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F54C" w14:textId="02BB2770"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E2CDB">
        <w:rPr>
          <w:rFonts w:ascii="Palatino Linotype" w:hAnsi="Palatino Linotype"/>
          <w:sz w:val="24"/>
          <w:szCs w:val="24"/>
          <w:lang w:eastAsia="es-MX"/>
        </w:rPr>
        <w:t>tres</w:t>
      </w:r>
      <w:r w:rsidR="005F5FE1">
        <w:rPr>
          <w:rFonts w:ascii="Palatino Linotype" w:hAnsi="Palatino Linotype"/>
          <w:sz w:val="24"/>
          <w:szCs w:val="24"/>
          <w:lang w:eastAsia="es-MX"/>
        </w:rPr>
        <w:t xml:space="preserve"> de agosto de dos mil veintidós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3EA5E4BD"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8E2CDB" w:rsidRPr="00972902">
        <w:rPr>
          <w:rFonts w:ascii="Palatino Linotype" w:hAnsi="Palatino Linotype"/>
          <w:b/>
          <w:bCs/>
          <w:sz w:val="24"/>
          <w:szCs w:val="24"/>
          <w:lang w:eastAsia="es-MX"/>
        </w:rPr>
        <w:t>05545/INFOEM/IP/RR/2022</w:t>
      </w:r>
      <w:r w:rsidR="003C3124" w:rsidRPr="00972902">
        <w:rPr>
          <w:rFonts w:ascii="Palatino Linotype" w:hAnsi="Palatino Linotype"/>
          <w:sz w:val="24"/>
          <w:szCs w:val="24"/>
        </w:rPr>
        <w:t>,</w:t>
      </w:r>
      <w:r w:rsidR="003C3124">
        <w:rPr>
          <w:rFonts w:ascii="Palatino Linotype" w:hAnsi="Palatino Linotype"/>
          <w:sz w:val="24"/>
          <w:szCs w:val="24"/>
        </w:rPr>
        <w:t xml:space="preserve"> interpuest</w:t>
      </w:r>
      <w:r w:rsidR="00774DEF">
        <w:rPr>
          <w:rFonts w:ascii="Palatino Linotype" w:hAnsi="Palatino Linotype"/>
          <w:sz w:val="24"/>
          <w:szCs w:val="24"/>
        </w:rPr>
        <w:t>o por</w:t>
      </w:r>
      <w:r w:rsidR="00047D72">
        <w:rPr>
          <w:rFonts w:ascii="Palatino Linotype" w:hAnsi="Palatino Linotype"/>
          <w:sz w:val="24"/>
          <w:szCs w:val="24"/>
        </w:rPr>
        <w:t xml:space="preserve"> </w:t>
      </w:r>
      <w:r w:rsidR="005F5FE1">
        <w:rPr>
          <w:rFonts w:ascii="Palatino Linotype" w:hAnsi="Palatino Linotype"/>
          <w:sz w:val="24"/>
          <w:szCs w:val="24"/>
        </w:rPr>
        <w:t>el</w:t>
      </w:r>
      <w:r w:rsidR="00216B8D">
        <w:rPr>
          <w:rFonts w:ascii="Palatino Linotype" w:hAnsi="Palatino Linotype"/>
          <w:b/>
          <w:sz w:val="24"/>
          <w:szCs w:val="24"/>
        </w:rPr>
        <w:t xml:space="preserve"> </w:t>
      </w:r>
      <w:r w:rsidR="00057152">
        <w:rPr>
          <w:rFonts w:ascii="Palatino Linotype" w:hAnsi="Palatino Linotype"/>
          <w:b/>
          <w:sz w:val="24"/>
          <w:szCs w:val="24"/>
        </w:rPr>
        <w:t>XXXXXXXXXXXXXXXXX</w:t>
      </w:r>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5F5FE1">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5F5FE1" w:rsidRPr="005F5FE1">
        <w:rPr>
          <w:rFonts w:ascii="Palatino Linotype" w:hAnsi="Palatino Linotype" w:cs="Arial"/>
          <w:b/>
          <w:sz w:val="24"/>
          <w:szCs w:val="24"/>
        </w:rPr>
        <w:t>Ayuntamiento de Temamatla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49E1A015"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F5FE1">
        <w:rPr>
          <w:rFonts w:ascii="Palatino Linotype" w:hAnsi="Palatino Linotype"/>
          <w:sz w:val="24"/>
          <w:szCs w:val="24"/>
        </w:rPr>
        <w:t>veintitrés de marzo de dos mil veintidós</w:t>
      </w:r>
      <w:r w:rsidR="00774DEF">
        <w:rPr>
          <w:rFonts w:ascii="Palatino Linotype" w:hAnsi="Palatino Linotype"/>
          <w:sz w:val="24"/>
          <w:szCs w:val="24"/>
        </w:rPr>
        <w:t xml:space="preserve">, </w:t>
      </w:r>
      <w:r w:rsidR="005F5FE1">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5F5FE1" w:rsidRPr="005F5FE1">
        <w:rPr>
          <w:rFonts w:ascii="Palatino Linotype" w:hAnsi="Palatino Linotype"/>
          <w:b/>
          <w:sz w:val="24"/>
          <w:szCs w:val="24"/>
        </w:rPr>
        <w:t>00139/TEMAMATL/IP/2022</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33109C4A"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5F5FE1" w:rsidRPr="005F5FE1">
        <w:rPr>
          <w:rFonts w:ascii="Palatino Linotype" w:eastAsia="Times New Roman" w:hAnsi="Palatino Linotype" w:cs="Times New Roman"/>
          <w:i/>
          <w:lang w:eastAsia="es-ES"/>
        </w:rPr>
        <w:t xml:space="preserve">Solicitó la siguiente información: Si la Ciudadana </w:t>
      </w:r>
      <w:r w:rsidR="00057152">
        <w:rPr>
          <w:rFonts w:ascii="Palatino Linotype" w:eastAsia="Times New Roman" w:hAnsi="Palatino Linotype" w:cs="Times New Roman"/>
          <w:i/>
          <w:lang w:eastAsia="es-ES"/>
        </w:rPr>
        <w:t>XXXXXXXXXXXXXXXXXXXXX</w:t>
      </w:r>
      <w:r w:rsidR="005F5FE1" w:rsidRPr="005F5FE1">
        <w:rPr>
          <w:rFonts w:ascii="Palatino Linotype" w:eastAsia="Times New Roman" w:hAnsi="Palatino Linotype" w:cs="Times New Roman"/>
          <w:i/>
          <w:lang w:eastAsia="es-ES"/>
        </w:rPr>
        <w:t xml:space="preserve"> ha laborado en el ayuntamiento de </w:t>
      </w:r>
      <w:proofErr w:type="spellStart"/>
      <w:r w:rsidR="005F5FE1" w:rsidRPr="005F5FE1">
        <w:rPr>
          <w:rFonts w:ascii="Palatino Linotype" w:eastAsia="Times New Roman" w:hAnsi="Palatino Linotype" w:cs="Times New Roman"/>
          <w:i/>
          <w:lang w:eastAsia="es-ES"/>
        </w:rPr>
        <w:t>temamatla</w:t>
      </w:r>
      <w:proofErr w:type="spellEnd"/>
      <w:r w:rsidR="005F5FE1" w:rsidRPr="005F5FE1">
        <w:rPr>
          <w:rFonts w:ascii="Palatino Linotype" w:eastAsia="Times New Roman" w:hAnsi="Palatino Linotype" w:cs="Times New Roman"/>
          <w:i/>
          <w:lang w:eastAsia="es-ES"/>
        </w:rPr>
        <w:t xml:space="preserve"> en el año 2019 Saber si existe una demanda laboral por parte de dicha ciudadana en contra del ayuntamiento de </w:t>
      </w:r>
      <w:proofErr w:type="spellStart"/>
      <w:r w:rsidR="005F5FE1" w:rsidRPr="005F5FE1">
        <w:rPr>
          <w:rFonts w:ascii="Palatino Linotype" w:eastAsia="Times New Roman" w:hAnsi="Palatino Linotype" w:cs="Times New Roman"/>
          <w:i/>
          <w:lang w:eastAsia="es-ES"/>
        </w:rPr>
        <w:t>temamatla</w:t>
      </w:r>
      <w:proofErr w:type="spellEnd"/>
      <w:r w:rsidR="005F5FE1" w:rsidRPr="005F5FE1">
        <w:rPr>
          <w:rFonts w:ascii="Palatino Linotype" w:eastAsia="Times New Roman" w:hAnsi="Palatino Linotype" w:cs="Times New Roman"/>
          <w:i/>
          <w:lang w:eastAsia="es-ES"/>
        </w:rPr>
        <w:t xml:space="preserve"> Saber si esta persona sigue trabajando en el ayuntamiento de </w:t>
      </w:r>
      <w:proofErr w:type="spellStart"/>
      <w:r w:rsidR="005F5FE1" w:rsidRPr="005F5FE1">
        <w:rPr>
          <w:rFonts w:ascii="Palatino Linotype" w:eastAsia="Times New Roman" w:hAnsi="Palatino Linotype" w:cs="Times New Roman"/>
          <w:i/>
          <w:lang w:eastAsia="es-ES"/>
        </w:rPr>
        <w:t>temamatla</w:t>
      </w:r>
      <w:proofErr w:type="spellEnd"/>
      <w:r w:rsidR="005F5FE1" w:rsidRPr="005F5FE1">
        <w:rPr>
          <w:rFonts w:ascii="Palatino Linotype" w:eastAsia="Times New Roman" w:hAnsi="Palatino Linotype" w:cs="Times New Roman"/>
          <w:i/>
          <w:lang w:eastAsia="es-ES"/>
        </w:rPr>
        <w:t xml:space="preserve"> Solicitó información sobre las causas del despido si es que existió</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12D8CBCF"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w:t>
      </w:r>
      <w:r w:rsidR="005F5FE1">
        <w:rPr>
          <w:rFonts w:ascii="Palatino Linotype" w:hAnsi="Palatino Linotype"/>
          <w:sz w:val="24"/>
        </w:rPr>
        <w:t xml:space="preserve"> del Sistema de Acceso a la Información Mexiquense (</w:t>
      </w:r>
      <w:r w:rsidR="008C0E72" w:rsidRPr="005F5FE1">
        <w:rPr>
          <w:rFonts w:ascii="Palatino Linotype" w:hAnsi="Palatino Linotype"/>
          <w:b/>
          <w:bCs/>
          <w:sz w:val="24"/>
        </w:rPr>
        <w:t>SAIMEX</w:t>
      </w:r>
      <w:r w:rsidR="005F5FE1">
        <w:rPr>
          <w:rFonts w:ascii="Palatino Linotype" w:hAnsi="Palatino Linotype"/>
          <w:sz w:val="24"/>
        </w:rPr>
        <w:t>)</w:t>
      </w:r>
      <w:r w:rsidR="008C0E72">
        <w:rPr>
          <w:rFonts w:ascii="Palatino Linotype" w:hAnsi="Palatino Linotype"/>
          <w:sz w:val="24"/>
        </w:rPr>
        <w:t>,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5F5FE1">
        <w:rPr>
          <w:rFonts w:ascii="Palatino Linotype" w:hAnsi="Palatino Linotype"/>
          <w:sz w:val="24"/>
        </w:rPr>
        <w:t>dos de abril de dos mil veintidós</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465A2E90" w14:textId="77777777" w:rsidR="005F5FE1" w:rsidRPr="00ED20E8" w:rsidRDefault="008C0E72" w:rsidP="005F5FE1">
      <w:pPr>
        <w:pStyle w:val="Sinespaciado"/>
        <w:ind w:left="567" w:right="567"/>
        <w:jc w:val="right"/>
        <w:rPr>
          <w:rFonts w:ascii="Palatino Linotype" w:hAnsi="Palatino Linotype"/>
          <w:b/>
          <w:bCs/>
          <w:i/>
        </w:rPr>
      </w:pPr>
      <w:r>
        <w:rPr>
          <w:rFonts w:ascii="Palatino Linotype" w:hAnsi="Palatino Linotype"/>
          <w:sz w:val="24"/>
        </w:rPr>
        <w:t>“</w:t>
      </w:r>
      <w:r w:rsidR="005F5FE1" w:rsidRPr="005F5FE1">
        <w:rPr>
          <w:rFonts w:ascii="Palatino Linotype" w:hAnsi="Palatino Linotype"/>
          <w:i/>
        </w:rPr>
        <w:t xml:space="preserve">Folio de la solicitud: </w:t>
      </w:r>
      <w:r w:rsidR="005F5FE1" w:rsidRPr="00ED20E8">
        <w:rPr>
          <w:rFonts w:ascii="Palatino Linotype" w:hAnsi="Palatino Linotype"/>
          <w:b/>
          <w:bCs/>
          <w:i/>
          <w:u w:val="single"/>
        </w:rPr>
        <w:t>00139/TEMAMATL/IP/2022</w:t>
      </w:r>
    </w:p>
    <w:p w14:paraId="708A08E7" w14:textId="77777777" w:rsidR="005F5FE1" w:rsidRDefault="005F5FE1" w:rsidP="005F5FE1">
      <w:pPr>
        <w:pStyle w:val="Sinespaciado"/>
        <w:ind w:left="567" w:right="567"/>
        <w:jc w:val="both"/>
        <w:rPr>
          <w:rFonts w:ascii="Palatino Linotype" w:hAnsi="Palatino Linotype"/>
          <w:i/>
        </w:rPr>
      </w:pPr>
    </w:p>
    <w:p w14:paraId="0CB91638" w14:textId="644A8C5A" w:rsidR="005F5FE1" w:rsidRPr="005F5FE1" w:rsidRDefault="005F5FE1" w:rsidP="005F5FE1">
      <w:pPr>
        <w:pStyle w:val="Sinespaciado"/>
        <w:ind w:left="567" w:right="567"/>
        <w:jc w:val="both"/>
        <w:rPr>
          <w:rFonts w:ascii="Palatino Linotype" w:hAnsi="Palatino Linotype"/>
          <w:i/>
        </w:rPr>
      </w:pPr>
      <w:r w:rsidRPr="005F5FE1">
        <w:rPr>
          <w:rFonts w:ascii="Palatino Linotype" w:hAnsi="Palatino Linotype"/>
          <w:i/>
        </w:rPr>
        <w:t xml:space="preserve">En atención a la solicitud de información registrada con el número de folio 00139/TEMAMATL/IP/2022, le hago llegar la siguiente información: “Solicitó la siguiente información: Si la Ciudadana </w:t>
      </w:r>
      <w:r w:rsidR="00057152">
        <w:rPr>
          <w:rFonts w:ascii="Palatino Linotype" w:hAnsi="Palatino Linotype"/>
          <w:i/>
        </w:rPr>
        <w:t>XXXXXXXXXXXXXXXXXXXXX</w:t>
      </w:r>
      <w:r w:rsidRPr="005F5FE1">
        <w:rPr>
          <w:rFonts w:ascii="Palatino Linotype" w:hAnsi="Palatino Linotype"/>
          <w:i/>
        </w:rPr>
        <w:t xml:space="preserve"> ha laborado en el ayuntamiento de </w:t>
      </w:r>
      <w:proofErr w:type="spellStart"/>
      <w:r w:rsidRPr="005F5FE1">
        <w:rPr>
          <w:rFonts w:ascii="Palatino Linotype" w:hAnsi="Palatino Linotype"/>
          <w:i/>
        </w:rPr>
        <w:t>temamatla</w:t>
      </w:r>
      <w:proofErr w:type="spellEnd"/>
      <w:r w:rsidRPr="005F5FE1">
        <w:rPr>
          <w:rFonts w:ascii="Palatino Linotype" w:hAnsi="Palatino Linotype"/>
          <w:i/>
        </w:rPr>
        <w:t xml:space="preserve"> en el año 2019 Saber si existe una demanda laboral por parte de dicha ciudadana en contra del ayuntamiento de </w:t>
      </w:r>
      <w:proofErr w:type="spellStart"/>
      <w:r w:rsidRPr="005F5FE1">
        <w:rPr>
          <w:rFonts w:ascii="Palatino Linotype" w:hAnsi="Palatino Linotype"/>
          <w:i/>
        </w:rPr>
        <w:t>temamatla</w:t>
      </w:r>
      <w:proofErr w:type="spellEnd"/>
      <w:r w:rsidRPr="005F5FE1">
        <w:rPr>
          <w:rFonts w:ascii="Palatino Linotype" w:hAnsi="Palatino Linotype"/>
          <w:i/>
        </w:rPr>
        <w:t xml:space="preserve"> Saber si esta persona sigue trabajando en el ayuntamiento de </w:t>
      </w:r>
      <w:proofErr w:type="spellStart"/>
      <w:r w:rsidRPr="005F5FE1">
        <w:rPr>
          <w:rFonts w:ascii="Palatino Linotype" w:hAnsi="Palatino Linotype"/>
          <w:i/>
        </w:rPr>
        <w:t>temamatla</w:t>
      </w:r>
      <w:proofErr w:type="spellEnd"/>
      <w:r w:rsidRPr="005F5FE1">
        <w:rPr>
          <w:rFonts w:ascii="Palatino Linotype" w:hAnsi="Palatino Linotype"/>
          <w:i/>
        </w:rPr>
        <w:t xml:space="preserve"> Solicitó información sobre las causas del despido si es que existió”(Sic) Lo anterior, con base a la respuesta emitida por el Servidor Público Habilitado de la Dirección de Administración. Adicionalmente, se hace de su conocimiento el término de quince días para interponer el Recurso de Revisión que se señala en los artículos 176, 177 y 178 de la Ley de la materia, en caso de considerar que la respuesta es desfavorable a su solicitud.</w:t>
      </w:r>
    </w:p>
    <w:p w14:paraId="46798345" w14:textId="77777777" w:rsidR="005F5FE1" w:rsidRDefault="005F5FE1" w:rsidP="005F5FE1">
      <w:pPr>
        <w:pStyle w:val="Sinespaciado"/>
        <w:ind w:left="567" w:right="567"/>
        <w:jc w:val="both"/>
        <w:rPr>
          <w:rFonts w:ascii="Palatino Linotype" w:hAnsi="Palatino Linotype"/>
          <w:i/>
        </w:rPr>
      </w:pPr>
    </w:p>
    <w:p w14:paraId="339615E5" w14:textId="7A847495" w:rsidR="005F5FE1" w:rsidRPr="005F5FE1" w:rsidRDefault="005F5FE1" w:rsidP="005F5FE1">
      <w:pPr>
        <w:pStyle w:val="Sinespaciado"/>
        <w:ind w:left="567" w:right="567"/>
        <w:jc w:val="both"/>
        <w:rPr>
          <w:rFonts w:ascii="Palatino Linotype" w:hAnsi="Palatino Linotype"/>
          <w:i/>
        </w:rPr>
      </w:pPr>
      <w:r w:rsidRPr="005F5FE1">
        <w:rPr>
          <w:rFonts w:ascii="Palatino Linotype" w:hAnsi="Palatino Linotype"/>
          <w:i/>
        </w:rPr>
        <w:t>ATENTAMENTE</w:t>
      </w:r>
    </w:p>
    <w:p w14:paraId="7B1A6F45" w14:textId="1FD2CAD5" w:rsidR="008C0E72" w:rsidRPr="008C0E72" w:rsidRDefault="005F5FE1" w:rsidP="005F5FE1">
      <w:pPr>
        <w:pStyle w:val="Sinespaciado"/>
        <w:ind w:left="567" w:right="567"/>
        <w:jc w:val="both"/>
        <w:rPr>
          <w:rFonts w:ascii="Palatino Linotype" w:hAnsi="Palatino Linotype"/>
          <w:i/>
        </w:rPr>
      </w:pPr>
      <w:proofErr w:type="spellStart"/>
      <w:r w:rsidRPr="005F5FE1">
        <w:rPr>
          <w:rFonts w:ascii="Palatino Linotype" w:hAnsi="Palatino Linotype"/>
          <w:i/>
        </w:rPr>
        <w:t>Sria</w:t>
      </w:r>
      <w:proofErr w:type="spellEnd"/>
      <w:r w:rsidRPr="005F5FE1">
        <w:rPr>
          <w:rFonts w:ascii="Palatino Linotype" w:hAnsi="Palatino Linotype"/>
          <w:i/>
        </w:rPr>
        <w:t>. Ejecutiva Rosalba Granados Román</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75E891C9"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ED20E8" w:rsidRPr="00ED20E8">
        <w:rPr>
          <w:rFonts w:ascii="Palatino Linotype" w:hAnsi="Palatino Linotype"/>
          <w:b/>
          <w:sz w:val="24"/>
          <w:szCs w:val="24"/>
        </w:rPr>
        <w:t>SOL 00139 DIRECCIÓN DE ADMINISTRACIÓN.pdf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1A731B1D"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27333">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527333">
        <w:rPr>
          <w:rFonts w:ascii="Palatino Linotype" w:hAnsi="Palatino Linotype"/>
          <w:sz w:val="24"/>
          <w:szCs w:val="24"/>
        </w:rPr>
        <w:t>cinco de abril de dos mil veintidós</w:t>
      </w:r>
      <w:r w:rsidRPr="00D04234">
        <w:rPr>
          <w:rFonts w:ascii="Palatino Linotype" w:hAnsi="Palatino Linotype"/>
          <w:sz w:val="24"/>
          <w:szCs w:val="24"/>
        </w:rPr>
        <w:t xml:space="preserve">, en el sistema </w:t>
      </w:r>
      <w:r w:rsidRPr="00D04234">
        <w:rPr>
          <w:rFonts w:ascii="Palatino Linotype" w:hAnsi="Palatino Linotype"/>
          <w:sz w:val="24"/>
          <w:szCs w:val="24"/>
        </w:rPr>
        <w:lastRenderedPageBreak/>
        <w:t xml:space="preserve">electrónico con el expediente número </w:t>
      </w:r>
      <w:r w:rsidR="00527333" w:rsidRPr="00527333">
        <w:rPr>
          <w:rFonts w:ascii="Palatino Linotype" w:hAnsi="Palatino Linotype"/>
          <w:b/>
          <w:bCs/>
          <w:sz w:val="24"/>
          <w:szCs w:val="24"/>
          <w:lang w:eastAsia="es-MX"/>
        </w:rPr>
        <w:t>05545/INFOEM/IP/RR/2022</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7425CB9F"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527333" w:rsidRPr="00527333">
        <w:rPr>
          <w:rFonts w:ascii="Palatino Linotype" w:hAnsi="Palatino Linotype" w:cs="Arial"/>
          <w:i/>
        </w:rPr>
        <w:t xml:space="preserve">Información de la C. </w:t>
      </w:r>
      <w:r w:rsidR="00057152">
        <w:rPr>
          <w:rFonts w:ascii="Palatino Linotype" w:hAnsi="Palatino Linotype" w:cs="Arial"/>
          <w:i/>
        </w:rPr>
        <w:t>XXXXXXXXXXXXXXXXXXXX</w:t>
      </w:r>
      <w:r w:rsidR="00527333" w:rsidRPr="00527333">
        <w:rPr>
          <w:rFonts w:ascii="Palatino Linotype" w:hAnsi="Palatino Linotype" w:cs="Arial"/>
          <w:i/>
        </w:rPr>
        <w:t xml:space="preserve"> si tiene un proceso legal en contra del h. Ayuntamiento de Temamatla, la respuesta que me dieron dice “ que no tienen facultad ni conocimiento la titular Transparencia y acceso público de ayuntamiento de </w:t>
      </w:r>
      <w:proofErr w:type="spellStart"/>
      <w:r w:rsidR="00527333" w:rsidRPr="00527333">
        <w:rPr>
          <w:rFonts w:ascii="Palatino Linotype" w:hAnsi="Palatino Linotype" w:cs="Arial"/>
          <w:i/>
        </w:rPr>
        <w:t>temamatla</w:t>
      </w:r>
      <w:proofErr w:type="spellEnd"/>
      <w:r w:rsidR="00527333" w:rsidRPr="00527333">
        <w:rPr>
          <w:rFonts w:ascii="Palatino Linotype" w:hAnsi="Palatino Linotype" w:cs="Arial"/>
          <w:i/>
        </w:rPr>
        <w:t xml:space="preserve"> de </w:t>
      </w:r>
      <w:proofErr w:type="spellStart"/>
      <w:r w:rsidR="00527333" w:rsidRPr="00527333">
        <w:rPr>
          <w:rFonts w:ascii="Palatino Linotype" w:hAnsi="Palatino Linotype" w:cs="Arial"/>
          <w:i/>
        </w:rPr>
        <w:t>Rosalva</w:t>
      </w:r>
      <w:proofErr w:type="spellEnd"/>
      <w:r w:rsidR="00527333" w:rsidRPr="00527333">
        <w:rPr>
          <w:rFonts w:ascii="Palatino Linotype" w:hAnsi="Palatino Linotype" w:cs="Arial"/>
          <w:i/>
        </w:rPr>
        <w:t xml:space="preserve"> Granados Román, CLARO QUE ELLA NO TIENE CONOCIMIENTO Y POR ESO DEBE TURNAR EL OFICIO A LA CONTRALORIA MUNICIPAL, AL ÁREA JURÍDICA Y EN SU CASO A LA DIRECCIÓN DE SEGURIDAD MUNICIPAL, esas áreas si cuenta con la información requerida, usted no. Pero usted está para recabar la información solicitada</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794BD739"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527333">
        <w:rPr>
          <w:rFonts w:ascii="Palatino Linotype" w:hAnsi="Palatino Linotype" w:cs="Arial"/>
          <w:i/>
        </w:rPr>
        <w:t>Q</w:t>
      </w:r>
      <w:r w:rsidR="00527333" w:rsidRPr="00527333">
        <w:rPr>
          <w:rFonts w:ascii="Palatino Linotype" w:hAnsi="Palatino Linotype" w:cs="Arial"/>
          <w:i/>
        </w:rPr>
        <w:t xml:space="preserve">ue solo me informa desde su persona, y alega que ella no tiene ningún conocimiento, yo solicitó que pida la información en la </w:t>
      </w:r>
      <w:proofErr w:type="spellStart"/>
      <w:r w:rsidR="00527333" w:rsidRPr="00527333">
        <w:rPr>
          <w:rFonts w:ascii="Palatino Linotype" w:hAnsi="Palatino Linotype" w:cs="Arial"/>
          <w:i/>
        </w:rPr>
        <w:t>contraloria</w:t>
      </w:r>
      <w:proofErr w:type="spellEnd"/>
      <w:r w:rsidR="00527333" w:rsidRPr="00527333">
        <w:rPr>
          <w:rFonts w:ascii="Palatino Linotype" w:hAnsi="Palatino Linotype" w:cs="Arial"/>
          <w:i/>
        </w:rPr>
        <w:t xml:space="preserve"> municipal de </w:t>
      </w:r>
      <w:proofErr w:type="spellStart"/>
      <w:r w:rsidR="00527333" w:rsidRPr="00527333">
        <w:rPr>
          <w:rFonts w:ascii="Palatino Linotype" w:hAnsi="Palatino Linotype" w:cs="Arial"/>
          <w:i/>
        </w:rPr>
        <w:t>temamatla</w:t>
      </w:r>
      <w:proofErr w:type="spellEnd"/>
      <w:r w:rsidR="00527333" w:rsidRPr="00527333">
        <w:rPr>
          <w:rFonts w:ascii="Palatino Linotype" w:hAnsi="Palatino Linotype" w:cs="Arial"/>
          <w:i/>
        </w:rPr>
        <w:t>, con el jurídico y con el director de seguridad pública</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319BB075"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00AD2D04">
        <w:rPr>
          <w:rFonts w:ascii="Palatino Linotype" w:hAnsi="Palatino Linotype"/>
          <w:b/>
          <w:sz w:val="24"/>
          <w:szCs w:val="24"/>
        </w:rPr>
        <w:t xml:space="preserve"> Presidente</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D2D04">
        <w:rPr>
          <w:rFonts w:ascii="Palatino Linotype" w:hAnsi="Palatino Linotype"/>
          <w:sz w:val="24"/>
          <w:szCs w:val="24"/>
        </w:rPr>
        <w:t>dieciocho de abril de dos mil veintidós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7A9BC03" w14:textId="77777777" w:rsidR="00AD2D04" w:rsidRPr="004657BE" w:rsidRDefault="00AD2D04"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B0CC92D" w14:textId="766513E3" w:rsidR="00AD2D04" w:rsidRDefault="00AD2D04" w:rsidP="00AD2D04">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1EB8E992" w14:textId="77777777" w:rsidR="00AD2D04" w:rsidRDefault="00AD2D04" w:rsidP="00AD2D04">
      <w:pPr>
        <w:spacing w:after="0" w:line="360" w:lineRule="auto"/>
        <w:jc w:val="both"/>
        <w:rPr>
          <w:rFonts w:ascii="Palatino Linotype" w:hAnsi="Palatino Linotype" w:cs="Arial"/>
          <w:sz w:val="24"/>
          <w:szCs w:val="24"/>
        </w:rPr>
      </w:pPr>
    </w:p>
    <w:p w14:paraId="64442624" w14:textId="723F030E" w:rsidR="00AD2D04" w:rsidRPr="0050157D" w:rsidRDefault="00AD2D04" w:rsidP="00AD2D04">
      <w:pPr>
        <w:spacing w:after="0" w:line="360" w:lineRule="auto"/>
        <w:jc w:val="both"/>
        <w:rPr>
          <w:rFonts w:ascii="Palatino Linotype" w:hAnsi="Palatino Linotype" w:cs="Arial"/>
          <w:sz w:val="24"/>
          <w:szCs w:val="24"/>
        </w:rPr>
      </w:pPr>
      <w:r w:rsidRPr="00AD2D04">
        <w:rPr>
          <w:rFonts w:ascii="Palatino Linotype" w:hAnsi="Palatino Linotype" w:cs="Arial"/>
          <w:noProof/>
          <w:sz w:val="24"/>
          <w:szCs w:val="24"/>
          <w:lang w:eastAsia="es-MX"/>
        </w:rPr>
        <w:drawing>
          <wp:inline distT="0" distB="0" distL="0" distR="0" wp14:anchorId="2142B9DC" wp14:editId="45EF68C2">
            <wp:extent cx="5760720" cy="1648460"/>
            <wp:effectExtent l="190500" t="190500" r="182880" b="1993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8460"/>
                    </a:xfrm>
                    <a:prstGeom prst="rect">
                      <a:avLst/>
                    </a:prstGeom>
                    <a:noFill/>
                    <a:ln>
                      <a:noFill/>
                    </a:ln>
                    <a:effectLst>
                      <a:outerShdw blurRad="190500" algn="ctr" rotWithShape="0">
                        <a:prstClr val="black">
                          <a:alpha val="70000"/>
                        </a:prstClr>
                      </a:outerShdw>
                    </a:effectLst>
                  </pic:spPr>
                </pic:pic>
              </a:graphicData>
            </a:graphic>
          </wp:inline>
        </w:drawing>
      </w:r>
    </w:p>
    <w:p w14:paraId="25782E69" w14:textId="77777777" w:rsidR="00AD2D04" w:rsidRDefault="00AD2D04" w:rsidP="00AD2D04">
      <w:pPr>
        <w:spacing w:after="0" w:line="360" w:lineRule="auto"/>
        <w:jc w:val="both"/>
        <w:rPr>
          <w:rFonts w:ascii="Palatino Linotype" w:hAnsi="Palatino Linotype" w:cs="Arial"/>
          <w:sz w:val="16"/>
          <w:szCs w:val="24"/>
        </w:rPr>
      </w:pPr>
    </w:p>
    <w:p w14:paraId="0E994B3D" w14:textId="77777777" w:rsidR="00AD2D04" w:rsidRPr="000C7EBF" w:rsidRDefault="00AD2D04" w:rsidP="00AD2D04">
      <w:pPr>
        <w:spacing w:after="0" w:line="360" w:lineRule="auto"/>
        <w:jc w:val="both"/>
        <w:rPr>
          <w:rFonts w:ascii="Palatino Linotype" w:hAnsi="Palatino Linotype" w:cs="Arial"/>
          <w:sz w:val="16"/>
          <w:szCs w:val="24"/>
        </w:rPr>
      </w:pPr>
    </w:p>
    <w:p w14:paraId="29E81583" w14:textId="77777777" w:rsidR="00AD2D04" w:rsidRPr="000C7EBF" w:rsidRDefault="00AD2D04" w:rsidP="00AD2D04">
      <w:pPr>
        <w:tabs>
          <w:tab w:val="left" w:pos="3206"/>
        </w:tabs>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SEXTO. Del cierre de instrucción.</w:t>
      </w:r>
      <w:r w:rsidRPr="000C7EBF">
        <w:rPr>
          <w:rFonts w:ascii="Palatino Linotype" w:hAnsi="Palatino Linotype" w:cs="Arial"/>
          <w:b/>
          <w:sz w:val="28"/>
          <w:szCs w:val="24"/>
        </w:rPr>
        <w:tab/>
      </w:r>
    </w:p>
    <w:p w14:paraId="478E1ED4" w14:textId="77777777" w:rsidR="00AD2D04" w:rsidRDefault="00AD2D04" w:rsidP="00AD2D04">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Así, una vez transcurrido el término legal, se decretó el cierre de instrucción en fecha </w:t>
      </w:r>
      <w:r>
        <w:rPr>
          <w:rFonts w:ascii="Palatino Linotype" w:hAnsi="Palatino Linotype" w:cs="Arial"/>
          <w:sz w:val="24"/>
          <w:szCs w:val="24"/>
        </w:rPr>
        <w:t>veinticinco de mayo de dos mil veintidós</w:t>
      </w:r>
      <w:r w:rsidRPr="000C7EB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Default="00AD2D04" w:rsidP="00AD2D04">
      <w:pPr>
        <w:spacing w:after="0" w:line="360" w:lineRule="auto"/>
        <w:jc w:val="both"/>
        <w:rPr>
          <w:rFonts w:ascii="Palatino Linotype" w:hAnsi="Palatino Linotype" w:cs="Arial"/>
          <w:sz w:val="24"/>
          <w:szCs w:val="24"/>
        </w:rPr>
      </w:pPr>
    </w:p>
    <w:p w14:paraId="144551BF" w14:textId="77777777" w:rsidR="00AD2D04" w:rsidRDefault="00AD2D04" w:rsidP="00AD2D04">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425DC03D" w14:textId="6479DB9E" w:rsidR="00AD2D04" w:rsidRPr="00AD2D04" w:rsidRDefault="00AD2D04" w:rsidP="00AD2D04">
      <w:pPr>
        <w:spacing w:after="0" w:line="360" w:lineRule="auto"/>
        <w:jc w:val="both"/>
        <w:rPr>
          <w:rFonts w:ascii="Palatino Linotype" w:hAnsi="Palatino Linotype"/>
          <w:sz w:val="24"/>
          <w:szCs w:val="24"/>
        </w:rPr>
      </w:pPr>
      <w:r w:rsidRPr="00AD2D04">
        <w:rPr>
          <w:rFonts w:ascii="Palatino Linotype" w:hAnsi="Palatino Linotype"/>
          <w:sz w:val="24"/>
          <w:szCs w:val="24"/>
        </w:rPr>
        <w:t>En fecha dos de junio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AD2D04" w:rsidRDefault="00AD2D04" w:rsidP="00AD2D04">
      <w:pPr>
        <w:spacing w:after="0" w:line="360" w:lineRule="auto"/>
        <w:jc w:val="both"/>
        <w:rPr>
          <w:rFonts w:ascii="Palatino Linotype" w:hAnsi="Palatino Linotype"/>
          <w:sz w:val="24"/>
          <w:szCs w:val="24"/>
        </w:rPr>
      </w:pPr>
    </w:p>
    <w:p w14:paraId="46596BD9"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 </w:t>
      </w:r>
    </w:p>
    <w:p w14:paraId="4A5411F8"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422F2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417159B"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8863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B01D73">
        <w:rPr>
          <w:rFonts w:ascii="Palatino Linotype" w:hAnsi="Palatino Linotype" w:cstheme="majorHAnsi"/>
          <w:sz w:val="24"/>
          <w:szCs w:val="24"/>
        </w:rPr>
        <w:lastRenderedPageBreak/>
        <w:t>jurisdiccionales o cuasi jurisdiccionales, tanto por la complejidad de los hechos, como por el número de casos que conocen.</w:t>
      </w:r>
    </w:p>
    <w:p w14:paraId="4C5A39F6"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C6E808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B01D73" w:rsidRDefault="00AD2D04" w:rsidP="00AD2D04">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F7FBBDB"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B01D73" w:rsidRDefault="00AD2D04" w:rsidP="00AD2D04">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0167F5F8"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B01D73" w:rsidRDefault="00AD2D04" w:rsidP="00AD2D04">
      <w:pPr>
        <w:spacing w:after="0" w:line="360" w:lineRule="auto"/>
        <w:jc w:val="both"/>
        <w:rPr>
          <w:rFonts w:ascii="Palatino Linotype" w:hAnsi="Palatino Linotype" w:cstheme="majorHAnsi"/>
          <w:sz w:val="24"/>
          <w:szCs w:val="24"/>
        </w:rPr>
      </w:pPr>
    </w:p>
    <w:p w14:paraId="4C085632"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D77444E"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w:t>
      </w:r>
      <w:r w:rsidRPr="00B01D73">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935991"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B01D73" w:rsidRDefault="00AD2D04" w:rsidP="00AD2D04">
      <w:pPr>
        <w:spacing w:after="0" w:line="360" w:lineRule="auto"/>
        <w:jc w:val="both"/>
        <w:rPr>
          <w:rFonts w:ascii="Palatino Linotype" w:hAnsi="Palatino Linotype" w:cstheme="majorHAnsi"/>
          <w:sz w:val="24"/>
          <w:szCs w:val="24"/>
        </w:rPr>
      </w:pPr>
    </w:p>
    <w:p w14:paraId="6935A34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9E981F"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w:t>
      </w:r>
    </w:p>
    <w:p w14:paraId="55825A7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B01D73" w:rsidRDefault="00AD2D04" w:rsidP="00AD2D04">
      <w:pPr>
        <w:spacing w:after="0" w:line="360" w:lineRule="auto"/>
        <w:jc w:val="both"/>
        <w:rPr>
          <w:rFonts w:ascii="Palatino Linotype" w:hAnsi="Palatino Linotype" w:cstheme="majorHAnsi"/>
          <w:sz w:val="24"/>
          <w:szCs w:val="24"/>
        </w:rPr>
      </w:pPr>
    </w:p>
    <w:p w14:paraId="0BDF5FD9" w14:textId="77777777" w:rsidR="00AD2D04" w:rsidRPr="00250854" w:rsidRDefault="00AD2D04" w:rsidP="00AD2D04">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4B32CA3C" w:rsidR="006B288E" w:rsidRPr="00DC5A89" w:rsidRDefault="0032635C" w:rsidP="006B288E">
      <w:pPr>
        <w:spacing w:after="0" w:line="360" w:lineRule="auto"/>
        <w:jc w:val="both"/>
        <w:rPr>
          <w:rFonts w:ascii="Palatino Linotype" w:eastAsia="Times New Roman" w:hAnsi="Palatino Linotype" w:cs="Times New Roman"/>
          <w:sz w:val="24"/>
          <w:szCs w:val="24"/>
          <w:lang w:eastAsia="es-ES"/>
        </w:rPr>
      </w:pPr>
      <w:r w:rsidRPr="000C7EB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Pr="000C2390">
        <w:rPr>
          <w:rFonts w:ascii="Palatino Linotype" w:hAnsi="Palatino Linotype" w:cs="Arial"/>
          <w:sz w:val="24"/>
          <w:szCs w:val="24"/>
        </w:rPr>
        <w:t>6, apartado A, fracción IV</w:t>
      </w:r>
      <w:r>
        <w:rPr>
          <w:rFonts w:ascii="Palatino Linotype" w:hAnsi="Palatino Linotype" w:cs="Arial"/>
          <w:sz w:val="24"/>
          <w:szCs w:val="24"/>
        </w:rPr>
        <w:t>,</w:t>
      </w:r>
      <w:r w:rsidRPr="000C2390">
        <w:rPr>
          <w:rFonts w:ascii="Palatino Linotype" w:hAnsi="Palatino Linotype" w:cs="Arial"/>
          <w:sz w:val="24"/>
          <w:szCs w:val="24"/>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0C2390">
        <w:rPr>
          <w:rFonts w:ascii="Palatino Linotype" w:hAnsi="Palatino Linotype" w:cs="Arial"/>
          <w:sz w:val="24"/>
          <w:szCs w:val="24"/>
        </w:rPr>
        <w:lastRenderedPageBreak/>
        <w:t>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06149A">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2D266AFA"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7E71E5">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201E75">
        <w:rPr>
          <w:rFonts w:ascii="Palatino Linotype" w:hAnsi="Palatino Linotype"/>
          <w:sz w:val="24"/>
          <w:szCs w:val="24"/>
        </w:rPr>
        <w:t xml:space="preserve">, </w:t>
      </w:r>
      <w:r w:rsidR="007E71E5">
        <w:rPr>
          <w:rFonts w:ascii="Palatino Linotype" w:hAnsi="Palatino Linotype"/>
          <w:sz w:val="24"/>
          <w:szCs w:val="24"/>
        </w:rPr>
        <w:t>de l</w:t>
      </w:r>
      <w:r w:rsidR="007E71E5" w:rsidRPr="007E71E5">
        <w:rPr>
          <w:rFonts w:ascii="Palatino Linotype" w:hAnsi="Palatino Linotype"/>
          <w:sz w:val="24"/>
          <w:szCs w:val="24"/>
        </w:rPr>
        <w:t xml:space="preserve">a ciudadana </w:t>
      </w:r>
      <w:r w:rsidR="00057152">
        <w:rPr>
          <w:rFonts w:ascii="Palatino Linotype" w:hAnsi="Palatino Linotype"/>
          <w:sz w:val="24"/>
          <w:szCs w:val="24"/>
        </w:rPr>
        <w:t>XXXXXXXXXXXXXXXXXXXXXXXXX</w:t>
      </w:r>
      <w:r w:rsidR="007E71E5">
        <w:rPr>
          <w:rFonts w:ascii="Palatino Linotype" w:hAnsi="Palatino Linotype"/>
          <w:sz w:val="24"/>
          <w:szCs w:val="24"/>
        </w:rPr>
        <w:t>,</w:t>
      </w:r>
      <w:r w:rsidR="00ED69CC">
        <w:rPr>
          <w:rFonts w:ascii="Palatino Linotype" w:hAnsi="Palatino Linotype"/>
          <w:sz w:val="24"/>
          <w:szCs w:val="24"/>
        </w:rPr>
        <w:t xml:space="preserve"> lo siguiente:</w:t>
      </w:r>
    </w:p>
    <w:p w14:paraId="3B6FB4AE" w14:textId="77777777" w:rsidR="00ED69CC" w:rsidRDefault="00ED69CC" w:rsidP="0014447C">
      <w:pPr>
        <w:pStyle w:val="Sinespaciado"/>
        <w:spacing w:line="360" w:lineRule="auto"/>
        <w:jc w:val="both"/>
        <w:rPr>
          <w:rFonts w:ascii="Palatino Linotype" w:hAnsi="Palatino Linotype"/>
          <w:sz w:val="24"/>
          <w:szCs w:val="24"/>
        </w:rPr>
      </w:pPr>
    </w:p>
    <w:p w14:paraId="1F18C759" w14:textId="76876772" w:rsidR="00ED69CC" w:rsidRDefault="007E71E5" w:rsidP="00ED69C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Conocer si ha laborado en el Ayuntamiento de Temamatla en el año 2019</w:t>
      </w:r>
      <w:r w:rsidR="00ED69CC">
        <w:rPr>
          <w:rFonts w:ascii="Palatino Linotype" w:hAnsi="Palatino Linotype"/>
          <w:sz w:val="24"/>
          <w:szCs w:val="24"/>
        </w:rPr>
        <w:t>.</w:t>
      </w:r>
    </w:p>
    <w:p w14:paraId="1E5C7540" w14:textId="47727637" w:rsidR="00ED69CC" w:rsidRDefault="007E71E5" w:rsidP="00ED69C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Saber si existe una </w:t>
      </w:r>
      <w:r w:rsidRPr="007E71E5">
        <w:rPr>
          <w:rFonts w:ascii="Palatino Linotype" w:hAnsi="Palatino Linotype"/>
          <w:sz w:val="24"/>
          <w:szCs w:val="24"/>
        </w:rPr>
        <w:t xml:space="preserve">demanda laboral en contra del </w:t>
      </w:r>
      <w:r>
        <w:rPr>
          <w:rFonts w:ascii="Palatino Linotype" w:hAnsi="Palatino Linotype"/>
          <w:sz w:val="24"/>
          <w:szCs w:val="24"/>
        </w:rPr>
        <w:t>A</w:t>
      </w:r>
      <w:r w:rsidRPr="007E71E5">
        <w:rPr>
          <w:rFonts w:ascii="Palatino Linotype" w:hAnsi="Palatino Linotype"/>
          <w:sz w:val="24"/>
          <w:szCs w:val="24"/>
        </w:rPr>
        <w:t xml:space="preserve">yuntamiento de </w:t>
      </w:r>
      <w:r>
        <w:rPr>
          <w:rFonts w:ascii="Palatino Linotype" w:hAnsi="Palatino Linotype"/>
          <w:sz w:val="24"/>
          <w:szCs w:val="24"/>
        </w:rPr>
        <w:t>T</w:t>
      </w:r>
      <w:r w:rsidRPr="007E71E5">
        <w:rPr>
          <w:rFonts w:ascii="Palatino Linotype" w:hAnsi="Palatino Linotype"/>
          <w:sz w:val="24"/>
          <w:szCs w:val="24"/>
        </w:rPr>
        <w:t>emamatla</w:t>
      </w:r>
      <w:r w:rsidR="00ED69CC">
        <w:rPr>
          <w:rFonts w:ascii="Palatino Linotype" w:hAnsi="Palatino Linotype"/>
          <w:sz w:val="24"/>
          <w:szCs w:val="24"/>
        </w:rPr>
        <w:t>.</w:t>
      </w:r>
    </w:p>
    <w:p w14:paraId="0D2E0782" w14:textId="3B17BAA3" w:rsidR="007E71E5" w:rsidRDefault="007E71E5" w:rsidP="00ED69C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Conocer si esta trabajando en el Ayuntamiento de Temamatla al 23 de marzo de 2022.</w:t>
      </w:r>
    </w:p>
    <w:p w14:paraId="54C53C0F" w14:textId="7269A9C3" w:rsidR="007E71E5" w:rsidRPr="007E71E5" w:rsidRDefault="007E71E5" w:rsidP="007E71E5">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Causas del despido si es que existió.</w:t>
      </w:r>
    </w:p>
    <w:p w14:paraId="644B6507" w14:textId="77777777" w:rsidR="00ED69CC" w:rsidRDefault="00ED69CC" w:rsidP="0014447C">
      <w:pPr>
        <w:pStyle w:val="Sinespaciado"/>
        <w:spacing w:line="360" w:lineRule="auto"/>
        <w:jc w:val="both"/>
        <w:rPr>
          <w:rFonts w:ascii="Palatino Linotype" w:hAnsi="Palatino Linotype"/>
          <w:sz w:val="24"/>
          <w:szCs w:val="24"/>
        </w:rPr>
      </w:pPr>
    </w:p>
    <w:p w14:paraId="676D588B" w14:textId="4D5CBE69"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830E77">
        <w:rPr>
          <w:rFonts w:ascii="Palatino Linotype" w:hAnsi="Palatino Linotype"/>
          <w:sz w:val="24"/>
          <w:szCs w:val="24"/>
        </w:rPr>
        <w:t xml:space="preserve"> indicando al particular que, </w:t>
      </w:r>
      <w:r w:rsidR="00EE3176">
        <w:rPr>
          <w:rFonts w:ascii="Palatino Linotype" w:hAnsi="Palatino Linotype"/>
          <w:sz w:val="24"/>
          <w:szCs w:val="24"/>
        </w:rPr>
        <w:t>remite la respuesta emitida por el Servidor Público de la Dirección de</w:t>
      </w:r>
      <w:r w:rsidR="00830E77" w:rsidRPr="00830E77">
        <w:rPr>
          <w:rFonts w:ascii="Palatino Linotype" w:hAnsi="Palatino Linotype"/>
          <w:sz w:val="24"/>
          <w:szCs w:val="24"/>
        </w:rPr>
        <w:t xml:space="preserve"> Administración</w:t>
      </w:r>
      <w:r w:rsidR="00EE3176">
        <w:rPr>
          <w:rFonts w:ascii="Palatino Linotype" w:hAnsi="Palatino Linotype"/>
          <w:sz w:val="24"/>
          <w:szCs w:val="24"/>
        </w:rPr>
        <w:t>, adjuntando para tal efecto el documento</w:t>
      </w:r>
      <w:r w:rsidR="00AA3581">
        <w:rPr>
          <w:rFonts w:ascii="Palatino Linotype" w:hAnsi="Palatino Linotype"/>
          <w:sz w:val="24"/>
          <w:szCs w:val="24"/>
        </w:rPr>
        <w:t xml:space="preserve"> </w:t>
      </w:r>
      <w:r w:rsidR="00F42D68">
        <w:rPr>
          <w:rFonts w:ascii="Palatino Linotype" w:hAnsi="Palatino Linotype"/>
          <w:sz w:val="24"/>
          <w:szCs w:val="24"/>
        </w:rPr>
        <w:t>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0DD67917" w14:textId="51E3496F" w:rsidR="00F42D68" w:rsidRPr="00886866" w:rsidRDefault="00ED022E" w:rsidP="00C557DB">
      <w:pPr>
        <w:pStyle w:val="Sinespaciado"/>
        <w:numPr>
          <w:ilvl w:val="0"/>
          <w:numId w:val="15"/>
        </w:numPr>
        <w:spacing w:after="240" w:line="360" w:lineRule="auto"/>
        <w:jc w:val="both"/>
        <w:rPr>
          <w:rFonts w:ascii="Palatino Linotype" w:hAnsi="Palatino Linotype"/>
          <w:b/>
          <w:bCs/>
          <w:sz w:val="24"/>
          <w:szCs w:val="24"/>
        </w:rPr>
      </w:pPr>
      <w:r w:rsidRPr="00ED022E">
        <w:rPr>
          <w:rFonts w:ascii="Palatino Linotype" w:hAnsi="Palatino Linotype"/>
          <w:b/>
          <w:bCs/>
          <w:sz w:val="24"/>
          <w:szCs w:val="24"/>
        </w:rPr>
        <w:lastRenderedPageBreak/>
        <w:t>SOL 00139 DIRECCIÓN DE ADMINISTRACIÓN.pdf</w:t>
      </w:r>
      <w:r w:rsidR="009F63E4">
        <w:rPr>
          <w:rFonts w:ascii="Palatino Linotype" w:hAnsi="Palatino Linotype"/>
          <w:b/>
          <w:bCs/>
          <w:sz w:val="24"/>
          <w:szCs w:val="24"/>
        </w:rPr>
        <w:t xml:space="preserve">: </w:t>
      </w:r>
      <w:r w:rsidR="009F63E4">
        <w:rPr>
          <w:rFonts w:ascii="Palatino Linotype" w:hAnsi="Palatino Linotype"/>
          <w:sz w:val="24"/>
          <w:szCs w:val="24"/>
        </w:rPr>
        <w:t xml:space="preserve">Archivo electrónico que contiene el oficio No. </w:t>
      </w:r>
      <w:r>
        <w:rPr>
          <w:rFonts w:ascii="Palatino Linotype" w:hAnsi="Palatino Linotype"/>
          <w:sz w:val="24"/>
          <w:szCs w:val="24"/>
        </w:rPr>
        <w:t>DA/070/2022</w:t>
      </w:r>
      <w:r w:rsidR="002D1272">
        <w:rPr>
          <w:rFonts w:ascii="Palatino Linotype" w:hAnsi="Palatino Linotype"/>
          <w:sz w:val="24"/>
          <w:szCs w:val="24"/>
        </w:rPr>
        <w:t xml:space="preserve"> de fecha </w:t>
      </w:r>
      <w:r>
        <w:rPr>
          <w:rFonts w:ascii="Palatino Linotype" w:hAnsi="Palatino Linotype"/>
          <w:sz w:val="24"/>
          <w:szCs w:val="24"/>
        </w:rPr>
        <w:t>treinta de marzo de dos mil veintidós</w:t>
      </w:r>
      <w:r w:rsidR="009F63E4">
        <w:rPr>
          <w:rFonts w:ascii="Palatino Linotype" w:hAnsi="Palatino Linotype"/>
          <w:sz w:val="24"/>
          <w:szCs w:val="24"/>
        </w:rPr>
        <w:t xml:space="preserve">, signado por </w:t>
      </w:r>
      <w:r w:rsidR="00EF1454">
        <w:rPr>
          <w:rFonts w:ascii="Palatino Linotype" w:hAnsi="Palatino Linotype"/>
          <w:sz w:val="24"/>
          <w:szCs w:val="24"/>
        </w:rPr>
        <w:t xml:space="preserve">el </w:t>
      </w:r>
      <w:r>
        <w:rPr>
          <w:rFonts w:ascii="Palatino Linotype" w:hAnsi="Palatino Linotype"/>
          <w:sz w:val="24"/>
          <w:szCs w:val="24"/>
        </w:rPr>
        <w:t>Director de Administración</w:t>
      </w:r>
      <w:r w:rsidR="009F63E4">
        <w:rPr>
          <w:rFonts w:ascii="Palatino Linotype" w:hAnsi="Palatino Linotype"/>
          <w:sz w:val="24"/>
          <w:szCs w:val="24"/>
        </w:rPr>
        <w:t xml:space="preserve">, y remitido </w:t>
      </w:r>
      <w:r w:rsidR="00EF1454">
        <w:rPr>
          <w:rFonts w:ascii="Palatino Linotype" w:hAnsi="Palatino Linotype"/>
          <w:sz w:val="24"/>
          <w:szCs w:val="24"/>
        </w:rPr>
        <w:t xml:space="preserve">al </w:t>
      </w:r>
      <w:r>
        <w:rPr>
          <w:rFonts w:ascii="Palatino Linotype" w:hAnsi="Palatino Linotype"/>
          <w:sz w:val="24"/>
          <w:szCs w:val="24"/>
        </w:rPr>
        <w:t>Titular de la Unidad de Transparencia</w:t>
      </w:r>
      <w:r w:rsidR="00497525">
        <w:rPr>
          <w:rFonts w:ascii="Palatino Linotype" w:hAnsi="Palatino Linotype"/>
          <w:sz w:val="24"/>
          <w:szCs w:val="24"/>
        </w:rPr>
        <w:t>, ambos del Sujeto Obligado</w:t>
      </w:r>
      <w:r w:rsidR="009F63E4">
        <w:rPr>
          <w:rFonts w:ascii="Palatino Linotype" w:hAnsi="Palatino Linotype"/>
          <w:sz w:val="24"/>
          <w:szCs w:val="24"/>
        </w:rPr>
        <w:t xml:space="preserve">, a </w:t>
      </w:r>
      <w:r w:rsidR="00E54EE3">
        <w:rPr>
          <w:rFonts w:ascii="Palatino Linotype" w:hAnsi="Palatino Linotype"/>
          <w:sz w:val="24"/>
          <w:szCs w:val="24"/>
        </w:rPr>
        <w:t>través del cual informa que</w:t>
      </w:r>
      <w:r w:rsidR="00EF1454">
        <w:rPr>
          <w:rFonts w:ascii="Palatino Linotype" w:hAnsi="Palatino Linotype"/>
          <w:sz w:val="24"/>
          <w:szCs w:val="24"/>
        </w:rPr>
        <w:t>,</w:t>
      </w:r>
      <w:r w:rsidR="00497525">
        <w:rPr>
          <w:rFonts w:ascii="Palatino Linotype" w:hAnsi="Palatino Linotype"/>
          <w:sz w:val="24"/>
          <w:szCs w:val="24"/>
        </w:rPr>
        <w:t xml:space="preserve"> esa Dependencia no tiene información de persona alguna con el nombre referido en la solicitud y no existe servidor público laborando en esa administración con los datos enviados, refiriendo además que no es la facultada para conocer de los juicios laborales</w:t>
      </w:r>
      <w:r w:rsidR="00BF46B6">
        <w:rPr>
          <w:rFonts w:ascii="Palatino Linotype" w:hAnsi="Palatino Linotype"/>
          <w:sz w:val="24"/>
          <w:szCs w:val="24"/>
        </w:rPr>
        <w:t>.</w:t>
      </w:r>
    </w:p>
    <w:p w14:paraId="5F702925" w14:textId="0A4C65DF"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el presente recurso de revisión impugnando </w:t>
      </w:r>
      <w:r w:rsidR="00D4528F">
        <w:rPr>
          <w:rFonts w:ascii="Palatino Linotype" w:hAnsi="Palatino Linotype"/>
          <w:sz w:val="24"/>
          <w:szCs w:val="24"/>
        </w:rPr>
        <w:t>l</w:t>
      </w:r>
      <w:r w:rsidR="00D4528F" w:rsidRPr="00D4528F">
        <w:rPr>
          <w:rFonts w:ascii="Palatino Linotype" w:hAnsi="Palatino Linotype"/>
          <w:sz w:val="24"/>
          <w:szCs w:val="24"/>
        </w:rPr>
        <w:t xml:space="preserve">a respuesta </w:t>
      </w:r>
      <w:r w:rsidR="00361437">
        <w:rPr>
          <w:rFonts w:ascii="Palatino Linotype" w:hAnsi="Palatino Linotype"/>
          <w:sz w:val="24"/>
          <w:szCs w:val="24"/>
        </w:rPr>
        <w:t xml:space="preserve">del Sujeto </w:t>
      </w:r>
      <w:r w:rsidR="00103F17">
        <w:rPr>
          <w:rFonts w:ascii="Palatino Linotype" w:hAnsi="Palatino Linotype"/>
          <w:sz w:val="24"/>
          <w:szCs w:val="24"/>
        </w:rPr>
        <w:t>O</w:t>
      </w:r>
      <w:r w:rsidR="00361437">
        <w:rPr>
          <w:rFonts w:ascii="Palatino Linotype" w:hAnsi="Palatino Linotype"/>
          <w:sz w:val="24"/>
          <w:szCs w:val="24"/>
        </w:rPr>
        <w:t>bligado</w:t>
      </w:r>
      <w:r>
        <w:rPr>
          <w:rFonts w:ascii="Palatino Linotype" w:hAnsi="Palatino Linotype"/>
          <w:sz w:val="24"/>
          <w:szCs w:val="24"/>
        </w:rPr>
        <w:t xml:space="preserve"> y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0BBCF0AD" w14:textId="00369B1E" w:rsidR="00D55805" w:rsidRDefault="00E140CD" w:rsidP="00103F17">
      <w:pPr>
        <w:pStyle w:val="Sinespaciado"/>
        <w:ind w:left="851" w:right="851"/>
        <w:jc w:val="both"/>
        <w:rPr>
          <w:rFonts w:ascii="Palatino Linotype" w:hAnsi="Palatino Linotype"/>
          <w:sz w:val="24"/>
          <w:szCs w:val="24"/>
        </w:rPr>
      </w:pPr>
      <w:r>
        <w:rPr>
          <w:rFonts w:ascii="Palatino Linotype" w:hAnsi="Palatino Linotype"/>
          <w:i/>
          <w:iCs/>
        </w:rPr>
        <w:t>“</w:t>
      </w:r>
      <w:r w:rsidR="00613D4F" w:rsidRPr="00613D4F">
        <w:rPr>
          <w:rFonts w:ascii="Palatino Linotype" w:hAnsi="Palatino Linotype"/>
          <w:i/>
          <w:iCs/>
        </w:rPr>
        <w:t xml:space="preserve">Que solo me informa desde su persona, y alega que ella no tiene ningún conocimiento, yo solicitó que pida la información en la </w:t>
      </w:r>
      <w:proofErr w:type="spellStart"/>
      <w:r w:rsidR="00613D4F" w:rsidRPr="00613D4F">
        <w:rPr>
          <w:rFonts w:ascii="Palatino Linotype" w:hAnsi="Palatino Linotype"/>
          <w:i/>
          <w:iCs/>
        </w:rPr>
        <w:t>contraloria</w:t>
      </w:r>
      <w:proofErr w:type="spellEnd"/>
      <w:r w:rsidR="00613D4F" w:rsidRPr="00613D4F">
        <w:rPr>
          <w:rFonts w:ascii="Palatino Linotype" w:hAnsi="Palatino Linotype"/>
          <w:i/>
          <w:iCs/>
        </w:rPr>
        <w:t xml:space="preserve"> municipal de </w:t>
      </w:r>
      <w:proofErr w:type="spellStart"/>
      <w:r w:rsidR="00613D4F" w:rsidRPr="00613D4F">
        <w:rPr>
          <w:rFonts w:ascii="Palatino Linotype" w:hAnsi="Palatino Linotype"/>
          <w:i/>
          <w:iCs/>
        </w:rPr>
        <w:t>temamatla</w:t>
      </w:r>
      <w:proofErr w:type="spellEnd"/>
      <w:r w:rsidR="00613D4F" w:rsidRPr="00613D4F">
        <w:rPr>
          <w:rFonts w:ascii="Palatino Linotype" w:hAnsi="Palatino Linotype"/>
          <w:i/>
          <w:iCs/>
        </w:rPr>
        <w:t>, con el jurídico y con el director de seguridad pública</w:t>
      </w:r>
      <w:r>
        <w:rPr>
          <w:rFonts w:ascii="Palatino Linotype" w:hAnsi="Palatino Linotype"/>
          <w:i/>
          <w:iCs/>
        </w:rPr>
        <w:t>”</w:t>
      </w:r>
      <w:r w:rsidRPr="00E140CD">
        <w:rPr>
          <w:rFonts w:ascii="Palatino Linotype" w:hAnsi="Palatino Linotype"/>
          <w:sz w:val="24"/>
          <w:szCs w:val="24"/>
        </w:rPr>
        <w:t xml:space="preserve">  </w:t>
      </w:r>
    </w:p>
    <w:p w14:paraId="420E41EB" w14:textId="04FB6B4B" w:rsidR="008B19FB" w:rsidRDefault="008B19FB" w:rsidP="0014447C">
      <w:pPr>
        <w:pStyle w:val="Sinespaciado"/>
        <w:spacing w:line="360" w:lineRule="auto"/>
        <w:jc w:val="both"/>
        <w:rPr>
          <w:rFonts w:ascii="Palatino Linotype" w:hAnsi="Palatino Linotype"/>
          <w:sz w:val="24"/>
          <w:szCs w:val="24"/>
        </w:rPr>
      </w:pPr>
    </w:p>
    <w:p w14:paraId="4B812542" w14:textId="3C4FC5C2" w:rsidR="009759F9" w:rsidRDefault="00261EA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347F2873" w14:textId="7F29B804"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B075E3">
        <w:rPr>
          <w:rFonts w:ascii="Palatino Linotype" w:hAnsi="Palatino Linotype"/>
          <w:sz w:val="24"/>
          <w:szCs w:val="24"/>
        </w:rPr>
        <w:t>el</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407282">
        <w:rPr>
          <w:rFonts w:ascii="Palatino Linotype" w:hAnsi="Palatino Linotype"/>
          <w:color w:val="000000"/>
          <w:sz w:val="24"/>
          <w:szCs w:val="24"/>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documente el ejercicio de las facultades, funciones y competencias de los </w:t>
      </w:r>
      <w:r w:rsidRPr="006376FA">
        <w:rPr>
          <w:rFonts w:ascii="Palatino Linotype" w:hAnsi="Palatino Linotype"/>
          <w:b/>
          <w:i/>
          <w:u w:val="single"/>
        </w:rPr>
        <w:lastRenderedPageBreak/>
        <w:t>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3E1FC8CD" w:rsidR="001E7C55" w:rsidRPr="003F6611" w:rsidRDefault="00596856" w:rsidP="003F661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w:t>
      </w:r>
      <w:r w:rsidR="00F0298D">
        <w:rPr>
          <w:rFonts w:ascii="Palatino Linotype" w:hAnsi="Palatino Linotype"/>
          <w:sz w:val="24"/>
          <w:szCs w:val="24"/>
        </w:rPr>
        <w:t xml:space="preserve">si </w:t>
      </w:r>
      <w:r w:rsidR="003F6611">
        <w:rPr>
          <w:rFonts w:ascii="Palatino Linotype" w:hAnsi="Palatino Linotype"/>
          <w:sz w:val="24"/>
          <w:szCs w:val="24"/>
        </w:rPr>
        <w:t>la persona referida en la solicitud de acceso a la información</w:t>
      </w:r>
      <w:r w:rsidR="00F0298D">
        <w:rPr>
          <w:rFonts w:ascii="Palatino Linotype" w:hAnsi="Palatino Linotype"/>
          <w:sz w:val="24"/>
          <w:szCs w:val="24"/>
        </w:rPr>
        <w:t xml:space="preserve"> labora o ha laborado en el Ayuntamiento de Temamatla, así como conocer si existe una demanda laboral interpuesta por la misma en contra del Sujeto Obligado</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resulta oportuno destacar el contenido d</w:t>
      </w:r>
      <w:r w:rsidR="001E7C55" w:rsidRPr="001E7C55">
        <w:rPr>
          <w:rFonts w:ascii="Palatino Linotype" w:eastAsia="MS Mincho" w:hAnsi="Palatino Linotype" w:cs="Times New Roman"/>
          <w:sz w:val="24"/>
          <w:szCs w:val="24"/>
          <w:lang w:val="es-ES_tradnl" w:eastAsia="es-ES"/>
        </w:rPr>
        <w:t xml:space="preserve">el </w:t>
      </w:r>
      <w:r w:rsidR="003F6611">
        <w:rPr>
          <w:rFonts w:ascii="Palatino Linotype" w:eastAsia="MS Mincho" w:hAnsi="Palatino Linotype" w:cs="Times New Roman"/>
          <w:sz w:val="24"/>
          <w:szCs w:val="24"/>
          <w:lang w:val="es-ES_tradnl" w:eastAsia="es-ES"/>
        </w:rPr>
        <w:t>Bando</w:t>
      </w:r>
      <w:r w:rsidR="00DF134A">
        <w:rPr>
          <w:rFonts w:ascii="Palatino Linotype" w:eastAsia="MS Mincho" w:hAnsi="Palatino Linotype" w:cs="Times New Roman"/>
          <w:sz w:val="24"/>
          <w:szCs w:val="24"/>
          <w:lang w:val="es-ES_tradnl" w:eastAsia="es-ES"/>
        </w:rPr>
        <w:t xml:space="preserve"> </w:t>
      </w:r>
      <w:r w:rsidR="00F0298D">
        <w:rPr>
          <w:rFonts w:ascii="Palatino Linotype" w:eastAsia="MS Mincho" w:hAnsi="Palatino Linotype" w:cs="Times New Roman"/>
          <w:sz w:val="24"/>
          <w:szCs w:val="24"/>
          <w:lang w:val="es-ES_tradnl" w:eastAsia="es-ES"/>
        </w:rPr>
        <w:t>Municipal de Policía y</w:t>
      </w:r>
      <w:r w:rsidR="00DF134A">
        <w:rPr>
          <w:rFonts w:ascii="Palatino Linotype" w:eastAsia="MS Mincho" w:hAnsi="Palatino Linotype" w:cs="Times New Roman"/>
          <w:sz w:val="24"/>
          <w:szCs w:val="24"/>
          <w:lang w:val="es-ES_tradnl" w:eastAsia="es-ES"/>
        </w:rPr>
        <w:t xml:space="preserve"> Gobierno</w:t>
      </w:r>
      <w:r w:rsidR="003F6611">
        <w:rPr>
          <w:rFonts w:ascii="Palatino Linotype" w:eastAsia="MS Mincho" w:hAnsi="Palatino Linotype" w:cs="Times New Roman"/>
          <w:sz w:val="24"/>
          <w:szCs w:val="24"/>
          <w:lang w:val="es-ES_tradnl" w:eastAsia="es-ES"/>
        </w:rPr>
        <w:t xml:space="preserve"> del </w:t>
      </w:r>
      <w:r w:rsidR="00DF134A">
        <w:rPr>
          <w:rFonts w:ascii="Palatino Linotype" w:eastAsia="MS Mincho" w:hAnsi="Palatino Linotype" w:cs="Times New Roman"/>
          <w:sz w:val="24"/>
          <w:szCs w:val="24"/>
          <w:lang w:val="es-ES_tradnl" w:eastAsia="es-ES"/>
        </w:rPr>
        <w:t xml:space="preserve">H. </w:t>
      </w:r>
      <w:r w:rsidR="003F6611">
        <w:rPr>
          <w:rFonts w:ascii="Palatino Linotype" w:eastAsia="MS Mincho" w:hAnsi="Palatino Linotype" w:cs="Times New Roman"/>
          <w:sz w:val="24"/>
          <w:szCs w:val="24"/>
          <w:lang w:val="es-ES_tradnl" w:eastAsia="es-ES"/>
        </w:rPr>
        <w:t xml:space="preserve">Ayuntamiento de </w:t>
      </w:r>
      <w:r w:rsidR="00F0298D">
        <w:rPr>
          <w:rFonts w:ascii="Palatino Linotype" w:eastAsia="MS Mincho" w:hAnsi="Palatino Linotype" w:cs="Times New Roman"/>
          <w:sz w:val="24"/>
          <w:szCs w:val="24"/>
          <w:lang w:val="es-ES_tradnl" w:eastAsia="es-ES"/>
        </w:rPr>
        <w:t>Temamatla</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1DDD6434" w14:textId="5159D5DA" w:rsidR="005C2A51" w:rsidRDefault="00F0298D" w:rsidP="005C2A51">
      <w:pPr>
        <w:spacing w:after="0" w:line="240" w:lineRule="auto"/>
        <w:ind w:left="567" w:right="899"/>
        <w:jc w:val="center"/>
        <w:rPr>
          <w:rFonts w:ascii="Palatino Linotype" w:eastAsia="MS Mincho" w:hAnsi="Palatino Linotype" w:cs="Times New Roman"/>
          <w:b/>
          <w:i/>
          <w:szCs w:val="24"/>
          <w:lang w:eastAsia="es-ES"/>
        </w:rPr>
      </w:pPr>
      <w:r w:rsidRPr="00F0298D">
        <w:rPr>
          <w:rFonts w:ascii="Palatino Linotype" w:eastAsia="MS Mincho" w:hAnsi="Palatino Linotype" w:cs="Times New Roman"/>
          <w:b/>
          <w:i/>
          <w:szCs w:val="24"/>
          <w:lang w:eastAsia="es-ES"/>
        </w:rPr>
        <w:t>ADMINISTRACIÓN</w:t>
      </w:r>
    </w:p>
    <w:p w14:paraId="57965AA1" w14:textId="77777777" w:rsidR="005C2A51" w:rsidRDefault="005C2A51" w:rsidP="003F6611">
      <w:pPr>
        <w:spacing w:after="0" w:line="240" w:lineRule="auto"/>
        <w:ind w:left="567" w:right="899"/>
        <w:jc w:val="both"/>
        <w:rPr>
          <w:rFonts w:ascii="Palatino Linotype" w:eastAsia="MS Mincho" w:hAnsi="Palatino Linotype" w:cs="Times New Roman"/>
          <w:b/>
          <w:i/>
          <w:szCs w:val="24"/>
          <w:lang w:eastAsia="es-ES"/>
        </w:rPr>
      </w:pPr>
    </w:p>
    <w:p w14:paraId="36FAF10F" w14:textId="7E6DDBCE" w:rsidR="0006772B" w:rsidRPr="005C2A51" w:rsidRDefault="00F0298D" w:rsidP="003F6611">
      <w:pPr>
        <w:spacing w:after="0" w:line="240" w:lineRule="auto"/>
        <w:ind w:left="567" w:right="899"/>
        <w:jc w:val="both"/>
        <w:rPr>
          <w:rFonts w:ascii="Palatino Linotype" w:eastAsia="MS Mincho" w:hAnsi="Palatino Linotype" w:cs="Times New Roman"/>
          <w:bCs/>
          <w:i/>
          <w:szCs w:val="24"/>
          <w:lang w:eastAsia="es-ES"/>
        </w:rPr>
      </w:pPr>
      <w:r w:rsidRPr="00F0298D">
        <w:rPr>
          <w:rFonts w:ascii="Palatino Linotype" w:eastAsia="MS Mincho" w:hAnsi="Palatino Linotype" w:cs="Times New Roman"/>
          <w:b/>
          <w:i/>
          <w:szCs w:val="24"/>
          <w:lang w:eastAsia="es-ES"/>
        </w:rPr>
        <w:t xml:space="preserve">Artículo 192.- </w:t>
      </w:r>
      <w:r w:rsidRPr="005C2A51">
        <w:rPr>
          <w:rFonts w:ascii="Palatino Linotype" w:eastAsia="MS Mincho" w:hAnsi="Palatino Linotype" w:cs="Times New Roman"/>
          <w:bCs/>
          <w:i/>
          <w:szCs w:val="24"/>
          <w:u w:val="single"/>
          <w:lang w:eastAsia="es-ES"/>
        </w:rPr>
        <w:t>La Dirección de Administración es el órgano encargado de prestar el apoyo administrativo que requiera la administración pública municipal. Atenderá y proporcionará a las unidades administrativas del gobierno municipal, los recursos humanos y material suficiente para su buen desarrollo</w:t>
      </w:r>
      <w:r w:rsidRPr="005C2A51">
        <w:rPr>
          <w:rFonts w:ascii="Palatino Linotype" w:eastAsia="MS Mincho" w:hAnsi="Palatino Linotype" w:cs="Times New Roman"/>
          <w:bCs/>
          <w:i/>
          <w:szCs w:val="24"/>
          <w:lang w:eastAsia="es-ES"/>
        </w:rPr>
        <w:t>,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14:paraId="41B293F4" w14:textId="7AE2C2A4" w:rsidR="00F0298D" w:rsidRDefault="00F0298D" w:rsidP="003F6611">
      <w:pPr>
        <w:spacing w:after="0" w:line="240" w:lineRule="auto"/>
        <w:ind w:left="567" w:right="899"/>
        <w:jc w:val="both"/>
        <w:rPr>
          <w:rFonts w:ascii="Palatino Linotype" w:eastAsia="MS Mincho" w:hAnsi="Palatino Linotype" w:cs="Times New Roman"/>
          <w:bCs/>
          <w:i/>
          <w:szCs w:val="24"/>
          <w:lang w:eastAsia="es-ES"/>
        </w:rPr>
      </w:pPr>
    </w:p>
    <w:p w14:paraId="661E0D47" w14:textId="77777777" w:rsidR="005C2A51" w:rsidRDefault="00F0298D" w:rsidP="003F6611">
      <w:pPr>
        <w:spacing w:after="0" w:line="240" w:lineRule="auto"/>
        <w:ind w:left="567" w:right="899"/>
        <w:jc w:val="both"/>
        <w:rPr>
          <w:rFonts w:ascii="Palatino Linotype" w:eastAsia="MS Mincho" w:hAnsi="Palatino Linotype" w:cs="Times New Roman"/>
          <w:bCs/>
          <w:i/>
          <w:szCs w:val="24"/>
          <w:lang w:eastAsia="es-ES"/>
        </w:rPr>
      </w:pPr>
      <w:r w:rsidRPr="00F0298D">
        <w:rPr>
          <w:rFonts w:ascii="Palatino Linotype" w:eastAsia="MS Mincho" w:hAnsi="Palatino Linotype" w:cs="Times New Roman"/>
          <w:bCs/>
          <w:i/>
          <w:szCs w:val="24"/>
          <w:lang w:eastAsia="es-ES"/>
        </w:rPr>
        <w:t xml:space="preserve">I. </w:t>
      </w:r>
      <w:r w:rsidRPr="005C2A51">
        <w:rPr>
          <w:rFonts w:ascii="Palatino Linotype" w:eastAsia="MS Mincho" w:hAnsi="Palatino Linotype" w:cs="Times New Roman"/>
          <w:b/>
          <w:i/>
          <w:szCs w:val="24"/>
          <w:lang w:eastAsia="es-ES"/>
        </w:rPr>
        <w:t>Vigilará el cumplimiento de las disposiciones legales que rijan las relaciones laborales entre el gobierno y los servidores públicos</w:t>
      </w:r>
      <w:r w:rsidRPr="00F0298D">
        <w:rPr>
          <w:rFonts w:ascii="Palatino Linotype" w:eastAsia="MS Mincho" w:hAnsi="Palatino Linotype" w:cs="Times New Roman"/>
          <w:bCs/>
          <w:i/>
          <w:szCs w:val="24"/>
          <w:lang w:eastAsia="es-ES"/>
        </w:rPr>
        <w:t xml:space="preserve">; </w:t>
      </w:r>
    </w:p>
    <w:p w14:paraId="01C57B80" w14:textId="77777777" w:rsidR="005C2A51" w:rsidRDefault="005C2A51" w:rsidP="003F6611">
      <w:pPr>
        <w:spacing w:after="0" w:line="240" w:lineRule="auto"/>
        <w:ind w:left="567" w:right="899"/>
        <w:jc w:val="both"/>
        <w:rPr>
          <w:rFonts w:ascii="Palatino Linotype" w:eastAsia="MS Mincho" w:hAnsi="Palatino Linotype" w:cs="Times New Roman"/>
          <w:bCs/>
          <w:i/>
          <w:szCs w:val="24"/>
          <w:lang w:eastAsia="es-ES"/>
        </w:rPr>
      </w:pPr>
    </w:p>
    <w:p w14:paraId="685206F6" w14:textId="101F7F39" w:rsidR="00F0298D" w:rsidRDefault="00F0298D" w:rsidP="003F6611">
      <w:pPr>
        <w:spacing w:after="0" w:line="240" w:lineRule="auto"/>
        <w:ind w:left="567" w:right="899"/>
        <w:jc w:val="both"/>
        <w:rPr>
          <w:rFonts w:ascii="Palatino Linotype" w:eastAsia="MS Mincho" w:hAnsi="Palatino Linotype" w:cs="Times New Roman"/>
          <w:bCs/>
          <w:i/>
          <w:szCs w:val="24"/>
          <w:lang w:eastAsia="es-ES"/>
        </w:rPr>
      </w:pPr>
      <w:r w:rsidRPr="00F0298D">
        <w:rPr>
          <w:rFonts w:ascii="Palatino Linotype" w:eastAsia="MS Mincho" w:hAnsi="Palatino Linotype" w:cs="Times New Roman"/>
          <w:bCs/>
          <w:i/>
          <w:szCs w:val="24"/>
          <w:lang w:eastAsia="es-ES"/>
        </w:rPr>
        <w:t>II. Capacitará y supervisará al personal de la administración pública, de acuerdo con los lineamientos vigentes y los que establezca el Ayuntamiento;</w:t>
      </w:r>
    </w:p>
    <w:p w14:paraId="23605726" w14:textId="77777777" w:rsidR="005C2A51" w:rsidRDefault="005C2A51" w:rsidP="003F6611">
      <w:pPr>
        <w:spacing w:after="0" w:line="240" w:lineRule="auto"/>
        <w:ind w:left="567" w:right="899"/>
        <w:jc w:val="both"/>
        <w:rPr>
          <w:rFonts w:ascii="Palatino Linotype" w:eastAsia="MS Mincho" w:hAnsi="Palatino Linotype" w:cs="Times New Roman"/>
          <w:bCs/>
          <w:i/>
          <w:szCs w:val="24"/>
          <w:lang w:eastAsia="es-ES"/>
        </w:rPr>
      </w:pPr>
    </w:p>
    <w:p w14:paraId="7BE898B9" w14:textId="77777777" w:rsidR="005C2A51" w:rsidRDefault="00F0298D" w:rsidP="003F6611">
      <w:pPr>
        <w:spacing w:after="0" w:line="240" w:lineRule="auto"/>
        <w:ind w:left="567" w:right="899"/>
        <w:jc w:val="both"/>
        <w:rPr>
          <w:rFonts w:ascii="Palatino Linotype" w:eastAsia="MS Mincho" w:hAnsi="Palatino Linotype" w:cs="Times New Roman"/>
          <w:bCs/>
          <w:i/>
          <w:szCs w:val="24"/>
          <w:lang w:eastAsia="es-ES"/>
        </w:rPr>
      </w:pPr>
      <w:r w:rsidRPr="00F0298D">
        <w:rPr>
          <w:rFonts w:ascii="Palatino Linotype" w:eastAsia="MS Mincho" w:hAnsi="Palatino Linotype" w:cs="Times New Roman"/>
          <w:bCs/>
          <w:i/>
          <w:szCs w:val="24"/>
          <w:lang w:eastAsia="es-ES"/>
        </w:rPr>
        <w:t xml:space="preserve">III. </w:t>
      </w:r>
      <w:r w:rsidRPr="005C2A51">
        <w:rPr>
          <w:rFonts w:ascii="Palatino Linotype" w:eastAsia="MS Mincho" w:hAnsi="Palatino Linotype" w:cs="Times New Roman"/>
          <w:b/>
          <w:i/>
          <w:szCs w:val="24"/>
          <w:lang w:eastAsia="es-ES"/>
        </w:rPr>
        <w:t>Tramitará los nombramientos, remociones, renuncias, licencias y jubilaciones de los funcionarios y trabajadores de la administración pública</w:t>
      </w:r>
      <w:r w:rsidRPr="00F0298D">
        <w:rPr>
          <w:rFonts w:ascii="Palatino Linotype" w:eastAsia="MS Mincho" w:hAnsi="Palatino Linotype" w:cs="Times New Roman"/>
          <w:bCs/>
          <w:i/>
          <w:szCs w:val="24"/>
          <w:lang w:eastAsia="es-ES"/>
        </w:rPr>
        <w:t xml:space="preserve">; </w:t>
      </w:r>
    </w:p>
    <w:p w14:paraId="6AD101F2" w14:textId="77777777" w:rsidR="005C2A51" w:rsidRDefault="005C2A51" w:rsidP="003F6611">
      <w:pPr>
        <w:spacing w:after="0" w:line="240" w:lineRule="auto"/>
        <w:ind w:left="567" w:right="899"/>
        <w:jc w:val="both"/>
        <w:rPr>
          <w:rFonts w:ascii="Palatino Linotype" w:eastAsia="MS Mincho" w:hAnsi="Palatino Linotype" w:cs="Times New Roman"/>
          <w:bCs/>
          <w:i/>
          <w:szCs w:val="24"/>
          <w:lang w:eastAsia="es-ES"/>
        </w:rPr>
      </w:pPr>
    </w:p>
    <w:p w14:paraId="181057F4" w14:textId="2537DAC8" w:rsidR="00F0298D" w:rsidRDefault="00F0298D" w:rsidP="003F6611">
      <w:pPr>
        <w:spacing w:after="0" w:line="240" w:lineRule="auto"/>
        <w:ind w:left="567" w:right="899"/>
        <w:jc w:val="both"/>
        <w:rPr>
          <w:rFonts w:ascii="Palatino Linotype" w:eastAsia="MS Mincho" w:hAnsi="Palatino Linotype" w:cs="Times New Roman"/>
          <w:bCs/>
          <w:i/>
          <w:szCs w:val="24"/>
          <w:lang w:eastAsia="es-ES"/>
        </w:rPr>
      </w:pPr>
      <w:r w:rsidRPr="00F0298D">
        <w:rPr>
          <w:rFonts w:ascii="Palatino Linotype" w:eastAsia="MS Mincho" w:hAnsi="Palatino Linotype" w:cs="Times New Roman"/>
          <w:bCs/>
          <w:i/>
          <w:szCs w:val="24"/>
          <w:lang w:eastAsia="es-ES"/>
        </w:rPr>
        <w:t xml:space="preserve">IV. </w:t>
      </w:r>
      <w:r w:rsidRPr="005C2A51">
        <w:rPr>
          <w:rFonts w:ascii="Palatino Linotype" w:eastAsia="MS Mincho" w:hAnsi="Palatino Linotype" w:cs="Times New Roman"/>
          <w:b/>
          <w:i/>
          <w:szCs w:val="24"/>
          <w:lang w:eastAsia="es-ES"/>
        </w:rPr>
        <w:t>Actualizará el registro de los servidores públicos</w:t>
      </w:r>
      <w:r w:rsidRPr="00F0298D">
        <w:rPr>
          <w:rFonts w:ascii="Palatino Linotype" w:eastAsia="MS Mincho" w:hAnsi="Palatino Linotype" w:cs="Times New Roman"/>
          <w:bCs/>
          <w:i/>
          <w:szCs w:val="24"/>
          <w:lang w:eastAsia="es-ES"/>
        </w:rPr>
        <w:t xml:space="preserve"> y mantener al corriente el escalafón de los trabajadores al servicio del gobierno municipal;</w:t>
      </w:r>
    </w:p>
    <w:p w14:paraId="63582F2D" w14:textId="4916C8EF" w:rsidR="005C2A51" w:rsidRDefault="005C2A51" w:rsidP="003F6611">
      <w:pPr>
        <w:spacing w:after="0" w:line="240" w:lineRule="auto"/>
        <w:ind w:left="567" w:right="899"/>
        <w:jc w:val="both"/>
        <w:rPr>
          <w:rFonts w:ascii="Palatino Linotype" w:eastAsia="MS Mincho" w:hAnsi="Palatino Linotype" w:cs="Times New Roman"/>
          <w:bCs/>
          <w:i/>
          <w:szCs w:val="24"/>
          <w:lang w:eastAsia="es-ES"/>
        </w:rPr>
      </w:pPr>
    </w:p>
    <w:p w14:paraId="0A274EC5" w14:textId="21830B18" w:rsidR="005C2A51" w:rsidRPr="0006772B" w:rsidRDefault="005C2A51" w:rsidP="003F6611">
      <w:pPr>
        <w:spacing w:after="0" w:line="240" w:lineRule="auto"/>
        <w:ind w:left="567" w:right="899"/>
        <w:jc w:val="both"/>
        <w:rPr>
          <w:rFonts w:ascii="Palatino Linotype" w:eastAsia="MS Mincho" w:hAnsi="Palatino Linotype" w:cs="Times New Roman"/>
          <w:bCs/>
          <w:i/>
          <w:szCs w:val="24"/>
          <w:lang w:eastAsia="es-ES"/>
        </w:rPr>
      </w:pPr>
      <w:r w:rsidRPr="005C2A51">
        <w:rPr>
          <w:rFonts w:ascii="Palatino Linotype" w:eastAsia="MS Mincho" w:hAnsi="Palatino Linotype" w:cs="Times New Roman"/>
          <w:bCs/>
          <w:i/>
          <w:szCs w:val="24"/>
          <w:lang w:eastAsia="es-ES"/>
        </w:rPr>
        <w:lastRenderedPageBreak/>
        <w:t xml:space="preserve">V. </w:t>
      </w:r>
      <w:r w:rsidRPr="005C2A51">
        <w:rPr>
          <w:rFonts w:ascii="Palatino Linotype" w:eastAsia="MS Mincho" w:hAnsi="Palatino Linotype" w:cs="Times New Roman"/>
          <w:b/>
          <w:i/>
          <w:szCs w:val="24"/>
          <w:lang w:eastAsia="es-ES"/>
        </w:rPr>
        <w:t>Elaborará la nómina de dietas administrativas, operativas y la sindical del personal de la administración Pública</w:t>
      </w:r>
      <w:r w:rsidRPr="005C2A51">
        <w:rPr>
          <w:rFonts w:ascii="Palatino Linotype" w:eastAsia="MS Mincho" w:hAnsi="Palatino Linotype" w:cs="Times New Roman"/>
          <w:bCs/>
          <w:i/>
          <w:szCs w:val="24"/>
          <w:lang w:eastAsia="es-ES"/>
        </w:rPr>
        <w:t>;</w:t>
      </w:r>
    </w:p>
    <w:p w14:paraId="53FE961A"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77777777" w:rsidR="00B32F14" w:rsidRDefault="00221B41"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w:t>
      </w:r>
      <w:r w:rsidR="00F91C0B">
        <w:rPr>
          <w:rFonts w:ascii="Palatino Linotype" w:eastAsia="MS Mincho" w:hAnsi="Palatino Linotype" w:cs="Times New Roman"/>
          <w:sz w:val="24"/>
          <w:szCs w:val="24"/>
          <w:lang w:val="es-ES_tradnl" w:eastAsia="es-ES"/>
        </w:rPr>
        <w:t>cuenta con diversas Unidades Administrativas, entre ellas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la Dirección de Administración, misma que</w:t>
      </w:r>
      <w:r w:rsidR="00B32F14">
        <w:rPr>
          <w:rFonts w:ascii="Palatino Linotype" w:eastAsia="MS Mincho" w:hAnsi="Palatino Linotype" w:cs="Times New Roman"/>
          <w:sz w:val="24"/>
          <w:szCs w:val="24"/>
          <w:lang w:val="es-ES_tradnl" w:eastAsia="es-ES"/>
        </w:rPr>
        <w:t xml:space="preserve"> deberá</w:t>
      </w:r>
      <w:r w:rsidR="00F91C0B">
        <w:rPr>
          <w:rFonts w:ascii="Palatino Linotype" w:eastAsia="MS Mincho" w:hAnsi="Palatino Linotype" w:cs="Times New Roman"/>
          <w:sz w:val="24"/>
          <w:szCs w:val="24"/>
          <w:lang w:val="es-ES_tradnl" w:eastAsia="es-ES"/>
        </w:rPr>
        <w:t xml:space="preserve"> </w:t>
      </w:r>
      <w:r w:rsidR="00B32F14" w:rsidRPr="00B32F14">
        <w:rPr>
          <w:rFonts w:ascii="Palatino Linotype" w:eastAsia="MS Mincho" w:hAnsi="Palatino Linotype" w:cs="Times New Roman"/>
          <w:sz w:val="24"/>
          <w:szCs w:val="24"/>
          <w:lang w:val="es-ES_tradnl" w:eastAsia="es-ES"/>
        </w:rPr>
        <w:t>proporcionará a las unidades administrativas del gobierno municipal, los recursos humanos</w:t>
      </w:r>
      <w:r w:rsidR="00B32F14">
        <w:rPr>
          <w:rFonts w:ascii="Palatino Linotype" w:eastAsia="MS Mincho" w:hAnsi="Palatino Linotype" w:cs="Times New Roman"/>
          <w:sz w:val="24"/>
          <w:szCs w:val="24"/>
          <w:lang w:val="es-ES_tradnl" w:eastAsia="es-ES"/>
        </w:rPr>
        <w:t xml:space="preserve"> para su buen desarrollo.</w:t>
      </w:r>
    </w:p>
    <w:p w14:paraId="6941C13C" w14:textId="77777777" w:rsidR="00B32F14" w:rsidRDefault="00B32F14" w:rsidP="00527B67">
      <w:pPr>
        <w:spacing w:after="0" w:line="360" w:lineRule="auto"/>
        <w:jc w:val="both"/>
        <w:rPr>
          <w:rFonts w:ascii="Palatino Linotype" w:eastAsia="MS Mincho" w:hAnsi="Palatino Linotype" w:cs="Times New Roman"/>
          <w:sz w:val="24"/>
          <w:szCs w:val="24"/>
          <w:lang w:val="es-ES_tradnl" w:eastAsia="es-ES"/>
        </w:rPr>
      </w:pPr>
    </w:p>
    <w:p w14:paraId="635E45BE" w14:textId="0D31618D" w:rsidR="00221B41" w:rsidRDefault="00B32F14"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Continuando con el análisis de la normatividad invocada, advertimos que entre las facultades que se le </w:t>
      </w:r>
      <w:r w:rsidR="00D23E42">
        <w:rPr>
          <w:rFonts w:ascii="Palatino Linotype" w:eastAsia="MS Mincho" w:hAnsi="Palatino Linotype" w:cs="Times New Roman"/>
          <w:sz w:val="24"/>
          <w:szCs w:val="24"/>
          <w:lang w:val="es-ES_tradnl" w:eastAsia="es-ES"/>
        </w:rPr>
        <w:t>confieren</w:t>
      </w:r>
      <w:r>
        <w:rPr>
          <w:rFonts w:ascii="Palatino Linotype" w:eastAsia="MS Mincho" w:hAnsi="Palatino Linotype" w:cs="Times New Roman"/>
          <w:sz w:val="24"/>
          <w:szCs w:val="24"/>
          <w:lang w:val="es-ES_tradnl" w:eastAsia="es-ES"/>
        </w:rPr>
        <w:t xml:space="preserve"> a la Dirección de Administración</w:t>
      </w:r>
      <w:r w:rsidR="00F91C0B">
        <w:rPr>
          <w:rFonts w:ascii="Palatino Linotype" w:eastAsia="MS Mincho" w:hAnsi="Palatino Linotype" w:cs="Times New Roman"/>
          <w:sz w:val="24"/>
          <w:szCs w:val="24"/>
          <w:lang w:val="es-ES_tradnl" w:eastAsia="es-ES"/>
        </w:rPr>
        <w:t>,</w:t>
      </w:r>
      <w:r w:rsidR="00D23E42">
        <w:rPr>
          <w:rFonts w:ascii="Palatino Linotype" w:eastAsia="MS Mincho" w:hAnsi="Palatino Linotype" w:cs="Times New Roman"/>
          <w:sz w:val="24"/>
          <w:szCs w:val="24"/>
          <w:lang w:val="es-ES_tradnl" w:eastAsia="es-ES"/>
        </w:rPr>
        <w:t xml:space="preserve"> encontramos el</w:t>
      </w:r>
      <w:r w:rsidR="00F91C0B">
        <w:rPr>
          <w:rFonts w:ascii="Palatino Linotype" w:eastAsia="MS Mincho" w:hAnsi="Palatino Linotype" w:cs="Times New Roman"/>
          <w:sz w:val="24"/>
          <w:szCs w:val="24"/>
          <w:lang w:val="es-ES_tradnl" w:eastAsia="es-ES"/>
        </w:rPr>
        <w:t xml:space="preserve"> </w:t>
      </w:r>
      <w:r w:rsidR="00D23E42">
        <w:rPr>
          <w:rFonts w:ascii="Palatino Linotype" w:eastAsia="MS Mincho" w:hAnsi="Palatino Linotype" w:cs="Times New Roman"/>
          <w:sz w:val="24"/>
          <w:szCs w:val="24"/>
          <w:lang w:val="es-ES_tradnl" w:eastAsia="es-ES"/>
        </w:rPr>
        <w:t>vigilar</w:t>
      </w:r>
      <w:r w:rsidR="00D23E42" w:rsidRPr="00D23E42">
        <w:rPr>
          <w:rFonts w:ascii="Palatino Linotype" w:eastAsia="MS Mincho" w:hAnsi="Palatino Linotype" w:cs="Times New Roman"/>
          <w:sz w:val="24"/>
          <w:szCs w:val="24"/>
          <w:lang w:val="es-ES_tradnl" w:eastAsia="es-ES"/>
        </w:rPr>
        <w:t xml:space="preserve"> el cumplimiento de las disposiciones legales que rijan las relaciones laborales entre el gobierno y los servidores públicos</w:t>
      </w:r>
      <w:r w:rsidR="00D23E42">
        <w:rPr>
          <w:rFonts w:ascii="Palatino Linotype" w:eastAsia="MS Mincho" w:hAnsi="Palatino Linotype" w:cs="Times New Roman"/>
          <w:sz w:val="24"/>
          <w:szCs w:val="24"/>
          <w:lang w:val="es-ES_tradnl" w:eastAsia="es-ES"/>
        </w:rPr>
        <w:t xml:space="preserve">, así como el tramitar </w:t>
      </w:r>
      <w:r w:rsidR="00D23E42" w:rsidRPr="00D23E42">
        <w:rPr>
          <w:rFonts w:ascii="Palatino Linotype" w:eastAsia="MS Mincho" w:hAnsi="Palatino Linotype" w:cs="Times New Roman"/>
          <w:sz w:val="24"/>
          <w:szCs w:val="24"/>
          <w:lang w:val="es-ES_tradnl" w:eastAsia="es-ES"/>
        </w:rPr>
        <w:t>los nombramientos, remociones, renuncias, licencias y jubilaciones de los funcionarios y trabajadores de la administración pública</w:t>
      </w:r>
      <w:r w:rsidR="00D23E42">
        <w:rPr>
          <w:rFonts w:ascii="Palatino Linotype" w:eastAsia="MS Mincho" w:hAnsi="Palatino Linotype" w:cs="Times New Roman"/>
          <w:sz w:val="24"/>
          <w:szCs w:val="24"/>
          <w:lang w:val="es-ES_tradnl" w:eastAsia="es-ES"/>
        </w:rPr>
        <w:t>.</w:t>
      </w:r>
    </w:p>
    <w:p w14:paraId="3A781453" w14:textId="2BB0842B" w:rsidR="00D23E42" w:rsidRDefault="00D23E42" w:rsidP="00527B67">
      <w:pPr>
        <w:spacing w:after="0" w:line="360" w:lineRule="auto"/>
        <w:jc w:val="both"/>
        <w:rPr>
          <w:rFonts w:ascii="Palatino Linotype" w:eastAsia="MS Mincho" w:hAnsi="Palatino Linotype" w:cs="Times New Roman"/>
          <w:sz w:val="24"/>
          <w:szCs w:val="24"/>
          <w:lang w:val="es-ES_tradnl" w:eastAsia="es-ES"/>
        </w:rPr>
      </w:pPr>
    </w:p>
    <w:p w14:paraId="2DCB2FE0" w14:textId="12A7513A" w:rsidR="00D23E42" w:rsidRDefault="00D23E42" w:rsidP="00D23E42">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Aunado a lo anterior, el Director de Administración cuenta con la Facultad de actualizar los registros </w:t>
      </w:r>
      <w:r w:rsidRPr="00D23E42">
        <w:rPr>
          <w:rFonts w:ascii="Palatino Linotype" w:eastAsia="MS Mincho" w:hAnsi="Palatino Linotype" w:cs="Times New Roman"/>
          <w:sz w:val="24"/>
          <w:szCs w:val="24"/>
          <w:lang w:val="es-ES_tradnl" w:eastAsia="es-ES"/>
        </w:rPr>
        <w:t xml:space="preserve">de los servidores públicos </w:t>
      </w:r>
      <w:r>
        <w:rPr>
          <w:rFonts w:ascii="Palatino Linotype" w:eastAsia="MS Mincho" w:hAnsi="Palatino Linotype" w:cs="Times New Roman"/>
          <w:sz w:val="24"/>
          <w:szCs w:val="24"/>
          <w:lang w:val="es-ES_tradnl" w:eastAsia="es-ES"/>
        </w:rPr>
        <w:t>y e</w:t>
      </w:r>
      <w:r w:rsidRPr="00D23E42">
        <w:rPr>
          <w:rFonts w:ascii="Palatino Linotype" w:eastAsia="MS Mincho" w:hAnsi="Palatino Linotype" w:cs="Times New Roman"/>
          <w:sz w:val="24"/>
          <w:szCs w:val="24"/>
          <w:lang w:val="es-ES_tradnl" w:eastAsia="es-ES"/>
        </w:rPr>
        <w:t>laborará la nómina de dietas administrativas, operativas y la sindical del personal de la administración Pública</w:t>
      </w:r>
      <w:r>
        <w:rPr>
          <w:rFonts w:ascii="Palatino Linotype" w:eastAsia="MS Mincho" w:hAnsi="Palatino Linotype" w:cs="Times New Roman"/>
          <w:sz w:val="24"/>
          <w:szCs w:val="24"/>
          <w:lang w:val="es-ES_tradnl" w:eastAsia="es-ES"/>
        </w:rPr>
        <w:t xml:space="preserve"> del Ayuntamiento de Temamatla.</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3A92251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Pr>
          <w:rFonts w:ascii="Palatino Linotype" w:eastAsia="MS Mincho" w:hAnsi="Palatino Linotype" w:cs="Times New Roman"/>
          <w:sz w:val="24"/>
          <w:szCs w:val="24"/>
          <w:lang w:val="es-ES_tradnl" w:eastAsia="es-ES"/>
        </w:rPr>
        <w:t>ó</w:t>
      </w:r>
      <w:r>
        <w:rPr>
          <w:rFonts w:ascii="Palatino Linotype" w:eastAsia="MS Mincho" w:hAnsi="Palatino Linotype" w:cs="Times New Roman"/>
          <w:sz w:val="24"/>
          <w:szCs w:val="24"/>
          <w:lang w:val="es-ES_tradnl" w:eastAsia="es-ES"/>
        </w:rPr>
        <w:t xml:space="preserve"> </w:t>
      </w:r>
      <w:r w:rsidR="00D23E42">
        <w:rPr>
          <w:rFonts w:ascii="Palatino Linotype" w:eastAsia="MS Mincho" w:hAnsi="Palatino Linotype" w:cs="Times New Roman"/>
          <w:sz w:val="24"/>
          <w:szCs w:val="24"/>
          <w:lang w:val="es-ES_tradnl" w:eastAsia="es-ES"/>
        </w:rPr>
        <w:t>el</w:t>
      </w:r>
      <w:r>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correspondiente a</w:t>
      </w:r>
      <w:r w:rsidR="00D23E42" w:rsidRPr="00D23E42">
        <w:rPr>
          <w:rFonts w:ascii="Palatino Linotype" w:eastAsia="MS Mincho" w:hAnsi="Palatino Linotype" w:cs="Times New Roman"/>
          <w:sz w:val="24"/>
          <w:szCs w:val="24"/>
          <w:lang w:val="es-ES_tradnl" w:eastAsia="es-ES"/>
        </w:rPr>
        <w:t xml:space="preserve"> conocer si la persona referida en la </w:t>
      </w:r>
      <w:r w:rsidR="00D23E42" w:rsidRPr="00D23E42">
        <w:rPr>
          <w:rFonts w:ascii="Palatino Linotype" w:eastAsia="MS Mincho" w:hAnsi="Palatino Linotype" w:cs="Times New Roman"/>
          <w:sz w:val="24"/>
          <w:szCs w:val="24"/>
          <w:lang w:val="es-ES_tradnl" w:eastAsia="es-ES"/>
        </w:rPr>
        <w:lastRenderedPageBreak/>
        <w:t>solicitud de acceso a la información labora o ha laborado en el Ayuntamiento de Temamatla</w:t>
      </w:r>
      <w:r>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 xml:space="preserve">por tal motivo, al informar que </w:t>
      </w:r>
      <w:r w:rsidR="000878E0" w:rsidRPr="000878E0">
        <w:rPr>
          <w:rFonts w:ascii="Palatino Linotype" w:eastAsia="MS Mincho" w:hAnsi="Palatino Linotype" w:cs="Times New Roman"/>
          <w:sz w:val="24"/>
          <w:szCs w:val="24"/>
          <w:lang w:val="es-ES_tradnl" w:eastAsia="es-ES"/>
        </w:rPr>
        <w:t>esa Dependencia no tiene información de persona alguna con el nombre referido en la solicitud y no existe servidor público laborando en esa administración con los datos enviados</w:t>
      </w:r>
      <w:r w:rsidR="005D3606">
        <w:rPr>
          <w:rFonts w:ascii="Palatino Linotype" w:eastAsia="MS Mincho" w:hAnsi="Palatino Linotype" w:cs="Times New Roman"/>
          <w:sz w:val="24"/>
          <w:szCs w:val="24"/>
          <w:lang w:val="es-ES_tradnl" w:eastAsia="es-ES"/>
        </w:rPr>
        <w:t xml:space="preserve">, se colige que no </w:t>
      </w:r>
      <w:r w:rsidR="0013247C">
        <w:rPr>
          <w:rFonts w:ascii="Palatino Linotype" w:eastAsia="MS Mincho" w:hAnsi="Palatino Linotype" w:cs="Times New Roman"/>
          <w:sz w:val="24"/>
          <w:szCs w:val="24"/>
          <w:lang w:val="es-ES_tradnl" w:eastAsia="es-ES"/>
        </w:rPr>
        <w:t>existe</w:t>
      </w:r>
      <w:r w:rsidR="00262F00">
        <w:rPr>
          <w:rFonts w:ascii="Palatino Linotype" w:eastAsia="MS Mincho" w:hAnsi="Palatino Linotype" w:cs="Times New Roman"/>
          <w:sz w:val="24"/>
          <w:szCs w:val="24"/>
          <w:lang w:val="es-ES_tradnl" w:eastAsia="es-ES"/>
        </w:rPr>
        <w:t xml:space="preserve"> ni ha existido registro</w:t>
      </w:r>
      <w:r w:rsidR="0013247C">
        <w:rPr>
          <w:rFonts w:ascii="Palatino Linotype" w:eastAsia="MS Mincho" w:hAnsi="Palatino Linotype" w:cs="Times New Roman"/>
          <w:sz w:val="24"/>
          <w:szCs w:val="24"/>
          <w:lang w:val="es-ES_tradnl" w:eastAsia="es-ES"/>
        </w:rPr>
        <w:t xml:space="preserve"> dentro de los</w:t>
      </w:r>
      <w:r w:rsidR="00250364" w:rsidRPr="00250364">
        <w:rPr>
          <w:rFonts w:ascii="Palatino Linotype" w:eastAsia="MS Mincho" w:hAnsi="Palatino Linotype" w:cs="Times New Roman"/>
          <w:sz w:val="24"/>
          <w:szCs w:val="24"/>
          <w:lang w:val="es-ES_tradnl" w:eastAsia="es-ES"/>
        </w:rPr>
        <w:t xml:space="preserve"> trabajadores de la Administración Pública</w:t>
      </w:r>
      <w:r w:rsidR="00250364">
        <w:rPr>
          <w:rFonts w:ascii="Palatino Linotype" w:eastAsia="MS Mincho" w:hAnsi="Palatino Linotype" w:cs="Times New Roman"/>
          <w:sz w:val="24"/>
          <w:szCs w:val="24"/>
          <w:lang w:val="es-ES_tradnl" w:eastAsia="es-ES"/>
        </w:rPr>
        <w:t xml:space="preserve"> del Ayuntamiento de </w:t>
      </w:r>
      <w:r w:rsidR="00262F00">
        <w:rPr>
          <w:rFonts w:ascii="Palatino Linotype" w:eastAsia="MS Mincho" w:hAnsi="Palatino Linotype" w:cs="Times New Roman"/>
          <w:sz w:val="24"/>
          <w:szCs w:val="24"/>
          <w:lang w:val="es-ES_tradnl" w:eastAsia="es-ES"/>
        </w:rPr>
        <w:t>Temamatla</w:t>
      </w:r>
      <w:r w:rsidR="00250364">
        <w:rPr>
          <w:rFonts w:ascii="Palatino Linotype" w:eastAsia="MS Mincho" w:hAnsi="Palatino Linotype" w:cs="Times New Roman"/>
          <w:sz w:val="24"/>
          <w:szCs w:val="24"/>
          <w:lang w:val="es-ES_tradnl" w:eastAsia="es-ES"/>
        </w:rPr>
        <w:t>, la persona referida en la solicitud de información</w:t>
      </w:r>
      <w:r w:rsidR="00262F00">
        <w:rPr>
          <w:rFonts w:ascii="Palatino Linotype" w:eastAsia="MS Mincho" w:hAnsi="Palatino Linotype" w:cs="Times New Roman"/>
          <w:sz w:val="24"/>
          <w:szCs w:val="24"/>
          <w:lang w:val="es-ES_tradnl" w:eastAsia="es-ES"/>
        </w:rPr>
        <w:t xml:space="preserve"> y por ende</w:t>
      </w:r>
      <w:r w:rsidR="00262F00" w:rsidRPr="00262F00">
        <w:t xml:space="preserve"> </w:t>
      </w:r>
      <w:r w:rsidR="00262F00">
        <w:rPr>
          <w:rFonts w:ascii="Palatino Linotype" w:eastAsia="MS Mincho" w:hAnsi="Palatino Linotype" w:cs="Times New Roman"/>
          <w:sz w:val="24"/>
          <w:szCs w:val="24"/>
          <w:lang w:val="es-ES_tradnl" w:eastAsia="es-ES"/>
        </w:rPr>
        <w:t xml:space="preserve">no puede existir </w:t>
      </w:r>
      <w:r w:rsidR="00262F00" w:rsidRPr="00262F00">
        <w:rPr>
          <w:rFonts w:ascii="Palatino Linotype" w:eastAsia="MS Mincho" w:hAnsi="Palatino Linotype" w:cs="Times New Roman"/>
          <w:sz w:val="24"/>
          <w:szCs w:val="24"/>
          <w:lang w:val="es-ES_tradnl" w:eastAsia="es-ES"/>
        </w:rPr>
        <w:t>demanda laboral</w:t>
      </w:r>
      <w:r w:rsidR="00262F00">
        <w:rPr>
          <w:rFonts w:ascii="Palatino Linotype" w:eastAsia="MS Mincho" w:hAnsi="Palatino Linotype" w:cs="Times New Roman"/>
          <w:sz w:val="24"/>
          <w:szCs w:val="24"/>
          <w:lang w:val="es-ES_tradnl" w:eastAsia="es-ES"/>
        </w:rPr>
        <w:t xml:space="preserve"> alguna</w:t>
      </w:r>
      <w:r w:rsidR="00262F00" w:rsidRPr="00262F00">
        <w:rPr>
          <w:rFonts w:ascii="Palatino Linotype" w:eastAsia="MS Mincho" w:hAnsi="Palatino Linotype" w:cs="Times New Roman"/>
          <w:sz w:val="24"/>
          <w:szCs w:val="24"/>
          <w:lang w:val="es-ES_tradnl" w:eastAsia="es-ES"/>
        </w:rPr>
        <w:t xml:space="preserve"> interpuesta por la misma en contra del Sujeto Obligado</w:t>
      </w:r>
      <w:r w:rsidR="00262F00">
        <w:rPr>
          <w:rFonts w:ascii="Palatino Linotype" w:eastAsia="MS Mincho" w:hAnsi="Palatino Linotype" w:cs="Times New Roman"/>
          <w:sz w:val="24"/>
          <w:szCs w:val="24"/>
          <w:lang w:val="es-ES_tradnl" w:eastAsia="es-ES"/>
        </w:rPr>
        <w:t>.</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1D749217"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w:t>
      </w:r>
      <w:r w:rsidR="00262F00">
        <w:rPr>
          <w:rFonts w:ascii="Palatino Linotype" w:hAnsi="Palatino Linotype"/>
          <w:sz w:val="24"/>
          <w:szCs w:val="24"/>
        </w:rPr>
        <w:t>solicitada</w:t>
      </w:r>
      <w:r w:rsidR="00E447BB">
        <w:rPr>
          <w:rFonts w:ascii="Palatino Linotype" w:hAnsi="Palatino Linotype"/>
          <w:sz w:val="24"/>
          <w:szCs w:val="24"/>
        </w:rPr>
        <w:t xml:space="preserve"> de la persona</w:t>
      </w:r>
      <w:r w:rsidR="006C4C99">
        <w:rPr>
          <w:rFonts w:ascii="Palatino Linotype" w:hAnsi="Palatino Linotype"/>
          <w:sz w:val="24"/>
          <w:szCs w:val="24"/>
        </w:rPr>
        <w:t xml:space="preserve"> referi</w:t>
      </w:r>
      <w:r w:rsidR="00E447BB">
        <w:rPr>
          <w:rFonts w:ascii="Palatino Linotype" w:hAnsi="Palatino Linotype"/>
          <w:sz w:val="24"/>
          <w:szCs w:val="24"/>
        </w:rPr>
        <w:t>da</w:t>
      </w:r>
      <w:r w:rsidR="006C4C99">
        <w:rPr>
          <w:rFonts w:ascii="Palatino Linotype" w:hAnsi="Palatino Linotype"/>
          <w:sz w:val="24"/>
          <w:szCs w:val="24"/>
        </w:rPr>
        <w:t xml:space="preserve"> por el particular</w:t>
      </w:r>
      <w:r w:rsidR="00035872">
        <w:rPr>
          <w:rFonts w:ascii="Palatino Linotype" w:hAnsi="Palatino Linotype"/>
          <w:sz w:val="24"/>
          <w:szCs w:val="24"/>
        </w:rPr>
        <w:t xml:space="preserve"> en la solicitud de información sobre la que versa el presente estudio</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w:t>
      </w:r>
      <w:r w:rsidRPr="001C3640">
        <w:rPr>
          <w:rFonts w:ascii="Palatino Linotype" w:eastAsia="Calibri" w:hAnsi="Palatino Linotype" w:cs="Arial"/>
          <w:sz w:val="24"/>
          <w:szCs w:val="24"/>
        </w:rPr>
        <w:lastRenderedPageBreak/>
        <w:t>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w:t>
      </w:r>
      <w:r w:rsidR="00B075E3">
        <w:rPr>
          <w:rFonts w:ascii="Palatino Linotype" w:hAnsi="Palatino Linotype"/>
          <w:sz w:val="24"/>
          <w:szCs w:val="24"/>
        </w:rPr>
        <w:t>el</w:t>
      </w:r>
      <w:r>
        <w:rPr>
          <w:rFonts w:ascii="Palatino Linotype" w:hAnsi="Palatino Linotype"/>
          <w:sz w:val="24"/>
          <w:szCs w:val="24"/>
        </w:rPr>
        <w:t xml:space="preserve">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w:t>
      </w:r>
      <w:r w:rsidR="00262F00">
        <w:rPr>
          <w:rFonts w:ascii="Palatino Linotype" w:hAnsi="Palatino Linotype" w:cs="Arial"/>
          <w:sz w:val="24"/>
          <w:szCs w:val="24"/>
          <w:lang w:eastAsia="es-MX"/>
        </w:rPr>
        <w:t>el</w:t>
      </w:r>
      <w:r>
        <w:rPr>
          <w:rFonts w:ascii="Palatino Linotype" w:hAnsi="Palatino Linotype" w:cs="Arial"/>
          <w:sz w:val="24"/>
          <w:szCs w:val="24"/>
          <w:lang w:eastAsia="es-MX"/>
        </w:rPr>
        <w:t xml:space="preserve"> hoy Recurrente y que su inexistencia constituye hechos negativos, por tanto, dicha información no puede fácticamente obrar </w:t>
      </w:r>
      <w:r>
        <w:rPr>
          <w:rFonts w:ascii="Palatino Linotype" w:hAnsi="Palatino Linotype" w:cs="Arial"/>
          <w:sz w:val="24"/>
          <w:szCs w:val="24"/>
          <w:lang w:eastAsia="es-MX"/>
        </w:rPr>
        <w:lastRenderedPageBreak/>
        <w:t xml:space="preserve">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68448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684482">
      <w:pPr>
        <w:spacing w:after="0" w:line="360" w:lineRule="auto"/>
        <w:rPr>
          <w:rFonts w:ascii="Times New Roman" w:eastAsia="Times New Roman" w:hAnsi="Times New Roman" w:cs="Times New Roman"/>
          <w:sz w:val="24"/>
          <w:szCs w:val="24"/>
          <w:lang w:eastAsia="es-ES"/>
        </w:rPr>
      </w:pPr>
    </w:p>
    <w:p w14:paraId="4B99E408" w14:textId="5ACCFC1C" w:rsidR="00502DDC"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w:t>
      </w:r>
      <w:r w:rsidR="007D065D">
        <w:rPr>
          <w:rFonts w:ascii="Palatino Linotype" w:eastAsia="Calibri" w:hAnsi="Palatino Linotype" w:cs="Arial"/>
          <w:sz w:val="24"/>
        </w:rPr>
        <w:lastRenderedPageBreak/>
        <w:t>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4F0A3EE" w14:textId="77777777" w:rsidR="00684482" w:rsidRPr="00684482" w:rsidRDefault="00684482" w:rsidP="00684482">
      <w:pPr>
        <w:spacing w:after="0" w:line="360" w:lineRule="auto"/>
        <w:jc w:val="both"/>
        <w:rPr>
          <w:rFonts w:ascii="Palatino Linotype" w:eastAsia="Calibri" w:hAnsi="Palatino Linotype" w:cs="Times New Roman"/>
          <w:sz w:val="24"/>
        </w:rPr>
      </w:pPr>
    </w:p>
    <w:p w14:paraId="1A1CD219" w14:textId="0680C8A1" w:rsidR="00100E7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684482" w:rsidRDefault="00684482" w:rsidP="00684482">
      <w:pPr>
        <w:spacing w:after="0" w:line="360" w:lineRule="auto"/>
        <w:jc w:val="both"/>
        <w:rPr>
          <w:rFonts w:ascii="Palatino Linotype" w:eastAsia="Calibri" w:hAnsi="Palatino Linotype" w:cs="Arial"/>
          <w:sz w:val="24"/>
        </w:rPr>
      </w:pPr>
    </w:p>
    <w:p w14:paraId="5EB4B6B6" w14:textId="77777777" w:rsidR="00100E72" w:rsidRPr="00E918CF"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7727EF34"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 no se debe perder de vista que</w:t>
      </w:r>
      <w:r w:rsidR="00135632">
        <w:rPr>
          <w:rFonts w:ascii="Palatino Linotype" w:hAnsi="Palatino Linotype"/>
          <w:sz w:val="24"/>
          <w:szCs w:val="24"/>
        </w:rPr>
        <w:t>,</w:t>
      </w:r>
      <w:r>
        <w:rPr>
          <w:rFonts w:ascii="Palatino Linotype" w:hAnsi="Palatino Linotype"/>
          <w:sz w:val="24"/>
          <w:szCs w:val="24"/>
        </w:rPr>
        <w:t xml:space="preserve"> </w:t>
      </w:r>
      <w:r w:rsidR="00135632" w:rsidRPr="00135632">
        <w:rPr>
          <w:rFonts w:ascii="Palatino Linotype" w:hAnsi="Palatino Linotype"/>
          <w:sz w:val="24"/>
          <w:szCs w:val="24"/>
        </w:rPr>
        <w:t xml:space="preserve">quien otorgó respuesta a la solicitud primigenia, </w:t>
      </w:r>
      <w:r w:rsidR="00262F00">
        <w:rPr>
          <w:rFonts w:ascii="Palatino Linotype" w:hAnsi="Palatino Linotype"/>
          <w:sz w:val="24"/>
          <w:szCs w:val="24"/>
        </w:rPr>
        <w:t>es</w:t>
      </w:r>
      <w:r w:rsidR="00684482">
        <w:rPr>
          <w:rFonts w:ascii="Palatino Linotype" w:hAnsi="Palatino Linotype"/>
          <w:sz w:val="24"/>
          <w:szCs w:val="24"/>
        </w:rPr>
        <w:t xml:space="preserve"> la Unidad Administrativa</w:t>
      </w:r>
      <w:r w:rsidR="00135632" w:rsidRPr="00135632">
        <w:rPr>
          <w:rFonts w:ascii="Palatino Linotype" w:hAnsi="Palatino Linotype"/>
          <w:sz w:val="24"/>
          <w:szCs w:val="24"/>
        </w:rPr>
        <w:t xml:space="preserve"> competente para ello, siendo est</w:t>
      </w:r>
      <w:r w:rsidR="00684482">
        <w:rPr>
          <w:rFonts w:ascii="Palatino Linotype" w:hAnsi="Palatino Linotype"/>
          <w:sz w:val="24"/>
          <w:szCs w:val="24"/>
        </w:rPr>
        <w:t>a</w:t>
      </w:r>
      <w:r w:rsidR="00135632">
        <w:rPr>
          <w:rFonts w:ascii="Palatino Linotype" w:hAnsi="Palatino Linotype"/>
          <w:sz w:val="24"/>
          <w:szCs w:val="24"/>
        </w:rPr>
        <w:t xml:space="preserve"> </w:t>
      </w:r>
      <w:r w:rsidR="00684482">
        <w:rPr>
          <w:rFonts w:ascii="Palatino Linotype" w:hAnsi="Palatino Linotype"/>
          <w:sz w:val="24"/>
          <w:szCs w:val="24"/>
        </w:rPr>
        <w:t>la Dirección de Administración</w:t>
      </w:r>
      <w:r w:rsidR="00135632">
        <w:rPr>
          <w:rFonts w:ascii="Palatino Linotype" w:hAnsi="Palatino Linotype"/>
          <w:sz w:val="24"/>
          <w:szCs w:val="24"/>
        </w:rPr>
        <w:t xml:space="preserve"> </w:t>
      </w:r>
      <w:r w:rsidR="00135632" w:rsidRPr="00135632">
        <w:rPr>
          <w:rFonts w:ascii="Palatino Linotype" w:hAnsi="Palatino Linotype"/>
          <w:sz w:val="24"/>
          <w:szCs w:val="24"/>
        </w:rPr>
        <w:t xml:space="preserve"> adscrit</w:t>
      </w:r>
      <w:r w:rsidR="00262F00">
        <w:rPr>
          <w:rFonts w:ascii="Palatino Linotype" w:hAnsi="Palatino Linotype"/>
          <w:sz w:val="24"/>
          <w:szCs w:val="24"/>
        </w:rPr>
        <w:t>a</w:t>
      </w:r>
      <w:r w:rsidR="00135632" w:rsidRPr="00135632">
        <w:rPr>
          <w:rFonts w:ascii="Palatino Linotype" w:hAnsi="Palatino Linotype"/>
          <w:sz w:val="24"/>
          <w:szCs w:val="24"/>
        </w:rPr>
        <w:t xml:space="preserve"> al Sujeto </w:t>
      </w:r>
      <w:r w:rsidR="00135632">
        <w:rPr>
          <w:rFonts w:ascii="Palatino Linotype" w:hAnsi="Palatino Linotype"/>
          <w:sz w:val="24"/>
          <w:szCs w:val="24"/>
        </w:rPr>
        <w:t>O</w:t>
      </w:r>
      <w:r w:rsidR="00135632" w:rsidRPr="00135632">
        <w:rPr>
          <w:rFonts w:ascii="Palatino Linotype" w:hAnsi="Palatino Linotype"/>
          <w:sz w:val="24"/>
          <w:szCs w:val="24"/>
        </w:rPr>
        <w:t>bligado, de la cual se desprende que dicho servidor público no cuenta con la información requerida por el particula</w:t>
      </w:r>
      <w:r w:rsidR="00135632">
        <w:rPr>
          <w:rFonts w:ascii="Palatino Linotype" w:hAnsi="Palatino Linotype"/>
          <w:sz w:val="24"/>
          <w:szCs w:val="24"/>
        </w:rPr>
        <w:t>r, ya que</w:t>
      </w:r>
      <w:r>
        <w:rPr>
          <w:rFonts w:ascii="Palatino Linotype" w:hAnsi="Palatino Linotype"/>
          <w:sz w:val="24"/>
          <w:szCs w:val="24"/>
        </w:rPr>
        <w:t>, en su respuesta a la solicitud primigenia, manifestó que</w:t>
      </w:r>
      <w:r w:rsidR="00684482" w:rsidRPr="00684482">
        <w:rPr>
          <w:rFonts w:ascii="Palatino Linotype" w:hAnsi="Palatino Linotype"/>
          <w:sz w:val="24"/>
          <w:szCs w:val="24"/>
        </w:rPr>
        <w:t xml:space="preserve">, no se cuenta con los documentos </w:t>
      </w:r>
      <w:r w:rsidR="00684482" w:rsidRPr="00684482">
        <w:rPr>
          <w:rFonts w:ascii="Palatino Linotype" w:hAnsi="Palatino Linotype"/>
          <w:sz w:val="24"/>
          <w:szCs w:val="24"/>
        </w:rPr>
        <w:lastRenderedPageBreak/>
        <w:t>requeridos</w:t>
      </w:r>
      <w:r w:rsidR="00684482">
        <w:rPr>
          <w:rFonts w:ascii="Palatino Linotype" w:hAnsi="Palatino Linotype"/>
          <w:sz w:val="24"/>
          <w:szCs w:val="24"/>
        </w:rPr>
        <w:t>, por lo tanto no se encuentra</w:t>
      </w:r>
      <w:r w:rsidR="00A77603">
        <w:rPr>
          <w:rFonts w:ascii="Palatino Linotype" w:hAnsi="Palatino Linotype"/>
          <w:sz w:val="24"/>
          <w:szCs w:val="24"/>
        </w:rPr>
        <w:t xml:space="preserve"> ninguna persona con el nombre señalado</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2E133C8B" w14:textId="76AB3F9D" w:rsidR="005571F1" w:rsidRPr="00EA0E98"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 xml:space="preserve">informar </w:t>
      </w:r>
      <w:r>
        <w:rPr>
          <w:rFonts w:ascii="Palatino Linotype" w:hAnsi="Palatino Linotype"/>
          <w:sz w:val="24"/>
          <w:szCs w:val="24"/>
        </w:rPr>
        <w:t xml:space="preserve">que </w:t>
      </w:r>
      <w:r w:rsidR="00B81DD1" w:rsidRPr="00B81DD1">
        <w:rPr>
          <w:rFonts w:ascii="Palatino Linotype" w:hAnsi="Palatino Linotype"/>
          <w:sz w:val="24"/>
          <w:szCs w:val="24"/>
        </w:rPr>
        <w:t>no</w:t>
      </w:r>
      <w:r w:rsidR="00B81DD1">
        <w:rPr>
          <w:rFonts w:ascii="Palatino Linotype" w:hAnsi="Palatino Linotype"/>
          <w:sz w:val="24"/>
          <w:szCs w:val="24"/>
        </w:rPr>
        <w:t xml:space="preserve"> se</w:t>
      </w:r>
      <w:r w:rsidR="00B81DD1" w:rsidRPr="00B81DD1">
        <w:rPr>
          <w:rFonts w:ascii="Palatino Linotype" w:hAnsi="Palatino Linotype"/>
          <w:sz w:val="24"/>
          <w:szCs w:val="24"/>
        </w:rPr>
        <w:t xml:space="preserve"> tiene información de persona alguna con el nombre referido en la solicitud y no existe servidor público laborando en esa administración con los datos enviados</w:t>
      </w:r>
      <w:r w:rsidRPr="00267A3D">
        <w:rPr>
          <w:rFonts w:ascii="Palatino Linotype" w:eastAsia="Times New Roman" w:hAnsi="Palatino Linotype" w:cs="Arial"/>
          <w:color w:val="000000"/>
          <w:sz w:val="24"/>
          <w:szCs w:val="24"/>
          <w:lang w:eastAsia="es-ES"/>
        </w:rPr>
        <w:t>,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 dichos documentales,</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 resultan infundadas las razones o motivos de inconformidad vertidos por el particular.</w:t>
      </w:r>
    </w:p>
    <w:p w14:paraId="062EDCDB" w14:textId="3BF1ECCB"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AB3507">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AB3507" w:rsidRPr="00AB3507">
        <w:rPr>
          <w:rFonts w:ascii="Palatino Linotype" w:hAnsi="Palatino Linotype"/>
          <w:b/>
          <w:sz w:val="24"/>
          <w:szCs w:val="24"/>
        </w:rPr>
        <w:t>00139/TEMAMATL/IP/2022</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4EDB6BDD" w14:textId="77777777" w:rsidR="00EF4D17" w:rsidRPr="0014447C" w:rsidRDefault="00EF4D17" w:rsidP="0014447C">
      <w:pPr>
        <w:pStyle w:val="Sinespaciado"/>
        <w:spacing w:line="360" w:lineRule="auto"/>
        <w:jc w:val="both"/>
        <w:rPr>
          <w:rFonts w:ascii="Palatino Linotype" w:hAnsi="Palatino Linotype"/>
          <w:sz w:val="24"/>
          <w:szCs w:val="24"/>
        </w:rPr>
      </w:pPr>
    </w:p>
    <w:p w14:paraId="2DED6331" w14:textId="77777777" w:rsidR="00671D39" w:rsidRDefault="00671D39" w:rsidP="0014447C">
      <w:pPr>
        <w:pStyle w:val="Sinespaciado"/>
        <w:spacing w:line="360" w:lineRule="auto"/>
        <w:jc w:val="center"/>
        <w:rPr>
          <w:rFonts w:ascii="Palatino Linotype" w:hAnsi="Palatino Linotype"/>
          <w:b/>
          <w:sz w:val="28"/>
          <w:szCs w:val="28"/>
        </w:rPr>
      </w:pPr>
    </w:p>
    <w:p w14:paraId="1E047B38" w14:textId="77777777" w:rsidR="00671D39" w:rsidRDefault="00671D39" w:rsidP="0014447C">
      <w:pPr>
        <w:pStyle w:val="Sinespaciado"/>
        <w:spacing w:line="360" w:lineRule="auto"/>
        <w:jc w:val="center"/>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14065A9D"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AB3507" w:rsidRPr="00AB3507">
        <w:rPr>
          <w:rFonts w:ascii="Palatino Linotype" w:hAnsi="Palatino Linotype"/>
          <w:b/>
          <w:sz w:val="24"/>
          <w:szCs w:val="24"/>
        </w:rPr>
        <w:t>00139/TEMAMATL/IP/2022</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AB3507">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bookmarkStart w:id="0" w:name="_GoBack"/>
      <w:bookmarkEnd w:id="0"/>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F98943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B3507">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1CDEA478"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72902">
        <w:rPr>
          <w:rFonts w:ascii="Palatino Linotype" w:eastAsia="Times New Roman" w:hAnsi="Palatino Linotype" w:cs="Arial"/>
          <w:sz w:val="24"/>
          <w:szCs w:val="24"/>
        </w:rPr>
        <w:t xml:space="preserve"> (VOTO EN CONTRA CON VOTO DISIDENTE)</w:t>
      </w:r>
      <w:r w:rsidRPr="00171F38">
        <w:rPr>
          <w:rFonts w:ascii="Palatino Linotype" w:eastAsia="Times New Roman" w:hAnsi="Palatino Linotype" w:cs="Arial"/>
          <w:sz w:val="24"/>
          <w:szCs w:val="24"/>
        </w:rPr>
        <w:t>, LUIS GUSTAVO PARRA NORIEGA Y GUADALUPE RAMÍREZ PEÑA</w:t>
      </w:r>
      <w:r w:rsidR="00972902">
        <w:rPr>
          <w:rFonts w:ascii="Palatino Linotype" w:eastAsia="Times New Roman" w:hAnsi="Palatino Linotype" w:cs="Arial"/>
          <w:sz w:val="24"/>
          <w:szCs w:val="24"/>
        </w:rPr>
        <w:t xml:space="preserve"> (VOTO EN CONTRA CON VOTO DISIDENTE)</w:t>
      </w:r>
      <w:r w:rsidRPr="00171F38">
        <w:rPr>
          <w:rFonts w:ascii="Palatino Linotype" w:eastAsia="Times New Roman" w:hAnsi="Palatino Linotype" w:cs="Arial"/>
          <w:sz w:val="24"/>
          <w:szCs w:val="24"/>
        </w:rPr>
        <w:t xml:space="preserve">; EN LA </w:t>
      </w:r>
      <w:r w:rsidR="00EA0E98">
        <w:rPr>
          <w:rFonts w:ascii="Palatino Linotype" w:eastAsia="Times New Roman" w:hAnsi="Palatino Linotype" w:cs="Arial"/>
          <w:sz w:val="24"/>
          <w:szCs w:val="24"/>
        </w:rPr>
        <w:t>VIGÉSIMA SEPTIMA</w:t>
      </w:r>
      <w:r w:rsidRPr="00171F38">
        <w:rPr>
          <w:rFonts w:ascii="Palatino Linotype" w:eastAsia="Times New Roman" w:hAnsi="Palatino Linotype" w:cs="Arial"/>
          <w:sz w:val="24"/>
          <w:szCs w:val="24"/>
        </w:rPr>
        <w:t xml:space="preserve"> SESIÓN ORDINARIA CELEBRADA EL </w:t>
      </w:r>
      <w:r w:rsidR="00AB3507">
        <w:rPr>
          <w:rFonts w:ascii="Palatino Linotype" w:eastAsia="Times New Roman" w:hAnsi="Palatino Linotype" w:cs="Arial"/>
          <w:sz w:val="24"/>
          <w:szCs w:val="24"/>
        </w:rPr>
        <w:t>TRES DE AGOSTO</w:t>
      </w:r>
      <w:r w:rsidR="00671D39">
        <w:rPr>
          <w:rFonts w:ascii="Palatino Linotype" w:eastAsia="Times New Roman" w:hAnsi="Palatino Linotype" w:cs="Arial"/>
          <w:sz w:val="24"/>
          <w:szCs w:val="24"/>
        </w:rPr>
        <w:t xml:space="preserve"> DE DOS MIL VEINTIDÓS</w:t>
      </w:r>
      <w:r w:rsidRPr="00171F38">
        <w:rPr>
          <w:rFonts w:ascii="Palatino Linotype" w:eastAsia="Times New Roman" w:hAnsi="Palatino Linotype" w:cs="Arial"/>
          <w:sz w:val="24"/>
          <w:szCs w:val="24"/>
        </w:rPr>
        <w:t>, ANTE EL SECRETARIO TÉCNICO DEL PLENO, ALEXIS TAPIA RAMÍREZ</w:t>
      </w:r>
      <w:r w:rsidR="00C31F17">
        <w:rPr>
          <w:rFonts w:ascii="Palatino Linotype" w:eastAsia="Times New Roman" w:hAnsi="Palatino Linotype" w:cs="Arial"/>
          <w:sz w:val="24"/>
          <w:szCs w:val="24"/>
        </w:rPr>
        <w:t>.----------------------------------------------------------------------------------------------------------------------------------------</w:t>
      </w:r>
      <w:r w:rsidR="00671D39">
        <w:rPr>
          <w:rFonts w:ascii="Palatino Linotype" w:eastAsia="Times New Roman" w:hAnsi="Palatino Linotype" w:cs="Arial"/>
          <w:sz w:val="24"/>
          <w:szCs w:val="24"/>
        </w:rPr>
        <w:t>--------------------------------------------------------------------------------------------------</w:t>
      </w:r>
      <w:r w:rsidR="00AB3507">
        <w:rPr>
          <w:rFonts w:ascii="Palatino Linotype" w:eastAsia="Times New Roman" w:hAnsi="Palatino Linotype" w:cs="Arial"/>
          <w:sz w:val="24"/>
          <w:szCs w:val="24"/>
        </w:rPr>
        <w:t>----------------</w:t>
      </w:r>
      <w:r>
        <w:rPr>
          <w:rFonts w:ascii="Palatino Linotype" w:eastAsia="Times New Roman" w:hAnsi="Palatino Linotype" w:cs="Arial"/>
          <w:sz w:val="24"/>
          <w:szCs w:val="24"/>
        </w:rPr>
        <w:t>----------------------------------------------------------------------------------------------------------------------------------------------------------------------------------------------</w:t>
      </w:r>
      <w:r w:rsidR="00EA0E98">
        <w:rPr>
          <w:rFonts w:ascii="Palatino Linotype" w:eastAsia="Times New Roman" w:hAnsi="Palatino Linotype" w:cs="Arial"/>
          <w:sz w:val="24"/>
          <w:szCs w:val="24"/>
        </w:rPr>
        <w:t>------------------------------------------------------------------------------------------------------------------------------------------------------------------------------------------------------------------------------------------------------------------------------------------------------------------------------------------------------------------------------------------------------------------------------------------------------------------------------------------------------------------------------------------------------------------------------------------------------------------------------------------------------------------------------------------------------------------------------------------------------------------------------------------------------------------------------------------------------------------------------------------------------------------------------------------------------------------------------------------------------</w:t>
      </w:r>
      <w:r w:rsidR="00972902">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7CB8B" w14:textId="77777777" w:rsidR="00894A27" w:rsidRDefault="00894A27" w:rsidP="007E2E80">
      <w:pPr>
        <w:spacing w:after="0" w:line="240" w:lineRule="auto"/>
      </w:pPr>
      <w:r>
        <w:separator/>
      </w:r>
    </w:p>
  </w:endnote>
  <w:endnote w:type="continuationSeparator" w:id="0">
    <w:p w14:paraId="7781D063" w14:textId="77777777" w:rsidR="00894A27" w:rsidRDefault="00894A2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CC6B" w14:textId="6EBF1704"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715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7152">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F14F" w14:textId="7940120A"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71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7152">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C8E5A" w14:textId="77777777" w:rsidR="00894A27" w:rsidRDefault="00894A27" w:rsidP="007E2E80">
      <w:pPr>
        <w:spacing w:after="0" w:line="240" w:lineRule="auto"/>
      </w:pPr>
      <w:r>
        <w:separator/>
      </w:r>
    </w:p>
  </w:footnote>
  <w:footnote w:type="continuationSeparator" w:id="0">
    <w:p w14:paraId="2F7D548E" w14:textId="77777777" w:rsidR="00894A27" w:rsidRDefault="00894A27"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1AD1" w14:textId="343D4281" w:rsidR="00D77F62" w:rsidRDefault="00894A27">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62090B28" w:rsidR="00D77F62" w:rsidRDefault="005F5FE1" w:rsidP="006446F7">
          <w:pPr>
            <w:spacing w:after="120" w:line="256" w:lineRule="auto"/>
            <w:ind w:left="208" w:right="214"/>
            <w:jc w:val="right"/>
            <w:rPr>
              <w:rFonts w:ascii="Palatino Linotype" w:hAnsi="Palatino Linotype" w:cs="Arial"/>
              <w:szCs w:val="20"/>
            </w:rPr>
          </w:pPr>
          <w:r w:rsidRPr="005F5FE1">
            <w:rPr>
              <w:rFonts w:ascii="Palatino Linotype" w:hAnsi="Palatino Linotype" w:cs="Arial"/>
              <w:bCs/>
              <w:sz w:val="24"/>
              <w:lang w:eastAsia="es-MX"/>
            </w:rPr>
            <w:t>05545/INFOEM/IP/RR/2022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61EA5771" w:rsidR="00D77F62" w:rsidRDefault="005F5FE1" w:rsidP="00BC7E0B">
          <w:pPr>
            <w:spacing w:after="120" w:line="256" w:lineRule="auto"/>
            <w:ind w:left="-67" w:right="214"/>
            <w:jc w:val="right"/>
            <w:rPr>
              <w:rFonts w:ascii="Palatino Linotype" w:hAnsi="Palatino Linotype" w:cs="Arial"/>
              <w:szCs w:val="20"/>
            </w:rPr>
          </w:pPr>
          <w:r w:rsidRPr="005F5FE1">
            <w:rPr>
              <w:rFonts w:ascii="Palatino Linotype" w:hAnsi="Palatino Linotype" w:cs="Arial"/>
              <w:szCs w:val="20"/>
            </w:rPr>
            <w:t>Ayuntamiento de Temamatla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31BF017B" w:rsidR="00D77F62" w:rsidRPr="00B4142F" w:rsidRDefault="005F5FE1" w:rsidP="00A67E7A">
          <w:pPr>
            <w:spacing w:after="120" w:line="256" w:lineRule="auto"/>
            <w:ind w:left="208" w:right="78"/>
            <w:jc w:val="right"/>
            <w:rPr>
              <w:rFonts w:ascii="Palatino Linotype" w:hAnsi="Palatino Linotype" w:cs="Arial"/>
              <w:szCs w:val="20"/>
            </w:rPr>
          </w:pPr>
          <w:r w:rsidRPr="005F5FE1">
            <w:rPr>
              <w:rFonts w:ascii="Palatino Linotype" w:hAnsi="Palatino Linotype" w:cs="Arial"/>
              <w:bCs/>
              <w:sz w:val="24"/>
              <w:lang w:eastAsia="es-MX"/>
            </w:rPr>
            <w:t>05545/INFOEM/IP/RR/2022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3A9CF0B2" w:rsidR="00D77F62" w:rsidRPr="00F06FED" w:rsidRDefault="00057152" w:rsidP="00A67E7A">
          <w:pPr>
            <w:spacing w:after="120" w:line="256" w:lineRule="auto"/>
            <w:ind w:left="208" w:right="78"/>
            <w:jc w:val="right"/>
            <w:rPr>
              <w:rFonts w:ascii="Palatino Linotype" w:hAnsi="Palatino Linotype" w:cs="Arial"/>
            </w:rPr>
          </w:pPr>
          <w:r>
            <w:rPr>
              <w:rFonts w:ascii="Palatino Linotype" w:hAnsi="Palatino Linotype" w:cs="Arial"/>
            </w:rPr>
            <w:t>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8F33F46" w:rsidR="00D77F62" w:rsidRDefault="005F5FE1" w:rsidP="00A67E7A">
          <w:pPr>
            <w:spacing w:after="120" w:line="256" w:lineRule="auto"/>
            <w:ind w:left="-69" w:right="78" w:hanging="141"/>
            <w:jc w:val="right"/>
            <w:rPr>
              <w:rFonts w:ascii="Palatino Linotype" w:hAnsi="Palatino Linotype" w:cs="Arial"/>
              <w:szCs w:val="20"/>
            </w:rPr>
          </w:pPr>
          <w:r w:rsidRPr="005F5FE1">
            <w:rPr>
              <w:rFonts w:ascii="Palatino Linotype" w:hAnsi="Palatino Linotype" w:cs="Arial"/>
              <w:szCs w:val="20"/>
            </w:rPr>
            <w:t>Ayuntamiento de Temamatla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894A27">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3018"/>
    <w:rsid w:val="00047D72"/>
    <w:rsid w:val="00050A9C"/>
    <w:rsid w:val="00051311"/>
    <w:rsid w:val="00053C9B"/>
    <w:rsid w:val="00055A11"/>
    <w:rsid w:val="00057152"/>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E7C0A"/>
    <w:rsid w:val="000F0944"/>
    <w:rsid w:val="000F199E"/>
    <w:rsid w:val="000F2B6C"/>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5674"/>
    <w:rsid w:val="00477872"/>
    <w:rsid w:val="004807F7"/>
    <w:rsid w:val="004830B5"/>
    <w:rsid w:val="00484E47"/>
    <w:rsid w:val="00485996"/>
    <w:rsid w:val="00487B8B"/>
    <w:rsid w:val="00497525"/>
    <w:rsid w:val="00497B93"/>
    <w:rsid w:val="004A51FF"/>
    <w:rsid w:val="004B2C63"/>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2A51"/>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3454"/>
    <w:rsid w:val="00824894"/>
    <w:rsid w:val="0083017F"/>
    <w:rsid w:val="00830E77"/>
    <w:rsid w:val="008455DC"/>
    <w:rsid w:val="00853CC3"/>
    <w:rsid w:val="00867D56"/>
    <w:rsid w:val="00870064"/>
    <w:rsid w:val="008725EE"/>
    <w:rsid w:val="0087313F"/>
    <w:rsid w:val="0088301B"/>
    <w:rsid w:val="00886866"/>
    <w:rsid w:val="00892543"/>
    <w:rsid w:val="00894A27"/>
    <w:rsid w:val="008A1C19"/>
    <w:rsid w:val="008B19FB"/>
    <w:rsid w:val="008B38D7"/>
    <w:rsid w:val="008C0E72"/>
    <w:rsid w:val="008C0F70"/>
    <w:rsid w:val="008C651F"/>
    <w:rsid w:val="008C7CEB"/>
    <w:rsid w:val="008D17A8"/>
    <w:rsid w:val="008E2CDB"/>
    <w:rsid w:val="008E572E"/>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2902"/>
    <w:rsid w:val="0097416D"/>
    <w:rsid w:val="009759F9"/>
    <w:rsid w:val="00984CA8"/>
    <w:rsid w:val="009859B8"/>
    <w:rsid w:val="00993A9D"/>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501B2"/>
    <w:rsid w:val="00B549E1"/>
    <w:rsid w:val="00B56587"/>
    <w:rsid w:val="00B65513"/>
    <w:rsid w:val="00B73F3F"/>
    <w:rsid w:val="00B75842"/>
    <w:rsid w:val="00B81DD1"/>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DB"/>
    <w:rsid w:val="00C557FD"/>
    <w:rsid w:val="00C67A59"/>
    <w:rsid w:val="00C8573E"/>
    <w:rsid w:val="00C90094"/>
    <w:rsid w:val="00C90CE9"/>
    <w:rsid w:val="00C921D5"/>
    <w:rsid w:val="00C95F13"/>
    <w:rsid w:val="00CA2ED9"/>
    <w:rsid w:val="00CA3DD3"/>
    <w:rsid w:val="00CA5A2A"/>
    <w:rsid w:val="00CA5EC1"/>
    <w:rsid w:val="00CB587D"/>
    <w:rsid w:val="00CD3371"/>
    <w:rsid w:val="00CD5D9E"/>
    <w:rsid w:val="00CD5E2D"/>
    <w:rsid w:val="00CE15C8"/>
    <w:rsid w:val="00CE75B5"/>
    <w:rsid w:val="00CF27C6"/>
    <w:rsid w:val="00CF7E3D"/>
    <w:rsid w:val="00D01B24"/>
    <w:rsid w:val="00D020E2"/>
    <w:rsid w:val="00D04234"/>
    <w:rsid w:val="00D0540D"/>
    <w:rsid w:val="00D13B83"/>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6E4BF-6215-472C-89AC-9E777242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25</Pages>
  <Words>5862</Words>
  <Characters>32245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19</cp:revision>
  <cp:lastPrinted>2018-06-26T19:17:00Z</cp:lastPrinted>
  <dcterms:created xsi:type="dcterms:W3CDTF">2022-07-08T02:26:00Z</dcterms:created>
  <dcterms:modified xsi:type="dcterms:W3CDTF">2022-08-28T00:19:00Z</dcterms:modified>
</cp:coreProperties>
</file>