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EF01C" w14:textId="5C7F8522" w:rsidR="008E5CB5" w:rsidRPr="00E9213A" w:rsidRDefault="008043D1">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E9213A" w:rsidRPr="00E9213A">
        <w:rPr>
          <w:rFonts w:ascii="Palatino Linotype" w:eastAsia="Palatino Linotype" w:hAnsi="Palatino Linotype" w:cs="Palatino Linotype"/>
        </w:rPr>
        <w:t>dieciséis</w:t>
      </w:r>
      <w:r w:rsidR="00FE49F9" w:rsidRPr="00E9213A">
        <w:rPr>
          <w:rFonts w:ascii="Palatino Linotype" w:eastAsia="Palatino Linotype" w:hAnsi="Palatino Linotype" w:cs="Palatino Linotype"/>
        </w:rPr>
        <w:t xml:space="preserve"> de noviembre</w:t>
      </w:r>
      <w:r w:rsidR="00BF5AFB" w:rsidRPr="00E9213A">
        <w:rPr>
          <w:rFonts w:ascii="Palatino Linotype" w:eastAsia="Palatino Linotype" w:hAnsi="Palatino Linotype" w:cs="Palatino Linotype"/>
        </w:rPr>
        <w:t xml:space="preserve"> </w:t>
      </w:r>
      <w:r w:rsidRPr="00E9213A">
        <w:rPr>
          <w:rFonts w:ascii="Palatino Linotype" w:eastAsia="Palatino Linotype" w:hAnsi="Palatino Linotype" w:cs="Palatino Linotype"/>
        </w:rPr>
        <w:t xml:space="preserve">de dos mil veintidós. </w:t>
      </w:r>
    </w:p>
    <w:p w14:paraId="613E52DD" w14:textId="30514C5E" w:rsidR="008E5CB5" w:rsidRPr="00E9213A" w:rsidRDefault="008043D1">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b/>
        </w:rPr>
        <w:t>VISTO</w:t>
      </w:r>
      <w:r w:rsidRPr="00E9213A">
        <w:rPr>
          <w:rFonts w:ascii="Palatino Linotype" w:eastAsia="Palatino Linotype" w:hAnsi="Palatino Linotype" w:cs="Palatino Linotype"/>
        </w:rPr>
        <w:t xml:space="preserve"> el expediente formado con motivo del recurso de revisión </w:t>
      </w:r>
      <w:r w:rsidRPr="00E9213A">
        <w:rPr>
          <w:rFonts w:ascii="Palatino Linotype" w:eastAsia="Palatino Linotype" w:hAnsi="Palatino Linotype" w:cs="Palatino Linotype"/>
          <w:b/>
        </w:rPr>
        <w:t>0</w:t>
      </w:r>
      <w:r w:rsidR="00FE49F9" w:rsidRPr="00E9213A">
        <w:rPr>
          <w:rFonts w:ascii="Palatino Linotype" w:eastAsia="Palatino Linotype" w:hAnsi="Palatino Linotype" w:cs="Palatino Linotype"/>
          <w:b/>
        </w:rPr>
        <w:t>9989</w:t>
      </w:r>
      <w:r w:rsidRPr="00E9213A">
        <w:rPr>
          <w:rFonts w:ascii="Palatino Linotype" w:eastAsia="Palatino Linotype" w:hAnsi="Palatino Linotype" w:cs="Palatino Linotype"/>
          <w:b/>
        </w:rPr>
        <w:t>/INFOEM/IP/RR/2022</w:t>
      </w:r>
      <w:r w:rsidRPr="00E9213A">
        <w:rPr>
          <w:rFonts w:ascii="Palatino Linotype" w:eastAsia="Palatino Linotype" w:hAnsi="Palatino Linotype" w:cs="Palatino Linotype"/>
        </w:rPr>
        <w:t xml:space="preserve">, interpuesto por </w:t>
      </w:r>
      <w:r w:rsidR="006212A6">
        <w:rPr>
          <w:rFonts w:ascii="Palatino Linotype" w:eastAsia="Palatino Linotype" w:hAnsi="Palatino Linotype" w:cs="Palatino Linotype"/>
          <w:b/>
        </w:rPr>
        <w:t>XXXX</w:t>
      </w:r>
      <w:r w:rsidRPr="00E9213A">
        <w:rPr>
          <w:rFonts w:ascii="Palatino Linotype" w:eastAsia="Palatino Linotype" w:hAnsi="Palatino Linotype" w:cs="Palatino Linotype"/>
        </w:rPr>
        <w:t>, en lo sucesivo</w:t>
      </w:r>
      <w:r w:rsidRPr="00E9213A">
        <w:rPr>
          <w:rFonts w:ascii="Palatino Linotype" w:eastAsia="Palatino Linotype" w:hAnsi="Palatino Linotype" w:cs="Palatino Linotype"/>
          <w:b/>
        </w:rPr>
        <w:t xml:space="preserve"> </w:t>
      </w:r>
      <w:r w:rsidRPr="00E9213A">
        <w:rPr>
          <w:rFonts w:ascii="Palatino Linotype" w:eastAsia="Palatino Linotype" w:hAnsi="Palatino Linotype" w:cs="Palatino Linotype"/>
        </w:rPr>
        <w:t xml:space="preserve">la parte </w:t>
      </w:r>
      <w:r w:rsidRPr="00E9213A">
        <w:rPr>
          <w:rFonts w:ascii="Palatino Linotype" w:eastAsia="Palatino Linotype" w:hAnsi="Palatino Linotype" w:cs="Palatino Linotype"/>
          <w:b/>
        </w:rPr>
        <w:t>Recurrente,</w:t>
      </w:r>
      <w:r w:rsidRPr="00E9213A">
        <w:rPr>
          <w:rFonts w:ascii="Palatino Linotype" w:eastAsia="Palatino Linotype" w:hAnsi="Palatino Linotype" w:cs="Palatino Linotype"/>
        </w:rPr>
        <w:t xml:space="preserve"> en contra de la respuesta a su solicitud por parte del </w:t>
      </w:r>
      <w:r w:rsidR="00BF5AFB" w:rsidRPr="00E9213A">
        <w:rPr>
          <w:rFonts w:ascii="Palatino Linotype" w:eastAsia="Palatino Linotype" w:hAnsi="Palatino Linotype" w:cs="Palatino Linotype"/>
          <w:b/>
        </w:rPr>
        <w:t xml:space="preserve">Ayuntamiento de </w:t>
      </w:r>
      <w:r w:rsidR="00FE49F9" w:rsidRPr="00E9213A">
        <w:rPr>
          <w:rFonts w:ascii="Palatino Linotype" w:eastAsia="Palatino Linotype" w:hAnsi="Palatino Linotype" w:cs="Palatino Linotype"/>
          <w:b/>
        </w:rPr>
        <w:t>Aculco</w:t>
      </w:r>
      <w:r w:rsidRPr="00E9213A">
        <w:rPr>
          <w:rFonts w:ascii="Palatino Linotype" w:eastAsia="Palatino Linotype" w:hAnsi="Palatino Linotype" w:cs="Palatino Linotype"/>
          <w:b/>
        </w:rPr>
        <w:t xml:space="preserve">, </w:t>
      </w:r>
      <w:r w:rsidRPr="00E9213A">
        <w:rPr>
          <w:rFonts w:ascii="Palatino Linotype" w:eastAsia="Palatino Linotype" w:hAnsi="Palatino Linotype" w:cs="Palatino Linotype"/>
        </w:rPr>
        <w:t xml:space="preserve">en lo sucesivo el </w:t>
      </w:r>
      <w:r w:rsidRPr="00E9213A">
        <w:rPr>
          <w:rFonts w:ascii="Palatino Linotype" w:eastAsia="Palatino Linotype" w:hAnsi="Palatino Linotype" w:cs="Palatino Linotype"/>
          <w:b/>
        </w:rPr>
        <w:t xml:space="preserve">Sujeto Obligado, </w:t>
      </w:r>
      <w:r w:rsidRPr="00E9213A">
        <w:rPr>
          <w:rFonts w:ascii="Palatino Linotype" w:eastAsia="Palatino Linotype" w:hAnsi="Palatino Linotype" w:cs="Palatino Linotype"/>
        </w:rPr>
        <w:t xml:space="preserve">se procede a dictar la presente resolución con base en los siguientes: </w:t>
      </w:r>
    </w:p>
    <w:p w14:paraId="2EFDC952" w14:textId="77777777" w:rsidR="008E5CB5" w:rsidRPr="00E9213A" w:rsidRDefault="008043D1">
      <w:pPr>
        <w:spacing w:before="240" w:after="240" w:line="360" w:lineRule="auto"/>
        <w:jc w:val="center"/>
        <w:rPr>
          <w:rFonts w:ascii="Palatino Linotype" w:eastAsia="Palatino Linotype" w:hAnsi="Palatino Linotype" w:cs="Palatino Linotype"/>
          <w:b/>
          <w:lang w:val="pt-BR"/>
        </w:rPr>
      </w:pPr>
      <w:r w:rsidRPr="00E9213A">
        <w:rPr>
          <w:rFonts w:ascii="Palatino Linotype" w:eastAsia="Palatino Linotype" w:hAnsi="Palatino Linotype" w:cs="Palatino Linotype"/>
          <w:b/>
          <w:lang w:val="pt-BR"/>
        </w:rPr>
        <w:t>I. A N T E C E D E N T E S</w:t>
      </w:r>
    </w:p>
    <w:p w14:paraId="59210AE1" w14:textId="77A4A165" w:rsidR="008E5CB5" w:rsidRPr="00E9213A" w:rsidRDefault="008043D1">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b/>
        </w:rPr>
        <w:t>1. Solicitud de acceso a la información.</w:t>
      </w:r>
      <w:r w:rsidRPr="00E9213A">
        <w:rPr>
          <w:rFonts w:ascii="Palatino Linotype" w:eastAsia="Palatino Linotype" w:hAnsi="Palatino Linotype" w:cs="Palatino Linotype"/>
        </w:rPr>
        <w:t xml:space="preserve"> Con fecha </w:t>
      </w:r>
      <w:r w:rsidR="00FE49F9" w:rsidRPr="00E9213A">
        <w:rPr>
          <w:rFonts w:ascii="Palatino Linotype" w:eastAsia="Palatino Linotype" w:hAnsi="Palatino Linotype" w:cs="Palatino Linotype"/>
          <w:b/>
        </w:rPr>
        <w:t>veintidós</w:t>
      </w:r>
      <w:r w:rsidR="00BF5AFB" w:rsidRPr="00E9213A">
        <w:rPr>
          <w:rFonts w:ascii="Palatino Linotype" w:eastAsia="Palatino Linotype" w:hAnsi="Palatino Linotype" w:cs="Palatino Linotype"/>
          <w:b/>
        </w:rPr>
        <w:t xml:space="preserve"> de abril de </w:t>
      </w:r>
      <w:r w:rsidRPr="00E9213A">
        <w:rPr>
          <w:rFonts w:ascii="Palatino Linotype" w:eastAsia="Palatino Linotype" w:hAnsi="Palatino Linotype" w:cs="Palatino Linotype"/>
          <w:b/>
        </w:rPr>
        <w:t>dos mil veintidós,</w:t>
      </w:r>
      <w:r w:rsidRPr="00E9213A">
        <w:rPr>
          <w:rFonts w:ascii="Palatino Linotype" w:eastAsia="Palatino Linotype" w:hAnsi="Palatino Linotype" w:cs="Palatino Linotype"/>
        </w:rPr>
        <w:t xml:space="preserve"> la parte </w:t>
      </w:r>
      <w:r w:rsidRPr="00E9213A">
        <w:rPr>
          <w:rFonts w:ascii="Palatino Linotype" w:eastAsia="Palatino Linotype" w:hAnsi="Palatino Linotype" w:cs="Palatino Linotype"/>
          <w:b/>
        </w:rPr>
        <w:t xml:space="preserve">Recurrente </w:t>
      </w:r>
      <w:r w:rsidRPr="00E9213A">
        <w:rPr>
          <w:rFonts w:ascii="Palatino Linotype" w:eastAsia="Palatino Linotype" w:hAnsi="Palatino Linotype" w:cs="Palatino Linotype"/>
        </w:rPr>
        <w:t xml:space="preserve">presentó, a través del Sistema de Acceso a la Información Mexiquense, en lo subsecuente el </w:t>
      </w:r>
      <w:r w:rsidRPr="00E9213A">
        <w:rPr>
          <w:rFonts w:ascii="Palatino Linotype" w:eastAsia="Palatino Linotype" w:hAnsi="Palatino Linotype" w:cs="Palatino Linotype"/>
          <w:b/>
        </w:rPr>
        <w:t>SAIMEX,</w:t>
      </w:r>
      <w:r w:rsidRPr="00E9213A">
        <w:rPr>
          <w:rFonts w:ascii="Palatino Linotype" w:eastAsia="Palatino Linotype" w:hAnsi="Palatino Linotype" w:cs="Palatino Linotype"/>
        </w:rPr>
        <w:t xml:space="preserve"> ante el </w:t>
      </w:r>
      <w:r w:rsidRPr="00E9213A">
        <w:rPr>
          <w:rFonts w:ascii="Palatino Linotype" w:eastAsia="Palatino Linotype" w:hAnsi="Palatino Linotype" w:cs="Palatino Linotype"/>
          <w:b/>
        </w:rPr>
        <w:t>Sujeto Obligado</w:t>
      </w:r>
      <w:r w:rsidRPr="00E9213A">
        <w:rPr>
          <w:rFonts w:ascii="Palatino Linotype" w:eastAsia="Palatino Linotype" w:hAnsi="Palatino Linotype" w:cs="Palatino Linotype"/>
        </w:rPr>
        <w:t>, la solicitud de acceso a la información pública, a la que se le asignó el número</w:t>
      </w:r>
      <w:r w:rsidRPr="00E9213A">
        <w:rPr>
          <w:rFonts w:ascii="Palatino Linotype" w:eastAsia="Palatino Linotype" w:hAnsi="Palatino Linotype" w:cs="Palatino Linotype"/>
          <w:b/>
        </w:rPr>
        <w:t xml:space="preserve"> </w:t>
      </w:r>
      <w:r w:rsidR="00FE49F9" w:rsidRPr="00E9213A">
        <w:rPr>
          <w:rFonts w:ascii="Palatino Linotype" w:eastAsia="Palatino Linotype" w:hAnsi="Palatino Linotype" w:cs="Palatino Linotype"/>
          <w:b/>
        </w:rPr>
        <w:t xml:space="preserve">00087/ACULCO/IP/2022 </w:t>
      </w:r>
      <w:r w:rsidRPr="00E9213A">
        <w:rPr>
          <w:rFonts w:ascii="Palatino Linotype" w:eastAsia="Palatino Linotype" w:hAnsi="Palatino Linotype" w:cs="Palatino Linotype"/>
        </w:rPr>
        <w:t xml:space="preserve">mediante la cual requirió la información siguiente: </w:t>
      </w:r>
    </w:p>
    <w:p w14:paraId="63AB4D80" w14:textId="6CA0553C" w:rsidR="008E5CB5" w:rsidRPr="00E9213A" w:rsidRDefault="008043D1" w:rsidP="00FE49F9">
      <w:pPr>
        <w:spacing w:before="240" w:after="240" w:line="276" w:lineRule="auto"/>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E9213A">
        <w:rPr>
          <w:rFonts w:ascii="Palatino Linotype" w:eastAsia="Palatino Linotype" w:hAnsi="Palatino Linotype" w:cs="Palatino Linotype"/>
          <w:i/>
          <w:sz w:val="22"/>
          <w:szCs w:val="22"/>
        </w:rPr>
        <w:t>“</w:t>
      </w:r>
      <w:r w:rsidR="00FE49F9" w:rsidRPr="00E9213A">
        <w:rPr>
          <w:rFonts w:ascii="Palatino Linotype" w:eastAsia="Palatino Linotype" w:hAnsi="Palatino Linotype" w:cs="Palatino Linotype"/>
          <w:i/>
          <w:sz w:val="22"/>
          <w:szCs w:val="22"/>
        </w:rPr>
        <w:t xml:space="preserve">Solicito respuesta a las siguientes preguntas: Solicito saber cuáles </w:t>
      </w:r>
      <w:r w:rsidR="00FE49F9" w:rsidRPr="00E9213A">
        <w:rPr>
          <w:rFonts w:ascii="Palatino Linotype" w:eastAsia="Palatino Linotype" w:hAnsi="Palatino Linotype" w:cs="Palatino Linotype"/>
          <w:b/>
          <w:i/>
          <w:sz w:val="22"/>
          <w:szCs w:val="22"/>
        </w:rPr>
        <w:t>bienes inmuebles ha adquirido el ayuntamiento</w:t>
      </w:r>
      <w:r w:rsidR="00FE49F9" w:rsidRPr="00E9213A">
        <w:rPr>
          <w:rFonts w:ascii="Palatino Linotype" w:eastAsia="Palatino Linotype" w:hAnsi="Palatino Linotype" w:cs="Palatino Linotype"/>
          <w:i/>
          <w:sz w:val="22"/>
          <w:szCs w:val="22"/>
        </w:rPr>
        <w:t>, ¿cuál fue el costo de los mismos de enero del 2021 a la fecha? ¿Cuándo fueron ingresados al patrimonio municipal? Solicito copia de las actas y contratos ¿Qué bienes se han dado de baja del patrimonio municipal desde enero de 2022? Especificando cada bien y motivos de la baja ¿Qué bienes inmuebles renta el h. ayuntamiento y que costo mensual tienen? Copia del contrato</w:t>
      </w:r>
      <w:r w:rsidRPr="00E9213A">
        <w:rPr>
          <w:rFonts w:ascii="Palatino Linotype" w:eastAsia="Palatino Linotype" w:hAnsi="Palatino Linotype" w:cs="Palatino Linotype"/>
          <w:i/>
          <w:sz w:val="22"/>
          <w:szCs w:val="22"/>
        </w:rPr>
        <w:t xml:space="preserve">.” (sic) </w:t>
      </w:r>
    </w:p>
    <w:p w14:paraId="3DC919B1" w14:textId="77777777" w:rsidR="008E5CB5" w:rsidRPr="00E9213A" w:rsidRDefault="008043D1">
      <w:pPr>
        <w:spacing w:before="240" w:after="240" w:line="360" w:lineRule="auto"/>
        <w:ind w:right="49"/>
        <w:jc w:val="both"/>
        <w:rPr>
          <w:rFonts w:ascii="Palatino Linotype" w:eastAsia="Palatino Linotype" w:hAnsi="Palatino Linotype" w:cs="Palatino Linotype"/>
        </w:rPr>
      </w:pPr>
      <w:r w:rsidRPr="00E9213A">
        <w:rPr>
          <w:rFonts w:ascii="Palatino Linotype" w:eastAsia="Palatino Linotype" w:hAnsi="Palatino Linotype" w:cs="Palatino Linotype"/>
        </w:rPr>
        <w:t xml:space="preserve">La parte </w:t>
      </w:r>
      <w:r w:rsidRPr="00E9213A">
        <w:rPr>
          <w:rFonts w:ascii="Palatino Linotype" w:eastAsia="Palatino Linotype" w:hAnsi="Palatino Linotype" w:cs="Palatino Linotype"/>
          <w:b/>
        </w:rPr>
        <w:t>Recurrente</w:t>
      </w:r>
      <w:r w:rsidRPr="00E9213A">
        <w:rPr>
          <w:rFonts w:ascii="Palatino Linotype" w:eastAsia="Palatino Linotype" w:hAnsi="Palatino Linotype" w:cs="Palatino Linotype"/>
        </w:rPr>
        <w:t xml:space="preserve"> adjuntó no adjuntó archivos.</w:t>
      </w:r>
    </w:p>
    <w:p w14:paraId="66EB6E3F" w14:textId="77777777" w:rsidR="008E5CB5" w:rsidRPr="00E9213A" w:rsidRDefault="008043D1">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b/>
        </w:rPr>
        <w:lastRenderedPageBreak/>
        <w:t>Modalidad de Entrega:</w:t>
      </w:r>
      <w:r w:rsidRPr="00E9213A">
        <w:rPr>
          <w:rFonts w:ascii="Palatino Linotype" w:eastAsia="Palatino Linotype" w:hAnsi="Palatino Linotype" w:cs="Palatino Linotype"/>
        </w:rPr>
        <w:t xml:space="preserve"> a través del </w:t>
      </w:r>
      <w:r w:rsidRPr="00E9213A">
        <w:rPr>
          <w:rFonts w:ascii="Palatino Linotype" w:eastAsia="Palatino Linotype" w:hAnsi="Palatino Linotype" w:cs="Palatino Linotype"/>
          <w:b/>
        </w:rPr>
        <w:t>SAIMEX</w:t>
      </w:r>
      <w:r w:rsidRPr="00E9213A">
        <w:rPr>
          <w:rFonts w:ascii="Palatino Linotype" w:eastAsia="Palatino Linotype" w:hAnsi="Palatino Linotype" w:cs="Palatino Linotype"/>
        </w:rPr>
        <w:t>.</w:t>
      </w:r>
    </w:p>
    <w:p w14:paraId="70F143A5" w14:textId="7415F670" w:rsidR="008E5CB5" w:rsidRPr="00E9213A" w:rsidRDefault="008043D1">
      <w:pPr>
        <w:spacing w:before="240" w:after="240" w:line="360" w:lineRule="auto"/>
        <w:jc w:val="both"/>
        <w:rPr>
          <w:rFonts w:ascii="Palatino Linotype" w:eastAsia="Palatino Linotype" w:hAnsi="Palatino Linotype" w:cs="Palatino Linotype"/>
          <w:b/>
        </w:rPr>
      </w:pPr>
      <w:r w:rsidRPr="00E9213A">
        <w:rPr>
          <w:rFonts w:ascii="Palatino Linotype" w:eastAsia="Palatino Linotype" w:hAnsi="Palatino Linotype" w:cs="Palatino Linotype"/>
          <w:b/>
        </w:rPr>
        <w:t xml:space="preserve">2. Respuesta. </w:t>
      </w:r>
      <w:r w:rsidRPr="00E9213A">
        <w:rPr>
          <w:rFonts w:ascii="Palatino Linotype" w:eastAsia="Palatino Linotype" w:hAnsi="Palatino Linotype" w:cs="Palatino Linotype"/>
        </w:rPr>
        <w:t>Con fecha</w:t>
      </w:r>
      <w:r w:rsidRPr="00E9213A">
        <w:rPr>
          <w:rFonts w:ascii="Palatino Linotype" w:eastAsia="Palatino Linotype" w:hAnsi="Palatino Linotype" w:cs="Palatino Linotype"/>
          <w:b/>
        </w:rPr>
        <w:t xml:space="preserve"> </w:t>
      </w:r>
      <w:r w:rsidR="00FE49F9" w:rsidRPr="00E9213A">
        <w:rPr>
          <w:rFonts w:ascii="Palatino Linotype" w:eastAsia="Palatino Linotype" w:hAnsi="Palatino Linotype" w:cs="Palatino Linotype"/>
          <w:b/>
        </w:rPr>
        <w:t>dieciséis</w:t>
      </w:r>
      <w:r w:rsidR="00440129" w:rsidRPr="00E9213A">
        <w:rPr>
          <w:rFonts w:ascii="Palatino Linotype" w:eastAsia="Palatino Linotype" w:hAnsi="Palatino Linotype" w:cs="Palatino Linotype"/>
          <w:b/>
        </w:rPr>
        <w:t xml:space="preserve"> de mayo </w:t>
      </w:r>
      <w:r w:rsidRPr="00E9213A">
        <w:rPr>
          <w:rFonts w:ascii="Palatino Linotype" w:eastAsia="Palatino Linotype" w:hAnsi="Palatino Linotype" w:cs="Palatino Linotype"/>
          <w:b/>
        </w:rPr>
        <w:t>de dos mil veintidós</w:t>
      </w:r>
      <w:r w:rsidRPr="00E9213A">
        <w:rPr>
          <w:rFonts w:ascii="Palatino Linotype" w:eastAsia="Palatino Linotype" w:hAnsi="Palatino Linotype" w:cs="Palatino Linotype"/>
        </w:rPr>
        <w:t xml:space="preserve">, el </w:t>
      </w:r>
      <w:r w:rsidRPr="00E9213A">
        <w:rPr>
          <w:rFonts w:ascii="Palatino Linotype" w:eastAsia="Palatino Linotype" w:hAnsi="Palatino Linotype" w:cs="Palatino Linotype"/>
          <w:b/>
        </w:rPr>
        <w:t xml:space="preserve">Sujeto Obligado </w:t>
      </w:r>
      <w:r w:rsidRPr="00E9213A">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332AE835" w14:textId="4BFD279F" w:rsidR="00FE49F9" w:rsidRPr="00E9213A" w:rsidRDefault="008043D1" w:rsidP="00FE49F9">
      <w:pPr>
        <w:spacing w:before="240" w:after="240"/>
        <w:ind w:left="851" w:right="902"/>
        <w:jc w:val="both"/>
        <w:rPr>
          <w:rFonts w:ascii="Palatino Linotype" w:eastAsia="Palatino Linotype" w:hAnsi="Palatino Linotype" w:cs="Palatino Linotype"/>
          <w:i/>
          <w:sz w:val="22"/>
          <w:szCs w:val="22"/>
        </w:rPr>
      </w:pPr>
      <w:r w:rsidRPr="00E9213A">
        <w:rPr>
          <w:rFonts w:ascii="Palatino Linotype" w:eastAsia="Palatino Linotype" w:hAnsi="Palatino Linotype" w:cs="Palatino Linotype"/>
          <w:i/>
          <w:sz w:val="22"/>
          <w:szCs w:val="22"/>
        </w:rPr>
        <w:t>“</w:t>
      </w:r>
      <w:r w:rsidR="00FE49F9" w:rsidRPr="00E9213A">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1B0A41" w14:textId="77777777" w:rsidR="00FE49F9" w:rsidRPr="00E9213A" w:rsidRDefault="00FE49F9" w:rsidP="00FE49F9">
      <w:pPr>
        <w:spacing w:before="240" w:after="240"/>
        <w:ind w:left="851" w:right="902"/>
        <w:jc w:val="both"/>
        <w:rPr>
          <w:rFonts w:ascii="Palatino Linotype" w:eastAsia="Palatino Linotype" w:hAnsi="Palatino Linotype" w:cs="Palatino Linotype"/>
          <w:i/>
          <w:sz w:val="22"/>
          <w:szCs w:val="22"/>
        </w:rPr>
      </w:pPr>
      <w:r w:rsidRPr="00E9213A">
        <w:rPr>
          <w:rFonts w:ascii="Palatino Linotype" w:eastAsia="Palatino Linotype" w:hAnsi="Palatino Linotype" w:cs="Palatino Linotype"/>
          <w:i/>
          <w:sz w:val="22"/>
          <w:szCs w:val="22"/>
        </w:rPr>
        <w:t>Buenas tardes, anexo encontrará la información solicitada.</w:t>
      </w:r>
    </w:p>
    <w:p w14:paraId="786520A6" w14:textId="77777777" w:rsidR="00FE49F9" w:rsidRPr="00E9213A" w:rsidRDefault="00FE49F9" w:rsidP="00FE49F9">
      <w:pPr>
        <w:spacing w:before="240" w:after="240"/>
        <w:ind w:left="851" w:right="902"/>
        <w:jc w:val="both"/>
        <w:rPr>
          <w:rFonts w:ascii="Palatino Linotype" w:eastAsia="Palatino Linotype" w:hAnsi="Palatino Linotype" w:cs="Palatino Linotype"/>
          <w:i/>
          <w:sz w:val="22"/>
          <w:szCs w:val="22"/>
        </w:rPr>
      </w:pPr>
      <w:r w:rsidRPr="00E9213A">
        <w:rPr>
          <w:rFonts w:ascii="Palatino Linotype" w:eastAsia="Palatino Linotype" w:hAnsi="Palatino Linotype" w:cs="Palatino Linotype"/>
          <w:i/>
          <w:sz w:val="22"/>
          <w:szCs w:val="22"/>
        </w:rPr>
        <w:t>ATENTAMENTE</w:t>
      </w:r>
    </w:p>
    <w:p w14:paraId="72BD0C32" w14:textId="253A6338" w:rsidR="008E5CB5" w:rsidRPr="00E9213A" w:rsidRDefault="00FE49F9" w:rsidP="00FE49F9">
      <w:pPr>
        <w:spacing w:before="240" w:after="240"/>
        <w:ind w:left="851" w:right="902"/>
        <w:jc w:val="both"/>
        <w:rPr>
          <w:rFonts w:ascii="Palatino Linotype" w:eastAsia="Palatino Linotype" w:hAnsi="Palatino Linotype" w:cs="Palatino Linotype"/>
          <w:b/>
          <w:i/>
          <w:sz w:val="22"/>
          <w:szCs w:val="22"/>
        </w:rPr>
      </w:pPr>
      <w:r w:rsidRPr="00E9213A">
        <w:rPr>
          <w:rFonts w:ascii="Palatino Linotype" w:eastAsia="Palatino Linotype" w:hAnsi="Palatino Linotype" w:cs="Palatino Linotype"/>
          <w:i/>
          <w:sz w:val="22"/>
          <w:szCs w:val="22"/>
        </w:rPr>
        <w:t xml:space="preserve">LIC. MARIA DEL CARMEN YAÑEZ PEREZ </w:t>
      </w:r>
      <w:r w:rsidR="008043D1" w:rsidRPr="00E9213A">
        <w:rPr>
          <w:rFonts w:ascii="Palatino Linotype" w:eastAsia="Palatino Linotype" w:hAnsi="Palatino Linotype" w:cs="Palatino Linotype"/>
          <w:i/>
          <w:sz w:val="22"/>
          <w:szCs w:val="22"/>
        </w:rPr>
        <w:t>(sic)</w:t>
      </w:r>
    </w:p>
    <w:p w14:paraId="436C779F" w14:textId="77777777" w:rsidR="00FE49F9" w:rsidRPr="00E9213A" w:rsidRDefault="008043D1">
      <w:pPr>
        <w:spacing w:before="240" w:after="240" w:line="360" w:lineRule="auto"/>
        <w:ind w:right="49"/>
        <w:jc w:val="both"/>
        <w:rPr>
          <w:rFonts w:ascii="Palatino Linotype" w:eastAsia="Palatino Linotype" w:hAnsi="Palatino Linotype" w:cs="Palatino Linotype"/>
        </w:rPr>
      </w:pPr>
      <w:r w:rsidRPr="00E9213A">
        <w:rPr>
          <w:rFonts w:ascii="Palatino Linotype" w:eastAsia="Palatino Linotype" w:hAnsi="Palatino Linotype" w:cs="Palatino Linotype"/>
        </w:rPr>
        <w:t xml:space="preserve">El </w:t>
      </w:r>
      <w:r w:rsidRPr="00E9213A">
        <w:rPr>
          <w:rFonts w:ascii="Palatino Linotype" w:eastAsia="Palatino Linotype" w:hAnsi="Palatino Linotype" w:cs="Palatino Linotype"/>
          <w:b/>
        </w:rPr>
        <w:t>Sujeto Obligado</w:t>
      </w:r>
      <w:r w:rsidRPr="00E9213A">
        <w:rPr>
          <w:rFonts w:ascii="Palatino Linotype" w:eastAsia="Palatino Linotype" w:hAnsi="Palatino Linotype" w:cs="Palatino Linotype"/>
        </w:rPr>
        <w:t xml:space="preserve"> adjuntó </w:t>
      </w:r>
      <w:r w:rsidR="00FE49F9" w:rsidRPr="00E9213A">
        <w:rPr>
          <w:rFonts w:ascii="Palatino Linotype" w:eastAsia="Palatino Linotype" w:hAnsi="Palatino Linotype" w:cs="Palatino Linotype"/>
        </w:rPr>
        <w:t>los archivos:</w:t>
      </w:r>
    </w:p>
    <w:p w14:paraId="24076F2C" w14:textId="7454F7F4" w:rsidR="00FE49F9" w:rsidRPr="00E9213A" w:rsidRDefault="00FE49F9" w:rsidP="00FE49F9">
      <w:pPr>
        <w:spacing w:before="240" w:after="240" w:line="360" w:lineRule="auto"/>
        <w:ind w:right="49"/>
        <w:jc w:val="both"/>
        <w:rPr>
          <w:rFonts w:ascii="Palatino Linotype" w:eastAsia="Palatino Linotype" w:hAnsi="Palatino Linotype" w:cs="Palatino Linotype"/>
        </w:rPr>
      </w:pPr>
      <w:r w:rsidRPr="00E9213A">
        <w:rPr>
          <w:rFonts w:ascii="Palatino Linotype" w:eastAsia="Palatino Linotype" w:hAnsi="Palatino Linotype" w:cs="Palatino Linotype"/>
          <w:b/>
          <w:bCs/>
          <w:i/>
          <w:iCs/>
        </w:rPr>
        <w:t>87-ACULCO-IP-2022.pdf,</w:t>
      </w:r>
      <w:r w:rsidRPr="00E9213A">
        <w:rPr>
          <w:rFonts w:ascii="Palatino Linotype" w:eastAsia="Palatino Linotype" w:hAnsi="Palatino Linotype" w:cs="Palatino Linotype"/>
        </w:rPr>
        <w:t xml:space="preserve"> oficio número PMA/OCIM/088/2022, de </w:t>
      </w:r>
      <w:r w:rsidR="00EF4869" w:rsidRPr="00E9213A">
        <w:rPr>
          <w:rFonts w:ascii="Palatino Linotype" w:eastAsia="Palatino Linotype" w:hAnsi="Palatino Linotype" w:cs="Palatino Linotype"/>
        </w:rPr>
        <w:t>fecha</w:t>
      </w:r>
      <w:r w:rsidRPr="00E9213A">
        <w:rPr>
          <w:rFonts w:ascii="Palatino Linotype" w:eastAsia="Palatino Linotype" w:hAnsi="Palatino Linotype" w:cs="Palatino Linotype"/>
        </w:rPr>
        <w:t xml:space="preserve"> tres de marzo de dos mil veintidós, suscrito por el Titular del Órgano de Control Interno Municipal, mediante el cual refiere que:</w:t>
      </w:r>
    </w:p>
    <w:p w14:paraId="58347E18" w14:textId="50D3AAB8" w:rsidR="00FE49F9" w:rsidRPr="00E9213A" w:rsidRDefault="00FE49F9" w:rsidP="00FE49F9">
      <w:pPr>
        <w:spacing w:before="240" w:after="240" w:line="360" w:lineRule="auto"/>
        <w:ind w:right="49"/>
        <w:jc w:val="both"/>
        <w:rPr>
          <w:rFonts w:ascii="Palatino Linotype" w:eastAsia="Palatino Linotype" w:hAnsi="Palatino Linotype" w:cs="Palatino Linotype"/>
        </w:rPr>
      </w:pPr>
      <w:r w:rsidRPr="00E9213A">
        <w:rPr>
          <w:rFonts w:ascii="Palatino Linotype" w:eastAsia="Palatino Linotype" w:hAnsi="Palatino Linotype" w:cs="Palatino Linotype"/>
          <w:noProof/>
        </w:rPr>
        <w:lastRenderedPageBreak/>
        <w:drawing>
          <wp:inline distT="0" distB="0" distL="0" distR="0" wp14:anchorId="6469A76A" wp14:editId="4410BA9B">
            <wp:extent cx="5612130" cy="3108325"/>
            <wp:effectExtent l="0" t="0" r="127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a:extLst>
                        <a:ext uri="{28A0092B-C50C-407E-A947-70E740481C1C}">
                          <a14:useLocalDpi xmlns:a14="http://schemas.microsoft.com/office/drawing/2010/main" val="0"/>
                        </a:ext>
                      </a:extLst>
                    </a:blip>
                    <a:stretch>
                      <a:fillRect/>
                    </a:stretch>
                  </pic:blipFill>
                  <pic:spPr>
                    <a:xfrm>
                      <a:off x="0" y="0"/>
                      <a:ext cx="5612130" cy="3108325"/>
                    </a:xfrm>
                    <a:prstGeom prst="rect">
                      <a:avLst/>
                    </a:prstGeom>
                  </pic:spPr>
                </pic:pic>
              </a:graphicData>
            </a:graphic>
          </wp:inline>
        </w:drawing>
      </w:r>
    </w:p>
    <w:p w14:paraId="6D1D5A08" w14:textId="32296902" w:rsidR="00440129" w:rsidRPr="00E9213A" w:rsidRDefault="00FE49F9" w:rsidP="00E21917">
      <w:pPr>
        <w:spacing w:before="240" w:after="240" w:line="360" w:lineRule="auto"/>
        <w:ind w:right="49"/>
        <w:jc w:val="both"/>
        <w:rPr>
          <w:rFonts w:ascii="Palatino Linotype" w:eastAsia="Palatino Linotype" w:hAnsi="Palatino Linotype" w:cs="Palatino Linotype"/>
        </w:rPr>
      </w:pPr>
      <w:r w:rsidRPr="00E9213A">
        <w:rPr>
          <w:rFonts w:ascii="Palatino Linotype" w:eastAsia="Palatino Linotype" w:hAnsi="Palatino Linotype" w:cs="Palatino Linotype"/>
          <w:b/>
          <w:bCs/>
        </w:rPr>
        <w:t xml:space="preserve">SOL 87.pdf, </w:t>
      </w:r>
      <w:r w:rsidR="00E21917" w:rsidRPr="00E9213A">
        <w:rPr>
          <w:rFonts w:ascii="Palatino Linotype" w:eastAsia="Palatino Linotype" w:hAnsi="Palatino Linotype" w:cs="Palatino Linotype"/>
        </w:rPr>
        <w:t xml:space="preserve">oficio número. 15/RECMAT/2022, de fecha dieciséis de mayo de dos mil veintidós, suscrito por el </w:t>
      </w:r>
      <w:proofErr w:type="gramStart"/>
      <w:r w:rsidR="00E21917" w:rsidRPr="00E9213A">
        <w:rPr>
          <w:rFonts w:ascii="Palatino Linotype" w:eastAsia="Palatino Linotype" w:hAnsi="Palatino Linotype" w:cs="Palatino Linotype"/>
        </w:rPr>
        <w:t>Subdirector</w:t>
      </w:r>
      <w:proofErr w:type="gramEnd"/>
      <w:r w:rsidR="00E21917" w:rsidRPr="00E9213A">
        <w:rPr>
          <w:rFonts w:ascii="Palatino Linotype" w:eastAsia="Palatino Linotype" w:hAnsi="Palatino Linotype" w:cs="Palatino Linotype"/>
        </w:rPr>
        <w:t xml:space="preserve"> de Recursos Materiales, mediante el cual informa que sólo se renta una bodega con un costo mensual de $30,000.00 treinta mil pesos 00/100 MN, y anexa copia del contrato, el cual testa información relacionada con el nombre del arrendador, su rúbrica, dos declaraciones del arrendador</w:t>
      </w:r>
      <w:r w:rsidR="00EF4869" w:rsidRPr="00E9213A">
        <w:rPr>
          <w:rFonts w:ascii="Palatino Linotype" w:eastAsia="Palatino Linotype" w:hAnsi="Palatino Linotype" w:cs="Palatino Linotype"/>
        </w:rPr>
        <w:t>, el</w:t>
      </w:r>
      <w:r w:rsidR="00E21917" w:rsidRPr="00E9213A">
        <w:rPr>
          <w:rFonts w:ascii="Palatino Linotype" w:eastAsia="Palatino Linotype" w:hAnsi="Palatino Linotype" w:cs="Palatino Linotype"/>
        </w:rPr>
        <w:t xml:space="preserve"> nombre de la persona a quien se depositará el pago, y rúbricas</w:t>
      </w:r>
      <w:r w:rsidR="00010B7D" w:rsidRPr="00E9213A">
        <w:rPr>
          <w:rFonts w:ascii="Palatino Linotype" w:eastAsia="Palatino Linotype" w:hAnsi="Palatino Linotype" w:cs="Palatino Linotype"/>
        </w:rPr>
        <w:t xml:space="preserve">. </w:t>
      </w:r>
      <w:r w:rsidR="00E21917" w:rsidRPr="00E9213A">
        <w:rPr>
          <w:rFonts w:ascii="Palatino Linotype" w:eastAsia="Palatino Linotype" w:hAnsi="Palatino Linotype" w:cs="Palatino Linotype"/>
        </w:rPr>
        <w:t xml:space="preserve"> </w:t>
      </w:r>
    </w:p>
    <w:p w14:paraId="1765E717" w14:textId="4AA598BE" w:rsidR="008E5CB5" w:rsidRPr="00E9213A" w:rsidRDefault="008043D1">
      <w:pPr>
        <w:spacing w:before="240" w:after="240" w:line="360" w:lineRule="auto"/>
        <w:ind w:right="49"/>
        <w:jc w:val="both"/>
        <w:rPr>
          <w:rFonts w:ascii="Palatino Linotype" w:eastAsia="Palatino Linotype" w:hAnsi="Palatino Linotype" w:cs="Palatino Linotype"/>
        </w:rPr>
      </w:pPr>
      <w:r w:rsidRPr="00E9213A">
        <w:rPr>
          <w:rFonts w:ascii="Palatino Linotype" w:eastAsia="Palatino Linotype" w:hAnsi="Palatino Linotype" w:cs="Palatino Linotype"/>
          <w:b/>
        </w:rPr>
        <w:t xml:space="preserve">4. Interposición del recurso de revisión. </w:t>
      </w:r>
      <w:r w:rsidRPr="00E9213A">
        <w:rPr>
          <w:rFonts w:ascii="Palatino Linotype" w:eastAsia="Palatino Linotype" w:hAnsi="Palatino Linotype" w:cs="Palatino Linotype"/>
        </w:rPr>
        <w:t xml:space="preserve">Inconforme con los términos de la respuesta emitida por parte del </w:t>
      </w:r>
      <w:r w:rsidRPr="00E9213A">
        <w:rPr>
          <w:rFonts w:ascii="Palatino Linotype" w:eastAsia="Palatino Linotype" w:hAnsi="Palatino Linotype" w:cs="Palatino Linotype"/>
          <w:b/>
        </w:rPr>
        <w:t>Sujeto Obligado</w:t>
      </w:r>
      <w:r w:rsidRPr="00E9213A">
        <w:rPr>
          <w:rFonts w:ascii="Palatino Linotype" w:eastAsia="Palatino Linotype" w:hAnsi="Palatino Linotype" w:cs="Palatino Linotype"/>
        </w:rPr>
        <w:t xml:space="preserve">, el </w:t>
      </w:r>
      <w:r w:rsidR="00E21917" w:rsidRPr="00E9213A">
        <w:rPr>
          <w:rFonts w:ascii="Palatino Linotype" w:eastAsia="Palatino Linotype" w:hAnsi="Palatino Linotype" w:cs="Palatino Linotype"/>
          <w:b/>
        </w:rPr>
        <w:t>treinta</w:t>
      </w:r>
      <w:r w:rsidR="00F900DF" w:rsidRPr="00E9213A">
        <w:rPr>
          <w:rFonts w:ascii="Palatino Linotype" w:eastAsia="Palatino Linotype" w:hAnsi="Palatino Linotype" w:cs="Palatino Linotype"/>
          <w:b/>
        </w:rPr>
        <w:t xml:space="preserve"> de mayo</w:t>
      </w:r>
      <w:r w:rsidRPr="00E9213A">
        <w:rPr>
          <w:rFonts w:ascii="Palatino Linotype" w:eastAsia="Palatino Linotype" w:hAnsi="Palatino Linotype" w:cs="Palatino Linotype"/>
          <w:b/>
        </w:rPr>
        <w:t xml:space="preserve"> de dos mil veintidós,</w:t>
      </w:r>
      <w:r w:rsidRPr="00E9213A">
        <w:rPr>
          <w:rFonts w:ascii="Palatino Linotype" w:eastAsia="Palatino Linotype" w:hAnsi="Palatino Linotype" w:cs="Palatino Linotype"/>
        </w:rPr>
        <w:t xml:space="preserve"> la parte </w:t>
      </w:r>
      <w:r w:rsidRPr="00E9213A">
        <w:rPr>
          <w:rFonts w:ascii="Palatino Linotype" w:eastAsia="Palatino Linotype" w:hAnsi="Palatino Linotype" w:cs="Palatino Linotype"/>
          <w:b/>
        </w:rPr>
        <w:t>Recurrente</w:t>
      </w:r>
      <w:r w:rsidRPr="00E9213A">
        <w:rPr>
          <w:rFonts w:ascii="Palatino Linotype" w:eastAsia="Palatino Linotype" w:hAnsi="Palatino Linotype" w:cs="Palatino Linotype"/>
        </w:rPr>
        <w:t xml:space="preserve"> interpuso el recurso de revisión a través de </w:t>
      </w:r>
      <w:r w:rsidRPr="00E9213A">
        <w:rPr>
          <w:rFonts w:ascii="Palatino Linotype" w:eastAsia="Palatino Linotype" w:hAnsi="Palatino Linotype" w:cs="Palatino Linotype"/>
          <w:b/>
        </w:rPr>
        <w:t xml:space="preserve">SAIMEX, </w:t>
      </w:r>
      <w:r w:rsidRPr="00E9213A">
        <w:rPr>
          <w:rFonts w:ascii="Palatino Linotype" w:eastAsia="Palatino Linotype" w:hAnsi="Palatino Linotype" w:cs="Palatino Linotype"/>
        </w:rPr>
        <w:t>en donde se manifestó de la siguiente manera:</w:t>
      </w:r>
    </w:p>
    <w:p w14:paraId="3B5F15B4" w14:textId="1F10EBF5" w:rsidR="008E5CB5" w:rsidRPr="00E9213A" w:rsidRDefault="008043D1">
      <w:pPr>
        <w:tabs>
          <w:tab w:val="left" w:pos="2745"/>
        </w:tabs>
        <w:spacing w:before="240" w:after="240" w:line="360" w:lineRule="auto"/>
        <w:jc w:val="both"/>
        <w:rPr>
          <w:rFonts w:ascii="Palatino Linotype" w:eastAsia="Palatino Linotype" w:hAnsi="Palatino Linotype" w:cs="Palatino Linotype"/>
          <w:b/>
        </w:rPr>
      </w:pPr>
      <w:r w:rsidRPr="00E9213A">
        <w:rPr>
          <w:rFonts w:ascii="Palatino Linotype" w:eastAsia="Palatino Linotype" w:hAnsi="Palatino Linotype" w:cs="Palatino Linotype"/>
          <w:b/>
        </w:rPr>
        <w:t xml:space="preserve">Acto impugnado: </w:t>
      </w:r>
    </w:p>
    <w:p w14:paraId="49D064A5" w14:textId="3DC1EE34" w:rsidR="008E5CB5" w:rsidRPr="00E9213A" w:rsidRDefault="008043D1" w:rsidP="00E21917">
      <w:pPr>
        <w:tabs>
          <w:tab w:val="left" w:pos="2745"/>
        </w:tabs>
        <w:spacing w:before="240" w:after="240" w:line="276" w:lineRule="auto"/>
        <w:ind w:left="851" w:right="900"/>
        <w:jc w:val="both"/>
        <w:rPr>
          <w:rFonts w:ascii="Palatino Linotype" w:eastAsia="Palatino Linotype" w:hAnsi="Palatino Linotype" w:cs="Palatino Linotype"/>
          <w:i/>
          <w:sz w:val="22"/>
          <w:szCs w:val="22"/>
        </w:rPr>
      </w:pPr>
      <w:r w:rsidRPr="00E9213A">
        <w:rPr>
          <w:rFonts w:ascii="Palatino Linotype" w:eastAsia="Palatino Linotype" w:hAnsi="Palatino Linotype" w:cs="Palatino Linotype"/>
          <w:i/>
          <w:sz w:val="22"/>
          <w:szCs w:val="22"/>
        </w:rPr>
        <w:lastRenderedPageBreak/>
        <w:t>“</w:t>
      </w:r>
      <w:r w:rsidR="00E21917" w:rsidRPr="00E9213A">
        <w:rPr>
          <w:rFonts w:ascii="Palatino Linotype" w:eastAsia="Palatino Linotype" w:hAnsi="Palatino Linotype" w:cs="Palatino Linotype"/>
          <w:i/>
          <w:sz w:val="22"/>
          <w:szCs w:val="22"/>
        </w:rPr>
        <w:t xml:space="preserve">Se solicitó respuesta a lo siguiente: - ¿Cuándo fueron ingresados al patrimonio municipal? Solicito copia de las actas y </w:t>
      </w:r>
      <w:proofErr w:type="gramStart"/>
      <w:r w:rsidR="00E21917" w:rsidRPr="00E9213A">
        <w:rPr>
          <w:rFonts w:ascii="Palatino Linotype" w:eastAsia="Palatino Linotype" w:hAnsi="Palatino Linotype" w:cs="Palatino Linotype"/>
          <w:i/>
          <w:sz w:val="22"/>
          <w:szCs w:val="22"/>
        </w:rPr>
        <w:t>contratos.</w:t>
      </w:r>
      <w:r w:rsidRPr="00E9213A">
        <w:rPr>
          <w:rFonts w:ascii="Palatino Linotype" w:eastAsia="Palatino Linotype" w:hAnsi="Palatino Linotype" w:cs="Palatino Linotype"/>
          <w:i/>
          <w:sz w:val="22"/>
          <w:szCs w:val="22"/>
        </w:rPr>
        <w:t>.</w:t>
      </w:r>
      <w:proofErr w:type="gramEnd"/>
      <w:r w:rsidRPr="00E9213A">
        <w:rPr>
          <w:rFonts w:ascii="Palatino Linotype" w:eastAsia="Palatino Linotype" w:hAnsi="Palatino Linotype" w:cs="Palatino Linotype"/>
          <w:i/>
          <w:sz w:val="22"/>
          <w:szCs w:val="22"/>
        </w:rPr>
        <w:t>” (sic)</w:t>
      </w:r>
    </w:p>
    <w:p w14:paraId="5AB1E801" w14:textId="77777777" w:rsidR="008E5CB5" w:rsidRPr="00E9213A" w:rsidRDefault="008043D1">
      <w:pPr>
        <w:spacing w:line="360" w:lineRule="auto"/>
        <w:jc w:val="both"/>
        <w:rPr>
          <w:rFonts w:ascii="Palatino Linotype" w:eastAsia="Palatino Linotype" w:hAnsi="Palatino Linotype" w:cs="Palatino Linotype"/>
        </w:rPr>
      </w:pPr>
      <w:bookmarkStart w:id="1" w:name="_heading=h.30j0zll" w:colFirst="0" w:colLast="0"/>
      <w:bookmarkEnd w:id="1"/>
      <w:r w:rsidRPr="00E9213A">
        <w:rPr>
          <w:rFonts w:ascii="Palatino Linotype" w:eastAsia="Palatino Linotype" w:hAnsi="Palatino Linotype" w:cs="Palatino Linotype"/>
          <w:b/>
        </w:rPr>
        <w:t>Y Razones o motivos de inconformidad</w:t>
      </w:r>
      <w:r w:rsidRPr="00E9213A">
        <w:rPr>
          <w:rFonts w:ascii="Palatino Linotype" w:eastAsia="Palatino Linotype" w:hAnsi="Palatino Linotype" w:cs="Palatino Linotype"/>
        </w:rPr>
        <w:t xml:space="preserve">: </w:t>
      </w:r>
    </w:p>
    <w:p w14:paraId="761E54F0" w14:textId="4E5D6E93" w:rsidR="008E5CB5" w:rsidRPr="00E9213A" w:rsidRDefault="008043D1" w:rsidP="00E21917">
      <w:pPr>
        <w:tabs>
          <w:tab w:val="left" w:pos="2745"/>
        </w:tabs>
        <w:spacing w:before="240" w:after="240" w:line="276" w:lineRule="auto"/>
        <w:ind w:left="851" w:right="900"/>
        <w:jc w:val="both"/>
        <w:rPr>
          <w:rFonts w:ascii="Palatino Linotype" w:eastAsia="Palatino Linotype" w:hAnsi="Palatino Linotype" w:cs="Palatino Linotype"/>
          <w:i/>
          <w:sz w:val="22"/>
          <w:szCs w:val="22"/>
        </w:rPr>
      </w:pPr>
      <w:r w:rsidRPr="00E9213A">
        <w:rPr>
          <w:rFonts w:ascii="Palatino Linotype" w:eastAsia="Palatino Linotype" w:hAnsi="Palatino Linotype" w:cs="Palatino Linotype"/>
          <w:i/>
          <w:sz w:val="22"/>
          <w:szCs w:val="22"/>
        </w:rPr>
        <w:t>“</w:t>
      </w:r>
      <w:r w:rsidR="00E21917" w:rsidRPr="00E9213A">
        <w:rPr>
          <w:rFonts w:ascii="Palatino Linotype" w:eastAsia="Palatino Linotype" w:hAnsi="Palatino Linotype" w:cs="Palatino Linotype"/>
          <w:i/>
          <w:sz w:val="22"/>
          <w:szCs w:val="22"/>
        </w:rPr>
        <w:t xml:space="preserve">Recurso: Saludos cordiales al remitente. La solicitud de transparencia correspondiente al número de folio 00087/ACULCO/IP/2022 emitida el día 29 de marzo de 2022 </w:t>
      </w:r>
      <w:r w:rsidR="00E21917" w:rsidRPr="00E9213A">
        <w:rPr>
          <w:rFonts w:ascii="Palatino Linotype" w:eastAsia="Palatino Linotype" w:hAnsi="Palatino Linotype" w:cs="Palatino Linotype"/>
          <w:b/>
          <w:i/>
          <w:sz w:val="22"/>
          <w:szCs w:val="22"/>
          <w:u w:val="single"/>
        </w:rPr>
        <w:t>no se responde correctamente, dado que en la pregunta “¿Cuándo fueron ingresados al patrimonio municipal? Solicito copia de las actas y contratos”</w:t>
      </w:r>
      <w:r w:rsidR="00E21917" w:rsidRPr="00E9213A">
        <w:rPr>
          <w:rFonts w:ascii="Palatino Linotype" w:eastAsia="Palatino Linotype" w:hAnsi="Palatino Linotype" w:cs="Palatino Linotype"/>
          <w:i/>
          <w:sz w:val="22"/>
          <w:szCs w:val="22"/>
        </w:rPr>
        <w:t xml:space="preserve"> se remite al sitio web AYUNTAMIENTO DE ACULCO - </w:t>
      </w:r>
      <w:r w:rsidR="00E21917" w:rsidRPr="00E9213A">
        <w:rPr>
          <w:rFonts w:ascii="Palatino Linotype" w:eastAsia="Palatino Linotype" w:hAnsi="Palatino Linotype" w:cs="Palatino Linotype"/>
          <w:b/>
          <w:bCs/>
          <w:i/>
          <w:sz w:val="22"/>
          <w:szCs w:val="22"/>
        </w:rPr>
        <w:t xml:space="preserve">Inventario de bienes inmuebles (ipomex.org.mx) donde no se encuentra la información pertinente. </w:t>
      </w:r>
      <w:r w:rsidR="00E21917" w:rsidRPr="00E9213A">
        <w:rPr>
          <w:rFonts w:ascii="Palatino Linotype" w:eastAsia="Palatino Linotype" w:hAnsi="Palatino Linotype" w:cs="Palatino Linotype"/>
          <w:i/>
          <w:sz w:val="22"/>
          <w:szCs w:val="22"/>
        </w:rPr>
        <w:t xml:space="preserve">Con fundamento en la LEY DE TRANSPARENCIA Y ACCESO A LA INFORMACIÓN PÚBLICA DEL ESTADO DE MÉXICO Y MUNICIPIOS argumento lo siguiente: El ayuntamiento de Aculco es un sujeto obligado a transparentar y permitir el acceso a la información, esto con base en lo dispuesto en el artículo 23. La Unidad de transparencia debió entregar la información solicitada al particular (artículo 53, fracción V), concluyendo así su tarea (artículo 166). </w:t>
      </w:r>
      <w:r w:rsidR="00E21917" w:rsidRPr="00E9213A">
        <w:rPr>
          <w:rFonts w:ascii="Palatino Linotype" w:eastAsia="Palatino Linotype" w:hAnsi="Palatino Linotype" w:cs="Palatino Linotype"/>
          <w:b/>
          <w:bCs/>
          <w:i/>
          <w:sz w:val="22"/>
          <w:szCs w:val="22"/>
        </w:rPr>
        <w:t>La respuesta generada por la plataforma no expone lo requerido</w:t>
      </w:r>
      <w:r w:rsidR="00E21917" w:rsidRPr="00E9213A">
        <w:rPr>
          <w:rFonts w:ascii="Palatino Linotype" w:eastAsia="Palatino Linotype" w:hAnsi="Palatino Linotype" w:cs="Palatino Linotype"/>
          <w:i/>
          <w:sz w:val="22"/>
          <w:szCs w:val="22"/>
        </w:rPr>
        <w:t xml:space="preserve">, por lo que viola los artículos 11 y 76 que explican entre otras cosas que la información puesta a disposición deberá ser veraz y congruente. Con base en los artículos 92 Fracción XXXVIII es competencia del sujeto obligado responder lo requerido. En razón de todo lo anterior de la manera más atenta solicito que se resuelva a la brevedad mi solicitud con la información conforme. Sin más por el momento, quedo a sus </w:t>
      </w:r>
      <w:proofErr w:type="gramStart"/>
      <w:r w:rsidR="00E21917" w:rsidRPr="00E9213A">
        <w:rPr>
          <w:rFonts w:ascii="Palatino Linotype" w:eastAsia="Palatino Linotype" w:hAnsi="Palatino Linotype" w:cs="Palatino Linotype"/>
          <w:i/>
          <w:sz w:val="22"/>
          <w:szCs w:val="22"/>
        </w:rPr>
        <w:t>órdenes.</w:t>
      </w:r>
      <w:r w:rsidRPr="00E9213A">
        <w:rPr>
          <w:rFonts w:ascii="Palatino Linotype" w:eastAsia="Palatino Linotype" w:hAnsi="Palatino Linotype" w:cs="Palatino Linotype"/>
          <w:i/>
          <w:sz w:val="22"/>
          <w:szCs w:val="22"/>
        </w:rPr>
        <w:t>.</w:t>
      </w:r>
      <w:proofErr w:type="gramEnd"/>
      <w:r w:rsidRPr="00E9213A">
        <w:rPr>
          <w:rFonts w:ascii="Palatino Linotype" w:eastAsia="Palatino Linotype" w:hAnsi="Palatino Linotype" w:cs="Palatino Linotype"/>
          <w:i/>
          <w:sz w:val="22"/>
          <w:szCs w:val="22"/>
        </w:rPr>
        <w:t>” (sic)</w:t>
      </w:r>
    </w:p>
    <w:p w14:paraId="04AD6E95" w14:textId="77777777" w:rsidR="008E5CB5" w:rsidRPr="00E9213A" w:rsidRDefault="008043D1">
      <w:pPr>
        <w:spacing w:before="240" w:after="240" w:line="360" w:lineRule="auto"/>
        <w:ind w:right="49"/>
        <w:jc w:val="both"/>
        <w:rPr>
          <w:rFonts w:ascii="Palatino Linotype" w:eastAsia="Palatino Linotype" w:hAnsi="Palatino Linotype" w:cs="Palatino Linotype"/>
        </w:rPr>
      </w:pPr>
      <w:r w:rsidRPr="00E9213A">
        <w:rPr>
          <w:rFonts w:ascii="Palatino Linotype" w:eastAsia="Palatino Linotype" w:hAnsi="Palatino Linotype" w:cs="Palatino Linotype"/>
          <w:b/>
        </w:rPr>
        <w:t xml:space="preserve">Anexos: </w:t>
      </w:r>
      <w:r w:rsidRPr="00E9213A">
        <w:rPr>
          <w:rFonts w:ascii="Palatino Linotype" w:eastAsia="Palatino Linotype" w:hAnsi="Palatino Linotype" w:cs="Palatino Linotype"/>
        </w:rPr>
        <w:t xml:space="preserve">La parte </w:t>
      </w:r>
      <w:r w:rsidRPr="00E9213A">
        <w:rPr>
          <w:rFonts w:ascii="Palatino Linotype" w:eastAsia="Palatino Linotype" w:hAnsi="Palatino Linotype" w:cs="Palatino Linotype"/>
          <w:b/>
        </w:rPr>
        <w:t xml:space="preserve">Recurrente </w:t>
      </w:r>
      <w:r w:rsidRPr="00E9213A">
        <w:rPr>
          <w:rFonts w:ascii="Palatino Linotype" w:eastAsia="Palatino Linotype" w:hAnsi="Palatino Linotype" w:cs="Palatino Linotype"/>
        </w:rPr>
        <w:t xml:space="preserve">no adjuntó archivos. </w:t>
      </w:r>
    </w:p>
    <w:p w14:paraId="0C77F31E" w14:textId="77777777" w:rsidR="008E5CB5" w:rsidRPr="00E9213A" w:rsidRDefault="008043D1">
      <w:pPr>
        <w:spacing w:before="240" w:after="240" w:line="360" w:lineRule="auto"/>
        <w:ind w:right="51"/>
        <w:jc w:val="both"/>
        <w:rPr>
          <w:rFonts w:ascii="Palatino Linotype" w:eastAsia="Palatino Linotype" w:hAnsi="Palatino Linotype" w:cs="Palatino Linotype"/>
        </w:rPr>
      </w:pPr>
      <w:r w:rsidRPr="00E9213A">
        <w:rPr>
          <w:rFonts w:ascii="Palatino Linotype" w:eastAsia="Palatino Linotype" w:hAnsi="Palatino Linotype" w:cs="Palatino Linotype"/>
          <w:b/>
        </w:rPr>
        <w:t xml:space="preserve">5. Turno. </w:t>
      </w:r>
      <w:r w:rsidRPr="00E9213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E9213A">
        <w:rPr>
          <w:rFonts w:ascii="Palatino Linotype" w:eastAsia="Palatino Linotype" w:hAnsi="Palatino Linotype" w:cs="Palatino Linotype"/>
        </w:rPr>
        <w:lastRenderedPageBreak/>
        <w:t xml:space="preserve">del Estado de México y Municipios, a la Comisionada </w:t>
      </w:r>
      <w:r w:rsidRPr="00E9213A">
        <w:rPr>
          <w:rFonts w:ascii="Palatino Linotype" w:eastAsia="Palatino Linotype" w:hAnsi="Palatino Linotype" w:cs="Palatino Linotype"/>
          <w:b/>
        </w:rPr>
        <w:t xml:space="preserve">Guadalupe Ramírez Peña, </w:t>
      </w:r>
      <w:r w:rsidRPr="00E9213A">
        <w:rPr>
          <w:rFonts w:ascii="Palatino Linotype" w:eastAsia="Palatino Linotype" w:hAnsi="Palatino Linotype" w:cs="Palatino Linotype"/>
        </w:rPr>
        <w:t xml:space="preserve">a efecto de que analizara sobre su admisión o su </w:t>
      </w:r>
      <w:proofErr w:type="spellStart"/>
      <w:r w:rsidRPr="00E9213A">
        <w:rPr>
          <w:rFonts w:ascii="Palatino Linotype" w:eastAsia="Palatino Linotype" w:hAnsi="Palatino Linotype" w:cs="Palatino Linotype"/>
        </w:rPr>
        <w:t>desechamiento</w:t>
      </w:r>
      <w:proofErr w:type="spellEnd"/>
      <w:r w:rsidRPr="00E9213A">
        <w:rPr>
          <w:rFonts w:ascii="Palatino Linotype" w:eastAsia="Palatino Linotype" w:hAnsi="Palatino Linotype" w:cs="Palatino Linotype"/>
        </w:rPr>
        <w:t>.</w:t>
      </w:r>
    </w:p>
    <w:p w14:paraId="70B68715" w14:textId="2DB83B1A" w:rsidR="008E5CB5" w:rsidRPr="00E9213A" w:rsidRDefault="008043D1">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b/>
        </w:rPr>
        <w:t>6. Admisión del Recurso de revisión.</w:t>
      </w:r>
      <w:r w:rsidRPr="00E9213A">
        <w:rPr>
          <w:rFonts w:ascii="Palatino Linotype" w:eastAsia="Palatino Linotype" w:hAnsi="Palatino Linotype" w:cs="Palatino Linotype"/>
        </w:rPr>
        <w:t xml:space="preserve"> Con fecha</w:t>
      </w:r>
      <w:r w:rsidRPr="00E9213A">
        <w:rPr>
          <w:rFonts w:ascii="Palatino Linotype" w:eastAsia="Palatino Linotype" w:hAnsi="Palatino Linotype" w:cs="Palatino Linotype"/>
          <w:b/>
        </w:rPr>
        <w:t xml:space="preserve"> </w:t>
      </w:r>
      <w:r w:rsidR="001110E8" w:rsidRPr="00E9213A">
        <w:rPr>
          <w:rFonts w:ascii="Palatino Linotype" w:eastAsia="Palatino Linotype" w:hAnsi="Palatino Linotype" w:cs="Palatino Linotype"/>
          <w:b/>
        </w:rPr>
        <w:t>dos</w:t>
      </w:r>
      <w:r w:rsidRPr="00E9213A">
        <w:rPr>
          <w:rFonts w:ascii="Palatino Linotype" w:eastAsia="Palatino Linotype" w:hAnsi="Palatino Linotype" w:cs="Palatino Linotype"/>
          <w:b/>
        </w:rPr>
        <w:t xml:space="preserve"> de </w:t>
      </w:r>
      <w:r w:rsidR="001110E8" w:rsidRPr="00E9213A">
        <w:rPr>
          <w:rFonts w:ascii="Palatino Linotype" w:eastAsia="Palatino Linotype" w:hAnsi="Palatino Linotype" w:cs="Palatino Linotype"/>
          <w:b/>
        </w:rPr>
        <w:t>junio</w:t>
      </w:r>
      <w:r w:rsidRPr="00E9213A">
        <w:rPr>
          <w:rFonts w:ascii="Palatino Linotype" w:eastAsia="Palatino Linotype" w:hAnsi="Palatino Linotype" w:cs="Palatino Linotype"/>
          <w:b/>
        </w:rPr>
        <w:t xml:space="preserve"> de dos mil veintidós, </w:t>
      </w:r>
      <w:r w:rsidRPr="00E9213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E9213A">
        <w:rPr>
          <w:rFonts w:ascii="Palatino Linotype" w:eastAsia="Palatino Linotype" w:hAnsi="Palatino Linotype" w:cs="Palatino Linotype"/>
          <w:b/>
        </w:rPr>
        <w:t xml:space="preserve">Sujeto Obligado </w:t>
      </w:r>
      <w:r w:rsidRPr="00E9213A">
        <w:rPr>
          <w:rFonts w:ascii="Palatino Linotype" w:eastAsia="Palatino Linotype" w:hAnsi="Palatino Linotype" w:cs="Palatino Linotype"/>
        </w:rPr>
        <w:t>presentara su informe justificado.</w:t>
      </w:r>
    </w:p>
    <w:p w14:paraId="66778758" w14:textId="77777777" w:rsidR="001110E8" w:rsidRPr="00E9213A" w:rsidRDefault="008043D1">
      <w:pPr>
        <w:spacing w:before="240" w:after="240" w:line="360" w:lineRule="auto"/>
        <w:jc w:val="both"/>
        <w:rPr>
          <w:rFonts w:ascii="Palatino Linotype" w:eastAsia="Palatino Linotype" w:hAnsi="Palatino Linotype" w:cs="Palatino Linotype"/>
        </w:rPr>
      </w:pPr>
      <w:bookmarkStart w:id="2" w:name="_heading=h.2s8eyo1" w:colFirst="0" w:colLast="0"/>
      <w:bookmarkEnd w:id="2"/>
      <w:r w:rsidRPr="00E9213A">
        <w:rPr>
          <w:rFonts w:ascii="Palatino Linotype" w:eastAsia="Palatino Linotype" w:hAnsi="Palatino Linotype" w:cs="Palatino Linotype"/>
          <w:b/>
        </w:rPr>
        <w:t>7. Manifestaciones</w:t>
      </w:r>
      <w:r w:rsidRPr="00E9213A">
        <w:rPr>
          <w:rFonts w:ascii="Palatino Linotype" w:eastAsia="Palatino Linotype" w:hAnsi="Palatino Linotype" w:cs="Palatino Linotype"/>
        </w:rPr>
        <w:t xml:space="preserve">. En fecha </w:t>
      </w:r>
      <w:r w:rsidR="001110E8" w:rsidRPr="00E9213A">
        <w:rPr>
          <w:rFonts w:ascii="Palatino Linotype" w:eastAsia="Palatino Linotype" w:hAnsi="Palatino Linotype" w:cs="Palatino Linotype"/>
          <w:b/>
        </w:rPr>
        <w:t>trece</w:t>
      </w:r>
      <w:r w:rsidRPr="00E9213A">
        <w:rPr>
          <w:rFonts w:ascii="Palatino Linotype" w:eastAsia="Palatino Linotype" w:hAnsi="Palatino Linotype" w:cs="Palatino Linotype"/>
          <w:b/>
        </w:rPr>
        <w:t xml:space="preserve"> de </w:t>
      </w:r>
      <w:r w:rsidR="001110E8" w:rsidRPr="00E9213A">
        <w:rPr>
          <w:rFonts w:ascii="Palatino Linotype" w:eastAsia="Palatino Linotype" w:hAnsi="Palatino Linotype" w:cs="Palatino Linotype"/>
          <w:b/>
        </w:rPr>
        <w:t>junio</w:t>
      </w:r>
      <w:r w:rsidRPr="00E9213A">
        <w:rPr>
          <w:rFonts w:ascii="Palatino Linotype" w:eastAsia="Palatino Linotype" w:hAnsi="Palatino Linotype" w:cs="Palatino Linotype"/>
          <w:b/>
        </w:rPr>
        <w:t xml:space="preserve"> de dos mil veintidós, </w:t>
      </w:r>
      <w:r w:rsidRPr="00E9213A">
        <w:rPr>
          <w:rFonts w:ascii="Palatino Linotype" w:eastAsia="Palatino Linotype" w:hAnsi="Palatino Linotype" w:cs="Palatino Linotype"/>
        </w:rPr>
        <w:t xml:space="preserve">el </w:t>
      </w:r>
      <w:r w:rsidRPr="00E9213A">
        <w:rPr>
          <w:rFonts w:ascii="Palatino Linotype" w:eastAsia="Palatino Linotype" w:hAnsi="Palatino Linotype" w:cs="Palatino Linotype"/>
          <w:b/>
        </w:rPr>
        <w:t xml:space="preserve">Sujeto Obligado </w:t>
      </w:r>
      <w:r w:rsidRPr="00E9213A">
        <w:rPr>
          <w:rFonts w:ascii="Palatino Linotype" w:eastAsia="Palatino Linotype" w:hAnsi="Palatino Linotype" w:cs="Palatino Linotype"/>
        </w:rPr>
        <w:t xml:space="preserve">remitió, a través del SAIMEX, su informe justificado, mediante </w:t>
      </w:r>
      <w:r w:rsidR="001110E8" w:rsidRPr="00E9213A">
        <w:rPr>
          <w:rFonts w:ascii="Palatino Linotype" w:eastAsia="Palatino Linotype" w:hAnsi="Palatino Linotype" w:cs="Palatino Linotype"/>
        </w:rPr>
        <w:t xml:space="preserve">los siguientes archivos: </w:t>
      </w:r>
    </w:p>
    <w:p w14:paraId="00A505F7" w14:textId="55135810" w:rsidR="001110E8" w:rsidRPr="00E9213A" w:rsidRDefault="001110E8" w:rsidP="001110E8">
      <w:pPr>
        <w:pStyle w:val="Prrafodelista"/>
        <w:numPr>
          <w:ilvl w:val="0"/>
          <w:numId w:val="8"/>
        </w:num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b/>
          <w:bCs/>
        </w:rPr>
        <w:t xml:space="preserve">CONTRALORIA SOL 87.pdf, </w:t>
      </w:r>
      <w:r w:rsidRPr="00E9213A">
        <w:rPr>
          <w:rFonts w:ascii="Palatino Linotype" w:eastAsia="Palatino Linotype" w:hAnsi="Palatino Linotype" w:cs="Palatino Linotype"/>
        </w:rPr>
        <w:t>oficio número PMA/OICM/160/2022 de fecha trece de junio de dos mil veintidós, a través del cual el titular del órgano de control interno municipal informa lo siguiente:</w:t>
      </w:r>
    </w:p>
    <w:p w14:paraId="3B490E20" w14:textId="2915D89A" w:rsidR="001110E8" w:rsidRPr="00E9213A" w:rsidRDefault="001110E8" w:rsidP="001110E8">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noProof/>
        </w:rPr>
        <w:drawing>
          <wp:inline distT="0" distB="0" distL="0" distR="0" wp14:anchorId="065CAB39" wp14:editId="2AFB43E6">
            <wp:extent cx="5612130" cy="143637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a:extLst>
                        <a:ext uri="{28A0092B-C50C-407E-A947-70E740481C1C}">
                          <a14:useLocalDpi xmlns:a14="http://schemas.microsoft.com/office/drawing/2010/main" val="0"/>
                        </a:ext>
                      </a:extLst>
                    </a:blip>
                    <a:stretch>
                      <a:fillRect/>
                    </a:stretch>
                  </pic:blipFill>
                  <pic:spPr>
                    <a:xfrm>
                      <a:off x="0" y="0"/>
                      <a:ext cx="5612130" cy="1436370"/>
                    </a:xfrm>
                    <a:prstGeom prst="rect">
                      <a:avLst/>
                    </a:prstGeom>
                  </pic:spPr>
                </pic:pic>
              </a:graphicData>
            </a:graphic>
          </wp:inline>
        </w:drawing>
      </w:r>
    </w:p>
    <w:p w14:paraId="6463196C" w14:textId="64D64865" w:rsidR="001110E8" w:rsidRPr="00E9213A" w:rsidRDefault="001110E8" w:rsidP="001110E8">
      <w:pPr>
        <w:pStyle w:val="Prrafodelista"/>
        <w:numPr>
          <w:ilvl w:val="0"/>
          <w:numId w:val="8"/>
        </w:num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b/>
          <w:bCs/>
        </w:rPr>
        <w:lastRenderedPageBreak/>
        <w:t xml:space="preserve">MATERIALES SOL 87.pdf, </w:t>
      </w:r>
      <w:r w:rsidRPr="00E9213A">
        <w:rPr>
          <w:rFonts w:ascii="Palatino Linotype" w:eastAsia="Palatino Linotype" w:hAnsi="Palatino Linotype" w:cs="Palatino Linotype"/>
        </w:rPr>
        <w:t>oficio número EQ0121/022/2022, de fecha ocho de junio de dos mil veintidós, suscrito por el subdirector de recursos materiales, el cual manifiesta:</w:t>
      </w:r>
    </w:p>
    <w:p w14:paraId="7CAFAECC" w14:textId="660D4A60" w:rsidR="001110E8" w:rsidRPr="00E9213A" w:rsidRDefault="001110E8" w:rsidP="001110E8">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noProof/>
        </w:rPr>
        <w:drawing>
          <wp:inline distT="0" distB="0" distL="0" distR="0" wp14:anchorId="26EB2FF3" wp14:editId="4E8581F8">
            <wp:extent cx="5612130" cy="1550035"/>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a:extLst>
                        <a:ext uri="{28A0092B-C50C-407E-A947-70E740481C1C}">
                          <a14:useLocalDpi xmlns:a14="http://schemas.microsoft.com/office/drawing/2010/main" val="0"/>
                        </a:ext>
                      </a:extLst>
                    </a:blip>
                    <a:stretch>
                      <a:fillRect/>
                    </a:stretch>
                  </pic:blipFill>
                  <pic:spPr>
                    <a:xfrm>
                      <a:off x="0" y="0"/>
                      <a:ext cx="5612130" cy="1550035"/>
                    </a:xfrm>
                    <a:prstGeom prst="rect">
                      <a:avLst/>
                    </a:prstGeom>
                  </pic:spPr>
                </pic:pic>
              </a:graphicData>
            </a:graphic>
          </wp:inline>
        </w:drawing>
      </w:r>
      <w:r w:rsidRPr="00E9213A">
        <w:rPr>
          <w:rFonts w:ascii="Palatino Linotype" w:eastAsia="Palatino Linotype" w:hAnsi="Palatino Linotype" w:cs="Palatino Linotype"/>
        </w:rPr>
        <w:tab/>
      </w:r>
    </w:p>
    <w:p w14:paraId="422C794E" w14:textId="3D2B6136" w:rsidR="001110E8" w:rsidRPr="00E9213A" w:rsidRDefault="001110E8" w:rsidP="001110E8">
      <w:pPr>
        <w:pStyle w:val="Prrafodelista"/>
        <w:numPr>
          <w:ilvl w:val="0"/>
          <w:numId w:val="8"/>
        </w:num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b/>
          <w:bCs/>
        </w:rPr>
        <w:t>INFORME JUSTIFICADO RR 09989.pdf,</w:t>
      </w:r>
      <w:r w:rsidRPr="00E9213A">
        <w:rPr>
          <w:rFonts w:ascii="Palatino Linotype" w:eastAsia="Palatino Linotype" w:hAnsi="Palatino Linotype" w:cs="Palatino Linotype"/>
        </w:rPr>
        <w:t xml:space="preserve"> oficio número 207/UIPPE/2022, de fecha trece de junio de dos mil veintidós, a través del cual la directora de la unidad de información planeación programación evaluación y transparencia </w:t>
      </w:r>
      <w:proofErr w:type="spellStart"/>
      <w:r w:rsidRPr="00E9213A">
        <w:rPr>
          <w:rFonts w:ascii="Palatino Linotype" w:eastAsia="Palatino Linotype" w:hAnsi="Palatino Linotype" w:cs="Palatino Linotype"/>
        </w:rPr>
        <w:t>aculco</w:t>
      </w:r>
      <w:proofErr w:type="spellEnd"/>
      <w:r w:rsidRPr="00E9213A">
        <w:rPr>
          <w:rFonts w:ascii="Palatino Linotype" w:eastAsia="Palatino Linotype" w:hAnsi="Palatino Linotype" w:cs="Palatino Linotype"/>
        </w:rPr>
        <w:t>, remite informe justificado mediante el cual, refiere haber hecho entrega de la información solicitada y señala las respuestas proporcionadas por los servidores públicos habilitados.</w:t>
      </w:r>
    </w:p>
    <w:p w14:paraId="379833D4" w14:textId="2263112B" w:rsidR="00C77E0C" w:rsidRPr="00E9213A" w:rsidRDefault="001110E8">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D</w:t>
      </w:r>
      <w:r w:rsidR="00C77E0C" w:rsidRPr="00E9213A">
        <w:rPr>
          <w:rFonts w:ascii="Palatino Linotype" w:eastAsia="Palatino Linotype" w:hAnsi="Palatino Linotype" w:cs="Palatino Linotype"/>
        </w:rPr>
        <w:t xml:space="preserve">ocumento </w:t>
      </w:r>
      <w:proofErr w:type="gramStart"/>
      <w:r w:rsidR="00C77E0C" w:rsidRPr="00E9213A">
        <w:rPr>
          <w:rFonts w:ascii="Palatino Linotype" w:eastAsia="Palatino Linotype" w:hAnsi="Palatino Linotype" w:cs="Palatino Linotype"/>
        </w:rPr>
        <w:t>que</w:t>
      </w:r>
      <w:proofErr w:type="gramEnd"/>
      <w:r w:rsidRPr="00E9213A">
        <w:rPr>
          <w:rFonts w:ascii="Palatino Linotype" w:eastAsia="Palatino Linotype" w:hAnsi="Palatino Linotype" w:cs="Palatino Linotype"/>
        </w:rPr>
        <w:t xml:space="preserve"> en veinticuatro de agosto de dos mil veintidós,</w:t>
      </w:r>
      <w:r w:rsidR="00C77E0C" w:rsidRPr="00E9213A">
        <w:rPr>
          <w:rFonts w:ascii="Palatino Linotype" w:eastAsia="Palatino Linotype" w:hAnsi="Palatino Linotype" w:cs="Palatino Linotype"/>
        </w:rPr>
        <w:t xml:space="preserve"> se hi</w:t>
      </w:r>
      <w:r w:rsidRPr="00E9213A">
        <w:rPr>
          <w:rFonts w:ascii="Palatino Linotype" w:eastAsia="Palatino Linotype" w:hAnsi="Palatino Linotype" w:cs="Palatino Linotype"/>
        </w:rPr>
        <w:t>cieron</w:t>
      </w:r>
      <w:r w:rsidR="00C77E0C" w:rsidRPr="00E9213A">
        <w:rPr>
          <w:rFonts w:ascii="Palatino Linotype" w:eastAsia="Palatino Linotype" w:hAnsi="Palatino Linotype" w:cs="Palatino Linotype"/>
        </w:rPr>
        <w:t xml:space="preserve"> del conocimiento de la persona solicitante con la finalidad de que manifestara lo que a su derecho estimara conveniente, siendo omisa en ejercer dicha prerrogativa.</w:t>
      </w:r>
    </w:p>
    <w:p w14:paraId="019BF621" w14:textId="36997E9B" w:rsidR="008E5CB5" w:rsidRPr="00E9213A" w:rsidRDefault="008043D1">
      <w:pPr>
        <w:spacing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b/>
        </w:rPr>
        <w:t>8. Ampliación del término para resolver</w:t>
      </w:r>
      <w:r w:rsidRPr="00E9213A">
        <w:rPr>
          <w:rFonts w:ascii="Palatino Linotype" w:eastAsia="Palatino Linotype" w:hAnsi="Palatino Linotype" w:cs="Palatino Linotype"/>
        </w:rPr>
        <w:t xml:space="preserve">. En fecha </w:t>
      </w:r>
      <w:r w:rsidR="00A86A7C" w:rsidRPr="00E9213A">
        <w:rPr>
          <w:rFonts w:ascii="Palatino Linotype" w:eastAsia="Palatino Linotype" w:hAnsi="Palatino Linotype" w:cs="Palatino Linotype"/>
          <w:b/>
          <w:bCs/>
        </w:rPr>
        <w:t>veinti</w:t>
      </w:r>
      <w:r w:rsidR="00C77E0C" w:rsidRPr="00E9213A">
        <w:rPr>
          <w:rFonts w:ascii="Palatino Linotype" w:eastAsia="Palatino Linotype" w:hAnsi="Palatino Linotype" w:cs="Palatino Linotype"/>
          <w:b/>
          <w:bCs/>
        </w:rPr>
        <w:t>cuatro</w:t>
      </w:r>
      <w:r w:rsidR="00C77E0C" w:rsidRPr="00E9213A">
        <w:rPr>
          <w:rFonts w:ascii="Palatino Linotype" w:eastAsia="Palatino Linotype" w:hAnsi="Palatino Linotype" w:cs="Palatino Linotype"/>
          <w:b/>
        </w:rPr>
        <w:t xml:space="preserve"> de agosto</w:t>
      </w:r>
      <w:r w:rsidRPr="00E9213A">
        <w:rPr>
          <w:rFonts w:ascii="Palatino Linotype" w:eastAsia="Palatino Linotype" w:hAnsi="Palatino Linotype" w:cs="Palatino Linotype"/>
          <w:b/>
        </w:rPr>
        <w:t xml:space="preserve"> de dos mil veintidós</w:t>
      </w:r>
      <w:r w:rsidRPr="00E9213A">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573E0C01" w14:textId="77777777" w:rsidR="008E5CB5" w:rsidRPr="00E9213A" w:rsidRDefault="008043D1">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25F6F2A" w14:textId="77777777" w:rsidR="008E5CB5" w:rsidRPr="00E9213A" w:rsidRDefault="008043D1">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238534F" w14:textId="77777777" w:rsidR="008E5CB5" w:rsidRPr="00E9213A" w:rsidRDefault="008043D1">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5E0C841" w14:textId="77777777" w:rsidR="008E5CB5" w:rsidRPr="00E9213A" w:rsidRDefault="008043D1">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B6F4C30" w14:textId="7A8F1DE6" w:rsidR="008E5CB5" w:rsidRPr="00E9213A" w:rsidRDefault="008043D1">
      <w:pPr>
        <w:spacing w:before="240" w:after="240" w:line="360" w:lineRule="auto"/>
        <w:jc w:val="both"/>
        <w:rPr>
          <w:rFonts w:ascii="Palatino Linotype" w:eastAsia="Palatino Linotype" w:hAnsi="Palatino Linotype" w:cs="Palatino Linotype"/>
          <w:strike/>
        </w:rPr>
      </w:pPr>
      <w:r w:rsidRPr="00E9213A">
        <w:rPr>
          <w:rFonts w:ascii="Palatino Linotype" w:eastAsia="Palatino Linotype" w:hAnsi="Palatino Linotype" w:cs="Palatino Linotype"/>
        </w:rPr>
        <w:lastRenderedPageBreak/>
        <w:t>Por ello, excepcionalmente, si un asunto es resuelto con posterioridad a los plazos señalados por la norma debe analizarse la razonabilidad del tiempo necesario para su resolución</w:t>
      </w:r>
      <w:r w:rsidR="00EF4869" w:rsidRPr="00E9213A">
        <w:rPr>
          <w:rFonts w:ascii="Palatino Linotype" w:eastAsia="Palatino Linotype" w:hAnsi="Palatino Linotype" w:cs="Palatino Linotype"/>
        </w:rPr>
        <w:t>,</w:t>
      </w:r>
      <w:r w:rsidRPr="00E9213A">
        <w:rPr>
          <w:rFonts w:ascii="Palatino Linotype" w:eastAsia="Palatino Linotype" w:hAnsi="Palatino Linotype" w:cs="Palatino Linotype"/>
        </w:rPr>
        <w:t xml:space="preserve"> atentos a los siguientes criterios: </w:t>
      </w:r>
    </w:p>
    <w:p w14:paraId="77CAC0D3" w14:textId="77777777" w:rsidR="008E5CB5" w:rsidRPr="00E9213A" w:rsidRDefault="008043D1">
      <w:pPr>
        <w:numPr>
          <w:ilvl w:val="0"/>
          <w:numId w:val="1"/>
        </w:num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854545E" w14:textId="77777777" w:rsidR="008E5CB5" w:rsidRPr="00E9213A" w:rsidRDefault="008043D1">
      <w:pPr>
        <w:numPr>
          <w:ilvl w:val="0"/>
          <w:numId w:val="1"/>
        </w:num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Actividad Procesal del interesado. Acciones u omisiones del interesado.</w:t>
      </w:r>
    </w:p>
    <w:p w14:paraId="16355B6A" w14:textId="77777777" w:rsidR="008E5CB5" w:rsidRPr="00E9213A" w:rsidRDefault="008043D1">
      <w:pPr>
        <w:numPr>
          <w:ilvl w:val="0"/>
          <w:numId w:val="1"/>
        </w:num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Conducta de la Autoridad: Las Acciones u omisiones realizadas en el procedimiento. Así como si la autoridad actuó con la debida diligencia.</w:t>
      </w:r>
    </w:p>
    <w:p w14:paraId="1800AD01" w14:textId="77777777" w:rsidR="008E5CB5" w:rsidRPr="00E9213A" w:rsidRDefault="008043D1">
      <w:pPr>
        <w:spacing w:before="240" w:after="240" w:line="360" w:lineRule="auto"/>
        <w:ind w:left="567"/>
        <w:jc w:val="both"/>
        <w:rPr>
          <w:rFonts w:ascii="Palatino Linotype" w:eastAsia="Palatino Linotype" w:hAnsi="Palatino Linotype" w:cs="Palatino Linotype"/>
        </w:rPr>
      </w:pPr>
      <w:r w:rsidRPr="00E9213A">
        <w:rPr>
          <w:rFonts w:ascii="Palatino Linotype" w:eastAsia="Palatino Linotype" w:hAnsi="Palatino Linotype" w:cs="Palatino Linotype"/>
        </w:rPr>
        <w:t>d) La afectación generada en la situación jurídica de la persona involucrada en el proceso: Violación a sus derechos humanos.</w:t>
      </w:r>
    </w:p>
    <w:p w14:paraId="6CF9BB61" w14:textId="77777777" w:rsidR="008E5CB5" w:rsidRPr="00E9213A" w:rsidRDefault="008043D1">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3966509" w14:textId="77777777" w:rsidR="008E5CB5" w:rsidRPr="00E9213A" w:rsidRDefault="008043D1">
      <w:pPr>
        <w:spacing w:before="240" w:after="240" w:line="360" w:lineRule="auto"/>
        <w:jc w:val="both"/>
        <w:rPr>
          <w:rFonts w:ascii="Palatino Linotype" w:eastAsia="Palatino Linotype" w:hAnsi="Palatino Linotype" w:cs="Palatino Linotype"/>
          <w:b/>
        </w:rPr>
      </w:pPr>
      <w:r w:rsidRPr="00E9213A">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9213A">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sidRPr="00E9213A">
        <w:rPr>
          <w:rFonts w:ascii="Palatino Linotype" w:eastAsia="Palatino Linotype" w:hAnsi="Palatino Linotype" w:cs="Palatino Linotype"/>
          <w:i/>
        </w:rPr>
        <w:lastRenderedPageBreak/>
        <w:t>CARACTERÍSTICAS DEL CASO.”</w:t>
      </w:r>
      <w:r w:rsidRPr="00E9213A">
        <w:rPr>
          <w:rFonts w:ascii="Palatino Linotype" w:eastAsia="Palatino Linotype" w:hAnsi="Palatino Linotype" w:cs="Palatino Linotype"/>
        </w:rPr>
        <w:t>, visible en la Gaceta del Seminario Judicial de la Federación con el registro digital 205635.</w:t>
      </w:r>
    </w:p>
    <w:p w14:paraId="7BAEDA37" w14:textId="77777777" w:rsidR="008E5CB5" w:rsidRPr="00E9213A" w:rsidRDefault="008043D1">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DF668E9" w14:textId="77777777" w:rsidR="008E5CB5" w:rsidRPr="00E9213A" w:rsidRDefault="008043D1">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123B970" w14:textId="77777777" w:rsidR="008E5CB5" w:rsidRPr="00E9213A" w:rsidRDefault="008043D1">
      <w:pPr>
        <w:spacing w:before="240" w:after="240"/>
        <w:ind w:left="851" w:right="902"/>
        <w:jc w:val="both"/>
        <w:rPr>
          <w:rFonts w:ascii="Palatino Linotype" w:eastAsia="Palatino Linotype" w:hAnsi="Palatino Linotype" w:cs="Palatino Linotype"/>
          <w:sz w:val="22"/>
          <w:szCs w:val="22"/>
        </w:rPr>
      </w:pPr>
      <w:r w:rsidRPr="00E9213A">
        <w:rPr>
          <w:rFonts w:ascii="Palatino Linotype" w:eastAsia="Palatino Linotype" w:hAnsi="Palatino Linotype" w:cs="Palatino Linotype"/>
        </w:rPr>
        <w:t xml:space="preserve"> </w:t>
      </w:r>
      <w:r w:rsidRPr="00E9213A">
        <w:rPr>
          <w:rFonts w:ascii="Palatino Linotype" w:eastAsia="Palatino Linotype" w:hAnsi="Palatino Linotype" w:cs="Palatino Linotype"/>
          <w:i/>
          <w:sz w:val="22"/>
          <w:szCs w:val="22"/>
        </w:rPr>
        <w:t>“</w:t>
      </w:r>
      <w:r w:rsidRPr="00E9213A">
        <w:rPr>
          <w:rFonts w:ascii="Palatino Linotype" w:eastAsia="Palatino Linotype" w:hAnsi="Palatino Linotype" w:cs="Palatino Linotype"/>
          <w:b/>
          <w:i/>
          <w:sz w:val="22"/>
          <w:szCs w:val="22"/>
        </w:rPr>
        <w:t>PLAZO RAZONABLE PARA RESOLVER. DIMENSIÓN Y EFECTOS DE ESTE CONCEPTO CUANDO SE ADUCE EXCESIVA CARGA DE TRABAJO</w:t>
      </w:r>
      <w:r w:rsidRPr="00E9213A">
        <w:rPr>
          <w:rFonts w:ascii="Palatino Linotype" w:eastAsia="Palatino Linotype" w:hAnsi="Palatino Linotype" w:cs="Palatino Linotype"/>
          <w:i/>
          <w:sz w:val="22"/>
          <w:szCs w:val="22"/>
        </w:rPr>
        <w:t>.”</w:t>
      </w:r>
      <w:r w:rsidRPr="00E9213A">
        <w:rPr>
          <w:rFonts w:ascii="Palatino Linotype" w:eastAsia="Palatino Linotype" w:hAnsi="Palatino Linotype" w:cs="Palatino Linotype"/>
          <w:sz w:val="22"/>
          <w:szCs w:val="22"/>
        </w:rPr>
        <w:t xml:space="preserve"> consultable en el Seminario Judicial de la Federación y su gaceta, con el registro digital 2002351.</w:t>
      </w:r>
    </w:p>
    <w:p w14:paraId="028DF534" w14:textId="77777777" w:rsidR="008E5CB5" w:rsidRPr="00E9213A" w:rsidRDefault="008043D1">
      <w:pPr>
        <w:spacing w:before="240" w:after="240"/>
        <w:ind w:left="851" w:right="902"/>
        <w:jc w:val="both"/>
        <w:rPr>
          <w:rFonts w:ascii="Palatino Linotype" w:eastAsia="Palatino Linotype" w:hAnsi="Palatino Linotype" w:cs="Palatino Linotype"/>
          <w:sz w:val="22"/>
          <w:szCs w:val="22"/>
        </w:rPr>
      </w:pPr>
      <w:r w:rsidRPr="00E9213A">
        <w:rPr>
          <w:rFonts w:ascii="Palatino Linotype" w:eastAsia="Palatino Linotype" w:hAnsi="Palatino Linotype" w:cs="Palatino Linotype"/>
          <w:i/>
          <w:sz w:val="22"/>
          <w:szCs w:val="22"/>
        </w:rPr>
        <w:t>“</w:t>
      </w:r>
      <w:r w:rsidRPr="00E9213A">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E9213A">
        <w:rPr>
          <w:rFonts w:ascii="Palatino Linotype" w:eastAsia="Palatino Linotype" w:hAnsi="Palatino Linotype" w:cs="Palatino Linotype"/>
          <w:i/>
          <w:sz w:val="22"/>
          <w:szCs w:val="22"/>
        </w:rPr>
        <w:t>.”</w:t>
      </w:r>
      <w:r w:rsidRPr="00E9213A">
        <w:rPr>
          <w:rFonts w:ascii="Palatino Linotype" w:eastAsia="Palatino Linotype" w:hAnsi="Palatino Linotype" w:cs="Palatino Linotype"/>
          <w:sz w:val="22"/>
          <w:szCs w:val="22"/>
        </w:rPr>
        <w:t>, visible en el Seminario Judicial de la Federación y su gaceta, con el registro digital 2002350.</w:t>
      </w:r>
    </w:p>
    <w:p w14:paraId="1B047494" w14:textId="399AC7DE" w:rsidR="008E5CB5" w:rsidRPr="00E9213A" w:rsidRDefault="008043D1">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48B4F563" w14:textId="3DD0C7CF" w:rsidR="00A86A7C" w:rsidRPr="00E9213A" w:rsidRDefault="00A86A7C" w:rsidP="00A86A7C">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b/>
        </w:rPr>
        <w:t xml:space="preserve">9. Cierre de instrucción. </w:t>
      </w:r>
      <w:r w:rsidRPr="00E9213A">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E9213A">
        <w:rPr>
          <w:rFonts w:ascii="Palatino Linotype" w:eastAsia="Palatino Linotype" w:hAnsi="Palatino Linotype" w:cs="Palatino Linotype"/>
          <w:b/>
        </w:rPr>
        <w:t>treinta y uno de octubre de dos mil veintidós</w:t>
      </w:r>
      <w:r w:rsidRPr="00E9213A">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4F91D73" w14:textId="77777777" w:rsidR="008E5CB5" w:rsidRPr="00E9213A" w:rsidRDefault="008043D1">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3EB7A6D" w14:textId="77777777" w:rsidR="008E5CB5" w:rsidRPr="00E9213A" w:rsidRDefault="008043D1">
      <w:pPr>
        <w:widowControl w:val="0"/>
        <w:spacing w:before="240" w:after="240" w:line="360" w:lineRule="auto"/>
        <w:jc w:val="center"/>
        <w:rPr>
          <w:rFonts w:ascii="Palatino Linotype" w:eastAsia="Palatino Linotype" w:hAnsi="Palatino Linotype" w:cs="Palatino Linotype"/>
          <w:b/>
          <w:lang w:val="pt-BR"/>
        </w:rPr>
      </w:pPr>
      <w:r w:rsidRPr="00E9213A">
        <w:rPr>
          <w:rFonts w:ascii="Palatino Linotype" w:eastAsia="Palatino Linotype" w:hAnsi="Palatino Linotype" w:cs="Palatino Linotype"/>
          <w:b/>
          <w:lang w:val="pt-BR"/>
        </w:rPr>
        <w:t>II. C O N S I D E R A N D O S</w:t>
      </w:r>
    </w:p>
    <w:p w14:paraId="6BC48388" w14:textId="77777777" w:rsidR="008E5CB5" w:rsidRPr="00E9213A" w:rsidRDefault="008043D1">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b/>
        </w:rPr>
        <w:t>Primero. Competencia.</w:t>
      </w:r>
      <w:r w:rsidRPr="00E9213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w:t>
      </w:r>
      <w:r w:rsidRPr="00E9213A">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14:paraId="6CF6F3BC" w14:textId="77777777" w:rsidR="008E5CB5" w:rsidRPr="00E9213A" w:rsidRDefault="008043D1">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E9213A">
        <w:rPr>
          <w:rFonts w:ascii="Palatino Linotype" w:eastAsia="Palatino Linotype" w:hAnsi="Palatino Linotype" w:cs="Palatino Linotype"/>
          <w:b/>
        </w:rPr>
        <w:t>Segundo. Oportunidad y Procedibilidad del Recurso de Revisión</w:t>
      </w:r>
      <w:r w:rsidRPr="00E9213A">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8F172E6" w14:textId="757AE949" w:rsidR="008E5CB5" w:rsidRPr="00E9213A" w:rsidRDefault="008043D1">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E9213A">
        <w:rPr>
          <w:rFonts w:ascii="Palatino Linotype" w:eastAsia="Palatino Linotype" w:hAnsi="Palatino Linotype" w:cs="Palatino Linotype"/>
          <w:b/>
        </w:rPr>
        <w:t xml:space="preserve">Sujeto Obligado </w:t>
      </w:r>
      <w:r w:rsidRPr="00E9213A">
        <w:rPr>
          <w:rFonts w:ascii="Palatino Linotype" w:eastAsia="Palatino Linotype" w:hAnsi="Palatino Linotype" w:cs="Palatino Linotype"/>
        </w:rPr>
        <w:t xml:space="preserve">remitió la respuesta a la solicitud de información el día </w:t>
      </w:r>
      <w:r w:rsidR="003B7D1E" w:rsidRPr="00E9213A">
        <w:rPr>
          <w:rFonts w:ascii="Palatino Linotype" w:eastAsia="Palatino Linotype" w:hAnsi="Palatino Linotype" w:cs="Palatino Linotype"/>
          <w:b/>
        </w:rPr>
        <w:t>dieciséis</w:t>
      </w:r>
      <w:r w:rsidR="001537AE" w:rsidRPr="00E9213A">
        <w:rPr>
          <w:rFonts w:ascii="Palatino Linotype" w:eastAsia="Palatino Linotype" w:hAnsi="Palatino Linotype" w:cs="Palatino Linotype"/>
          <w:b/>
        </w:rPr>
        <w:t xml:space="preserve"> de mayo</w:t>
      </w:r>
      <w:r w:rsidRPr="00E9213A">
        <w:rPr>
          <w:rFonts w:ascii="Palatino Linotype" w:eastAsia="Palatino Linotype" w:hAnsi="Palatino Linotype" w:cs="Palatino Linotype"/>
          <w:b/>
        </w:rPr>
        <w:t xml:space="preserve"> de dos mil veintidós, </w:t>
      </w:r>
      <w:r w:rsidRPr="00E9213A">
        <w:rPr>
          <w:rFonts w:ascii="Palatino Linotype" w:eastAsia="Palatino Linotype" w:hAnsi="Palatino Linotype" w:cs="Palatino Linotype"/>
        </w:rPr>
        <w:t xml:space="preserve">mientras que el recurso de revisión interpuesto por la parte </w:t>
      </w:r>
      <w:r w:rsidRPr="00E9213A">
        <w:rPr>
          <w:rFonts w:ascii="Palatino Linotype" w:eastAsia="Palatino Linotype" w:hAnsi="Palatino Linotype" w:cs="Palatino Linotype"/>
          <w:b/>
        </w:rPr>
        <w:t>Recurrente</w:t>
      </w:r>
      <w:r w:rsidRPr="00E9213A">
        <w:rPr>
          <w:rFonts w:ascii="Palatino Linotype" w:eastAsia="Palatino Linotype" w:hAnsi="Palatino Linotype" w:cs="Palatino Linotype"/>
        </w:rPr>
        <w:t xml:space="preserve">, se tuvo por presentado el día </w:t>
      </w:r>
      <w:r w:rsidR="003B7D1E" w:rsidRPr="00E9213A">
        <w:rPr>
          <w:rFonts w:ascii="Palatino Linotype" w:eastAsia="Palatino Linotype" w:hAnsi="Palatino Linotype" w:cs="Palatino Linotype"/>
          <w:b/>
          <w:bCs/>
        </w:rPr>
        <w:t>treinta</w:t>
      </w:r>
      <w:r w:rsidR="001537AE" w:rsidRPr="00E9213A">
        <w:rPr>
          <w:rFonts w:ascii="Palatino Linotype" w:eastAsia="Palatino Linotype" w:hAnsi="Palatino Linotype" w:cs="Palatino Linotype"/>
          <w:b/>
          <w:bCs/>
        </w:rPr>
        <w:t xml:space="preserve"> de mayo</w:t>
      </w:r>
      <w:r w:rsidR="001537AE" w:rsidRPr="00E9213A">
        <w:rPr>
          <w:rFonts w:ascii="Palatino Linotype" w:eastAsia="Palatino Linotype" w:hAnsi="Palatino Linotype" w:cs="Palatino Linotype"/>
        </w:rPr>
        <w:t xml:space="preserve"> </w:t>
      </w:r>
      <w:r w:rsidRPr="00E9213A">
        <w:rPr>
          <w:rFonts w:ascii="Palatino Linotype" w:eastAsia="Palatino Linotype" w:hAnsi="Palatino Linotype" w:cs="Palatino Linotype"/>
          <w:b/>
        </w:rPr>
        <w:t>de dos mil veintidós</w:t>
      </w:r>
      <w:r w:rsidRPr="00E9213A">
        <w:rPr>
          <w:rFonts w:ascii="Palatino Linotype" w:eastAsia="Palatino Linotype" w:hAnsi="Palatino Linotype" w:cs="Palatino Linotype"/>
        </w:rPr>
        <w:t xml:space="preserve">, esto es, al </w:t>
      </w:r>
      <w:r w:rsidR="003B7D1E" w:rsidRPr="00E9213A">
        <w:rPr>
          <w:rFonts w:ascii="Palatino Linotype" w:eastAsia="Palatino Linotype" w:hAnsi="Palatino Linotype" w:cs="Palatino Linotype"/>
        </w:rPr>
        <w:t>décimo</w:t>
      </w:r>
      <w:r w:rsidRPr="00E9213A">
        <w:rPr>
          <w:rFonts w:ascii="Palatino Linotype" w:eastAsia="Palatino Linotype" w:hAnsi="Palatino Linotype" w:cs="Palatino Linotype"/>
        </w:rPr>
        <w:t xml:space="preserve"> día hábil </w:t>
      </w:r>
      <w:r w:rsidR="007B7D46" w:rsidRPr="00E9213A">
        <w:rPr>
          <w:rFonts w:ascii="Palatino Linotype" w:eastAsia="Palatino Linotype" w:hAnsi="Palatino Linotype" w:cs="Palatino Linotype"/>
        </w:rPr>
        <w:t xml:space="preserve">posterior </w:t>
      </w:r>
      <w:r w:rsidRPr="00E9213A">
        <w:rPr>
          <w:rFonts w:ascii="Palatino Linotype" w:eastAsia="Palatino Linotype" w:hAnsi="Palatino Linotype" w:cs="Palatino Linotype"/>
        </w:rPr>
        <w:t>en que tuvo conocimiento de la respuesta impugnada.</w:t>
      </w:r>
    </w:p>
    <w:p w14:paraId="3B380327" w14:textId="5C3482D4" w:rsidR="003B7D1E" w:rsidRPr="00E9213A" w:rsidRDefault="003B7D1E" w:rsidP="003B7D1E">
      <w:pPr>
        <w:pStyle w:val="NormalWeb"/>
        <w:spacing w:before="240" w:beforeAutospacing="0" w:after="240" w:afterAutospacing="0" w:line="360" w:lineRule="auto"/>
        <w:jc w:val="both"/>
      </w:pPr>
      <w:bookmarkStart w:id="4" w:name="_heading=h.3znysh7" w:colFirst="0" w:colLast="0"/>
      <w:bookmarkEnd w:id="4"/>
      <w:r w:rsidRPr="00E9213A">
        <w:rPr>
          <w:rFonts w:ascii="Palatino Linotype" w:hAnsi="Palatino Linotype"/>
        </w:rPr>
        <w:t xml:space="preserve">Es de suma importancia mencionar </w:t>
      </w:r>
      <w:proofErr w:type="gramStart"/>
      <w:r w:rsidRPr="00E9213A">
        <w:rPr>
          <w:rFonts w:ascii="Palatino Linotype" w:hAnsi="Palatino Linotype"/>
        </w:rPr>
        <w:t>que</w:t>
      </w:r>
      <w:proofErr w:type="gramEnd"/>
      <w:r w:rsidRPr="00E9213A">
        <w:rPr>
          <w:rFonts w:ascii="Palatino Linotype" w:hAnsi="Palatino Linotype"/>
        </w:rPr>
        <w:t xml:space="preserve"> si bien parte </w:t>
      </w:r>
      <w:r w:rsidRPr="00E9213A">
        <w:rPr>
          <w:rFonts w:ascii="Palatino Linotype" w:hAnsi="Palatino Linotype"/>
          <w:b/>
          <w:bCs/>
        </w:rPr>
        <w:t xml:space="preserve">no proporcionó nombre completo, </w:t>
      </w:r>
      <w:r w:rsidRPr="00E9213A">
        <w:rPr>
          <w:rFonts w:ascii="Palatino Linotype" w:hAnsi="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EDDD1FF" w14:textId="77777777" w:rsidR="003B7D1E" w:rsidRPr="00E9213A" w:rsidRDefault="003B7D1E" w:rsidP="003B7D1E">
      <w:pPr>
        <w:pStyle w:val="NormalWeb"/>
        <w:spacing w:before="120" w:beforeAutospacing="0" w:after="120" w:afterAutospacing="0"/>
        <w:ind w:left="851" w:right="902"/>
        <w:jc w:val="both"/>
      </w:pPr>
      <w:r w:rsidRPr="00E9213A">
        <w:rPr>
          <w:rFonts w:ascii="Palatino Linotype" w:hAnsi="Palatino Linotype"/>
          <w:i/>
          <w:iCs/>
        </w:rPr>
        <w:t>"</w:t>
      </w:r>
      <w:r w:rsidRPr="00E9213A">
        <w:rPr>
          <w:rFonts w:ascii="Palatino Linotype" w:hAnsi="Palatino Linotype"/>
          <w:b/>
          <w:bCs/>
          <w:i/>
          <w:iCs/>
          <w:sz w:val="22"/>
          <w:szCs w:val="22"/>
        </w:rPr>
        <w:t>Las solicitudes anónimas</w:t>
      </w:r>
      <w:r w:rsidRPr="00E9213A">
        <w:rPr>
          <w:rFonts w:ascii="Palatino Linotype" w:hAnsi="Palatino Linotype"/>
          <w:i/>
          <w:iCs/>
          <w:sz w:val="22"/>
          <w:szCs w:val="22"/>
        </w:rPr>
        <w:t xml:space="preserve">, con nombre incompleto o seudónimo </w:t>
      </w:r>
      <w:r w:rsidRPr="00E9213A">
        <w:rPr>
          <w:rFonts w:ascii="Palatino Linotype" w:hAnsi="Palatino Linotype"/>
          <w:b/>
          <w:bCs/>
          <w:i/>
          <w:iCs/>
          <w:sz w:val="22"/>
          <w:szCs w:val="22"/>
        </w:rPr>
        <w:t>serán procedentes para su trámite por parte del sujeto obligado ante quien se presente</w:t>
      </w:r>
      <w:r w:rsidRPr="00E9213A">
        <w:rPr>
          <w:rFonts w:ascii="Palatino Linotype" w:hAnsi="Palatino Linotype"/>
          <w:i/>
          <w:iCs/>
          <w:sz w:val="22"/>
          <w:szCs w:val="22"/>
        </w:rPr>
        <w:t>. No podrá requerirse información adicional con motivo del nombre proporcionado por el solicitante."</w:t>
      </w:r>
    </w:p>
    <w:p w14:paraId="41D1C848" w14:textId="23345CDE" w:rsidR="008E5CB5" w:rsidRPr="00E9213A" w:rsidRDefault="008043D1">
      <w:pPr>
        <w:tabs>
          <w:tab w:val="left" w:pos="7938"/>
        </w:tabs>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lastRenderedPageBreak/>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7FD4D1F" w14:textId="77777777" w:rsidR="008E5CB5" w:rsidRPr="00E9213A" w:rsidRDefault="008043D1">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 xml:space="preserve">Finalmente, se advierte que resulta procedente la interposición del recurso, según lo manifestado por la parte </w:t>
      </w:r>
      <w:r w:rsidRPr="00E9213A">
        <w:rPr>
          <w:rFonts w:ascii="Palatino Linotype" w:eastAsia="Palatino Linotype" w:hAnsi="Palatino Linotype" w:cs="Palatino Linotype"/>
          <w:b/>
        </w:rPr>
        <w:t>Recurrente</w:t>
      </w:r>
      <w:r w:rsidRPr="00E9213A">
        <w:rPr>
          <w:rFonts w:ascii="Palatino Linotype" w:eastAsia="Palatino Linotype" w:hAnsi="Palatino Linotype" w:cs="Palatino Linotype"/>
        </w:rPr>
        <w:t xml:space="preserve"> en sus motivos de inconformidad, de acuerdo al artículo 179, fracción V del ordenamiento legal citado, que a la letra dice: </w:t>
      </w:r>
    </w:p>
    <w:p w14:paraId="3B84655F" w14:textId="77777777" w:rsidR="008E5CB5" w:rsidRPr="00E9213A" w:rsidRDefault="008043D1">
      <w:pPr>
        <w:spacing w:before="120" w:after="120"/>
        <w:ind w:left="993" w:right="902"/>
        <w:jc w:val="both"/>
        <w:rPr>
          <w:rFonts w:ascii="Palatino Linotype" w:eastAsia="Palatino Linotype" w:hAnsi="Palatino Linotype" w:cs="Palatino Linotype"/>
          <w:i/>
          <w:sz w:val="22"/>
          <w:szCs w:val="22"/>
        </w:rPr>
      </w:pPr>
      <w:r w:rsidRPr="00E9213A">
        <w:rPr>
          <w:rFonts w:ascii="Palatino Linotype" w:eastAsia="Palatino Linotype" w:hAnsi="Palatino Linotype" w:cs="Palatino Linotype"/>
          <w:i/>
          <w:sz w:val="22"/>
          <w:szCs w:val="22"/>
        </w:rPr>
        <w:t>“</w:t>
      </w:r>
      <w:r w:rsidRPr="00E9213A">
        <w:rPr>
          <w:rFonts w:ascii="Palatino Linotype" w:eastAsia="Palatino Linotype" w:hAnsi="Palatino Linotype" w:cs="Palatino Linotype"/>
          <w:b/>
          <w:i/>
          <w:sz w:val="22"/>
          <w:szCs w:val="22"/>
        </w:rPr>
        <w:t>Artículo 179.</w:t>
      </w:r>
      <w:r w:rsidRPr="00E9213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131AF72" w14:textId="77777777" w:rsidR="008E5CB5" w:rsidRPr="00E9213A" w:rsidRDefault="008043D1">
      <w:pPr>
        <w:spacing w:before="120" w:after="120"/>
        <w:ind w:left="1134" w:right="902"/>
        <w:jc w:val="both"/>
        <w:rPr>
          <w:rFonts w:ascii="Palatino Linotype" w:eastAsia="Palatino Linotype" w:hAnsi="Palatino Linotype" w:cs="Palatino Linotype"/>
          <w:i/>
          <w:sz w:val="22"/>
          <w:szCs w:val="22"/>
        </w:rPr>
      </w:pPr>
      <w:r w:rsidRPr="00E9213A">
        <w:rPr>
          <w:rFonts w:ascii="Palatino Linotype" w:eastAsia="Palatino Linotype" w:hAnsi="Palatino Linotype" w:cs="Palatino Linotype"/>
          <w:i/>
          <w:sz w:val="22"/>
          <w:szCs w:val="22"/>
        </w:rPr>
        <w:t>…</w:t>
      </w:r>
    </w:p>
    <w:p w14:paraId="4A24A29F" w14:textId="77777777" w:rsidR="008E5CB5" w:rsidRPr="00E9213A" w:rsidRDefault="008043D1">
      <w:pPr>
        <w:spacing w:before="120" w:after="120"/>
        <w:ind w:left="1134"/>
        <w:rPr>
          <w:rFonts w:ascii="Palatino Linotype" w:eastAsia="Palatino Linotype" w:hAnsi="Palatino Linotype" w:cs="Palatino Linotype"/>
          <w:b/>
          <w:i/>
          <w:sz w:val="22"/>
          <w:szCs w:val="22"/>
        </w:rPr>
      </w:pPr>
      <w:r w:rsidRPr="00E9213A">
        <w:rPr>
          <w:rFonts w:ascii="Palatino Linotype" w:eastAsia="Palatino Linotype" w:hAnsi="Palatino Linotype" w:cs="Palatino Linotype"/>
          <w:b/>
          <w:i/>
          <w:sz w:val="22"/>
          <w:szCs w:val="22"/>
        </w:rPr>
        <w:t xml:space="preserve">V. </w:t>
      </w:r>
      <w:r w:rsidRPr="00E9213A">
        <w:rPr>
          <w:rFonts w:ascii="Palatino Linotype" w:eastAsia="Palatino Linotype" w:hAnsi="Palatino Linotype" w:cs="Palatino Linotype"/>
          <w:i/>
          <w:sz w:val="22"/>
          <w:szCs w:val="22"/>
        </w:rPr>
        <w:t>La entrega de información incompleta;”</w:t>
      </w:r>
    </w:p>
    <w:p w14:paraId="7DB8670E" w14:textId="60AD9629" w:rsidR="008D48F7" w:rsidRPr="00E9213A" w:rsidRDefault="008043D1" w:rsidP="008D48F7">
      <w:pPr>
        <w:spacing w:before="280" w:after="28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b/>
        </w:rPr>
        <w:t xml:space="preserve">Tercero. </w:t>
      </w:r>
      <w:r w:rsidR="008D48F7" w:rsidRPr="00E9213A">
        <w:rPr>
          <w:rFonts w:ascii="Palatino Linotype" w:eastAsia="Palatino Linotype" w:hAnsi="Palatino Linotype" w:cs="Palatino Linotype"/>
          <w:b/>
        </w:rPr>
        <w:t>Análisis de las causales de sobreseimiento del recurso de revisión.</w:t>
      </w:r>
      <w:r w:rsidR="008D48F7" w:rsidRPr="00E9213A">
        <w:rPr>
          <w:rFonts w:ascii="Palatino Linotype" w:eastAsia="Palatino Linotype" w:hAnsi="Palatino Linotype" w:cs="Palatino Linotype"/>
        </w:rPr>
        <w:t xml:space="preserve"> En primera instancia, debe apuntarse que del análisis al recurso de revisión que ahora se resuelve, se tiene que se actualiza la causal de sobreseimiento del recurso de revisión establecido en la fracción III del artículo 192 en relación con el diverso 186 fracción I, ambos de la Ley de Transparencia y Acceso a la Información Pública del Estado de México y Municipios, derivado del contenido del informe justificado rendido por el </w:t>
      </w:r>
      <w:r w:rsidR="008D48F7" w:rsidRPr="00E9213A">
        <w:rPr>
          <w:rFonts w:ascii="Palatino Linotype" w:eastAsia="Palatino Linotype" w:hAnsi="Palatino Linotype" w:cs="Palatino Linotype"/>
          <w:b/>
        </w:rPr>
        <w:t>SUJETO OBLIGADO.</w:t>
      </w:r>
      <w:r w:rsidR="008D48F7" w:rsidRPr="00E9213A">
        <w:rPr>
          <w:rFonts w:ascii="Palatino Linotype" w:eastAsia="Palatino Linotype" w:hAnsi="Palatino Linotype" w:cs="Palatino Linotype"/>
        </w:rPr>
        <w:t xml:space="preserve"> </w:t>
      </w:r>
    </w:p>
    <w:p w14:paraId="26568809" w14:textId="77777777" w:rsidR="008D48F7" w:rsidRPr="00E9213A" w:rsidRDefault="008D48F7" w:rsidP="008D48F7">
      <w:pPr>
        <w:spacing w:before="280" w:after="28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Para una mejor comprensión del asunto, de las constancias que obran en el expediente electrónico, valoradas anteriormente, destacan por su importancia los antecedentes siguientes:</w:t>
      </w:r>
    </w:p>
    <w:p w14:paraId="0AFA7FAE" w14:textId="7B396A6E" w:rsidR="008E5CB5" w:rsidRPr="00E9213A" w:rsidRDefault="008043D1">
      <w:pPr>
        <w:spacing w:before="240" w:after="240" w:line="360" w:lineRule="auto"/>
        <w:ind w:right="51"/>
        <w:jc w:val="both"/>
        <w:rPr>
          <w:rFonts w:ascii="Palatino Linotype" w:eastAsia="Palatino Linotype" w:hAnsi="Palatino Linotype" w:cs="Palatino Linotype"/>
        </w:rPr>
      </w:pPr>
      <w:r w:rsidRPr="00E9213A">
        <w:rPr>
          <w:rFonts w:ascii="Palatino Linotype" w:eastAsia="Palatino Linotype" w:hAnsi="Palatino Linotype" w:cs="Palatino Linotype"/>
        </w:rPr>
        <w:lastRenderedPageBreak/>
        <w:t xml:space="preserve">Del análisis de la solicitud de información, motivo del recurso de revisión que ahora se resuelve se advierte que la parte </w:t>
      </w:r>
      <w:r w:rsidRPr="00E9213A">
        <w:rPr>
          <w:rFonts w:ascii="Palatino Linotype" w:eastAsia="Palatino Linotype" w:hAnsi="Palatino Linotype" w:cs="Palatino Linotype"/>
          <w:b/>
        </w:rPr>
        <w:t>Recurrente</w:t>
      </w:r>
      <w:r w:rsidRPr="00E9213A">
        <w:rPr>
          <w:rFonts w:ascii="Palatino Linotype" w:eastAsia="Palatino Linotype" w:hAnsi="Palatino Linotype" w:cs="Palatino Linotype"/>
        </w:rPr>
        <w:t xml:space="preserve"> requirió al </w:t>
      </w:r>
      <w:r w:rsidRPr="00E9213A">
        <w:rPr>
          <w:rFonts w:ascii="Palatino Linotype" w:eastAsia="Palatino Linotype" w:hAnsi="Palatino Linotype" w:cs="Palatino Linotype"/>
          <w:b/>
        </w:rPr>
        <w:t xml:space="preserve">Sujeto Obligado </w:t>
      </w:r>
      <w:r w:rsidRPr="00E9213A">
        <w:rPr>
          <w:rFonts w:ascii="Palatino Linotype" w:eastAsia="Palatino Linotype" w:hAnsi="Palatino Linotype" w:cs="Palatino Linotype"/>
        </w:rPr>
        <w:t>le proporcione, información consistente en lo siguiente:</w:t>
      </w:r>
    </w:p>
    <w:p w14:paraId="56987009" w14:textId="77777777" w:rsidR="00010B7D" w:rsidRPr="00E9213A" w:rsidRDefault="00010B7D" w:rsidP="00010B7D">
      <w:pPr>
        <w:pStyle w:val="Prrafodelista"/>
        <w:numPr>
          <w:ilvl w:val="0"/>
          <w:numId w:val="9"/>
        </w:numPr>
        <w:spacing w:before="240" w:after="240" w:line="360" w:lineRule="auto"/>
        <w:ind w:right="51"/>
        <w:jc w:val="both"/>
        <w:rPr>
          <w:rFonts w:ascii="Palatino Linotype" w:eastAsia="Palatino Linotype" w:hAnsi="Palatino Linotype" w:cs="Palatino Linotype"/>
          <w:iCs/>
        </w:rPr>
      </w:pPr>
      <w:r w:rsidRPr="00E9213A">
        <w:rPr>
          <w:rFonts w:ascii="Palatino Linotype" w:eastAsia="Palatino Linotype" w:hAnsi="Palatino Linotype" w:cs="Palatino Linotype"/>
          <w:iCs/>
        </w:rPr>
        <w:t xml:space="preserve">Cuáles bienes inmuebles ha adquirido el ayuntamiento, </w:t>
      </w:r>
    </w:p>
    <w:p w14:paraId="269B1346" w14:textId="77777777" w:rsidR="00010B7D" w:rsidRPr="00E9213A" w:rsidRDefault="00010B7D" w:rsidP="00010B7D">
      <w:pPr>
        <w:pStyle w:val="Prrafodelista"/>
        <w:numPr>
          <w:ilvl w:val="0"/>
          <w:numId w:val="9"/>
        </w:numPr>
        <w:spacing w:before="240" w:after="240" w:line="360" w:lineRule="auto"/>
        <w:ind w:right="51"/>
        <w:jc w:val="both"/>
        <w:rPr>
          <w:rFonts w:ascii="Palatino Linotype" w:eastAsia="Palatino Linotype" w:hAnsi="Palatino Linotype" w:cs="Palatino Linotype"/>
          <w:iCs/>
        </w:rPr>
      </w:pPr>
      <w:r w:rsidRPr="00E9213A">
        <w:rPr>
          <w:rFonts w:ascii="Palatino Linotype" w:eastAsia="Palatino Linotype" w:hAnsi="Palatino Linotype" w:cs="Palatino Linotype"/>
          <w:iCs/>
        </w:rPr>
        <w:t xml:space="preserve">¿cuál fue el costo de los mismos de enero del 2021 a la fecha? </w:t>
      </w:r>
    </w:p>
    <w:p w14:paraId="3A30BF4C" w14:textId="13B5A81F" w:rsidR="00010B7D" w:rsidRPr="00E9213A" w:rsidRDefault="00010B7D" w:rsidP="00010B7D">
      <w:pPr>
        <w:pStyle w:val="Prrafodelista"/>
        <w:numPr>
          <w:ilvl w:val="0"/>
          <w:numId w:val="9"/>
        </w:numPr>
        <w:spacing w:before="240" w:after="240" w:line="360" w:lineRule="auto"/>
        <w:ind w:right="51"/>
        <w:jc w:val="both"/>
        <w:rPr>
          <w:rFonts w:ascii="Palatino Linotype" w:eastAsia="Palatino Linotype" w:hAnsi="Palatino Linotype" w:cs="Palatino Linotype"/>
          <w:iCs/>
        </w:rPr>
      </w:pPr>
      <w:r w:rsidRPr="00E9213A">
        <w:rPr>
          <w:rFonts w:ascii="Palatino Linotype" w:eastAsia="Palatino Linotype" w:hAnsi="Palatino Linotype" w:cs="Palatino Linotype"/>
          <w:iCs/>
        </w:rPr>
        <w:t xml:space="preserve">¿Cuándo fueron ingresados al patrimonio municipal? Solicito copia de las actas y contratos </w:t>
      </w:r>
    </w:p>
    <w:p w14:paraId="29300291" w14:textId="24284A3B" w:rsidR="00010B7D" w:rsidRPr="00E9213A" w:rsidRDefault="00010B7D" w:rsidP="00010B7D">
      <w:pPr>
        <w:pStyle w:val="Prrafodelista"/>
        <w:numPr>
          <w:ilvl w:val="0"/>
          <w:numId w:val="9"/>
        </w:numPr>
        <w:spacing w:before="240" w:after="240" w:line="360" w:lineRule="auto"/>
        <w:ind w:right="51"/>
        <w:jc w:val="both"/>
        <w:rPr>
          <w:rFonts w:ascii="Palatino Linotype" w:eastAsia="Palatino Linotype" w:hAnsi="Palatino Linotype" w:cs="Palatino Linotype"/>
          <w:iCs/>
        </w:rPr>
      </w:pPr>
      <w:r w:rsidRPr="00E9213A">
        <w:rPr>
          <w:rFonts w:ascii="Palatino Linotype" w:eastAsia="Palatino Linotype" w:hAnsi="Palatino Linotype" w:cs="Palatino Linotype"/>
          <w:iCs/>
        </w:rPr>
        <w:t xml:space="preserve">¿Qué bienes se han dado de baja del patrimonio municipal desde enero de 2022? Especificando cada bien y motivos de la baja </w:t>
      </w:r>
    </w:p>
    <w:p w14:paraId="27EB94BC" w14:textId="38B478E6" w:rsidR="00010B7D" w:rsidRPr="00E9213A" w:rsidRDefault="00010B7D" w:rsidP="00010B7D">
      <w:pPr>
        <w:pStyle w:val="Prrafodelista"/>
        <w:numPr>
          <w:ilvl w:val="0"/>
          <w:numId w:val="9"/>
        </w:numPr>
        <w:spacing w:before="240" w:after="240" w:line="360" w:lineRule="auto"/>
        <w:ind w:right="51"/>
        <w:jc w:val="both"/>
        <w:rPr>
          <w:rFonts w:ascii="Palatino Linotype" w:eastAsia="Palatino Linotype" w:hAnsi="Palatino Linotype" w:cs="Palatino Linotype"/>
          <w:iCs/>
        </w:rPr>
      </w:pPr>
      <w:r w:rsidRPr="00E9213A">
        <w:rPr>
          <w:rFonts w:ascii="Palatino Linotype" w:eastAsia="Palatino Linotype" w:hAnsi="Palatino Linotype" w:cs="Palatino Linotype"/>
          <w:iCs/>
        </w:rPr>
        <w:t>¿Qué bienes inmuebles renta el h. ayuntamiento y que costo mensual tienen? Copia del contrato</w:t>
      </w:r>
    </w:p>
    <w:p w14:paraId="5A20ECE4" w14:textId="0FB6757E" w:rsidR="00010B7D" w:rsidRPr="00E9213A" w:rsidRDefault="008043D1" w:rsidP="00010B7D">
      <w:pPr>
        <w:spacing w:before="240" w:after="240" w:line="360" w:lineRule="auto"/>
        <w:ind w:right="49"/>
        <w:jc w:val="both"/>
        <w:rPr>
          <w:rFonts w:ascii="Palatino Linotype" w:eastAsia="Palatino Linotype" w:hAnsi="Palatino Linotype" w:cs="Palatino Linotype"/>
        </w:rPr>
      </w:pPr>
      <w:r w:rsidRPr="00E9213A">
        <w:rPr>
          <w:rFonts w:ascii="Palatino Linotype" w:eastAsia="Palatino Linotype" w:hAnsi="Palatino Linotype" w:cs="Palatino Linotype"/>
        </w:rPr>
        <w:t xml:space="preserve">En respuesta, </w:t>
      </w:r>
      <w:r w:rsidR="008C74AC" w:rsidRPr="00E9213A">
        <w:rPr>
          <w:rFonts w:ascii="Palatino Linotype" w:eastAsia="Palatino Linotype" w:hAnsi="Palatino Linotype" w:cs="Palatino Linotype"/>
        </w:rPr>
        <w:t xml:space="preserve">el </w:t>
      </w:r>
      <w:r w:rsidR="008C74AC" w:rsidRPr="00E9213A">
        <w:rPr>
          <w:rFonts w:ascii="Palatino Linotype" w:eastAsia="Palatino Linotype" w:hAnsi="Palatino Linotype" w:cs="Palatino Linotype"/>
          <w:b/>
          <w:bCs/>
        </w:rPr>
        <w:t xml:space="preserve">Sujeto Obligado, </w:t>
      </w:r>
      <w:r w:rsidRPr="00E9213A">
        <w:rPr>
          <w:rFonts w:ascii="Palatino Linotype" w:eastAsia="Palatino Linotype" w:hAnsi="Palatino Linotype" w:cs="Palatino Linotype"/>
        </w:rPr>
        <w:t xml:space="preserve">hizo del conocimiento de la persona solicitante, </w:t>
      </w:r>
      <w:r w:rsidR="00010B7D" w:rsidRPr="00E9213A">
        <w:rPr>
          <w:rFonts w:ascii="Palatino Linotype" w:eastAsia="Palatino Linotype" w:hAnsi="Palatino Linotype" w:cs="Palatino Linotype"/>
        </w:rPr>
        <w:t>los pronunciamientos realizados por</w:t>
      </w:r>
      <w:r w:rsidR="00010B7D" w:rsidRPr="00E9213A">
        <w:rPr>
          <w:rFonts w:ascii="Palatino Linotype" w:eastAsia="Palatino Linotype" w:hAnsi="Palatino Linotype" w:cs="Palatino Linotype"/>
          <w:b/>
          <w:bCs/>
          <w:i/>
          <w:iCs/>
        </w:rPr>
        <w:t xml:space="preserve"> </w:t>
      </w:r>
      <w:r w:rsidR="00010B7D" w:rsidRPr="00E9213A">
        <w:rPr>
          <w:rFonts w:ascii="Palatino Linotype" w:eastAsia="Palatino Linotype" w:hAnsi="Palatino Linotype" w:cs="Palatino Linotype"/>
        </w:rPr>
        <w:t>el Titular del Órgano de Control Interno Municipal, mediante el cual refiere que:</w:t>
      </w:r>
    </w:p>
    <w:p w14:paraId="3C2CC4A4" w14:textId="77777777" w:rsidR="00010B7D" w:rsidRPr="00E9213A" w:rsidRDefault="00010B7D" w:rsidP="00010B7D">
      <w:pPr>
        <w:spacing w:before="240" w:after="240" w:line="360" w:lineRule="auto"/>
        <w:ind w:right="49"/>
        <w:jc w:val="both"/>
        <w:rPr>
          <w:rFonts w:ascii="Palatino Linotype" w:eastAsia="Palatino Linotype" w:hAnsi="Palatino Linotype" w:cs="Palatino Linotype"/>
        </w:rPr>
      </w:pPr>
      <w:r w:rsidRPr="00E9213A">
        <w:rPr>
          <w:rFonts w:ascii="Palatino Linotype" w:eastAsia="Palatino Linotype" w:hAnsi="Palatino Linotype" w:cs="Palatino Linotype"/>
          <w:noProof/>
        </w:rPr>
        <w:lastRenderedPageBreak/>
        <w:drawing>
          <wp:inline distT="0" distB="0" distL="0" distR="0" wp14:anchorId="0A5EFE58" wp14:editId="795031AF">
            <wp:extent cx="5612130" cy="3108325"/>
            <wp:effectExtent l="0" t="0" r="127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a:extLst>
                        <a:ext uri="{28A0092B-C50C-407E-A947-70E740481C1C}">
                          <a14:useLocalDpi xmlns:a14="http://schemas.microsoft.com/office/drawing/2010/main" val="0"/>
                        </a:ext>
                      </a:extLst>
                    </a:blip>
                    <a:stretch>
                      <a:fillRect/>
                    </a:stretch>
                  </pic:blipFill>
                  <pic:spPr>
                    <a:xfrm>
                      <a:off x="0" y="0"/>
                      <a:ext cx="5612130" cy="3108325"/>
                    </a:xfrm>
                    <a:prstGeom prst="rect">
                      <a:avLst/>
                    </a:prstGeom>
                  </pic:spPr>
                </pic:pic>
              </a:graphicData>
            </a:graphic>
          </wp:inline>
        </w:drawing>
      </w:r>
    </w:p>
    <w:p w14:paraId="689FEBAB" w14:textId="464612F7" w:rsidR="00010B7D" w:rsidRPr="00E9213A" w:rsidRDefault="00010B7D">
      <w:pPr>
        <w:spacing w:before="240" w:after="240" w:line="360" w:lineRule="auto"/>
        <w:ind w:right="49"/>
        <w:jc w:val="both"/>
        <w:rPr>
          <w:rFonts w:ascii="Palatino Linotype" w:eastAsia="Palatino Linotype" w:hAnsi="Palatino Linotype" w:cs="Palatino Linotype"/>
        </w:rPr>
      </w:pPr>
      <w:r w:rsidRPr="00E9213A">
        <w:rPr>
          <w:rFonts w:ascii="Palatino Linotype" w:eastAsia="Palatino Linotype" w:hAnsi="Palatino Linotype" w:cs="Palatino Linotype"/>
        </w:rPr>
        <w:t xml:space="preserve">Así también del </w:t>
      </w:r>
      <w:proofErr w:type="gramStart"/>
      <w:r w:rsidRPr="00E9213A">
        <w:rPr>
          <w:rFonts w:ascii="Palatino Linotype" w:eastAsia="Palatino Linotype" w:hAnsi="Palatino Linotype" w:cs="Palatino Linotype"/>
        </w:rPr>
        <w:t>Subdirector</w:t>
      </w:r>
      <w:proofErr w:type="gramEnd"/>
      <w:r w:rsidRPr="00E9213A">
        <w:rPr>
          <w:rFonts w:ascii="Palatino Linotype" w:eastAsia="Palatino Linotype" w:hAnsi="Palatino Linotype" w:cs="Palatino Linotype"/>
        </w:rPr>
        <w:t xml:space="preserve"> de Recursos Materiales, mediante el cual informa que sólo se renta una bodega con un costo mensual de $30,000.00 treinta mil pesos 00/100 MN, y anexa copia del contrato, en el cual testa información relacionada con el nombre del arrendador, su rúbrica, dos</w:t>
      </w:r>
      <w:r w:rsidR="00EF4869" w:rsidRPr="00E9213A">
        <w:rPr>
          <w:rFonts w:ascii="Palatino Linotype" w:eastAsia="Palatino Linotype" w:hAnsi="Palatino Linotype" w:cs="Palatino Linotype"/>
        </w:rPr>
        <w:t xml:space="preserve"> declaraciones del arrendador, </w:t>
      </w:r>
      <w:r w:rsidRPr="00E9213A">
        <w:rPr>
          <w:rFonts w:ascii="Palatino Linotype" w:eastAsia="Palatino Linotype" w:hAnsi="Palatino Linotype" w:cs="Palatino Linotype"/>
        </w:rPr>
        <w:t xml:space="preserve">el nombre de la persona a quien se depositará el pago, y rúbricas.  </w:t>
      </w:r>
    </w:p>
    <w:p w14:paraId="316A75BB" w14:textId="1964B82B" w:rsidR="000243CA" w:rsidRPr="00E9213A" w:rsidRDefault="008043D1">
      <w:pPr>
        <w:spacing w:before="240" w:after="240" w:line="360" w:lineRule="auto"/>
        <w:ind w:right="49"/>
        <w:jc w:val="both"/>
        <w:rPr>
          <w:rFonts w:ascii="Palatino Linotype" w:eastAsia="Palatino Linotype" w:hAnsi="Palatino Linotype" w:cs="Palatino Linotype"/>
          <w:i/>
          <w:iCs/>
        </w:rPr>
      </w:pPr>
      <w:r w:rsidRPr="00E9213A">
        <w:rPr>
          <w:rFonts w:ascii="Palatino Linotype" w:eastAsia="Palatino Linotype" w:hAnsi="Palatino Linotype" w:cs="Palatino Linotype"/>
        </w:rPr>
        <w:t xml:space="preserve">Conocida la respuesta por la persona solicitante, al no estar conforme con los términos de la misma, interpuso el recurso de revisión que nos ocupa, mediante el cual manifestó como </w:t>
      </w:r>
      <w:r w:rsidR="00010B7D" w:rsidRPr="00E9213A">
        <w:rPr>
          <w:rFonts w:ascii="Palatino Linotype" w:eastAsia="Palatino Linotype" w:hAnsi="Palatino Linotype" w:cs="Palatino Linotype"/>
        </w:rPr>
        <w:t>acto impugnado que: “</w:t>
      </w:r>
      <w:r w:rsidR="00010B7D" w:rsidRPr="00E9213A">
        <w:rPr>
          <w:rFonts w:ascii="Palatino Linotype" w:eastAsia="Palatino Linotype" w:hAnsi="Palatino Linotype" w:cs="Palatino Linotype"/>
          <w:i/>
          <w:iCs/>
        </w:rPr>
        <w:t xml:space="preserve">Se solicitó respuesta a lo siguiente: - ¿Cuándo fueron ingresados al patrimonio municipal? Solicito copia de las actas y contratos.” </w:t>
      </w:r>
      <w:r w:rsidR="00010B7D" w:rsidRPr="00E9213A">
        <w:rPr>
          <w:rFonts w:ascii="Palatino Linotype" w:eastAsia="Palatino Linotype" w:hAnsi="Palatino Linotype" w:cs="Palatino Linotype"/>
        </w:rPr>
        <w:t>(Sic) y como</w:t>
      </w:r>
      <w:r w:rsidR="00010B7D" w:rsidRPr="00E9213A">
        <w:rPr>
          <w:rFonts w:ascii="Palatino Linotype" w:eastAsia="Palatino Linotype" w:hAnsi="Palatino Linotype" w:cs="Palatino Linotype"/>
          <w:i/>
          <w:iCs/>
        </w:rPr>
        <w:t xml:space="preserve"> </w:t>
      </w:r>
      <w:r w:rsidRPr="00E9213A">
        <w:rPr>
          <w:rFonts w:ascii="Palatino Linotype" w:eastAsia="Palatino Linotype" w:hAnsi="Palatino Linotype" w:cs="Palatino Linotype"/>
        </w:rPr>
        <w:t>motivo de inconformidad que</w:t>
      </w:r>
      <w:r w:rsidR="00010B7D" w:rsidRPr="00E9213A">
        <w:rPr>
          <w:rFonts w:ascii="Palatino Linotype" w:eastAsia="Palatino Linotype" w:hAnsi="Palatino Linotype" w:cs="Palatino Linotype"/>
        </w:rPr>
        <w:t>:</w:t>
      </w:r>
      <w:r w:rsidR="00015C3B" w:rsidRPr="00E9213A">
        <w:t xml:space="preserve"> </w:t>
      </w:r>
      <w:r w:rsidR="00015C3B" w:rsidRPr="00E9213A">
        <w:rPr>
          <w:rFonts w:ascii="Palatino Linotype" w:eastAsia="Palatino Linotype" w:hAnsi="Palatino Linotype" w:cs="Palatino Linotype"/>
          <w:i/>
          <w:iCs/>
        </w:rPr>
        <w:t xml:space="preserve">no se responde correctamente, dado que en la pregunta “¿Cuándo fueron ingresados al patrimonio municipal? Solicito copia de las actas y contratos” se remite al sitio web AYUNTAMIENTO DE ACULCO - Inventario de bienes inmuebles (ipomex.org.mx) donde no se encuentra la información </w:t>
      </w:r>
      <w:r w:rsidR="00015C3B" w:rsidRPr="00E9213A">
        <w:rPr>
          <w:rFonts w:ascii="Palatino Linotype" w:eastAsia="Palatino Linotype" w:hAnsi="Palatino Linotype" w:cs="Palatino Linotype"/>
          <w:i/>
          <w:iCs/>
        </w:rPr>
        <w:lastRenderedPageBreak/>
        <w:t>pertinente. Con fundamento en la LEY DE TRANSPARENCIA Y ACCESO A LA INFORMACIÓN PÚBLICA DEL ESTADO DE MÉXICO Y MUNICIPIOS argumento lo siguiente: El ayuntamiento de Aculco es un sujeto obligado a transparentar y permitir el acceso a la información, esto con base en lo dispuesto en el artículo 23. La Unidad de transparencia debió entregar la información solicitada al particular (artículo 53, fracción V), concluyendo así su tarea (artículo 166). La respuesta generada por la plataforma no expone lo requerido, por lo que viola los artículos 11 y 76 que explican entre otras cosas que la información puesta a disposición deberá ser veraz y congruente. Con base en los artículos 92 Fracción XXXVIII es competencia del sujeto obligado responder lo requerido” (Sic)</w:t>
      </w:r>
    </w:p>
    <w:p w14:paraId="414E2386" w14:textId="77777777" w:rsidR="008E5CB5" w:rsidRPr="00E9213A" w:rsidRDefault="008043D1">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Admitido el presente recurso de revisión, en términos del artículo 185 fracción II</w:t>
      </w:r>
      <w:r w:rsidRPr="00E9213A">
        <w:rPr>
          <w:rFonts w:ascii="Palatino Linotype" w:eastAsia="Palatino Linotype" w:hAnsi="Palatino Linotype" w:cs="Palatino Linotype"/>
          <w:vertAlign w:val="superscript"/>
        </w:rPr>
        <w:footnoteReference w:id="1"/>
      </w:r>
      <w:r w:rsidRPr="00E9213A">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93C828D" w14:textId="24A0CC89" w:rsidR="00015C3B" w:rsidRPr="00E9213A" w:rsidRDefault="008043D1" w:rsidP="00015C3B">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 xml:space="preserve">Al respecto, la Unidad de Transparencia </w:t>
      </w:r>
      <w:r w:rsidR="00015C3B" w:rsidRPr="00E9213A">
        <w:rPr>
          <w:rFonts w:ascii="Palatino Linotype" w:eastAsia="Palatino Linotype" w:hAnsi="Palatino Linotype" w:cs="Palatino Linotype"/>
        </w:rPr>
        <w:t xml:space="preserve">remitió, a través del SAIMEX, su informe justificado, dando a conocer lo siguiente: </w:t>
      </w:r>
    </w:p>
    <w:p w14:paraId="616938CE" w14:textId="230F1200" w:rsidR="00015C3B" w:rsidRPr="00E9213A" w:rsidRDefault="00015C3B" w:rsidP="00015C3B">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El Titular del Órgano de Control Interno Municipal informa lo siguiente:</w:t>
      </w:r>
    </w:p>
    <w:p w14:paraId="1CB53205" w14:textId="77777777" w:rsidR="00015C3B" w:rsidRPr="00E9213A" w:rsidRDefault="00015C3B" w:rsidP="00015C3B">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noProof/>
        </w:rPr>
        <w:lastRenderedPageBreak/>
        <w:drawing>
          <wp:inline distT="0" distB="0" distL="0" distR="0" wp14:anchorId="62209276" wp14:editId="169F9E06">
            <wp:extent cx="5612130" cy="1436370"/>
            <wp:effectExtent l="0" t="0" r="127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a:extLst>
                        <a:ext uri="{28A0092B-C50C-407E-A947-70E740481C1C}">
                          <a14:useLocalDpi xmlns:a14="http://schemas.microsoft.com/office/drawing/2010/main" val="0"/>
                        </a:ext>
                      </a:extLst>
                    </a:blip>
                    <a:stretch>
                      <a:fillRect/>
                    </a:stretch>
                  </pic:blipFill>
                  <pic:spPr>
                    <a:xfrm>
                      <a:off x="0" y="0"/>
                      <a:ext cx="5612130" cy="1436370"/>
                    </a:xfrm>
                    <a:prstGeom prst="rect">
                      <a:avLst/>
                    </a:prstGeom>
                  </pic:spPr>
                </pic:pic>
              </a:graphicData>
            </a:graphic>
          </wp:inline>
        </w:drawing>
      </w:r>
    </w:p>
    <w:p w14:paraId="6E4CB4F8" w14:textId="21457049" w:rsidR="00015C3B" w:rsidRPr="00E9213A" w:rsidRDefault="00015C3B" w:rsidP="00015C3B">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 xml:space="preserve">Por otra parte, el </w:t>
      </w:r>
      <w:proofErr w:type="gramStart"/>
      <w:r w:rsidRPr="00E9213A">
        <w:rPr>
          <w:rFonts w:ascii="Palatino Linotype" w:eastAsia="Palatino Linotype" w:hAnsi="Palatino Linotype" w:cs="Palatino Linotype"/>
        </w:rPr>
        <w:t>Subdirector</w:t>
      </w:r>
      <w:proofErr w:type="gramEnd"/>
      <w:r w:rsidRPr="00E9213A">
        <w:rPr>
          <w:rFonts w:ascii="Palatino Linotype" w:eastAsia="Palatino Linotype" w:hAnsi="Palatino Linotype" w:cs="Palatino Linotype"/>
        </w:rPr>
        <w:t xml:space="preserve"> de Recursos Materiales, manifiesta:</w:t>
      </w:r>
    </w:p>
    <w:p w14:paraId="604BEBA6" w14:textId="2CC126A7" w:rsidR="00966598" w:rsidRPr="00E9213A" w:rsidRDefault="00015C3B">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noProof/>
        </w:rPr>
        <w:drawing>
          <wp:inline distT="0" distB="0" distL="0" distR="0" wp14:anchorId="047E07E7" wp14:editId="7201D379">
            <wp:extent cx="5612130" cy="1550035"/>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a:extLst>
                        <a:ext uri="{28A0092B-C50C-407E-A947-70E740481C1C}">
                          <a14:useLocalDpi xmlns:a14="http://schemas.microsoft.com/office/drawing/2010/main" val="0"/>
                        </a:ext>
                      </a:extLst>
                    </a:blip>
                    <a:stretch>
                      <a:fillRect/>
                    </a:stretch>
                  </pic:blipFill>
                  <pic:spPr>
                    <a:xfrm>
                      <a:off x="0" y="0"/>
                      <a:ext cx="5612130" cy="1550035"/>
                    </a:xfrm>
                    <a:prstGeom prst="rect">
                      <a:avLst/>
                    </a:prstGeom>
                  </pic:spPr>
                </pic:pic>
              </a:graphicData>
            </a:graphic>
          </wp:inline>
        </w:drawing>
      </w:r>
      <w:r w:rsidRPr="00E9213A">
        <w:rPr>
          <w:rFonts w:ascii="Palatino Linotype" w:eastAsia="Palatino Linotype" w:hAnsi="Palatino Linotype" w:cs="Palatino Linotype"/>
        </w:rPr>
        <w:t>M</w:t>
      </w:r>
      <w:r w:rsidR="00966598" w:rsidRPr="00E9213A">
        <w:rPr>
          <w:rFonts w:ascii="Palatino Linotype" w:eastAsia="Palatino Linotype" w:hAnsi="Palatino Linotype" w:cs="Palatino Linotype"/>
        </w:rPr>
        <w:t xml:space="preserve">ientras que la parte </w:t>
      </w:r>
      <w:r w:rsidR="00966598" w:rsidRPr="00E9213A">
        <w:rPr>
          <w:rFonts w:ascii="Palatino Linotype" w:eastAsia="Palatino Linotype" w:hAnsi="Palatino Linotype" w:cs="Palatino Linotype"/>
          <w:b/>
          <w:bCs/>
        </w:rPr>
        <w:t>Recurrente</w:t>
      </w:r>
      <w:r w:rsidR="00966598" w:rsidRPr="00E9213A">
        <w:rPr>
          <w:rFonts w:ascii="Palatino Linotype" w:eastAsia="Palatino Linotype" w:hAnsi="Palatino Linotype" w:cs="Palatino Linotype"/>
        </w:rPr>
        <w:t xml:space="preserve"> fue omisa en ejercer dicha prerrogativa como se señaló anteriormente.</w:t>
      </w:r>
    </w:p>
    <w:p w14:paraId="69B0529C" w14:textId="77777777" w:rsidR="008E5CB5" w:rsidRPr="00E9213A" w:rsidRDefault="008043D1">
      <w:pPr>
        <w:spacing w:before="240" w:after="240" w:line="360" w:lineRule="auto"/>
        <w:ind w:right="51"/>
        <w:jc w:val="both"/>
        <w:rPr>
          <w:rFonts w:ascii="Palatino Linotype" w:eastAsia="Palatino Linotype" w:hAnsi="Palatino Linotype" w:cs="Palatino Linotype"/>
        </w:rPr>
      </w:pPr>
      <w:r w:rsidRPr="00E9213A">
        <w:rPr>
          <w:rFonts w:ascii="Palatino Linotype" w:eastAsia="Palatino Linotype" w:hAnsi="Palatino Linotype" w:cs="Palatino Linotype"/>
        </w:rPr>
        <w:t xml:space="preserve">En este tenor, en primer lugar  es conveniente mencionar que de conformidad con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w:t>
      </w:r>
      <w:r w:rsidRPr="00E9213A">
        <w:rPr>
          <w:rFonts w:ascii="Palatino Linotype" w:eastAsia="Palatino Linotype" w:hAnsi="Palatino Linotype" w:cs="Palatino Linotype"/>
        </w:rPr>
        <w:lastRenderedPageBreak/>
        <w:t>temporalmente por las razones previstas en la Constitución Federal por interés público y seguridad, en los términos que fijen las leyes de la materia.</w:t>
      </w:r>
    </w:p>
    <w:p w14:paraId="2C5E27E1" w14:textId="77777777" w:rsidR="008E5CB5" w:rsidRPr="00E9213A" w:rsidRDefault="008043D1">
      <w:pPr>
        <w:spacing w:before="240" w:after="240" w:line="360" w:lineRule="auto"/>
        <w:ind w:right="49"/>
        <w:jc w:val="both"/>
        <w:rPr>
          <w:rFonts w:ascii="Palatino Linotype" w:eastAsia="Palatino Linotype" w:hAnsi="Palatino Linotype" w:cs="Palatino Linotype"/>
        </w:rPr>
      </w:pPr>
      <w:r w:rsidRPr="00E9213A">
        <w:rPr>
          <w:rFonts w:ascii="Palatino Linotype" w:eastAsia="Palatino Linotype" w:hAnsi="Palatino Linotype" w:cs="Palatino Linotype"/>
        </w:rPr>
        <w:t>En el mismo tenor,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332CAA39" w14:textId="77777777" w:rsidR="008E5CB5" w:rsidRPr="00E9213A" w:rsidRDefault="008043D1">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538B0B1F" w14:textId="77777777" w:rsidR="008E5CB5" w:rsidRPr="00E9213A" w:rsidRDefault="008043D1">
      <w:pPr>
        <w:spacing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sidRPr="00E9213A">
        <w:rPr>
          <w:rFonts w:ascii="Palatino Linotype" w:eastAsia="Palatino Linotype" w:hAnsi="Palatino Linotype" w:cs="Palatino Linotype"/>
        </w:rPr>
        <w:lastRenderedPageBreak/>
        <w:t xml:space="preserve">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83689DE" w14:textId="77777777" w:rsidR="008E5CB5" w:rsidRPr="00E9213A" w:rsidRDefault="008E5CB5">
      <w:pPr>
        <w:ind w:left="851" w:right="899"/>
        <w:jc w:val="both"/>
        <w:rPr>
          <w:rFonts w:ascii="Palatino Linotype" w:eastAsia="Palatino Linotype" w:hAnsi="Palatino Linotype" w:cs="Palatino Linotype"/>
          <w:i/>
        </w:rPr>
      </w:pPr>
    </w:p>
    <w:p w14:paraId="7F53C8CF" w14:textId="77777777" w:rsidR="008E5CB5" w:rsidRPr="00E9213A" w:rsidRDefault="008043D1">
      <w:pPr>
        <w:spacing w:before="120" w:after="120"/>
        <w:ind w:left="851" w:right="899"/>
        <w:jc w:val="both"/>
        <w:rPr>
          <w:rFonts w:ascii="Palatino Linotype" w:eastAsia="Palatino Linotype" w:hAnsi="Palatino Linotype" w:cs="Palatino Linotype"/>
          <w:i/>
          <w:sz w:val="22"/>
          <w:szCs w:val="22"/>
        </w:rPr>
      </w:pPr>
      <w:r w:rsidRPr="00E9213A">
        <w:rPr>
          <w:rFonts w:ascii="Palatino Linotype" w:eastAsia="Palatino Linotype" w:hAnsi="Palatino Linotype" w:cs="Palatino Linotype"/>
          <w:i/>
          <w:sz w:val="22"/>
          <w:szCs w:val="22"/>
        </w:rPr>
        <w:t>“</w:t>
      </w:r>
      <w:r w:rsidRPr="00E9213A">
        <w:rPr>
          <w:rFonts w:ascii="Palatino Linotype" w:eastAsia="Palatino Linotype" w:hAnsi="Palatino Linotype" w:cs="Palatino Linotype"/>
          <w:b/>
          <w:i/>
          <w:sz w:val="22"/>
          <w:szCs w:val="22"/>
        </w:rPr>
        <w:t xml:space="preserve">Artículo 3. </w:t>
      </w:r>
      <w:r w:rsidRPr="00E9213A">
        <w:rPr>
          <w:rFonts w:ascii="Palatino Linotype" w:eastAsia="Palatino Linotype" w:hAnsi="Palatino Linotype" w:cs="Palatino Linotype"/>
          <w:i/>
          <w:sz w:val="22"/>
          <w:szCs w:val="22"/>
        </w:rPr>
        <w:t>Para los efectos de la presente Ley se entenderá por:</w:t>
      </w:r>
    </w:p>
    <w:p w14:paraId="4C4BB21F" w14:textId="77777777" w:rsidR="008E5CB5" w:rsidRPr="00E9213A" w:rsidRDefault="008043D1">
      <w:pPr>
        <w:spacing w:before="120" w:after="120"/>
        <w:ind w:left="1134" w:right="899"/>
        <w:jc w:val="both"/>
        <w:rPr>
          <w:rFonts w:ascii="Palatino Linotype" w:eastAsia="Palatino Linotype" w:hAnsi="Palatino Linotype" w:cs="Palatino Linotype"/>
          <w:i/>
          <w:sz w:val="22"/>
          <w:szCs w:val="22"/>
        </w:rPr>
      </w:pPr>
      <w:r w:rsidRPr="00E9213A">
        <w:rPr>
          <w:rFonts w:ascii="Palatino Linotype" w:eastAsia="Palatino Linotype" w:hAnsi="Palatino Linotype" w:cs="Palatino Linotype"/>
          <w:i/>
          <w:sz w:val="22"/>
          <w:szCs w:val="22"/>
        </w:rPr>
        <w:t>…</w:t>
      </w:r>
    </w:p>
    <w:p w14:paraId="0EFD3218" w14:textId="77777777" w:rsidR="008E5CB5" w:rsidRPr="00E9213A" w:rsidRDefault="008043D1">
      <w:pPr>
        <w:spacing w:before="120" w:after="120"/>
        <w:ind w:left="1134" w:right="902"/>
        <w:jc w:val="both"/>
        <w:rPr>
          <w:rFonts w:ascii="Palatino Linotype" w:eastAsia="Palatino Linotype" w:hAnsi="Palatino Linotype" w:cs="Palatino Linotype"/>
          <w:i/>
          <w:sz w:val="22"/>
          <w:szCs w:val="22"/>
        </w:rPr>
      </w:pPr>
      <w:r w:rsidRPr="00E9213A">
        <w:rPr>
          <w:rFonts w:ascii="Palatino Linotype" w:eastAsia="Palatino Linotype" w:hAnsi="Palatino Linotype" w:cs="Palatino Linotype"/>
          <w:b/>
          <w:i/>
          <w:sz w:val="22"/>
          <w:szCs w:val="22"/>
        </w:rPr>
        <w:t>XI. Documento:</w:t>
      </w:r>
      <w:r w:rsidRPr="00E9213A">
        <w:rPr>
          <w:rFonts w:ascii="Palatino Linotype" w:eastAsia="Palatino Linotype" w:hAnsi="Palatino Linotype" w:cs="Palatino Linotype"/>
          <w:i/>
          <w:sz w:val="22"/>
          <w:szCs w:val="22"/>
        </w:rPr>
        <w:t xml:space="preserve"> Los expedientes, reportes, estudios, actas</w:t>
      </w:r>
      <w:r w:rsidRPr="00E9213A">
        <w:rPr>
          <w:rFonts w:ascii="Palatino Linotype" w:eastAsia="Palatino Linotype" w:hAnsi="Palatino Linotype" w:cs="Palatino Linotype"/>
          <w:b/>
          <w:i/>
          <w:sz w:val="22"/>
          <w:szCs w:val="22"/>
        </w:rPr>
        <w:t>,</w:t>
      </w:r>
      <w:r w:rsidRPr="00E9213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DC48D0C" w14:textId="77777777" w:rsidR="00714DE5" w:rsidRPr="00E9213A" w:rsidRDefault="008043D1">
      <w:pPr>
        <w:spacing w:before="240" w:after="240" w:line="360" w:lineRule="auto"/>
        <w:ind w:right="49"/>
        <w:jc w:val="both"/>
        <w:rPr>
          <w:rFonts w:ascii="Palatino Linotype" w:eastAsia="Palatino Linotype" w:hAnsi="Palatino Linotype" w:cs="Palatino Linotype"/>
        </w:rPr>
      </w:pPr>
      <w:r w:rsidRPr="00E9213A">
        <w:rPr>
          <w:rFonts w:ascii="Palatino Linotype" w:eastAsia="Palatino Linotype" w:hAnsi="Palatino Linotype" w:cs="Palatino Linotype"/>
        </w:rPr>
        <w:t xml:space="preserve">En esta tesitura, de las constancias que integran el expediente electrónico  relacionado con el recurso de revisión materia de estudio, se colige que el </w:t>
      </w:r>
      <w:r w:rsidRPr="00E9213A">
        <w:rPr>
          <w:rFonts w:ascii="Palatino Linotype" w:eastAsia="Palatino Linotype" w:hAnsi="Palatino Linotype" w:cs="Palatino Linotype"/>
          <w:b/>
        </w:rPr>
        <w:t>Sujeto Obligado</w:t>
      </w:r>
      <w:r w:rsidRPr="00E9213A">
        <w:rPr>
          <w:rFonts w:ascii="Palatino Linotype" w:eastAsia="Palatino Linotype" w:hAnsi="Palatino Linotype" w:cs="Palatino Linotype"/>
        </w:rPr>
        <w:t xml:space="preserve"> no niega la competencia para conocer de la información solicitada, sino por el contrario, con la respuesta pronunciada asevera que es competente para conocer de la solicitud de información</w:t>
      </w:r>
      <w:r w:rsidRPr="00E9213A">
        <w:rPr>
          <w:rFonts w:ascii="Palatino Linotype" w:eastAsia="Palatino Linotype" w:hAnsi="Palatino Linotype" w:cs="Palatino Linotype"/>
          <w:i/>
          <w:sz w:val="20"/>
          <w:szCs w:val="20"/>
        </w:rPr>
        <w:t xml:space="preserve">, </w:t>
      </w:r>
      <w:r w:rsidRPr="00E9213A">
        <w:rPr>
          <w:rFonts w:ascii="Palatino Linotype" w:eastAsia="Palatino Linotype" w:hAnsi="Palatino Linotype" w:cs="Palatino Linotype"/>
        </w:rPr>
        <w:t>lo anterior es así, ya que el estudio enunciado tiene por objeto determinar si los Sujetos Obligados generan, poseen o administran  la información solicitada, sin embargo, en aquellos casos en que estos han asumido la competencia, sería ocioso y a nada práctico nos conduciría su estudio, ya que, se insiste, el ente obligado asumió la competencia referida, motivo por el cual se actualiza el supuesto previsto en el artículo 12 de la legislación aplicable en la materia.</w:t>
      </w:r>
    </w:p>
    <w:p w14:paraId="0D6EF171" w14:textId="77777777" w:rsidR="008E5CB5" w:rsidRPr="00E9213A" w:rsidRDefault="008043D1">
      <w:pPr>
        <w:spacing w:before="240" w:after="240"/>
        <w:ind w:left="851" w:right="902"/>
        <w:jc w:val="both"/>
        <w:rPr>
          <w:rFonts w:ascii="Palatino Linotype" w:eastAsia="Palatino Linotype" w:hAnsi="Palatino Linotype" w:cs="Palatino Linotype"/>
          <w:i/>
          <w:sz w:val="22"/>
          <w:szCs w:val="22"/>
        </w:rPr>
      </w:pPr>
      <w:r w:rsidRPr="00E9213A">
        <w:rPr>
          <w:rFonts w:ascii="Palatino Linotype" w:eastAsia="Palatino Linotype" w:hAnsi="Palatino Linotype" w:cs="Palatino Linotype"/>
          <w:b/>
          <w:i/>
          <w:sz w:val="22"/>
          <w:szCs w:val="22"/>
        </w:rPr>
        <w:lastRenderedPageBreak/>
        <w:t>“Artículo 12. Quienes generen, recopilen, administren, manejen, procesen, archiven o conserven información pública serán responsables de la misma</w:t>
      </w:r>
      <w:r w:rsidRPr="00E9213A">
        <w:rPr>
          <w:rFonts w:ascii="Palatino Linotype" w:eastAsia="Palatino Linotype" w:hAnsi="Palatino Linotype" w:cs="Palatino Linotype"/>
          <w:i/>
          <w:sz w:val="22"/>
          <w:szCs w:val="22"/>
        </w:rPr>
        <w:t xml:space="preserve"> en los términos de las disposiciones jurídicas aplicables. </w:t>
      </w:r>
    </w:p>
    <w:p w14:paraId="74314733" w14:textId="77777777" w:rsidR="008E5CB5" w:rsidRPr="00E9213A" w:rsidRDefault="008043D1">
      <w:pPr>
        <w:spacing w:before="240" w:after="240"/>
        <w:ind w:left="851" w:right="902"/>
        <w:jc w:val="both"/>
        <w:rPr>
          <w:rFonts w:ascii="Palatino Linotype" w:eastAsia="Palatino Linotype" w:hAnsi="Palatino Linotype" w:cs="Palatino Linotype"/>
          <w:i/>
          <w:sz w:val="22"/>
          <w:szCs w:val="22"/>
        </w:rPr>
      </w:pPr>
      <w:r w:rsidRPr="00E9213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9213A">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218576DA" w14:textId="7E00C9D7" w:rsidR="008E5CB5" w:rsidRPr="00E9213A" w:rsidRDefault="008043D1">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 xml:space="preserve">Por consiguiente, se procede al análisis de los requerimientos planteados por la particular y la respuesta proporcionada por el </w:t>
      </w:r>
      <w:r w:rsidRPr="00E9213A">
        <w:rPr>
          <w:rFonts w:ascii="Palatino Linotype" w:eastAsia="Palatino Linotype" w:hAnsi="Palatino Linotype" w:cs="Palatino Linotype"/>
          <w:b/>
        </w:rPr>
        <w:t>Sujeto Obligado</w:t>
      </w:r>
      <w:r w:rsidRPr="00E9213A">
        <w:rPr>
          <w:rFonts w:ascii="Palatino Linotype" w:eastAsia="Palatino Linotype" w:hAnsi="Palatino Linotype" w:cs="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14:paraId="204488EF" w14:textId="48ED990D" w:rsidR="003E2C59" w:rsidRPr="00E9213A" w:rsidRDefault="003E2C59" w:rsidP="00973AC8">
      <w:pPr>
        <w:spacing w:before="240" w:after="240" w:line="360" w:lineRule="auto"/>
        <w:ind w:right="51"/>
        <w:jc w:val="both"/>
        <w:rPr>
          <w:rFonts w:ascii="Palatino Linotype" w:eastAsia="Palatino Linotype" w:hAnsi="Palatino Linotype" w:cs="Palatino Linotype"/>
          <w:iCs/>
        </w:rPr>
      </w:pPr>
      <w:r w:rsidRPr="00E9213A">
        <w:rPr>
          <w:rFonts w:ascii="Palatino Linotype" w:hAnsi="Palatino Linotype"/>
        </w:rPr>
        <w:t xml:space="preserve">Primeramente, no pasa inadvertido para este Organismo Garante que los motivos de inconformidad aducidos, no versan sobre la totalidad de la información proporcionada por el </w:t>
      </w:r>
      <w:r w:rsidRPr="00E9213A">
        <w:rPr>
          <w:rFonts w:ascii="Palatino Linotype" w:hAnsi="Palatino Linotype"/>
          <w:b/>
          <w:bCs/>
        </w:rPr>
        <w:t xml:space="preserve">Sujeto Obligado, </w:t>
      </w:r>
      <w:r w:rsidRPr="00E9213A">
        <w:rPr>
          <w:rFonts w:ascii="Palatino Linotype" w:hAnsi="Palatino Linotype"/>
        </w:rPr>
        <w:t xml:space="preserve">pues la parte </w:t>
      </w:r>
      <w:r w:rsidRPr="00E9213A">
        <w:rPr>
          <w:rFonts w:ascii="Palatino Linotype" w:hAnsi="Palatino Linotype"/>
          <w:b/>
          <w:bCs/>
        </w:rPr>
        <w:t>Recurrente</w:t>
      </w:r>
      <w:r w:rsidRPr="00E9213A">
        <w:rPr>
          <w:rFonts w:ascii="Palatino Linotype" w:hAnsi="Palatino Linotype"/>
        </w:rPr>
        <w:t xml:space="preserve"> manifestó, de manera expresa, su inconformidad respecto de </w:t>
      </w:r>
      <w:r w:rsidRPr="00E9213A">
        <w:rPr>
          <w:rFonts w:ascii="Palatino Linotype" w:eastAsia="Palatino Linotype" w:hAnsi="Palatino Linotype" w:cs="Palatino Linotype"/>
          <w:iCs/>
        </w:rPr>
        <w:t>¿Cuándo fueron ingresados al patrimonio municipal? Solicito copia de las actas y contratos</w:t>
      </w:r>
      <w:r w:rsidR="00973AC8" w:rsidRPr="00E9213A">
        <w:rPr>
          <w:rFonts w:ascii="Palatino Linotype" w:eastAsia="Palatino Linotype" w:hAnsi="Palatino Linotype" w:cs="Palatino Linotype"/>
          <w:iCs/>
        </w:rPr>
        <w:t xml:space="preserve">, </w:t>
      </w:r>
      <w:r w:rsidRPr="00E9213A">
        <w:rPr>
          <w:rFonts w:ascii="Palatino Linotype" w:hAnsi="Palatino Linotype"/>
        </w:rPr>
        <w:t xml:space="preserve">no así respecto de la información proporcionada para entender </w:t>
      </w:r>
      <w:r w:rsidR="00973AC8" w:rsidRPr="00E9213A">
        <w:rPr>
          <w:rFonts w:ascii="Palatino Linotype" w:hAnsi="Palatino Linotype"/>
        </w:rPr>
        <w:t xml:space="preserve">otros </w:t>
      </w:r>
      <w:r w:rsidRPr="00E9213A">
        <w:rPr>
          <w:rFonts w:ascii="Palatino Linotype" w:hAnsi="Palatino Linotype"/>
        </w:rPr>
        <w:t>puntos de la solicitud.</w:t>
      </w:r>
    </w:p>
    <w:p w14:paraId="0045F957" w14:textId="77777777" w:rsidR="003E2C59" w:rsidRPr="00E9213A" w:rsidRDefault="003E2C59" w:rsidP="00973AC8">
      <w:pPr>
        <w:pStyle w:val="NormalWeb"/>
        <w:spacing w:before="240" w:beforeAutospacing="0" w:after="240" w:afterAutospacing="0" w:line="360" w:lineRule="auto"/>
        <w:jc w:val="both"/>
      </w:pPr>
      <w:r w:rsidRPr="00E9213A">
        <w:rPr>
          <w:rFonts w:ascii="Palatino Linotype" w:hAnsi="Palatino Linotype"/>
        </w:rPr>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E9213A">
        <w:rPr>
          <w:rFonts w:ascii="Palatino Linotype" w:hAnsi="Palatino Linotype"/>
          <w:b/>
          <w:bCs/>
        </w:rPr>
        <w:t>Sujeto Obligado</w:t>
      </w:r>
      <w:r w:rsidRPr="00E9213A">
        <w:rPr>
          <w:rFonts w:ascii="Palatino Linotype" w:hAnsi="Palatino Linotype"/>
        </w:rPr>
        <w:t>, satisface la solicitud presentada.</w:t>
      </w:r>
    </w:p>
    <w:p w14:paraId="177B4125" w14:textId="77777777" w:rsidR="003E2C59" w:rsidRPr="00E9213A" w:rsidRDefault="003E2C59" w:rsidP="00973AC8">
      <w:pPr>
        <w:pStyle w:val="NormalWeb"/>
        <w:spacing w:before="240" w:beforeAutospacing="0" w:after="360" w:afterAutospacing="0" w:line="360" w:lineRule="auto"/>
        <w:jc w:val="both"/>
      </w:pPr>
      <w:r w:rsidRPr="00E9213A">
        <w:rPr>
          <w:rFonts w:ascii="Palatino Linotype" w:hAnsi="Palatino Linotype"/>
        </w:rPr>
        <w:lastRenderedPageBreak/>
        <w:t xml:space="preserve">Lo anterior es así, debido a que cuando la parte Recurrente impugna la respuesta del </w:t>
      </w:r>
      <w:r w:rsidRPr="00E9213A">
        <w:rPr>
          <w:rFonts w:ascii="Palatino Linotype" w:hAnsi="Palatino Linotype"/>
          <w:b/>
          <w:bCs/>
        </w:rPr>
        <w:t>Sujeto Obligado</w:t>
      </w:r>
      <w:r w:rsidRPr="00E9213A">
        <w:rPr>
          <w:rFonts w:ascii="Palatino Linotype" w:hAnsi="Palatino Linotype"/>
        </w:rPr>
        <w:t xml:space="preserve">, y éste no expresa Razón o Motivo de Inconformidad en contra de todos los rubros solicitados, dichos rubros deben declararse atendidos, pues se entiende que la parte </w:t>
      </w:r>
      <w:r w:rsidRPr="00E9213A">
        <w:rPr>
          <w:rFonts w:ascii="Palatino Linotype" w:hAnsi="Palatino Linotype"/>
          <w:b/>
          <w:bCs/>
        </w:rPr>
        <w:t>Recurrente</w:t>
      </w:r>
      <w:r w:rsidRPr="00E9213A">
        <w:rPr>
          <w:rFonts w:ascii="Palatino Linotype" w:hAnsi="Palatino Linotype"/>
        </w:rPr>
        <w:t xml:space="preserv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6E7EE74E" w14:textId="77777777" w:rsidR="003E2C59" w:rsidRPr="00E9213A" w:rsidRDefault="003E2C59" w:rsidP="00973AC8">
      <w:pPr>
        <w:pStyle w:val="NormalWeb"/>
        <w:spacing w:before="240" w:beforeAutospacing="0" w:after="360" w:afterAutospacing="0" w:line="276" w:lineRule="auto"/>
        <w:ind w:left="851" w:right="900"/>
        <w:jc w:val="both"/>
      </w:pPr>
      <w:r w:rsidRPr="00E9213A">
        <w:rPr>
          <w:rFonts w:ascii="Palatino Linotype" w:hAnsi="Palatino Linotype"/>
          <w:b/>
          <w:bCs/>
          <w:i/>
          <w:iCs/>
          <w:sz w:val="22"/>
          <w:szCs w:val="22"/>
        </w:rPr>
        <w:t xml:space="preserve">“REVISIÓN EN AMPARO. LOS RESOLUTIVOS NO COMBATIDOS DEBEN DECLARARSE FIRMES. </w:t>
      </w:r>
      <w:r w:rsidRPr="00E9213A">
        <w:rPr>
          <w:rFonts w:ascii="Palatino Linotype" w:hAnsi="Palatino Linotype"/>
          <w:i/>
          <w:iCs/>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57C92C1" w14:textId="77777777" w:rsidR="003E2C59" w:rsidRPr="00E9213A" w:rsidRDefault="003E2C59" w:rsidP="00973AC8">
      <w:pPr>
        <w:pStyle w:val="NormalWeb"/>
        <w:spacing w:before="240" w:beforeAutospacing="0" w:after="240" w:afterAutospacing="0" w:line="360" w:lineRule="auto"/>
        <w:jc w:val="both"/>
      </w:pPr>
      <w:r w:rsidRPr="00E9213A">
        <w:rPr>
          <w:rFonts w:ascii="Palatino Linotype" w:hAnsi="Palatino Linotype"/>
        </w:rPr>
        <w:t>Consecuentemente, se insiste, ante la falta de impugnación eficaz, la respuesta entregada debe declararse consentida por el particular.</w:t>
      </w:r>
    </w:p>
    <w:p w14:paraId="6716C60F" w14:textId="77777777" w:rsidR="003E2C59" w:rsidRPr="00E9213A" w:rsidRDefault="003E2C59" w:rsidP="00973AC8">
      <w:pPr>
        <w:pStyle w:val="NormalWeb"/>
        <w:spacing w:before="240" w:beforeAutospacing="0" w:after="240" w:afterAutospacing="0" w:line="360" w:lineRule="auto"/>
        <w:jc w:val="both"/>
      </w:pPr>
      <w:r w:rsidRPr="00E9213A">
        <w:rPr>
          <w:rFonts w:ascii="Palatino Linotype" w:hAnsi="Palatino Linotype"/>
        </w:rPr>
        <w:t>Lo anterior se sustenta con lo plasmado en el criterio 01/20 emitido por el Instituto Nacional de Transparencia, Acceso a la Información, y Protección de Datos Personales (INAI), que lleva por rubro y texto los siguientes: </w:t>
      </w:r>
    </w:p>
    <w:p w14:paraId="6FB92662" w14:textId="77777777" w:rsidR="003E2C59" w:rsidRPr="00E9213A" w:rsidRDefault="003E2C59" w:rsidP="00973AC8">
      <w:pPr>
        <w:pStyle w:val="NormalWeb"/>
        <w:spacing w:before="120" w:beforeAutospacing="0" w:after="120" w:afterAutospacing="0" w:line="276" w:lineRule="auto"/>
        <w:ind w:left="851" w:right="902"/>
        <w:jc w:val="both"/>
      </w:pPr>
      <w:r w:rsidRPr="00E9213A">
        <w:rPr>
          <w:rFonts w:ascii="Palatino Linotype" w:hAnsi="Palatino Linotype"/>
          <w:i/>
          <w:iCs/>
          <w:sz w:val="22"/>
          <w:szCs w:val="22"/>
        </w:rPr>
        <w:t>“</w:t>
      </w:r>
      <w:r w:rsidRPr="00E9213A">
        <w:rPr>
          <w:rFonts w:ascii="Palatino Linotype" w:hAnsi="Palatino Linotype"/>
          <w:b/>
          <w:bCs/>
          <w:i/>
          <w:iCs/>
          <w:sz w:val="22"/>
          <w:szCs w:val="22"/>
        </w:rPr>
        <w:t xml:space="preserve">Actos consentidos tácitamente. Improcedencia de su análisis. </w:t>
      </w:r>
      <w:r w:rsidRPr="00E9213A">
        <w:rPr>
          <w:rFonts w:ascii="Palatino Linotype" w:hAnsi="Palatino Linotype"/>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E9213A">
        <w:rPr>
          <w:rFonts w:ascii="Palatino Linotype" w:hAnsi="Palatino Linotype"/>
          <w:i/>
          <w:iCs/>
        </w:rPr>
        <w:t>.”</w:t>
      </w:r>
    </w:p>
    <w:p w14:paraId="2D025DE3" w14:textId="77777777" w:rsidR="003E2C59" w:rsidRPr="00E9213A" w:rsidRDefault="003E2C59" w:rsidP="00973AC8">
      <w:pPr>
        <w:pStyle w:val="NormalWeb"/>
        <w:spacing w:before="240" w:beforeAutospacing="0" w:after="240" w:afterAutospacing="0" w:line="360" w:lineRule="auto"/>
        <w:jc w:val="both"/>
      </w:pPr>
      <w:r w:rsidRPr="00E9213A">
        <w:rPr>
          <w:rFonts w:ascii="Palatino Linotype" w:hAnsi="Palatino Linotype"/>
        </w:rPr>
        <w:lastRenderedPageBreak/>
        <w:t>Asimismo, resulta aplicable por analogía, la tesis jurisprudencial número VI.3o.C. J/60, publicada en el Semanario Judicial de la Federación y su Gaceta bajo el número de registro 176,608 que a la letra dice:</w:t>
      </w:r>
    </w:p>
    <w:p w14:paraId="0634D98A" w14:textId="4ED890AD" w:rsidR="003E2C59" w:rsidRPr="00E9213A" w:rsidRDefault="003E2C59" w:rsidP="00973AC8">
      <w:pPr>
        <w:pBdr>
          <w:top w:val="nil"/>
          <w:left w:val="nil"/>
          <w:bottom w:val="nil"/>
          <w:right w:val="nil"/>
          <w:between w:val="nil"/>
        </w:pBdr>
        <w:spacing w:before="280" w:after="280" w:line="276" w:lineRule="auto"/>
        <w:ind w:left="851" w:right="758"/>
        <w:jc w:val="both"/>
        <w:rPr>
          <w:rFonts w:ascii="Palatino Linotype" w:eastAsia="Palatino Linotype" w:hAnsi="Palatino Linotype" w:cs="Palatino Linotype"/>
        </w:rPr>
      </w:pPr>
      <w:r w:rsidRPr="00E9213A">
        <w:rPr>
          <w:rFonts w:ascii="Palatino Linotype" w:hAnsi="Palatino Linotype"/>
          <w:b/>
          <w:bCs/>
          <w:i/>
          <w:iCs/>
          <w:sz w:val="22"/>
          <w:szCs w:val="22"/>
        </w:rPr>
        <w:t xml:space="preserve">“ACTOS CONSENTIDOS. SON LOS QUE NO SE IMPUGNAN MEDIANTE EL RECURSO IDÓNEO. </w:t>
      </w:r>
      <w:r w:rsidRPr="00E9213A">
        <w:rPr>
          <w:rFonts w:ascii="Palatino Linotype" w:hAnsi="Palatino Linotype"/>
          <w:i/>
          <w:iCs/>
          <w:sz w:val="22"/>
          <w:szCs w:val="22"/>
        </w:rPr>
        <w:t xml:space="preserve">Debe reputarse como consentido el acto que no se impugnó por el medio establecido por la ley, </w:t>
      </w:r>
      <w:proofErr w:type="gramStart"/>
      <w:r w:rsidRPr="00E9213A">
        <w:rPr>
          <w:rFonts w:ascii="Palatino Linotype" w:hAnsi="Palatino Linotype"/>
          <w:i/>
          <w:iCs/>
          <w:sz w:val="22"/>
          <w:szCs w:val="22"/>
        </w:rPr>
        <w:t>ya que</w:t>
      </w:r>
      <w:proofErr w:type="gramEnd"/>
      <w:r w:rsidRPr="00E9213A">
        <w:rPr>
          <w:rFonts w:ascii="Palatino Linotype" w:hAnsi="Palatino Linotype"/>
          <w:i/>
          <w:iCs/>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3E04E55" w14:textId="1A7BAC7D" w:rsidR="00973AC8" w:rsidRPr="00E9213A" w:rsidRDefault="008043D1" w:rsidP="00973AC8">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 xml:space="preserve">En tal sentido, recordemos que la persona solicitante requirió </w:t>
      </w:r>
      <w:r w:rsidR="00973AC8" w:rsidRPr="00E9213A">
        <w:rPr>
          <w:rFonts w:ascii="Palatino Linotype" w:eastAsia="Palatino Linotype" w:hAnsi="Palatino Linotype" w:cs="Palatino Linotype"/>
        </w:rPr>
        <w:t xml:space="preserve">en atención a los bienes inmuebles </w:t>
      </w:r>
      <w:r w:rsidR="004F39E7" w:rsidRPr="00E9213A">
        <w:rPr>
          <w:rFonts w:ascii="Palatino Linotype" w:eastAsia="Palatino Linotype" w:hAnsi="Palatino Linotype" w:cs="Palatino Linotype"/>
        </w:rPr>
        <w:t>se le entregara</w:t>
      </w:r>
      <w:r w:rsidR="00973AC8" w:rsidRPr="00E9213A">
        <w:rPr>
          <w:rFonts w:ascii="Palatino Linotype" w:eastAsia="Palatino Linotype" w:hAnsi="Palatino Linotype" w:cs="Palatino Linotype"/>
        </w:rPr>
        <w:t>:</w:t>
      </w:r>
      <w:r w:rsidR="004F39E7" w:rsidRPr="00E9213A">
        <w:rPr>
          <w:rFonts w:ascii="Palatino Linotype" w:eastAsia="Palatino Linotype" w:hAnsi="Palatino Linotype" w:cs="Palatino Linotype"/>
        </w:rPr>
        <w:t xml:space="preserve"> </w:t>
      </w:r>
      <w:r w:rsidR="00973AC8" w:rsidRPr="00E9213A">
        <w:rPr>
          <w:rFonts w:ascii="Palatino Linotype" w:eastAsia="Palatino Linotype" w:hAnsi="Palatino Linotype" w:cs="Palatino Linotype"/>
          <w:b/>
          <w:bCs/>
          <w:iCs/>
        </w:rPr>
        <w:t xml:space="preserve">¿Cuándo fueron ingresados al patrimonio municipal? Solicito copia de las actas y contratos, </w:t>
      </w:r>
      <w:r w:rsidR="00973AC8" w:rsidRPr="00E9213A">
        <w:rPr>
          <w:rFonts w:ascii="Palatino Linotype" w:eastAsia="Palatino Linotype" w:hAnsi="Palatino Linotype" w:cs="Palatino Linotype"/>
          <w:iCs/>
        </w:rPr>
        <w:t xml:space="preserve">al respecto es de señalar que el </w:t>
      </w:r>
      <w:r w:rsidR="00973AC8" w:rsidRPr="00E9213A">
        <w:rPr>
          <w:rFonts w:ascii="Palatino Linotype" w:eastAsia="Palatino Linotype" w:hAnsi="Palatino Linotype" w:cs="Palatino Linotype"/>
          <w:b/>
          <w:bCs/>
          <w:iCs/>
        </w:rPr>
        <w:t>Sujeto Obligado</w:t>
      </w:r>
      <w:r w:rsidR="00973AC8" w:rsidRPr="00E9213A">
        <w:rPr>
          <w:rFonts w:ascii="Palatino Linotype" w:eastAsia="Palatino Linotype" w:hAnsi="Palatino Linotype" w:cs="Palatino Linotype"/>
          <w:iCs/>
        </w:rPr>
        <w:t xml:space="preserve"> en la respuesta manifiesta,</w:t>
      </w:r>
      <w:r w:rsidR="00973AC8" w:rsidRPr="00E9213A">
        <w:rPr>
          <w:rFonts w:ascii="Palatino Linotype" w:eastAsia="Palatino Linotype" w:hAnsi="Palatino Linotype" w:cs="Palatino Linotype"/>
        </w:rPr>
        <w:t xml:space="preserve"> a través del Titular del Órgano de Control Interno Municipal, que dicha información puede ser consultada en el siguiente link: </w:t>
      </w:r>
      <w:hyperlink r:id="rId12" w:history="1">
        <w:r w:rsidR="00973AC8" w:rsidRPr="00E9213A">
          <w:rPr>
            <w:rStyle w:val="Hipervnculo"/>
            <w:rFonts w:ascii="Palatino Linotype" w:eastAsia="Palatino Linotype" w:hAnsi="Palatino Linotype" w:cs="Palatino Linotype"/>
            <w:color w:val="auto"/>
          </w:rPr>
          <w:t>https://www.ipomex.org.mx/ipo3/lgt/indice/ACULCO/art_92_xxxviii_d.web</w:t>
        </w:r>
      </w:hyperlink>
      <w:r w:rsidR="00973AC8" w:rsidRPr="00E9213A">
        <w:rPr>
          <w:rFonts w:ascii="Palatino Linotype" w:eastAsia="Palatino Linotype" w:hAnsi="Palatino Linotype" w:cs="Palatino Linotype"/>
        </w:rPr>
        <w:t xml:space="preserve">, </w:t>
      </w:r>
      <w:r w:rsidR="002B580A" w:rsidRPr="00E9213A">
        <w:rPr>
          <w:rFonts w:ascii="Palatino Linotype" w:eastAsia="Palatino Linotype" w:hAnsi="Palatino Linotype" w:cs="Palatino Linotype"/>
        </w:rPr>
        <w:t>d</w:t>
      </w:r>
      <w:r w:rsidR="00973AC8" w:rsidRPr="00E9213A">
        <w:rPr>
          <w:rFonts w:ascii="Palatino Linotype" w:eastAsia="Palatino Linotype" w:hAnsi="Palatino Linotype" w:cs="Palatino Linotype"/>
        </w:rPr>
        <w:t xml:space="preserve">onde manifiesta </w:t>
      </w:r>
      <w:r w:rsidR="002B580A" w:rsidRPr="00E9213A">
        <w:rPr>
          <w:rFonts w:ascii="Palatino Linotype" w:eastAsia="Palatino Linotype" w:hAnsi="Palatino Linotype" w:cs="Palatino Linotype"/>
        </w:rPr>
        <w:t xml:space="preserve">el particular </w:t>
      </w:r>
      <w:r w:rsidR="00973AC8" w:rsidRPr="00E9213A">
        <w:rPr>
          <w:rFonts w:ascii="Palatino Linotype" w:eastAsia="Palatino Linotype" w:hAnsi="Palatino Linotype" w:cs="Palatino Linotype"/>
        </w:rPr>
        <w:t>encontrar</w:t>
      </w:r>
      <w:r w:rsidR="002B580A" w:rsidRPr="00E9213A">
        <w:rPr>
          <w:rFonts w:ascii="Palatino Linotype" w:eastAsia="Palatino Linotype" w:hAnsi="Palatino Linotype" w:cs="Palatino Linotype"/>
        </w:rPr>
        <w:t>á</w:t>
      </w:r>
      <w:r w:rsidR="00973AC8" w:rsidRPr="00E9213A">
        <w:rPr>
          <w:rFonts w:ascii="Palatino Linotype" w:eastAsia="Palatino Linotype" w:hAnsi="Palatino Linotype" w:cs="Palatino Linotype"/>
        </w:rPr>
        <w:t xml:space="preserve"> todos los bienes inmuebles que ha adquirido el Ayuntamiento de Aculco desde el año 2021 a la fecha, así como el costo de los mismos y la fecha de incorporación, es menester señalar que alguno se encuentra en etapa de regularización y es por ello que aún no se asigna el monto del valor catastral.</w:t>
      </w:r>
    </w:p>
    <w:p w14:paraId="1595026B" w14:textId="49A9E8FB" w:rsidR="007E7069" w:rsidRPr="00E9213A" w:rsidRDefault="007E7069" w:rsidP="00973AC8">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Respecto del Link de referencia, es necesario señalar que el mismo contiene lo siguiente:</w:t>
      </w:r>
    </w:p>
    <w:p w14:paraId="11D0E489" w14:textId="72F338C8" w:rsidR="007E7069" w:rsidRPr="00E9213A" w:rsidRDefault="007E7069" w:rsidP="00973AC8">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lastRenderedPageBreak/>
        <w:t>En atención al ejercicio 2021:</w:t>
      </w:r>
    </w:p>
    <w:p w14:paraId="368CA5C3" w14:textId="77D64804" w:rsidR="007E7069" w:rsidRPr="00E9213A" w:rsidRDefault="007E7069" w:rsidP="00973AC8">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noProof/>
        </w:rPr>
        <w:drawing>
          <wp:inline distT="0" distB="0" distL="0" distR="0" wp14:anchorId="4D0D19B8" wp14:editId="0144DB9E">
            <wp:extent cx="5612130" cy="419671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3">
                      <a:extLst>
                        <a:ext uri="{28A0092B-C50C-407E-A947-70E740481C1C}">
                          <a14:useLocalDpi xmlns:a14="http://schemas.microsoft.com/office/drawing/2010/main" val="0"/>
                        </a:ext>
                      </a:extLst>
                    </a:blip>
                    <a:stretch>
                      <a:fillRect/>
                    </a:stretch>
                  </pic:blipFill>
                  <pic:spPr>
                    <a:xfrm>
                      <a:off x="0" y="0"/>
                      <a:ext cx="5612130" cy="4196715"/>
                    </a:xfrm>
                    <a:prstGeom prst="rect">
                      <a:avLst/>
                    </a:prstGeom>
                  </pic:spPr>
                </pic:pic>
              </a:graphicData>
            </a:graphic>
          </wp:inline>
        </w:drawing>
      </w:r>
    </w:p>
    <w:p w14:paraId="7295A8ED" w14:textId="51047E84" w:rsidR="007E7069" w:rsidRPr="00E9213A" w:rsidRDefault="008D69D2" w:rsidP="00973AC8">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 xml:space="preserve">De los </w:t>
      </w:r>
      <w:r w:rsidR="007E7069" w:rsidRPr="00E9213A">
        <w:rPr>
          <w:rFonts w:ascii="Palatino Linotype" w:eastAsia="Palatino Linotype" w:hAnsi="Palatino Linotype" w:cs="Palatino Linotype"/>
        </w:rPr>
        <w:t xml:space="preserve">cuales </w:t>
      </w:r>
      <w:r w:rsidRPr="00E9213A">
        <w:rPr>
          <w:rFonts w:ascii="Palatino Linotype" w:eastAsia="Palatino Linotype" w:hAnsi="Palatino Linotype" w:cs="Palatino Linotype"/>
        </w:rPr>
        <w:t xml:space="preserve">se vuelven a </w:t>
      </w:r>
      <w:r w:rsidR="008D48F7" w:rsidRPr="00E9213A">
        <w:rPr>
          <w:rFonts w:ascii="Palatino Linotype" w:eastAsia="Palatino Linotype" w:hAnsi="Palatino Linotype" w:cs="Palatino Linotype"/>
        </w:rPr>
        <w:t>referir en</w:t>
      </w:r>
      <w:r w:rsidR="007E7069" w:rsidRPr="00E9213A">
        <w:rPr>
          <w:rFonts w:ascii="Palatino Linotype" w:eastAsia="Palatino Linotype" w:hAnsi="Palatino Linotype" w:cs="Palatino Linotype"/>
        </w:rPr>
        <w:t xml:space="preserve"> 202</w:t>
      </w:r>
      <w:r w:rsidRPr="00E9213A">
        <w:rPr>
          <w:rFonts w:ascii="Palatino Linotype" w:eastAsia="Palatino Linotype" w:hAnsi="Palatino Linotype" w:cs="Palatino Linotype"/>
        </w:rPr>
        <w:t xml:space="preserve">2, como se </w:t>
      </w:r>
      <w:r w:rsidR="008D48F7" w:rsidRPr="00E9213A">
        <w:rPr>
          <w:rFonts w:ascii="Palatino Linotype" w:eastAsia="Palatino Linotype" w:hAnsi="Palatino Linotype" w:cs="Palatino Linotype"/>
        </w:rPr>
        <w:t>aprecia</w:t>
      </w:r>
      <w:r w:rsidRPr="00E9213A">
        <w:rPr>
          <w:rFonts w:ascii="Palatino Linotype" w:eastAsia="Palatino Linotype" w:hAnsi="Palatino Linotype" w:cs="Palatino Linotype"/>
        </w:rPr>
        <w:t xml:space="preserve"> a continuación</w:t>
      </w:r>
      <w:r w:rsidR="007E7069" w:rsidRPr="00E9213A">
        <w:rPr>
          <w:rFonts w:ascii="Palatino Linotype" w:eastAsia="Palatino Linotype" w:hAnsi="Palatino Linotype" w:cs="Palatino Linotype"/>
        </w:rPr>
        <w:t>:</w:t>
      </w:r>
    </w:p>
    <w:p w14:paraId="32CDD129" w14:textId="160D7238" w:rsidR="007E7069" w:rsidRPr="00E9213A" w:rsidRDefault="008D69D2" w:rsidP="00973AC8">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noProof/>
        </w:rPr>
        <w:lastRenderedPageBreak/>
        <w:drawing>
          <wp:inline distT="0" distB="0" distL="0" distR="0" wp14:anchorId="4716C599" wp14:editId="3ED610D3">
            <wp:extent cx="5612130" cy="2494915"/>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4">
                      <a:extLst>
                        <a:ext uri="{28A0092B-C50C-407E-A947-70E740481C1C}">
                          <a14:useLocalDpi xmlns:a14="http://schemas.microsoft.com/office/drawing/2010/main" val="0"/>
                        </a:ext>
                      </a:extLst>
                    </a:blip>
                    <a:stretch>
                      <a:fillRect/>
                    </a:stretch>
                  </pic:blipFill>
                  <pic:spPr>
                    <a:xfrm>
                      <a:off x="0" y="0"/>
                      <a:ext cx="5612130" cy="2494915"/>
                    </a:xfrm>
                    <a:prstGeom prst="rect">
                      <a:avLst/>
                    </a:prstGeom>
                  </pic:spPr>
                </pic:pic>
              </a:graphicData>
            </a:graphic>
          </wp:inline>
        </w:drawing>
      </w:r>
    </w:p>
    <w:p w14:paraId="1CE393CE" w14:textId="0E98DBE4" w:rsidR="008D69D2" w:rsidRPr="00E9213A" w:rsidRDefault="008D69D2" w:rsidP="00973AC8">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Y a manera de ejemplo se refieren de igual forma en el año 2020:</w:t>
      </w:r>
    </w:p>
    <w:p w14:paraId="0388EA8B" w14:textId="134C4585" w:rsidR="008D69D2" w:rsidRPr="00E9213A" w:rsidRDefault="008D69D2" w:rsidP="00973AC8">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noProof/>
        </w:rPr>
        <w:lastRenderedPageBreak/>
        <w:drawing>
          <wp:inline distT="0" distB="0" distL="0" distR="0" wp14:anchorId="5F594261" wp14:editId="5A66CB55">
            <wp:extent cx="5612130" cy="2220595"/>
            <wp:effectExtent l="0" t="0" r="127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5">
                      <a:extLst>
                        <a:ext uri="{28A0092B-C50C-407E-A947-70E740481C1C}">
                          <a14:useLocalDpi xmlns:a14="http://schemas.microsoft.com/office/drawing/2010/main" val="0"/>
                        </a:ext>
                      </a:extLst>
                    </a:blip>
                    <a:stretch>
                      <a:fillRect/>
                    </a:stretch>
                  </pic:blipFill>
                  <pic:spPr>
                    <a:xfrm>
                      <a:off x="0" y="0"/>
                      <a:ext cx="5612130" cy="2220595"/>
                    </a:xfrm>
                    <a:prstGeom prst="rect">
                      <a:avLst/>
                    </a:prstGeom>
                  </pic:spPr>
                </pic:pic>
              </a:graphicData>
            </a:graphic>
          </wp:inline>
        </w:drawing>
      </w:r>
      <w:r w:rsidRPr="00E9213A">
        <w:rPr>
          <w:rFonts w:ascii="Palatino Linotype" w:eastAsia="Palatino Linotype" w:hAnsi="Palatino Linotype" w:cs="Palatino Linotype"/>
          <w:noProof/>
        </w:rPr>
        <w:drawing>
          <wp:inline distT="0" distB="0" distL="0" distR="0" wp14:anchorId="7013B257" wp14:editId="2C73E737">
            <wp:extent cx="5612130" cy="2114550"/>
            <wp:effectExtent l="0" t="0" r="127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6">
                      <a:extLst>
                        <a:ext uri="{28A0092B-C50C-407E-A947-70E740481C1C}">
                          <a14:useLocalDpi xmlns:a14="http://schemas.microsoft.com/office/drawing/2010/main" val="0"/>
                        </a:ext>
                      </a:extLst>
                    </a:blip>
                    <a:stretch>
                      <a:fillRect/>
                    </a:stretch>
                  </pic:blipFill>
                  <pic:spPr>
                    <a:xfrm>
                      <a:off x="0" y="0"/>
                      <a:ext cx="5612130" cy="2114550"/>
                    </a:xfrm>
                    <a:prstGeom prst="rect">
                      <a:avLst/>
                    </a:prstGeom>
                  </pic:spPr>
                </pic:pic>
              </a:graphicData>
            </a:graphic>
          </wp:inline>
        </w:drawing>
      </w:r>
    </w:p>
    <w:p w14:paraId="63D3CE4C" w14:textId="72FB7825" w:rsidR="008D69D2" w:rsidRPr="00E9213A" w:rsidRDefault="008D69D2" w:rsidP="00973AC8">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Por lo anterior, no existe certeza de que los inmuebles hayan sido ingresados al patrimonio municipal durante el año dos mil veintiuno, al veintidós de abril de dos mil veintidós.</w:t>
      </w:r>
    </w:p>
    <w:p w14:paraId="1FB62206" w14:textId="61F53277" w:rsidR="007E4C26" w:rsidRPr="00E9213A" w:rsidRDefault="007E4C26" w:rsidP="007E4C26">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 xml:space="preserve">Sin </w:t>
      </w:r>
      <w:proofErr w:type="gramStart"/>
      <w:r w:rsidRPr="00E9213A">
        <w:rPr>
          <w:rFonts w:ascii="Palatino Linotype" w:eastAsia="Palatino Linotype" w:hAnsi="Palatino Linotype" w:cs="Palatino Linotype"/>
        </w:rPr>
        <w:t>embargo</w:t>
      </w:r>
      <w:proofErr w:type="gramEnd"/>
      <w:r w:rsidRPr="00E9213A">
        <w:rPr>
          <w:rFonts w:ascii="Palatino Linotype" w:eastAsia="Palatino Linotype" w:hAnsi="Palatino Linotype" w:cs="Palatino Linotype"/>
        </w:rPr>
        <w:t xml:space="preserve"> en informe justificado, el</w:t>
      </w:r>
      <w:r w:rsidR="002B580A" w:rsidRPr="00E9213A">
        <w:rPr>
          <w:rFonts w:ascii="Palatino Linotype" w:eastAsia="Palatino Linotype" w:hAnsi="Palatino Linotype" w:cs="Palatino Linotype"/>
        </w:rPr>
        <w:t xml:space="preserve"> </w:t>
      </w:r>
      <w:r w:rsidR="002B580A" w:rsidRPr="00E9213A">
        <w:rPr>
          <w:rFonts w:ascii="Palatino Linotype" w:eastAsia="Palatino Linotype" w:hAnsi="Palatino Linotype" w:cs="Palatino Linotype"/>
          <w:b/>
          <w:bCs/>
        </w:rPr>
        <w:t xml:space="preserve">Sujeto Obligado </w:t>
      </w:r>
      <w:r w:rsidR="002B580A" w:rsidRPr="00E9213A">
        <w:rPr>
          <w:rFonts w:ascii="Palatino Linotype" w:eastAsia="Palatino Linotype" w:hAnsi="Palatino Linotype" w:cs="Palatino Linotype"/>
        </w:rPr>
        <w:t>modifica su respuesta a través del</w:t>
      </w:r>
      <w:r w:rsidRPr="00E9213A">
        <w:rPr>
          <w:rFonts w:ascii="Palatino Linotype" w:eastAsia="Palatino Linotype" w:hAnsi="Palatino Linotype" w:cs="Palatino Linotype"/>
        </w:rPr>
        <w:t xml:space="preserve"> Titular del Órgano de Control Interno Municipal</w:t>
      </w:r>
      <w:r w:rsidR="002B580A" w:rsidRPr="00E9213A">
        <w:rPr>
          <w:rFonts w:ascii="Palatino Linotype" w:eastAsia="Palatino Linotype" w:hAnsi="Palatino Linotype" w:cs="Palatino Linotype"/>
        </w:rPr>
        <w:t xml:space="preserve">, que </w:t>
      </w:r>
      <w:r w:rsidRPr="00E9213A">
        <w:rPr>
          <w:rFonts w:ascii="Palatino Linotype" w:eastAsia="Palatino Linotype" w:hAnsi="Palatino Linotype" w:cs="Palatino Linotype"/>
        </w:rPr>
        <w:t>informa lo siguiente:</w:t>
      </w:r>
    </w:p>
    <w:p w14:paraId="2943F6CE" w14:textId="77777777" w:rsidR="007E4C26" w:rsidRPr="00E9213A" w:rsidRDefault="007E4C26" w:rsidP="007E4C26">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noProof/>
        </w:rPr>
        <w:lastRenderedPageBreak/>
        <w:drawing>
          <wp:inline distT="0" distB="0" distL="0" distR="0" wp14:anchorId="78D96665" wp14:editId="473A285A">
            <wp:extent cx="5612130" cy="1436370"/>
            <wp:effectExtent l="0" t="0" r="127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a:extLst>
                        <a:ext uri="{28A0092B-C50C-407E-A947-70E740481C1C}">
                          <a14:useLocalDpi xmlns:a14="http://schemas.microsoft.com/office/drawing/2010/main" val="0"/>
                        </a:ext>
                      </a:extLst>
                    </a:blip>
                    <a:stretch>
                      <a:fillRect/>
                    </a:stretch>
                  </pic:blipFill>
                  <pic:spPr>
                    <a:xfrm>
                      <a:off x="0" y="0"/>
                      <a:ext cx="5612130" cy="1436370"/>
                    </a:xfrm>
                    <a:prstGeom prst="rect">
                      <a:avLst/>
                    </a:prstGeom>
                  </pic:spPr>
                </pic:pic>
              </a:graphicData>
            </a:graphic>
          </wp:inline>
        </w:drawing>
      </w:r>
    </w:p>
    <w:p w14:paraId="2F600046" w14:textId="77777777" w:rsidR="007E4C26" w:rsidRPr="00E9213A" w:rsidRDefault="007E4C26" w:rsidP="007E4C26">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 xml:space="preserve">Por otra parte, el </w:t>
      </w:r>
      <w:proofErr w:type="gramStart"/>
      <w:r w:rsidRPr="00E9213A">
        <w:rPr>
          <w:rFonts w:ascii="Palatino Linotype" w:eastAsia="Palatino Linotype" w:hAnsi="Palatino Linotype" w:cs="Palatino Linotype"/>
        </w:rPr>
        <w:t>Subdirector</w:t>
      </w:r>
      <w:proofErr w:type="gramEnd"/>
      <w:r w:rsidRPr="00E9213A">
        <w:rPr>
          <w:rFonts w:ascii="Palatino Linotype" w:eastAsia="Palatino Linotype" w:hAnsi="Palatino Linotype" w:cs="Palatino Linotype"/>
        </w:rPr>
        <w:t xml:space="preserve"> de Recursos Materiales, manifiesta:</w:t>
      </w:r>
    </w:p>
    <w:p w14:paraId="5EF0FA48" w14:textId="10F74331" w:rsidR="00973AC8" w:rsidRPr="00E9213A" w:rsidRDefault="007E4C26" w:rsidP="007E4C26">
      <w:pPr>
        <w:spacing w:before="240" w:after="240"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noProof/>
        </w:rPr>
        <w:drawing>
          <wp:inline distT="0" distB="0" distL="0" distR="0" wp14:anchorId="1D2AE1AF" wp14:editId="1120BA03">
            <wp:extent cx="5612130" cy="1550035"/>
            <wp:effectExtent l="0" t="0" r="127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a:extLst>
                        <a:ext uri="{28A0092B-C50C-407E-A947-70E740481C1C}">
                          <a14:useLocalDpi xmlns:a14="http://schemas.microsoft.com/office/drawing/2010/main" val="0"/>
                        </a:ext>
                      </a:extLst>
                    </a:blip>
                    <a:stretch>
                      <a:fillRect/>
                    </a:stretch>
                  </pic:blipFill>
                  <pic:spPr>
                    <a:xfrm>
                      <a:off x="0" y="0"/>
                      <a:ext cx="5612130" cy="1550035"/>
                    </a:xfrm>
                    <a:prstGeom prst="rect">
                      <a:avLst/>
                    </a:prstGeom>
                  </pic:spPr>
                </pic:pic>
              </a:graphicData>
            </a:graphic>
          </wp:inline>
        </w:drawing>
      </w:r>
    </w:p>
    <w:p w14:paraId="590D2C2B" w14:textId="343D1AF4" w:rsidR="00A0191C" w:rsidRPr="00E9213A" w:rsidRDefault="007D0760" w:rsidP="00A0191C">
      <w:pPr>
        <w:pStyle w:val="NormalWeb"/>
        <w:spacing w:before="240" w:beforeAutospacing="0" w:after="360" w:afterAutospacing="0" w:line="360" w:lineRule="auto"/>
        <w:ind w:right="18"/>
        <w:jc w:val="both"/>
        <w:rPr>
          <w:rFonts w:ascii="Palatino Linotype" w:hAnsi="Palatino Linotype"/>
        </w:rPr>
      </w:pPr>
      <w:r w:rsidRPr="00E9213A">
        <w:rPr>
          <w:rFonts w:ascii="Palatino Linotype" w:hAnsi="Palatino Linotype"/>
        </w:rPr>
        <w:t>Al respecto</w:t>
      </w:r>
      <w:r w:rsidR="008D69D2" w:rsidRPr="00E9213A">
        <w:rPr>
          <w:rFonts w:ascii="Palatino Linotype" w:hAnsi="Palatino Linotype"/>
        </w:rPr>
        <w:t>,</w:t>
      </w:r>
      <w:r w:rsidRPr="00E9213A">
        <w:rPr>
          <w:rFonts w:ascii="Palatino Linotype" w:hAnsi="Palatino Linotype"/>
        </w:rPr>
        <w:t xml:space="preserve"> es importante señalar de conformidad con lo que establece </w:t>
      </w:r>
      <w:r w:rsidR="00A0191C" w:rsidRPr="00E9213A">
        <w:rPr>
          <w:rFonts w:ascii="Palatino Linotype" w:hAnsi="Palatino Linotype"/>
        </w:rPr>
        <w:t>la Ley Orgánica Municipal del Estado de México, las atribuciones de los ayuntamientos, en la que destacan:</w:t>
      </w:r>
    </w:p>
    <w:p w14:paraId="541160B7" w14:textId="2D6F1133" w:rsidR="00A0191C" w:rsidRPr="00E9213A" w:rsidRDefault="00A0191C" w:rsidP="00A0191C">
      <w:pPr>
        <w:pStyle w:val="NormalWeb"/>
        <w:spacing w:before="240" w:beforeAutospacing="0" w:after="360" w:afterAutospacing="0" w:line="360" w:lineRule="auto"/>
        <w:ind w:left="1134" w:right="18"/>
        <w:jc w:val="both"/>
        <w:rPr>
          <w:rFonts w:ascii="Palatino Linotype" w:hAnsi="Palatino Linotype"/>
          <w:i/>
          <w:iCs/>
          <w:sz w:val="22"/>
          <w:szCs w:val="22"/>
        </w:rPr>
      </w:pPr>
      <w:r w:rsidRPr="00E9213A">
        <w:rPr>
          <w:rFonts w:ascii="Palatino Linotype" w:hAnsi="Palatino Linotype"/>
          <w:i/>
          <w:iCs/>
          <w:sz w:val="22"/>
          <w:szCs w:val="22"/>
        </w:rPr>
        <w:t>“Artículo 31.- Son atribuciones de los ayuntamientos:</w:t>
      </w:r>
    </w:p>
    <w:p w14:paraId="09738B1A" w14:textId="77777777" w:rsidR="00A0191C" w:rsidRPr="00E9213A" w:rsidRDefault="00A0191C" w:rsidP="00A0191C">
      <w:pPr>
        <w:pStyle w:val="NormalWeb"/>
        <w:spacing w:before="240" w:beforeAutospacing="0" w:after="360" w:afterAutospacing="0" w:line="360" w:lineRule="auto"/>
        <w:ind w:left="1134" w:right="18"/>
        <w:jc w:val="both"/>
        <w:rPr>
          <w:rFonts w:ascii="Palatino Linotype" w:hAnsi="Palatino Linotype"/>
          <w:i/>
          <w:iCs/>
          <w:sz w:val="22"/>
          <w:szCs w:val="22"/>
        </w:rPr>
      </w:pPr>
      <w:r w:rsidRPr="00E9213A">
        <w:rPr>
          <w:rFonts w:ascii="Palatino Linotype" w:hAnsi="Palatino Linotype"/>
          <w:i/>
          <w:iCs/>
          <w:sz w:val="22"/>
          <w:szCs w:val="22"/>
        </w:rPr>
        <w:t>…</w:t>
      </w:r>
    </w:p>
    <w:p w14:paraId="6A497673" w14:textId="5D25AD3B" w:rsidR="00A0191C" w:rsidRPr="00E9213A" w:rsidRDefault="00A0191C" w:rsidP="00A0191C">
      <w:pPr>
        <w:pStyle w:val="NormalWeb"/>
        <w:spacing w:before="240" w:beforeAutospacing="0" w:after="360" w:afterAutospacing="0" w:line="360" w:lineRule="auto"/>
        <w:ind w:left="1134" w:right="900"/>
        <w:jc w:val="both"/>
        <w:rPr>
          <w:rFonts w:ascii="Palatino Linotype" w:hAnsi="Palatino Linotype"/>
          <w:i/>
          <w:iCs/>
          <w:sz w:val="22"/>
          <w:szCs w:val="22"/>
        </w:rPr>
      </w:pPr>
      <w:r w:rsidRPr="00E9213A">
        <w:rPr>
          <w:rFonts w:ascii="Palatino Linotype" w:hAnsi="Palatino Linotype"/>
          <w:i/>
          <w:iCs/>
          <w:sz w:val="22"/>
          <w:szCs w:val="22"/>
        </w:rPr>
        <w:t xml:space="preserve">XV. Aprobar en sesión de cabildo los </w:t>
      </w:r>
      <w:r w:rsidRPr="00E9213A">
        <w:rPr>
          <w:rFonts w:ascii="Palatino Linotype" w:hAnsi="Palatino Linotype"/>
          <w:i/>
          <w:iCs/>
          <w:sz w:val="22"/>
          <w:szCs w:val="22"/>
          <w:u w:val="single"/>
        </w:rPr>
        <w:t>movimientos registrados en el libro especial de bienes muebles e inmuebles</w:t>
      </w:r>
      <w:r w:rsidRPr="00E9213A">
        <w:rPr>
          <w:rFonts w:ascii="Palatino Linotype" w:hAnsi="Palatino Linotype"/>
          <w:i/>
          <w:iCs/>
          <w:sz w:val="22"/>
          <w:szCs w:val="22"/>
        </w:rPr>
        <w:t>;</w:t>
      </w:r>
    </w:p>
    <w:p w14:paraId="1F51FB30" w14:textId="77777777" w:rsidR="00A0191C" w:rsidRPr="00E9213A" w:rsidRDefault="00A0191C" w:rsidP="00A0191C">
      <w:pPr>
        <w:pStyle w:val="Textosinformato"/>
        <w:jc w:val="both"/>
        <w:rPr>
          <w:rFonts w:ascii="Palatino Linotype" w:hAnsi="Palatino Linotype"/>
          <w:i/>
          <w:iCs/>
          <w:sz w:val="22"/>
          <w:szCs w:val="22"/>
        </w:rPr>
      </w:pPr>
    </w:p>
    <w:p w14:paraId="271E1903" w14:textId="77777777" w:rsidR="00A0191C" w:rsidRPr="00E9213A" w:rsidRDefault="00A0191C" w:rsidP="00A0191C">
      <w:pPr>
        <w:pStyle w:val="Textosinformato"/>
        <w:ind w:left="1134" w:right="900"/>
        <w:jc w:val="both"/>
        <w:rPr>
          <w:rFonts w:ascii="Palatino Linotype" w:hAnsi="Palatino Linotype"/>
          <w:i/>
          <w:iCs/>
          <w:sz w:val="22"/>
          <w:szCs w:val="22"/>
        </w:rPr>
      </w:pPr>
      <w:r w:rsidRPr="00E9213A">
        <w:rPr>
          <w:rFonts w:ascii="Palatino Linotype" w:hAnsi="Palatino Linotype"/>
          <w:i/>
          <w:iCs/>
          <w:sz w:val="22"/>
          <w:szCs w:val="22"/>
        </w:rPr>
        <w:t xml:space="preserve">XVI. </w:t>
      </w:r>
      <w:r w:rsidRPr="00E9213A">
        <w:rPr>
          <w:rFonts w:ascii="Palatino Linotype" w:hAnsi="Palatino Linotype"/>
          <w:i/>
          <w:iCs/>
          <w:sz w:val="22"/>
          <w:szCs w:val="22"/>
          <w:u w:val="single"/>
        </w:rPr>
        <w:t>Acordar el destino o uso de los bienes inmuebles municipales;</w:t>
      </w:r>
      <w:r w:rsidRPr="00E9213A">
        <w:rPr>
          <w:rFonts w:ascii="Palatino Linotype" w:hAnsi="Palatino Linotype"/>
          <w:i/>
          <w:iCs/>
          <w:sz w:val="22"/>
          <w:szCs w:val="22"/>
        </w:rPr>
        <w:t xml:space="preserve"> </w:t>
      </w:r>
    </w:p>
    <w:p w14:paraId="48B240E3" w14:textId="77777777" w:rsidR="00A0191C" w:rsidRPr="00E9213A" w:rsidRDefault="00A0191C" w:rsidP="00A0191C">
      <w:pPr>
        <w:pStyle w:val="Textosinformato"/>
        <w:ind w:firstLine="1134"/>
        <w:jc w:val="both"/>
        <w:rPr>
          <w:rFonts w:ascii="Palatino Linotype" w:hAnsi="Palatino Linotype"/>
          <w:i/>
          <w:iCs/>
          <w:sz w:val="22"/>
          <w:szCs w:val="22"/>
        </w:rPr>
      </w:pPr>
      <w:r w:rsidRPr="00E9213A">
        <w:rPr>
          <w:rFonts w:ascii="Palatino Linotype" w:hAnsi="Palatino Linotype"/>
          <w:i/>
          <w:iCs/>
          <w:sz w:val="22"/>
          <w:szCs w:val="22"/>
        </w:rPr>
        <w:t>…</w:t>
      </w:r>
    </w:p>
    <w:p w14:paraId="4B340E80" w14:textId="271D131A" w:rsidR="00A0191C" w:rsidRPr="00E9213A" w:rsidRDefault="00A0191C" w:rsidP="00A0191C">
      <w:pPr>
        <w:pStyle w:val="NormalWeb"/>
        <w:spacing w:before="240" w:beforeAutospacing="0" w:after="360" w:afterAutospacing="0" w:line="276" w:lineRule="auto"/>
        <w:ind w:right="900"/>
        <w:jc w:val="both"/>
        <w:rPr>
          <w:rFonts w:ascii="Palatino Linotype" w:hAnsi="Palatino Linotype"/>
          <w:i/>
          <w:iCs/>
          <w:sz w:val="22"/>
          <w:szCs w:val="22"/>
        </w:rPr>
      </w:pPr>
    </w:p>
    <w:p w14:paraId="217294AE" w14:textId="2B03FC04" w:rsidR="00A0191C" w:rsidRPr="00E9213A" w:rsidRDefault="00A0191C" w:rsidP="00A0191C">
      <w:pPr>
        <w:pStyle w:val="NormalWeb"/>
        <w:spacing w:before="240" w:beforeAutospacing="0" w:after="360" w:afterAutospacing="0" w:line="276" w:lineRule="auto"/>
        <w:ind w:right="900"/>
        <w:jc w:val="both"/>
        <w:rPr>
          <w:rFonts w:ascii="Palatino Linotype" w:hAnsi="Palatino Linotype"/>
          <w:i/>
          <w:iCs/>
          <w:sz w:val="22"/>
          <w:szCs w:val="22"/>
        </w:rPr>
      </w:pPr>
      <w:r w:rsidRPr="00E9213A">
        <w:rPr>
          <w:rFonts w:ascii="Palatino Linotype" w:hAnsi="Palatino Linotype"/>
        </w:rPr>
        <w:t xml:space="preserve">Por otra </w:t>
      </w:r>
      <w:proofErr w:type="gramStart"/>
      <w:r w:rsidRPr="00E9213A">
        <w:rPr>
          <w:rFonts w:ascii="Palatino Linotype" w:hAnsi="Palatino Linotype"/>
        </w:rPr>
        <w:t>parte</w:t>
      </w:r>
      <w:proofErr w:type="gramEnd"/>
      <w:r w:rsidRPr="00E9213A">
        <w:rPr>
          <w:rFonts w:ascii="Palatino Linotype" w:hAnsi="Palatino Linotype"/>
        </w:rPr>
        <w:t xml:space="preserve"> el Bando Municipal de Aculco 2022, preceptúa lo siguiente:</w:t>
      </w:r>
    </w:p>
    <w:p w14:paraId="1F9A56D1" w14:textId="0527FD98" w:rsidR="00A0191C" w:rsidRPr="00E9213A" w:rsidRDefault="00A0191C" w:rsidP="00754DF8">
      <w:pPr>
        <w:pStyle w:val="NormalWeb"/>
        <w:spacing w:before="240" w:beforeAutospacing="0" w:after="360" w:afterAutospacing="0" w:line="276" w:lineRule="auto"/>
        <w:ind w:left="1134" w:right="900"/>
        <w:jc w:val="both"/>
        <w:rPr>
          <w:rFonts w:ascii="Palatino Linotype" w:hAnsi="Palatino Linotype"/>
          <w:i/>
          <w:iCs/>
          <w:sz w:val="22"/>
          <w:szCs w:val="22"/>
        </w:rPr>
      </w:pPr>
      <w:r w:rsidRPr="00E9213A">
        <w:rPr>
          <w:rFonts w:ascii="Palatino Linotype" w:hAnsi="Palatino Linotype"/>
          <w:i/>
          <w:iCs/>
          <w:sz w:val="22"/>
          <w:szCs w:val="22"/>
        </w:rPr>
        <w:t>Artículo 62.- Son autoridades del Municipio:</w:t>
      </w:r>
    </w:p>
    <w:p w14:paraId="6A3869FC" w14:textId="629E719A" w:rsidR="00A0191C" w:rsidRPr="00E9213A" w:rsidRDefault="00A0191C" w:rsidP="00754DF8">
      <w:pPr>
        <w:pStyle w:val="NormalWeb"/>
        <w:spacing w:before="240" w:beforeAutospacing="0" w:after="360" w:afterAutospacing="0" w:line="276" w:lineRule="auto"/>
        <w:ind w:left="1134" w:right="900"/>
        <w:jc w:val="both"/>
        <w:rPr>
          <w:rFonts w:ascii="Palatino Linotype" w:hAnsi="Palatino Linotype"/>
          <w:i/>
          <w:iCs/>
          <w:sz w:val="22"/>
          <w:szCs w:val="22"/>
        </w:rPr>
      </w:pPr>
      <w:r w:rsidRPr="00E9213A">
        <w:rPr>
          <w:rFonts w:ascii="Palatino Linotype" w:hAnsi="Palatino Linotype"/>
          <w:i/>
          <w:iCs/>
          <w:sz w:val="22"/>
          <w:szCs w:val="22"/>
        </w:rPr>
        <w:t>…</w:t>
      </w:r>
    </w:p>
    <w:p w14:paraId="7379068C" w14:textId="1FB42B0F" w:rsidR="00A0191C" w:rsidRPr="00E9213A" w:rsidRDefault="00A0191C" w:rsidP="00754DF8">
      <w:pPr>
        <w:pStyle w:val="NormalWeb"/>
        <w:spacing w:before="240" w:beforeAutospacing="0" w:after="360" w:afterAutospacing="0" w:line="276" w:lineRule="auto"/>
        <w:ind w:left="1134" w:right="900"/>
        <w:jc w:val="both"/>
        <w:rPr>
          <w:rFonts w:ascii="Palatino Linotype" w:hAnsi="Palatino Linotype"/>
          <w:i/>
          <w:iCs/>
          <w:sz w:val="22"/>
          <w:szCs w:val="22"/>
        </w:rPr>
      </w:pPr>
      <w:r w:rsidRPr="00E9213A">
        <w:rPr>
          <w:rFonts w:ascii="Palatino Linotype" w:hAnsi="Palatino Linotype"/>
          <w:i/>
          <w:iCs/>
          <w:sz w:val="22"/>
          <w:szCs w:val="22"/>
        </w:rPr>
        <w:t>VII. Órgano Interno de Control Municipal;</w:t>
      </w:r>
    </w:p>
    <w:p w14:paraId="5DE48FC0" w14:textId="487D13E9" w:rsidR="00A0191C" w:rsidRPr="00E9213A" w:rsidRDefault="00A0191C" w:rsidP="00754DF8">
      <w:pPr>
        <w:pStyle w:val="NormalWeb"/>
        <w:spacing w:before="240" w:beforeAutospacing="0" w:after="360" w:afterAutospacing="0" w:line="276" w:lineRule="auto"/>
        <w:ind w:left="1134" w:right="900"/>
        <w:jc w:val="both"/>
        <w:rPr>
          <w:rFonts w:ascii="Palatino Linotype" w:hAnsi="Palatino Linotype"/>
          <w:i/>
          <w:iCs/>
          <w:sz w:val="22"/>
          <w:szCs w:val="22"/>
        </w:rPr>
      </w:pPr>
      <w:r w:rsidRPr="00E9213A">
        <w:rPr>
          <w:rFonts w:ascii="Palatino Linotype" w:hAnsi="Palatino Linotype"/>
          <w:i/>
          <w:iCs/>
          <w:sz w:val="22"/>
          <w:szCs w:val="22"/>
        </w:rPr>
        <w:t>…</w:t>
      </w:r>
    </w:p>
    <w:p w14:paraId="0171B215" w14:textId="7E27E6B2" w:rsidR="00A0191C" w:rsidRPr="00E9213A" w:rsidRDefault="00A0191C" w:rsidP="00754DF8">
      <w:pPr>
        <w:pStyle w:val="NormalWeb"/>
        <w:spacing w:before="240" w:beforeAutospacing="0" w:after="360" w:afterAutospacing="0" w:line="276" w:lineRule="auto"/>
        <w:ind w:left="1134" w:right="900"/>
        <w:jc w:val="both"/>
        <w:rPr>
          <w:rFonts w:ascii="Palatino Linotype" w:hAnsi="Palatino Linotype"/>
          <w:i/>
          <w:iCs/>
          <w:sz w:val="22"/>
          <w:szCs w:val="22"/>
        </w:rPr>
      </w:pPr>
      <w:r w:rsidRPr="00E9213A">
        <w:rPr>
          <w:rFonts w:ascii="Palatino Linotype" w:hAnsi="Palatino Linotype"/>
          <w:i/>
          <w:iCs/>
          <w:sz w:val="22"/>
          <w:szCs w:val="22"/>
        </w:rPr>
        <w:t xml:space="preserve">XIV. </w:t>
      </w:r>
      <w:proofErr w:type="gramStart"/>
      <w:r w:rsidRPr="00E9213A">
        <w:rPr>
          <w:rFonts w:ascii="Palatino Linotype" w:hAnsi="Palatino Linotype"/>
          <w:i/>
          <w:iCs/>
          <w:sz w:val="22"/>
          <w:szCs w:val="22"/>
        </w:rPr>
        <w:t>Director</w:t>
      </w:r>
      <w:proofErr w:type="gramEnd"/>
      <w:r w:rsidRPr="00E9213A">
        <w:rPr>
          <w:rFonts w:ascii="Palatino Linotype" w:hAnsi="Palatino Linotype"/>
          <w:i/>
          <w:iCs/>
          <w:sz w:val="22"/>
          <w:szCs w:val="22"/>
        </w:rPr>
        <w:t xml:space="preserve"> de Administración y Recursos Materiales.</w:t>
      </w:r>
    </w:p>
    <w:p w14:paraId="659D31FF" w14:textId="755C7CB6" w:rsidR="00A0191C" w:rsidRPr="00E9213A" w:rsidRDefault="00A0191C" w:rsidP="00A0191C">
      <w:pPr>
        <w:pStyle w:val="NormalWeb"/>
        <w:numPr>
          <w:ilvl w:val="0"/>
          <w:numId w:val="11"/>
        </w:numPr>
        <w:spacing w:before="240" w:beforeAutospacing="0" w:after="360" w:afterAutospacing="0" w:line="276" w:lineRule="auto"/>
        <w:ind w:right="900"/>
        <w:jc w:val="both"/>
        <w:rPr>
          <w:rFonts w:ascii="Palatino Linotype" w:hAnsi="Palatino Linotype"/>
          <w:i/>
          <w:iCs/>
          <w:sz w:val="22"/>
          <w:szCs w:val="22"/>
        </w:rPr>
      </w:pPr>
      <w:r w:rsidRPr="00E9213A">
        <w:rPr>
          <w:rFonts w:ascii="Palatino Linotype" w:hAnsi="Palatino Linotype"/>
          <w:i/>
          <w:iCs/>
          <w:sz w:val="22"/>
          <w:szCs w:val="22"/>
        </w:rPr>
        <w:t>Subdirección de Recursos Materiales.</w:t>
      </w:r>
    </w:p>
    <w:p w14:paraId="4F337D8E" w14:textId="34D9B8FB" w:rsidR="00582CC0" w:rsidRPr="00E9213A" w:rsidRDefault="00582CC0" w:rsidP="00754DF8">
      <w:pPr>
        <w:pStyle w:val="NormalWeb"/>
        <w:spacing w:before="240" w:beforeAutospacing="0" w:after="360" w:afterAutospacing="0" w:line="276" w:lineRule="auto"/>
        <w:ind w:left="1134" w:right="900"/>
        <w:jc w:val="both"/>
        <w:rPr>
          <w:rFonts w:ascii="Palatino Linotype" w:hAnsi="Palatino Linotype"/>
          <w:i/>
          <w:iCs/>
          <w:sz w:val="22"/>
          <w:szCs w:val="22"/>
        </w:rPr>
      </w:pPr>
      <w:r w:rsidRPr="00E9213A">
        <w:rPr>
          <w:rFonts w:ascii="Palatino Linotype" w:hAnsi="Palatino Linotype"/>
          <w:i/>
          <w:iCs/>
          <w:sz w:val="22"/>
          <w:szCs w:val="22"/>
        </w:rPr>
        <w:t>Artículo 102.- El Órgano Interno de Control Municipal, se responsabilizará de las siguientes acciones:</w:t>
      </w:r>
    </w:p>
    <w:p w14:paraId="3B547562" w14:textId="796E528C" w:rsidR="00582CC0" w:rsidRPr="00E9213A" w:rsidRDefault="00582CC0" w:rsidP="00754DF8">
      <w:pPr>
        <w:pStyle w:val="NormalWeb"/>
        <w:spacing w:before="240" w:beforeAutospacing="0" w:after="360" w:afterAutospacing="0" w:line="276" w:lineRule="auto"/>
        <w:ind w:left="1134" w:right="900"/>
        <w:jc w:val="both"/>
        <w:rPr>
          <w:rFonts w:ascii="Palatino Linotype" w:hAnsi="Palatino Linotype"/>
          <w:i/>
          <w:iCs/>
          <w:sz w:val="22"/>
          <w:szCs w:val="22"/>
        </w:rPr>
      </w:pPr>
      <w:r w:rsidRPr="00E9213A">
        <w:rPr>
          <w:rFonts w:ascii="Palatino Linotype" w:hAnsi="Palatino Linotype"/>
          <w:i/>
          <w:iCs/>
          <w:sz w:val="22"/>
          <w:szCs w:val="22"/>
        </w:rPr>
        <w:t>…</w:t>
      </w:r>
    </w:p>
    <w:p w14:paraId="1861B135" w14:textId="3D779ADD" w:rsidR="00582CC0" w:rsidRPr="00E9213A" w:rsidRDefault="00582CC0" w:rsidP="00754DF8">
      <w:pPr>
        <w:pStyle w:val="NormalWeb"/>
        <w:spacing w:before="240" w:beforeAutospacing="0" w:after="360" w:afterAutospacing="0" w:line="276" w:lineRule="auto"/>
        <w:ind w:left="1134" w:right="900"/>
        <w:jc w:val="both"/>
        <w:rPr>
          <w:rFonts w:ascii="Palatino Linotype" w:hAnsi="Palatino Linotype"/>
          <w:i/>
          <w:iCs/>
          <w:sz w:val="22"/>
          <w:szCs w:val="22"/>
        </w:rPr>
      </w:pPr>
      <w:r w:rsidRPr="00E9213A">
        <w:rPr>
          <w:rFonts w:ascii="Palatino Linotype" w:hAnsi="Palatino Linotype"/>
          <w:i/>
          <w:iCs/>
          <w:sz w:val="22"/>
          <w:szCs w:val="22"/>
        </w:rPr>
        <w:t>XII. Participar en la elaboración de actualización del inventario de bienes muebles e inmuebles expresando las características de identificación y destino de los mismos.</w:t>
      </w:r>
      <w:r w:rsidR="00A0191C" w:rsidRPr="00E9213A">
        <w:rPr>
          <w:rFonts w:ascii="Palatino Linotype" w:hAnsi="Palatino Linotype"/>
          <w:i/>
          <w:iCs/>
          <w:sz w:val="22"/>
          <w:szCs w:val="22"/>
        </w:rPr>
        <w:t>”</w:t>
      </w:r>
    </w:p>
    <w:p w14:paraId="6C01341C" w14:textId="2BFB89A3" w:rsidR="00BA5567" w:rsidRPr="00E9213A" w:rsidRDefault="00EC0942" w:rsidP="00F65991">
      <w:pPr>
        <w:pStyle w:val="NormalWeb"/>
        <w:spacing w:before="240" w:beforeAutospacing="0" w:after="240" w:afterAutospacing="0" w:line="360" w:lineRule="auto"/>
        <w:jc w:val="both"/>
        <w:rPr>
          <w:rStyle w:val="Hipervnculo"/>
          <w:rFonts w:ascii="Palatino Linotype" w:hAnsi="Palatino Linotype"/>
          <w:color w:val="auto"/>
        </w:rPr>
      </w:pPr>
      <w:r w:rsidRPr="00E9213A">
        <w:rPr>
          <w:rFonts w:ascii="Palatino Linotype" w:hAnsi="Palatino Linotype"/>
        </w:rPr>
        <w:t>Para mayor abundamiento, el Órgano Superior de Fiscalización</w:t>
      </w:r>
      <w:r w:rsidR="00674A27" w:rsidRPr="00E9213A">
        <w:rPr>
          <w:rFonts w:ascii="Palatino Linotype" w:hAnsi="Palatino Linotype"/>
        </w:rPr>
        <w:t xml:space="preserve"> del Estado de México</w:t>
      </w:r>
      <w:r w:rsidRPr="00E9213A">
        <w:rPr>
          <w:rFonts w:ascii="Palatino Linotype" w:hAnsi="Palatino Linotype"/>
        </w:rPr>
        <w:t>, tiene publicados los</w:t>
      </w:r>
      <w:r w:rsidR="00674A27" w:rsidRPr="00E9213A">
        <w:rPr>
          <w:rFonts w:ascii="Palatino Linotype" w:hAnsi="Palatino Linotype"/>
        </w:rPr>
        <w:t xml:space="preserve"> </w:t>
      </w:r>
      <w:proofErr w:type="spellStart"/>
      <w:r w:rsidR="00674A27" w:rsidRPr="00E9213A">
        <w:rPr>
          <w:rFonts w:ascii="Palatino Linotype" w:hAnsi="Palatino Linotype"/>
        </w:rPr>
        <w:t>Lineanimientos</w:t>
      </w:r>
      <w:proofErr w:type="spellEnd"/>
      <w:r w:rsidR="00674A27" w:rsidRPr="00E9213A">
        <w:rPr>
          <w:rFonts w:ascii="Palatino Linotype" w:hAnsi="Palatino Linotype"/>
        </w:rPr>
        <w:t xml:space="preserve"> para la P</w:t>
      </w:r>
      <w:r w:rsidRPr="00E9213A">
        <w:rPr>
          <w:rFonts w:ascii="Palatino Linotype" w:hAnsi="Palatino Linotype"/>
        </w:rPr>
        <w:t>resentaci</w:t>
      </w:r>
      <w:r w:rsidR="00674A27" w:rsidRPr="00E9213A">
        <w:rPr>
          <w:rFonts w:ascii="Palatino Linotype" w:hAnsi="Palatino Linotype"/>
        </w:rPr>
        <w:t>ó</w:t>
      </w:r>
      <w:r w:rsidRPr="00E9213A">
        <w:rPr>
          <w:rFonts w:ascii="Palatino Linotype" w:hAnsi="Palatino Linotype"/>
        </w:rPr>
        <w:t xml:space="preserve">n del Presupuesto de Egresos </w:t>
      </w:r>
      <w:r w:rsidR="00674A27" w:rsidRPr="00E9213A">
        <w:rPr>
          <w:rFonts w:ascii="Palatino Linotype" w:hAnsi="Palatino Linotype"/>
        </w:rPr>
        <w:t>M</w:t>
      </w:r>
      <w:r w:rsidRPr="00E9213A">
        <w:rPr>
          <w:rFonts w:ascii="Palatino Linotype" w:hAnsi="Palatino Linotype"/>
        </w:rPr>
        <w:t>unicipal, as</w:t>
      </w:r>
      <w:r w:rsidR="00BA5567" w:rsidRPr="00E9213A">
        <w:rPr>
          <w:rFonts w:ascii="Palatino Linotype" w:hAnsi="Palatino Linotype"/>
        </w:rPr>
        <w:t>í</w:t>
      </w:r>
      <w:r w:rsidRPr="00E9213A">
        <w:rPr>
          <w:rFonts w:ascii="Palatino Linotype" w:hAnsi="Palatino Linotype"/>
        </w:rPr>
        <w:t xml:space="preserve"> como </w:t>
      </w:r>
      <w:r w:rsidR="00F65991" w:rsidRPr="00E9213A">
        <w:rPr>
          <w:rFonts w:ascii="Palatino Linotype" w:hAnsi="Palatino Linotype"/>
        </w:rPr>
        <w:t>sus respectivos</w:t>
      </w:r>
      <w:r w:rsidRPr="00E9213A">
        <w:rPr>
          <w:rFonts w:ascii="Palatino Linotype" w:hAnsi="Palatino Linotype"/>
        </w:rPr>
        <w:t xml:space="preserve"> instructivos de llenado, espec</w:t>
      </w:r>
      <w:r w:rsidR="00674A27" w:rsidRPr="00E9213A">
        <w:rPr>
          <w:rFonts w:ascii="Palatino Linotype" w:hAnsi="Palatino Linotype"/>
        </w:rPr>
        <w:t>íficamente</w:t>
      </w:r>
      <w:r w:rsidRPr="00E9213A">
        <w:rPr>
          <w:rFonts w:ascii="Palatino Linotype" w:hAnsi="Palatino Linotype"/>
        </w:rPr>
        <w:t xml:space="preserve"> el M</w:t>
      </w:r>
      <w:r w:rsidR="00674A27" w:rsidRPr="00E9213A">
        <w:rPr>
          <w:rFonts w:ascii="Palatino Linotype" w:hAnsi="Palatino Linotype"/>
        </w:rPr>
        <w:t>ó</w:t>
      </w:r>
      <w:r w:rsidRPr="00E9213A">
        <w:rPr>
          <w:rFonts w:ascii="Palatino Linotype" w:hAnsi="Palatino Linotype"/>
        </w:rPr>
        <w:t>d</w:t>
      </w:r>
      <w:r w:rsidR="00674A27" w:rsidRPr="00E9213A">
        <w:rPr>
          <w:rFonts w:ascii="Palatino Linotype" w:hAnsi="Palatino Linotype"/>
        </w:rPr>
        <w:t>u</w:t>
      </w:r>
      <w:r w:rsidRPr="00E9213A">
        <w:rPr>
          <w:rFonts w:ascii="Palatino Linotype" w:hAnsi="Palatino Linotype"/>
        </w:rPr>
        <w:t xml:space="preserve">lo 4, </w:t>
      </w:r>
      <w:r w:rsidR="00674A27" w:rsidRPr="00E9213A">
        <w:rPr>
          <w:rFonts w:ascii="Palatino Linotype" w:hAnsi="Palatino Linotype"/>
        </w:rPr>
        <w:t>que</w:t>
      </w:r>
      <w:r w:rsidRPr="00E9213A">
        <w:rPr>
          <w:rFonts w:ascii="Palatino Linotype" w:hAnsi="Palatino Linotype"/>
        </w:rPr>
        <w:t xml:space="preserve"> muestra el formato de actualización de bienes muebles e inmuebles entregado al </w:t>
      </w:r>
      <w:r w:rsidR="00BA5567" w:rsidRPr="00E9213A">
        <w:rPr>
          <w:rFonts w:ascii="Palatino Linotype" w:hAnsi="Palatino Linotype"/>
        </w:rPr>
        <w:t>OSFEM, que</w:t>
      </w:r>
      <w:r w:rsidR="00F65991" w:rsidRPr="00E9213A">
        <w:rPr>
          <w:rFonts w:ascii="Palatino Linotype" w:hAnsi="Palatino Linotype"/>
        </w:rPr>
        <w:t xml:space="preserve"> </w:t>
      </w:r>
      <w:proofErr w:type="spellStart"/>
      <w:r w:rsidR="00F65991" w:rsidRPr="00E9213A">
        <w:rPr>
          <w:rFonts w:ascii="Palatino Linotype" w:hAnsi="Palatino Linotype"/>
        </w:rPr>
        <w:t>tambien</w:t>
      </w:r>
      <w:proofErr w:type="spellEnd"/>
      <w:r w:rsidR="00F65991" w:rsidRPr="00E9213A">
        <w:rPr>
          <w:rFonts w:ascii="Palatino Linotype" w:hAnsi="Palatino Linotype"/>
        </w:rPr>
        <w:t xml:space="preserve"> es firmado por el Contralor </w:t>
      </w:r>
      <w:r w:rsidR="00F65991" w:rsidRPr="00E9213A">
        <w:rPr>
          <w:rFonts w:ascii="Palatino Linotype" w:hAnsi="Palatino Linotype"/>
        </w:rPr>
        <w:lastRenderedPageBreak/>
        <w:t>M</w:t>
      </w:r>
      <w:r w:rsidRPr="00E9213A">
        <w:rPr>
          <w:rFonts w:ascii="Palatino Linotype" w:hAnsi="Palatino Linotype"/>
        </w:rPr>
        <w:t xml:space="preserve">unicipal, </w:t>
      </w:r>
      <w:r w:rsidR="00BA5567" w:rsidRPr="00E9213A">
        <w:rPr>
          <w:rFonts w:ascii="Palatino Linotype" w:hAnsi="Palatino Linotype"/>
        </w:rPr>
        <w:t>(</w:t>
      </w:r>
      <w:hyperlink r:id="rId17" w:history="1">
        <w:r w:rsidRPr="00E9213A">
          <w:rPr>
            <w:rStyle w:val="Hipervnculo"/>
            <w:rFonts w:ascii="Palatino Linotype" w:hAnsi="Palatino Linotype"/>
            <w:color w:val="auto"/>
          </w:rPr>
          <w:t>lineamientos para la presentación del presupuesto de egresos municipal 2019 (osfem.gob.mx)</w:t>
        </w:r>
      </w:hyperlink>
      <w:r w:rsidR="00F65991" w:rsidRPr="00E9213A">
        <w:rPr>
          <w:rStyle w:val="Hipervnculo"/>
          <w:rFonts w:ascii="Palatino Linotype" w:hAnsi="Palatino Linotype"/>
          <w:color w:val="auto"/>
        </w:rPr>
        <w:t xml:space="preserve">, </w:t>
      </w:r>
      <w:r w:rsidR="00F65991" w:rsidRPr="00E9213A">
        <w:rPr>
          <w:rStyle w:val="Hipervnculo"/>
          <w:rFonts w:ascii="Palatino Linotype" w:hAnsi="Palatino Linotype"/>
          <w:color w:val="auto"/>
          <w:u w:val="none"/>
        </w:rPr>
        <w:t>como se muestra a continuación:</w:t>
      </w:r>
    </w:p>
    <w:p w14:paraId="02254683" w14:textId="4A80448D" w:rsidR="00E64B5B" w:rsidRPr="00E9213A" w:rsidRDefault="00BA5567" w:rsidP="00BA5567">
      <w:pPr>
        <w:pStyle w:val="NormalWeb"/>
        <w:spacing w:before="240" w:beforeAutospacing="0" w:after="240" w:afterAutospacing="0" w:line="360" w:lineRule="auto"/>
        <w:jc w:val="both"/>
        <w:rPr>
          <w:u w:val="single"/>
        </w:rPr>
      </w:pPr>
      <w:r w:rsidRPr="00E9213A">
        <w:rPr>
          <w:noProof/>
        </w:rPr>
        <w:drawing>
          <wp:inline distT="0" distB="0" distL="0" distR="0" wp14:anchorId="35D2BAC0" wp14:editId="49CAC832">
            <wp:extent cx="5612130" cy="3675380"/>
            <wp:effectExtent l="0" t="0" r="1270" b="762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ptura de pantalla 2022-11-01 a la(s) 09.52.17.png"/>
                    <pic:cNvPicPr/>
                  </pic:nvPicPr>
                  <pic:blipFill>
                    <a:blip r:embed="rId18">
                      <a:extLst>
                        <a:ext uri="{28A0092B-C50C-407E-A947-70E740481C1C}">
                          <a14:useLocalDpi xmlns:a14="http://schemas.microsoft.com/office/drawing/2010/main" val="0"/>
                        </a:ext>
                      </a:extLst>
                    </a:blip>
                    <a:stretch>
                      <a:fillRect/>
                    </a:stretch>
                  </pic:blipFill>
                  <pic:spPr>
                    <a:xfrm>
                      <a:off x="0" y="0"/>
                      <a:ext cx="5612130" cy="3675380"/>
                    </a:xfrm>
                    <a:prstGeom prst="rect">
                      <a:avLst/>
                    </a:prstGeom>
                  </pic:spPr>
                </pic:pic>
              </a:graphicData>
            </a:graphic>
          </wp:inline>
        </w:drawing>
      </w:r>
      <w:r w:rsidR="00EC0942" w:rsidRPr="00E9213A">
        <w:t xml:space="preserve"> </w:t>
      </w:r>
    </w:p>
    <w:p w14:paraId="475E76E3" w14:textId="4094E498" w:rsidR="00A0191C" w:rsidRPr="00E9213A" w:rsidRDefault="00A0191C" w:rsidP="00A0191C">
      <w:pPr>
        <w:pStyle w:val="NormalWeb"/>
        <w:spacing w:before="240" w:beforeAutospacing="0" w:after="240" w:afterAutospacing="0" w:line="360" w:lineRule="auto"/>
        <w:jc w:val="both"/>
        <w:rPr>
          <w:sz w:val="28"/>
          <w:szCs w:val="28"/>
        </w:rPr>
      </w:pPr>
      <w:r w:rsidRPr="00E9213A">
        <w:rPr>
          <w:rFonts w:ascii="Palatino Linotype" w:hAnsi="Palatino Linotype"/>
        </w:rPr>
        <w:t>Por consiguiente</w:t>
      </w:r>
      <w:r w:rsidR="008D69D2" w:rsidRPr="00E9213A">
        <w:rPr>
          <w:rFonts w:ascii="Palatino Linotype" w:hAnsi="Palatino Linotype"/>
        </w:rPr>
        <w:t>,</w:t>
      </w:r>
      <w:r w:rsidRPr="00E9213A">
        <w:rPr>
          <w:rFonts w:ascii="Palatino Linotype" w:hAnsi="Palatino Linotype"/>
        </w:rPr>
        <w:t xml:space="preserve"> toda vez que no posee, administra ni genera la información requerida por el particular, constituye un hecho negativo; entonces, si se considera e</w:t>
      </w:r>
      <w:r w:rsidR="008D48F7" w:rsidRPr="00E9213A">
        <w:rPr>
          <w:rFonts w:ascii="Palatino Linotype" w:hAnsi="Palatino Linotype"/>
        </w:rPr>
        <w:t>l hecho negativo, es obvio que e</w:t>
      </w:r>
      <w:r w:rsidRPr="00E9213A">
        <w:rPr>
          <w:rFonts w:ascii="Palatino Linotype" w:hAnsi="Palatino Linotype"/>
        </w:rPr>
        <w:t xml:space="preserve">ste no puede fácticamente obrar en los archivos del </w:t>
      </w:r>
      <w:r w:rsidRPr="00E9213A">
        <w:rPr>
          <w:rFonts w:ascii="Palatino Linotype" w:hAnsi="Palatino Linotype"/>
          <w:b/>
          <w:bCs/>
        </w:rPr>
        <w:t>Sujeto Obligado</w:t>
      </w:r>
      <w:r w:rsidRPr="00E9213A">
        <w:rPr>
          <w:rFonts w:ascii="Palatino Linotype" w:hAnsi="Palatino Linotype"/>
        </w:rPr>
        <w:t>, ya que no puede probarse por ser lógica y materialmente imposible.</w:t>
      </w:r>
    </w:p>
    <w:p w14:paraId="0E03C992" w14:textId="77777777" w:rsidR="00A0191C" w:rsidRPr="00E9213A" w:rsidRDefault="00A0191C" w:rsidP="00A0191C">
      <w:pPr>
        <w:pStyle w:val="NormalWeb"/>
        <w:spacing w:before="240" w:beforeAutospacing="0" w:after="240" w:afterAutospacing="0" w:line="360" w:lineRule="auto"/>
        <w:jc w:val="both"/>
        <w:rPr>
          <w:sz w:val="28"/>
          <w:szCs w:val="28"/>
        </w:rPr>
      </w:pPr>
      <w:r w:rsidRPr="00E9213A">
        <w:rPr>
          <w:rFonts w:ascii="Palatino Linotype" w:hAnsi="Palatino Linotype"/>
        </w:rPr>
        <w:t>Asimismo, no se trata de un caso por el cual la negación del hecho implique la afirmación del mismo, simplemente se está ante una notoria y evidente inexistencia fáctica de la información solicitada.</w:t>
      </w:r>
    </w:p>
    <w:p w14:paraId="4258971E" w14:textId="77777777" w:rsidR="00A0191C" w:rsidRPr="00E9213A" w:rsidRDefault="00A0191C" w:rsidP="00A0191C">
      <w:pPr>
        <w:pStyle w:val="NormalWeb"/>
        <w:spacing w:before="240" w:beforeAutospacing="0" w:after="240" w:afterAutospacing="0" w:line="360" w:lineRule="auto"/>
        <w:jc w:val="both"/>
        <w:rPr>
          <w:sz w:val="28"/>
          <w:szCs w:val="28"/>
        </w:rPr>
      </w:pPr>
      <w:r w:rsidRPr="00E9213A">
        <w:rPr>
          <w:rFonts w:ascii="Palatino Linotype" w:hAnsi="Palatino Linotype"/>
        </w:rPr>
        <w:lastRenderedPageBreak/>
        <w:t xml:space="preserve">Encontrándonos ante un hecho negativo, destacando entonces que el Pleno de este Organismo Garante, ha sostenido </w:t>
      </w:r>
      <w:proofErr w:type="gramStart"/>
      <w:r w:rsidRPr="00E9213A">
        <w:rPr>
          <w:rFonts w:ascii="Palatino Linotype" w:hAnsi="Palatino Linotype"/>
        </w:rPr>
        <w:t>que</w:t>
      </w:r>
      <w:proofErr w:type="gramEnd"/>
      <w:r w:rsidRPr="00E9213A">
        <w:rPr>
          <w:rFonts w:ascii="Palatino Linotype" w:hAnsi="Palatino Linotype"/>
        </w:rPr>
        <w:t xml:space="preserv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5BAA32C3" w14:textId="77777777" w:rsidR="00A0191C" w:rsidRPr="00E9213A" w:rsidRDefault="00A0191C" w:rsidP="00A0191C">
      <w:pPr>
        <w:pStyle w:val="NormalWeb"/>
        <w:spacing w:before="0" w:beforeAutospacing="0" w:after="0" w:afterAutospacing="0" w:line="276" w:lineRule="auto"/>
        <w:ind w:left="860" w:right="560"/>
        <w:jc w:val="both"/>
      </w:pPr>
      <w:r w:rsidRPr="00E9213A">
        <w:rPr>
          <w:rFonts w:ascii="Palatino Linotype" w:hAnsi="Palatino Linotype"/>
          <w:b/>
          <w:bCs/>
          <w:i/>
          <w:iCs/>
          <w:sz w:val="22"/>
          <w:szCs w:val="22"/>
        </w:rPr>
        <w:t>HECHOS NEGATIVOS, NO SON SUSCEPTIBLES DE DEMOSTRACIÓN.</w:t>
      </w:r>
    </w:p>
    <w:p w14:paraId="2B6A4D04" w14:textId="77777777" w:rsidR="00A0191C" w:rsidRPr="00E9213A" w:rsidRDefault="00A0191C" w:rsidP="00A0191C">
      <w:pPr>
        <w:pStyle w:val="NormalWeb"/>
        <w:spacing w:before="0" w:beforeAutospacing="0" w:after="0" w:afterAutospacing="0" w:line="276" w:lineRule="auto"/>
        <w:ind w:left="860" w:right="560"/>
        <w:jc w:val="both"/>
      </w:pPr>
      <w:r w:rsidRPr="00E9213A">
        <w:rPr>
          <w:rFonts w:ascii="Palatino Linotype" w:hAnsi="Palatino Linotype"/>
          <w:i/>
          <w:iCs/>
          <w:sz w:val="22"/>
          <w:szCs w:val="22"/>
        </w:rPr>
        <w:t xml:space="preserve">Tratándose de un hecho negativo, el Juez no tiene </w:t>
      </w:r>
      <w:proofErr w:type="spellStart"/>
      <w:r w:rsidRPr="00E9213A">
        <w:rPr>
          <w:rFonts w:ascii="Palatino Linotype" w:hAnsi="Palatino Linotype"/>
          <w:i/>
          <w:iCs/>
          <w:sz w:val="22"/>
          <w:szCs w:val="22"/>
        </w:rPr>
        <w:t>por que</w:t>
      </w:r>
      <w:proofErr w:type="spellEnd"/>
      <w:r w:rsidRPr="00E9213A">
        <w:rPr>
          <w:rFonts w:ascii="Palatino Linotype" w:hAnsi="Palatino Linotype"/>
          <w:i/>
          <w:iCs/>
          <w:sz w:val="22"/>
          <w:szCs w:val="22"/>
        </w:rPr>
        <w:t xml:space="preserve"> invocar prueba alguna de la que se desprenda, ya que es bien sabido que esta clase de hechos no son susceptibles de demostración.</w:t>
      </w:r>
    </w:p>
    <w:p w14:paraId="281954B1" w14:textId="77777777" w:rsidR="00A0191C" w:rsidRPr="00E9213A" w:rsidRDefault="00A0191C" w:rsidP="00A0191C">
      <w:pPr>
        <w:pStyle w:val="NormalWeb"/>
        <w:spacing w:before="0" w:beforeAutospacing="0" w:after="0" w:afterAutospacing="0" w:line="276" w:lineRule="auto"/>
        <w:ind w:left="860" w:right="560"/>
        <w:jc w:val="both"/>
      </w:pPr>
      <w:r w:rsidRPr="00E9213A">
        <w:rPr>
          <w:rFonts w:ascii="Palatino Linotype" w:hAnsi="Palatino Linotype"/>
          <w:i/>
          <w:iCs/>
          <w:sz w:val="22"/>
          <w:szCs w:val="22"/>
        </w:rPr>
        <w:t xml:space="preserve">Amparo en revisión 2022/61. José García </w:t>
      </w:r>
      <w:proofErr w:type="gramStart"/>
      <w:r w:rsidRPr="00E9213A">
        <w:rPr>
          <w:rFonts w:ascii="Palatino Linotype" w:hAnsi="Palatino Linotype"/>
          <w:i/>
          <w:iCs/>
          <w:sz w:val="22"/>
          <w:szCs w:val="22"/>
        </w:rPr>
        <w:t>Florín</w:t>
      </w:r>
      <w:proofErr w:type="gramEnd"/>
      <w:r w:rsidRPr="00E9213A">
        <w:rPr>
          <w:rFonts w:ascii="Palatino Linotype" w:hAnsi="Palatino Linotype"/>
          <w:i/>
          <w:iCs/>
          <w:sz w:val="22"/>
          <w:szCs w:val="22"/>
        </w:rPr>
        <w:t xml:space="preserve"> (Menor). 9 de octubre de 1961. Cinco votos. Ponente: José Rivera Pérez Campos.”</w:t>
      </w:r>
    </w:p>
    <w:p w14:paraId="6ED2D3A7" w14:textId="62236081" w:rsidR="00A0191C" w:rsidRPr="00E9213A" w:rsidRDefault="00A0191C" w:rsidP="00A0191C">
      <w:pPr>
        <w:pStyle w:val="NormalWeb"/>
        <w:spacing w:before="240" w:beforeAutospacing="0" w:after="240" w:afterAutospacing="0" w:line="360" w:lineRule="auto"/>
        <w:jc w:val="both"/>
      </w:pPr>
      <w:r w:rsidRPr="00E9213A">
        <w:rPr>
          <w:rFonts w:ascii="Palatino Linotype" w:hAnsi="Palatino Linotype"/>
        </w:rPr>
        <w:t xml:space="preserve">Además, y de conformidad con lo establecido en el artículo 12 de la Ley de Transparencia y Acceso a la Información Pública del Estado de México y Municipios, anteriormente invocado el </w:t>
      </w:r>
      <w:r w:rsidRPr="00E9213A">
        <w:rPr>
          <w:rFonts w:ascii="Palatino Linotype" w:hAnsi="Palatino Linotype"/>
          <w:b/>
          <w:bCs/>
        </w:rPr>
        <w:t>Sujeto Obligado</w:t>
      </w:r>
      <w:r w:rsidRPr="00E9213A">
        <w:rPr>
          <w:rFonts w:ascii="Palatino Linotype" w:hAnsi="Palatino Linotype"/>
        </w:rPr>
        <w:t xml:space="preserve"> sólo proporcionará la información que obra en sus archivos, lo que a</w:t>
      </w:r>
      <w:r w:rsidRPr="00E9213A">
        <w:rPr>
          <w:rFonts w:ascii="Palatino Linotype" w:hAnsi="Palatino Linotype"/>
          <w:i/>
          <w:iCs/>
        </w:rPr>
        <w:t xml:space="preserve"> contrario sensu</w:t>
      </w:r>
      <w:r w:rsidRPr="00E9213A">
        <w:rPr>
          <w:rFonts w:ascii="Palatino Linotype" w:hAnsi="Palatino Linotype"/>
        </w:rPr>
        <w:t xml:space="preserve"> significa que no se está obligado a proporcionar lo que no obre en sus archivos; por ende, las razones o motivos de inconformidad al respecto devienen infundados.</w:t>
      </w:r>
    </w:p>
    <w:p w14:paraId="290EA734" w14:textId="21837E92" w:rsidR="00A0191C" w:rsidRPr="00E9213A" w:rsidRDefault="00A0191C" w:rsidP="00A0191C">
      <w:pPr>
        <w:pStyle w:val="NormalWeb"/>
        <w:spacing w:before="240" w:beforeAutospacing="0" w:after="240" w:afterAutospacing="0" w:line="360" w:lineRule="auto"/>
        <w:jc w:val="both"/>
      </w:pPr>
      <w:r w:rsidRPr="00E9213A">
        <w:rPr>
          <w:rFonts w:ascii="Palatino Linotype" w:hAnsi="Palatino Linotype"/>
        </w:rPr>
        <w:t xml:space="preserve">Aunado a lo anterior, este Pleno considera necesario dejar claro que, al haber existido un pronunciamiento por parte del </w:t>
      </w:r>
      <w:r w:rsidRPr="00E9213A">
        <w:rPr>
          <w:rFonts w:ascii="Palatino Linotype" w:hAnsi="Palatino Linotype"/>
          <w:b/>
          <w:bCs/>
        </w:rPr>
        <w:t>Sujeto Obligado</w:t>
      </w:r>
      <w:r w:rsidRPr="00E9213A">
        <w:rPr>
          <w:rFonts w:ascii="Palatino Linotype" w:hAnsi="Palatino Linotype"/>
        </w:rPr>
        <w:t>, a fin de dar respu</w:t>
      </w:r>
      <w:r w:rsidR="00E64B5B" w:rsidRPr="00E9213A">
        <w:rPr>
          <w:rFonts w:ascii="Palatino Linotype" w:hAnsi="Palatino Linotype"/>
        </w:rPr>
        <w:t>esta a la solicitud planteada, e</w:t>
      </w:r>
      <w:r w:rsidRPr="00E9213A">
        <w:rPr>
          <w:rFonts w:ascii="Palatino Linotype" w:hAnsi="Palatino Linotype"/>
        </w:rPr>
        <w:t>ste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r w:rsidRPr="00E9213A">
        <w:rPr>
          <w:rFonts w:ascii="Palatino Linotype" w:hAnsi="Palatino Linotype"/>
          <w:sz w:val="22"/>
          <w:szCs w:val="22"/>
        </w:rPr>
        <w:t>:</w:t>
      </w:r>
    </w:p>
    <w:p w14:paraId="32314158" w14:textId="77777777" w:rsidR="00A0191C" w:rsidRPr="00E9213A" w:rsidRDefault="00A0191C" w:rsidP="00A0191C">
      <w:pPr>
        <w:pStyle w:val="NormalWeb"/>
        <w:spacing w:before="0" w:beforeAutospacing="0" w:after="0" w:afterAutospacing="0" w:line="276" w:lineRule="auto"/>
        <w:ind w:left="860" w:right="560"/>
        <w:jc w:val="both"/>
      </w:pPr>
      <w:r w:rsidRPr="00E9213A">
        <w:rPr>
          <w:rFonts w:ascii="Palatino Linotype" w:hAnsi="Palatino Linotype"/>
          <w:i/>
          <w:iCs/>
          <w:sz w:val="22"/>
          <w:szCs w:val="22"/>
        </w:rPr>
        <w:lastRenderedPageBreak/>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B3DE333" w14:textId="5A11EF9A" w:rsidR="007D0760" w:rsidRPr="00E9213A" w:rsidRDefault="007D0760" w:rsidP="007D0760">
      <w:pPr>
        <w:pStyle w:val="NormalWeb"/>
        <w:spacing w:before="240" w:beforeAutospacing="0" w:after="360" w:afterAutospacing="0" w:line="360" w:lineRule="auto"/>
        <w:ind w:right="18"/>
        <w:jc w:val="both"/>
      </w:pPr>
      <w:r w:rsidRPr="00E9213A">
        <w:rPr>
          <w:rFonts w:ascii="Palatino Linotype" w:hAnsi="Palatino Linotype"/>
        </w:rPr>
        <w:t xml:space="preserve">Por lo que, al haber existido un pronunciamiento por parte del </w:t>
      </w:r>
      <w:r w:rsidRPr="00E9213A">
        <w:rPr>
          <w:rFonts w:ascii="Palatino Linotype" w:hAnsi="Palatino Linotype"/>
          <w:b/>
          <w:bCs/>
        </w:rPr>
        <w:t>Sujeto Obligado</w:t>
      </w:r>
      <w:r w:rsidRPr="00E9213A">
        <w:rPr>
          <w:rFonts w:ascii="Palatino Linotype" w:hAnsi="Palatino Linotype"/>
        </w:rPr>
        <w:t>, a través de</w:t>
      </w:r>
      <w:r w:rsidR="00A0191C" w:rsidRPr="00E9213A">
        <w:rPr>
          <w:rFonts w:ascii="Palatino Linotype" w:hAnsi="Palatino Linotype"/>
        </w:rPr>
        <w:t xml:space="preserve"> sus </w:t>
      </w:r>
      <w:r w:rsidRPr="00E9213A">
        <w:rPr>
          <w:rFonts w:ascii="Palatino Linotype" w:hAnsi="Palatino Linotype"/>
        </w:rPr>
        <w:t>área</w:t>
      </w:r>
      <w:r w:rsidR="00A0191C" w:rsidRPr="00E9213A">
        <w:rPr>
          <w:rFonts w:ascii="Palatino Linotype" w:hAnsi="Palatino Linotype"/>
        </w:rPr>
        <w:t>s</w:t>
      </w:r>
      <w:r w:rsidRPr="00E9213A">
        <w:rPr>
          <w:rFonts w:ascii="Palatino Linotype" w:hAnsi="Palatino Linotype"/>
        </w:rPr>
        <w:t xml:space="preserve"> competente</w:t>
      </w:r>
      <w:r w:rsidR="00A0191C" w:rsidRPr="00E9213A">
        <w:rPr>
          <w:rFonts w:ascii="Palatino Linotype" w:hAnsi="Palatino Linotype"/>
        </w:rPr>
        <w:t>s</w:t>
      </w:r>
      <w:r w:rsidRPr="00E9213A">
        <w:rPr>
          <w:rFonts w:ascii="Palatino Linotype" w:hAnsi="Palatino Linotype"/>
        </w:rPr>
        <w:t xml:space="preserve"> respecto de la materia del requerimiento de información, este Organismo Garante no está facultado para manifestarse sobre la veracidad de lo expresado por parte de este, pues no existe precepto legal alguno en la Ley de la materia que lo faculte para ello.</w:t>
      </w:r>
    </w:p>
    <w:p w14:paraId="3041E110" w14:textId="77777777" w:rsidR="007D0760" w:rsidRPr="00E9213A" w:rsidRDefault="007D0760" w:rsidP="007D0760">
      <w:pPr>
        <w:pStyle w:val="NormalWeb"/>
        <w:spacing w:before="240" w:beforeAutospacing="0" w:after="360" w:afterAutospacing="0" w:line="360" w:lineRule="auto"/>
        <w:ind w:right="18"/>
        <w:jc w:val="both"/>
      </w:pPr>
      <w:r w:rsidRPr="00E9213A">
        <w:rPr>
          <w:rFonts w:ascii="Palatino Linotype" w:hAnsi="Palatino Linotype"/>
        </w:rPr>
        <w:t>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6A63EBDE" w14:textId="77777777" w:rsidR="007D0760" w:rsidRPr="00E9213A" w:rsidRDefault="007D0760" w:rsidP="008D48F7">
      <w:pPr>
        <w:pStyle w:val="NormalWeb"/>
        <w:spacing w:before="240" w:beforeAutospacing="0" w:after="240" w:afterAutospacing="0" w:line="276" w:lineRule="auto"/>
        <w:ind w:left="993" w:right="1041"/>
        <w:jc w:val="both"/>
      </w:pPr>
      <w:r w:rsidRPr="00E9213A">
        <w:rPr>
          <w:rFonts w:ascii="Palatino Linotype" w:hAnsi="Palatino Linotype"/>
          <w:i/>
          <w:iCs/>
          <w:sz w:val="22"/>
          <w:szCs w:val="22"/>
        </w:rPr>
        <w:t>“</w:t>
      </w:r>
      <w:r w:rsidRPr="00E9213A">
        <w:rPr>
          <w:rFonts w:ascii="Palatino Linotype" w:hAnsi="Palatino Linotype"/>
          <w:b/>
          <w:bCs/>
          <w:i/>
          <w:iCs/>
          <w:sz w:val="22"/>
          <w:szCs w:val="22"/>
        </w:rPr>
        <w:t>El Instituto Federal de Acceso a la Información y Protección de Datos no cuenta con facultades para pronunciarse respecto de la veracidad de los documentos proporcionados por los sujetos obligados.</w:t>
      </w:r>
      <w:r w:rsidRPr="00E9213A">
        <w:rPr>
          <w:rFonts w:ascii="Palatino Linotype" w:hAnsi="Palatino Linotype"/>
          <w:i/>
          <w:iCs/>
          <w:sz w:val="22"/>
          <w:szCs w:val="22"/>
        </w:rPr>
        <w:t xml:space="preserve"> El Instituto Federal de Acceso a la Información y Protección de Datos es un órgano de la Administración Pública Federal con autonomía operativa, </w:t>
      </w:r>
      <w:r w:rsidRPr="00E9213A">
        <w:rPr>
          <w:rFonts w:ascii="Palatino Linotype" w:hAnsi="Palatino Linotype"/>
          <w:i/>
          <w:iCs/>
          <w:sz w:val="22"/>
          <w:szCs w:val="22"/>
        </w:rPr>
        <w:lastRenderedPageBreak/>
        <w:t>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65C8150" w14:textId="77777777" w:rsidR="007D0760" w:rsidRPr="00E9213A" w:rsidRDefault="007D0760" w:rsidP="007D0760">
      <w:pPr>
        <w:pStyle w:val="NormalWeb"/>
        <w:spacing w:before="240" w:beforeAutospacing="0" w:after="240" w:afterAutospacing="0" w:line="360" w:lineRule="auto"/>
        <w:jc w:val="both"/>
      </w:pPr>
      <w:r w:rsidRPr="00E9213A">
        <w:rPr>
          <w:rFonts w:ascii="Palatino Linotype" w:hAnsi="Palatino Linotype"/>
        </w:rPr>
        <w:t xml:space="preserve">En esta tesitura, se estima que la información remitida por el </w:t>
      </w:r>
      <w:r w:rsidRPr="00E9213A">
        <w:rPr>
          <w:rFonts w:ascii="Palatino Linotype" w:hAnsi="Palatino Linotype"/>
          <w:b/>
          <w:bCs/>
        </w:rPr>
        <w:t xml:space="preserve">Sujeto Obligado </w:t>
      </w:r>
      <w:r w:rsidRPr="00E9213A">
        <w:rPr>
          <w:rFonts w:ascii="Palatino Linotype" w:hAnsi="Palatino Linotype"/>
        </w:rPr>
        <w:t>en la etapa de manifestaciones</w:t>
      </w:r>
      <w:r w:rsidRPr="00E9213A">
        <w:rPr>
          <w:rFonts w:ascii="Palatino Linotype" w:hAnsi="Palatino Linotype"/>
          <w:b/>
          <w:bCs/>
        </w:rPr>
        <w:t xml:space="preserve"> </w:t>
      </w:r>
      <w:r w:rsidRPr="00E9213A">
        <w:rPr>
          <w:rFonts w:ascii="Palatino Linotype" w:hAnsi="Palatino Linotype"/>
        </w:rPr>
        <w:t>es suficiente para tener por atendido el derecho de acceso a la información de la persona solicitante.</w:t>
      </w:r>
    </w:p>
    <w:p w14:paraId="75D98F7C" w14:textId="77777777" w:rsidR="007D0760" w:rsidRPr="00E9213A" w:rsidRDefault="007D0760" w:rsidP="007D0760">
      <w:pPr>
        <w:pStyle w:val="NormalWeb"/>
        <w:spacing w:before="240" w:beforeAutospacing="0" w:after="240" w:afterAutospacing="0" w:line="360" w:lineRule="auto"/>
        <w:jc w:val="both"/>
      </w:pPr>
      <w:r w:rsidRPr="00E9213A">
        <w:rPr>
          <w:rFonts w:ascii="Palatino Linotype" w:hAnsi="Palatino Linotype"/>
        </w:rPr>
        <w:t>Por ende, se estima que se actualiza el artículo 192, fracción III de la Ley de Transparencia y Acceso a la Información Pública del Estado de México y Municipios vigente, a saber:</w:t>
      </w:r>
    </w:p>
    <w:p w14:paraId="36627571" w14:textId="77777777" w:rsidR="007D0760" w:rsidRPr="00E9213A" w:rsidRDefault="007D0760" w:rsidP="007D0760">
      <w:pPr>
        <w:pStyle w:val="NormalWeb"/>
        <w:spacing w:before="240" w:beforeAutospacing="0" w:after="240" w:afterAutospacing="0" w:line="360" w:lineRule="auto"/>
        <w:ind w:left="851" w:right="900"/>
        <w:jc w:val="both"/>
      </w:pPr>
      <w:r w:rsidRPr="00E9213A">
        <w:rPr>
          <w:rFonts w:ascii="Palatino Linotype" w:hAnsi="Palatino Linotype"/>
          <w:i/>
          <w:iCs/>
          <w:sz w:val="22"/>
          <w:szCs w:val="22"/>
        </w:rPr>
        <w:t>“</w:t>
      </w:r>
      <w:r w:rsidRPr="00E9213A">
        <w:rPr>
          <w:rFonts w:ascii="Palatino Linotype" w:hAnsi="Palatino Linotype"/>
          <w:b/>
          <w:bCs/>
          <w:i/>
          <w:iCs/>
          <w:sz w:val="22"/>
          <w:szCs w:val="22"/>
        </w:rPr>
        <w:t>Artículo 192</w:t>
      </w:r>
      <w:r w:rsidRPr="00E9213A">
        <w:rPr>
          <w:rFonts w:ascii="Palatino Linotype" w:hAnsi="Palatino Linotype"/>
          <w:i/>
          <w:iCs/>
          <w:sz w:val="22"/>
          <w:szCs w:val="22"/>
        </w:rPr>
        <w:t xml:space="preserve">. </w:t>
      </w:r>
      <w:r w:rsidRPr="00E9213A">
        <w:rPr>
          <w:rFonts w:ascii="Palatino Linotype" w:hAnsi="Palatino Linotype"/>
          <w:b/>
          <w:bCs/>
          <w:i/>
          <w:iCs/>
          <w:sz w:val="22"/>
          <w:szCs w:val="22"/>
        </w:rPr>
        <w:t>El recurso será sobreseído</w:t>
      </w:r>
      <w:r w:rsidRPr="00E9213A">
        <w:rPr>
          <w:rFonts w:ascii="Palatino Linotype" w:hAnsi="Palatino Linotype"/>
          <w:i/>
          <w:iCs/>
          <w:sz w:val="22"/>
          <w:szCs w:val="22"/>
        </w:rPr>
        <w:t xml:space="preserve">, </w:t>
      </w:r>
      <w:r w:rsidRPr="00E9213A">
        <w:rPr>
          <w:rFonts w:ascii="Palatino Linotype" w:hAnsi="Palatino Linotype"/>
          <w:b/>
          <w:bCs/>
          <w:i/>
          <w:iCs/>
          <w:sz w:val="22"/>
          <w:szCs w:val="22"/>
        </w:rPr>
        <w:t>en todo o en parte,</w:t>
      </w:r>
      <w:r w:rsidRPr="00E9213A">
        <w:rPr>
          <w:rFonts w:ascii="Palatino Linotype" w:hAnsi="Palatino Linotype"/>
          <w:i/>
          <w:iCs/>
          <w:sz w:val="22"/>
          <w:szCs w:val="22"/>
        </w:rPr>
        <w:t xml:space="preserve"> </w:t>
      </w:r>
      <w:r w:rsidRPr="00E9213A">
        <w:rPr>
          <w:rFonts w:ascii="Palatino Linotype" w:hAnsi="Palatino Linotype"/>
          <w:b/>
          <w:bCs/>
          <w:i/>
          <w:iCs/>
          <w:sz w:val="22"/>
          <w:szCs w:val="22"/>
        </w:rPr>
        <w:t>cuando una vez admitido, se actualicen alguno de los siguientes supuestos</w:t>
      </w:r>
      <w:r w:rsidRPr="00E9213A">
        <w:rPr>
          <w:rFonts w:ascii="Palatino Linotype" w:hAnsi="Palatino Linotype"/>
          <w:i/>
          <w:iCs/>
          <w:sz w:val="22"/>
          <w:szCs w:val="22"/>
        </w:rPr>
        <w:t>: </w:t>
      </w:r>
    </w:p>
    <w:p w14:paraId="7A405161" w14:textId="77777777" w:rsidR="007D0760" w:rsidRPr="00E9213A" w:rsidRDefault="007D0760" w:rsidP="007D0760">
      <w:pPr>
        <w:pStyle w:val="NormalWeb"/>
        <w:spacing w:before="240" w:beforeAutospacing="0" w:after="240" w:afterAutospacing="0" w:line="360" w:lineRule="auto"/>
        <w:ind w:left="1134" w:right="900"/>
        <w:jc w:val="both"/>
      </w:pPr>
      <w:r w:rsidRPr="00E9213A">
        <w:rPr>
          <w:rFonts w:ascii="Palatino Linotype" w:hAnsi="Palatino Linotype"/>
          <w:i/>
          <w:iCs/>
          <w:sz w:val="22"/>
          <w:szCs w:val="22"/>
        </w:rPr>
        <w:t>(…)</w:t>
      </w:r>
    </w:p>
    <w:p w14:paraId="107EF492" w14:textId="77777777" w:rsidR="007D0760" w:rsidRPr="00E9213A" w:rsidRDefault="007D0760" w:rsidP="007D0760">
      <w:pPr>
        <w:pStyle w:val="NormalWeb"/>
        <w:spacing w:before="240" w:beforeAutospacing="0" w:after="240" w:afterAutospacing="0" w:line="360" w:lineRule="auto"/>
        <w:ind w:left="1134" w:right="900"/>
        <w:jc w:val="both"/>
      </w:pPr>
      <w:r w:rsidRPr="00E9213A">
        <w:rPr>
          <w:rFonts w:ascii="Palatino Linotype" w:hAnsi="Palatino Linotype"/>
          <w:b/>
          <w:bCs/>
          <w:i/>
          <w:iCs/>
          <w:sz w:val="22"/>
          <w:szCs w:val="22"/>
        </w:rPr>
        <w:t>III. El sujeto obligado responsable del acto, lo modifique o revoque de tal manera que el recurso de revisión quede sin materia...</w:t>
      </w:r>
      <w:r w:rsidRPr="00E9213A">
        <w:rPr>
          <w:rFonts w:ascii="Palatino Linotype" w:hAnsi="Palatino Linotype"/>
          <w:i/>
          <w:iCs/>
          <w:sz w:val="22"/>
          <w:szCs w:val="22"/>
        </w:rPr>
        <w:t>”</w:t>
      </w:r>
    </w:p>
    <w:p w14:paraId="7179421A" w14:textId="77777777" w:rsidR="007D0760" w:rsidRPr="00E9213A" w:rsidRDefault="007D0760" w:rsidP="007D0760">
      <w:pPr>
        <w:pStyle w:val="NormalWeb"/>
        <w:spacing w:before="240" w:beforeAutospacing="0" w:after="240" w:afterAutospacing="0" w:line="360" w:lineRule="auto"/>
        <w:jc w:val="both"/>
      </w:pPr>
      <w:r w:rsidRPr="00E9213A">
        <w:rPr>
          <w:rFonts w:ascii="Palatino Linotype" w:hAnsi="Palatino Linotype"/>
        </w:rPr>
        <w:t>De lo establecido en el precepto legal citado se advierte que el sobreseimiento del recurso de revisión procede en los siguientes casos</w:t>
      </w:r>
    </w:p>
    <w:p w14:paraId="53E9E112" w14:textId="77777777" w:rsidR="007D0760" w:rsidRPr="00E9213A" w:rsidRDefault="007D0760" w:rsidP="007D0760">
      <w:pPr>
        <w:pStyle w:val="NormalWeb"/>
        <w:spacing w:before="240" w:beforeAutospacing="0" w:after="240" w:afterAutospacing="0" w:line="360" w:lineRule="auto"/>
        <w:ind w:left="284"/>
        <w:jc w:val="both"/>
      </w:pPr>
      <w:r w:rsidRPr="00E9213A">
        <w:rPr>
          <w:rFonts w:ascii="Palatino Linotype" w:hAnsi="Palatino Linotype"/>
        </w:rPr>
        <w:t>a) Cuando el sujeto obligado modifique el acto impugnado. </w:t>
      </w:r>
    </w:p>
    <w:p w14:paraId="4E6C52AB" w14:textId="77777777" w:rsidR="007D0760" w:rsidRPr="00E9213A" w:rsidRDefault="007D0760" w:rsidP="007D0760">
      <w:pPr>
        <w:pStyle w:val="NormalWeb"/>
        <w:spacing w:before="240" w:beforeAutospacing="0" w:after="240" w:afterAutospacing="0" w:line="360" w:lineRule="auto"/>
        <w:ind w:left="284"/>
        <w:jc w:val="both"/>
      </w:pPr>
      <w:r w:rsidRPr="00E9213A">
        <w:rPr>
          <w:rFonts w:ascii="Palatino Linotype" w:hAnsi="Palatino Linotype"/>
        </w:rPr>
        <w:lastRenderedPageBreak/>
        <w:t>b) Cuando el sujeto obligado revoque el acto impugnado; </w:t>
      </w:r>
    </w:p>
    <w:p w14:paraId="2CAC4FE0" w14:textId="77777777" w:rsidR="007D0760" w:rsidRPr="00E9213A" w:rsidRDefault="007D0760" w:rsidP="007D0760">
      <w:pPr>
        <w:pStyle w:val="NormalWeb"/>
        <w:spacing w:before="240" w:beforeAutospacing="0" w:after="240" w:afterAutospacing="0" w:line="360" w:lineRule="auto"/>
        <w:jc w:val="both"/>
      </w:pPr>
      <w:r w:rsidRPr="00E9213A">
        <w:rPr>
          <w:rFonts w:ascii="Palatino Linotype" w:hAnsi="Palatino Linotype"/>
        </w:rPr>
        <w:t>Quedando en ambos casos el acto combatido sin materia o sin efectos.</w:t>
      </w:r>
    </w:p>
    <w:p w14:paraId="69811179" w14:textId="77777777" w:rsidR="007D0760" w:rsidRPr="00E9213A" w:rsidRDefault="007D0760" w:rsidP="007D0760">
      <w:pPr>
        <w:pStyle w:val="NormalWeb"/>
        <w:spacing w:before="240" w:beforeAutospacing="0" w:after="240" w:afterAutospacing="0" w:line="360" w:lineRule="auto"/>
        <w:jc w:val="both"/>
      </w:pPr>
      <w:r w:rsidRPr="00E9213A">
        <w:rPr>
          <w:rFonts w:ascii="Palatino Linotype" w:hAnsi="Palatino Linotype"/>
        </w:rPr>
        <w:t xml:space="preserve">Como se observa de lo anterior, un acto impugnado es modificado en aquellos casos en los que el Sujeto Obligado después de haber otorgado una respuesta, o haber omitido hacerlo (acto de no hacer), emite una o una diversa de manera posterior y en ésta subsana las deficiencias que hubiera tenido, quedando satisfecho el derecho subjetivo accionado por la parte </w:t>
      </w:r>
      <w:r w:rsidRPr="00E9213A">
        <w:rPr>
          <w:rFonts w:ascii="Palatino Linotype" w:hAnsi="Palatino Linotype"/>
          <w:b/>
          <w:bCs/>
        </w:rPr>
        <w:t>Recurrente</w:t>
      </w:r>
      <w:r w:rsidRPr="00E9213A">
        <w:rPr>
          <w:rFonts w:ascii="Palatino Linotype" w:hAnsi="Palatino Linotype"/>
        </w:rPr>
        <w:t>.</w:t>
      </w:r>
    </w:p>
    <w:p w14:paraId="17884BA4" w14:textId="77777777" w:rsidR="007D0760" w:rsidRPr="00E9213A" w:rsidRDefault="007D0760" w:rsidP="007D0760">
      <w:pPr>
        <w:pStyle w:val="NormalWeb"/>
        <w:spacing w:before="240" w:beforeAutospacing="0" w:after="240" w:afterAutospacing="0" w:line="360" w:lineRule="auto"/>
        <w:jc w:val="both"/>
      </w:pPr>
      <w:r w:rsidRPr="00E9213A">
        <w:rPr>
          <w:rFonts w:ascii="Palatino Linotype" w:hAnsi="Palatino Linotype"/>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62CA8FA5" w14:textId="77777777" w:rsidR="007D0760" w:rsidRPr="00E9213A" w:rsidRDefault="007D0760" w:rsidP="007D0760">
      <w:pPr>
        <w:pStyle w:val="NormalWeb"/>
        <w:spacing w:before="240" w:beforeAutospacing="0" w:after="240" w:afterAutospacing="0" w:line="360" w:lineRule="auto"/>
        <w:jc w:val="both"/>
      </w:pPr>
      <w:r w:rsidRPr="00E9213A">
        <w:rPr>
          <w:rFonts w:ascii="Palatino Linotype" w:hAnsi="Palatino Linotype"/>
        </w:rPr>
        <w:t>En este orden de ideas, un acto impugnado queda sin efectos, cuando aun existiendo jurídicamente (esto es, que no se ha modificado, ni revocado) ya no genera ninguna consecuencia legal.</w:t>
      </w:r>
    </w:p>
    <w:p w14:paraId="0FF58835" w14:textId="77777777" w:rsidR="007D0760" w:rsidRPr="00E9213A" w:rsidRDefault="007D0760" w:rsidP="007D0760">
      <w:pPr>
        <w:pStyle w:val="NormalWeb"/>
        <w:spacing w:before="240" w:beforeAutospacing="0" w:after="240" w:afterAutospacing="0" w:line="360" w:lineRule="auto"/>
        <w:jc w:val="both"/>
      </w:pPr>
      <w:r w:rsidRPr="00E9213A">
        <w:rPr>
          <w:rFonts w:ascii="Palatino Linotype" w:hAnsi="Palatino Linotype"/>
        </w:rPr>
        <w:t xml:space="preserve">En tanto que, un acto impugnado queda sin materia, cuando ha sido satisfecha la pretensión del recurrente de manera que el Sujeto Obligado entrega una </w:t>
      </w:r>
      <w:proofErr w:type="gramStart"/>
      <w:r w:rsidRPr="00E9213A">
        <w:rPr>
          <w:rFonts w:ascii="Palatino Linotype" w:hAnsi="Palatino Linotype"/>
        </w:rPr>
        <w:t>respuesta</w:t>
      </w:r>
      <w:proofErr w:type="gramEnd"/>
      <w:r w:rsidRPr="00E9213A">
        <w:rPr>
          <w:rFonts w:ascii="Palatino Linotype" w:hAnsi="Palatino Linotype"/>
        </w:rPr>
        <w:t xml:space="preserve"> aunque sea posterior a los términos previstos en la ley y mediante ésta concede la información solicitada.</w:t>
      </w:r>
    </w:p>
    <w:p w14:paraId="597715DF" w14:textId="3A42DB63" w:rsidR="007D0760" w:rsidRPr="00E9213A" w:rsidRDefault="007D0760" w:rsidP="00F65991">
      <w:pPr>
        <w:pStyle w:val="NormalWeb"/>
        <w:spacing w:before="240" w:beforeAutospacing="0" w:after="240" w:afterAutospacing="0" w:line="360" w:lineRule="auto"/>
        <w:jc w:val="both"/>
        <w:rPr>
          <w:rFonts w:ascii="Palatino Linotype" w:hAnsi="Palatino Linotype"/>
        </w:rPr>
      </w:pPr>
      <w:r w:rsidRPr="00E9213A">
        <w:rPr>
          <w:rFonts w:ascii="Palatino Linotype" w:hAnsi="Palatino Linotype"/>
        </w:rPr>
        <w:t xml:space="preserve">De lo hasta aquí expuesto, resulta evidente que el </w:t>
      </w:r>
      <w:r w:rsidRPr="00E9213A">
        <w:rPr>
          <w:rFonts w:ascii="Palatino Linotype" w:hAnsi="Palatino Linotype"/>
          <w:b/>
          <w:bCs/>
        </w:rPr>
        <w:t>Sujeto Obligado</w:t>
      </w:r>
      <w:r w:rsidRPr="00E9213A">
        <w:rPr>
          <w:rFonts w:ascii="Palatino Linotype" w:hAnsi="Palatino Linotype"/>
        </w:rPr>
        <w:t xml:space="preserve"> modificó la respuesta a la solicitud de acceso a la información pública de la persona solicitante,</w:t>
      </w:r>
      <w:r w:rsidR="00F65991" w:rsidRPr="00E9213A">
        <w:rPr>
          <w:rFonts w:ascii="Palatino Linotype" w:hAnsi="Palatino Linotype"/>
        </w:rPr>
        <w:t xml:space="preserve"> al señalar que: “</w:t>
      </w:r>
      <w:r w:rsidR="00F65991" w:rsidRPr="00E9213A">
        <w:rPr>
          <w:rFonts w:ascii="Palatino Linotype" w:hAnsi="Palatino Linotype"/>
          <w:i/>
          <w:iCs/>
        </w:rPr>
        <w:t>No se cuenta con ningún ingreso al patrimonio municipal, toda vez que no hubo adquisiciones</w:t>
      </w:r>
      <w:r w:rsidR="00F65991" w:rsidRPr="00E9213A">
        <w:rPr>
          <w:rFonts w:ascii="Palatino Linotype" w:hAnsi="Palatino Linotype"/>
        </w:rPr>
        <w:t>”</w:t>
      </w:r>
      <w:r w:rsidRPr="00E9213A">
        <w:rPr>
          <w:rFonts w:ascii="Palatino Linotype" w:hAnsi="Palatino Linotype"/>
        </w:rPr>
        <w:t xml:space="preserve"> </w:t>
      </w:r>
      <w:r w:rsidR="00F65991" w:rsidRPr="00E9213A">
        <w:rPr>
          <w:rFonts w:ascii="Palatino Linotype" w:hAnsi="Palatino Linotype"/>
        </w:rPr>
        <w:t xml:space="preserve">(Sic), </w:t>
      </w:r>
      <w:r w:rsidRPr="00E9213A">
        <w:rPr>
          <w:rFonts w:ascii="Palatino Linotype" w:hAnsi="Palatino Linotype"/>
        </w:rPr>
        <w:t xml:space="preserve">aunque ello haya sido de manera posterior a su respuesta </w:t>
      </w:r>
      <w:r w:rsidRPr="00E9213A">
        <w:rPr>
          <w:rFonts w:ascii="Palatino Linotype" w:hAnsi="Palatino Linotype"/>
        </w:rPr>
        <w:lastRenderedPageBreak/>
        <w:t>inicia</w:t>
      </w:r>
      <w:r w:rsidR="00E64B5B" w:rsidRPr="00E9213A">
        <w:rPr>
          <w:rFonts w:ascii="Palatino Linotype" w:hAnsi="Palatino Linotype"/>
        </w:rPr>
        <w:t>l</w:t>
      </w:r>
      <w:r w:rsidRPr="00E9213A">
        <w:rPr>
          <w:rFonts w:ascii="Palatino Linotype" w:hAnsi="Palatino Linotype"/>
        </w:rPr>
        <w:t xml:space="preserve">, por tal motivo, debe tenerse que con lo entregado por el </w:t>
      </w:r>
      <w:r w:rsidRPr="00E9213A">
        <w:rPr>
          <w:rFonts w:ascii="Palatino Linotype" w:hAnsi="Palatino Linotype"/>
          <w:b/>
          <w:bCs/>
        </w:rPr>
        <w:t>Sujeto Obligado,</w:t>
      </w:r>
      <w:r w:rsidRPr="00E9213A">
        <w:rPr>
          <w:rFonts w:ascii="Palatino Linotype" w:hAnsi="Palatino Linotype"/>
        </w:rPr>
        <w:t xml:space="preserve"> se satisface la solicitud planteada, con lo cual quedo sin materia el presente recurso de revisión, actualizándose entonces, la causal prevista en la fracción III del artículo 192 de la Ley de la Materia vigente en la Entidad, antes transcrita. </w:t>
      </w:r>
    </w:p>
    <w:p w14:paraId="488EE3D4" w14:textId="77777777" w:rsidR="007D0760" w:rsidRPr="00E9213A" w:rsidRDefault="007D0760" w:rsidP="007D0760">
      <w:pPr>
        <w:pStyle w:val="NormalWeb"/>
        <w:spacing w:before="240" w:beforeAutospacing="0" w:after="240" w:afterAutospacing="0" w:line="360" w:lineRule="auto"/>
        <w:jc w:val="both"/>
      </w:pPr>
      <w:r w:rsidRPr="00E9213A">
        <w:rPr>
          <w:rFonts w:ascii="Palatino Linotype" w:hAnsi="Palatino Linotype"/>
        </w:rPr>
        <w:t xml:space="preserve">Siendo el </w:t>
      </w:r>
      <w:r w:rsidRPr="00E9213A">
        <w:rPr>
          <w:rFonts w:ascii="Palatino Linotype" w:hAnsi="Palatino Linotype"/>
          <w:i/>
          <w:iCs/>
        </w:rPr>
        <w:t>sobreseimiento</w:t>
      </w:r>
      <w:r w:rsidRPr="00E9213A">
        <w:rPr>
          <w:rFonts w:ascii="Palatino Linotype" w:hAnsi="Palatino Linotype"/>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E9213A">
        <w:rPr>
          <w:rFonts w:ascii="Palatino Linotype" w:hAnsi="Palatino Linotype"/>
          <w:b/>
          <w:bCs/>
        </w:rPr>
        <w:t>SOBRESEIMIENTO, NO PERMITE ENTRAR AL ESTUDIO DE LAS CUESTIONES DE FONDO.</w:t>
      </w:r>
    </w:p>
    <w:p w14:paraId="2CC7115C" w14:textId="77777777" w:rsidR="007D0760" w:rsidRPr="00E9213A" w:rsidRDefault="007D0760" w:rsidP="007D0760">
      <w:pPr>
        <w:pStyle w:val="NormalWeb"/>
        <w:spacing w:before="240" w:beforeAutospacing="0" w:after="240" w:afterAutospacing="0" w:line="360" w:lineRule="auto"/>
        <w:jc w:val="both"/>
      </w:pPr>
      <w:r w:rsidRPr="00E9213A">
        <w:rPr>
          <w:rFonts w:ascii="Palatino Linotype" w:hAnsi="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6BF1CBFD" w14:textId="1F79E16A" w:rsidR="007D0760" w:rsidRPr="00E9213A" w:rsidRDefault="007D0760" w:rsidP="007D0760">
      <w:pPr>
        <w:pStyle w:val="NormalWeb"/>
        <w:spacing w:before="240" w:beforeAutospacing="0" w:after="240" w:afterAutospacing="0" w:line="360" w:lineRule="auto"/>
        <w:jc w:val="center"/>
        <w:rPr>
          <w:lang w:val="pt-BR"/>
        </w:rPr>
      </w:pPr>
      <w:r w:rsidRPr="00E9213A">
        <w:rPr>
          <w:rFonts w:ascii="Palatino Linotype" w:hAnsi="Palatino Linotype"/>
          <w:b/>
          <w:bCs/>
          <w:lang w:val="pt-BR"/>
        </w:rPr>
        <w:t>III. R E S U E L V E</w:t>
      </w:r>
    </w:p>
    <w:p w14:paraId="362B9362" w14:textId="1637D743" w:rsidR="007D0760" w:rsidRPr="00E9213A" w:rsidRDefault="007D0760" w:rsidP="007D0760">
      <w:pPr>
        <w:pStyle w:val="NormalWeb"/>
        <w:spacing w:before="240" w:beforeAutospacing="0" w:after="240" w:afterAutospacing="0" w:line="360" w:lineRule="auto"/>
        <w:jc w:val="both"/>
      </w:pPr>
      <w:r w:rsidRPr="00E9213A">
        <w:rPr>
          <w:rFonts w:ascii="Palatino Linotype" w:hAnsi="Palatino Linotype"/>
          <w:b/>
          <w:bCs/>
        </w:rPr>
        <w:t xml:space="preserve">Primero. </w:t>
      </w:r>
      <w:r w:rsidRPr="00E9213A">
        <w:rPr>
          <w:rFonts w:ascii="Palatino Linotype" w:hAnsi="Palatino Linotype"/>
        </w:rPr>
        <w:t>Se</w:t>
      </w:r>
      <w:r w:rsidRPr="00E9213A">
        <w:rPr>
          <w:rFonts w:ascii="Palatino Linotype" w:hAnsi="Palatino Linotype"/>
          <w:b/>
          <w:bCs/>
        </w:rPr>
        <w:t xml:space="preserve"> Sobresee </w:t>
      </w:r>
      <w:r w:rsidRPr="00E9213A">
        <w:rPr>
          <w:rFonts w:ascii="Palatino Linotype" w:hAnsi="Palatino Linotype"/>
        </w:rPr>
        <w:t xml:space="preserve">el recurso de revisión número </w:t>
      </w:r>
      <w:r w:rsidRPr="00E9213A">
        <w:rPr>
          <w:rFonts w:ascii="Palatino Linotype" w:hAnsi="Palatino Linotype"/>
          <w:b/>
          <w:bCs/>
        </w:rPr>
        <w:t>0</w:t>
      </w:r>
      <w:r w:rsidR="00A0191C" w:rsidRPr="00E9213A">
        <w:rPr>
          <w:rFonts w:ascii="Palatino Linotype" w:hAnsi="Palatino Linotype"/>
          <w:b/>
          <w:bCs/>
        </w:rPr>
        <w:t>9989</w:t>
      </w:r>
      <w:r w:rsidRPr="00E9213A">
        <w:rPr>
          <w:rFonts w:ascii="Palatino Linotype" w:hAnsi="Palatino Linotype"/>
          <w:b/>
          <w:bCs/>
        </w:rPr>
        <w:t xml:space="preserve">/INFOEM/IP/RR/2022, </w:t>
      </w:r>
      <w:r w:rsidRPr="00E9213A">
        <w:rPr>
          <w:rFonts w:ascii="Palatino Linotype" w:hAnsi="Palatino Linotype"/>
        </w:rPr>
        <w:t xml:space="preserve">porque al </w:t>
      </w:r>
      <w:r w:rsidRPr="00E9213A">
        <w:rPr>
          <w:rFonts w:ascii="Palatino Linotype" w:hAnsi="Palatino Linotype"/>
          <w:b/>
          <w:bCs/>
        </w:rPr>
        <w:t>modificar la respuesta</w:t>
      </w:r>
      <w:r w:rsidRPr="00E9213A">
        <w:rPr>
          <w:rFonts w:ascii="Palatino Linotype" w:hAnsi="Palatino Linotype"/>
        </w:rPr>
        <w:t xml:space="preserve"> se actualizó la causal prevista en el artículo 192, fracción III, de la Ley de Transparencia y Acceso a la Información Pública del Estado de México y Municipios, quedando sin materia en términos del considerando </w:t>
      </w:r>
      <w:r w:rsidRPr="00E9213A">
        <w:rPr>
          <w:rFonts w:ascii="Palatino Linotype" w:hAnsi="Palatino Linotype"/>
          <w:b/>
          <w:bCs/>
        </w:rPr>
        <w:t xml:space="preserve">Tercero </w:t>
      </w:r>
      <w:r w:rsidRPr="00E9213A">
        <w:rPr>
          <w:rFonts w:ascii="Palatino Linotype" w:hAnsi="Palatino Linotype"/>
        </w:rPr>
        <w:t>de la presente Resolución.</w:t>
      </w:r>
    </w:p>
    <w:p w14:paraId="40C1F4C9" w14:textId="7F4631D6" w:rsidR="007D0760" w:rsidRPr="00E9213A" w:rsidRDefault="007D0760" w:rsidP="007D0760">
      <w:pPr>
        <w:pStyle w:val="NormalWeb"/>
        <w:spacing w:before="240" w:beforeAutospacing="0" w:after="240" w:afterAutospacing="0" w:line="360" w:lineRule="auto"/>
        <w:jc w:val="both"/>
      </w:pPr>
      <w:r w:rsidRPr="00E9213A">
        <w:rPr>
          <w:rFonts w:ascii="Palatino Linotype" w:hAnsi="Palatino Linotype"/>
          <w:b/>
          <w:bCs/>
        </w:rPr>
        <w:lastRenderedPageBreak/>
        <w:t xml:space="preserve">Segundo. Notifíquese vía </w:t>
      </w:r>
      <w:r w:rsidRPr="00E9213A">
        <w:rPr>
          <w:rFonts w:ascii="Palatino Linotype" w:hAnsi="Palatino Linotype"/>
        </w:rPr>
        <w:t>Sistema de Acceso a la Información Mexiquense (</w:t>
      </w:r>
      <w:r w:rsidRPr="00E9213A">
        <w:rPr>
          <w:rFonts w:ascii="Palatino Linotype" w:hAnsi="Palatino Linotype"/>
          <w:b/>
          <w:bCs/>
        </w:rPr>
        <w:t>SAIMEX)</w:t>
      </w:r>
      <w:r w:rsidRPr="00E9213A">
        <w:rPr>
          <w:rFonts w:ascii="Palatino Linotype" w:hAnsi="Palatino Linotype"/>
          <w:b/>
          <w:bCs/>
          <w:i/>
          <w:iCs/>
        </w:rPr>
        <w:t xml:space="preserve">, </w:t>
      </w:r>
      <w:r w:rsidRPr="00E9213A">
        <w:rPr>
          <w:rFonts w:ascii="Palatino Linotype" w:hAnsi="Palatino Linotype"/>
        </w:rPr>
        <w:t xml:space="preserve">al Titular de la Unidad de Transparencia del </w:t>
      </w:r>
      <w:r w:rsidR="009826B2" w:rsidRPr="00E9213A">
        <w:rPr>
          <w:rFonts w:ascii="Palatino Linotype" w:hAnsi="Palatino Linotype"/>
          <w:b/>
          <w:bCs/>
        </w:rPr>
        <w:t>Sujeto Obligado</w:t>
      </w:r>
      <w:r w:rsidR="009826B2" w:rsidRPr="00E9213A">
        <w:rPr>
          <w:rFonts w:ascii="Palatino Linotype" w:hAnsi="Palatino Linotype"/>
        </w:rPr>
        <w:t xml:space="preserve"> </w:t>
      </w:r>
      <w:r w:rsidRPr="00E9213A">
        <w:rPr>
          <w:rFonts w:ascii="Palatino Linotype" w:hAnsi="Palatino Linotype"/>
        </w:rPr>
        <w:t>la presente resolución, para su conocimiento.</w:t>
      </w:r>
    </w:p>
    <w:p w14:paraId="71E0C041" w14:textId="7749F1C3" w:rsidR="007D0760" w:rsidRPr="00E9213A" w:rsidRDefault="007D0760" w:rsidP="00A0191C">
      <w:pPr>
        <w:pStyle w:val="NormalWeb"/>
        <w:spacing w:before="240" w:beforeAutospacing="0" w:after="240" w:afterAutospacing="0" w:line="360" w:lineRule="auto"/>
        <w:jc w:val="both"/>
      </w:pPr>
      <w:r w:rsidRPr="00E9213A">
        <w:rPr>
          <w:rFonts w:ascii="Palatino Linotype" w:hAnsi="Palatino Linotype"/>
          <w:b/>
          <w:bCs/>
        </w:rPr>
        <w:t xml:space="preserve">Tercero. Notifíquese, </w:t>
      </w:r>
      <w:r w:rsidRPr="00E9213A">
        <w:rPr>
          <w:rFonts w:ascii="Palatino Linotype" w:hAnsi="Palatino Linotype"/>
        </w:rPr>
        <w:t>vía</w:t>
      </w:r>
      <w:r w:rsidRPr="00E9213A">
        <w:rPr>
          <w:rFonts w:ascii="Palatino Linotype" w:hAnsi="Palatino Linotype"/>
          <w:b/>
          <w:bCs/>
        </w:rPr>
        <w:t xml:space="preserve"> SAIMEX</w:t>
      </w:r>
      <w:r w:rsidRPr="00E9213A">
        <w:rPr>
          <w:rFonts w:ascii="Palatino Linotype" w:hAnsi="Palatino Linotype"/>
        </w:rPr>
        <w:t>, a</w:t>
      </w:r>
      <w:r w:rsidRPr="00E9213A">
        <w:rPr>
          <w:rFonts w:ascii="Palatino Linotype" w:hAnsi="Palatino Linotype"/>
          <w:b/>
          <w:bCs/>
        </w:rPr>
        <w:t xml:space="preserve"> </w:t>
      </w:r>
      <w:r w:rsidRPr="00E9213A">
        <w:rPr>
          <w:rFonts w:ascii="Palatino Linotype" w:hAnsi="Palatino Linotype"/>
        </w:rPr>
        <w:t xml:space="preserve">la parte </w:t>
      </w:r>
      <w:r w:rsidRPr="00E9213A">
        <w:rPr>
          <w:rFonts w:ascii="Palatino Linotype" w:hAnsi="Palatino Linotype"/>
          <w:b/>
          <w:bCs/>
        </w:rPr>
        <w:t>Recurrente</w:t>
      </w:r>
      <w:r w:rsidRPr="00E9213A">
        <w:rPr>
          <w:rFonts w:ascii="Palatino Linotype" w:hAnsi="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563C61A4" w14:textId="77777777" w:rsidR="007D0760" w:rsidRPr="00E9213A" w:rsidRDefault="007D0760" w:rsidP="007D0760"/>
    <w:p w14:paraId="44365A79" w14:textId="231A2659" w:rsidR="008E5CB5" w:rsidRPr="00E9213A" w:rsidRDefault="008043D1" w:rsidP="00F65991">
      <w:pPr>
        <w:spacing w:line="360" w:lineRule="auto"/>
        <w:jc w:val="both"/>
        <w:rPr>
          <w:rFonts w:ascii="Palatino Linotype" w:eastAsia="Palatino Linotype" w:hAnsi="Palatino Linotype" w:cs="Palatino Linotype"/>
        </w:rPr>
      </w:pPr>
      <w:r w:rsidRPr="00E9213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9826B2" w:rsidRPr="00E9213A">
        <w:rPr>
          <w:rFonts w:ascii="Palatino Linotype" w:eastAsia="Palatino Linotype" w:hAnsi="Palatino Linotype" w:cs="Palatino Linotype"/>
        </w:rPr>
        <w:t xml:space="preserve"> </w:t>
      </w:r>
      <w:r w:rsidR="00F65991" w:rsidRPr="00E9213A">
        <w:rPr>
          <w:rFonts w:ascii="Palatino Linotype" w:eastAsia="Palatino Linotype" w:hAnsi="Palatino Linotype" w:cs="Palatino Linotype"/>
        </w:rPr>
        <w:t>CUADRAGÉSIMA PRIMERA</w:t>
      </w:r>
      <w:r w:rsidR="009826B2" w:rsidRPr="00E9213A">
        <w:rPr>
          <w:rFonts w:ascii="Palatino Linotype" w:eastAsia="Palatino Linotype" w:hAnsi="Palatino Linotype" w:cs="Palatino Linotype"/>
        </w:rPr>
        <w:t xml:space="preserve">  </w:t>
      </w:r>
      <w:r w:rsidRPr="00E9213A">
        <w:rPr>
          <w:rFonts w:ascii="Palatino Linotype" w:eastAsia="Palatino Linotype" w:hAnsi="Palatino Linotype" w:cs="Palatino Linotype"/>
        </w:rPr>
        <w:t xml:space="preserve">SESIÓN ORDINARIA CELEBRADA EL </w:t>
      </w:r>
      <w:r w:rsidR="00F65991" w:rsidRPr="00E9213A">
        <w:rPr>
          <w:rFonts w:ascii="Palatino Linotype" w:eastAsia="Palatino Linotype" w:hAnsi="Palatino Linotype" w:cs="Palatino Linotype"/>
        </w:rPr>
        <w:t xml:space="preserve">DIECISÉIS </w:t>
      </w:r>
      <w:r w:rsidR="009826B2" w:rsidRPr="00E9213A">
        <w:rPr>
          <w:rFonts w:ascii="Palatino Linotype" w:eastAsia="Palatino Linotype" w:hAnsi="Palatino Linotype" w:cs="Palatino Linotype"/>
        </w:rPr>
        <w:t xml:space="preserve"> </w:t>
      </w:r>
      <w:r w:rsidR="00BF5AFB" w:rsidRPr="00E9213A">
        <w:rPr>
          <w:rFonts w:ascii="Palatino Linotype" w:eastAsia="Palatino Linotype" w:hAnsi="Palatino Linotype" w:cs="Palatino Linotype"/>
        </w:rPr>
        <w:t xml:space="preserve">DE </w:t>
      </w:r>
      <w:r w:rsidR="009826B2" w:rsidRPr="00E9213A">
        <w:rPr>
          <w:rFonts w:ascii="Palatino Linotype" w:eastAsia="Palatino Linotype" w:hAnsi="Palatino Linotype" w:cs="Palatino Linotype"/>
        </w:rPr>
        <w:t>NOVIEMBRE</w:t>
      </w:r>
      <w:r w:rsidRPr="00E9213A">
        <w:rPr>
          <w:rFonts w:ascii="Palatino Linotype" w:eastAsia="Palatino Linotype" w:hAnsi="Palatino Linotype" w:cs="Palatino Linotype"/>
        </w:rPr>
        <w:t xml:space="preserve"> DE DOS MIL VEINTIDÓS, ANTE EL SECRETARIO TÉCNICO DEL PLENO ALEXIS TAPIA RAMÍREZ.</w:t>
      </w:r>
      <w:bookmarkStart w:id="5" w:name="_heading=h.3rdcrjn" w:colFirst="0" w:colLast="0"/>
      <w:bookmarkEnd w:id="5"/>
    </w:p>
    <w:p w14:paraId="7439ADCB" w14:textId="77777777" w:rsidR="008E5CB5" w:rsidRPr="00E9213A" w:rsidRDefault="008E5CB5">
      <w:pPr>
        <w:spacing w:line="360" w:lineRule="auto"/>
        <w:jc w:val="both"/>
        <w:rPr>
          <w:rFonts w:ascii="Palatino Linotype" w:eastAsia="Palatino Linotype" w:hAnsi="Palatino Linotype" w:cs="Palatino Linotype"/>
        </w:rPr>
      </w:pPr>
    </w:p>
    <w:p w14:paraId="63CD3CC8" w14:textId="77777777" w:rsidR="008E5CB5" w:rsidRPr="00E9213A" w:rsidRDefault="008E5CB5">
      <w:pPr>
        <w:spacing w:line="360" w:lineRule="auto"/>
        <w:jc w:val="both"/>
        <w:rPr>
          <w:rFonts w:ascii="Palatino Linotype" w:eastAsia="Palatino Linotype" w:hAnsi="Palatino Linotype" w:cs="Palatino Linotype"/>
        </w:rPr>
      </w:pPr>
    </w:p>
    <w:p w14:paraId="53A19E32" w14:textId="77777777" w:rsidR="008E5CB5" w:rsidRPr="00E9213A" w:rsidRDefault="008E5CB5">
      <w:pPr>
        <w:spacing w:line="360" w:lineRule="auto"/>
        <w:jc w:val="both"/>
        <w:rPr>
          <w:rFonts w:ascii="Palatino Linotype" w:eastAsia="Palatino Linotype" w:hAnsi="Palatino Linotype" w:cs="Palatino Linotype"/>
        </w:rPr>
      </w:pPr>
    </w:p>
    <w:p w14:paraId="7A3EC053" w14:textId="77777777" w:rsidR="008E5CB5" w:rsidRPr="00E9213A" w:rsidRDefault="008E5CB5">
      <w:pPr>
        <w:spacing w:line="360" w:lineRule="auto"/>
        <w:jc w:val="both"/>
        <w:rPr>
          <w:rFonts w:ascii="Palatino Linotype" w:eastAsia="Palatino Linotype" w:hAnsi="Palatino Linotype" w:cs="Palatino Linotype"/>
        </w:rPr>
      </w:pPr>
    </w:p>
    <w:p w14:paraId="54651A06" w14:textId="77777777" w:rsidR="008E5CB5" w:rsidRPr="00E9213A" w:rsidRDefault="008E5CB5">
      <w:pPr>
        <w:spacing w:line="360" w:lineRule="auto"/>
        <w:jc w:val="both"/>
        <w:rPr>
          <w:rFonts w:ascii="Palatino Linotype" w:eastAsia="Palatino Linotype" w:hAnsi="Palatino Linotype" w:cs="Palatino Linotype"/>
        </w:rPr>
      </w:pPr>
    </w:p>
    <w:p w14:paraId="45A44B58" w14:textId="77777777" w:rsidR="008E5CB5" w:rsidRPr="00E9213A" w:rsidRDefault="008E5CB5">
      <w:pPr>
        <w:spacing w:line="360" w:lineRule="auto"/>
        <w:jc w:val="both"/>
        <w:rPr>
          <w:rFonts w:ascii="Palatino Linotype" w:eastAsia="Palatino Linotype" w:hAnsi="Palatino Linotype" w:cs="Palatino Linotype"/>
        </w:rPr>
      </w:pPr>
    </w:p>
    <w:p w14:paraId="4AEB4FC7" w14:textId="77777777" w:rsidR="008E5CB5" w:rsidRPr="00E9213A" w:rsidRDefault="008E5CB5">
      <w:pPr>
        <w:spacing w:line="360" w:lineRule="auto"/>
        <w:jc w:val="both"/>
        <w:rPr>
          <w:rFonts w:ascii="Palatino Linotype" w:eastAsia="Palatino Linotype" w:hAnsi="Palatino Linotype" w:cs="Palatino Linotype"/>
        </w:rPr>
      </w:pPr>
    </w:p>
    <w:p w14:paraId="406052D8" w14:textId="77777777" w:rsidR="008E5CB5" w:rsidRPr="00E9213A" w:rsidRDefault="008E5CB5">
      <w:pPr>
        <w:spacing w:line="360" w:lineRule="auto"/>
        <w:jc w:val="both"/>
        <w:rPr>
          <w:rFonts w:ascii="Palatino Linotype" w:eastAsia="Palatino Linotype" w:hAnsi="Palatino Linotype" w:cs="Palatino Linotype"/>
        </w:rPr>
      </w:pPr>
    </w:p>
    <w:p w14:paraId="4A57023C" w14:textId="77777777" w:rsidR="008E5CB5" w:rsidRPr="00E9213A" w:rsidRDefault="008E5CB5">
      <w:pPr>
        <w:spacing w:line="360" w:lineRule="auto"/>
        <w:jc w:val="both"/>
        <w:rPr>
          <w:rFonts w:ascii="Palatino Linotype" w:eastAsia="Palatino Linotype" w:hAnsi="Palatino Linotype" w:cs="Palatino Linotype"/>
        </w:rPr>
      </w:pPr>
    </w:p>
    <w:p w14:paraId="06FD8281" w14:textId="77777777" w:rsidR="008E5CB5" w:rsidRPr="00E9213A" w:rsidRDefault="008E5CB5">
      <w:pPr>
        <w:spacing w:line="360" w:lineRule="auto"/>
        <w:jc w:val="both"/>
        <w:rPr>
          <w:rFonts w:ascii="Palatino Linotype" w:eastAsia="Palatino Linotype" w:hAnsi="Palatino Linotype" w:cs="Palatino Linotype"/>
        </w:rPr>
      </w:pPr>
    </w:p>
    <w:p w14:paraId="46844603" w14:textId="77777777" w:rsidR="008E5CB5" w:rsidRPr="00E9213A" w:rsidRDefault="008E5CB5">
      <w:pPr>
        <w:spacing w:line="360" w:lineRule="auto"/>
        <w:jc w:val="both"/>
        <w:rPr>
          <w:rFonts w:ascii="Palatino Linotype" w:eastAsia="Palatino Linotype" w:hAnsi="Palatino Linotype" w:cs="Palatino Linotype"/>
        </w:rPr>
      </w:pPr>
    </w:p>
    <w:p w14:paraId="5B7EAEF0" w14:textId="77777777" w:rsidR="008E5CB5" w:rsidRPr="00E9213A" w:rsidRDefault="008E5CB5">
      <w:pPr>
        <w:spacing w:line="360" w:lineRule="auto"/>
        <w:jc w:val="both"/>
        <w:rPr>
          <w:rFonts w:ascii="Palatino Linotype" w:eastAsia="Palatino Linotype" w:hAnsi="Palatino Linotype" w:cs="Palatino Linotype"/>
        </w:rPr>
      </w:pPr>
    </w:p>
    <w:p w14:paraId="260A22D4" w14:textId="77777777" w:rsidR="008E5CB5" w:rsidRPr="00E9213A" w:rsidRDefault="008E5CB5">
      <w:pPr>
        <w:spacing w:line="360" w:lineRule="auto"/>
        <w:jc w:val="both"/>
        <w:rPr>
          <w:rFonts w:ascii="Palatino Linotype" w:eastAsia="Palatino Linotype" w:hAnsi="Palatino Linotype" w:cs="Palatino Linotype"/>
        </w:rPr>
      </w:pPr>
    </w:p>
    <w:p w14:paraId="6DE6D93C" w14:textId="77777777" w:rsidR="008E5CB5" w:rsidRPr="00E9213A" w:rsidRDefault="008E5CB5">
      <w:pPr>
        <w:spacing w:line="360" w:lineRule="auto"/>
        <w:jc w:val="both"/>
        <w:rPr>
          <w:rFonts w:ascii="Palatino Linotype" w:eastAsia="Palatino Linotype" w:hAnsi="Palatino Linotype" w:cs="Palatino Linotype"/>
        </w:rPr>
      </w:pPr>
    </w:p>
    <w:p w14:paraId="4C28B1CE" w14:textId="77777777" w:rsidR="008E5CB5" w:rsidRPr="00E9213A" w:rsidRDefault="008E5CB5">
      <w:pPr>
        <w:spacing w:line="360" w:lineRule="auto"/>
        <w:jc w:val="both"/>
        <w:rPr>
          <w:rFonts w:ascii="Palatino Linotype" w:eastAsia="Palatino Linotype" w:hAnsi="Palatino Linotype" w:cs="Palatino Linotype"/>
        </w:rPr>
      </w:pPr>
    </w:p>
    <w:p w14:paraId="503A11F6" w14:textId="77777777" w:rsidR="008E5CB5" w:rsidRPr="00E9213A" w:rsidRDefault="008E5CB5">
      <w:pPr>
        <w:spacing w:line="360" w:lineRule="auto"/>
        <w:jc w:val="both"/>
        <w:rPr>
          <w:rFonts w:ascii="Palatino Linotype" w:eastAsia="Palatino Linotype" w:hAnsi="Palatino Linotype" w:cs="Palatino Linotype"/>
        </w:rPr>
      </w:pPr>
    </w:p>
    <w:p w14:paraId="5ECFFA4F" w14:textId="77777777" w:rsidR="008E5CB5" w:rsidRPr="00E9213A" w:rsidRDefault="008E5CB5">
      <w:pPr>
        <w:spacing w:line="360" w:lineRule="auto"/>
        <w:jc w:val="both"/>
        <w:rPr>
          <w:rFonts w:ascii="Palatino Linotype" w:eastAsia="Palatino Linotype" w:hAnsi="Palatino Linotype" w:cs="Palatino Linotype"/>
        </w:rPr>
      </w:pPr>
    </w:p>
    <w:p w14:paraId="6BC290C6" w14:textId="77777777" w:rsidR="008E5CB5" w:rsidRPr="00E9213A" w:rsidRDefault="008E5CB5">
      <w:pPr>
        <w:spacing w:line="360" w:lineRule="auto"/>
        <w:jc w:val="both"/>
        <w:rPr>
          <w:rFonts w:ascii="Palatino Linotype" w:eastAsia="Palatino Linotype" w:hAnsi="Palatino Linotype" w:cs="Palatino Linotype"/>
        </w:rPr>
      </w:pPr>
    </w:p>
    <w:p w14:paraId="2238E13C" w14:textId="77777777" w:rsidR="008E5CB5" w:rsidRPr="00E9213A" w:rsidRDefault="008E5CB5">
      <w:pPr>
        <w:spacing w:line="360" w:lineRule="auto"/>
        <w:jc w:val="both"/>
        <w:rPr>
          <w:rFonts w:ascii="Palatino Linotype" w:eastAsia="Palatino Linotype" w:hAnsi="Palatino Linotype" w:cs="Palatino Linotype"/>
        </w:rPr>
      </w:pPr>
    </w:p>
    <w:p w14:paraId="7B258473" w14:textId="77777777" w:rsidR="008E5CB5" w:rsidRPr="00E9213A" w:rsidRDefault="008E5CB5">
      <w:pPr>
        <w:spacing w:line="360" w:lineRule="auto"/>
        <w:jc w:val="both"/>
        <w:rPr>
          <w:rFonts w:ascii="Palatino Linotype" w:eastAsia="Palatino Linotype" w:hAnsi="Palatino Linotype" w:cs="Palatino Linotype"/>
        </w:rPr>
      </w:pPr>
    </w:p>
    <w:sectPr w:rsidR="008E5CB5" w:rsidRPr="00E9213A">
      <w:headerReference w:type="default" r:id="rId19"/>
      <w:footerReference w:type="default" r:id="rId20"/>
      <w:headerReference w:type="first" r:id="rId21"/>
      <w:footerReference w:type="first" r:id="rId2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CDA3C" w14:textId="77777777" w:rsidR="00960177" w:rsidRDefault="00960177">
      <w:r>
        <w:separator/>
      </w:r>
    </w:p>
  </w:endnote>
  <w:endnote w:type="continuationSeparator" w:id="0">
    <w:p w14:paraId="22C01919" w14:textId="77777777" w:rsidR="00960177" w:rsidRDefault="0096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9BBA" w14:textId="12382B56" w:rsidR="008E5CB5" w:rsidRDefault="008043D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7223A">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7223A">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68E60B8E" w14:textId="77777777" w:rsidR="008E5CB5" w:rsidRDefault="008E5CB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B28F" w14:textId="36E0520C" w:rsidR="008E5CB5" w:rsidRDefault="008043D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7223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7223A">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0931EBCC" w14:textId="77777777" w:rsidR="008E5CB5" w:rsidRDefault="008E5CB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A24C3" w14:textId="77777777" w:rsidR="00960177" w:rsidRDefault="00960177">
      <w:r>
        <w:separator/>
      </w:r>
    </w:p>
  </w:footnote>
  <w:footnote w:type="continuationSeparator" w:id="0">
    <w:p w14:paraId="22556754" w14:textId="77777777" w:rsidR="00960177" w:rsidRDefault="00960177">
      <w:r>
        <w:continuationSeparator/>
      </w:r>
    </w:p>
  </w:footnote>
  <w:footnote w:id="1">
    <w:p w14:paraId="4EC04F21" w14:textId="77777777" w:rsidR="008E5CB5" w:rsidRPr="0040053D" w:rsidRDefault="008043D1">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sidRPr="0040053D">
        <w:rPr>
          <w:rFonts w:ascii="Palatino Linotype" w:hAnsi="Palatino Linotype"/>
          <w:sz w:val="16"/>
          <w:szCs w:val="16"/>
          <w:vertAlign w:val="superscript"/>
        </w:rPr>
        <w:footnoteRef/>
      </w:r>
      <w:r w:rsidRPr="0040053D">
        <w:rPr>
          <w:rFonts w:ascii="Palatino Linotype" w:eastAsia="Palatino Linotype" w:hAnsi="Palatino Linotype" w:cs="Palatino Linotype"/>
          <w:color w:val="000000"/>
          <w:sz w:val="16"/>
          <w:szCs w:val="16"/>
        </w:rPr>
        <w:t xml:space="preserve"> “</w:t>
      </w:r>
      <w:r w:rsidRPr="0040053D">
        <w:rPr>
          <w:rFonts w:ascii="Palatino Linotype" w:eastAsia="Palatino Linotype" w:hAnsi="Palatino Linotype" w:cs="Palatino Linotype"/>
          <w:b/>
          <w:color w:val="000000"/>
          <w:sz w:val="16"/>
          <w:szCs w:val="16"/>
        </w:rPr>
        <w:t>Artículo 185.</w:t>
      </w:r>
      <w:r w:rsidRPr="0040053D">
        <w:rPr>
          <w:rFonts w:ascii="Palatino Linotype" w:eastAsia="Palatino Linotype" w:hAnsi="Palatino Linotype" w:cs="Palatino Linotype"/>
          <w:color w:val="000000"/>
          <w:sz w:val="16"/>
          <w:szCs w:val="16"/>
        </w:rPr>
        <w:t xml:space="preserve"> El Instituto resolverá el recurso de revisión conforme a lo siguiente: (…)</w:t>
      </w:r>
    </w:p>
    <w:p w14:paraId="42A874A3" w14:textId="77777777" w:rsidR="008E5CB5" w:rsidRPr="0040053D" w:rsidRDefault="008043D1">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0053D">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7074" w14:textId="77777777" w:rsidR="008E5CB5" w:rsidRDefault="008043D1">
    <w:pPr>
      <w:rPr>
        <w:rFonts w:ascii="Cambria" w:eastAsia="Cambria" w:hAnsi="Cambria" w:cs="Cambria"/>
        <w:color w:val="000000"/>
      </w:rPr>
    </w:pPr>
    <w:r>
      <w:rPr>
        <w:noProof/>
      </w:rPr>
      <w:drawing>
        <wp:anchor distT="0" distB="0" distL="0" distR="0" simplePos="0" relativeHeight="251658240" behindDoc="1" locked="0" layoutInCell="1" hidden="0" allowOverlap="1" wp14:anchorId="42B1B453" wp14:editId="365FAD18">
          <wp:simplePos x="0" y="0"/>
          <wp:positionH relativeFrom="column">
            <wp:posOffset>-1080126</wp:posOffset>
          </wp:positionH>
          <wp:positionV relativeFrom="paragraph">
            <wp:posOffset>-488306</wp:posOffset>
          </wp:positionV>
          <wp:extent cx="7809865" cy="10165715"/>
          <wp:effectExtent l="0" t="0" r="0" b="0"/>
          <wp:wrapNone/>
          <wp:docPr id="6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8E5CB5" w14:paraId="327562D9" w14:textId="77777777">
      <w:tc>
        <w:tcPr>
          <w:tcW w:w="2489" w:type="dxa"/>
          <w:shd w:val="clear" w:color="auto" w:fill="auto"/>
        </w:tcPr>
        <w:p w14:paraId="3774D98C" w14:textId="77777777" w:rsidR="008E5CB5" w:rsidRDefault="008043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8CAADAC" w14:textId="0C66CB13" w:rsidR="008E5CB5" w:rsidRDefault="008043D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FE49F9">
            <w:rPr>
              <w:rFonts w:ascii="Palatino Linotype" w:eastAsia="Palatino Linotype" w:hAnsi="Palatino Linotype" w:cs="Palatino Linotype"/>
              <w:b/>
              <w:sz w:val="22"/>
              <w:szCs w:val="22"/>
            </w:rPr>
            <w:t>998</w:t>
          </w:r>
          <w:r w:rsidR="00BF5AFB">
            <w:rPr>
              <w:rFonts w:ascii="Palatino Linotype" w:eastAsia="Palatino Linotype" w:hAnsi="Palatino Linotype" w:cs="Palatino Linotype"/>
              <w:b/>
              <w:sz w:val="22"/>
              <w:szCs w:val="22"/>
            </w:rPr>
            <w:t>9</w:t>
          </w:r>
          <w:r>
            <w:rPr>
              <w:rFonts w:ascii="Palatino Linotype" w:eastAsia="Palatino Linotype" w:hAnsi="Palatino Linotype" w:cs="Palatino Linotype"/>
              <w:b/>
              <w:sz w:val="22"/>
              <w:szCs w:val="22"/>
            </w:rPr>
            <w:t>/INFOEM/IP/RR/2022</w:t>
          </w:r>
        </w:p>
      </w:tc>
    </w:tr>
    <w:tr w:rsidR="008E5CB5" w14:paraId="1F3C7565" w14:textId="77777777">
      <w:trPr>
        <w:trHeight w:val="228"/>
      </w:trPr>
      <w:tc>
        <w:tcPr>
          <w:tcW w:w="2489" w:type="dxa"/>
          <w:shd w:val="clear" w:color="auto" w:fill="auto"/>
          <w:vAlign w:val="center"/>
        </w:tcPr>
        <w:p w14:paraId="5C5DDD9F" w14:textId="77777777" w:rsidR="008E5CB5" w:rsidRDefault="008043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80BFED8" w14:textId="302F4528" w:rsidR="008E5CB5" w:rsidRDefault="00BF5AFB">
          <w:pPr>
            <w:ind w:left="-45" w:right="176"/>
            <w:jc w:val="both"/>
            <w:rPr>
              <w:rFonts w:ascii="Palatino Linotype" w:eastAsia="Palatino Linotype" w:hAnsi="Palatino Linotype" w:cs="Palatino Linotype"/>
              <w:b/>
              <w:sz w:val="22"/>
              <w:szCs w:val="22"/>
            </w:rPr>
          </w:pPr>
          <w:r w:rsidRPr="00BF5AFB">
            <w:rPr>
              <w:rFonts w:ascii="Palatino Linotype" w:eastAsia="Palatino Linotype" w:hAnsi="Palatino Linotype" w:cs="Palatino Linotype"/>
              <w:b/>
              <w:sz w:val="22"/>
              <w:szCs w:val="22"/>
            </w:rPr>
            <w:t xml:space="preserve">Ayuntamiento de </w:t>
          </w:r>
          <w:r w:rsidR="00FE49F9">
            <w:rPr>
              <w:rFonts w:ascii="Palatino Linotype" w:eastAsia="Palatino Linotype" w:hAnsi="Palatino Linotype" w:cs="Palatino Linotype"/>
              <w:b/>
              <w:sz w:val="22"/>
              <w:szCs w:val="22"/>
            </w:rPr>
            <w:t>Aculco</w:t>
          </w:r>
        </w:p>
      </w:tc>
    </w:tr>
    <w:tr w:rsidR="008E5CB5" w14:paraId="7BAD2329" w14:textId="77777777">
      <w:tc>
        <w:tcPr>
          <w:tcW w:w="2489" w:type="dxa"/>
          <w:shd w:val="clear" w:color="auto" w:fill="auto"/>
          <w:vAlign w:val="center"/>
        </w:tcPr>
        <w:p w14:paraId="6D705DC2" w14:textId="77777777" w:rsidR="008E5CB5" w:rsidRDefault="008043D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AC9D2EA" w14:textId="77777777" w:rsidR="008E5CB5" w:rsidRDefault="008043D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C2AD906" w14:textId="77777777" w:rsidR="008E5CB5" w:rsidRDefault="008043D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B0BB8" w14:textId="77777777" w:rsidR="008E5CB5" w:rsidRDefault="008043D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F803C80" wp14:editId="624AF492">
          <wp:simplePos x="0" y="0"/>
          <wp:positionH relativeFrom="column">
            <wp:posOffset>-1079500</wp:posOffset>
          </wp:positionH>
          <wp:positionV relativeFrom="paragraph">
            <wp:posOffset>-252730</wp:posOffset>
          </wp:positionV>
          <wp:extent cx="7809865" cy="10165715"/>
          <wp:effectExtent l="0" t="0" r="635" b="6985"/>
          <wp:wrapNone/>
          <wp:docPr id="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670" w:type="dxa"/>
      <w:tblInd w:w="3261" w:type="dxa"/>
      <w:tblLayout w:type="fixed"/>
      <w:tblLook w:val="0400" w:firstRow="0" w:lastRow="0" w:firstColumn="0" w:lastColumn="0" w:noHBand="0" w:noVBand="1"/>
    </w:tblPr>
    <w:tblGrid>
      <w:gridCol w:w="2551"/>
      <w:gridCol w:w="3119"/>
    </w:tblGrid>
    <w:tr w:rsidR="008E5CB5" w14:paraId="29A9941A" w14:textId="77777777">
      <w:tc>
        <w:tcPr>
          <w:tcW w:w="2551" w:type="dxa"/>
          <w:shd w:val="clear" w:color="auto" w:fill="auto"/>
          <w:vAlign w:val="center"/>
        </w:tcPr>
        <w:p w14:paraId="7E4D962A" w14:textId="77777777" w:rsidR="008E5CB5" w:rsidRDefault="008043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0186C113" w14:textId="0ED341AC" w:rsidR="008E5CB5" w:rsidRDefault="00BF5AF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FE49F9">
            <w:rPr>
              <w:rFonts w:ascii="Palatino Linotype" w:eastAsia="Palatino Linotype" w:hAnsi="Palatino Linotype" w:cs="Palatino Linotype"/>
              <w:b/>
              <w:sz w:val="22"/>
              <w:szCs w:val="22"/>
            </w:rPr>
            <w:t>9989/</w:t>
          </w:r>
          <w:r w:rsidR="008043D1">
            <w:rPr>
              <w:rFonts w:ascii="Palatino Linotype" w:eastAsia="Palatino Linotype" w:hAnsi="Palatino Linotype" w:cs="Palatino Linotype"/>
              <w:b/>
              <w:sz w:val="22"/>
              <w:szCs w:val="22"/>
            </w:rPr>
            <w:t>INFOEM/IP/RR/2022</w:t>
          </w:r>
        </w:p>
      </w:tc>
    </w:tr>
    <w:tr w:rsidR="008E5CB5" w14:paraId="32D49519" w14:textId="77777777">
      <w:trPr>
        <w:trHeight w:val="130"/>
      </w:trPr>
      <w:tc>
        <w:tcPr>
          <w:tcW w:w="2551" w:type="dxa"/>
          <w:shd w:val="clear" w:color="auto" w:fill="auto"/>
          <w:vAlign w:val="center"/>
        </w:tcPr>
        <w:p w14:paraId="69A364A3" w14:textId="77777777" w:rsidR="008E5CB5" w:rsidRDefault="008043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C58B996" w14:textId="2B91BB82" w:rsidR="008E5CB5" w:rsidRDefault="006212A6">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w:t>
          </w:r>
        </w:p>
      </w:tc>
    </w:tr>
    <w:tr w:rsidR="008E5CB5" w14:paraId="127A8219" w14:textId="77777777">
      <w:trPr>
        <w:trHeight w:val="228"/>
      </w:trPr>
      <w:tc>
        <w:tcPr>
          <w:tcW w:w="2551" w:type="dxa"/>
          <w:shd w:val="clear" w:color="auto" w:fill="auto"/>
          <w:vAlign w:val="center"/>
        </w:tcPr>
        <w:p w14:paraId="20689F40" w14:textId="77777777" w:rsidR="008E5CB5" w:rsidRDefault="008043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8B21272" w14:textId="02E35388" w:rsidR="008E5CB5" w:rsidRDefault="00BF5AFB">
          <w:pPr>
            <w:ind w:left="-45" w:right="176"/>
            <w:jc w:val="both"/>
            <w:rPr>
              <w:rFonts w:ascii="Palatino Linotype" w:eastAsia="Palatino Linotype" w:hAnsi="Palatino Linotype" w:cs="Palatino Linotype"/>
              <w:b/>
              <w:sz w:val="22"/>
              <w:szCs w:val="22"/>
            </w:rPr>
          </w:pPr>
          <w:r w:rsidRPr="00BF5AFB">
            <w:rPr>
              <w:rFonts w:ascii="Palatino Linotype" w:eastAsia="Palatino Linotype" w:hAnsi="Palatino Linotype" w:cs="Palatino Linotype"/>
              <w:b/>
              <w:sz w:val="22"/>
              <w:szCs w:val="22"/>
            </w:rPr>
            <w:t xml:space="preserve">Ayuntamiento de </w:t>
          </w:r>
          <w:r w:rsidR="00FE49F9">
            <w:rPr>
              <w:rFonts w:ascii="Palatino Linotype" w:eastAsia="Palatino Linotype" w:hAnsi="Palatino Linotype" w:cs="Palatino Linotype"/>
              <w:b/>
              <w:sz w:val="22"/>
              <w:szCs w:val="22"/>
            </w:rPr>
            <w:t>Aculco</w:t>
          </w:r>
        </w:p>
      </w:tc>
    </w:tr>
    <w:tr w:rsidR="008E5CB5" w14:paraId="630C59CC" w14:textId="77777777">
      <w:tc>
        <w:tcPr>
          <w:tcW w:w="2551" w:type="dxa"/>
          <w:shd w:val="clear" w:color="auto" w:fill="auto"/>
          <w:vAlign w:val="center"/>
        </w:tcPr>
        <w:p w14:paraId="00DDB507" w14:textId="77777777" w:rsidR="008E5CB5" w:rsidRDefault="008043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4768D02" w14:textId="77777777" w:rsidR="008E5CB5" w:rsidRDefault="008043D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BDDC4C4" w14:textId="77777777" w:rsidR="008E5CB5" w:rsidRDefault="008E5CB5">
    <w:pPr>
      <w:pBdr>
        <w:top w:val="nil"/>
        <w:left w:val="nil"/>
        <w:bottom w:val="nil"/>
        <w:right w:val="nil"/>
        <w:between w:val="nil"/>
      </w:pBdr>
      <w:tabs>
        <w:tab w:val="center" w:pos="4252"/>
        <w:tab w:val="right" w:pos="8504"/>
      </w:tabs>
      <w:rPr>
        <w:rFonts w:ascii="Cambria" w:eastAsia="Cambria" w:hAnsi="Cambria" w:cs="Cambria"/>
        <w:color w:val="000000"/>
      </w:rPr>
    </w:pPr>
  </w:p>
  <w:p w14:paraId="35D2955B" w14:textId="77777777" w:rsidR="008E5CB5" w:rsidRDefault="008E5C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4BD1"/>
    <w:multiLevelType w:val="hybridMultilevel"/>
    <w:tmpl w:val="24F4F328"/>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321755E0"/>
    <w:multiLevelType w:val="multilevel"/>
    <w:tmpl w:val="83BE7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F72BB9"/>
    <w:multiLevelType w:val="multilevel"/>
    <w:tmpl w:val="2E606B2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49F3D7A"/>
    <w:multiLevelType w:val="hybridMultilevel"/>
    <w:tmpl w:val="0CA20CDE"/>
    <w:lvl w:ilvl="0" w:tplc="16426A2E">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3C49DF"/>
    <w:multiLevelType w:val="hybridMultilevel"/>
    <w:tmpl w:val="FF3E7EB0"/>
    <w:lvl w:ilvl="0" w:tplc="C9266E40">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0">
    <w:nsid w:val="4B03092F"/>
    <w:multiLevelType w:val="hybridMultilevel"/>
    <w:tmpl w:val="24F4F328"/>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 w15:restartNumberingAfterBreak="0">
    <w:nsid w:val="56FE1409"/>
    <w:multiLevelType w:val="hybridMultilevel"/>
    <w:tmpl w:val="113473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AA10D7A"/>
    <w:multiLevelType w:val="multilevel"/>
    <w:tmpl w:val="B204F95C"/>
    <w:lvl w:ilvl="0">
      <w:start w:val="1"/>
      <w:numFmt w:val="decimal"/>
      <w:lvlText w:val="%1."/>
      <w:lvlJc w:val="left"/>
      <w:pPr>
        <w:ind w:left="644" w:hanging="358"/>
      </w:pPr>
    </w:lvl>
    <w:lvl w:ilvl="1">
      <w:start w:val="1"/>
      <w:numFmt w:val="lowerLetter"/>
      <w:lvlText w:val="%2."/>
      <w:lvlJc w:val="left"/>
      <w:pPr>
        <w:ind w:left="1364" w:hanging="360"/>
      </w:pPr>
      <w:rPr>
        <w:sz w:val="22"/>
        <w:szCs w:val="22"/>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9" w15:restartNumberingAfterBreak="0">
    <w:nsid w:val="754E7BE5"/>
    <w:multiLevelType w:val="multilevel"/>
    <w:tmpl w:val="0032C0CE"/>
    <w:lvl w:ilvl="0">
      <w:start w:val="1"/>
      <w:numFmt w:val="decimal"/>
      <w:lvlText w:val="%1."/>
      <w:lvlJc w:val="left"/>
      <w:pPr>
        <w:ind w:left="644" w:hanging="358"/>
      </w:pPr>
      <w:rPr>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78A92FDD"/>
    <w:multiLevelType w:val="multilevel"/>
    <w:tmpl w:val="DCE4AAE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0"/>
  </w:num>
  <w:num w:numId="2">
    <w:abstractNumId w:val="2"/>
  </w:num>
  <w:num w:numId="3">
    <w:abstractNumId w:val="8"/>
  </w:num>
  <w:num w:numId="4">
    <w:abstractNumId w:val="1"/>
  </w:num>
  <w:num w:numId="5">
    <w:abstractNumId w:val="9"/>
  </w:num>
  <w:num w:numId="6">
    <w:abstractNumId w:val="7"/>
  </w:num>
  <w:num w:numId="7">
    <w:abstractNumId w:val="3"/>
  </w:num>
  <w:num w:numId="8">
    <w:abstractNumId w:val="6"/>
  </w:num>
  <w:num w:numId="9">
    <w:abstractNumId w:val="5"/>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MX" w:vendorID="64" w:dllVersion="4096" w:nlCheck="1" w:checkStyle="0"/>
  <w:activeWritingStyle w:appName="MSWord" w:lang="pt-BR"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B5"/>
    <w:rsid w:val="00010B7D"/>
    <w:rsid w:val="00011ED3"/>
    <w:rsid w:val="00015C3B"/>
    <w:rsid w:val="000243CA"/>
    <w:rsid w:val="000430A5"/>
    <w:rsid w:val="000A1973"/>
    <w:rsid w:val="000A2285"/>
    <w:rsid w:val="000C300C"/>
    <w:rsid w:val="000D4D13"/>
    <w:rsid w:val="000E0C24"/>
    <w:rsid w:val="001110E8"/>
    <w:rsid w:val="00124928"/>
    <w:rsid w:val="001516F5"/>
    <w:rsid w:val="001537AE"/>
    <w:rsid w:val="001B6038"/>
    <w:rsid w:val="001D0800"/>
    <w:rsid w:val="00243155"/>
    <w:rsid w:val="002B580A"/>
    <w:rsid w:val="003036B1"/>
    <w:rsid w:val="0037414F"/>
    <w:rsid w:val="00395C39"/>
    <w:rsid w:val="003B06D8"/>
    <w:rsid w:val="003B1378"/>
    <w:rsid w:val="003B7D1E"/>
    <w:rsid w:val="003E2C59"/>
    <w:rsid w:val="003F4D66"/>
    <w:rsid w:val="0040053D"/>
    <w:rsid w:val="004141CF"/>
    <w:rsid w:val="00440129"/>
    <w:rsid w:val="00491777"/>
    <w:rsid w:val="004949F3"/>
    <w:rsid w:val="00495182"/>
    <w:rsid w:val="004C00EC"/>
    <w:rsid w:val="004D231D"/>
    <w:rsid w:val="004E0040"/>
    <w:rsid w:val="004F39E7"/>
    <w:rsid w:val="005334AF"/>
    <w:rsid w:val="005356A7"/>
    <w:rsid w:val="00537507"/>
    <w:rsid w:val="005622A3"/>
    <w:rsid w:val="00582CC0"/>
    <w:rsid w:val="005F63B6"/>
    <w:rsid w:val="006212A6"/>
    <w:rsid w:val="006600BC"/>
    <w:rsid w:val="00674A27"/>
    <w:rsid w:val="006D45D4"/>
    <w:rsid w:val="006E4BCE"/>
    <w:rsid w:val="00714DE5"/>
    <w:rsid w:val="00754DF8"/>
    <w:rsid w:val="00792D97"/>
    <w:rsid w:val="007B081A"/>
    <w:rsid w:val="007B2B17"/>
    <w:rsid w:val="007B5876"/>
    <w:rsid w:val="007B7D46"/>
    <w:rsid w:val="007D0616"/>
    <w:rsid w:val="007D0760"/>
    <w:rsid w:val="007E4C26"/>
    <w:rsid w:val="007E54A6"/>
    <w:rsid w:val="007E54C3"/>
    <w:rsid w:val="007E7069"/>
    <w:rsid w:val="008043D1"/>
    <w:rsid w:val="0085383E"/>
    <w:rsid w:val="00874507"/>
    <w:rsid w:val="00891CD7"/>
    <w:rsid w:val="008C74AC"/>
    <w:rsid w:val="008D48F7"/>
    <w:rsid w:val="008D69D2"/>
    <w:rsid w:val="008E5CB5"/>
    <w:rsid w:val="009067B6"/>
    <w:rsid w:val="009404FC"/>
    <w:rsid w:val="00952205"/>
    <w:rsid w:val="00960177"/>
    <w:rsid w:val="00966598"/>
    <w:rsid w:val="00973AC8"/>
    <w:rsid w:val="009826B2"/>
    <w:rsid w:val="00984386"/>
    <w:rsid w:val="00991AF0"/>
    <w:rsid w:val="00997662"/>
    <w:rsid w:val="009B0D6C"/>
    <w:rsid w:val="009C425E"/>
    <w:rsid w:val="009D1F0F"/>
    <w:rsid w:val="009D60CC"/>
    <w:rsid w:val="009F26C5"/>
    <w:rsid w:val="00A0191C"/>
    <w:rsid w:val="00A16ED1"/>
    <w:rsid w:val="00A86A7C"/>
    <w:rsid w:val="00A911E3"/>
    <w:rsid w:val="00B21B1A"/>
    <w:rsid w:val="00B44BAB"/>
    <w:rsid w:val="00B56BF2"/>
    <w:rsid w:val="00BA5567"/>
    <w:rsid w:val="00BF5AFB"/>
    <w:rsid w:val="00BF68B2"/>
    <w:rsid w:val="00C22F7A"/>
    <w:rsid w:val="00C257D3"/>
    <w:rsid w:val="00C3119C"/>
    <w:rsid w:val="00C311B7"/>
    <w:rsid w:val="00C72A16"/>
    <w:rsid w:val="00C77E0C"/>
    <w:rsid w:val="00CC08B3"/>
    <w:rsid w:val="00CF4FBA"/>
    <w:rsid w:val="00D04641"/>
    <w:rsid w:val="00D24193"/>
    <w:rsid w:val="00D25770"/>
    <w:rsid w:val="00D372D8"/>
    <w:rsid w:val="00D7223A"/>
    <w:rsid w:val="00D74F05"/>
    <w:rsid w:val="00D94166"/>
    <w:rsid w:val="00DC7DE9"/>
    <w:rsid w:val="00E21917"/>
    <w:rsid w:val="00E25624"/>
    <w:rsid w:val="00E44B51"/>
    <w:rsid w:val="00E64B5B"/>
    <w:rsid w:val="00E9213A"/>
    <w:rsid w:val="00EC0942"/>
    <w:rsid w:val="00EC534F"/>
    <w:rsid w:val="00EE7C13"/>
    <w:rsid w:val="00EF4869"/>
    <w:rsid w:val="00F10C8E"/>
    <w:rsid w:val="00F155D1"/>
    <w:rsid w:val="00F26D13"/>
    <w:rsid w:val="00F65991"/>
    <w:rsid w:val="00F900DF"/>
    <w:rsid w:val="00F9756B"/>
    <w:rsid w:val="00FA4463"/>
    <w:rsid w:val="00FB634F"/>
    <w:rsid w:val="00FE49F9"/>
    <w:rsid w:val="00FF6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BA29"/>
  <w15:docId w15:val="{E16568F0-B17B-49A4-9DE2-2B569686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760"/>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a8">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973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58669">
      <w:bodyDiv w:val="1"/>
      <w:marLeft w:val="0"/>
      <w:marRight w:val="0"/>
      <w:marTop w:val="0"/>
      <w:marBottom w:val="0"/>
      <w:divBdr>
        <w:top w:val="none" w:sz="0" w:space="0" w:color="auto"/>
        <w:left w:val="none" w:sz="0" w:space="0" w:color="auto"/>
        <w:bottom w:val="none" w:sz="0" w:space="0" w:color="auto"/>
        <w:right w:val="none" w:sz="0" w:space="0" w:color="auto"/>
      </w:divBdr>
    </w:div>
    <w:div w:id="293023289">
      <w:bodyDiv w:val="1"/>
      <w:marLeft w:val="0"/>
      <w:marRight w:val="0"/>
      <w:marTop w:val="0"/>
      <w:marBottom w:val="0"/>
      <w:divBdr>
        <w:top w:val="none" w:sz="0" w:space="0" w:color="auto"/>
        <w:left w:val="none" w:sz="0" w:space="0" w:color="auto"/>
        <w:bottom w:val="none" w:sz="0" w:space="0" w:color="auto"/>
        <w:right w:val="none" w:sz="0" w:space="0" w:color="auto"/>
      </w:divBdr>
    </w:div>
    <w:div w:id="437070106">
      <w:bodyDiv w:val="1"/>
      <w:marLeft w:val="0"/>
      <w:marRight w:val="0"/>
      <w:marTop w:val="0"/>
      <w:marBottom w:val="0"/>
      <w:divBdr>
        <w:top w:val="none" w:sz="0" w:space="0" w:color="auto"/>
        <w:left w:val="none" w:sz="0" w:space="0" w:color="auto"/>
        <w:bottom w:val="none" w:sz="0" w:space="0" w:color="auto"/>
        <w:right w:val="none" w:sz="0" w:space="0" w:color="auto"/>
      </w:divBdr>
    </w:div>
    <w:div w:id="752361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ipomex.org.mx/ipo3/lgt/indice/ACULCO/art_92_xxxviii_d.web" TargetMode="External"/><Relationship Id="rId17" Type="http://schemas.openxmlformats.org/officeDocument/2006/relationships/hyperlink" Target="https://osfem.gob.mx/04_Iconografia/Ent_Fisc/Doc_Apoy/doc/2022/03_Instr4.pdf"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elIR2BtCuenZ7cTULIpmisAGl7g==">AMUW2mWjXUk+Y49Bpe/CDj30nG+GR/iaL+3fhkvB1E/Whpa+lTqREpAwkMlFuBsl9VixmbxmdpK/T3iAR1YxluJZCwVjV2ZqBvVTgrbnlMuysmqXyc4ovTykhpOREu9IMPpAgF53PorsZFkFcIPnAF2SKmeLNNoAKSXo+GlL8T0y2xhjOZ8aklreD+bIT4kUeVPl99/Ufs5vFLq3324ke8RrPlDWdSTKS9Q6sMYhpKeGyINUKtAowX3l1lvGgvIgrnQMFy6BKx7c</go:docsCustomData>
</go:gDocsCustomXmlDataStorage>
</file>

<file path=customXml/itemProps1.xml><?xml version="1.0" encoding="utf-8"?>
<ds:datastoreItem xmlns:ds="http://schemas.openxmlformats.org/officeDocument/2006/customXml" ds:itemID="{94110CBC-5C50-4646-8F60-AA0267A906D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6533</Words>
  <Characters>35935</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2022-11-17T18:56:00Z</cp:lastPrinted>
  <dcterms:created xsi:type="dcterms:W3CDTF">2022-12-05T06:14:00Z</dcterms:created>
  <dcterms:modified xsi:type="dcterms:W3CDTF">2022-12-05T06:14:00Z</dcterms:modified>
</cp:coreProperties>
</file>