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Resolución del Pleno del Instituto de Transparencia, Acceso a la Información Pública y Protección de Datos Personales del Estado de México y Municipios, con domicilio en Metepec, Estado de México, de fecha tres de marzo de dos mil veintidós. </w:t>
      </w:r>
    </w:p>
    <w:p w:rsidR="00000000" w:rsidDel="00000000" w:rsidP="00000000" w:rsidRDefault="00000000" w:rsidRPr="00000000" w14:paraId="00000002">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Vistos</w:t>
      </w:r>
      <w:r w:rsidDel="00000000" w:rsidR="00000000" w:rsidRPr="00000000">
        <w:rPr>
          <w:rFonts w:ascii="Palatino Linotype" w:cs="Palatino Linotype" w:eastAsia="Palatino Linotype" w:hAnsi="Palatino Linotype"/>
          <w:rtl w:val="0"/>
        </w:rPr>
        <w:t xml:space="preserve"> los expedientes relativos a los recursos de revisión </w:t>
      </w:r>
      <w:hyperlink r:id="rId8">
        <w:r w:rsidDel="00000000" w:rsidR="00000000" w:rsidRPr="00000000">
          <w:rPr>
            <w:rFonts w:ascii="Palatino Linotype" w:cs="Palatino Linotype" w:eastAsia="Palatino Linotype" w:hAnsi="Palatino Linotype"/>
            <w:b w:val="1"/>
            <w:rtl w:val="0"/>
          </w:rPr>
          <w:t xml:space="preserve">00149/INFOEM/IP/RR/202</w:t>
        </w:r>
      </w:hyperlink>
      <w:r w:rsidDel="00000000" w:rsidR="00000000" w:rsidRPr="00000000">
        <w:rPr>
          <w:rFonts w:ascii="Palatino Linotype" w:cs="Palatino Linotype" w:eastAsia="Palatino Linotype" w:hAnsi="Palatino Linotype"/>
          <w:b w:val="1"/>
          <w:rtl w:val="0"/>
        </w:rPr>
        <w:t xml:space="preserve">2, </w:t>
      </w:r>
      <w:hyperlink r:id="rId9">
        <w:r w:rsidDel="00000000" w:rsidR="00000000" w:rsidRPr="00000000">
          <w:rPr>
            <w:rFonts w:ascii="Palatino Linotype" w:cs="Palatino Linotype" w:eastAsia="Palatino Linotype" w:hAnsi="Palatino Linotype"/>
            <w:b w:val="1"/>
            <w:rtl w:val="0"/>
          </w:rPr>
          <w:t xml:space="preserve">00150/INFOEM/IP/RR/202</w:t>
        </w:r>
      </w:hyperlink>
      <w:r w:rsidDel="00000000" w:rsidR="00000000" w:rsidRPr="00000000">
        <w:rPr>
          <w:rFonts w:ascii="Palatino Linotype" w:cs="Palatino Linotype" w:eastAsia="Palatino Linotype" w:hAnsi="Palatino Linotype"/>
          <w:b w:val="1"/>
          <w:rtl w:val="0"/>
        </w:rPr>
        <w:t xml:space="preserve">2, </w:t>
      </w:r>
      <w:hyperlink r:id="rId10">
        <w:r w:rsidDel="00000000" w:rsidR="00000000" w:rsidRPr="00000000">
          <w:rPr>
            <w:rFonts w:ascii="Palatino Linotype" w:cs="Palatino Linotype" w:eastAsia="Palatino Linotype" w:hAnsi="Palatino Linotype"/>
            <w:b w:val="1"/>
            <w:rtl w:val="0"/>
          </w:rPr>
          <w:br w:type="textWrapping"/>
          <w:t xml:space="preserve">00151/INFOEM/IP/RR/202</w:t>
        </w:r>
      </w:hyperlink>
      <w:r w:rsidDel="00000000" w:rsidR="00000000" w:rsidRPr="00000000">
        <w:rPr>
          <w:rFonts w:ascii="Palatino Linotype" w:cs="Palatino Linotype" w:eastAsia="Palatino Linotype" w:hAnsi="Palatino Linotype"/>
          <w:b w:val="1"/>
          <w:rtl w:val="0"/>
        </w:rPr>
        <w:t xml:space="preserve">2, </w:t>
      </w:r>
      <w:hyperlink r:id="rId11">
        <w:r w:rsidDel="00000000" w:rsidR="00000000" w:rsidRPr="00000000">
          <w:rPr>
            <w:rFonts w:ascii="Palatino Linotype" w:cs="Palatino Linotype" w:eastAsia="Palatino Linotype" w:hAnsi="Palatino Linotype"/>
            <w:b w:val="1"/>
            <w:rtl w:val="0"/>
          </w:rPr>
          <w:t xml:space="preserve">00152/INFOEM/IP/RR/202</w:t>
        </w:r>
      </w:hyperlink>
      <w:r w:rsidDel="00000000" w:rsidR="00000000" w:rsidRPr="00000000">
        <w:rPr>
          <w:rFonts w:ascii="Palatino Linotype" w:cs="Palatino Linotype" w:eastAsia="Palatino Linotype" w:hAnsi="Palatino Linotype"/>
          <w:b w:val="1"/>
          <w:rtl w:val="0"/>
        </w:rPr>
        <w:t xml:space="preserve">2, 00153/INFOEM/IP/RR/2022, </w:t>
      </w:r>
      <w:hyperlink r:id="rId12">
        <w:r w:rsidDel="00000000" w:rsidR="00000000" w:rsidRPr="00000000">
          <w:rPr>
            <w:rFonts w:ascii="Palatino Linotype" w:cs="Palatino Linotype" w:eastAsia="Palatino Linotype" w:hAnsi="Palatino Linotype"/>
            <w:b w:val="1"/>
            <w:rtl w:val="0"/>
          </w:rPr>
          <w:t xml:space="preserve">00154/INFOEM/IP/RR/202</w:t>
        </w:r>
      </w:hyperlink>
      <w:r w:rsidDel="00000000" w:rsidR="00000000" w:rsidRPr="00000000">
        <w:rPr>
          <w:rFonts w:ascii="Palatino Linotype" w:cs="Palatino Linotype" w:eastAsia="Palatino Linotype" w:hAnsi="Palatino Linotype"/>
          <w:b w:val="1"/>
          <w:rtl w:val="0"/>
        </w:rPr>
        <w:t xml:space="preserve">2 y </w:t>
      </w:r>
      <w:hyperlink r:id="rId13">
        <w:r w:rsidDel="00000000" w:rsidR="00000000" w:rsidRPr="00000000">
          <w:rPr>
            <w:rFonts w:ascii="Palatino Linotype" w:cs="Palatino Linotype" w:eastAsia="Palatino Linotype" w:hAnsi="Palatino Linotype"/>
            <w:b w:val="1"/>
            <w:rtl w:val="0"/>
          </w:rPr>
          <w:t xml:space="preserve">00155/INFOEM/IP/RR/202</w:t>
        </w:r>
      </w:hyperlink>
      <w:r w:rsidDel="00000000" w:rsidR="00000000" w:rsidRPr="00000000">
        <w:rPr>
          <w:rFonts w:ascii="Palatino Linotype" w:cs="Palatino Linotype" w:eastAsia="Palatino Linotype" w:hAnsi="Palatino Linotype"/>
          <w:b w:val="1"/>
          <w:rtl w:val="0"/>
        </w:rPr>
        <w:t xml:space="preserve">2, </w:t>
      </w:r>
      <w:r w:rsidDel="00000000" w:rsidR="00000000" w:rsidRPr="00000000">
        <w:rPr>
          <w:rFonts w:ascii="Palatino Linotype" w:cs="Palatino Linotype" w:eastAsia="Palatino Linotype" w:hAnsi="Palatino Linotype"/>
          <w:rtl w:val="0"/>
        </w:rPr>
        <w:t xml:space="preserve">interpuestos por </w:t>
      </w:r>
      <w:r w:rsidDel="00000000" w:rsidR="00000000" w:rsidRPr="00000000">
        <w:rPr>
          <w:rFonts w:ascii="Palatino Linotype" w:cs="Palatino Linotype" w:eastAsia="Palatino Linotype" w:hAnsi="Palatino Linotype"/>
          <w:b w:val="1"/>
          <w:rtl w:val="0"/>
        </w:rPr>
        <w:t xml:space="preserve">un particular que no proporcionó nombre o seudónimo</w:t>
      </w:r>
      <w:r w:rsidDel="00000000" w:rsidR="00000000" w:rsidRPr="00000000">
        <w:rPr>
          <w:rFonts w:ascii="Palatino Linotype" w:cs="Palatino Linotype" w:eastAsia="Palatino Linotype" w:hAnsi="Palatino Linotype"/>
          <w:rtl w:val="0"/>
        </w:rPr>
        <w:t xml:space="preserve">, a quien se le denominará el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en contra de las respuestas a sus solicitudes de información con número de folio </w:t>
      </w:r>
      <w:r w:rsidDel="00000000" w:rsidR="00000000" w:rsidRPr="00000000">
        <w:rPr>
          <w:rFonts w:ascii="Palatino Linotype" w:cs="Palatino Linotype" w:eastAsia="Palatino Linotype" w:hAnsi="Palatino Linotype"/>
          <w:b w:val="1"/>
          <w:rtl w:val="0"/>
        </w:rPr>
        <w:t xml:space="preserve">00002/TENANCIN/IP/2022, 00007/TENANCIN/IP/2022, 00008/TENANCIN/IP/2022, 00006/TENANCIN/IP/2022 , 00005/TENANCIN/IP/2022, 00004/TENANCIN/IP/2022 y 00003/TENANCIN/IP/2022, </w:t>
      </w:r>
      <w:r w:rsidDel="00000000" w:rsidR="00000000" w:rsidRPr="00000000">
        <w:rPr>
          <w:rFonts w:ascii="Palatino Linotype" w:cs="Palatino Linotype" w:eastAsia="Palatino Linotype" w:hAnsi="Palatino Linotype"/>
          <w:rtl w:val="0"/>
        </w:rPr>
        <w:t xml:space="preserve">por parte del</w:t>
      </w:r>
      <w:r w:rsidDel="00000000" w:rsidR="00000000" w:rsidRPr="00000000">
        <w:rPr>
          <w:rFonts w:ascii="Palatino Linotype" w:cs="Palatino Linotype" w:eastAsia="Palatino Linotype" w:hAnsi="Palatino Linotype"/>
          <w:b w:val="1"/>
          <w:rtl w:val="0"/>
        </w:rPr>
        <w:t xml:space="preserve"> Ayuntamiento de Tenancingo, </w:t>
      </w:r>
      <w:r w:rsidDel="00000000" w:rsidR="00000000" w:rsidRPr="00000000">
        <w:rPr>
          <w:rFonts w:ascii="Palatino Linotype" w:cs="Palatino Linotype" w:eastAsia="Palatino Linotype" w:hAnsi="Palatino Linotype"/>
          <w:rtl w:val="0"/>
        </w:rPr>
        <w:t xml:space="preserve">en lo sucesivo el</w:t>
      </w:r>
      <w:r w:rsidDel="00000000" w:rsidR="00000000" w:rsidRPr="00000000">
        <w:rPr>
          <w:rFonts w:ascii="Palatino Linotype" w:cs="Palatino Linotype" w:eastAsia="Palatino Linotype" w:hAnsi="Palatino Linotype"/>
          <w:b w:val="1"/>
          <w:rtl w:val="0"/>
        </w:rPr>
        <w:t xml:space="preserve"> SUJETO OBLIGADO; </w:t>
      </w:r>
      <w:r w:rsidDel="00000000" w:rsidR="00000000" w:rsidRPr="00000000">
        <w:rPr>
          <w:rFonts w:ascii="Palatino Linotype" w:cs="Palatino Linotype" w:eastAsia="Palatino Linotype" w:hAnsi="Palatino Linotype"/>
          <w:rtl w:val="0"/>
        </w:rPr>
        <w:t xml:space="preserve">se procede a dictar la presente resolución, con base en los siguientes:</w:t>
      </w:r>
    </w:p>
    <w:p w:rsidR="00000000" w:rsidDel="00000000" w:rsidP="00000000" w:rsidRDefault="00000000" w:rsidRPr="00000000" w14:paraId="0000000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40" w:before="240" w:line="360" w:lineRule="auto"/>
        <w:ind w:left="1077" w:right="0" w:hanging="720"/>
        <w:jc w:val="center"/>
        <w:rPr>
          <w:rFonts w:ascii="Palatino Linotype" w:cs="Palatino Linotype" w:eastAsia="Palatino Linotype" w:hAnsi="Palatino Linotype"/>
          <w:b w:val="1"/>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2"/>
          <w:szCs w:val="22"/>
          <w:u w:val="none"/>
          <w:shd w:fill="auto" w:val="clear"/>
          <w:vertAlign w:val="baseline"/>
          <w:rtl w:val="0"/>
        </w:rPr>
        <w:t xml:space="preserve">A N T E C E D E N T E S:</w:t>
      </w:r>
    </w:p>
    <w:p w:rsidR="00000000" w:rsidDel="00000000" w:rsidP="00000000" w:rsidRDefault="00000000" w:rsidRPr="00000000" w14:paraId="00000004">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1. Solicitudes de acceso a la información. </w:t>
      </w:r>
      <w:r w:rsidDel="00000000" w:rsidR="00000000" w:rsidRPr="00000000">
        <w:rPr>
          <w:rFonts w:ascii="Palatino Linotype" w:cs="Palatino Linotype" w:eastAsia="Palatino Linotype" w:hAnsi="Palatino Linotype"/>
          <w:rtl w:val="0"/>
        </w:rPr>
        <w:t xml:space="preserve">Con fecha diez de enero del dos mil veintidós, 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formuló solicitudes de acceso a información pública al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a través del Sistema de Acceso a la Información Mexiquense, en adelante </w:t>
      </w:r>
      <w:r w:rsidDel="00000000" w:rsidR="00000000" w:rsidRPr="00000000">
        <w:rPr>
          <w:rFonts w:ascii="Palatino Linotype" w:cs="Palatino Linotype" w:eastAsia="Palatino Linotype" w:hAnsi="Palatino Linotype"/>
          <w:b w:val="1"/>
          <w:rtl w:val="0"/>
        </w:rPr>
        <w:t xml:space="preserve">SAIMEX,</w:t>
      </w:r>
      <w:r w:rsidDel="00000000" w:rsidR="00000000" w:rsidRPr="00000000">
        <w:rPr>
          <w:rFonts w:ascii="Palatino Linotype" w:cs="Palatino Linotype" w:eastAsia="Palatino Linotype" w:hAnsi="Palatino Linotype"/>
          <w:rtl w:val="0"/>
        </w:rPr>
        <w:t xml:space="preserve"> requiriéndole lo siguiente:</w:t>
      </w:r>
    </w:p>
    <w:p w:rsidR="00000000" w:rsidDel="00000000" w:rsidP="00000000" w:rsidRDefault="00000000" w:rsidRPr="00000000" w14:paraId="00000005">
      <w:pPr>
        <w:spacing w:after="240" w:before="240" w:lineRule="auto"/>
        <w:ind w:right="900"/>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Solicitud 00002/TENANCIN/IP/2022:</w:t>
      </w:r>
    </w:p>
    <w:p w:rsidR="00000000" w:rsidDel="00000000" w:rsidP="00000000" w:rsidRDefault="00000000" w:rsidRPr="00000000" w14:paraId="00000006">
      <w:pPr>
        <w:spacing w:after="240" w:before="240" w:lineRule="auto"/>
        <w:ind w:right="900"/>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i w:val="1"/>
          <w:color w:val="000000"/>
          <w:sz w:val="22"/>
          <w:szCs w:val="22"/>
          <w:rtl w:val="0"/>
        </w:rPr>
        <w:t xml:space="preserve">“solicito el formato </w:t>
      </w:r>
      <w:r w:rsidDel="00000000" w:rsidR="00000000" w:rsidRPr="00000000">
        <w:rPr>
          <w:rFonts w:ascii="Palatino Linotype" w:cs="Palatino Linotype" w:eastAsia="Palatino Linotype" w:hAnsi="Palatino Linotype"/>
          <w:b w:val="1"/>
          <w:i w:val="1"/>
          <w:color w:val="000000"/>
          <w:sz w:val="22"/>
          <w:szCs w:val="22"/>
          <w:rtl w:val="0"/>
        </w:rPr>
        <w:t xml:space="preserve">PbRM 09a</w:t>
      </w:r>
      <w:r w:rsidDel="00000000" w:rsidR="00000000" w:rsidRPr="00000000">
        <w:rPr>
          <w:rFonts w:ascii="Palatino Linotype" w:cs="Palatino Linotype" w:eastAsia="Palatino Linotype" w:hAnsi="Palatino Linotype"/>
          <w:i w:val="1"/>
          <w:color w:val="000000"/>
          <w:sz w:val="22"/>
          <w:szCs w:val="22"/>
          <w:rtl w:val="0"/>
        </w:rPr>
        <w:t xml:space="preserve"> Avance presupuestal de ingresos al mes </w:t>
      </w:r>
      <w:r w:rsidDel="00000000" w:rsidR="00000000" w:rsidRPr="00000000">
        <w:rPr>
          <w:rFonts w:ascii="Palatino Linotype" w:cs="Palatino Linotype" w:eastAsia="Palatino Linotype" w:hAnsi="Palatino Linotype"/>
          <w:b w:val="1"/>
          <w:i w:val="1"/>
          <w:color w:val="000000"/>
          <w:sz w:val="22"/>
          <w:szCs w:val="22"/>
          <w:rtl w:val="0"/>
        </w:rPr>
        <w:t xml:space="preserve">de diciembre 2021”</w:t>
      </w:r>
      <w:r w:rsidDel="00000000" w:rsidR="00000000" w:rsidRPr="00000000">
        <w:rPr>
          <w:rFonts w:ascii="Palatino Linotype" w:cs="Palatino Linotype" w:eastAsia="Palatino Linotype" w:hAnsi="Palatino Linotype"/>
          <w:i w:val="1"/>
          <w:color w:val="000000"/>
          <w:sz w:val="22"/>
          <w:szCs w:val="22"/>
          <w:rtl w:val="0"/>
        </w:rPr>
        <w:t xml:space="preserve"> (Sic)</w:t>
      </w:r>
    </w:p>
    <w:p w:rsidR="00000000" w:rsidDel="00000000" w:rsidP="00000000" w:rsidRDefault="00000000" w:rsidRPr="00000000" w14:paraId="00000007">
      <w:pPr>
        <w:spacing w:after="240" w:before="240" w:lineRule="auto"/>
        <w:ind w:right="900"/>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Solicitud 00007/TENANCIN/IP/2022:</w:t>
      </w:r>
    </w:p>
    <w:p w:rsidR="00000000" w:rsidDel="00000000" w:rsidP="00000000" w:rsidRDefault="00000000" w:rsidRPr="00000000" w14:paraId="00000008">
      <w:pPr>
        <w:spacing w:after="240" w:before="240" w:lineRule="auto"/>
        <w:ind w:right="900"/>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i w:val="1"/>
          <w:color w:val="000000"/>
          <w:sz w:val="22"/>
          <w:szCs w:val="22"/>
          <w:rtl w:val="0"/>
        </w:rPr>
        <w:t xml:space="preserve">“Solicito el </w:t>
      </w:r>
      <w:r w:rsidDel="00000000" w:rsidR="00000000" w:rsidRPr="00000000">
        <w:rPr>
          <w:rFonts w:ascii="Palatino Linotype" w:cs="Palatino Linotype" w:eastAsia="Palatino Linotype" w:hAnsi="Palatino Linotype"/>
          <w:b w:val="1"/>
          <w:i w:val="1"/>
          <w:color w:val="000000"/>
          <w:sz w:val="22"/>
          <w:szCs w:val="22"/>
          <w:rtl w:val="0"/>
        </w:rPr>
        <w:t xml:space="preserve">PbRM 10b </w:t>
      </w:r>
      <w:r w:rsidDel="00000000" w:rsidR="00000000" w:rsidRPr="00000000">
        <w:rPr>
          <w:rFonts w:ascii="Palatino Linotype" w:cs="Palatino Linotype" w:eastAsia="Palatino Linotype" w:hAnsi="Palatino Linotype"/>
          <w:i w:val="1"/>
          <w:color w:val="000000"/>
          <w:sz w:val="22"/>
          <w:szCs w:val="22"/>
          <w:rtl w:val="0"/>
        </w:rPr>
        <w:t xml:space="preserve">Avance presupuestal de egresos al mes </w:t>
      </w:r>
      <w:r w:rsidDel="00000000" w:rsidR="00000000" w:rsidRPr="00000000">
        <w:rPr>
          <w:rFonts w:ascii="Palatino Linotype" w:cs="Palatino Linotype" w:eastAsia="Palatino Linotype" w:hAnsi="Palatino Linotype"/>
          <w:b w:val="1"/>
          <w:i w:val="1"/>
          <w:color w:val="000000"/>
          <w:sz w:val="22"/>
          <w:szCs w:val="22"/>
          <w:rtl w:val="0"/>
        </w:rPr>
        <w:t xml:space="preserve">de diciembre del 2021</w:t>
      </w:r>
      <w:r w:rsidDel="00000000" w:rsidR="00000000" w:rsidRPr="00000000">
        <w:rPr>
          <w:rFonts w:ascii="Palatino Linotype" w:cs="Palatino Linotype" w:eastAsia="Palatino Linotype" w:hAnsi="Palatino Linotype"/>
          <w:i w:val="1"/>
          <w:color w:val="000000"/>
          <w:sz w:val="22"/>
          <w:szCs w:val="22"/>
          <w:rtl w:val="0"/>
        </w:rPr>
        <w:t xml:space="preserve">, en pdf sin firmas y sellos, en pdf con firmas y sellos y en formato de datos abiertos Excel (cabe hacer mención que no solicito se procese información, ya que toda la información solicitada se puede generar directamente en el sistema de contabilidad) y forma parte de las obligaciones a entregar al OSFEM” (Sic)</w:t>
      </w:r>
    </w:p>
    <w:p w:rsidR="00000000" w:rsidDel="00000000" w:rsidP="00000000" w:rsidRDefault="00000000" w:rsidRPr="00000000" w14:paraId="00000009">
      <w:pPr>
        <w:spacing w:after="240" w:before="240" w:lineRule="auto"/>
        <w:ind w:right="900"/>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Solicitud 00008/TENANCIN/IP/2022:</w:t>
      </w:r>
    </w:p>
    <w:p w:rsidR="00000000" w:rsidDel="00000000" w:rsidP="00000000" w:rsidRDefault="00000000" w:rsidRPr="00000000" w14:paraId="0000000A">
      <w:pPr>
        <w:spacing w:after="240" w:before="240" w:lineRule="auto"/>
        <w:ind w:right="900"/>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i w:val="1"/>
          <w:color w:val="000000"/>
          <w:sz w:val="22"/>
          <w:szCs w:val="22"/>
          <w:rtl w:val="0"/>
        </w:rPr>
        <w:t xml:space="preserve">“Solicito el </w:t>
      </w:r>
      <w:r w:rsidDel="00000000" w:rsidR="00000000" w:rsidRPr="00000000">
        <w:rPr>
          <w:rFonts w:ascii="Palatino Linotype" w:cs="Palatino Linotype" w:eastAsia="Palatino Linotype" w:hAnsi="Palatino Linotype"/>
          <w:b w:val="1"/>
          <w:i w:val="1"/>
          <w:color w:val="000000"/>
          <w:sz w:val="22"/>
          <w:szCs w:val="22"/>
          <w:rtl w:val="0"/>
        </w:rPr>
        <w:t xml:space="preserve">PbRM 10c </w:t>
      </w:r>
      <w:r w:rsidDel="00000000" w:rsidR="00000000" w:rsidRPr="00000000">
        <w:rPr>
          <w:rFonts w:ascii="Palatino Linotype" w:cs="Palatino Linotype" w:eastAsia="Palatino Linotype" w:hAnsi="Palatino Linotype"/>
          <w:i w:val="1"/>
          <w:color w:val="000000"/>
          <w:sz w:val="22"/>
          <w:szCs w:val="22"/>
          <w:rtl w:val="0"/>
        </w:rPr>
        <w:t xml:space="preserve">Estado comparativo presupuestal de egresos al mes de </w:t>
      </w:r>
      <w:r w:rsidDel="00000000" w:rsidR="00000000" w:rsidRPr="00000000">
        <w:rPr>
          <w:rFonts w:ascii="Palatino Linotype" w:cs="Palatino Linotype" w:eastAsia="Palatino Linotype" w:hAnsi="Palatino Linotype"/>
          <w:b w:val="1"/>
          <w:i w:val="1"/>
          <w:color w:val="000000"/>
          <w:sz w:val="22"/>
          <w:szCs w:val="22"/>
          <w:rtl w:val="0"/>
        </w:rPr>
        <w:t xml:space="preserve">diciembre del 2021</w:t>
      </w:r>
      <w:r w:rsidDel="00000000" w:rsidR="00000000" w:rsidRPr="00000000">
        <w:rPr>
          <w:rFonts w:ascii="Palatino Linotype" w:cs="Palatino Linotype" w:eastAsia="Palatino Linotype" w:hAnsi="Palatino Linotype"/>
          <w:i w:val="1"/>
          <w:color w:val="000000"/>
          <w:sz w:val="22"/>
          <w:szCs w:val="22"/>
          <w:rtl w:val="0"/>
        </w:rPr>
        <w:t xml:space="preserve">, en pdf sin firmas y sellos, en pdf con firmas y sellos y en formato de datos abiertos Excel (cabe hacer mención que no solicito se procese información, ya que toda la información solicitada se puede generar directamente en el sistema de contabilidad) y forma parte de las obligaciones a entregar al OSFEM” (Sic)</w:t>
      </w:r>
    </w:p>
    <w:p w:rsidR="00000000" w:rsidDel="00000000" w:rsidP="00000000" w:rsidRDefault="00000000" w:rsidRPr="00000000" w14:paraId="0000000B">
      <w:pPr>
        <w:spacing w:after="240" w:before="240" w:lineRule="auto"/>
        <w:ind w:right="900"/>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Solicitud 00006/TENANCIN/IP/2022:</w:t>
      </w:r>
    </w:p>
    <w:p w:rsidR="00000000" w:rsidDel="00000000" w:rsidP="00000000" w:rsidRDefault="00000000" w:rsidRPr="00000000" w14:paraId="0000000C">
      <w:pPr>
        <w:spacing w:after="240" w:before="240" w:lineRule="auto"/>
        <w:ind w:right="900"/>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i w:val="1"/>
          <w:color w:val="000000"/>
          <w:sz w:val="22"/>
          <w:szCs w:val="22"/>
          <w:rtl w:val="0"/>
        </w:rPr>
        <w:t xml:space="preserve">“Solicito el </w:t>
      </w:r>
      <w:r w:rsidDel="00000000" w:rsidR="00000000" w:rsidRPr="00000000">
        <w:rPr>
          <w:rFonts w:ascii="Palatino Linotype" w:cs="Palatino Linotype" w:eastAsia="Palatino Linotype" w:hAnsi="Palatino Linotype"/>
          <w:b w:val="1"/>
          <w:i w:val="1"/>
          <w:color w:val="000000"/>
          <w:sz w:val="22"/>
          <w:szCs w:val="22"/>
          <w:rtl w:val="0"/>
        </w:rPr>
        <w:t xml:space="preserve">PbRM 10a</w:t>
      </w:r>
      <w:r w:rsidDel="00000000" w:rsidR="00000000" w:rsidRPr="00000000">
        <w:rPr>
          <w:rFonts w:ascii="Palatino Linotype" w:cs="Palatino Linotype" w:eastAsia="Palatino Linotype" w:hAnsi="Palatino Linotype"/>
          <w:i w:val="1"/>
          <w:color w:val="000000"/>
          <w:sz w:val="22"/>
          <w:szCs w:val="22"/>
          <w:rtl w:val="0"/>
        </w:rPr>
        <w:t xml:space="preserve"> Avance presupuestal de egresos detallado al mes de </w:t>
      </w:r>
      <w:r w:rsidDel="00000000" w:rsidR="00000000" w:rsidRPr="00000000">
        <w:rPr>
          <w:rFonts w:ascii="Palatino Linotype" w:cs="Palatino Linotype" w:eastAsia="Palatino Linotype" w:hAnsi="Palatino Linotype"/>
          <w:b w:val="1"/>
          <w:i w:val="1"/>
          <w:color w:val="000000"/>
          <w:sz w:val="22"/>
          <w:szCs w:val="22"/>
          <w:rtl w:val="0"/>
        </w:rPr>
        <w:t xml:space="preserve">diciembre del 2021</w:t>
      </w:r>
      <w:r w:rsidDel="00000000" w:rsidR="00000000" w:rsidRPr="00000000">
        <w:rPr>
          <w:rFonts w:ascii="Palatino Linotype" w:cs="Palatino Linotype" w:eastAsia="Palatino Linotype" w:hAnsi="Palatino Linotype"/>
          <w:i w:val="1"/>
          <w:color w:val="000000"/>
          <w:sz w:val="22"/>
          <w:szCs w:val="22"/>
          <w:rtl w:val="0"/>
        </w:rPr>
        <w:t xml:space="preserve">, en pdf sin firmas y sellos, en pdf con firmas y sellos y en formato de datos abiertos Excel (cabe hacer mención que no solicito se procese información, ya que toda la información solicitada se puede generar directamente en el sistema de contabilidad) y forma parte de las obligaciones a entregar al OSFEM” (Sic)</w:t>
      </w:r>
    </w:p>
    <w:p w:rsidR="00000000" w:rsidDel="00000000" w:rsidP="00000000" w:rsidRDefault="00000000" w:rsidRPr="00000000" w14:paraId="0000000D">
      <w:pPr>
        <w:spacing w:after="240" w:before="240" w:lineRule="auto"/>
        <w:ind w:right="900"/>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Solicitud 00005/TENANCIN/IP/2022: </w:t>
      </w:r>
    </w:p>
    <w:p w:rsidR="00000000" w:rsidDel="00000000" w:rsidP="00000000" w:rsidRDefault="00000000" w:rsidRPr="00000000" w14:paraId="0000000E">
      <w:pPr>
        <w:spacing w:after="240" w:before="240" w:lineRule="auto"/>
        <w:ind w:right="900"/>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i w:val="1"/>
          <w:color w:val="000000"/>
          <w:sz w:val="22"/>
          <w:szCs w:val="22"/>
          <w:rtl w:val="0"/>
        </w:rPr>
        <w:t xml:space="preserve">“Solicito el </w:t>
      </w:r>
      <w:r w:rsidDel="00000000" w:rsidR="00000000" w:rsidRPr="00000000">
        <w:rPr>
          <w:rFonts w:ascii="Palatino Linotype" w:cs="Palatino Linotype" w:eastAsia="Palatino Linotype" w:hAnsi="Palatino Linotype"/>
          <w:b w:val="1"/>
          <w:i w:val="1"/>
          <w:color w:val="000000"/>
          <w:sz w:val="22"/>
          <w:szCs w:val="22"/>
          <w:rtl w:val="0"/>
        </w:rPr>
        <w:t xml:space="preserve">PbRM 09b</w:t>
      </w:r>
      <w:r w:rsidDel="00000000" w:rsidR="00000000" w:rsidRPr="00000000">
        <w:rPr>
          <w:rFonts w:ascii="Palatino Linotype" w:cs="Palatino Linotype" w:eastAsia="Palatino Linotype" w:hAnsi="Palatino Linotype"/>
          <w:i w:val="1"/>
          <w:color w:val="000000"/>
          <w:sz w:val="22"/>
          <w:szCs w:val="22"/>
          <w:rtl w:val="0"/>
        </w:rPr>
        <w:t xml:space="preserve"> Estado comparativo presupuestal de Ingresos al mes de </w:t>
      </w:r>
      <w:r w:rsidDel="00000000" w:rsidR="00000000" w:rsidRPr="00000000">
        <w:rPr>
          <w:rFonts w:ascii="Palatino Linotype" w:cs="Palatino Linotype" w:eastAsia="Palatino Linotype" w:hAnsi="Palatino Linotype"/>
          <w:b w:val="1"/>
          <w:i w:val="1"/>
          <w:color w:val="000000"/>
          <w:sz w:val="22"/>
          <w:szCs w:val="22"/>
          <w:rtl w:val="0"/>
        </w:rPr>
        <w:t xml:space="preserve">diciembre del 2021</w:t>
      </w:r>
      <w:r w:rsidDel="00000000" w:rsidR="00000000" w:rsidRPr="00000000">
        <w:rPr>
          <w:rFonts w:ascii="Palatino Linotype" w:cs="Palatino Linotype" w:eastAsia="Palatino Linotype" w:hAnsi="Palatino Linotype"/>
          <w:i w:val="1"/>
          <w:color w:val="000000"/>
          <w:sz w:val="22"/>
          <w:szCs w:val="22"/>
          <w:rtl w:val="0"/>
        </w:rPr>
        <w:t xml:space="preserve">, en pdf sin firmas y sellos, en pdf con firmas y sellos y en formato de datos abiertos Excel (cabe hacer mención que no solicito se procese información, ya que toda la información solicitada se puede generar directamente en el sistema de contabilidad) y forma parte de las obligaciones a entregar al OSFEM” (Sic)</w:t>
      </w:r>
    </w:p>
    <w:p w:rsidR="00000000" w:rsidDel="00000000" w:rsidP="00000000" w:rsidRDefault="00000000" w:rsidRPr="00000000" w14:paraId="0000000F">
      <w:pPr>
        <w:spacing w:after="240" w:before="240" w:lineRule="auto"/>
        <w:ind w:right="900"/>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Solicitud 00004/TENANCIN/IP/2022:</w:t>
      </w:r>
    </w:p>
    <w:p w:rsidR="00000000" w:rsidDel="00000000" w:rsidP="00000000" w:rsidRDefault="00000000" w:rsidRPr="00000000" w14:paraId="00000010">
      <w:pPr>
        <w:spacing w:after="240" w:before="240" w:lineRule="auto"/>
        <w:ind w:right="900"/>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i w:val="1"/>
          <w:color w:val="000000"/>
          <w:sz w:val="22"/>
          <w:szCs w:val="22"/>
          <w:rtl w:val="0"/>
        </w:rPr>
        <w:t xml:space="preserve">“Solicito el </w:t>
      </w:r>
      <w:r w:rsidDel="00000000" w:rsidR="00000000" w:rsidRPr="00000000">
        <w:rPr>
          <w:rFonts w:ascii="Palatino Linotype" w:cs="Palatino Linotype" w:eastAsia="Palatino Linotype" w:hAnsi="Palatino Linotype"/>
          <w:b w:val="1"/>
          <w:i w:val="1"/>
          <w:color w:val="000000"/>
          <w:sz w:val="22"/>
          <w:szCs w:val="22"/>
          <w:rtl w:val="0"/>
        </w:rPr>
        <w:t xml:space="preserve">PbRM 09a</w:t>
      </w:r>
      <w:r w:rsidDel="00000000" w:rsidR="00000000" w:rsidRPr="00000000">
        <w:rPr>
          <w:rFonts w:ascii="Palatino Linotype" w:cs="Palatino Linotype" w:eastAsia="Palatino Linotype" w:hAnsi="Palatino Linotype"/>
          <w:i w:val="1"/>
          <w:color w:val="000000"/>
          <w:sz w:val="22"/>
          <w:szCs w:val="22"/>
          <w:rtl w:val="0"/>
        </w:rPr>
        <w:t xml:space="preserve"> Avance presupuestal de ingresos al mes de </w:t>
      </w:r>
      <w:r w:rsidDel="00000000" w:rsidR="00000000" w:rsidRPr="00000000">
        <w:rPr>
          <w:rFonts w:ascii="Palatino Linotype" w:cs="Palatino Linotype" w:eastAsia="Palatino Linotype" w:hAnsi="Palatino Linotype"/>
          <w:b w:val="1"/>
          <w:i w:val="1"/>
          <w:color w:val="000000"/>
          <w:sz w:val="22"/>
          <w:szCs w:val="22"/>
          <w:rtl w:val="0"/>
        </w:rPr>
        <w:t xml:space="preserve">diciembre del 2021</w:t>
      </w:r>
      <w:r w:rsidDel="00000000" w:rsidR="00000000" w:rsidRPr="00000000">
        <w:rPr>
          <w:rFonts w:ascii="Palatino Linotype" w:cs="Palatino Linotype" w:eastAsia="Palatino Linotype" w:hAnsi="Palatino Linotype"/>
          <w:i w:val="1"/>
          <w:color w:val="000000"/>
          <w:sz w:val="22"/>
          <w:szCs w:val="22"/>
          <w:rtl w:val="0"/>
        </w:rPr>
        <w:t xml:space="preserve">, en pdf sin firmas y sellos, en pdf con firmas y sellos y en formato de datos abiertos Excel (cabe hacer mención que no solicito se procese información, ya que toda la información solicitada se puede generar directamente en el sistema de contabilidad) y forma parte de las obligaciones a entregar al OSFEM” (Sic)</w:t>
      </w:r>
    </w:p>
    <w:p w:rsidR="00000000" w:rsidDel="00000000" w:rsidP="00000000" w:rsidRDefault="00000000" w:rsidRPr="00000000" w14:paraId="00000011">
      <w:pPr>
        <w:spacing w:after="240" w:before="240" w:lineRule="auto"/>
        <w:ind w:right="900"/>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Solicitud 00003/TENANCIN/IP/2022:</w:t>
      </w:r>
    </w:p>
    <w:p w:rsidR="00000000" w:rsidDel="00000000" w:rsidP="00000000" w:rsidRDefault="00000000" w:rsidRPr="00000000" w14:paraId="00000012">
      <w:pPr>
        <w:spacing w:after="240" w:before="240" w:lineRule="auto"/>
        <w:ind w:right="900"/>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i w:val="1"/>
          <w:color w:val="000000"/>
          <w:sz w:val="22"/>
          <w:szCs w:val="22"/>
          <w:rtl w:val="0"/>
        </w:rPr>
        <w:t xml:space="preserve">“solicito el formato </w:t>
      </w:r>
      <w:r w:rsidDel="00000000" w:rsidR="00000000" w:rsidRPr="00000000">
        <w:rPr>
          <w:rFonts w:ascii="Palatino Linotype" w:cs="Palatino Linotype" w:eastAsia="Palatino Linotype" w:hAnsi="Palatino Linotype"/>
          <w:b w:val="1"/>
          <w:i w:val="1"/>
          <w:color w:val="000000"/>
          <w:sz w:val="22"/>
          <w:szCs w:val="22"/>
          <w:rtl w:val="0"/>
        </w:rPr>
        <w:t xml:space="preserve">PbRM 09b</w:t>
      </w:r>
      <w:r w:rsidDel="00000000" w:rsidR="00000000" w:rsidRPr="00000000">
        <w:rPr>
          <w:rFonts w:ascii="Palatino Linotype" w:cs="Palatino Linotype" w:eastAsia="Palatino Linotype" w:hAnsi="Palatino Linotype"/>
          <w:i w:val="1"/>
          <w:color w:val="000000"/>
          <w:sz w:val="22"/>
          <w:szCs w:val="22"/>
          <w:rtl w:val="0"/>
        </w:rPr>
        <w:t xml:space="preserve"> Estado comparativo presupuestal de </w:t>
      </w:r>
      <w:r w:rsidDel="00000000" w:rsidR="00000000" w:rsidRPr="00000000">
        <w:rPr>
          <w:rFonts w:ascii="Palatino Linotype" w:cs="Palatino Linotype" w:eastAsia="Palatino Linotype" w:hAnsi="Palatino Linotype"/>
          <w:b w:val="1"/>
          <w:i w:val="1"/>
          <w:color w:val="000000"/>
          <w:sz w:val="22"/>
          <w:szCs w:val="22"/>
          <w:rtl w:val="0"/>
        </w:rPr>
        <w:t xml:space="preserve">Ingresos al mes de diciembre 2021</w:t>
      </w:r>
      <w:r w:rsidDel="00000000" w:rsidR="00000000" w:rsidRPr="00000000">
        <w:rPr>
          <w:rFonts w:ascii="Palatino Linotype" w:cs="Palatino Linotype" w:eastAsia="Palatino Linotype" w:hAnsi="Palatino Linotype"/>
          <w:i w:val="1"/>
          <w:color w:val="000000"/>
          <w:sz w:val="22"/>
          <w:szCs w:val="22"/>
          <w:rtl w:val="0"/>
        </w:rPr>
        <w:t xml:space="preserve">” (Sic)</w:t>
      </w:r>
    </w:p>
    <w:p w:rsidR="00000000" w:rsidDel="00000000" w:rsidP="00000000" w:rsidRDefault="00000000" w:rsidRPr="00000000" w14:paraId="00000013">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Modalidad elegida para la entrega de la información en cada una de las solicitudes: </w:t>
      </w:r>
      <w:r w:rsidDel="00000000" w:rsidR="00000000" w:rsidRPr="00000000">
        <w:rPr>
          <w:rFonts w:ascii="Palatino Linotype" w:cs="Palatino Linotype" w:eastAsia="Palatino Linotype" w:hAnsi="Palatino Linotype"/>
          <w:rtl w:val="0"/>
        </w:rPr>
        <w:t xml:space="preserve">a través del </w:t>
      </w:r>
      <w:r w:rsidDel="00000000" w:rsidR="00000000" w:rsidRPr="00000000">
        <w:rPr>
          <w:rFonts w:ascii="Palatino Linotype" w:cs="Palatino Linotype" w:eastAsia="Palatino Linotype" w:hAnsi="Palatino Linotype"/>
          <w:b w:val="1"/>
          <w:rtl w:val="0"/>
        </w:rPr>
        <w:t xml:space="preserve">SAIMEX</w:t>
      </w:r>
      <w:r w:rsidDel="00000000" w:rsidR="00000000" w:rsidRPr="00000000">
        <w:rPr>
          <w:rFonts w:ascii="Palatino Linotype" w:cs="Palatino Linotype" w:eastAsia="Palatino Linotype" w:hAnsi="Palatino Linotype"/>
          <w:rtl w:val="0"/>
        </w:rPr>
        <w:t xml:space="preserve">.</w:t>
      </w:r>
    </w:p>
    <w:p w:rsidR="00000000" w:rsidDel="00000000" w:rsidP="00000000" w:rsidRDefault="00000000" w:rsidRPr="00000000" w14:paraId="00000014">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2. Respuestas. </w:t>
      </w:r>
      <w:r w:rsidDel="00000000" w:rsidR="00000000" w:rsidRPr="00000000">
        <w:rPr>
          <w:rFonts w:ascii="Palatino Linotype" w:cs="Palatino Linotype" w:eastAsia="Palatino Linotype" w:hAnsi="Palatino Linotype"/>
          <w:rtl w:val="0"/>
        </w:rPr>
        <w:t xml:space="preserve">Con fecha catorce de enero del dos mil veintidós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envió sus respuestas a las solicitudes de acceso a la información a través del SAIMEX, la cual versa como sigue:</w:t>
      </w:r>
    </w:p>
    <w:p w:rsidR="00000000" w:rsidDel="00000000" w:rsidP="00000000" w:rsidRDefault="00000000" w:rsidRPr="00000000" w14:paraId="00000015">
      <w:pPr>
        <w:spacing w:after="240" w:before="240"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Solicitud 00002/TENANCIN/IP/2022</w:t>
      </w:r>
      <w:r w:rsidDel="00000000" w:rsidR="00000000" w:rsidRPr="00000000">
        <w:rPr>
          <w:rFonts w:ascii="Palatino Linotype" w:cs="Palatino Linotype" w:eastAsia="Palatino Linotype" w:hAnsi="Palatino Linotype"/>
          <w:rtl w:val="0"/>
        </w:rPr>
        <w:t xml:space="preserve">: </w:t>
      </w:r>
      <w:r w:rsidDel="00000000" w:rsidR="00000000" w:rsidRPr="00000000">
        <w:rPr>
          <w:rtl w:val="0"/>
        </w:rPr>
      </w:r>
    </w:p>
    <w:p w:rsidR="00000000" w:rsidDel="00000000" w:rsidP="00000000" w:rsidRDefault="00000000" w:rsidRPr="00000000" w14:paraId="00000016">
      <w:pPr>
        <w:spacing w:after="240" w:before="240" w:lineRule="auto"/>
        <w:ind w:left="851" w:right="902" w:firstLine="0"/>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i w:val="1"/>
          <w:color w:val="000000"/>
          <w:sz w:val="22"/>
          <w:szCs w:val="22"/>
          <w:rtl w:val="0"/>
        </w:rPr>
        <w:t xml:space="preserve">“En respuesta a la solicitud recibida, nos permitimos hacer de su conocimiento que con fundamento en el artículo 53, Fracciones: II, V y VI de la Ley de Transparencia y Acceso a la Información Pública del Estado de México y Municipios, le contestamos que:</w:t>
      </w:r>
    </w:p>
    <w:p w:rsidR="00000000" w:rsidDel="00000000" w:rsidP="00000000" w:rsidRDefault="00000000" w:rsidRPr="00000000" w14:paraId="00000017">
      <w:pPr>
        <w:spacing w:after="240" w:before="240" w:lineRule="auto"/>
        <w:ind w:left="851" w:right="902" w:firstLine="0"/>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i w:val="1"/>
          <w:color w:val="000000"/>
          <w:sz w:val="22"/>
          <w:szCs w:val="22"/>
          <w:rtl w:val="0"/>
        </w:rPr>
        <w:t xml:space="preserve">Sirva este medio para enviarle un saludo, al mismo tiempo con fundamento en el artículo 53 fracciones II, V y VI de la Ley de Transparencia y Acceso a la Información Pública del Estado de México y Municipios, remito contestación del Servidor Público Habilitado a su solicitud de información identificada con folio No. 00002/TENANCIN/IP/2022, en archivo anexo PDF como se describe a continuación:</w:t>
      </w:r>
    </w:p>
    <w:p w:rsidR="00000000" w:rsidDel="00000000" w:rsidP="00000000" w:rsidRDefault="00000000" w:rsidRPr="00000000" w14:paraId="00000018">
      <w:pPr>
        <w:spacing w:after="240" w:before="240" w:lineRule="auto"/>
        <w:ind w:left="851" w:right="902" w:firstLine="0"/>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i w:val="1"/>
          <w:color w:val="000000"/>
          <w:sz w:val="22"/>
          <w:szCs w:val="22"/>
          <w:rtl w:val="0"/>
        </w:rPr>
        <w:t xml:space="preserve">ATENTAMENTE</w:t>
      </w:r>
    </w:p>
    <w:p w:rsidR="00000000" w:rsidDel="00000000" w:rsidP="00000000" w:rsidRDefault="00000000" w:rsidRPr="00000000" w14:paraId="00000019">
      <w:pPr>
        <w:spacing w:after="240" w:before="240" w:lineRule="auto"/>
        <w:ind w:left="851" w:right="902" w:firstLine="0"/>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i w:val="1"/>
          <w:color w:val="000000"/>
          <w:sz w:val="22"/>
          <w:szCs w:val="22"/>
          <w:rtl w:val="0"/>
        </w:rPr>
        <w:t xml:space="preserve">L. en D. PAOLA FERNANDA MUÑOZ BASTIDA” (Sic)</w:t>
      </w:r>
    </w:p>
    <w:p w:rsidR="00000000" w:rsidDel="00000000" w:rsidP="00000000" w:rsidRDefault="00000000" w:rsidRPr="00000000" w14:paraId="0000001A">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El Sujeto Obligado adjuntó a su respuesta el archivo electrónico denominado “</w:t>
      </w:r>
      <w:hyperlink r:id="rId14">
        <w:r w:rsidDel="00000000" w:rsidR="00000000" w:rsidRPr="00000000">
          <w:rPr>
            <w:rFonts w:ascii="Palatino Linotype" w:cs="Palatino Linotype" w:eastAsia="Palatino Linotype" w:hAnsi="Palatino Linotype"/>
            <w:rtl w:val="0"/>
          </w:rPr>
          <w:t xml:space="preserve">RESP TS 0002 TESO.pdf</w:t>
        </w:r>
      </w:hyperlink>
      <w:r w:rsidDel="00000000" w:rsidR="00000000" w:rsidRPr="00000000">
        <w:rPr>
          <w:rFonts w:ascii="Palatino Linotype" w:cs="Palatino Linotype" w:eastAsia="Palatino Linotype" w:hAnsi="Palatino Linotype"/>
          <w:rtl w:val="0"/>
        </w:rPr>
        <w:t xml:space="preserve">”, el cual será analizado en el apartado de estudio correspondiente. </w:t>
      </w:r>
    </w:p>
    <w:p w:rsidR="00000000" w:rsidDel="00000000" w:rsidP="00000000" w:rsidRDefault="00000000" w:rsidRPr="00000000" w14:paraId="0000001B">
      <w:pPr>
        <w:spacing w:after="240" w:before="24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1C">
      <w:pPr>
        <w:spacing w:after="240" w:before="240"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Solicitud 00007/TENANCIN/IP/2022:</w:t>
      </w:r>
    </w:p>
    <w:p w:rsidR="00000000" w:rsidDel="00000000" w:rsidP="00000000" w:rsidRDefault="00000000" w:rsidRPr="00000000" w14:paraId="0000001D">
      <w:pPr>
        <w:spacing w:after="240" w:before="240" w:lineRule="auto"/>
        <w:ind w:left="851" w:right="902" w:firstLine="0"/>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i w:val="1"/>
          <w:color w:val="000000"/>
          <w:sz w:val="22"/>
          <w:szCs w:val="22"/>
          <w:rtl w:val="0"/>
        </w:rPr>
        <w:t xml:space="preserve">“En respuesta a la solicitud recibida, nos permitimos hacer de su conocimiento que con fundamento en el artículo 53, Fracciones: II, V y VI de la Ley de Transparencia y Acceso a la Información Pública del Estado de México y Municipios, le contestamos que:</w:t>
      </w:r>
    </w:p>
    <w:p w:rsidR="00000000" w:rsidDel="00000000" w:rsidP="00000000" w:rsidRDefault="00000000" w:rsidRPr="00000000" w14:paraId="0000001E">
      <w:pPr>
        <w:spacing w:after="240" w:before="240" w:lineRule="auto"/>
        <w:ind w:left="851" w:right="902" w:firstLine="0"/>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i w:val="1"/>
          <w:color w:val="000000"/>
          <w:sz w:val="22"/>
          <w:szCs w:val="22"/>
          <w:rtl w:val="0"/>
        </w:rPr>
        <w:t xml:space="preserve">Sirva este medio para enviarle un saludo, al mismo tiempo con fundamento en el artículo 53 fracciones II, V y VI de la Ley de Transparencia y Acceso a la Información Pública del Estado de México y Municipios, remito contestación del Servidor Público Habilitado a su solicitud de información identificada con folio No. 00007/TENANCIN/IP/2022, en archivo anexo PDF como se describe a continuación: 1.- OFICIO SOL. 00007 TESORERIA:</w:t>
      </w:r>
    </w:p>
    <w:p w:rsidR="00000000" w:rsidDel="00000000" w:rsidP="00000000" w:rsidRDefault="00000000" w:rsidRPr="00000000" w14:paraId="0000001F">
      <w:pPr>
        <w:spacing w:after="240" w:before="240" w:lineRule="auto"/>
        <w:ind w:left="851" w:right="902" w:firstLine="0"/>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i w:val="1"/>
          <w:color w:val="000000"/>
          <w:sz w:val="22"/>
          <w:szCs w:val="22"/>
          <w:rtl w:val="0"/>
        </w:rPr>
        <w:t xml:space="preserve">ATENTAMENTE</w:t>
      </w:r>
    </w:p>
    <w:p w:rsidR="00000000" w:rsidDel="00000000" w:rsidP="00000000" w:rsidRDefault="00000000" w:rsidRPr="00000000" w14:paraId="00000020">
      <w:pPr>
        <w:spacing w:after="240" w:before="240" w:lineRule="auto"/>
        <w:ind w:left="851" w:right="902" w:firstLine="0"/>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i w:val="1"/>
          <w:color w:val="000000"/>
          <w:sz w:val="22"/>
          <w:szCs w:val="22"/>
          <w:rtl w:val="0"/>
        </w:rPr>
        <w:t xml:space="preserve">L. en D. PAOLA FERNANDA MUÑOZ BASTIDA” (Sic)</w:t>
      </w:r>
    </w:p>
    <w:p w:rsidR="00000000" w:rsidDel="00000000" w:rsidP="00000000" w:rsidRDefault="00000000" w:rsidRPr="00000000" w14:paraId="00000021">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El Sujeto Obligado adjuntó a su respuesta el archivo electrónico denominado: “</w:t>
      </w:r>
      <w:hyperlink r:id="rId15">
        <w:r w:rsidDel="00000000" w:rsidR="00000000" w:rsidRPr="00000000">
          <w:rPr>
            <w:rFonts w:ascii="Palatino Linotype" w:cs="Palatino Linotype" w:eastAsia="Palatino Linotype" w:hAnsi="Palatino Linotype"/>
            <w:rtl w:val="0"/>
          </w:rPr>
          <w:t xml:space="preserve">RESP TS 0007 TESO.pdf</w:t>
        </w:r>
      </w:hyperlink>
      <w:r w:rsidDel="00000000" w:rsidR="00000000" w:rsidRPr="00000000">
        <w:rPr>
          <w:rFonts w:ascii="Palatino Linotype" w:cs="Palatino Linotype" w:eastAsia="Palatino Linotype" w:hAnsi="Palatino Linotype"/>
          <w:rtl w:val="0"/>
        </w:rPr>
        <w:t xml:space="preserve">”, el cual será analizado en el apartado de estudio correspondiente. </w:t>
      </w:r>
    </w:p>
    <w:p w:rsidR="00000000" w:rsidDel="00000000" w:rsidP="00000000" w:rsidRDefault="00000000" w:rsidRPr="00000000" w14:paraId="00000022">
      <w:pPr>
        <w:spacing w:after="240" w:before="240"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Solicitud 00008/TENANCIN/IP/2022:</w:t>
      </w:r>
    </w:p>
    <w:p w:rsidR="00000000" w:rsidDel="00000000" w:rsidP="00000000" w:rsidRDefault="00000000" w:rsidRPr="00000000" w14:paraId="00000023">
      <w:pPr>
        <w:spacing w:after="240" w:before="240" w:lineRule="auto"/>
        <w:ind w:left="851" w:right="902" w:firstLine="0"/>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i w:val="1"/>
          <w:color w:val="000000"/>
          <w:sz w:val="22"/>
          <w:szCs w:val="22"/>
          <w:rtl w:val="0"/>
        </w:rPr>
        <w:t xml:space="preserve">“En respuesta a la solicitud recibida, nos permitimos hacer de su conocimiento que con fundamento en el artículo 53, Fracciones: II, V y VI de la Ley de Transparencia y Acceso a la Información Pública del Estado de México y Municipios, le contestamos que:</w:t>
      </w:r>
    </w:p>
    <w:p w:rsidR="00000000" w:rsidDel="00000000" w:rsidP="00000000" w:rsidRDefault="00000000" w:rsidRPr="00000000" w14:paraId="00000024">
      <w:pPr>
        <w:spacing w:after="240" w:before="240" w:lineRule="auto"/>
        <w:ind w:left="851" w:right="902" w:firstLine="0"/>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i w:val="1"/>
          <w:color w:val="000000"/>
          <w:sz w:val="22"/>
          <w:szCs w:val="22"/>
          <w:rtl w:val="0"/>
        </w:rPr>
        <w:t xml:space="preserve">Sirva este medio para enviarle un saludo, al mismo tiempo con fundamento en el artículo 53 fracciones II, V y VI de la Ley de Transparencia y Acceso a la Información Pública del Estado de México y Municipios, remito contestación del Servidor Público Habilitado a su solicitud de información identificada con folio No. 00008/TENANCIN/IP/2022, en archivo anexo PDF como se describe a continuación: 1.- OFICIO SOL. 00008 TESORERIA 2.- ANEXO SOL 00008 TESORERIA:</w:t>
      </w:r>
    </w:p>
    <w:p w:rsidR="00000000" w:rsidDel="00000000" w:rsidP="00000000" w:rsidRDefault="00000000" w:rsidRPr="00000000" w14:paraId="00000025">
      <w:pPr>
        <w:spacing w:after="240" w:before="240" w:lineRule="auto"/>
        <w:ind w:left="851" w:right="902" w:firstLine="0"/>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i w:val="1"/>
          <w:color w:val="000000"/>
          <w:sz w:val="22"/>
          <w:szCs w:val="22"/>
          <w:rtl w:val="0"/>
        </w:rPr>
        <w:t xml:space="preserve">ATENTAMENTE</w:t>
      </w:r>
    </w:p>
    <w:p w:rsidR="00000000" w:rsidDel="00000000" w:rsidP="00000000" w:rsidRDefault="00000000" w:rsidRPr="00000000" w14:paraId="00000026">
      <w:pPr>
        <w:spacing w:after="240" w:before="240" w:lineRule="auto"/>
        <w:ind w:left="851" w:right="902" w:firstLine="0"/>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i w:val="1"/>
          <w:color w:val="000000"/>
          <w:sz w:val="22"/>
          <w:szCs w:val="22"/>
          <w:rtl w:val="0"/>
        </w:rPr>
        <w:t xml:space="preserve">L. en D. PAOLA FERNANDA MUÑOZ BASTIDA” (Sic)</w:t>
      </w:r>
    </w:p>
    <w:p w:rsidR="00000000" w:rsidDel="00000000" w:rsidP="00000000" w:rsidRDefault="00000000" w:rsidRPr="00000000" w14:paraId="00000027">
      <w:pPr>
        <w:spacing w:after="240" w:before="240" w:lineRule="auto"/>
        <w:ind w:left="851" w:right="902"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28">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El Sujeto Obligado adjuntó a su respuesta los archivos electrónicos denominados “</w:t>
      </w:r>
      <w:hyperlink r:id="rId16">
        <w:r w:rsidDel="00000000" w:rsidR="00000000" w:rsidRPr="00000000">
          <w:rPr>
            <w:rFonts w:ascii="Palatino Linotype" w:cs="Palatino Linotype" w:eastAsia="Palatino Linotype" w:hAnsi="Palatino Linotype"/>
            <w:rtl w:val="0"/>
          </w:rPr>
          <w:t xml:space="preserve">RESP TS 0008 TESO.pdf</w:t>
        </w:r>
      </w:hyperlink>
      <w:r w:rsidDel="00000000" w:rsidR="00000000" w:rsidRPr="00000000">
        <w:rPr>
          <w:rFonts w:ascii="Palatino Linotype" w:cs="Palatino Linotype" w:eastAsia="Palatino Linotype" w:hAnsi="Palatino Linotype"/>
          <w:rtl w:val="0"/>
        </w:rPr>
        <w:t xml:space="preserve">” y “</w:t>
      </w:r>
      <w:hyperlink r:id="rId17">
        <w:r w:rsidDel="00000000" w:rsidR="00000000" w:rsidRPr="00000000">
          <w:rPr>
            <w:rFonts w:ascii="Palatino Linotype" w:cs="Palatino Linotype" w:eastAsia="Palatino Linotype" w:hAnsi="Palatino Linotype"/>
            <w:rtl w:val="0"/>
          </w:rPr>
          <w:t xml:space="preserve">EDO COM EG 122021 08.pdf</w:t>
        </w:r>
      </w:hyperlink>
      <w:r w:rsidDel="00000000" w:rsidR="00000000" w:rsidRPr="00000000">
        <w:rPr>
          <w:rFonts w:ascii="Palatino Linotype" w:cs="Palatino Linotype" w:eastAsia="Palatino Linotype" w:hAnsi="Palatino Linotype"/>
          <w:rtl w:val="0"/>
        </w:rPr>
        <w:t xml:space="preserve">”, los cuales serán analizados en el apartado de estudio correspondiente. </w:t>
      </w:r>
    </w:p>
    <w:p w:rsidR="00000000" w:rsidDel="00000000" w:rsidP="00000000" w:rsidRDefault="00000000" w:rsidRPr="00000000" w14:paraId="00000029">
      <w:pPr>
        <w:spacing w:after="240" w:before="240"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Solicitud 00006/TENANCIN/IP/2022:</w:t>
      </w:r>
    </w:p>
    <w:p w:rsidR="00000000" w:rsidDel="00000000" w:rsidP="00000000" w:rsidRDefault="00000000" w:rsidRPr="00000000" w14:paraId="0000002A">
      <w:pPr>
        <w:spacing w:after="240" w:before="240" w:lineRule="auto"/>
        <w:ind w:left="851" w:right="902" w:firstLine="0"/>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i w:val="1"/>
          <w:color w:val="000000"/>
          <w:sz w:val="22"/>
          <w:szCs w:val="22"/>
          <w:rtl w:val="0"/>
        </w:rPr>
        <w:t xml:space="preserve">“En respuesta a la solicitud recibida, nos permitimos hacer de su conocimiento que con fundamento en el artículo 53, Fracciones: II, V y VI de la Ley de Transparencia y Acceso a la Información Pública del Estado de México y Municipios, le contestamos que:</w:t>
      </w:r>
    </w:p>
    <w:p w:rsidR="00000000" w:rsidDel="00000000" w:rsidP="00000000" w:rsidRDefault="00000000" w:rsidRPr="00000000" w14:paraId="0000002B">
      <w:pPr>
        <w:spacing w:after="240" w:before="240" w:lineRule="auto"/>
        <w:ind w:left="851" w:right="902" w:firstLine="0"/>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i w:val="1"/>
          <w:color w:val="000000"/>
          <w:sz w:val="22"/>
          <w:szCs w:val="22"/>
          <w:rtl w:val="0"/>
        </w:rPr>
        <w:t xml:space="preserve">Sirva este medio para enviarle un saludo, al mismo tiempo con fundamento en el artículo 53 fracciones II, V y VI de la Ley de Transparencia y Acceso a la Información Pública del Estado de México y Municipios, remito contestación del Servidor Público Habilitado a su solicitud de información identificada con folio No. 00006/TENANCIN/IP/2022, en archivo anexo PDF como se describe a continuación: 1.- OFICIO SOL. 00006 TESORERIA</w:t>
      </w:r>
    </w:p>
    <w:p w:rsidR="00000000" w:rsidDel="00000000" w:rsidP="00000000" w:rsidRDefault="00000000" w:rsidRPr="00000000" w14:paraId="0000002C">
      <w:pPr>
        <w:spacing w:after="240" w:before="240" w:lineRule="auto"/>
        <w:ind w:left="851" w:right="902" w:firstLine="0"/>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i w:val="1"/>
          <w:color w:val="000000"/>
          <w:sz w:val="22"/>
          <w:szCs w:val="22"/>
          <w:rtl w:val="0"/>
        </w:rPr>
        <w:t xml:space="preserve">ATENTAMENTE</w:t>
      </w:r>
    </w:p>
    <w:p w:rsidR="00000000" w:rsidDel="00000000" w:rsidP="00000000" w:rsidRDefault="00000000" w:rsidRPr="00000000" w14:paraId="0000002D">
      <w:pPr>
        <w:spacing w:after="240" w:before="240" w:lineRule="auto"/>
        <w:ind w:left="851" w:right="902" w:firstLine="0"/>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i w:val="1"/>
          <w:color w:val="000000"/>
          <w:sz w:val="22"/>
          <w:szCs w:val="22"/>
          <w:rtl w:val="0"/>
        </w:rPr>
        <w:t xml:space="preserve">L. en D. PAOLA FERNANDA MUÑOZ BASTIDA” (Sic)</w:t>
      </w:r>
    </w:p>
    <w:p w:rsidR="00000000" w:rsidDel="00000000" w:rsidP="00000000" w:rsidRDefault="00000000" w:rsidRPr="00000000" w14:paraId="0000002E">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El Sujeto Obligado adjuntó a su respuesta el archivo electrónico denominado: “</w:t>
      </w:r>
      <w:hyperlink r:id="rId18">
        <w:r w:rsidDel="00000000" w:rsidR="00000000" w:rsidRPr="00000000">
          <w:rPr>
            <w:rFonts w:ascii="Palatino Linotype" w:cs="Palatino Linotype" w:eastAsia="Palatino Linotype" w:hAnsi="Palatino Linotype"/>
            <w:rtl w:val="0"/>
          </w:rPr>
          <w:t xml:space="preserve">RESP TS 0006 TESO.pdf</w:t>
        </w:r>
      </w:hyperlink>
      <w:r w:rsidDel="00000000" w:rsidR="00000000" w:rsidRPr="00000000">
        <w:rPr>
          <w:rFonts w:ascii="Palatino Linotype" w:cs="Palatino Linotype" w:eastAsia="Palatino Linotype" w:hAnsi="Palatino Linotype"/>
          <w:rtl w:val="0"/>
        </w:rPr>
        <w:t xml:space="preserve">”, el cual será analizado en el apartado de estudio correspondiente. </w:t>
      </w:r>
    </w:p>
    <w:p w:rsidR="00000000" w:rsidDel="00000000" w:rsidP="00000000" w:rsidRDefault="00000000" w:rsidRPr="00000000" w14:paraId="0000002F">
      <w:pPr>
        <w:spacing w:after="240" w:before="240"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Solicitud 00005/TENANCIN/IP/2022:</w:t>
      </w:r>
    </w:p>
    <w:p w:rsidR="00000000" w:rsidDel="00000000" w:rsidP="00000000" w:rsidRDefault="00000000" w:rsidRPr="00000000" w14:paraId="00000030">
      <w:pPr>
        <w:spacing w:after="240" w:before="240" w:lineRule="auto"/>
        <w:ind w:left="851" w:right="902" w:firstLine="0"/>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i w:val="1"/>
          <w:color w:val="000000"/>
          <w:sz w:val="22"/>
          <w:szCs w:val="22"/>
          <w:rtl w:val="0"/>
        </w:rPr>
        <w:t xml:space="preserve">“En respuesta a la solicitud recibida, nos permitimos hacer de su conocimiento que con fundamento en el artículo 53, Fracciones: II, V y VI de la Ley de Transparencia y Acceso a la Información Pública del Estado de México y Municipios, le contestamos que:</w:t>
      </w:r>
    </w:p>
    <w:p w:rsidR="00000000" w:rsidDel="00000000" w:rsidP="00000000" w:rsidRDefault="00000000" w:rsidRPr="00000000" w14:paraId="00000031">
      <w:pPr>
        <w:spacing w:after="240" w:before="240" w:lineRule="auto"/>
        <w:ind w:left="851" w:right="902" w:firstLine="0"/>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i w:val="1"/>
          <w:color w:val="000000"/>
          <w:sz w:val="22"/>
          <w:szCs w:val="22"/>
          <w:rtl w:val="0"/>
        </w:rPr>
        <w:t xml:space="preserve">Sirva este medio para enviarle un saludo, al mismo tiempo con fundamento en el artículo 53 fracciones II, V y VI de la Ley de Transparencia y Acceso a la Información Pública del Estado de México y Municipios, remito contestación del Servidor Público Habilitado a su solicitud de información identificada con folio No. 00005/TENANCIN/IP/2022, en archivo anexo PDF como se describe a continuación: 1.- OFICIO SOL. 00005 TESORERIA 2-. ANEXO SOL 00005 TESORERIA</w:t>
      </w:r>
    </w:p>
    <w:p w:rsidR="00000000" w:rsidDel="00000000" w:rsidP="00000000" w:rsidRDefault="00000000" w:rsidRPr="00000000" w14:paraId="00000032">
      <w:pPr>
        <w:spacing w:after="240" w:before="240" w:lineRule="auto"/>
        <w:ind w:left="851" w:right="902" w:firstLine="0"/>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i w:val="1"/>
          <w:color w:val="000000"/>
          <w:sz w:val="22"/>
          <w:szCs w:val="22"/>
          <w:rtl w:val="0"/>
        </w:rPr>
        <w:t xml:space="preserve">ATENTAMENTE</w:t>
      </w:r>
    </w:p>
    <w:p w:rsidR="00000000" w:rsidDel="00000000" w:rsidP="00000000" w:rsidRDefault="00000000" w:rsidRPr="00000000" w14:paraId="00000033">
      <w:pPr>
        <w:spacing w:after="240" w:before="240" w:lineRule="auto"/>
        <w:ind w:left="851" w:right="902" w:firstLine="0"/>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i w:val="1"/>
          <w:color w:val="000000"/>
          <w:sz w:val="22"/>
          <w:szCs w:val="22"/>
          <w:rtl w:val="0"/>
        </w:rPr>
        <w:t xml:space="preserve">L. en D. PAOLA FERNANDA MUÑOZ BASTIDA” (Sic)</w:t>
      </w:r>
    </w:p>
    <w:p w:rsidR="00000000" w:rsidDel="00000000" w:rsidP="00000000" w:rsidRDefault="00000000" w:rsidRPr="00000000" w14:paraId="00000034">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El Sujeto Obligado adjuntó a su respuesta los archivos electrónicos denominados “</w:t>
      </w:r>
      <w:hyperlink r:id="rId19">
        <w:r w:rsidDel="00000000" w:rsidR="00000000" w:rsidRPr="00000000">
          <w:rPr>
            <w:rFonts w:ascii="Palatino Linotype" w:cs="Palatino Linotype" w:eastAsia="Palatino Linotype" w:hAnsi="Palatino Linotype"/>
            <w:rtl w:val="0"/>
          </w:rPr>
          <w:t xml:space="preserve">EDO COM ING 122021 05.pdf</w:t>
        </w:r>
      </w:hyperlink>
      <w:r w:rsidDel="00000000" w:rsidR="00000000" w:rsidRPr="00000000">
        <w:rPr>
          <w:rFonts w:ascii="Palatino Linotype" w:cs="Palatino Linotype" w:eastAsia="Palatino Linotype" w:hAnsi="Palatino Linotype"/>
          <w:rtl w:val="0"/>
        </w:rPr>
        <w:t xml:space="preserve">” y “</w:t>
      </w:r>
      <w:hyperlink r:id="rId20">
        <w:r w:rsidDel="00000000" w:rsidR="00000000" w:rsidRPr="00000000">
          <w:rPr>
            <w:rFonts w:ascii="Palatino Linotype" w:cs="Palatino Linotype" w:eastAsia="Palatino Linotype" w:hAnsi="Palatino Linotype"/>
            <w:rtl w:val="0"/>
          </w:rPr>
          <w:t xml:space="preserve">RESP TS 0005 TESO.pdf</w:t>
        </w:r>
      </w:hyperlink>
      <w:r w:rsidDel="00000000" w:rsidR="00000000" w:rsidRPr="00000000">
        <w:rPr>
          <w:rFonts w:ascii="Palatino Linotype" w:cs="Palatino Linotype" w:eastAsia="Palatino Linotype" w:hAnsi="Palatino Linotype"/>
          <w:rtl w:val="0"/>
        </w:rPr>
        <w:t xml:space="preserve">”, los cuales serán analizados en el apartado de estudio correspondiente. </w:t>
      </w:r>
    </w:p>
    <w:p w:rsidR="00000000" w:rsidDel="00000000" w:rsidP="00000000" w:rsidRDefault="00000000" w:rsidRPr="00000000" w14:paraId="00000035">
      <w:pPr>
        <w:spacing w:after="240" w:before="240"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Solicitud 00004/TENANCIN/IP/2022:</w:t>
      </w:r>
    </w:p>
    <w:p w:rsidR="00000000" w:rsidDel="00000000" w:rsidP="00000000" w:rsidRDefault="00000000" w:rsidRPr="00000000" w14:paraId="00000036">
      <w:pPr>
        <w:spacing w:after="240" w:before="240" w:lineRule="auto"/>
        <w:ind w:left="851" w:right="902" w:firstLine="0"/>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i w:val="1"/>
          <w:color w:val="000000"/>
          <w:sz w:val="22"/>
          <w:szCs w:val="22"/>
          <w:rtl w:val="0"/>
        </w:rPr>
        <w:t xml:space="preserve">“En respuesta a la solicitud recibida, nos permitimos hacer de su conocimiento que con fundamento en el artículo 53, Fracciones: II, V y VI de la Ley de Transparencia y Acceso a la Información Pública del Estado de México y Municipios, le contestamos que:</w:t>
      </w:r>
    </w:p>
    <w:p w:rsidR="00000000" w:rsidDel="00000000" w:rsidP="00000000" w:rsidRDefault="00000000" w:rsidRPr="00000000" w14:paraId="00000037">
      <w:pPr>
        <w:spacing w:after="240" w:before="240" w:lineRule="auto"/>
        <w:ind w:left="851" w:right="902" w:firstLine="0"/>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i w:val="1"/>
          <w:color w:val="000000"/>
          <w:sz w:val="22"/>
          <w:szCs w:val="22"/>
          <w:rtl w:val="0"/>
        </w:rPr>
        <w:t xml:space="preserve">Sirva este medio para enviarle un saludo, al mismo tiempo con fundamento en el artículo 53 fracciones II, V y VI de la Ley de Transparencia y Acceso a la Información Pública del Estado de México y Municipios, remito contestación del Servidor Público Habilitado a su solicitud de información identificada con folio No. 00004/TENANCIN/IP/2022, en archivo anexo PDF como se describe a continuación: 1.- OFICIO SOL. 00004 TESORERIA</w:t>
      </w:r>
    </w:p>
    <w:p w:rsidR="00000000" w:rsidDel="00000000" w:rsidP="00000000" w:rsidRDefault="00000000" w:rsidRPr="00000000" w14:paraId="00000038">
      <w:pPr>
        <w:spacing w:after="240" w:before="240" w:lineRule="auto"/>
        <w:ind w:left="851" w:right="902" w:firstLine="0"/>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i w:val="1"/>
          <w:color w:val="000000"/>
          <w:sz w:val="22"/>
          <w:szCs w:val="22"/>
          <w:rtl w:val="0"/>
        </w:rPr>
        <w:t xml:space="preserve">ATENTAMENTE</w:t>
      </w:r>
    </w:p>
    <w:p w:rsidR="00000000" w:rsidDel="00000000" w:rsidP="00000000" w:rsidRDefault="00000000" w:rsidRPr="00000000" w14:paraId="00000039">
      <w:pPr>
        <w:spacing w:after="240" w:before="240" w:lineRule="auto"/>
        <w:ind w:left="851" w:right="902" w:firstLine="0"/>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i w:val="1"/>
          <w:color w:val="000000"/>
          <w:sz w:val="22"/>
          <w:szCs w:val="22"/>
          <w:rtl w:val="0"/>
        </w:rPr>
        <w:t xml:space="preserve">L. en D. PAOLA FERNANDA MUÑOZ BASTIDA” (Sic)</w:t>
      </w:r>
    </w:p>
    <w:p w:rsidR="00000000" w:rsidDel="00000000" w:rsidP="00000000" w:rsidRDefault="00000000" w:rsidRPr="00000000" w14:paraId="0000003A">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El Sujeto Obligado adjuntó a su respuesta el archivo electrónico denominado: “</w:t>
      </w:r>
      <w:hyperlink r:id="rId21">
        <w:r w:rsidDel="00000000" w:rsidR="00000000" w:rsidRPr="00000000">
          <w:rPr>
            <w:rFonts w:ascii="Palatino Linotype" w:cs="Palatino Linotype" w:eastAsia="Palatino Linotype" w:hAnsi="Palatino Linotype"/>
            <w:rtl w:val="0"/>
          </w:rPr>
          <w:t xml:space="preserve">RESP TS 0004 TESO.pdf</w:t>
        </w:r>
      </w:hyperlink>
      <w:r w:rsidDel="00000000" w:rsidR="00000000" w:rsidRPr="00000000">
        <w:rPr>
          <w:rFonts w:ascii="Palatino Linotype" w:cs="Palatino Linotype" w:eastAsia="Palatino Linotype" w:hAnsi="Palatino Linotype"/>
          <w:rtl w:val="0"/>
        </w:rPr>
        <w:t xml:space="preserve">”, el cual será analizado en el apartado de estudio correspondiente. </w:t>
      </w:r>
    </w:p>
    <w:p w:rsidR="00000000" w:rsidDel="00000000" w:rsidP="00000000" w:rsidRDefault="00000000" w:rsidRPr="00000000" w14:paraId="0000003B">
      <w:pPr>
        <w:spacing w:after="240" w:before="240"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Solicitud 00003/TENANCIN/IP/2022:</w:t>
      </w:r>
    </w:p>
    <w:p w:rsidR="00000000" w:rsidDel="00000000" w:rsidP="00000000" w:rsidRDefault="00000000" w:rsidRPr="00000000" w14:paraId="0000003C">
      <w:pPr>
        <w:spacing w:after="240" w:before="240" w:lineRule="auto"/>
        <w:ind w:left="851" w:right="902" w:firstLine="0"/>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i w:val="1"/>
          <w:color w:val="000000"/>
          <w:sz w:val="22"/>
          <w:szCs w:val="22"/>
          <w:rtl w:val="0"/>
        </w:rPr>
        <w:t xml:space="preserve">“En respuesta a la solicitud recibida, nos permitimos hacer de su conocimiento que con fundamento en el artículo 53, Fracciones: II, V y VI de la Ley de Transparencia y Acceso a la Información Pública del Estado de México y Municipios, le contestamos que:</w:t>
      </w:r>
    </w:p>
    <w:p w:rsidR="00000000" w:rsidDel="00000000" w:rsidP="00000000" w:rsidRDefault="00000000" w:rsidRPr="00000000" w14:paraId="0000003D">
      <w:pPr>
        <w:spacing w:after="240" w:before="240" w:lineRule="auto"/>
        <w:ind w:left="851" w:right="902" w:firstLine="0"/>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i w:val="1"/>
          <w:color w:val="000000"/>
          <w:sz w:val="22"/>
          <w:szCs w:val="22"/>
          <w:rtl w:val="0"/>
        </w:rPr>
        <w:t xml:space="preserve">Sirva este medio para enviarle un saludo, al mismo tiempo con fundamento en el artículo 53 fracciones II, V y VI de la Ley de Transparencia y Acceso a la Información Pública del Estado de México y Municipios, remito contestación del Servidor Público Habilitado a su solicitud de información identificada con folio No. 00003/TENANCIN/IP/2022, en archivo anexo PDF como se describe a continuación: 1.- OFICIO SOL. 00003 TESORERIA 2.- ANEXO SOLICITUD 00003 PBRM 09b</w:t>
      </w:r>
    </w:p>
    <w:p w:rsidR="00000000" w:rsidDel="00000000" w:rsidP="00000000" w:rsidRDefault="00000000" w:rsidRPr="00000000" w14:paraId="0000003E">
      <w:pPr>
        <w:spacing w:after="240" w:before="240" w:lineRule="auto"/>
        <w:ind w:left="851" w:right="902" w:firstLine="0"/>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i w:val="1"/>
          <w:color w:val="000000"/>
          <w:sz w:val="22"/>
          <w:szCs w:val="22"/>
          <w:rtl w:val="0"/>
        </w:rPr>
        <w:t xml:space="preserve">ATENTAMENTE</w:t>
      </w:r>
    </w:p>
    <w:p w:rsidR="00000000" w:rsidDel="00000000" w:rsidP="00000000" w:rsidRDefault="00000000" w:rsidRPr="00000000" w14:paraId="0000003F">
      <w:pPr>
        <w:spacing w:after="240" w:before="240" w:lineRule="auto"/>
        <w:ind w:left="851" w:right="902" w:firstLine="0"/>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i w:val="1"/>
          <w:color w:val="000000"/>
          <w:sz w:val="22"/>
          <w:szCs w:val="22"/>
          <w:rtl w:val="0"/>
        </w:rPr>
        <w:t xml:space="preserve">L. en D. PAOLA FERNANDA MUÑOZ BASTIDA” (Sic)</w:t>
      </w:r>
    </w:p>
    <w:p w:rsidR="00000000" w:rsidDel="00000000" w:rsidP="00000000" w:rsidRDefault="00000000" w:rsidRPr="00000000" w14:paraId="00000040">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El Sujeto Obligado adjuntó a su respuesta los archivos electrónicos denominados “</w:t>
      </w:r>
      <w:hyperlink r:id="rId22">
        <w:r w:rsidDel="00000000" w:rsidR="00000000" w:rsidRPr="00000000">
          <w:rPr>
            <w:rFonts w:ascii="Palatino Linotype" w:cs="Palatino Linotype" w:eastAsia="Palatino Linotype" w:hAnsi="Palatino Linotype"/>
            <w:rtl w:val="0"/>
          </w:rPr>
          <w:t xml:space="preserve">RESP TS 0003 TESO.pdf</w:t>
        </w:r>
      </w:hyperlink>
      <w:r w:rsidDel="00000000" w:rsidR="00000000" w:rsidRPr="00000000">
        <w:rPr>
          <w:rFonts w:ascii="Palatino Linotype" w:cs="Palatino Linotype" w:eastAsia="Palatino Linotype" w:hAnsi="Palatino Linotype"/>
          <w:rtl w:val="0"/>
        </w:rPr>
        <w:t xml:space="preserve">” y “</w:t>
      </w:r>
      <w:hyperlink r:id="rId23">
        <w:r w:rsidDel="00000000" w:rsidR="00000000" w:rsidRPr="00000000">
          <w:rPr>
            <w:rFonts w:ascii="Palatino Linotype" w:cs="Palatino Linotype" w:eastAsia="Palatino Linotype" w:hAnsi="Palatino Linotype"/>
            <w:rtl w:val="0"/>
          </w:rPr>
          <w:t xml:space="preserve">EDO COM ING 122021 03.pdf</w:t>
        </w:r>
      </w:hyperlink>
      <w:r w:rsidDel="00000000" w:rsidR="00000000" w:rsidRPr="00000000">
        <w:rPr>
          <w:rFonts w:ascii="Palatino Linotype" w:cs="Palatino Linotype" w:eastAsia="Palatino Linotype" w:hAnsi="Palatino Linotype"/>
          <w:rtl w:val="0"/>
        </w:rPr>
        <w:t xml:space="preserve">”, los cuales serán analizados en el apartado de estudio correspondiente. </w:t>
      </w:r>
    </w:p>
    <w:p w:rsidR="00000000" w:rsidDel="00000000" w:rsidP="00000000" w:rsidRDefault="00000000" w:rsidRPr="00000000" w14:paraId="00000041">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3. Interposición de los recursos de revisión. </w:t>
      </w:r>
      <w:r w:rsidDel="00000000" w:rsidR="00000000" w:rsidRPr="00000000">
        <w:rPr>
          <w:rFonts w:ascii="Palatino Linotype" w:cs="Palatino Linotype" w:eastAsia="Palatino Linotype" w:hAnsi="Palatino Linotype"/>
          <w:rtl w:val="0"/>
        </w:rPr>
        <w:t xml:space="preserve">Inconforme el solicitante con las respuestas del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interpuso los recursos de revisión a través del SAIMEX en fecha diecisiete de enero del dos mil veintidós, a través de los cuales expresó lo siguiente:</w:t>
      </w:r>
    </w:p>
    <w:p w:rsidR="00000000" w:rsidDel="00000000" w:rsidP="00000000" w:rsidRDefault="00000000" w:rsidRPr="00000000" w14:paraId="00000042">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Recurso de revisión </w:t>
      </w:r>
      <w:r w:rsidDel="00000000" w:rsidR="00000000" w:rsidRPr="00000000">
        <w:rPr>
          <w:rFonts w:ascii="Palatino Linotype" w:cs="Palatino Linotype" w:eastAsia="Palatino Linotype" w:hAnsi="Palatino Linotype"/>
          <w:b w:val="1"/>
          <w:rtl w:val="0"/>
        </w:rPr>
        <w:t xml:space="preserve">00149/INFOEM/IP/RR/2022:</w:t>
      </w:r>
      <w:r w:rsidDel="00000000" w:rsidR="00000000" w:rsidRPr="00000000">
        <w:rPr>
          <w:rFonts w:ascii="Palatino Linotype" w:cs="Palatino Linotype" w:eastAsia="Palatino Linotype" w:hAnsi="Palatino Linotype"/>
          <w:rtl w:val="0"/>
        </w:rPr>
        <w:t xml:space="preserve"> </w:t>
      </w:r>
    </w:p>
    <w:p w:rsidR="00000000" w:rsidDel="00000000" w:rsidP="00000000" w:rsidRDefault="00000000" w:rsidRPr="00000000" w14:paraId="00000043">
      <w:pPr>
        <w:spacing w:after="240" w:before="240" w:line="360" w:lineRule="auto"/>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a) Acto impugnado.</w:t>
      </w:r>
    </w:p>
    <w:p w:rsidR="00000000" w:rsidDel="00000000" w:rsidP="00000000" w:rsidRDefault="00000000" w:rsidRPr="00000000" w14:paraId="00000044">
      <w:pPr>
        <w:spacing w:after="240" w:before="240" w:lineRule="auto"/>
        <w:ind w:left="851" w:right="902" w:firstLine="0"/>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i w:val="1"/>
          <w:color w:val="000000"/>
          <w:sz w:val="22"/>
          <w:szCs w:val="22"/>
          <w:rtl w:val="0"/>
        </w:rPr>
        <w:t xml:space="preserve">“Negativa a entregar la información” (Sic)</w:t>
      </w:r>
    </w:p>
    <w:p w:rsidR="00000000" w:rsidDel="00000000" w:rsidP="00000000" w:rsidRDefault="00000000" w:rsidRPr="00000000" w14:paraId="00000045">
      <w:pPr>
        <w:spacing w:after="240" w:before="240"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b) Motivos de inconformidad.</w:t>
      </w:r>
    </w:p>
    <w:p w:rsidR="00000000" w:rsidDel="00000000" w:rsidP="00000000" w:rsidRDefault="00000000" w:rsidRPr="00000000" w14:paraId="00000046">
      <w:pPr>
        <w:spacing w:after="240" w:before="240" w:lineRule="auto"/>
        <w:ind w:left="851" w:right="902" w:firstLine="0"/>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i w:val="1"/>
          <w:color w:val="000000"/>
          <w:sz w:val="22"/>
          <w:szCs w:val="22"/>
          <w:rtl w:val="0"/>
        </w:rPr>
        <w:t xml:space="preserve">“El ayuntamiento acepta tener la información, sin embargo no me hace entrega de la misma, por lo que presento mi recurso de revisión, solicitando se obligue a hacer entrega de ella.” (Sic)</w:t>
      </w:r>
    </w:p>
    <w:p w:rsidR="00000000" w:rsidDel="00000000" w:rsidP="00000000" w:rsidRDefault="00000000" w:rsidRPr="00000000" w14:paraId="00000047">
      <w:pPr>
        <w:spacing w:after="240" w:before="240"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rtl w:val="0"/>
        </w:rPr>
        <w:t xml:space="preserve">Recurso de revisión</w:t>
      </w:r>
      <w:r w:rsidDel="00000000" w:rsidR="00000000" w:rsidRPr="00000000">
        <w:rPr>
          <w:rFonts w:ascii="Palatino Linotype" w:cs="Palatino Linotype" w:eastAsia="Palatino Linotype" w:hAnsi="Palatino Linotype"/>
          <w:b w:val="1"/>
          <w:rtl w:val="0"/>
        </w:rPr>
        <w:t xml:space="preserve"> 00150/INFOEM/IP/RR/2022:</w:t>
      </w:r>
    </w:p>
    <w:p w:rsidR="00000000" w:rsidDel="00000000" w:rsidP="00000000" w:rsidRDefault="00000000" w:rsidRPr="00000000" w14:paraId="00000048">
      <w:pPr>
        <w:spacing w:after="240" w:before="240" w:line="360" w:lineRule="auto"/>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a) Acto impugnado.</w:t>
      </w:r>
    </w:p>
    <w:p w:rsidR="00000000" w:rsidDel="00000000" w:rsidP="00000000" w:rsidRDefault="00000000" w:rsidRPr="00000000" w14:paraId="00000049">
      <w:pPr>
        <w:spacing w:after="240" w:before="240" w:lineRule="auto"/>
        <w:ind w:left="851" w:right="902" w:firstLine="0"/>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i w:val="1"/>
          <w:color w:val="000000"/>
          <w:sz w:val="22"/>
          <w:szCs w:val="22"/>
          <w:rtl w:val="0"/>
        </w:rPr>
        <w:t xml:space="preserve">“Negativa a proporcionar la información” (Sic)</w:t>
      </w:r>
    </w:p>
    <w:p w:rsidR="00000000" w:rsidDel="00000000" w:rsidP="00000000" w:rsidRDefault="00000000" w:rsidRPr="00000000" w14:paraId="0000004A">
      <w:pPr>
        <w:spacing w:after="240" w:before="240"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b) Motivos de inconformidad.</w:t>
      </w:r>
    </w:p>
    <w:p w:rsidR="00000000" w:rsidDel="00000000" w:rsidP="00000000" w:rsidRDefault="00000000" w:rsidRPr="00000000" w14:paraId="0000004B">
      <w:pPr>
        <w:spacing w:after="240" w:before="240" w:lineRule="auto"/>
        <w:ind w:left="851" w:right="902" w:firstLine="0"/>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i w:val="1"/>
          <w:color w:val="000000"/>
          <w:sz w:val="22"/>
          <w:szCs w:val="22"/>
          <w:rtl w:val="0"/>
        </w:rPr>
        <w:t xml:space="preserve">“En la respuesta el ayuntamiento acepta que posee la información, sin embargo no me hace entrega de los documentos solicitados, por lo que presento recurso de revisión en tiempo y forma, solicitando se obligue a hacer entrega de la información que pedi. Ya que no se me entrego ll solicitado” (Sic)</w:t>
      </w:r>
    </w:p>
    <w:p w:rsidR="00000000" w:rsidDel="00000000" w:rsidP="00000000" w:rsidRDefault="00000000" w:rsidRPr="00000000" w14:paraId="0000004C">
      <w:pPr>
        <w:spacing w:after="240" w:before="240"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rtl w:val="0"/>
        </w:rPr>
        <w:t xml:space="preserve">Recurso de revisión</w:t>
      </w:r>
      <w:r w:rsidDel="00000000" w:rsidR="00000000" w:rsidRPr="00000000">
        <w:rPr>
          <w:rFonts w:ascii="Palatino Linotype" w:cs="Palatino Linotype" w:eastAsia="Palatino Linotype" w:hAnsi="Palatino Linotype"/>
          <w:b w:val="1"/>
          <w:rtl w:val="0"/>
        </w:rPr>
        <w:t xml:space="preserve"> 00151/INFOEM/IP/RR/2022: </w:t>
      </w:r>
    </w:p>
    <w:p w:rsidR="00000000" w:rsidDel="00000000" w:rsidP="00000000" w:rsidRDefault="00000000" w:rsidRPr="00000000" w14:paraId="0000004D">
      <w:pPr>
        <w:spacing w:after="240" w:before="240" w:line="360" w:lineRule="auto"/>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a) Acto impugnado.</w:t>
      </w:r>
    </w:p>
    <w:p w:rsidR="00000000" w:rsidDel="00000000" w:rsidP="00000000" w:rsidRDefault="00000000" w:rsidRPr="00000000" w14:paraId="0000004E">
      <w:pPr>
        <w:spacing w:after="240" w:before="240" w:lineRule="auto"/>
        <w:ind w:left="851" w:right="902" w:firstLine="0"/>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i w:val="1"/>
          <w:color w:val="000000"/>
          <w:sz w:val="22"/>
          <w:szCs w:val="22"/>
          <w:rtl w:val="0"/>
        </w:rPr>
        <w:t xml:space="preserve">“Respuesta incompleta, se solicito también el documento en pdf con firmas y sellos y el documento en formato de datos abiertos y esos documentos no fueron entregados. Por lo que presento recurso de revisión solicitando me sea entregada la información de forma completa” (Sic)</w:t>
      </w:r>
    </w:p>
    <w:p w:rsidR="00000000" w:rsidDel="00000000" w:rsidP="00000000" w:rsidRDefault="00000000" w:rsidRPr="00000000" w14:paraId="0000004F">
      <w:pPr>
        <w:spacing w:after="240" w:before="240"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b) Motivos de inconformidad.</w:t>
      </w:r>
    </w:p>
    <w:p w:rsidR="00000000" w:rsidDel="00000000" w:rsidP="00000000" w:rsidRDefault="00000000" w:rsidRPr="00000000" w14:paraId="00000050">
      <w:pPr>
        <w:spacing w:after="240" w:before="240" w:lineRule="auto"/>
        <w:ind w:left="851" w:right="902" w:firstLine="0"/>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i w:val="1"/>
          <w:color w:val="000000"/>
          <w:sz w:val="22"/>
          <w:szCs w:val="22"/>
          <w:rtl w:val="0"/>
        </w:rPr>
        <w:t xml:space="preserve">“Respuesta incompleta” (Sic)</w:t>
      </w:r>
    </w:p>
    <w:p w:rsidR="00000000" w:rsidDel="00000000" w:rsidP="00000000" w:rsidRDefault="00000000" w:rsidRPr="00000000" w14:paraId="00000051">
      <w:pPr>
        <w:spacing w:after="240" w:before="240"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rtl w:val="0"/>
        </w:rPr>
        <w:t xml:space="preserve">Recurso de revisión </w:t>
      </w:r>
      <w:r w:rsidDel="00000000" w:rsidR="00000000" w:rsidRPr="00000000">
        <w:rPr>
          <w:rFonts w:ascii="Palatino Linotype" w:cs="Palatino Linotype" w:eastAsia="Palatino Linotype" w:hAnsi="Palatino Linotype"/>
          <w:b w:val="1"/>
          <w:rtl w:val="0"/>
        </w:rPr>
        <w:t xml:space="preserve">00152/INFOEM/IP/RR/2022: </w:t>
      </w:r>
    </w:p>
    <w:p w:rsidR="00000000" w:rsidDel="00000000" w:rsidP="00000000" w:rsidRDefault="00000000" w:rsidRPr="00000000" w14:paraId="00000052">
      <w:pPr>
        <w:spacing w:after="240" w:before="240" w:line="360" w:lineRule="auto"/>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a) Acto impugnado.</w:t>
      </w:r>
    </w:p>
    <w:p w:rsidR="00000000" w:rsidDel="00000000" w:rsidP="00000000" w:rsidRDefault="00000000" w:rsidRPr="00000000" w14:paraId="00000053">
      <w:pPr>
        <w:spacing w:after="240" w:before="240" w:lineRule="auto"/>
        <w:ind w:left="851" w:right="902" w:firstLine="0"/>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i w:val="1"/>
          <w:color w:val="000000"/>
          <w:sz w:val="22"/>
          <w:szCs w:val="22"/>
          <w:rtl w:val="0"/>
        </w:rPr>
        <w:t xml:space="preserve"> “No me proporciona la información solicitada” (Sic)</w:t>
      </w:r>
    </w:p>
    <w:p w:rsidR="00000000" w:rsidDel="00000000" w:rsidP="00000000" w:rsidRDefault="00000000" w:rsidRPr="00000000" w14:paraId="00000054">
      <w:pPr>
        <w:spacing w:after="240" w:before="240"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b) Motivos de inconformidad.</w:t>
      </w:r>
    </w:p>
    <w:p w:rsidR="00000000" w:rsidDel="00000000" w:rsidP="00000000" w:rsidRDefault="00000000" w:rsidRPr="00000000" w14:paraId="00000055">
      <w:pPr>
        <w:spacing w:after="240" w:before="240" w:lineRule="auto"/>
        <w:ind w:left="851" w:right="902" w:firstLine="0"/>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i w:val="1"/>
          <w:color w:val="000000"/>
          <w:sz w:val="22"/>
          <w:szCs w:val="22"/>
          <w:rtl w:val="0"/>
        </w:rPr>
        <w:t xml:space="preserve">“El ayuntamiento acepta que posee la información, sin embargo no me hace entrega de ella, por lo que presento mi recurso de revisión para que se obligue a que me sea entregada” (Sic)</w:t>
      </w:r>
    </w:p>
    <w:p w:rsidR="00000000" w:rsidDel="00000000" w:rsidP="00000000" w:rsidRDefault="00000000" w:rsidRPr="00000000" w14:paraId="00000056">
      <w:pPr>
        <w:spacing w:after="240" w:before="240"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rtl w:val="0"/>
        </w:rPr>
        <w:t xml:space="preserve">Recurso de revisión </w:t>
      </w:r>
      <w:r w:rsidDel="00000000" w:rsidR="00000000" w:rsidRPr="00000000">
        <w:rPr>
          <w:rFonts w:ascii="Palatino Linotype" w:cs="Palatino Linotype" w:eastAsia="Palatino Linotype" w:hAnsi="Palatino Linotype"/>
          <w:b w:val="1"/>
          <w:rtl w:val="0"/>
        </w:rPr>
        <w:t xml:space="preserve">00153/INFOEM/IP/RR/2022: </w:t>
      </w:r>
    </w:p>
    <w:p w:rsidR="00000000" w:rsidDel="00000000" w:rsidP="00000000" w:rsidRDefault="00000000" w:rsidRPr="00000000" w14:paraId="00000057">
      <w:pPr>
        <w:spacing w:after="240" w:before="240" w:line="360" w:lineRule="auto"/>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a) Acto impugnado.</w:t>
      </w:r>
    </w:p>
    <w:p w:rsidR="00000000" w:rsidDel="00000000" w:rsidP="00000000" w:rsidRDefault="00000000" w:rsidRPr="00000000" w14:paraId="00000058">
      <w:pPr>
        <w:spacing w:after="240" w:before="240" w:lineRule="auto"/>
        <w:ind w:left="851" w:right="902" w:firstLine="0"/>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i w:val="1"/>
          <w:color w:val="000000"/>
          <w:sz w:val="22"/>
          <w:szCs w:val="22"/>
          <w:rtl w:val="0"/>
        </w:rPr>
        <w:t xml:space="preserve"> “Se solicito tambien el documento en pdf con firmas y sellos y en formato de datos abiertos exce, los cuales no me fueron entregados” (Sic)</w:t>
      </w:r>
    </w:p>
    <w:p w:rsidR="00000000" w:rsidDel="00000000" w:rsidP="00000000" w:rsidRDefault="00000000" w:rsidRPr="00000000" w14:paraId="00000059">
      <w:pPr>
        <w:spacing w:after="240" w:before="240"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b) Motivos de inconformidad.</w:t>
      </w:r>
    </w:p>
    <w:p w:rsidR="00000000" w:rsidDel="00000000" w:rsidP="00000000" w:rsidRDefault="00000000" w:rsidRPr="00000000" w14:paraId="0000005A">
      <w:pPr>
        <w:spacing w:after="240" w:before="240" w:lineRule="auto"/>
        <w:ind w:left="851" w:right="902" w:firstLine="0"/>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i w:val="1"/>
          <w:color w:val="000000"/>
          <w:sz w:val="22"/>
          <w:szCs w:val="22"/>
          <w:rtl w:val="0"/>
        </w:rPr>
        <w:t xml:space="preserve"> “Presento mi recurso porque la respuesta esta incompleta, por lo que solicito se obligue a que se me entregue la información en pdf con firmas y sellos, asi como el formato de datos abiertos excel” (Sic)</w:t>
      </w:r>
    </w:p>
    <w:p w:rsidR="00000000" w:rsidDel="00000000" w:rsidP="00000000" w:rsidRDefault="00000000" w:rsidRPr="00000000" w14:paraId="0000005B">
      <w:pPr>
        <w:spacing w:after="240" w:before="240"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rtl w:val="0"/>
        </w:rPr>
        <w:t xml:space="preserve">Recurso de revisión </w:t>
      </w:r>
      <w:r w:rsidDel="00000000" w:rsidR="00000000" w:rsidRPr="00000000">
        <w:rPr>
          <w:rFonts w:ascii="Palatino Linotype" w:cs="Palatino Linotype" w:eastAsia="Palatino Linotype" w:hAnsi="Palatino Linotype"/>
          <w:b w:val="1"/>
          <w:rtl w:val="0"/>
        </w:rPr>
        <w:t xml:space="preserve">00154/INFOEM/IP/RR/2022:</w:t>
      </w:r>
    </w:p>
    <w:p w:rsidR="00000000" w:rsidDel="00000000" w:rsidP="00000000" w:rsidRDefault="00000000" w:rsidRPr="00000000" w14:paraId="0000005C">
      <w:pPr>
        <w:spacing w:after="240" w:before="240" w:line="360" w:lineRule="auto"/>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a) Acto impugnado.</w:t>
      </w:r>
    </w:p>
    <w:p w:rsidR="00000000" w:rsidDel="00000000" w:rsidP="00000000" w:rsidRDefault="00000000" w:rsidRPr="00000000" w14:paraId="0000005D">
      <w:pPr>
        <w:spacing w:after="240" w:before="240" w:lineRule="auto"/>
        <w:ind w:left="851" w:right="902" w:firstLine="0"/>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i w:val="1"/>
          <w:color w:val="000000"/>
          <w:sz w:val="22"/>
          <w:szCs w:val="22"/>
          <w:rtl w:val="0"/>
        </w:rPr>
        <w:t xml:space="preserve"> “Negativa a proporcionar la información” (Sic)</w:t>
      </w:r>
    </w:p>
    <w:p w:rsidR="00000000" w:rsidDel="00000000" w:rsidP="00000000" w:rsidRDefault="00000000" w:rsidRPr="00000000" w14:paraId="0000005E">
      <w:pPr>
        <w:spacing w:after="240" w:before="240"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b) Motivos de inconformidad.</w:t>
      </w:r>
    </w:p>
    <w:p w:rsidR="00000000" w:rsidDel="00000000" w:rsidP="00000000" w:rsidRDefault="00000000" w:rsidRPr="00000000" w14:paraId="0000005F">
      <w:pPr>
        <w:spacing w:after="240" w:before="240" w:lineRule="auto"/>
        <w:ind w:left="851" w:right="902" w:firstLine="0"/>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i w:val="1"/>
          <w:color w:val="000000"/>
          <w:sz w:val="22"/>
          <w:szCs w:val="22"/>
          <w:rtl w:val="0"/>
        </w:rPr>
        <w:t xml:space="preserve">“Presento recurso de revisión ya que en su respuesta el ayuntamiento acepta poseer la información, sin embargo esta no me es entregada, por lo que solicito se obligue a realizar la entrega de la información” (Sic)</w:t>
      </w:r>
    </w:p>
    <w:p w:rsidR="00000000" w:rsidDel="00000000" w:rsidP="00000000" w:rsidRDefault="00000000" w:rsidRPr="00000000" w14:paraId="00000060">
      <w:pPr>
        <w:spacing w:after="240" w:before="240"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rtl w:val="0"/>
        </w:rPr>
        <w:t xml:space="preserve">Recurso de revisión </w:t>
      </w:r>
      <w:r w:rsidDel="00000000" w:rsidR="00000000" w:rsidRPr="00000000">
        <w:rPr>
          <w:rFonts w:ascii="Palatino Linotype" w:cs="Palatino Linotype" w:eastAsia="Palatino Linotype" w:hAnsi="Palatino Linotype"/>
          <w:b w:val="1"/>
          <w:rtl w:val="0"/>
        </w:rPr>
        <w:t xml:space="preserve">00155/INFOEM/IP/RR/2022:</w:t>
      </w:r>
    </w:p>
    <w:p w:rsidR="00000000" w:rsidDel="00000000" w:rsidP="00000000" w:rsidRDefault="00000000" w:rsidRPr="00000000" w14:paraId="00000061">
      <w:pPr>
        <w:spacing w:after="240" w:before="240" w:line="360" w:lineRule="auto"/>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a) Acto impugnado.</w:t>
      </w:r>
    </w:p>
    <w:p w:rsidR="00000000" w:rsidDel="00000000" w:rsidP="00000000" w:rsidRDefault="00000000" w:rsidRPr="00000000" w14:paraId="00000062">
      <w:pPr>
        <w:spacing w:after="240" w:before="240" w:lineRule="auto"/>
        <w:ind w:left="851" w:right="902" w:firstLine="0"/>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i w:val="1"/>
          <w:color w:val="000000"/>
          <w:sz w:val="22"/>
          <w:szCs w:val="22"/>
          <w:rtl w:val="0"/>
        </w:rPr>
        <w:t xml:space="preserve"> “Respuesta incompleta” (Sic)</w:t>
      </w:r>
    </w:p>
    <w:p w:rsidR="00000000" w:rsidDel="00000000" w:rsidP="00000000" w:rsidRDefault="00000000" w:rsidRPr="00000000" w14:paraId="00000063">
      <w:pPr>
        <w:spacing w:after="240" w:before="240"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b) Motivos de inconformidad.</w:t>
      </w:r>
    </w:p>
    <w:p w:rsidR="00000000" w:rsidDel="00000000" w:rsidP="00000000" w:rsidRDefault="00000000" w:rsidRPr="00000000" w14:paraId="00000064">
      <w:pPr>
        <w:spacing w:after="240" w:before="240" w:lineRule="auto"/>
        <w:ind w:left="851" w:right="902" w:firstLine="0"/>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i w:val="1"/>
          <w:color w:val="000000"/>
          <w:sz w:val="22"/>
          <w:szCs w:val="22"/>
          <w:rtl w:val="0"/>
        </w:rPr>
        <w:t xml:space="preserve">“Se solicito también el documento en pdf con firmas y sellos y en formato de datos abiertos excel y estos no me.fueron entregados, por lo que solicito se revise el presente recurso que interpongo para que me sea entregada la información de manera completa” (Sic)</w:t>
      </w:r>
    </w:p>
    <w:p w:rsidR="00000000" w:rsidDel="00000000" w:rsidP="00000000" w:rsidRDefault="00000000" w:rsidRPr="00000000" w14:paraId="00000065">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4. Turno. </w:t>
      </w:r>
      <w:r w:rsidDel="00000000" w:rsidR="00000000" w:rsidRPr="00000000">
        <w:rPr>
          <w:rFonts w:ascii="Palatino Linotype" w:cs="Palatino Linotype" w:eastAsia="Palatino Linotype" w:hAnsi="Palatino Linotype"/>
          <w:rtl w:val="0"/>
        </w:rPr>
        <w:t xml:space="preserve">De conformidad con el artículo 185, fracción I de la Ley de Transparencia y Acceso a la Información Pública del Estado de México y Municipios, los recursos de revisión números </w:t>
      </w:r>
      <w:r w:rsidDel="00000000" w:rsidR="00000000" w:rsidRPr="00000000">
        <w:rPr>
          <w:rFonts w:ascii="Palatino Linotype" w:cs="Palatino Linotype" w:eastAsia="Palatino Linotype" w:hAnsi="Palatino Linotype"/>
          <w:b w:val="1"/>
          <w:rtl w:val="0"/>
        </w:rPr>
        <w:t xml:space="preserve">00149/INFOEM/IP/RR/2022 y 00154/INFOEM/IP/RR/2022, </w:t>
      </w:r>
      <w:r w:rsidDel="00000000" w:rsidR="00000000" w:rsidRPr="00000000">
        <w:rPr>
          <w:rFonts w:ascii="Palatino Linotype" w:cs="Palatino Linotype" w:eastAsia="Palatino Linotype" w:hAnsi="Palatino Linotype"/>
          <w:rtl w:val="0"/>
        </w:rPr>
        <w:t xml:space="preserve">se turnaron por el sistema electrónico del Instituto de Transparencia, Acceso a la Información Pública y Protección de Datos Personales del Estado de México y Municipios, a la Comisionada </w:t>
      </w:r>
      <w:r w:rsidDel="00000000" w:rsidR="00000000" w:rsidRPr="00000000">
        <w:rPr>
          <w:rFonts w:ascii="Palatino Linotype" w:cs="Palatino Linotype" w:eastAsia="Palatino Linotype" w:hAnsi="Palatino Linotype"/>
          <w:b w:val="1"/>
          <w:rtl w:val="0"/>
        </w:rPr>
        <w:t xml:space="preserve">Guadalupe Ramírez Peña</w:t>
      </w:r>
      <w:r w:rsidDel="00000000" w:rsidR="00000000" w:rsidRPr="00000000">
        <w:rPr>
          <w:rFonts w:ascii="Palatino Linotype" w:cs="Palatino Linotype" w:eastAsia="Palatino Linotype" w:hAnsi="Palatino Linotype"/>
          <w:rtl w:val="0"/>
        </w:rPr>
        <w:t xml:space="preserve">, los recursos de revisión número </w:t>
      </w:r>
      <w:r w:rsidDel="00000000" w:rsidR="00000000" w:rsidRPr="00000000">
        <w:rPr>
          <w:rFonts w:ascii="Palatino Linotype" w:cs="Palatino Linotype" w:eastAsia="Palatino Linotype" w:hAnsi="Palatino Linotype"/>
          <w:b w:val="1"/>
          <w:rtl w:val="0"/>
        </w:rPr>
        <w:t xml:space="preserve">00150/INFOEM/IP/RR/2022 y 00155/INFOEM/IP/RR/2022, </w:t>
      </w:r>
      <w:r w:rsidDel="00000000" w:rsidR="00000000" w:rsidRPr="00000000">
        <w:rPr>
          <w:rFonts w:ascii="Palatino Linotype" w:cs="Palatino Linotype" w:eastAsia="Palatino Linotype" w:hAnsi="Palatino Linotype"/>
          <w:rtl w:val="0"/>
        </w:rPr>
        <w:t xml:space="preserve">se turnaron por el sistema electrónico del Instituto de Transparencia, Acceso a la Información Pública y Protección de Datos Personales del Estado de México y Municipios, al  Comisionado </w:t>
      </w:r>
      <w:r w:rsidDel="00000000" w:rsidR="00000000" w:rsidRPr="00000000">
        <w:rPr>
          <w:rFonts w:ascii="Palatino Linotype" w:cs="Palatino Linotype" w:eastAsia="Palatino Linotype" w:hAnsi="Palatino Linotype"/>
          <w:b w:val="1"/>
          <w:rtl w:val="0"/>
        </w:rPr>
        <w:t xml:space="preserve">José Martínez Vilchis</w:t>
      </w:r>
      <w:r w:rsidDel="00000000" w:rsidR="00000000" w:rsidRPr="00000000">
        <w:rPr>
          <w:rFonts w:ascii="Palatino Linotype" w:cs="Palatino Linotype" w:eastAsia="Palatino Linotype" w:hAnsi="Palatino Linotype"/>
          <w:rtl w:val="0"/>
        </w:rPr>
        <w:t xml:space="preserve">, el recurso de revisión número </w:t>
      </w:r>
      <w:r w:rsidDel="00000000" w:rsidR="00000000" w:rsidRPr="00000000">
        <w:rPr>
          <w:rFonts w:ascii="Palatino Linotype" w:cs="Palatino Linotype" w:eastAsia="Palatino Linotype" w:hAnsi="Palatino Linotype"/>
          <w:b w:val="1"/>
          <w:rtl w:val="0"/>
        </w:rPr>
        <w:t xml:space="preserve">00151/INFOEM/IP/RR/2022, </w:t>
      </w:r>
      <w:r w:rsidDel="00000000" w:rsidR="00000000" w:rsidRPr="00000000">
        <w:rPr>
          <w:rFonts w:ascii="Palatino Linotype" w:cs="Palatino Linotype" w:eastAsia="Palatino Linotype" w:hAnsi="Palatino Linotype"/>
          <w:rtl w:val="0"/>
        </w:rPr>
        <w:t xml:space="preserve">se turnó por el sistema electrónico del Instituto de Transparencia, Acceso a la Información Pública y Protección de Datos Personales del Estado de México y Municipios, al  Comisionado </w:t>
      </w:r>
      <w:r w:rsidDel="00000000" w:rsidR="00000000" w:rsidRPr="00000000">
        <w:rPr>
          <w:rFonts w:ascii="Palatino Linotype" w:cs="Palatino Linotype" w:eastAsia="Palatino Linotype" w:hAnsi="Palatino Linotype"/>
          <w:b w:val="1"/>
          <w:rtl w:val="0"/>
        </w:rPr>
        <w:t xml:space="preserve">Luis Gustavo Parra Noriega</w:t>
      </w:r>
      <w:r w:rsidDel="00000000" w:rsidR="00000000" w:rsidRPr="00000000">
        <w:rPr>
          <w:rFonts w:ascii="Palatino Linotype" w:cs="Palatino Linotype" w:eastAsia="Palatino Linotype" w:hAnsi="Palatino Linotype"/>
          <w:rtl w:val="0"/>
        </w:rPr>
        <w:t xml:space="preserve">, el recurso de revisión número </w:t>
      </w:r>
      <w:r w:rsidDel="00000000" w:rsidR="00000000" w:rsidRPr="00000000">
        <w:rPr>
          <w:rFonts w:ascii="Palatino Linotype" w:cs="Palatino Linotype" w:eastAsia="Palatino Linotype" w:hAnsi="Palatino Linotype"/>
          <w:b w:val="1"/>
          <w:rtl w:val="0"/>
        </w:rPr>
        <w:t xml:space="preserve">00152/INFOEM/IP/RR/2022, </w:t>
      </w:r>
      <w:r w:rsidDel="00000000" w:rsidR="00000000" w:rsidRPr="00000000">
        <w:rPr>
          <w:rFonts w:ascii="Palatino Linotype" w:cs="Palatino Linotype" w:eastAsia="Palatino Linotype" w:hAnsi="Palatino Linotype"/>
          <w:rtl w:val="0"/>
        </w:rPr>
        <w:t xml:space="preserve">se turnó por el sistema electrónico del Instituto de Transparencia, Acceso a la Información Pública y Protección de Datos Personales del Estado de México y Municipios, a la  Comisionada </w:t>
      </w:r>
      <w:r w:rsidDel="00000000" w:rsidR="00000000" w:rsidRPr="00000000">
        <w:rPr>
          <w:rFonts w:ascii="Palatino Linotype" w:cs="Palatino Linotype" w:eastAsia="Palatino Linotype" w:hAnsi="Palatino Linotype"/>
          <w:b w:val="1"/>
          <w:rtl w:val="0"/>
        </w:rPr>
        <w:t xml:space="preserve">Sharon Cristina Morales Martínez </w:t>
      </w:r>
      <w:r w:rsidDel="00000000" w:rsidR="00000000" w:rsidRPr="00000000">
        <w:rPr>
          <w:rFonts w:ascii="Palatino Linotype" w:cs="Palatino Linotype" w:eastAsia="Palatino Linotype" w:hAnsi="Palatino Linotype"/>
          <w:rtl w:val="0"/>
        </w:rPr>
        <w:t xml:space="preserve">y</w:t>
      </w:r>
      <w:r w:rsidDel="00000000" w:rsidR="00000000" w:rsidRPr="00000000">
        <w:rPr>
          <w:rFonts w:ascii="Palatino Linotype" w:cs="Palatino Linotype" w:eastAsia="Palatino Linotype" w:hAnsi="Palatino Linotype"/>
          <w:b w:val="1"/>
          <w:rtl w:val="0"/>
        </w:rPr>
        <w:t xml:space="preserve"> </w:t>
      </w:r>
      <w:r w:rsidDel="00000000" w:rsidR="00000000" w:rsidRPr="00000000">
        <w:rPr>
          <w:rFonts w:ascii="Palatino Linotype" w:cs="Palatino Linotype" w:eastAsia="Palatino Linotype" w:hAnsi="Palatino Linotype"/>
          <w:rtl w:val="0"/>
        </w:rPr>
        <w:t xml:space="preserve">el recurso de revisión número </w:t>
      </w:r>
      <w:r w:rsidDel="00000000" w:rsidR="00000000" w:rsidRPr="00000000">
        <w:rPr>
          <w:rFonts w:ascii="Palatino Linotype" w:cs="Palatino Linotype" w:eastAsia="Palatino Linotype" w:hAnsi="Palatino Linotype"/>
          <w:b w:val="1"/>
          <w:rtl w:val="0"/>
        </w:rPr>
        <w:t xml:space="preserve">00153/INFOEM/IP/RR/2021, </w:t>
      </w:r>
      <w:r w:rsidDel="00000000" w:rsidR="00000000" w:rsidRPr="00000000">
        <w:rPr>
          <w:rFonts w:ascii="Palatino Linotype" w:cs="Palatino Linotype" w:eastAsia="Palatino Linotype" w:hAnsi="Palatino Linotype"/>
          <w:rtl w:val="0"/>
        </w:rPr>
        <w:t xml:space="preserve">se turnó por el sistema electrónico del Instituto de Transparencia, Acceso a la Información Pública y Protección de Datos Personales del Estado de México y Municipios, a la  Comisionada </w:t>
      </w:r>
      <w:r w:rsidDel="00000000" w:rsidR="00000000" w:rsidRPr="00000000">
        <w:rPr>
          <w:rFonts w:ascii="Palatino Linotype" w:cs="Palatino Linotype" w:eastAsia="Palatino Linotype" w:hAnsi="Palatino Linotype"/>
          <w:b w:val="1"/>
          <w:rtl w:val="0"/>
        </w:rPr>
        <w:t xml:space="preserve">María del Rosario Mejía Ayala</w:t>
      </w:r>
      <w:r w:rsidDel="00000000" w:rsidR="00000000" w:rsidRPr="00000000">
        <w:rPr>
          <w:rFonts w:ascii="Palatino Linotype" w:cs="Palatino Linotype" w:eastAsia="Palatino Linotype" w:hAnsi="Palatino Linotype"/>
          <w:rtl w:val="0"/>
        </w:rPr>
        <w:t xml:space="preserve">, para su análisis, estudio, elaboración del proyecto y presentación ante el Pleno de este Instituto.</w:t>
      </w:r>
    </w:p>
    <w:p w:rsidR="00000000" w:rsidDel="00000000" w:rsidP="00000000" w:rsidRDefault="00000000" w:rsidRPr="00000000" w14:paraId="00000066">
      <w:pPr>
        <w:spacing w:after="240" w:before="24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67">
      <w:pPr>
        <w:spacing w:after="240" w:before="24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5. Acumulación, </w:t>
      </w:r>
      <w:r w:rsidDel="00000000" w:rsidR="00000000" w:rsidRPr="00000000">
        <w:rPr>
          <w:rFonts w:ascii="Palatino Linotype" w:cs="Palatino Linotype" w:eastAsia="Palatino Linotype" w:hAnsi="Palatino Linotype"/>
          <w:rtl w:val="0"/>
        </w:rPr>
        <w:t xml:space="preserve">en la Tercera Sesión Ordinaria del Pleno de este Instituto de Transparencia, Acceso a la Información Pública y Protección de Datos Personales del Estado de México y Municipios, celebrada en fecha veintisiete de enero de dos mil veintidós, al advertir la conexidad de causa y con la finalidad de evitar que se dicten resoluciones contradictorias, se acordó la acumulación de los recursos señalados en este fallo; determinando que fuera Ponente, la Comisionada </w:t>
      </w:r>
      <w:r w:rsidDel="00000000" w:rsidR="00000000" w:rsidRPr="00000000">
        <w:rPr>
          <w:rFonts w:ascii="Palatino Linotype" w:cs="Palatino Linotype" w:eastAsia="Palatino Linotype" w:hAnsi="Palatino Linotype"/>
          <w:b w:val="1"/>
          <w:rtl w:val="0"/>
        </w:rPr>
        <w:t xml:space="preserve">Guadalupe Ramírez Peña; </w:t>
      </w:r>
      <w:r w:rsidDel="00000000" w:rsidR="00000000" w:rsidRPr="00000000">
        <w:rPr>
          <w:rFonts w:ascii="Palatino Linotype" w:cs="Palatino Linotype" w:eastAsia="Palatino Linotype" w:hAnsi="Palatino Linotype"/>
          <w:rtl w:val="0"/>
        </w:rPr>
        <w:t xml:space="preserve">lo anterior de conformidad con el artículo 195 de la Ley de Transparencia y Acceso a la Información Pública del Estado de México y Municipios, y artículo 18 del Código de Procedimientos Administrativos del Estado de México de manera supletoria; los cuales a la letra establecen:</w:t>
      </w:r>
    </w:p>
    <w:p w:rsidR="00000000" w:rsidDel="00000000" w:rsidP="00000000" w:rsidRDefault="00000000" w:rsidRPr="00000000" w14:paraId="00000068">
      <w:pPr>
        <w:spacing w:after="240" w:before="240" w:lineRule="auto"/>
        <w:ind w:left="1134" w:right="1325"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“Artículo 195.- En la tramitación del recurso de revisión se aplicarán supletoriamente las disposiciones contenidas en el Código de Procedimientos Administrativos del Estado de México.” (Sic)</w:t>
      </w:r>
    </w:p>
    <w:p w:rsidR="00000000" w:rsidDel="00000000" w:rsidP="00000000" w:rsidRDefault="00000000" w:rsidRPr="00000000" w14:paraId="00000069">
      <w:pPr>
        <w:spacing w:after="240" w:before="240" w:lineRule="auto"/>
        <w:ind w:left="1134" w:right="132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“Artículo 18.- La autoridad administrativa o el Tribunal acordarán la acumulación de los expedientes del procedimiento y proceso administrativo que ante ellos se sigan, de oficio o a petición de parte, cuando las partes o los actos administrativos sean iguales, se trate de actos conexos o resulte conveniente el trámite unificado de los asuntos, para evitar la emisión de resoluciones contradictorias. La misma regla se aplicará, en lo conducente, para la separación de los expedientes. (Sic)</w:t>
      </w:r>
    </w:p>
    <w:p w:rsidR="00000000" w:rsidDel="00000000" w:rsidP="00000000" w:rsidRDefault="00000000" w:rsidRPr="00000000" w14:paraId="0000006A">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6. Admisión de los recursos de revisión: </w:t>
      </w:r>
      <w:r w:rsidDel="00000000" w:rsidR="00000000" w:rsidRPr="00000000">
        <w:rPr>
          <w:rFonts w:ascii="Palatino Linotype" w:cs="Palatino Linotype" w:eastAsia="Palatino Linotype" w:hAnsi="Palatino Linotype"/>
          <w:rtl w:val="0"/>
        </w:rPr>
        <w:t xml:space="preserve">En fechas diecinueve, veinte, veintiuno y veinticuatro de enero de dos mil veintidós, la Comisionada ponente, admitió a trámite los recursos de revisión que ahora se resuelven, dando un plazo máximo de siete días hábiles para que las partes manifestaran lo que a su derecho resultara conveniente, ofrecieran pruebas, formularan alegatos y el Sujeto Obligado presentara su informe justificado. </w:t>
      </w:r>
    </w:p>
    <w:p w:rsidR="00000000" w:rsidDel="00000000" w:rsidP="00000000" w:rsidRDefault="00000000" w:rsidRPr="00000000" w14:paraId="0000006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709"/>
        </w:tabs>
        <w:spacing w:after="240" w:before="240" w:line="360" w:lineRule="auto"/>
        <w:ind w:left="0" w:right="0"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7. Manifestaciones</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De las constancias que integran el expediente en que se actúan se advierte que el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RECURRENTE</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fue omiso en rendir sus alegatos.</w:t>
      </w:r>
      <w:r w:rsidDel="00000000" w:rsidR="00000000" w:rsidRPr="00000000">
        <w:rPr>
          <w:rtl w:val="0"/>
        </w:rPr>
      </w:r>
    </w:p>
    <w:p w:rsidR="00000000" w:rsidDel="00000000" w:rsidP="00000000" w:rsidRDefault="00000000" w:rsidRPr="00000000" w14:paraId="0000006C">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su parte,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en fecha veintiocho y treinta de enero del dos mil veintidós, remitió  en el apartado de manifestaciones del SAIMEX los archivos electrónicos denominados: ”</w:t>
      </w:r>
      <w:hyperlink r:id="rId24">
        <w:r w:rsidDel="00000000" w:rsidR="00000000" w:rsidRPr="00000000">
          <w:rPr>
            <w:rFonts w:ascii="Palatino Linotype" w:cs="Palatino Linotype" w:eastAsia="Palatino Linotype" w:hAnsi="Palatino Linotype"/>
            <w:rtl w:val="0"/>
          </w:rPr>
          <w:t xml:space="preserve">149.PDF</w:t>
        </w:r>
      </w:hyperlink>
      <w:r w:rsidDel="00000000" w:rsidR="00000000" w:rsidRPr="00000000">
        <w:rPr>
          <w:rFonts w:ascii="Palatino Linotype" w:cs="Palatino Linotype" w:eastAsia="Palatino Linotype" w:hAnsi="Palatino Linotype"/>
          <w:rtl w:val="0"/>
        </w:rPr>
        <w:t xml:space="preserve">”, “</w:t>
      </w:r>
      <w:hyperlink r:id="rId25">
        <w:r w:rsidDel="00000000" w:rsidR="00000000" w:rsidRPr="00000000">
          <w:rPr>
            <w:rFonts w:ascii="Palatino Linotype" w:cs="Palatino Linotype" w:eastAsia="Palatino Linotype" w:hAnsi="Palatino Linotype"/>
            <w:rtl w:val="0"/>
          </w:rPr>
          <w:t xml:space="preserve">recurso 149.pdf</w:t>
        </w:r>
      </w:hyperlink>
      <w:r w:rsidDel="00000000" w:rsidR="00000000" w:rsidRPr="00000000">
        <w:rPr>
          <w:rFonts w:ascii="Palatino Linotype" w:cs="Palatino Linotype" w:eastAsia="Palatino Linotype" w:hAnsi="Palatino Linotype"/>
          <w:rtl w:val="0"/>
        </w:rPr>
        <w:t xml:space="preserve">”, “</w:t>
      </w:r>
      <w:hyperlink r:id="rId26">
        <w:r w:rsidDel="00000000" w:rsidR="00000000" w:rsidRPr="00000000">
          <w:rPr>
            <w:rFonts w:ascii="Palatino Linotype" w:cs="Palatino Linotype" w:eastAsia="Palatino Linotype" w:hAnsi="Palatino Linotype"/>
            <w:rtl w:val="0"/>
          </w:rPr>
          <w:t xml:space="preserve">recurso 149.xls</w:t>
        </w:r>
      </w:hyperlink>
      <w:r w:rsidDel="00000000" w:rsidR="00000000" w:rsidRPr="00000000">
        <w:rPr>
          <w:rFonts w:ascii="Palatino Linotype" w:cs="Palatino Linotype" w:eastAsia="Palatino Linotype" w:hAnsi="Palatino Linotype"/>
          <w:rtl w:val="0"/>
        </w:rPr>
        <w:t xml:space="preserve">”, “</w:t>
      </w:r>
      <w:hyperlink r:id="rId27">
        <w:r w:rsidDel="00000000" w:rsidR="00000000" w:rsidRPr="00000000">
          <w:rPr>
            <w:rFonts w:ascii="Palatino Linotype" w:cs="Palatino Linotype" w:eastAsia="Palatino Linotype" w:hAnsi="Palatino Linotype"/>
            <w:rtl w:val="0"/>
          </w:rPr>
          <w:t xml:space="preserve">recurso 150.xls</w:t>
        </w:r>
      </w:hyperlink>
      <w:r w:rsidDel="00000000" w:rsidR="00000000" w:rsidRPr="00000000">
        <w:rPr>
          <w:rFonts w:ascii="Palatino Linotype" w:cs="Palatino Linotype" w:eastAsia="Palatino Linotype" w:hAnsi="Palatino Linotype"/>
          <w:rtl w:val="0"/>
        </w:rPr>
        <w:t xml:space="preserve">”, “</w:t>
      </w:r>
      <w:hyperlink r:id="rId28">
        <w:r w:rsidDel="00000000" w:rsidR="00000000" w:rsidRPr="00000000">
          <w:rPr>
            <w:rFonts w:ascii="Palatino Linotype" w:cs="Palatino Linotype" w:eastAsia="Palatino Linotype" w:hAnsi="Palatino Linotype"/>
            <w:rtl w:val="0"/>
          </w:rPr>
          <w:t xml:space="preserve">150.PDF</w:t>
        </w:r>
      </w:hyperlink>
      <w:r w:rsidDel="00000000" w:rsidR="00000000" w:rsidRPr="00000000">
        <w:rPr>
          <w:rFonts w:ascii="Palatino Linotype" w:cs="Palatino Linotype" w:eastAsia="Palatino Linotype" w:hAnsi="Palatino Linotype"/>
          <w:rtl w:val="0"/>
        </w:rPr>
        <w:t xml:space="preserve">”, “</w:t>
      </w:r>
      <w:hyperlink r:id="rId29">
        <w:r w:rsidDel="00000000" w:rsidR="00000000" w:rsidRPr="00000000">
          <w:rPr>
            <w:rFonts w:ascii="Palatino Linotype" w:cs="Palatino Linotype" w:eastAsia="Palatino Linotype" w:hAnsi="Palatino Linotype"/>
            <w:rtl w:val="0"/>
          </w:rPr>
          <w:t xml:space="preserve">recurso 150.pdf</w:t>
        </w:r>
      </w:hyperlink>
      <w:r w:rsidDel="00000000" w:rsidR="00000000" w:rsidRPr="00000000">
        <w:rPr>
          <w:rFonts w:ascii="Palatino Linotype" w:cs="Palatino Linotype" w:eastAsia="Palatino Linotype" w:hAnsi="Palatino Linotype"/>
          <w:rtl w:val="0"/>
        </w:rPr>
        <w:t xml:space="preserve">”, “</w:t>
      </w:r>
      <w:hyperlink r:id="rId30">
        <w:r w:rsidDel="00000000" w:rsidR="00000000" w:rsidRPr="00000000">
          <w:rPr>
            <w:rFonts w:ascii="Palatino Linotype" w:cs="Palatino Linotype" w:eastAsia="Palatino Linotype" w:hAnsi="Palatino Linotype"/>
            <w:rtl w:val="0"/>
          </w:rPr>
          <w:t xml:space="preserve">recurso 151.pdf</w:t>
        </w:r>
      </w:hyperlink>
      <w:r w:rsidDel="00000000" w:rsidR="00000000" w:rsidRPr="00000000">
        <w:rPr>
          <w:rFonts w:ascii="Palatino Linotype" w:cs="Palatino Linotype" w:eastAsia="Palatino Linotype" w:hAnsi="Palatino Linotype"/>
          <w:rtl w:val="0"/>
        </w:rPr>
        <w:t xml:space="preserve">”, “</w:t>
      </w:r>
      <w:hyperlink r:id="rId31">
        <w:r w:rsidDel="00000000" w:rsidR="00000000" w:rsidRPr="00000000">
          <w:rPr>
            <w:rFonts w:ascii="Palatino Linotype" w:cs="Palatino Linotype" w:eastAsia="Palatino Linotype" w:hAnsi="Palatino Linotype"/>
            <w:rtl w:val="0"/>
          </w:rPr>
          <w:t xml:space="preserve">recurso 151.xls</w:t>
        </w:r>
      </w:hyperlink>
      <w:r w:rsidDel="00000000" w:rsidR="00000000" w:rsidRPr="00000000">
        <w:rPr>
          <w:rFonts w:ascii="Palatino Linotype" w:cs="Palatino Linotype" w:eastAsia="Palatino Linotype" w:hAnsi="Palatino Linotype"/>
          <w:rtl w:val="0"/>
        </w:rPr>
        <w:t xml:space="preserve">”, “</w:t>
      </w:r>
      <w:hyperlink r:id="rId32">
        <w:r w:rsidDel="00000000" w:rsidR="00000000" w:rsidRPr="00000000">
          <w:rPr>
            <w:rFonts w:ascii="Palatino Linotype" w:cs="Palatino Linotype" w:eastAsia="Palatino Linotype" w:hAnsi="Palatino Linotype"/>
            <w:rtl w:val="0"/>
          </w:rPr>
          <w:t xml:space="preserve">151.PDF</w:t>
        </w:r>
      </w:hyperlink>
      <w:r w:rsidDel="00000000" w:rsidR="00000000" w:rsidRPr="00000000">
        <w:rPr>
          <w:rFonts w:ascii="Palatino Linotype" w:cs="Palatino Linotype" w:eastAsia="Palatino Linotype" w:hAnsi="Palatino Linotype"/>
          <w:rtl w:val="0"/>
        </w:rPr>
        <w:t xml:space="preserve">”, “</w:t>
      </w:r>
      <w:hyperlink r:id="rId33">
        <w:r w:rsidDel="00000000" w:rsidR="00000000" w:rsidRPr="00000000">
          <w:rPr>
            <w:rFonts w:ascii="Palatino Linotype" w:cs="Palatino Linotype" w:eastAsia="Palatino Linotype" w:hAnsi="Palatino Linotype"/>
            <w:rtl w:val="0"/>
          </w:rPr>
          <w:t xml:space="preserve">10a (2).xls</w:t>
        </w:r>
      </w:hyperlink>
      <w:r w:rsidDel="00000000" w:rsidR="00000000" w:rsidRPr="00000000">
        <w:rPr>
          <w:rFonts w:ascii="Palatino Linotype" w:cs="Palatino Linotype" w:eastAsia="Palatino Linotype" w:hAnsi="Palatino Linotype"/>
          <w:rtl w:val="0"/>
        </w:rPr>
        <w:t xml:space="preserve">”, “</w:t>
      </w:r>
      <w:hyperlink r:id="rId34">
        <w:r w:rsidDel="00000000" w:rsidR="00000000" w:rsidRPr="00000000">
          <w:rPr>
            <w:rFonts w:ascii="Palatino Linotype" w:cs="Palatino Linotype" w:eastAsia="Palatino Linotype" w:hAnsi="Palatino Linotype"/>
            <w:rtl w:val="0"/>
          </w:rPr>
          <w:t xml:space="preserve">152.PDF</w:t>
        </w:r>
      </w:hyperlink>
      <w:r w:rsidDel="00000000" w:rsidR="00000000" w:rsidRPr="00000000">
        <w:rPr>
          <w:rFonts w:ascii="Palatino Linotype" w:cs="Palatino Linotype" w:eastAsia="Palatino Linotype" w:hAnsi="Palatino Linotype"/>
          <w:rtl w:val="0"/>
        </w:rPr>
        <w:t xml:space="preserve">”, “</w:t>
      </w:r>
      <w:hyperlink r:id="rId35">
        <w:r w:rsidDel="00000000" w:rsidR="00000000" w:rsidRPr="00000000">
          <w:rPr>
            <w:rFonts w:ascii="Palatino Linotype" w:cs="Palatino Linotype" w:eastAsia="Palatino Linotype" w:hAnsi="Palatino Linotype"/>
            <w:rtl w:val="0"/>
          </w:rPr>
          <w:t xml:space="preserve">10a.pdf</w:t>
        </w:r>
      </w:hyperlink>
      <w:r w:rsidDel="00000000" w:rsidR="00000000" w:rsidRPr="00000000">
        <w:rPr>
          <w:rFonts w:ascii="Palatino Linotype" w:cs="Palatino Linotype" w:eastAsia="Palatino Linotype" w:hAnsi="Palatino Linotype"/>
          <w:rtl w:val="0"/>
        </w:rPr>
        <w:t xml:space="preserve">”, “</w:t>
      </w:r>
      <w:hyperlink r:id="rId36">
        <w:r w:rsidDel="00000000" w:rsidR="00000000" w:rsidRPr="00000000">
          <w:rPr>
            <w:rFonts w:ascii="Palatino Linotype" w:cs="Palatino Linotype" w:eastAsia="Palatino Linotype" w:hAnsi="Palatino Linotype"/>
            <w:rtl w:val="0"/>
          </w:rPr>
          <w:t xml:space="preserve">153.PDF</w:t>
        </w:r>
      </w:hyperlink>
      <w:r w:rsidDel="00000000" w:rsidR="00000000" w:rsidRPr="00000000">
        <w:rPr>
          <w:rFonts w:ascii="Palatino Linotype" w:cs="Palatino Linotype" w:eastAsia="Palatino Linotype" w:hAnsi="Palatino Linotype"/>
          <w:rtl w:val="0"/>
        </w:rPr>
        <w:t xml:space="preserve">”, “</w:t>
      </w:r>
      <w:hyperlink r:id="rId37">
        <w:r w:rsidDel="00000000" w:rsidR="00000000" w:rsidRPr="00000000">
          <w:rPr>
            <w:rFonts w:ascii="Palatino Linotype" w:cs="Palatino Linotype" w:eastAsia="Palatino Linotype" w:hAnsi="Palatino Linotype"/>
            <w:rtl w:val="0"/>
          </w:rPr>
          <w:t xml:space="preserve">recurso 153.pdf</w:t>
        </w:r>
      </w:hyperlink>
      <w:r w:rsidDel="00000000" w:rsidR="00000000" w:rsidRPr="00000000">
        <w:rPr>
          <w:rFonts w:ascii="Palatino Linotype" w:cs="Palatino Linotype" w:eastAsia="Palatino Linotype" w:hAnsi="Palatino Linotype"/>
          <w:rtl w:val="0"/>
        </w:rPr>
        <w:t xml:space="preserve">”, “</w:t>
      </w:r>
      <w:hyperlink r:id="rId38">
        <w:r w:rsidDel="00000000" w:rsidR="00000000" w:rsidRPr="00000000">
          <w:rPr>
            <w:rFonts w:ascii="Palatino Linotype" w:cs="Palatino Linotype" w:eastAsia="Palatino Linotype" w:hAnsi="Palatino Linotype"/>
            <w:rtl w:val="0"/>
          </w:rPr>
          <w:t xml:space="preserve">recurso 153.xls</w:t>
        </w:r>
      </w:hyperlink>
      <w:r w:rsidDel="00000000" w:rsidR="00000000" w:rsidRPr="00000000">
        <w:rPr>
          <w:rFonts w:ascii="Palatino Linotype" w:cs="Palatino Linotype" w:eastAsia="Palatino Linotype" w:hAnsi="Palatino Linotype"/>
          <w:rtl w:val="0"/>
        </w:rPr>
        <w:t xml:space="preserve">”, “</w:t>
      </w:r>
      <w:hyperlink r:id="rId39">
        <w:r w:rsidDel="00000000" w:rsidR="00000000" w:rsidRPr="00000000">
          <w:rPr>
            <w:rFonts w:ascii="Palatino Linotype" w:cs="Palatino Linotype" w:eastAsia="Palatino Linotype" w:hAnsi="Palatino Linotype"/>
            <w:rtl w:val="0"/>
          </w:rPr>
          <w:t xml:space="preserve">recurso 154.pdf</w:t>
        </w:r>
      </w:hyperlink>
      <w:r w:rsidDel="00000000" w:rsidR="00000000" w:rsidRPr="00000000">
        <w:rPr>
          <w:rFonts w:ascii="Palatino Linotype" w:cs="Palatino Linotype" w:eastAsia="Palatino Linotype" w:hAnsi="Palatino Linotype"/>
          <w:rtl w:val="0"/>
        </w:rPr>
        <w:t xml:space="preserve">”, “</w:t>
      </w:r>
      <w:hyperlink r:id="rId40">
        <w:r w:rsidDel="00000000" w:rsidR="00000000" w:rsidRPr="00000000">
          <w:rPr>
            <w:rFonts w:ascii="Palatino Linotype" w:cs="Palatino Linotype" w:eastAsia="Palatino Linotype" w:hAnsi="Palatino Linotype"/>
            <w:rtl w:val="0"/>
          </w:rPr>
          <w:t xml:space="preserve">recurso 154.xls</w:t>
        </w:r>
      </w:hyperlink>
      <w:r w:rsidDel="00000000" w:rsidR="00000000" w:rsidRPr="00000000">
        <w:rPr>
          <w:rFonts w:ascii="Palatino Linotype" w:cs="Palatino Linotype" w:eastAsia="Palatino Linotype" w:hAnsi="Palatino Linotype"/>
          <w:rtl w:val="0"/>
        </w:rPr>
        <w:t xml:space="preserve">”, “</w:t>
      </w:r>
      <w:hyperlink r:id="rId41">
        <w:r w:rsidDel="00000000" w:rsidR="00000000" w:rsidRPr="00000000">
          <w:rPr>
            <w:rFonts w:ascii="Palatino Linotype" w:cs="Palatino Linotype" w:eastAsia="Palatino Linotype" w:hAnsi="Palatino Linotype"/>
            <w:rtl w:val="0"/>
          </w:rPr>
          <w:t xml:space="preserve">154.PDF</w:t>
        </w:r>
      </w:hyperlink>
      <w:r w:rsidDel="00000000" w:rsidR="00000000" w:rsidRPr="00000000">
        <w:rPr>
          <w:rFonts w:ascii="Palatino Linotype" w:cs="Palatino Linotype" w:eastAsia="Palatino Linotype" w:hAnsi="Palatino Linotype"/>
          <w:rtl w:val="0"/>
        </w:rPr>
        <w:t xml:space="preserve">”, “</w:t>
      </w:r>
      <w:hyperlink r:id="rId42">
        <w:r w:rsidDel="00000000" w:rsidR="00000000" w:rsidRPr="00000000">
          <w:rPr>
            <w:rFonts w:ascii="Palatino Linotype" w:cs="Palatino Linotype" w:eastAsia="Palatino Linotype" w:hAnsi="Palatino Linotype"/>
            <w:rtl w:val="0"/>
          </w:rPr>
          <w:t xml:space="preserve">155.PDF</w:t>
        </w:r>
      </w:hyperlink>
      <w:r w:rsidDel="00000000" w:rsidR="00000000" w:rsidRPr="00000000">
        <w:rPr>
          <w:rFonts w:ascii="Palatino Linotype" w:cs="Palatino Linotype" w:eastAsia="Palatino Linotype" w:hAnsi="Palatino Linotype"/>
          <w:rtl w:val="0"/>
        </w:rPr>
        <w:t xml:space="preserve">”, “</w:t>
      </w:r>
      <w:hyperlink r:id="rId43">
        <w:r w:rsidDel="00000000" w:rsidR="00000000" w:rsidRPr="00000000">
          <w:rPr>
            <w:rFonts w:ascii="Palatino Linotype" w:cs="Palatino Linotype" w:eastAsia="Palatino Linotype" w:hAnsi="Palatino Linotype"/>
            <w:rtl w:val="0"/>
          </w:rPr>
          <w:t xml:space="preserve">recurso 155.xls</w:t>
        </w:r>
      </w:hyperlink>
      <w:r w:rsidDel="00000000" w:rsidR="00000000" w:rsidRPr="00000000">
        <w:rPr>
          <w:rFonts w:ascii="Palatino Linotype" w:cs="Palatino Linotype" w:eastAsia="Palatino Linotype" w:hAnsi="Palatino Linotype"/>
          <w:rtl w:val="0"/>
        </w:rPr>
        <w:t xml:space="preserve">” y “</w:t>
      </w:r>
      <w:hyperlink r:id="rId44">
        <w:r w:rsidDel="00000000" w:rsidR="00000000" w:rsidRPr="00000000">
          <w:rPr>
            <w:rFonts w:ascii="Palatino Linotype" w:cs="Palatino Linotype" w:eastAsia="Palatino Linotype" w:hAnsi="Palatino Linotype"/>
            <w:rtl w:val="0"/>
          </w:rPr>
          <w:t xml:space="preserve">recurso 155.pdf</w:t>
        </w:r>
      </w:hyperlink>
      <w:r w:rsidDel="00000000" w:rsidR="00000000" w:rsidRPr="00000000">
        <w:rPr>
          <w:rtl w:val="0"/>
        </w:rPr>
        <w:t xml:space="preserve">”</w:t>
      </w:r>
      <w:r w:rsidDel="00000000" w:rsidR="00000000" w:rsidRPr="00000000">
        <w:rPr>
          <w:rFonts w:ascii="Palatino Linotype" w:cs="Palatino Linotype" w:eastAsia="Palatino Linotype" w:hAnsi="Palatino Linotype"/>
          <w:rtl w:val="0"/>
        </w:rPr>
        <w:t xml:space="preserve"> , los cuales se pusieron a la vista del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en términos de la fracción III del artículo 185 de la Ley de Transparencia y Acceso a la Información Pública del Estado de México y Municipios; para que en el término de tres días manifestara lo que a su derecho convenga; sin que el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hiciera manifestación alguna.</w:t>
      </w:r>
    </w:p>
    <w:p w:rsidR="00000000" w:rsidDel="00000000" w:rsidP="00000000" w:rsidRDefault="00000000" w:rsidRPr="00000000" w14:paraId="0000006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709"/>
        </w:tabs>
        <w:spacing w:after="240" w:before="240" w:line="36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8.-</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Cierre de instrucción. </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En fecha veintiocho de febrero del dos mil veintidós la Comisionada ponente determinó los cierres de instrucción en términos de la fracción VI del artículo 185 de la Ley de Transparencia y Acceso a la Información Pública del Estado de México y Municipios.</w:t>
      </w:r>
    </w:p>
    <w:p w:rsidR="00000000" w:rsidDel="00000000" w:rsidP="00000000" w:rsidRDefault="00000000" w:rsidRPr="00000000" w14:paraId="0000006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40" w:before="240" w:line="360" w:lineRule="auto"/>
        <w:ind w:left="720" w:right="0" w:hanging="720"/>
        <w:jc w:val="center"/>
        <w:rPr>
          <w:rFonts w:ascii="Palatino Linotype" w:cs="Palatino Linotype" w:eastAsia="Palatino Linotype" w:hAnsi="Palatino Linotype"/>
          <w:b w:val="1"/>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2"/>
          <w:szCs w:val="22"/>
          <w:u w:val="none"/>
          <w:shd w:fill="auto" w:val="clear"/>
          <w:vertAlign w:val="baseline"/>
          <w:rtl w:val="0"/>
        </w:rPr>
        <w:t xml:space="preserve">C O N S I D E R A N D O:</w:t>
      </w:r>
    </w:p>
    <w:p w:rsidR="00000000" w:rsidDel="00000000" w:rsidP="00000000" w:rsidRDefault="00000000" w:rsidRPr="00000000" w14:paraId="0000006F">
      <w:pPr>
        <w:spacing w:after="240" w:before="240" w:line="360" w:lineRule="auto"/>
        <w:jc w:val="both"/>
        <w:rPr>
          <w:rFonts w:ascii="Palatino Linotype" w:cs="Palatino Linotype" w:eastAsia="Palatino Linotype" w:hAnsi="Palatino Linotype"/>
          <w:highlight w:val="white"/>
        </w:rPr>
      </w:pPr>
      <w:r w:rsidDel="00000000" w:rsidR="00000000" w:rsidRPr="00000000">
        <w:rPr>
          <w:rFonts w:ascii="Palatino Linotype" w:cs="Palatino Linotype" w:eastAsia="Palatino Linotype" w:hAnsi="Palatino Linotype"/>
          <w:b w:val="1"/>
          <w:rtl w:val="0"/>
        </w:rPr>
        <w:t xml:space="preserve">Primero. Competencia. </w:t>
      </w:r>
      <w:r w:rsidDel="00000000" w:rsidR="00000000" w:rsidRPr="00000000">
        <w:rPr>
          <w:rFonts w:ascii="Palatino Linotype" w:cs="Palatino Linotype" w:eastAsia="Palatino Linotype" w:hAnsi="Palatino Linotype"/>
          <w:highlight w:val="white"/>
          <w:rtl w:val="0"/>
        </w:rPr>
        <w:t xml:space="preserve">El Instituto de Transparencia, Acceso a la Información Pública y Protección de Datos Personales del Estado de México y Municipios, es competente para conocer y resolver los presentes recursos de revisión interpuestos por la parte recurrente, conforme a lo dispuesto en los artículos 6, apartado A de la Constitución Política de los Estados Unidos Mexicanos; 5, párrafos trigésimo, trigésimo primero y trigésimo segundo, fracciones IV y V de la Constitución Política del Estado Libre y Soberano de México; 1, 2, fracción II; 13,  29, 36, fracciones I y II; 176, 178, 179, 181 párrafo tercero y 185 de la Ley Transparencia y Acceso a la Información Pública del Estado de México y Municipios; </w:t>
      </w:r>
      <w:r w:rsidDel="00000000" w:rsidR="00000000" w:rsidRPr="00000000">
        <w:rPr>
          <w:rFonts w:ascii="Palatino Linotype" w:cs="Palatino Linotype" w:eastAsia="Palatino Linotype" w:hAnsi="Palatino Linotype"/>
          <w:rtl w:val="0"/>
        </w:rPr>
        <w:t xml:space="preserve">9, fracciones I y XXIV y 11 </w:t>
      </w:r>
      <w:r w:rsidDel="00000000" w:rsidR="00000000" w:rsidRPr="00000000">
        <w:rPr>
          <w:rFonts w:ascii="Palatino Linotype" w:cs="Palatino Linotype" w:eastAsia="Palatino Linotype" w:hAnsi="Palatino Linotype"/>
          <w:highlight w:val="white"/>
          <w:rtl w:val="0"/>
        </w:rPr>
        <w:t xml:space="preserve">del Reglamento Interior del Instituto de Transparencia, Acceso a la Información Pública y Protección de Datos Personales del Estado de México y Municipios.</w:t>
      </w:r>
    </w:p>
    <w:p w:rsidR="00000000" w:rsidDel="00000000" w:rsidP="00000000" w:rsidRDefault="00000000" w:rsidRPr="00000000" w14:paraId="00000070">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Segundo. Oportunidad y Procedibilidad de los Recursos de Revisión</w:t>
      </w:r>
      <w:r w:rsidDel="00000000" w:rsidR="00000000" w:rsidRPr="00000000">
        <w:rPr>
          <w:rFonts w:ascii="Palatino Linotype" w:cs="Palatino Linotype" w:eastAsia="Palatino Linotype" w:hAnsi="Palatino Linotype"/>
          <w:rtl w:val="0"/>
        </w:rPr>
        <w:t xml:space="preserve">. De conformidad con los requisitos de Oportunidad y Procedibilidad que deben reunir los recursos de revisión interpuestos, previstos en los artículos 178 y 180 de la Ley de Transparencia y Acceso a la Información Pública del Estado de México y Municipios; en la especie se advierte que los presentes medios de impugnación fueron interpuestos dentro del plazo de quince días previsto en el primer artículo de referencia; toda vez que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emitió sus respuestas a las solicitudes planteadas por el solicitante el catorce de enero del año dos mil veintidós y el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presentó recursos de revisión el diecisiete de enero del año en curso, esto es al primer día hábil siguiente de aquel en que tuvo conocimiento de la respuesta</w:t>
      </w:r>
      <w:r w:rsidDel="00000000" w:rsidR="00000000" w:rsidRPr="00000000">
        <w:rPr>
          <w:rFonts w:ascii="Palatino Linotype" w:cs="Palatino Linotype" w:eastAsia="Palatino Linotype" w:hAnsi="Palatino Linotype"/>
          <w:highlight w:val="white"/>
          <w:rtl w:val="0"/>
        </w:rPr>
        <w:t xml:space="preserve">;</w:t>
      </w:r>
      <w:r w:rsidDel="00000000" w:rsidR="00000000" w:rsidRPr="00000000">
        <w:rPr>
          <w:rFonts w:ascii="Palatino Linotype" w:cs="Palatino Linotype" w:eastAsia="Palatino Linotype" w:hAnsi="Palatino Linotype"/>
          <w:rtl w:val="0"/>
        </w:rPr>
        <w:t xml:space="preserve"> evidenciándose que la interposición del recurso se encuentra dentro de los márgenes temporales previstos en el citado precepto legal.</w:t>
      </w:r>
    </w:p>
    <w:p w:rsidR="00000000" w:rsidDel="00000000" w:rsidP="00000000" w:rsidRDefault="00000000" w:rsidRPr="00000000" w14:paraId="00000071">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color w:val="000000"/>
          <w:rtl w:val="0"/>
        </w:rPr>
        <w:t xml:space="preserve">Al mismo tiempo, </w:t>
      </w:r>
      <w:r w:rsidDel="00000000" w:rsidR="00000000" w:rsidRPr="00000000">
        <w:rPr>
          <w:rFonts w:ascii="Palatino Linotype" w:cs="Palatino Linotype" w:eastAsia="Palatino Linotype" w:hAnsi="Palatino Linotype"/>
          <w:rtl w:val="0"/>
        </w:rPr>
        <w:t xml:space="preserve">por cuanto hace a la procedibilidad de los recursos de revisión, es de suma importancia señalar que la parte recurrente presentó su solicitud de manera anónima como se advierte en el detalle de seguimiento del SAIMEX, no obstante lo anterior, no proporcionar el nombre completo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rsidR="00000000" w:rsidDel="00000000" w:rsidP="00000000" w:rsidRDefault="00000000" w:rsidRPr="00000000" w14:paraId="00000072">
      <w:pPr>
        <w:spacing w:after="240" w:before="240" w:lineRule="auto"/>
        <w:ind w:left="567" w:right="474"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Las solicitudes anónimas</w:t>
      </w:r>
      <w:r w:rsidDel="00000000" w:rsidR="00000000" w:rsidRPr="00000000">
        <w:rPr>
          <w:rFonts w:ascii="Palatino Linotype" w:cs="Palatino Linotype" w:eastAsia="Palatino Linotype" w:hAnsi="Palatino Linotype"/>
          <w:i w:val="1"/>
          <w:sz w:val="22"/>
          <w:szCs w:val="22"/>
          <w:rtl w:val="0"/>
        </w:rPr>
        <w:t xml:space="preserve">, con nombre incompleto o seudónimo </w:t>
      </w:r>
      <w:r w:rsidDel="00000000" w:rsidR="00000000" w:rsidRPr="00000000">
        <w:rPr>
          <w:rFonts w:ascii="Palatino Linotype" w:cs="Palatino Linotype" w:eastAsia="Palatino Linotype" w:hAnsi="Palatino Linotype"/>
          <w:b w:val="1"/>
          <w:i w:val="1"/>
          <w:sz w:val="22"/>
          <w:szCs w:val="22"/>
          <w:rtl w:val="0"/>
        </w:rPr>
        <w:t xml:space="preserve">serán procedentes para su trámite por parte del sujeto obligado ante quien se presente</w:t>
      </w:r>
      <w:r w:rsidDel="00000000" w:rsidR="00000000" w:rsidRPr="00000000">
        <w:rPr>
          <w:rFonts w:ascii="Palatino Linotype" w:cs="Palatino Linotype" w:eastAsia="Palatino Linotype" w:hAnsi="Palatino Linotype"/>
          <w:i w:val="1"/>
          <w:sz w:val="22"/>
          <w:szCs w:val="22"/>
          <w:rtl w:val="0"/>
        </w:rPr>
        <w:t xml:space="preserve">. No podrá requerirse información adicional con motivo del nombre proporcionado por el solicitante."</w:t>
      </w:r>
    </w:p>
    <w:p w:rsidR="00000000" w:rsidDel="00000000" w:rsidP="00000000" w:rsidRDefault="00000000" w:rsidRPr="00000000" w14:paraId="00000073">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Robusteciendo lo anterior se encuentra lo dispuesto en el artículo 6, Apartado A, fracciones III de la Constitución Política de los Estados Unidos Mexicanos que establece:</w:t>
      </w:r>
    </w:p>
    <w:p w:rsidR="00000000" w:rsidDel="00000000" w:rsidP="00000000" w:rsidRDefault="00000000" w:rsidRPr="00000000" w14:paraId="00000074">
      <w:pPr>
        <w:spacing w:after="240" w:before="240" w:lineRule="auto"/>
        <w:ind w:left="567" w:right="474"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6.-</w:t>
      </w:r>
      <w:r w:rsidDel="00000000" w:rsidR="00000000" w:rsidRPr="00000000">
        <w:rPr>
          <w:rFonts w:ascii="Palatino Linotype" w:cs="Palatino Linotype" w:eastAsia="Palatino Linotype" w:hAnsi="Palatino Linotype"/>
          <w:i w:val="1"/>
          <w:sz w:val="22"/>
          <w:szCs w:val="22"/>
          <w:rtl w:val="0"/>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w:t>
      </w:r>
    </w:p>
    <w:p w:rsidR="00000000" w:rsidDel="00000000" w:rsidP="00000000" w:rsidRDefault="00000000" w:rsidRPr="00000000" w14:paraId="00000075">
      <w:pPr>
        <w:spacing w:after="240" w:before="240" w:lineRule="auto"/>
        <w:ind w:left="567" w:right="474"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Para efectos de lo dispuesto en el presente artículo se observará lo siguiente:</w:t>
      </w:r>
    </w:p>
    <w:p w:rsidR="00000000" w:rsidDel="00000000" w:rsidP="00000000" w:rsidRDefault="00000000" w:rsidRPr="00000000" w14:paraId="00000076">
      <w:pPr>
        <w:spacing w:after="240" w:before="240" w:lineRule="auto"/>
        <w:ind w:left="567" w:right="474"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A. Para el ejercicio del derecho de acceso a la información, la Federación, los Estados y el Distrito Federal, en el ámbito de sus respectivas competencias, se regirán por los siguientes principios y bases:</w:t>
      </w:r>
    </w:p>
    <w:p w:rsidR="00000000" w:rsidDel="00000000" w:rsidP="00000000" w:rsidRDefault="00000000" w:rsidRPr="00000000" w14:paraId="00000077">
      <w:pPr>
        <w:spacing w:after="240" w:before="240" w:lineRule="auto"/>
        <w:ind w:left="567" w:right="474"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III. Toda persona, sin necesidad de acreditar interés alguno o justificar su utilización, tendrá acceso gratuito a la información pública, a sus datos personales o a la rectificación de éstos.” (Sic)</w:t>
      </w:r>
    </w:p>
    <w:p w:rsidR="00000000" w:rsidDel="00000000" w:rsidP="00000000" w:rsidRDefault="00000000" w:rsidRPr="00000000" w14:paraId="00000078">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Así como el artículo 5 fracción III, párrafo vigésimo noveno, trigésimo y trigésimo primero, de la Constitución Política del Estado Libre y Soberano de México, que determina lo siguiente:</w:t>
      </w:r>
    </w:p>
    <w:p w:rsidR="00000000" w:rsidDel="00000000" w:rsidP="00000000" w:rsidRDefault="00000000" w:rsidRPr="00000000" w14:paraId="00000079">
      <w:pPr>
        <w:spacing w:after="240" w:before="240" w:lineRule="auto"/>
        <w:ind w:left="567" w:right="474"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5.-</w:t>
      </w:r>
      <w:r w:rsidDel="00000000" w:rsidR="00000000" w:rsidRPr="00000000">
        <w:rPr>
          <w:rFonts w:ascii="Palatino Linotype" w:cs="Palatino Linotype" w:eastAsia="Palatino Linotype" w:hAnsi="Palatino Linotype"/>
          <w:i w:val="1"/>
          <w:sz w:val="22"/>
          <w:szCs w:val="22"/>
          <w:rtl w:val="0"/>
        </w:rPr>
        <w:t xml:space="preserve">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garantías para su protección, las cuales no podrán restringirse ni suspenderse salvo en los casos y bajo las condiciones que la Constitución Política de los Estados Unidos Mexicanos establece”.(Sic)</w:t>
      </w:r>
    </w:p>
    <w:p w:rsidR="00000000" w:rsidDel="00000000" w:rsidP="00000000" w:rsidRDefault="00000000" w:rsidRPr="00000000" w14:paraId="0000007A">
      <w:pPr>
        <w:spacing w:after="240" w:before="240" w:lineRule="auto"/>
        <w:ind w:left="567" w:right="474"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7B">
      <w:pPr>
        <w:spacing w:after="240" w:before="240" w:lineRule="auto"/>
        <w:ind w:left="567" w:right="474"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Toda persona en el Estado de México, tiene derecho al libre acceso a la información plural y oportuna, así como a buscar recibir y difundir información e ideas de toda índole por cualquier medio de expresión.</w:t>
      </w:r>
    </w:p>
    <w:p w:rsidR="00000000" w:rsidDel="00000000" w:rsidP="00000000" w:rsidRDefault="00000000" w:rsidRPr="00000000" w14:paraId="0000007C">
      <w:pPr>
        <w:spacing w:after="240" w:before="240" w:lineRule="auto"/>
        <w:ind w:left="567" w:right="474"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7D">
      <w:pPr>
        <w:spacing w:after="240" w:before="240" w:lineRule="auto"/>
        <w:ind w:left="567" w:right="474"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El derecho a la información será garantizado por el Estado. La ley establecerá las previsiones que permitan asegurar la protección, el respeto y la difusión de este derecho.</w:t>
      </w:r>
    </w:p>
    <w:p w:rsidR="00000000" w:rsidDel="00000000" w:rsidP="00000000" w:rsidRDefault="00000000" w:rsidRPr="00000000" w14:paraId="0000007E">
      <w:pPr>
        <w:spacing w:after="240" w:before="240" w:lineRule="auto"/>
        <w:ind w:left="567" w:right="474"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Este derecho se regirá por los principios y bases siguientes:</w:t>
      </w:r>
    </w:p>
    <w:p w:rsidR="00000000" w:rsidDel="00000000" w:rsidP="00000000" w:rsidRDefault="00000000" w:rsidRPr="00000000" w14:paraId="0000007F">
      <w:pPr>
        <w:spacing w:after="240" w:before="240" w:lineRule="auto"/>
        <w:ind w:left="567" w:right="474"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III. Toda persona, sin necesidad de acreditar interés alguno o justificar su utilización, tendrá acceso gratuito a la información pública, a sus datos personales o a la rectificación de éstos;</w:t>
      </w:r>
    </w:p>
    <w:p w:rsidR="00000000" w:rsidDel="00000000" w:rsidP="00000000" w:rsidRDefault="00000000" w:rsidRPr="00000000" w14:paraId="00000080">
      <w:pPr>
        <w:spacing w:after="240" w:before="240" w:lineRule="auto"/>
        <w:ind w:left="567" w:right="474"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81">
      <w:pPr>
        <w:spacing w:after="240" w:before="240" w:lineRule="auto"/>
        <w:ind w:left="567" w:right="474"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VIII.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la información pública y a la protección de datos personales en posesión de los sujetos obligados en los términos que establezca la ley.” (Sic)</w:t>
      </w:r>
    </w:p>
    <w:p w:rsidR="00000000" w:rsidDel="00000000" w:rsidP="00000000" w:rsidRDefault="00000000" w:rsidRPr="00000000" w14:paraId="00000082">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otra parte, del contenido del artículo 1 de la Constitución Política de los Estados Unidos mexicanos, se destaca lo siguiente:</w:t>
      </w:r>
    </w:p>
    <w:p w:rsidR="00000000" w:rsidDel="00000000" w:rsidP="00000000" w:rsidRDefault="00000000" w:rsidRPr="00000000" w14:paraId="00000083">
      <w:pPr>
        <w:spacing w:after="240" w:before="240" w:lineRule="auto"/>
        <w:ind w:left="567" w:right="474"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1</w:t>
      </w:r>
      <w:r w:rsidDel="00000000" w:rsidR="00000000" w:rsidRPr="00000000">
        <w:rPr>
          <w:rFonts w:ascii="Palatino Linotype" w:cs="Palatino Linotype" w:eastAsia="Palatino Linotype" w:hAnsi="Palatino Linotype"/>
          <w:i w:val="1"/>
          <w:sz w:val="22"/>
          <w:szCs w:val="22"/>
          <w:rtl w:val="0"/>
        </w:rPr>
        <w:t xml:space="preserve">.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rsidR="00000000" w:rsidDel="00000000" w:rsidP="00000000" w:rsidRDefault="00000000" w:rsidRPr="00000000" w14:paraId="00000084">
      <w:pPr>
        <w:spacing w:after="240" w:before="240" w:lineRule="auto"/>
        <w:ind w:left="567" w:right="474"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Las normas relativas a los derechos humanos se interpretarán de conformidad con esta Constitución y con los tratados internacionales de la materia favoreciendo en todo tiempo a las personas la protección más amplia.</w:t>
      </w:r>
    </w:p>
    <w:p w:rsidR="00000000" w:rsidDel="00000000" w:rsidP="00000000" w:rsidRDefault="00000000" w:rsidRPr="00000000" w14:paraId="00000085">
      <w:pPr>
        <w:spacing w:after="240" w:before="240" w:lineRule="auto"/>
        <w:ind w:left="567" w:right="474"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ley."(Sic)</w:t>
      </w:r>
    </w:p>
    <w:p w:rsidR="00000000" w:rsidDel="00000000" w:rsidP="00000000" w:rsidRDefault="00000000" w:rsidRPr="00000000" w14:paraId="00000086">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Esto es, que el derecho humano de acceso a la información pública, se aprecia que toda persona, sin necesidad de acreditar interés alguno o justificar su interposición, deberá tener acceso a la información pública, es decir, dicho </w:t>
      </w:r>
      <w:r w:rsidDel="00000000" w:rsidR="00000000" w:rsidRPr="00000000">
        <w:rPr>
          <w:rFonts w:ascii="Palatino Linotype" w:cs="Palatino Linotype" w:eastAsia="Palatino Linotype" w:hAnsi="Palatino Linotype"/>
          <w:i w:val="1"/>
          <w:rtl w:val="0"/>
        </w:rPr>
        <w:t xml:space="preserve">derecho fundamental exime a quien lo ejerce</w:t>
      </w:r>
      <w:r w:rsidDel="00000000" w:rsidR="00000000" w:rsidRPr="00000000">
        <w:rPr>
          <w:rFonts w:ascii="Palatino Linotype" w:cs="Palatino Linotype" w:eastAsia="Palatino Linotype" w:hAnsi="Palatino Linotype"/>
          <w:rtl w:val="0"/>
        </w:rPr>
        <w:t xml:space="preserve">, de acreditar su legitimación en la causa o su interés en el asunto, lo que permite la posibilidad de que, incluso, la solicitud de acceso a la información pueda ser anónima o no contener un nombre que identifique al solicitante o que permita tener certeza sobre su identidad.</w:t>
      </w:r>
    </w:p>
    <w:p w:rsidR="00000000" w:rsidDel="00000000" w:rsidP="00000000" w:rsidRDefault="00000000" w:rsidRPr="00000000" w14:paraId="00000087">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Lo que se fortalece con el Criterio 6/2014 del entonces Instituto Federal de Acceso a la Información y Protección de Datos, ahora Instituto Nacional de Transparencia Acceso a la Información y Protección de Datos Personales, el cual se reproduce para una mayor referencia:</w:t>
      </w:r>
    </w:p>
    <w:p w:rsidR="00000000" w:rsidDel="00000000" w:rsidP="00000000" w:rsidRDefault="00000000" w:rsidRPr="00000000" w14:paraId="00000088">
      <w:pPr>
        <w:spacing w:after="240" w:before="240" w:lineRule="auto"/>
        <w:ind w:left="851" w:right="758"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“Acceso a información gubernamental. No debe condicionarse a que el solicitante acredite su personalidad, demuestre interés alguno o justifique su utilización. 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correspondiente.”(Sic)</w:t>
      </w:r>
    </w:p>
    <w:p w:rsidR="00000000" w:rsidDel="00000000" w:rsidP="00000000" w:rsidRDefault="00000000" w:rsidRPr="00000000" w14:paraId="00000089">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consecuencia, dado lo expuesto y fundado con anterioridad, se estima que el requisito relativo al nombre del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no constituye un presupuesto indispensable de procedibilidad del Recurso de Revisión, en términos de los artículos 25 de la Convención Americana de Derechos Humanos, 1, párrafos segundo y tercero, 6 apartado A fracción III de la Constitución Política de los Estados Unidos Mexicanos y 5 párrafo vigésimo noveno, trigésimo y trigésimo primero de la Constitución Política del Estado Libre y Soberano de México, debido a que el acceso a la información pública es un derecho humano que no requiere legitimación en la causa, si no que únicamente basta con que se encuentre legitimado en el procedimiento de Recurso de Revisión, circunstancia que se acredita en las constancias electrónicas de los expedientes en revisión, de las que se desprende que la parte recurrente, es la misma que realizó la solicitud de acceso a la información pública que ahora se impugna.</w:t>
      </w:r>
    </w:p>
    <w:p w:rsidR="00000000" w:rsidDel="00000000" w:rsidP="00000000" w:rsidRDefault="00000000" w:rsidRPr="00000000" w14:paraId="0000008A">
      <w:pPr>
        <w:spacing w:after="240" w:before="240"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Al mismo tiempo, tras la revisión de los formatos de interposición de los recursos, se concluye en la acreditación plena de todos y cada uno de los elementos formales exigidos por el artículo 180 de la Ley de Transparencia y Acceso a la Información Pública del Estado de México y Municipios, toda vez que fueron ingresados a través del SAIMEX.</w:t>
      </w:r>
    </w:p>
    <w:p w:rsidR="00000000" w:rsidDel="00000000" w:rsidP="00000000" w:rsidRDefault="00000000" w:rsidRPr="00000000" w14:paraId="0000008B">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Asimismo, resulta procedente la interposición de los recursos de revisión a los rubros anotados, toda vez que se actualiza las hipótesis previstas en el artículo 179, fracción I y V de la ley de la materia, que a la letra dice:</w:t>
      </w:r>
    </w:p>
    <w:p w:rsidR="00000000" w:rsidDel="00000000" w:rsidP="00000000" w:rsidRDefault="00000000" w:rsidRPr="00000000" w14:paraId="0000008C">
      <w:pPr>
        <w:spacing w:after="240" w:before="240" w:lineRule="auto"/>
        <w:ind w:left="1276" w:right="175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179. </w:t>
      </w:r>
      <w:r w:rsidDel="00000000" w:rsidR="00000000" w:rsidRPr="00000000">
        <w:rPr>
          <w:rFonts w:ascii="Palatino Linotype" w:cs="Palatino Linotype" w:eastAsia="Palatino Linotype" w:hAnsi="Palatino Linotype"/>
          <w:i w:val="1"/>
          <w:sz w:val="22"/>
          <w:szCs w:val="22"/>
          <w:rtl w:val="0"/>
        </w:rPr>
        <w:t xml:space="preserve">El recurso de revisión es un medio de protección que la Ley otorga a los particulares, para hacer valer su derecho de acceso a la información pública, y procederá en contra de las siguientes </w:t>
      </w:r>
      <w:r w:rsidDel="00000000" w:rsidR="00000000" w:rsidRPr="00000000">
        <w:rPr>
          <w:rFonts w:ascii="Palatino Linotype" w:cs="Palatino Linotype" w:eastAsia="Palatino Linotype" w:hAnsi="Palatino Linotype"/>
          <w:i w:val="1"/>
          <w:rtl w:val="0"/>
        </w:rPr>
        <w:t xml:space="preserve">causas</w:t>
      </w: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8D">
      <w:pPr>
        <w:spacing w:after="240" w:before="240" w:lineRule="auto"/>
        <w:ind w:left="1276" w:right="175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 La negativa de la información solicitada</w:t>
      </w:r>
    </w:p>
    <w:p w:rsidR="00000000" w:rsidDel="00000000" w:rsidP="00000000" w:rsidRDefault="00000000" w:rsidRPr="00000000" w14:paraId="0000008E">
      <w:pPr>
        <w:spacing w:after="240" w:before="240" w:lineRule="auto"/>
        <w:ind w:left="1276" w:right="175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8F">
      <w:pPr>
        <w:spacing w:after="240" w:before="240" w:lineRule="auto"/>
        <w:ind w:left="1276" w:right="175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V. La entrega de información incompleta…”</w:t>
      </w:r>
      <w:r w:rsidDel="00000000" w:rsidR="00000000" w:rsidRPr="00000000">
        <w:rPr>
          <w:rFonts w:ascii="Palatino Linotype" w:cs="Palatino Linotype" w:eastAsia="Palatino Linotype" w:hAnsi="Palatino Linotype"/>
          <w:i w:val="1"/>
          <w:rtl w:val="0"/>
        </w:rPr>
        <w:t xml:space="preserve"> (Sic)</w:t>
      </w:r>
      <w:r w:rsidDel="00000000" w:rsidR="00000000" w:rsidRPr="00000000">
        <w:rPr>
          <w:rtl w:val="0"/>
        </w:rPr>
      </w:r>
    </w:p>
    <w:p w:rsidR="00000000" w:rsidDel="00000000" w:rsidP="00000000" w:rsidRDefault="00000000" w:rsidRPr="00000000" w14:paraId="00000090">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360" w:lineRule="auto"/>
        <w:ind w:left="0" w:right="-15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Tercero. Análisis de las causales de sobreseimiento</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De manera preliminar en el caso concreto conviene analizar si se actualiza alguna de las causales de sobreseimiento del recurso de revisión, derivado del contenido de lo entregado por el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Sujeto Obligado</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como parte de sus manifestaciones.</w:t>
      </w:r>
    </w:p>
    <w:p w:rsidR="00000000" w:rsidDel="00000000" w:rsidP="00000000" w:rsidRDefault="00000000" w:rsidRPr="00000000" w14:paraId="00000091">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360" w:lineRule="auto"/>
        <w:ind w:left="0" w:right="-15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Por lo que es importante recordar, que del análisis de las solicitudes de información motivo de los recursos de revisión que ahora se resuelven, se advierte que el solicitante requirió al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Ayuntamiento de Tenancingo,</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en PDF sin firmas y sellos, en PDF con firmas y sellos y en formato de datos abiertos Excel (cabe hacer mención que no solicito se procese información, ya que toda la información solicitada se puede generar directamente en el sistema de contabilidad) y forma parte de las obligaciones a entregar al OSFEM, lo siguiente:</w:t>
      </w:r>
    </w:p>
    <w:p w:rsidR="00000000" w:rsidDel="00000000" w:rsidP="00000000" w:rsidRDefault="00000000" w:rsidRPr="00000000" w14:paraId="0000009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40" w:before="240" w:line="360" w:lineRule="auto"/>
        <w:ind w:left="720" w:right="-150" w:hanging="36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El formato PbRM 09a Avance presupuestal de ingresos al mes de diciembre 2021.</w:t>
      </w:r>
    </w:p>
    <w:p w:rsidR="00000000" w:rsidDel="00000000" w:rsidP="00000000" w:rsidRDefault="00000000" w:rsidRPr="00000000" w14:paraId="0000009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40" w:before="240" w:line="360" w:lineRule="auto"/>
        <w:ind w:left="720" w:right="-150" w:hanging="36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El formato PbRM 09b Estado comparativo presupuestal de Ingresos al mes de diciembre del 2021.</w:t>
      </w:r>
    </w:p>
    <w:p w:rsidR="00000000" w:rsidDel="00000000" w:rsidP="00000000" w:rsidRDefault="00000000" w:rsidRPr="00000000" w14:paraId="0000009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40" w:before="240" w:line="360" w:lineRule="auto"/>
        <w:ind w:left="720" w:right="-150" w:hanging="36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El formato PbRM 10a Avance presupuestal de egresos detallado al mes de diciembre del 2021.</w:t>
      </w:r>
    </w:p>
    <w:p w:rsidR="00000000" w:rsidDel="00000000" w:rsidP="00000000" w:rsidRDefault="00000000" w:rsidRPr="00000000" w14:paraId="0000009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40" w:before="240" w:line="360" w:lineRule="auto"/>
        <w:ind w:left="720" w:right="-150" w:hanging="36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El formato PbRM 10b Avance presupuestal de egresos al mes de diciembre del 2021.</w:t>
      </w:r>
    </w:p>
    <w:p w:rsidR="00000000" w:rsidDel="00000000" w:rsidP="00000000" w:rsidRDefault="00000000" w:rsidRPr="00000000" w14:paraId="0000009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40" w:before="240" w:line="360" w:lineRule="auto"/>
        <w:ind w:left="720" w:right="-150" w:hanging="36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El formato PbRM 10c Estado comparativo presupuestal de egresos al mes de diciembre del 2021.</w:t>
      </w:r>
    </w:p>
    <w:p w:rsidR="00000000" w:rsidDel="00000000" w:rsidP="00000000" w:rsidRDefault="00000000" w:rsidRPr="00000000" w14:paraId="00000097">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Posteriormente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emite sus respuestas a través de los archivos electrónicos siguientes:</w:t>
      </w:r>
    </w:p>
    <w:p w:rsidR="00000000" w:rsidDel="00000000" w:rsidP="00000000" w:rsidRDefault="00000000" w:rsidRPr="00000000" w14:paraId="00000098">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Respecto de las solicitudes Solicitud</w:t>
      </w:r>
      <w:r w:rsidDel="00000000" w:rsidR="00000000" w:rsidRPr="00000000">
        <w:rPr>
          <w:rFonts w:ascii="Palatino Linotype" w:cs="Palatino Linotype" w:eastAsia="Palatino Linotype" w:hAnsi="Palatino Linotype"/>
          <w:b w:val="1"/>
          <w:rtl w:val="0"/>
        </w:rPr>
        <w:t xml:space="preserve"> 00002/TENANCIN/IP/2022</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b w:val="1"/>
          <w:rtl w:val="0"/>
        </w:rPr>
        <w:t xml:space="preserve">00007/TENANCIN/IP/2022, 00006/TENANCIN/IP/2022 y 00004/TENANCIN/IP/2022, </w:t>
      </w:r>
      <w:r w:rsidDel="00000000" w:rsidR="00000000" w:rsidRPr="00000000">
        <w:rPr>
          <w:rFonts w:ascii="Palatino Linotype" w:cs="Palatino Linotype" w:eastAsia="Palatino Linotype" w:hAnsi="Palatino Linotype"/>
          <w:rtl w:val="0"/>
        </w:rPr>
        <w:t xml:space="preserve">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adjuntó los siguientes archivos:</w:t>
      </w:r>
    </w:p>
    <w:p w:rsidR="00000000" w:rsidDel="00000000" w:rsidP="00000000" w:rsidRDefault="00000000" w:rsidRPr="00000000" w14:paraId="00000099">
      <w:pPr>
        <w:pBdr>
          <w:top w:space="0" w:sz="0" w:val="nil"/>
          <w:left w:space="0" w:sz="0" w:val="nil"/>
          <w:bottom w:space="0" w:sz="0" w:val="nil"/>
          <w:right w:space="0" w:sz="0" w:val="nil"/>
          <w:between w:space="0" w:sz="0" w:val="nil"/>
        </w:pBdr>
        <w:tabs>
          <w:tab w:val="left" w:pos="0"/>
        </w:tabs>
        <w:spacing w:after="240" w:before="24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 “</w:t>
      </w:r>
      <w:hyperlink r:id="rId45">
        <w:r w:rsidDel="00000000" w:rsidR="00000000" w:rsidRPr="00000000">
          <w:rPr>
            <w:rFonts w:ascii="Palatino Linotype" w:cs="Palatino Linotype" w:eastAsia="Palatino Linotype" w:hAnsi="Palatino Linotype"/>
            <w:rtl w:val="0"/>
          </w:rPr>
          <w:t xml:space="preserve">RESP TS 0002 TESO.pdf</w:t>
        </w:r>
      </w:hyperlink>
      <w:r w:rsidDel="00000000" w:rsidR="00000000" w:rsidRPr="00000000">
        <w:rPr>
          <w:rFonts w:ascii="Palatino Linotype" w:cs="Palatino Linotype" w:eastAsia="Palatino Linotype" w:hAnsi="Palatino Linotype"/>
          <w:rtl w:val="0"/>
        </w:rPr>
        <w:t xml:space="preserve">”,  “</w:t>
      </w:r>
      <w:hyperlink r:id="rId46">
        <w:r w:rsidDel="00000000" w:rsidR="00000000" w:rsidRPr="00000000">
          <w:rPr>
            <w:rFonts w:ascii="Palatino Linotype" w:cs="Palatino Linotype" w:eastAsia="Palatino Linotype" w:hAnsi="Palatino Linotype"/>
            <w:rtl w:val="0"/>
          </w:rPr>
          <w:t xml:space="preserve">RESP TS 0007 TESO.pdf</w:t>
        </w:r>
      </w:hyperlink>
      <w:r w:rsidDel="00000000" w:rsidR="00000000" w:rsidRPr="00000000">
        <w:rPr>
          <w:rFonts w:ascii="Palatino Linotype" w:cs="Palatino Linotype" w:eastAsia="Palatino Linotype" w:hAnsi="Palatino Linotype"/>
          <w:rtl w:val="0"/>
        </w:rPr>
        <w:t xml:space="preserve">”, “</w:t>
      </w:r>
      <w:hyperlink r:id="rId47">
        <w:r w:rsidDel="00000000" w:rsidR="00000000" w:rsidRPr="00000000">
          <w:rPr>
            <w:rFonts w:ascii="Palatino Linotype" w:cs="Palatino Linotype" w:eastAsia="Palatino Linotype" w:hAnsi="Palatino Linotype"/>
            <w:rtl w:val="0"/>
          </w:rPr>
          <w:t xml:space="preserve">RESP TS 0006 TESO.pdf</w:t>
        </w:r>
      </w:hyperlink>
      <w:r w:rsidDel="00000000" w:rsidR="00000000" w:rsidRPr="00000000">
        <w:rPr>
          <w:rFonts w:ascii="Palatino Linotype" w:cs="Palatino Linotype" w:eastAsia="Palatino Linotype" w:hAnsi="Palatino Linotype"/>
          <w:rtl w:val="0"/>
        </w:rPr>
        <w:t xml:space="preserve">” y “</w:t>
      </w:r>
      <w:hyperlink r:id="rId48">
        <w:r w:rsidDel="00000000" w:rsidR="00000000" w:rsidRPr="00000000">
          <w:rPr>
            <w:rFonts w:ascii="Palatino Linotype" w:cs="Palatino Linotype" w:eastAsia="Palatino Linotype" w:hAnsi="Palatino Linotype"/>
            <w:rtl w:val="0"/>
          </w:rPr>
          <w:t xml:space="preserve">RESP TS 0004 TESO.pdf</w:t>
        </w:r>
      </w:hyperlink>
      <w:r w:rsidDel="00000000" w:rsidR="00000000" w:rsidRPr="00000000">
        <w:rPr>
          <w:rFonts w:ascii="Palatino Linotype" w:cs="Palatino Linotype" w:eastAsia="Palatino Linotype" w:hAnsi="Palatino Linotype"/>
          <w:rtl w:val="0"/>
        </w:rPr>
        <w:t xml:space="preserve">”, a través del cual el Tesorero Municipal del Ayuntamiento de Tenancingo, se concretó a señalar que la información solicitada no es un reporte que se remita al OSFEM, cabe mencionar que los formatos PbRM 09a,  PbRM 10b, PbRM 10a y PbRM 9a, es un reporte del sistema de contabilidad utilizado por la entidad para verificar el comportamiento del avance presupuestal. Por dicho motivo se solicita aclarar si es necesario entregar dicha información teniendo como pauta lo antes mencionado.” </w:t>
      </w:r>
    </w:p>
    <w:p w:rsidR="00000000" w:rsidDel="00000000" w:rsidP="00000000" w:rsidRDefault="00000000" w:rsidRPr="00000000" w14:paraId="0000009A">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En cambio, en las solicitudes 00008/TENANCIN/IP/2022, 00005/TENANCIN/IP/2022 </w:t>
      </w:r>
      <w:r w:rsidDel="00000000" w:rsidR="00000000" w:rsidRPr="00000000">
        <w:rPr>
          <w:rFonts w:ascii="Palatino Linotype" w:cs="Palatino Linotype" w:eastAsia="Palatino Linotype" w:hAnsi="Palatino Linotype"/>
          <w:rtl w:val="0"/>
        </w:rPr>
        <w:t xml:space="preserve">y</w:t>
      </w:r>
      <w:r w:rsidDel="00000000" w:rsidR="00000000" w:rsidRPr="00000000">
        <w:rPr>
          <w:rFonts w:ascii="Palatino Linotype" w:cs="Palatino Linotype" w:eastAsia="Palatino Linotype" w:hAnsi="Palatino Linotype"/>
          <w:b w:val="1"/>
          <w:rtl w:val="0"/>
        </w:rPr>
        <w:t xml:space="preserve"> 00003/TENANCIN/IP/2022, </w:t>
      </w:r>
      <w:r w:rsidDel="00000000" w:rsidR="00000000" w:rsidRPr="00000000">
        <w:rPr>
          <w:rFonts w:ascii="Palatino Linotype" w:cs="Palatino Linotype" w:eastAsia="Palatino Linotype" w:hAnsi="Palatino Linotype"/>
          <w:rtl w:val="0"/>
        </w:rPr>
        <w:t xml:space="preserve">adjuntó los siguientes archivos:</w:t>
      </w:r>
    </w:p>
    <w:p w:rsidR="00000000" w:rsidDel="00000000" w:rsidP="00000000" w:rsidRDefault="00000000" w:rsidRPr="00000000" w14:paraId="0000009B">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w:t>
      </w:r>
      <w:hyperlink r:id="rId49">
        <w:r w:rsidDel="00000000" w:rsidR="00000000" w:rsidRPr="00000000">
          <w:rPr>
            <w:rFonts w:ascii="Palatino Linotype" w:cs="Palatino Linotype" w:eastAsia="Palatino Linotype" w:hAnsi="Palatino Linotype"/>
            <w:rtl w:val="0"/>
          </w:rPr>
          <w:t xml:space="preserve">RESP TS 0008 TESO.pdf</w:t>
        </w:r>
      </w:hyperlink>
      <w:r w:rsidDel="00000000" w:rsidR="00000000" w:rsidRPr="00000000">
        <w:rPr>
          <w:rFonts w:ascii="Palatino Linotype" w:cs="Palatino Linotype" w:eastAsia="Palatino Linotype" w:hAnsi="Palatino Linotype"/>
          <w:rtl w:val="0"/>
        </w:rPr>
        <w:t xml:space="preserve">”, “</w:t>
      </w:r>
      <w:hyperlink r:id="rId50">
        <w:r w:rsidDel="00000000" w:rsidR="00000000" w:rsidRPr="00000000">
          <w:rPr>
            <w:rFonts w:ascii="Palatino Linotype" w:cs="Palatino Linotype" w:eastAsia="Palatino Linotype" w:hAnsi="Palatino Linotype"/>
            <w:rtl w:val="0"/>
          </w:rPr>
          <w:t xml:space="preserve">RESP TS 0005 TESO.pdf</w:t>
        </w:r>
      </w:hyperlink>
      <w:r w:rsidDel="00000000" w:rsidR="00000000" w:rsidRPr="00000000">
        <w:rPr>
          <w:rFonts w:ascii="Palatino Linotype" w:cs="Palatino Linotype" w:eastAsia="Palatino Linotype" w:hAnsi="Palatino Linotype"/>
          <w:rtl w:val="0"/>
        </w:rPr>
        <w:t xml:space="preserve">” y </w:t>
      </w:r>
      <w:r w:rsidDel="00000000" w:rsidR="00000000" w:rsidRPr="00000000">
        <w:rPr>
          <w:rtl w:val="0"/>
        </w:rPr>
        <w:t xml:space="preserve">“</w:t>
      </w:r>
      <w:hyperlink r:id="rId51">
        <w:r w:rsidDel="00000000" w:rsidR="00000000" w:rsidRPr="00000000">
          <w:rPr>
            <w:rFonts w:ascii="Palatino Linotype" w:cs="Palatino Linotype" w:eastAsia="Palatino Linotype" w:hAnsi="Palatino Linotype"/>
            <w:rtl w:val="0"/>
          </w:rPr>
          <w:t xml:space="preserve">RESP TS 0003 TESO.pdf</w:t>
        </w:r>
      </w:hyperlink>
      <w:r w:rsidDel="00000000" w:rsidR="00000000" w:rsidRPr="00000000">
        <w:rPr>
          <w:rFonts w:ascii="Palatino Linotype" w:cs="Palatino Linotype" w:eastAsia="Palatino Linotype" w:hAnsi="Palatino Linotype"/>
          <w:rtl w:val="0"/>
        </w:rPr>
        <w:t xml:space="preserve">”, a través del cual el Tesorero Municipal del Ayuntamiento de Tenancingo, se concretó a señalar que de acuerdo a sus funciones y atribuciones, informó que da contestación a través del medio digital a dicha solicitud, respectivamente, para ello adjuntó los siguientes archivos: </w:t>
      </w:r>
    </w:p>
    <w:p w:rsidR="00000000" w:rsidDel="00000000" w:rsidP="00000000" w:rsidRDefault="00000000" w:rsidRPr="00000000" w14:paraId="0000009C">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w:t>
      </w:r>
      <w:hyperlink r:id="rId52">
        <w:r w:rsidDel="00000000" w:rsidR="00000000" w:rsidRPr="00000000">
          <w:rPr>
            <w:rFonts w:ascii="Palatino Linotype" w:cs="Palatino Linotype" w:eastAsia="Palatino Linotype" w:hAnsi="Palatino Linotype"/>
            <w:rtl w:val="0"/>
          </w:rPr>
          <w:t xml:space="preserve">EDO COM EG 122021 08.pdf</w:t>
        </w:r>
      </w:hyperlink>
      <w:r w:rsidDel="00000000" w:rsidR="00000000" w:rsidRPr="00000000">
        <w:rPr>
          <w:rFonts w:ascii="Palatino Linotype" w:cs="Palatino Linotype" w:eastAsia="Palatino Linotype" w:hAnsi="Palatino Linotype"/>
          <w:rtl w:val="0"/>
        </w:rPr>
        <w:t xml:space="preserve">”, </w:t>
      </w:r>
      <w:hyperlink r:id="rId53">
        <w:r w:rsidDel="00000000" w:rsidR="00000000" w:rsidRPr="00000000">
          <w:rPr>
            <w:rFonts w:ascii="Palatino Linotype" w:cs="Palatino Linotype" w:eastAsia="Palatino Linotype" w:hAnsi="Palatino Linotype"/>
            <w:rtl w:val="0"/>
          </w:rPr>
          <w:t xml:space="preserve">EDO COM ING 122021 05.pdf</w:t>
        </w:r>
      </w:hyperlink>
      <w:r w:rsidDel="00000000" w:rsidR="00000000" w:rsidRPr="00000000">
        <w:rPr>
          <w:rFonts w:ascii="Palatino Linotype" w:cs="Palatino Linotype" w:eastAsia="Palatino Linotype" w:hAnsi="Palatino Linotype"/>
          <w:rtl w:val="0"/>
        </w:rPr>
        <w:t xml:space="preserve">” y  “</w:t>
      </w:r>
      <w:hyperlink r:id="rId54">
        <w:r w:rsidDel="00000000" w:rsidR="00000000" w:rsidRPr="00000000">
          <w:rPr>
            <w:rFonts w:ascii="Palatino Linotype" w:cs="Palatino Linotype" w:eastAsia="Palatino Linotype" w:hAnsi="Palatino Linotype"/>
            <w:rtl w:val="0"/>
          </w:rPr>
          <w:t xml:space="preserve">EDO COM ING 122021 03.pdf</w:t>
        </w:r>
      </w:hyperlink>
      <w:r w:rsidDel="00000000" w:rsidR="00000000" w:rsidRPr="00000000">
        <w:rPr>
          <w:rFonts w:ascii="Palatino Linotype" w:cs="Palatino Linotype" w:eastAsia="Palatino Linotype" w:hAnsi="Palatino Linotype"/>
          <w:rtl w:val="0"/>
        </w:rPr>
        <w:t xml:space="preserve">”, los cual contiene los formatos PbRM-10c (estado comparativo presupuestal de egresos del primero de enero al treinta y uno de diciembre del año dos mil veintiuno), PbRM 09b (estado comparativo presupuestal de ingresos del primero de enero al treinta y uno de diciembre del año dos mil veintiuno) y PbRM 09b (estado comparativo presupuestal de ingresos del primero de enero al treinta y uno de diciembre del año dos mil veintiuno), constante de ocho, veinte y veinte, fojas respectivamente. </w:t>
      </w:r>
    </w:p>
    <w:p w:rsidR="00000000" w:rsidDel="00000000" w:rsidP="00000000" w:rsidRDefault="00000000" w:rsidRPr="00000000" w14:paraId="0000009D">
      <w:pPr>
        <w:shd w:fill="ffffff" w:val="clea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No conforme el particular con las respuestas, interpone los recursos de revisión en lo medular por la negativa de la información en las solicitudes </w:t>
      </w:r>
      <w:r w:rsidDel="00000000" w:rsidR="00000000" w:rsidRPr="00000000">
        <w:rPr>
          <w:rFonts w:ascii="Palatino Linotype" w:cs="Palatino Linotype" w:eastAsia="Palatino Linotype" w:hAnsi="Palatino Linotype"/>
          <w:b w:val="1"/>
          <w:rtl w:val="0"/>
        </w:rPr>
        <w:t xml:space="preserve">00002/TENANCIN/IP/2022</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b w:val="1"/>
          <w:rtl w:val="0"/>
        </w:rPr>
        <w:t xml:space="preserve">00007/TENANCIN/IP/2022, 00006/TENANCIN/IP/2022 y 00004/TENANCIN/IP/2022 </w:t>
      </w:r>
      <w:r w:rsidDel="00000000" w:rsidR="00000000" w:rsidRPr="00000000">
        <w:rPr>
          <w:rFonts w:ascii="Palatino Linotype" w:cs="Palatino Linotype" w:eastAsia="Palatino Linotype" w:hAnsi="Palatino Linotype"/>
          <w:rtl w:val="0"/>
        </w:rPr>
        <w:t xml:space="preserve">y</w:t>
      </w:r>
      <w:r w:rsidDel="00000000" w:rsidR="00000000" w:rsidRPr="00000000">
        <w:rPr>
          <w:rFonts w:ascii="Palatino Linotype" w:cs="Palatino Linotype" w:eastAsia="Palatino Linotype" w:hAnsi="Palatino Linotype"/>
          <w:b w:val="1"/>
          <w:rtl w:val="0"/>
        </w:rPr>
        <w:t xml:space="preserve"> </w:t>
      </w:r>
      <w:r w:rsidDel="00000000" w:rsidR="00000000" w:rsidRPr="00000000">
        <w:rPr>
          <w:rFonts w:ascii="Palatino Linotype" w:cs="Palatino Linotype" w:eastAsia="Palatino Linotype" w:hAnsi="Palatino Linotype"/>
          <w:rtl w:val="0"/>
        </w:rPr>
        <w:t xml:space="preserve">que la información es incompleta en las respuestas a las solicitudes </w:t>
      </w:r>
      <w:r w:rsidDel="00000000" w:rsidR="00000000" w:rsidRPr="00000000">
        <w:rPr>
          <w:rFonts w:ascii="Palatino Linotype" w:cs="Palatino Linotype" w:eastAsia="Palatino Linotype" w:hAnsi="Palatino Linotype"/>
          <w:b w:val="1"/>
          <w:rtl w:val="0"/>
        </w:rPr>
        <w:t xml:space="preserve">00008/TENANCIN/IP/2022, 00005/TENANCIN/IP/2022 </w:t>
      </w:r>
      <w:r w:rsidDel="00000000" w:rsidR="00000000" w:rsidRPr="00000000">
        <w:rPr>
          <w:rFonts w:ascii="Palatino Linotype" w:cs="Palatino Linotype" w:eastAsia="Palatino Linotype" w:hAnsi="Palatino Linotype"/>
          <w:rtl w:val="0"/>
        </w:rPr>
        <w:t xml:space="preserve">y</w:t>
      </w:r>
      <w:r w:rsidDel="00000000" w:rsidR="00000000" w:rsidRPr="00000000">
        <w:rPr>
          <w:rFonts w:ascii="Palatino Linotype" w:cs="Palatino Linotype" w:eastAsia="Palatino Linotype" w:hAnsi="Palatino Linotype"/>
          <w:b w:val="1"/>
          <w:rtl w:val="0"/>
        </w:rPr>
        <w:t xml:space="preserve"> 00003/TENANCIN/IP/2022, </w:t>
      </w:r>
      <w:r w:rsidDel="00000000" w:rsidR="00000000" w:rsidRPr="00000000">
        <w:rPr>
          <w:rFonts w:ascii="Palatino Linotype" w:cs="Palatino Linotype" w:eastAsia="Palatino Linotype" w:hAnsi="Palatino Linotype"/>
          <w:rtl w:val="0"/>
        </w:rPr>
        <w:t xml:space="preserve">a razón de que señalo: “</w:t>
      </w:r>
      <w:r w:rsidDel="00000000" w:rsidR="00000000" w:rsidRPr="00000000">
        <w:rPr>
          <w:rFonts w:ascii="Palatino Linotype" w:cs="Palatino Linotype" w:eastAsia="Palatino Linotype" w:hAnsi="Palatino Linotype"/>
          <w:i w:val="1"/>
          <w:color w:val="000000"/>
          <w:sz w:val="22"/>
          <w:szCs w:val="22"/>
          <w:rtl w:val="0"/>
        </w:rPr>
        <w:t xml:space="preserve">, se solicito también el documento en pdf con firmas y sellos y el documento en formato de datos abiertos y esos documentos no fueron entregados. Por lo que presento recurso de revisión solicitando me sea entregada la información de forma completa”</w:t>
      </w:r>
      <w:r w:rsidDel="00000000" w:rsidR="00000000" w:rsidRPr="00000000">
        <w:rPr>
          <w:rtl w:val="0"/>
        </w:rPr>
      </w:r>
    </w:p>
    <w:p w:rsidR="00000000" w:rsidDel="00000000" w:rsidP="00000000" w:rsidRDefault="00000000" w:rsidRPr="00000000" w14:paraId="0000009E">
      <w:pPr>
        <w:pBdr>
          <w:top w:space="0" w:sz="0" w:val="nil"/>
          <w:left w:space="0" w:sz="0" w:val="nil"/>
          <w:bottom w:space="0" w:sz="0" w:val="nil"/>
          <w:right w:space="0" w:sz="0" w:val="nil"/>
          <w:between w:space="0" w:sz="0" w:val="nil"/>
        </w:pBdr>
        <w:tabs>
          <w:tab w:val="left" w:pos="0"/>
        </w:tabs>
        <w:spacing w:after="240" w:before="240" w:line="360" w:lineRule="auto"/>
        <w:ind w:right="49"/>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rtl w:val="0"/>
        </w:rPr>
        <w:t xml:space="preserve">Ante la interposición del Recurso de Revisión,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en cada uno de los recursos de revisión, </w:t>
      </w:r>
      <w:r w:rsidDel="00000000" w:rsidR="00000000" w:rsidRPr="00000000">
        <w:rPr>
          <w:rFonts w:ascii="Palatino Linotype" w:cs="Palatino Linotype" w:eastAsia="Palatino Linotype" w:hAnsi="Palatino Linotype"/>
          <w:color w:val="000000"/>
          <w:rtl w:val="0"/>
        </w:rPr>
        <w:t xml:space="preserve">en uso de su derecho, remitió los archivos electrónicos siguientes:</w:t>
      </w:r>
    </w:p>
    <w:p w:rsidR="00000000" w:rsidDel="00000000" w:rsidP="00000000" w:rsidRDefault="00000000" w:rsidRPr="00000000" w14:paraId="0000009F">
      <w:pPr>
        <w:pBdr>
          <w:top w:space="0" w:sz="0" w:val="nil"/>
          <w:left w:space="0" w:sz="0" w:val="nil"/>
          <w:bottom w:space="0" w:sz="0" w:val="nil"/>
          <w:right w:space="0" w:sz="0" w:val="nil"/>
          <w:between w:space="0" w:sz="0" w:val="nil"/>
        </w:pBdr>
        <w:tabs>
          <w:tab w:val="left" w:pos="0"/>
        </w:tabs>
        <w:spacing w:after="240" w:before="240" w:line="360" w:lineRule="auto"/>
        <w:ind w:right="49"/>
        <w:jc w:val="both"/>
        <w:rPr>
          <w:rFonts w:ascii="Palatino Linotype" w:cs="Palatino Linotype" w:eastAsia="Palatino Linotype" w:hAnsi="Palatino Linotype"/>
          <w:color w:val="000000"/>
        </w:rPr>
      </w:pPr>
      <w:r w:rsidDel="00000000" w:rsidR="00000000" w:rsidRPr="00000000">
        <w:rPr>
          <w:rtl w:val="0"/>
        </w:rPr>
      </w:r>
    </w:p>
    <w:p w:rsidR="00000000" w:rsidDel="00000000" w:rsidP="00000000" w:rsidRDefault="00000000" w:rsidRPr="00000000" w14:paraId="000000A0">
      <w:pPr>
        <w:pBdr>
          <w:top w:space="0" w:sz="0" w:val="nil"/>
          <w:left w:space="0" w:sz="0" w:val="nil"/>
          <w:bottom w:space="0" w:sz="0" w:val="nil"/>
          <w:right w:space="0" w:sz="0" w:val="nil"/>
          <w:between w:space="0" w:sz="0" w:val="nil"/>
        </w:pBdr>
        <w:tabs>
          <w:tab w:val="left" w:pos="0"/>
        </w:tabs>
        <w:spacing w:after="240" w:before="240" w:line="360" w:lineRule="auto"/>
        <w:ind w:right="49"/>
        <w:jc w:val="both"/>
        <w:rPr>
          <w:rFonts w:ascii="Palatino Linotype" w:cs="Palatino Linotype" w:eastAsia="Palatino Linotype" w:hAnsi="Palatino Linotype"/>
          <w:i w:val="1"/>
          <w:color w:val="000000"/>
        </w:rPr>
      </w:pPr>
      <w:r w:rsidDel="00000000" w:rsidR="00000000" w:rsidRPr="00000000">
        <w:rPr>
          <w:rFonts w:ascii="Palatino Linotype" w:cs="Palatino Linotype" w:eastAsia="Palatino Linotype" w:hAnsi="Palatino Linotype"/>
          <w:rtl w:val="0"/>
        </w:rPr>
        <w:t xml:space="preserve">”</w:t>
      </w:r>
      <w:hyperlink r:id="rId55">
        <w:r w:rsidDel="00000000" w:rsidR="00000000" w:rsidRPr="00000000">
          <w:rPr>
            <w:rFonts w:ascii="Palatino Linotype" w:cs="Palatino Linotype" w:eastAsia="Palatino Linotype" w:hAnsi="Palatino Linotype"/>
            <w:rtl w:val="0"/>
          </w:rPr>
          <w:t xml:space="preserve">149.PDF</w:t>
        </w:r>
      </w:hyperlink>
      <w:r w:rsidDel="00000000" w:rsidR="00000000" w:rsidRPr="00000000">
        <w:rPr>
          <w:rFonts w:ascii="Palatino Linotype" w:cs="Palatino Linotype" w:eastAsia="Palatino Linotype" w:hAnsi="Palatino Linotype"/>
          <w:rtl w:val="0"/>
        </w:rPr>
        <w:t xml:space="preserve">”, “</w:t>
      </w:r>
      <w:hyperlink r:id="rId56">
        <w:r w:rsidDel="00000000" w:rsidR="00000000" w:rsidRPr="00000000">
          <w:rPr>
            <w:rFonts w:ascii="Palatino Linotype" w:cs="Palatino Linotype" w:eastAsia="Palatino Linotype" w:hAnsi="Palatino Linotype"/>
            <w:rtl w:val="0"/>
          </w:rPr>
          <w:t xml:space="preserve">150.PDF</w:t>
        </w:r>
      </w:hyperlink>
      <w:r w:rsidDel="00000000" w:rsidR="00000000" w:rsidRPr="00000000">
        <w:rPr>
          <w:rFonts w:ascii="Palatino Linotype" w:cs="Palatino Linotype" w:eastAsia="Palatino Linotype" w:hAnsi="Palatino Linotype"/>
          <w:rtl w:val="0"/>
        </w:rPr>
        <w:t xml:space="preserve">” y “</w:t>
      </w:r>
      <w:hyperlink r:id="rId57">
        <w:r w:rsidDel="00000000" w:rsidR="00000000" w:rsidRPr="00000000">
          <w:rPr>
            <w:rFonts w:ascii="Palatino Linotype" w:cs="Palatino Linotype" w:eastAsia="Palatino Linotype" w:hAnsi="Palatino Linotype"/>
            <w:rtl w:val="0"/>
          </w:rPr>
          <w:t xml:space="preserve">154.PDF</w:t>
        </w:r>
      </w:hyperlink>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color w:val="000000"/>
          <w:rtl w:val="0"/>
        </w:rPr>
        <w:t xml:space="preserve">a través de los cuales el Tesorero Municipal, en cada uno de los recursos de revisión, alusivos, informó en lo medular: </w:t>
      </w:r>
      <w:r w:rsidDel="00000000" w:rsidR="00000000" w:rsidRPr="00000000">
        <w:rPr>
          <w:rFonts w:ascii="Palatino Linotype" w:cs="Palatino Linotype" w:eastAsia="Palatino Linotype" w:hAnsi="Palatino Linotype"/>
          <w:i w:val="1"/>
          <w:color w:val="000000"/>
          <w:rtl w:val="0"/>
        </w:rPr>
        <w:t xml:space="preserve">“de acuerdo con las funciones y atribuciones de esta Tesorería, me permito informarle que esta Tesorería da contestación mediante medio digital a dicho recurso interpuesto. Aclarando que no se cuenta con documentos firmados ya que no es documento que se envie al OSFEM.  </w:t>
      </w:r>
    </w:p>
    <w:p w:rsidR="00000000" w:rsidDel="00000000" w:rsidP="00000000" w:rsidRDefault="00000000" w:rsidRPr="00000000" w14:paraId="000000A1">
      <w:pPr>
        <w:pBdr>
          <w:top w:space="0" w:sz="0" w:val="nil"/>
          <w:left w:space="0" w:sz="0" w:val="nil"/>
          <w:bottom w:space="0" w:sz="0" w:val="nil"/>
          <w:right w:space="0" w:sz="0" w:val="nil"/>
          <w:between w:space="0" w:sz="0" w:val="nil"/>
        </w:pBdr>
        <w:tabs>
          <w:tab w:val="left" w:pos="0"/>
        </w:tabs>
        <w:spacing w:after="240" w:before="240" w:line="360" w:lineRule="auto"/>
        <w:ind w:right="49"/>
        <w:jc w:val="both"/>
        <w:rPr>
          <w:rFonts w:ascii="Palatino Linotype" w:cs="Palatino Linotype" w:eastAsia="Palatino Linotype" w:hAnsi="Palatino Linotype"/>
          <w:i w:val="1"/>
          <w:color w:val="000000"/>
        </w:rPr>
      </w:pPr>
      <w:r w:rsidDel="00000000" w:rsidR="00000000" w:rsidRPr="00000000">
        <w:rPr>
          <w:rFonts w:ascii="Palatino Linotype" w:cs="Palatino Linotype" w:eastAsia="Palatino Linotype" w:hAnsi="Palatino Linotype"/>
          <w:rtl w:val="0"/>
        </w:rPr>
        <w:t xml:space="preserve">“</w:t>
      </w:r>
      <w:hyperlink r:id="rId58">
        <w:r w:rsidDel="00000000" w:rsidR="00000000" w:rsidRPr="00000000">
          <w:rPr>
            <w:rFonts w:ascii="Palatino Linotype" w:cs="Palatino Linotype" w:eastAsia="Palatino Linotype" w:hAnsi="Palatino Linotype"/>
            <w:rtl w:val="0"/>
          </w:rPr>
          <w:t xml:space="preserve">151.PDF</w:t>
        </w:r>
      </w:hyperlink>
      <w:r w:rsidDel="00000000" w:rsidR="00000000" w:rsidRPr="00000000">
        <w:rPr>
          <w:rFonts w:ascii="Palatino Linotype" w:cs="Palatino Linotype" w:eastAsia="Palatino Linotype" w:hAnsi="Palatino Linotype"/>
          <w:rtl w:val="0"/>
        </w:rPr>
        <w:t xml:space="preserve">”, “</w:t>
      </w:r>
      <w:hyperlink r:id="rId59">
        <w:r w:rsidDel="00000000" w:rsidR="00000000" w:rsidRPr="00000000">
          <w:rPr>
            <w:rFonts w:ascii="Palatino Linotype" w:cs="Palatino Linotype" w:eastAsia="Palatino Linotype" w:hAnsi="Palatino Linotype"/>
            <w:rtl w:val="0"/>
          </w:rPr>
          <w:t xml:space="preserve">152.PDF</w:t>
        </w:r>
      </w:hyperlink>
      <w:r w:rsidDel="00000000" w:rsidR="00000000" w:rsidRPr="00000000">
        <w:rPr>
          <w:rFonts w:ascii="Palatino Linotype" w:cs="Palatino Linotype" w:eastAsia="Palatino Linotype" w:hAnsi="Palatino Linotype"/>
          <w:rtl w:val="0"/>
        </w:rPr>
        <w:t xml:space="preserve">”, “</w:t>
      </w:r>
      <w:hyperlink r:id="rId60">
        <w:r w:rsidDel="00000000" w:rsidR="00000000" w:rsidRPr="00000000">
          <w:rPr>
            <w:rFonts w:ascii="Palatino Linotype" w:cs="Palatino Linotype" w:eastAsia="Palatino Linotype" w:hAnsi="Palatino Linotype"/>
            <w:rtl w:val="0"/>
          </w:rPr>
          <w:t xml:space="preserve">153.PDF</w:t>
        </w:r>
      </w:hyperlink>
      <w:r w:rsidDel="00000000" w:rsidR="00000000" w:rsidRPr="00000000">
        <w:rPr>
          <w:rFonts w:ascii="Palatino Linotype" w:cs="Palatino Linotype" w:eastAsia="Palatino Linotype" w:hAnsi="Palatino Linotype"/>
          <w:rtl w:val="0"/>
        </w:rPr>
        <w:t xml:space="preserve">” y “</w:t>
      </w:r>
      <w:hyperlink r:id="rId61">
        <w:r w:rsidDel="00000000" w:rsidR="00000000" w:rsidRPr="00000000">
          <w:rPr>
            <w:rFonts w:ascii="Palatino Linotype" w:cs="Palatino Linotype" w:eastAsia="Palatino Linotype" w:hAnsi="Palatino Linotype"/>
            <w:rtl w:val="0"/>
          </w:rPr>
          <w:t xml:space="preserve">155.PDF</w:t>
        </w:r>
      </w:hyperlink>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color w:val="000000"/>
          <w:rtl w:val="0"/>
        </w:rPr>
        <w:t xml:space="preserve">a través de los cuales el Tesorero Municipal, en cada uno de los recursos de revisión, alusivos, informó en lo medular, que daba contestación a través del medio digital a dicho recurso de revisión </w:t>
      </w:r>
      <w:r w:rsidDel="00000000" w:rsidR="00000000" w:rsidRPr="00000000">
        <w:rPr>
          <w:rtl w:val="0"/>
        </w:rPr>
      </w:r>
    </w:p>
    <w:p w:rsidR="00000000" w:rsidDel="00000000" w:rsidP="00000000" w:rsidRDefault="00000000" w:rsidRPr="00000000" w14:paraId="000000A2">
      <w:pPr>
        <w:pBdr>
          <w:top w:space="0" w:sz="0" w:val="nil"/>
          <w:left w:space="0" w:sz="0" w:val="nil"/>
          <w:bottom w:space="0" w:sz="0" w:val="nil"/>
          <w:right w:space="0" w:sz="0" w:val="nil"/>
          <w:between w:space="0" w:sz="0" w:val="nil"/>
        </w:pBdr>
        <w:tabs>
          <w:tab w:val="left" w:pos="0"/>
        </w:tabs>
        <w:spacing w:after="240" w:before="240" w:line="360" w:lineRule="auto"/>
        <w:ind w:right="49"/>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Asimismo, entregó a través de los archivos electrónicos : </w:t>
      </w:r>
      <w:r w:rsidDel="00000000" w:rsidR="00000000" w:rsidRPr="00000000">
        <w:rPr>
          <w:rFonts w:ascii="Palatino Linotype" w:cs="Palatino Linotype" w:eastAsia="Palatino Linotype" w:hAnsi="Palatino Linotype"/>
          <w:rtl w:val="0"/>
        </w:rPr>
        <w:t xml:space="preserve">“</w:t>
      </w:r>
      <w:hyperlink r:id="rId62">
        <w:r w:rsidDel="00000000" w:rsidR="00000000" w:rsidRPr="00000000">
          <w:rPr>
            <w:rFonts w:ascii="Palatino Linotype" w:cs="Palatino Linotype" w:eastAsia="Palatino Linotype" w:hAnsi="Palatino Linotype"/>
            <w:rtl w:val="0"/>
          </w:rPr>
          <w:t xml:space="preserve">recurso 149.pdf</w:t>
        </w:r>
      </w:hyperlink>
      <w:r w:rsidDel="00000000" w:rsidR="00000000" w:rsidRPr="00000000">
        <w:rPr>
          <w:rFonts w:ascii="Palatino Linotype" w:cs="Palatino Linotype" w:eastAsia="Palatino Linotype" w:hAnsi="Palatino Linotype"/>
          <w:rtl w:val="0"/>
        </w:rPr>
        <w:t xml:space="preserve">”, “</w:t>
      </w:r>
      <w:hyperlink r:id="rId63">
        <w:r w:rsidDel="00000000" w:rsidR="00000000" w:rsidRPr="00000000">
          <w:rPr>
            <w:rFonts w:ascii="Palatino Linotype" w:cs="Palatino Linotype" w:eastAsia="Palatino Linotype" w:hAnsi="Palatino Linotype"/>
            <w:rtl w:val="0"/>
          </w:rPr>
          <w:t xml:space="preserve">recurso 149.xls</w:t>
        </w:r>
      </w:hyperlink>
      <w:r w:rsidDel="00000000" w:rsidR="00000000" w:rsidRPr="00000000">
        <w:rPr>
          <w:rFonts w:ascii="Palatino Linotype" w:cs="Palatino Linotype" w:eastAsia="Palatino Linotype" w:hAnsi="Palatino Linotype"/>
          <w:rtl w:val="0"/>
        </w:rPr>
        <w:t xml:space="preserve">”, “</w:t>
      </w:r>
      <w:hyperlink r:id="rId64">
        <w:r w:rsidDel="00000000" w:rsidR="00000000" w:rsidRPr="00000000">
          <w:rPr>
            <w:rFonts w:ascii="Palatino Linotype" w:cs="Palatino Linotype" w:eastAsia="Palatino Linotype" w:hAnsi="Palatino Linotype"/>
            <w:rtl w:val="0"/>
          </w:rPr>
          <w:t xml:space="preserve">recurso 150.xls</w:t>
        </w:r>
      </w:hyperlink>
      <w:r w:rsidDel="00000000" w:rsidR="00000000" w:rsidRPr="00000000">
        <w:rPr>
          <w:rFonts w:ascii="Palatino Linotype" w:cs="Palatino Linotype" w:eastAsia="Palatino Linotype" w:hAnsi="Palatino Linotype"/>
          <w:rtl w:val="0"/>
        </w:rPr>
        <w:t xml:space="preserve">”, “</w:t>
      </w:r>
      <w:hyperlink r:id="rId65">
        <w:r w:rsidDel="00000000" w:rsidR="00000000" w:rsidRPr="00000000">
          <w:rPr>
            <w:rFonts w:ascii="Palatino Linotype" w:cs="Palatino Linotype" w:eastAsia="Palatino Linotype" w:hAnsi="Palatino Linotype"/>
            <w:rtl w:val="0"/>
          </w:rPr>
          <w:t xml:space="preserve">recurso 150.pdf</w:t>
        </w:r>
      </w:hyperlink>
      <w:r w:rsidDel="00000000" w:rsidR="00000000" w:rsidRPr="00000000">
        <w:rPr>
          <w:rFonts w:ascii="Palatino Linotype" w:cs="Palatino Linotype" w:eastAsia="Palatino Linotype" w:hAnsi="Palatino Linotype"/>
          <w:rtl w:val="0"/>
        </w:rPr>
        <w:t xml:space="preserve">”, “</w:t>
      </w:r>
      <w:hyperlink r:id="rId66">
        <w:r w:rsidDel="00000000" w:rsidR="00000000" w:rsidRPr="00000000">
          <w:rPr>
            <w:rFonts w:ascii="Palatino Linotype" w:cs="Palatino Linotype" w:eastAsia="Palatino Linotype" w:hAnsi="Palatino Linotype"/>
            <w:rtl w:val="0"/>
          </w:rPr>
          <w:t xml:space="preserve">recurso 151.pdf</w:t>
        </w:r>
      </w:hyperlink>
      <w:r w:rsidDel="00000000" w:rsidR="00000000" w:rsidRPr="00000000">
        <w:rPr>
          <w:rFonts w:ascii="Palatino Linotype" w:cs="Palatino Linotype" w:eastAsia="Palatino Linotype" w:hAnsi="Palatino Linotype"/>
          <w:rtl w:val="0"/>
        </w:rPr>
        <w:t xml:space="preserve">”, “</w:t>
      </w:r>
      <w:hyperlink r:id="rId67">
        <w:r w:rsidDel="00000000" w:rsidR="00000000" w:rsidRPr="00000000">
          <w:rPr>
            <w:rFonts w:ascii="Palatino Linotype" w:cs="Palatino Linotype" w:eastAsia="Palatino Linotype" w:hAnsi="Palatino Linotype"/>
            <w:rtl w:val="0"/>
          </w:rPr>
          <w:t xml:space="preserve">recurso 151.xls</w:t>
        </w:r>
      </w:hyperlink>
      <w:r w:rsidDel="00000000" w:rsidR="00000000" w:rsidRPr="00000000">
        <w:rPr>
          <w:rFonts w:ascii="Palatino Linotype" w:cs="Palatino Linotype" w:eastAsia="Palatino Linotype" w:hAnsi="Palatino Linotype"/>
          <w:rtl w:val="0"/>
        </w:rPr>
        <w:t xml:space="preserve">”, “</w:t>
      </w:r>
      <w:hyperlink r:id="rId68">
        <w:r w:rsidDel="00000000" w:rsidR="00000000" w:rsidRPr="00000000">
          <w:rPr>
            <w:rFonts w:ascii="Palatino Linotype" w:cs="Palatino Linotype" w:eastAsia="Palatino Linotype" w:hAnsi="Palatino Linotype"/>
            <w:rtl w:val="0"/>
          </w:rPr>
          <w:t xml:space="preserve">10a (2).xls</w:t>
        </w:r>
      </w:hyperlink>
      <w:r w:rsidDel="00000000" w:rsidR="00000000" w:rsidRPr="00000000">
        <w:rPr>
          <w:rFonts w:ascii="Palatino Linotype" w:cs="Palatino Linotype" w:eastAsia="Palatino Linotype" w:hAnsi="Palatino Linotype"/>
          <w:rtl w:val="0"/>
        </w:rPr>
        <w:t xml:space="preserve">”, “</w:t>
      </w:r>
      <w:hyperlink r:id="rId69">
        <w:r w:rsidDel="00000000" w:rsidR="00000000" w:rsidRPr="00000000">
          <w:rPr>
            <w:rFonts w:ascii="Palatino Linotype" w:cs="Palatino Linotype" w:eastAsia="Palatino Linotype" w:hAnsi="Palatino Linotype"/>
            <w:rtl w:val="0"/>
          </w:rPr>
          <w:t xml:space="preserve">10a.pdf</w:t>
        </w:r>
      </w:hyperlink>
      <w:r w:rsidDel="00000000" w:rsidR="00000000" w:rsidRPr="00000000">
        <w:rPr>
          <w:rFonts w:ascii="Palatino Linotype" w:cs="Palatino Linotype" w:eastAsia="Palatino Linotype" w:hAnsi="Palatino Linotype"/>
          <w:rtl w:val="0"/>
        </w:rPr>
        <w:t xml:space="preserve">”, “</w:t>
      </w:r>
      <w:hyperlink r:id="rId70">
        <w:r w:rsidDel="00000000" w:rsidR="00000000" w:rsidRPr="00000000">
          <w:rPr>
            <w:rFonts w:ascii="Palatino Linotype" w:cs="Palatino Linotype" w:eastAsia="Palatino Linotype" w:hAnsi="Palatino Linotype"/>
            <w:rtl w:val="0"/>
          </w:rPr>
          <w:t xml:space="preserve">recurso 153.pdf</w:t>
        </w:r>
      </w:hyperlink>
      <w:r w:rsidDel="00000000" w:rsidR="00000000" w:rsidRPr="00000000">
        <w:rPr>
          <w:rFonts w:ascii="Palatino Linotype" w:cs="Palatino Linotype" w:eastAsia="Palatino Linotype" w:hAnsi="Palatino Linotype"/>
          <w:rtl w:val="0"/>
        </w:rPr>
        <w:t xml:space="preserve">”, “</w:t>
      </w:r>
      <w:hyperlink r:id="rId71">
        <w:r w:rsidDel="00000000" w:rsidR="00000000" w:rsidRPr="00000000">
          <w:rPr>
            <w:rFonts w:ascii="Palatino Linotype" w:cs="Palatino Linotype" w:eastAsia="Palatino Linotype" w:hAnsi="Palatino Linotype"/>
            <w:rtl w:val="0"/>
          </w:rPr>
          <w:t xml:space="preserve">recurso 153.xls</w:t>
        </w:r>
      </w:hyperlink>
      <w:r w:rsidDel="00000000" w:rsidR="00000000" w:rsidRPr="00000000">
        <w:rPr>
          <w:rFonts w:ascii="Palatino Linotype" w:cs="Palatino Linotype" w:eastAsia="Palatino Linotype" w:hAnsi="Palatino Linotype"/>
          <w:rtl w:val="0"/>
        </w:rPr>
        <w:t xml:space="preserve">”, “</w:t>
      </w:r>
      <w:hyperlink r:id="rId72">
        <w:r w:rsidDel="00000000" w:rsidR="00000000" w:rsidRPr="00000000">
          <w:rPr>
            <w:rFonts w:ascii="Palatino Linotype" w:cs="Palatino Linotype" w:eastAsia="Palatino Linotype" w:hAnsi="Palatino Linotype"/>
            <w:rtl w:val="0"/>
          </w:rPr>
          <w:t xml:space="preserve">recurso 154.pdf</w:t>
        </w:r>
      </w:hyperlink>
      <w:r w:rsidDel="00000000" w:rsidR="00000000" w:rsidRPr="00000000">
        <w:rPr>
          <w:rFonts w:ascii="Palatino Linotype" w:cs="Palatino Linotype" w:eastAsia="Palatino Linotype" w:hAnsi="Palatino Linotype"/>
          <w:rtl w:val="0"/>
        </w:rPr>
        <w:t xml:space="preserve">”, “</w:t>
      </w:r>
      <w:hyperlink r:id="rId73">
        <w:r w:rsidDel="00000000" w:rsidR="00000000" w:rsidRPr="00000000">
          <w:rPr>
            <w:rFonts w:ascii="Palatino Linotype" w:cs="Palatino Linotype" w:eastAsia="Palatino Linotype" w:hAnsi="Palatino Linotype"/>
            <w:rtl w:val="0"/>
          </w:rPr>
          <w:t xml:space="preserve">recurso 154.xls</w:t>
        </w:r>
      </w:hyperlink>
      <w:r w:rsidDel="00000000" w:rsidR="00000000" w:rsidRPr="00000000">
        <w:rPr>
          <w:rFonts w:ascii="Palatino Linotype" w:cs="Palatino Linotype" w:eastAsia="Palatino Linotype" w:hAnsi="Palatino Linotype"/>
          <w:rtl w:val="0"/>
        </w:rPr>
        <w:t xml:space="preserve">”, “</w:t>
      </w:r>
      <w:hyperlink r:id="rId74">
        <w:r w:rsidDel="00000000" w:rsidR="00000000" w:rsidRPr="00000000">
          <w:rPr>
            <w:rFonts w:ascii="Palatino Linotype" w:cs="Palatino Linotype" w:eastAsia="Palatino Linotype" w:hAnsi="Palatino Linotype"/>
            <w:rtl w:val="0"/>
          </w:rPr>
          <w:t xml:space="preserve">recurso 155.xls</w:t>
        </w:r>
      </w:hyperlink>
      <w:r w:rsidDel="00000000" w:rsidR="00000000" w:rsidRPr="00000000">
        <w:rPr>
          <w:rFonts w:ascii="Palatino Linotype" w:cs="Palatino Linotype" w:eastAsia="Palatino Linotype" w:hAnsi="Palatino Linotype"/>
          <w:rtl w:val="0"/>
        </w:rPr>
        <w:t xml:space="preserve">” y “</w:t>
      </w:r>
      <w:hyperlink r:id="rId75">
        <w:r w:rsidDel="00000000" w:rsidR="00000000" w:rsidRPr="00000000">
          <w:rPr>
            <w:rFonts w:ascii="Palatino Linotype" w:cs="Palatino Linotype" w:eastAsia="Palatino Linotype" w:hAnsi="Palatino Linotype"/>
            <w:rtl w:val="0"/>
          </w:rPr>
          <w:t xml:space="preserve">recurso 155.pdf</w:t>
        </w:r>
      </w:hyperlink>
      <w:r w:rsidDel="00000000" w:rsidR="00000000" w:rsidRPr="00000000">
        <w:rPr>
          <w:rtl w:val="0"/>
        </w:rPr>
        <w:t xml:space="preserve">”, </w:t>
      </w:r>
      <w:r w:rsidDel="00000000" w:rsidR="00000000" w:rsidRPr="00000000">
        <w:rPr>
          <w:rFonts w:ascii="Palatino Linotype" w:cs="Palatino Linotype" w:eastAsia="Palatino Linotype" w:hAnsi="Palatino Linotype"/>
          <w:color w:val="000000"/>
          <w:rtl w:val="0"/>
        </w:rPr>
        <w:t xml:space="preserve">en formato .pdf y xls, los</w:t>
      </w:r>
      <w:r w:rsidDel="00000000" w:rsidR="00000000" w:rsidRPr="00000000">
        <w:rPr>
          <w:rFonts w:ascii="Palatino Linotype" w:cs="Palatino Linotype" w:eastAsia="Palatino Linotype" w:hAnsi="Palatino Linotype"/>
          <w:rtl w:val="0"/>
        </w:rPr>
        <w:t xml:space="preserve"> formato PbRM 09a Avance presupuestal de ingresos, PbRM 10b Avance presupuestal de egresos, PbRM 10c Estado comparativo presupuestal de egresos, PbRM 10a Avance presupuestal de egresos detallado y PbRM 09b Estado comparativo presupuestal de Ingresos, todos del </w:t>
      </w:r>
      <w:r w:rsidDel="00000000" w:rsidR="00000000" w:rsidRPr="00000000">
        <w:rPr>
          <w:rFonts w:ascii="Palatino Linotype" w:cs="Palatino Linotype" w:eastAsia="Palatino Linotype" w:hAnsi="Palatino Linotype"/>
          <w:color w:val="000000"/>
          <w:rtl w:val="0"/>
        </w:rPr>
        <w:t xml:space="preserve">01 de enero al 31 de diciembre de 2021, integrado por 14, 8, 8, 61 y 20 fojas, respectivamente y para efectos ejemplificativos se inserta en el presente, únicamente la primera. </w:t>
      </w:r>
    </w:p>
    <w:p w:rsidR="00000000" w:rsidDel="00000000" w:rsidP="00000000" w:rsidRDefault="00000000" w:rsidRPr="00000000" w14:paraId="000000A3">
      <w:pPr>
        <w:pBdr>
          <w:top w:space="0" w:sz="0" w:val="nil"/>
          <w:left w:space="0" w:sz="0" w:val="nil"/>
          <w:bottom w:space="0" w:sz="0" w:val="nil"/>
          <w:right w:space="0" w:sz="0" w:val="nil"/>
          <w:between w:space="0" w:sz="0" w:val="nil"/>
        </w:pBdr>
        <w:tabs>
          <w:tab w:val="left" w:pos="0"/>
        </w:tabs>
        <w:spacing w:after="240" w:before="240" w:line="360" w:lineRule="auto"/>
        <w:ind w:right="49"/>
        <w:jc w:val="both"/>
        <w:rPr>
          <w:rFonts w:ascii="Palatino Linotype" w:cs="Palatino Linotype" w:eastAsia="Palatino Linotype" w:hAnsi="Palatino Linotype"/>
          <w:color w:val="000000"/>
        </w:rPr>
      </w:pPr>
      <w:r w:rsidDel="00000000" w:rsidR="00000000" w:rsidRPr="00000000">
        <w:rPr>
          <w:rtl w:val="0"/>
        </w:rPr>
      </w:r>
    </w:p>
    <w:p w:rsidR="00000000" w:rsidDel="00000000" w:rsidP="00000000" w:rsidRDefault="00000000" w:rsidRPr="00000000" w14:paraId="000000A4">
      <w:pPr>
        <w:pBdr>
          <w:top w:space="0" w:sz="0" w:val="nil"/>
          <w:left w:space="0" w:sz="0" w:val="nil"/>
          <w:bottom w:space="0" w:sz="0" w:val="nil"/>
          <w:right w:space="0" w:sz="0" w:val="nil"/>
          <w:between w:space="0" w:sz="0" w:val="nil"/>
        </w:pBdr>
        <w:tabs>
          <w:tab w:val="left" w:pos="0"/>
        </w:tabs>
        <w:spacing w:after="240" w:before="240" w:line="360" w:lineRule="auto"/>
        <w:ind w:right="49"/>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color w:val="000000"/>
        </w:rPr>
        <w:drawing>
          <wp:inline distB="0" distT="0" distL="0" distR="0">
            <wp:extent cx="5612130" cy="4072890"/>
            <wp:effectExtent b="0" l="0" r="0" t="0"/>
            <wp:docPr id="34" name="image3.png"/>
            <a:graphic>
              <a:graphicData uri="http://schemas.openxmlformats.org/drawingml/2006/picture">
                <pic:pic>
                  <pic:nvPicPr>
                    <pic:cNvPr id="0" name="image3.png"/>
                    <pic:cNvPicPr preferRelativeResize="0"/>
                  </pic:nvPicPr>
                  <pic:blipFill>
                    <a:blip r:embed="rId76"/>
                    <a:srcRect b="0" l="0" r="0" t="0"/>
                    <a:stretch>
                      <a:fillRect/>
                    </a:stretch>
                  </pic:blipFill>
                  <pic:spPr>
                    <a:xfrm>
                      <a:off x="0" y="0"/>
                      <a:ext cx="5612130" cy="4072890"/>
                    </a:xfrm>
                    <a:prstGeom prst="rect"/>
                    <a:ln/>
                  </pic:spPr>
                </pic:pic>
              </a:graphicData>
            </a:graphic>
          </wp:inline>
        </w:drawing>
      </w:r>
      <w:r w:rsidDel="00000000" w:rsidR="00000000" w:rsidRPr="00000000">
        <w:rPr>
          <w:rtl w:val="0"/>
        </w:rPr>
      </w:r>
    </w:p>
    <w:p w:rsidR="00000000" w:rsidDel="00000000" w:rsidP="00000000" w:rsidRDefault="00000000" w:rsidRPr="00000000" w14:paraId="000000A5">
      <w:pPr>
        <w:pBdr>
          <w:top w:space="0" w:sz="0" w:val="nil"/>
          <w:left w:space="0" w:sz="0" w:val="nil"/>
          <w:bottom w:space="0" w:sz="0" w:val="nil"/>
          <w:right w:space="0" w:sz="0" w:val="nil"/>
          <w:between w:space="0" w:sz="0" w:val="nil"/>
        </w:pBdr>
        <w:tabs>
          <w:tab w:val="left" w:pos="0"/>
        </w:tabs>
        <w:spacing w:after="240" w:before="240" w:line="360" w:lineRule="auto"/>
        <w:ind w:right="49"/>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En este sentido, se advierte que el </w:t>
      </w:r>
      <w:r w:rsidDel="00000000" w:rsidR="00000000" w:rsidRPr="00000000">
        <w:rPr>
          <w:rFonts w:ascii="Palatino Linotype" w:cs="Palatino Linotype" w:eastAsia="Palatino Linotype" w:hAnsi="Palatino Linotype"/>
          <w:b w:val="1"/>
          <w:color w:val="000000"/>
          <w:rtl w:val="0"/>
        </w:rPr>
        <w:t xml:space="preserve">SUJETO OBLIGADO </w:t>
      </w:r>
      <w:r w:rsidDel="00000000" w:rsidR="00000000" w:rsidRPr="00000000">
        <w:rPr>
          <w:rFonts w:ascii="Palatino Linotype" w:cs="Palatino Linotype" w:eastAsia="Palatino Linotype" w:hAnsi="Palatino Linotype"/>
          <w:color w:val="000000"/>
          <w:rtl w:val="0"/>
        </w:rPr>
        <w:t xml:space="preserve">entregó las documentales del periodo solicitado por el particular, tanto en datos abiertos, es decir, en formato Excel; así como en formato .</w:t>
      </w:r>
      <w:r w:rsidDel="00000000" w:rsidR="00000000" w:rsidRPr="00000000">
        <w:rPr>
          <w:rFonts w:ascii="Palatino Linotype" w:cs="Palatino Linotype" w:eastAsia="Palatino Linotype" w:hAnsi="Palatino Linotype"/>
          <w:i w:val="1"/>
          <w:color w:val="000000"/>
          <w:rtl w:val="0"/>
        </w:rPr>
        <w:t xml:space="preserve">pdf.</w:t>
      </w:r>
      <w:r w:rsidDel="00000000" w:rsidR="00000000" w:rsidRPr="00000000">
        <w:rPr>
          <w:rFonts w:ascii="Palatino Linotype" w:cs="Palatino Linotype" w:eastAsia="Palatino Linotype" w:hAnsi="Palatino Linotype"/>
          <w:color w:val="000000"/>
          <w:rtl w:val="0"/>
        </w:rPr>
        <w:t xml:space="preserve"> </w:t>
      </w:r>
    </w:p>
    <w:p w:rsidR="00000000" w:rsidDel="00000000" w:rsidP="00000000" w:rsidRDefault="00000000" w:rsidRPr="00000000" w14:paraId="000000A6">
      <w:pPr>
        <w:pBdr>
          <w:top w:space="0" w:sz="0" w:val="nil"/>
          <w:left w:space="0" w:sz="0" w:val="nil"/>
          <w:bottom w:space="0" w:sz="0" w:val="nil"/>
          <w:right w:space="0" w:sz="0" w:val="nil"/>
          <w:between w:space="0" w:sz="0" w:val="nil"/>
        </w:pBdr>
        <w:tabs>
          <w:tab w:val="left" w:pos="0"/>
        </w:tabs>
        <w:spacing w:after="240" w:before="240" w:line="360" w:lineRule="auto"/>
        <w:ind w:right="49"/>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rtl w:val="0"/>
        </w:rPr>
        <w:t xml:space="preserve">Ahora bien, el Órgano Superior de Fiscalización del Estado de México (OSFEM), emitió el Curso </w:t>
      </w:r>
      <w:r w:rsidDel="00000000" w:rsidR="00000000" w:rsidRPr="00000000">
        <w:rPr>
          <w:rFonts w:ascii="Palatino Linotype" w:cs="Palatino Linotype" w:eastAsia="Palatino Linotype" w:hAnsi="Palatino Linotype"/>
          <w:i w:val="1"/>
          <w:rtl w:val="0"/>
        </w:rPr>
        <w:t xml:space="preserve">“Políticas para la Integración del Informe Trimestral de los Sujetos de Fiscalización Municipales para el Ejercicio 2021</w:t>
      </w:r>
      <w:r w:rsidDel="00000000" w:rsidR="00000000" w:rsidRPr="00000000">
        <w:rPr>
          <w:rFonts w:ascii="Palatino Linotype" w:cs="Palatino Linotype" w:eastAsia="Palatino Linotype" w:hAnsi="Palatino Linotype"/>
          <w:rtl w:val="0"/>
        </w:rPr>
        <w:t xml:space="preserve">”</w:t>
      </w:r>
      <w:r w:rsidDel="00000000" w:rsidR="00000000" w:rsidRPr="00000000">
        <w:rPr>
          <w:rFonts w:ascii="Palatino Linotype" w:cs="Palatino Linotype" w:eastAsia="Palatino Linotype" w:hAnsi="Palatino Linotype"/>
          <w:color w:val="000000"/>
          <w:rtl w:val="0"/>
        </w:rPr>
        <w:t xml:space="preserve">, </w:t>
      </w:r>
      <w:r w:rsidDel="00000000" w:rsidR="00000000" w:rsidRPr="00000000">
        <w:rPr>
          <w:rFonts w:ascii="Palatino Linotype" w:cs="Palatino Linotype" w:eastAsia="Palatino Linotype" w:hAnsi="Palatino Linotype"/>
          <w:rtl w:val="0"/>
        </w:rPr>
        <w:t xml:space="preserve">cuyo objetivo es dar a conocer las herramientas para la presentación de dicho informe.</w:t>
      </w:r>
      <w:r w:rsidDel="00000000" w:rsidR="00000000" w:rsidRPr="00000000">
        <w:rPr>
          <w:rtl w:val="0"/>
        </w:rPr>
      </w:r>
    </w:p>
    <w:p w:rsidR="00000000" w:rsidDel="00000000" w:rsidP="00000000" w:rsidRDefault="00000000" w:rsidRPr="00000000" w14:paraId="000000A7">
      <w:pPr>
        <w:tabs>
          <w:tab w:val="left" w:pos="426"/>
        </w:tabs>
        <w:spacing w:after="240" w:before="240" w:line="360" w:lineRule="auto"/>
        <w:ind w:right="51"/>
        <w:jc w:val="both"/>
        <w:rPr>
          <w:rFonts w:ascii="Palatino Linotype" w:cs="Palatino Linotype" w:eastAsia="Palatino Linotype" w:hAnsi="Palatino Linotype"/>
          <w:color w:val="000000"/>
        </w:rPr>
      </w:pPr>
      <w:r w:rsidDel="00000000" w:rsidR="00000000" w:rsidRPr="00000000">
        <w:rPr>
          <w:rtl w:val="0"/>
        </w:rPr>
      </w:r>
    </w:p>
    <w:p w:rsidR="00000000" w:rsidDel="00000000" w:rsidP="00000000" w:rsidRDefault="00000000" w:rsidRPr="00000000" w14:paraId="000000A8">
      <w:pPr>
        <w:tabs>
          <w:tab w:val="left" w:pos="426"/>
        </w:tabs>
        <w:spacing w:after="240" w:before="240" w:line="360" w:lineRule="auto"/>
        <w:ind w:right="51"/>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rtl w:val="0"/>
        </w:rPr>
        <w:t xml:space="preserve">Dicho curso, es de observancia general para todos los servidores públicos de las entidades fiscalizables de la administración pública municipal que desempeñen un empleo, cargo o comisión y que manejen recursos públicos; en atención a ello, el informe deberá ser presentado al </w:t>
      </w:r>
      <w:r w:rsidDel="00000000" w:rsidR="00000000" w:rsidRPr="00000000">
        <w:rPr>
          <w:rFonts w:ascii="Palatino Linotype" w:cs="Palatino Linotype" w:eastAsia="Palatino Linotype" w:hAnsi="Palatino Linotype"/>
          <w:b w:val="1"/>
          <w:rtl w:val="0"/>
        </w:rPr>
        <w:t xml:space="preserve">Órgano Superior de Fiscalización del Estado de México</w:t>
      </w:r>
      <w:r w:rsidDel="00000000" w:rsidR="00000000" w:rsidRPr="00000000">
        <w:rPr>
          <w:rFonts w:ascii="Palatino Linotype" w:cs="Palatino Linotype" w:eastAsia="Palatino Linotype" w:hAnsi="Palatino Linotype"/>
          <w:rtl w:val="0"/>
        </w:rPr>
        <w:t xml:space="preserve">.</w:t>
      </w:r>
      <w:r w:rsidDel="00000000" w:rsidR="00000000" w:rsidRPr="00000000">
        <w:rPr>
          <w:rtl w:val="0"/>
        </w:rPr>
      </w:r>
    </w:p>
    <w:p w:rsidR="00000000" w:rsidDel="00000000" w:rsidP="00000000" w:rsidRDefault="00000000" w:rsidRPr="00000000" w14:paraId="000000A9">
      <w:pPr>
        <w:tabs>
          <w:tab w:val="left" w:pos="426"/>
        </w:tabs>
        <w:spacing w:after="240" w:before="240" w:line="360" w:lineRule="auto"/>
        <w:ind w:right="51"/>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rtl w:val="0"/>
        </w:rPr>
        <w:t xml:space="preserve">La integración del Informe se entregará de manera física al Órgano Superior de Fiscalización del Estado de México, y estará compuesto de la siguiente manera:</w:t>
      </w:r>
      <w:r w:rsidDel="00000000" w:rsidR="00000000" w:rsidRPr="00000000">
        <w:rPr>
          <w:rtl w:val="0"/>
        </w:rPr>
      </w:r>
    </w:p>
    <w:p w:rsidR="00000000" w:rsidDel="00000000" w:rsidP="00000000" w:rsidRDefault="00000000" w:rsidRPr="00000000" w14:paraId="000000AA">
      <w:pPr>
        <w:spacing w:after="240" w:before="240" w:line="480"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a)</w:t>
      </w:r>
      <w:r w:rsidDel="00000000" w:rsidR="00000000" w:rsidRPr="00000000">
        <w:rPr>
          <w:rFonts w:ascii="Palatino Linotype" w:cs="Palatino Linotype" w:eastAsia="Palatino Linotype" w:hAnsi="Palatino Linotype"/>
          <w:i w:val="1"/>
          <w:rtl w:val="0"/>
        </w:rPr>
        <w:t xml:space="preserve"> Información impresa.</w:t>
      </w:r>
    </w:p>
    <w:p w:rsidR="00000000" w:rsidDel="00000000" w:rsidP="00000000" w:rsidRDefault="00000000" w:rsidRPr="00000000" w14:paraId="000000AB">
      <w:pPr>
        <w:spacing w:after="240" w:before="240" w:line="480" w:lineRule="auto"/>
        <w:ind w:left="567" w:right="616"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i w:val="1"/>
          <w:rtl w:val="0"/>
        </w:rPr>
        <w:t xml:space="preserve">b)</w:t>
      </w:r>
      <w:r w:rsidDel="00000000" w:rsidR="00000000" w:rsidRPr="00000000">
        <w:rPr>
          <w:rFonts w:ascii="Palatino Linotype" w:cs="Palatino Linotype" w:eastAsia="Palatino Linotype" w:hAnsi="Palatino Linotype"/>
          <w:i w:val="1"/>
          <w:rtl w:val="0"/>
        </w:rPr>
        <w:t xml:space="preserve"> Información en medio de almacenamiento electrónico. </w:t>
      </w:r>
      <w:r w:rsidDel="00000000" w:rsidR="00000000" w:rsidRPr="00000000">
        <w:rPr>
          <w:rtl w:val="0"/>
        </w:rPr>
      </w:r>
    </w:p>
    <w:p w:rsidR="00000000" w:rsidDel="00000000" w:rsidP="00000000" w:rsidRDefault="00000000" w:rsidRPr="00000000" w14:paraId="000000AC">
      <w:pPr>
        <w:tabs>
          <w:tab w:val="left" w:pos="426"/>
        </w:tabs>
        <w:spacing w:after="240" w:before="240" w:line="360" w:lineRule="auto"/>
        <w:ind w:right="51"/>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cuanto hace a la información en medio de almacenamiento electrónico, el curso señalado, establece la “Matriz del Módulo 2 para Municipios” que deberá estar integrada por los siguientes documentos: </w:t>
      </w:r>
    </w:p>
    <w:p w:rsidR="00000000" w:rsidDel="00000000" w:rsidP="00000000" w:rsidRDefault="00000000" w:rsidRPr="00000000" w14:paraId="000000AD">
      <w:pPr>
        <w:tabs>
          <w:tab w:val="left" w:pos="426"/>
        </w:tabs>
        <w:spacing w:after="240" w:before="240" w:line="360" w:lineRule="auto"/>
        <w:ind w:right="51"/>
        <w:jc w:val="both"/>
        <w:rPr>
          <w:rFonts w:ascii="Palatino Linotype" w:cs="Palatino Linotype" w:eastAsia="Palatino Linotype" w:hAnsi="Palatino Linotype"/>
          <w:color w:val="00000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101601</wp:posOffset>
                </wp:positionH>
                <wp:positionV relativeFrom="paragraph">
                  <wp:posOffset>38100</wp:posOffset>
                </wp:positionV>
                <wp:extent cx="5416399" cy="2018902"/>
                <wp:effectExtent b="0" l="0" r="0" t="0"/>
                <wp:wrapNone/>
                <wp:docPr id="32" name=""/>
                <a:graphic>
                  <a:graphicData uri="http://schemas.microsoft.com/office/word/2010/wordprocessingShape">
                    <wps:wsp>
                      <wps:cNvCnPr/>
                      <wps:spPr>
                        <a:xfrm>
                          <a:off x="2642563" y="2775312"/>
                          <a:ext cx="5406874" cy="2009377"/>
                        </a:xfrm>
                        <a:prstGeom prst="straightConnector1">
                          <a:avLst/>
                        </a:prstGeom>
                        <a:noFill/>
                        <a:ln cap="flat" cmpd="sng" w="9525">
                          <a:solidFill>
                            <a:schemeClr val="accent1"/>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101601</wp:posOffset>
                </wp:positionH>
                <wp:positionV relativeFrom="paragraph">
                  <wp:posOffset>38100</wp:posOffset>
                </wp:positionV>
                <wp:extent cx="5416399" cy="2018902"/>
                <wp:effectExtent b="0" l="0" r="0" t="0"/>
                <wp:wrapNone/>
                <wp:docPr id="32" name="image4.png"/>
                <a:graphic>
                  <a:graphicData uri="http://schemas.openxmlformats.org/drawingml/2006/picture">
                    <pic:pic>
                      <pic:nvPicPr>
                        <pic:cNvPr id="0" name="image4.png"/>
                        <pic:cNvPicPr preferRelativeResize="0"/>
                      </pic:nvPicPr>
                      <pic:blipFill>
                        <a:blip r:embed="rId77"/>
                        <a:srcRect/>
                        <a:stretch>
                          <a:fillRect/>
                        </a:stretch>
                      </pic:blipFill>
                      <pic:spPr>
                        <a:xfrm>
                          <a:off x="0" y="0"/>
                          <a:ext cx="5416399" cy="2018902"/>
                        </a:xfrm>
                        <a:prstGeom prst="rect"/>
                        <a:ln/>
                      </pic:spPr>
                    </pic:pic>
                  </a:graphicData>
                </a:graphic>
              </wp:anchor>
            </w:drawing>
          </mc:Fallback>
        </mc:AlternateContent>
      </w:r>
    </w:p>
    <w:p w:rsidR="00000000" w:rsidDel="00000000" w:rsidP="00000000" w:rsidRDefault="00000000" w:rsidRPr="00000000" w14:paraId="000000AE">
      <w:pPr>
        <w:tabs>
          <w:tab w:val="left" w:pos="426"/>
        </w:tabs>
        <w:spacing w:after="240" w:before="240" w:line="360" w:lineRule="auto"/>
        <w:ind w:right="51"/>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Pr>
        <w:drawing>
          <wp:inline distB="0" distT="0" distL="0" distR="0">
            <wp:extent cx="5612130" cy="7658100"/>
            <wp:effectExtent b="12700" l="12700" r="12700" t="12700"/>
            <wp:docPr id="35" name="image2.png"/>
            <a:graphic>
              <a:graphicData uri="http://schemas.openxmlformats.org/drawingml/2006/picture">
                <pic:pic>
                  <pic:nvPicPr>
                    <pic:cNvPr id="0" name="image2.png"/>
                    <pic:cNvPicPr preferRelativeResize="0"/>
                  </pic:nvPicPr>
                  <pic:blipFill>
                    <a:blip r:embed="rId78"/>
                    <a:srcRect b="0" l="0" r="0" t="0"/>
                    <a:stretch>
                      <a:fillRect/>
                    </a:stretch>
                  </pic:blipFill>
                  <pic:spPr>
                    <a:xfrm>
                      <a:off x="0" y="0"/>
                      <a:ext cx="5612130" cy="7658100"/>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AF">
      <w:pPr>
        <w:tabs>
          <w:tab w:val="left" w:pos="426"/>
        </w:tabs>
        <w:spacing w:after="240" w:before="240" w:line="360" w:lineRule="auto"/>
        <w:ind w:right="51"/>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lo anterior, se advierte que los formatos PbRM-09a (avance presupuestal de ingresos), PbRM 10a (avance presupuestal de egresos detallado) y PbRM 10b (Avance presupuestal de egresos), no forma parte de la integración de los documentos que de forma mensual o trimestral deban entregarse al Órgano Superior de Fiscalización del Estado de México, de manera impresa y con firmas. </w:t>
      </w:r>
    </w:p>
    <w:p w:rsidR="00000000" w:rsidDel="00000000" w:rsidP="00000000" w:rsidRDefault="00000000" w:rsidRPr="00000000" w14:paraId="000000B0">
      <w:pPr>
        <w:spacing w:after="240" w:before="240" w:line="360" w:lineRule="auto"/>
        <w:ind w:right="49"/>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color w:val="000000"/>
          <w:rtl w:val="0"/>
        </w:rPr>
        <w:t xml:space="preserve">En otro orden de ideas, es importante señalar que al entregar los formatos multireferidos en formato Excel, el </w:t>
      </w:r>
      <w:r w:rsidDel="00000000" w:rsidR="00000000" w:rsidRPr="00000000">
        <w:rPr>
          <w:rFonts w:ascii="Palatino Linotype" w:cs="Palatino Linotype" w:eastAsia="Palatino Linotype" w:hAnsi="Palatino Linotype"/>
          <w:b w:val="1"/>
          <w:color w:val="000000"/>
          <w:rtl w:val="0"/>
        </w:rPr>
        <w:t xml:space="preserve">SUJETO OBLIGADO</w:t>
      </w:r>
      <w:r w:rsidDel="00000000" w:rsidR="00000000" w:rsidRPr="00000000">
        <w:rPr>
          <w:rFonts w:ascii="Palatino Linotype" w:cs="Palatino Linotype" w:eastAsia="Palatino Linotype" w:hAnsi="Palatino Linotype"/>
          <w:color w:val="000000"/>
          <w:rtl w:val="0"/>
        </w:rPr>
        <w:t xml:space="preserve">, cumplió a su vez con el requerimiento del particular de la información en datos abiertos, cumpliendo con lo señalado por los </w:t>
      </w:r>
      <w:r w:rsidDel="00000000" w:rsidR="00000000" w:rsidRPr="00000000">
        <w:rPr>
          <w:rFonts w:ascii="Palatino Linotype" w:cs="Palatino Linotype" w:eastAsia="Palatino Linotype" w:hAnsi="Palatino Linotype"/>
          <w:rtl w:val="0"/>
        </w:rPr>
        <w:t xml:space="preserve">artículos 3, fracciones VI y VIII, de la Ley General de Transparencia y Acceso a la Información Pública y de la Ley de Transparencia y Acceso a la Información Pública del Estado de México y Municipios, los cuales señalan que son aquellos datos digitales de carácter público que son accesibles en línea y que pueden ser usados, reutilizados y redistribuidos por cualquier interesado.</w:t>
      </w:r>
      <w:r w:rsidDel="00000000" w:rsidR="00000000" w:rsidRPr="00000000">
        <w:rPr>
          <w:rtl w:val="0"/>
        </w:rPr>
      </w:r>
    </w:p>
    <w:p w:rsidR="00000000" w:rsidDel="00000000" w:rsidP="00000000" w:rsidRDefault="00000000" w:rsidRPr="00000000" w14:paraId="000000B1">
      <w:pPr>
        <w:spacing w:after="240" w:before="24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lo anterior, se entiende que un dato es abierto cuando no se encuentran barreras para usarlo, reutilizarlo y redistribuirlo libremente, esto es se localice en formatos no-propietarios, debe precisarse que los programas que requieren del pago para uso de una licencia no cumplen cabalmente con las características de los datos abiertos, pues debemos recordar que sus elementos son los siguientes: </w:t>
      </w:r>
    </w:p>
    <w:p w:rsidR="00000000" w:rsidDel="00000000" w:rsidP="00000000" w:rsidRDefault="00000000" w:rsidRPr="00000000" w14:paraId="000000B2">
      <w:pPr>
        <w:spacing w:after="240" w:before="240" w:lineRule="auto"/>
        <w:ind w:left="567" w:right="902" w:firstLine="0"/>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i w:val="1"/>
          <w:color w:val="000000"/>
          <w:sz w:val="22"/>
          <w:szCs w:val="22"/>
          <w:rtl w:val="0"/>
        </w:rPr>
        <w:t xml:space="preserve">“Gratuito: No tiene costo de adquisición. </w:t>
      </w:r>
    </w:p>
    <w:p w:rsidR="00000000" w:rsidDel="00000000" w:rsidP="00000000" w:rsidRDefault="00000000" w:rsidRPr="00000000" w14:paraId="000000B3">
      <w:pPr>
        <w:spacing w:after="240" w:before="240" w:lineRule="auto"/>
        <w:ind w:left="567" w:right="902" w:firstLine="0"/>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i w:val="1"/>
          <w:color w:val="000000"/>
          <w:sz w:val="22"/>
          <w:szCs w:val="22"/>
          <w:rtl w:val="0"/>
        </w:rPr>
        <w:t xml:space="preserve">De libre uso: Citar la fuente de origen es el único requerimiento para ser utilizados para cualquier fin. </w:t>
      </w:r>
    </w:p>
    <w:p w:rsidR="00000000" w:rsidDel="00000000" w:rsidP="00000000" w:rsidRDefault="00000000" w:rsidRPr="00000000" w14:paraId="000000B4">
      <w:pPr>
        <w:spacing w:after="240" w:before="240" w:lineRule="auto"/>
        <w:ind w:left="567" w:right="902" w:firstLine="0"/>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i w:val="1"/>
          <w:color w:val="000000"/>
          <w:sz w:val="22"/>
          <w:szCs w:val="22"/>
          <w:rtl w:val="0"/>
        </w:rPr>
        <w:t xml:space="preserve">Integral: Debe presentar la información que explique el tema al que se refieren los datos y los metadatos que permitan interpretarlos. </w:t>
      </w:r>
    </w:p>
    <w:p w:rsidR="00000000" w:rsidDel="00000000" w:rsidP="00000000" w:rsidRDefault="00000000" w:rsidRPr="00000000" w14:paraId="000000B5">
      <w:pPr>
        <w:spacing w:after="240" w:before="240" w:lineRule="auto"/>
        <w:ind w:left="567" w:right="902" w:firstLine="0"/>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i w:val="1"/>
          <w:color w:val="000000"/>
          <w:sz w:val="22"/>
          <w:szCs w:val="22"/>
          <w:rtl w:val="0"/>
        </w:rPr>
        <w:t xml:space="preserve">Oportuno: Son publicados y actualizados conforme se generan. </w:t>
      </w:r>
    </w:p>
    <w:p w:rsidR="00000000" w:rsidDel="00000000" w:rsidP="00000000" w:rsidRDefault="00000000" w:rsidRPr="00000000" w14:paraId="000000B6">
      <w:pPr>
        <w:spacing w:after="240" w:before="240" w:lineRule="auto"/>
        <w:ind w:left="567" w:right="902" w:firstLine="0"/>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i w:val="1"/>
          <w:color w:val="000000"/>
          <w:sz w:val="22"/>
          <w:szCs w:val="22"/>
          <w:rtl w:val="0"/>
        </w:rPr>
        <w:t xml:space="preserve">No discriminatorio: Accesibles sin restricciones. </w:t>
      </w:r>
    </w:p>
    <w:p w:rsidR="00000000" w:rsidDel="00000000" w:rsidP="00000000" w:rsidRDefault="00000000" w:rsidRPr="00000000" w14:paraId="000000B7">
      <w:pPr>
        <w:spacing w:after="240" w:before="240" w:lineRule="auto"/>
        <w:ind w:left="567" w:right="902" w:firstLine="0"/>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i w:val="1"/>
          <w:color w:val="000000"/>
          <w:sz w:val="22"/>
          <w:szCs w:val="22"/>
          <w:rtl w:val="0"/>
        </w:rPr>
        <w:t xml:space="preserve">Primario: Provienen de la fuente original con el máximo nivel de desagregación. Permanente: Se conservan las versiones históricas. </w:t>
      </w:r>
    </w:p>
    <w:p w:rsidR="00000000" w:rsidDel="00000000" w:rsidP="00000000" w:rsidRDefault="00000000" w:rsidRPr="00000000" w14:paraId="000000B8">
      <w:pPr>
        <w:spacing w:after="240" w:before="240" w:lineRule="auto"/>
        <w:ind w:left="567" w:right="902" w:firstLine="0"/>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i w:val="1"/>
          <w:color w:val="000000"/>
          <w:sz w:val="22"/>
          <w:szCs w:val="22"/>
          <w:rtl w:val="0"/>
        </w:rPr>
        <w:t xml:space="preserve">Legible por máquinas: Estructurados para permitir el procesamiento automatizado</w:t>
      </w:r>
      <w:r w:rsidDel="00000000" w:rsidR="00000000" w:rsidRPr="00000000">
        <w:rPr>
          <w:rFonts w:ascii="Palatino Linotype" w:cs="Palatino Linotype" w:eastAsia="Palatino Linotype" w:hAnsi="Palatino Linotype"/>
          <w:i w:val="1"/>
          <w:color w:val="000000"/>
          <w:sz w:val="22"/>
          <w:szCs w:val="22"/>
          <w:vertAlign w:val="superscript"/>
        </w:rPr>
        <w:footnoteReference w:customMarkFollows="0" w:id="0"/>
      </w:r>
      <w:r w:rsidDel="00000000" w:rsidR="00000000" w:rsidRPr="00000000">
        <w:rPr>
          <w:rtl w:val="0"/>
        </w:rPr>
      </w:r>
    </w:p>
    <w:p w:rsidR="00000000" w:rsidDel="00000000" w:rsidP="00000000" w:rsidRDefault="00000000" w:rsidRPr="00000000" w14:paraId="000000B9">
      <w:pPr>
        <w:spacing w:after="240" w:before="24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este sentido, dichos ordenamientos establecen que la información generada, obtenida, adquirida transformada o en posesión de los sujetos obligados es pública y accesible a cualquier persona, en los términos y condiciones establecidos en ellos, lo que se robustece con el numeral segundo de los Lineamientos Técnicos Generales que señala: </w:t>
      </w:r>
    </w:p>
    <w:p w:rsidR="00000000" w:rsidDel="00000000" w:rsidP="00000000" w:rsidRDefault="00000000" w:rsidRPr="00000000" w14:paraId="000000BA">
      <w:pPr>
        <w:spacing w:after="240" w:before="240" w:lineRule="auto"/>
        <w:ind w:left="567" w:right="90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“IV. Datos abiertos: Los datos digitales de carácter público que son accesibles en línea, que pueden ser usados</w:t>
      </w:r>
      <w:r w:rsidDel="00000000" w:rsidR="00000000" w:rsidRPr="00000000">
        <w:rPr>
          <w:rFonts w:ascii="Palatino Linotype" w:cs="Palatino Linotype" w:eastAsia="Palatino Linotype" w:hAnsi="Palatino Linotype"/>
          <w:b w:val="1"/>
          <w:i w:val="1"/>
          <w:u w:val="single"/>
          <w:rtl w:val="0"/>
        </w:rPr>
        <w:t xml:space="preserve">, reutilizados</w:t>
      </w:r>
      <w:r w:rsidDel="00000000" w:rsidR="00000000" w:rsidRPr="00000000">
        <w:rPr>
          <w:rFonts w:ascii="Palatino Linotype" w:cs="Palatino Linotype" w:eastAsia="Palatino Linotype" w:hAnsi="Palatino Linotype"/>
          <w:i w:val="1"/>
          <w:rtl w:val="0"/>
        </w:rPr>
        <w:t xml:space="preserve"> y redistribuidos por cualquier interesado y que tienen las siguientes características: </w:t>
      </w:r>
    </w:p>
    <w:p w:rsidR="00000000" w:rsidDel="00000000" w:rsidP="00000000" w:rsidRDefault="00000000" w:rsidRPr="00000000" w14:paraId="000000BB">
      <w:pPr>
        <w:spacing w:after="240" w:before="240" w:lineRule="auto"/>
        <w:ind w:left="567" w:right="90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a) Accesibles: Están disponibles para la gama más amplia de usuarios, para cualquier propósito; </w:t>
      </w:r>
    </w:p>
    <w:p w:rsidR="00000000" w:rsidDel="00000000" w:rsidP="00000000" w:rsidRDefault="00000000" w:rsidRPr="00000000" w14:paraId="000000BC">
      <w:pPr>
        <w:spacing w:after="240" w:before="240" w:lineRule="auto"/>
        <w:ind w:left="567" w:right="90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b) Integrales: Contienen el tema que describen a detalle y con los metadatos necesarios;</w:t>
      </w:r>
    </w:p>
    <w:p w:rsidR="00000000" w:rsidDel="00000000" w:rsidP="00000000" w:rsidRDefault="00000000" w:rsidRPr="00000000" w14:paraId="000000BD">
      <w:pPr>
        <w:spacing w:after="240" w:before="240" w:lineRule="auto"/>
        <w:ind w:left="567" w:right="90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 c) Gratuitos: Se obtienen sin entregar a cambio contraprestación alguna; </w:t>
      </w:r>
    </w:p>
    <w:p w:rsidR="00000000" w:rsidDel="00000000" w:rsidP="00000000" w:rsidRDefault="00000000" w:rsidRPr="00000000" w14:paraId="000000BE">
      <w:pPr>
        <w:spacing w:after="240" w:before="240" w:lineRule="auto"/>
        <w:ind w:left="567" w:right="90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d) No discriminatorios: Están disponibles para cualquier persona, sin necesidad de registro; </w:t>
      </w:r>
    </w:p>
    <w:p w:rsidR="00000000" w:rsidDel="00000000" w:rsidP="00000000" w:rsidRDefault="00000000" w:rsidRPr="00000000" w14:paraId="000000BF">
      <w:pPr>
        <w:spacing w:after="240" w:before="240" w:lineRule="auto"/>
        <w:ind w:left="567" w:right="90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f) Oportunos: Son actualizados periódicamente, conforme se generen; </w:t>
      </w:r>
    </w:p>
    <w:p w:rsidR="00000000" w:rsidDel="00000000" w:rsidP="00000000" w:rsidRDefault="00000000" w:rsidRPr="00000000" w14:paraId="000000C0">
      <w:pPr>
        <w:spacing w:after="240" w:before="240" w:lineRule="auto"/>
        <w:ind w:left="567" w:right="90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g) Permanentes: Se conservan en el tiempo, para lo cual, las versiones históricas relevantes para uso público se mantendrán disponibles con identificadores adecuados al efecto; </w:t>
      </w:r>
    </w:p>
    <w:p w:rsidR="00000000" w:rsidDel="00000000" w:rsidP="00000000" w:rsidRDefault="00000000" w:rsidRPr="00000000" w14:paraId="000000C1">
      <w:pPr>
        <w:spacing w:after="240" w:before="240" w:lineRule="auto"/>
        <w:ind w:left="567" w:right="90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h) Primarios: Provienen de la fuente de origen con el máximo nivel de desagregación posible; </w:t>
      </w:r>
    </w:p>
    <w:p w:rsidR="00000000" w:rsidDel="00000000" w:rsidP="00000000" w:rsidRDefault="00000000" w:rsidRPr="00000000" w14:paraId="000000C2">
      <w:pPr>
        <w:spacing w:after="240" w:before="240" w:lineRule="auto"/>
        <w:ind w:left="567" w:right="90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 Legibles por máquinas: Están estructurados, total o parcialmente, para ser procesados e interpretados por equipos electrónicos de manera automática; </w:t>
      </w:r>
    </w:p>
    <w:p w:rsidR="00000000" w:rsidDel="00000000" w:rsidP="00000000" w:rsidRDefault="00000000" w:rsidRPr="00000000" w14:paraId="000000C3">
      <w:pPr>
        <w:spacing w:after="240" w:before="240" w:lineRule="auto"/>
        <w:ind w:left="567" w:right="90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j) </w:t>
      </w:r>
      <w:r w:rsidDel="00000000" w:rsidR="00000000" w:rsidRPr="00000000">
        <w:rPr>
          <w:rFonts w:ascii="Palatino Linotype" w:cs="Palatino Linotype" w:eastAsia="Palatino Linotype" w:hAnsi="Palatino Linotype"/>
          <w:b w:val="1"/>
          <w:i w:val="1"/>
          <w:u w:val="single"/>
          <w:rtl w:val="0"/>
        </w:rPr>
        <w:t xml:space="preserve">En formatos abiertos</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b w:val="1"/>
          <w:i w:val="1"/>
          <w:u w:val="single"/>
          <w:rtl w:val="0"/>
        </w:rPr>
        <w:t xml:space="preserve">Los datos están disponibles con el conjunto de características técnicas y de presentación que corresponden a la estructura lógica usada para almacenar datos en un archivo digital, cuyas especificaciones técnicas son del dominio público, que no suponen una dificultad de acceso y que su aplicación y reproducción no estén condicionadas a contraprestación alguna</w:t>
      </w:r>
      <w:r w:rsidDel="00000000" w:rsidR="00000000" w:rsidRPr="00000000">
        <w:rPr>
          <w:rFonts w:ascii="Palatino Linotype" w:cs="Palatino Linotype" w:eastAsia="Palatino Linotype" w:hAnsi="Palatino Linotype"/>
          <w:i w:val="1"/>
          <w:rtl w:val="0"/>
        </w:rPr>
        <w:t xml:space="preserve">, y </w:t>
      </w:r>
    </w:p>
    <w:p w:rsidR="00000000" w:rsidDel="00000000" w:rsidP="00000000" w:rsidRDefault="00000000" w:rsidRPr="00000000" w14:paraId="000000C4">
      <w:pPr>
        <w:spacing w:after="240" w:before="240" w:lineRule="auto"/>
        <w:ind w:left="567" w:right="90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k) De libre uso: Citan la fuente de origen como único requerimiento para ser utilizados libremente”(Sic)</w:t>
      </w:r>
    </w:p>
    <w:p w:rsidR="00000000" w:rsidDel="00000000" w:rsidP="00000000" w:rsidRDefault="00000000" w:rsidRPr="00000000" w14:paraId="000000C5">
      <w:pPr>
        <w:pBdr>
          <w:top w:space="0" w:sz="0" w:val="nil"/>
          <w:left w:space="0" w:sz="0" w:val="nil"/>
          <w:bottom w:space="0" w:sz="0" w:val="nil"/>
          <w:right w:space="0" w:sz="0" w:val="nil"/>
          <w:between w:space="0" w:sz="0" w:val="nil"/>
        </w:pBdr>
        <w:spacing w:after="240" w:before="240"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Así mismo, en su conjuntos, es necesario señalar que éste Órgano Garante no está facultado para pronunciarse sobre la veracidad de la información que los Sujetos Obligados ponen a disposición de los solicitantes; situación que se aleja de las atribuciones de este Instituto máxime que al momento que ponen a disposición ésta, la misma tiene el carácter oficial y se presume veraz, tan es así que la misma queda registrada en el Sistema de Acceso a la Información Mexiquense (SAIMEX).</w:t>
      </w:r>
    </w:p>
    <w:p w:rsidR="00000000" w:rsidDel="00000000" w:rsidP="00000000" w:rsidRDefault="00000000" w:rsidRPr="00000000" w14:paraId="000000C6">
      <w:pPr>
        <w:pBdr>
          <w:top w:space="0" w:sz="0" w:val="nil"/>
          <w:left w:space="0" w:sz="0" w:val="nil"/>
          <w:bottom w:space="0" w:sz="0" w:val="nil"/>
          <w:right w:space="0" w:sz="0" w:val="nil"/>
          <w:between w:space="0" w:sz="0" w:val="nil"/>
        </w:pBdr>
        <w:spacing w:after="240" w:before="240" w:line="360" w:lineRule="auto"/>
        <w:ind w:right="49"/>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Sirviendo de apoyo a lo anterior por analogía, el criterio 31-10 emitido por el ahora Instituto Nacional de Transparencia, Acceso a la Información y Protección de Datos Personales, que a la letra dice:</w:t>
      </w:r>
    </w:p>
    <w:p w:rsidR="00000000" w:rsidDel="00000000" w:rsidP="00000000" w:rsidRDefault="00000000" w:rsidRPr="00000000" w14:paraId="000000C7">
      <w:pPr>
        <w:spacing w:after="240" w:before="240" w:lineRule="auto"/>
        <w:ind w:left="567" w:right="618"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r w:rsidDel="00000000" w:rsidR="00000000" w:rsidRPr="00000000">
        <w:rPr>
          <w:rFonts w:ascii="Palatino Linotype" w:cs="Palatino Linotype" w:eastAsia="Palatino Linotype" w:hAnsi="Palatino Linotype"/>
          <w:i w:val="1"/>
          <w:sz w:val="22"/>
          <w:szCs w:val="22"/>
          <w:rtl w:val="0"/>
        </w:rPr>
        <w:t xml:space="preserve">El Instituto Federal de Acceso a la Información y Protección de Datos no cuenta con facultades para pronunciarse respecto de la veracidad de los documentos proporcionados por los sujetos obligados.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 (Sic</w:t>
      </w: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0C8">
      <w:pPr>
        <w:pBdr>
          <w:top w:space="0" w:sz="0" w:val="nil"/>
          <w:left w:space="0" w:sz="0" w:val="nil"/>
          <w:bottom w:space="0" w:sz="0" w:val="nil"/>
          <w:right w:space="0" w:sz="0" w:val="nil"/>
          <w:between w:space="0" w:sz="0" w:val="nil"/>
        </w:pBdr>
        <w:tabs>
          <w:tab w:val="left" w:pos="0"/>
        </w:tabs>
        <w:spacing w:after="240" w:before="240" w:line="360" w:lineRule="auto"/>
        <w:ind w:right="49"/>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De este modo, cuando el </w:t>
      </w:r>
      <w:r w:rsidDel="00000000" w:rsidR="00000000" w:rsidRPr="00000000">
        <w:rPr>
          <w:rFonts w:ascii="Palatino Linotype" w:cs="Palatino Linotype" w:eastAsia="Palatino Linotype" w:hAnsi="Palatino Linotype"/>
          <w:b w:val="1"/>
          <w:color w:val="000000"/>
          <w:rtl w:val="0"/>
        </w:rPr>
        <w:t xml:space="preserve">SUJETO OBLIGADO, </w:t>
      </w:r>
      <w:r w:rsidDel="00000000" w:rsidR="00000000" w:rsidRPr="00000000">
        <w:rPr>
          <w:rFonts w:ascii="Palatino Linotype" w:cs="Palatino Linotype" w:eastAsia="Palatino Linotype" w:hAnsi="Palatino Linotype"/>
          <w:color w:val="000000"/>
          <w:rtl w:val="0"/>
        </w:rPr>
        <w:t xml:space="preserve">antes de que se dicte resolución definitiva, entrega la información solicitada o completa la respuesta que en un primer momento fue incompleta o no correspondió con lo solicitado; el recurso de revisión que al efecto se haya interpuesto queda sin materia lo que imposibilita el estudio de fondo de la </w:t>
      </w:r>
      <w:r w:rsidDel="00000000" w:rsidR="00000000" w:rsidRPr="00000000">
        <w:rPr>
          <w:rFonts w:ascii="Palatino Linotype" w:cs="Palatino Linotype" w:eastAsia="Palatino Linotype" w:hAnsi="Palatino Linotype"/>
          <w:i w:val="1"/>
          <w:color w:val="000000"/>
          <w:rtl w:val="0"/>
        </w:rPr>
        <w:t xml:space="preserve">litis</w:t>
      </w:r>
      <w:r w:rsidDel="00000000" w:rsidR="00000000" w:rsidRPr="00000000">
        <w:rPr>
          <w:rFonts w:ascii="Palatino Linotype" w:cs="Palatino Linotype" w:eastAsia="Palatino Linotype" w:hAnsi="Palatino Linotype"/>
          <w:color w:val="000000"/>
          <w:rtl w:val="0"/>
        </w:rPr>
        <w:t xml:space="preserve"> planteada, debido a que la afectación en su esfera de derechos fue restituida por la propia autoridad que emitió el acto motivo de impugnación.</w:t>
      </w:r>
    </w:p>
    <w:p w:rsidR="00000000" w:rsidDel="00000000" w:rsidP="00000000" w:rsidRDefault="00000000" w:rsidRPr="00000000" w14:paraId="000000C9">
      <w:pPr>
        <w:pBdr>
          <w:top w:space="0" w:sz="0" w:val="nil"/>
          <w:left w:space="0" w:sz="0" w:val="nil"/>
          <w:bottom w:space="0" w:sz="0" w:val="nil"/>
          <w:right w:space="0" w:sz="0" w:val="nil"/>
          <w:between w:space="0" w:sz="0" w:val="nil"/>
        </w:pBdr>
        <w:tabs>
          <w:tab w:val="left" w:pos="0"/>
        </w:tabs>
        <w:spacing w:after="240" w:before="240" w:line="360" w:lineRule="auto"/>
        <w:ind w:right="49"/>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Por lo tanto, para que se actualice el sobreseimiento de un recurso de revisión, el </w:t>
      </w:r>
      <w:r w:rsidDel="00000000" w:rsidR="00000000" w:rsidRPr="00000000">
        <w:rPr>
          <w:rFonts w:ascii="Palatino Linotype" w:cs="Palatino Linotype" w:eastAsia="Palatino Linotype" w:hAnsi="Palatino Linotype"/>
          <w:b w:val="1"/>
          <w:color w:val="000000"/>
          <w:rtl w:val="0"/>
        </w:rPr>
        <w:t xml:space="preserve">SUJETO OBLIGADO</w:t>
      </w:r>
      <w:r w:rsidDel="00000000" w:rsidR="00000000" w:rsidRPr="00000000">
        <w:rPr>
          <w:rFonts w:ascii="Palatino Linotype" w:cs="Palatino Linotype" w:eastAsia="Palatino Linotype" w:hAnsi="Palatino Linotype"/>
          <w:color w:val="000000"/>
          <w:rtl w:val="0"/>
        </w:rPr>
        <w:t xml:space="preserve"> puede entregar o completar la información al momento de rendir su informe de justificación dentro de los siete días previstos para manifestar lo que a su derecho convenga, lo anterior también puede ocurrir si entrega la información después de ese lapso, pero antes del cierre de instrucción. </w:t>
      </w:r>
    </w:p>
    <w:p w:rsidR="00000000" w:rsidDel="00000000" w:rsidP="00000000" w:rsidRDefault="00000000" w:rsidRPr="00000000" w14:paraId="000000CA">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conclusión, al contar por este Órgano Garante con la información que colma el derecho de acceso a la información del particular y que fue proporcionada por 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a través del</w:t>
      </w:r>
      <w:r w:rsidDel="00000000" w:rsidR="00000000" w:rsidRPr="00000000">
        <w:rPr>
          <w:rFonts w:ascii="Palatino Linotype" w:cs="Palatino Linotype" w:eastAsia="Palatino Linotype" w:hAnsi="Palatino Linotype"/>
          <w:b w:val="1"/>
          <w:rtl w:val="0"/>
        </w:rPr>
        <w:t xml:space="preserve"> SAIMEX</w:t>
      </w:r>
      <w:r w:rsidDel="00000000" w:rsidR="00000000" w:rsidRPr="00000000">
        <w:rPr>
          <w:rFonts w:ascii="Palatino Linotype" w:cs="Palatino Linotype" w:eastAsia="Palatino Linotype" w:hAnsi="Palatino Linotype"/>
          <w:rtl w:val="0"/>
        </w:rPr>
        <w:t xml:space="preserve">, el sentido del presente fallo es el sobreseimiento, al actualizar la causal de sobreseimiento prevista en la fracción III del artículo 192 de la Ley de Transparencia y Acceso a la Información Pública del Estado de México y Municipios, que dispone lo siguiente:</w:t>
      </w:r>
    </w:p>
    <w:p w:rsidR="00000000" w:rsidDel="00000000" w:rsidP="00000000" w:rsidRDefault="00000000" w:rsidRPr="00000000" w14:paraId="000000CB">
      <w:pPr>
        <w:spacing w:after="240" w:before="240" w:lineRule="auto"/>
        <w:ind w:left="992" w:right="1043"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192. </w:t>
      </w:r>
      <w:r w:rsidDel="00000000" w:rsidR="00000000" w:rsidRPr="00000000">
        <w:rPr>
          <w:rFonts w:ascii="Palatino Linotype" w:cs="Palatino Linotype" w:eastAsia="Palatino Linotype" w:hAnsi="Palatino Linotype"/>
          <w:i w:val="1"/>
          <w:sz w:val="22"/>
          <w:szCs w:val="22"/>
          <w:rtl w:val="0"/>
        </w:rPr>
        <w:t xml:space="preserve">El recurso será sobreseído en todo o en parte cuando una vez admitido, se actualicen alguno de los siguientes supuestos:</w:t>
      </w:r>
    </w:p>
    <w:p w:rsidR="00000000" w:rsidDel="00000000" w:rsidP="00000000" w:rsidRDefault="00000000" w:rsidRPr="00000000" w14:paraId="000000CC">
      <w:pPr>
        <w:spacing w:after="240" w:before="240" w:lineRule="auto"/>
        <w:ind w:left="992" w:right="1043"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w:t>
      </w:r>
      <w:r w:rsidDel="00000000" w:rsidR="00000000" w:rsidRPr="00000000">
        <w:rPr>
          <w:rtl w:val="0"/>
        </w:rPr>
      </w:r>
    </w:p>
    <w:p w:rsidR="00000000" w:rsidDel="00000000" w:rsidP="00000000" w:rsidRDefault="00000000" w:rsidRPr="00000000" w14:paraId="000000CD">
      <w:pPr>
        <w:spacing w:after="240" w:before="240" w:lineRule="auto"/>
        <w:ind w:left="992" w:right="1043"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III. El sujeto obligado responsable del acto lo modifique o revoque de tal manera que el recurso de revisión quede sin materia…”. (Sic)</w:t>
      </w:r>
    </w:p>
    <w:p w:rsidR="00000000" w:rsidDel="00000000" w:rsidP="00000000" w:rsidRDefault="00000000" w:rsidRPr="00000000" w14:paraId="000000CE">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lo establecido en el precepto legal citado se advierte que el sobreseimiento del recurso de revisión procede en los siguientes casos:</w:t>
      </w:r>
    </w:p>
    <w:p w:rsidR="00000000" w:rsidDel="00000000" w:rsidP="00000000" w:rsidRDefault="00000000" w:rsidRPr="00000000" w14:paraId="000000CF">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 Cuando el sujeto obligado modifique el acto impugnado.</w:t>
      </w:r>
    </w:p>
    <w:p w:rsidR="00000000" w:rsidDel="00000000" w:rsidP="00000000" w:rsidRDefault="00000000" w:rsidRPr="00000000" w14:paraId="000000D0">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b) Cuando el sujeto obligado revoque el acto impugnado.</w:t>
      </w:r>
    </w:p>
    <w:p w:rsidR="00000000" w:rsidDel="00000000" w:rsidP="00000000" w:rsidRDefault="00000000" w:rsidRPr="00000000" w14:paraId="000000D1">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Quedando en ambos casos el acto combatido sin materia o sin efectos.</w:t>
      </w:r>
    </w:p>
    <w:p w:rsidR="00000000" w:rsidDel="00000000" w:rsidP="00000000" w:rsidRDefault="00000000" w:rsidRPr="00000000" w14:paraId="000000D2">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Como se observa de lo anterior, un acto impugnado es modificado en aquellos casos en los que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después de haber otorgado una respuesta, emite una diversa de manera posterior y en ésta subsana las deficiencias que hubiera tenido, quedando satisfecho el derecho subjetivo accionado por 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w:t>
      </w:r>
    </w:p>
    <w:p w:rsidR="00000000" w:rsidDel="00000000" w:rsidP="00000000" w:rsidRDefault="00000000" w:rsidRPr="00000000" w14:paraId="000000D3">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lo que hace a la revocación, ésta se actualiza cuando 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deja sin efectos la primera respuesta y en su lugar emite otra con las características y cualidades suficientes para dejar satisfecho el ejercicio del derecho al acceso a la información pública.</w:t>
      </w:r>
    </w:p>
    <w:p w:rsidR="00000000" w:rsidDel="00000000" w:rsidP="00000000" w:rsidRDefault="00000000" w:rsidRPr="00000000" w14:paraId="000000D4">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ese tenor, un acto impugnado queda sin efectos, cuando aun existiendo jurídicamente (esto es, que no se ha modificado, ni revocado) ya no genera ninguna consecuencia legal.</w:t>
      </w:r>
    </w:p>
    <w:p w:rsidR="00000000" w:rsidDel="00000000" w:rsidP="00000000" w:rsidRDefault="00000000" w:rsidRPr="00000000" w14:paraId="000000D5">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tanto, en el presente caso queda sin materia toda vez que a través del informe justificado en los recursos de revisión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modificó las respuestas al remitir los documentos en donde constan los formatos requeridos por el particular en PDF y datos abiertos en formato Excel.</w:t>
      </w:r>
    </w:p>
    <w:p w:rsidR="00000000" w:rsidDel="00000000" w:rsidP="00000000" w:rsidRDefault="00000000" w:rsidRPr="00000000" w14:paraId="000000D6">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tal manera, es evidente que con ello queda sin materia el presente recurso de revisión, ya que las inconformidades sobre la negativa de la información y que la información no está completa, se subsanó con la información entregada en el SAIMEX a través de los informes justificados, correspondientes.</w:t>
      </w:r>
    </w:p>
    <w:p w:rsidR="00000000" w:rsidDel="00000000" w:rsidP="00000000" w:rsidRDefault="00000000" w:rsidRPr="00000000" w14:paraId="000000D7">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resumen,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dio respuesta completa a la solicitud de acceso a la información pública del ahora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aunque ello haya sido de manera posterior a su respuesta inicial; dejando con ello sin materia el presente recurso de revisión, actualizándose entonces la causal prevista en la fracción III del artículo 192 de la Ley de la Materia vigente en la Entidad, antes transcrita. </w:t>
      </w:r>
    </w:p>
    <w:p w:rsidR="00000000" w:rsidDel="00000000" w:rsidP="00000000" w:rsidRDefault="00000000" w:rsidRPr="00000000" w14:paraId="000000D8">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Siendo el </w:t>
      </w:r>
      <w:r w:rsidDel="00000000" w:rsidR="00000000" w:rsidRPr="00000000">
        <w:rPr>
          <w:rFonts w:ascii="Palatino Linotype" w:cs="Palatino Linotype" w:eastAsia="Palatino Linotype" w:hAnsi="Palatino Linotype"/>
          <w:i w:val="1"/>
          <w:rtl w:val="0"/>
        </w:rPr>
        <w:t xml:space="preserve">sobreseimiento</w:t>
      </w:r>
      <w:r w:rsidDel="00000000" w:rsidR="00000000" w:rsidRPr="00000000">
        <w:rPr>
          <w:rFonts w:ascii="Palatino Linotype" w:cs="Palatino Linotype" w:eastAsia="Palatino Linotype" w:hAnsi="Palatino Linotype"/>
          <w:rtl w:val="0"/>
        </w:rPr>
        <w:t xml:space="preserve"> un acto que da por terminado el procedimiento administrativo de impugnación sin resolver el fondo de la cuestión planteada, por presentarse causas que impiden a la autoridad referirse a lo sustancial de lo planteado por el recurrente, los efectos del sobreseimiento son los dar por concluido el recurso administrativo sin entrar al estudio de fondo del asunto de que se trate; lo anterior con apoyo en el criterio del Poder Judicial de la Federación con rubro:</w:t>
      </w:r>
    </w:p>
    <w:p w:rsidR="00000000" w:rsidDel="00000000" w:rsidP="00000000" w:rsidRDefault="00000000" w:rsidRPr="00000000" w14:paraId="000000D9">
      <w:pPr>
        <w:spacing w:after="240" w:before="240" w:line="360" w:lineRule="auto"/>
        <w:ind w:left="567" w:right="567" w:firstLine="0"/>
        <w:jc w:val="both"/>
        <w:rPr>
          <w:rFonts w:ascii="Palatino Linotype" w:cs="Palatino Linotype" w:eastAsia="Palatino Linotype" w:hAnsi="Palatino Linotype"/>
          <w:b w:val="1"/>
          <w:i w:val="1"/>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SOBRESEIMIENTO, NO PERMITE ENTRAR AL ESTUDIO DE LAS CUESTIONES DE FONDO</w:t>
      </w:r>
      <w:r w:rsidDel="00000000" w:rsidR="00000000" w:rsidRPr="00000000">
        <w:rPr>
          <w:rtl w:val="0"/>
        </w:rPr>
      </w:r>
    </w:p>
    <w:p w:rsidR="00000000" w:rsidDel="00000000" w:rsidP="00000000" w:rsidRDefault="00000000" w:rsidRPr="00000000" w14:paraId="000000DA">
      <w:pPr>
        <w:spacing w:after="240" w:before="240" w:lineRule="auto"/>
        <w:ind w:left="567"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Localización: 213609. II.2o.183 K. Tribunales Colegiados de Circuito. Octava Época. Semanario Judicial de la Federación. Tomo XIII, Febrero de 1994, Pág. 420</w:t>
      </w:r>
    </w:p>
    <w:p w:rsidR="00000000" w:rsidDel="00000000" w:rsidP="00000000" w:rsidRDefault="00000000" w:rsidRPr="00000000" w14:paraId="000000DB">
      <w:pPr>
        <w:spacing w:after="240" w:before="240" w:lineRule="auto"/>
        <w:ind w:left="567"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Cuerpo de tesis: No causa agravio la sentencia que no se ocupa de los razonamientos tendientes a demostrar la inconstitucionalidad de los actos reclamados de las autoridades responsables, que constituyen el problema de fondo, si se decreta el sobreseimiento del juicio.” (Sic)</w:t>
      </w:r>
    </w:p>
    <w:p w:rsidR="00000000" w:rsidDel="00000000" w:rsidP="00000000" w:rsidRDefault="00000000" w:rsidRPr="00000000" w14:paraId="000000DC">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Cabe destacar que la decisión de este órgano colegiado de sobreseer el recurso de revisión no implica una limitación o negación a la justicia, según lo ha establecido el Poder Judicial Federal, en el criterio que es aplicable por analogía, con rubro:</w:t>
      </w:r>
    </w:p>
    <w:p w:rsidR="00000000" w:rsidDel="00000000" w:rsidP="00000000" w:rsidRDefault="00000000" w:rsidRPr="00000000" w14:paraId="000000DD">
      <w:pPr>
        <w:spacing w:after="240" w:before="240" w:lineRule="auto"/>
        <w:ind w:left="567"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i w:val="1"/>
          <w:sz w:val="22"/>
          <w:szCs w:val="22"/>
          <w:rtl w:val="0"/>
        </w:rPr>
        <w:t xml:space="preserve">“DESECHAMIENTO O SOBRESEIMIENTO EN EL JUICIO DE AMPARO. NO IMPLICA DENEGACIÓN DE JUSTICIA NI GENERA INSEGURIDAD JURÍDICA”</w:t>
      </w:r>
    </w:p>
    <w:p w:rsidR="00000000" w:rsidDel="00000000" w:rsidP="00000000" w:rsidRDefault="00000000" w:rsidRPr="00000000" w14:paraId="000000DE">
      <w:pPr>
        <w:spacing w:after="240" w:before="240" w:lineRule="auto"/>
        <w:ind w:left="567"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Cuerpo de la tesis: Cuando se desecha una demanda de amparo o se sobresee en el juicio, ello no implica denegar justicia ni genera inseguridad jurídica, ya que la obligación de los tribunales no es tramitar y resolver en el fondo todos los asuntos sometidos a su consideración en forma favorable a los intereses del solicitante, sino que se circunscribe a la posibilidad que tiene cualquier individuo de acudir ante los órganos jurisdiccionales, con su promoción (demanda), a la cual debe darse el trámite acorde a las formalidades rectoras del procedimiento respectivo, dentro de las cuales el legislador previó las causales de improcedencia y sobreseimiento. Así, cuando el juzgador o tribunal de amparo se funda en una de ellas para desechar o sobreseer en un juicio, imparte justicia, puesto que el acceso a ella no se ve menoscabado, sino que es efectivo, ni se deja en estado de indefensión al promovente, no obstante sea desfavorable, al no poder negar que se da respuesta a la petición de amparo, con independencia de que no comparta el sentido de la resolución, dado que de esa forma quien imparte justicia se pronuncia sobre la acción, diciendo así el derecho y permitiendo que impere el orden jurídico.” (Sic)</w:t>
      </w:r>
    </w:p>
    <w:p w:rsidR="00000000" w:rsidDel="00000000" w:rsidP="00000000" w:rsidRDefault="00000000" w:rsidRPr="00000000" w14:paraId="000000DF">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Así, con fundamento en lo prescrito en los artículos 5 párrafos trigésimo, trigésimo primero y trigésimo segundo de la Constitución Política del Estado Libre y Soberano de México; 2, fracción II; 29, 36 fracciones I y II; 176, 178, 181, 185 y 186 fracción II de la Ley de Transparencia y Acceso a la Información Pública del Estado de México y Municipios, este Pleno:</w:t>
      </w:r>
    </w:p>
    <w:p w:rsidR="00000000" w:rsidDel="00000000" w:rsidP="00000000" w:rsidRDefault="00000000" w:rsidRPr="00000000" w14:paraId="000000E0">
      <w:pPr>
        <w:spacing w:after="240" w:before="240" w:line="360" w:lineRule="auto"/>
        <w:ind w:left="360" w:firstLine="0"/>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III.R E S U E L V E:</w:t>
      </w:r>
    </w:p>
    <w:p w:rsidR="00000000" w:rsidDel="00000000" w:rsidP="00000000" w:rsidRDefault="00000000" w:rsidRPr="00000000" w14:paraId="000000E1">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highlight w:val="white"/>
          <w:rtl w:val="0"/>
        </w:rPr>
        <w:t xml:space="preserve">Primero</w:t>
      </w:r>
      <w:r w:rsidDel="00000000" w:rsidR="00000000" w:rsidRPr="00000000">
        <w:rPr>
          <w:rFonts w:ascii="Palatino Linotype" w:cs="Palatino Linotype" w:eastAsia="Palatino Linotype" w:hAnsi="Palatino Linotype"/>
          <w:highlight w:val="white"/>
          <w:rtl w:val="0"/>
        </w:rPr>
        <w:t xml:space="preserve">. Se </w:t>
      </w:r>
      <w:r w:rsidDel="00000000" w:rsidR="00000000" w:rsidRPr="00000000">
        <w:rPr>
          <w:rFonts w:ascii="Palatino Linotype" w:cs="Palatino Linotype" w:eastAsia="Palatino Linotype" w:hAnsi="Palatino Linotype"/>
          <w:b w:val="1"/>
          <w:highlight w:val="white"/>
          <w:rtl w:val="0"/>
        </w:rPr>
        <w:t xml:space="preserve">SOBRESEEN</w:t>
      </w:r>
      <w:r w:rsidDel="00000000" w:rsidR="00000000" w:rsidRPr="00000000">
        <w:rPr>
          <w:rFonts w:ascii="Palatino Linotype" w:cs="Palatino Linotype" w:eastAsia="Palatino Linotype" w:hAnsi="Palatino Linotype"/>
          <w:highlight w:val="white"/>
          <w:rtl w:val="0"/>
        </w:rPr>
        <w:t xml:space="preserve"> los recursos de revisión número </w:t>
      </w:r>
      <w:hyperlink r:id="rId79">
        <w:r w:rsidDel="00000000" w:rsidR="00000000" w:rsidRPr="00000000">
          <w:rPr>
            <w:rFonts w:ascii="Palatino Linotype" w:cs="Palatino Linotype" w:eastAsia="Palatino Linotype" w:hAnsi="Palatino Linotype"/>
            <w:b w:val="1"/>
            <w:rtl w:val="0"/>
          </w:rPr>
          <w:t xml:space="preserve">00149/INFOEM/IP/RR/202</w:t>
        </w:r>
      </w:hyperlink>
      <w:r w:rsidDel="00000000" w:rsidR="00000000" w:rsidRPr="00000000">
        <w:rPr>
          <w:rFonts w:ascii="Palatino Linotype" w:cs="Palatino Linotype" w:eastAsia="Palatino Linotype" w:hAnsi="Palatino Linotype"/>
          <w:b w:val="1"/>
          <w:rtl w:val="0"/>
        </w:rPr>
        <w:t xml:space="preserve">2, </w:t>
      </w:r>
      <w:hyperlink r:id="rId80">
        <w:r w:rsidDel="00000000" w:rsidR="00000000" w:rsidRPr="00000000">
          <w:rPr>
            <w:rFonts w:ascii="Palatino Linotype" w:cs="Palatino Linotype" w:eastAsia="Palatino Linotype" w:hAnsi="Palatino Linotype"/>
            <w:b w:val="1"/>
            <w:rtl w:val="0"/>
          </w:rPr>
          <w:t xml:space="preserve">00150/INFOEM/IP/RR/202</w:t>
        </w:r>
      </w:hyperlink>
      <w:r w:rsidDel="00000000" w:rsidR="00000000" w:rsidRPr="00000000">
        <w:rPr>
          <w:rFonts w:ascii="Palatino Linotype" w:cs="Palatino Linotype" w:eastAsia="Palatino Linotype" w:hAnsi="Palatino Linotype"/>
          <w:b w:val="1"/>
          <w:rtl w:val="0"/>
        </w:rPr>
        <w:t xml:space="preserve">2, </w:t>
      </w:r>
      <w:hyperlink r:id="rId81">
        <w:r w:rsidDel="00000000" w:rsidR="00000000" w:rsidRPr="00000000">
          <w:rPr>
            <w:rFonts w:ascii="Palatino Linotype" w:cs="Palatino Linotype" w:eastAsia="Palatino Linotype" w:hAnsi="Palatino Linotype"/>
            <w:b w:val="1"/>
            <w:rtl w:val="0"/>
          </w:rPr>
          <w:br w:type="textWrapping"/>
          <w:t xml:space="preserve">00151/INFOEM/IP/RR/202</w:t>
        </w:r>
      </w:hyperlink>
      <w:r w:rsidDel="00000000" w:rsidR="00000000" w:rsidRPr="00000000">
        <w:rPr>
          <w:rFonts w:ascii="Palatino Linotype" w:cs="Palatino Linotype" w:eastAsia="Palatino Linotype" w:hAnsi="Palatino Linotype"/>
          <w:b w:val="1"/>
          <w:rtl w:val="0"/>
        </w:rPr>
        <w:t xml:space="preserve">2, </w:t>
      </w:r>
      <w:hyperlink r:id="rId82">
        <w:r w:rsidDel="00000000" w:rsidR="00000000" w:rsidRPr="00000000">
          <w:rPr>
            <w:rFonts w:ascii="Palatino Linotype" w:cs="Palatino Linotype" w:eastAsia="Palatino Linotype" w:hAnsi="Palatino Linotype"/>
            <w:b w:val="1"/>
            <w:rtl w:val="0"/>
          </w:rPr>
          <w:t xml:space="preserve">00152/INFOEM/IP/RR/202</w:t>
        </w:r>
      </w:hyperlink>
      <w:r w:rsidDel="00000000" w:rsidR="00000000" w:rsidRPr="00000000">
        <w:rPr>
          <w:rFonts w:ascii="Palatino Linotype" w:cs="Palatino Linotype" w:eastAsia="Palatino Linotype" w:hAnsi="Palatino Linotype"/>
          <w:b w:val="1"/>
          <w:rtl w:val="0"/>
        </w:rPr>
        <w:t xml:space="preserve">2, 00153/INFOEM/IP/RR/2022, </w:t>
      </w:r>
      <w:hyperlink r:id="rId83">
        <w:r w:rsidDel="00000000" w:rsidR="00000000" w:rsidRPr="00000000">
          <w:rPr>
            <w:rFonts w:ascii="Palatino Linotype" w:cs="Palatino Linotype" w:eastAsia="Palatino Linotype" w:hAnsi="Palatino Linotype"/>
            <w:b w:val="1"/>
            <w:rtl w:val="0"/>
          </w:rPr>
          <w:t xml:space="preserve">00154/INFOEM/IP/RR/202</w:t>
        </w:r>
      </w:hyperlink>
      <w:r w:rsidDel="00000000" w:rsidR="00000000" w:rsidRPr="00000000">
        <w:rPr>
          <w:rFonts w:ascii="Palatino Linotype" w:cs="Palatino Linotype" w:eastAsia="Palatino Linotype" w:hAnsi="Palatino Linotype"/>
          <w:b w:val="1"/>
          <w:rtl w:val="0"/>
        </w:rPr>
        <w:t xml:space="preserve">2 y </w:t>
      </w:r>
      <w:hyperlink r:id="rId84">
        <w:r w:rsidDel="00000000" w:rsidR="00000000" w:rsidRPr="00000000">
          <w:rPr>
            <w:rFonts w:ascii="Palatino Linotype" w:cs="Palatino Linotype" w:eastAsia="Palatino Linotype" w:hAnsi="Palatino Linotype"/>
            <w:b w:val="1"/>
            <w:rtl w:val="0"/>
          </w:rPr>
          <w:t xml:space="preserve">00155/INFOEM/IP/RR/202</w:t>
        </w:r>
      </w:hyperlink>
      <w:r w:rsidDel="00000000" w:rsidR="00000000" w:rsidRPr="00000000">
        <w:rPr>
          <w:rFonts w:ascii="Palatino Linotype" w:cs="Palatino Linotype" w:eastAsia="Palatino Linotype" w:hAnsi="Palatino Linotype"/>
          <w:b w:val="1"/>
          <w:rtl w:val="0"/>
        </w:rPr>
        <w:t xml:space="preserve">2,</w:t>
      </w:r>
      <w:r w:rsidDel="00000000" w:rsidR="00000000" w:rsidRPr="00000000">
        <w:rPr>
          <w:rFonts w:ascii="Palatino Linotype" w:cs="Palatino Linotype" w:eastAsia="Palatino Linotype" w:hAnsi="Palatino Linotype"/>
          <w:rtl w:val="0"/>
        </w:rPr>
        <w:t xml:space="preserve"> porque al modificar las respuestas a las solicitudes de información </w:t>
      </w:r>
      <w:r w:rsidDel="00000000" w:rsidR="00000000" w:rsidRPr="00000000">
        <w:rPr>
          <w:rFonts w:ascii="Palatino Linotype" w:cs="Palatino Linotype" w:eastAsia="Palatino Linotype" w:hAnsi="Palatino Linotype"/>
          <w:b w:val="1"/>
          <w:rtl w:val="0"/>
        </w:rPr>
        <w:t xml:space="preserve">00002/TENANCIN/IP/2022, 00007/TENANCIN/IP/2022, 00008/TENANCIN/IP/2022, 00006/TENANCIN/IP/2022 , 00005/TENANCIN/IP/2022, 00004/TENANCIN/IP/2022 y 00003/TENANCIN/IP/2022</w:t>
      </w:r>
      <w:r w:rsidDel="00000000" w:rsidR="00000000" w:rsidRPr="00000000">
        <w:rPr>
          <w:rFonts w:ascii="Palatino Linotype" w:cs="Palatino Linotype" w:eastAsia="Palatino Linotype" w:hAnsi="Palatino Linotype"/>
          <w:rtl w:val="0"/>
        </w:rPr>
        <w:t xml:space="preserve">, los recursos de revisión quedaron sin materia en términos del Considerando Tercero de la presente resolución.</w:t>
      </w:r>
    </w:p>
    <w:p w:rsidR="00000000" w:rsidDel="00000000" w:rsidP="00000000" w:rsidRDefault="00000000" w:rsidRPr="00000000" w14:paraId="000000E2">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highlight w:val="white"/>
          <w:rtl w:val="0"/>
        </w:rPr>
        <w:t xml:space="preserve">Segundo. Notifíquese vía SAIMEX</w:t>
      </w:r>
      <w:r w:rsidDel="00000000" w:rsidR="00000000" w:rsidRPr="00000000">
        <w:rPr>
          <w:rFonts w:ascii="Palatino Linotype" w:cs="Palatino Linotype" w:eastAsia="Palatino Linotype" w:hAnsi="Palatino Linotype"/>
          <w:b w:val="1"/>
          <w:i w:val="1"/>
          <w:highlight w:val="white"/>
          <w:rtl w:val="0"/>
        </w:rPr>
        <w:t xml:space="preserve">, </w:t>
      </w:r>
      <w:r w:rsidDel="00000000" w:rsidR="00000000" w:rsidRPr="00000000">
        <w:rPr>
          <w:rFonts w:ascii="Palatino Linotype" w:cs="Palatino Linotype" w:eastAsia="Palatino Linotype" w:hAnsi="Palatino Linotype"/>
          <w:highlight w:val="white"/>
          <w:rtl w:val="0"/>
        </w:rPr>
        <w:t xml:space="preserve">al Titular de la Unidad de Transparencia del </w:t>
      </w:r>
      <w:r w:rsidDel="00000000" w:rsidR="00000000" w:rsidRPr="00000000">
        <w:rPr>
          <w:rFonts w:ascii="Palatino Linotype" w:cs="Palatino Linotype" w:eastAsia="Palatino Linotype" w:hAnsi="Palatino Linotype"/>
          <w:b w:val="1"/>
          <w:highlight w:val="white"/>
          <w:rtl w:val="0"/>
        </w:rPr>
        <w:t xml:space="preserve">SUJETO OBLIGADO</w:t>
      </w:r>
      <w:r w:rsidDel="00000000" w:rsidR="00000000" w:rsidRPr="00000000">
        <w:rPr>
          <w:rFonts w:ascii="Palatino Linotype" w:cs="Palatino Linotype" w:eastAsia="Palatino Linotype" w:hAnsi="Palatino Linotype"/>
          <w:highlight w:val="white"/>
          <w:rtl w:val="0"/>
        </w:rPr>
        <w:t xml:space="preserve"> la presente resolución, para su conocimiento, lo anterior en términos del artículo 189 de la </w:t>
      </w:r>
      <w:r w:rsidDel="00000000" w:rsidR="00000000" w:rsidRPr="00000000">
        <w:rPr>
          <w:rFonts w:ascii="Palatino Linotype" w:cs="Palatino Linotype" w:eastAsia="Palatino Linotype" w:hAnsi="Palatino Linotype"/>
          <w:rtl w:val="0"/>
        </w:rPr>
        <w:t xml:space="preserve">Ley de Transparencia y Acceso a la Información Pública del Estado de México y Municipios.</w:t>
      </w:r>
    </w:p>
    <w:p w:rsidR="00000000" w:rsidDel="00000000" w:rsidP="00000000" w:rsidRDefault="00000000" w:rsidRPr="00000000" w14:paraId="000000E3">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Tercero. Notifíquese a través </w:t>
      </w:r>
      <w:r w:rsidDel="00000000" w:rsidR="00000000" w:rsidRPr="00000000">
        <w:rPr>
          <w:rFonts w:ascii="Palatino Linotype" w:cs="Palatino Linotype" w:eastAsia="Palatino Linotype" w:hAnsi="Palatino Linotype"/>
          <w:rtl w:val="0"/>
        </w:rPr>
        <w:t xml:space="preserve">del Sistema de Acceso a la Información Mexiquense, a 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la presente resolución; así como, que de conformidad con lo establecido en el artículo 196 de la Ley de Transparencia y Acceso a la Información Pública del Estado de México y Municipios, podrá impugnarla en la vía Juicio de Amparo en los términos de las leyes aplicables.</w:t>
      </w:r>
    </w:p>
    <w:p w:rsidR="00000000" w:rsidDel="00000000" w:rsidP="00000000" w:rsidRDefault="00000000" w:rsidRPr="00000000" w14:paraId="000000E4">
      <w:pPr>
        <w:spacing w:after="240" w:before="240" w:line="360" w:lineRule="auto"/>
        <w:ind w:right="49"/>
        <w:jc w:val="both"/>
        <w:rPr>
          <w:rFonts w:ascii="Palatino Linotype" w:cs="Palatino Linotype" w:eastAsia="Palatino Linotype" w:hAnsi="Palatino Linotype"/>
        </w:rPr>
      </w:pPr>
      <w:bookmarkStart w:colFirst="0" w:colLast="0" w:name="_heading=h.gjdgxs" w:id="0"/>
      <w:bookmarkEnd w:id="0"/>
      <w:r w:rsidDel="00000000" w:rsidR="00000000" w:rsidRPr="00000000">
        <w:rPr>
          <w:rFonts w:ascii="Palatino Linotype" w:cs="Palatino Linotype" w:eastAsia="Palatino Linotype" w:hAnsi="Palatino Linotype"/>
          <w:rtl w:val="0"/>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(AUSENCIA JUSTIFICADA), LUIS GUSTAVO PARRA NORIEGA Y GUADALUPE RAMÍREZ PEÑA; EN LA OCTAVA SESIÓN ORDINARIA CELEBRADA EL TRES DE MARZO DEL DOS MIL VEINTIDÓS, ANTE EL SECRETARIO TÉCNICO DEL PLENO ALEXIS TAPIA RAMÍREZ. </w:t>
      </w:r>
    </w:p>
    <w:p w:rsidR="00000000" w:rsidDel="00000000" w:rsidP="00000000" w:rsidRDefault="00000000" w:rsidRPr="00000000" w14:paraId="000000E5">
      <w:pPr>
        <w:pBdr>
          <w:top w:space="0" w:sz="0" w:val="nil"/>
          <w:left w:space="0" w:sz="0" w:val="nil"/>
          <w:bottom w:space="0" w:sz="0" w:val="nil"/>
          <w:right w:space="0" w:sz="0" w:val="nil"/>
          <w:between w:space="0" w:sz="0" w:val="nil"/>
        </w:pBdr>
        <w:tabs>
          <w:tab w:val="left" w:pos="0"/>
        </w:tabs>
        <w:spacing w:after="240" w:before="240" w:line="360" w:lineRule="auto"/>
        <w:ind w:right="49"/>
        <w:jc w:val="both"/>
        <w:rPr>
          <w:rFonts w:ascii="Palatino Linotype" w:cs="Palatino Linotype" w:eastAsia="Palatino Linotype" w:hAnsi="Palatino Linotype"/>
          <w:color w:val="000000"/>
        </w:rPr>
      </w:pPr>
      <w:r w:rsidDel="00000000" w:rsidR="00000000" w:rsidRPr="00000000">
        <w:rPr>
          <w:rtl w:val="0"/>
        </w:rPr>
      </w:r>
    </w:p>
    <w:p w:rsidR="00000000" w:rsidDel="00000000" w:rsidP="00000000" w:rsidRDefault="00000000" w:rsidRPr="00000000" w14:paraId="000000E6">
      <w:pPr>
        <w:spacing w:after="240" w:before="240" w:line="360" w:lineRule="auto"/>
        <w:jc w:val="both"/>
        <w:rPr>
          <w:rFonts w:ascii="Palatino Linotype" w:cs="Palatino Linotype" w:eastAsia="Palatino Linotype" w:hAnsi="Palatino Linotype"/>
        </w:rPr>
      </w:pPr>
      <w:r w:rsidDel="00000000" w:rsidR="00000000" w:rsidRPr="00000000">
        <w:rPr>
          <w:rtl w:val="0"/>
        </w:rPr>
      </w:r>
    </w:p>
    <w:sectPr>
      <w:headerReference r:id="rId85" w:type="default"/>
      <w:headerReference r:id="rId86" w:type="first"/>
      <w:pgSz w:h="15840" w:w="12240" w:orient="portrait"/>
      <w:pgMar w:bottom="1701" w:top="1939" w:left="1701" w:right="1701" w:header="426" w:footer="709"/>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Calibri"/>
  <w:font w:name="Palatino Linotyp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0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r w:rsidDel="00000000" w:rsidR="00000000" w:rsidRPr="00000000">
        <w:rPr>
          <w:rFonts w:ascii="Palatino Linotype" w:cs="Palatino Linotype" w:eastAsia="Palatino Linotype" w:hAnsi="Palatino Linotype"/>
          <w:b w:val="0"/>
          <w:i w:val="0"/>
          <w:smallCaps w:val="0"/>
          <w:strike w:val="0"/>
          <w:color w:val="000000"/>
          <w:sz w:val="20"/>
          <w:szCs w:val="20"/>
          <w:u w:val="none"/>
          <w:shd w:fill="auto" w:val="clear"/>
          <w:vertAlign w:val="baseline"/>
          <w:rtl w:val="0"/>
        </w:rPr>
        <w:t xml:space="preserve">Consultable en: http://fiscaltransparency.net/documents/01-Que_son_los_datos_abiertos.pdf</w:t>
      </w:r>
    </w:p>
    <w:p w:rsidR="00000000" w:rsidDel="00000000" w:rsidP="00000000" w:rsidRDefault="00000000" w:rsidRPr="00000000" w14:paraId="000000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bl>
    <w:tblPr>
      <w:tblStyle w:val="Table1"/>
      <w:tblW w:w="5962.0" w:type="dxa"/>
      <w:jc w:val="left"/>
      <w:tblInd w:w="3261.0" w:type="dxa"/>
      <w:tblLayout w:type="fixed"/>
      <w:tblLook w:val="0400"/>
    </w:tblPr>
    <w:tblGrid>
      <w:gridCol w:w="2555"/>
      <w:gridCol w:w="3407"/>
      <w:tblGridChange w:id="0">
        <w:tblGrid>
          <w:gridCol w:w="2555"/>
          <w:gridCol w:w="3407"/>
        </w:tblGrid>
      </w:tblGridChange>
    </w:tblGrid>
    <w:tr>
      <w:trPr>
        <w:cantSplit w:val="0"/>
        <w:trHeight w:val="565" w:hRule="atLeast"/>
        <w:tblHeader w:val="0"/>
      </w:trPr>
      <w:tc>
        <w:tcPr>
          <w:shd w:fill="auto" w:val="clear"/>
          <w:vAlign w:val="center"/>
        </w:tcPr>
        <w:p w:rsidR="00000000" w:rsidDel="00000000" w:rsidP="00000000" w:rsidRDefault="00000000" w:rsidRPr="00000000" w14:paraId="000000EA">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Recurso de Revisión:</w:t>
          </w:r>
        </w:p>
      </w:tc>
      <w:tc>
        <w:tcPr>
          <w:shd w:fill="auto" w:val="clear"/>
          <w:vAlign w:val="center"/>
        </w:tcPr>
        <w:p w:rsidR="00000000" w:rsidDel="00000000" w:rsidP="00000000" w:rsidRDefault="00000000" w:rsidRPr="00000000" w14:paraId="000000EB">
          <w:pPr>
            <w:tabs>
              <w:tab w:val="left" w:pos="3153"/>
            </w:tabs>
            <w:ind w:left="-45" w:firstLine="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00149/INFOEM/IP/RR/2022 y acumulados.</w:t>
          </w:r>
        </w:p>
      </w:tc>
    </w:tr>
    <w:tr>
      <w:trPr>
        <w:cantSplit w:val="0"/>
        <w:trHeight w:val="124" w:hRule="atLeast"/>
        <w:tblHeader w:val="0"/>
      </w:trPr>
      <w:tc>
        <w:tcPr>
          <w:shd w:fill="auto" w:val="clear"/>
          <w:vAlign w:val="center"/>
        </w:tcPr>
        <w:p w:rsidR="00000000" w:rsidDel="00000000" w:rsidP="00000000" w:rsidRDefault="00000000" w:rsidRPr="00000000" w14:paraId="000000EC">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Recurrente:</w:t>
          </w:r>
        </w:p>
      </w:tc>
      <w:tc>
        <w:tcPr>
          <w:shd w:fill="auto" w:val="clear"/>
          <w:vAlign w:val="center"/>
        </w:tcPr>
        <w:p w:rsidR="00000000" w:rsidDel="00000000" w:rsidP="00000000" w:rsidRDefault="00000000" w:rsidRPr="00000000" w14:paraId="000000ED">
          <w:pPr>
            <w:ind w:left="-45" w:firstLine="0"/>
            <w:jc w:val="both"/>
            <w:rPr>
              <w:rFonts w:ascii="Palatino Linotype" w:cs="Palatino Linotype" w:eastAsia="Palatino Linotype" w:hAnsi="Palatino Linotype"/>
              <w:b w:val="1"/>
              <w:sz w:val="22"/>
              <w:szCs w:val="22"/>
            </w:rPr>
          </w:pPr>
          <w:r w:rsidDel="00000000" w:rsidR="00000000" w:rsidRPr="00000000">
            <w:rPr>
              <w:rtl w:val="0"/>
            </w:rPr>
          </w:r>
        </w:p>
      </w:tc>
    </w:tr>
    <w:tr>
      <w:trPr>
        <w:cantSplit w:val="0"/>
        <w:trHeight w:val="218" w:hRule="atLeast"/>
        <w:tblHeader w:val="0"/>
      </w:trPr>
      <w:tc>
        <w:tcPr>
          <w:shd w:fill="auto" w:val="clear"/>
          <w:vAlign w:val="center"/>
        </w:tcPr>
        <w:p w:rsidR="00000000" w:rsidDel="00000000" w:rsidP="00000000" w:rsidRDefault="00000000" w:rsidRPr="00000000" w14:paraId="000000EE">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Sujeto Obligado:</w:t>
          </w:r>
        </w:p>
      </w:tc>
      <w:tc>
        <w:tcPr>
          <w:shd w:fill="auto" w:val="clear"/>
          <w:vAlign w:val="center"/>
        </w:tcPr>
        <w:p w:rsidR="00000000" w:rsidDel="00000000" w:rsidP="00000000" w:rsidRDefault="00000000" w:rsidRPr="00000000" w14:paraId="000000EF">
          <w:pPr>
            <w:ind w:left="-45" w:right="176" w:firstLine="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Ayuntamiento de Tenancingo</w:t>
          </w:r>
        </w:p>
      </w:tc>
    </w:tr>
    <w:tr>
      <w:trPr>
        <w:cantSplit w:val="0"/>
        <w:trHeight w:val="287" w:hRule="atLeast"/>
        <w:tblHeader w:val="0"/>
      </w:trPr>
      <w:tc>
        <w:tcPr>
          <w:shd w:fill="auto" w:val="clear"/>
          <w:vAlign w:val="center"/>
        </w:tcPr>
        <w:p w:rsidR="00000000" w:rsidDel="00000000" w:rsidP="00000000" w:rsidRDefault="00000000" w:rsidRPr="00000000" w14:paraId="000000F0">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Comisionada Ponente:</w:t>
          </w:r>
        </w:p>
      </w:tc>
      <w:tc>
        <w:tcPr>
          <w:shd w:fill="auto" w:val="clear"/>
          <w:vAlign w:val="center"/>
        </w:tcPr>
        <w:p w:rsidR="00000000" w:rsidDel="00000000" w:rsidP="00000000" w:rsidRDefault="00000000" w:rsidRPr="00000000" w14:paraId="000000F1">
          <w:pPr>
            <w:ind w:left="-45" w:right="-533" w:firstLine="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Guadalupe Ramírez Peña</w:t>
          </w:r>
        </w:p>
      </w:tc>
    </w:tr>
  </w:tbl>
  <w:p w:rsidR="00000000" w:rsidDel="00000000" w:rsidP="00000000" w:rsidRDefault="00000000" w:rsidRPr="00000000" w14:paraId="000000F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-773259</wp:posOffset>
          </wp:positionH>
          <wp:positionV relativeFrom="paragraph">
            <wp:posOffset>-1325244</wp:posOffset>
          </wp:positionV>
          <wp:extent cx="7809865" cy="10165715"/>
          <wp:effectExtent b="0" l="0" r="0" t="0"/>
          <wp:wrapNone/>
          <wp:docPr id="33"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809865" cy="10165715"/>
                  </a:xfrm>
                  <a:prstGeom prst="rect"/>
                  <a:ln/>
                </pic:spPr>
              </pic:pic>
            </a:graphicData>
          </a:graphic>
        </wp:anchor>
      </w:drawing>
    </w:r>
  </w:p>
  <w:p w:rsidR="00000000" w:rsidDel="00000000" w:rsidP="00000000" w:rsidRDefault="00000000" w:rsidRPr="00000000" w14:paraId="000000F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bl>
    <w:tblPr>
      <w:tblStyle w:val="Table2"/>
      <w:tblW w:w="5962.0" w:type="dxa"/>
      <w:jc w:val="left"/>
      <w:tblInd w:w="3261.0" w:type="dxa"/>
      <w:tblLayout w:type="fixed"/>
      <w:tblLook w:val="0400"/>
    </w:tblPr>
    <w:tblGrid>
      <w:gridCol w:w="2555"/>
      <w:gridCol w:w="3407"/>
      <w:tblGridChange w:id="0">
        <w:tblGrid>
          <w:gridCol w:w="2555"/>
          <w:gridCol w:w="3407"/>
        </w:tblGrid>
      </w:tblGridChange>
    </w:tblGrid>
    <w:tr>
      <w:trPr>
        <w:cantSplit w:val="0"/>
        <w:trHeight w:val="565" w:hRule="atLeast"/>
        <w:tblHeader w:val="0"/>
      </w:trPr>
      <w:tc>
        <w:tcPr>
          <w:shd w:fill="auto" w:val="clear"/>
          <w:vAlign w:val="center"/>
        </w:tcPr>
        <w:p w:rsidR="00000000" w:rsidDel="00000000" w:rsidP="00000000" w:rsidRDefault="00000000" w:rsidRPr="00000000" w14:paraId="000000F5">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Recurso de Revisión:</w:t>
          </w:r>
        </w:p>
      </w:tc>
      <w:tc>
        <w:tcPr>
          <w:shd w:fill="auto" w:val="clear"/>
          <w:vAlign w:val="center"/>
        </w:tcPr>
        <w:p w:rsidR="00000000" w:rsidDel="00000000" w:rsidP="00000000" w:rsidRDefault="00000000" w:rsidRPr="00000000" w14:paraId="000000F6">
          <w:pPr>
            <w:tabs>
              <w:tab w:val="left" w:pos="3153"/>
            </w:tabs>
            <w:ind w:left="-45" w:firstLine="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00149/INFOEM/IP/RR/2022 y acumulados.</w:t>
          </w:r>
        </w:p>
      </w:tc>
    </w:tr>
    <w:tr>
      <w:trPr>
        <w:cantSplit w:val="0"/>
        <w:trHeight w:val="218" w:hRule="atLeast"/>
        <w:tblHeader w:val="0"/>
      </w:trPr>
      <w:tc>
        <w:tcPr>
          <w:shd w:fill="auto" w:val="clear"/>
          <w:vAlign w:val="center"/>
        </w:tcPr>
        <w:p w:rsidR="00000000" w:rsidDel="00000000" w:rsidP="00000000" w:rsidRDefault="00000000" w:rsidRPr="00000000" w14:paraId="000000F7">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Sujeto Obligado:</w:t>
          </w:r>
        </w:p>
      </w:tc>
      <w:tc>
        <w:tcPr>
          <w:shd w:fill="auto" w:val="clear"/>
          <w:vAlign w:val="center"/>
        </w:tcPr>
        <w:p w:rsidR="00000000" w:rsidDel="00000000" w:rsidP="00000000" w:rsidRDefault="00000000" w:rsidRPr="00000000" w14:paraId="000000F8">
          <w:pPr>
            <w:ind w:left="-45" w:right="176" w:firstLine="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Ayuntamiento de Tenancingo</w:t>
          </w:r>
        </w:p>
      </w:tc>
    </w:tr>
    <w:tr>
      <w:trPr>
        <w:cantSplit w:val="0"/>
        <w:trHeight w:val="287" w:hRule="atLeast"/>
        <w:tblHeader w:val="0"/>
      </w:trPr>
      <w:tc>
        <w:tcPr>
          <w:shd w:fill="auto" w:val="clear"/>
          <w:vAlign w:val="center"/>
        </w:tcPr>
        <w:p w:rsidR="00000000" w:rsidDel="00000000" w:rsidP="00000000" w:rsidRDefault="00000000" w:rsidRPr="00000000" w14:paraId="000000F9">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Comisionada Ponente:</w:t>
          </w:r>
        </w:p>
      </w:tc>
      <w:tc>
        <w:tcPr>
          <w:shd w:fill="auto" w:val="clear"/>
          <w:vAlign w:val="center"/>
        </w:tcPr>
        <w:p w:rsidR="00000000" w:rsidDel="00000000" w:rsidP="00000000" w:rsidRDefault="00000000" w:rsidRPr="00000000" w14:paraId="000000FA">
          <w:pPr>
            <w:ind w:left="-45" w:right="-533" w:firstLine="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Guadalupe Ramírez Peña</w:t>
          </w:r>
        </w:p>
      </w:tc>
    </w:tr>
  </w:tbl>
  <w:p w:rsidR="00000000" w:rsidDel="00000000" w:rsidP="00000000" w:rsidRDefault="00000000" w:rsidRPr="00000000" w14:paraId="000000F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-566116</wp:posOffset>
          </wp:positionH>
          <wp:positionV relativeFrom="paragraph">
            <wp:posOffset>-1193202</wp:posOffset>
          </wp:positionV>
          <wp:extent cx="7809865" cy="10165715"/>
          <wp:effectExtent b="0" l="0" r="0" t="0"/>
          <wp:wrapNone/>
          <wp:docPr id="36"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809865" cy="10165715"/>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upperRoman"/>
      <w:lvlText w:val="%1."/>
      <w:lvlJc w:val="left"/>
      <w:pPr>
        <w:ind w:left="1080" w:hanging="72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s-E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rPr>
      <w:b w:val="1"/>
      <w:sz w:val="27"/>
      <w:szCs w:val="27"/>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AC3C64"/>
    <w:pPr>
      <w:spacing w:after="0" w:line="240" w:lineRule="auto"/>
    </w:pPr>
    <w:rPr>
      <w:rFonts w:ascii="Times New Roman" w:cs="Times New Roman" w:eastAsia="Times New Roman" w:hAnsi="Times New Roman"/>
      <w:sz w:val="24"/>
      <w:szCs w:val="24"/>
      <w:lang w:eastAsia="es-ES" w:val="es-ES"/>
    </w:rPr>
  </w:style>
  <w:style w:type="paragraph" w:styleId="Ttulo3">
    <w:name w:val="heading 3"/>
    <w:basedOn w:val="Normal"/>
    <w:link w:val="Ttulo3Car"/>
    <w:uiPriority w:val="9"/>
    <w:qFormat w:val="1"/>
    <w:rsid w:val="002D2EAC"/>
    <w:pPr>
      <w:spacing w:after="100" w:afterAutospacing="1" w:before="100" w:beforeAutospacing="1"/>
      <w:outlineLvl w:val="2"/>
    </w:pPr>
    <w:rPr>
      <w:b w:val="1"/>
      <w:bCs w:val="1"/>
      <w:sz w:val="27"/>
      <w:szCs w:val="27"/>
      <w:lang w:eastAsia="es-MX" w:val="es-MX"/>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paragraph" w:styleId="Encabezado">
    <w:name w:val="header"/>
    <w:basedOn w:val="Normal"/>
    <w:link w:val="EncabezadoCar"/>
    <w:uiPriority w:val="99"/>
    <w:unhideWhenUsed w:val="1"/>
    <w:rsid w:val="00AC3C64"/>
    <w:pPr>
      <w:tabs>
        <w:tab w:val="center" w:pos="4252"/>
        <w:tab w:val="right" w:pos="8504"/>
      </w:tabs>
    </w:pPr>
    <w:rPr>
      <w:rFonts w:asciiTheme="minorHAnsi" w:cstheme="minorBidi" w:eastAsiaTheme="minorEastAsia" w:hAnsiTheme="minorHAnsi"/>
      <w:lang w:val="es-ES_tradnl"/>
    </w:rPr>
  </w:style>
  <w:style w:type="character" w:styleId="EncabezadoCar" w:customStyle="1">
    <w:name w:val="Encabezado Car"/>
    <w:basedOn w:val="Fuentedeprrafopredeter"/>
    <w:link w:val="Encabezado"/>
    <w:uiPriority w:val="99"/>
    <w:rsid w:val="00AC3C64"/>
    <w:rPr>
      <w:rFonts w:eastAsiaTheme="minorEastAsia"/>
      <w:sz w:val="24"/>
      <w:szCs w:val="24"/>
      <w:lang w:eastAsia="es-ES" w:val="es-ES_tradnl"/>
    </w:rPr>
  </w:style>
  <w:style w:type="paragraph" w:styleId="Piedepgina">
    <w:name w:val="footer"/>
    <w:basedOn w:val="Normal"/>
    <w:link w:val="PiedepginaCar"/>
    <w:uiPriority w:val="99"/>
    <w:unhideWhenUsed w:val="1"/>
    <w:rsid w:val="00AC3C64"/>
    <w:pPr>
      <w:tabs>
        <w:tab w:val="center" w:pos="4252"/>
        <w:tab w:val="right" w:pos="8504"/>
      </w:tabs>
    </w:pPr>
    <w:rPr>
      <w:rFonts w:asciiTheme="minorHAnsi" w:cstheme="minorBidi" w:eastAsiaTheme="minorEastAsia" w:hAnsiTheme="minorHAnsi"/>
      <w:lang w:val="es-ES_tradnl"/>
    </w:rPr>
  </w:style>
  <w:style w:type="character" w:styleId="PiedepginaCar" w:customStyle="1">
    <w:name w:val="Pie de página Car"/>
    <w:basedOn w:val="Fuentedeprrafopredeter"/>
    <w:link w:val="Piedepgina"/>
    <w:uiPriority w:val="99"/>
    <w:rsid w:val="00AC3C64"/>
    <w:rPr>
      <w:rFonts w:eastAsiaTheme="minorEastAsia"/>
      <w:sz w:val="24"/>
      <w:szCs w:val="24"/>
      <w:lang w:eastAsia="es-ES" w:val="es-ES_tradnl"/>
    </w:rPr>
  </w:style>
  <w:style w:type="character" w:styleId="PrrafodelistaCar" w:customStyle="1">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val="1"/>
    <w:locked w:val="1"/>
    <w:rsid w:val="00AC3C64"/>
    <w:rPr>
      <w:rFonts w:ascii="Times New Roman" w:cs="Times New Roman" w:eastAsia="Times New Roman" w:hAnsi="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val="1"/>
    <w:rsid w:val="00AC3C64"/>
    <w:pPr>
      <w:ind w:left="708"/>
    </w:pPr>
    <w:rPr>
      <w:sz w:val="22"/>
      <w:szCs w:val="22"/>
      <w:lang w:eastAsia="en-US"/>
    </w:rPr>
  </w:style>
  <w:style w:type="table" w:styleId="Tablaconcuadrcula">
    <w:name w:val="Table Grid"/>
    <w:basedOn w:val="Tablanormal"/>
    <w:uiPriority w:val="59"/>
    <w:rsid w:val="00AC3C64"/>
    <w:pPr>
      <w:spacing w:after="0" w:line="240" w:lineRule="auto"/>
    </w:pPr>
    <w:rPr>
      <w:rFonts w:eastAsiaTheme="minorEastAsia"/>
      <w:sz w:val="24"/>
      <w:szCs w:val="24"/>
      <w:lang w:eastAsia="es-ES" w:val="es-ES_tradnl"/>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normaltextrun" w:customStyle="1">
    <w:name w:val="normaltextrun"/>
    <w:basedOn w:val="Fuentedeprrafopredeter"/>
    <w:rsid w:val="00AC3C64"/>
  </w:style>
  <w:style w:type="character" w:styleId="apple-converted-space" w:customStyle="1">
    <w:name w:val="apple-converted-space"/>
    <w:basedOn w:val="Fuentedeprrafopredeter"/>
    <w:rsid w:val="00AC3C64"/>
  </w:style>
  <w:style w:type="paragraph" w:styleId="paragraph" w:customStyle="1">
    <w:name w:val="paragraph"/>
    <w:basedOn w:val="Normal"/>
    <w:rsid w:val="00AC3C64"/>
    <w:pPr>
      <w:spacing w:after="100" w:afterAutospacing="1" w:before="100" w:beforeAutospacing="1"/>
    </w:pPr>
    <w:rPr>
      <w:lang w:eastAsia="es-MX" w:val="es-MX"/>
    </w:rPr>
  </w:style>
  <w:style w:type="character" w:styleId="eop" w:customStyle="1">
    <w:name w:val="eop"/>
    <w:basedOn w:val="Fuentedeprrafopredeter"/>
    <w:rsid w:val="00AC3C64"/>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val="1"/>
    <w:qFormat w:val="1"/>
    <w:rsid w:val="00AC3C64"/>
    <w:rPr>
      <w:rFonts w:asciiTheme="minorHAnsi" w:cstheme="minorBidi" w:eastAsiaTheme="minorHAnsi" w:hAnsiTheme="minorHAnsi"/>
      <w:sz w:val="20"/>
      <w:szCs w:val="20"/>
      <w:lang w:eastAsia="en-US" w:val="es-MX"/>
    </w:rPr>
  </w:style>
  <w:style w:type="character" w:styleId="TextonotapieCar" w:customStyle="1">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val="1"/>
    <w:rsid w:val="00AC3C64"/>
    <w:rPr>
      <w:sz w:val="20"/>
      <w:szCs w:val="20"/>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val="1"/>
    <w:qFormat w:val="1"/>
    <w:rsid w:val="00AC3C64"/>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val="1"/>
    <w:qFormat w:val="1"/>
    <w:rsid w:val="00AC3C64"/>
    <w:rPr>
      <w:color w:val="0563c1" w:themeColor="hyperlink"/>
      <w:u w:val="single"/>
    </w:rPr>
  </w:style>
  <w:style w:type="paragraph" w:styleId="NormalWeb">
    <w:name w:val="Normal (Web)"/>
    <w:basedOn w:val="Normal"/>
    <w:uiPriority w:val="99"/>
    <w:unhideWhenUsed w:val="1"/>
    <w:rsid w:val="00AC3C64"/>
    <w:pPr>
      <w:spacing w:after="100" w:afterAutospacing="1" w:before="100" w:beforeAutospacing="1"/>
    </w:pPr>
    <w:rPr>
      <w:lang w:eastAsia="es-MX" w:val="es-MX"/>
    </w:rPr>
  </w:style>
  <w:style w:type="character" w:styleId="Ttulo3Car" w:customStyle="1">
    <w:name w:val="Título 3 Car"/>
    <w:basedOn w:val="Fuentedeprrafopredeter"/>
    <w:link w:val="Ttulo3"/>
    <w:uiPriority w:val="9"/>
    <w:rsid w:val="002D2EAC"/>
    <w:rPr>
      <w:rFonts w:ascii="Times New Roman" w:cs="Times New Roman" w:eastAsia="Times New Roman" w:hAnsi="Times New Roman"/>
      <w:b w:val="1"/>
      <w:bCs w:val="1"/>
      <w:sz w:val="27"/>
      <w:szCs w:val="27"/>
      <w:lang w:eastAsia="es-MX"/>
    </w:rPr>
  </w:style>
  <w:style w:type="character" w:styleId="titulorubro" w:customStyle="1">
    <w:name w:val="titulorubro"/>
    <w:basedOn w:val="Fuentedeprrafopredeter"/>
    <w:rsid w:val="002D2EAC"/>
  </w:style>
  <w:style w:type="paragraph" w:styleId="Textoindependiente">
    <w:name w:val="Body Text"/>
    <w:basedOn w:val="Normal"/>
    <w:link w:val="TextoindependienteCar"/>
    <w:uiPriority w:val="1"/>
    <w:qFormat w:val="1"/>
    <w:rsid w:val="006F3C93"/>
    <w:pPr>
      <w:autoSpaceDE w:val="0"/>
      <w:autoSpaceDN w:val="0"/>
      <w:adjustRightInd w:val="0"/>
      <w:ind w:left="93"/>
    </w:pPr>
    <w:rPr>
      <w:rFonts w:eastAsiaTheme="minorHAnsi"/>
      <w:sz w:val="23"/>
      <w:szCs w:val="23"/>
      <w:lang w:eastAsia="en-US" w:val="es-MX"/>
    </w:rPr>
  </w:style>
  <w:style w:type="character" w:styleId="TextoindependienteCar" w:customStyle="1">
    <w:name w:val="Texto independiente Car"/>
    <w:basedOn w:val="Fuentedeprrafopredeter"/>
    <w:link w:val="Textoindependiente"/>
    <w:uiPriority w:val="1"/>
    <w:rsid w:val="006F3C93"/>
    <w:rPr>
      <w:rFonts w:ascii="Times New Roman" w:cs="Times New Roman" w:hAnsi="Times New Roman"/>
      <w:sz w:val="23"/>
      <w:szCs w:val="23"/>
    </w:rPr>
  </w:style>
  <w:style w:type="paragraph" w:styleId="Textodeglobo">
    <w:name w:val="Balloon Text"/>
    <w:basedOn w:val="Normal"/>
    <w:link w:val="TextodegloboCar"/>
    <w:uiPriority w:val="99"/>
    <w:semiHidden w:val="1"/>
    <w:unhideWhenUsed w:val="1"/>
    <w:rsid w:val="00A037B6"/>
    <w:rPr>
      <w:rFonts w:ascii="Segoe UI" w:cs="Segoe UI" w:hAnsi="Segoe UI"/>
      <w:sz w:val="18"/>
      <w:szCs w:val="18"/>
    </w:rPr>
  </w:style>
  <w:style w:type="character" w:styleId="TextodegloboCar" w:customStyle="1">
    <w:name w:val="Texto de globo Car"/>
    <w:basedOn w:val="Fuentedeprrafopredeter"/>
    <w:link w:val="Textodeglobo"/>
    <w:uiPriority w:val="99"/>
    <w:semiHidden w:val="1"/>
    <w:rsid w:val="00A037B6"/>
    <w:rPr>
      <w:rFonts w:ascii="Segoe UI" w:cs="Segoe UI" w:eastAsia="Times New Roman" w:hAnsi="Segoe UI"/>
      <w:sz w:val="18"/>
      <w:szCs w:val="18"/>
      <w:lang w:eastAsia="es-ES" w:val="es-ES"/>
    </w:rPr>
  </w:style>
  <w:style w:type="paragraph" w:styleId="Pa1" w:customStyle="1">
    <w:name w:val="Pa1"/>
    <w:basedOn w:val="Normal"/>
    <w:next w:val="Normal"/>
    <w:uiPriority w:val="99"/>
    <w:rsid w:val="0074718F"/>
    <w:pPr>
      <w:autoSpaceDE w:val="0"/>
      <w:autoSpaceDN w:val="0"/>
      <w:adjustRightInd w:val="0"/>
      <w:spacing w:line="191" w:lineRule="atLeast"/>
    </w:pPr>
    <w:rPr>
      <w:rFonts w:ascii="Helvetica" w:cs="Helvetica" w:hAnsi="Helvetica" w:eastAsiaTheme="minorHAnsi"/>
      <w:lang w:eastAsia="en-US" w:val="es-MX"/>
    </w:rPr>
  </w:style>
  <w:style w:type="paragraph" w:styleId="Pa2" w:customStyle="1">
    <w:name w:val="Pa2"/>
    <w:basedOn w:val="Normal"/>
    <w:next w:val="Normal"/>
    <w:uiPriority w:val="99"/>
    <w:rsid w:val="0074718F"/>
    <w:pPr>
      <w:autoSpaceDE w:val="0"/>
      <w:autoSpaceDN w:val="0"/>
      <w:adjustRightInd w:val="0"/>
      <w:spacing w:line="191" w:lineRule="atLeast"/>
    </w:pPr>
    <w:rPr>
      <w:rFonts w:ascii="Helvetica" w:cs="Helvetica" w:hAnsi="Helvetica" w:eastAsiaTheme="minorHAnsi"/>
      <w:lang w:eastAsia="en-US" w:val="es-MX"/>
    </w:rPr>
  </w:style>
  <w:style w:type="paragraph" w:styleId="Pa3" w:customStyle="1">
    <w:name w:val="Pa3"/>
    <w:basedOn w:val="Normal"/>
    <w:next w:val="Normal"/>
    <w:uiPriority w:val="99"/>
    <w:rsid w:val="0074718F"/>
    <w:pPr>
      <w:autoSpaceDE w:val="0"/>
      <w:autoSpaceDN w:val="0"/>
      <w:adjustRightInd w:val="0"/>
      <w:spacing w:line="191" w:lineRule="atLeast"/>
    </w:pPr>
    <w:rPr>
      <w:rFonts w:ascii="Helvetica" w:cs="Helvetica" w:hAnsi="Helvetica" w:eastAsiaTheme="minorHAnsi"/>
      <w:lang w:eastAsia="en-US" w:val="es-MX"/>
    </w:rPr>
  </w:style>
  <w:style w:type="paragraph" w:styleId="Sinespaciado">
    <w:name w:val="No Spacing"/>
    <w:aliases w:val="Francesa,INAI"/>
    <w:link w:val="SinespaciadoCar"/>
    <w:uiPriority w:val="1"/>
    <w:qFormat w:val="1"/>
    <w:rsid w:val="00CE2CFE"/>
    <w:pPr>
      <w:spacing w:after="0" w:line="240" w:lineRule="auto"/>
    </w:pPr>
  </w:style>
  <w:style w:type="character" w:styleId="SinespaciadoCar" w:customStyle="1">
    <w:name w:val="Sin espaciado Car"/>
    <w:aliases w:val="Francesa Car,INAI Car"/>
    <w:link w:val="Sinespaciado"/>
    <w:uiPriority w:val="1"/>
    <w:locked w:val="1"/>
    <w:rsid w:val="00CE2CFE"/>
  </w:style>
  <w:style w:type="table" w:styleId="Tabladelista1clara-nfasis1">
    <w:name w:val="List Table 1 Light Accent 1"/>
    <w:basedOn w:val="Tablanormal"/>
    <w:uiPriority w:val="46"/>
    <w:rsid w:val="00D30935"/>
    <w:pPr>
      <w:spacing w:after="0" w:line="240" w:lineRule="auto"/>
    </w:pPr>
    <w:rPr>
      <w:rFonts w:eastAsiaTheme="minorEastAsia"/>
      <w:sz w:val="24"/>
      <w:szCs w:val="24"/>
      <w:lang w:eastAsia="es-ES" w:val="es-ES_tradnl"/>
    </w:rPr>
    <w:tblPr>
      <w:tblStyleRowBandSize w:val="1"/>
      <w:tblStyleColBandSize w:val="1"/>
    </w:tblPr>
    <w:tblStylePr w:type="firstRow">
      <w:rPr>
        <w:b w:val="1"/>
        <w:bCs w:val="1"/>
      </w:rPr>
      <w:tblPr/>
      <w:tcPr>
        <w:tcBorders>
          <w:bottom w:color="9cc2e5" w:space="0" w:sz="4" w:themeColor="accent1" w:themeTint="000099" w:val="single"/>
        </w:tcBorders>
      </w:tcPr>
    </w:tblStylePr>
    <w:tblStylePr w:type="lastRow">
      <w:rPr>
        <w:b w:val="1"/>
        <w:bCs w:val="1"/>
      </w:rPr>
      <w:tblPr/>
      <w:tcPr>
        <w:tcBorders>
          <w:top w:color="9cc2e5" w:space="0" w:sz="4" w:themeColor="accent1" w:themeTint="000099" w:val="single"/>
        </w:tcBorders>
      </w:tcPr>
    </w:tblStylePr>
    <w:tblStylePr w:type="firstCol">
      <w:rPr>
        <w:b w:val="1"/>
        <w:bCs w:val="1"/>
      </w:rPr>
    </w:tblStylePr>
    <w:tblStylePr w:type="lastCol">
      <w:rPr>
        <w:b w:val="1"/>
        <w:bCs w:val="1"/>
      </w:rPr>
    </w:tblStylePr>
    <w:tblStylePr w:type="band1Vert">
      <w:tblPr/>
      <w:tcPr>
        <w:shd w:color="auto" w:fill="deeaf6" w:themeFill="accent1" w:themeFillTint="000033" w:val="clear"/>
      </w:tcPr>
    </w:tblStylePr>
    <w:tblStylePr w:type="band1Horz">
      <w:tblPr/>
      <w:tcPr>
        <w:shd w:color="auto" w:fill="deeaf6" w:themeFill="accent1" w:themeFillTint="000033" w:val="clear"/>
      </w:tcPr>
    </w:tblStylePr>
  </w:style>
  <w:style w:type="character" w:styleId="medium" w:customStyle="1">
    <w:name w:val="medium"/>
    <w:basedOn w:val="Fuentedeprrafopredeter"/>
    <w:rsid w:val="007E376F"/>
  </w:style>
  <w:style w:type="character" w:styleId="apple-tab-span" w:customStyle="1">
    <w:name w:val="apple-tab-span"/>
    <w:basedOn w:val="Fuentedeprrafopredeter"/>
    <w:rsid w:val="00C27700"/>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s://www.saimex.org.mx/saimex/solicitud/downloadAttach/1316342.page" TargetMode="External"/><Relationship Id="rId84" Type="http://schemas.openxmlformats.org/officeDocument/2006/relationships/hyperlink" Target="https://www.saimex.org.mx/saimex/revision/acuse/412406/0/0.page" TargetMode="External"/><Relationship Id="rId83" Type="http://schemas.openxmlformats.org/officeDocument/2006/relationships/hyperlink" Target="https://www.saimex.org.mx/saimex/revision/acuse/412404/0/0.page" TargetMode="External"/><Relationship Id="rId42" Type="http://schemas.openxmlformats.org/officeDocument/2006/relationships/hyperlink" Target="https://www.saimex.org.mx/saimex/solicitud/downloadAttach/1316346.page" TargetMode="External"/><Relationship Id="rId86" Type="http://schemas.openxmlformats.org/officeDocument/2006/relationships/header" Target="header1.xml"/><Relationship Id="rId41" Type="http://schemas.openxmlformats.org/officeDocument/2006/relationships/hyperlink" Target="https://www.saimex.org.mx/saimex/solicitud/downloadAttach/1316341.page" TargetMode="External"/><Relationship Id="rId85" Type="http://schemas.openxmlformats.org/officeDocument/2006/relationships/header" Target="header2.xml"/><Relationship Id="rId44" Type="http://schemas.openxmlformats.org/officeDocument/2006/relationships/hyperlink" Target="https://www.saimex.org.mx/saimex/solicitud/downloadAttach/1316344.page" TargetMode="External"/><Relationship Id="rId43" Type="http://schemas.openxmlformats.org/officeDocument/2006/relationships/hyperlink" Target="https://www.saimex.org.mx/saimex/solicitud/downloadAttach/1316345.page" TargetMode="External"/><Relationship Id="rId46" Type="http://schemas.openxmlformats.org/officeDocument/2006/relationships/hyperlink" Target="https://www.saimex.org.mx/saimex/solicitud/downloadAttach/1305031.page" TargetMode="External"/><Relationship Id="rId45" Type="http://schemas.openxmlformats.org/officeDocument/2006/relationships/hyperlink" Target="https://www.saimex.org.mx/saimex/solicitud/downloadAttach/1305006.page" TargetMode="External"/><Relationship Id="rId80" Type="http://schemas.openxmlformats.org/officeDocument/2006/relationships/hyperlink" Target="https://www.saimex.org.mx/saimex/revision/acuse/412435/0/0.page" TargetMode="External"/><Relationship Id="rId82" Type="http://schemas.openxmlformats.org/officeDocument/2006/relationships/hyperlink" Target="https://www.saimex.org.mx/saimex/revision/acuse/412406/0/0.page" TargetMode="External"/><Relationship Id="rId81" Type="http://schemas.openxmlformats.org/officeDocument/2006/relationships/hyperlink" Target="https://www.saimex.org.mx/saimex/revision/acuse/412434/0/0.page"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https://www.saimex.org.mx/saimex/revision/acuse/412435/0/0.page" TargetMode="External"/><Relationship Id="rId48" Type="http://schemas.openxmlformats.org/officeDocument/2006/relationships/hyperlink" Target="https://www.saimex.org.mx/saimex/solicitud/downloadAttach/1305018.page" TargetMode="External"/><Relationship Id="rId47" Type="http://schemas.openxmlformats.org/officeDocument/2006/relationships/hyperlink" Target="https://www.saimex.org.mx/saimex/solicitud/downloadAttach/1305026.page" TargetMode="External"/><Relationship Id="rId49" Type="http://schemas.openxmlformats.org/officeDocument/2006/relationships/hyperlink" Target="https://www.saimex.org.mx/saimex/solicitud/downloadAttach/1305039.page" TargetMode="Externa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hyperlink" Target="https://www.saimex.org.mx/saimex/revision/acuse/412697/0/0.page" TargetMode="External"/><Relationship Id="rId73" Type="http://schemas.openxmlformats.org/officeDocument/2006/relationships/hyperlink" Target="https://www.saimex.org.mx/saimex/solicitud/downloadAttach/1316342.page" TargetMode="External"/><Relationship Id="rId72" Type="http://schemas.openxmlformats.org/officeDocument/2006/relationships/hyperlink" Target="https://www.saimex.org.mx/saimex/solicitud/downloadAttach/1316343.page" TargetMode="External"/><Relationship Id="rId31" Type="http://schemas.openxmlformats.org/officeDocument/2006/relationships/hyperlink" Target="https://www.saimex.org.mx/saimex/solicitud/downloadAttach/1316336.page" TargetMode="External"/><Relationship Id="rId75" Type="http://schemas.openxmlformats.org/officeDocument/2006/relationships/hyperlink" Target="https://www.saimex.org.mx/saimex/solicitud/downloadAttach/1316344.page" TargetMode="External"/><Relationship Id="rId30" Type="http://schemas.openxmlformats.org/officeDocument/2006/relationships/hyperlink" Target="https://www.saimex.org.mx/saimex/solicitud/downloadAttach/1316337.page" TargetMode="External"/><Relationship Id="rId74" Type="http://schemas.openxmlformats.org/officeDocument/2006/relationships/hyperlink" Target="https://www.saimex.org.mx/saimex/solicitud/downloadAttach/1316345.page" TargetMode="External"/><Relationship Id="rId33" Type="http://schemas.openxmlformats.org/officeDocument/2006/relationships/hyperlink" Target="https://www.saimex.org.mx/saimex/solicitud/downloadAttach/1315225.page" TargetMode="External"/><Relationship Id="rId77" Type="http://schemas.openxmlformats.org/officeDocument/2006/relationships/image" Target="media/image4.png"/><Relationship Id="rId32" Type="http://schemas.openxmlformats.org/officeDocument/2006/relationships/hyperlink" Target="https://www.saimex.org.mx/saimex/solicitud/downloadAttach/1316335.page" TargetMode="External"/><Relationship Id="rId76" Type="http://schemas.openxmlformats.org/officeDocument/2006/relationships/image" Target="media/image3.png"/><Relationship Id="rId35" Type="http://schemas.openxmlformats.org/officeDocument/2006/relationships/hyperlink" Target="https://www.saimex.org.mx/saimex/solicitud/downloadAttach/1315223.page" TargetMode="External"/><Relationship Id="rId79" Type="http://schemas.openxmlformats.org/officeDocument/2006/relationships/hyperlink" Target="https://www.saimex.org.mx/saimex/revision/acuse/412697/0/0.page" TargetMode="External"/><Relationship Id="rId34" Type="http://schemas.openxmlformats.org/officeDocument/2006/relationships/hyperlink" Target="https://www.saimex.org.mx/saimex/solicitud/downloadAttach/1315224.page" TargetMode="External"/><Relationship Id="rId78" Type="http://schemas.openxmlformats.org/officeDocument/2006/relationships/image" Target="media/image2.png"/><Relationship Id="rId71" Type="http://schemas.openxmlformats.org/officeDocument/2006/relationships/hyperlink" Target="https://www.saimex.org.mx/saimex/solicitud/downloadAttach/1316338.page" TargetMode="External"/><Relationship Id="rId70" Type="http://schemas.openxmlformats.org/officeDocument/2006/relationships/hyperlink" Target="https://www.saimex.org.mx/saimex/solicitud/downloadAttach/1316339.page" TargetMode="External"/><Relationship Id="rId37" Type="http://schemas.openxmlformats.org/officeDocument/2006/relationships/hyperlink" Target="https://www.saimex.org.mx/saimex/solicitud/downloadAttach/1316339.page" TargetMode="External"/><Relationship Id="rId36" Type="http://schemas.openxmlformats.org/officeDocument/2006/relationships/hyperlink" Target="https://www.saimex.org.mx/saimex/solicitud/downloadAttach/1316340.page" TargetMode="External"/><Relationship Id="rId39" Type="http://schemas.openxmlformats.org/officeDocument/2006/relationships/hyperlink" Target="https://www.saimex.org.mx/saimex/solicitud/downloadAttach/1316343.page" TargetMode="External"/><Relationship Id="rId38" Type="http://schemas.openxmlformats.org/officeDocument/2006/relationships/hyperlink" Target="https://www.saimex.org.mx/saimex/solicitud/downloadAttach/1316338.page" TargetMode="External"/><Relationship Id="rId62" Type="http://schemas.openxmlformats.org/officeDocument/2006/relationships/hyperlink" Target="https://www.saimex.org.mx/saimex/solicitud/downloadAttach/1316330.page" TargetMode="External"/><Relationship Id="rId61" Type="http://schemas.openxmlformats.org/officeDocument/2006/relationships/hyperlink" Target="https://www.saimex.org.mx/saimex/solicitud/downloadAttach/1316346.page" TargetMode="External"/><Relationship Id="rId20" Type="http://schemas.openxmlformats.org/officeDocument/2006/relationships/hyperlink" Target="https://www.saimex.org.mx/saimex/solicitud/downloadAttach/1305023.page" TargetMode="External"/><Relationship Id="rId64" Type="http://schemas.openxmlformats.org/officeDocument/2006/relationships/hyperlink" Target="https://www.saimex.org.mx/saimex/solicitud/downloadAttach/1316332.page" TargetMode="External"/><Relationship Id="rId63" Type="http://schemas.openxmlformats.org/officeDocument/2006/relationships/hyperlink" Target="https://www.saimex.org.mx/saimex/solicitud/downloadAttach/1316329.page" TargetMode="External"/><Relationship Id="rId22" Type="http://schemas.openxmlformats.org/officeDocument/2006/relationships/hyperlink" Target="https://www.saimex.org.mx/saimex/solicitud/downloadAttach/1305014.page" TargetMode="External"/><Relationship Id="rId66" Type="http://schemas.openxmlformats.org/officeDocument/2006/relationships/hyperlink" Target="https://www.saimex.org.mx/saimex/solicitud/downloadAttach/1316337.page" TargetMode="External"/><Relationship Id="rId21" Type="http://schemas.openxmlformats.org/officeDocument/2006/relationships/hyperlink" Target="https://www.saimex.org.mx/saimex/solicitud/downloadAttach/1305018.page" TargetMode="External"/><Relationship Id="rId65" Type="http://schemas.openxmlformats.org/officeDocument/2006/relationships/hyperlink" Target="https://www.saimex.org.mx/saimex/solicitud/downloadAttach/1316334.page" TargetMode="External"/><Relationship Id="rId24" Type="http://schemas.openxmlformats.org/officeDocument/2006/relationships/hyperlink" Target="https://www.saimex.org.mx/saimex/solicitud/downloadAttach/1316331.page" TargetMode="External"/><Relationship Id="rId68" Type="http://schemas.openxmlformats.org/officeDocument/2006/relationships/hyperlink" Target="https://www.saimex.org.mx/saimex/solicitud/downloadAttach/1315225.page" TargetMode="External"/><Relationship Id="rId23" Type="http://schemas.openxmlformats.org/officeDocument/2006/relationships/hyperlink" Target="https://www.saimex.org.mx/saimex/solicitud/downloadAttach/1305015.page" TargetMode="External"/><Relationship Id="rId67" Type="http://schemas.openxmlformats.org/officeDocument/2006/relationships/hyperlink" Target="https://www.saimex.org.mx/saimex/solicitud/downloadAttach/1316336.page" TargetMode="External"/><Relationship Id="rId60" Type="http://schemas.openxmlformats.org/officeDocument/2006/relationships/hyperlink" Target="https://www.saimex.org.mx/saimex/solicitud/downloadAttach/1316340.page" TargetMode="External"/><Relationship Id="rId26" Type="http://schemas.openxmlformats.org/officeDocument/2006/relationships/hyperlink" Target="https://www.saimex.org.mx/saimex/solicitud/downloadAttach/1316329.page" TargetMode="External"/><Relationship Id="rId25" Type="http://schemas.openxmlformats.org/officeDocument/2006/relationships/hyperlink" Target="https://www.saimex.org.mx/saimex/solicitud/downloadAttach/1316330.page" TargetMode="External"/><Relationship Id="rId69" Type="http://schemas.openxmlformats.org/officeDocument/2006/relationships/hyperlink" Target="https://www.saimex.org.mx/saimex/solicitud/downloadAttach/1315223.page" TargetMode="External"/><Relationship Id="rId28" Type="http://schemas.openxmlformats.org/officeDocument/2006/relationships/hyperlink" Target="https://www.saimex.org.mx/saimex/solicitud/downloadAttach/1316333.page" TargetMode="External"/><Relationship Id="rId27" Type="http://schemas.openxmlformats.org/officeDocument/2006/relationships/hyperlink" Target="https://www.saimex.org.mx/saimex/solicitud/downloadAttach/1316332.page" TargetMode="External"/><Relationship Id="rId29" Type="http://schemas.openxmlformats.org/officeDocument/2006/relationships/hyperlink" Target="https://www.saimex.org.mx/saimex/solicitud/downloadAttach/1316334.page" TargetMode="External"/><Relationship Id="rId51" Type="http://schemas.openxmlformats.org/officeDocument/2006/relationships/hyperlink" Target="https://www.saimex.org.mx/saimex/solicitud/downloadAttach/1305014.page" TargetMode="External"/><Relationship Id="rId50" Type="http://schemas.openxmlformats.org/officeDocument/2006/relationships/hyperlink" Target="https://www.saimex.org.mx/saimex/solicitud/downloadAttach/1305023.page" TargetMode="External"/><Relationship Id="rId53" Type="http://schemas.openxmlformats.org/officeDocument/2006/relationships/hyperlink" Target="https://www.saimex.org.mx/saimex/solicitud/downloadAttach/1305022.page" TargetMode="External"/><Relationship Id="rId52" Type="http://schemas.openxmlformats.org/officeDocument/2006/relationships/hyperlink" Target="https://www.saimex.org.mx/saimex/solicitud/downloadAttach/1305040.page" TargetMode="External"/><Relationship Id="rId11" Type="http://schemas.openxmlformats.org/officeDocument/2006/relationships/hyperlink" Target="https://www.saimex.org.mx/saimex/revision/acuse/412406/0/0.page" TargetMode="External"/><Relationship Id="rId55" Type="http://schemas.openxmlformats.org/officeDocument/2006/relationships/hyperlink" Target="https://www.saimex.org.mx/saimex/solicitud/downloadAttach/1316331.page" TargetMode="External"/><Relationship Id="rId10" Type="http://schemas.openxmlformats.org/officeDocument/2006/relationships/hyperlink" Target="https://www.saimex.org.mx/saimex/revision/acuse/412434/0/0.page" TargetMode="External"/><Relationship Id="rId54" Type="http://schemas.openxmlformats.org/officeDocument/2006/relationships/hyperlink" Target="https://www.saimex.org.mx/saimex/solicitud/downloadAttach/1305015.page" TargetMode="External"/><Relationship Id="rId13" Type="http://schemas.openxmlformats.org/officeDocument/2006/relationships/hyperlink" Target="https://www.saimex.org.mx/saimex/revision/acuse/412406/0/0.page" TargetMode="External"/><Relationship Id="rId57" Type="http://schemas.openxmlformats.org/officeDocument/2006/relationships/hyperlink" Target="https://www.saimex.org.mx/saimex/solicitud/downloadAttach/1316341.page" TargetMode="External"/><Relationship Id="rId12" Type="http://schemas.openxmlformats.org/officeDocument/2006/relationships/hyperlink" Target="https://www.saimex.org.mx/saimex/revision/acuse/412404/0/0.page" TargetMode="External"/><Relationship Id="rId56" Type="http://schemas.openxmlformats.org/officeDocument/2006/relationships/hyperlink" Target="https://www.saimex.org.mx/saimex/solicitud/downloadAttach/1316333.page" TargetMode="External"/><Relationship Id="rId15" Type="http://schemas.openxmlformats.org/officeDocument/2006/relationships/hyperlink" Target="https://www.saimex.org.mx/saimex/solicitud/downloadAttach/1305031.page" TargetMode="External"/><Relationship Id="rId59" Type="http://schemas.openxmlformats.org/officeDocument/2006/relationships/hyperlink" Target="https://www.saimex.org.mx/saimex/solicitud/downloadAttach/1315224.page" TargetMode="External"/><Relationship Id="rId14" Type="http://schemas.openxmlformats.org/officeDocument/2006/relationships/hyperlink" Target="https://www.saimex.org.mx/saimex/solicitud/downloadAttach/1305006.page" TargetMode="External"/><Relationship Id="rId58" Type="http://schemas.openxmlformats.org/officeDocument/2006/relationships/hyperlink" Target="https://www.saimex.org.mx/saimex/solicitud/downloadAttach/1316335.page" TargetMode="External"/><Relationship Id="rId17" Type="http://schemas.openxmlformats.org/officeDocument/2006/relationships/hyperlink" Target="https://www.saimex.org.mx/saimex/solicitud/downloadAttach/1305040.page" TargetMode="External"/><Relationship Id="rId16" Type="http://schemas.openxmlformats.org/officeDocument/2006/relationships/hyperlink" Target="https://www.saimex.org.mx/saimex/solicitud/downloadAttach/1305039.page" TargetMode="External"/><Relationship Id="rId19" Type="http://schemas.openxmlformats.org/officeDocument/2006/relationships/hyperlink" Target="https://www.saimex.org.mx/saimex/solicitud/downloadAttach/1305022.page" TargetMode="External"/><Relationship Id="rId18" Type="http://schemas.openxmlformats.org/officeDocument/2006/relationships/hyperlink" Target="https://www.saimex.org.mx/saimex/solicitud/downloadAttach/1305026.page"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PalatinoLinotype-regular.ttf"/><Relationship Id="rId2" Type="http://schemas.openxmlformats.org/officeDocument/2006/relationships/font" Target="fonts/PalatinoLinotype-bold.ttf"/><Relationship Id="rId3" Type="http://schemas.openxmlformats.org/officeDocument/2006/relationships/font" Target="fonts/PalatinoLinotype-italic.ttf"/><Relationship Id="rId4" Type="http://schemas.openxmlformats.org/officeDocument/2006/relationships/font" Target="fonts/PalatinoLinotype-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DHzZcwewQIJrSghE0szn2zrlPNw==">AMUW2mWZPUsZVlWr8hxZs8qDI0H8dRfgyN3aYvSzvN6pQojnzFTNLr4kodHU6+/l1TDoGgI8r+KfBmwmSLuPKA7lq41zmRIpZHgcjahkP3F/TfeWTo4x0koeZU9J422Ku/1/e883Dj7B</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2022-02-25T02:14:00Z</dcterms:created>
  <dc:creator>USER</dc:creator>
</cp:coreProperties>
</file>