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C2E46" w14:textId="77777777" w:rsidR="009F09BC" w:rsidRPr="00583D2C" w:rsidRDefault="009F09BC" w:rsidP="009F09BC">
      <w:pPr>
        <w:tabs>
          <w:tab w:val="left" w:pos="3465"/>
        </w:tabs>
        <w:spacing w:before="240" w:after="360" w:line="360" w:lineRule="auto"/>
        <w:jc w:val="both"/>
        <w:rPr>
          <w:rFonts w:ascii="Palatino Linotype" w:hAnsi="Palatino Linotype"/>
        </w:rPr>
      </w:pPr>
      <w:r w:rsidRPr="00583D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F7CB4" w:rsidRPr="00583D2C">
        <w:rPr>
          <w:rFonts w:ascii="Palatino Linotype" w:hAnsi="Palatino Linotype"/>
        </w:rPr>
        <w:t>veintiocho</w:t>
      </w:r>
      <w:r w:rsidR="006A04B6" w:rsidRPr="00583D2C">
        <w:rPr>
          <w:rFonts w:ascii="Palatino Linotype" w:hAnsi="Palatino Linotype"/>
        </w:rPr>
        <w:t xml:space="preserve"> (</w:t>
      </w:r>
      <w:r w:rsidR="006F7CB4" w:rsidRPr="00583D2C">
        <w:rPr>
          <w:rFonts w:ascii="Palatino Linotype" w:hAnsi="Palatino Linotype"/>
        </w:rPr>
        <w:t>28</w:t>
      </w:r>
      <w:r w:rsidRPr="00583D2C">
        <w:rPr>
          <w:rFonts w:ascii="Palatino Linotype" w:hAnsi="Palatino Linotype"/>
        </w:rPr>
        <w:t xml:space="preserve">) de </w:t>
      </w:r>
      <w:r w:rsidR="006F7CB4" w:rsidRPr="00583D2C">
        <w:rPr>
          <w:rFonts w:ascii="Palatino Linotype" w:hAnsi="Palatino Linotype"/>
        </w:rPr>
        <w:t>septiembre</w:t>
      </w:r>
      <w:r w:rsidR="00E61C13" w:rsidRPr="00583D2C">
        <w:rPr>
          <w:rFonts w:ascii="Palatino Linotype" w:hAnsi="Palatino Linotype"/>
        </w:rPr>
        <w:t xml:space="preserve"> de dos mil veintidós</w:t>
      </w:r>
      <w:r w:rsidRPr="00583D2C">
        <w:rPr>
          <w:rFonts w:ascii="Palatino Linotype" w:hAnsi="Palatino Linotype"/>
        </w:rPr>
        <w:t>.</w:t>
      </w:r>
    </w:p>
    <w:p w14:paraId="79282B29" w14:textId="542D9B30" w:rsidR="009F09BC" w:rsidRPr="00583D2C" w:rsidRDefault="009F09BC" w:rsidP="009F09BC">
      <w:pPr>
        <w:spacing w:before="240" w:after="360" w:line="360" w:lineRule="auto"/>
        <w:jc w:val="both"/>
        <w:rPr>
          <w:rFonts w:ascii="Palatino Linotype" w:hAnsi="Palatino Linotype"/>
          <w:b/>
        </w:rPr>
      </w:pPr>
      <w:r w:rsidRPr="00583D2C">
        <w:rPr>
          <w:rFonts w:ascii="Palatino Linotype" w:hAnsi="Palatino Linotype"/>
          <w:b/>
        </w:rPr>
        <w:t>VISTO</w:t>
      </w:r>
      <w:r w:rsidRPr="00583D2C">
        <w:rPr>
          <w:rFonts w:ascii="Palatino Linotype" w:hAnsi="Palatino Linotype"/>
        </w:rPr>
        <w:t xml:space="preserve"> </w:t>
      </w:r>
      <w:r w:rsidR="008A699B" w:rsidRPr="00583D2C">
        <w:rPr>
          <w:rFonts w:ascii="Palatino Linotype" w:hAnsi="Palatino Linotype"/>
        </w:rPr>
        <w:t>e</w:t>
      </w:r>
      <w:r w:rsidRPr="00583D2C">
        <w:rPr>
          <w:rFonts w:ascii="Palatino Linotype" w:hAnsi="Palatino Linotype"/>
        </w:rPr>
        <w:t xml:space="preserve">l expediente electrónico formado con motivo del recurso de revisión </w:t>
      </w:r>
      <w:r w:rsidR="006F7CB4" w:rsidRPr="00583D2C">
        <w:rPr>
          <w:rFonts w:ascii="Palatino Linotype" w:hAnsi="Palatino Linotype"/>
          <w:b/>
        </w:rPr>
        <w:t>06958/INFOEM/IP/RR/2022</w:t>
      </w:r>
      <w:r w:rsidRPr="00583D2C">
        <w:rPr>
          <w:rFonts w:ascii="Palatino Linotype" w:hAnsi="Palatino Linotype"/>
        </w:rPr>
        <w:t>,</w:t>
      </w:r>
      <w:r w:rsidRPr="00583D2C">
        <w:rPr>
          <w:rFonts w:ascii="Palatino Linotype" w:hAnsi="Palatino Linotype" w:cs="Arial"/>
          <w:b/>
          <w:bCs/>
        </w:rPr>
        <w:t xml:space="preserve"> </w:t>
      </w:r>
      <w:r w:rsidRPr="00583D2C">
        <w:rPr>
          <w:rFonts w:ascii="Palatino Linotype" w:hAnsi="Palatino Linotype"/>
        </w:rPr>
        <w:t xml:space="preserve">promovido por </w:t>
      </w:r>
      <w:r w:rsidR="00583D2C" w:rsidRPr="00583D2C">
        <w:rPr>
          <w:rFonts w:ascii="Palatino Linotype" w:hAnsi="Palatino Linotype"/>
          <w:b/>
        </w:rPr>
        <w:t>XXXX XXXX XXXX</w:t>
      </w:r>
      <w:r w:rsidRPr="00583D2C">
        <w:rPr>
          <w:rFonts w:ascii="Palatino Linotype" w:hAnsi="Palatino Linotype"/>
        </w:rPr>
        <w:t xml:space="preserve">, a quien en lo sucesivo se le identificará como </w:t>
      </w:r>
      <w:r w:rsidRPr="00583D2C">
        <w:rPr>
          <w:rFonts w:ascii="Palatino Linotype" w:hAnsi="Palatino Linotype"/>
          <w:b/>
        </w:rPr>
        <w:t>EL RECURRENTE</w:t>
      </w:r>
      <w:r w:rsidRPr="00583D2C">
        <w:rPr>
          <w:rFonts w:ascii="Palatino Linotype" w:hAnsi="Palatino Linotype" w:cs="Arial"/>
        </w:rPr>
        <w:t xml:space="preserve">, en contra de la respuesta del </w:t>
      </w:r>
      <w:r w:rsidR="006F7CB4" w:rsidRPr="00583D2C">
        <w:rPr>
          <w:rFonts w:ascii="Palatino Linotype" w:hAnsi="Palatino Linotype" w:cs="Arial"/>
          <w:b/>
        </w:rPr>
        <w:t>Ayuntamiento de Chicoloapan</w:t>
      </w:r>
      <w:r w:rsidRPr="00583D2C">
        <w:rPr>
          <w:rFonts w:ascii="Palatino Linotype" w:hAnsi="Palatino Linotype" w:cs="Arial"/>
          <w:b/>
        </w:rPr>
        <w:t>,</w:t>
      </w:r>
      <w:r w:rsidRPr="00583D2C">
        <w:rPr>
          <w:rFonts w:ascii="Palatino Linotype" w:hAnsi="Palatino Linotype"/>
          <w:b/>
        </w:rPr>
        <w:t xml:space="preserve"> </w:t>
      </w:r>
      <w:r w:rsidRPr="00583D2C">
        <w:rPr>
          <w:rFonts w:ascii="Palatino Linotype" w:hAnsi="Palatino Linotype"/>
        </w:rPr>
        <w:t>en lo sucesivo el</w:t>
      </w:r>
      <w:r w:rsidRPr="00583D2C">
        <w:rPr>
          <w:rFonts w:ascii="Palatino Linotype" w:hAnsi="Palatino Linotype"/>
          <w:b/>
        </w:rPr>
        <w:t xml:space="preserve"> SUJETO OBLIGADO</w:t>
      </w:r>
      <w:r w:rsidRPr="00583D2C">
        <w:rPr>
          <w:rFonts w:ascii="Palatino Linotype" w:hAnsi="Palatino Linotype"/>
        </w:rPr>
        <w:t>, se procede a dictar la presente resolución, con base en los siguientes:</w:t>
      </w:r>
    </w:p>
    <w:p w14:paraId="150CCE24" w14:textId="77777777" w:rsidR="009F09BC" w:rsidRPr="00583D2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83D2C">
        <w:rPr>
          <w:rFonts w:ascii="Palatino Linotype" w:hAnsi="Palatino Linotype"/>
          <w:b/>
          <w:color w:val="000000" w:themeColor="text1"/>
          <w:sz w:val="24"/>
          <w:szCs w:val="24"/>
        </w:rPr>
        <w:t>ANTECEDENTES</w:t>
      </w:r>
      <w:bookmarkEnd w:id="0"/>
      <w:bookmarkEnd w:id="1"/>
      <w:bookmarkEnd w:id="2"/>
    </w:p>
    <w:p w14:paraId="274CF380" w14:textId="77777777" w:rsidR="009F09BC" w:rsidRPr="00583D2C" w:rsidRDefault="009F09BC" w:rsidP="00E439E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583D2C">
        <w:rPr>
          <w:rFonts w:ascii="Palatino Linotype" w:eastAsia="Calibri" w:hAnsi="Palatino Linotype" w:cs="Arial"/>
          <w:lang w:val="es-ES"/>
        </w:rPr>
        <w:t xml:space="preserve">El día </w:t>
      </w:r>
      <w:r w:rsidR="006F7CB4" w:rsidRPr="00583D2C">
        <w:rPr>
          <w:rFonts w:ascii="Palatino Linotype" w:eastAsia="Calibri" w:hAnsi="Palatino Linotype" w:cs="Arial"/>
          <w:lang w:val="es-ES"/>
        </w:rPr>
        <w:t>treinta</w:t>
      </w:r>
      <w:r w:rsidRPr="00583D2C">
        <w:rPr>
          <w:rFonts w:ascii="Palatino Linotype" w:eastAsia="Calibri" w:hAnsi="Palatino Linotype" w:cs="Arial"/>
          <w:lang w:val="es-ES"/>
        </w:rPr>
        <w:t xml:space="preserve"> (</w:t>
      </w:r>
      <w:r w:rsidR="006F7CB4" w:rsidRPr="00583D2C">
        <w:rPr>
          <w:rFonts w:ascii="Palatino Linotype" w:eastAsia="Calibri" w:hAnsi="Palatino Linotype" w:cs="Arial"/>
          <w:lang w:val="es-ES"/>
        </w:rPr>
        <w:t>30</w:t>
      </w:r>
      <w:r w:rsidRPr="00583D2C">
        <w:rPr>
          <w:rFonts w:ascii="Palatino Linotype" w:eastAsia="Calibri" w:hAnsi="Palatino Linotype" w:cs="Arial"/>
          <w:lang w:val="es-ES"/>
        </w:rPr>
        <w:t xml:space="preserve">) de </w:t>
      </w:r>
      <w:r w:rsidR="006F7CB4" w:rsidRPr="00583D2C">
        <w:rPr>
          <w:rFonts w:ascii="Palatino Linotype" w:eastAsia="Calibri" w:hAnsi="Palatino Linotype" w:cs="Arial"/>
          <w:lang w:val="es-ES"/>
        </w:rPr>
        <w:t>marz</w:t>
      </w:r>
      <w:r w:rsidR="00E61C13" w:rsidRPr="00583D2C">
        <w:rPr>
          <w:rFonts w:ascii="Palatino Linotype" w:eastAsia="Calibri" w:hAnsi="Palatino Linotype" w:cs="Arial"/>
          <w:lang w:val="es-ES"/>
        </w:rPr>
        <w:t>o de dos mil veintidós</w:t>
      </w:r>
      <w:r w:rsidRPr="00583D2C">
        <w:rPr>
          <w:rFonts w:ascii="Palatino Linotype" w:hAnsi="Palatino Linotype"/>
          <w:b/>
        </w:rPr>
        <w:t xml:space="preserve">, </w:t>
      </w:r>
      <w:r w:rsidRPr="00583D2C">
        <w:rPr>
          <w:rFonts w:ascii="Palatino Linotype" w:eastAsia="Calibri" w:hAnsi="Palatino Linotype" w:cs="Arial"/>
          <w:lang w:val="es-ES"/>
        </w:rPr>
        <w:t xml:space="preserve">se presentó ante el </w:t>
      </w:r>
      <w:r w:rsidRPr="00583D2C">
        <w:rPr>
          <w:rFonts w:ascii="Palatino Linotype" w:eastAsia="Calibri" w:hAnsi="Palatino Linotype" w:cs="Arial"/>
          <w:b/>
          <w:lang w:val="es-ES"/>
        </w:rPr>
        <w:t>SUJETO OBLIGADO</w:t>
      </w:r>
      <w:r w:rsidRPr="00583D2C">
        <w:rPr>
          <w:rFonts w:ascii="Palatino Linotype" w:eastAsia="Calibri" w:hAnsi="Palatino Linotype" w:cs="Arial"/>
        </w:rPr>
        <w:t xml:space="preserve"> vía </w:t>
      </w:r>
      <w:r w:rsidR="008A699B" w:rsidRPr="00583D2C">
        <w:rPr>
          <w:rFonts w:ascii="Palatino Linotype" w:eastAsia="Calibri" w:hAnsi="Palatino Linotype" w:cs="Arial"/>
          <w:lang w:val="es-ES"/>
        </w:rPr>
        <w:t>SAIMEX, la solicitud</w:t>
      </w:r>
      <w:r w:rsidRPr="00583D2C">
        <w:rPr>
          <w:rFonts w:ascii="Palatino Linotype" w:eastAsia="Calibri" w:hAnsi="Palatino Linotype" w:cs="Arial"/>
          <w:lang w:val="es-ES"/>
        </w:rPr>
        <w:t xml:space="preserve"> de información pública</w:t>
      </w:r>
      <w:r w:rsidR="008A699B" w:rsidRPr="00583D2C">
        <w:rPr>
          <w:rFonts w:ascii="Palatino Linotype" w:eastAsia="Calibri" w:hAnsi="Palatino Linotype" w:cs="Arial"/>
          <w:lang w:val="es-ES"/>
        </w:rPr>
        <w:t xml:space="preserve"> registrada</w:t>
      </w:r>
      <w:r w:rsidRPr="00583D2C">
        <w:rPr>
          <w:rFonts w:ascii="Palatino Linotype" w:eastAsia="Calibri" w:hAnsi="Palatino Linotype" w:cs="Arial"/>
          <w:lang w:val="es-ES"/>
        </w:rPr>
        <w:t xml:space="preserve"> con </w:t>
      </w:r>
      <w:r w:rsidR="008A699B" w:rsidRPr="00583D2C">
        <w:rPr>
          <w:rFonts w:ascii="Palatino Linotype" w:eastAsia="Calibri" w:hAnsi="Palatino Linotype" w:cs="Arial"/>
          <w:lang w:val="es-ES"/>
        </w:rPr>
        <w:t xml:space="preserve">el </w:t>
      </w:r>
      <w:r w:rsidRPr="00583D2C">
        <w:rPr>
          <w:rFonts w:ascii="Palatino Linotype" w:eastAsia="Calibri" w:hAnsi="Palatino Linotype" w:cs="Arial"/>
          <w:lang w:val="es-ES"/>
        </w:rPr>
        <w:t>número</w:t>
      </w:r>
      <w:r w:rsidRPr="00583D2C">
        <w:rPr>
          <w:rFonts w:ascii="Palatino Linotype" w:hAnsi="Palatino Linotype"/>
          <w:b/>
          <w:bCs/>
          <w:color w:val="000000" w:themeColor="text1"/>
        </w:rPr>
        <w:t xml:space="preserve"> </w:t>
      </w:r>
      <w:r w:rsidR="006F7CB4" w:rsidRPr="00583D2C">
        <w:rPr>
          <w:rFonts w:ascii="Palatino Linotype" w:hAnsi="Palatino Linotype"/>
          <w:b/>
          <w:bCs/>
          <w:color w:val="000000" w:themeColor="text1"/>
        </w:rPr>
        <w:t>00166/CHICOLOA/IP/2022</w:t>
      </w:r>
      <w:r w:rsidRPr="00583D2C">
        <w:rPr>
          <w:rFonts w:ascii="Palatino Linotype" w:hAnsi="Palatino Linotype"/>
          <w:b/>
          <w:bCs/>
          <w:color w:val="000000" w:themeColor="text1"/>
        </w:rPr>
        <w:t xml:space="preserve">; </w:t>
      </w:r>
      <w:r w:rsidRPr="00583D2C">
        <w:rPr>
          <w:rFonts w:ascii="Palatino Linotype" w:eastAsia="Calibri" w:hAnsi="Palatino Linotype" w:cs="Arial"/>
          <w:lang w:val="es-ES"/>
        </w:rPr>
        <w:t>mediante las cuales se solicitó la siguiente información:</w:t>
      </w:r>
    </w:p>
    <w:p w14:paraId="4E2646B9" w14:textId="77777777" w:rsidR="008A699B" w:rsidRPr="00583D2C" w:rsidRDefault="008A699B" w:rsidP="008A699B">
      <w:pPr>
        <w:pStyle w:val="Prrafodelista"/>
        <w:spacing w:before="240" w:after="240" w:line="360" w:lineRule="auto"/>
        <w:ind w:left="0"/>
        <w:jc w:val="both"/>
        <w:rPr>
          <w:rFonts w:ascii="Palatino Linotype" w:eastAsia="Calibri" w:hAnsi="Palatino Linotype" w:cs="Arial"/>
          <w:lang w:val="es-ES"/>
        </w:rPr>
      </w:pPr>
    </w:p>
    <w:p w14:paraId="2D73FD27" w14:textId="77777777" w:rsidR="009F09BC" w:rsidRPr="00583D2C" w:rsidRDefault="008A699B" w:rsidP="008A699B">
      <w:pPr>
        <w:pStyle w:val="Prrafodelista"/>
        <w:spacing w:line="360" w:lineRule="auto"/>
        <w:ind w:left="426" w:right="474"/>
        <w:jc w:val="both"/>
        <w:rPr>
          <w:rFonts w:ascii="Palatino Linotype" w:hAnsi="Palatino Linotype"/>
          <w:i/>
        </w:rPr>
      </w:pPr>
      <w:r w:rsidRPr="00583D2C">
        <w:rPr>
          <w:rFonts w:ascii="Palatino Linotype" w:hAnsi="Palatino Linotype"/>
          <w:i/>
        </w:rPr>
        <w:t>“</w:t>
      </w:r>
      <w:r w:rsidR="006F7CB4" w:rsidRPr="00583D2C">
        <w:rPr>
          <w:rFonts w:ascii="Palatino Linotype" w:hAnsi="Palatino Linotype"/>
          <w:i/>
        </w:rPr>
        <w:t>Informes de no antecedentes penales emitidos por la Fiscalía General de Justicia del Estado de México, entregados por los candidatos que resultaron electos como autoridades auxiliares (Delegados, Subdelegados y miembros COPACIS) en este 2022 y para todas las Delegaciones y Consejos de Participación Ciudadana del Municipio de Chicoloapan.</w:t>
      </w:r>
      <w:r w:rsidRPr="00583D2C">
        <w:rPr>
          <w:rFonts w:ascii="Palatino Linotype" w:hAnsi="Palatino Linotype"/>
          <w:i/>
        </w:rPr>
        <w:t>”</w:t>
      </w:r>
    </w:p>
    <w:p w14:paraId="55C381C1" w14:textId="77777777" w:rsidR="008A699B" w:rsidRPr="00583D2C" w:rsidRDefault="008A699B" w:rsidP="009F09BC">
      <w:pPr>
        <w:pStyle w:val="Prrafodelista"/>
        <w:spacing w:line="360" w:lineRule="auto"/>
        <w:ind w:left="851" w:right="34"/>
        <w:jc w:val="both"/>
        <w:rPr>
          <w:rFonts w:ascii="Palatino Linotype" w:hAnsi="Palatino Linotype"/>
        </w:rPr>
      </w:pPr>
    </w:p>
    <w:p w14:paraId="4855B8FB" w14:textId="77777777" w:rsidR="009F09BC" w:rsidRPr="00583D2C" w:rsidRDefault="009F09BC" w:rsidP="00E439E5">
      <w:pPr>
        <w:pStyle w:val="Prrafodelista"/>
        <w:numPr>
          <w:ilvl w:val="0"/>
          <w:numId w:val="2"/>
        </w:numPr>
        <w:spacing w:line="360" w:lineRule="auto"/>
        <w:ind w:left="851" w:right="34"/>
        <w:jc w:val="both"/>
        <w:rPr>
          <w:rFonts w:ascii="Palatino Linotype" w:hAnsi="Palatino Linotype"/>
        </w:rPr>
      </w:pPr>
      <w:r w:rsidRPr="00583D2C">
        <w:rPr>
          <w:rFonts w:ascii="Palatino Linotype" w:eastAsia="Times New Roman" w:hAnsi="Palatino Linotype" w:cs="Arial"/>
          <w:lang w:val="es-ES"/>
        </w:rPr>
        <w:lastRenderedPageBreak/>
        <w:t>Se eligió como modalidad de entrega de la información</w:t>
      </w:r>
      <w:r w:rsidRPr="00583D2C">
        <w:rPr>
          <w:rFonts w:ascii="Palatino Linotype" w:hAnsi="Palatino Linotype"/>
        </w:rPr>
        <w:t xml:space="preserve">: A través del </w:t>
      </w:r>
      <w:r w:rsidRPr="00583D2C">
        <w:rPr>
          <w:rFonts w:ascii="Palatino Linotype" w:hAnsi="Palatino Linotype"/>
          <w:b/>
        </w:rPr>
        <w:t>SAIMEX</w:t>
      </w:r>
    </w:p>
    <w:p w14:paraId="1BA6564B" w14:textId="77777777" w:rsidR="00E47ADF" w:rsidRPr="00583D2C" w:rsidRDefault="00E47ADF" w:rsidP="00E47ADF">
      <w:pPr>
        <w:pStyle w:val="Prrafodelista"/>
        <w:spacing w:line="360" w:lineRule="auto"/>
        <w:ind w:left="851" w:right="34"/>
        <w:jc w:val="both"/>
        <w:rPr>
          <w:rFonts w:ascii="Palatino Linotype" w:hAnsi="Palatino Linotype"/>
        </w:rPr>
      </w:pPr>
    </w:p>
    <w:p w14:paraId="57493E4E" w14:textId="77777777" w:rsidR="009F09BC" w:rsidRPr="00583D2C" w:rsidRDefault="00D22D4A" w:rsidP="00E439E5">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583D2C">
        <w:rPr>
          <w:rFonts w:ascii="Palatino Linotype" w:hAnsi="Palatino Linotype" w:cs="Arial"/>
          <w:color w:val="000000" w:themeColor="text1"/>
        </w:rPr>
        <w:t>El veintitrés</w:t>
      </w:r>
      <w:r w:rsidR="009F09BC" w:rsidRPr="00583D2C">
        <w:rPr>
          <w:rFonts w:ascii="Palatino Linotype" w:hAnsi="Palatino Linotype" w:cs="Arial"/>
          <w:color w:val="000000" w:themeColor="text1"/>
        </w:rPr>
        <w:t xml:space="preserve"> (</w:t>
      </w:r>
      <w:r w:rsidRPr="00583D2C">
        <w:rPr>
          <w:rFonts w:ascii="Palatino Linotype" w:hAnsi="Palatino Linotype" w:cs="Arial"/>
          <w:color w:val="000000" w:themeColor="text1"/>
        </w:rPr>
        <w:t>23</w:t>
      </w:r>
      <w:r w:rsidR="009F09BC" w:rsidRPr="00583D2C">
        <w:rPr>
          <w:rFonts w:ascii="Palatino Linotype" w:hAnsi="Palatino Linotype" w:cs="Arial"/>
          <w:color w:val="000000" w:themeColor="text1"/>
        </w:rPr>
        <w:t xml:space="preserve">) de </w:t>
      </w:r>
      <w:r w:rsidR="00E47ADF" w:rsidRPr="00583D2C">
        <w:rPr>
          <w:rFonts w:ascii="Palatino Linotype" w:hAnsi="Palatino Linotype" w:cs="Arial"/>
          <w:color w:val="000000" w:themeColor="text1"/>
        </w:rPr>
        <w:t>marz</w:t>
      </w:r>
      <w:r w:rsidR="002C4997" w:rsidRPr="00583D2C">
        <w:rPr>
          <w:rFonts w:ascii="Palatino Linotype" w:hAnsi="Palatino Linotype" w:cs="Arial"/>
          <w:color w:val="000000" w:themeColor="text1"/>
        </w:rPr>
        <w:t>o de dos mil veintidós</w:t>
      </w:r>
      <w:r w:rsidR="009F09BC" w:rsidRPr="00583D2C">
        <w:rPr>
          <w:rFonts w:ascii="Palatino Linotype" w:hAnsi="Palatino Linotype" w:cs="Arial"/>
          <w:color w:val="000000" w:themeColor="text1"/>
        </w:rPr>
        <w:t xml:space="preserve">, el </w:t>
      </w:r>
      <w:r w:rsidR="009F09BC" w:rsidRPr="00583D2C">
        <w:rPr>
          <w:rFonts w:ascii="Palatino Linotype" w:hAnsi="Palatino Linotype" w:cs="Arial"/>
          <w:b/>
          <w:color w:val="000000" w:themeColor="text1"/>
        </w:rPr>
        <w:t>SUJETO OBLIGADO,</w:t>
      </w:r>
      <w:r w:rsidR="009F09BC" w:rsidRPr="00583D2C">
        <w:rPr>
          <w:rFonts w:ascii="Palatino Linotype" w:hAnsi="Palatino Linotype" w:cs="Arial"/>
          <w:color w:val="000000" w:themeColor="text1"/>
        </w:rPr>
        <w:t xml:space="preserve"> dio respuesta a la solicitud de información</w:t>
      </w:r>
      <w:r w:rsidR="00DC1034" w:rsidRPr="00583D2C">
        <w:rPr>
          <w:rFonts w:ascii="Palatino Linotype" w:hAnsi="Palatino Linotype" w:cs="Arial"/>
          <w:color w:val="000000" w:themeColor="text1"/>
        </w:rPr>
        <w:t xml:space="preserve">, </w:t>
      </w:r>
      <w:r w:rsidR="00DC1034" w:rsidRPr="00583D2C">
        <w:rPr>
          <w:rFonts w:ascii="Palatino Linotype" w:hAnsi="Palatino Linotype" w:cs="Arial"/>
          <w:i/>
          <w:color w:val="000000" w:themeColor="text1"/>
        </w:rPr>
        <w:t>grosso modo</w:t>
      </w:r>
      <w:r w:rsidR="00DC1034" w:rsidRPr="00583D2C">
        <w:rPr>
          <w:rFonts w:ascii="Palatino Linotype" w:hAnsi="Palatino Linotype" w:cs="Arial"/>
          <w:color w:val="000000" w:themeColor="text1"/>
        </w:rPr>
        <w:t xml:space="preserve"> en el siguiente sentido:</w:t>
      </w:r>
    </w:p>
    <w:p w14:paraId="2FE825FB" w14:textId="77777777" w:rsidR="009F09BC" w:rsidRPr="00583D2C" w:rsidRDefault="009F09BC" w:rsidP="00DC1034">
      <w:pPr>
        <w:pStyle w:val="Prrafodelista"/>
        <w:tabs>
          <w:tab w:val="left" w:pos="0"/>
        </w:tabs>
        <w:spacing w:line="360" w:lineRule="auto"/>
        <w:ind w:left="0" w:right="49"/>
        <w:rPr>
          <w:rFonts w:ascii="Palatino Linotype" w:hAnsi="Palatino Linotype" w:cs="Arial"/>
          <w:i/>
          <w:color w:val="000000" w:themeColor="text1"/>
        </w:rPr>
      </w:pPr>
    </w:p>
    <w:p w14:paraId="7805DA62" w14:textId="77777777" w:rsidR="00D22D4A" w:rsidRPr="00583D2C" w:rsidRDefault="006F7CB4" w:rsidP="006F7CB4">
      <w:pPr>
        <w:pStyle w:val="Prrafodelista"/>
        <w:tabs>
          <w:tab w:val="left" w:pos="0"/>
        </w:tabs>
        <w:spacing w:line="360" w:lineRule="auto"/>
        <w:ind w:left="0" w:right="49"/>
        <w:jc w:val="center"/>
        <w:rPr>
          <w:rFonts w:ascii="Palatino Linotype" w:hAnsi="Palatino Linotype" w:cs="Arial"/>
          <w:i/>
          <w:color w:val="000000" w:themeColor="text1"/>
        </w:rPr>
      </w:pPr>
      <w:r w:rsidRPr="00583D2C">
        <w:rPr>
          <w:rFonts w:ascii="Palatino Linotype" w:hAnsi="Palatino Linotype" w:cs="Arial"/>
          <w:i/>
          <w:noProof/>
          <w:color w:val="000000" w:themeColor="text1"/>
          <w:lang w:val="es-MX" w:eastAsia="es-MX"/>
        </w:rPr>
        <w:drawing>
          <wp:inline distT="0" distB="0" distL="0" distR="0" wp14:anchorId="620DF6B8" wp14:editId="4CBECA4F">
            <wp:extent cx="5334000" cy="4374061"/>
            <wp:effectExtent l="19050" t="19050" r="1905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824" cy="4374737"/>
                    </a:xfrm>
                    <a:prstGeom prst="rect">
                      <a:avLst/>
                    </a:prstGeom>
                    <a:noFill/>
                    <a:ln>
                      <a:solidFill>
                        <a:schemeClr val="tx1"/>
                      </a:solidFill>
                    </a:ln>
                  </pic:spPr>
                </pic:pic>
              </a:graphicData>
            </a:graphic>
          </wp:inline>
        </w:drawing>
      </w:r>
    </w:p>
    <w:p w14:paraId="1397D764" w14:textId="77777777" w:rsidR="00DC1034" w:rsidRPr="00583D2C" w:rsidRDefault="00DC1034" w:rsidP="00DC1034">
      <w:pPr>
        <w:pStyle w:val="Prrafodelista"/>
        <w:ind w:left="426" w:right="474"/>
        <w:rPr>
          <w:rFonts w:ascii="Palatino Linotype" w:hAnsi="Palatino Linotype" w:cs="Arial"/>
          <w:i/>
          <w:color w:val="000000" w:themeColor="text1"/>
          <w:sz w:val="22"/>
          <w:szCs w:val="22"/>
        </w:rPr>
      </w:pPr>
    </w:p>
    <w:p w14:paraId="432EDF7C" w14:textId="77777777" w:rsidR="009F09BC" w:rsidRPr="00583D2C" w:rsidRDefault="009F09BC" w:rsidP="00E439E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83D2C">
        <w:rPr>
          <w:rFonts w:ascii="Palatino Linotype" w:eastAsia="Times New Roman" w:hAnsi="Palatino Linotype" w:cs="Arial"/>
          <w:color w:val="000000" w:themeColor="text1"/>
          <w:lang w:val="es-ES"/>
        </w:rPr>
        <w:t>E</w:t>
      </w:r>
      <w:r w:rsidR="002C4997" w:rsidRPr="00583D2C">
        <w:rPr>
          <w:rFonts w:ascii="Palatino Linotype" w:eastAsia="Times New Roman" w:hAnsi="Palatino Linotype" w:cs="Arial"/>
          <w:color w:val="000000" w:themeColor="text1"/>
          <w:lang w:val="es-ES"/>
        </w:rPr>
        <w:t xml:space="preserve">l </w:t>
      </w:r>
      <w:r w:rsidR="006F7CB4" w:rsidRPr="00583D2C">
        <w:rPr>
          <w:rFonts w:ascii="Palatino Linotype" w:eastAsia="Times New Roman" w:hAnsi="Palatino Linotype" w:cs="Arial"/>
          <w:color w:val="000000" w:themeColor="text1"/>
          <w:lang w:val="es-ES"/>
        </w:rPr>
        <w:t>cuatro</w:t>
      </w:r>
      <w:r w:rsidR="002C4997" w:rsidRPr="00583D2C">
        <w:rPr>
          <w:rFonts w:ascii="Palatino Linotype" w:eastAsia="Times New Roman" w:hAnsi="Palatino Linotype" w:cs="Arial"/>
          <w:color w:val="000000" w:themeColor="text1"/>
          <w:lang w:val="es-ES"/>
        </w:rPr>
        <w:t xml:space="preserve"> </w:t>
      </w:r>
      <w:r w:rsidRPr="00583D2C">
        <w:rPr>
          <w:rFonts w:ascii="Palatino Linotype" w:eastAsia="Times New Roman" w:hAnsi="Palatino Linotype" w:cs="Arial"/>
          <w:color w:val="000000" w:themeColor="text1"/>
          <w:lang w:val="es-ES"/>
        </w:rPr>
        <w:t>(</w:t>
      </w:r>
      <w:r w:rsidR="006F7CB4" w:rsidRPr="00583D2C">
        <w:rPr>
          <w:rFonts w:ascii="Palatino Linotype" w:eastAsia="Times New Roman" w:hAnsi="Palatino Linotype" w:cs="Arial"/>
          <w:color w:val="000000" w:themeColor="text1"/>
          <w:lang w:val="es-ES"/>
        </w:rPr>
        <w:t>04</w:t>
      </w:r>
      <w:r w:rsidRPr="00583D2C">
        <w:rPr>
          <w:rFonts w:ascii="Palatino Linotype" w:eastAsia="Times New Roman" w:hAnsi="Palatino Linotype" w:cs="Arial"/>
          <w:color w:val="000000" w:themeColor="text1"/>
          <w:lang w:val="es-ES"/>
        </w:rPr>
        <w:t xml:space="preserve">) de </w:t>
      </w:r>
      <w:r w:rsidR="00C004DE" w:rsidRPr="00583D2C">
        <w:rPr>
          <w:rFonts w:ascii="Palatino Linotype" w:eastAsia="Times New Roman" w:hAnsi="Palatino Linotype" w:cs="Arial"/>
          <w:color w:val="000000" w:themeColor="text1"/>
          <w:lang w:val="es-ES"/>
        </w:rPr>
        <w:t>ma</w:t>
      </w:r>
      <w:r w:rsidR="006F7CB4" w:rsidRPr="00583D2C">
        <w:rPr>
          <w:rFonts w:ascii="Palatino Linotype" w:eastAsia="Times New Roman" w:hAnsi="Palatino Linotype" w:cs="Arial"/>
          <w:color w:val="000000" w:themeColor="text1"/>
          <w:lang w:val="es-ES"/>
        </w:rPr>
        <w:t>y</w:t>
      </w:r>
      <w:r w:rsidRPr="00583D2C">
        <w:rPr>
          <w:rFonts w:ascii="Palatino Linotype" w:eastAsia="Times New Roman" w:hAnsi="Palatino Linotype" w:cs="Arial"/>
          <w:color w:val="000000" w:themeColor="text1"/>
          <w:lang w:val="es-ES"/>
        </w:rPr>
        <w:t xml:space="preserve">o de </w:t>
      </w:r>
      <w:r w:rsidR="00025C53" w:rsidRPr="00583D2C">
        <w:rPr>
          <w:rFonts w:ascii="Palatino Linotype" w:eastAsia="Times New Roman" w:hAnsi="Palatino Linotype" w:cs="Arial"/>
          <w:color w:val="000000" w:themeColor="text1"/>
          <w:lang w:val="es-ES"/>
        </w:rPr>
        <w:t>dos mil veintidós</w:t>
      </w:r>
      <w:r w:rsidRPr="00583D2C">
        <w:rPr>
          <w:rFonts w:ascii="Palatino Linotype" w:eastAsia="Times New Roman" w:hAnsi="Palatino Linotype" w:cs="Arial"/>
          <w:color w:val="000000" w:themeColor="text1"/>
          <w:lang w:val="es-ES"/>
        </w:rPr>
        <w:t xml:space="preserve">, el particular interpuso </w:t>
      </w:r>
      <w:r w:rsidR="002C4997" w:rsidRPr="00583D2C">
        <w:rPr>
          <w:rFonts w:ascii="Palatino Linotype" w:eastAsia="Times New Roman" w:hAnsi="Palatino Linotype" w:cs="Arial"/>
          <w:color w:val="000000" w:themeColor="text1"/>
          <w:lang w:val="es-ES"/>
        </w:rPr>
        <w:t>e</w:t>
      </w:r>
      <w:r w:rsidRPr="00583D2C">
        <w:rPr>
          <w:rFonts w:ascii="Palatino Linotype" w:eastAsia="Times New Roman" w:hAnsi="Palatino Linotype" w:cs="Arial"/>
          <w:color w:val="000000" w:themeColor="text1"/>
          <w:lang w:val="es-ES"/>
        </w:rPr>
        <w:t>l recurso de revisión</w:t>
      </w:r>
      <w:r w:rsidR="006F7CB4" w:rsidRPr="00583D2C">
        <w:rPr>
          <w:rFonts w:ascii="Palatino Linotype" w:eastAsia="Times New Roman" w:hAnsi="Palatino Linotype" w:cs="Arial"/>
          <w:color w:val="000000" w:themeColor="text1"/>
          <w:lang w:val="es-ES"/>
        </w:rPr>
        <w:t xml:space="preserve"> en contra de la respuesta</w:t>
      </w:r>
      <w:r w:rsidRPr="00583D2C">
        <w:rPr>
          <w:rFonts w:ascii="Palatino Linotype" w:eastAsia="Times New Roman" w:hAnsi="Palatino Linotype" w:cs="Arial"/>
          <w:color w:val="000000" w:themeColor="text1"/>
          <w:lang w:val="es-ES"/>
        </w:rPr>
        <w:t>, manifestando l</w:t>
      </w:r>
      <w:r w:rsidR="002C4997" w:rsidRPr="00583D2C">
        <w:rPr>
          <w:rFonts w:ascii="Palatino Linotype" w:eastAsia="Times New Roman" w:hAnsi="Palatino Linotype" w:cs="Arial"/>
          <w:color w:val="000000" w:themeColor="text1"/>
          <w:lang w:val="es-ES"/>
        </w:rPr>
        <w:t>a</w:t>
      </w:r>
      <w:r w:rsidRPr="00583D2C">
        <w:rPr>
          <w:rFonts w:ascii="Palatino Linotype" w:eastAsia="Times New Roman" w:hAnsi="Palatino Linotype" w:cs="Arial"/>
          <w:color w:val="000000" w:themeColor="text1"/>
          <w:lang w:val="es-ES"/>
        </w:rPr>
        <w:t xml:space="preserve">s </w:t>
      </w:r>
      <w:r w:rsidR="002C4997" w:rsidRPr="00583D2C">
        <w:rPr>
          <w:rFonts w:ascii="Palatino Linotype" w:eastAsia="Times New Roman" w:hAnsi="Palatino Linotype" w:cs="Arial"/>
          <w:color w:val="000000" w:themeColor="text1"/>
          <w:lang w:val="es-ES"/>
        </w:rPr>
        <w:t>siguientes</w:t>
      </w:r>
      <w:r w:rsidRPr="00583D2C">
        <w:rPr>
          <w:rFonts w:ascii="Palatino Linotype" w:eastAsia="Times New Roman" w:hAnsi="Palatino Linotype" w:cs="Arial"/>
          <w:color w:val="000000" w:themeColor="text1"/>
          <w:lang w:val="es-ES"/>
        </w:rPr>
        <w:t xml:space="preserve"> razones o motivos de inconformidad:</w:t>
      </w:r>
    </w:p>
    <w:p w14:paraId="78406ED0" w14:textId="77777777" w:rsidR="009F09BC" w:rsidRPr="00583D2C" w:rsidRDefault="009F09BC" w:rsidP="00E439E5">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583D2C">
        <w:rPr>
          <w:rStyle w:val="Ttulo2Car"/>
          <w:rFonts w:ascii="Palatino Linotype" w:hAnsi="Palatino Linotype"/>
          <w:b/>
          <w:color w:val="auto"/>
          <w:sz w:val="24"/>
          <w:szCs w:val="24"/>
        </w:rPr>
        <w:lastRenderedPageBreak/>
        <w:t>Acto impugnado</w:t>
      </w:r>
      <w:bookmarkEnd w:id="3"/>
      <w:r w:rsidRPr="00583D2C">
        <w:rPr>
          <w:rStyle w:val="Ttulo2Car"/>
          <w:rFonts w:ascii="Palatino Linotype" w:hAnsi="Palatino Linotype"/>
          <w:b/>
          <w:color w:val="000000" w:themeColor="text1"/>
          <w:sz w:val="24"/>
          <w:szCs w:val="24"/>
        </w:rPr>
        <w:t xml:space="preserve">: </w:t>
      </w:r>
      <w:r w:rsidRPr="00583D2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6F7CB4" w:rsidRPr="00583D2C">
        <w:rPr>
          <w:rStyle w:val="Ttulo2Car"/>
          <w:rFonts w:ascii="Palatino Linotype" w:hAnsi="Palatino Linotype"/>
          <w:i/>
          <w:color w:val="000000" w:themeColor="text1"/>
          <w:sz w:val="24"/>
          <w:szCs w:val="24"/>
        </w:rPr>
        <w:t>No se entregó la información solicitada, misma que no se encuentra clasificada.</w:t>
      </w:r>
      <w:r w:rsidRPr="00583D2C">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AE80870" w14:textId="77777777" w:rsidR="009F09BC" w:rsidRPr="00583D2C" w:rsidRDefault="009F09BC" w:rsidP="002650A0">
      <w:pPr>
        <w:spacing w:line="360" w:lineRule="auto"/>
        <w:jc w:val="both"/>
        <w:rPr>
          <w:rFonts w:ascii="Palatino Linotype" w:hAnsi="Palatino Linotype"/>
          <w:i/>
          <w:color w:val="000000" w:themeColor="text1"/>
        </w:rPr>
      </w:pPr>
    </w:p>
    <w:p w14:paraId="129899AA" w14:textId="77777777" w:rsidR="009F09BC" w:rsidRPr="00583D2C" w:rsidRDefault="009F09BC" w:rsidP="00E439E5">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583D2C">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583D2C">
        <w:rPr>
          <w:rFonts w:ascii="Palatino Linotype" w:hAnsi="Palatino Linotype"/>
          <w:b/>
          <w:color w:val="000000" w:themeColor="text1"/>
        </w:rPr>
        <w:t xml:space="preserve"> </w:t>
      </w:r>
      <w:r w:rsidRPr="00583D2C">
        <w:rPr>
          <w:rFonts w:ascii="Palatino Linotype" w:hAnsi="Palatino Linotype"/>
          <w:i/>
          <w:color w:val="000000" w:themeColor="text1"/>
        </w:rPr>
        <w:t>“</w:t>
      </w:r>
      <w:r w:rsidR="006F7CB4" w:rsidRPr="00583D2C">
        <w:rPr>
          <w:rFonts w:ascii="Palatino Linotype" w:hAnsi="Palatino Linotype"/>
          <w:i/>
          <w:color w:val="000000" w:themeColor="text1"/>
        </w:rPr>
        <w:t>No se demuestra que la información haya sido clasificada y tampoco se entrega en condiciones adecuadas para su consulta</w:t>
      </w:r>
      <w:r w:rsidRPr="00583D2C">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34BD498" w14:textId="77777777" w:rsidR="00DC1034" w:rsidRPr="00583D2C" w:rsidRDefault="00DC1034" w:rsidP="00DC1034">
      <w:pPr>
        <w:pStyle w:val="Prrafodelista"/>
        <w:rPr>
          <w:rFonts w:ascii="Palatino Linotype" w:hAnsi="Palatino Linotype"/>
          <w:i/>
          <w:color w:val="000000" w:themeColor="text1"/>
        </w:rPr>
      </w:pPr>
    </w:p>
    <w:p w14:paraId="0F2789CA" w14:textId="77777777" w:rsidR="009F09BC" w:rsidRPr="00583D2C" w:rsidRDefault="00CC5B2F" w:rsidP="00E439E5">
      <w:pPr>
        <w:pStyle w:val="Prrafodelista"/>
        <w:numPr>
          <w:ilvl w:val="0"/>
          <w:numId w:val="1"/>
        </w:numPr>
        <w:spacing w:before="240" w:after="240" w:line="360" w:lineRule="auto"/>
        <w:ind w:left="0" w:firstLine="0"/>
        <w:jc w:val="both"/>
        <w:rPr>
          <w:rFonts w:ascii="Palatino Linotype" w:hAnsi="Palatino Linotype"/>
          <w:i/>
        </w:rPr>
      </w:pPr>
      <w:r w:rsidRPr="00583D2C">
        <w:rPr>
          <w:rFonts w:ascii="Palatino Linotype" w:eastAsia="Calibri" w:hAnsi="Palatino Linotype" w:cs="Arial"/>
          <w:lang w:val="es-ES"/>
        </w:rPr>
        <w:t>La Comisionada</w:t>
      </w:r>
      <w:r w:rsidR="009F09BC" w:rsidRPr="00583D2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F7CB4" w:rsidRPr="00583D2C">
        <w:rPr>
          <w:rFonts w:ascii="Palatino Linotype" w:eastAsia="Calibri" w:hAnsi="Palatino Linotype" w:cs="Arial"/>
          <w:lang w:val="es-ES"/>
        </w:rPr>
        <w:t>once</w:t>
      </w:r>
      <w:r w:rsidR="00D8134A" w:rsidRPr="00583D2C">
        <w:rPr>
          <w:rFonts w:ascii="Palatino Linotype" w:eastAsia="Calibri" w:hAnsi="Palatino Linotype" w:cs="Arial"/>
          <w:lang w:val="es-ES"/>
        </w:rPr>
        <w:t xml:space="preserve"> </w:t>
      </w:r>
      <w:r w:rsidR="009F09BC" w:rsidRPr="00583D2C">
        <w:rPr>
          <w:rFonts w:ascii="Palatino Linotype" w:eastAsia="Calibri" w:hAnsi="Palatino Linotype" w:cs="Arial"/>
          <w:lang w:val="es-ES"/>
        </w:rPr>
        <w:t>(</w:t>
      </w:r>
      <w:r w:rsidR="006F7CB4" w:rsidRPr="00583D2C">
        <w:rPr>
          <w:rFonts w:ascii="Palatino Linotype" w:eastAsia="Calibri" w:hAnsi="Palatino Linotype" w:cs="Arial"/>
          <w:lang w:val="es-ES"/>
        </w:rPr>
        <w:t>1</w:t>
      </w:r>
      <w:r w:rsidR="00D8134A" w:rsidRPr="00583D2C">
        <w:rPr>
          <w:rFonts w:ascii="Palatino Linotype" w:eastAsia="Calibri" w:hAnsi="Palatino Linotype" w:cs="Arial"/>
          <w:lang w:val="es-ES"/>
        </w:rPr>
        <w:t>1</w:t>
      </w:r>
      <w:r w:rsidR="009F09BC" w:rsidRPr="00583D2C">
        <w:rPr>
          <w:rFonts w:ascii="Palatino Linotype" w:eastAsia="Calibri" w:hAnsi="Palatino Linotype" w:cs="Arial"/>
          <w:lang w:val="es-ES"/>
        </w:rPr>
        <w:t xml:space="preserve">) de </w:t>
      </w:r>
      <w:r w:rsidR="006F7CB4" w:rsidRPr="00583D2C">
        <w:rPr>
          <w:rFonts w:ascii="Palatino Linotype" w:eastAsia="Calibri" w:hAnsi="Palatino Linotype" w:cs="Arial"/>
          <w:lang w:val="es-ES"/>
        </w:rPr>
        <w:t>may</w:t>
      </w:r>
      <w:r w:rsidR="009F09BC" w:rsidRPr="00583D2C">
        <w:rPr>
          <w:rFonts w:ascii="Palatino Linotype" w:eastAsia="Calibri" w:hAnsi="Palatino Linotype" w:cs="Arial"/>
          <w:lang w:val="es-ES"/>
        </w:rPr>
        <w:t xml:space="preserve">o del año en curso, puso a disposición de las partes el expediente electrónico </w:t>
      </w:r>
      <w:r w:rsidR="009F09BC" w:rsidRPr="00583D2C">
        <w:rPr>
          <w:rFonts w:ascii="Palatino Linotype" w:eastAsia="Calibri" w:hAnsi="Palatino Linotype" w:cs="Arial"/>
        </w:rPr>
        <w:t xml:space="preserve">vía </w:t>
      </w:r>
      <w:r w:rsidR="009F09BC" w:rsidRPr="00583D2C">
        <w:rPr>
          <w:rFonts w:ascii="Palatino Linotype" w:eastAsia="Calibri" w:hAnsi="Palatino Linotype" w:cs="Arial"/>
          <w:b/>
          <w:lang w:val="es-ES"/>
        </w:rPr>
        <w:t xml:space="preserve">SAIMEX </w:t>
      </w:r>
      <w:r w:rsidR="009F09BC" w:rsidRPr="00583D2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583D2C">
        <w:rPr>
          <w:rFonts w:ascii="Palatino Linotype" w:eastAsia="Calibri" w:hAnsi="Palatino Linotype" w:cs="Arial"/>
          <w:b/>
          <w:lang w:val="es-ES"/>
        </w:rPr>
        <w:t>SUJETO OBLIGADO</w:t>
      </w:r>
      <w:r w:rsidR="009F09BC" w:rsidRPr="00583D2C">
        <w:rPr>
          <w:rFonts w:ascii="Palatino Linotype" w:eastAsia="Calibri" w:hAnsi="Palatino Linotype" w:cs="Arial"/>
          <w:lang w:val="es-ES"/>
        </w:rPr>
        <w:t xml:space="preserve"> presentará el Informe Justificado procedente.</w:t>
      </w:r>
    </w:p>
    <w:p w14:paraId="7ADDB132" w14:textId="77777777" w:rsidR="009F09BC" w:rsidRPr="00583D2C" w:rsidRDefault="009F09BC" w:rsidP="009F09BC">
      <w:pPr>
        <w:pStyle w:val="Prrafodelista"/>
        <w:spacing w:before="240" w:after="240" w:line="360" w:lineRule="auto"/>
        <w:ind w:left="0"/>
        <w:jc w:val="both"/>
        <w:rPr>
          <w:rFonts w:ascii="Palatino Linotype" w:hAnsi="Palatino Linotype"/>
        </w:rPr>
      </w:pPr>
    </w:p>
    <w:p w14:paraId="25E3BF74" w14:textId="77777777" w:rsidR="00ED6E75" w:rsidRPr="00583D2C" w:rsidRDefault="009F09BC" w:rsidP="00E439E5">
      <w:pPr>
        <w:pStyle w:val="Prrafodelista"/>
        <w:numPr>
          <w:ilvl w:val="0"/>
          <w:numId w:val="1"/>
        </w:numPr>
        <w:spacing w:before="240" w:after="240" w:line="360" w:lineRule="auto"/>
        <w:ind w:left="0" w:firstLine="0"/>
        <w:jc w:val="both"/>
        <w:rPr>
          <w:rFonts w:ascii="Palatino Linotype" w:hAnsi="Palatino Linotype"/>
        </w:rPr>
      </w:pPr>
      <w:r w:rsidRPr="00583D2C">
        <w:rPr>
          <w:rFonts w:ascii="Palatino Linotype" w:hAnsi="Palatino Linotype"/>
          <w:color w:val="000000"/>
        </w:rPr>
        <w:t xml:space="preserve">El </w:t>
      </w:r>
      <w:r w:rsidRPr="00583D2C">
        <w:rPr>
          <w:rFonts w:ascii="Palatino Linotype" w:hAnsi="Palatino Linotype"/>
          <w:b/>
          <w:color w:val="000000"/>
        </w:rPr>
        <w:t xml:space="preserve">SUJETO </w:t>
      </w:r>
      <w:r w:rsidRPr="00583D2C">
        <w:rPr>
          <w:rFonts w:ascii="Palatino Linotype" w:eastAsia="Calibri" w:hAnsi="Palatino Linotype" w:cs="Arial"/>
          <w:b/>
          <w:lang w:val="es-ES"/>
        </w:rPr>
        <w:t>OBLIGADO</w:t>
      </w:r>
      <w:r w:rsidR="007A6A1A" w:rsidRPr="00583D2C">
        <w:rPr>
          <w:rFonts w:ascii="Palatino Linotype" w:hAnsi="Palatino Linotype"/>
          <w:color w:val="000000"/>
        </w:rPr>
        <w:t xml:space="preserve"> </w:t>
      </w:r>
      <w:r w:rsidR="00DC1034" w:rsidRPr="00583D2C">
        <w:rPr>
          <w:rFonts w:ascii="Palatino Linotype" w:hAnsi="Palatino Linotype"/>
          <w:color w:val="000000"/>
        </w:rPr>
        <w:t xml:space="preserve">rindió su informe justificado en fecha </w:t>
      </w:r>
      <w:r w:rsidR="001E24B1" w:rsidRPr="00583D2C">
        <w:rPr>
          <w:rFonts w:ascii="Palatino Linotype" w:hAnsi="Palatino Linotype"/>
          <w:color w:val="000000"/>
        </w:rPr>
        <w:t xml:space="preserve">veintisiete </w:t>
      </w:r>
      <w:r w:rsidR="00DC1034" w:rsidRPr="00583D2C">
        <w:rPr>
          <w:rFonts w:ascii="Palatino Linotype" w:hAnsi="Palatino Linotype"/>
          <w:color w:val="000000"/>
        </w:rPr>
        <w:t>(</w:t>
      </w:r>
      <w:r w:rsidR="001E24B1" w:rsidRPr="00583D2C">
        <w:rPr>
          <w:rFonts w:ascii="Palatino Linotype" w:hAnsi="Palatino Linotype"/>
          <w:color w:val="000000"/>
        </w:rPr>
        <w:t>27</w:t>
      </w:r>
      <w:r w:rsidR="00DC1034" w:rsidRPr="00583D2C">
        <w:rPr>
          <w:rFonts w:ascii="Palatino Linotype" w:hAnsi="Palatino Linotype"/>
          <w:color w:val="000000"/>
        </w:rPr>
        <w:t xml:space="preserve">) de </w:t>
      </w:r>
      <w:r w:rsidR="001E24B1" w:rsidRPr="00583D2C">
        <w:rPr>
          <w:rFonts w:ascii="Palatino Linotype" w:hAnsi="Palatino Linotype"/>
          <w:color w:val="000000"/>
        </w:rPr>
        <w:t>juni</w:t>
      </w:r>
      <w:r w:rsidR="00DC1034" w:rsidRPr="00583D2C">
        <w:rPr>
          <w:rFonts w:ascii="Palatino Linotype" w:hAnsi="Palatino Linotype"/>
          <w:color w:val="000000"/>
        </w:rPr>
        <w:t xml:space="preserve">o de dos mil veintidós, el cual </w:t>
      </w:r>
      <w:r w:rsidR="00D8134A" w:rsidRPr="00583D2C">
        <w:rPr>
          <w:rFonts w:ascii="Palatino Linotype" w:hAnsi="Palatino Linotype"/>
          <w:color w:val="000000"/>
        </w:rPr>
        <w:t>quedó visible y</w:t>
      </w:r>
      <w:r w:rsidR="00DC1034" w:rsidRPr="00583D2C">
        <w:rPr>
          <w:rFonts w:ascii="Palatino Linotype" w:hAnsi="Palatino Linotype"/>
          <w:color w:val="000000"/>
        </w:rPr>
        <w:t xml:space="preserve"> a disposición del hoy </w:t>
      </w:r>
      <w:r w:rsidR="00DC1034" w:rsidRPr="00583D2C">
        <w:rPr>
          <w:rFonts w:ascii="Palatino Linotype" w:hAnsi="Palatino Linotype"/>
          <w:b/>
          <w:color w:val="000000"/>
        </w:rPr>
        <w:t>RECURRENTE</w:t>
      </w:r>
      <w:r w:rsidR="00DC1034" w:rsidRPr="00583D2C">
        <w:rPr>
          <w:rFonts w:ascii="Palatino Linotype" w:hAnsi="Palatino Linotype"/>
          <w:color w:val="000000"/>
        </w:rPr>
        <w:t xml:space="preserve"> </w:t>
      </w:r>
      <w:r w:rsidR="001E24B1" w:rsidRPr="00583D2C">
        <w:rPr>
          <w:rFonts w:ascii="Palatino Linotype" w:hAnsi="Palatino Linotype"/>
          <w:color w:val="000000"/>
        </w:rPr>
        <w:t xml:space="preserve">mediante Acuerdo de fecha veinte (20) de septiembre del año en curso. </w:t>
      </w:r>
      <w:r w:rsidRPr="00583D2C">
        <w:rPr>
          <w:rFonts w:ascii="Palatino Linotype" w:hAnsi="Palatino Linotype"/>
          <w:color w:val="000000"/>
        </w:rPr>
        <w:t xml:space="preserve">Por su parte </w:t>
      </w:r>
      <w:r w:rsidRPr="00583D2C">
        <w:rPr>
          <w:rFonts w:ascii="Palatino Linotype" w:hAnsi="Palatino Linotype"/>
          <w:b/>
          <w:color w:val="000000"/>
        </w:rPr>
        <w:t xml:space="preserve">EL PARTICULAR </w:t>
      </w:r>
      <w:r w:rsidR="004B1E58" w:rsidRPr="00583D2C">
        <w:rPr>
          <w:rFonts w:ascii="Palatino Linotype" w:hAnsi="Palatino Linotype"/>
          <w:color w:val="000000"/>
        </w:rPr>
        <w:t>dejó de realizar manifestaciones que a su derecho conviniera y asistiera</w:t>
      </w:r>
      <w:r w:rsidR="001E24B1" w:rsidRPr="00583D2C">
        <w:rPr>
          <w:rFonts w:ascii="Palatino Linotype" w:hAnsi="Palatino Linotype"/>
          <w:color w:val="000000"/>
        </w:rPr>
        <w:t>.</w:t>
      </w:r>
    </w:p>
    <w:p w14:paraId="662BDB2F" w14:textId="77777777" w:rsidR="00810452" w:rsidRPr="00583D2C" w:rsidRDefault="00810452" w:rsidP="00810452">
      <w:pPr>
        <w:spacing w:line="360" w:lineRule="auto"/>
        <w:rPr>
          <w:rFonts w:ascii="Palatino Linotype" w:hAnsi="Palatino Linotype"/>
          <w:sz w:val="18"/>
        </w:rPr>
      </w:pPr>
    </w:p>
    <w:p w14:paraId="3B84861F"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 xml:space="preserve">Este organismo garante no pasa por alto justificar, que la dilación en la resolución del </w:t>
      </w:r>
      <w:r w:rsidRPr="00583D2C">
        <w:rPr>
          <w:rFonts w:ascii="Palatino Linotype" w:hAnsi="Palatino Linotype"/>
          <w:lang w:val="es-MX"/>
        </w:rPr>
        <w:t>presente</w:t>
      </w:r>
      <w:r w:rsidRPr="00583D2C">
        <w:rPr>
          <w:rFonts w:ascii="Palatino Linotype" w:hAnsi="Palatino Linotype"/>
        </w:rPr>
        <w:t xml:space="preserve"> asunto encuentra justificación en el alto número de recursos de revisión recibidos dentro del primer semestre del año dos mil veintidós, que, en </w:t>
      </w:r>
      <w:r w:rsidRPr="00583D2C">
        <w:rPr>
          <w:rFonts w:ascii="Palatino Linotype" w:hAnsi="Palatino Linotype"/>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1A2A40" w14:textId="77777777" w:rsidR="00810452" w:rsidRPr="00583D2C" w:rsidRDefault="00810452" w:rsidP="00810452">
      <w:pPr>
        <w:pStyle w:val="Prrafodelista"/>
        <w:spacing w:line="360" w:lineRule="auto"/>
        <w:ind w:left="0"/>
        <w:jc w:val="both"/>
        <w:rPr>
          <w:rFonts w:ascii="Palatino Linotype" w:hAnsi="Palatino Linotype"/>
        </w:rPr>
      </w:pPr>
    </w:p>
    <w:p w14:paraId="14D3D509"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DA07072" w14:textId="77777777" w:rsidR="00810452" w:rsidRPr="00583D2C" w:rsidRDefault="00810452" w:rsidP="00810452">
      <w:pPr>
        <w:pStyle w:val="Prrafodelista"/>
        <w:rPr>
          <w:rFonts w:ascii="Palatino Linotype" w:hAnsi="Palatino Linotype"/>
        </w:rPr>
      </w:pPr>
    </w:p>
    <w:p w14:paraId="2F068567"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389EE8" w14:textId="77777777" w:rsidR="00810452" w:rsidRPr="00583D2C" w:rsidRDefault="00810452" w:rsidP="00810452">
      <w:pPr>
        <w:spacing w:line="360" w:lineRule="auto"/>
        <w:jc w:val="both"/>
        <w:rPr>
          <w:rFonts w:ascii="Palatino Linotype" w:hAnsi="Palatino Linotype"/>
          <w:sz w:val="18"/>
        </w:rPr>
      </w:pPr>
    </w:p>
    <w:p w14:paraId="1F34DFA2"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7409EA" w14:textId="77777777" w:rsidR="00810452" w:rsidRPr="00583D2C" w:rsidRDefault="00810452" w:rsidP="00810452">
      <w:pPr>
        <w:spacing w:line="360" w:lineRule="auto"/>
        <w:jc w:val="both"/>
        <w:rPr>
          <w:rFonts w:ascii="Palatino Linotype" w:hAnsi="Palatino Linotype"/>
          <w:sz w:val="18"/>
        </w:rPr>
      </w:pPr>
    </w:p>
    <w:p w14:paraId="60AD3B76"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70CEF575" w14:textId="77777777" w:rsidR="00810452" w:rsidRPr="00583D2C" w:rsidRDefault="00810452" w:rsidP="00810452">
      <w:pPr>
        <w:spacing w:line="360" w:lineRule="auto"/>
        <w:jc w:val="both"/>
        <w:rPr>
          <w:rFonts w:ascii="Palatino Linotype" w:hAnsi="Palatino Linotype"/>
          <w:sz w:val="18"/>
        </w:rPr>
      </w:pPr>
    </w:p>
    <w:p w14:paraId="4EAB704E" w14:textId="77777777" w:rsidR="00810452" w:rsidRPr="00583D2C" w:rsidRDefault="00810452" w:rsidP="00810452">
      <w:pPr>
        <w:pStyle w:val="Prrafodelista"/>
        <w:numPr>
          <w:ilvl w:val="0"/>
          <w:numId w:val="5"/>
        </w:numPr>
        <w:spacing w:line="360" w:lineRule="auto"/>
        <w:jc w:val="both"/>
        <w:rPr>
          <w:rFonts w:ascii="Palatino Linotype" w:hAnsi="Palatino Linotype"/>
        </w:rPr>
      </w:pPr>
      <w:r w:rsidRPr="00583D2C">
        <w:rPr>
          <w:rFonts w:ascii="Palatino Linotype" w:hAnsi="Palatino Linotype"/>
        </w:rPr>
        <w:t xml:space="preserve">Complejidad del Asunto: La complejidad de la prueba, la pluralidad de sujetos procesales, el tiempo transcurrido, las características y contexto del recurso. </w:t>
      </w:r>
    </w:p>
    <w:p w14:paraId="22004245" w14:textId="77777777" w:rsidR="00810452" w:rsidRPr="00583D2C" w:rsidRDefault="00810452" w:rsidP="00810452">
      <w:pPr>
        <w:pStyle w:val="Prrafodelista"/>
        <w:spacing w:line="360" w:lineRule="auto"/>
        <w:ind w:left="927"/>
        <w:jc w:val="both"/>
        <w:rPr>
          <w:rFonts w:ascii="Palatino Linotype" w:hAnsi="Palatino Linotype"/>
        </w:rPr>
      </w:pPr>
    </w:p>
    <w:p w14:paraId="7EFB140C" w14:textId="77777777" w:rsidR="00810452" w:rsidRPr="00583D2C" w:rsidRDefault="00810452" w:rsidP="00810452">
      <w:pPr>
        <w:pStyle w:val="Prrafodelista"/>
        <w:numPr>
          <w:ilvl w:val="0"/>
          <w:numId w:val="5"/>
        </w:numPr>
        <w:spacing w:line="360" w:lineRule="auto"/>
        <w:jc w:val="both"/>
        <w:rPr>
          <w:rFonts w:ascii="Palatino Linotype" w:hAnsi="Palatino Linotype"/>
        </w:rPr>
      </w:pPr>
      <w:r w:rsidRPr="00583D2C">
        <w:rPr>
          <w:rFonts w:ascii="Palatino Linotype" w:hAnsi="Palatino Linotype"/>
        </w:rPr>
        <w:t>Actividad Procesal del interesado. Acciones u omisiones del interesado.</w:t>
      </w:r>
    </w:p>
    <w:p w14:paraId="013D1F67" w14:textId="77777777" w:rsidR="00810452" w:rsidRPr="00583D2C" w:rsidRDefault="00810452" w:rsidP="00810452">
      <w:pPr>
        <w:spacing w:line="360" w:lineRule="auto"/>
        <w:jc w:val="both"/>
        <w:rPr>
          <w:rFonts w:ascii="Palatino Linotype" w:hAnsi="Palatino Linotype"/>
        </w:rPr>
      </w:pPr>
    </w:p>
    <w:p w14:paraId="20EA5C74" w14:textId="77777777" w:rsidR="00810452" w:rsidRPr="00583D2C" w:rsidRDefault="00810452" w:rsidP="00810452">
      <w:pPr>
        <w:pStyle w:val="Prrafodelista"/>
        <w:numPr>
          <w:ilvl w:val="0"/>
          <w:numId w:val="5"/>
        </w:numPr>
        <w:spacing w:line="360" w:lineRule="auto"/>
        <w:jc w:val="both"/>
        <w:rPr>
          <w:rFonts w:ascii="Palatino Linotype" w:hAnsi="Palatino Linotype"/>
        </w:rPr>
      </w:pPr>
      <w:r w:rsidRPr="00583D2C">
        <w:rPr>
          <w:rFonts w:ascii="Palatino Linotype" w:hAnsi="Palatino Linotype"/>
        </w:rPr>
        <w:t>Conducta de la Autoridad: Las Acciones u omisiones realizadas en el procedimiento. Así como si la autoridad actuó con la debida diligencia.</w:t>
      </w:r>
    </w:p>
    <w:p w14:paraId="59E9A429" w14:textId="77777777" w:rsidR="00810452" w:rsidRPr="00583D2C" w:rsidRDefault="00810452" w:rsidP="00810452">
      <w:pPr>
        <w:pStyle w:val="Prrafodelista"/>
        <w:spacing w:line="360" w:lineRule="auto"/>
        <w:rPr>
          <w:rFonts w:ascii="Palatino Linotype" w:hAnsi="Palatino Linotype"/>
        </w:rPr>
      </w:pPr>
    </w:p>
    <w:p w14:paraId="734B8BF3" w14:textId="77777777" w:rsidR="00810452" w:rsidRPr="00583D2C" w:rsidRDefault="00810452" w:rsidP="00810452">
      <w:pPr>
        <w:spacing w:line="360" w:lineRule="auto"/>
        <w:ind w:left="567"/>
        <w:jc w:val="both"/>
        <w:rPr>
          <w:rFonts w:ascii="Palatino Linotype" w:hAnsi="Palatino Linotype"/>
        </w:rPr>
      </w:pPr>
      <w:r w:rsidRPr="00583D2C">
        <w:rPr>
          <w:rFonts w:ascii="Palatino Linotype" w:hAnsi="Palatino Linotype"/>
        </w:rPr>
        <w:t>d) La afectación generada en la situación jurídica de la persona involucrada en el proceso: Violación a sus derechos humanos.</w:t>
      </w:r>
    </w:p>
    <w:p w14:paraId="3444E3B6" w14:textId="77777777" w:rsidR="00810452" w:rsidRPr="00583D2C" w:rsidRDefault="00810452" w:rsidP="00810452">
      <w:pPr>
        <w:spacing w:line="360" w:lineRule="auto"/>
        <w:jc w:val="both"/>
        <w:rPr>
          <w:rFonts w:ascii="Palatino Linotype" w:hAnsi="Palatino Linotype"/>
        </w:rPr>
      </w:pPr>
    </w:p>
    <w:p w14:paraId="51E08F76"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EC939C" w14:textId="77777777" w:rsidR="00810452" w:rsidRPr="00583D2C" w:rsidRDefault="00810452" w:rsidP="00810452">
      <w:pPr>
        <w:spacing w:line="360" w:lineRule="auto"/>
        <w:jc w:val="both"/>
        <w:rPr>
          <w:rFonts w:ascii="Palatino Linotype" w:hAnsi="Palatino Linotype"/>
          <w:sz w:val="18"/>
        </w:rPr>
      </w:pPr>
    </w:p>
    <w:p w14:paraId="44E7972C"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b/>
        </w:rPr>
      </w:pPr>
      <w:r w:rsidRPr="00583D2C">
        <w:rPr>
          <w:rFonts w:ascii="Palatino Linotype" w:hAnsi="Palatino Linotype"/>
        </w:rPr>
        <w:lastRenderedPageBreak/>
        <w:t xml:space="preserve">Argumento que encuentra sustento en la jurisprudencia P./J. 32/92 emitida por el Pleno de la Suprema Corte de Justicia de la Nación de rubro </w:t>
      </w:r>
      <w:r w:rsidRPr="00583D2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83D2C">
        <w:rPr>
          <w:rFonts w:ascii="Palatino Linotype" w:hAnsi="Palatino Linotype"/>
        </w:rPr>
        <w:t>, visible en la Gaceta del Seminario Judicial de la Federación con el registro digital 205635.</w:t>
      </w:r>
    </w:p>
    <w:p w14:paraId="039F421D" w14:textId="77777777" w:rsidR="00810452" w:rsidRPr="00583D2C" w:rsidRDefault="00810452" w:rsidP="00810452">
      <w:pPr>
        <w:spacing w:line="360" w:lineRule="auto"/>
        <w:jc w:val="both"/>
        <w:rPr>
          <w:rFonts w:ascii="Palatino Linotype" w:hAnsi="Palatino Linotype"/>
          <w:sz w:val="18"/>
        </w:rPr>
      </w:pPr>
    </w:p>
    <w:p w14:paraId="0FB7FED2"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B77F2E" w14:textId="77777777" w:rsidR="00810452" w:rsidRPr="00583D2C" w:rsidRDefault="00810452" w:rsidP="00810452">
      <w:pPr>
        <w:spacing w:line="360" w:lineRule="auto"/>
        <w:jc w:val="both"/>
        <w:rPr>
          <w:rFonts w:ascii="Palatino Linotype" w:hAnsi="Palatino Linotype"/>
          <w:sz w:val="18"/>
        </w:rPr>
      </w:pPr>
    </w:p>
    <w:p w14:paraId="3A96C6BA"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5529E31" w14:textId="77777777" w:rsidR="00810452" w:rsidRPr="00583D2C" w:rsidRDefault="00810452" w:rsidP="00810452">
      <w:pPr>
        <w:spacing w:line="360" w:lineRule="auto"/>
        <w:jc w:val="both"/>
        <w:rPr>
          <w:rFonts w:ascii="Palatino Linotype" w:hAnsi="Palatino Linotype"/>
          <w:sz w:val="18"/>
        </w:rPr>
      </w:pPr>
    </w:p>
    <w:p w14:paraId="0D8BA8BA" w14:textId="77777777" w:rsidR="00810452" w:rsidRPr="00583D2C" w:rsidRDefault="00810452" w:rsidP="00810452">
      <w:pPr>
        <w:pStyle w:val="Prrafodelista"/>
        <w:numPr>
          <w:ilvl w:val="0"/>
          <w:numId w:val="1"/>
        </w:numPr>
        <w:spacing w:line="360" w:lineRule="auto"/>
        <w:ind w:left="0" w:firstLine="0"/>
        <w:jc w:val="both"/>
        <w:rPr>
          <w:rFonts w:ascii="Palatino Linotype" w:hAnsi="Palatino Linotype"/>
        </w:rPr>
      </w:pPr>
      <w:r w:rsidRPr="00583D2C">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41D4A2C4" w14:textId="77777777" w:rsidR="00810452" w:rsidRPr="00583D2C" w:rsidRDefault="00810452" w:rsidP="00810452">
      <w:pPr>
        <w:spacing w:line="360" w:lineRule="auto"/>
        <w:jc w:val="both"/>
        <w:rPr>
          <w:rFonts w:ascii="Palatino Linotype" w:hAnsi="Palatino Linotype"/>
        </w:rPr>
      </w:pPr>
    </w:p>
    <w:p w14:paraId="1574FFB7" w14:textId="77777777" w:rsidR="00810452" w:rsidRPr="00583D2C" w:rsidRDefault="00810452" w:rsidP="00810452">
      <w:pPr>
        <w:spacing w:line="360" w:lineRule="auto"/>
        <w:ind w:left="426" w:right="474"/>
        <w:jc w:val="both"/>
        <w:rPr>
          <w:rFonts w:ascii="Palatino Linotype" w:hAnsi="Palatino Linotype"/>
        </w:rPr>
      </w:pPr>
      <w:r w:rsidRPr="00583D2C">
        <w:rPr>
          <w:rFonts w:ascii="Palatino Linotype" w:hAnsi="Palatino Linotype"/>
        </w:rPr>
        <w:t xml:space="preserve"> </w:t>
      </w:r>
      <w:r w:rsidRPr="00583D2C">
        <w:rPr>
          <w:rFonts w:ascii="Palatino Linotype" w:hAnsi="Palatino Linotype"/>
          <w:i/>
        </w:rPr>
        <w:t>“PLAZO RAZONABLE PARA RESOLVER. DIMENSIÓN Y EFECTOS DE ESTE CONCEPTO CUANDO SE ADUCE EXCESIVA CARGA DE TRABAJO.”</w:t>
      </w:r>
      <w:r w:rsidRPr="00583D2C">
        <w:rPr>
          <w:rFonts w:ascii="Palatino Linotype" w:hAnsi="Palatino Linotype"/>
        </w:rPr>
        <w:t xml:space="preserve"> consultable en el Seminario Judicial de la Federación y su gaceta, con el registro digital 2002351.</w:t>
      </w:r>
    </w:p>
    <w:p w14:paraId="4482C009" w14:textId="77777777" w:rsidR="00810452" w:rsidRPr="00583D2C" w:rsidRDefault="00810452" w:rsidP="00810452">
      <w:pPr>
        <w:spacing w:line="360" w:lineRule="auto"/>
        <w:ind w:left="426" w:right="474"/>
        <w:jc w:val="both"/>
        <w:rPr>
          <w:rFonts w:ascii="Palatino Linotype" w:hAnsi="Palatino Linotype"/>
          <w:b/>
        </w:rPr>
      </w:pPr>
    </w:p>
    <w:p w14:paraId="670DE7B8" w14:textId="77777777" w:rsidR="00810452" w:rsidRPr="00583D2C" w:rsidRDefault="00810452" w:rsidP="00810452">
      <w:pPr>
        <w:spacing w:line="360" w:lineRule="auto"/>
        <w:ind w:left="426" w:right="474"/>
        <w:jc w:val="both"/>
        <w:rPr>
          <w:rFonts w:ascii="Palatino Linotype" w:hAnsi="Palatino Linotype"/>
        </w:rPr>
      </w:pPr>
      <w:r w:rsidRPr="00583D2C">
        <w:rPr>
          <w:rFonts w:ascii="Palatino Linotype" w:hAnsi="Palatino Linotype"/>
          <w:i/>
        </w:rPr>
        <w:t>“PLAZO RAZONABLE PARA RESOLVER. CONCEPTO Y ELEMENTOS QUE LO INTEGRAN A LA LUZ DEL DERECHO INTERNACIONAL DE LOS DERECHOS HUMANOS.”</w:t>
      </w:r>
      <w:r w:rsidRPr="00583D2C">
        <w:rPr>
          <w:rFonts w:ascii="Palatino Linotype" w:hAnsi="Palatino Linotype"/>
        </w:rPr>
        <w:t>, visible en el Seminario Judicial de la Federación y su gaceta, con el registro digital 2002350.</w:t>
      </w:r>
    </w:p>
    <w:p w14:paraId="2D349B62" w14:textId="77777777" w:rsidR="004B1E58" w:rsidRPr="00583D2C" w:rsidRDefault="004B1E58" w:rsidP="004B1E58">
      <w:pPr>
        <w:pStyle w:val="Prrafodelista"/>
        <w:rPr>
          <w:rFonts w:ascii="Palatino Linotype" w:hAnsi="Palatino Linotype"/>
        </w:rPr>
      </w:pPr>
    </w:p>
    <w:p w14:paraId="5639DB10" w14:textId="77777777" w:rsidR="009F09BC" w:rsidRPr="00583D2C" w:rsidRDefault="00A47272" w:rsidP="00E439E5">
      <w:pPr>
        <w:pStyle w:val="Prrafodelista"/>
        <w:numPr>
          <w:ilvl w:val="0"/>
          <w:numId w:val="1"/>
        </w:numPr>
        <w:spacing w:before="240" w:after="240" w:line="360" w:lineRule="auto"/>
        <w:ind w:left="0" w:firstLine="0"/>
        <w:contextualSpacing w:val="0"/>
        <w:jc w:val="both"/>
        <w:rPr>
          <w:rFonts w:ascii="Palatino Linotype" w:hAnsi="Palatino Linotype"/>
          <w:b/>
          <w:color w:val="000000" w:themeColor="text1"/>
          <w:sz w:val="28"/>
        </w:rPr>
      </w:pPr>
      <w:r w:rsidRPr="00583D2C">
        <w:rPr>
          <w:rFonts w:ascii="Palatino Linotype" w:hAnsi="Palatino Linotype"/>
        </w:rPr>
        <w:t>Seguidamente</w:t>
      </w:r>
      <w:r w:rsidR="0001674C" w:rsidRPr="00583D2C">
        <w:rPr>
          <w:rFonts w:ascii="Palatino Linotype" w:hAnsi="Palatino Linotype"/>
        </w:rPr>
        <w:t>,</w:t>
      </w:r>
      <w:r w:rsidRPr="00583D2C">
        <w:rPr>
          <w:rFonts w:ascii="Palatino Linotype" w:hAnsi="Palatino Linotype"/>
        </w:rPr>
        <w:t xml:space="preserve"> mediante acuerdos de día </w:t>
      </w:r>
      <w:r w:rsidR="001E24B1" w:rsidRPr="00583D2C">
        <w:rPr>
          <w:rFonts w:ascii="Palatino Linotype" w:hAnsi="Palatino Linotype"/>
        </w:rPr>
        <w:t>veintiséis</w:t>
      </w:r>
      <w:r w:rsidR="00D8134A" w:rsidRPr="00583D2C">
        <w:rPr>
          <w:rFonts w:ascii="Palatino Linotype" w:hAnsi="Palatino Linotype"/>
        </w:rPr>
        <w:t xml:space="preserve"> </w:t>
      </w:r>
      <w:r w:rsidRPr="00583D2C">
        <w:rPr>
          <w:rFonts w:ascii="Palatino Linotype" w:hAnsi="Palatino Linotype"/>
        </w:rPr>
        <w:t>(</w:t>
      </w:r>
      <w:r w:rsidR="001E24B1" w:rsidRPr="00583D2C">
        <w:rPr>
          <w:rFonts w:ascii="Palatino Linotype" w:hAnsi="Palatino Linotype"/>
        </w:rPr>
        <w:t>26</w:t>
      </w:r>
      <w:r w:rsidRPr="00583D2C">
        <w:rPr>
          <w:rFonts w:ascii="Palatino Linotype" w:hAnsi="Palatino Linotype"/>
        </w:rPr>
        <w:t xml:space="preserve">) de </w:t>
      </w:r>
      <w:r w:rsidR="001E24B1" w:rsidRPr="00583D2C">
        <w:rPr>
          <w:rFonts w:ascii="Palatino Linotype" w:hAnsi="Palatino Linotype"/>
        </w:rPr>
        <w:t>septiembre</w:t>
      </w:r>
      <w:r w:rsidRPr="00583D2C">
        <w:rPr>
          <w:rFonts w:ascii="Palatino Linotype" w:hAnsi="Palatino Linotype"/>
        </w:rPr>
        <w:t xml:space="preserve"> de la presente anualidad, </w:t>
      </w:r>
      <w:r w:rsidR="006672E1" w:rsidRPr="00583D2C">
        <w:rPr>
          <w:rFonts w:ascii="Palatino Linotype" w:hAnsi="Palatino Linotype"/>
        </w:rPr>
        <w:t xml:space="preserve">se amplió el termino para resolver y </w:t>
      </w:r>
      <w:r w:rsidR="0001674C" w:rsidRPr="00583D2C">
        <w:rPr>
          <w:rFonts w:ascii="Palatino Linotype" w:hAnsi="Palatino Linotype"/>
        </w:rPr>
        <w:t>se d</w:t>
      </w:r>
      <w:r w:rsidR="006672E1" w:rsidRPr="00583D2C">
        <w:rPr>
          <w:rFonts w:ascii="Palatino Linotype" w:hAnsi="Palatino Linotype"/>
        </w:rPr>
        <w:t>ecretó el cierre de instrucción</w:t>
      </w:r>
      <w:r w:rsidR="00F12F6D" w:rsidRPr="00583D2C">
        <w:rPr>
          <w:rFonts w:ascii="Palatino Linotype" w:hAnsi="Palatino Linotype"/>
        </w:rPr>
        <w:t xml:space="preserve"> respectivamente</w:t>
      </w:r>
      <w:r w:rsidR="0001674C" w:rsidRPr="00583D2C">
        <w:rPr>
          <w:rFonts w:ascii="Palatino Linotype" w:hAnsi="Palatino Linotype"/>
        </w:rPr>
        <w:t xml:space="preserve">, </w:t>
      </w:r>
      <w:r w:rsidR="009F09BC" w:rsidRPr="00583D2C">
        <w:rPr>
          <w:rFonts w:ascii="Palatino Linotype" w:hAnsi="Palatino Linotype" w:cs="Arial"/>
        </w:rPr>
        <w:t>por lo que no habiendo más que hacer constar, y -------</w:t>
      </w:r>
    </w:p>
    <w:p w14:paraId="0495D433" w14:textId="77777777" w:rsidR="009F09BC" w:rsidRPr="00583D2C"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583D2C">
        <w:rPr>
          <w:rFonts w:ascii="Palatino Linotype" w:hAnsi="Palatino Linotype"/>
          <w:b/>
          <w:color w:val="000000" w:themeColor="text1"/>
          <w:sz w:val="24"/>
          <w:szCs w:val="24"/>
        </w:rPr>
        <w:t>CONSIDERANDO</w:t>
      </w:r>
      <w:bookmarkEnd w:id="133"/>
      <w:bookmarkEnd w:id="134"/>
    </w:p>
    <w:p w14:paraId="02FA64C6" w14:textId="77777777" w:rsidR="009F09BC" w:rsidRPr="00583D2C" w:rsidRDefault="009F09BC" w:rsidP="009F09BC">
      <w:pPr>
        <w:rPr>
          <w:rFonts w:ascii="Palatino Linotype" w:hAnsi="Palatino Linotype"/>
          <w:lang w:val="es-MX" w:eastAsia="en-US"/>
        </w:rPr>
      </w:pPr>
    </w:p>
    <w:p w14:paraId="5AF8B4E7" w14:textId="77777777" w:rsidR="009F09BC" w:rsidRPr="00583D2C" w:rsidRDefault="009F09BC" w:rsidP="009F09BC">
      <w:pPr>
        <w:pStyle w:val="Ttulo2"/>
        <w:rPr>
          <w:rFonts w:ascii="Palatino Linotype" w:hAnsi="Palatino Linotype"/>
          <w:b/>
          <w:color w:val="auto"/>
          <w:sz w:val="24"/>
          <w:szCs w:val="24"/>
        </w:rPr>
      </w:pPr>
      <w:bookmarkStart w:id="135" w:name="_Toc491791303"/>
      <w:bookmarkStart w:id="136" w:name="_Toc83128579"/>
      <w:r w:rsidRPr="00583D2C">
        <w:rPr>
          <w:rFonts w:ascii="Palatino Linotype" w:hAnsi="Palatino Linotype"/>
          <w:b/>
          <w:color w:val="auto"/>
          <w:sz w:val="24"/>
          <w:szCs w:val="24"/>
        </w:rPr>
        <w:t>PRIMERO. De la competencia</w:t>
      </w:r>
      <w:bookmarkEnd w:id="135"/>
      <w:bookmarkEnd w:id="136"/>
    </w:p>
    <w:p w14:paraId="1240EBDF" w14:textId="77777777" w:rsidR="009F09BC" w:rsidRPr="00583D2C" w:rsidRDefault="009F09BC" w:rsidP="009F09BC">
      <w:pPr>
        <w:rPr>
          <w:rFonts w:ascii="Palatino Linotype" w:hAnsi="Palatino Linotype"/>
          <w:lang w:val="es-MX" w:eastAsia="en-US"/>
        </w:rPr>
      </w:pPr>
    </w:p>
    <w:p w14:paraId="5FA58E58" w14:textId="77777777" w:rsidR="00353F1D" w:rsidRPr="00583D2C" w:rsidRDefault="00353F1D" w:rsidP="00E439E5">
      <w:pPr>
        <w:pStyle w:val="Prrafodelista"/>
        <w:numPr>
          <w:ilvl w:val="0"/>
          <w:numId w:val="1"/>
        </w:numPr>
        <w:spacing w:line="360" w:lineRule="auto"/>
        <w:ind w:left="0" w:firstLine="0"/>
        <w:jc w:val="both"/>
        <w:rPr>
          <w:rFonts w:ascii="Palatino Linotype" w:hAnsi="Palatino Linotype"/>
          <w:color w:val="000000" w:themeColor="text1"/>
        </w:rPr>
      </w:pPr>
      <w:r w:rsidRPr="00583D2C">
        <w:rPr>
          <w:rFonts w:ascii="Palatino Linotype" w:hAnsi="Palatino Linotype"/>
          <w:color w:val="000000" w:themeColor="text1"/>
        </w:rPr>
        <w:t xml:space="preserve">El </w:t>
      </w:r>
      <w:r w:rsidRPr="00583D2C">
        <w:rPr>
          <w:rFonts w:ascii="Palatino Linotype" w:hAnsi="Palatino Linotype"/>
        </w:rPr>
        <w:t>Instituto</w:t>
      </w:r>
      <w:r w:rsidRPr="00583D2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583D2C">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D52B8FB" w14:textId="77777777" w:rsidR="009F09BC" w:rsidRPr="00583D2C" w:rsidRDefault="009F09BC" w:rsidP="00353F1D">
      <w:pPr>
        <w:pStyle w:val="Prrafodelista"/>
        <w:spacing w:line="360" w:lineRule="auto"/>
        <w:ind w:left="0"/>
        <w:jc w:val="both"/>
        <w:rPr>
          <w:rFonts w:ascii="Palatino Linotype" w:eastAsia="Calibri" w:hAnsi="Palatino Linotype" w:cs="Times New Roman"/>
          <w:b/>
          <w:lang w:val="es-ES"/>
        </w:rPr>
      </w:pPr>
    </w:p>
    <w:p w14:paraId="198F6E6C" w14:textId="77777777" w:rsidR="009F09BC" w:rsidRPr="00583D2C" w:rsidRDefault="009F09BC" w:rsidP="009F09BC">
      <w:pPr>
        <w:pStyle w:val="Ttulo2"/>
        <w:rPr>
          <w:rFonts w:ascii="Palatino Linotype" w:hAnsi="Palatino Linotype"/>
          <w:b/>
          <w:color w:val="auto"/>
          <w:sz w:val="24"/>
          <w:szCs w:val="24"/>
        </w:rPr>
      </w:pPr>
      <w:bookmarkStart w:id="137" w:name="_Toc491791304"/>
      <w:bookmarkStart w:id="138" w:name="_Toc83128580"/>
      <w:r w:rsidRPr="00583D2C">
        <w:rPr>
          <w:rFonts w:ascii="Palatino Linotype" w:hAnsi="Palatino Linotype"/>
          <w:b/>
          <w:color w:val="auto"/>
          <w:sz w:val="24"/>
          <w:szCs w:val="24"/>
        </w:rPr>
        <w:t>SEGUNDO. De la oportunidad y procedencia.</w:t>
      </w:r>
      <w:bookmarkEnd w:id="137"/>
      <w:bookmarkEnd w:id="138"/>
    </w:p>
    <w:p w14:paraId="2E8BD4D1" w14:textId="77777777" w:rsidR="009F09BC" w:rsidRPr="00583D2C" w:rsidRDefault="009F09BC" w:rsidP="009F09BC">
      <w:pPr>
        <w:rPr>
          <w:lang w:val="es-MX" w:eastAsia="en-US"/>
        </w:rPr>
      </w:pPr>
    </w:p>
    <w:p w14:paraId="45701684" w14:textId="77777777" w:rsidR="009F09BC" w:rsidRPr="00583D2C" w:rsidRDefault="00425842" w:rsidP="00E439E5">
      <w:pPr>
        <w:pStyle w:val="Prrafodelista"/>
        <w:numPr>
          <w:ilvl w:val="0"/>
          <w:numId w:val="1"/>
        </w:numPr>
        <w:spacing w:line="360" w:lineRule="auto"/>
        <w:ind w:left="0" w:firstLine="0"/>
        <w:jc w:val="both"/>
        <w:rPr>
          <w:rFonts w:ascii="Palatino Linotype" w:hAnsi="Palatino Linotype"/>
        </w:rPr>
      </w:pPr>
      <w:r w:rsidRPr="00583D2C">
        <w:rPr>
          <w:rFonts w:ascii="Palatino Linotype" w:eastAsia="Calibri" w:hAnsi="Palatino Linotype" w:cs="Arial"/>
        </w:rPr>
        <w:t>El</w:t>
      </w:r>
      <w:r w:rsidR="00AD63B4" w:rsidRPr="00583D2C">
        <w:rPr>
          <w:rFonts w:ascii="Palatino Linotype" w:eastAsia="Calibri" w:hAnsi="Palatino Linotype" w:cs="Arial"/>
        </w:rPr>
        <w:t xml:space="preserve"> </w:t>
      </w:r>
      <w:r w:rsidR="009F09BC" w:rsidRPr="00583D2C">
        <w:rPr>
          <w:rFonts w:ascii="Palatino Linotype" w:eastAsia="Calibri" w:hAnsi="Palatino Linotype" w:cs="Arial"/>
        </w:rPr>
        <w:t xml:space="preserve">medio de impugnación fue presentado a través del </w:t>
      </w:r>
      <w:r w:rsidR="009F09BC" w:rsidRPr="00583D2C">
        <w:rPr>
          <w:rFonts w:ascii="Palatino Linotype" w:eastAsia="Calibri" w:hAnsi="Palatino Linotype" w:cs="Arial"/>
          <w:b/>
        </w:rPr>
        <w:t>SAIMEX,</w:t>
      </w:r>
      <w:r w:rsidR="009F09BC" w:rsidRPr="00583D2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583D2C">
        <w:rPr>
          <w:rFonts w:ascii="Palatino Linotype" w:eastAsia="Calibri" w:hAnsi="Palatino Linotype" w:cs="Arial"/>
          <w:b/>
        </w:rPr>
        <w:t>SUJETO OBLIGADO</w:t>
      </w:r>
      <w:r w:rsidRPr="00583D2C">
        <w:rPr>
          <w:rFonts w:ascii="Palatino Linotype" w:eastAsia="Calibri" w:hAnsi="Palatino Linotype" w:cs="Arial"/>
        </w:rPr>
        <w:t xml:space="preserve"> entregó su</w:t>
      </w:r>
      <w:r w:rsidR="009F09BC" w:rsidRPr="00583D2C">
        <w:rPr>
          <w:rFonts w:ascii="Palatino Linotype" w:eastAsia="Calibri" w:hAnsi="Palatino Linotype" w:cs="Arial"/>
        </w:rPr>
        <w:t xml:space="preserve"> respuesta </w:t>
      </w:r>
      <w:r w:rsidRPr="00583D2C">
        <w:rPr>
          <w:rFonts w:ascii="Palatino Linotype" w:eastAsia="Calibri" w:hAnsi="Palatino Linotype" w:cs="Arial"/>
        </w:rPr>
        <w:t>e</w:t>
      </w:r>
      <w:r w:rsidR="00917762" w:rsidRPr="00583D2C">
        <w:rPr>
          <w:rFonts w:ascii="Palatino Linotype" w:eastAsia="Calibri" w:hAnsi="Palatino Linotype" w:cs="Arial"/>
        </w:rPr>
        <w:t>l veintiocho</w:t>
      </w:r>
      <w:r w:rsidRPr="00583D2C">
        <w:rPr>
          <w:rFonts w:ascii="Palatino Linotype" w:eastAsia="Calibri" w:hAnsi="Palatino Linotype" w:cs="Arial"/>
        </w:rPr>
        <w:t xml:space="preserve"> (</w:t>
      </w:r>
      <w:r w:rsidR="00D8134A" w:rsidRPr="00583D2C">
        <w:rPr>
          <w:rFonts w:ascii="Palatino Linotype" w:eastAsia="Calibri" w:hAnsi="Palatino Linotype" w:cs="Arial"/>
        </w:rPr>
        <w:t>2</w:t>
      </w:r>
      <w:r w:rsidR="00917762" w:rsidRPr="00583D2C">
        <w:rPr>
          <w:rFonts w:ascii="Palatino Linotype" w:eastAsia="Calibri" w:hAnsi="Palatino Linotype" w:cs="Arial"/>
        </w:rPr>
        <w:t>8</w:t>
      </w:r>
      <w:r w:rsidR="009F09BC" w:rsidRPr="00583D2C">
        <w:rPr>
          <w:rFonts w:ascii="Palatino Linotype" w:eastAsia="Calibri" w:hAnsi="Palatino Linotype" w:cs="Arial"/>
        </w:rPr>
        <w:t xml:space="preserve">) de </w:t>
      </w:r>
      <w:r w:rsidR="00917762" w:rsidRPr="00583D2C">
        <w:rPr>
          <w:rFonts w:ascii="Palatino Linotype" w:eastAsia="Calibri" w:hAnsi="Palatino Linotype" w:cs="Arial"/>
        </w:rPr>
        <w:t>abril</w:t>
      </w:r>
      <w:r w:rsidRPr="00583D2C">
        <w:rPr>
          <w:rFonts w:ascii="Palatino Linotype" w:eastAsia="Calibri" w:hAnsi="Palatino Linotype" w:cs="Arial"/>
        </w:rPr>
        <w:t xml:space="preserve"> de dos mil veintidós</w:t>
      </w:r>
      <w:r w:rsidR="009F09BC" w:rsidRPr="00583D2C">
        <w:rPr>
          <w:rFonts w:ascii="Palatino Linotype" w:eastAsia="Calibri" w:hAnsi="Palatino Linotype" w:cs="Arial"/>
        </w:rPr>
        <w:t xml:space="preserve">, </w:t>
      </w:r>
      <w:r w:rsidR="009F09BC" w:rsidRPr="00583D2C">
        <w:rPr>
          <w:rFonts w:ascii="Palatino Linotype" w:hAnsi="Palatino Linotype" w:cs="Arial"/>
        </w:rPr>
        <w:t xml:space="preserve">de tal forma que </w:t>
      </w:r>
      <w:r w:rsidRPr="00583D2C">
        <w:rPr>
          <w:rFonts w:ascii="Palatino Linotype" w:hAnsi="Palatino Linotype" w:cs="Arial"/>
        </w:rPr>
        <w:t>e</w:t>
      </w:r>
      <w:r w:rsidR="009F09BC" w:rsidRPr="00583D2C">
        <w:rPr>
          <w:rFonts w:ascii="Palatino Linotype" w:hAnsi="Palatino Linotype" w:cs="Arial"/>
        </w:rPr>
        <w:t xml:space="preserve">l plazo para interponer </w:t>
      </w:r>
      <w:r w:rsidRPr="00583D2C">
        <w:rPr>
          <w:rFonts w:ascii="Palatino Linotype" w:hAnsi="Palatino Linotype" w:cs="Arial"/>
        </w:rPr>
        <w:t>e</w:t>
      </w:r>
      <w:r w:rsidR="009F09BC" w:rsidRPr="00583D2C">
        <w:rPr>
          <w:rFonts w:ascii="Palatino Linotype" w:hAnsi="Palatino Linotype" w:cs="Arial"/>
        </w:rPr>
        <w:t xml:space="preserve">l recurso de revisión </w:t>
      </w:r>
      <w:r w:rsidRPr="00583D2C">
        <w:rPr>
          <w:rFonts w:ascii="Palatino Linotype" w:hAnsi="Palatino Linotype" w:cs="Arial"/>
        </w:rPr>
        <w:t>transcurrió</w:t>
      </w:r>
      <w:r w:rsidR="009F09BC" w:rsidRPr="00583D2C">
        <w:rPr>
          <w:rFonts w:ascii="Palatino Linotype" w:hAnsi="Palatino Linotype" w:cs="Arial"/>
        </w:rPr>
        <w:t xml:space="preserve"> del día </w:t>
      </w:r>
      <w:r w:rsidR="00917762" w:rsidRPr="00583D2C">
        <w:rPr>
          <w:rFonts w:ascii="Palatino Linotype" w:hAnsi="Palatino Linotype" w:cs="Arial"/>
        </w:rPr>
        <w:t>veintinueve</w:t>
      </w:r>
      <w:r w:rsidRPr="00583D2C">
        <w:rPr>
          <w:rFonts w:ascii="Palatino Linotype" w:hAnsi="Palatino Linotype" w:cs="Arial"/>
        </w:rPr>
        <w:t xml:space="preserve"> (</w:t>
      </w:r>
      <w:r w:rsidR="00D8134A" w:rsidRPr="00583D2C">
        <w:rPr>
          <w:rFonts w:ascii="Palatino Linotype" w:hAnsi="Palatino Linotype" w:cs="Arial"/>
        </w:rPr>
        <w:t>2</w:t>
      </w:r>
      <w:r w:rsidR="00917762" w:rsidRPr="00583D2C">
        <w:rPr>
          <w:rFonts w:ascii="Palatino Linotype" w:hAnsi="Palatino Linotype" w:cs="Arial"/>
        </w:rPr>
        <w:t>9</w:t>
      </w:r>
      <w:r w:rsidR="009F09BC" w:rsidRPr="00583D2C">
        <w:rPr>
          <w:rFonts w:ascii="Palatino Linotype" w:hAnsi="Palatino Linotype" w:cs="Arial"/>
        </w:rPr>
        <w:t>)</w:t>
      </w:r>
      <w:r w:rsidR="00FB501E" w:rsidRPr="00583D2C">
        <w:rPr>
          <w:rFonts w:ascii="Palatino Linotype" w:hAnsi="Palatino Linotype" w:cs="Arial"/>
        </w:rPr>
        <w:t xml:space="preserve"> </w:t>
      </w:r>
      <w:r w:rsidR="004B1E58" w:rsidRPr="00583D2C">
        <w:rPr>
          <w:rFonts w:ascii="Palatino Linotype" w:hAnsi="Palatino Linotype" w:cs="Arial"/>
        </w:rPr>
        <w:t xml:space="preserve">de </w:t>
      </w:r>
      <w:r w:rsidR="00917762" w:rsidRPr="00583D2C">
        <w:rPr>
          <w:rFonts w:ascii="Palatino Linotype" w:hAnsi="Palatino Linotype" w:cs="Arial"/>
        </w:rPr>
        <w:t>abril</w:t>
      </w:r>
      <w:r w:rsidR="004B1E58" w:rsidRPr="00583D2C">
        <w:rPr>
          <w:rFonts w:ascii="Palatino Linotype" w:hAnsi="Palatino Linotype" w:cs="Arial"/>
        </w:rPr>
        <w:t xml:space="preserve"> </w:t>
      </w:r>
      <w:r w:rsidR="00FB501E" w:rsidRPr="00583D2C">
        <w:rPr>
          <w:rFonts w:ascii="Palatino Linotype" w:hAnsi="Palatino Linotype" w:cs="Arial"/>
        </w:rPr>
        <w:t xml:space="preserve">al </w:t>
      </w:r>
      <w:r w:rsidR="00D8134A" w:rsidRPr="00583D2C">
        <w:rPr>
          <w:rFonts w:ascii="Palatino Linotype" w:hAnsi="Palatino Linotype" w:cs="Arial"/>
        </w:rPr>
        <w:t>veinte</w:t>
      </w:r>
      <w:r w:rsidR="00FB501E" w:rsidRPr="00583D2C">
        <w:rPr>
          <w:rFonts w:ascii="Palatino Linotype" w:hAnsi="Palatino Linotype" w:cs="Arial"/>
        </w:rPr>
        <w:t xml:space="preserve"> (</w:t>
      </w:r>
      <w:r w:rsidR="00D8134A" w:rsidRPr="00583D2C">
        <w:rPr>
          <w:rFonts w:ascii="Palatino Linotype" w:hAnsi="Palatino Linotype" w:cs="Arial"/>
        </w:rPr>
        <w:t>20</w:t>
      </w:r>
      <w:r w:rsidR="00FB501E" w:rsidRPr="00583D2C">
        <w:rPr>
          <w:rFonts w:ascii="Palatino Linotype" w:hAnsi="Palatino Linotype" w:cs="Arial"/>
        </w:rPr>
        <w:t>)</w:t>
      </w:r>
      <w:r w:rsidR="009F09BC" w:rsidRPr="00583D2C">
        <w:rPr>
          <w:rFonts w:ascii="Palatino Linotype" w:hAnsi="Palatino Linotype" w:cs="Arial"/>
        </w:rPr>
        <w:t xml:space="preserve"> de </w:t>
      </w:r>
      <w:r w:rsidR="00917762" w:rsidRPr="00583D2C">
        <w:rPr>
          <w:rFonts w:ascii="Palatino Linotype" w:hAnsi="Palatino Linotype" w:cs="Arial"/>
        </w:rPr>
        <w:t>mayo</w:t>
      </w:r>
      <w:r w:rsidR="007A460E" w:rsidRPr="00583D2C">
        <w:rPr>
          <w:rFonts w:ascii="Palatino Linotype" w:hAnsi="Palatino Linotype" w:cs="Arial"/>
        </w:rPr>
        <w:t xml:space="preserve"> </w:t>
      </w:r>
      <w:r w:rsidR="0001674C" w:rsidRPr="00583D2C">
        <w:rPr>
          <w:rFonts w:ascii="Palatino Linotype" w:hAnsi="Palatino Linotype" w:cs="Arial"/>
        </w:rPr>
        <w:t xml:space="preserve">de dos mil </w:t>
      </w:r>
      <w:r w:rsidRPr="00583D2C">
        <w:rPr>
          <w:rFonts w:ascii="Palatino Linotype" w:hAnsi="Palatino Linotype" w:cs="Arial"/>
        </w:rPr>
        <w:t>veintidós</w:t>
      </w:r>
      <w:r w:rsidR="0001674C" w:rsidRPr="00583D2C">
        <w:rPr>
          <w:rFonts w:ascii="Palatino Linotype" w:hAnsi="Palatino Linotype" w:cs="Arial"/>
        </w:rPr>
        <w:t>; e</w:t>
      </w:r>
      <w:r w:rsidR="009F09BC" w:rsidRPr="00583D2C">
        <w:rPr>
          <w:rFonts w:ascii="Palatino Linotype" w:hAnsi="Palatino Linotype" w:cs="Arial"/>
        </w:rPr>
        <w:t xml:space="preserve">n consecuencia, el ahora </w:t>
      </w:r>
      <w:r w:rsidR="009F09BC" w:rsidRPr="00583D2C">
        <w:rPr>
          <w:rFonts w:ascii="Palatino Linotype" w:hAnsi="Palatino Linotype" w:cs="Arial"/>
          <w:b/>
        </w:rPr>
        <w:t>RECURRENTE</w:t>
      </w:r>
      <w:r w:rsidR="009F09BC" w:rsidRPr="00583D2C">
        <w:rPr>
          <w:rFonts w:ascii="Palatino Linotype" w:hAnsi="Palatino Linotype" w:cs="Arial"/>
        </w:rPr>
        <w:t xml:space="preserve"> presentó </w:t>
      </w:r>
      <w:r w:rsidR="00CA1063" w:rsidRPr="00583D2C">
        <w:rPr>
          <w:rFonts w:ascii="Palatino Linotype" w:hAnsi="Palatino Linotype" w:cs="Arial"/>
        </w:rPr>
        <w:t xml:space="preserve">su inconformidad el día </w:t>
      </w:r>
      <w:r w:rsidR="00917762" w:rsidRPr="00583D2C">
        <w:rPr>
          <w:rFonts w:ascii="Palatino Linotype" w:hAnsi="Palatino Linotype" w:cs="Arial"/>
        </w:rPr>
        <w:t>cuatro</w:t>
      </w:r>
      <w:r w:rsidR="009F09BC" w:rsidRPr="00583D2C">
        <w:rPr>
          <w:rFonts w:ascii="Palatino Linotype" w:hAnsi="Palatino Linotype" w:cs="Arial"/>
        </w:rPr>
        <w:t xml:space="preserve"> (</w:t>
      </w:r>
      <w:r w:rsidR="00917762" w:rsidRPr="00583D2C">
        <w:rPr>
          <w:rFonts w:ascii="Palatino Linotype" w:hAnsi="Palatino Linotype" w:cs="Arial"/>
        </w:rPr>
        <w:t>04</w:t>
      </w:r>
      <w:r w:rsidR="009F09BC" w:rsidRPr="00583D2C">
        <w:rPr>
          <w:rFonts w:ascii="Palatino Linotype" w:hAnsi="Palatino Linotype" w:cs="Arial"/>
        </w:rPr>
        <w:t xml:space="preserve">) de </w:t>
      </w:r>
      <w:r w:rsidR="00FB501E" w:rsidRPr="00583D2C">
        <w:rPr>
          <w:rFonts w:ascii="Palatino Linotype" w:hAnsi="Palatino Linotype" w:cs="Arial"/>
        </w:rPr>
        <w:t>ma</w:t>
      </w:r>
      <w:r w:rsidR="00917762" w:rsidRPr="00583D2C">
        <w:rPr>
          <w:rFonts w:ascii="Palatino Linotype" w:hAnsi="Palatino Linotype" w:cs="Arial"/>
        </w:rPr>
        <w:t>y</w:t>
      </w:r>
      <w:r w:rsidR="007142D6" w:rsidRPr="00583D2C">
        <w:rPr>
          <w:rFonts w:ascii="Palatino Linotype" w:hAnsi="Palatino Linotype" w:cs="Arial"/>
        </w:rPr>
        <w:t>o de dos mil veintidós</w:t>
      </w:r>
      <w:r w:rsidR="009F09BC" w:rsidRPr="00583D2C">
        <w:rPr>
          <w:rFonts w:ascii="Palatino Linotype" w:hAnsi="Palatino Linotype" w:cs="Arial"/>
        </w:rPr>
        <w:t xml:space="preserve">; </w:t>
      </w:r>
      <w:r w:rsidR="0062406B" w:rsidRPr="00583D2C">
        <w:rPr>
          <w:rFonts w:ascii="Palatino Linotype" w:hAnsi="Palatino Linotype" w:cs="Arial"/>
        </w:rPr>
        <w:t xml:space="preserve">es decir </w:t>
      </w:r>
      <w:r w:rsidR="00D8134A" w:rsidRPr="00583D2C">
        <w:rPr>
          <w:rFonts w:ascii="Palatino Linotype" w:hAnsi="Palatino Linotype" w:cs="Arial"/>
        </w:rPr>
        <w:t>dentro</w:t>
      </w:r>
      <w:r w:rsidR="00FB501E" w:rsidRPr="00583D2C">
        <w:rPr>
          <w:rFonts w:ascii="Palatino Linotype" w:hAnsi="Palatino Linotype" w:cs="Arial"/>
        </w:rPr>
        <w:t xml:space="preserve"> del</w:t>
      </w:r>
      <w:r w:rsidR="009F09BC" w:rsidRPr="00583D2C">
        <w:rPr>
          <w:rFonts w:ascii="Palatino Linotype" w:hAnsi="Palatino Linotype" w:cs="Arial"/>
        </w:rPr>
        <w:t xml:space="preserve"> lapso legalmente establecido para tal efecto.</w:t>
      </w:r>
    </w:p>
    <w:p w14:paraId="781C8F74" w14:textId="77777777" w:rsidR="0062406B" w:rsidRPr="00583D2C" w:rsidRDefault="0062406B" w:rsidP="0062406B">
      <w:pPr>
        <w:pStyle w:val="Prrafodelista"/>
        <w:spacing w:line="360" w:lineRule="auto"/>
        <w:ind w:left="0"/>
        <w:jc w:val="both"/>
        <w:rPr>
          <w:rFonts w:ascii="Palatino Linotype" w:hAnsi="Palatino Linotype"/>
        </w:rPr>
      </w:pPr>
    </w:p>
    <w:p w14:paraId="7AB85C9C" w14:textId="77777777" w:rsidR="009F09BC" w:rsidRPr="00583D2C" w:rsidRDefault="009F09BC" w:rsidP="00E439E5">
      <w:pPr>
        <w:pStyle w:val="Prrafodelista"/>
        <w:numPr>
          <w:ilvl w:val="0"/>
          <w:numId w:val="1"/>
        </w:numPr>
        <w:spacing w:line="360" w:lineRule="auto"/>
        <w:ind w:left="0" w:firstLine="0"/>
        <w:jc w:val="both"/>
        <w:rPr>
          <w:rFonts w:ascii="Palatino Linotype" w:hAnsi="Palatino Linotype"/>
        </w:rPr>
      </w:pPr>
      <w:r w:rsidRPr="00583D2C">
        <w:rPr>
          <w:rFonts w:ascii="Palatino Linotype" w:eastAsia="Calibri" w:hAnsi="Palatino Linotype" w:cs="Arial"/>
        </w:rPr>
        <w:t xml:space="preserve">Asimismo, </w:t>
      </w:r>
      <w:r w:rsidR="00CF0D2B" w:rsidRPr="00583D2C">
        <w:rPr>
          <w:rFonts w:ascii="Palatino Linotype" w:eastAsia="Calibri" w:hAnsi="Palatino Linotype" w:cs="Arial"/>
        </w:rPr>
        <w:t>e</w:t>
      </w:r>
      <w:r w:rsidRPr="00583D2C">
        <w:rPr>
          <w:rFonts w:ascii="Palatino Linotype" w:eastAsia="Calibri" w:hAnsi="Palatino Linotype" w:cs="Arial"/>
        </w:rPr>
        <w:t xml:space="preserve">l escrito contiene las formalidades previstas por el artículo 180 último párrafo de la Ley de la materia actual, por lo que es procedente que este Instituto de Transparencia, Acceso a la Información Pública y Protección de Datos </w:t>
      </w:r>
      <w:r w:rsidRPr="00583D2C">
        <w:rPr>
          <w:rFonts w:ascii="Palatino Linotype" w:eastAsia="Calibri" w:hAnsi="Palatino Linotype" w:cs="Arial"/>
        </w:rPr>
        <w:lastRenderedPageBreak/>
        <w:t>Personales del Estado de México y Municipios, conozca y resuelva el presente recurso.</w:t>
      </w:r>
    </w:p>
    <w:p w14:paraId="0DC5B619" w14:textId="77777777" w:rsidR="00CF0D2B" w:rsidRPr="00583D2C" w:rsidRDefault="00CF0D2B" w:rsidP="007142AB">
      <w:pPr>
        <w:rPr>
          <w:rFonts w:ascii="Palatino Linotype" w:hAnsi="Palatino Linotype"/>
        </w:rPr>
      </w:pPr>
    </w:p>
    <w:p w14:paraId="4AA275AB" w14:textId="58B58DCE" w:rsidR="009F09BC" w:rsidRPr="00583D2C" w:rsidRDefault="00810452"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583D2C">
        <w:rPr>
          <w:rFonts w:ascii="Palatino Linotype" w:hAnsi="Palatino Linotype"/>
          <w:b/>
          <w:color w:val="000000" w:themeColor="text1"/>
          <w:sz w:val="24"/>
          <w:szCs w:val="24"/>
        </w:rPr>
        <w:t>TERCERO</w:t>
      </w:r>
      <w:r w:rsidR="009F09BC" w:rsidRPr="00583D2C">
        <w:rPr>
          <w:rFonts w:ascii="Palatino Linotype" w:hAnsi="Palatino Linotype"/>
          <w:b/>
          <w:color w:val="000000" w:themeColor="text1"/>
          <w:sz w:val="24"/>
          <w:szCs w:val="24"/>
        </w:rPr>
        <w:t xml:space="preserve">. </w:t>
      </w:r>
      <w:bookmarkStart w:id="143" w:name="_Toc501021589"/>
      <w:r w:rsidR="009F09BC" w:rsidRPr="00583D2C">
        <w:rPr>
          <w:rFonts w:ascii="Palatino Linotype" w:hAnsi="Palatino Linotype"/>
          <w:b/>
          <w:color w:val="000000" w:themeColor="text1"/>
          <w:sz w:val="24"/>
          <w:szCs w:val="24"/>
        </w:rPr>
        <w:t>De</w:t>
      </w:r>
      <w:bookmarkEnd w:id="139"/>
      <w:bookmarkEnd w:id="140"/>
      <w:bookmarkEnd w:id="141"/>
      <w:bookmarkEnd w:id="142"/>
      <w:bookmarkEnd w:id="143"/>
      <w:r w:rsidR="00374849" w:rsidRPr="00583D2C">
        <w:rPr>
          <w:rFonts w:ascii="Palatino Linotype" w:hAnsi="Palatino Linotype"/>
          <w:b/>
          <w:color w:val="000000" w:themeColor="text1"/>
          <w:sz w:val="24"/>
          <w:szCs w:val="24"/>
        </w:rPr>
        <w:t xml:space="preserve">l planteamiento de la </w:t>
      </w:r>
      <w:r w:rsidR="00374849" w:rsidRPr="00583D2C">
        <w:rPr>
          <w:rFonts w:ascii="Palatino Linotype" w:hAnsi="Palatino Linotype"/>
          <w:b/>
          <w:i/>
          <w:color w:val="000000" w:themeColor="text1"/>
          <w:sz w:val="24"/>
          <w:szCs w:val="24"/>
        </w:rPr>
        <w:t>Litis</w:t>
      </w:r>
    </w:p>
    <w:p w14:paraId="55890DC4" w14:textId="77777777" w:rsidR="009F09BC" w:rsidRPr="00583D2C" w:rsidRDefault="009F09BC" w:rsidP="009F09BC">
      <w:pPr>
        <w:rPr>
          <w:lang w:val="es-MX" w:eastAsia="en-US"/>
        </w:rPr>
      </w:pPr>
    </w:p>
    <w:p w14:paraId="05E20095" w14:textId="77777777" w:rsidR="007F097A" w:rsidRPr="00583D2C" w:rsidRDefault="009F09BC" w:rsidP="00E439E5">
      <w:pPr>
        <w:pStyle w:val="Prrafodelista"/>
        <w:numPr>
          <w:ilvl w:val="0"/>
          <w:numId w:val="1"/>
        </w:numPr>
        <w:spacing w:line="360" w:lineRule="auto"/>
        <w:ind w:left="0" w:firstLine="0"/>
        <w:jc w:val="both"/>
        <w:rPr>
          <w:rFonts w:ascii="Palatino Linotype" w:hAnsi="Palatino Linotype" w:cs="Arial"/>
        </w:rPr>
      </w:pPr>
      <w:r w:rsidRPr="00583D2C">
        <w:rPr>
          <w:rFonts w:ascii="Palatino Linotype" w:hAnsi="Palatino Linotype" w:cs="Arial"/>
        </w:rPr>
        <w:t xml:space="preserve">Se </w:t>
      </w:r>
      <w:r w:rsidR="0065035F" w:rsidRPr="00583D2C">
        <w:rPr>
          <w:rFonts w:ascii="Palatino Linotype" w:eastAsia="Calibri" w:hAnsi="Palatino Linotype" w:cs="Arial"/>
        </w:rPr>
        <w:t xml:space="preserve">realizó una solicitud de información </w:t>
      </w:r>
      <w:r w:rsidR="00D8134A" w:rsidRPr="00583D2C">
        <w:rPr>
          <w:rFonts w:ascii="Palatino Linotype" w:eastAsia="Calibri" w:hAnsi="Palatino Linotype" w:cs="Arial"/>
        </w:rPr>
        <w:t>requiriendo</w:t>
      </w:r>
      <w:r w:rsidR="00F12F6D" w:rsidRPr="00583D2C">
        <w:rPr>
          <w:rFonts w:ascii="Palatino Linotype" w:eastAsia="Calibri" w:hAnsi="Palatino Linotype" w:cs="Arial"/>
        </w:rPr>
        <w:t xml:space="preserve"> los</w:t>
      </w:r>
      <w:r w:rsidR="00D8134A" w:rsidRPr="00583D2C">
        <w:rPr>
          <w:rFonts w:ascii="Palatino Linotype" w:eastAsia="Calibri" w:hAnsi="Palatino Linotype" w:cs="Arial"/>
        </w:rPr>
        <w:t xml:space="preserve"> </w:t>
      </w:r>
      <w:r w:rsidR="00917762" w:rsidRPr="00583D2C">
        <w:rPr>
          <w:rFonts w:ascii="Palatino Linotype" w:eastAsia="Calibri" w:hAnsi="Palatino Linotype" w:cs="Arial"/>
        </w:rPr>
        <w:t>Informes de No Antecedentes Penales emitidos por la Fiscalía General de Justicia del Estado de México, de autoridades auxiliares</w:t>
      </w:r>
      <w:r w:rsidR="0065035F" w:rsidRPr="00583D2C">
        <w:rPr>
          <w:rFonts w:ascii="Palatino Linotype" w:eastAsia="Calibri" w:hAnsi="Palatino Linotype" w:cs="Arial"/>
        </w:rPr>
        <w:t>, e</w:t>
      </w:r>
      <w:r w:rsidR="007F097A" w:rsidRPr="00583D2C">
        <w:rPr>
          <w:rFonts w:ascii="Palatino Linotype" w:hAnsi="Palatino Linotype" w:cs="Arial"/>
        </w:rPr>
        <w:t xml:space="preserve">n respuesta el </w:t>
      </w:r>
      <w:r w:rsidR="007F097A" w:rsidRPr="00583D2C">
        <w:rPr>
          <w:rFonts w:ascii="Palatino Linotype" w:hAnsi="Palatino Linotype" w:cs="Arial"/>
          <w:b/>
        </w:rPr>
        <w:t>SUJETO OBLIGADO</w:t>
      </w:r>
      <w:r w:rsidR="0065035F" w:rsidRPr="00583D2C">
        <w:rPr>
          <w:rFonts w:ascii="Palatino Linotype" w:hAnsi="Palatino Linotype" w:cs="Arial"/>
        </w:rPr>
        <w:t xml:space="preserve">, </w:t>
      </w:r>
      <w:r w:rsidR="00917762" w:rsidRPr="00583D2C">
        <w:rPr>
          <w:rFonts w:ascii="Palatino Linotype" w:hAnsi="Palatino Linotype" w:cs="Arial"/>
        </w:rPr>
        <w:t xml:space="preserve">remitió un escrito mediante el que </w:t>
      </w:r>
      <w:r w:rsidR="00917762" w:rsidRPr="00583D2C">
        <w:rPr>
          <w:rFonts w:ascii="Palatino Linotype" w:hAnsi="Palatino Linotype" w:cs="Arial"/>
          <w:i/>
        </w:rPr>
        <w:t>grosso modo</w:t>
      </w:r>
      <w:r w:rsidR="00917762" w:rsidRPr="00583D2C">
        <w:rPr>
          <w:rFonts w:ascii="Palatino Linotype" w:hAnsi="Palatino Linotype" w:cs="Arial"/>
        </w:rPr>
        <w:t xml:space="preserve"> señala que corresponde a información confidencial</w:t>
      </w:r>
      <w:r w:rsidR="007F097A" w:rsidRPr="00583D2C">
        <w:rPr>
          <w:rFonts w:ascii="Palatino Linotype" w:hAnsi="Palatino Linotype" w:cs="Arial"/>
        </w:rPr>
        <w:t>.</w:t>
      </w:r>
    </w:p>
    <w:p w14:paraId="4A3D0894" w14:textId="77777777" w:rsidR="007F097A" w:rsidRPr="00583D2C" w:rsidRDefault="007F097A" w:rsidP="007F097A">
      <w:pPr>
        <w:spacing w:line="360" w:lineRule="auto"/>
        <w:contextualSpacing/>
        <w:jc w:val="both"/>
        <w:rPr>
          <w:rFonts w:ascii="Palatino Linotype" w:hAnsi="Palatino Linotype" w:cs="Arial"/>
        </w:rPr>
      </w:pPr>
    </w:p>
    <w:p w14:paraId="227EF54D" w14:textId="77777777" w:rsidR="009F09BC" w:rsidRPr="00583D2C" w:rsidRDefault="009F09BC" w:rsidP="00E439E5">
      <w:pPr>
        <w:pStyle w:val="Prrafodelista"/>
        <w:numPr>
          <w:ilvl w:val="0"/>
          <w:numId w:val="1"/>
        </w:numPr>
        <w:spacing w:line="360" w:lineRule="auto"/>
        <w:ind w:left="0" w:firstLine="0"/>
        <w:jc w:val="both"/>
        <w:rPr>
          <w:rFonts w:ascii="Palatino Linotype" w:eastAsia="MS Mincho" w:hAnsi="Palatino Linotype" w:cs="Arial"/>
        </w:rPr>
      </w:pPr>
      <w:r w:rsidRPr="00583D2C">
        <w:rPr>
          <w:rFonts w:ascii="Palatino Linotype" w:hAnsi="Palatino Linotype" w:cs="Arial"/>
        </w:rPr>
        <w:t>EL</w:t>
      </w:r>
      <w:r w:rsidRPr="00583D2C">
        <w:rPr>
          <w:rFonts w:ascii="Palatino Linotype" w:hAnsi="Palatino Linotype" w:cs="Arial"/>
          <w:b/>
        </w:rPr>
        <w:t xml:space="preserve"> </w:t>
      </w:r>
      <w:r w:rsidR="00F12F6D" w:rsidRPr="00583D2C">
        <w:rPr>
          <w:rFonts w:ascii="Palatino Linotype" w:hAnsi="Palatino Linotype" w:cs="Arial"/>
        </w:rPr>
        <w:t>hoy particular</w:t>
      </w:r>
      <w:r w:rsidR="007F097A" w:rsidRPr="00583D2C">
        <w:rPr>
          <w:rFonts w:ascii="Palatino Linotype" w:hAnsi="Palatino Linotype" w:cs="Arial"/>
          <w:b/>
        </w:rPr>
        <w:t>,</w:t>
      </w:r>
      <w:r w:rsidRPr="00583D2C">
        <w:rPr>
          <w:rFonts w:ascii="Palatino Linotype" w:hAnsi="Palatino Linotype" w:cs="Arial"/>
          <w:b/>
        </w:rPr>
        <w:t xml:space="preserve"> </w:t>
      </w:r>
      <w:r w:rsidRPr="00583D2C">
        <w:rPr>
          <w:rFonts w:ascii="Palatino Linotype" w:hAnsi="Palatino Linotype" w:cs="Arial"/>
        </w:rPr>
        <w:t xml:space="preserve">inconforme con la respuesta, expuso </w:t>
      </w:r>
      <w:r w:rsidR="00917762" w:rsidRPr="00583D2C">
        <w:rPr>
          <w:rFonts w:ascii="Palatino Linotype" w:hAnsi="Palatino Linotype" w:cs="Arial"/>
        </w:rPr>
        <w:t>toralmente</w:t>
      </w:r>
      <w:r w:rsidR="00CF0D2B" w:rsidRPr="00583D2C">
        <w:rPr>
          <w:rFonts w:ascii="Palatino Linotype" w:hAnsi="Palatino Linotype" w:cs="Arial"/>
        </w:rPr>
        <w:t xml:space="preserve"> </w:t>
      </w:r>
      <w:r w:rsidRPr="00583D2C">
        <w:rPr>
          <w:rFonts w:ascii="Palatino Linotype" w:hAnsi="Palatino Linotype" w:cs="Arial"/>
        </w:rPr>
        <w:t xml:space="preserve">su </w:t>
      </w:r>
      <w:r w:rsidR="00403D64" w:rsidRPr="00583D2C">
        <w:rPr>
          <w:rFonts w:ascii="Palatino Linotype" w:hAnsi="Palatino Linotype" w:cs="Arial"/>
        </w:rPr>
        <w:t xml:space="preserve">inconformidad </w:t>
      </w:r>
      <w:r w:rsidR="00374FB9" w:rsidRPr="00583D2C">
        <w:rPr>
          <w:rFonts w:ascii="Palatino Linotype" w:hAnsi="Palatino Linotype" w:cs="Arial"/>
        </w:rPr>
        <w:t xml:space="preserve">porque no se </w:t>
      </w:r>
      <w:r w:rsidR="00917762" w:rsidRPr="00583D2C">
        <w:rPr>
          <w:rFonts w:ascii="Palatino Linotype" w:hAnsi="Palatino Linotype" w:cs="Arial"/>
        </w:rPr>
        <w:t>realizó una adecuada clasificación</w:t>
      </w:r>
      <w:r w:rsidR="00F86C94" w:rsidRPr="00583D2C">
        <w:rPr>
          <w:rFonts w:ascii="Palatino Linotype" w:hAnsi="Palatino Linotype" w:cs="Arial"/>
        </w:rPr>
        <w:t xml:space="preserve">. </w:t>
      </w:r>
      <w:r w:rsidRPr="00583D2C">
        <w:rPr>
          <w:rFonts w:ascii="Palatino Linotype" w:eastAsia="MS Mincho" w:hAnsi="Palatino Linotype" w:cs="Arial"/>
        </w:rPr>
        <w:t xml:space="preserve">En </w:t>
      </w:r>
      <w:r w:rsidRPr="00583D2C">
        <w:rPr>
          <w:rFonts w:ascii="Palatino Linotype" w:hAnsi="Palatino Linotype" w:cs="Arial"/>
          <w:lang w:eastAsia="es-MX"/>
        </w:rPr>
        <w:t>dichas</w:t>
      </w:r>
      <w:r w:rsidRPr="00583D2C">
        <w:rPr>
          <w:rFonts w:ascii="Palatino Linotype" w:eastAsia="Times New Roman" w:hAnsi="Palatino Linotype" w:cs="Arial"/>
        </w:rPr>
        <w:t xml:space="preserve"> condiciones, la </w:t>
      </w:r>
      <w:r w:rsidRPr="00583D2C">
        <w:rPr>
          <w:rFonts w:ascii="Palatino Linotype" w:eastAsia="Times New Roman" w:hAnsi="Palatino Linotype" w:cs="Arial"/>
          <w:i/>
        </w:rPr>
        <w:t>Litis</w:t>
      </w:r>
      <w:r w:rsidRPr="00583D2C">
        <w:rPr>
          <w:rFonts w:ascii="Palatino Linotype" w:eastAsia="Times New Roman" w:hAnsi="Palatino Linotype" w:cs="Arial"/>
        </w:rPr>
        <w:t xml:space="preserve"> a resolver en este recurso se circunscribe a determinar si </w:t>
      </w:r>
      <w:r w:rsidR="007142AB" w:rsidRPr="00583D2C">
        <w:rPr>
          <w:rFonts w:ascii="Palatino Linotype" w:eastAsia="MS Mincho" w:hAnsi="Palatino Linotype" w:cs="Arial"/>
        </w:rPr>
        <w:t>se actualiza</w:t>
      </w:r>
      <w:r w:rsidRPr="00583D2C">
        <w:rPr>
          <w:rFonts w:ascii="Palatino Linotype" w:eastAsia="MS Mincho" w:hAnsi="Palatino Linotype" w:cs="Arial"/>
        </w:rPr>
        <w:t xml:space="preserve"> la causal de procedencia prevista en el artículo 179, fracción </w:t>
      </w:r>
      <w:r w:rsidR="00F86C94" w:rsidRPr="00583D2C">
        <w:rPr>
          <w:rFonts w:ascii="Palatino Linotype" w:eastAsia="MS Mincho" w:hAnsi="Palatino Linotype" w:cs="Arial"/>
        </w:rPr>
        <w:t>XIII</w:t>
      </w:r>
      <w:r w:rsidRPr="00583D2C">
        <w:rPr>
          <w:rFonts w:ascii="Palatino Linotype" w:eastAsia="MS Mincho" w:hAnsi="Palatino Linotype" w:cs="Arial"/>
        </w:rPr>
        <w:t xml:space="preserve"> de la </w:t>
      </w:r>
      <w:r w:rsidRPr="00583D2C">
        <w:rPr>
          <w:rFonts w:ascii="Palatino Linotype" w:eastAsia="MS Mincho" w:hAnsi="Palatino Linotype" w:cs="Arial"/>
          <w:b/>
        </w:rPr>
        <w:t>Ley de Transparencia y Acceso a la Información Pública del Estado de México y Municipios</w:t>
      </w:r>
      <w:r w:rsidRPr="00583D2C">
        <w:rPr>
          <w:rFonts w:ascii="Palatino Linotype" w:eastAsia="MS Mincho" w:hAnsi="Palatino Linotype" w:cs="Arial"/>
        </w:rPr>
        <w:t xml:space="preserve">; </w:t>
      </w:r>
      <w:r w:rsidRPr="00583D2C">
        <w:rPr>
          <w:rFonts w:ascii="Palatino Linotype" w:eastAsia="Times New Roman" w:hAnsi="Palatino Linotype" w:cs="Arial"/>
          <w:color w:val="000000" w:themeColor="text1"/>
          <w:lang w:val="es-ES" w:eastAsia="es-MX"/>
        </w:rPr>
        <w:t xml:space="preserve">fracción que determina </w:t>
      </w:r>
      <w:r w:rsidR="007F097A" w:rsidRPr="00583D2C">
        <w:rPr>
          <w:rFonts w:ascii="Palatino Linotype" w:eastAsia="Times New Roman" w:hAnsi="Palatino Linotype" w:cs="Arial"/>
          <w:color w:val="000000" w:themeColor="text1"/>
          <w:lang w:val="es-ES" w:eastAsia="es-MX"/>
        </w:rPr>
        <w:t>la hipótesis jurídica relativa</w:t>
      </w:r>
      <w:r w:rsidRPr="00583D2C">
        <w:rPr>
          <w:rFonts w:ascii="Palatino Linotype" w:eastAsia="Times New Roman" w:hAnsi="Palatino Linotype" w:cs="Arial"/>
          <w:color w:val="000000" w:themeColor="text1"/>
          <w:lang w:val="es-ES" w:eastAsia="es-MX"/>
        </w:rPr>
        <w:t xml:space="preserve"> </w:t>
      </w:r>
      <w:r w:rsidR="00F86C94" w:rsidRPr="00583D2C">
        <w:rPr>
          <w:rFonts w:ascii="Palatino Linotype" w:eastAsia="Times New Roman" w:hAnsi="Palatino Linotype" w:cs="Arial"/>
          <w:color w:val="000000" w:themeColor="text1"/>
          <w:lang w:val="es-ES" w:eastAsia="es-MX"/>
        </w:rPr>
        <w:t>a la falta, deficiencia o insuficiencia de la fundamentación y/o motivación en la respuesta</w:t>
      </w:r>
      <w:r w:rsidRPr="00583D2C">
        <w:rPr>
          <w:rFonts w:ascii="Palatino Linotype" w:eastAsia="Times New Roman" w:hAnsi="Palatino Linotype" w:cs="Arial"/>
          <w:color w:val="000000" w:themeColor="text1"/>
          <w:lang w:val="es-ES" w:eastAsia="es-MX"/>
        </w:rPr>
        <w:t xml:space="preserve">; </w:t>
      </w:r>
      <w:r w:rsidRPr="00583D2C">
        <w:rPr>
          <w:rFonts w:ascii="Palatino Linotype" w:eastAsia="MS Mincho" w:hAnsi="Palatino Linotype" w:cs="Arial"/>
        </w:rPr>
        <w:t xml:space="preserve">contexto del cual se dolió </w:t>
      </w:r>
      <w:r w:rsidRPr="00583D2C">
        <w:rPr>
          <w:rFonts w:ascii="Palatino Linotype" w:eastAsia="MS Mincho" w:hAnsi="Palatino Linotype" w:cs="Arial"/>
          <w:b/>
        </w:rPr>
        <w:t xml:space="preserve">EL RECURRENTE </w:t>
      </w:r>
      <w:r w:rsidRPr="00583D2C">
        <w:rPr>
          <w:rFonts w:ascii="Palatino Linotype" w:eastAsia="MS Mincho" w:hAnsi="Palatino Linotype" w:cs="Arial"/>
        </w:rPr>
        <w:t>al momento de interponer su inconformidad.</w:t>
      </w:r>
      <w:r w:rsidRPr="00583D2C">
        <w:rPr>
          <w:rFonts w:ascii="Palatino Linotype" w:eastAsia="Times New Roman" w:hAnsi="Palatino Linotype" w:cs="Arial"/>
          <w:color w:val="000000" w:themeColor="text1"/>
          <w:lang w:val="es-ES" w:eastAsia="es-MX"/>
        </w:rPr>
        <w:t xml:space="preserve"> De modo tal </w:t>
      </w:r>
      <w:r w:rsidRPr="00583D2C">
        <w:rPr>
          <w:rFonts w:ascii="Palatino Linotype" w:hAnsi="Palatino Linotype" w:cs="Arial"/>
          <w:color w:val="000000" w:themeColor="text1"/>
          <w:szCs w:val="23"/>
        </w:rPr>
        <w:t xml:space="preserve">que el presente recurso de revisión se abocara en determinar si el </w:t>
      </w:r>
      <w:r w:rsidRPr="00583D2C">
        <w:rPr>
          <w:rFonts w:ascii="Palatino Linotype" w:hAnsi="Palatino Linotype" w:cs="Arial"/>
          <w:b/>
          <w:color w:val="000000" w:themeColor="text1"/>
          <w:szCs w:val="23"/>
        </w:rPr>
        <w:t>SUJETO</w:t>
      </w:r>
      <w:r w:rsidRPr="00583D2C">
        <w:rPr>
          <w:rFonts w:ascii="Palatino Linotype" w:hAnsi="Palatino Linotype" w:cs="Arial"/>
          <w:color w:val="000000" w:themeColor="text1"/>
          <w:szCs w:val="23"/>
        </w:rPr>
        <w:t xml:space="preserve"> </w:t>
      </w:r>
      <w:r w:rsidRPr="00583D2C">
        <w:rPr>
          <w:rFonts w:ascii="Palatino Linotype" w:hAnsi="Palatino Linotype" w:cs="Arial"/>
          <w:b/>
          <w:color w:val="000000" w:themeColor="text1"/>
          <w:szCs w:val="23"/>
        </w:rPr>
        <w:t>OBLIGADO</w:t>
      </w:r>
      <w:r w:rsidRPr="00583D2C">
        <w:rPr>
          <w:rFonts w:ascii="Palatino Linotype" w:hAnsi="Palatino Linotype" w:cs="Arial"/>
          <w:color w:val="000000" w:themeColor="text1"/>
          <w:szCs w:val="23"/>
        </w:rPr>
        <w:t xml:space="preserve"> con su respuesta ciertamente </w:t>
      </w:r>
      <w:r w:rsidRPr="00583D2C">
        <w:rPr>
          <w:rFonts w:ascii="Palatino Linotype" w:eastAsia="Times New Roman" w:hAnsi="Palatino Linotype"/>
          <w:color w:val="000000" w:themeColor="text1"/>
        </w:rPr>
        <w:t>actualiza la causal de procedencia</w:t>
      </w:r>
      <w:r w:rsidRPr="00583D2C">
        <w:rPr>
          <w:rFonts w:ascii="Palatino Linotype" w:eastAsia="Times New Roman" w:hAnsi="Palatino Linotype"/>
          <w:b/>
          <w:color w:val="000000" w:themeColor="text1"/>
        </w:rPr>
        <w:t xml:space="preserve"> </w:t>
      </w:r>
      <w:r w:rsidRPr="00583D2C">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7B955526" w14:textId="77777777" w:rsidR="00374849" w:rsidRPr="00583D2C" w:rsidRDefault="00374849" w:rsidP="00374849">
      <w:pPr>
        <w:pStyle w:val="Prrafodelista"/>
        <w:rPr>
          <w:rFonts w:ascii="Palatino Linotype" w:eastAsia="MS Mincho" w:hAnsi="Palatino Linotype" w:cs="Arial"/>
        </w:rPr>
      </w:pPr>
    </w:p>
    <w:p w14:paraId="2AF08C44" w14:textId="55918706" w:rsidR="00374849" w:rsidRPr="00583D2C" w:rsidRDefault="00810452" w:rsidP="00374849">
      <w:pPr>
        <w:pStyle w:val="Ttulo1"/>
        <w:spacing w:before="0" w:line="360" w:lineRule="auto"/>
        <w:rPr>
          <w:rFonts w:ascii="Palatino Linotype" w:hAnsi="Palatino Linotype"/>
          <w:b/>
          <w:color w:val="000000" w:themeColor="text1"/>
          <w:sz w:val="24"/>
        </w:rPr>
      </w:pPr>
      <w:bookmarkStart w:id="144" w:name="_Toc495427545"/>
      <w:bookmarkStart w:id="145" w:name="_Toc23414596"/>
      <w:bookmarkStart w:id="146" w:name="_Toc34819433"/>
      <w:bookmarkStart w:id="147" w:name="_Toc51259589"/>
      <w:bookmarkStart w:id="148" w:name="_Toc52472142"/>
      <w:bookmarkStart w:id="149" w:name="_Toc54808041"/>
      <w:bookmarkStart w:id="150" w:name="_Toc74778599"/>
      <w:bookmarkStart w:id="151" w:name="_Toc87274190"/>
      <w:r w:rsidRPr="00583D2C">
        <w:rPr>
          <w:rFonts w:ascii="Palatino Linotype" w:hAnsi="Palatino Linotype"/>
          <w:b/>
          <w:color w:val="000000" w:themeColor="text1"/>
          <w:sz w:val="24"/>
        </w:rPr>
        <w:lastRenderedPageBreak/>
        <w:t>CUARTO</w:t>
      </w:r>
      <w:r w:rsidR="00374849" w:rsidRPr="00583D2C">
        <w:rPr>
          <w:rFonts w:ascii="Palatino Linotype" w:hAnsi="Palatino Linotype"/>
          <w:b/>
          <w:color w:val="000000" w:themeColor="text1"/>
          <w:sz w:val="24"/>
        </w:rPr>
        <w:t>. Del estudio y resolución del asunto.</w:t>
      </w:r>
      <w:bookmarkEnd w:id="144"/>
      <w:bookmarkEnd w:id="145"/>
      <w:bookmarkEnd w:id="146"/>
      <w:bookmarkEnd w:id="147"/>
      <w:bookmarkEnd w:id="148"/>
      <w:bookmarkEnd w:id="149"/>
      <w:bookmarkEnd w:id="150"/>
      <w:bookmarkEnd w:id="151"/>
    </w:p>
    <w:p w14:paraId="6941D11C" w14:textId="77777777" w:rsidR="00374849" w:rsidRPr="00583D2C" w:rsidRDefault="00374849" w:rsidP="00374849">
      <w:pPr>
        <w:spacing w:line="360" w:lineRule="auto"/>
        <w:contextualSpacing/>
        <w:jc w:val="both"/>
        <w:rPr>
          <w:rFonts w:ascii="Palatino Linotype" w:eastAsia="MS Mincho" w:hAnsi="Palatino Linotype" w:cs="Arial"/>
        </w:rPr>
      </w:pPr>
    </w:p>
    <w:p w14:paraId="1D001928" w14:textId="77777777" w:rsidR="005C56AB" w:rsidRPr="00583D2C" w:rsidRDefault="00FF4B63" w:rsidP="00E439E5">
      <w:pPr>
        <w:pStyle w:val="Prrafodelista"/>
        <w:numPr>
          <w:ilvl w:val="0"/>
          <w:numId w:val="1"/>
        </w:numPr>
        <w:spacing w:line="360" w:lineRule="auto"/>
        <w:ind w:left="0" w:firstLine="0"/>
        <w:jc w:val="both"/>
        <w:rPr>
          <w:rFonts w:ascii="Palatino Linotype" w:hAnsi="Palatino Linotype"/>
          <w:color w:val="000000" w:themeColor="text1"/>
        </w:rPr>
      </w:pPr>
      <w:bookmarkStart w:id="152" w:name="_Toc531859120"/>
      <w:bookmarkStart w:id="153" w:name="_Toc2871952"/>
      <w:bookmarkStart w:id="154" w:name="_Toc20246253"/>
      <w:bookmarkStart w:id="155" w:name="_Toc24023250"/>
      <w:bookmarkStart w:id="156" w:name="_Toc26461369"/>
      <w:bookmarkStart w:id="157" w:name="_Toc29481474"/>
      <w:bookmarkStart w:id="158" w:name="_Toc36648201"/>
      <w:bookmarkStart w:id="159" w:name="_Toc36732268"/>
      <w:bookmarkStart w:id="160" w:name="_Toc38560292"/>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583D2C">
        <w:rPr>
          <w:rFonts w:ascii="Palatino Linotype" w:hAnsi="Palatino Linotype"/>
          <w:color w:val="000000" w:themeColor="text1"/>
        </w:rPr>
        <w:t xml:space="preserve">Acotada la </w:t>
      </w:r>
      <w:r w:rsidRPr="00583D2C">
        <w:rPr>
          <w:rFonts w:ascii="Palatino Linotype" w:hAnsi="Palatino Linotype"/>
          <w:i/>
          <w:color w:val="000000" w:themeColor="text1"/>
        </w:rPr>
        <w:t>Litis</w:t>
      </w:r>
      <w:r w:rsidRPr="00583D2C">
        <w:rPr>
          <w:rFonts w:ascii="Palatino Linotype" w:hAnsi="Palatino Linotype"/>
          <w:color w:val="000000" w:themeColor="text1"/>
        </w:rPr>
        <w:t xml:space="preserve"> del asunto, p</w:t>
      </w:r>
      <w:r w:rsidR="005C56AB" w:rsidRPr="00583D2C">
        <w:rPr>
          <w:rFonts w:ascii="Palatino Linotype" w:hAnsi="Palatino Linotype"/>
          <w:color w:val="000000" w:themeColor="text1"/>
        </w:rPr>
        <w:t>rimeramente es menester precisar</w:t>
      </w:r>
      <w:r w:rsidR="005C56AB" w:rsidRPr="00583D2C">
        <w:rPr>
          <w:rFonts w:ascii="Palatino Linotype" w:hAnsi="Palatino Linotype"/>
          <w:bCs/>
          <w:color w:val="000000" w:themeColor="text1"/>
          <w:lang w:val="es-MX"/>
        </w:rPr>
        <w:t xml:space="preserve"> que </w:t>
      </w:r>
      <w:r w:rsidR="005C56AB" w:rsidRPr="00583D2C">
        <w:rPr>
          <w:rFonts w:ascii="Palatino Linotype" w:hAnsi="Palatino Linotype"/>
          <w:bCs/>
          <w:color w:val="000000" w:themeColor="text1"/>
        </w:rPr>
        <w:t xml:space="preserve">este Órgano Garante parte del hecho que el </w:t>
      </w:r>
      <w:r w:rsidR="005C56AB" w:rsidRPr="00583D2C">
        <w:rPr>
          <w:rFonts w:ascii="Palatino Linotype" w:hAnsi="Palatino Linotype" w:cs="Arial"/>
        </w:rPr>
        <w:t>Derecho</w:t>
      </w:r>
      <w:r w:rsidR="005C56AB" w:rsidRPr="00583D2C">
        <w:rPr>
          <w:rFonts w:ascii="Palatino Linotype" w:hAnsi="Palatino Linotype"/>
          <w:bCs/>
          <w:color w:val="000000" w:themeColor="text1"/>
        </w:rPr>
        <w:t xml:space="preserve"> de </w:t>
      </w:r>
      <w:r w:rsidR="005C56AB" w:rsidRPr="00583D2C">
        <w:rPr>
          <w:rFonts w:ascii="Palatino Linotype" w:eastAsia="MS Mincho" w:hAnsi="Palatino Linotype" w:cs="Arial"/>
        </w:rPr>
        <w:t>Acceso</w:t>
      </w:r>
      <w:r w:rsidR="005C56AB" w:rsidRPr="00583D2C">
        <w:rPr>
          <w:rFonts w:ascii="Palatino Linotype" w:hAnsi="Palatino Linotype"/>
          <w:bCs/>
          <w:color w:val="000000" w:themeColor="text1"/>
        </w:rPr>
        <w:t xml:space="preserve"> a la Información Pública, es un derecho humano </w:t>
      </w:r>
      <w:r w:rsidR="005C56AB" w:rsidRPr="00583D2C">
        <w:rPr>
          <w:rFonts w:ascii="Palatino Linotype" w:eastAsia="MS Mincho" w:hAnsi="Palatino Linotype" w:cs="Arial"/>
        </w:rPr>
        <w:t>reconocido</w:t>
      </w:r>
      <w:r w:rsidR="005C56AB" w:rsidRPr="00583D2C">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583D2C">
        <w:rPr>
          <w:rFonts w:ascii="Palatino Linotype" w:hAnsi="Palatino Linotype"/>
          <w:b/>
          <w:bCs/>
          <w:color w:val="000000" w:themeColor="text1"/>
        </w:rPr>
        <w:t>SUJETO OBLIGADO</w:t>
      </w:r>
      <w:r w:rsidR="005C56AB" w:rsidRPr="00583D2C">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5C56AB" w:rsidRPr="00583D2C">
        <w:rPr>
          <w:rFonts w:ascii="Palatino Linotype" w:hAnsi="Palatino Linotype"/>
          <w:b/>
          <w:bCs/>
          <w:color w:val="000000" w:themeColor="text1"/>
        </w:rPr>
        <w:t xml:space="preserve">Constitución Política de los Estados Unidos Mexicanos </w:t>
      </w:r>
      <w:r w:rsidR="005C56AB" w:rsidRPr="00583D2C">
        <w:rPr>
          <w:rFonts w:ascii="Palatino Linotype" w:hAnsi="Palatino Linotype"/>
          <w:bCs/>
          <w:color w:val="000000" w:themeColor="text1"/>
        </w:rPr>
        <w:t xml:space="preserve">al señalar la obligación de “promover, respetar, proteger y </w:t>
      </w:r>
      <w:r w:rsidR="005C56AB" w:rsidRPr="00583D2C">
        <w:rPr>
          <w:rFonts w:ascii="Palatino Linotype" w:hAnsi="Palatino Linotype"/>
          <w:b/>
          <w:bCs/>
          <w:color w:val="000000" w:themeColor="text1"/>
        </w:rPr>
        <w:t>garantizar</w:t>
      </w:r>
      <w:r w:rsidR="005C56AB" w:rsidRPr="00583D2C">
        <w:rPr>
          <w:rFonts w:ascii="Palatino Linotype" w:hAnsi="Palatino Linotype"/>
          <w:bCs/>
          <w:color w:val="000000" w:themeColor="text1"/>
        </w:rPr>
        <w:t xml:space="preserve"> los derechos humanos”, entre los cuales se encuentra dicho derecho.</w:t>
      </w:r>
    </w:p>
    <w:p w14:paraId="27D1E248" w14:textId="77777777" w:rsidR="005C56AB" w:rsidRPr="00583D2C" w:rsidRDefault="005C56AB" w:rsidP="005C56AB">
      <w:pPr>
        <w:spacing w:line="360" w:lineRule="auto"/>
        <w:contextualSpacing/>
        <w:jc w:val="both"/>
        <w:rPr>
          <w:rFonts w:ascii="Palatino Linotype" w:hAnsi="Palatino Linotype"/>
          <w:color w:val="000000" w:themeColor="text1"/>
        </w:rPr>
      </w:pPr>
    </w:p>
    <w:p w14:paraId="39E2BA53" w14:textId="77777777" w:rsidR="005C56AB" w:rsidRPr="00583D2C" w:rsidRDefault="005C56AB" w:rsidP="00E439E5">
      <w:pPr>
        <w:numPr>
          <w:ilvl w:val="0"/>
          <w:numId w:val="1"/>
        </w:numPr>
        <w:spacing w:line="360" w:lineRule="auto"/>
        <w:ind w:left="0" w:firstLine="0"/>
        <w:contextualSpacing/>
        <w:jc w:val="both"/>
        <w:rPr>
          <w:rFonts w:ascii="Palatino Linotype" w:hAnsi="Palatino Linotype"/>
          <w:color w:val="000000" w:themeColor="text1"/>
        </w:rPr>
      </w:pPr>
      <w:r w:rsidRPr="00583D2C">
        <w:rPr>
          <w:rFonts w:ascii="Palatino Linotype" w:hAnsi="Palatino Linotype"/>
          <w:color w:val="000000" w:themeColor="text1"/>
        </w:rPr>
        <w:t xml:space="preserve">Por </w:t>
      </w:r>
      <w:r w:rsidRPr="00583D2C">
        <w:rPr>
          <w:rFonts w:ascii="Palatino Linotype" w:hAnsi="Palatino Linotype"/>
          <w:color w:val="000000" w:themeColor="text1"/>
          <w:lang w:val="es-MX"/>
        </w:rPr>
        <w:t xml:space="preserve">lo anterior, se deduce que el derecho de acceso a la información pública es un </w:t>
      </w:r>
      <w:r w:rsidRPr="00583D2C">
        <w:rPr>
          <w:rFonts w:ascii="Palatino Linotype" w:hAnsi="Palatino Linotype"/>
          <w:color w:val="000000" w:themeColor="text1"/>
        </w:rPr>
        <w:t>derecho</w:t>
      </w:r>
      <w:r w:rsidRPr="00583D2C">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4A12D7A5" w14:textId="77777777" w:rsidR="0065035F" w:rsidRPr="00583D2C" w:rsidRDefault="0065035F" w:rsidP="0065035F">
      <w:pPr>
        <w:pStyle w:val="Prrafodelista"/>
        <w:rPr>
          <w:rFonts w:ascii="Palatino Linotype" w:hAnsi="Palatino Linotype"/>
          <w:color w:val="000000" w:themeColor="text1"/>
        </w:rPr>
      </w:pPr>
    </w:p>
    <w:p w14:paraId="4FE7B872" w14:textId="77777777" w:rsidR="005C56AB" w:rsidRPr="00583D2C" w:rsidRDefault="005C56AB" w:rsidP="00E439E5">
      <w:pPr>
        <w:numPr>
          <w:ilvl w:val="0"/>
          <w:numId w:val="1"/>
        </w:numPr>
        <w:spacing w:line="360" w:lineRule="auto"/>
        <w:ind w:left="0" w:firstLine="0"/>
        <w:contextualSpacing/>
        <w:jc w:val="both"/>
        <w:rPr>
          <w:rFonts w:ascii="Palatino Linotype" w:hAnsi="Palatino Linotype"/>
          <w:color w:val="000000" w:themeColor="text1"/>
        </w:rPr>
      </w:pPr>
      <w:r w:rsidRPr="00583D2C">
        <w:rPr>
          <w:rFonts w:ascii="Palatino Linotype" w:hAnsi="Palatino Linotype"/>
          <w:color w:val="000000" w:themeColor="text1"/>
        </w:rPr>
        <w:t xml:space="preserve">Así las cosas, </w:t>
      </w:r>
      <w:r w:rsidRPr="00583D2C">
        <w:rPr>
          <w:rFonts w:ascii="Palatino Linotype" w:hAnsi="Palatino Linotype"/>
          <w:color w:val="000000" w:themeColor="text1"/>
          <w:lang w:val="es-MX"/>
        </w:rPr>
        <w:t xml:space="preserve">podemos definir el Derecho de Acceso a la Información Pública </w:t>
      </w:r>
      <w:r w:rsidRPr="00583D2C">
        <w:rPr>
          <w:rFonts w:ascii="Palatino Linotype" w:hAnsi="Palatino Linotype"/>
          <w:color w:val="000000" w:themeColor="text1"/>
        </w:rPr>
        <w:t>como</w:t>
      </w:r>
      <w:r w:rsidRPr="00583D2C">
        <w:rPr>
          <w:rFonts w:ascii="Palatino Linotype" w:hAnsi="Palatino Linotype"/>
          <w:color w:val="000000" w:themeColor="text1"/>
          <w:lang w:val="es-MX"/>
        </w:rPr>
        <w:t xml:space="preserve">: </w:t>
      </w:r>
      <w:r w:rsidRPr="00583D2C">
        <w:rPr>
          <w:rFonts w:ascii="Palatino Linotype" w:hAnsi="Palatino Linotype"/>
          <w:i/>
          <w:color w:val="000000" w:themeColor="text1"/>
          <w:lang w:val="es-MX"/>
        </w:rPr>
        <w:t xml:space="preserve">La </w:t>
      </w:r>
      <w:r w:rsidRPr="00583D2C">
        <w:rPr>
          <w:rFonts w:ascii="Palatino Linotype" w:hAnsi="Palatino Linotype"/>
          <w:color w:val="000000" w:themeColor="text1"/>
        </w:rPr>
        <w:t>igualdad</w:t>
      </w:r>
      <w:r w:rsidRPr="00583D2C">
        <w:rPr>
          <w:rFonts w:ascii="Palatino Linotype" w:hAnsi="Palatino Linotype"/>
          <w:i/>
          <w:color w:val="000000" w:themeColor="text1"/>
          <w:lang w:val="es-MX"/>
        </w:rPr>
        <w:t xml:space="preserve"> de oportunidades para recibir, buscar e impartir información</w:t>
      </w:r>
      <w:r w:rsidRPr="00583D2C">
        <w:rPr>
          <w:rFonts w:ascii="Palatino Linotype" w:hAnsi="Palatino Linotype"/>
          <w:i/>
          <w:color w:val="000000" w:themeColor="text1"/>
          <w:vertAlign w:val="superscript"/>
          <w:lang w:val="es-MX"/>
        </w:rPr>
        <w:footnoteReference w:id="1"/>
      </w:r>
      <w:r w:rsidRPr="00583D2C">
        <w:rPr>
          <w:rFonts w:ascii="Palatino Linotype" w:hAnsi="Palatino Linotype"/>
          <w:i/>
          <w:color w:val="000000" w:themeColor="text1"/>
          <w:lang w:val="es-MX"/>
        </w:rPr>
        <w:t xml:space="preserve">en posesión de cualquier autoridad, entidad, órgano y organismo de los poderes Ejecutivo, </w:t>
      </w:r>
      <w:r w:rsidRPr="00583D2C">
        <w:rPr>
          <w:rFonts w:ascii="Palatino Linotype" w:hAnsi="Palatino Linotype"/>
          <w:i/>
          <w:color w:val="000000" w:themeColor="text1"/>
          <w:lang w:val="es-MX"/>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3D2C">
        <w:rPr>
          <w:rFonts w:ascii="Palatino Linotype" w:hAnsi="Palatino Linotype"/>
          <w:i/>
          <w:color w:val="000000" w:themeColor="text1"/>
          <w:vertAlign w:val="superscript"/>
          <w:lang w:val="es-MX"/>
        </w:rPr>
        <w:footnoteReference w:id="2"/>
      </w:r>
      <w:r w:rsidRPr="00583D2C">
        <w:rPr>
          <w:rFonts w:ascii="Palatino Linotype" w:hAnsi="Palatino Linotype"/>
          <w:color w:val="000000" w:themeColor="text1"/>
          <w:lang w:val="es-MX"/>
        </w:rPr>
        <w:t>que se constituye como una herramienta fundamental para ejercer</w:t>
      </w:r>
      <w:r w:rsidRPr="00583D2C">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583D2C">
        <w:rPr>
          <w:rFonts w:ascii="Palatino Linotype" w:hAnsi="Palatino Linotype"/>
          <w:i/>
          <w:color w:val="000000" w:themeColor="text1"/>
          <w:vertAlign w:val="superscript"/>
          <w:lang w:val="es-MX"/>
        </w:rPr>
        <w:footnoteReference w:id="3"/>
      </w:r>
      <w:r w:rsidRPr="00583D2C">
        <w:rPr>
          <w:rFonts w:ascii="Palatino Linotype" w:hAnsi="Palatino Linotype"/>
          <w:i/>
          <w:color w:val="000000" w:themeColor="text1"/>
          <w:lang w:val="es-MX"/>
        </w:rPr>
        <w:t xml:space="preserve"> </w:t>
      </w:r>
      <w:r w:rsidRPr="00583D2C">
        <w:rPr>
          <w:rFonts w:ascii="Palatino Linotype" w:hAnsi="Palatino Linotype"/>
          <w:color w:val="000000" w:themeColor="text1"/>
          <w:lang w:val="es-MX"/>
        </w:rPr>
        <w:t>fomentando</w:t>
      </w:r>
      <w:r w:rsidRPr="00583D2C">
        <w:rPr>
          <w:rFonts w:ascii="Palatino Linotype" w:hAnsi="Palatino Linotype"/>
          <w:i/>
          <w:color w:val="000000" w:themeColor="text1"/>
          <w:lang w:val="es-MX"/>
        </w:rPr>
        <w:t xml:space="preserve"> la transparencia de las actividades estatales y </w:t>
      </w:r>
      <w:r w:rsidRPr="00583D2C">
        <w:rPr>
          <w:rFonts w:ascii="Palatino Linotype" w:hAnsi="Palatino Linotype"/>
          <w:color w:val="000000" w:themeColor="text1"/>
          <w:lang w:val="es-MX"/>
        </w:rPr>
        <w:t>promoviendo</w:t>
      </w:r>
      <w:r w:rsidRPr="00583D2C">
        <w:rPr>
          <w:rFonts w:ascii="Palatino Linotype" w:hAnsi="Palatino Linotype"/>
          <w:i/>
          <w:color w:val="000000" w:themeColor="text1"/>
          <w:lang w:val="es-MX"/>
        </w:rPr>
        <w:t xml:space="preserve"> la responsabilidad de los funcionarios sobre su gestión pública,</w:t>
      </w:r>
      <w:r w:rsidRPr="00583D2C">
        <w:rPr>
          <w:rFonts w:ascii="Palatino Linotype" w:hAnsi="Palatino Linotype"/>
          <w:i/>
          <w:color w:val="000000" w:themeColor="text1"/>
          <w:vertAlign w:val="superscript"/>
          <w:lang w:val="es-MX"/>
        </w:rPr>
        <w:footnoteReference w:id="4"/>
      </w:r>
      <w:r w:rsidRPr="00583D2C">
        <w:rPr>
          <w:rFonts w:ascii="Palatino Linotype" w:hAnsi="Palatino Linotype"/>
          <w:color w:val="000000" w:themeColor="text1"/>
          <w:lang w:val="es-MX"/>
        </w:rPr>
        <w:t>que permite</w:t>
      </w:r>
      <w:r w:rsidRPr="00583D2C">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591BB776" w14:textId="77777777" w:rsidR="005C56AB" w:rsidRPr="00583D2C" w:rsidRDefault="005C56AB" w:rsidP="005C56AB">
      <w:pPr>
        <w:pStyle w:val="Prrafodelista"/>
        <w:spacing w:line="360" w:lineRule="auto"/>
        <w:rPr>
          <w:rFonts w:ascii="Palatino Linotype" w:hAnsi="Palatino Linotype"/>
          <w:color w:val="000000" w:themeColor="text1"/>
        </w:rPr>
      </w:pPr>
    </w:p>
    <w:p w14:paraId="175A18FD" w14:textId="77777777" w:rsidR="005C56AB" w:rsidRPr="00583D2C" w:rsidRDefault="005C56AB" w:rsidP="00E439E5">
      <w:pPr>
        <w:numPr>
          <w:ilvl w:val="0"/>
          <w:numId w:val="1"/>
        </w:numPr>
        <w:spacing w:line="360" w:lineRule="auto"/>
        <w:ind w:left="0" w:firstLine="0"/>
        <w:contextualSpacing/>
        <w:jc w:val="both"/>
        <w:rPr>
          <w:rFonts w:ascii="Palatino Linotype" w:hAnsi="Palatino Linotype"/>
          <w:color w:val="000000" w:themeColor="text1"/>
        </w:rPr>
      </w:pPr>
      <w:r w:rsidRPr="00583D2C">
        <w:rPr>
          <w:rFonts w:ascii="Palatino Linotype" w:hAnsi="Palatino Linotype"/>
          <w:color w:val="000000" w:themeColor="text1"/>
        </w:rPr>
        <w:t xml:space="preserve">Por otro lado, </w:t>
      </w:r>
      <w:r w:rsidRPr="00583D2C">
        <w:rPr>
          <w:rFonts w:ascii="Palatino Linotype" w:hAnsi="Palatino Linotype"/>
          <w:color w:val="000000" w:themeColor="text1"/>
          <w:lang w:val="es-MX"/>
        </w:rPr>
        <w:t xml:space="preserve">la Ley de Transparencia y Acceso a la Información Pública del Estado de </w:t>
      </w:r>
      <w:r w:rsidRPr="00583D2C">
        <w:rPr>
          <w:rFonts w:ascii="Palatino Linotype" w:hAnsi="Palatino Linotype"/>
          <w:color w:val="000000" w:themeColor="text1"/>
        </w:rPr>
        <w:t>México</w:t>
      </w:r>
      <w:r w:rsidRPr="00583D2C">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67D63B2" w14:textId="77777777" w:rsidR="00374FB9" w:rsidRPr="00583D2C" w:rsidRDefault="00374FB9" w:rsidP="00374FB9">
      <w:pPr>
        <w:pStyle w:val="Prrafodelista"/>
        <w:rPr>
          <w:rFonts w:ascii="Palatino Linotype" w:eastAsia="MS Mincho" w:hAnsi="Palatino Linotype" w:cs="Arial"/>
        </w:rPr>
      </w:pPr>
    </w:p>
    <w:p w14:paraId="43668FF0" w14:textId="77777777" w:rsidR="009614E4" w:rsidRPr="00583D2C" w:rsidRDefault="002E7B26"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Arial"/>
          <w:lang w:val="es-ES"/>
        </w:rPr>
        <w:lastRenderedPageBreak/>
        <w:t xml:space="preserve">Ahora bien, respecto </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00E63282" w:rsidRPr="00583D2C">
        <w:rPr>
          <w:rFonts w:ascii="Palatino Linotype" w:hAnsi="Palatino Linotype" w:cs="Arial"/>
          <w:lang w:val="es-ES"/>
        </w:rPr>
        <w:t xml:space="preserve">la impugnación que versó en que no se realizó adecuadamente la pretendida clasificación de la información, se advierte que son fundadas las razones o motivos de inconformidad argüidos por el hoy </w:t>
      </w:r>
      <w:r w:rsidR="00E63282" w:rsidRPr="00583D2C">
        <w:rPr>
          <w:rFonts w:ascii="Palatino Linotype" w:hAnsi="Palatino Linotype" w:cs="Arial"/>
          <w:b/>
          <w:lang w:val="es-ES"/>
        </w:rPr>
        <w:t>RECURRENTE</w:t>
      </w:r>
      <w:r w:rsidR="00E63282" w:rsidRPr="00583D2C">
        <w:rPr>
          <w:rFonts w:ascii="Palatino Linotype" w:hAnsi="Palatino Linotype" w:cs="Arial"/>
          <w:lang w:val="es-ES"/>
        </w:rPr>
        <w:t xml:space="preserve"> por las siguientes consideraciones</w:t>
      </w:r>
      <w:r w:rsidR="00F12F6D" w:rsidRPr="00583D2C">
        <w:rPr>
          <w:rFonts w:ascii="Palatino Linotype" w:hAnsi="Palatino Linotype" w:cs="Arial"/>
          <w:lang w:val="es-ES"/>
        </w:rPr>
        <w:t>.</w:t>
      </w:r>
    </w:p>
    <w:p w14:paraId="50ACAFCC" w14:textId="77777777" w:rsidR="00374849" w:rsidRPr="00583D2C" w:rsidRDefault="00374849" w:rsidP="00374849">
      <w:pPr>
        <w:pStyle w:val="Prrafodelista"/>
        <w:rPr>
          <w:rFonts w:ascii="Palatino Linotype" w:hAnsi="Palatino Linotype" w:cs="Times New Roman"/>
        </w:rPr>
      </w:pPr>
    </w:p>
    <w:p w14:paraId="0BE0F523" w14:textId="77777777" w:rsidR="00E63282" w:rsidRPr="00583D2C" w:rsidRDefault="00E63282"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 xml:space="preserve">Primeramente, señalar que de la respuesta se desprende la existencia de la información ya que el propio </w:t>
      </w:r>
      <w:r w:rsidRPr="00583D2C">
        <w:rPr>
          <w:rFonts w:ascii="Palatino Linotype" w:hAnsi="Palatino Linotype" w:cs="Times New Roman"/>
          <w:b/>
        </w:rPr>
        <w:t xml:space="preserve">SUJETO OBLIGADO </w:t>
      </w:r>
      <w:r w:rsidRPr="00583D2C">
        <w:rPr>
          <w:rFonts w:ascii="Palatino Linotype" w:hAnsi="Palatino Linotype" w:cs="Times New Roman"/>
        </w:rPr>
        <w:t xml:space="preserve">asume expresamente que cuenta con ella, tan es así que la clasificó como confidencial, de modo tal que se omite realizar un análisis pormenorizado de la fuente obligacional del </w:t>
      </w:r>
      <w:r w:rsidRPr="00583D2C">
        <w:rPr>
          <w:rFonts w:ascii="Palatino Linotype" w:hAnsi="Palatino Linotype" w:cs="Times New Roman"/>
          <w:b/>
        </w:rPr>
        <w:t xml:space="preserve">Ayuntamiento de Chicoloapan </w:t>
      </w:r>
      <w:r w:rsidRPr="00583D2C">
        <w:rPr>
          <w:rFonts w:ascii="Palatino Linotype" w:hAnsi="Palatino Linotype" w:cs="Times New Roman"/>
        </w:rPr>
        <w:t>para determinar si puede generar, poseer o administrar la información de mérito, toda vez que –se insiste– ya la asumió.</w:t>
      </w:r>
    </w:p>
    <w:p w14:paraId="5028F2E4" w14:textId="77777777" w:rsidR="00E63282" w:rsidRPr="00583D2C" w:rsidRDefault="00E63282" w:rsidP="00E63282">
      <w:pPr>
        <w:pStyle w:val="Prrafodelista"/>
        <w:rPr>
          <w:rFonts w:ascii="Palatino Linotype" w:hAnsi="Palatino Linotype" w:cs="Times New Roman"/>
        </w:rPr>
      </w:pPr>
    </w:p>
    <w:p w14:paraId="4DFAF0FD" w14:textId="77777777" w:rsidR="00C65BEA" w:rsidRPr="00583D2C" w:rsidRDefault="00C65BEA" w:rsidP="00D31641">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No obstante que ya acepto que posee y administra la información, se considera</w:t>
      </w:r>
      <w:r w:rsidR="00D31641" w:rsidRPr="00583D2C">
        <w:rPr>
          <w:rFonts w:ascii="Palatino Linotype" w:hAnsi="Palatino Linotype" w:cs="Times New Roman"/>
        </w:rPr>
        <w:t xml:space="preserve"> necesario realizar las siguientes precisiones. Que la </w:t>
      </w:r>
      <w:r w:rsidR="00D31641" w:rsidRPr="00583D2C">
        <w:rPr>
          <w:rFonts w:ascii="Palatino Linotype" w:hAnsi="Palatino Linotype" w:cs="Times New Roman"/>
          <w:b/>
        </w:rPr>
        <w:t>Ley Orgánica Municipal del Estado de México</w:t>
      </w:r>
      <w:r w:rsidR="00D31641" w:rsidRPr="00583D2C">
        <w:rPr>
          <w:rFonts w:ascii="Palatino Linotype" w:hAnsi="Palatino Linotype" w:cs="Times New Roman"/>
        </w:rPr>
        <w:t>, establece que son autoridades auxiliares municipales, los delegados y subdelegados, y los jefes de sector o de sección y jefes de manzana que designe el ayuntamiento.</w:t>
      </w:r>
    </w:p>
    <w:p w14:paraId="2EFC03C9" w14:textId="77777777" w:rsidR="00C65BEA" w:rsidRPr="00583D2C" w:rsidRDefault="00C65BEA" w:rsidP="00C65BEA">
      <w:pPr>
        <w:pStyle w:val="Prrafodelista"/>
        <w:rPr>
          <w:rFonts w:ascii="Palatino Linotype" w:hAnsi="Palatino Linotype" w:cs="Times New Roman"/>
        </w:rPr>
      </w:pPr>
    </w:p>
    <w:p w14:paraId="152A02C0" w14:textId="77777777" w:rsidR="00C65BEA" w:rsidRPr="00583D2C" w:rsidRDefault="00D31641"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 xml:space="preserve">En ese orden </w:t>
      </w:r>
      <w:r w:rsidR="00C938A5" w:rsidRPr="00583D2C">
        <w:rPr>
          <w:rFonts w:ascii="Palatino Linotype" w:hAnsi="Palatino Linotype" w:cs="Times New Roman"/>
        </w:rPr>
        <w:t xml:space="preserve">de ideas, </w:t>
      </w:r>
      <w:r w:rsidRPr="00583D2C">
        <w:rPr>
          <w:rFonts w:ascii="Palatino Linotype" w:hAnsi="Palatino Linotype" w:cs="Times New Roman"/>
        </w:rPr>
        <w:t>si bien en estricto sentido no tienen el carácter de servidores públicos, como su nombre lo indica son autoridades que realizan actos de autoridad de acuerdo con lo establecido en el artículo 57 del mismo ordenamiento, en el que se señala lo siguiente:</w:t>
      </w:r>
    </w:p>
    <w:p w14:paraId="07B8333B" w14:textId="77777777" w:rsidR="00D31641" w:rsidRPr="00583D2C" w:rsidRDefault="00D31641" w:rsidP="00D31641">
      <w:pPr>
        <w:pStyle w:val="Prrafodelista"/>
        <w:rPr>
          <w:rFonts w:ascii="Palatino Linotype" w:hAnsi="Palatino Linotype" w:cs="Times New Roman"/>
        </w:rPr>
      </w:pPr>
    </w:p>
    <w:p w14:paraId="409209BE" w14:textId="77777777" w:rsidR="00D31641" w:rsidRPr="00583D2C" w:rsidRDefault="00D31641" w:rsidP="00D31641">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“Artículo 57.- Las autoridades auxiliares municipales ejercerán, en sus respectivas</w:t>
      </w:r>
      <w:r w:rsidR="00F47F08" w:rsidRPr="00583D2C">
        <w:rPr>
          <w:rFonts w:ascii="Palatino Linotype" w:hAnsi="Palatino Linotype" w:cs="Times New Roman"/>
          <w:i/>
        </w:rPr>
        <w:t xml:space="preserve"> </w:t>
      </w:r>
      <w:r w:rsidRPr="00583D2C">
        <w:rPr>
          <w:rFonts w:ascii="Palatino Linotype" w:hAnsi="Palatino Linotype" w:cs="Times New Roman"/>
          <w:i/>
        </w:rPr>
        <w:t xml:space="preserve">jurisdicciones, las atribuciones que les delegue el ayuntamiento, para </w:t>
      </w:r>
      <w:r w:rsidRPr="00583D2C">
        <w:rPr>
          <w:rFonts w:ascii="Palatino Linotype" w:hAnsi="Palatino Linotype" w:cs="Times New Roman"/>
          <w:i/>
        </w:rPr>
        <w:lastRenderedPageBreak/>
        <w:t>mantener el orden, la tranquilidad, la paz social, la seguridad y la protección de los vecinos, conforme a lo establecido en esta Ley, el Bando Municipal y los reglamentos respectivos.</w:t>
      </w:r>
    </w:p>
    <w:p w14:paraId="3D8C976A" w14:textId="77777777" w:rsidR="00D31641" w:rsidRPr="00583D2C" w:rsidRDefault="00D31641" w:rsidP="00D31641">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w:t>
      </w:r>
    </w:p>
    <w:p w14:paraId="55998BBB" w14:textId="77777777" w:rsidR="00C65BEA" w:rsidRPr="00583D2C" w:rsidRDefault="00C65BEA" w:rsidP="00C65BEA">
      <w:pPr>
        <w:pStyle w:val="Prrafodelista"/>
        <w:rPr>
          <w:rFonts w:ascii="Palatino Linotype" w:hAnsi="Palatino Linotype" w:cs="Times New Roman"/>
        </w:rPr>
      </w:pPr>
    </w:p>
    <w:p w14:paraId="7E92770C" w14:textId="77777777" w:rsidR="00C65BEA" w:rsidRPr="00583D2C" w:rsidRDefault="00F47F08"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A más de lo anterior, eventualmente administran recursos como se desprende de la fracción I inciso d) del anterior precepto legal invocado, como se aprecia:</w:t>
      </w:r>
    </w:p>
    <w:p w14:paraId="53EDF9B3" w14:textId="77777777" w:rsidR="00F47F08" w:rsidRPr="00583D2C" w:rsidRDefault="00F47F08" w:rsidP="00F47F08">
      <w:pPr>
        <w:spacing w:line="360" w:lineRule="auto"/>
        <w:contextualSpacing/>
        <w:jc w:val="both"/>
        <w:rPr>
          <w:rFonts w:ascii="Palatino Linotype" w:hAnsi="Palatino Linotype" w:cs="Times New Roman"/>
        </w:rPr>
      </w:pPr>
    </w:p>
    <w:p w14:paraId="6B91290F" w14:textId="77777777" w:rsidR="00F47F08" w:rsidRPr="00583D2C" w:rsidRDefault="00F47F08" w:rsidP="00F47F08">
      <w:pPr>
        <w:spacing w:line="360" w:lineRule="auto"/>
        <w:ind w:left="567" w:right="616"/>
        <w:contextualSpacing/>
        <w:jc w:val="both"/>
        <w:rPr>
          <w:rFonts w:ascii="Palatino Linotype" w:hAnsi="Palatino Linotype" w:cs="Times New Roman"/>
          <w:i/>
        </w:rPr>
      </w:pPr>
      <w:r w:rsidRPr="00583D2C">
        <w:rPr>
          <w:rFonts w:ascii="Palatino Linotype" w:hAnsi="Palatino Linotype" w:cs="Times New Roman"/>
          <w:i/>
        </w:rPr>
        <w:t>“d). Informar anualmente a sus representados y al ayuntamiento, sobre la administración de los recursos que en su caso tenga encomendados, y del estado que guardan los asuntos a su cargo;”</w:t>
      </w:r>
    </w:p>
    <w:p w14:paraId="3AE106E8" w14:textId="77777777" w:rsidR="00F47F08" w:rsidRPr="00583D2C" w:rsidRDefault="00F47F08" w:rsidP="00F47F08">
      <w:pPr>
        <w:spacing w:line="360" w:lineRule="auto"/>
        <w:contextualSpacing/>
        <w:jc w:val="both"/>
        <w:rPr>
          <w:rFonts w:ascii="Palatino Linotype" w:hAnsi="Palatino Linotype" w:cs="Times New Roman"/>
        </w:rPr>
      </w:pPr>
    </w:p>
    <w:p w14:paraId="65D2BFD4" w14:textId="77777777" w:rsidR="00C65BEA" w:rsidRPr="00583D2C" w:rsidRDefault="00FD4CDC" w:rsidP="00C938A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 xml:space="preserve">Luego entonces, si bien no </w:t>
      </w:r>
      <w:r w:rsidR="00C938A5" w:rsidRPr="00583D2C">
        <w:rPr>
          <w:rFonts w:ascii="Palatino Linotype" w:hAnsi="Palatino Linotype" w:cs="Times New Roman"/>
        </w:rPr>
        <w:t>detentan el carácter de</w:t>
      </w:r>
      <w:r w:rsidRPr="00583D2C">
        <w:rPr>
          <w:rFonts w:ascii="Palatino Linotype" w:hAnsi="Palatino Linotype" w:cs="Times New Roman"/>
        </w:rPr>
        <w:t xml:space="preserve"> servidores públicos, son autoridades que deben rendir cuentas de sus atribuciones, sus acciones y también de todo documento que generen en cumplimiento de sus funciones, para con la administración pública</w:t>
      </w:r>
      <w:r w:rsidR="00C938A5" w:rsidRPr="00583D2C">
        <w:rPr>
          <w:rFonts w:ascii="Palatino Linotype" w:hAnsi="Palatino Linotype" w:cs="Times New Roman"/>
        </w:rPr>
        <w:t xml:space="preserve"> municipal, de acuerdo a lo que establece Ley de Transparencia y Acceso a la Información Pública del Estado de México y Municipios:</w:t>
      </w:r>
    </w:p>
    <w:p w14:paraId="61162824" w14:textId="77777777" w:rsidR="00C938A5" w:rsidRPr="00583D2C" w:rsidRDefault="00C938A5" w:rsidP="00C938A5">
      <w:pPr>
        <w:spacing w:line="360" w:lineRule="auto"/>
        <w:contextualSpacing/>
        <w:jc w:val="both"/>
        <w:rPr>
          <w:rFonts w:ascii="Palatino Linotype" w:hAnsi="Palatino Linotype" w:cs="Times New Roman"/>
        </w:rPr>
      </w:pPr>
    </w:p>
    <w:p w14:paraId="2A0EDE26" w14:textId="77777777" w:rsidR="00C938A5" w:rsidRPr="00583D2C" w:rsidRDefault="00C938A5" w:rsidP="00C938A5">
      <w:pPr>
        <w:spacing w:line="360" w:lineRule="auto"/>
        <w:ind w:left="567" w:right="758"/>
        <w:contextualSpacing/>
        <w:jc w:val="both"/>
        <w:rPr>
          <w:rFonts w:ascii="Palatino Linotype" w:hAnsi="Palatino Linotype" w:cs="Times New Roman"/>
          <w:i/>
        </w:rPr>
      </w:pPr>
      <w:r w:rsidRPr="00583D2C">
        <w:rPr>
          <w:rFonts w:ascii="Palatino Linotype" w:hAnsi="Palatino Linotype" w:cs="Times New Roman"/>
          <w:i/>
        </w:rPr>
        <w:t xml:space="preserve">“Artículo 7. El Estado de México garantizará el efectivo acceso de toda persona a la información </w:t>
      </w:r>
      <w:r w:rsidRPr="00583D2C">
        <w:rPr>
          <w:rFonts w:ascii="Palatino Linotype" w:hAnsi="Palatino Linotype" w:cs="Times New Roman"/>
          <w:b/>
          <w:i/>
        </w:rPr>
        <w:t>en posesión de cualquier entidad</w:t>
      </w:r>
      <w:r w:rsidRPr="00583D2C">
        <w:rPr>
          <w:rFonts w:ascii="Palatino Linotype" w:hAnsi="Palatino Linotype" w:cs="Times New Roman"/>
          <w:i/>
        </w:rPr>
        <w:t>, autoridad, órgano y organismo de los poderes Ejecutivo, Legislativo y Judicial, órganos autónomos, partidos políticos, fideicomisos y fondos públicos</w:t>
      </w:r>
      <w:r w:rsidRPr="00583D2C">
        <w:rPr>
          <w:rFonts w:ascii="Palatino Linotype" w:hAnsi="Palatino Linotype" w:cs="Times New Roman"/>
          <w:b/>
          <w:i/>
        </w:rPr>
        <w:t xml:space="preserve">, así como de cualquier persona física, jurídico colectiva o sindicato que reciba y ejerza </w:t>
      </w:r>
      <w:r w:rsidRPr="00583D2C">
        <w:rPr>
          <w:rFonts w:ascii="Palatino Linotype" w:hAnsi="Palatino Linotype" w:cs="Times New Roman"/>
          <w:b/>
          <w:i/>
        </w:rPr>
        <w:lastRenderedPageBreak/>
        <w:t>recursos públicos o realice actos de autoridad en el ámbito de competencia del Estado de México y sus municipios</w:t>
      </w:r>
      <w:r w:rsidRPr="00583D2C">
        <w:rPr>
          <w:rFonts w:ascii="Palatino Linotype" w:hAnsi="Palatino Linotype" w:cs="Times New Roman"/>
          <w:i/>
        </w:rPr>
        <w:t>.”</w:t>
      </w:r>
    </w:p>
    <w:p w14:paraId="176D0EF4" w14:textId="77777777" w:rsidR="00C938A5" w:rsidRPr="00583D2C" w:rsidRDefault="00C938A5" w:rsidP="00C938A5">
      <w:pPr>
        <w:spacing w:line="360" w:lineRule="auto"/>
        <w:ind w:left="567" w:right="758"/>
        <w:contextualSpacing/>
        <w:jc w:val="both"/>
        <w:rPr>
          <w:rFonts w:ascii="Palatino Linotype" w:hAnsi="Palatino Linotype" w:cs="Times New Roman"/>
        </w:rPr>
      </w:pPr>
      <w:r w:rsidRPr="00583D2C">
        <w:rPr>
          <w:rFonts w:ascii="Palatino Linotype" w:hAnsi="Palatino Linotype" w:cs="Times New Roman"/>
        </w:rPr>
        <w:t>Énfasis añadido</w:t>
      </w:r>
    </w:p>
    <w:p w14:paraId="4DE3747E" w14:textId="77777777" w:rsidR="00C938A5" w:rsidRPr="00583D2C" w:rsidRDefault="00C938A5" w:rsidP="00C938A5">
      <w:pPr>
        <w:spacing w:line="360" w:lineRule="auto"/>
        <w:ind w:left="567" w:right="758"/>
        <w:contextualSpacing/>
        <w:jc w:val="both"/>
        <w:rPr>
          <w:rFonts w:ascii="Palatino Linotype" w:hAnsi="Palatino Linotype" w:cs="Times New Roman"/>
        </w:rPr>
      </w:pPr>
    </w:p>
    <w:p w14:paraId="29F8D50D" w14:textId="77777777" w:rsidR="00F47F08" w:rsidRPr="00583D2C" w:rsidRDefault="00FD4CDC"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Ahora bien, para elegir a dichas autoridades municipales, la citada Ley Orgánica, establece que será de la siguiente manera:</w:t>
      </w:r>
    </w:p>
    <w:p w14:paraId="4A120DF1" w14:textId="77777777" w:rsidR="00FD4CDC" w:rsidRPr="00583D2C" w:rsidRDefault="00FD4CDC" w:rsidP="00FD4CDC">
      <w:pPr>
        <w:pStyle w:val="Prrafodelista"/>
        <w:rPr>
          <w:rFonts w:ascii="Palatino Linotype" w:hAnsi="Palatino Linotype" w:cs="Times New Roman"/>
        </w:rPr>
      </w:pPr>
    </w:p>
    <w:p w14:paraId="31ADB590"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“Artículo 59.- La elección de Delegados y Subdelegados se sujetará al procedimiento establecido en la convocatoria que al efecto expida el Ayuntamiento. Por cada Delegado y Subdelegado deberá elegirse un suplente.</w:t>
      </w:r>
    </w:p>
    <w:p w14:paraId="701B1513"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La elección de los Delegados y Subdelegados se realizará en la fecha señalada en la</w:t>
      </w:r>
    </w:p>
    <w:p w14:paraId="5A0469D8"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convocatoria, entre el segundo domingo de marzo y el 30 de ese mes del primer año de gobierno del Ayuntamiento.</w:t>
      </w:r>
    </w:p>
    <w:p w14:paraId="765D6BB1"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La convocatoria deberá expedirse cuando menos diez días antes de la elección. Sus</w:t>
      </w:r>
    </w:p>
    <w:p w14:paraId="78F9588A"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nombramientos serán firmados por el Presidente Municipal y el Secretario del Ayuntamiento, entregándose a los electos a más tardar el día en que entren en funciones, que será el 15 de abril del mismo año.</w:t>
      </w:r>
    </w:p>
    <w:p w14:paraId="10C68E10" w14:textId="77777777" w:rsidR="00BD2627" w:rsidRPr="00583D2C" w:rsidRDefault="00BD2627" w:rsidP="00BD2627">
      <w:pPr>
        <w:spacing w:line="360" w:lineRule="auto"/>
        <w:ind w:left="426" w:right="616"/>
        <w:contextualSpacing/>
        <w:jc w:val="both"/>
        <w:rPr>
          <w:rFonts w:ascii="Palatino Linotype" w:hAnsi="Palatino Linotype" w:cs="Times New Roman"/>
          <w:i/>
        </w:rPr>
      </w:pPr>
    </w:p>
    <w:p w14:paraId="2C44ACE4"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Artículo 60.- Para ser delegado o subdelegado municipal o jefe de manzana se requiere:</w:t>
      </w:r>
    </w:p>
    <w:p w14:paraId="61A97FB1"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I. Ser ciudadano mexicano en pleno ejercicio de sus derechos políticos y civiles;</w:t>
      </w:r>
    </w:p>
    <w:p w14:paraId="3E949379" w14:textId="77777777" w:rsidR="00BD2627"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II. Ser vecino, en términos de esta Ley, de la delegación, subdelegación municipal o manzana respectiva;</w:t>
      </w:r>
    </w:p>
    <w:p w14:paraId="64EA718E" w14:textId="77777777" w:rsidR="00FD4CDC" w:rsidRPr="00583D2C" w:rsidRDefault="00BD2627" w:rsidP="00BD2627">
      <w:pPr>
        <w:spacing w:line="360" w:lineRule="auto"/>
        <w:ind w:left="426" w:right="616"/>
        <w:contextualSpacing/>
        <w:jc w:val="both"/>
        <w:rPr>
          <w:rFonts w:ascii="Palatino Linotype" w:hAnsi="Palatino Linotype" w:cs="Times New Roman"/>
          <w:i/>
        </w:rPr>
      </w:pPr>
      <w:r w:rsidRPr="00583D2C">
        <w:rPr>
          <w:rFonts w:ascii="Palatino Linotype" w:hAnsi="Palatino Linotype" w:cs="Times New Roman"/>
          <w:i/>
        </w:rPr>
        <w:t>III. Ser de reconocida probidad.”</w:t>
      </w:r>
    </w:p>
    <w:p w14:paraId="1113444F" w14:textId="77777777" w:rsidR="00F47F08" w:rsidRPr="00583D2C" w:rsidRDefault="00FD4CDC"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lastRenderedPageBreak/>
        <w:t xml:space="preserve">Como se observa, deberán ciertamente ser personas de reconocida probidad, lo que evidentemente conlleva a que no tenga acreditados delitos; asimismo que la elección se llevara a cabo mediante una convocatoria, que para el caso concreto </w:t>
      </w:r>
      <w:r w:rsidR="00C938A5" w:rsidRPr="00583D2C">
        <w:rPr>
          <w:rFonts w:ascii="Palatino Linotype" w:hAnsi="Palatino Linotype" w:cs="Times New Roman"/>
        </w:rPr>
        <w:t>del Ayuntamiento de Chicoloapan se desprende el siguiente requisito, que va concatenado con lo establecido en lo anteriormente expuesto de la Ley Orgánica:</w:t>
      </w:r>
    </w:p>
    <w:p w14:paraId="2B303782" w14:textId="77777777" w:rsidR="00BD2627" w:rsidRPr="00583D2C" w:rsidRDefault="00BD2627" w:rsidP="00BD2627">
      <w:pPr>
        <w:spacing w:line="360" w:lineRule="auto"/>
        <w:contextualSpacing/>
        <w:jc w:val="both"/>
        <w:rPr>
          <w:rFonts w:ascii="Palatino Linotype" w:hAnsi="Palatino Linotype" w:cs="Times New Roman"/>
        </w:rPr>
      </w:pPr>
    </w:p>
    <w:p w14:paraId="73CE4187" w14:textId="77777777" w:rsidR="00C938A5" w:rsidRPr="00583D2C" w:rsidRDefault="00C938A5" w:rsidP="00C938A5">
      <w:pPr>
        <w:spacing w:line="360" w:lineRule="auto"/>
        <w:contextualSpacing/>
        <w:jc w:val="center"/>
        <w:rPr>
          <w:rFonts w:ascii="Palatino Linotype" w:hAnsi="Palatino Linotype" w:cs="Times New Roman"/>
        </w:rPr>
      </w:pPr>
      <w:r w:rsidRPr="00583D2C">
        <w:rPr>
          <w:rFonts w:ascii="Palatino Linotype" w:hAnsi="Palatino Linotype" w:cs="Times New Roman"/>
          <w:noProof/>
          <w:lang w:val="es-MX" w:eastAsia="es-MX"/>
        </w:rPr>
        <w:drawing>
          <wp:inline distT="0" distB="0" distL="0" distR="0" wp14:anchorId="4E640DE4" wp14:editId="6F75D1D2">
            <wp:extent cx="4514850" cy="3949439"/>
            <wp:effectExtent l="19050" t="19050" r="19050" b="133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6496" cy="3950879"/>
                    </a:xfrm>
                    <a:prstGeom prst="rect">
                      <a:avLst/>
                    </a:prstGeom>
                    <a:noFill/>
                    <a:ln>
                      <a:solidFill>
                        <a:schemeClr val="tx1"/>
                      </a:solidFill>
                    </a:ln>
                  </pic:spPr>
                </pic:pic>
              </a:graphicData>
            </a:graphic>
          </wp:inline>
        </w:drawing>
      </w:r>
    </w:p>
    <w:p w14:paraId="4AB4C6F0" w14:textId="77777777" w:rsidR="00FD4CDC" w:rsidRPr="00583D2C" w:rsidRDefault="00FD4CDC" w:rsidP="00FD4CDC">
      <w:pPr>
        <w:spacing w:line="360" w:lineRule="auto"/>
        <w:contextualSpacing/>
        <w:jc w:val="both"/>
        <w:rPr>
          <w:rFonts w:ascii="Palatino Linotype" w:hAnsi="Palatino Linotype" w:cs="Times New Roman"/>
        </w:rPr>
      </w:pPr>
    </w:p>
    <w:p w14:paraId="1440B870" w14:textId="77777777" w:rsidR="00E63282" w:rsidRPr="00583D2C" w:rsidRDefault="00E63282"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 xml:space="preserve">El siguiente aspecto que se desprende es que si bien en su respuesta refiere que corresponde a información clasificada; también lo es que como tuvo a bien señalar el particular, no se realizó una adecuada clasificación de la misma, pues solo se trató de un pronunciamiento simple que no cumple ningún requisito establecido </w:t>
      </w:r>
      <w:r w:rsidRPr="00583D2C">
        <w:rPr>
          <w:rFonts w:ascii="Palatino Linotype" w:hAnsi="Palatino Linotype" w:cs="Times New Roman"/>
        </w:rPr>
        <w:lastRenderedPageBreak/>
        <w:t>po</w:t>
      </w:r>
      <w:r w:rsidR="00F176BF" w:rsidRPr="00583D2C">
        <w:rPr>
          <w:rFonts w:ascii="Palatino Linotype" w:hAnsi="Palatino Linotype" w:cs="Times New Roman"/>
        </w:rPr>
        <w:t>r la normatividad en la materia, suponiendo sin conceder que fuera procedente; no obstante se considera que la entrega de la información resulta procedente por las consideraciones, que se precisaran en párrafos subsecuentes.</w:t>
      </w:r>
    </w:p>
    <w:p w14:paraId="11F04C99" w14:textId="77777777" w:rsidR="00E63282" w:rsidRPr="00583D2C" w:rsidRDefault="00E63282" w:rsidP="00E63282">
      <w:pPr>
        <w:pStyle w:val="Prrafodelista"/>
        <w:rPr>
          <w:rFonts w:ascii="Palatino Linotype" w:hAnsi="Palatino Linotype" w:cs="Times New Roman"/>
        </w:rPr>
      </w:pPr>
    </w:p>
    <w:p w14:paraId="4AB74DFE" w14:textId="77777777" w:rsidR="00E63282" w:rsidRPr="00583D2C" w:rsidRDefault="00F176BF" w:rsidP="00E439E5">
      <w:pPr>
        <w:numPr>
          <w:ilvl w:val="0"/>
          <w:numId w:val="1"/>
        </w:numPr>
        <w:spacing w:line="360" w:lineRule="auto"/>
        <w:ind w:left="0" w:firstLine="0"/>
        <w:contextualSpacing/>
        <w:jc w:val="both"/>
        <w:rPr>
          <w:rFonts w:ascii="Palatino Linotype" w:hAnsi="Palatino Linotype" w:cs="Times New Roman"/>
        </w:rPr>
      </w:pPr>
      <w:r w:rsidRPr="00583D2C">
        <w:rPr>
          <w:rFonts w:ascii="Palatino Linotype" w:hAnsi="Palatino Linotype" w:cs="Times New Roman"/>
        </w:rPr>
        <w:t>Seguidamente</w:t>
      </w:r>
      <w:r w:rsidR="00E63282" w:rsidRPr="00583D2C">
        <w:rPr>
          <w:rFonts w:ascii="Palatino Linotype" w:hAnsi="Palatino Linotype" w:cs="Times New Roman"/>
        </w:rPr>
        <w:t xml:space="preserve">, en un hecho posterior a la interposición del recurso de revisión como lo es la etapa de manifestaciones, el </w:t>
      </w:r>
      <w:r w:rsidR="00E63282" w:rsidRPr="00583D2C">
        <w:rPr>
          <w:rFonts w:ascii="Palatino Linotype" w:hAnsi="Palatino Linotype" w:cs="Times New Roman"/>
          <w:b/>
        </w:rPr>
        <w:t>SUJETO OBLIGADO</w:t>
      </w:r>
      <w:r w:rsidR="00E63282" w:rsidRPr="00583D2C">
        <w:rPr>
          <w:rFonts w:ascii="Palatino Linotype" w:hAnsi="Palatino Linotype" w:cs="Times New Roman"/>
        </w:rPr>
        <w:t xml:space="preserve"> remitió un acta generada por su Comité de Transparencia en l</w:t>
      </w:r>
      <w:r w:rsidR="00247F81" w:rsidRPr="00583D2C">
        <w:rPr>
          <w:rFonts w:ascii="Palatino Linotype" w:hAnsi="Palatino Linotype" w:cs="Times New Roman"/>
        </w:rPr>
        <w:t>a</w:t>
      </w:r>
      <w:r w:rsidR="00E63282" w:rsidRPr="00583D2C">
        <w:rPr>
          <w:rFonts w:ascii="Palatino Linotype" w:hAnsi="Palatino Linotype" w:cs="Times New Roman"/>
        </w:rPr>
        <w:t xml:space="preserve"> que </w:t>
      </w:r>
      <w:r w:rsidR="00E63282" w:rsidRPr="00583D2C">
        <w:rPr>
          <w:rFonts w:ascii="Palatino Linotype" w:hAnsi="Palatino Linotype" w:cs="Times New Roman"/>
          <w:i/>
        </w:rPr>
        <w:t>grosso modo</w:t>
      </w:r>
      <w:r w:rsidR="00F12F6D" w:rsidRPr="00583D2C">
        <w:rPr>
          <w:rFonts w:ascii="Palatino Linotype" w:hAnsi="Palatino Linotype" w:cs="Times New Roman"/>
        </w:rPr>
        <w:t>, se dio observancia a la clasificación</w:t>
      </w:r>
      <w:r w:rsidR="00E63282" w:rsidRPr="00583D2C">
        <w:rPr>
          <w:rFonts w:ascii="Palatino Linotype" w:hAnsi="Palatino Linotype" w:cs="Times New Roman"/>
        </w:rPr>
        <w:t xml:space="preserve"> datos personales que contienen</w:t>
      </w:r>
      <w:r w:rsidR="00247F81" w:rsidRPr="00583D2C">
        <w:rPr>
          <w:rFonts w:ascii="Palatino Linotype" w:hAnsi="Palatino Linotype" w:cs="Times New Roman"/>
        </w:rPr>
        <w:t xml:space="preserve"> los informes solicitados susceptibles de ser clasificados; es decir, como si se pretendiera realizar una versión pública del soporte documental</w:t>
      </w:r>
      <w:r w:rsidR="00F12F6D" w:rsidRPr="00583D2C">
        <w:rPr>
          <w:rFonts w:ascii="Palatino Linotype" w:hAnsi="Palatino Linotype" w:cs="Times New Roman"/>
        </w:rPr>
        <w:t xml:space="preserve">, </w:t>
      </w:r>
      <w:r w:rsidR="00247F81" w:rsidRPr="00583D2C">
        <w:rPr>
          <w:rFonts w:ascii="Palatino Linotype" w:hAnsi="Palatino Linotype" w:cs="Times New Roman"/>
        </w:rPr>
        <w:t xml:space="preserve">lo cual resulta inexacto, pues se pretendió clasificar documentos como confidenciales, </w:t>
      </w:r>
      <w:r w:rsidRPr="00583D2C">
        <w:rPr>
          <w:rFonts w:ascii="Palatino Linotype" w:hAnsi="Palatino Linotype" w:cs="Times New Roman"/>
        </w:rPr>
        <w:t>suponiendo sin conceder ello fuera procedente</w:t>
      </w:r>
      <w:r w:rsidR="00247F81" w:rsidRPr="00583D2C">
        <w:rPr>
          <w:rFonts w:ascii="Palatino Linotype" w:hAnsi="Palatino Linotype" w:cs="Times New Roman"/>
        </w:rPr>
        <w:t>.</w:t>
      </w:r>
    </w:p>
    <w:p w14:paraId="7537DCE4" w14:textId="77777777" w:rsidR="00247F81" w:rsidRPr="00583D2C" w:rsidRDefault="00247F81" w:rsidP="00247F81">
      <w:pPr>
        <w:pStyle w:val="Prrafodelista"/>
        <w:rPr>
          <w:rFonts w:ascii="Palatino Linotype" w:hAnsi="Palatino Linotype" w:cs="Times New Roman"/>
        </w:rPr>
      </w:pPr>
    </w:p>
    <w:p w14:paraId="7B220BF0" w14:textId="77777777" w:rsidR="00B946F0" w:rsidRPr="00583D2C" w:rsidRDefault="000204B8"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cs="Times New Roman"/>
        </w:rPr>
        <w:t>Ahora bien, e</w:t>
      </w:r>
      <w:r w:rsidR="00247F81" w:rsidRPr="00583D2C">
        <w:rPr>
          <w:rFonts w:ascii="Palatino Linotype" w:hAnsi="Palatino Linotype" w:cs="Times New Roman"/>
        </w:rPr>
        <w:t xml:space="preserve">n ese </w:t>
      </w:r>
      <w:r w:rsidRPr="00583D2C">
        <w:rPr>
          <w:rFonts w:ascii="Palatino Linotype" w:hAnsi="Palatino Linotype" w:cs="Times New Roman"/>
        </w:rPr>
        <w:t xml:space="preserve">mismo </w:t>
      </w:r>
      <w:r w:rsidR="00247F81" w:rsidRPr="00583D2C">
        <w:rPr>
          <w:rFonts w:ascii="Palatino Linotype" w:hAnsi="Palatino Linotype" w:cs="Times New Roman"/>
        </w:rPr>
        <w:t>orden de ideas, establecer que ciertamente</w:t>
      </w:r>
      <w:r w:rsidR="00F176BF" w:rsidRPr="00583D2C">
        <w:rPr>
          <w:rFonts w:ascii="Palatino Linotype" w:hAnsi="Palatino Linotype" w:cs="Times New Roman"/>
        </w:rPr>
        <w:t xml:space="preserve"> en</w:t>
      </w:r>
      <w:r w:rsidR="00247F81" w:rsidRPr="00583D2C">
        <w:rPr>
          <w:rFonts w:ascii="Palatino Linotype" w:hAnsi="Palatino Linotype" w:cs="Times New Roman"/>
        </w:rPr>
        <w:t xml:space="preserve"> la información requerida </w:t>
      </w:r>
      <w:r w:rsidR="00F176BF" w:rsidRPr="00583D2C">
        <w:rPr>
          <w:rFonts w:ascii="Palatino Linotype" w:hAnsi="Palatino Linotype" w:cs="Times New Roman"/>
        </w:rPr>
        <w:t>existen múltiples datos susceptible de ser clasificados</w:t>
      </w:r>
      <w:r w:rsidR="00247F81" w:rsidRPr="00583D2C">
        <w:rPr>
          <w:rFonts w:ascii="Palatino Linotype" w:hAnsi="Palatino Linotype" w:cs="Times New Roman"/>
        </w:rPr>
        <w:t xml:space="preserve"> como confidencial</w:t>
      </w:r>
      <w:r w:rsidR="00F176BF" w:rsidRPr="00583D2C">
        <w:rPr>
          <w:rFonts w:ascii="Palatino Linotype" w:hAnsi="Palatino Linotype" w:cs="Times New Roman"/>
        </w:rPr>
        <w:t>es</w:t>
      </w:r>
      <w:r w:rsidR="00356544" w:rsidRPr="00583D2C">
        <w:rPr>
          <w:rFonts w:ascii="Palatino Linotype" w:hAnsi="Palatino Linotype" w:cs="Times New Roman"/>
        </w:rPr>
        <w:t xml:space="preserve">, toda vez que </w:t>
      </w:r>
      <w:r w:rsidR="00B946F0" w:rsidRPr="00583D2C">
        <w:rPr>
          <w:rFonts w:ascii="Palatino Linotype" w:hAnsi="Palatino Linotype" w:cs="Times New Roman"/>
        </w:rPr>
        <w:t xml:space="preserve">relativo a </w:t>
      </w:r>
      <w:r w:rsidR="00356544" w:rsidRPr="00583D2C">
        <w:rPr>
          <w:rFonts w:ascii="Palatino Linotype" w:hAnsi="Palatino Linotype" w:cs="Times New Roman"/>
        </w:rPr>
        <w:t xml:space="preserve">los </w:t>
      </w:r>
      <w:r w:rsidR="00356544" w:rsidRPr="00583D2C">
        <w:rPr>
          <w:rFonts w:ascii="Palatino Linotype" w:hAnsi="Palatino Linotype"/>
        </w:rPr>
        <w:t>Informes de no antecedentes penales emitidos por la Fiscalía General de Justicia del Estado de México</w:t>
      </w:r>
      <w:r w:rsidRPr="00583D2C">
        <w:rPr>
          <w:rFonts w:ascii="Palatino Linotype" w:hAnsi="Palatino Linotype"/>
        </w:rPr>
        <w:t xml:space="preserve">, </w:t>
      </w:r>
      <w:r w:rsidR="00B946F0" w:rsidRPr="00583D2C">
        <w:rPr>
          <w:rFonts w:ascii="Palatino Linotype" w:hAnsi="Palatino Linotype" w:cs="Arial"/>
        </w:rPr>
        <w:t xml:space="preserve"> es de resaltar lo </w:t>
      </w:r>
      <w:r w:rsidR="00F12F6D" w:rsidRPr="00583D2C">
        <w:rPr>
          <w:rFonts w:ascii="Palatino Linotype" w:hAnsi="Palatino Linotype" w:cs="Arial"/>
        </w:rPr>
        <w:t>contenido en</w:t>
      </w:r>
      <w:r w:rsidR="00B946F0" w:rsidRPr="00583D2C">
        <w:rPr>
          <w:rFonts w:ascii="Palatino Linotype" w:hAnsi="Palatino Linotype" w:cs="Arial"/>
        </w:rPr>
        <w:t xml:space="preserve"> la fracción III del artículo 32 de la Ley Orgánica Municipal del Estado de México, bajo la premisa de que de su lectura, se advierte </w:t>
      </w:r>
      <w:r w:rsidR="00F12F6D" w:rsidRPr="00583D2C">
        <w:rPr>
          <w:rFonts w:ascii="Palatino Linotype" w:hAnsi="Palatino Linotype" w:cs="Arial"/>
        </w:rPr>
        <w:t xml:space="preserve">(por analogía) </w:t>
      </w:r>
      <w:r w:rsidR="00B946F0" w:rsidRPr="00583D2C">
        <w:rPr>
          <w:rFonts w:ascii="Palatino Linotype" w:hAnsi="Palatino Linotype" w:cs="Arial"/>
        </w:rPr>
        <w:t xml:space="preserve">que lo servidores públicos deben acreditar </w:t>
      </w:r>
      <w:r w:rsidR="00B946F0" w:rsidRPr="00583D2C">
        <w:rPr>
          <w:rFonts w:ascii="Palatino Linotype" w:hAnsi="Palatino Linotype"/>
          <w:i/>
          <w:color w:val="000000"/>
        </w:rPr>
        <w:t xml:space="preserve">no haber sido condenado en proceso penal, por delito intencional que amerite pena privativa de libertad, </w:t>
      </w:r>
      <w:r w:rsidR="00B946F0" w:rsidRPr="00583D2C">
        <w:rPr>
          <w:rFonts w:ascii="Palatino Linotype" w:hAnsi="Palatino Linotype"/>
          <w:color w:val="000000"/>
        </w:rPr>
        <w:t xml:space="preserve">por lo que a consideración de esta Ponencia los </w:t>
      </w:r>
      <w:r w:rsidR="00B946F0" w:rsidRPr="00583D2C">
        <w:rPr>
          <w:rFonts w:ascii="Palatino Linotype" w:hAnsi="Palatino Linotype"/>
        </w:rPr>
        <w:t>Informes de no antecedentes penales, expedidos por la Fiscalía General de Justicia del Estado de México a través del Instituto de Servicios Periciales; corresponde a un documento que no debe ser entregado</w:t>
      </w:r>
      <w:r w:rsidR="00F176BF" w:rsidRPr="00583D2C">
        <w:rPr>
          <w:rFonts w:ascii="Palatino Linotype" w:hAnsi="Palatino Linotype"/>
        </w:rPr>
        <w:t xml:space="preserve"> de manera íntegra, debiéndose proteger los datos personales de sus titulares.</w:t>
      </w:r>
    </w:p>
    <w:p w14:paraId="6430F2CB" w14:textId="77777777" w:rsidR="00B946F0" w:rsidRPr="00583D2C" w:rsidRDefault="00B946F0" w:rsidP="00B946F0">
      <w:pPr>
        <w:spacing w:line="360" w:lineRule="auto"/>
        <w:jc w:val="both"/>
        <w:rPr>
          <w:rFonts w:ascii="Palatino Linotype" w:hAnsi="Palatino Linotype"/>
        </w:rPr>
      </w:pPr>
    </w:p>
    <w:p w14:paraId="44DF3248"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lastRenderedPageBreak/>
        <w:t>En este sentido, el Manual de Normas y Procedimientos de Desarrollo y Administración de Personal en el Procedimiento 021 “ALTA DE SERVIDORES PÚBLICOS GENERALES Y DE CONFIANZA” establece en las normas 20301/021-01 y 20301/021-11, lo siguiente:</w:t>
      </w:r>
    </w:p>
    <w:p w14:paraId="4198DA82" w14:textId="77777777" w:rsidR="00B946F0" w:rsidRPr="00583D2C" w:rsidRDefault="00B946F0" w:rsidP="00B946F0">
      <w:pPr>
        <w:spacing w:line="360" w:lineRule="auto"/>
        <w:jc w:val="both"/>
        <w:rPr>
          <w:rFonts w:ascii="Palatino Linotype" w:hAnsi="Palatino Linotype"/>
        </w:rPr>
      </w:pPr>
    </w:p>
    <w:p w14:paraId="20038BB7" w14:textId="77777777" w:rsidR="00B946F0" w:rsidRPr="00583D2C" w:rsidRDefault="00B946F0" w:rsidP="00B946F0">
      <w:pPr>
        <w:spacing w:line="360" w:lineRule="auto"/>
        <w:ind w:left="851" w:right="992"/>
        <w:jc w:val="both"/>
        <w:rPr>
          <w:rFonts w:ascii="Palatino Linotype" w:hAnsi="Palatino Linotype"/>
          <w:i/>
        </w:rPr>
      </w:pPr>
      <w:r w:rsidRPr="00583D2C">
        <w:rPr>
          <w:rFonts w:ascii="Palatino Linotype" w:hAnsi="Palatino Linotype"/>
          <w:i/>
        </w:rPr>
        <w:t>“20301/021-01 Es política del Gobierno del Estado de México no hacer discriminación alguna para el ingreso de servidores públicos, por motivo de sexo, credo religioso, edad, raza o filiación política,…”</w:t>
      </w:r>
    </w:p>
    <w:p w14:paraId="4313A0D4" w14:textId="77777777" w:rsidR="00A73B83" w:rsidRPr="00583D2C" w:rsidRDefault="00A73B83" w:rsidP="00B946F0">
      <w:pPr>
        <w:spacing w:line="360" w:lineRule="auto"/>
        <w:ind w:left="851" w:right="992"/>
        <w:jc w:val="both"/>
        <w:rPr>
          <w:rFonts w:ascii="Palatino Linotype" w:hAnsi="Palatino Linotype"/>
          <w:i/>
        </w:rPr>
      </w:pPr>
    </w:p>
    <w:p w14:paraId="630DCB71" w14:textId="77777777" w:rsidR="00B946F0" w:rsidRPr="00583D2C" w:rsidRDefault="00B946F0" w:rsidP="00B946F0">
      <w:pPr>
        <w:spacing w:line="360" w:lineRule="auto"/>
        <w:ind w:left="851" w:right="992"/>
        <w:jc w:val="both"/>
        <w:rPr>
          <w:rFonts w:ascii="Palatino Linotype" w:hAnsi="Palatino Linotype"/>
          <w:i/>
        </w:rPr>
      </w:pPr>
      <w:r w:rsidRPr="00583D2C">
        <w:rPr>
          <w:rFonts w:ascii="Palatino Linotype" w:hAnsi="Palatino Linotype"/>
          <w:i/>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23429381" w14:textId="77777777" w:rsidR="00B946F0" w:rsidRPr="00583D2C" w:rsidRDefault="00B946F0" w:rsidP="00B946F0">
      <w:pPr>
        <w:spacing w:line="360" w:lineRule="auto"/>
        <w:ind w:left="851" w:right="992"/>
        <w:jc w:val="both"/>
        <w:rPr>
          <w:rFonts w:ascii="Palatino Linotype" w:hAnsi="Palatino Linotype"/>
          <w:i/>
        </w:rPr>
      </w:pPr>
    </w:p>
    <w:p w14:paraId="4C219374"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lastRenderedPageBreak/>
        <w:t xml:space="preserve">De los preceptos legales en comento, se colige </w:t>
      </w:r>
      <w:r w:rsidR="00A73B83" w:rsidRPr="00583D2C">
        <w:rPr>
          <w:rFonts w:ascii="Palatino Linotype" w:hAnsi="Palatino Linotype"/>
        </w:rPr>
        <w:t>que,</w:t>
      </w:r>
      <w:r w:rsidRPr="00583D2C">
        <w:rPr>
          <w:rFonts w:ascii="Palatino Linotype" w:hAnsi="Palatino Linotype"/>
        </w:rPr>
        <w:t xml:space="preserve"> para ingresar al servicio público en el Estado de México, entre otros documentos, se </w:t>
      </w:r>
      <w:r w:rsidR="00F176BF" w:rsidRPr="00583D2C">
        <w:rPr>
          <w:rFonts w:ascii="Palatino Linotype" w:hAnsi="Palatino Linotype"/>
        </w:rPr>
        <w:t xml:space="preserve">requiere la presentación del </w:t>
      </w:r>
      <w:r w:rsidR="00F176BF" w:rsidRPr="00583D2C">
        <w:rPr>
          <w:rFonts w:ascii="Palatino Linotype" w:hAnsi="Palatino Linotype"/>
          <w:i/>
        </w:rPr>
        <w:t>Informe de No Antecedentes Penales.</w:t>
      </w:r>
    </w:p>
    <w:p w14:paraId="3F22AFF1" w14:textId="77777777" w:rsidR="00F176BF" w:rsidRPr="00583D2C" w:rsidRDefault="00F176BF" w:rsidP="00F176BF">
      <w:pPr>
        <w:spacing w:line="360" w:lineRule="auto"/>
        <w:contextualSpacing/>
        <w:jc w:val="both"/>
        <w:rPr>
          <w:rFonts w:ascii="Palatino Linotype" w:hAnsi="Palatino Linotype"/>
        </w:rPr>
      </w:pPr>
    </w:p>
    <w:p w14:paraId="30C4927C"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00346209" w14:textId="77777777" w:rsidR="00B946F0" w:rsidRPr="00583D2C" w:rsidRDefault="00B946F0" w:rsidP="00B946F0">
      <w:pPr>
        <w:spacing w:line="360" w:lineRule="auto"/>
        <w:jc w:val="both"/>
        <w:rPr>
          <w:rFonts w:ascii="Palatino Linotype" w:hAnsi="Palatino Linotype"/>
        </w:rPr>
      </w:pPr>
    </w:p>
    <w:p w14:paraId="74A1B594" w14:textId="77777777" w:rsidR="00B946F0" w:rsidRPr="00583D2C" w:rsidRDefault="00B946F0" w:rsidP="00B946F0">
      <w:pPr>
        <w:spacing w:line="360" w:lineRule="auto"/>
        <w:ind w:left="851" w:right="992"/>
        <w:jc w:val="both"/>
        <w:rPr>
          <w:rFonts w:ascii="Palatino Linotype" w:hAnsi="Palatino Linotype"/>
        </w:rPr>
      </w:pPr>
      <w:r w:rsidRPr="00583D2C">
        <w:rPr>
          <w:rFonts w:ascii="Palatino Linotype" w:hAnsi="Palatino Linotype"/>
          <w:i/>
        </w:rPr>
        <w:t>“</w:t>
      </w:r>
      <w:r w:rsidRPr="00583D2C">
        <w:rPr>
          <w:rFonts w:ascii="Palatino Linotype" w:hAnsi="Palatino Linotype"/>
          <w:b/>
          <w:i/>
        </w:rPr>
        <w:t>CUARTO</w:t>
      </w:r>
      <w:r w:rsidRPr="00583D2C">
        <w:rPr>
          <w:rFonts w:ascii="Palatino Linotype" w:hAnsi="Palatino Linotype"/>
          <w:i/>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583D2C">
        <w:rPr>
          <w:rFonts w:ascii="Palatino Linotype" w:hAnsi="Palatino Linotype"/>
        </w:rPr>
        <w:t>.”</w:t>
      </w:r>
    </w:p>
    <w:p w14:paraId="7ABFE573" w14:textId="77777777" w:rsidR="00B946F0" w:rsidRPr="00583D2C" w:rsidRDefault="00B946F0" w:rsidP="00B946F0">
      <w:pPr>
        <w:spacing w:line="360" w:lineRule="auto"/>
        <w:ind w:left="851" w:right="992"/>
        <w:jc w:val="both"/>
        <w:rPr>
          <w:rFonts w:ascii="Palatino Linotype" w:hAnsi="Palatino Linotype"/>
        </w:rPr>
      </w:pPr>
    </w:p>
    <w:p w14:paraId="2ED27094" w14:textId="77777777" w:rsidR="00B946F0" w:rsidRPr="00583D2C" w:rsidRDefault="00B946F0" w:rsidP="00B946F0">
      <w:pPr>
        <w:spacing w:line="360" w:lineRule="auto"/>
        <w:ind w:left="851" w:right="992"/>
        <w:jc w:val="both"/>
        <w:rPr>
          <w:rFonts w:ascii="Palatino Linotype" w:hAnsi="Palatino Linotype"/>
          <w:i/>
        </w:rPr>
      </w:pPr>
      <w:r w:rsidRPr="00583D2C">
        <w:rPr>
          <w:rFonts w:ascii="Palatino Linotype" w:hAnsi="Palatino Linotype"/>
          <w:i/>
        </w:rPr>
        <w:t>“</w:t>
      </w:r>
      <w:r w:rsidRPr="00583D2C">
        <w:rPr>
          <w:rFonts w:ascii="Palatino Linotype" w:hAnsi="Palatino Linotype"/>
          <w:b/>
          <w:i/>
        </w:rPr>
        <w:t>SÉPTIMO</w:t>
      </w:r>
      <w:r w:rsidRPr="00583D2C">
        <w:rPr>
          <w:rFonts w:ascii="Palatino Linotype" w:hAnsi="Palatino Linotype"/>
          <w:i/>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5A35A4B9" w14:textId="77777777" w:rsidR="00B946F0" w:rsidRPr="00583D2C" w:rsidRDefault="00B946F0" w:rsidP="00B946F0">
      <w:pPr>
        <w:spacing w:line="360" w:lineRule="auto"/>
        <w:ind w:left="851" w:right="992"/>
        <w:jc w:val="both"/>
        <w:rPr>
          <w:rFonts w:ascii="Palatino Linotype" w:hAnsi="Palatino Linotype"/>
          <w:i/>
        </w:rPr>
      </w:pPr>
      <w:r w:rsidRPr="00583D2C">
        <w:rPr>
          <w:rFonts w:ascii="Palatino Linotype" w:hAnsi="Palatino Linotype"/>
          <w:i/>
        </w:rPr>
        <w:lastRenderedPageBreak/>
        <w:t>Realizar el pago de derechos por la expedición del Certificado de No Antecedentes Penales de la forma que a continuación se indica:</w:t>
      </w:r>
    </w:p>
    <w:p w14:paraId="56FD2792" w14:textId="77777777" w:rsidR="00B946F0" w:rsidRPr="00583D2C" w:rsidRDefault="00B946F0" w:rsidP="00E439E5">
      <w:pPr>
        <w:pStyle w:val="Prrafodelista"/>
        <w:numPr>
          <w:ilvl w:val="0"/>
          <w:numId w:val="9"/>
        </w:numPr>
        <w:spacing w:line="360" w:lineRule="auto"/>
        <w:ind w:left="851" w:right="992"/>
        <w:contextualSpacing w:val="0"/>
        <w:jc w:val="both"/>
        <w:rPr>
          <w:rFonts w:ascii="Palatino Linotype" w:hAnsi="Palatino Linotype" w:cs="Arial"/>
          <w:i/>
        </w:rPr>
      </w:pPr>
      <w:r w:rsidRPr="00583D2C">
        <w:rPr>
          <w:rFonts w:ascii="Palatino Linotype" w:hAnsi="Palatino Linotype"/>
        </w:rPr>
        <w:t xml:space="preserve"> </w:t>
      </w:r>
      <w:r w:rsidRPr="00583D2C">
        <w:rPr>
          <w:rFonts w:ascii="Palatino Linotype" w:hAnsi="Palatino Linotype" w:cs="Arial"/>
          <w:i/>
        </w:rPr>
        <w:t xml:space="preserve">Ingresar a la página electrónica www.edomex.gob.mx: Hacer "click en el botón "Portal de Servicios al Contribuyente, Pagos Electrónicos"; </w:t>
      </w:r>
    </w:p>
    <w:p w14:paraId="48E3E820" w14:textId="77777777" w:rsidR="00B946F0" w:rsidRPr="00583D2C" w:rsidRDefault="00B946F0" w:rsidP="00E439E5">
      <w:pPr>
        <w:numPr>
          <w:ilvl w:val="0"/>
          <w:numId w:val="9"/>
        </w:numPr>
        <w:spacing w:line="360" w:lineRule="auto"/>
        <w:ind w:left="851" w:right="992"/>
        <w:jc w:val="both"/>
        <w:rPr>
          <w:rFonts w:ascii="Palatino Linotype" w:eastAsia="Calibri" w:hAnsi="Palatino Linotype" w:cs="Arial"/>
          <w:i/>
          <w:lang w:val="es-ES"/>
        </w:rPr>
      </w:pPr>
      <w:r w:rsidRPr="00583D2C">
        <w:rPr>
          <w:rFonts w:ascii="Palatino Linotype" w:eastAsia="Calibri" w:hAnsi="Palatino Linotype" w:cs="Arial"/>
          <w:i/>
          <w:lang w:val="es-ES"/>
        </w:rPr>
        <w:t>Hacer "click" en el botón "Derechos" y a continuación en "No Antecedentes Penales"; Llenar el "Formulario de Pago Estatal Procuraduría", e. imprimir el formulario y acudir a realizar el pago en cualquiera de las instituciones bancarias señaladas en el mismo.</w:t>
      </w:r>
    </w:p>
    <w:p w14:paraId="6A4CF687" w14:textId="77777777" w:rsidR="00B946F0" w:rsidRPr="00583D2C" w:rsidRDefault="00B946F0" w:rsidP="00E439E5">
      <w:pPr>
        <w:numPr>
          <w:ilvl w:val="0"/>
          <w:numId w:val="9"/>
        </w:numPr>
        <w:spacing w:line="360" w:lineRule="auto"/>
        <w:ind w:left="85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 Hecho el pago de derechos, ingresar a la página www.eciornex.dob.mx/pgiern y proceder como sigue: Hacer "click" en el botón "Expedición de Certificado de No Antecedentes Penales" y llenar el Formato correspondiente; dar "click"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259A9041" w14:textId="77777777" w:rsidR="00F176BF" w:rsidRPr="00583D2C" w:rsidRDefault="00F176BF" w:rsidP="00F176BF">
      <w:pPr>
        <w:spacing w:line="360" w:lineRule="auto"/>
        <w:ind w:left="851" w:right="992"/>
        <w:jc w:val="both"/>
        <w:rPr>
          <w:rFonts w:ascii="Palatino Linotype" w:eastAsia="Calibri" w:hAnsi="Palatino Linotype" w:cs="Arial"/>
          <w:i/>
          <w:lang w:val="es-ES"/>
        </w:rPr>
      </w:pPr>
    </w:p>
    <w:p w14:paraId="359CE714" w14:textId="77777777" w:rsidR="00B946F0" w:rsidRPr="00583D2C" w:rsidRDefault="00B946F0" w:rsidP="00B946F0">
      <w:pPr>
        <w:spacing w:line="360" w:lineRule="auto"/>
        <w:ind w:left="851" w:right="992"/>
        <w:jc w:val="both"/>
        <w:rPr>
          <w:rFonts w:ascii="Palatino Linotype" w:hAnsi="Palatino Linotype" w:cs="Arial"/>
          <w:i/>
        </w:rPr>
      </w:pPr>
      <w:r w:rsidRPr="00583D2C">
        <w:rPr>
          <w:rFonts w:ascii="Palatino Linotype" w:hAnsi="Palatino Linotype" w:cs="Arial"/>
          <w:i/>
        </w:rPr>
        <w:t>“</w:t>
      </w:r>
      <w:r w:rsidRPr="00583D2C">
        <w:rPr>
          <w:rFonts w:ascii="Palatino Linotype" w:hAnsi="Palatino Linotype" w:cs="Arial"/>
          <w:b/>
          <w:i/>
        </w:rPr>
        <w:t>OCTAVO.</w:t>
      </w:r>
      <w:r w:rsidRPr="00583D2C">
        <w:rPr>
          <w:rFonts w:ascii="Palatino Linotype" w:hAnsi="Palatino Linotype" w:cs="Arial"/>
          <w:i/>
        </w:rPr>
        <w:t xml:space="preserve"> El Instituto de Servicios Periciales expedirá </w:t>
      </w:r>
      <w:r w:rsidRPr="00583D2C">
        <w:rPr>
          <w:rFonts w:ascii="Palatino Linotype" w:hAnsi="Palatino Linotype" w:cs="Arial"/>
          <w:b/>
          <w:i/>
        </w:rPr>
        <w:t>un Informe</w:t>
      </w:r>
      <w:r w:rsidRPr="00583D2C">
        <w:rPr>
          <w:rFonts w:ascii="Palatino Linotype" w:hAnsi="Palatino Linotype" w:cs="Arial"/>
          <w:i/>
        </w:rPr>
        <w:t xml:space="preserve">, a través de medios electrónicos, cuyo trámite será gratuito. Para tal efecto, el interesado deberá ingresar a la página electrónica www.edomex.gob.mx/pcliem y realizar lo siguiente: </w:t>
      </w:r>
    </w:p>
    <w:p w14:paraId="5F59BF75" w14:textId="77777777" w:rsidR="00B946F0" w:rsidRPr="00583D2C" w:rsidRDefault="00B946F0" w:rsidP="00E439E5">
      <w:pPr>
        <w:numPr>
          <w:ilvl w:val="0"/>
          <w:numId w:val="7"/>
        </w:numPr>
        <w:spacing w:line="360" w:lineRule="auto"/>
        <w:ind w:left="1418" w:right="992" w:hanging="426"/>
        <w:jc w:val="both"/>
        <w:rPr>
          <w:rFonts w:ascii="Palatino Linotype" w:eastAsia="Calibri" w:hAnsi="Palatino Linotype" w:cs="Arial"/>
          <w:i/>
          <w:lang w:val="es-ES"/>
        </w:rPr>
      </w:pPr>
      <w:r w:rsidRPr="00583D2C">
        <w:rPr>
          <w:rFonts w:ascii="Palatino Linotype" w:eastAsia="Calibri" w:hAnsi="Palatino Linotype" w:cs="Arial"/>
          <w:i/>
          <w:lang w:val="es-ES"/>
        </w:rPr>
        <w:t xml:space="preserve">Llenar el Formato con los siguientes datos: </w:t>
      </w:r>
    </w:p>
    <w:p w14:paraId="1112D980"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Nombre; </w:t>
      </w:r>
    </w:p>
    <w:p w14:paraId="1B2ECFDB"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lastRenderedPageBreak/>
        <w:t xml:space="preserve">Apellido Paterno; </w:t>
      </w:r>
    </w:p>
    <w:p w14:paraId="6DE8BB8E"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Apellido Materno; </w:t>
      </w:r>
    </w:p>
    <w:p w14:paraId="14701CDE"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Fecha de Nacimiento (dd/mm/aaaa):</w:t>
      </w:r>
    </w:p>
    <w:p w14:paraId="2C1021E1"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Registro Federal de Contribuyentes (RFC); </w:t>
      </w:r>
    </w:p>
    <w:p w14:paraId="01F0752E"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Clave Única de Registro de Población (CURP); </w:t>
      </w:r>
    </w:p>
    <w:p w14:paraId="00CC2148"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Número de folio de la identificación: </w:t>
      </w:r>
    </w:p>
    <w:p w14:paraId="32258A25"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Teléfono fijo y móvil;</w:t>
      </w:r>
    </w:p>
    <w:p w14:paraId="653186C0"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Correo Electrónico, </w:t>
      </w:r>
    </w:p>
    <w:p w14:paraId="380B4E3A"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Domicilio, que contendrá: Calle, número exterior, número interior, Colonia, Código Postal y Municipio dentro del Estado de México. </w:t>
      </w:r>
    </w:p>
    <w:p w14:paraId="24C4DA64" w14:textId="77777777" w:rsidR="00B946F0" w:rsidRPr="00583D2C" w:rsidRDefault="00B946F0" w:rsidP="00E439E5">
      <w:pPr>
        <w:numPr>
          <w:ilvl w:val="1"/>
          <w:numId w:val="8"/>
        </w:numPr>
        <w:spacing w:line="360" w:lineRule="auto"/>
        <w:ind w:left="1701" w:right="992"/>
        <w:jc w:val="both"/>
        <w:rPr>
          <w:rFonts w:ascii="Palatino Linotype" w:eastAsia="Calibri" w:hAnsi="Palatino Linotype" w:cs="Arial"/>
          <w:i/>
          <w:lang w:val="es-ES"/>
        </w:rPr>
      </w:pPr>
      <w:r w:rsidRPr="00583D2C">
        <w:rPr>
          <w:rFonts w:ascii="Palatino Linotype" w:eastAsia="Calibri" w:hAnsi="Palatino Linotype" w:cs="Arial"/>
          <w:i/>
          <w:lang w:val="es-ES"/>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2EFB0792" w14:textId="77777777" w:rsidR="00B946F0" w:rsidRPr="00583D2C" w:rsidRDefault="00B946F0" w:rsidP="00E439E5">
      <w:pPr>
        <w:numPr>
          <w:ilvl w:val="0"/>
          <w:numId w:val="7"/>
        </w:numPr>
        <w:spacing w:line="360" w:lineRule="auto"/>
        <w:ind w:left="1134" w:right="992"/>
        <w:jc w:val="both"/>
        <w:rPr>
          <w:rFonts w:ascii="Palatino Linotype" w:eastAsia="Calibri" w:hAnsi="Palatino Linotype" w:cs="Arial"/>
          <w:i/>
          <w:lang w:val="es-ES"/>
        </w:rPr>
      </w:pPr>
      <w:r w:rsidRPr="00583D2C">
        <w:rPr>
          <w:rFonts w:ascii="Palatino Linotype" w:eastAsia="Calibri" w:hAnsi="Palatino Linotype" w:cs="Arial"/>
          <w:i/>
          <w:lang w:val="es-ES"/>
        </w:rPr>
        <w:t>Dar "click"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6F5E2C53" w14:textId="77777777" w:rsidR="00CE2821" w:rsidRPr="00583D2C" w:rsidRDefault="00CE2821" w:rsidP="00CE2821">
      <w:pPr>
        <w:spacing w:line="360" w:lineRule="auto"/>
        <w:ind w:left="1134" w:right="992"/>
        <w:jc w:val="both"/>
        <w:rPr>
          <w:rFonts w:ascii="Palatino Linotype" w:eastAsia="Calibri" w:hAnsi="Palatino Linotype" w:cs="Arial"/>
          <w:i/>
          <w:lang w:val="es-ES"/>
        </w:rPr>
      </w:pPr>
    </w:p>
    <w:p w14:paraId="0AD76684" w14:textId="77777777" w:rsidR="00B946F0" w:rsidRPr="00583D2C" w:rsidRDefault="00B946F0" w:rsidP="00B946F0">
      <w:pPr>
        <w:spacing w:line="360" w:lineRule="auto"/>
        <w:ind w:left="851" w:right="992"/>
        <w:jc w:val="both"/>
        <w:rPr>
          <w:rFonts w:ascii="Palatino Linotype" w:hAnsi="Palatino Linotype" w:cs="Arial"/>
          <w:i/>
        </w:rPr>
      </w:pPr>
      <w:r w:rsidRPr="00583D2C">
        <w:rPr>
          <w:rFonts w:ascii="Palatino Linotype" w:hAnsi="Palatino Linotype" w:cs="Arial"/>
          <w:b/>
          <w:i/>
        </w:rPr>
        <w:lastRenderedPageBreak/>
        <w:t>NOVENO</w:t>
      </w:r>
      <w:r w:rsidRPr="00583D2C">
        <w:rPr>
          <w:rFonts w:ascii="Palatino Linotype" w:hAnsi="Palatino Linotype" w:cs="Arial"/>
          <w:i/>
        </w:rPr>
        <w:t xml:space="preserve">. El Informe será emitido únicamente en relación con los </w:t>
      </w:r>
      <w:r w:rsidRPr="00583D2C">
        <w:rPr>
          <w:rFonts w:ascii="Palatino Linotype" w:hAnsi="Palatino Linotype" w:cs="Arial"/>
          <w:i/>
          <w:u w:val="single"/>
        </w:rPr>
        <w:t>datos proporcionados por el interesado</w:t>
      </w:r>
      <w:r w:rsidRPr="00583D2C">
        <w:rPr>
          <w:rFonts w:ascii="Palatino Linotype" w:hAnsi="Palatino Linotype" w:cs="Arial"/>
          <w:i/>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p>
    <w:p w14:paraId="04847AE6" w14:textId="77777777" w:rsidR="00B946F0" w:rsidRPr="00583D2C" w:rsidRDefault="00B946F0" w:rsidP="00B946F0">
      <w:pPr>
        <w:spacing w:line="360" w:lineRule="auto"/>
        <w:ind w:left="851" w:right="992"/>
        <w:jc w:val="both"/>
        <w:rPr>
          <w:rFonts w:ascii="Palatino Linotype" w:hAnsi="Palatino Linotype" w:cs="Arial"/>
          <w:i/>
        </w:rPr>
      </w:pPr>
    </w:p>
    <w:p w14:paraId="696B6BB8"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En este sentido, se debe limitar a los particulares el acceso al certificado de antecedentes no penales</w:t>
      </w:r>
      <w:r w:rsidR="00CE2821" w:rsidRPr="00583D2C">
        <w:rPr>
          <w:rFonts w:ascii="Palatino Linotype" w:hAnsi="Palatino Linotype"/>
        </w:rPr>
        <w:t xml:space="preserve"> o el Informe de no Antecedentes Penales</w:t>
      </w:r>
      <w:r w:rsidR="00F176BF" w:rsidRPr="00583D2C">
        <w:rPr>
          <w:rFonts w:ascii="Palatino Linotype" w:hAnsi="Palatino Linotype"/>
        </w:rPr>
        <w:t>, de forma íntegra</w:t>
      </w:r>
      <w:r w:rsidRPr="00583D2C">
        <w:rPr>
          <w:rFonts w:ascii="Palatino Linotype" w:hAnsi="Palatino Linotype"/>
        </w:rPr>
        <w:t>, ya que en estricto sentido contiene datos personales susceptibles de identificar a una persona en un momento determinado, tal como lo establece el Acuerdo Número 14/2011, del Procurador General de Justicia Del Estado De México, por el que se establecen los Supuestos y Lineamientos para la Expedición de Informes y Certificados de No Antecedentes Penales que a continuación se cita para mayor claridad:</w:t>
      </w:r>
    </w:p>
    <w:p w14:paraId="59106B73" w14:textId="77777777" w:rsidR="00B946F0" w:rsidRPr="00583D2C" w:rsidRDefault="00B946F0" w:rsidP="00A73B83">
      <w:pPr>
        <w:spacing w:line="360" w:lineRule="auto"/>
        <w:rPr>
          <w:rFonts w:ascii="Palatino Linotype" w:hAnsi="Palatino Linotype"/>
        </w:rPr>
      </w:pPr>
    </w:p>
    <w:p w14:paraId="65F71369"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00A73B83" w:rsidRPr="00583D2C">
        <w:rPr>
          <w:rFonts w:ascii="Palatino Linotype" w:hAnsi="Palatino Linotype"/>
        </w:rPr>
        <w:t xml:space="preserve"> Nombre;</w:t>
      </w:r>
    </w:p>
    <w:p w14:paraId="52B08DEB"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Apellido Paterno; </w:t>
      </w:r>
    </w:p>
    <w:p w14:paraId="5A4143FD"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Apellido Materno; </w:t>
      </w:r>
    </w:p>
    <w:p w14:paraId="14DA3607"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Fecha de Nacimie</w:t>
      </w:r>
      <w:r w:rsidR="00A73B83" w:rsidRPr="00583D2C">
        <w:rPr>
          <w:rFonts w:ascii="Palatino Linotype" w:hAnsi="Palatino Linotype"/>
        </w:rPr>
        <w:t>nto;</w:t>
      </w:r>
    </w:p>
    <w:p w14:paraId="12575A5A"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lastRenderedPageBreak/>
        <w:sym w:font="Symbol" w:char="F0B7"/>
      </w:r>
      <w:r w:rsidRPr="00583D2C">
        <w:rPr>
          <w:rFonts w:ascii="Palatino Linotype" w:hAnsi="Palatino Linotype"/>
        </w:rPr>
        <w:t xml:space="preserve"> Registro Federal de Contribuyentes (RFC); </w:t>
      </w:r>
    </w:p>
    <w:p w14:paraId="3C31DDD3"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Clave Única de Registro de Población (CURP); </w:t>
      </w:r>
    </w:p>
    <w:p w14:paraId="6017CB28"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Número</w:t>
      </w:r>
      <w:r w:rsidR="00A73B83" w:rsidRPr="00583D2C">
        <w:rPr>
          <w:rFonts w:ascii="Palatino Linotype" w:hAnsi="Palatino Linotype"/>
        </w:rPr>
        <w:t xml:space="preserve"> de folio de la identificación;</w:t>
      </w:r>
    </w:p>
    <w:p w14:paraId="0BD99FC4"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Teléfono fijo y móvil;</w:t>
      </w:r>
    </w:p>
    <w:p w14:paraId="36D2DAB3" w14:textId="77777777" w:rsidR="00A73B83"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Correo Electrónico, y</w:t>
      </w:r>
    </w:p>
    <w:p w14:paraId="521CDD38" w14:textId="77777777" w:rsidR="00B946F0" w:rsidRPr="00583D2C" w:rsidRDefault="00B946F0" w:rsidP="00A73B83">
      <w:pPr>
        <w:spacing w:line="360" w:lineRule="auto"/>
        <w:ind w:left="851" w:hanging="142"/>
        <w:rPr>
          <w:rFonts w:ascii="Palatino Linotype" w:hAnsi="Palatino Linotype"/>
        </w:rPr>
      </w:pPr>
      <w:r w:rsidRPr="00583D2C">
        <w:rPr>
          <w:rFonts w:ascii="Palatino Linotype" w:hAnsi="Palatino Linotype"/>
        </w:rPr>
        <w:sym w:font="Symbol" w:char="F0B7"/>
      </w:r>
      <w:r w:rsidRPr="00583D2C">
        <w:rPr>
          <w:rFonts w:ascii="Palatino Linotype" w:hAnsi="Palatino Linotype"/>
        </w:rPr>
        <w:t xml:space="preserve"> Domicilio, que contendrá: Calle, número exterior, número interior, Colonia, Código Postal y Municipio dentro del Estado de México.</w:t>
      </w:r>
    </w:p>
    <w:p w14:paraId="385F7F2B" w14:textId="77777777" w:rsidR="00B946F0" w:rsidRPr="00583D2C" w:rsidRDefault="00B946F0" w:rsidP="00A73B83">
      <w:pPr>
        <w:spacing w:line="360" w:lineRule="auto"/>
        <w:jc w:val="both"/>
        <w:rPr>
          <w:rFonts w:ascii="Palatino Linotype" w:hAnsi="Palatino Linotype"/>
        </w:rPr>
      </w:pPr>
    </w:p>
    <w:p w14:paraId="429E5596"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i/>
        </w:rPr>
      </w:pPr>
      <w:r w:rsidRPr="00583D2C">
        <w:rPr>
          <w:rFonts w:ascii="Palatino Linotype" w:hAnsi="Palatino Linotype"/>
        </w:rPr>
        <w:t>De lo anterior se desprende que para expedir el certific</w:t>
      </w:r>
      <w:r w:rsidR="00A73B83" w:rsidRPr="00583D2C">
        <w:rPr>
          <w:rFonts w:ascii="Palatino Linotype" w:hAnsi="Palatino Linotype"/>
        </w:rPr>
        <w:t>ado de antecedentes no penales y</w:t>
      </w:r>
      <w:r w:rsidRPr="00583D2C">
        <w:rPr>
          <w:rFonts w:ascii="Palatino Linotype" w:hAnsi="Palatino Linotype"/>
        </w:rPr>
        <w:t xml:space="preserve"> el informe respectivo, el Instituto de Servicios Periciales recabará los datos personales del interesado, de lo que resulta evidente que </w:t>
      </w:r>
      <w:r w:rsidR="00CE2821" w:rsidRPr="00583D2C">
        <w:rPr>
          <w:rFonts w:ascii="Palatino Linotype" w:hAnsi="Palatino Linotype"/>
        </w:rPr>
        <w:t>los documentos</w:t>
      </w:r>
      <w:r w:rsidRPr="00583D2C">
        <w:rPr>
          <w:rFonts w:ascii="Palatino Linotype" w:hAnsi="Palatino Linotype"/>
        </w:rPr>
        <w:t xml:space="preserve"> multireferido</w:t>
      </w:r>
      <w:r w:rsidR="00CE2821" w:rsidRPr="00583D2C">
        <w:rPr>
          <w:rFonts w:ascii="Palatino Linotype" w:hAnsi="Palatino Linotype"/>
        </w:rPr>
        <w:t>s</w:t>
      </w:r>
      <w:r w:rsidRPr="00583D2C">
        <w:rPr>
          <w:rFonts w:ascii="Palatino Linotype" w:hAnsi="Palatino Linotype"/>
        </w:rPr>
        <w:t xml:space="preserve"> contiene</w:t>
      </w:r>
      <w:r w:rsidR="00CE2821" w:rsidRPr="00583D2C">
        <w:rPr>
          <w:rFonts w:ascii="Palatino Linotype" w:hAnsi="Palatino Linotype"/>
        </w:rPr>
        <w:t>n</w:t>
      </w:r>
      <w:r w:rsidRPr="00583D2C">
        <w:rPr>
          <w:rFonts w:ascii="Palatino Linotype" w:hAnsi="Palatino Linotype"/>
        </w:rPr>
        <w:t xml:space="preserve"> datos que resultan de carácter</w:t>
      </w:r>
      <w:r w:rsidR="00F176BF" w:rsidRPr="00583D2C">
        <w:rPr>
          <w:rFonts w:ascii="Palatino Linotype" w:hAnsi="Palatino Linotype"/>
        </w:rPr>
        <w:t xml:space="preserve"> confidencial antes enlistados.</w:t>
      </w:r>
    </w:p>
    <w:p w14:paraId="4F462179" w14:textId="77777777" w:rsidR="00B946F0" w:rsidRPr="00583D2C" w:rsidRDefault="00B946F0" w:rsidP="00A73B83">
      <w:pPr>
        <w:spacing w:line="360" w:lineRule="auto"/>
        <w:ind w:left="851" w:right="992"/>
        <w:jc w:val="both"/>
        <w:rPr>
          <w:rFonts w:ascii="Palatino Linotype" w:hAnsi="Palatino Linotype"/>
          <w:i/>
        </w:rPr>
      </w:pPr>
    </w:p>
    <w:p w14:paraId="507F11D2"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14:paraId="35DB9096" w14:textId="77777777" w:rsidR="00CE2821" w:rsidRPr="00583D2C" w:rsidRDefault="00CE2821" w:rsidP="00CE2821">
      <w:pPr>
        <w:spacing w:line="360" w:lineRule="auto"/>
        <w:contextualSpacing/>
        <w:jc w:val="both"/>
        <w:rPr>
          <w:rFonts w:ascii="Palatino Linotype" w:hAnsi="Palatino Linotype"/>
        </w:rPr>
      </w:pPr>
    </w:p>
    <w:p w14:paraId="4346A887" w14:textId="77777777" w:rsidR="00B946F0" w:rsidRPr="00583D2C" w:rsidRDefault="00B946F0" w:rsidP="00A73B83">
      <w:pPr>
        <w:spacing w:line="360" w:lineRule="auto"/>
        <w:ind w:left="851" w:right="992"/>
        <w:contextualSpacing/>
        <w:jc w:val="both"/>
        <w:rPr>
          <w:rFonts w:ascii="Palatino Linotype" w:hAnsi="Palatino Linotype"/>
          <w:i/>
        </w:rPr>
      </w:pPr>
      <w:r w:rsidRPr="00583D2C">
        <w:rPr>
          <w:rFonts w:ascii="Palatino Linotype" w:hAnsi="Palatino Linotype"/>
          <w:i/>
        </w:rPr>
        <w:t>“</w:t>
      </w:r>
      <w:r w:rsidRPr="00583D2C">
        <w:rPr>
          <w:rFonts w:ascii="Palatino Linotype" w:hAnsi="Palatino Linotype"/>
          <w:b/>
          <w:i/>
        </w:rPr>
        <w:t>Artículo 116</w:t>
      </w:r>
      <w:r w:rsidRPr="00583D2C">
        <w:rPr>
          <w:rFonts w:ascii="Palatino Linotype" w:hAnsi="Palatino Linotype"/>
          <w:i/>
        </w:rPr>
        <w:t>. Se considera información confidencial la que contiene datos personales concernientes a una persona identificada o identificable.”</w:t>
      </w:r>
    </w:p>
    <w:p w14:paraId="08BC1B50" w14:textId="77777777" w:rsidR="00B946F0" w:rsidRPr="00583D2C" w:rsidRDefault="00B946F0" w:rsidP="00A73B83">
      <w:pPr>
        <w:spacing w:line="360" w:lineRule="auto"/>
        <w:ind w:left="851" w:right="992"/>
        <w:contextualSpacing/>
        <w:jc w:val="both"/>
        <w:rPr>
          <w:rFonts w:ascii="Palatino Linotype" w:hAnsi="Palatino Linotype"/>
          <w:i/>
        </w:rPr>
      </w:pPr>
    </w:p>
    <w:p w14:paraId="33707E7E" w14:textId="77777777" w:rsidR="00B946F0" w:rsidRPr="00583D2C" w:rsidRDefault="00B946F0" w:rsidP="00A73B83">
      <w:pPr>
        <w:spacing w:line="360" w:lineRule="auto"/>
        <w:ind w:left="851" w:right="992"/>
        <w:contextualSpacing/>
        <w:jc w:val="both"/>
        <w:rPr>
          <w:rFonts w:ascii="Palatino Linotype" w:hAnsi="Palatino Linotype"/>
          <w:i/>
        </w:rPr>
      </w:pPr>
      <w:r w:rsidRPr="00583D2C">
        <w:rPr>
          <w:rFonts w:ascii="Palatino Linotype" w:hAnsi="Palatino Linotype"/>
          <w:i/>
        </w:rPr>
        <w:lastRenderedPageBreak/>
        <w:t>“</w:t>
      </w:r>
      <w:r w:rsidRPr="00583D2C">
        <w:rPr>
          <w:rFonts w:ascii="Palatino Linotype" w:hAnsi="Palatino Linotype"/>
          <w:b/>
          <w:i/>
        </w:rPr>
        <w:t>Artículo 143</w:t>
      </w:r>
      <w:r w:rsidRPr="00583D2C">
        <w:rPr>
          <w:rFonts w:ascii="Palatino Linotype" w:hAnsi="Palatino Linotype"/>
          <w:i/>
        </w:rPr>
        <w:t xml:space="preserve">.- Para los efectos de esta ley se considera información confidencial la clasificada como tal, de manera permanente por su naturaleza cuando: </w:t>
      </w:r>
    </w:p>
    <w:p w14:paraId="7DB1649D" w14:textId="77777777" w:rsidR="00B946F0" w:rsidRPr="00583D2C" w:rsidRDefault="00B946F0" w:rsidP="00A73B83">
      <w:pPr>
        <w:spacing w:line="360" w:lineRule="auto"/>
        <w:ind w:left="851" w:right="992"/>
        <w:jc w:val="both"/>
        <w:rPr>
          <w:rFonts w:ascii="Palatino Linotype" w:hAnsi="Palatino Linotype"/>
          <w:i/>
        </w:rPr>
      </w:pPr>
      <w:r w:rsidRPr="00583D2C">
        <w:rPr>
          <w:rFonts w:ascii="Palatino Linotype" w:hAnsi="Palatino Linotype"/>
          <w:i/>
        </w:rPr>
        <w:t>Se refiera a la información privada y los datos personales concernientes a una persona física o jurídico colectiva identificada o identificable…”</w:t>
      </w:r>
    </w:p>
    <w:p w14:paraId="196DC7C2" w14:textId="77777777" w:rsidR="00B946F0" w:rsidRPr="00583D2C" w:rsidRDefault="00B946F0" w:rsidP="00A73B83">
      <w:pPr>
        <w:spacing w:line="360" w:lineRule="auto"/>
        <w:ind w:left="851" w:right="992"/>
        <w:jc w:val="both"/>
        <w:rPr>
          <w:rFonts w:ascii="Palatino Linotype" w:hAnsi="Palatino Linotype"/>
          <w:i/>
        </w:rPr>
      </w:pPr>
    </w:p>
    <w:p w14:paraId="23952689" w14:textId="77777777" w:rsidR="00B946F0" w:rsidRPr="00583D2C" w:rsidRDefault="00B946F0"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De lo expuesto, se concluye que un Certificado de No Antecedentes Penales o su informe constituye</w:t>
      </w:r>
      <w:r w:rsidR="00A73B83" w:rsidRPr="00583D2C">
        <w:rPr>
          <w:rFonts w:ascii="Palatino Linotype" w:hAnsi="Palatino Linotype"/>
        </w:rPr>
        <w:t>n</w:t>
      </w:r>
      <w:r w:rsidRPr="00583D2C">
        <w:rPr>
          <w:rFonts w:ascii="Palatino Linotype" w:hAnsi="Palatino Linotype"/>
        </w:rPr>
        <w:t xml:space="preserve"> documento</w:t>
      </w:r>
      <w:r w:rsidR="00A73B83" w:rsidRPr="00583D2C">
        <w:rPr>
          <w:rFonts w:ascii="Palatino Linotype" w:hAnsi="Palatino Linotype"/>
        </w:rPr>
        <w:t>s</w:t>
      </w:r>
      <w:r w:rsidRPr="00583D2C">
        <w:rPr>
          <w:rFonts w:ascii="Palatino Linotype" w:hAnsi="Palatino Linotype"/>
        </w:rPr>
        <w:t xml:space="preserve"> que </w:t>
      </w:r>
      <w:r w:rsidR="00F176BF" w:rsidRPr="00583D2C">
        <w:rPr>
          <w:rFonts w:ascii="Palatino Linotype" w:hAnsi="Palatino Linotype"/>
        </w:rPr>
        <w:t>pueden ser entregados</w:t>
      </w:r>
      <w:r w:rsidRPr="00583D2C">
        <w:rPr>
          <w:rFonts w:ascii="Palatino Linotype" w:hAnsi="Palatino Linotype"/>
        </w:rPr>
        <w:t xml:space="preserve"> en versión pública, </w:t>
      </w:r>
      <w:r w:rsidR="000529E6" w:rsidRPr="00583D2C">
        <w:rPr>
          <w:rFonts w:ascii="Palatino Linotype" w:hAnsi="Palatino Linotype"/>
        </w:rPr>
        <w:t>sin la necesidad de clasificarlos como confidenciales en su totalidad.</w:t>
      </w:r>
    </w:p>
    <w:p w14:paraId="2BF40D11" w14:textId="77777777" w:rsidR="00CE2821" w:rsidRPr="00583D2C" w:rsidRDefault="00CE2821" w:rsidP="00CE2821">
      <w:pPr>
        <w:spacing w:line="360" w:lineRule="auto"/>
        <w:contextualSpacing/>
        <w:jc w:val="both"/>
        <w:rPr>
          <w:rFonts w:ascii="Palatino Linotype" w:hAnsi="Palatino Linotype"/>
        </w:rPr>
      </w:pPr>
    </w:p>
    <w:p w14:paraId="4CA620F6" w14:textId="77777777" w:rsidR="000E7576" w:rsidRPr="00583D2C" w:rsidRDefault="000529E6"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En ese orden de ideas</w:t>
      </w:r>
      <w:r w:rsidR="00B946F0" w:rsidRPr="00583D2C">
        <w:rPr>
          <w:rFonts w:ascii="Palatino Linotype" w:hAnsi="Palatino Linotype"/>
        </w:rPr>
        <w:t>, la entrega de</w:t>
      </w:r>
      <w:r w:rsidR="00A73B83" w:rsidRPr="00583D2C">
        <w:rPr>
          <w:rFonts w:ascii="Palatino Linotype" w:hAnsi="Palatino Linotype"/>
        </w:rPr>
        <w:t xml:space="preserve"> </w:t>
      </w:r>
      <w:r w:rsidR="00B946F0" w:rsidRPr="00583D2C">
        <w:rPr>
          <w:rFonts w:ascii="Palatino Linotype" w:hAnsi="Palatino Linotype"/>
        </w:rPr>
        <w:t>l</w:t>
      </w:r>
      <w:r w:rsidR="00A73B83" w:rsidRPr="00583D2C">
        <w:rPr>
          <w:rFonts w:ascii="Palatino Linotype" w:hAnsi="Palatino Linotype"/>
        </w:rPr>
        <w:t>os</w:t>
      </w:r>
      <w:r w:rsidR="00B946F0" w:rsidRPr="00583D2C">
        <w:rPr>
          <w:rFonts w:ascii="Palatino Linotype" w:hAnsi="Palatino Linotype"/>
        </w:rPr>
        <w:t xml:space="preserve"> </w:t>
      </w:r>
      <w:r w:rsidR="00A73B83" w:rsidRPr="00583D2C">
        <w:rPr>
          <w:rFonts w:ascii="Palatino Linotype" w:hAnsi="Palatino Linotype"/>
        </w:rPr>
        <w:t>Informes de no antecedentes penales emitidos por la Fiscalía General de Justicia del Estado de México</w:t>
      </w:r>
      <w:r w:rsidR="00B946F0" w:rsidRPr="00583D2C">
        <w:rPr>
          <w:rFonts w:ascii="Palatino Linotype" w:hAnsi="Palatino Linotype"/>
        </w:rPr>
        <w:t xml:space="preserve">, se considera que constituye información pública que </w:t>
      </w:r>
      <w:r w:rsidRPr="00583D2C">
        <w:rPr>
          <w:rFonts w:ascii="Palatino Linotype" w:hAnsi="Palatino Linotype"/>
        </w:rPr>
        <w:t>puede</w:t>
      </w:r>
      <w:r w:rsidR="00B946F0" w:rsidRPr="00583D2C">
        <w:rPr>
          <w:rFonts w:ascii="Palatino Linotype" w:hAnsi="Palatino Linotype"/>
        </w:rPr>
        <w:t xml:space="preserve"> ser sometida al escrutinio público, </w:t>
      </w:r>
    </w:p>
    <w:p w14:paraId="1C4B6AC4" w14:textId="77777777" w:rsidR="000529E6" w:rsidRPr="00583D2C" w:rsidRDefault="000529E6" w:rsidP="000529E6">
      <w:pPr>
        <w:pStyle w:val="Prrafodelista"/>
        <w:rPr>
          <w:rFonts w:ascii="Palatino Linotype" w:hAnsi="Palatino Linotype"/>
        </w:rPr>
      </w:pPr>
    </w:p>
    <w:p w14:paraId="144B9C2D" w14:textId="77777777" w:rsidR="000529E6" w:rsidRPr="00583D2C" w:rsidRDefault="000529E6" w:rsidP="00E439E5">
      <w:pPr>
        <w:numPr>
          <w:ilvl w:val="0"/>
          <w:numId w:val="1"/>
        </w:numPr>
        <w:spacing w:line="360" w:lineRule="auto"/>
        <w:ind w:left="0" w:firstLine="0"/>
        <w:contextualSpacing/>
        <w:jc w:val="both"/>
        <w:rPr>
          <w:rFonts w:ascii="Palatino Linotype" w:eastAsia="Palatino Linotype" w:hAnsi="Palatino Linotype" w:cs="Palatino Linotype"/>
        </w:rPr>
      </w:pPr>
      <w:r w:rsidRPr="00583D2C">
        <w:rPr>
          <w:rFonts w:ascii="Palatino Linotype" w:eastAsia="Palatino Linotype" w:hAnsi="Palatino Linotype" w:cs="Palatino Linotype"/>
        </w:rPr>
        <w:t xml:space="preserve">En ese orden de ideas, el Acuerdo número 14/2011, del Procurador General de Justicia del </w:t>
      </w:r>
      <w:r w:rsidRPr="00583D2C">
        <w:rPr>
          <w:rFonts w:ascii="Palatino Linotype" w:hAnsi="Palatino Linotype"/>
        </w:rPr>
        <w:t>Estado</w:t>
      </w:r>
      <w:r w:rsidRPr="00583D2C">
        <w:rPr>
          <w:rFonts w:ascii="Palatino Linotype" w:eastAsia="Palatino Linotype" w:hAnsi="Palatino Linotype" w:cs="Palatino Linotype"/>
        </w:rPr>
        <w:t xml:space="preserve"> de México, por el que se establecen los supuestos y lineamientos para la expedición de informes y certificados de no antecedentes penales, establece que son antecedentes penales aquellos registros de identificación personal sobre sujetos que hubieran sido condenados por autoridad judicial competente a una pena o medida de seguridad mediante resolución que haya causado ejecutoria. </w:t>
      </w:r>
    </w:p>
    <w:p w14:paraId="33B31BF4" w14:textId="77777777" w:rsidR="000529E6" w:rsidRPr="00583D2C" w:rsidRDefault="000529E6" w:rsidP="000529E6">
      <w:pPr>
        <w:tabs>
          <w:tab w:val="left" w:pos="4962"/>
        </w:tabs>
        <w:spacing w:line="360" w:lineRule="auto"/>
        <w:jc w:val="both"/>
        <w:rPr>
          <w:rFonts w:ascii="Palatino Linotype" w:eastAsia="Palatino Linotype" w:hAnsi="Palatino Linotype" w:cs="Palatino Linotype"/>
        </w:rPr>
      </w:pPr>
    </w:p>
    <w:p w14:paraId="79441C8E" w14:textId="77777777" w:rsidR="00C0076C" w:rsidRPr="00583D2C" w:rsidRDefault="00C0076C" w:rsidP="00E439E5">
      <w:pPr>
        <w:numPr>
          <w:ilvl w:val="0"/>
          <w:numId w:val="1"/>
        </w:numPr>
        <w:spacing w:line="360" w:lineRule="auto"/>
        <w:ind w:left="0" w:firstLine="0"/>
        <w:contextualSpacing/>
        <w:jc w:val="both"/>
        <w:rPr>
          <w:rFonts w:ascii="Palatino Linotype" w:eastAsia="Palatino Linotype" w:hAnsi="Palatino Linotype" w:cs="Palatino Linotype"/>
        </w:rPr>
      </w:pPr>
      <w:r w:rsidRPr="00583D2C">
        <w:rPr>
          <w:rFonts w:ascii="Palatino Linotype" w:eastAsia="Palatino Linotype" w:hAnsi="Palatino Linotype" w:cs="Palatino Linotype"/>
        </w:rPr>
        <w:t xml:space="preserve">Por lo anterior, lo procedente dentro del presente asunto es ordenar al </w:t>
      </w:r>
      <w:r w:rsidRPr="00583D2C">
        <w:rPr>
          <w:rFonts w:ascii="Palatino Linotype" w:eastAsia="Palatino Linotype" w:hAnsi="Palatino Linotype" w:cs="Palatino Linotype"/>
          <w:b/>
        </w:rPr>
        <w:t>SUJETO OBLIGADO</w:t>
      </w:r>
      <w:r w:rsidRPr="00583D2C">
        <w:rPr>
          <w:rFonts w:ascii="Palatino Linotype" w:eastAsia="Palatino Linotype" w:hAnsi="Palatino Linotype" w:cs="Palatino Linotype"/>
        </w:rPr>
        <w:t xml:space="preserve"> haga entrega de la documental entregada en vía de sus </w:t>
      </w:r>
      <w:r w:rsidRPr="00583D2C">
        <w:rPr>
          <w:rFonts w:ascii="Palatino Linotype" w:eastAsia="Palatino Linotype" w:hAnsi="Palatino Linotype" w:cs="Palatino Linotype"/>
        </w:rPr>
        <w:lastRenderedPageBreak/>
        <w:t xml:space="preserve">manifestaciones señalando que se debe identificar claramente el tipo de información para acreditar que el supuesto de hecho corresponde estrictamente con la hipótesis jurídica; es decir, el </w:t>
      </w:r>
      <w:r w:rsidRPr="00583D2C">
        <w:rPr>
          <w:rFonts w:ascii="Palatino Linotype" w:eastAsia="Palatino Linotype" w:hAnsi="Palatino Linotype" w:cs="Palatino Linotype"/>
          <w:b/>
        </w:rPr>
        <w:t>SUJETO OBLIGADO</w:t>
      </w:r>
      <w:r w:rsidRPr="00583D2C">
        <w:rPr>
          <w:rFonts w:ascii="Palatino Linotype" w:eastAsia="Palatino Linotype" w:hAnsi="Palatino Linotype" w:cs="Palatino Linotype"/>
        </w:rPr>
        <w:t xml:space="preserve"> deberá de entregar en versión publica considerando los elementos siguientes. </w:t>
      </w:r>
    </w:p>
    <w:p w14:paraId="45086746" w14:textId="77777777" w:rsidR="00C0076C" w:rsidRPr="00583D2C" w:rsidRDefault="00C0076C" w:rsidP="00C0076C">
      <w:pPr>
        <w:pStyle w:val="Prrafodelista"/>
        <w:spacing w:line="360" w:lineRule="auto"/>
        <w:ind w:left="360" w:right="113"/>
        <w:jc w:val="both"/>
        <w:rPr>
          <w:rFonts w:ascii="Palatino Linotype" w:eastAsia="Palatino Linotype" w:hAnsi="Palatino Linotype" w:cs="Palatino Linotype"/>
        </w:rPr>
      </w:pPr>
    </w:p>
    <w:p w14:paraId="6E6ED3A6" w14:textId="3B8016CB" w:rsidR="00C0076C" w:rsidRPr="00583D2C" w:rsidRDefault="00810452" w:rsidP="00C0076C">
      <w:pPr>
        <w:pStyle w:val="Ttulo2"/>
        <w:rPr>
          <w:rFonts w:ascii="Palatino Linotype" w:hAnsi="Palatino Linotype"/>
          <w:b/>
          <w:color w:val="auto"/>
          <w:sz w:val="24"/>
        </w:rPr>
      </w:pPr>
      <w:bookmarkStart w:id="169" w:name="_Toc86848768"/>
      <w:r w:rsidRPr="00583D2C">
        <w:rPr>
          <w:rFonts w:ascii="Palatino Linotype" w:hAnsi="Palatino Linotype"/>
          <w:b/>
          <w:color w:val="auto"/>
          <w:sz w:val="24"/>
        </w:rPr>
        <w:t>QUINTO</w:t>
      </w:r>
      <w:r w:rsidR="00C0076C" w:rsidRPr="00583D2C">
        <w:rPr>
          <w:rFonts w:ascii="Palatino Linotype" w:hAnsi="Palatino Linotype"/>
          <w:b/>
          <w:color w:val="auto"/>
          <w:sz w:val="24"/>
        </w:rPr>
        <w:t>. De la versión pública</w:t>
      </w:r>
      <w:bookmarkEnd w:id="169"/>
    </w:p>
    <w:p w14:paraId="2CBA84BC" w14:textId="77777777" w:rsidR="00C0076C" w:rsidRPr="00583D2C" w:rsidRDefault="00C0076C" w:rsidP="00C0076C">
      <w:pPr>
        <w:rPr>
          <w:lang w:eastAsia="en-US"/>
        </w:rPr>
      </w:pPr>
    </w:p>
    <w:p w14:paraId="0A82FCD6"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rPr>
      </w:pPr>
      <w:r w:rsidRPr="00583D2C">
        <w:rPr>
          <w:rFonts w:ascii="Palatino Linotype" w:hAnsi="Palatino Linotype"/>
        </w:rPr>
        <w:t xml:space="preserve">Debe destacarse que la información que se ha tenido a bien ordenar, dada su propia y especial naturaleza, eventualmente puede contener datos personales susceptibles de ser protegidos mediante una versión pública, la cual deberá estar soportada por el Acta del Comité de Transparencia que se emita para tal efecto, debiéndola poner a disposición del hoy </w:t>
      </w:r>
      <w:r w:rsidRPr="00583D2C">
        <w:rPr>
          <w:rFonts w:ascii="Palatino Linotype" w:hAnsi="Palatino Linotype"/>
          <w:b/>
        </w:rPr>
        <w:t>RECURRENTE</w:t>
      </w:r>
      <w:r w:rsidRPr="00583D2C">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5E2A5DBB" w14:textId="77777777" w:rsidR="00C0076C" w:rsidRPr="00583D2C" w:rsidRDefault="00C0076C" w:rsidP="00C0076C">
      <w:pPr>
        <w:pStyle w:val="Prrafodelista"/>
        <w:spacing w:line="360" w:lineRule="auto"/>
        <w:ind w:left="0"/>
        <w:jc w:val="both"/>
        <w:rPr>
          <w:rFonts w:ascii="Palatino Linotype" w:hAnsi="Palatino Linotype"/>
        </w:rPr>
      </w:pPr>
    </w:p>
    <w:p w14:paraId="1A5AAD6C"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hAnsi="Palatino Linotype"/>
        </w:rPr>
        <w:t>La</w:t>
      </w:r>
      <w:r w:rsidRPr="00583D2C">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w:t>
      </w:r>
      <w:r w:rsidRPr="00583D2C">
        <w:rPr>
          <w:rFonts w:ascii="Palatino Linotype" w:hAnsi="Palatino Linotype"/>
        </w:rPr>
        <w:t>información</w:t>
      </w:r>
      <w:r w:rsidRPr="00583D2C">
        <w:rPr>
          <w:rFonts w:ascii="Palatino Linotype" w:eastAsia="MS Gothic" w:hAnsi="Palatino Linotype"/>
          <w:szCs w:val="26"/>
        </w:rPr>
        <w:t>. Como reiteradamente han dicho, diversos órganos jurisdiccionales, ningún derecho es absoluto</w:t>
      </w:r>
      <w:r w:rsidRPr="00583D2C">
        <w:rPr>
          <w:rFonts w:ascii="Palatino Linotype" w:eastAsia="MS Gothic" w:hAnsi="Palatino Linotype"/>
          <w:szCs w:val="26"/>
          <w:vertAlign w:val="superscript"/>
        </w:rPr>
        <w:footnoteReference w:id="5"/>
      </w:r>
      <w:r w:rsidRPr="00583D2C">
        <w:rPr>
          <w:rFonts w:ascii="Palatino Linotype" w:eastAsia="MS Gothic" w:hAnsi="Palatino Linotype"/>
          <w:szCs w:val="26"/>
        </w:rPr>
        <w:t xml:space="preserve"> aunque cualquier límite o restricción, </w:t>
      </w:r>
      <w:r w:rsidRPr="00583D2C">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83D2C">
        <w:rPr>
          <w:rFonts w:ascii="Palatino Linotype" w:eastAsia="MS Gothic" w:hAnsi="Palatino Linotype"/>
          <w:szCs w:val="26"/>
          <w:vertAlign w:val="superscript"/>
        </w:rPr>
        <w:footnoteReference w:id="6"/>
      </w:r>
      <w:r w:rsidRPr="00583D2C">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D7AA40A"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44F3EB60"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El grave problema que enfrentamos en general, los acuerdos de clasificación de la </w:t>
      </w:r>
      <w:r w:rsidRPr="00583D2C">
        <w:rPr>
          <w:rFonts w:ascii="Palatino Linotype" w:hAnsi="Palatino Linotype"/>
        </w:rPr>
        <w:t>información</w:t>
      </w:r>
      <w:r w:rsidRPr="00583D2C">
        <w:rPr>
          <w:rFonts w:ascii="Palatino Linotype" w:eastAsia="MS Gothic" w:hAnsi="Palatino Linotype"/>
          <w:szCs w:val="26"/>
        </w:rPr>
        <w:t xml:space="preserve"> que emiten los sujetos obligados, siguen sin observar los requisitos, tanto por la complejidad del procedimiento como por la falta de atención de los </w:t>
      </w:r>
      <w:r w:rsidRPr="00583D2C">
        <w:rPr>
          <w:rFonts w:ascii="Palatino Linotype" w:hAnsi="Palatino Linotype"/>
        </w:rPr>
        <w:t>operadores</w:t>
      </w:r>
      <w:r w:rsidRPr="00583D2C">
        <w:rPr>
          <w:rFonts w:ascii="Palatino Linotype" w:eastAsia="MS Gothic" w:hAnsi="Palatino Linotype"/>
          <w:szCs w:val="26"/>
        </w:rPr>
        <w:t xml:space="preserve"> jurídicos.</w:t>
      </w:r>
    </w:p>
    <w:p w14:paraId="5C999040"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0A3FC0F1" w14:textId="77777777" w:rsidR="00C0076C" w:rsidRPr="00583D2C" w:rsidRDefault="00C0076C" w:rsidP="00E439E5">
      <w:pPr>
        <w:pStyle w:val="Prrafodelista"/>
        <w:numPr>
          <w:ilvl w:val="0"/>
          <w:numId w:val="10"/>
        </w:numPr>
        <w:tabs>
          <w:tab w:val="left" w:pos="142"/>
          <w:tab w:val="left" w:pos="284"/>
          <w:tab w:val="left" w:pos="426"/>
        </w:tabs>
        <w:spacing w:line="360" w:lineRule="auto"/>
        <w:jc w:val="both"/>
        <w:outlineLvl w:val="2"/>
        <w:rPr>
          <w:rFonts w:ascii="Palatino Linotype" w:hAnsi="Palatino Linotype" w:cs="Arial"/>
          <w:b/>
        </w:rPr>
      </w:pPr>
      <w:bookmarkStart w:id="170" w:name="_Toc86848769"/>
      <w:bookmarkStart w:id="171" w:name="_Toc83128591"/>
      <w:bookmarkStart w:id="172" w:name="_Toc71674122"/>
      <w:bookmarkStart w:id="173" w:name="_Toc71291223"/>
      <w:bookmarkStart w:id="174" w:name="_Toc71290717"/>
      <w:bookmarkStart w:id="175" w:name="_Toc70593358"/>
      <w:bookmarkStart w:id="176" w:name="_Toc70070911"/>
      <w:bookmarkStart w:id="177" w:name="_Toc67584835"/>
      <w:bookmarkStart w:id="178" w:name="_Toc66371800"/>
      <w:bookmarkStart w:id="179" w:name="_Toc65170174"/>
      <w:bookmarkStart w:id="180" w:name="_Toc57154368"/>
      <w:bookmarkStart w:id="181" w:name="_Toc52444649"/>
      <w:bookmarkStart w:id="182" w:name="_Toc51863315"/>
      <w:r w:rsidRPr="00583D2C">
        <w:rPr>
          <w:rFonts w:ascii="Palatino Linotype" w:hAnsi="Palatino Linotype" w:cs="Arial"/>
          <w:b/>
        </w:rPr>
        <w:t>Requisitos previos.</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4AD9A149" w14:textId="77777777" w:rsidR="00C0076C" w:rsidRPr="00583D2C" w:rsidRDefault="00C0076C" w:rsidP="00C0076C">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A0D4F27"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lastRenderedPageBreak/>
        <w:t xml:space="preserve">Los artículos 122 y 100 de la Ley Estatal y de la Ley General, respectivamente, señalan </w:t>
      </w:r>
      <w:r w:rsidRPr="00583D2C">
        <w:rPr>
          <w:rFonts w:ascii="Palatino Linotype" w:hAnsi="Palatino Linotype"/>
        </w:rPr>
        <w:t>que</w:t>
      </w:r>
      <w:r w:rsidRPr="00583D2C">
        <w:rPr>
          <w:rFonts w:ascii="Palatino Linotype" w:eastAsia="MS Gothic" w:hAnsi="Palatino Linotype"/>
          <w:szCs w:val="26"/>
        </w:rPr>
        <w:t xml:space="preserv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A258A6"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6E2F84BC"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004157C" w14:textId="77777777" w:rsidR="00C0076C" w:rsidRPr="00583D2C" w:rsidRDefault="00C0076C" w:rsidP="00C0076C">
      <w:pPr>
        <w:pStyle w:val="Prrafodelista"/>
        <w:rPr>
          <w:rFonts w:ascii="Palatino Linotype" w:hAnsi="Palatino Linotype" w:cs="Arial"/>
        </w:rPr>
      </w:pPr>
    </w:p>
    <w:p w14:paraId="27B9132F"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583D2C">
        <w:rPr>
          <w:rFonts w:ascii="Palatino Linotype" w:eastAsia="MS Gothic" w:hAnsi="Palatino Linotype"/>
          <w:b/>
          <w:szCs w:val="26"/>
          <w:u w:val="single"/>
        </w:rPr>
        <w:t>no se puede hacer un acuerdo para clasificar de manera general todos los documentos de un expediente o área</w:t>
      </w:r>
      <w:r w:rsidRPr="00583D2C">
        <w:rPr>
          <w:rFonts w:ascii="Palatino Linotype" w:eastAsia="MS Gothic" w:hAnsi="Palatino Linotype"/>
          <w:b/>
          <w:szCs w:val="26"/>
        </w:rPr>
        <w:t xml:space="preserve">,  </w:t>
      </w:r>
      <w:r w:rsidRPr="00583D2C">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0221C373" w14:textId="77777777" w:rsidR="00C0076C" w:rsidRPr="00583D2C" w:rsidRDefault="00C0076C" w:rsidP="00C0076C">
      <w:pPr>
        <w:pStyle w:val="Prrafodelista"/>
        <w:rPr>
          <w:rFonts w:ascii="Palatino Linotype" w:hAnsi="Palatino Linotype" w:cs="Arial"/>
        </w:rPr>
      </w:pPr>
    </w:p>
    <w:p w14:paraId="6453D04B" w14:textId="77777777" w:rsidR="00C0076C" w:rsidRPr="00583D2C" w:rsidRDefault="00C0076C" w:rsidP="00E439E5">
      <w:pPr>
        <w:pStyle w:val="Prrafodelista"/>
        <w:numPr>
          <w:ilvl w:val="0"/>
          <w:numId w:val="10"/>
        </w:numPr>
        <w:tabs>
          <w:tab w:val="left" w:pos="142"/>
          <w:tab w:val="left" w:pos="284"/>
          <w:tab w:val="left" w:pos="426"/>
        </w:tabs>
        <w:spacing w:line="360" w:lineRule="auto"/>
        <w:jc w:val="both"/>
        <w:outlineLvl w:val="2"/>
        <w:rPr>
          <w:rFonts w:ascii="Palatino Linotype" w:hAnsi="Palatino Linotype" w:cs="Arial"/>
          <w:b/>
        </w:rPr>
      </w:pPr>
      <w:bookmarkStart w:id="183" w:name="_Toc86848770"/>
      <w:bookmarkStart w:id="184" w:name="_Toc83128592"/>
      <w:bookmarkStart w:id="185" w:name="_Toc71674123"/>
      <w:bookmarkStart w:id="186" w:name="_Toc71291224"/>
      <w:bookmarkStart w:id="187" w:name="_Toc71290718"/>
      <w:bookmarkStart w:id="188" w:name="_Toc70593359"/>
      <w:bookmarkStart w:id="189" w:name="_Toc70070912"/>
      <w:bookmarkStart w:id="190" w:name="_Toc67584836"/>
      <w:bookmarkStart w:id="191" w:name="_Toc66371801"/>
      <w:bookmarkStart w:id="192" w:name="_Toc65170175"/>
      <w:bookmarkStart w:id="193" w:name="_Toc57154369"/>
      <w:bookmarkStart w:id="194" w:name="_Toc52444650"/>
      <w:bookmarkStart w:id="195" w:name="_Toc51863316"/>
      <w:r w:rsidRPr="00583D2C">
        <w:rPr>
          <w:rFonts w:ascii="Palatino Linotype" w:hAnsi="Palatino Linotype" w:cs="Arial"/>
          <w:b/>
        </w:rPr>
        <w:t>Supuestos de clasificación.</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7E6AABF4"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5D53B742"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6FAA567C"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74C4C862"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3C4842D3" w14:textId="77777777" w:rsidR="00C0076C" w:rsidRPr="00583D2C" w:rsidRDefault="00C0076C" w:rsidP="00C0076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83D2C">
        <w:rPr>
          <w:rFonts w:ascii="Palatino Linotype" w:hAnsi="Palatino Linotype" w:cs="Bookman Old Style"/>
          <w:bCs/>
          <w:i/>
          <w:color w:val="000000"/>
        </w:rPr>
        <w:t xml:space="preserve">“I. </w:t>
      </w:r>
      <w:r w:rsidRPr="00583D2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B386FCB" w14:textId="77777777" w:rsidR="00C0076C" w:rsidRPr="00583D2C" w:rsidRDefault="00C0076C" w:rsidP="00C0076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83D2C">
        <w:rPr>
          <w:rFonts w:ascii="Palatino Linotype" w:hAnsi="Palatino Linotype" w:cs="Bookman Old Style"/>
          <w:bCs/>
          <w:i/>
          <w:color w:val="000000"/>
        </w:rPr>
        <w:t xml:space="preserve">II. </w:t>
      </w:r>
      <w:r w:rsidRPr="00583D2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F25A219" w14:textId="77777777" w:rsidR="00C0076C" w:rsidRPr="00583D2C" w:rsidRDefault="00C0076C" w:rsidP="00C0076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83D2C">
        <w:rPr>
          <w:rFonts w:ascii="Palatino Linotype" w:hAnsi="Palatino Linotype" w:cs="Bookman Old Style"/>
          <w:bCs/>
          <w:i/>
          <w:color w:val="000000"/>
        </w:rPr>
        <w:t xml:space="preserve">III. </w:t>
      </w:r>
      <w:r w:rsidRPr="00583D2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1C893BD" w14:textId="77777777" w:rsidR="00C0076C" w:rsidRPr="00583D2C" w:rsidRDefault="00C0076C" w:rsidP="00C0076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583D2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6D8A0D6" w14:textId="77777777" w:rsidR="00C0076C" w:rsidRPr="00583D2C" w:rsidRDefault="00C0076C" w:rsidP="00C0076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583D2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F9F1027"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343B7CEA"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583D2C">
        <w:rPr>
          <w:rFonts w:ascii="Palatino Linotype" w:eastAsia="MS Gothic" w:hAnsi="Palatino Linotype"/>
          <w:szCs w:val="26"/>
        </w:rPr>
        <w:lastRenderedPageBreak/>
        <w:t>condición y no se pueden ampliar las excepciones o supuestos de clasificación aduciendo analogía o mayoría de razón.</w:t>
      </w:r>
    </w:p>
    <w:p w14:paraId="6933E131" w14:textId="77777777" w:rsidR="00C0076C" w:rsidRPr="00583D2C" w:rsidRDefault="00C0076C" w:rsidP="00C0076C">
      <w:pPr>
        <w:pStyle w:val="Prrafodelista"/>
        <w:spacing w:line="360" w:lineRule="auto"/>
        <w:ind w:left="0"/>
        <w:jc w:val="both"/>
        <w:rPr>
          <w:rFonts w:ascii="Palatino Linotype" w:hAnsi="Palatino Linotype" w:cs="Arial"/>
        </w:rPr>
      </w:pPr>
    </w:p>
    <w:p w14:paraId="0652F9E2"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Como consecuencia de lo anterior, el </w:t>
      </w:r>
      <w:r w:rsidRPr="00583D2C">
        <w:rPr>
          <w:rFonts w:ascii="Palatino Linotype" w:eastAsia="MS Gothic" w:hAnsi="Palatino Linotype"/>
          <w:b/>
          <w:szCs w:val="26"/>
        </w:rPr>
        <w:t>SUJETO OBLIGADO</w:t>
      </w:r>
      <w:r w:rsidRPr="00583D2C">
        <w:rPr>
          <w:rFonts w:ascii="Palatino Linotype" w:eastAsia="MS Gothic" w:hAnsi="Palatino Linotype"/>
          <w:szCs w:val="26"/>
        </w:rPr>
        <w:t xml:space="preserve"> debe identificar claramente el tipo de información y hacer un juicio de subsunción o encaje</w:t>
      </w:r>
      <w:r w:rsidRPr="00583D2C">
        <w:rPr>
          <w:rFonts w:ascii="Palatino Linotype" w:eastAsia="MS Gothic" w:hAnsi="Palatino Linotype"/>
          <w:szCs w:val="26"/>
          <w:vertAlign w:val="superscript"/>
        </w:rPr>
        <w:footnoteReference w:id="7"/>
      </w:r>
      <w:r w:rsidRPr="00583D2C">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64BF0B3D" w14:textId="77777777" w:rsidR="00C0076C" w:rsidRPr="00583D2C" w:rsidRDefault="00C0076C" w:rsidP="00C0076C">
      <w:pPr>
        <w:pStyle w:val="Prrafodelista"/>
        <w:rPr>
          <w:rFonts w:ascii="Palatino Linotype" w:hAnsi="Palatino Linotype" w:cs="Arial"/>
        </w:rPr>
      </w:pPr>
    </w:p>
    <w:p w14:paraId="101F0339"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10CB4FF1" w14:textId="77777777" w:rsidR="00C0076C" w:rsidRPr="00583D2C" w:rsidRDefault="00C0076C" w:rsidP="00C0076C">
      <w:pPr>
        <w:pStyle w:val="Prrafodelista"/>
        <w:rPr>
          <w:rFonts w:ascii="Palatino Linotype" w:hAnsi="Palatino Linotype" w:cs="Arial"/>
        </w:rPr>
      </w:pPr>
    </w:p>
    <w:p w14:paraId="62C686CC"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w:t>
      </w:r>
      <w:r w:rsidRPr="00583D2C">
        <w:rPr>
          <w:rFonts w:ascii="Palatino Linotype" w:hAnsi="Palatino Linotype" w:cs="Arial"/>
          <w:b/>
          <w:i/>
        </w:rPr>
        <w:t>Quincuagésimo.</w:t>
      </w:r>
      <w:r w:rsidRPr="00583D2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52E2D6D"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p>
    <w:p w14:paraId="0791AF54"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b/>
          <w:i/>
        </w:rPr>
        <w:t>Quincuagésimo primero.</w:t>
      </w:r>
      <w:r w:rsidRPr="00583D2C">
        <w:rPr>
          <w:rFonts w:ascii="Palatino Linotype" w:hAnsi="Palatino Linotype" w:cs="Arial"/>
          <w:i/>
        </w:rPr>
        <w:t xml:space="preserve"> La leyenda en los documentos clasificados indicará:</w:t>
      </w:r>
    </w:p>
    <w:p w14:paraId="7AFFDF63"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I. La fecha de sesión del Comité de Transparencia en donde se confirmó la clasificación, en su caso;</w:t>
      </w:r>
    </w:p>
    <w:p w14:paraId="4529C9CF"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II. El nombre del área;</w:t>
      </w:r>
    </w:p>
    <w:p w14:paraId="6F2FD2F4"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III. La palabra reservado o confidencial;</w:t>
      </w:r>
    </w:p>
    <w:p w14:paraId="18BCC2CB"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IV. Las partes o secciones reservadas o confidenciales, en su caso;</w:t>
      </w:r>
    </w:p>
    <w:p w14:paraId="1C89ABCE"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V. El fundamento legal;</w:t>
      </w:r>
    </w:p>
    <w:p w14:paraId="6890D14E"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VI. El periodo de reserva, y</w:t>
      </w:r>
    </w:p>
    <w:p w14:paraId="16BA8484"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VII. La rúbrica del titular del área.</w:t>
      </w:r>
    </w:p>
    <w:p w14:paraId="0C7A7401"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p>
    <w:p w14:paraId="50C0F8BE"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b/>
          <w:i/>
        </w:rPr>
        <w:t>Quincuagésimo segundo.</w:t>
      </w:r>
      <w:r w:rsidRPr="00583D2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6137B93"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478751F" w14:textId="77777777" w:rsidR="00C0076C" w:rsidRPr="00583D2C" w:rsidRDefault="00C0076C" w:rsidP="00C0076C">
      <w:pPr>
        <w:pStyle w:val="Prrafodelista"/>
        <w:tabs>
          <w:tab w:val="left" w:pos="142"/>
          <w:tab w:val="left" w:pos="284"/>
          <w:tab w:val="left" w:pos="426"/>
        </w:tabs>
        <w:spacing w:line="276" w:lineRule="auto"/>
        <w:ind w:left="567" w:right="567"/>
        <w:jc w:val="both"/>
        <w:rPr>
          <w:rFonts w:ascii="Palatino Linotype" w:hAnsi="Palatino Linotype" w:cs="Arial"/>
          <w:i/>
        </w:rPr>
      </w:pPr>
      <w:r w:rsidRPr="00583D2C">
        <w:rPr>
          <w:rFonts w:ascii="Palatino Linotype" w:hAnsi="Palatino Linotype" w:cs="Arial"/>
          <w:b/>
          <w:i/>
        </w:rPr>
        <w:t>Quincuagésimo tercero.</w:t>
      </w:r>
      <w:r w:rsidRPr="00583D2C">
        <w:rPr>
          <w:rFonts w:ascii="Palatino Linotype" w:hAnsi="Palatino Linotype" w:cs="Arial"/>
          <w:i/>
        </w:rPr>
        <w:t xml:space="preserve"> El formato para señalar la clasificación parcial de un documento, es el siguiente:</w:t>
      </w:r>
    </w:p>
    <w:p w14:paraId="1C31DB04" w14:textId="77777777" w:rsidR="00C0076C" w:rsidRPr="00583D2C" w:rsidRDefault="00C0076C" w:rsidP="00C0076C">
      <w:pPr>
        <w:pStyle w:val="Prrafodelista"/>
        <w:tabs>
          <w:tab w:val="left" w:pos="142"/>
          <w:tab w:val="left" w:pos="284"/>
          <w:tab w:val="left" w:pos="426"/>
        </w:tabs>
        <w:spacing w:line="360" w:lineRule="auto"/>
        <w:ind w:left="0"/>
        <w:jc w:val="center"/>
        <w:rPr>
          <w:rFonts w:ascii="Palatino Linotype" w:hAnsi="Palatino Linotype" w:cs="Arial"/>
        </w:rPr>
      </w:pPr>
      <w:r w:rsidRPr="00583D2C">
        <w:rPr>
          <w:rFonts w:ascii="Palatino Linotype" w:hAnsi="Palatino Linotype" w:cs="Arial"/>
          <w:i/>
          <w:noProof/>
          <w:lang w:val="es-MX" w:eastAsia="es-MX"/>
        </w:rPr>
        <w:lastRenderedPageBreak/>
        <w:drawing>
          <wp:inline distT="0" distB="0" distL="0" distR="0" wp14:anchorId="12823675" wp14:editId="286FDE8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ABD722"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3E691369"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601A77BD" w14:textId="77777777" w:rsidR="00C0076C" w:rsidRPr="00583D2C" w:rsidRDefault="00C0076C" w:rsidP="00C0076C">
      <w:pPr>
        <w:pStyle w:val="Prrafodelista"/>
        <w:tabs>
          <w:tab w:val="left" w:pos="142"/>
          <w:tab w:val="left" w:pos="284"/>
          <w:tab w:val="left" w:pos="426"/>
        </w:tabs>
        <w:spacing w:after="160" w:line="360" w:lineRule="auto"/>
        <w:ind w:left="0"/>
        <w:jc w:val="both"/>
        <w:rPr>
          <w:rFonts w:ascii="Palatino Linotype" w:hAnsi="Palatino Linotype" w:cs="Arial"/>
        </w:rPr>
      </w:pPr>
    </w:p>
    <w:p w14:paraId="72706A45" w14:textId="77777777" w:rsidR="00C0076C" w:rsidRPr="00583D2C" w:rsidRDefault="00C0076C" w:rsidP="00C0076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6" w:name="_Toc86848771"/>
      <w:bookmarkStart w:id="197" w:name="_Toc83128593"/>
      <w:bookmarkStart w:id="198" w:name="_Toc71674124"/>
      <w:bookmarkStart w:id="199" w:name="_Toc71291225"/>
      <w:bookmarkStart w:id="200" w:name="_Toc71290719"/>
      <w:bookmarkStart w:id="201" w:name="_Toc70593360"/>
      <w:bookmarkStart w:id="202" w:name="_Toc70070913"/>
      <w:bookmarkStart w:id="203" w:name="_Toc67584837"/>
      <w:bookmarkStart w:id="204" w:name="_Toc66371802"/>
      <w:bookmarkStart w:id="205" w:name="_Toc65170176"/>
      <w:bookmarkStart w:id="206" w:name="_Toc57154370"/>
      <w:bookmarkStart w:id="207" w:name="_Toc52444651"/>
      <w:bookmarkStart w:id="208" w:name="_Toc51863317"/>
      <w:r w:rsidRPr="00583D2C">
        <w:rPr>
          <w:rFonts w:ascii="Palatino Linotype" w:hAnsi="Palatino Linotype" w:cs="Arial"/>
          <w:b/>
        </w:rPr>
        <w:t>III. La intervención del Comité de Transparencia.</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5DA9C663"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b/>
        </w:rPr>
      </w:pPr>
      <w:r w:rsidRPr="00583D2C">
        <w:rPr>
          <w:rFonts w:ascii="Palatino Linotype" w:hAnsi="Palatino Linotype" w:cs="Arial"/>
          <w:b/>
        </w:rPr>
        <w:t>a) Formalidades para emitir el Acuerdo de Clasificación.</w:t>
      </w:r>
    </w:p>
    <w:p w14:paraId="552C9E67"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83D2C">
        <w:rPr>
          <w:rFonts w:ascii="Palatino Linotype" w:eastAsia="MS Gothic" w:hAnsi="Palatino Linotype"/>
          <w:b/>
          <w:szCs w:val="26"/>
          <w:u w:val="single"/>
        </w:rPr>
        <w:t>confirmar, modificar o revocar</w:t>
      </w:r>
      <w:r w:rsidRPr="00583D2C">
        <w:rPr>
          <w:rFonts w:ascii="Palatino Linotype" w:eastAsia="MS Gothic" w:hAnsi="Palatino Linotype"/>
          <w:szCs w:val="26"/>
        </w:rPr>
        <w:t xml:space="preserve"> la clasificación de la información que ha hecho el titular del área que administra la información. Por lo tanto, el Comité </w:t>
      </w:r>
      <w:r w:rsidRPr="00583D2C">
        <w:rPr>
          <w:rFonts w:ascii="Palatino Linotype" w:eastAsia="MS Gothic" w:hAnsi="Palatino Linotype"/>
          <w:b/>
          <w:szCs w:val="26"/>
          <w:u w:val="single"/>
        </w:rPr>
        <w:t>no aprueba</w:t>
      </w:r>
      <w:r w:rsidRPr="00583D2C">
        <w:rPr>
          <w:rFonts w:ascii="Palatino Linotype" w:eastAsia="MS Gothic" w:hAnsi="Palatino Linotype"/>
          <w:szCs w:val="26"/>
        </w:rPr>
        <w:t xml:space="preserve"> la clasificación, sino que revisa lo que ha hecho el titular del área y confirma, modifica o revoca la decisión a través de un acuerdo.</w:t>
      </w:r>
    </w:p>
    <w:p w14:paraId="2BC5B87A"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5B42D8BD"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583D2C">
        <w:rPr>
          <w:rFonts w:ascii="Palatino Linotype" w:eastAsia="MS Gothic" w:hAnsi="Palatino Linotype"/>
          <w:b/>
          <w:szCs w:val="26"/>
          <w:u w:val="single"/>
        </w:rPr>
        <w:t>el acto reúna con los requisitos elementales</w:t>
      </w:r>
      <w:r w:rsidRPr="00583D2C">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E81C23F" w14:textId="77777777" w:rsidR="00C0076C" w:rsidRPr="00583D2C" w:rsidRDefault="00C0076C" w:rsidP="00C0076C">
      <w:pPr>
        <w:pStyle w:val="Prrafodelista"/>
        <w:rPr>
          <w:rFonts w:ascii="Palatino Linotype" w:hAnsi="Palatino Linotype" w:cs="Arial"/>
        </w:rPr>
      </w:pPr>
    </w:p>
    <w:p w14:paraId="4305C0D4"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C36BF7"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3A11D299" w14:textId="77777777" w:rsidR="00C0076C" w:rsidRPr="00583D2C" w:rsidRDefault="00C0076C" w:rsidP="00E439E5">
      <w:pPr>
        <w:pStyle w:val="Prrafodelista"/>
        <w:numPr>
          <w:ilvl w:val="0"/>
          <w:numId w:val="11"/>
        </w:numPr>
        <w:tabs>
          <w:tab w:val="left" w:pos="142"/>
          <w:tab w:val="left" w:pos="284"/>
          <w:tab w:val="left" w:pos="426"/>
        </w:tabs>
        <w:spacing w:line="360" w:lineRule="auto"/>
        <w:jc w:val="both"/>
        <w:rPr>
          <w:rFonts w:ascii="Palatino Linotype" w:hAnsi="Palatino Linotype" w:cs="Arial"/>
          <w:b/>
        </w:rPr>
      </w:pPr>
      <w:r w:rsidRPr="00583D2C">
        <w:rPr>
          <w:rFonts w:ascii="Palatino Linotype" w:hAnsi="Palatino Linotype" w:cs="Arial"/>
          <w:b/>
        </w:rPr>
        <w:t>Requisitos de fondo del Acuerdo de Clasificación.</w:t>
      </w:r>
    </w:p>
    <w:p w14:paraId="58C918B0"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5C5015D"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D21610" w14:textId="77777777" w:rsidR="00C0076C" w:rsidRPr="00583D2C" w:rsidRDefault="00C0076C" w:rsidP="00C0076C">
      <w:pPr>
        <w:spacing w:line="360" w:lineRule="auto"/>
        <w:contextualSpacing/>
        <w:jc w:val="both"/>
        <w:rPr>
          <w:rFonts w:ascii="Palatino Linotype" w:hAnsi="Palatino Linotype" w:cs="Arial"/>
        </w:rPr>
      </w:pPr>
    </w:p>
    <w:p w14:paraId="53A55661"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583D2C">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83D2C">
        <w:rPr>
          <w:rFonts w:ascii="Palatino Linotype" w:eastAsia="MS Gothic" w:hAnsi="Palatino Linotype"/>
          <w:szCs w:val="26"/>
        </w:rPr>
        <w:t>....”</w:t>
      </w:r>
      <w:r w:rsidRPr="00583D2C">
        <w:rPr>
          <w:rFonts w:ascii="Palatino Linotype" w:eastAsia="MS Gothic" w:hAnsi="Palatino Linotype"/>
          <w:szCs w:val="26"/>
          <w:vertAlign w:val="superscript"/>
        </w:rPr>
        <w:footnoteReference w:id="8"/>
      </w:r>
    </w:p>
    <w:p w14:paraId="6A73BFE9" w14:textId="77777777" w:rsidR="00C0076C" w:rsidRPr="00583D2C" w:rsidRDefault="00C0076C" w:rsidP="00C0076C">
      <w:pPr>
        <w:pStyle w:val="Prrafodelista"/>
        <w:rPr>
          <w:rFonts w:ascii="Palatino Linotype" w:hAnsi="Palatino Linotype" w:cs="Arial"/>
        </w:rPr>
      </w:pPr>
    </w:p>
    <w:p w14:paraId="75964AC6"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hAnsi="Palatino Linotype" w:cs="Arial"/>
        </w:rPr>
        <w:t xml:space="preserve"> </w:t>
      </w:r>
      <w:r w:rsidRPr="00583D2C">
        <w:rPr>
          <w:rFonts w:ascii="Palatino Linotype" w:eastAsia="MS Gothic" w:hAnsi="Palatino Linotype"/>
          <w:szCs w:val="26"/>
        </w:rPr>
        <w:t>Por</w:t>
      </w:r>
      <w:r w:rsidRPr="00583D2C">
        <w:rPr>
          <w:rFonts w:ascii="Palatino Linotype" w:hAnsi="Palatino Linotype" w:cs="Arial"/>
        </w:rPr>
        <w:t xml:space="preserve"> su parte, el intérprete judicial del país ha establecido una jurisprudencia respecto a qué debe entenderse por fundamentación y motivación, en los siguientes términos:</w:t>
      </w:r>
    </w:p>
    <w:p w14:paraId="21BF74CF"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48F0EBCF" w14:textId="77777777" w:rsidR="00C0076C" w:rsidRPr="00583D2C" w:rsidRDefault="00C0076C" w:rsidP="00C0076C">
      <w:pPr>
        <w:spacing w:line="276" w:lineRule="auto"/>
        <w:ind w:left="567" w:right="618"/>
        <w:contextualSpacing/>
        <w:jc w:val="both"/>
        <w:rPr>
          <w:rFonts w:ascii="Palatino Linotype" w:hAnsi="Palatino Linotype" w:cs="Arial"/>
          <w:i/>
          <w:color w:val="000000"/>
        </w:rPr>
      </w:pPr>
      <w:r w:rsidRPr="00583D2C">
        <w:rPr>
          <w:rFonts w:ascii="Palatino Linotype" w:hAnsi="Palatino Linotype" w:cs="Arial"/>
          <w:b/>
          <w:i/>
          <w:color w:val="000000"/>
        </w:rPr>
        <w:t>FUNDAMENTACIÓN Y MOTIVACIÓN.</w:t>
      </w:r>
      <w:r w:rsidRPr="00583D2C">
        <w:rPr>
          <w:rFonts w:ascii="Palatino Linotype" w:hAnsi="Palatino Linotype" w:cs="Arial"/>
          <w:i/>
          <w:color w:val="000000"/>
        </w:rPr>
        <w:t xml:space="preserve"> “La </w:t>
      </w:r>
      <w:r w:rsidRPr="00583D2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3D2C">
        <w:rPr>
          <w:rFonts w:ascii="Palatino Linotype" w:hAnsi="Palatino Linotype" w:cs="Arial"/>
          <w:i/>
          <w:color w:val="000000"/>
        </w:rPr>
        <w:t>.”</w:t>
      </w:r>
    </w:p>
    <w:p w14:paraId="5D935065" w14:textId="77777777" w:rsidR="00C0076C" w:rsidRPr="00583D2C" w:rsidRDefault="00C0076C" w:rsidP="00C0076C">
      <w:pPr>
        <w:spacing w:line="276" w:lineRule="auto"/>
        <w:ind w:left="567" w:right="618"/>
        <w:contextualSpacing/>
        <w:jc w:val="both"/>
        <w:rPr>
          <w:rFonts w:ascii="Palatino Linotype" w:hAnsi="Palatino Linotype" w:cs="Arial"/>
          <w:i/>
          <w:color w:val="000000"/>
        </w:rPr>
      </w:pPr>
    </w:p>
    <w:p w14:paraId="7780179E"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lastRenderedPageBreak/>
        <w:t>SEGUNDO TRIBUNAL COLEGIADO DEL SEXTO CIRCUITO.</w:t>
      </w:r>
    </w:p>
    <w:p w14:paraId="0816FBF1"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4CC039F"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1B3D802"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t>Amparo en revisión 333/88. Adilia Romero. 26 de octubre de 1988. Unanimidad de votos. Ponente: Arnoldo Nájera Virgen. Secretario: Enrique Crispín Campos Ramírez.</w:t>
      </w:r>
    </w:p>
    <w:p w14:paraId="7B729845"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6487D35"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r w:rsidRPr="00583D2C">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55F85B0E" w14:textId="77777777" w:rsidR="00C0076C" w:rsidRPr="00583D2C" w:rsidRDefault="00C0076C" w:rsidP="00C0076C">
      <w:pPr>
        <w:spacing w:line="360" w:lineRule="auto"/>
        <w:ind w:left="851" w:right="618"/>
        <w:contextualSpacing/>
        <w:jc w:val="both"/>
        <w:rPr>
          <w:rFonts w:ascii="Palatino Linotype" w:hAnsi="Palatino Linotype" w:cs="Arial"/>
          <w:i/>
          <w:color w:val="000000"/>
        </w:rPr>
      </w:pPr>
    </w:p>
    <w:p w14:paraId="33CA0B38"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583D2C">
        <w:rPr>
          <w:rFonts w:ascii="Palatino Linotype" w:hAnsi="Palatino Linotype" w:cs="Arial"/>
        </w:rPr>
        <w:t>expresan</w:t>
      </w:r>
      <w:r w:rsidRPr="00583D2C">
        <w:rPr>
          <w:rFonts w:ascii="Palatino Linotype" w:eastAsia="MS Gothic" w:hAnsi="Palatino Linotype"/>
        </w:rPr>
        <w:t xml:space="preserve"> las razones, motivos o circunstancias que tomó en cuenta la autoridad para adecuar el hecho a los fundamentos de derecho.</w:t>
      </w:r>
    </w:p>
    <w:p w14:paraId="691D22BB"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1DCA5367"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583D2C">
        <w:rPr>
          <w:rFonts w:ascii="Palatino Linotype" w:eastAsia="MS Gothic" w:hAnsi="Palatino Linotype"/>
        </w:rPr>
        <w:lastRenderedPageBreak/>
        <w:t>claramente por qué a través de la utilización de la norma se emitió el acto. De este modo, la persona que se sienta afectada pueda impugnar la decisión, permitiéndole una real y auténtica defensa.</w:t>
      </w:r>
    </w:p>
    <w:p w14:paraId="75EE465E"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510E8DF1"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366831E4" w14:textId="77777777" w:rsidR="00C0076C" w:rsidRPr="00583D2C" w:rsidRDefault="00C0076C" w:rsidP="00C0076C">
      <w:pPr>
        <w:pStyle w:val="Prrafodelista"/>
        <w:tabs>
          <w:tab w:val="left" w:pos="142"/>
          <w:tab w:val="left" w:pos="284"/>
          <w:tab w:val="left" w:pos="426"/>
        </w:tabs>
        <w:spacing w:line="360" w:lineRule="auto"/>
        <w:ind w:left="0"/>
        <w:jc w:val="both"/>
        <w:rPr>
          <w:rFonts w:ascii="Palatino Linotype" w:hAnsi="Palatino Linotype" w:cs="Arial"/>
        </w:rPr>
      </w:pPr>
    </w:p>
    <w:p w14:paraId="564EBB6A" w14:textId="77777777" w:rsidR="00C0076C" w:rsidRPr="00583D2C" w:rsidRDefault="00C0076C" w:rsidP="00E439E5">
      <w:pPr>
        <w:numPr>
          <w:ilvl w:val="0"/>
          <w:numId w:val="1"/>
        </w:numPr>
        <w:spacing w:line="360" w:lineRule="auto"/>
        <w:ind w:left="0" w:firstLine="0"/>
        <w:contextualSpacing/>
        <w:jc w:val="both"/>
        <w:rPr>
          <w:rFonts w:ascii="Palatino Linotype" w:hAnsi="Palatino Linotype" w:cs="Arial"/>
        </w:rPr>
      </w:pPr>
      <w:r w:rsidRPr="00583D2C">
        <w:rPr>
          <w:rFonts w:ascii="Palatino Linotype" w:eastAsia="MS Gothic" w:hAnsi="Palatino Linotype"/>
        </w:rPr>
        <w:t xml:space="preserve">Ahora bien, </w:t>
      </w:r>
      <w:r w:rsidRPr="00583D2C">
        <w:rPr>
          <w:rFonts w:ascii="Palatino Linotype" w:eastAsia="MS Gothic" w:hAnsi="Palatino Linotype"/>
          <w:b/>
          <w:u w:val="single"/>
        </w:rPr>
        <w:t>para cada caso además de fundar y motivar</w:t>
      </w:r>
      <w:r w:rsidRPr="00583D2C">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83D2C">
        <w:rPr>
          <w:rFonts w:ascii="Palatino Linotype" w:eastAsia="MS Gothic" w:hAnsi="Palatino Linotype"/>
          <w:vertAlign w:val="superscript"/>
        </w:rPr>
        <w:footnoteReference w:id="9"/>
      </w:r>
      <w:r w:rsidRPr="00583D2C">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w:t>
      </w:r>
    </w:p>
    <w:p w14:paraId="2066919C" w14:textId="77777777" w:rsidR="000529E6" w:rsidRPr="00583D2C" w:rsidRDefault="000529E6" w:rsidP="00C0076C">
      <w:pPr>
        <w:pStyle w:val="Prrafodelista"/>
        <w:spacing w:line="360" w:lineRule="auto"/>
        <w:ind w:left="0"/>
        <w:jc w:val="both"/>
        <w:rPr>
          <w:rFonts w:ascii="Palatino Linotype" w:hAnsi="Palatino Linotype" w:cs="Arial"/>
        </w:rPr>
      </w:pPr>
    </w:p>
    <w:p w14:paraId="19ECDFB9" w14:textId="77777777" w:rsidR="00ED0C09" w:rsidRPr="00583D2C" w:rsidRDefault="00ED0C09" w:rsidP="00E439E5">
      <w:pPr>
        <w:pStyle w:val="Prrafodelista"/>
        <w:numPr>
          <w:ilvl w:val="0"/>
          <w:numId w:val="1"/>
        </w:numPr>
        <w:spacing w:line="360" w:lineRule="auto"/>
        <w:ind w:left="0" w:firstLine="0"/>
        <w:jc w:val="both"/>
        <w:rPr>
          <w:rFonts w:ascii="Palatino Linotype" w:hAnsi="Palatino Linotype" w:cs="Arial"/>
        </w:rPr>
      </w:pPr>
      <w:r w:rsidRPr="00583D2C">
        <w:rPr>
          <w:rFonts w:ascii="Palatino Linotype" w:hAnsi="Palatino Linotype" w:cs="Arial"/>
          <w:color w:val="222222"/>
        </w:rPr>
        <w:t xml:space="preserve">Por lo anteriormente expuesto y fundado, este </w:t>
      </w:r>
      <w:r w:rsidRPr="00583D2C">
        <w:rPr>
          <w:rFonts w:ascii="Palatino Linotype" w:hAnsi="Palatino Linotype" w:cs="Arial"/>
          <w:b/>
          <w:bCs/>
          <w:color w:val="222222"/>
        </w:rPr>
        <w:t>ÓRGANO GARANTE</w:t>
      </w:r>
      <w:r w:rsidRPr="00583D2C">
        <w:rPr>
          <w:rFonts w:ascii="Palatino Linotype" w:hAnsi="Palatino Linotype" w:cs="Arial"/>
          <w:color w:val="222222"/>
        </w:rPr>
        <w:t xml:space="preserve"> emite los siguientes:</w:t>
      </w:r>
    </w:p>
    <w:p w14:paraId="2F4F6BB7" w14:textId="77777777" w:rsidR="00CE2821" w:rsidRPr="00583D2C" w:rsidRDefault="00CE2821" w:rsidP="00CE2821">
      <w:pPr>
        <w:pStyle w:val="Prrafodelista"/>
        <w:rPr>
          <w:rFonts w:ascii="Palatino Linotype" w:hAnsi="Palatino Linotype" w:cs="Arial"/>
        </w:rPr>
      </w:pPr>
    </w:p>
    <w:p w14:paraId="14E4051A" w14:textId="77777777" w:rsidR="00BD2627" w:rsidRPr="00583D2C" w:rsidRDefault="00BD2627" w:rsidP="00CE2821">
      <w:pPr>
        <w:pStyle w:val="Prrafodelista"/>
        <w:rPr>
          <w:rFonts w:ascii="Palatino Linotype" w:hAnsi="Palatino Linotype" w:cs="Arial"/>
        </w:rPr>
      </w:pPr>
    </w:p>
    <w:p w14:paraId="0AA48413" w14:textId="77777777" w:rsidR="00ED0C09" w:rsidRPr="00583D2C"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209" w:name="_Toc504500693"/>
      <w:bookmarkStart w:id="210" w:name="_Toc534742545"/>
      <w:bookmarkStart w:id="211" w:name="_Toc2248738"/>
      <w:bookmarkStart w:id="212" w:name="_Toc34819440"/>
      <w:bookmarkStart w:id="213" w:name="_Toc51259595"/>
      <w:bookmarkStart w:id="214" w:name="_Toc82611052"/>
      <w:r w:rsidRPr="00583D2C">
        <w:rPr>
          <w:rFonts w:ascii="Palatino Linotype" w:eastAsia="Calibri" w:hAnsi="Palatino Linotype"/>
          <w:b/>
          <w:color w:val="000000" w:themeColor="text1"/>
          <w:sz w:val="24"/>
          <w:szCs w:val="24"/>
          <w:lang w:val="es-ES"/>
        </w:rPr>
        <w:lastRenderedPageBreak/>
        <w:t>R E S O L U T I V O S</w:t>
      </w:r>
      <w:bookmarkEnd w:id="209"/>
      <w:bookmarkEnd w:id="210"/>
      <w:bookmarkEnd w:id="211"/>
      <w:bookmarkEnd w:id="212"/>
      <w:bookmarkEnd w:id="213"/>
      <w:bookmarkEnd w:id="214"/>
      <w:r w:rsidRPr="00583D2C">
        <w:rPr>
          <w:rFonts w:ascii="Palatino Linotype" w:eastAsia="Calibri" w:hAnsi="Palatino Linotype"/>
          <w:b/>
          <w:color w:val="000000" w:themeColor="text1"/>
          <w:sz w:val="24"/>
          <w:szCs w:val="24"/>
          <w:lang w:val="es-ES"/>
        </w:rPr>
        <w:t xml:space="preserve"> </w:t>
      </w:r>
    </w:p>
    <w:p w14:paraId="646B8745" w14:textId="77777777" w:rsidR="00ED0C09" w:rsidRPr="00583D2C" w:rsidRDefault="00ED0C09" w:rsidP="00ED0C09">
      <w:pPr>
        <w:rPr>
          <w:lang w:val="es-ES"/>
        </w:rPr>
      </w:pPr>
    </w:p>
    <w:p w14:paraId="0C314F04" w14:textId="07C9C16C" w:rsidR="00B0607A" w:rsidRPr="00583D2C" w:rsidRDefault="00B0607A" w:rsidP="00B0607A">
      <w:pPr>
        <w:spacing w:line="360" w:lineRule="auto"/>
        <w:jc w:val="both"/>
        <w:rPr>
          <w:rFonts w:ascii="Palatino Linotype" w:hAnsi="Palatino Linotype" w:cs="Arial"/>
          <w:lang w:val="es-ES"/>
        </w:rPr>
      </w:pPr>
      <w:r w:rsidRPr="00583D2C">
        <w:rPr>
          <w:rFonts w:ascii="Palatino Linotype" w:hAnsi="Palatino Linotype" w:cs="Arial"/>
          <w:b/>
        </w:rPr>
        <w:t>PRIMERO</w:t>
      </w:r>
      <w:r w:rsidRPr="00583D2C">
        <w:rPr>
          <w:rFonts w:ascii="Palatino Linotype" w:hAnsi="Palatino Linotype" w:cs="Arial"/>
          <w:lang w:val="es-ES"/>
        </w:rPr>
        <w:t xml:space="preserve">. Resultan fundadas las razones o motivos de inconformidad hechos valer en el Recurso de Revisión </w:t>
      </w:r>
      <w:r w:rsidR="006F7CB4" w:rsidRPr="00583D2C">
        <w:rPr>
          <w:rFonts w:ascii="Palatino Linotype" w:hAnsi="Palatino Linotype"/>
          <w:b/>
        </w:rPr>
        <w:t>06958/INFOEM/IP/RR/2022</w:t>
      </w:r>
      <w:r w:rsidRPr="00583D2C">
        <w:rPr>
          <w:rFonts w:ascii="Palatino Linotype" w:hAnsi="Palatino Linotype"/>
        </w:rPr>
        <w:t>,</w:t>
      </w:r>
      <w:r w:rsidRPr="00583D2C">
        <w:rPr>
          <w:rFonts w:ascii="Palatino Linotype" w:hAnsi="Palatino Linotype" w:cs="Arial"/>
          <w:b/>
          <w:lang w:val="es-ES"/>
        </w:rPr>
        <w:t xml:space="preserve"> </w:t>
      </w:r>
      <w:r w:rsidR="00CE2821" w:rsidRPr="00583D2C">
        <w:rPr>
          <w:rFonts w:ascii="Palatino Linotype" w:hAnsi="Palatino Linotype" w:cs="Arial"/>
          <w:lang w:val="es-ES"/>
        </w:rPr>
        <w:t>en términos de</w:t>
      </w:r>
      <w:r w:rsidR="000E272C" w:rsidRPr="00583D2C">
        <w:rPr>
          <w:rFonts w:ascii="Palatino Linotype" w:hAnsi="Palatino Linotype" w:cs="Arial"/>
          <w:lang w:val="es-ES"/>
        </w:rPr>
        <w:t xml:space="preserve"> </w:t>
      </w:r>
      <w:r w:rsidR="00CE2821" w:rsidRPr="00583D2C">
        <w:rPr>
          <w:rFonts w:ascii="Palatino Linotype" w:hAnsi="Palatino Linotype" w:cs="Arial"/>
          <w:lang w:val="es-ES"/>
        </w:rPr>
        <w:t>l</w:t>
      </w:r>
      <w:r w:rsidR="000E272C" w:rsidRPr="00583D2C">
        <w:rPr>
          <w:rFonts w:ascii="Palatino Linotype" w:hAnsi="Palatino Linotype" w:cs="Arial"/>
          <w:lang w:val="es-ES"/>
        </w:rPr>
        <w:t>os</w:t>
      </w:r>
      <w:r w:rsidRPr="00583D2C">
        <w:rPr>
          <w:rFonts w:ascii="Palatino Linotype" w:hAnsi="Palatino Linotype" w:cs="Arial"/>
          <w:lang w:val="es-ES"/>
        </w:rPr>
        <w:t xml:space="preserve"> Considerando</w:t>
      </w:r>
      <w:r w:rsidR="000E272C" w:rsidRPr="00583D2C">
        <w:rPr>
          <w:rFonts w:ascii="Palatino Linotype" w:hAnsi="Palatino Linotype" w:cs="Arial"/>
          <w:lang w:val="es-ES"/>
        </w:rPr>
        <w:t>s</w:t>
      </w:r>
      <w:r w:rsidRPr="00583D2C">
        <w:rPr>
          <w:rFonts w:ascii="Palatino Linotype" w:hAnsi="Palatino Linotype" w:cs="Arial"/>
          <w:lang w:val="es-ES"/>
        </w:rPr>
        <w:t xml:space="preserve"> </w:t>
      </w:r>
      <w:r w:rsidR="00810452" w:rsidRPr="00583D2C">
        <w:rPr>
          <w:rFonts w:ascii="Palatino Linotype" w:hAnsi="Palatino Linotype" w:cs="Arial"/>
          <w:b/>
          <w:bCs/>
          <w:lang w:val="es-ES"/>
        </w:rPr>
        <w:t>CUARTO</w:t>
      </w:r>
      <w:r w:rsidR="00810452" w:rsidRPr="00583D2C">
        <w:rPr>
          <w:rFonts w:ascii="Palatino Linotype" w:hAnsi="Palatino Linotype" w:cs="Arial"/>
          <w:lang w:val="es-ES"/>
        </w:rPr>
        <w:t xml:space="preserve"> y </w:t>
      </w:r>
      <w:r w:rsidRPr="00583D2C">
        <w:rPr>
          <w:rFonts w:ascii="Palatino Linotype" w:hAnsi="Palatino Linotype" w:cs="Arial"/>
          <w:b/>
          <w:lang w:val="es-ES"/>
        </w:rPr>
        <w:t>QUINTO</w:t>
      </w:r>
      <w:r w:rsidRPr="00583D2C">
        <w:rPr>
          <w:rFonts w:ascii="Palatino Linotype" w:hAnsi="Palatino Linotype" w:cs="Arial"/>
          <w:lang w:val="es-ES"/>
        </w:rPr>
        <w:t xml:space="preserve"> de la presente resolución. </w:t>
      </w:r>
    </w:p>
    <w:p w14:paraId="5AB103F9" w14:textId="77777777" w:rsidR="00B0607A" w:rsidRPr="00583D2C" w:rsidRDefault="00B0607A" w:rsidP="00B0607A">
      <w:pPr>
        <w:spacing w:line="360" w:lineRule="auto"/>
        <w:jc w:val="both"/>
        <w:rPr>
          <w:rFonts w:ascii="Palatino Linotype" w:hAnsi="Palatino Linotype" w:cs="Arial"/>
          <w:lang w:val="es-ES"/>
        </w:rPr>
      </w:pPr>
    </w:p>
    <w:p w14:paraId="53F25826" w14:textId="77777777" w:rsidR="00B0607A" w:rsidRPr="00583D2C" w:rsidRDefault="00B0607A" w:rsidP="00B0607A">
      <w:pPr>
        <w:spacing w:line="360" w:lineRule="auto"/>
        <w:jc w:val="both"/>
        <w:rPr>
          <w:rFonts w:ascii="Palatino Linotype" w:eastAsia="MS Mincho" w:hAnsi="Palatino Linotype"/>
          <w:color w:val="000000" w:themeColor="text1"/>
        </w:rPr>
      </w:pPr>
      <w:bookmarkStart w:id="215" w:name="_Toc511647818"/>
      <w:bookmarkStart w:id="216" w:name="_Toc511647757"/>
      <w:bookmarkStart w:id="217" w:name="_Toc503891607"/>
      <w:bookmarkStart w:id="218" w:name="_Toc454301155"/>
      <w:bookmarkStart w:id="219" w:name="_Toc453696502"/>
      <w:bookmarkStart w:id="220" w:name="_Toc462653937"/>
      <w:bookmarkStart w:id="221" w:name="_Toc492590391"/>
      <w:bookmarkStart w:id="222" w:name="_Toc481576259"/>
      <w:bookmarkStart w:id="223" w:name="_Toc477891858"/>
      <w:bookmarkStart w:id="224" w:name="_Toc477891768"/>
      <w:r w:rsidRPr="00583D2C">
        <w:rPr>
          <w:rFonts w:ascii="Palatino Linotype" w:hAnsi="Palatino Linotype"/>
          <w:b/>
        </w:rPr>
        <w:t>SEGUNDO.</w:t>
      </w:r>
      <w:bookmarkEnd w:id="215"/>
      <w:bookmarkEnd w:id="216"/>
      <w:bookmarkEnd w:id="217"/>
      <w:r w:rsidRPr="00583D2C">
        <w:rPr>
          <w:rFonts w:ascii="Palatino Linotype" w:hAnsi="Palatino Linotype"/>
          <w:b/>
        </w:rPr>
        <w:t xml:space="preserve"> </w:t>
      </w:r>
      <w:bookmarkEnd w:id="218"/>
      <w:bookmarkEnd w:id="219"/>
      <w:bookmarkEnd w:id="220"/>
      <w:bookmarkEnd w:id="221"/>
      <w:bookmarkEnd w:id="222"/>
      <w:bookmarkEnd w:id="223"/>
      <w:bookmarkEnd w:id="224"/>
      <w:r w:rsidRPr="00583D2C">
        <w:rPr>
          <w:rFonts w:ascii="Palatino Linotype" w:eastAsia="MS Mincho" w:hAnsi="Palatino Linotype"/>
          <w:color w:val="000000" w:themeColor="text1"/>
        </w:rPr>
        <w:t xml:space="preserve">Se </w:t>
      </w:r>
      <w:r w:rsidR="000E272C" w:rsidRPr="00583D2C">
        <w:rPr>
          <w:rFonts w:ascii="Palatino Linotype" w:eastAsia="MS Mincho" w:hAnsi="Palatino Linotype"/>
          <w:b/>
          <w:color w:val="000000" w:themeColor="text1"/>
        </w:rPr>
        <w:t>REVO</w:t>
      </w:r>
      <w:r w:rsidRPr="00583D2C">
        <w:rPr>
          <w:rFonts w:ascii="Palatino Linotype" w:eastAsia="MS Mincho" w:hAnsi="Palatino Linotype"/>
          <w:b/>
          <w:color w:val="000000" w:themeColor="text1"/>
        </w:rPr>
        <w:t xml:space="preserve">CA </w:t>
      </w:r>
      <w:r w:rsidRPr="00583D2C">
        <w:rPr>
          <w:rFonts w:ascii="Palatino Linotype" w:eastAsia="MS Mincho" w:hAnsi="Palatino Linotype"/>
          <w:color w:val="000000" w:themeColor="text1"/>
        </w:rPr>
        <w:t xml:space="preserve">la respuesta emitida por el </w:t>
      </w:r>
      <w:r w:rsidR="006F7CB4" w:rsidRPr="00583D2C">
        <w:rPr>
          <w:rFonts w:ascii="Palatino Linotype" w:hAnsi="Palatino Linotype"/>
          <w:b/>
          <w:bCs/>
          <w:color w:val="000000"/>
        </w:rPr>
        <w:t>Ayuntamiento de Chicoloapan</w:t>
      </w:r>
      <w:r w:rsidRPr="00583D2C">
        <w:rPr>
          <w:rFonts w:ascii="Palatino Linotype" w:eastAsia="MS Mincho" w:hAnsi="Palatino Linotype"/>
          <w:b/>
          <w:color w:val="000000" w:themeColor="text1"/>
        </w:rPr>
        <w:t xml:space="preserve"> </w:t>
      </w:r>
      <w:r w:rsidRPr="00583D2C">
        <w:rPr>
          <w:rFonts w:ascii="Palatino Linotype" w:eastAsia="MS Mincho" w:hAnsi="Palatino Linotype"/>
          <w:color w:val="000000" w:themeColor="text1"/>
        </w:rPr>
        <w:t xml:space="preserve">y se </w:t>
      </w:r>
      <w:r w:rsidRPr="00583D2C">
        <w:rPr>
          <w:rFonts w:ascii="Palatino Linotype" w:eastAsia="MS Mincho" w:hAnsi="Palatino Linotype"/>
          <w:b/>
          <w:color w:val="000000" w:themeColor="text1"/>
        </w:rPr>
        <w:t>ORDENA</w:t>
      </w:r>
      <w:r w:rsidRPr="00583D2C">
        <w:rPr>
          <w:rFonts w:ascii="Palatino Linotype" w:eastAsia="MS Mincho" w:hAnsi="Palatino Linotype"/>
          <w:color w:val="000000" w:themeColor="text1"/>
        </w:rPr>
        <w:t xml:space="preserve"> entregar vía Sistema de Acceso a la Información Mexiquense </w:t>
      </w:r>
      <w:r w:rsidRPr="00583D2C">
        <w:rPr>
          <w:rFonts w:ascii="Palatino Linotype" w:eastAsia="MS Mincho" w:hAnsi="Palatino Linotype"/>
          <w:b/>
          <w:color w:val="000000" w:themeColor="text1"/>
        </w:rPr>
        <w:t>(SAIMEX)</w:t>
      </w:r>
      <w:r w:rsidRPr="00583D2C">
        <w:rPr>
          <w:rFonts w:ascii="Palatino Linotype" w:eastAsia="MS Mincho" w:hAnsi="Palatino Linotype"/>
          <w:color w:val="000000" w:themeColor="text1"/>
        </w:rPr>
        <w:t xml:space="preserve">, </w:t>
      </w:r>
      <w:r w:rsidR="000E272C" w:rsidRPr="00583D2C">
        <w:rPr>
          <w:rFonts w:ascii="Palatino Linotype" w:eastAsia="MS Mincho" w:hAnsi="Palatino Linotype"/>
          <w:color w:val="000000" w:themeColor="text1"/>
        </w:rPr>
        <w:t xml:space="preserve">en versión pública, </w:t>
      </w:r>
      <w:r w:rsidRPr="00583D2C">
        <w:rPr>
          <w:rFonts w:ascii="Palatino Linotype" w:eastAsia="MS Mincho" w:hAnsi="Palatino Linotype"/>
          <w:color w:val="000000" w:themeColor="text1"/>
        </w:rPr>
        <w:t xml:space="preserve">la siguiente información: </w:t>
      </w:r>
    </w:p>
    <w:p w14:paraId="132C8AD7" w14:textId="77777777" w:rsidR="00B0607A" w:rsidRPr="00583D2C" w:rsidRDefault="00B0607A" w:rsidP="00B0607A">
      <w:pPr>
        <w:spacing w:line="360" w:lineRule="auto"/>
        <w:jc w:val="both"/>
        <w:rPr>
          <w:rFonts w:ascii="Palatino Linotype" w:eastAsia="MS Mincho" w:hAnsi="Palatino Linotype"/>
          <w:color w:val="000000" w:themeColor="text1"/>
        </w:rPr>
      </w:pPr>
      <w:r w:rsidRPr="00583D2C">
        <w:rPr>
          <w:rFonts w:ascii="Palatino Linotype" w:eastAsia="MS Mincho" w:hAnsi="Palatino Linotype"/>
          <w:color w:val="000000" w:themeColor="text1"/>
        </w:rPr>
        <w:t xml:space="preserve">  </w:t>
      </w:r>
    </w:p>
    <w:p w14:paraId="2ED71633" w14:textId="77777777" w:rsidR="00B0607A" w:rsidRPr="00583D2C" w:rsidRDefault="00A1707A" w:rsidP="00E439E5">
      <w:pPr>
        <w:pStyle w:val="Prrafodelista"/>
        <w:numPr>
          <w:ilvl w:val="0"/>
          <w:numId w:val="6"/>
        </w:numPr>
        <w:spacing w:line="360" w:lineRule="auto"/>
        <w:jc w:val="both"/>
        <w:rPr>
          <w:rFonts w:ascii="Palatino Linotype" w:hAnsi="Palatino Linotype" w:cs="Arial"/>
          <w:b/>
        </w:rPr>
      </w:pPr>
      <w:bookmarkStart w:id="225" w:name="_Toc503891610"/>
      <w:bookmarkStart w:id="226" w:name="_Toc492590392"/>
      <w:bookmarkStart w:id="227" w:name="_Toc481576260"/>
      <w:bookmarkStart w:id="228" w:name="_Toc477891859"/>
      <w:bookmarkStart w:id="229" w:name="_Toc477891769"/>
      <w:bookmarkStart w:id="230" w:name="_Toc462653938"/>
      <w:bookmarkStart w:id="231" w:name="_Toc454301156"/>
      <w:bookmarkStart w:id="232" w:name="_Toc453696503"/>
      <w:r w:rsidRPr="00583D2C">
        <w:rPr>
          <w:rFonts w:ascii="Palatino Linotype" w:hAnsi="Palatino Linotype"/>
          <w:b/>
          <w:color w:val="000000"/>
        </w:rPr>
        <w:t xml:space="preserve">Informes de no Antecedentes Penales emitidos por la Fiscalía General de Justicia del Estado de México, de los candidatos electos como autoridades auxiliares (Delegados, Subdelegados y miembros </w:t>
      </w:r>
      <w:r w:rsidR="00CE2821" w:rsidRPr="00583D2C">
        <w:rPr>
          <w:rFonts w:ascii="Palatino Linotype" w:hAnsi="Palatino Linotype"/>
          <w:b/>
          <w:color w:val="000000"/>
        </w:rPr>
        <w:t xml:space="preserve">del </w:t>
      </w:r>
      <w:r w:rsidRPr="00583D2C">
        <w:rPr>
          <w:rFonts w:ascii="Palatino Linotype" w:hAnsi="Palatino Linotype"/>
          <w:b/>
          <w:color w:val="000000"/>
        </w:rPr>
        <w:t>Consejo de Participación Ciudadana del Municipio de Chicoloapan), del año 2022.</w:t>
      </w:r>
    </w:p>
    <w:p w14:paraId="0C7B6FEF" w14:textId="77777777" w:rsidR="00B0607A" w:rsidRPr="00583D2C" w:rsidRDefault="00B0607A" w:rsidP="000E272C">
      <w:pPr>
        <w:spacing w:line="360" w:lineRule="auto"/>
        <w:jc w:val="both"/>
        <w:rPr>
          <w:rFonts w:ascii="Palatino Linotype" w:hAnsi="Palatino Linotype" w:cs="Arial"/>
          <w:b/>
        </w:rPr>
      </w:pPr>
    </w:p>
    <w:p w14:paraId="7681C949" w14:textId="77777777" w:rsidR="000E272C" w:rsidRPr="00583D2C" w:rsidRDefault="000E272C" w:rsidP="000E272C">
      <w:pPr>
        <w:spacing w:line="360" w:lineRule="auto"/>
        <w:jc w:val="both"/>
        <w:rPr>
          <w:rFonts w:ascii="Palatino Linotype" w:eastAsia="Calibri" w:hAnsi="Palatino Linotype" w:cs="Arial"/>
          <w:b/>
        </w:rPr>
      </w:pPr>
      <w:r w:rsidRPr="00583D2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83D2C">
        <w:rPr>
          <w:rFonts w:ascii="Palatino Linotype" w:eastAsia="Calibri" w:hAnsi="Palatino Linotype" w:cs="Arial"/>
          <w:b/>
        </w:rPr>
        <w:t>EL RECURRENTE.</w:t>
      </w:r>
    </w:p>
    <w:p w14:paraId="6C13EED3" w14:textId="77777777" w:rsidR="000E272C" w:rsidRPr="00583D2C" w:rsidRDefault="000E272C" w:rsidP="000E272C">
      <w:pPr>
        <w:spacing w:line="360" w:lineRule="auto"/>
        <w:jc w:val="both"/>
        <w:rPr>
          <w:rFonts w:ascii="Palatino Linotype" w:hAnsi="Palatino Linotype" w:cs="Arial"/>
          <w:b/>
        </w:rPr>
      </w:pPr>
    </w:p>
    <w:p w14:paraId="53BE17DA" w14:textId="77777777" w:rsidR="00B0607A" w:rsidRPr="00583D2C" w:rsidRDefault="00B0607A" w:rsidP="00B0607A">
      <w:pPr>
        <w:spacing w:line="360" w:lineRule="auto"/>
        <w:jc w:val="both"/>
        <w:rPr>
          <w:rFonts w:ascii="Palatino Linotype" w:hAnsi="Palatino Linotype"/>
          <w:shd w:val="clear" w:color="auto" w:fill="FFFFFF"/>
        </w:rPr>
      </w:pPr>
      <w:bookmarkStart w:id="233" w:name="_Toc511647819"/>
      <w:bookmarkStart w:id="234" w:name="_Toc511647758"/>
      <w:r w:rsidRPr="00583D2C">
        <w:rPr>
          <w:rFonts w:ascii="Palatino Linotype" w:hAnsi="Palatino Linotype" w:cs="Arial"/>
          <w:b/>
        </w:rPr>
        <w:t>TERCERO</w:t>
      </w:r>
      <w:r w:rsidRPr="00583D2C">
        <w:rPr>
          <w:rFonts w:ascii="Palatino Linotype" w:hAnsi="Palatino Linotype" w:cs="Arial"/>
          <w:lang w:val="es-ES"/>
        </w:rPr>
        <w:t>.</w:t>
      </w:r>
      <w:bookmarkEnd w:id="225"/>
      <w:bookmarkEnd w:id="233"/>
      <w:bookmarkEnd w:id="234"/>
      <w:r w:rsidRPr="00583D2C">
        <w:rPr>
          <w:rFonts w:ascii="Palatino Linotype" w:hAnsi="Palatino Linotype"/>
          <w:b/>
        </w:rPr>
        <w:t xml:space="preserve"> </w:t>
      </w:r>
      <w:bookmarkEnd w:id="226"/>
      <w:bookmarkEnd w:id="227"/>
      <w:bookmarkEnd w:id="228"/>
      <w:bookmarkEnd w:id="229"/>
      <w:bookmarkEnd w:id="230"/>
      <w:bookmarkEnd w:id="231"/>
      <w:bookmarkEnd w:id="232"/>
      <w:r w:rsidRPr="00583D2C">
        <w:rPr>
          <w:rFonts w:ascii="Palatino Linotype" w:eastAsia="Palatino Linotype" w:hAnsi="Palatino Linotype" w:cs="Palatino Linotype"/>
          <w:b/>
        </w:rPr>
        <w:t xml:space="preserve">Notifíquese </w:t>
      </w:r>
      <w:r w:rsidRPr="00583D2C">
        <w:rPr>
          <w:rFonts w:ascii="Palatino Linotype" w:eastAsia="Palatino Linotype" w:hAnsi="Palatino Linotype" w:cs="Palatino Linotype"/>
        </w:rPr>
        <w:t xml:space="preserve">al Titular de la Unidad de Transparencia del </w:t>
      </w:r>
      <w:r w:rsidRPr="00583D2C">
        <w:rPr>
          <w:rFonts w:ascii="Palatino Linotype" w:eastAsia="Palatino Linotype" w:hAnsi="Palatino Linotype" w:cs="Palatino Linotype"/>
          <w:b/>
        </w:rPr>
        <w:t xml:space="preserve">SUJETO OBLIGADO </w:t>
      </w:r>
      <w:r w:rsidRPr="00583D2C">
        <w:rPr>
          <w:rFonts w:ascii="Palatino Linotype" w:eastAsia="Palatino Linotype" w:hAnsi="Palatino Linotype" w:cs="Palatino Linotype"/>
        </w:rPr>
        <w:t xml:space="preserve">vía SAIMEX, para que conforme a los artículos 186 último párrafo, 189 </w:t>
      </w:r>
      <w:r w:rsidRPr="00583D2C">
        <w:rPr>
          <w:rFonts w:ascii="Palatino Linotype" w:eastAsia="Palatino Linotype" w:hAnsi="Palatino Linotype" w:cs="Palatino Linotype"/>
        </w:rPr>
        <w:lastRenderedPageBreak/>
        <w:t xml:space="preserve">párrafo segundo y 199 de la Ley de Transparencia y Acceso a la Información Pública del Estado de México y Municipios, </w:t>
      </w:r>
      <w:r w:rsidRPr="00583D2C">
        <w:rPr>
          <w:rFonts w:ascii="Palatino Linotype" w:hAnsi="Palatino Linotype"/>
          <w:shd w:val="clear" w:color="auto" w:fill="FFFFFF"/>
        </w:rPr>
        <w:t xml:space="preserve">vigente, dé cumplimiento a lo ordenado dentro del plazo de </w:t>
      </w:r>
      <w:r w:rsidRPr="00583D2C">
        <w:rPr>
          <w:rFonts w:ascii="Palatino Linotype" w:hAnsi="Palatino Linotype"/>
          <w:b/>
          <w:shd w:val="clear" w:color="auto" w:fill="FFFFFF"/>
        </w:rPr>
        <w:t>diez días hábiles</w:t>
      </w:r>
      <w:r w:rsidRPr="00583D2C">
        <w:rPr>
          <w:rFonts w:ascii="Palatino Linotype" w:hAnsi="Palatino Linotype"/>
          <w:shd w:val="clear" w:color="auto" w:fill="FFFFFF"/>
        </w:rPr>
        <w:t>, debiendo rendir a este Instituto el informe de cumplimiento de la resolución en un plazo de tres días hábiles posteriores.</w:t>
      </w:r>
    </w:p>
    <w:p w14:paraId="3EA5E222" w14:textId="77777777" w:rsidR="00B0607A" w:rsidRPr="00583D2C" w:rsidRDefault="00B0607A" w:rsidP="00B0607A">
      <w:pPr>
        <w:spacing w:line="360" w:lineRule="auto"/>
        <w:jc w:val="both"/>
        <w:rPr>
          <w:rFonts w:ascii="Palatino Linotype" w:hAnsi="Palatino Linotype" w:cs="Arial"/>
          <w:b/>
          <w:sz w:val="20"/>
        </w:rPr>
      </w:pPr>
    </w:p>
    <w:p w14:paraId="7CE10751" w14:textId="77777777" w:rsidR="00B0607A" w:rsidRPr="00583D2C" w:rsidRDefault="00B0607A" w:rsidP="00B0607A">
      <w:pPr>
        <w:spacing w:line="360" w:lineRule="auto"/>
        <w:jc w:val="both"/>
        <w:rPr>
          <w:rFonts w:ascii="Palatino Linotype" w:eastAsia="Calibri" w:hAnsi="Palatino Linotype" w:cs="Arial"/>
          <w:bCs/>
        </w:rPr>
      </w:pPr>
      <w:r w:rsidRPr="00583D2C">
        <w:rPr>
          <w:rFonts w:ascii="Palatino Linotype" w:hAnsi="Palatino Linotype" w:cs="Arial"/>
          <w:b/>
        </w:rPr>
        <w:t xml:space="preserve">CUARTO. </w:t>
      </w:r>
      <w:r w:rsidRPr="00583D2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83D2C">
        <w:rPr>
          <w:rFonts w:ascii="Palatino Linotype" w:eastAsia="Calibri" w:hAnsi="Palatino Linotype" w:cs="Arial"/>
          <w:b/>
          <w:bCs/>
        </w:rPr>
        <w:t>SUJETO OBLIGADO</w:t>
      </w:r>
      <w:r w:rsidRPr="00583D2C">
        <w:rPr>
          <w:rFonts w:ascii="Palatino Linotype" w:eastAsia="Calibri" w:hAnsi="Palatino Linotype" w:cs="Arial"/>
          <w:bCs/>
        </w:rPr>
        <w:t xml:space="preserve"> de manera fundada y motivada, podrá solicitar una ampliación de plazo para el cumplimiento de la presente resolución.</w:t>
      </w:r>
    </w:p>
    <w:p w14:paraId="5FE2ADE1" w14:textId="77777777" w:rsidR="00B0607A" w:rsidRPr="00583D2C" w:rsidRDefault="00B0607A" w:rsidP="00B0607A">
      <w:pPr>
        <w:tabs>
          <w:tab w:val="left" w:pos="8080"/>
        </w:tabs>
        <w:spacing w:before="240" w:line="360" w:lineRule="auto"/>
        <w:ind w:right="49"/>
        <w:jc w:val="both"/>
        <w:rPr>
          <w:rFonts w:ascii="Palatino Linotype" w:hAnsi="Palatino Linotype"/>
          <w:lang w:val="es-ES"/>
        </w:rPr>
      </w:pPr>
      <w:bookmarkStart w:id="235" w:name="_Toc511647820"/>
      <w:bookmarkStart w:id="236" w:name="_Toc511647759"/>
      <w:bookmarkStart w:id="237" w:name="_Toc503891611"/>
      <w:bookmarkStart w:id="238" w:name="_Toc492590393"/>
      <w:r w:rsidRPr="00583D2C">
        <w:rPr>
          <w:rFonts w:ascii="Palatino Linotype" w:hAnsi="Palatino Linotype"/>
          <w:b/>
        </w:rPr>
        <w:t xml:space="preserve">QUINTO. </w:t>
      </w:r>
      <w:r w:rsidRPr="00583D2C">
        <w:rPr>
          <w:rFonts w:ascii="Palatino Linotype" w:hAnsi="Palatino Linotype"/>
        </w:rPr>
        <w:t>Notifíquese</w:t>
      </w:r>
      <w:bookmarkEnd w:id="235"/>
      <w:bookmarkEnd w:id="236"/>
      <w:bookmarkEnd w:id="237"/>
      <w:bookmarkEnd w:id="238"/>
      <w:r w:rsidRPr="00583D2C">
        <w:rPr>
          <w:rFonts w:ascii="Palatino Linotype" w:hAnsi="Palatino Linotype"/>
        </w:rPr>
        <w:t xml:space="preserve"> a </w:t>
      </w:r>
      <w:r w:rsidRPr="00583D2C">
        <w:rPr>
          <w:rFonts w:ascii="Palatino Linotype" w:hAnsi="Palatino Linotype"/>
          <w:b/>
        </w:rPr>
        <w:t>EL RECURRENTE</w:t>
      </w:r>
      <w:r w:rsidRPr="00583D2C">
        <w:rPr>
          <w:rFonts w:ascii="Palatino Linotype" w:hAnsi="Palatino Linotype"/>
        </w:rPr>
        <w:t xml:space="preserve"> la presente</w:t>
      </w:r>
      <w:r w:rsidRPr="00583D2C">
        <w:rPr>
          <w:rFonts w:ascii="Palatino Linotype" w:hAnsi="Palatino Linotype"/>
          <w:lang w:val="es-ES"/>
        </w:rPr>
        <w:t xml:space="preserve"> resolución, vía SAIMEX.</w:t>
      </w:r>
    </w:p>
    <w:p w14:paraId="16356988" w14:textId="77777777" w:rsidR="000E272C" w:rsidRPr="00583D2C" w:rsidRDefault="000E272C" w:rsidP="000E272C">
      <w:pPr>
        <w:shd w:val="clear" w:color="auto" w:fill="FFFFFF"/>
        <w:spacing w:line="360" w:lineRule="auto"/>
        <w:jc w:val="both"/>
        <w:rPr>
          <w:rFonts w:ascii="Palatino Linotype" w:eastAsia="Calibri" w:hAnsi="Palatino Linotype"/>
          <w:b/>
          <w:lang w:eastAsia="en-US"/>
        </w:rPr>
      </w:pPr>
    </w:p>
    <w:p w14:paraId="1A1E4340" w14:textId="77777777" w:rsidR="000E272C" w:rsidRPr="00583D2C" w:rsidRDefault="000E272C" w:rsidP="000E272C">
      <w:pPr>
        <w:shd w:val="clear" w:color="auto" w:fill="FFFFFF"/>
        <w:spacing w:line="360" w:lineRule="auto"/>
        <w:jc w:val="both"/>
        <w:rPr>
          <w:rFonts w:ascii="Palatino Linotype" w:hAnsi="Palatino Linotype"/>
          <w:color w:val="222222"/>
          <w:lang w:eastAsia="es-ES_tradnl"/>
        </w:rPr>
      </w:pPr>
      <w:r w:rsidRPr="00583D2C">
        <w:rPr>
          <w:rFonts w:ascii="Palatino Linotype" w:eastAsia="Calibri" w:hAnsi="Palatino Linotype"/>
          <w:b/>
          <w:lang w:eastAsia="en-US"/>
        </w:rPr>
        <w:t>SEXTO.</w:t>
      </w:r>
      <w:r w:rsidRPr="00583D2C">
        <w:rPr>
          <w:rFonts w:ascii="Palatino Linotype" w:eastAsia="Calibri" w:hAnsi="Palatino Linotype"/>
          <w:lang w:eastAsia="en-US"/>
        </w:rPr>
        <w:t xml:space="preserve"> </w:t>
      </w:r>
      <w:r w:rsidRPr="00583D2C">
        <w:rPr>
          <w:rFonts w:ascii="Palatino Linotype" w:hAnsi="Palatino Linotype"/>
          <w:lang w:val="es-ES"/>
        </w:rPr>
        <w:t xml:space="preserve">Se hace del conocimiento de </w:t>
      </w:r>
      <w:r w:rsidRPr="00583D2C">
        <w:rPr>
          <w:rFonts w:ascii="Palatino Linotype" w:hAnsi="Palatino Linotype"/>
          <w:b/>
          <w:lang w:val="es-ES"/>
        </w:rPr>
        <w:t>EL RECURRENTE</w:t>
      </w:r>
      <w:r w:rsidRPr="00583D2C">
        <w:rPr>
          <w:rFonts w:ascii="Palatino Linotype" w:hAnsi="Palatino Linotype"/>
          <w:lang w:val="es-ES"/>
        </w:rPr>
        <w:t xml:space="preserve"> </w:t>
      </w:r>
      <w:r w:rsidRPr="00583D2C">
        <w:rPr>
          <w:rFonts w:ascii="Palatino Linotype" w:hAnsi="Palatino Linotype"/>
          <w:color w:val="000000" w:themeColor="text1"/>
          <w:szCs w:val="17"/>
          <w:lang w:eastAsia="es-ES_tradnl"/>
        </w:rPr>
        <w:t xml:space="preserve">que </w:t>
      </w:r>
      <w:r w:rsidRPr="00583D2C">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14:paraId="1606B49C" w14:textId="77777777" w:rsidR="000E272C" w:rsidRPr="00583D2C" w:rsidRDefault="000E272C" w:rsidP="00CE7B83">
      <w:pPr>
        <w:spacing w:line="360" w:lineRule="auto"/>
        <w:jc w:val="both"/>
        <w:rPr>
          <w:rFonts w:ascii="Palatino Linotype" w:hAnsi="Palatino Linotype"/>
        </w:rPr>
      </w:pPr>
    </w:p>
    <w:p w14:paraId="126282EF" w14:textId="77777777" w:rsidR="00272142" w:rsidRDefault="00272142" w:rsidP="00272142">
      <w:pPr>
        <w:spacing w:before="240" w:after="240" w:line="360" w:lineRule="auto"/>
        <w:jc w:val="both"/>
        <w:rPr>
          <w:rFonts w:ascii="Palatino Linotype" w:hAnsi="Palatino Linotype"/>
        </w:rPr>
      </w:pPr>
      <w:r w:rsidRPr="00583D2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w:t>
      </w:r>
      <w:r w:rsidRPr="00583D2C">
        <w:rPr>
          <w:rFonts w:ascii="Palatino Linotype" w:hAnsi="Palatino Linotype"/>
        </w:rPr>
        <w:lastRenderedPageBreak/>
        <w:t>CELEBRADA EL VEINTIOCHO (28) DE SEPTIEMBRE DE DOS MIL VEINTIDÓS, ANTE EL SECRETARIO TÉCNICO DEL PLENO ALEXIS TAPIA RAMÍREZ.</w:t>
      </w:r>
      <w:bookmarkStart w:id="239" w:name="_GoBack"/>
      <w:bookmarkEnd w:id="239"/>
      <w:r w:rsidRPr="00624AAD">
        <w:rPr>
          <w:rFonts w:ascii="Palatino Linotype" w:hAnsi="Palatino Linotype"/>
        </w:rPr>
        <w:t xml:space="preserve"> </w:t>
      </w:r>
    </w:p>
    <w:p w14:paraId="5F86165C" w14:textId="77777777" w:rsidR="009F09BC" w:rsidRDefault="009F09BC" w:rsidP="009F09BC">
      <w:pPr>
        <w:spacing w:line="360" w:lineRule="auto"/>
        <w:jc w:val="both"/>
        <w:rPr>
          <w:rFonts w:ascii="Palatino Linotype" w:hAnsi="Palatino Linotype"/>
        </w:rPr>
      </w:pPr>
    </w:p>
    <w:p w14:paraId="3614A755" w14:textId="77777777" w:rsidR="009F09BC" w:rsidRDefault="009F09BC" w:rsidP="009F09BC">
      <w:pPr>
        <w:spacing w:line="360" w:lineRule="auto"/>
        <w:jc w:val="both"/>
        <w:rPr>
          <w:rFonts w:ascii="Palatino Linotype" w:hAnsi="Palatino Linotype"/>
        </w:rPr>
      </w:pPr>
    </w:p>
    <w:p w14:paraId="51642E89" w14:textId="77777777" w:rsidR="009F09BC" w:rsidRDefault="009F09BC" w:rsidP="009F09BC">
      <w:pPr>
        <w:spacing w:line="360" w:lineRule="auto"/>
        <w:jc w:val="both"/>
        <w:rPr>
          <w:rFonts w:ascii="Palatino Linotype" w:hAnsi="Palatino Linotype"/>
        </w:rPr>
      </w:pPr>
    </w:p>
    <w:p w14:paraId="0B5A22A0" w14:textId="77777777" w:rsidR="009F09BC" w:rsidRDefault="009F09BC" w:rsidP="009F09BC">
      <w:pPr>
        <w:spacing w:line="360" w:lineRule="auto"/>
        <w:jc w:val="both"/>
        <w:rPr>
          <w:rFonts w:ascii="Palatino Linotype" w:hAnsi="Palatino Linotype"/>
        </w:rPr>
      </w:pPr>
    </w:p>
    <w:p w14:paraId="1BEF1A56" w14:textId="77777777" w:rsidR="009F09BC" w:rsidRDefault="009F09BC" w:rsidP="009F09BC">
      <w:pPr>
        <w:spacing w:line="360" w:lineRule="auto"/>
        <w:jc w:val="both"/>
        <w:rPr>
          <w:rFonts w:ascii="Palatino Linotype" w:hAnsi="Palatino Linotype"/>
        </w:rPr>
      </w:pPr>
    </w:p>
    <w:p w14:paraId="3ED21049" w14:textId="77777777" w:rsidR="009F09BC" w:rsidRDefault="009F09BC" w:rsidP="009F09BC">
      <w:pPr>
        <w:spacing w:line="360" w:lineRule="auto"/>
        <w:jc w:val="both"/>
        <w:rPr>
          <w:rFonts w:ascii="Palatino Linotype" w:hAnsi="Palatino Linotype"/>
        </w:rPr>
      </w:pPr>
    </w:p>
    <w:p w14:paraId="1BC79F75" w14:textId="77777777" w:rsidR="009F09BC" w:rsidRDefault="009F09BC" w:rsidP="009F09BC">
      <w:pPr>
        <w:spacing w:line="360" w:lineRule="auto"/>
        <w:jc w:val="both"/>
        <w:rPr>
          <w:rFonts w:ascii="Palatino Linotype" w:hAnsi="Palatino Linotype"/>
        </w:rPr>
      </w:pPr>
    </w:p>
    <w:p w14:paraId="543D044C" w14:textId="77777777" w:rsidR="009F09BC" w:rsidRDefault="009F09BC" w:rsidP="009F09BC">
      <w:pPr>
        <w:spacing w:line="360" w:lineRule="auto"/>
        <w:jc w:val="both"/>
        <w:rPr>
          <w:rFonts w:ascii="Palatino Linotype" w:hAnsi="Palatino Linotype"/>
        </w:rPr>
      </w:pPr>
    </w:p>
    <w:p w14:paraId="43DACBAC" w14:textId="77777777" w:rsidR="009F09BC" w:rsidRDefault="009F09BC" w:rsidP="009F09BC">
      <w:pPr>
        <w:spacing w:line="360" w:lineRule="auto"/>
        <w:jc w:val="both"/>
        <w:rPr>
          <w:rFonts w:ascii="Palatino Linotype" w:hAnsi="Palatino Linotype"/>
        </w:rPr>
      </w:pPr>
    </w:p>
    <w:p w14:paraId="3BC46D30" w14:textId="77777777" w:rsidR="009F09BC" w:rsidRDefault="009F09BC" w:rsidP="009F09BC"/>
    <w:p w14:paraId="799D8CE5" w14:textId="77777777" w:rsidR="009F09BC" w:rsidRPr="009F09BC" w:rsidRDefault="009F09BC" w:rsidP="009F09BC"/>
    <w:p w14:paraId="2C3331D1" w14:textId="77777777" w:rsidR="009F09BC" w:rsidRPr="009F09BC" w:rsidRDefault="009F09BC" w:rsidP="009F09BC"/>
    <w:p w14:paraId="430AE5E2" w14:textId="77777777" w:rsidR="009F09BC" w:rsidRPr="009F09BC" w:rsidRDefault="009F09BC" w:rsidP="009F09BC"/>
    <w:p w14:paraId="1421E978" w14:textId="77777777" w:rsidR="009F09BC" w:rsidRPr="009F09BC" w:rsidRDefault="009F09BC" w:rsidP="009F09BC"/>
    <w:p w14:paraId="74065651" w14:textId="77777777" w:rsidR="009F09BC" w:rsidRPr="009F09BC" w:rsidRDefault="009F09BC" w:rsidP="009F09BC"/>
    <w:p w14:paraId="322A4455" w14:textId="77777777" w:rsidR="009F09BC" w:rsidRDefault="009F09BC" w:rsidP="009F09BC"/>
    <w:p w14:paraId="1A8C41BB" w14:textId="77777777" w:rsidR="009F09BC" w:rsidRDefault="009F09BC" w:rsidP="009F09BC">
      <w:pPr>
        <w:tabs>
          <w:tab w:val="left" w:pos="3374"/>
        </w:tabs>
      </w:pPr>
      <w:r>
        <w:tab/>
      </w:r>
    </w:p>
    <w:p w14:paraId="11C2560A" w14:textId="77777777" w:rsidR="0074110E" w:rsidRDefault="0074110E" w:rsidP="009F09BC">
      <w:pPr>
        <w:tabs>
          <w:tab w:val="left" w:pos="3374"/>
        </w:tabs>
      </w:pPr>
    </w:p>
    <w:p w14:paraId="676B6C76" w14:textId="77777777" w:rsidR="0074110E" w:rsidRDefault="0074110E" w:rsidP="009F09BC">
      <w:pPr>
        <w:tabs>
          <w:tab w:val="left" w:pos="3374"/>
        </w:tabs>
      </w:pPr>
    </w:p>
    <w:p w14:paraId="1F2CD8DD" w14:textId="77777777" w:rsidR="0074110E" w:rsidRDefault="0074110E" w:rsidP="009F09BC">
      <w:pPr>
        <w:tabs>
          <w:tab w:val="left" w:pos="3374"/>
        </w:tabs>
      </w:pPr>
    </w:p>
    <w:p w14:paraId="168862A4" w14:textId="77777777" w:rsidR="0074110E" w:rsidRDefault="0074110E" w:rsidP="009F09BC">
      <w:pPr>
        <w:tabs>
          <w:tab w:val="left" w:pos="3374"/>
        </w:tabs>
      </w:pPr>
    </w:p>
    <w:p w14:paraId="093CE494" w14:textId="77777777" w:rsidR="0074110E" w:rsidRDefault="0074110E" w:rsidP="009F09BC">
      <w:pPr>
        <w:tabs>
          <w:tab w:val="left" w:pos="3374"/>
        </w:tabs>
      </w:pPr>
    </w:p>
    <w:p w14:paraId="0019C1AF" w14:textId="77777777" w:rsidR="0074110E" w:rsidRDefault="0074110E" w:rsidP="009F09BC">
      <w:pPr>
        <w:tabs>
          <w:tab w:val="left" w:pos="3374"/>
        </w:tabs>
      </w:pPr>
    </w:p>
    <w:p w14:paraId="772807B9" w14:textId="77777777" w:rsidR="0074110E" w:rsidRDefault="0074110E" w:rsidP="009F09BC">
      <w:pPr>
        <w:tabs>
          <w:tab w:val="left" w:pos="3374"/>
        </w:tabs>
      </w:pPr>
    </w:p>
    <w:p w14:paraId="55BD4A67" w14:textId="77777777" w:rsidR="0074110E" w:rsidRPr="009F09BC" w:rsidRDefault="0074110E" w:rsidP="009F09BC">
      <w:pPr>
        <w:tabs>
          <w:tab w:val="left" w:pos="3374"/>
        </w:tabs>
      </w:pPr>
    </w:p>
    <w:sectPr w:rsidR="0074110E" w:rsidRPr="009F09BC" w:rsidSect="004B1E58">
      <w:headerReference w:type="even" r:id="rId11"/>
      <w:headerReference w:type="default" r:id="rId12"/>
      <w:footerReference w:type="default" r:id="rId13"/>
      <w:headerReference w:type="first" r:id="rId14"/>
      <w:footerReference w:type="first" r:id="rId15"/>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DAB4C" w14:textId="77777777" w:rsidR="00FE65E0" w:rsidRDefault="00FE65E0" w:rsidP="003B7751">
      <w:r>
        <w:separator/>
      </w:r>
    </w:p>
  </w:endnote>
  <w:endnote w:type="continuationSeparator" w:id="0">
    <w:p w14:paraId="025B9360" w14:textId="77777777" w:rsidR="00FE65E0" w:rsidRDefault="00FE65E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6ABCD6B"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3D2C">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3D2C">
              <w:rPr>
                <w:rFonts w:ascii="Palatino Linotype" w:hAnsi="Palatino Linotype"/>
                <w:bCs/>
                <w:noProof/>
                <w:sz w:val="20"/>
              </w:rPr>
              <w:t>38</w:t>
            </w:r>
            <w:r>
              <w:rPr>
                <w:rFonts w:ascii="Palatino Linotype" w:hAnsi="Palatino Linotype"/>
                <w:bCs/>
                <w:noProof/>
                <w:sz w:val="20"/>
              </w:rPr>
              <w:fldChar w:fldCharType="end"/>
            </w:r>
          </w:p>
        </w:sdtContent>
      </w:sdt>
    </w:sdtContent>
  </w:sdt>
  <w:p w14:paraId="27F451D2"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F690"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3D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3D2C">
      <w:rPr>
        <w:rFonts w:ascii="Palatino Linotype" w:hAnsi="Palatino Linotype"/>
        <w:bCs/>
        <w:noProof/>
        <w:sz w:val="20"/>
      </w:rPr>
      <w:t>38</w:t>
    </w:r>
    <w:r>
      <w:rPr>
        <w:rFonts w:ascii="Palatino Linotype" w:hAnsi="Palatino Linotype"/>
        <w:bCs/>
        <w:noProof/>
        <w:sz w:val="20"/>
      </w:rPr>
      <w:fldChar w:fldCharType="end"/>
    </w:r>
  </w:p>
  <w:p w14:paraId="161AD2D3"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7A314" w14:textId="77777777" w:rsidR="00FE65E0" w:rsidRDefault="00FE65E0" w:rsidP="003B7751">
      <w:r>
        <w:separator/>
      </w:r>
    </w:p>
  </w:footnote>
  <w:footnote w:type="continuationSeparator" w:id="0">
    <w:p w14:paraId="4F709057" w14:textId="77777777" w:rsidR="00FE65E0" w:rsidRDefault="00FE65E0" w:rsidP="003B7751">
      <w:r>
        <w:continuationSeparator/>
      </w:r>
    </w:p>
  </w:footnote>
  <w:footnote w:id="1">
    <w:p w14:paraId="71DE9268"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02A38B62"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5726DBC8"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8CA75CF" w14:textId="77777777"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5A162AC3" w14:textId="77777777" w:rsidR="00C0076C" w:rsidRDefault="00C0076C" w:rsidP="00C0076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F736D42" w14:textId="77777777" w:rsidR="00C0076C" w:rsidRDefault="00C0076C" w:rsidP="00C0076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2A333E77" w14:textId="77777777" w:rsidR="00C0076C" w:rsidRDefault="00C0076C" w:rsidP="00C0076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0AF02BA2" w14:textId="77777777" w:rsidR="00C0076C" w:rsidRDefault="00C0076C" w:rsidP="00C007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C69582" w14:textId="77777777" w:rsidR="00C0076C" w:rsidRDefault="00C0076C" w:rsidP="00C0076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F6263C8" w14:textId="77777777" w:rsidR="00C0076C" w:rsidRDefault="00C0076C" w:rsidP="00C0076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2C9ADB68" w14:textId="77777777" w:rsidR="00C0076C" w:rsidRDefault="00C0076C" w:rsidP="00C0076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14:paraId="4BDFE00D" w14:textId="77777777" w:rsidR="00C0076C" w:rsidRDefault="00C0076C" w:rsidP="00C0076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6A32032" w14:textId="77777777" w:rsidR="00C0076C" w:rsidRDefault="00C0076C" w:rsidP="00C0076C">
      <w:pPr>
        <w:pStyle w:val="Textonotapie"/>
        <w:jc w:val="both"/>
        <w:rPr>
          <w:rFonts w:ascii="Palatino Linotype" w:hAnsi="Palatino Linotype"/>
          <w:sz w:val="18"/>
        </w:rPr>
      </w:pPr>
      <w:r>
        <w:rPr>
          <w:rFonts w:ascii="Palatino Linotype" w:hAnsi="Palatino Linotype"/>
          <w:sz w:val="18"/>
        </w:rPr>
        <w:t xml:space="preserve"> (…)</w:t>
      </w:r>
    </w:p>
    <w:p w14:paraId="1B171753" w14:textId="77777777" w:rsidR="00C0076C" w:rsidRDefault="00C0076C" w:rsidP="00C0076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6E7E6" w14:textId="77777777" w:rsidR="00CF0D2B" w:rsidRDefault="00FE65E0">
    <w:pPr>
      <w:pStyle w:val="Encabezado"/>
    </w:pPr>
    <w:r>
      <w:rPr>
        <w:noProof/>
        <w:lang w:eastAsia="es-MX"/>
      </w:rPr>
      <w:pict w14:anchorId="0B0B5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441AE756" w14:textId="77777777" w:rsidTr="006A04B6">
      <w:trPr>
        <w:trHeight w:val="227"/>
      </w:trPr>
      <w:tc>
        <w:tcPr>
          <w:tcW w:w="2976" w:type="dxa"/>
          <w:vAlign w:val="center"/>
          <w:hideMark/>
        </w:tcPr>
        <w:p w14:paraId="41212320"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F4D50A0" w14:textId="77777777" w:rsidR="00CF0D2B" w:rsidRPr="00485ED8" w:rsidRDefault="00CF0D2B" w:rsidP="006F7CB4">
          <w:pPr>
            <w:pStyle w:val="Encabezado"/>
            <w:rPr>
              <w:rFonts w:ascii="Palatino Linotype" w:hAnsi="Palatino Linotype"/>
              <w:b/>
              <w:sz w:val="22"/>
              <w:szCs w:val="22"/>
            </w:rPr>
          </w:pPr>
          <w:r>
            <w:rPr>
              <w:rFonts w:ascii="Palatino Linotype" w:hAnsi="Palatino Linotype" w:cs="Arial"/>
              <w:b/>
              <w:bCs/>
              <w:sz w:val="22"/>
              <w:szCs w:val="22"/>
              <w:lang w:eastAsia="es-MX"/>
            </w:rPr>
            <w:t>0</w:t>
          </w:r>
          <w:r w:rsidR="006F7CB4">
            <w:rPr>
              <w:rFonts w:ascii="Palatino Linotype" w:hAnsi="Palatino Linotype" w:cs="Arial"/>
              <w:b/>
              <w:bCs/>
              <w:sz w:val="22"/>
              <w:szCs w:val="22"/>
              <w:lang w:eastAsia="es-MX"/>
            </w:rPr>
            <w:t>6958</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14:paraId="39CBC08D" w14:textId="77777777" w:rsidTr="006A04B6">
      <w:trPr>
        <w:trHeight w:val="242"/>
      </w:trPr>
      <w:tc>
        <w:tcPr>
          <w:tcW w:w="2976" w:type="dxa"/>
          <w:vAlign w:val="center"/>
          <w:hideMark/>
        </w:tcPr>
        <w:p w14:paraId="5729A695"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3E881E2" w14:textId="77777777" w:rsidR="00CF0D2B" w:rsidRPr="00485ED8" w:rsidRDefault="006F7CB4" w:rsidP="009F09BC">
          <w:pPr>
            <w:pStyle w:val="Encabezado"/>
            <w:jc w:val="both"/>
            <w:rPr>
              <w:rFonts w:ascii="Palatino Linotype" w:hAnsi="Palatino Linotype"/>
              <w:b/>
              <w:sz w:val="22"/>
              <w:szCs w:val="22"/>
            </w:rPr>
          </w:pPr>
          <w:r w:rsidRPr="006F7CB4">
            <w:rPr>
              <w:rFonts w:ascii="Palatino Linotype" w:hAnsi="Palatino Linotype"/>
              <w:b/>
              <w:bCs/>
              <w:color w:val="000000"/>
              <w:sz w:val="22"/>
              <w:szCs w:val="22"/>
            </w:rPr>
            <w:t>Ayuntamiento de Chicoloapan</w:t>
          </w:r>
        </w:p>
      </w:tc>
    </w:tr>
    <w:tr w:rsidR="00CF0D2B" w14:paraId="7FEB2C34" w14:textId="77777777" w:rsidTr="006A04B6">
      <w:trPr>
        <w:trHeight w:val="342"/>
      </w:trPr>
      <w:tc>
        <w:tcPr>
          <w:tcW w:w="2976" w:type="dxa"/>
          <w:vAlign w:val="center"/>
          <w:hideMark/>
        </w:tcPr>
        <w:p w14:paraId="58A6A807"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C890756"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C0BCF68" w14:textId="77777777" w:rsidR="00CF0D2B" w:rsidRPr="00AE046A" w:rsidRDefault="00FE65E0" w:rsidP="003B7751">
    <w:pPr>
      <w:pStyle w:val="Encabezado"/>
      <w:tabs>
        <w:tab w:val="clear" w:pos="4419"/>
        <w:tab w:val="clear" w:pos="8838"/>
        <w:tab w:val="left" w:pos="6005"/>
      </w:tabs>
      <w:rPr>
        <w:sz w:val="14"/>
      </w:rPr>
    </w:pPr>
    <w:r>
      <w:rPr>
        <w:noProof/>
        <w:sz w:val="14"/>
        <w:lang w:eastAsia="es-MX"/>
      </w:rPr>
      <w:pict w14:anchorId="6C20C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068A5B95" w14:textId="77777777" w:rsidTr="006A04B6">
      <w:trPr>
        <w:trHeight w:val="227"/>
      </w:trPr>
      <w:tc>
        <w:tcPr>
          <w:tcW w:w="2977" w:type="dxa"/>
          <w:vAlign w:val="center"/>
          <w:hideMark/>
        </w:tcPr>
        <w:p w14:paraId="3AE15335" w14:textId="77777777"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7141DB63" w14:textId="77777777" w:rsidR="00CF0D2B" w:rsidRPr="00485ED8" w:rsidRDefault="00A01884" w:rsidP="00A01884">
          <w:pPr>
            <w:pStyle w:val="Encabezado"/>
            <w:rPr>
              <w:rFonts w:ascii="Palatino Linotype" w:hAnsi="Palatino Linotype"/>
              <w:b/>
              <w:sz w:val="22"/>
              <w:szCs w:val="22"/>
            </w:rPr>
          </w:pPr>
          <w:r>
            <w:rPr>
              <w:rFonts w:ascii="Palatino Linotype" w:hAnsi="Palatino Linotype" w:cs="Arial"/>
              <w:b/>
              <w:bCs/>
              <w:sz w:val="22"/>
              <w:szCs w:val="22"/>
              <w:lang w:eastAsia="es-MX"/>
            </w:rPr>
            <w:t>06958</w:t>
          </w:r>
          <w:r w:rsidR="00DE2F5A" w:rsidRPr="00DE2F5A">
            <w:rPr>
              <w:rFonts w:ascii="Palatino Linotype" w:hAnsi="Palatino Linotype" w:cs="Arial"/>
              <w:b/>
              <w:bCs/>
              <w:sz w:val="22"/>
              <w:szCs w:val="22"/>
              <w:lang w:eastAsia="es-MX"/>
            </w:rPr>
            <w:t>/INFOEM/IP/RR/2022</w:t>
          </w:r>
        </w:p>
      </w:tc>
    </w:tr>
    <w:tr w:rsidR="00CF0D2B" w14:paraId="447A1D60" w14:textId="77777777" w:rsidTr="006A04B6">
      <w:trPr>
        <w:trHeight w:val="242"/>
      </w:trPr>
      <w:tc>
        <w:tcPr>
          <w:tcW w:w="2977" w:type="dxa"/>
          <w:vAlign w:val="center"/>
          <w:hideMark/>
        </w:tcPr>
        <w:p w14:paraId="04E804ED"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411A880" w14:textId="300963E5" w:rsidR="00CF0D2B" w:rsidRPr="00B75F20" w:rsidRDefault="00583D2C" w:rsidP="009F09BC">
          <w:pPr>
            <w:pStyle w:val="Encabezado"/>
            <w:tabs>
              <w:tab w:val="left" w:pos="521"/>
            </w:tabs>
            <w:rPr>
              <w:rFonts w:ascii="Palatino Linotype" w:hAnsi="Palatino Linotype"/>
              <w:b/>
              <w:sz w:val="22"/>
              <w:szCs w:val="22"/>
            </w:rPr>
          </w:pPr>
          <w:r>
            <w:rPr>
              <w:rFonts w:ascii="Palatino Linotype" w:hAnsi="Palatino Linotype"/>
              <w:b/>
              <w:sz w:val="22"/>
              <w:szCs w:val="22"/>
            </w:rPr>
            <w:t>XXXXX XXXX XXXX</w:t>
          </w:r>
        </w:p>
      </w:tc>
    </w:tr>
    <w:tr w:rsidR="00CF0D2B" w14:paraId="52E70894" w14:textId="77777777" w:rsidTr="006A04B6">
      <w:trPr>
        <w:trHeight w:val="342"/>
      </w:trPr>
      <w:tc>
        <w:tcPr>
          <w:tcW w:w="2977" w:type="dxa"/>
          <w:vAlign w:val="center"/>
        </w:tcPr>
        <w:p w14:paraId="1BC5D4C7"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F809529" w14:textId="77777777" w:rsidR="00CF0D2B" w:rsidRPr="00FC4DAE" w:rsidRDefault="006F7CB4" w:rsidP="009F09BC">
          <w:pPr>
            <w:pStyle w:val="Encabezado"/>
            <w:jc w:val="both"/>
            <w:rPr>
              <w:rFonts w:ascii="Palatino Linotype" w:hAnsi="Palatino Linotype"/>
              <w:b/>
              <w:bCs/>
              <w:color w:val="000000"/>
              <w:sz w:val="22"/>
              <w:szCs w:val="22"/>
            </w:rPr>
          </w:pPr>
          <w:r w:rsidRPr="006F7CB4">
            <w:rPr>
              <w:rFonts w:ascii="Palatino Linotype" w:hAnsi="Palatino Linotype"/>
              <w:b/>
              <w:bCs/>
              <w:color w:val="000000"/>
              <w:sz w:val="22"/>
              <w:szCs w:val="22"/>
            </w:rPr>
            <w:t>Ayuntamiento de Chicoloapan</w:t>
          </w:r>
        </w:p>
      </w:tc>
    </w:tr>
    <w:tr w:rsidR="00CF0D2B" w14:paraId="0252EB9F" w14:textId="77777777" w:rsidTr="006A04B6">
      <w:trPr>
        <w:trHeight w:val="342"/>
      </w:trPr>
      <w:tc>
        <w:tcPr>
          <w:tcW w:w="2977" w:type="dxa"/>
          <w:vAlign w:val="center"/>
        </w:tcPr>
        <w:p w14:paraId="044108EF"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E007345" w14:textId="77777777"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4225E62A" w14:textId="77777777" w:rsidR="00CF0D2B" w:rsidRPr="00C222C0" w:rsidRDefault="00FE65E0">
    <w:pPr>
      <w:pStyle w:val="Encabezado"/>
      <w:rPr>
        <w:sz w:val="16"/>
      </w:rPr>
    </w:pPr>
    <w:r>
      <w:rPr>
        <w:noProof/>
        <w:sz w:val="16"/>
        <w:lang w:eastAsia="es-MX"/>
      </w:rPr>
      <w:pict w14:anchorId="42FBA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9"/>
  </w:num>
  <w:num w:numId="3">
    <w:abstractNumId w:val="0"/>
  </w:num>
  <w:num w:numId="4">
    <w:abstractNumId w:val="7"/>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4B8"/>
    <w:rsid w:val="00020780"/>
    <w:rsid w:val="00025C53"/>
    <w:rsid w:val="00030FBC"/>
    <w:rsid w:val="000373F6"/>
    <w:rsid w:val="000404FE"/>
    <w:rsid w:val="00051287"/>
    <w:rsid w:val="000529E6"/>
    <w:rsid w:val="00080106"/>
    <w:rsid w:val="0008243D"/>
    <w:rsid w:val="000E1A02"/>
    <w:rsid w:val="000E272C"/>
    <w:rsid w:val="000E4891"/>
    <w:rsid w:val="000E7576"/>
    <w:rsid w:val="00114502"/>
    <w:rsid w:val="001352F5"/>
    <w:rsid w:val="00177373"/>
    <w:rsid w:val="001A18E7"/>
    <w:rsid w:val="001B32AB"/>
    <w:rsid w:val="001C4290"/>
    <w:rsid w:val="001D23C1"/>
    <w:rsid w:val="001D373F"/>
    <w:rsid w:val="001D5404"/>
    <w:rsid w:val="001D630C"/>
    <w:rsid w:val="001E24B1"/>
    <w:rsid w:val="001F53AB"/>
    <w:rsid w:val="00223C06"/>
    <w:rsid w:val="00230B3E"/>
    <w:rsid w:val="00237FA4"/>
    <w:rsid w:val="00247F81"/>
    <w:rsid w:val="00264C9A"/>
    <w:rsid w:val="002650A0"/>
    <w:rsid w:val="00272142"/>
    <w:rsid w:val="00272CA2"/>
    <w:rsid w:val="00277FAC"/>
    <w:rsid w:val="002806F2"/>
    <w:rsid w:val="002859C6"/>
    <w:rsid w:val="00285B0F"/>
    <w:rsid w:val="002901F4"/>
    <w:rsid w:val="00291500"/>
    <w:rsid w:val="002A1BEC"/>
    <w:rsid w:val="002A3B71"/>
    <w:rsid w:val="002B7E8A"/>
    <w:rsid w:val="002C0D3C"/>
    <w:rsid w:val="002C4997"/>
    <w:rsid w:val="002E7B26"/>
    <w:rsid w:val="0030094A"/>
    <w:rsid w:val="00312281"/>
    <w:rsid w:val="00323FFD"/>
    <w:rsid w:val="00325F24"/>
    <w:rsid w:val="00337339"/>
    <w:rsid w:val="003437D9"/>
    <w:rsid w:val="00353F1D"/>
    <w:rsid w:val="00356544"/>
    <w:rsid w:val="00373AFD"/>
    <w:rsid w:val="00374849"/>
    <w:rsid w:val="00374FB9"/>
    <w:rsid w:val="003833B3"/>
    <w:rsid w:val="003933C4"/>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1E58"/>
    <w:rsid w:val="004B7F23"/>
    <w:rsid w:val="004E4EE6"/>
    <w:rsid w:val="004E6CE4"/>
    <w:rsid w:val="004F34D1"/>
    <w:rsid w:val="005331D8"/>
    <w:rsid w:val="005432D0"/>
    <w:rsid w:val="00546076"/>
    <w:rsid w:val="00547ACE"/>
    <w:rsid w:val="005507B0"/>
    <w:rsid w:val="00554A21"/>
    <w:rsid w:val="00556E0A"/>
    <w:rsid w:val="00557733"/>
    <w:rsid w:val="00563F2E"/>
    <w:rsid w:val="0057514F"/>
    <w:rsid w:val="00583A39"/>
    <w:rsid w:val="00583D2C"/>
    <w:rsid w:val="005B076D"/>
    <w:rsid w:val="005C5021"/>
    <w:rsid w:val="005C56AB"/>
    <w:rsid w:val="005D2F1C"/>
    <w:rsid w:val="005D4C57"/>
    <w:rsid w:val="0062406B"/>
    <w:rsid w:val="00637677"/>
    <w:rsid w:val="00647F7C"/>
    <w:rsid w:val="0065035F"/>
    <w:rsid w:val="00657639"/>
    <w:rsid w:val="006672E1"/>
    <w:rsid w:val="006A04B6"/>
    <w:rsid w:val="006A6390"/>
    <w:rsid w:val="006D15D0"/>
    <w:rsid w:val="006D6CC1"/>
    <w:rsid w:val="006E7397"/>
    <w:rsid w:val="006E7C94"/>
    <w:rsid w:val="006F7CB4"/>
    <w:rsid w:val="00711062"/>
    <w:rsid w:val="007142AB"/>
    <w:rsid w:val="007142D6"/>
    <w:rsid w:val="00716BCA"/>
    <w:rsid w:val="00720371"/>
    <w:rsid w:val="0074110E"/>
    <w:rsid w:val="00742823"/>
    <w:rsid w:val="00775EB2"/>
    <w:rsid w:val="0078139E"/>
    <w:rsid w:val="00782A12"/>
    <w:rsid w:val="007851DB"/>
    <w:rsid w:val="007A460E"/>
    <w:rsid w:val="007A6A1A"/>
    <w:rsid w:val="007F097A"/>
    <w:rsid w:val="00810452"/>
    <w:rsid w:val="00815F0C"/>
    <w:rsid w:val="008227A9"/>
    <w:rsid w:val="008254CA"/>
    <w:rsid w:val="00833498"/>
    <w:rsid w:val="008526F4"/>
    <w:rsid w:val="008563C8"/>
    <w:rsid w:val="008573BF"/>
    <w:rsid w:val="0086792A"/>
    <w:rsid w:val="00873EB6"/>
    <w:rsid w:val="00882313"/>
    <w:rsid w:val="008A699B"/>
    <w:rsid w:val="008B0637"/>
    <w:rsid w:val="008C1ED7"/>
    <w:rsid w:val="008E330F"/>
    <w:rsid w:val="008E6574"/>
    <w:rsid w:val="008F6D18"/>
    <w:rsid w:val="00911A75"/>
    <w:rsid w:val="009126F1"/>
    <w:rsid w:val="00917762"/>
    <w:rsid w:val="009335F9"/>
    <w:rsid w:val="00945135"/>
    <w:rsid w:val="00951F13"/>
    <w:rsid w:val="009614E4"/>
    <w:rsid w:val="00995E0A"/>
    <w:rsid w:val="009972BB"/>
    <w:rsid w:val="009A2251"/>
    <w:rsid w:val="009D5A32"/>
    <w:rsid w:val="009F09BC"/>
    <w:rsid w:val="00A01884"/>
    <w:rsid w:val="00A15A8B"/>
    <w:rsid w:val="00A1707A"/>
    <w:rsid w:val="00A23E82"/>
    <w:rsid w:val="00A2413F"/>
    <w:rsid w:val="00A42EB1"/>
    <w:rsid w:val="00A47272"/>
    <w:rsid w:val="00A626EB"/>
    <w:rsid w:val="00A64303"/>
    <w:rsid w:val="00A73B83"/>
    <w:rsid w:val="00AB3E21"/>
    <w:rsid w:val="00AC2EC0"/>
    <w:rsid w:val="00AD316E"/>
    <w:rsid w:val="00AD63B4"/>
    <w:rsid w:val="00AF4BBC"/>
    <w:rsid w:val="00B03C3E"/>
    <w:rsid w:val="00B0607A"/>
    <w:rsid w:val="00B07BF8"/>
    <w:rsid w:val="00B11CDD"/>
    <w:rsid w:val="00B86242"/>
    <w:rsid w:val="00B946F0"/>
    <w:rsid w:val="00B97D15"/>
    <w:rsid w:val="00BB3B6B"/>
    <w:rsid w:val="00BC1AB0"/>
    <w:rsid w:val="00BC4EA0"/>
    <w:rsid w:val="00BD01AD"/>
    <w:rsid w:val="00BD2627"/>
    <w:rsid w:val="00BD5BFB"/>
    <w:rsid w:val="00BF3FB5"/>
    <w:rsid w:val="00C004DE"/>
    <w:rsid w:val="00C0076C"/>
    <w:rsid w:val="00C03BA3"/>
    <w:rsid w:val="00C0715F"/>
    <w:rsid w:val="00C105CC"/>
    <w:rsid w:val="00C14F2A"/>
    <w:rsid w:val="00C21FAE"/>
    <w:rsid w:val="00C41B2B"/>
    <w:rsid w:val="00C46543"/>
    <w:rsid w:val="00C47C3D"/>
    <w:rsid w:val="00C54D99"/>
    <w:rsid w:val="00C65BEA"/>
    <w:rsid w:val="00C85E64"/>
    <w:rsid w:val="00C87396"/>
    <w:rsid w:val="00C90814"/>
    <w:rsid w:val="00C91F0F"/>
    <w:rsid w:val="00C938A5"/>
    <w:rsid w:val="00CA1063"/>
    <w:rsid w:val="00CC5B2F"/>
    <w:rsid w:val="00CE2821"/>
    <w:rsid w:val="00CE7B83"/>
    <w:rsid w:val="00CF0D2B"/>
    <w:rsid w:val="00CF2AB8"/>
    <w:rsid w:val="00CF2DC1"/>
    <w:rsid w:val="00CF382B"/>
    <w:rsid w:val="00D021A5"/>
    <w:rsid w:val="00D16FC7"/>
    <w:rsid w:val="00D22D4A"/>
    <w:rsid w:val="00D31641"/>
    <w:rsid w:val="00D428FB"/>
    <w:rsid w:val="00D47231"/>
    <w:rsid w:val="00D6224B"/>
    <w:rsid w:val="00D81329"/>
    <w:rsid w:val="00D8134A"/>
    <w:rsid w:val="00D96104"/>
    <w:rsid w:val="00DA6D37"/>
    <w:rsid w:val="00DB753F"/>
    <w:rsid w:val="00DC1034"/>
    <w:rsid w:val="00DE2F5A"/>
    <w:rsid w:val="00E118BA"/>
    <w:rsid w:val="00E17429"/>
    <w:rsid w:val="00E35685"/>
    <w:rsid w:val="00E439E5"/>
    <w:rsid w:val="00E47ADF"/>
    <w:rsid w:val="00E56172"/>
    <w:rsid w:val="00E5636B"/>
    <w:rsid w:val="00E566C9"/>
    <w:rsid w:val="00E61C13"/>
    <w:rsid w:val="00E61DA9"/>
    <w:rsid w:val="00E63282"/>
    <w:rsid w:val="00E92E04"/>
    <w:rsid w:val="00EA6997"/>
    <w:rsid w:val="00ED0C09"/>
    <w:rsid w:val="00ED1D6B"/>
    <w:rsid w:val="00ED3A35"/>
    <w:rsid w:val="00ED6E75"/>
    <w:rsid w:val="00F12F6D"/>
    <w:rsid w:val="00F176BF"/>
    <w:rsid w:val="00F24A04"/>
    <w:rsid w:val="00F35B0C"/>
    <w:rsid w:val="00F42ADB"/>
    <w:rsid w:val="00F47F08"/>
    <w:rsid w:val="00F7371C"/>
    <w:rsid w:val="00F86C94"/>
    <w:rsid w:val="00F946B5"/>
    <w:rsid w:val="00FB501E"/>
    <w:rsid w:val="00FB6D42"/>
    <w:rsid w:val="00FC4DAE"/>
    <w:rsid w:val="00FD2FA4"/>
    <w:rsid w:val="00FD4CDC"/>
    <w:rsid w:val="00FE3FBE"/>
    <w:rsid w:val="00FE65E0"/>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B8C8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A0B0-3E78-47F7-84AB-9108A277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38</Pages>
  <Words>7305</Words>
  <Characters>40180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dcterms:created xsi:type="dcterms:W3CDTF">2022-09-21T04:07:00Z</dcterms:created>
  <dcterms:modified xsi:type="dcterms:W3CDTF">2022-10-14T18:24:00Z</dcterms:modified>
</cp:coreProperties>
</file>