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14191F" w14:textId="24DFEDF6"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CF1C87">
        <w:rPr>
          <w:rFonts w:ascii="Palatino Linotype" w:eastAsia="Palatino Linotype" w:hAnsi="Palatino Linotype" w:cs="Palatino Linotype"/>
        </w:rPr>
        <w:t>cuatro</w:t>
      </w:r>
      <w:r>
        <w:rPr>
          <w:rFonts w:ascii="Palatino Linotype" w:eastAsia="Palatino Linotype" w:hAnsi="Palatino Linotype" w:cs="Palatino Linotype"/>
        </w:rPr>
        <w:t xml:space="preserve"> de febrero de dos mil veintidós. </w:t>
      </w:r>
    </w:p>
    <w:p w14:paraId="58146C8A" w14:textId="77777777" w:rsidR="00D7328B" w:rsidRDefault="00D7328B">
      <w:pPr>
        <w:spacing w:line="360" w:lineRule="auto"/>
        <w:jc w:val="both"/>
        <w:rPr>
          <w:rFonts w:ascii="Palatino Linotype" w:eastAsia="Palatino Linotype" w:hAnsi="Palatino Linotype" w:cs="Palatino Linotype"/>
        </w:rPr>
      </w:pPr>
    </w:p>
    <w:p w14:paraId="2294BF68" w14:textId="762EBDCD"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VISTOS</w:t>
      </w:r>
      <w:r>
        <w:rPr>
          <w:rFonts w:ascii="Palatino Linotype" w:eastAsia="Palatino Linotype" w:hAnsi="Palatino Linotype" w:cs="Palatino Linotype"/>
        </w:rPr>
        <w:t xml:space="preserve"> los expedientes formados con motivo de los recursos de revisión </w:t>
      </w:r>
      <w:r>
        <w:rPr>
          <w:rFonts w:ascii="Palatino Linotype" w:eastAsia="Palatino Linotype" w:hAnsi="Palatino Linotype" w:cs="Palatino Linotype"/>
          <w:b/>
        </w:rPr>
        <w:t xml:space="preserve">05987/INFOEM/IP/RR/2021 y 05990/INFOEM/IP/RR/2021, </w:t>
      </w:r>
      <w:r>
        <w:rPr>
          <w:rFonts w:ascii="Palatino Linotype" w:eastAsia="Palatino Linotype" w:hAnsi="Palatino Linotype" w:cs="Palatino Linotype"/>
        </w:rPr>
        <w:t>promovidos por el C.</w:t>
      </w:r>
      <w:r>
        <w:t xml:space="preserve"> </w:t>
      </w:r>
      <w:proofErr w:type="spellStart"/>
      <w:r w:rsidR="00CE78AB">
        <w:rPr>
          <w:rFonts w:ascii="Palatino Linotype" w:eastAsia="Palatino Linotype" w:hAnsi="Palatino Linotype" w:cs="Palatino Linotype"/>
        </w:rPr>
        <w:t>xxxxxxxxxxxxxxxxxxxxxxxxxxxxx</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quien en lo sucesivo se le denominará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las respuestas del Ayuntamiento de Ecatepec de Morelos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subsecuente se le denominará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procede a dictar la presente resolución con base en lo siguiente:</w:t>
      </w:r>
    </w:p>
    <w:p w14:paraId="3F7FB805" w14:textId="77777777" w:rsidR="00D7328B" w:rsidRDefault="00D7328B">
      <w:pPr>
        <w:spacing w:line="360" w:lineRule="auto"/>
        <w:jc w:val="both"/>
        <w:rPr>
          <w:rFonts w:ascii="Palatino Linotype" w:eastAsia="Palatino Linotype" w:hAnsi="Palatino Linotype" w:cs="Palatino Linotype"/>
          <w:b/>
        </w:rPr>
      </w:pPr>
    </w:p>
    <w:p w14:paraId="21C37D59" w14:textId="77777777" w:rsidR="00D7328B" w:rsidRDefault="000D20DB">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RESULTANDO</w:t>
      </w:r>
    </w:p>
    <w:p w14:paraId="63AC7787" w14:textId="77777777" w:rsidR="00D7328B" w:rsidRDefault="00D7328B">
      <w:pPr>
        <w:rPr>
          <w:rFonts w:ascii="Palatino Linotype" w:eastAsia="Palatino Linotype" w:hAnsi="Palatino Linotype" w:cs="Palatino Linotype"/>
          <w:b/>
        </w:rPr>
      </w:pPr>
    </w:p>
    <w:p w14:paraId="6A7258B9" w14:textId="77777777" w:rsidR="00D7328B" w:rsidRDefault="000D20DB">
      <w:pPr>
        <w:spacing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sz w:val="28"/>
          <w:szCs w:val="28"/>
        </w:rPr>
        <w:t xml:space="preserve">I. </w:t>
      </w:r>
      <w:r>
        <w:rPr>
          <w:rFonts w:ascii="Palatino Linotype" w:eastAsia="Palatino Linotype" w:hAnsi="Palatino Linotype" w:cs="Palatino Linotype"/>
        </w:rPr>
        <w:t xml:space="preserve">En fecha veintisiete de octubre de dos mil veintiuno,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a través del Sistema de Acceso a la Información Mexiquense, 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las solicitudes de acceso a la información pública, a las que se les asignó los números de expediente </w:t>
      </w:r>
      <w:r>
        <w:rPr>
          <w:rFonts w:ascii="Palatino Linotype" w:eastAsia="Palatino Linotype" w:hAnsi="Palatino Linotype" w:cs="Palatino Linotype"/>
          <w:b/>
        </w:rPr>
        <w:t xml:space="preserve">00770/ECATEPEC/IP/2021 y 00767/ECATEPEC/IP/2021, </w:t>
      </w:r>
      <w:r>
        <w:rPr>
          <w:rFonts w:ascii="Palatino Linotype" w:eastAsia="Palatino Linotype" w:hAnsi="Palatino Linotype" w:cs="Palatino Linotype"/>
        </w:rPr>
        <w:t>mediante de los cuales requirió, lo siguiente:</w:t>
      </w:r>
    </w:p>
    <w:p w14:paraId="3FC29383" w14:textId="77777777" w:rsidR="00D7328B" w:rsidRDefault="00D7328B">
      <w:pPr>
        <w:spacing w:line="360" w:lineRule="auto"/>
        <w:jc w:val="both"/>
        <w:rPr>
          <w:rFonts w:ascii="Palatino Linotype" w:eastAsia="Palatino Linotype" w:hAnsi="Palatino Linotype" w:cs="Palatino Linotype"/>
        </w:rPr>
      </w:pPr>
    </w:p>
    <w:tbl>
      <w:tblPr>
        <w:tblStyle w:val="a3"/>
        <w:tblW w:w="906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0"/>
        <w:gridCol w:w="6150"/>
      </w:tblGrid>
      <w:tr w:rsidR="00D7328B" w14:paraId="312EB9C0" w14:textId="77777777">
        <w:trPr>
          <w:tblHeader/>
        </w:trPr>
        <w:tc>
          <w:tcPr>
            <w:tcW w:w="2910" w:type="dxa"/>
            <w:tcBorders>
              <w:top w:val="single" w:sz="4" w:space="0" w:color="000000"/>
              <w:left w:val="single" w:sz="4" w:space="0" w:color="000000"/>
              <w:bottom w:val="single" w:sz="4" w:space="0" w:color="000000"/>
              <w:right w:val="single" w:sz="4" w:space="0" w:color="000000"/>
            </w:tcBorders>
            <w:shd w:val="clear" w:color="auto" w:fill="4A452A"/>
          </w:tcPr>
          <w:p w14:paraId="26A1EE6B" w14:textId="77777777" w:rsidR="00D7328B" w:rsidRDefault="000D20DB">
            <w:pPr>
              <w:spacing w:line="276" w:lineRule="auto"/>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 xml:space="preserve">Folio </w:t>
            </w:r>
          </w:p>
        </w:tc>
        <w:tc>
          <w:tcPr>
            <w:tcW w:w="6150" w:type="dxa"/>
            <w:tcBorders>
              <w:left w:val="single" w:sz="4" w:space="0" w:color="000000"/>
            </w:tcBorders>
            <w:shd w:val="clear" w:color="auto" w:fill="4A452A"/>
          </w:tcPr>
          <w:p w14:paraId="2D4452F1" w14:textId="77777777" w:rsidR="00D7328B" w:rsidRDefault="000D20DB">
            <w:pPr>
              <w:spacing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 xml:space="preserve">Solicitud </w:t>
            </w:r>
          </w:p>
        </w:tc>
      </w:tr>
      <w:tr w:rsidR="00D7328B" w14:paraId="18312DE0" w14:textId="77777777">
        <w:tc>
          <w:tcPr>
            <w:tcW w:w="2910" w:type="dxa"/>
            <w:tcBorders>
              <w:top w:val="single" w:sz="4" w:space="0" w:color="000000"/>
              <w:bottom w:val="single" w:sz="4" w:space="0" w:color="000000"/>
            </w:tcBorders>
            <w:shd w:val="clear" w:color="auto" w:fill="auto"/>
          </w:tcPr>
          <w:p w14:paraId="6898B830" w14:textId="77777777" w:rsidR="00D7328B" w:rsidRDefault="000D20DB">
            <w:pPr>
              <w:spacing w:line="276" w:lineRule="auto"/>
              <w:rPr>
                <w:rFonts w:ascii="Palatino Linotype" w:eastAsia="Palatino Linotype" w:hAnsi="Palatino Linotype" w:cs="Palatino Linotype"/>
                <w:b/>
              </w:rPr>
            </w:pPr>
            <w:r>
              <w:rPr>
                <w:rFonts w:ascii="Palatino Linotype" w:eastAsia="Palatino Linotype" w:hAnsi="Palatino Linotype" w:cs="Palatino Linotype"/>
                <w:b/>
              </w:rPr>
              <w:t>00770/ECATEPEC/IP/2021</w:t>
            </w:r>
          </w:p>
        </w:tc>
        <w:tc>
          <w:tcPr>
            <w:tcW w:w="6150" w:type="dxa"/>
            <w:shd w:val="clear" w:color="auto" w:fill="auto"/>
          </w:tcPr>
          <w:p w14:paraId="45DF078B" w14:textId="77777777" w:rsidR="00D7328B" w:rsidRDefault="000D20DB">
            <w:pPr>
              <w:spacing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“se me haga entrega de toda la información relativa a los encargados y/o responsables y/o titulares de las oficialías conciliadoras y calificadoras en Ecatepec, debiendo incluir los currículos de cada uno de ellos y documentación comprobatoria, considerando los periodos de 2020 y 2021.” (sic)</w:t>
            </w:r>
          </w:p>
        </w:tc>
      </w:tr>
      <w:tr w:rsidR="00D7328B" w14:paraId="15349B42" w14:textId="77777777">
        <w:tc>
          <w:tcPr>
            <w:tcW w:w="2910" w:type="dxa"/>
            <w:tcBorders>
              <w:top w:val="single" w:sz="4" w:space="0" w:color="000000"/>
              <w:bottom w:val="single" w:sz="4" w:space="0" w:color="000000"/>
            </w:tcBorders>
            <w:shd w:val="clear" w:color="auto" w:fill="auto"/>
          </w:tcPr>
          <w:p w14:paraId="31B99DB4" w14:textId="77777777" w:rsidR="00D7328B" w:rsidRDefault="000D20DB">
            <w:pPr>
              <w:spacing w:line="276" w:lineRule="auto"/>
              <w:rPr>
                <w:rFonts w:ascii="Palatino Linotype" w:eastAsia="Palatino Linotype" w:hAnsi="Palatino Linotype" w:cs="Palatino Linotype"/>
                <w:b/>
              </w:rPr>
            </w:pPr>
            <w:r>
              <w:rPr>
                <w:rFonts w:ascii="Palatino Linotype" w:eastAsia="Palatino Linotype" w:hAnsi="Palatino Linotype" w:cs="Palatino Linotype"/>
                <w:b/>
              </w:rPr>
              <w:lastRenderedPageBreak/>
              <w:t>00767/ECATEPEC/IP/2021</w:t>
            </w:r>
          </w:p>
        </w:tc>
        <w:tc>
          <w:tcPr>
            <w:tcW w:w="6150" w:type="dxa"/>
            <w:shd w:val="clear" w:color="auto" w:fill="auto"/>
          </w:tcPr>
          <w:p w14:paraId="38E3C620" w14:textId="77777777" w:rsidR="00D7328B" w:rsidRDefault="000D20DB">
            <w:pPr>
              <w:spacing w:line="276" w:lineRule="auto"/>
              <w:jc w:val="both"/>
              <w:rPr>
                <w:rFonts w:ascii="Palatino Linotype" w:eastAsia="Palatino Linotype" w:hAnsi="Palatino Linotype" w:cs="Palatino Linotype"/>
                <w:i/>
                <w:sz w:val="20"/>
                <w:szCs w:val="20"/>
              </w:rPr>
            </w:pPr>
            <w:bookmarkStart w:id="1" w:name="_heading=h.30j0zll" w:colFirst="0" w:colLast="0"/>
            <w:bookmarkEnd w:id="1"/>
            <w:r>
              <w:rPr>
                <w:rFonts w:ascii="Palatino Linotype" w:eastAsia="Palatino Linotype" w:hAnsi="Palatino Linotype" w:cs="Palatino Linotype"/>
                <w:i/>
                <w:sz w:val="20"/>
                <w:szCs w:val="20"/>
              </w:rPr>
              <w:t>“Se me haga entrega del reglamento que regula la función mediadora-conciliadora y calificadora en ese municipio.” (sic)</w:t>
            </w:r>
          </w:p>
        </w:tc>
      </w:tr>
    </w:tbl>
    <w:p w14:paraId="1E350074" w14:textId="77777777" w:rsidR="00D7328B" w:rsidRDefault="00D7328B">
      <w:pPr>
        <w:tabs>
          <w:tab w:val="left" w:pos="851"/>
        </w:tabs>
        <w:ind w:right="901"/>
        <w:jc w:val="both"/>
        <w:rPr>
          <w:rFonts w:ascii="Palatino Linotype" w:eastAsia="Palatino Linotype" w:hAnsi="Palatino Linotype" w:cs="Palatino Linotype"/>
          <w:sz w:val="22"/>
          <w:szCs w:val="22"/>
        </w:rPr>
      </w:pPr>
    </w:p>
    <w:p w14:paraId="725F34EF" w14:textId="77777777" w:rsidR="00D7328B" w:rsidRDefault="000D20DB">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Vía</w:t>
      </w:r>
      <w:r>
        <w:rPr>
          <w:rFonts w:ascii="Palatino Linotype" w:eastAsia="Palatino Linotype" w:hAnsi="Palatino Linotype" w:cs="Palatino Linotype"/>
          <w:b/>
        </w:rPr>
        <w:t xml:space="preserve"> SAIMEX.</w:t>
      </w:r>
    </w:p>
    <w:p w14:paraId="497EAA03" w14:textId="77777777" w:rsidR="00D7328B" w:rsidRDefault="00D7328B">
      <w:pPr>
        <w:widowControl w:val="0"/>
        <w:jc w:val="both"/>
        <w:rPr>
          <w:rFonts w:ascii="Palatino Linotype" w:eastAsia="Palatino Linotype" w:hAnsi="Palatino Linotype" w:cs="Palatino Linotype"/>
          <w:b/>
        </w:rPr>
      </w:pPr>
    </w:p>
    <w:p w14:paraId="1B4D123A"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II</w:t>
      </w:r>
      <w:r>
        <w:rPr>
          <w:rFonts w:ascii="Palatino Linotype" w:eastAsia="Palatino Linotype" w:hAnsi="Palatino Linotype" w:cs="Palatino Linotype"/>
          <w:b/>
        </w:rPr>
        <w:t>.</w:t>
      </w:r>
      <w:r>
        <w:rPr>
          <w:rFonts w:ascii="Palatino Linotype" w:eastAsia="Palatino Linotype" w:hAnsi="Palatino Linotype" w:cs="Palatino Linotype"/>
        </w:rPr>
        <w:t xml:space="preserve"> En cumplimiento al artículo 162 de la Ley de Transparencia y Acceso a la Información Pública del Estado de México y Municipios, el veintinueve de octubre de dos mil veintiuno,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turnó el requerimiento para solicitar la información para dar respuesta a las solicitudes del ciudadano, tal como se desprende de las imágenes que continuación se insertan:</w:t>
      </w:r>
    </w:p>
    <w:p w14:paraId="76C10C70" w14:textId="77777777" w:rsidR="00D7328B" w:rsidRDefault="000D20DB">
      <w:pPr>
        <w:widowControl w:val="0"/>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59DD9DB" wp14:editId="73BBA1F6">
            <wp:extent cx="5791835" cy="586740"/>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91835" cy="586740"/>
                    </a:xfrm>
                    <a:prstGeom prst="rect">
                      <a:avLst/>
                    </a:prstGeom>
                    <a:ln/>
                  </pic:spPr>
                </pic:pic>
              </a:graphicData>
            </a:graphic>
          </wp:inline>
        </w:drawing>
      </w:r>
      <w:r>
        <w:rPr>
          <w:rFonts w:ascii="Palatino Linotype" w:eastAsia="Palatino Linotype" w:hAnsi="Palatino Linotype" w:cs="Palatino Linotype"/>
          <w:noProof/>
        </w:rPr>
        <w:drawing>
          <wp:inline distT="0" distB="0" distL="0" distR="0" wp14:anchorId="004160CB" wp14:editId="672AFA20">
            <wp:extent cx="5791835" cy="520700"/>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91835" cy="520700"/>
                    </a:xfrm>
                    <a:prstGeom prst="rect">
                      <a:avLst/>
                    </a:prstGeom>
                    <a:ln/>
                  </pic:spPr>
                </pic:pic>
              </a:graphicData>
            </a:graphic>
          </wp:inline>
        </w:drawing>
      </w:r>
    </w:p>
    <w:p w14:paraId="67072EEE" w14:textId="77777777" w:rsidR="00D7328B" w:rsidRDefault="00D7328B">
      <w:pPr>
        <w:widowControl w:val="0"/>
        <w:jc w:val="both"/>
        <w:rPr>
          <w:rFonts w:ascii="Palatino Linotype" w:eastAsia="Palatino Linotype" w:hAnsi="Palatino Linotype" w:cs="Palatino Linotype"/>
        </w:rPr>
      </w:pPr>
    </w:p>
    <w:p w14:paraId="19A03F3F"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III</w:t>
      </w:r>
      <w:r>
        <w:rPr>
          <w:rFonts w:ascii="Palatino Linotype" w:eastAsia="Palatino Linotype" w:hAnsi="Palatino Linotype" w:cs="Palatino Linotype"/>
          <w:b/>
        </w:rPr>
        <w:t>.</w:t>
      </w:r>
      <w:r>
        <w:rPr>
          <w:rFonts w:ascii="Palatino Linotype" w:eastAsia="Palatino Linotype" w:hAnsi="Palatino Linotype" w:cs="Palatino Linotype"/>
        </w:rPr>
        <w:t xml:space="preserve"> En fecha dieciséis de noviembre de dos mil veintiuno,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dio respuesta a las solicitudes de información en los siguientes términos:</w:t>
      </w:r>
    </w:p>
    <w:p w14:paraId="33A7251C" w14:textId="77777777" w:rsidR="00D7328B" w:rsidRDefault="000D20DB">
      <w:pPr>
        <w:widowControl w:val="0"/>
        <w:spacing w:line="360" w:lineRule="auto"/>
        <w:jc w:val="both"/>
        <w:rPr>
          <w:rFonts w:ascii="Palatino Linotype" w:eastAsia="Palatino Linotype" w:hAnsi="Palatino Linotype" w:cs="Palatino Linotype"/>
          <w:b/>
          <w:sz w:val="22"/>
          <w:szCs w:val="22"/>
        </w:rPr>
      </w:pPr>
      <w:bookmarkStart w:id="2" w:name="_heading=h.1fob9te" w:colFirst="0" w:colLast="0"/>
      <w:bookmarkEnd w:id="2"/>
      <w:r>
        <w:rPr>
          <w:rFonts w:ascii="Palatino Linotype" w:eastAsia="Palatino Linotype" w:hAnsi="Palatino Linotype" w:cs="Palatino Linotype"/>
          <w:b/>
        </w:rPr>
        <w:t xml:space="preserve">00770/ECATEPEC/IP/2021 </w:t>
      </w:r>
      <w:r>
        <w:rPr>
          <w:rFonts w:ascii="Palatino Linotype" w:eastAsia="Palatino Linotype" w:hAnsi="Palatino Linotype" w:cs="Palatino Linotype"/>
        </w:rPr>
        <w:t>relativo al recurso</w:t>
      </w:r>
      <w:r>
        <w:rPr>
          <w:rFonts w:ascii="Palatino Linotype" w:eastAsia="Palatino Linotype" w:hAnsi="Palatino Linotype" w:cs="Palatino Linotype"/>
          <w:b/>
        </w:rPr>
        <w:t xml:space="preserve"> </w:t>
      </w:r>
      <w:r>
        <w:rPr>
          <w:rFonts w:ascii="Palatino Linotype" w:eastAsia="Palatino Linotype" w:hAnsi="Palatino Linotype" w:cs="Palatino Linotype"/>
        </w:rPr>
        <w:t>de revisión</w:t>
      </w:r>
      <w:r>
        <w:rPr>
          <w:rFonts w:ascii="Palatino Linotype" w:eastAsia="Palatino Linotype" w:hAnsi="Palatino Linotype" w:cs="Palatino Linotype"/>
          <w:b/>
        </w:rPr>
        <w:t xml:space="preserve"> </w:t>
      </w:r>
      <w:r>
        <w:rPr>
          <w:rFonts w:ascii="Palatino Linotype" w:eastAsia="Palatino Linotype" w:hAnsi="Palatino Linotype" w:cs="Palatino Linotype"/>
          <w:b/>
          <w:sz w:val="22"/>
          <w:szCs w:val="22"/>
        </w:rPr>
        <w:t>05987/INFOEM/IP/RR/2021:</w:t>
      </w:r>
    </w:p>
    <w:p w14:paraId="2E47791E" w14:textId="77777777" w:rsidR="00D7328B" w:rsidRDefault="00D7328B">
      <w:pPr>
        <w:widowControl w:val="0"/>
        <w:spacing w:line="360" w:lineRule="auto"/>
        <w:jc w:val="both"/>
        <w:rPr>
          <w:rFonts w:ascii="Palatino Linotype" w:eastAsia="Palatino Linotype" w:hAnsi="Palatino Linotype" w:cs="Palatino Linotype"/>
          <w:b/>
          <w:sz w:val="22"/>
          <w:szCs w:val="22"/>
        </w:rPr>
      </w:pPr>
    </w:p>
    <w:p w14:paraId="06FE347E" w14:textId="77777777" w:rsidR="00D7328B" w:rsidRDefault="000D20DB">
      <w:pPr>
        <w:widowControl w:val="0"/>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rPr>
        <w:drawing>
          <wp:inline distT="0" distB="0" distL="0" distR="0" wp14:anchorId="76CA882C" wp14:editId="52D6F373">
            <wp:extent cx="5791835" cy="1401445"/>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91835" cy="1401445"/>
                    </a:xfrm>
                    <a:prstGeom prst="rect">
                      <a:avLst/>
                    </a:prstGeom>
                    <a:ln/>
                  </pic:spPr>
                </pic:pic>
              </a:graphicData>
            </a:graphic>
          </wp:inline>
        </w:drawing>
      </w:r>
    </w:p>
    <w:p w14:paraId="613068EA" w14:textId="77777777" w:rsidR="00D7328B" w:rsidRDefault="00D7328B">
      <w:pPr>
        <w:widowControl w:val="0"/>
        <w:spacing w:line="360" w:lineRule="auto"/>
        <w:ind w:left="850" w:right="901"/>
        <w:jc w:val="both"/>
        <w:rPr>
          <w:rFonts w:ascii="Palatino Linotype" w:eastAsia="Palatino Linotype" w:hAnsi="Palatino Linotype" w:cs="Palatino Linotype"/>
          <w:i/>
          <w:sz w:val="22"/>
          <w:szCs w:val="22"/>
        </w:rPr>
      </w:pPr>
    </w:p>
    <w:p w14:paraId="1935BA1E"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la respuesta que dio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adjuntó el archivo denominado </w:t>
      </w:r>
      <w:r>
        <w:rPr>
          <w:rFonts w:ascii="Palatino Linotype" w:eastAsia="Palatino Linotype" w:hAnsi="Palatino Linotype" w:cs="Palatino Linotype"/>
          <w:b/>
          <w:i/>
        </w:rPr>
        <w:t>“</w:t>
      </w:r>
      <w:hyperlink r:id="rId12">
        <w:r>
          <w:rPr>
            <w:rFonts w:ascii="Palatino Linotype" w:eastAsia="Palatino Linotype" w:hAnsi="Palatino Linotype" w:cs="Palatino Linotype"/>
            <w:b/>
            <w:i/>
            <w:color w:val="000000"/>
          </w:rPr>
          <w:t>770-.pdf</w:t>
        </w:r>
      </w:hyperlink>
      <w:r>
        <w:rPr>
          <w:rFonts w:ascii="Palatino Linotype" w:eastAsia="Palatino Linotype" w:hAnsi="Palatino Linotype" w:cs="Palatino Linotype"/>
          <w:b/>
          <w:i/>
        </w:rPr>
        <w:t xml:space="preserve">”, </w:t>
      </w:r>
      <w:r>
        <w:rPr>
          <w:rFonts w:ascii="Palatino Linotype" w:eastAsia="Palatino Linotype" w:hAnsi="Palatino Linotype" w:cs="Palatino Linotype"/>
        </w:rPr>
        <w:t>en el que refiere lo siguiente:</w:t>
      </w:r>
    </w:p>
    <w:p w14:paraId="3D31D3F6"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1B46592C" wp14:editId="74D7B104">
            <wp:extent cx="5791835" cy="3192780"/>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91835" cy="3192780"/>
                    </a:xfrm>
                    <a:prstGeom prst="rect">
                      <a:avLst/>
                    </a:prstGeom>
                    <a:ln/>
                  </pic:spPr>
                </pic:pic>
              </a:graphicData>
            </a:graphic>
          </wp:inline>
        </w:drawing>
      </w:r>
    </w:p>
    <w:p w14:paraId="3B9D4DA6" w14:textId="77777777" w:rsidR="00D7328B" w:rsidRDefault="00D7328B">
      <w:pPr>
        <w:spacing w:line="360" w:lineRule="auto"/>
        <w:jc w:val="both"/>
        <w:rPr>
          <w:rFonts w:ascii="Palatino Linotype" w:eastAsia="Palatino Linotype" w:hAnsi="Palatino Linotype" w:cs="Palatino Linotype"/>
        </w:rPr>
      </w:pPr>
    </w:p>
    <w:p w14:paraId="1CB8A582"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imagen insertada anteriormente, se puede apreciar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manifiesta contar en total con tres Oficialías Mediadoras- Conciliadoras y Calificadoras, de las cuales dos tienen tres turnos y la restante solo un turno; de igual modo, remitió el nombre de los licenciados en cada uno de los turnos segmentados por Oficialía. </w:t>
      </w:r>
    </w:p>
    <w:p w14:paraId="72B23BA6" w14:textId="77777777" w:rsidR="00D7328B" w:rsidRDefault="00D7328B">
      <w:pPr>
        <w:spacing w:line="360" w:lineRule="auto"/>
        <w:jc w:val="both"/>
        <w:rPr>
          <w:rFonts w:ascii="Palatino Linotype" w:eastAsia="Palatino Linotype" w:hAnsi="Palatino Linotype" w:cs="Palatino Linotype"/>
        </w:rPr>
      </w:pPr>
    </w:p>
    <w:p w14:paraId="3AA73DD3"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señaló que se remitieron para consideración del Comité de transparencia los currículums de los Oficiales para la elaboración de las versiones públicas. No obstante, se observa que dichos currículums no se adjuntaron. </w:t>
      </w:r>
    </w:p>
    <w:p w14:paraId="3CFB9E7F" w14:textId="77777777" w:rsidR="00D7328B" w:rsidRDefault="00D7328B">
      <w:pPr>
        <w:widowControl w:val="0"/>
        <w:spacing w:line="360" w:lineRule="auto"/>
        <w:jc w:val="both"/>
        <w:rPr>
          <w:rFonts w:ascii="Palatino Linotype" w:eastAsia="Palatino Linotype" w:hAnsi="Palatino Linotype" w:cs="Palatino Linotype"/>
          <w:b/>
        </w:rPr>
      </w:pPr>
    </w:p>
    <w:p w14:paraId="1BFC359F"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su parte, en el caso de la solicitud número</w:t>
      </w:r>
      <w:r>
        <w:rPr>
          <w:rFonts w:ascii="Palatino Linotype" w:eastAsia="Palatino Linotype" w:hAnsi="Palatino Linotype" w:cs="Palatino Linotype"/>
          <w:b/>
        </w:rPr>
        <w:t xml:space="preserve"> 00767/ECATEPEC/IP/2021 </w:t>
      </w:r>
      <w:r>
        <w:rPr>
          <w:rFonts w:ascii="Palatino Linotype" w:eastAsia="Palatino Linotype" w:hAnsi="Palatino Linotype" w:cs="Palatino Linotype"/>
        </w:rPr>
        <w:t>relativa al recurso</w:t>
      </w:r>
      <w:r>
        <w:rPr>
          <w:rFonts w:ascii="Palatino Linotype" w:eastAsia="Palatino Linotype" w:hAnsi="Palatino Linotype" w:cs="Palatino Linotype"/>
          <w:b/>
        </w:rPr>
        <w:t xml:space="preserve"> </w:t>
      </w:r>
      <w:r>
        <w:rPr>
          <w:rFonts w:ascii="Palatino Linotype" w:eastAsia="Palatino Linotype" w:hAnsi="Palatino Linotype" w:cs="Palatino Linotype"/>
        </w:rPr>
        <w:t>de revisión</w:t>
      </w:r>
      <w:r>
        <w:rPr>
          <w:rFonts w:ascii="Palatino Linotype" w:eastAsia="Palatino Linotype" w:hAnsi="Palatino Linotype" w:cs="Palatino Linotype"/>
          <w:b/>
        </w:rPr>
        <w:t xml:space="preserve"> 05990/INFOEM/IP/RR/2021, EL SUJETO OBLIGADO </w:t>
      </w:r>
      <w:r>
        <w:rPr>
          <w:rFonts w:ascii="Palatino Linotype" w:eastAsia="Palatino Linotype" w:hAnsi="Palatino Linotype" w:cs="Palatino Linotype"/>
        </w:rPr>
        <w:t>señaló en respuesta lo siguiente:</w:t>
      </w:r>
    </w:p>
    <w:p w14:paraId="35A1D32E" w14:textId="77777777" w:rsidR="00D7328B" w:rsidRDefault="000D20DB">
      <w:pPr>
        <w:widowControl w:val="0"/>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rPr>
        <w:drawing>
          <wp:inline distT="0" distB="0" distL="0" distR="0" wp14:anchorId="11AEE3F6" wp14:editId="7D6C116E">
            <wp:extent cx="5791835" cy="1407795"/>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91835" cy="1407795"/>
                    </a:xfrm>
                    <a:prstGeom prst="rect">
                      <a:avLst/>
                    </a:prstGeom>
                    <a:ln/>
                  </pic:spPr>
                </pic:pic>
              </a:graphicData>
            </a:graphic>
          </wp:inline>
        </w:drawing>
      </w:r>
    </w:p>
    <w:p w14:paraId="1C2F4AF4"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su respuesta adjuntó el archivo denominado </w:t>
      </w:r>
      <w:r>
        <w:rPr>
          <w:rFonts w:ascii="Palatino Linotype" w:eastAsia="Palatino Linotype" w:hAnsi="Palatino Linotype" w:cs="Palatino Linotype"/>
          <w:b/>
          <w:i/>
        </w:rPr>
        <w:t xml:space="preserve">“767-.pdf”, </w:t>
      </w:r>
      <w:r>
        <w:rPr>
          <w:rFonts w:ascii="Palatino Linotype" w:eastAsia="Palatino Linotype" w:hAnsi="Palatino Linotype" w:cs="Palatino Linotype"/>
        </w:rPr>
        <w:t>el cual refiere lo siguiente:</w:t>
      </w:r>
    </w:p>
    <w:p w14:paraId="5D5B31CE"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35E5AA96" wp14:editId="46CE1F9F">
            <wp:extent cx="5791835" cy="1102995"/>
            <wp:effectExtent l="0" t="0" r="0" b="0"/>
            <wp:docPr id="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791835" cy="1102995"/>
                    </a:xfrm>
                    <a:prstGeom prst="rect">
                      <a:avLst/>
                    </a:prstGeom>
                    <a:ln/>
                  </pic:spPr>
                </pic:pic>
              </a:graphicData>
            </a:graphic>
          </wp:inline>
        </w:drawing>
      </w:r>
    </w:p>
    <w:p w14:paraId="0E928A66"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imagen anterior, se observa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indicó remitir el Reglamento de las Oficialías Mediadoras, Conciliadoras y Calificadoras de Ecatepec; sin embargo, de las constancias que obran en el expediente electrónico del SAIMEX no se advierte ningún otro archivo remitido en la respuesta </w:t>
      </w:r>
    </w:p>
    <w:p w14:paraId="26D42760" w14:textId="77777777" w:rsidR="00D7328B" w:rsidRDefault="00D7328B">
      <w:pPr>
        <w:spacing w:line="360" w:lineRule="auto"/>
        <w:rPr>
          <w:rFonts w:ascii="Palatino Linotype" w:eastAsia="Palatino Linotype" w:hAnsi="Palatino Linotype" w:cs="Palatino Linotype"/>
        </w:rPr>
      </w:pPr>
    </w:p>
    <w:p w14:paraId="33F749D2" w14:textId="77777777" w:rsidR="00D7328B" w:rsidRDefault="000D20DB">
      <w:pPr>
        <w:spacing w:line="360" w:lineRule="auto"/>
        <w:ind w:left="-57" w:right="-57"/>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b/>
          <w:sz w:val="28"/>
          <w:szCs w:val="28"/>
        </w:rPr>
        <w:t>IV</w:t>
      </w:r>
      <w:r>
        <w:rPr>
          <w:rFonts w:ascii="Palatino Linotype" w:eastAsia="Palatino Linotype" w:hAnsi="Palatino Linotype" w:cs="Palatino Linotype"/>
          <w:b/>
        </w:rPr>
        <w:t xml:space="preserve">. </w:t>
      </w:r>
      <w:r>
        <w:rPr>
          <w:rFonts w:ascii="Palatino Linotype" w:eastAsia="Palatino Linotype" w:hAnsi="Palatino Linotype" w:cs="Palatino Linotype"/>
        </w:rPr>
        <w:t>Inconforme por las respuestas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el treinta de noviembre de dos mil veintiuno,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los recursos de revisión los cuales son sujetos del presente estudio, cabe destacar que fueron registrados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y se les asignó los números de expediente </w:t>
      </w:r>
      <w:r>
        <w:rPr>
          <w:rFonts w:ascii="Palatino Linotype" w:eastAsia="Palatino Linotype" w:hAnsi="Palatino Linotype" w:cs="Palatino Linotype"/>
          <w:b/>
        </w:rPr>
        <w:t xml:space="preserve">05987/INFOEM/IP/RR/2021 </w:t>
      </w:r>
      <w:r>
        <w:rPr>
          <w:rFonts w:ascii="Palatino Linotype" w:eastAsia="Palatino Linotype" w:hAnsi="Palatino Linotype" w:cs="Palatino Linotype"/>
        </w:rPr>
        <w:t>y</w:t>
      </w:r>
      <w:r>
        <w:rPr>
          <w:rFonts w:ascii="Palatino Linotype" w:eastAsia="Palatino Linotype" w:hAnsi="Palatino Linotype" w:cs="Palatino Linotype"/>
          <w:b/>
        </w:rPr>
        <w:t xml:space="preserve"> 05990/INFOEM/IP/RR/2021, </w:t>
      </w:r>
      <w:r>
        <w:rPr>
          <w:rFonts w:ascii="Palatino Linotype" w:eastAsia="Palatino Linotype" w:hAnsi="Palatino Linotype" w:cs="Palatino Linotype"/>
        </w:rPr>
        <w:t xml:space="preserve">en estos recursos los motivos de agravio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fueron los siguientes:</w:t>
      </w:r>
    </w:p>
    <w:tbl>
      <w:tblPr>
        <w:tblStyle w:val="a4"/>
        <w:tblW w:w="90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2760"/>
        <w:gridCol w:w="3551"/>
      </w:tblGrid>
      <w:tr w:rsidR="00D7328B" w14:paraId="3DBAEFDF" w14:textId="77777777">
        <w:trPr>
          <w:tblHeader/>
        </w:trPr>
        <w:tc>
          <w:tcPr>
            <w:tcW w:w="2760" w:type="dxa"/>
            <w:tcBorders>
              <w:top w:val="single" w:sz="4" w:space="0" w:color="000000"/>
              <w:left w:val="single" w:sz="4" w:space="0" w:color="000000"/>
              <w:bottom w:val="single" w:sz="4" w:space="0" w:color="000000"/>
              <w:right w:val="single" w:sz="4" w:space="0" w:color="000000"/>
            </w:tcBorders>
            <w:shd w:val="clear" w:color="auto" w:fill="4A452A"/>
          </w:tcPr>
          <w:p w14:paraId="30D7BCC1" w14:textId="77777777" w:rsidR="00D7328B" w:rsidRDefault="000D20DB">
            <w:pPr>
              <w:spacing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lastRenderedPageBreak/>
              <w:t>Número de recurso</w:t>
            </w:r>
          </w:p>
        </w:tc>
        <w:tc>
          <w:tcPr>
            <w:tcW w:w="2760" w:type="dxa"/>
            <w:tcBorders>
              <w:left w:val="single" w:sz="4" w:space="0" w:color="000000"/>
            </w:tcBorders>
            <w:shd w:val="clear" w:color="auto" w:fill="4A452A"/>
          </w:tcPr>
          <w:p w14:paraId="5F710C2E" w14:textId="77777777" w:rsidR="00D7328B" w:rsidRDefault="000D20DB">
            <w:pPr>
              <w:spacing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 xml:space="preserve">Acto impugnado </w:t>
            </w:r>
          </w:p>
        </w:tc>
        <w:tc>
          <w:tcPr>
            <w:tcW w:w="3551" w:type="dxa"/>
            <w:tcBorders>
              <w:left w:val="single" w:sz="4" w:space="0" w:color="000000"/>
            </w:tcBorders>
            <w:shd w:val="clear" w:color="auto" w:fill="4A452A"/>
          </w:tcPr>
          <w:p w14:paraId="0EED3946" w14:textId="77777777" w:rsidR="00D7328B" w:rsidRDefault="000D20DB">
            <w:pPr>
              <w:spacing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las razones o motivos de inconformidad</w:t>
            </w:r>
          </w:p>
        </w:tc>
      </w:tr>
      <w:tr w:rsidR="00D7328B" w14:paraId="1AFA3D2F" w14:textId="77777777">
        <w:tc>
          <w:tcPr>
            <w:tcW w:w="2760" w:type="dxa"/>
            <w:tcBorders>
              <w:top w:val="single" w:sz="4" w:space="0" w:color="000000"/>
              <w:bottom w:val="single" w:sz="4" w:space="0" w:color="000000"/>
            </w:tcBorders>
            <w:shd w:val="clear" w:color="auto" w:fill="auto"/>
          </w:tcPr>
          <w:p w14:paraId="479115C1" w14:textId="77777777" w:rsidR="00D7328B" w:rsidRDefault="000D20DB">
            <w:pPr>
              <w:spacing w:line="276" w:lineRule="auto"/>
              <w:rPr>
                <w:rFonts w:ascii="Palatino Linotype" w:eastAsia="Palatino Linotype" w:hAnsi="Palatino Linotype" w:cs="Palatino Linotype"/>
                <w:b/>
              </w:rPr>
            </w:pPr>
            <w:r>
              <w:rPr>
                <w:rFonts w:ascii="Palatino Linotype" w:eastAsia="Palatino Linotype" w:hAnsi="Palatino Linotype" w:cs="Palatino Linotype"/>
                <w:b/>
                <w:sz w:val="20"/>
                <w:szCs w:val="20"/>
              </w:rPr>
              <w:t>05987/INFOEM/IP/RR/2021</w:t>
            </w:r>
          </w:p>
        </w:tc>
        <w:tc>
          <w:tcPr>
            <w:tcW w:w="2760" w:type="dxa"/>
            <w:shd w:val="clear" w:color="auto" w:fill="auto"/>
          </w:tcPr>
          <w:p w14:paraId="23FC5B7E" w14:textId="77777777" w:rsidR="00D7328B" w:rsidRDefault="000D20DB">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t xml:space="preserve"> </w:t>
            </w:r>
            <w:r>
              <w:rPr>
                <w:rFonts w:ascii="Palatino Linotype" w:eastAsia="Palatino Linotype" w:hAnsi="Palatino Linotype" w:cs="Palatino Linotype"/>
                <w:i/>
                <w:sz w:val="20"/>
                <w:szCs w:val="20"/>
              </w:rPr>
              <w:t>la respuesta” (sic)</w:t>
            </w:r>
          </w:p>
        </w:tc>
        <w:tc>
          <w:tcPr>
            <w:tcW w:w="3551" w:type="dxa"/>
          </w:tcPr>
          <w:p w14:paraId="234EA41A" w14:textId="77777777" w:rsidR="00D7328B" w:rsidRDefault="000D20DB">
            <w:pPr>
              <w:spacing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“No se entrega la información completa, sino solo un listado de personas, además de que se </w:t>
            </w:r>
            <w:proofErr w:type="spellStart"/>
            <w:r>
              <w:rPr>
                <w:rFonts w:ascii="Palatino Linotype" w:eastAsia="Palatino Linotype" w:hAnsi="Palatino Linotype" w:cs="Palatino Linotype"/>
                <w:i/>
                <w:sz w:val="20"/>
                <w:szCs w:val="20"/>
              </w:rPr>
              <w:t>solicito</w:t>
            </w:r>
            <w:proofErr w:type="spellEnd"/>
            <w:r>
              <w:rPr>
                <w:rFonts w:ascii="Palatino Linotype" w:eastAsia="Palatino Linotype" w:hAnsi="Palatino Linotype" w:cs="Palatino Linotype"/>
                <w:i/>
                <w:sz w:val="20"/>
                <w:szCs w:val="20"/>
              </w:rPr>
              <w:t xml:space="preserve"> el curriculum de cada una de esas personas y documentación comprobatoria, lo que no se hizo, por lo que reitero mi solicitud” (sic)</w:t>
            </w:r>
          </w:p>
        </w:tc>
      </w:tr>
      <w:tr w:rsidR="00D7328B" w14:paraId="207C7E72" w14:textId="77777777">
        <w:tc>
          <w:tcPr>
            <w:tcW w:w="2760" w:type="dxa"/>
            <w:tcBorders>
              <w:top w:val="single" w:sz="4" w:space="0" w:color="000000"/>
              <w:bottom w:val="single" w:sz="4" w:space="0" w:color="000000"/>
            </w:tcBorders>
            <w:shd w:val="clear" w:color="auto" w:fill="auto"/>
          </w:tcPr>
          <w:p w14:paraId="0D09EF59" w14:textId="77777777" w:rsidR="00D7328B" w:rsidRDefault="000D20DB">
            <w:pPr>
              <w:spacing w:line="276" w:lineRule="auto"/>
              <w:rPr>
                <w:rFonts w:ascii="Palatino Linotype" w:eastAsia="Palatino Linotype" w:hAnsi="Palatino Linotype" w:cs="Palatino Linotype"/>
                <w:b/>
              </w:rPr>
            </w:pPr>
            <w:r>
              <w:rPr>
                <w:rFonts w:ascii="Palatino Linotype" w:eastAsia="Palatino Linotype" w:hAnsi="Palatino Linotype" w:cs="Palatino Linotype"/>
                <w:b/>
                <w:sz w:val="20"/>
                <w:szCs w:val="20"/>
              </w:rPr>
              <w:t>05990/INFOEM/IP/RR/2021</w:t>
            </w:r>
          </w:p>
        </w:tc>
        <w:tc>
          <w:tcPr>
            <w:tcW w:w="2760" w:type="dxa"/>
            <w:shd w:val="clear" w:color="auto" w:fill="auto"/>
          </w:tcPr>
          <w:p w14:paraId="512FD072" w14:textId="77777777" w:rsidR="00D7328B" w:rsidRDefault="000D20DB">
            <w:pPr>
              <w:spacing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t xml:space="preserve"> </w:t>
            </w:r>
            <w:r>
              <w:rPr>
                <w:rFonts w:ascii="Palatino Linotype" w:eastAsia="Palatino Linotype" w:hAnsi="Palatino Linotype" w:cs="Palatino Linotype"/>
                <w:i/>
                <w:sz w:val="20"/>
                <w:szCs w:val="20"/>
              </w:rPr>
              <w:t>la respuesta” (sic)</w:t>
            </w:r>
          </w:p>
        </w:tc>
        <w:tc>
          <w:tcPr>
            <w:tcW w:w="3551" w:type="dxa"/>
          </w:tcPr>
          <w:p w14:paraId="325C7836" w14:textId="77777777" w:rsidR="00D7328B" w:rsidRDefault="000D20DB">
            <w:pPr>
              <w:spacing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t xml:space="preserve"> </w:t>
            </w:r>
            <w:r>
              <w:rPr>
                <w:rFonts w:ascii="Palatino Linotype" w:eastAsia="Palatino Linotype" w:hAnsi="Palatino Linotype" w:cs="Palatino Linotype"/>
                <w:i/>
                <w:sz w:val="20"/>
                <w:szCs w:val="20"/>
              </w:rPr>
              <w:t>no se entrega la información solicitada, únicamente se envía un oficio”</w:t>
            </w:r>
          </w:p>
        </w:tc>
      </w:tr>
    </w:tbl>
    <w:p w14:paraId="630B922F" w14:textId="77777777" w:rsidR="00D7328B" w:rsidRDefault="00D7328B">
      <w:pPr>
        <w:spacing w:line="360" w:lineRule="auto"/>
        <w:jc w:val="both"/>
        <w:rPr>
          <w:rFonts w:ascii="Palatino Linotype" w:eastAsia="Palatino Linotype" w:hAnsi="Palatino Linotype" w:cs="Palatino Linotype"/>
          <w:sz w:val="22"/>
          <w:szCs w:val="22"/>
        </w:rPr>
      </w:pPr>
    </w:p>
    <w:p w14:paraId="4DF40CCF"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V. </w:t>
      </w:r>
      <w:r>
        <w:rPr>
          <w:rFonts w:ascii="Palatino Linotype" w:eastAsia="Palatino Linotype" w:hAnsi="Palatino Linotype" w:cs="Palatino Linotype"/>
        </w:rPr>
        <w:t xml:space="preserve">El treinta de noviembre de dos mil veintiuno, los recursos de que se tratan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así: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el recurso de revisión </w:t>
      </w:r>
      <w:r>
        <w:rPr>
          <w:rFonts w:ascii="Palatino Linotype" w:eastAsia="Palatino Linotype" w:hAnsi="Palatino Linotype" w:cs="Palatino Linotype"/>
          <w:b/>
        </w:rPr>
        <w:t xml:space="preserve">05987/INFOEM/IP/RR/2021 </w:t>
      </w:r>
      <w:r>
        <w:rPr>
          <w:rFonts w:ascii="Palatino Linotype" w:eastAsia="Palatino Linotype" w:hAnsi="Palatino Linotype" w:cs="Palatino Linotype"/>
        </w:rPr>
        <w:t xml:space="preserve">a la </w:t>
      </w:r>
      <w:r>
        <w:rPr>
          <w:rFonts w:ascii="Palatino Linotype" w:eastAsia="Palatino Linotype" w:hAnsi="Palatino Linotype" w:cs="Palatino Linotype"/>
          <w:b/>
        </w:rPr>
        <w:t>Comisionada Sharon Cristina Morales Martínez;</w:t>
      </w:r>
      <w:r>
        <w:rPr>
          <w:rFonts w:ascii="Palatino Linotype" w:eastAsia="Palatino Linotype" w:hAnsi="Palatino Linotype" w:cs="Palatino Linotype"/>
        </w:rPr>
        <w:t xml:space="preserve"> así mismo, el expediente</w:t>
      </w:r>
      <w:r>
        <w:rPr>
          <w:rFonts w:ascii="Palatino Linotype" w:eastAsia="Palatino Linotype" w:hAnsi="Palatino Linotype" w:cs="Palatino Linotype"/>
          <w:b/>
        </w:rPr>
        <w:t xml:space="preserve"> 05990/INFOEM/IP/RR/2021 </w:t>
      </w:r>
      <w:r>
        <w:rPr>
          <w:rFonts w:ascii="Palatino Linotype" w:eastAsia="Palatino Linotype" w:hAnsi="Palatino Linotype" w:cs="Palatino Linotype"/>
        </w:rPr>
        <w:t xml:space="preserve">al </w:t>
      </w:r>
      <w:r>
        <w:rPr>
          <w:rFonts w:ascii="Palatino Linotype" w:eastAsia="Palatino Linotype" w:hAnsi="Palatino Linotype" w:cs="Palatino Linotype"/>
          <w:b/>
        </w:rPr>
        <w:t>Comisionado Presidente José Martínez Vilchis</w:t>
      </w:r>
      <w:r>
        <w:rPr>
          <w:rFonts w:ascii="Palatino Linotype" w:eastAsia="Palatino Linotype" w:hAnsi="Palatino Linotype" w:cs="Palatino Linotype"/>
        </w:rPr>
        <w:t>, a efecto de que decretaran su admisión o desechamiento.</w:t>
      </w:r>
    </w:p>
    <w:p w14:paraId="269C4515" w14:textId="77777777" w:rsidR="00D7328B" w:rsidRDefault="00D7328B">
      <w:pPr>
        <w:spacing w:line="360" w:lineRule="auto"/>
        <w:jc w:val="both"/>
        <w:rPr>
          <w:rFonts w:ascii="Palatino Linotype" w:eastAsia="Palatino Linotype" w:hAnsi="Palatino Linotype" w:cs="Palatino Linotype"/>
        </w:rPr>
      </w:pPr>
    </w:p>
    <w:p w14:paraId="5412EEF9" w14:textId="77777777" w:rsidR="00D7328B" w:rsidRDefault="000D20DB">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w:t>
      </w:r>
      <w:r>
        <w:rPr>
          <w:rFonts w:ascii="Palatino Linotype" w:eastAsia="Palatino Linotype" w:hAnsi="Palatino Linotype" w:cs="Palatino Linotype"/>
          <w:b/>
        </w:rPr>
        <w:t xml:space="preserve">. </w:t>
      </w:r>
      <w:r>
        <w:rPr>
          <w:rFonts w:ascii="Palatino Linotype" w:eastAsia="Palatino Linotype" w:hAnsi="Palatino Linotype" w:cs="Palatino Linotype"/>
        </w:rPr>
        <w:t>De las constancias que obran en 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advierte que en fechas uno y seis de diciembre de dos mil veintiuno, 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w:t>
      </w:r>
      <w:r>
        <w:rPr>
          <w:rFonts w:ascii="Palatino Linotype" w:eastAsia="Palatino Linotype" w:hAnsi="Palatino Linotype" w:cs="Palatino Linotype"/>
        </w:rPr>
        <w:lastRenderedPageBreak/>
        <w:t xml:space="preserve">Estado de México y Municipios, manifestaran lo que a su derecho conviniera, a efecto de presentar pruebas y alegatos; así como, para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rindiera los correspondientes</w:t>
      </w:r>
      <w:r>
        <w:rPr>
          <w:rFonts w:ascii="Palatino Linotype" w:eastAsia="Palatino Linotype" w:hAnsi="Palatino Linotype" w:cs="Palatino Linotype"/>
          <w:b/>
        </w:rPr>
        <w:t xml:space="preserve"> </w:t>
      </w:r>
      <w:r>
        <w:rPr>
          <w:rFonts w:ascii="Palatino Linotype" w:eastAsia="Palatino Linotype" w:hAnsi="Palatino Linotype" w:cs="Palatino Linotype"/>
        </w:rPr>
        <w:t>Informes Justificados.</w:t>
      </w:r>
    </w:p>
    <w:p w14:paraId="7566B712" w14:textId="77777777" w:rsidR="00D7328B" w:rsidRDefault="00D7328B">
      <w:pPr>
        <w:tabs>
          <w:tab w:val="center" w:pos="4252"/>
          <w:tab w:val="right" w:pos="8504"/>
        </w:tabs>
        <w:spacing w:line="360" w:lineRule="auto"/>
        <w:jc w:val="both"/>
        <w:rPr>
          <w:rFonts w:ascii="Palatino Linotype" w:eastAsia="Palatino Linotype" w:hAnsi="Palatino Linotype" w:cs="Palatino Linotype"/>
        </w:rPr>
      </w:pPr>
    </w:p>
    <w:p w14:paraId="008A2DF8" w14:textId="77777777" w:rsidR="00D7328B" w:rsidRDefault="000D20DB">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VII. </w:t>
      </w:r>
      <w:r>
        <w:rPr>
          <w:rFonts w:ascii="Palatino Linotype" w:eastAsia="Palatino Linotype" w:hAnsi="Palatino Linotype" w:cs="Palatino Linotype"/>
        </w:rPr>
        <w:t xml:space="preserve">De las constancias del expediente electrónico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el particular no realizó sus manifestaciones conforme a derecho le corresponden; por otra parte,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no rindió Informe Justificado para el recurso de revisión </w:t>
      </w:r>
      <w:r>
        <w:rPr>
          <w:rFonts w:ascii="Palatino Linotype" w:eastAsia="Palatino Linotype" w:hAnsi="Palatino Linotype" w:cs="Palatino Linotype"/>
          <w:b/>
        </w:rPr>
        <w:t xml:space="preserve">05987/INFOEM/IP/RR/2021, </w:t>
      </w:r>
      <w:r>
        <w:rPr>
          <w:rFonts w:ascii="Palatino Linotype" w:eastAsia="Palatino Linotype" w:hAnsi="Palatino Linotype" w:cs="Palatino Linotype"/>
        </w:rPr>
        <w:t>como se puede observar de la imagen que se inserta a continuación:</w:t>
      </w:r>
    </w:p>
    <w:p w14:paraId="50124375" w14:textId="77777777" w:rsidR="00D7328B" w:rsidRDefault="00D7328B">
      <w:pPr>
        <w:tabs>
          <w:tab w:val="center" w:pos="4252"/>
          <w:tab w:val="right" w:pos="8504"/>
        </w:tabs>
        <w:spacing w:line="360" w:lineRule="auto"/>
        <w:jc w:val="both"/>
        <w:rPr>
          <w:rFonts w:ascii="Palatino Linotype" w:eastAsia="Palatino Linotype" w:hAnsi="Palatino Linotype" w:cs="Palatino Linotype"/>
        </w:rPr>
      </w:pPr>
    </w:p>
    <w:p w14:paraId="67B2BA77" w14:textId="77777777" w:rsidR="00D7328B" w:rsidRDefault="000D20DB">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C9FFC83" wp14:editId="50A7210E">
            <wp:extent cx="5791835" cy="1400810"/>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791835" cy="1400810"/>
                    </a:xfrm>
                    <a:prstGeom prst="rect">
                      <a:avLst/>
                    </a:prstGeom>
                    <a:ln/>
                  </pic:spPr>
                </pic:pic>
              </a:graphicData>
            </a:graphic>
          </wp:inline>
        </w:drawing>
      </w:r>
    </w:p>
    <w:p w14:paraId="4EA8602A" w14:textId="77777777" w:rsidR="00D7328B" w:rsidRDefault="000D20DB">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en fecha ocho de diciembre de dos mil veintiuno, rindió el Informe Justificado correspondiente al recurso de revisión </w:t>
      </w:r>
      <w:r>
        <w:rPr>
          <w:rFonts w:ascii="Palatino Linotype" w:eastAsia="Palatino Linotype" w:hAnsi="Palatino Linotype" w:cs="Palatino Linotype"/>
          <w:b/>
        </w:rPr>
        <w:t xml:space="preserve">05990/INFOEM/IP/RR/2021, </w:t>
      </w:r>
      <w:r>
        <w:rPr>
          <w:rFonts w:ascii="Palatino Linotype" w:eastAsia="Palatino Linotype" w:hAnsi="Palatino Linotype" w:cs="Palatino Linotype"/>
        </w:rPr>
        <w:t>mismo que en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fecha trece de diciembre de dos mil veintiuno, se puso a la vista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14:paraId="2C7E0B8B" w14:textId="77777777" w:rsidR="00D7328B" w:rsidRDefault="00D7328B">
      <w:pPr>
        <w:tabs>
          <w:tab w:val="center" w:pos="4252"/>
          <w:tab w:val="right" w:pos="8504"/>
        </w:tabs>
        <w:spacing w:line="360" w:lineRule="auto"/>
        <w:jc w:val="both"/>
        <w:rPr>
          <w:rFonts w:ascii="Palatino Linotype" w:eastAsia="Palatino Linotype" w:hAnsi="Palatino Linotype" w:cs="Palatino Linotype"/>
        </w:rPr>
      </w:pPr>
    </w:p>
    <w:p w14:paraId="7A8D96A1" w14:textId="77777777" w:rsidR="00D7328B" w:rsidRDefault="000D20DB">
      <w:pPr>
        <w:jc w:val="both"/>
        <w:rPr>
          <w:rFonts w:ascii="Palatino Linotype" w:eastAsia="Palatino Linotype" w:hAnsi="Palatino Linotype" w:cs="Palatino Linotype"/>
        </w:rPr>
      </w:pPr>
      <w:r>
        <w:rPr>
          <w:rFonts w:ascii="Palatino Linotype" w:eastAsia="Palatino Linotype" w:hAnsi="Palatino Linotype" w:cs="Palatino Linotype"/>
        </w:rPr>
        <w:t xml:space="preserve">De igual modo, se adjuntó al Informe Justificado los documentos que se describen a continuación: </w:t>
      </w:r>
    </w:p>
    <w:p w14:paraId="24D8951A" w14:textId="77777777" w:rsidR="00D7328B" w:rsidRDefault="00D7328B">
      <w:pPr>
        <w:jc w:val="both"/>
        <w:rPr>
          <w:rFonts w:ascii="Palatino Linotype" w:eastAsia="Palatino Linotype" w:hAnsi="Palatino Linotype" w:cs="Palatino Linotype"/>
        </w:rPr>
      </w:pPr>
    </w:p>
    <w:p w14:paraId="23DCCE9A" w14:textId="77777777" w:rsidR="00D7328B" w:rsidRDefault="000D20DB">
      <w:pPr>
        <w:numPr>
          <w:ilvl w:val="0"/>
          <w:numId w:val="1"/>
        </w:numPr>
        <w:spacing w:line="360" w:lineRule="auto"/>
        <w:rPr>
          <w:rFonts w:ascii="Palatino Linotype" w:eastAsia="Palatino Linotype" w:hAnsi="Palatino Linotype" w:cs="Palatino Linotype"/>
          <w:i/>
        </w:rPr>
      </w:pPr>
      <w:r>
        <w:rPr>
          <w:rFonts w:ascii="Palatino Linotype" w:eastAsia="Palatino Linotype" w:hAnsi="Palatino Linotype" w:cs="Palatino Linotype"/>
        </w:rPr>
        <w:lastRenderedPageBreak/>
        <w:t>Documento en formato pdf denominado “</w:t>
      </w:r>
      <w:r>
        <w:rPr>
          <w:rFonts w:ascii="Palatino Linotype" w:eastAsia="Palatino Linotype" w:hAnsi="Palatino Linotype" w:cs="Palatino Linotype"/>
          <w:i/>
        </w:rPr>
        <w:t xml:space="preserve">R.R.05990-2021.pdf” </w:t>
      </w:r>
      <w:r>
        <w:rPr>
          <w:rFonts w:ascii="Palatino Linotype" w:eastAsia="Palatino Linotype" w:hAnsi="Palatino Linotype" w:cs="Palatino Linotype"/>
        </w:rPr>
        <w:t xml:space="preserve">del cual se advierte la respuesta emitida por </w:t>
      </w:r>
      <w:r>
        <w:rPr>
          <w:rFonts w:ascii="Palatino Linotype" w:eastAsia="Palatino Linotype" w:hAnsi="Palatino Linotype" w:cs="Palatino Linotype"/>
          <w:b/>
        </w:rPr>
        <w:t xml:space="preserve"> EL SUJETO OBLIGADO </w:t>
      </w:r>
      <w:r>
        <w:rPr>
          <w:rFonts w:ascii="Palatino Linotype" w:eastAsia="Palatino Linotype" w:hAnsi="Palatino Linotype" w:cs="Palatino Linotype"/>
        </w:rPr>
        <w:t xml:space="preserve">a la solicitud de información materia del presente recurso. </w:t>
      </w:r>
    </w:p>
    <w:p w14:paraId="68EEC0B6" w14:textId="77777777" w:rsidR="00D7328B" w:rsidRDefault="000D20DB">
      <w:pPr>
        <w:numPr>
          <w:ilvl w:val="0"/>
          <w:numId w:val="1"/>
        </w:numPr>
        <w:spacing w:line="360" w:lineRule="auto"/>
        <w:rPr>
          <w:rFonts w:ascii="Palatino Linotype" w:eastAsia="Palatino Linotype" w:hAnsi="Palatino Linotype" w:cs="Palatino Linotype"/>
          <w:i/>
        </w:rPr>
      </w:pPr>
      <w:r>
        <w:rPr>
          <w:rFonts w:ascii="Palatino Linotype" w:eastAsia="Palatino Linotype" w:hAnsi="Palatino Linotype" w:cs="Palatino Linotype"/>
        </w:rPr>
        <w:t>Documento en formato pdf de nombre</w:t>
      </w:r>
      <w:r>
        <w:rPr>
          <w:rFonts w:ascii="Palatino Linotype" w:eastAsia="Palatino Linotype" w:hAnsi="Palatino Linotype" w:cs="Palatino Linotype"/>
          <w:i/>
        </w:rPr>
        <w:t xml:space="preserve"> “BANDO MUNICIPAL 2021.pdf” </w:t>
      </w:r>
      <w:r>
        <w:rPr>
          <w:rFonts w:ascii="Palatino Linotype" w:eastAsia="Palatino Linotype" w:hAnsi="Palatino Linotype" w:cs="Palatino Linotype"/>
        </w:rPr>
        <w:t xml:space="preserve">que como su nombre lo dice, contiene el Bando Municipal de Ecatepec. </w:t>
      </w:r>
    </w:p>
    <w:p w14:paraId="2A63ECFF" w14:textId="77777777" w:rsidR="00D7328B" w:rsidRDefault="000D20DB">
      <w:pPr>
        <w:numPr>
          <w:ilvl w:val="0"/>
          <w:numId w:val="1"/>
        </w:numPr>
        <w:spacing w:line="360" w:lineRule="auto"/>
        <w:rPr>
          <w:rFonts w:ascii="Palatino Linotype" w:eastAsia="Palatino Linotype" w:hAnsi="Palatino Linotype" w:cs="Palatino Linotype"/>
          <w:i/>
        </w:rPr>
      </w:pPr>
      <w:r>
        <w:rPr>
          <w:rFonts w:ascii="Palatino Linotype" w:eastAsia="Palatino Linotype" w:hAnsi="Palatino Linotype" w:cs="Palatino Linotype"/>
        </w:rPr>
        <w:t>Documento en formato pdf nombrado  “</w:t>
      </w:r>
      <w:r>
        <w:rPr>
          <w:rFonts w:ascii="Palatino Linotype" w:eastAsia="Palatino Linotype" w:hAnsi="Palatino Linotype" w:cs="Palatino Linotype"/>
          <w:i/>
        </w:rPr>
        <w:t xml:space="preserve">Respuesta de área 05990-2021.pdf” </w:t>
      </w:r>
      <w:r>
        <w:rPr>
          <w:rFonts w:ascii="Palatino Linotype" w:eastAsia="Palatino Linotype" w:hAnsi="Palatino Linotype" w:cs="Palatino Linotype"/>
        </w:rPr>
        <w:t>del cual se advierte la respuesta del área turnada, misma que señala r</w:t>
      </w:r>
      <w:bookmarkStart w:id="4" w:name="_GoBack"/>
      <w:bookmarkEnd w:id="4"/>
      <w:r>
        <w:rPr>
          <w:rFonts w:ascii="Palatino Linotype" w:eastAsia="Palatino Linotype" w:hAnsi="Palatino Linotype" w:cs="Palatino Linotype"/>
        </w:rPr>
        <w:t xml:space="preserve">emitir el Reglamento de la Oficialías Mediadoras Conciliadoras y Calificadoras </w:t>
      </w:r>
    </w:p>
    <w:p w14:paraId="5687B52C" w14:textId="77777777" w:rsidR="00D7328B" w:rsidRDefault="000D20DB">
      <w:pPr>
        <w:numPr>
          <w:ilvl w:val="0"/>
          <w:numId w:val="1"/>
        </w:numPr>
        <w:spacing w:line="360" w:lineRule="auto"/>
        <w:rPr>
          <w:rFonts w:ascii="Palatino Linotype" w:eastAsia="Palatino Linotype" w:hAnsi="Palatino Linotype" w:cs="Palatino Linotype"/>
        </w:rPr>
      </w:pPr>
      <w:r>
        <w:rPr>
          <w:rFonts w:ascii="Palatino Linotype" w:eastAsia="Palatino Linotype" w:hAnsi="Palatino Linotype" w:cs="Palatino Linotype"/>
        </w:rPr>
        <w:t xml:space="preserve">La Gaceta con el Reglamento de Oficialías Mediadoras Conciliadoras y Calificadoras antes mencionado. </w:t>
      </w:r>
    </w:p>
    <w:p w14:paraId="2F3E3E37" w14:textId="77777777" w:rsidR="00D7328B" w:rsidRDefault="000D20DB">
      <w:pPr>
        <w:numPr>
          <w:ilvl w:val="0"/>
          <w:numId w:val="1"/>
        </w:numPr>
        <w:spacing w:line="360" w:lineRule="auto"/>
        <w:rPr>
          <w:rFonts w:ascii="Palatino Linotype" w:eastAsia="Palatino Linotype" w:hAnsi="Palatino Linotype" w:cs="Palatino Linotype"/>
          <w:i/>
        </w:rPr>
      </w:pPr>
      <w:r>
        <w:rPr>
          <w:rFonts w:ascii="Palatino Linotype" w:eastAsia="Palatino Linotype" w:hAnsi="Palatino Linotype" w:cs="Palatino Linotype"/>
        </w:rPr>
        <w:t xml:space="preserve">Se adjuntó también la </w:t>
      </w:r>
      <w:r>
        <w:rPr>
          <w:rFonts w:ascii="Palatino Linotype" w:eastAsia="Palatino Linotype" w:hAnsi="Palatino Linotype" w:cs="Palatino Linotype"/>
          <w:i/>
        </w:rPr>
        <w:t xml:space="preserve">Ley </w:t>
      </w:r>
      <w:proofErr w:type="spellStart"/>
      <w:r>
        <w:rPr>
          <w:rFonts w:ascii="Palatino Linotype" w:eastAsia="Palatino Linotype" w:hAnsi="Palatino Linotype" w:cs="Palatino Linotype"/>
          <w:i/>
        </w:rPr>
        <w:t>Organica</w:t>
      </w:r>
      <w:proofErr w:type="spellEnd"/>
      <w:r>
        <w:rPr>
          <w:rFonts w:ascii="Palatino Linotype" w:eastAsia="Palatino Linotype" w:hAnsi="Palatino Linotype" w:cs="Palatino Linotype"/>
          <w:i/>
        </w:rPr>
        <w:t xml:space="preserve"> Municipal.pdf</w:t>
      </w:r>
    </w:p>
    <w:p w14:paraId="01E586AC" w14:textId="77777777" w:rsidR="00D7328B" w:rsidRDefault="00D7328B">
      <w:pPr>
        <w:spacing w:line="360" w:lineRule="auto"/>
        <w:jc w:val="both"/>
        <w:rPr>
          <w:rFonts w:ascii="Palatino Linotype" w:eastAsia="Palatino Linotype" w:hAnsi="Palatino Linotype" w:cs="Palatino Linotype"/>
        </w:rPr>
      </w:pPr>
      <w:bookmarkStart w:id="5" w:name="_heading=h.4sbr6yj4cf7r" w:colFirst="0" w:colLast="0"/>
      <w:bookmarkEnd w:id="5"/>
    </w:p>
    <w:p w14:paraId="5D6C1AEC" w14:textId="77777777" w:rsidR="00D7328B" w:rsidRDefault="000D20DB">
      <w:pPr>
        <w:spacing w:line="360" w:lineRule="auto"/>
        <w:jc w:val="both"/>
        <w:rPr>
          <w:rFonts w:ascii="Palatino Linotype" w:eastAsia="Palatino Linotype" w:hAnsi="Palatino Linotype" w:cs="Palatino Linotype"/>
          <w:b/>
        </w:rPr>
      </w:pPr>
      <w:bookmarkStart w:id="6" w:name="_heading=h.259qb0bl3c7c" w:colFirst="0" w:colLast="0"/>
      <w:bookmarkEnd w:id="6"/>
      <w:r>
        <w:rPr>
          <w:rFonts w:ascii="Palatino Linotype" w:eastAsia="Palatino Linotype" w:hAnsi="Palatino Linotype" w:cs="Palatino Linotype"/>
          <w:b/>
          <w:sz w:val="28"/>
          <w:szCs w:val="28"/>
        </w:rPr>
        <w:t>VIII</w:t>
      </w:r>
      <w:r>
        <w:rPr>
          <w:rFonts w:ascii="Palatino Linotype" w:eastAsia="Palatino Linotype" w:hAnsi="Palatino Linotype" w:cs="Palatino Linotype"/>
          <w:sz w:val="27"/>
          <w:szCs w:val="27"/>
        </w:rPr>
        <w:t xml:space="preserve">. </w:t>
      </w:r>
      <w:r>
        <w:rPr>
          <w:rFonts w:ascii="Palatino Linotype" w:eastAsia="Palatino Linotype" w:hAnsi="Palatino Linotype" w:cs="Palatino Linotype"/>
        </w:rPr>
        <w:t xml:space="preserve">En fecha nueve de diciembre de dos mil veintiuno, el Pleno del Instituto de Transparencia, Acceso a la Información Pública y Protección de Datos Personales del Estado de México y Municipios, mediante acuerdo signado por sus integrantes, aprobó la Licencia por incapacidad médica de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Sharon Cristina Morales Martínez</w:t>
      </w:r>
      <w:r>
        <w:rPr>
          <w:rFonts w:ascii="Palatino Linotype" w:eastAsia="Palatino Linotype" w:hAnsi="Palatino Linotype" w:cs="Palatino Linotype"/>
        </w:rPr>
        <w:t xml:space="preserve">, y a través del cual se convino el returno del recurso de revisión de mérito al </w:t>
      </w:r>
      <w:r w:rsidRPr="00CF1C87">
        <w:rPr>
          <w:rFonts w:ascii="Palatino Linotype" w:eastAsia="Palatino Linotype" w:hAnsi="Palatino Linotype" w:cs="Palatino Linotype"/>
          <w:b/>
        </w:rPr>
        <w:t>Comisionado Presidente</w:t>
      </w:r>
      <w:r>
        <w:rPr>
          <w:rFonts w:ascii="Palatino Linotype" w:eastAsia="Palatino Linotype" w:hAnsi="Palatino Linotype" w:cs="Palatino Linotype"/>
        </w:rPr>
        <w:t xml:space="preserve"> </w:t>
      </w:r>
      <w:r>
        <w:rPr>
          <w:rFonts w:ascii="Palatino Linotype" w:eastAsia="Palatino Linotype" w:hAnsi="Palatino Linotype" w:cs="Palatino Linotype"/>
          <w:b/>
        </w:rPr>
        <w:t>José Martínez Vilchis</w:t>
      </w:r>
      <w:r>
        <w:rPr>
          <w:rFonts w:ascii="Palatino Linotype" w:eastAsia="Palatino Linotype" w:hAnsi="Palatino Linotype" w:cs="Palatino Linotype"/>
        </w:rPr>
        <w:t>, para que diera trámite y resolviera conforme a derecho.</w:t>
      </w:r>
    </w:p>
    <w:p w14:paraId="1751B08C" w14:textId="77777777" w:rsidR="00D7328B" w:rsidRDefault="00D7328B">
      <w:pPr>
        <w:spacing w:line="360" w:lineRule="auto"/>
        <w:jc w:val="both"/>
        <w:rPr>
          <w:rFonts w:ascii="Palatino Linotype" w:eastAsia="Palatino Linotype" w:hAnsi="Palatino Linotype" w:cs="Palatino Linotype"/>
        </w:rPr>
      </w:pPr>
    </w:p>
    <w:p w14:paraId="33EEA90D" w14:textId="77777777" w:rsidR="00D7328B" w:rsidRDefault="000D20DB">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IX.</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Por economía procesal y con la finalidad de evitar resoluciones contradictorias, en la </w:t>
      </w:r>
      <w:r>
        <w:rPr>
          <w:rFonts w:ascii="Palatino Linotype" w:eastAsia="Palatino Linotype" w:hAnsi="Palatino Linotype" w:cs="Palatino Linotype"/>
          <w:b/>
        </w:rPr>
        <w:t>Cuadragésima Quinta Sesión Ordinaria de fecha quince de diciembre de dos mil veintiuno</w:t>
      </w:r>
      <w:r>
        <w:rPr>
          <w:rFonts w:ascii="Palatino Linotype" w:eastAsia="Palatino Linotype" w:hAnsi="Palatino Linotype" w:cs="Palatino Linotype"/>
        </w:rPr>
        <w:t xml:space="preserve">, el Pleno de este Instituto determinó acumular los recursos de revisión </w:t>
      </w:r>
      <w:r>
        <w:rPr>
          <w:rFonts w:ascii="Palatino Linotype" w:eastAsia="Palatino Linotype" w:hAnsi="Palatino Linotype" w:cs="Palatino Linotype"/>
          <w:b/>
        </w:rPr>
        <w:lastRenderedPageBreak/>
        <w:t>05987/INFOEM/IP/RR/2021 y 05990/INFOEM/IP/RR/2021</w:t>
      </w:r>
      <w:r>
        <w:rPr>
          <w:rFonts w:ascii="Palatino Linotype" w:eastAsia="Palatino Linotype" w:hAnsi="Palatino Linotype" w:cs="Palatino Linotype"/>
        </w:rPr>
        <w:t>, acordando la elaboración del proyecto de resolución por parte del Comisionado Presidente</w:t>
      </w:r>
      <w:r>
        <w:rPr>
          <w:rFonts w:ascii="Palatino Linotype" w:eastAsia="Palatino Linotype" w:hAnsi="Palatino Linotype" w:cs="Palatino Linotype"/>
          <w:b/>
        </w:rPr>
        <w:t xml:space="preserve"> José Martínez Vilchis.</w:t>
      </w:r>
    </w:p>
    <w:p w14:paraId="65D8286B" w14:textId="77777777" w:rsidR="00D7328B" w:rsidRDefault="00D7328B">
      <w:pPr>
        <w:spacing w:line="360" w:lineRule="auto"/>
        <w:jc w:val="both"/>
        <w:rPr>
          <w:rFonts w:ascii="Palatino Linotype" w:eastAsia="Palatino Linotype" w:hAnsi="Palatino Linotype" w:cs="Palatino Linotype"/>
        </w:rPr>
      </w:pPr>
    </w:p>
    <w:p w14:paraId="309382C3" w14:textId="5A190C41" w:rsidR="00D7328B" w:rsidRDefault="000D20DB">
      <w:pPr>
        <w:tabs>
          <w:tab w:val="left" w:pos="709"/>
        </w:tabs>
        <w:spacing w:line="360" w:lineRule="auto"/>
        <w:jc w:val="both"/>
        <w:rPr>
          <w:rFonts w:ascii="Palatino Linotype" w:eastAsia="Palatino Linotype" w:hAnsi="Palatino Linotype" w:cs="Palatino Linotype"/>
        </w:rPr>
      </w:pPr>
      <w:bookmarkStart w:id="7" w:name="_heading=h.2et92p0" w:colFirst="0" w:colLast="0"/>
      <w:bookmarkEnd w:id="7"/>
      <w:r>
        <w:rPr>
          <w:rFonts w:ascii="Palatino Linotype" w:eastAsia="Palatino Linotype" w:hAnsi="Palatino Linotype" w:cs="Palatino Linotype"/>
          <w:b/>
          <w:sz w:val="28"/>
          <w:szCs w:val="28"/>
        </w:rPr>
        <w:t>X.</w:t>
      </w:r>
      <w:r>
        <w:rPr>
          <w:rFonts w:ascii="Palatino Linotype" w:eastAsia="Palatino Linotype" w:hAnsi="Palatino Linotype" w:cs="Palatino Linotype"/>
        </w:rPr>
        <w:t xml:space="preserve"> Una vez analizado el estado procesal que guardaba el expediente, en fechas trece y veinte de diciembre de dos mil veintiuno, se acordó el cierre de instrucción, así como la remisión de estos a efecto de ser resueltos, de conformidad con lo establecido en el artículo 185 fracciones VI y VIII de la Ley de Transparencia y Acceso a la Información Pública del Estado de México y Municipios.</w:t>
      </w:r>
    </w:p>
    <w:p w14:paraId="0DF7F6D4" w14:textId="77777777" w:rsidR="00CF1C87" w:rsidRDefault="00CF1C87">
      <w:pPr>
        <w:tabs>
          <w:tab w:val="left" w:pos="709"/>
        </w:tabs>
        <w:spacing w:line="360" w:lineRule="auto"/>
        <w:jc w:val="both"/>
        <w:rPr>
          <w:rFonts w:ascii="Palatino Linotype" w:eastAsia="Palatino Linotype" w:hAnsi="Palatino Linotype" w:cs="Palatino Linotype"/>
        </w:rPr>
      </w:pPr>
    </w:p>
    <w:p w14:paraId="260C5047" w14:textId="77777777" w:rsidR="00D7328B" w:rsidRPr="00CF1C87" w:rsidRDefault="000D20DB" w:rsidP="00CF1C87">
      <w:pPr>
        <w:spacing w:line="360" w:lineRule="auto"/>
        <w:jc w:val="both"/>
        <w:rPr>
          <w:rFonts w:ascii="Palatino Linotype" w:eastAsia="Palatino Linotype" w:hAnsi="Palatino Linotype"/>
        </w:rPr>
      </w:pPr>
      <w:r w:rsidRPr="00CF1C87">
        <w:rPr>
          <w:rFonts w:ascii="Palatino Linotype" w:eastAsia="Palatino Linotype" w:hAnsi="Palatino Linotype"/>
          <w:b/>
          <w:sz w:val="28"/>
          <w:szCs w:val="28"/>
        </w:rPr>
        <w:t>XI</w:t>
      </w:r>
      <w:r w:rsidRPr="00CF1C87">
        <w:rPr>
          <w:rFonts w:ascii="Palatino Linotype" w:eastAsia="Palatino Linotype" w:hAnsi="Palatino Linotype"/>
        </w:rPr>
        <w:t>. En fecha veintiocho de enero de dos mil veintidós, se notificó el acuerdo de ampliación de plazo para resolver el presente Recurso de Revisión, previsto en el artículo 181, tercer párrafo de la Ley de Transparencia y Acceso a la Información Pública del Estado de México y Municipios; y,</w:t>
      </w:r>
    </w:p>
    <w:p w14:paraId="131F123F" w14:textId="77777777" w:rsidR="00D7328B" w:rsidRDefault="00D7328B">
      <w:pPr>
        <w:spacing w:line="360" w:lineRule="auto"/>
        <w:jc w:val="both"/>
        <w:rPr>
          <w:rFonts w:ascii="Palatino Linotype" w:eastAsia="Palatino Linotype" w:hAnsi="Palatino Linotype" w:cs="Palatino Linotype"/>
        </w:rPr>
      </w:pPr>
    </w:p>
    <w:p w14:paraId="2A0BB4BC" w14:textId="77777777" w:rsidR="00D7328B" w:rsidRDefault="000D20DB">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CONSIDERANDO</w:t>
      </w:r>
    </w:p>
    <w:p w14:paraId="1E214C77" w14:textId="77777777" w:rsidR="00D7328B" w:rsidRDefault="00D7328B">
      <w:pPr>
        <w:jc w:val="center"/>
        <w:rPr>
          <w:rFonts w:ascii="Palatino Linotype" w:eastAsia="Palatino Linotype" w:hAnsi="Palatino Linotype" w:cs="Palatino Linotype"/>
          <w:b/>
          <w:sz w:val="28"/>
          <w:szCs w:val="28"/>
        </w:rPr>
      </w:pPr>
    </w:p>
    <w:p w14:paraId="7E7F4599" w14:textId="77777777" w:rsidR="00D7328B" w:rsidRDefault="000D20DB">
      <w:pPr>
        <w:widowControl w:val="0"/>
        <w:tabs>
          <w:tab w:val="left" w:pos="1701"/>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 xml:space="preserve"> Competencia</w:t>
      </w:r>
      <w:r>
        <w:rPr>
          <w:rFonts w:ascii="Palatino Linotype" w:eastAsia="Palatino Linotype" w:hAnsi="Palatino Linotype" w:cs="Palatino Linotype"/>
        </w:rPr>
        <w:t>.</w:t>
      </w:r>
      <w:r>
        <w:rPr>
          <w:rFonts w:ascii="Palatino Linotype" w:eastAsia="Palatino Linotype" w:hAnsi="Palatino Linotype" w:cs="Palatino Linotype"/>
          <w:b/>
        </w:rPr>
        <w:t xml:space="preserve"> </w:t>
      </w:r>
    </w:p>
    <w:p w14:paraId="739DECA6" w14:textId="77777777" w:rsidR="00D7328B" w:rsidRDefault="000D20DB">
      <w:pPr>
        <w:widowControl w:val="0"/>
        <w:tabs>
          <w:tab w:val="left" w:pos="1701"/>
        </w:tabs>
        <w:spacing w:line="360" w:lineRule="auto"/>
        <w:jc w:val="both"/>
        <w:rPr>
          <w:rFonts w:ascii="Palatino Linotype" w:eastAsia="Palatino Linotype" w:hAnsi="Palatino Linotype" w:cs="Palatino Linotype"/>
        </w:rPr>
      </w:pPr>
      <w:bookmarkStart w:id="8" w:name="_heading=h.tyjcwt" w:colFirst="0" w:colLast="0"/>
      <w:bookmarkEnd w:id="8"/>
      <w:r>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w:t>
      </w:r>
      <w:r>
        <w:rPr>
          <w:rFonts w:ascii="Palatino Linotype" w:eastAsia="Palatino Linotype" w:hAnsi="Palatino Linotype" w:cs="Palatino Linotype"/>
        </w:rPr>
        <w:lastRenderedPageBreak/>
        <w:t>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C8C9611" w14:textId="77777777" w:rsidR="00D7328B" w:rsidRDefault="00D7328B">
      <w:pPr>
        <w:spacing w:line="360" w:lineRule="auto"/>
        <w:jc w:val="both"/>
        <w:rPr>
          <w:rFonts w:ascii="Palatino Linotype" w:eastAsia="Palatino Linotype" w:hAnsi="Palatino Linotype" w:cs="Palatino Linotype"/>
          <w:b/>
          <w:sz w:val="28"/>
          <w:szCs w:val="28"/>
        </w:rPr>
      </w:pPr>
    </w:p>
    <w:p w14:paraId="0865C419" w14:textId="77777777" w:rsidR="00D7328B" w:rsidRDefault="000D20DB">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Interés. </w:t>
      </w:r>
    </w:p>
    <w:p w14:paraId="4320B638" w14:textId="77777777" w:rsidR="00D7328B" w:rsidRDefault="000D20DB">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recurso de revisión fue interpuesto por parte legítima, en atención a que se presentó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quien es la misma persona que formuló la solicitud de acceso a la información pública al </w:t>
      </w:r>
      <w:r>
        <w:rPr>
          <w:rFonts w:ascii="Palatino Linotype" w:eastAsia="Palatino Linotype" w:hAnsi="Palatino Linotype" w:cs="Palatino Linotype"/>
          <w:b/>
        </w:rPr>
        <w:t>SUJETO OBLIGADO.</w:t>
      </w:r>
    </w:p>
    <w:p w14:paraId="58FB5297" w14:textId="77777777" w:rsidR="00D7328B" w:rsidRDefault="00D7328B">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3C9C594D" w14:textId="77777777" w:rsidR="00D7328B" w:rsidRDefault="000D20DB">
      <w:pPr>
        <w:tabs>
          <w:tab w:val="center" w:pos="4252"/>
          <w:tab w:val="right" w:pos="8504"/>
        </w:tabs>
        <w:spacing w:line="360" w:lineRule="auto"/>
        <w:ind w:left="-57"/>
        <w:jc w:val="both"/>
        <w:rPr>
          <w:rFonts w:ascii="Palatino Linotype" w:eastAsia="Palatino Linotype" w:hAnsi="Palatino Linotype" w:cs="Palatino Linotype"/>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rPr>
        <w:t>Justificación de la Acumulación de los Recursos.</w:t>
      </w:r>
      <w:r>
        <w:rPr>
          <w:rFonts w:ascii="Palatino Linotype" w:eastAsia="Palatino Linotype" w:hAnsi="Palatino Linotype" w:cs="Palatino Linotype"/>
        </w:rPr>
        <w:t xml:space="preserve"> </w:t>
      </w:r>
    </w:p>
    <w:p w14:paraId="551AAEC5" w14:textId="77777777" w:rsidR="00D7328B" w:rsidRDefault="000D20DB">
      <w:pPr>
        <w:tabs>
          <w:tab w:val="center" w:pos="4252"/>
          <w:tab w:val="right" w:pos="8504"/>
        </w:tabs>
        <w:spacing w:line="360" w:lineRule="auto"/>
        <w:ind w:left="-57"/>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obran en los expedientes acumulados, se advierte que en los recursos de revisión </w:t>
      </w:r>
      <w:r>
        <w:rPr>
          <w:rFonts w:ascii="Palatino Linotype" w:eastAsia="Palatino Linotype" w:hAnsi="Palatino Linotype" w:cs="Palatino Linotype"/>
          <w:b/>
        </w:rPr>
        <w:t xml:space="preserve">05987/INFOEM/IP/RR/2021 y 05990/INFOEM/IP/RR/2021, </w:t>
      </w:r>
      <w:r>
        <w:rPr>
          <w:rFonts w:ascii="Palatino Linotype" w:eastAsia="Palatino Linotype" w:hAnsi="Palatino Linotype" w:cs="Palatino Linotype"/>
        </w:rPr>
        <w:t xml:space="preserve">fueron presentados por el mismo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respecto de los actos u omisiones del mismo </w:t>
      </w:r>
      <w:r>
        <w:rPr>
          <w:rFonts w:ascii="Palatino Linotype" w:eastAsia="Palatino Linotype" w:hAnsi="Palatino Linotype" w:cs="Palatino Linotype"/>
          <w:b/>
        </w:rPr>
        <w:t>SUJETO OBLIGADO</w:t>
      </w:r>
      <w:r>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BAFA690" w14:textId="77777777" w:rsidR="00D7328B" w:rsidRDefault="00D7328B">
      <w:pPr>
        <w:tabs>
          <w:tab w:val="left" w:pos="8222"/>
        </w:tabs>
        <w:ind w:left="851" w:right="1134"/>
        <w:jc w:val="center"/>
        <w:rPr>
          <w:rFonts w:ascii="Palatino Linotype" w:eastAsia="Palatino Linotype" w:hAnsi="Palatino Linotype" w:cs="Palatino Linotype"/>
          <w:b/>
          <w:i/>
          <w:sz w:val="22"/>
          <w:szCs w:val="22"/>
        </w:rPr>
      </w:pPr>
    </w:p>
    <w:p w14:paraId="1C95CAD7" w14:textId="77777777" w:rsidR="00D7328B" w:rsidRDefault="000D20DB">
      <w:pPr>
        <w:tabs>
          <w:tab w:val="left" w:pos="8222"/>
        </w:tabs>
        <w:ind w:left="851" w:right="1134"/>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“Código de Procedimientos Administrativos del Estado de México</w:t>
      </w:r>
    </w:p>
    <w:p w14:paraId="39935C91" w14:textId="77777777" w:rsidR="00D7328B" w:rsidRDefault="000D20DB">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autoridad administrativa o el Tribunal </w:t>
      </w:r>
      <w:r>
        <w:rPr>
          <w:rFonts w:ascii="Palatino Linotype" w:eastAsia="Palatino Linotype" w:hAnsi="Palatino Linotype" w:cs="Palatino Linotype"/>
          <w:b/>
          <w:i/>
          <w:sz w:val="22"/>
          <w:szCs w:val="22"/>
          <w:u w:val="single"/>
        </w:rPr>
        <w:t>acordarán la acumulación de los expedientes</w:t>
      </w:r>
      <w:r>
        <w:rPr>
          <w:rFonts w:ascii="Palatino Linotype" w:eastAsia="Palatino Linotype" w:hAnsi="Palatino Linotype" w:cs="Palatino Linotype"/>
          <w:b/>
          <w:i/>
          <w:sz w:val="22"/>
          <w:szCs w:val="22"/>
        </w:rPr>
        <w:t xml:space="preserve"> del procedimiento y proceso administrativo que ante ellos se sigan, de oficio</w:t>
      </w:r>
      <w:r>
        <w:rPr>
          <w:rFonts w:ascii="Palatino Linotype" w:eastAsia="Palatino Linotype" w:hAnsi="Palatino Linotype" w:cs="Palatino Linotype"/>
          <w:i/>
          <w:sz w:val="22"/>
          <w:szCs w:val="22"/>
        </w:rPr>
        <w:t xml:space="preserve"> o a petición de parte, </w:t>
      </w:r>
      <w:r>
        <w:rPr>
          <w:rFonts w:ascii="Palatino Linotype" w:eastAsia="Palatino Linotype" w:hAnsi="Palatino Linotype" w:cs="Palatino Linotype"/>
          <w:b/>
          <w:i/>
          <w:sz w:val="22"/>
          <w:szCs w:val="22"/>
          <w:u w:val="single"/>
        </w:rPr>
        <w:t>cuando las partes</w:t>
      </w:r>
      <w:r>
        <w:rPr>
          <w:rFonts w:ascii="Palatino Linotype" w:eastAsia="Palatino Linotype" w:hAnsi="Palatino Linotype" w:cs="Palatino Linotype"/>
          <w:i/>
          <w:sz w:val="22"/>
          <w:szCs w:val="22"/>
        </w:rPr>
        <w:t xml:space="preserve"> o los actos administrativos </w:t>
      </w:r>
      <w:r>
        <w:rPr>
          <w:rFonts w:ascii="Palatino Linotype" w:eastAsia="Palatino Linotype" w:hAnsi="Palatino Linotype" w:cs="Palatino Linotype"/>
          <w:b/>
          <w:i/>
          <w:sz w:val="22"/>
          <w:szCs w:val="22"/>
          <w:u w:val="single"/>
        </w:rPr>
        <w:t>sean iguales</w:t>
      </w:r>
      <w:r>
        <w:rPr>
          <w:rFonts w:ascii="Palatino Linotype" w:eastAsia="Palatino Linotype" w:hAnsi="Palatino Linotype" w:cs="Palatino Linotype"/>
          <w:i/>
          <w:sz w:val="22"/>
          <w:szCs w:val="22"/>
        </w:rPr>
        <w:t xml:space="preserve">, se trate de actos conexos o </w:t>
      </w:r>
      <w:r>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Pr>
          <w:rFonts w:ascii="Palatino Linotype" w:eastAsia="Palatino Linotype" w:hAnsi="Palatino Linotype" w:cs="Palatino Linotype"/>
          <w:i/>
          <w:sz w:val="22"/>
          <w:szCs w:val="22"/>
        </w:rPr>
        <w:t>. La misma regla se aplicará, en lo conducente, para la separación de los expedientes.”</w:t>
      </w:r>
    </w:p>
    <w:p w14:paraId="655304EF" w14:textId="77777777" w:rsidR="00D7328B" w:rsidRDefault="000D20DB">
      <w:pPr>
        <w:tabs>
          <w:tab w:val="left" w:pos="8222"/>
        </w:tabs>
        <w:ind w:left="851" w:right="1134"/>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Ley de Transparencia y Acceso a la Información Pública del Estado de México y Municipios </w:t>
      </w:r>
    </w:p>
    <w:p w14:paraId="3CF131FF" w14:textId="77777777" w:rsidR="00D7328B" w:rsidRDefault="000D20DB">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195. </w:t>
      </w:r>
      <w:r>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0C17D011" w14:textId="77777777" w:rsidR="00D7328B" w:rsidRDefault="000D20DB">
      <w:pPr>
        <w:tabs>
          <w:tab w:val="left" w:pos="8222"/>
        </w:tabs>
        <w:ind w:left="851"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0895DA25" w14:textId="77777777" w:rsidR="00D7328B" w:rsidRDefault="00D7328B">
      <w:pPr>
        <w:jc w:val="both"/>
        <w:rPr>
          <w:rFonts w:ascii="Palatino Linotype" w:eastAsia="Palatino Linotype" w:hAnsi="Palatino Linotype" w:cs="Palatino Linotype"/>
          <w:b/>
        </w:rPr>
      </w:pPr>
    </w:p>
    <w:p w14:paraId="77DE793B" w14:textId="77777777" w:rsidR="00D7328B" w:rsidRDefault="000D20DB">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dispuesto en los numerales citados en el párrafo que antecede, dicha acumulación procede cuando:</w:t>
      </w:r>
    </w:p>
    <w:p w14:paraId="2CDDCAB0" w14:textId="77777777" w:rsidR="00D7328B" w:rsidRDefault="000D20DB">
      <w:pPr>
        <w:numPr>
          <w:ilvl w:val="0"/>
          <w:numId w:val="2"/>
        </w:num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solicitante y la información referida sean las mismas;</w:t>
      </w:r>
    </w:p>
    <w:p w14:paraId="53B59E53" w14:textId="77777777" w:rsidR="00D7328B" w:rsidRDefault="000D20DB">
      <w:pPr>
        <w:numPr>
          <w:ilvl w:val="0"/>
          <w:numId w:val="2"/>
        </w:num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u w:val="single"/>
        </w:rPr>
        <w:t>Las partes o los actos impugnados sean iguales</w:t>
      </w:r>
      <w:r>
        <w:rPr>
          <w:rFonts w:ascii="Palatino Linotype" w:eastAsia="Palatino Linotype" w:hAnsi="Palatino Linotype" w:cs="Palatino Linotype"/>
        </w:rPr>
        <w:t>;</w:t>
      </w:r>
    </w:p>
    <w:p w14:paraId="7987AE91" w14:textId="77777777" w:rsidR="00D7328B" w:rsidRDefault="000D20DB">
      <w:pPr>
        <w:numPr>
          <w:ilvl w:val="0"/>
          <w:numId w:val="2"/>
        </w:num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u w:val="single"/>
        </w:rPr>
        <w:t>Cuando se trate del mismo solicitante, el mismo Sujeto Obligado</w:t>
      </w:r>
      <w:r>
        <w:rPr>
          <w:rFonts w:ascii="Palatino Linotype" w:eastAsia="Palatino Linotype" w:hAnsi="Palatino Linotype" w:cs="Palatino Linotype"/>
        </w:rPr>
        <w:t>, y</w:t>
      </w:r>
    </w:p>
    <w:p w14:paraId="6540D767" w14:textId="77777777" w:rsidR="00D7328B" w:rsidRDefault="000D20DB">
      <w:pPr>
        <w:numPr>
          <w:ilvl w:val="0"/>
          <w:numId w:val="2"/>
        </w:numPr>
        <w:tabs>
          <w:tab w:val="center" w:pos="4252"/>
          <w:tab w:val="right" w:pos="8504"/>
        </w:tabs>
        <w:spacing w:line="360" w:lineRule="auto"/>
        <w:ind w:left="357" w:hanging="357"/>
        <w:jc w:val="both"/>
        <w:rPr>
          <w:rFonts w:ascii="Palatino Linotype" w:eastAsia="Palatino Linotype" w:hAnsi="Palatino Linotype" w:cs="Palatino Linotype"/>
        </w:rPr>
      </w:pPr>
      <w:r>
        <w:rPr>
          <w:rFonts w:ascii="Palatino Linotype" w:eastAsia="Palatino Linotype" w:hAnsi="Palatino Linotype" w:cs="Palatino Linotype"/>
        </w:rPr>
        <w:t>Aun tratándose de solicitudes diversas, resulte conveniente la resolución unificada de los asuntos</w:t>
      </w:r>
      <w:r>
        <w:rPr>
          <w:rFonts w:ascii="Palatino Linotype" w:eastAsia="Palatino Linotype" w:hAnsi="Palatino Linotype" w:cs="Palatino Linotype"/>
          <w:i/>
        </w:rPr>
        <w:t>.</w:t>
      </w:r>
    </w:p>
    <w:p w14:paraId="03946576" w14:textId="77777777" w:rsidR="00D7328B" w:rsidRDefault="00D7328B">
      <w:pPr>
        <w:tabs>
          <w:tab w:val="center" w:pos="4252"/>
          <w:tab w:val="right" w:pos="8504"/>
        </w:tabs>
        <w:spacing w:line="360" w:lineRule="auto"/>
        <w:ind w:left="357"/>
        <w:jc w:val="both"/>
        <w:rPr>
          <w:rFonts w:ascii="Palatino Linotype" w:eastAsia="Palatino Linotype" w:hAnsi="Palatino Linotype" w:cs="Palatino Linotype"/>
        </w:rPr>
      </w:pPr>
    </w:p>
    <w:p w14:paraId="6F050794"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suerte, tal y como se mencionó anteriormente, los recursos de revisión que nos ocupan fueron interpuestos por el mismo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ante el mismo </w:t>
      </w:r>
      <w:r>
        <w:rPr>
          <w:rFonts w:ascii="Palatino Linotype" w:eastAsia="Palatino Linotype" w:hAnsi="Palatino Linotype" w:cs="Palatino Linotype"/>
          <w:b/>
        </w:rPr>
        <w:t>SUJETO OBLIGADO</w:t>
      </w:r>
      <w:r>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2F009CF2" w14:textId="77777777" w:rsidR="00D7328B" w:rsidRDefault="00D7328B">
      <w:pPr>
        <w:spacing w:line="360" w:lineRule="auto"/>
        <w:jc w:val="both"/>
        <w:rPr>
          <w:rFonts w:ascii="Palatino Linotype" w:eastAsia="Palatino Linotype" w:hAnsi="Palatino Linotype" w:cs="Palatino Linotype"/>
          <w:b/>
        </w:rPr>
      </w:pPr>
    </w:p>
    <w:p w14:paraId="4591C435" w14:textId="77777777" w:rsidR="00D7328B" w:rsidRDefault="000D20DB">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lastRenderedPageBreak/>
        <w:t>CUARTO</w:t>
      </w:r>
      <w:r>
        <w:rPr>
          <w:rFonts w:ascii="Palatino Linotype" w:eastAsia="Palatino Linotype" w:hAnsi="Palatino Linotype" w:cs="Palatino Linotype"/>
          <w:b/>
          <w:color w:val="000000"/>
        </w:rPr>
        <w:t>. Oportunidad</w:t>
      </w:r>
      <w:r>
        <w:rPr>
          <w:rFonts w:ascii="Palatino Linotype" w:eastAsia="Palatino Linotype" w:hAnsi="Palatino Linotype" w:cs="Palatino Linotype"/>
          <w:color w:val="000000"/>
        </w:rPr>
        <w:t xml:space="preserve">. </w:t>
      </w:r>
    </w:p>
    <w:p w14:paraId="04210C5C" w14:textId="77777777" w:rsidR="00D7328B" w:rsidRDefault="000D20DB">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02E3D681" w14:textId="77777777" w:rsidR="00D7328B" w:rsidRDefault="00D7328B">
      <w:pPr>
        <w:ind w:left="720" w:right="709"/>
        <w:jc w:val="both"/>
        <w:rPr>
          <w:rFonts w:ascii="Palatino Linotype" w:eastAsia="Palatino Linotype" w:hAnsi="Palatino Linotype" w:cs="Palatino Linotype"/>
          <w:i/>
          <w:sz w:val="22"/>
          <w:szCs w:val="22"/>
        </w:rPr>
      </w:pPr>
    </w:p>
    <w:p w14:paraId="79A8C55D"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A86AF6" w14:textId="77777777" w:rsidR="00D7328B" w:rsidRDefault="00D7328B">
      <w:pPr>
        <w:ind w:left="851" w:right="899"/>
        <w:jc w:val="both"/>
        <w:rPr>
          <w:rFonts w:ascii="Palatino Linotype" w:eastAsia="Palatino Linotype" w:hAnsi="Palatino Linotype" w:cs="Palatino Linotype"/>
          <w:i/>
          <w:sz w:val="22"/>
          <w:szCs w:val="22"/>
        </w:rPr>
      </w:pPr>
    </w:p>
    <w:p w14:paraId="0A1C389C"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7B478F5" w14:textId="77777777" w:rsidR="00D7328B" w:rsidRDefault="00D7328B">
      <w:pPr>
        <w:ind w:left="851" w:right="899"/>
        <w:jc w:val="both"/>
        <w:rPr>
          <w:rFonts w:ascii="Palatino Linotype" w:eastAsia="Palatino Linotype" w:hAnsi="Palatino Linotype" w:cs="Palatino Linotype"/>
          <w:i/>
          <w:sz w:val="22"/>
          <w:szCs w:val="22"/>
        </w:rPr>
      </w:pPr>
    </w:p>
    <w:p w14:paraId="6191495C"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1DB84017" w14:textId="77777777" w:rsidR="00D7328B" w:rsidRDefault="00D7328B">
      <w:pPr>
        <w:ind w:left="720" w:right="709"/>
        <w:jc w:val="both"/>
        <w:rPr>
          <w:rFonts w:ascii="Palatino Linotype" w:eastAsia="Palatino Linotype" w:hAnsi="Palatino Linotype" w:cs="Palatino Linotype"/>
          <w:i/>
          <w:sz w:val="22"/>
          <w:szCs w:val="22"/>
        </w:rPr>
      </w:pPr>
    </w:p>
    <w:p w14:paraId="407F7AE3" w14:textId="77777777" w:rsidR="00D7328B" w:rsidRDefault="000D20DB">
      <w:pPr>
        <w:spacing w:line="360" w:lineRule="auto"/>
        <w:jc w:val="both"/>
        <w:rPr>
          <w:rFonts w:ascii="Palatino Linotype" w:eastAsia="Palatino Linotype" w:hAnsi="Palatino Linotype" w:cs="Palatino Linotype"/>
        </w:rPr>
      </w:pPr>
      <w:bookmarkStart w:id="9" w:name="_heading=h.3dy6vkm" w:colFirst="0" w:colLast="0"/>
      <w:bookmarkEnd w:id="9"/>
      <w:r>
        <w:rPr>
          <w:rFonts w:ascii="Palatino Linotype" w:eastAsia="Palatino Linotype" w:hAnsi="Palatino Linotype" w:cs="Palatino Linotype"/>
        </w:rPr>
        <w:t xml:space="preserve">En esa tesitura,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las respuestas a la solicitudes de acceso a la información pública el día</w:t>
      </w:r>
      <w:r>
        <w:rPr>
          <w:rFonts w:ascii="Palatino Linotype" w:eastAsia="Palatino Linotype" w:hAnsi="Palatino Linotype" w:cs="Palatino Linotype"/>
          <w:b/>
        </w:rPr>
        <w:t xml:space="preserve"> dieciséis de noviembre de dos mil veintiuno</w:t>
      </w:r>
      <w:r>
        <w:rPr>
          <w:rFonts w:ascii="Palatino Linotype" w:eastAsia="Palatino Linotype" w:hAnsi="Palatino Linotype" w:cs="Palatino Linotype"/>
        </w:rPr>
        <w:t>; así, el plazo de quince días hábiles que el artículo 178 de la Ley de la materia otorga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para presentar el respectivo recurso de revisión, transcurrió del </w:t>
      </w:r>
      <w:r>
        <w:rPr>
          <w:rFonts w:ascii="Palatino Linotype" w:eastAsia="Palatino Linotype" w:hAnsi="Palatino Linotype" w:cs="Palatino Linotype"/>
          <w:b/>
        </w:rPr>
        <w:t>diecisiete de noviembre al siete de diciembre de dos mil veintiuno</w:t>
      </w:r>
      <w:r>
        <w:rPr>
          <w:rFonts w:ascii="Palatino Linotype" w:eastAsia="Palatino Linotype" w:hAnsi="Palatino Linotype" w:cs="Palatino Linotype"/>
        </w:rPr>
        <w:t xml:space="preserve">, sin contemplar en el cómputo los días veinte, veintiuno, veintisiete y veintiocho de noviembre así como cuatro y cinco de diciembre de dos mil veintiuno, por corresponder a sábados y domingos, considerados como días inhábiles, en términos </w:t>
      </w:r>
      <w:r>
        <w:rPr>
          <w:rFonts w:ascii="Palatino Linotype" w:eastAsia="Palatino Linotype" w:hAnsi="Palatino Linotype" w:cs="Palatino Linotype"/>
        </w:rPr>
        <w:lastRenderedPageBreak/>
        <w:t xml:space="preserve">del artículo 3, fracción X de la Ley de Transparencia y Acceso a la Información Pública del Estado de México y Municipios; </w:t>
      </w:r>
    </w:p>
    <w:p w14:paraId="759A29B5" w14:textId="77777777" w:rsidR="00D7328B" w:rsidRDefault="00D7328B">
      <w:pPr>
        <w:spacing w:line="360" w:lineRule="auto"/>
        <w:jc w:val="both"/>
        <w:rPr>
          <w:rFonts w:ascii="Palatino Linotype" w:eastAsia="Palatino Linotype" w:hAnsi="Palatino Linotype" w:cs="Palatino Linotype"/>
        </w:rPr>
      </w:pPr>
    </w:p>
    <w:p w14:paraId="363EFD64" w14:textId="77777777" w:rsidR="00D7328B" w:rsidRDefault="000D20DB">
      <w:pPr>
        <w:spacing w:line="360" w:lineRule="auto"/>
        <w:jc w:val="both"/>
        <w:rPr>
          <w:rFonts w:ascii="Palatino Linotype" w:eastAsia="Palatino Linotype" w:hAnsi="Palatino Linotype" w:cs="Palatino Linotype"/>
        </w:rPr>
      </w:pPr>
      <w:bookmarkStart w:id="10" w:name="_heading=h.hlmxwrmyj3jz" w:colFirst="0" w:colLast="0"/>
      <w:bookmarkEnd w:id="10"/>
      <w:r>
        <w:rPr>
          <w:rFonts w:ascii="Palatino Linotype" w:eastAsia="Palatino Linotype" w:hAnsi="Palatino Linotype" w:cs="Palatino Linotype"/>
        </w:rPr>
        <w:t>En ese tenor, si los recursos de revisión que nos ocupan, se interpusieron el</w:t>
      </w:r>
      <w:r>
        <w:rPr>
          <w:rFonts w:ascii="Palatino Linotype" w:eastAsia="Palatino Linotype" w:hAnsi="Palatino Linotype" w:cs="Palatino Linotype"/>
          <w:b/>
        </w:rPr>
        <w:t xml:space="preserve"> treinta de noviembre de dos mil veintiuno,</w:t>
      </w:r>
      <w:r>
        <w:rPr>
          <w:rFonts w:ascii="Palatino Linotype" w:eastAsia="Palatino Linotype" w:hAnsi="Palatino Linotype" w:cs="Palatino Linotype"/>
        </w:rPr>
        <w:t xml:space="preserve"> éstos se encuentran dentro de los márgenes temporales previstos en el citado precepto legal y, por tanto, se consideran oportunos.</w:t>
      </w:r>
    </w:p>
    <w:p w14:paraId="298BA9E4" w14:textId="77777777" w:rsidR="00D7328B" w:rsidRDefault="00D7328B">
      <w:pPr>
        <w:spacing w:line="360" w:lineRule="auto"/>
        <w:ind w:left="-5" w:hanging="10"/>
        <w:jc w:val="both"/>
        <w:rPr>
          <w:rFonts w:ascii="Palatino Linotype" w:eastAsia="Palatino Linotype" w:hAnsi="Palatino Linotype" w:cs="Palatino Linotype"/>
        </w:rPr>
      </w:pPr>
    </w:p>
    <w:p w14:paraId="6E014B05" w14:textId="77777777" w:rsidR="00D7328B" w:rsidRDefault="000D20DB">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rPr>
        <w:t xml:space="preserve">. Procedibilidad. </w:t>
      </w:r>
    </w:p>
    <w:p w14:paraId="42A7EBB0" w14:textId="77777777" w:rsidR="00D7328B" w:rsidRDefault="000D20DB">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w:t>
      </w:r>
      <w:r>
        <w:rPr>
          <w:rFonts w:ascii="Palatino Linotype" w:eastAsia="Palatino Linotype" w:hAnsi="Palatino Linotype" w:cs="Palatino Linotype"/>
          <w:b/>
        </w:rPr>
        <w:t>EL SAIMEX.</w:t>
      </w:r>
    </w:p>
    <w:p w14:paraId="3F0995EE" w14:textId="77777777" w:rsidR="00D7328B" w:rsidRDefault="00D7328B">
      <w:pPr>
        <w:spacing w:line="360" w:lineRule="auto"/>
        <w:ind w:right="49"/>
        <w:jc w:val="both"/>
        <w:rPr>
          <w:rFonts w:ascii="Palatino Linotype" w:eastAsia="Palatino Linotype" w:hAnsi="Palatino Linotype" w:cs="Palatino Linotype"/>
          <w:b/>
        </w:rPr>
      </w:pPr>
    </w:p>
    <w:p w14:paraId="6DC9A0E0" w14:textId="77777777" w:rsidR="00D7328B" w:rsidRDefault="000D20DB">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SEXTO</w:t>
      </w:r>
      <w:r>
        <w:rPr>
          <w:rFonts w:ascii="Palatino Linotype" w:eastAsia="Palatino Linotype" w:hAnsi="Palatino Linotype" w:cs="Palatino Linotype"/>
          <w:b/>
        </w:rPr>
        <w:t xml:space="preserve">. Estudio y resolución del asunto. </w:t>
      </w:r>
    </w:p>
    <w:p w14:paraId="6B2DB446" w14:textId="77777777" w:rsidR="00D7328B" w:rsidRDefault="000D20DB">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determinada la vía sobre la que versará el presente recurso, y previa revisión del expediente electrónico formado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legislación mexicana.</w:t>
      </w:r>
    </w:p>
    <w:p w14:paraId="5369C7DB" w14:textId="77777777" w:rsidR="00D7328B" w:rsidRDefault="000D20DB">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debemos recordar que el hoy</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en la solicitud de acceso a la información pública, requirió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vía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lo siguiente: </w:t>
      </w:r>
    </w:p>
    <w:p w14:paraId="1C250217" w14:textId="77777777" w:rsidR="00D7328B" w:rsidRDefault="000D20DB">
      <w:pPr>
        <w:widowControl w:val="0"/>
        <w:numPr>
          <w:ilvl w:val="0"/>
          <w:numId w:val="3"/>
        </w:numPr>
        <w:spacing w:before="280" w:line="360" w:lineRule="auto"/>
        <w:jc w:val="both"/>
        <w:rPr>
          <w:rFonts w:ascii="Palatino Linotype" w:eastAsia="Palatino Linotype" w:hAnsi="Palatino Linotype" w:cs="Palatino Linotype"/>
        </w:rPr>
      </w:pPr>
      <w:r>
        <w:rPr>
          <w:rFonts w:ascii="Palatino Linotype" w:eastAsia="Palatino Linotype" w:hAnsi="Palatino Linotype" w:cs="Palatino Linotype"/>
        </w:rPr>
        <w:t>Información relativa a los encargados y/o responsables y/o titulares de las Oficialías Conciliadoras y Calificadoras en Ecatepec, debiendo incluir los currículos de cada uno de ellos y documentación comprobatoria, considerando los periodos de 2020 y 2021</w:t>
      </w:r>
    </w:p>
    <w:p w14:paraId="52CDE48D" w14:textId="77777777" w:rsidR="00D7328B" w:rsidRDefault="000D20DB">
      <w:pPr>
        <w:widowControl w:val="0"/>
        <w:numPr>
          <w:ilvl w:val="0"/>
          <w:numId w:val="3"/>
        </w:numPr>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Reglamento que regula la función mediadora-conciliadora y calificadora en Ecatepec. </w:t>
      </w:r>
    </w:p>
    <w:p w14:paraId="3FC5D7E7" w14:textId="77777777" w:rsidR="00D7328B" w:rsidRDefault="000D20DB">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la tesitura anterior,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dio respuesta señalando con respecto a la información identificada con el inciso A: Información relativa a los encargados y/o responsables y/o titulares de las Oficialías Conciliadoras y Calificadoras en Ecatepec, debiendo incluir los currículos de cada uno de ellos y documentación comprobatoria, considerando los periodos de 2020 y 2021, que cuenta en total con tres  Oficialías Mediadoras- Conciliadoras y Calificadoras, de las cuales dos tienen tres turnos y la restante solo uno, remitiendo el nombre de los licenciados en cada uno de los turnos segmentados por Oficialía. </w:t>
      </w:r>
    </w:p>
    <w:p w14:paraId="23F89B3A"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señaló remitir para consideración del Comité de transparencia los currículums de los Oficiales para la elaboración de las versiones públicas. No obstante, no se adjuntaron los archivos que se aluden. </w:t>
      </w:r>
    </w:p>
    <w:p w14:paraId="1367BF8A" w14:textId="77777777" w:rsidR="00D7328B" w:rsidRDefault="00D7328B">
      <w:pPr>
        <w:spacing w:line="360" w:lineRule="auto"/>
        <w:jc w:val="both"/>
        <w:rPr>
          <w:rFonts w:ascii="Palatino Linotype" w:eastAsia="Palatino Linotype" w:hAnsi="Palatino Linotype" w:cs="Palatino Linotype"/>
        </w:rPr>
      </w:pPr>
    </w:p>
    <w:p w14:paraId="0E2BBED8"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Razón por la cual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manifiesta su inconformidad señalando que no se dio respuesta a la totalidad de su solicitud. </w:t>
      </w:r>
    </w:p>
    <w:p w14:paraId="578F3DC7"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otra parte, con respecto al requerimiento identificado con el inciso B: El Reglamento que regula la función mediadora-conciliadora y calificadora en Ecatepec. Se advierte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fue omiso en remitir el Reglamento, a pesar de, señalarlo en su respuesta a la solicitud de información.</w:t>
      </w:r>
    </w:p>
    <w:p w14:paraId="2D41D309" w14:textId="77777777" w:rsidR="00D7328B" w:rsidRDefault="000D20DB">
      <w:pPr>
        <w:widowControl w:val="0"/>
        <w:tabs>
          <w:tab w:val="left" w:pos="1701"/>
          <w:tab w:val="left" w:pos="1843"/>
        </w:tabs>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se advierte la procedibilidad del recurso de revisión, toda vez que se actualiza la hipótesis prevista en la fracción V. del artículo 179 de la Ley de Transparencia y Acceso a la Información Pública del Estado de México y Municipios, que a la letra señala así:</w:t>
      </w:r>
    </w:p>
    <w:p w14:paraId="5149CEA5" w14:textId="77777777" w:rsidR="00D7328B" w:rsidRDefault="000D20DB">
      <w:pPr>
        <w:spacing w:before="280"/>
        <w:ind w:left="709" w:right="757"/>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El recurso de revisión</w:t>
      </w:r>
      <w:r>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 y </w:t>
      </w:r>
      <w:r>
        <w:rPr>
          <w:rFonts w:ascii="Palatino Linotype" w:eastAsia="Palatino Linotype" w:hAnsi="Palatino Linotype" w:cs="Palatino Linotype"/>
          <w:b/>
          <w:i/>
          <w:sz w:val="22"/>
          <w:szCs w:val="22"/>
          <w:u w:val="single"/>
        </w:rPr>
        <w:t>procederá en contra de las siguientes causas</w:t>
      </w:r>
      <w:r>
        <w:rPr>
          <w:rFonts w:ascii="Palatino Linotype" w:eastAsia="Palatino Linotype" w:hAnsi="Palatino Linotype" w:cs="Palatino Linotype"/>
          <w:sz w:val="22"/>
          <w:szCs w:val="22"/>
        </w:rPr>
        <w:t>:</w:t>
      </w:r>
    </w:p>
    <w:p w14:paraId="178969A2" w14:textId="77777777" w:rsidR="00D7328B" w:rsidRDefault="000D20DB">
      <w:pPr>
        <w:ind w:left="709" w:right="75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14:paraId="0DA62F97" w14:textId="77777777" w:rsidR="00D7328B" w:rsidRDefault="000D20DB">
      <w:pPr>
        <w:tabs>
          <w:tab w:val="left" w:pos="1134"/>
        </w:tabs>
        <w:ind w:left="709" w:right="75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
    <w:p w14:paraId="3B7C6F20" w14:textId="77777777" w:rsidR="00D7328B" w:rsidRDefault="000D20DB">
      <w:pPr>
        <w:spacing w:before="280" w:after="280" w:line="360"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sz w:val="22"/>
          <w:szCs w:val="22"/>
        </w:rPr>
        <w:t>(Énfasis añadido)</w:t>
      </w:r>
    </w:p>
    <w:p w14:paraId="2FBFEC1A"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precepto legal citado, establece como supuesto de procedencia de los recursos de revisión, en aquellos casos en que se  entregue información de forma incompleta, como ocurre en el caso que nos ocupa, toda vez que </w:t>
      </w:r>
      <w:r>
        <w:rPr>
          <w:rFonts w:ascii="Palatino Linotype" w:eastAsia="Palatino Linotype" w:hAnsi="Palatino Linotype" w:cs="Palatino Linotype"/>
          <w:b/>
        </w:rPr>
        <w:t>EL SUJETO OBLIGAD</w:t>
      </w:r>
      <w:r>
        <w:rPr>
          <w:rFonts w:ascii="Palatino Linotype" w:eastAsia="Palatino Linotype" w:hAnsi="Palatino Linotype" w:cs="Palatino Linotype"/>
        </w:rPr>
        <w:t xml:space="preserve">O fue omiso en adjuntar los archivos mencionados en respuesta. </w:t>
      </w:r>
    </w:p>
    <w:p w14:paraId="70D1743D" w14:textId="77777777" w:rsidR="00D7328B" w:rsidRDefault="00D7328B">
      <w:pPr>
        <w:widowControl w:val="0"/>
        <w:spacing w:line="360" w:lineRule="auto"/>
        <w:jc w:val="both"/>
        <w:rPr>
          <w:rFonts w:ascii="Palatino Linotype" w:eastAsia="Palatino Linotype" w:hAnsi="Palatino Linotype" w:cs="Palatino Linotype"/>
        </w:rPr>
      </w:pPr>
    </w:p>
    <w:p w14:paraId="2E653D59"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con respecto al recurso de revisión número </w:t>
      </w:r>
      <w:r>
        <w:rPr>
          <w:rFonts w:ascii="Palatino Linotype" w:eastAsia="Palatino Linotype" w:hAnsi="Palatino Linotype" w:cs="Palatino Linotype"/>
          <w:b/>
        </w:rPr>
        <w:t>05987/INFOEM/IP/RR/2021</w:t>
      </w:r>
      <w:r>
        <w:rPr>
          <w:rFonts w:ascii="Palatino Linotype" w:eastAsia="Palatino Linotype" w:hAnsi="Palatino Linotype" w:cs="Palatino Linotype"/>
        </w:rPr>
        <w:t xml:space="preserve">, como ya quedó establecido,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solicitó: Información relativa a los encargados y/o responsables y/o titulares de las Oficialías Conciliadoras y Calificadoras en Ecatepec, debiendo incluir los currículos de cada uno de ellos y documentación comprobatoria, considerando los periodos de 2020 y 2021. </w:t>
      </w:r>
    </w:p>
    <w:p w14:paraId="7CEF5C77" w14:textId="77777777" w:rsidR="00D7328B" w:rsidRDefault="00D7328B">
      <w:pPr>
        <w:widowControl w:val="0"/>
        <w:spacing w:line="360" w:lineRule="auto"/>
        <w:jc w:val="both"/>
        <w:rPr>
          <w:rFonts w:ascii="Palatino Linotype" w:eastAsia="Palatino Linotype" w:hAnsi="Palatino Linotype" w:cs="Palatino Linotype"/>
        </w:rPr>
      </w:pPr>
    </w:p>
    <w:p w14:paraId="05BB38F8"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lo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mediante oficio número: ST/ECA/156/2021de fecha cinco de noviembre del dos mil veintiuno, firmado por la Jefa de Departamento de la Coordinación de las Oficialías Mediadoras, Conciliadoras y Calificadoras del Ayuntamiento de Ecatepec de Morelos, donde remitió el siguiente cuadro: </w:t>
      </w:r>
    </w:p>
    <w:p w14:paraId="7A853FC2"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36ABEC7B" wp14:editId="7C9BEEB7">
            <wp:extent cx="5791835" cy="1054100"/>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791835" cy="1054100"/>
                    </a:xfrm>
                    <a:prstGeom prst="rect">
                      <a:avLst/>
                    </a:prstGeom>
                    <a:ln/>
                  </pic:spPr>
                </pic:pic>
              </a:graphicData>
            </a:graphic>
          </wp:inline>
        </w:drawing>
      </w:r>
    </w:p>
    <w:p w14:paraId="64EBE21F" w14:textId="77777777" w:rsidR="00D7328B" w:rsidRDefault="000D20DB">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de señalar que cuenta en total con tres Oficialías Mediadoras, Conciliadoras y Calificadoras, de las cuales dos tienen tres turnos y la restante solo uno, remitiendo el nombre de los licenciados en cada uno de los turnos segmentados por Oficialía. </w:t>
      </w:r>
    </w:p>
    <w:p w14:paraId="484EA7C9"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fue omiso en remitir los currículums de los Oficiales Mediadores-Conciliadores y Calificadores del Ayuntamiento. </w:t>
      </w:r>
    </w:p>
    <w:p w14:paraId="0C87B2C6" w14:textId="77777777" w:rsidR="00D7328B" w:rsidRDefault="00D7328B">
      <w:pPr>
        <w:widowControl w:val="0"/>
        <w:spacing w:line="360" w:lineRule="auto"/>
        <w:jc w:val="both"/>
        <w:rPr>
          <w:rFonts w:ascii="Palatino Linotype" w:eastAsia="Palatino Linotype" w:hAnsi="Palatino Linotype" w:cs="Palatino Linotype"/>
        </w:rPr>
      </w:pPr>
    </w:p>
    <w:p w14:paraId="4CE206DB"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Primeramente, se obvia el análisis de la competencia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dado que éste ha asumido la misma, en razón que de los argumentos vertidos en su respuesta se advierte que genera, administra y posee la información solicitada, ya que señaló expresamente la remisión de los currículums a efectos de que se realizara la correspondiente versión pública , lo que implica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genera, posee, administra, o tiene conocimiento acerca de la información solicitada.</w:t>
      </w:r>
    </w:p>
    <w:p w14:paraId="162DF0DA" w14:textId="77777777" w:rsidR="00D7328B" w:rsidRDefault="00D7328B">
      <w:pPr>
        <w:widowControl w:val="0"/>
        <w:spacing w:line="360" w:lineRule="auto"/>
        <w:jc w:val="both"/>
        <w:rPr>
          <w:rFonts w:ascii="Palatino Linotype" w:eastAsia="Palatino Linotype" w:hAnsi="Palatino Linotype" w:cs="Palatino Linotype"/>
        </w:rPr>
      </w:pPr>
    </w:p>
    <w:p w14:paraId="7B7DA73F"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efecto, el hecho de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haya pronunciado respecto de la información requerida por </w:t>
      </w:r>
      <w:r>
        <w:rPr>
          <w:rFonts w:ascii="Palatino Linotype" w:eastAsia="Palatino Linotype" w:hAnsi="Palatino Linotype" w:cs="Palatino Linotype"/>
          <w:b/>
        </w:rPr>
        <w:t>EL RECURRENTE</w:t>
      </w:r>
      <w:r>
        <w:rPr>
          <w:rFonts w:ascii="Palatino Linotype" w:eastAsia="Palatino Linotype" w:hAnsi="Palatino Linotype" w:cs="Palatino Linotype"/>
        </w:rPr>
        <w:t>, 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14:paraId="1E8603BD"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hecho, el estudio de la naturaleza jurídica de la información pública solicitada, tiene por objeto determinar si ésta la genera, posee o administra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sin embargo, en aquellos casos en que éste la asume; por consiguiente, a nada práctico nos conduciría su estudio, pues se insiste la información pública solicitada, ya fue asumida por </w:t>
      </w:r>
      <w:r>
        <w:rPr>
          <w:rFonts w:ascii="Palatino Linotype" w:eastAsia="Palatino Linotype" w:hAnsi="Palatino Linotype" w:cs="Palatino Linotype"/>
          <w:b/>
        </w:rPr>
        <w:t>EL SUJETO OBLIGADO</w:t>
      </w:r>
      <w:r>
        <w:rPr>
          <w:rFonts w:ascii="Palatino Linotype" w:eastAsia="Palatino Linotype" w:hAnsi="Palatino Linotype" w:cs="Palatino Linotype"/>
        </w:rPr>
        <w:t>.</w:t>
      </w:r>
    </w:p>
    <w:p w14:paraId="164A3A36" w14:textId="77777777" w:rsidR="00D7328B" w:rsidRDefault="00D7328B">
      <w:pPr>
        <w:widowControl w:val="0"/>
        <w:spacing w:line="360" w:lineRule="auto"/>
        <w:jc w:val="both"/>
        <w:rPr>
          <w:rFonts w:ascii="Palatino Linotype" w:eastAsia="Palatino Linotype" w:hAnsi="Palatino Linotype" w:cs="Palatino Linotype"/>
        </w:rPr>
      </w:pPr>
    </w:p>
    <w:p w14:paraId="38A7E736"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resulta importante traer en contexto el contenido del artículo 4 de la Ley de Transparencia y Acceso a la Información Pública del Estado de México y Municipios, mismos que es del tenor siguiente:</w:t>
      </w:r>
    </w:p>
    <w:p w14:paraId="1C5DC1EF" w14:textId="77777777" w:rsidR="00D7328B" w:rsidRDefault="00D7328B">
      <w:pPr>
        <w:ind w:left="851" w:right="901"/>
        <w:jc w:val="both"/>
        <w:rPr>
          <w:rFonts w:ascii="Palatino Linotype" w:eastAsia="Palatino Linotype" w:hAnsi="Palatino Linotype" w:cs="Palatino Linotype"/>
          <w:i/>
          <w:sz w:val="22"/>
          <w:szCs w:val="22"/>
        </w:rPr>
      </w:pPr>
    </w:p>
    <w:p w14:paraId="53E5B3F5" w14:textId="77777777" w:rsidR="00D7328B" w:rsidRDefault="000D20DB">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E359872" w14:textId="77777777" w:rsidR="00D7328B" w:rsidRDefault="00D7328B">
      <w:pPr>
        <w:ind w:left="851" w:right="901"/>
        <w:jc w:val="both"/>
        <w:rPr>
          <w:rFonts w:ascii="Palatino Linotype" w:eastAsia="Palatino Linotype" w:hAnsi="Palatino Linotype" w:cs="Palatino Linotype"/>
          <w:i/>
          <w:sz w:val="22"/>
          <w:szCs w:val="22"/>
        </w:rPr>
      </w:pPr>
    </w:p>
    <w:p w14:paraId="59260A1B" w14:textId="77777777" w:rsidR="00D7328B" w:rsidRDefault="000D20DB">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35E8C98" w14:textId="77777777" w:rsidR="00D7328B" w:rsidRDefault="000D20DB">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7D447470" w14:textId="77777777" w:rsidR="00D7328B" w:rsidRDefault="00D7328B">
      <w:pPr>
        <w:ind w:right="901"/>
        <w:jc w:val="both"/>
        <w:rPr>
          <w:rFonts w:ascii="Palatino Linotype" w:eastAsia="Palatino Linotype" w:hAnsi="Palatino Linotype" w:cs="Palatino Linotype"/>
          <w:i/>
          <w:sz w:val="22"/>
          <w:szCs w:val="22"/>
        </w:rPr>
      </w:pPr>
    </w:p>
    <w:p w14:paraId="4633E8FE" w14:textId="77777777" w:rsidR="00D7328B" w:rsidRDefault="00D7328B">
      <w:pPr>
        <w:ind w:left="851" w:right="901"/>
        <w:jc w:val="both"/>
        <w:rPr>
          <w:rFonts w:ascii="Palatino Linotype" w:eastAsia="Palatino Linotype" w:hAnsi="Palatino Linotype" w:cs="Palatino Linotype"/>
          <w:i/>
          <w:sz w:val="22"/>
          <w:szCs w:val="22"/>
        </w:rPr>
      </w:pPr>
    </w:p>
    <w:p w14:paraId="507E3F4D"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el precepto legal en cita establece que los Sujetos Obligados deben de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164F3D73" w14:textId="77777777" w:rsidR="00D7328B" w:rsidRDefault="00D7328B">
      <w:pPr>
        <w:widowControl w:val="0"/>
        <w:spacing w:line="360" w:lineRule="auto"/>
        <w:jc w:val="both"/>
        <w:rPr>
          <w:rFonts w:ascii="Palatino Linotype" w:eastAsia="Palatino Linotype" w:hAnsi="Palatino Linotype" w:cs="Palatino Linotype"/>
        </w:rPr>
      </w:pPr>
    </w:p>
    <w:p w14:paraId="78F51B66"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se advierte que la información curricular y todo demás documento donde conste la trayectoria de los servidores públicos, estriban en el interés general y el alcance público, lo anterior con fundamento en el artículo 24, fracción XII, 92, fracciones VII, VIII y XXI del Ley de Transparencia y Acceso a la Información Pública del Estado de México y Municipios, dispositivos jurídicos que disponen a la literalidad lo siguiente: </w:t>
      </w:r>
    </w:p>
    <w:p w14:paraId="6E2901DA" w14:textId="77777777" w:rsidR="00D7328B" w:rsidRDefault="000D20DB">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24.</w:t>
      </w:r>
      <w:r>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14:paraId="3638F451" w14:textId="77777777" w:rsidR="00D7328B" w:rsidRDefault="000D20DB">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201A576" w14:textId="77777777" w:rsidR="00D7328B" w:rsidRDefault="000D20DB">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w:t>
      </w:r>
      <w:r>
        <w:rPr>
          <w:rFonts w:ascii="Palatino Linotype" w:eastAsia="Palatino Linotype" w:hAnsi="Palatino Linotype" w:cs="Palatino Linotype"/>
          <w:i/>
          <w:sz w:val="22"/>
          <w:szCs w:val="22"/>
        </w:rPr>
        <w:t xml:space="preserve"> Publicar y mantener actualizada la información relativa a las obligaciones generales de transparencia previstas en la presente Ley o determinadas así por el Instituto, y en general aquella que sea de interés público;</w:t>
      </w:r>
    </w:p>
    <w:p w14:paraId="54357822" w14:textId="77777777" w:rsidR="00D7328B" w:rsidRDefault="000D20DB">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24E8925" w14:textId="77777777" w:rsidR="00D7328B" w:rsidRDefault="000D20DB">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92.</w:t>
      </w:r>
      <w:r>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9F00D49" w14:textId="77777777" w:rsidR="00D7328B" w:rsidRDefault="000D20DB">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93A6FE1" w14:textId="77777777" w:rsidR="00D7328B" w:rsidRDefault="000D20DB">
      <w:pPr>
        <w:spacing w:before="240" w:after="16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 </w:t>
      </w:r>
      <w:r>
        <w:rPr>
          <w:rFonts w:ascii="Palatino Linotype" w:eastAsia="Palatino Linotype" w:hAnsi="Palatino Linotype" w:cs="Palatino Linotype"/>
          <w:i/>
          <w:sz w:val="22"/>
          <w:szCs w:val="22"/>
        </w:rPr>
        <w:t>La información curricular, desde el nivel de jefe de departamento o equivalente, hasta el titular del sujeto obligado, así como, en su caso, las sanciones administrativas de que haya sido objeto;</w:t>
      </w:r>
    </w:p>
    <w:p w14:paraId="61E2D3B7" w14:textId="77777777" w:rsidR="00D7328B" w:rsidRDefault="000D20DB">
      <w:pPr>
        <w:spacing w:before="240" w:after="160"/>
        <w:ind w:left="851" w:right="851"/>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[Sic] </w:t>
      </w:r>
    </w:p>
    <w:p w14:paraId="55E11089" w14:textId="77777777" w:rsidR="00D7328B" w:rsidRDefault="00D7328B">
      <w:pPr>
        <w:tabs>
          <w:tab w:val="left" w:pos="426"/>
        </w:tabs>
        <w:spacing w:line="360" w:lineRule="auto"/>
        <w:ind w:right="822"/>
        <w:jc w:val="both"/>
        <w:rPr>
          <w:rFonts w:ascii="Palatino Linotype" w:eastAsia="Palatino Linotype" w:hAnsi="Palatino Linotype" w:cs="Palatino Linotype"/>
          <w:b/>
          <w:i/>
        </w:rPr>
      </w:pPr>
    </w:p>
    <w:p w14:paraId="364437AE" w14:textId="77777777" w:rsidR="00D7328B" w:rsidRDefault="000D20DB">
      <w:pPr>
        <w:tabs>
          <w:tab w:val="left" w:pos="426"/>
        </w:tabs>
        <w:spacing w:line="360" w:lineRule="auto"/>
        <w:ind w:right="-92"/>
        <w:jc w:val="both"/>
        <w:rPr>
          <w:rFonts w:ascii="Palatino Linotype" w:eastAsia="Palatino Linotype" w:hAnsi="Palatino Linotype" w:cs="Palatino Linotype"/>
        </w:rPr>
      </w:pPr>
      <w:r>
        <w:rPr>
          <w:rFonts w:ascii="Palatino Linotype" w:eastAsia="Palatino Linotype" w:hAnsi="Palatino Linotype" w:cs="Palatino Linotype"/>
        </w:rPr>
        <w:t xml:space="preserve">Del análisis de los preceptos mencionados se puede establecer que los Sujetos Obligados están compelidos a mantener de forma actualizada y permanente conforme a su competencia, cierta información que es de interés general y en consecuencia de naturaleza pública. Siendo este el caso de las fichas curriculares, o cualquier documento en donde conste la trayectoria de los servidores públicos desde el nivel de jefe de departamento o equivalente hasta el titular del Sujeto Obligado. </w:t>
      </w:r>
    </w:p>
    <w:p w14:paraId="7218D4DE" w14:textId="77777777" w:rsidR="00D7328B" w:rsidRDefault="00D7328B">
      <w:pPr>
        <w:tabs>
          <w:tab w:val="left" w:pos="426"/>
        </w:tabs>
        <w:spacing w:line="360" w:lineRule="auto"/>
        <w:ind w:right="-92"/>
        <w:jc w:val="both"/>
        <w:rPr>
          <w:rFonts w:ascii="Palatino Linotype" w:eastAsia="Palatino Linotype" w:hAnsi="Palatino Linotype" w:cs="Palatino Linotype"/>
        </w:rPr>
      </w:pPr>
    </w:p>
    <w:p w14:paraId="3DAB2D81" w14:textId="77777777" w:rsidR="00D7328B" w:rsidRDefault="000D20DB">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Situación que se ve robustecida por el criterio 03/2009 del Instituto Federal de Acceso a la Información ahora Instituto Nacional de Transparencia Acceso a la Información y Protección de Datos Personales, </w:t>
      </w:r>
    </w:p>
    <w:p w14:paraId="6AFD7438" w14:textId="77777777" w:rsidR="00D7328B" w:rsidRDefault="00D7328B">
      <w:pPr>
        <w:tabs>
          <w:tab w:val="left" w:pos="709"/>
        </w:tabs>
        <w:spacing w:line="360" w:lineRule="auto"/>
        <w:jc w:val="both"/>
        <w:rPr>
          <w:rFonts w:ascii="Palatino Linotype" w:eastAsia="Palatino Linotype" w:hAnsi="Palatino Linotype" w:cs="Palatino Linotype"/>
        </w:rPr>
      </w:pPr>
    </w:p>
    <w:p w14:paraId="186077B1" w14:textId="77777777" w:rsidR="00D7328B" w:rsidRDefault="000D20DB">
      <w:pPr>
        <w:tabs>
          <w:tab w:val="left" w:pos="709"/>
        </w:tabs>
        <w:spacing w:line="360" w:lineRule="auto"/>
        <w:ind w:left="708"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Curriculum Vitae de servidores públicos. Es obligación de los sujetos obligados otorgar acceso a versiones públicas de los mismos ante una solicitud de acceso. </w:t>
      </w:r>
      <w:r>
        <w:rPr>
          <w:rFonts w:ascii="Palatino Linotype" w:eastAsia="Palatino Linotype" w:hAnsi="Palatino Linotype" w:cs="Palatino Linotype"/>
          <w:i/>
          <w:sz w:val="22"/>
          <w:szCs w:val="22"/>
        </w:rPr>
        <w:t xml:space="preserve">Uno de los objetivos de la Ley Federal de Transparencia y Acceso a la Información Pública Gubernamental, de acuerdo con su artículo 4, fracción IV, es </w:t>
      </w:r>
      <w:r>
        <w:rPr>
          <w:rFonts w:ascii="Palatino Linotype" w:eastAsia="Palatino Linotype" w:hAnsi="Palatino Linotype" w:cs="Palatino Linotype"/>
          <w:i/>
          <w:sz w:val="22"/>
          <w:szCs w:val="22"/>
        </w:rPr>
        <w:lastRenderedPageBreak/>
        <w:t>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47DC71C7" w14:textId="77777777" w:rsidR="00D7328B" w:rsidRDefault="00D7328B">
      <w:pPr>
        <w:tabs>
          <w:tab w:val="left" w:pos="426"/>
        </w:tabs>
        <w:spacing w:line="360" w:lineRule="auto"/>
        <w:ind w:left="567" w:right="822"/>
        <w:jc w:val="both"/>
        <w:rPr>
          <w:rFonts w:ascii="Palatino Linotype" w:eastAsia="Palatino Linotype" w:hAnsi="Palatino Linotype" w:cs="Palatino Linotype"/>
          <w:i/>
          <w:sz w:val="22"/>
          <w:szCs w:val="22"/>
        </w:rPr>
      </w:pPr>
    </w:p>
    <w:p w14:paraId="6F05CD23" w14:textId="77777777" w:rsidR="00D7328B" w:rsidRDefault="000D20DB">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criterio establece que una de las formas en la que los ciudadanos pueden evaluar las aptitudes de los servidores públicos para desempeñar el cargo público que les ha sido encomendado, es mediante la publicidad de ciertos datos contenidos en los currículums vitae tales como su trayectoria académica, profesional y todos aquellos datos que acrediten su capacidad, habilidades o pericia para ocupar dicho cargo. </w:t>
      </w:r>
    </w:p>
    <w:p w14:paraId="4C9B9C7E" w14:textId="77777777" w:rsidR="00D7328B" w:rsidRDefault="00D7328B">
      <w:pPr>
        <w:widowControl w:val="0"/>
        <w:spacing w:line="360" w:lineRule="auto"/>
        <w:jc w:val="both"/>
        <w:rPr>
          <w:rFonts w:ascii="Palatino Linotype" w:eastAsia="Palatino Linotype" w:hAnsi="Palatino Linotype" w:cs="Palatino Linotype"/>
        </w:rPr>
      </w:pPr>
    </w:p>
    <w:p w14:paraId="08CF7374"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precisarse que los preceptos normativos señalados en líneas precedentes de forma expresa indican que esta obligación es aplicable a los servidores públicos que </w:t>
      </w:r>
      <w:r>
        <w:rPr>
          <w:rFonts w:ascii="Palatino Linotype" w:eastAsia="Palatino Linotype" w:hAnsi="Palatino Linotype" w:cs="Palatino Linotype"/>
        </w:rPr>
        <w:lastRenderedPageBreak/>
        <w:t xml:space="preserve">laboran dentro de los Sujetos Obligados desde el nivel de jefe de departamento o equivalente, hasta el titular del sujeto obligado. </w:t>
      </w:r>
    </w:p>
    <w:p w14:paraId="198CEF47" w14:textId="77777777" w:rsidR="00D7328B" w:rsidRDefault="00D7328B">
      <w:pPr>
        <w:widowControl w:val="0"/>
        <w:spacing w:line="360" w:lineRule="auto"/>
        <w:jc w:val="both"/>
        <w:rPr>
          <w:rFonts w:ascii="Palatino Linotype" w:eastAsia="Palatino Linotype" w:hAnsi="Palatino Linotype" w:cs="Palatino Linotype"/>
        </w:rPr>
      </w:pPr>
    </w:p>
    <w:p w14:paraId="4EC42ADE"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no escapa de la óptica de este Órgano Garante que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fue muy específico al elaborar su solicitud de información requiriendo los documentos  de los encargados y/o responsables y/o titulares de las oficialías conciliadoras y calificadoras en Ecatepec del periodo que comprende del 1 de enero de 2020 al 30 de diciembre de 2021. Por lo que, se advierte que, la información requerida está dentro del supuesto contemplado por el artículo 92 fracción XXI de la Ley de Transparencia y Acceso a la Información Pública del Estado de México y Municipios al ser referente a los titulares de las Oficialías Mediadoras Conciliadoras y Calificadoras del Ayuntamiento de Ecatepec de Morelos. </w:t>
      </w:r>
    </w:p>
    <w:p w14:paraId="56AD69B4" w14:textId="77777777" w:rsidR="00D7328B" w:rsidRDefault="00D7328B">
      <w:pPr>
        <w:widowControl w:val="0"/>
        <w:spacing w:line="360" w:lineRule="auto"/>
        <w:jc w:val="both"/>
        <w:rPr>
          <w:rFonts w:ascii="Palatino Linotype" w:eastAsia="Palatino Linotype" w:hAnsi="Palatino Linotype" w:cs="Palatino Linotype"/>
        </w:rPr>
      </w:pPr>
    </w:p>
    <w:p w14:paraId="55BCFD2D" w14:textId="77777777" w:rsidR="00D7328B" w:rsidRDefault="000D20DB">
      <w:pPr>
        <w:widowControl w:val="0"/>
        <w:tabs>
          <w:tab w:val="left" w:pos="1701"/>
          <w:tab w:val="left" w:pos="184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Motivo por el cual se determina </w:t>
      </w:r>
      <w:r>
        <w:rPr>
          <w:rFonts w:ascii="Palatino Linotype" w:eastAsia="Palatino Linotype" w:hAnsi="Palatino Linotype" w:cs="Palatino Linotype"/>
          <w:b/>
        </w:rPr>
        <w:t>MODIFICAR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la solicitud de información que recayó en el recurso de revisión número </w:t>
      </w:r>
      <w:r>
        <w:rPr>
          <w:rFonts w:ascii="Palatino Linotype" w:eastAsia="Palatino Linotype" w:hAnsi="Palatino Linotype" w:cs="Palatino Linotype"/>
          <w:b/>
        </w:rPr>
        <w:t xml:space="preserve">05987/INFOEM/IP/RR/2021 </w:t>
      </w:r>
      <w:r>
        <w:rPr>
          <w:rFonts w:ascii="Palatino Linotype" w:eastAsia="Palatino Linotype" w:hAnsi="Palatino Linotype" w:cs="Palatino Linotype"/>
        </w:rPr>
        <w:t>y ordenarle haga entrega de la información señalada en el presente Considerando, realizando una minuciosa revisión de los documentos para llevar a cabo la entrega en la correcta versión pública.</w:t>
      </w:r>
    </w:p>
    <w:p w14:paraId="4E497892" w14:textId="77777777" w:rsidR="00D7328B" w:rsidRDefault="000D20DB">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sólo podrán ser testados los datos que actualicen las hipótesis normativas previstas en el artículo 143 de la Ley de Transparencia y Acceso a la Información Pública del Estado de México y Municipios y deberá procederse a su clasificación mediante las formalidades de Ley, es decir,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w:t>
      </w:r>
      <w:r>
        <w:rPr>
          <w:rFonts w:ascii="Palatino Linotype" w:eastAsia="Palatino Linotype" w:hAnsi="Palatino Linotype" w:cs="Palatino Linotype"/>
        </w:rPr>
        <w:lastRenderedPageBreak/>
        <w:t>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73A34EFB" w14:textId="77777777" w:rsidR="00D7328B" w:rsidRDefault="000D20DB">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ende,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testar los datos confidenciales, sin pasar por alto que la clasificación respectiva tiene que cumplirse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B19DA22" w14:textId="77777777" w:rsidR="00D7328B" w:rsidRDefault="000D20DB">
      <w:pPr>
        <w:ind w:left="851" w:right="89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14:paraId="09D23A5F" w14:textId="77777777" w:rsidR="00D7328B" w:rsidRDefault="000D20DB">
      <w:pPr>
        <w:tabs>
          <w:tab w:val="left" w:pos="851"/>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61161731"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14:paraId="278493FC"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242DF494"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120C96ED"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0806CEAE"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08338EC1" w14:textId="77777777" w:rsidR="00D7328B" w:rsidRDefault="000D20DB">
      <w:pPr>
        <w:ind w:left="851" w:right="89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w:t>
      </w:r>
    </w:p>
    <w:p w14:paraId="3CF835AA"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192F9367"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u w:val="single"/>
        </w:rPr>
        <w:t>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14:paraId="51368553"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3A58FC1"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188A757"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288B8B5"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222B438"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868B896"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247E303B"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180D03D4"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46589EED"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0D5CBCE"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34F87248"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4502D5"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48A7495"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EA72B61"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E380B5D"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718FAE7"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5E3D2C"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E5D7EE0"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3D9328F" w14:textId="77777777" w:rsidR="00D7328B" w:rsidRDefault="000D20D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E759A52" w14:textId="77777777" w:rsidR="00D7328B" w:rsidRDefault="000D20DB">
      <w:pPr>
        <w:ind w:left="851"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30AE3E17" w14:textId="77777777" w:rsidR="00D7328B" w:rsidRDefault="000D20DB">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tanto, es importante referir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rPr>
        <w:t xml:space="preserve"> </w:t>
      </w:r>
      <w:r>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790CD67" w14:textId="77777777" w:rsidR="00D7328B" w:rsidRDefault="000D20DB">
      <w:pPr>
        <w:widowControl w:val="0"/>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debe observarse lo señalado en los artículos 3 fracciones IX, XXI y XXIII y 143 fracción I y penúltimo párrafo de la Ley de Transparencia y Acceso a la Información Pública del Estado de México y Municipios y 4 fracción XI de la Ley de Protección de Datos Personales en Posesión de Sujetos Obligados del Estado de México y Municipios</w:t>
      </w:r>
    </w:p>
    <w:p w14:paraId="7924A21C" w14:textId="77777777" w:rsidR="00D7328B" w:rsidRDefault="000D20DB">
      <w:pPr>
        <w:ind w:left="720" w:right="899" w:hanging="1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14:paraId="0D6C0722" w14:textId="77777777" w:rsidR="00D7328B" w:rsidRDefault="000D20DB">
      <w:pPr>
        <w:ind w:left="720" w:right="899" w:hanging="1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b/>
          <w:i/>
          <w:sz w:val="22"/>
          <w:szCs w:val="22"/>
          <w:u w:val="single"/>
        </w:rPr>
        <w:t>Para los efectos de la presente Ley se entenderá por</w:t>
      </w:r>
      <w:r>
        <w:rPr>
          <w:rFonts w:ascii="Palatino Linotype" w:eastAsia="Palatino Linotype" w:hAnsi="Palatino Linotype" w:cs="Palatino Linotype"/>
          <w:i/>
          <w:sz w:val="22"/>
          <w:szCs w:val="22"/>
        </w:rPr>
        <w:t>:</w:t>
      </w:r>
    </w:p>
    <w:p w14:paraId="045A59AE"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92F0FC7" w14:textId="77777777" w:rsidR="00D7328B" w:rsidRDefault="000D20DB">
      <w:pPr>
        <w:ind w:left="720" w:right="899" w:hanging="1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w:t>
      </w:r>
      <w:r>
        <w:rPr>
          <w:rFonts w:ascii="Palatino Linotype" w:eastAsia="Palatino Linotype" w:hAnsi="Palatino Linotype" w:cs="Palatino Linotype"/>
          <w:b/>
          <w:i/>
          <w:sz w:val="22"/>
          <w:szCs w:val="22"/>
        </w:rPr>
        <w:tab/>
        <w:t xml:space="preserve">Datos personales: </w:t>
      </w:r>
      <w:r>
        <w:rPr>
          <w:rFonts w:ascii="Palatino Linotype" w:eastAsia="Palatino Linotype" w:hAnsi="Palatino Linotype" w:cs="Palatino Linotype"/>
          <w:b/>
          <w:i/>
          <w:sz w:val="22"/>
          <w:szCs w:val="22"/>
          <w:u w:val="single"/>
        </w:rPr>
        <w:t>La información concerniente a una persona, identificada o identificable</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según lo dispuesto por la Ley de Protección de Datos Personales del Estado de México;</w:t>
      </w:r>
    </w:p>
    <w:p w14:paraId="3D7CF52C"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DD67571"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XXI.</w:t>
      </w:r>
      <w:r>
        <w:rPr>
          <w:rFonts w:ascii="Palatino Linotype" w:eastAsia="Palatino Linotype" w:hAnsi="Palatino Linotype" w:cs="Palatino Linotype"/>
          <w:i/>
          <w:sz w:val="22"/>
          <w:szCs w:val="22"/>
        </w:rPr>
        <w:tab/>
      </w:r>
      <w:r>
        <w:rPr>
          <w:rFonts w:ascii="Palatino Linotype" w:eastAsia="Palatino Linotype" w:hAnsi="Palatino Linotype" w:cs="Palatino Linotype"/>
          <w:b/>
          <w:i/>
          <w:sz w:val="22"/>
          <w:szCs w:val="22"/>
          <w:u w:val="single"/>
        </w:rPr>
        <w:t>Información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 considera como información confidencial</w:t>
      </w:r>
      <w:r>
        <w:rPr>
          <w:rFonts w:ascii="Palatino Linotype" w:eastAsia="Palatino Linotype" w:hAnsi="Palatino Linotype" w:cs="Palatino Linotype"/>
          <w:i/>
          <w:sz w:val="22"/>
          <w:szCs w:val="22"/>
        </w:rPr>
        <w:t xml:space="preserve"> los secretos bancario, fiduciario, industrial, comercial, fiscal, bursátil y postal, </w:t>
      </w:r>
      <w:r>
        <w:rPr>
          <w:rFonts w:ascii="Palatino Linotype" w:eastAsia="Palatino Linotype" w:hAnsi="Palatino Linotype" w:cs="Palatino Linotype"/>
          <w:b/>
          <w:i/>
          <w:sz w:val="22"/>
          <w:szCs w:val="22"/>
          <w:u w:val="single"/>
        </w:rPr>
        <w:t>cuya titularidad corresponda a particulares</w:t>
      </w:r>
      <w:r>
        <w:rPr>
          <w:rFonts w:ascii="Palatino Linotype" w:eastAsia="Palatino Linotype" w:hAnsi="Palatino Linotype" w:cs="Palatino Linotype"/>
          <w:i/>
          <w:sz w:val="22"/>
          <w:szCs w:val="22"/>
        </w:rPr>
        <w:t xml:space="preserve">, sujetos de derecho internacional o a sujetos obligados </w:t>
      </w:r>
      <w:r>
        <w:rPr>
          <w:rFonts w:ascii="Palatino Linotype" w:eastAsia="Palatino Linotype" w:hAnsi="Palatino Linotype" w:cs="Palatino Linotype"/>
          <w:b/>
          <w:i/>
          <w:sz w:val="22"/>
          <w:szCs w:val="22"/>
          <w:u w:val="single"/>
        </w:rPr>
        <w:t>cuando no involucren el ejercicio de recursos públicos</w:t>
      </w:r>
      <w:r>
        <w:rPr>
          <w:rFonts w:ascii="Palatino Linotype" w:eastAsia="Palatino Linotype" w:hAnsi="Palatino Linotype" w:cs="Palatino Linotype"/>
          <w:i/>
          <w:sz w:val="22"/>
          <w:szCs w:val="22"/>
        </w:rPr>
        <w:t>;</w:t>
      </w:r>
    </w:p>
    <w:p w14:paraId="276475CD"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407F5CA"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XXIII. Información privada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contenida en documentos públicos</w:t>
      </w:r>
      <w:r>
        <w:rPr>
          <w:rFonts w:ascii="Palatino Linotype" w:eastAsia="Palatino Linotype" w:hAnsi="Palatino Linotype" w:cs="Palatino Linotype"/>
          <w:i/>
          <w:sz w:val="22"/>
          <w:szCs w:val="22"/>
        </w:rPr>
        <w:t xml:space="preserve"> o privados </w:t>
      </w:r>
      <w:r>
        <w:rPr>
          <w:rFonts w:ascii="Palatino Linotype" w:eastAsia="Palatino Linotype" w:hAnsi="Palatino Linotype" w:cs="Palatino Linotype"/>
          <w:b/>
          <w:i/>
          <w:sz w:val="22"/>
          <w:szCs w:val="22"/>
          <w:u w:val="single"/>
        </w:rPr>
        <w:t>que refiera a la vida privada y/o los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que no son de acceso público</w:t>
      </w:r>
      <w:r>
        <w:rPr>
          <w:rFonts w:ascii="Palatino Linotype" w:eastAsia="Palatino Linotype" w:hAnsi="Palatino Linotype" w:cs="Palatino Linotype"/>
          <w:i/>
          <w:sz w:val="22"/>
          <w:szCs w:val="22"/>
        </w:rPr>
        <w:t>;</w:t>
      </w:r>
    </w:p>
    <w:p w14:paraId="506D28B0"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Para los efectos de esta Ley se considera información confidencial</w:t>
      </w:r>
      <w:r>
        <w:rPr>
          <w:rFonts w:ascii="Palatino Linotype" w:eastAsia="Palatino Linotype" w:hAnsi="Palatino Linotype" w:cs="Palatino Linotype"/>
          <w:i/>
          <w:sz w:val="22"/>
          <w:szCs w:val="22"/>
        </w:rPr>
        <w:t xml:space="preserve">, la clasificada como tal, </w:t>
      </w:r>
      <w:r>
        <w:rPr>
          <w:rFonts w:ascii="Palatino Linotype" w:eastAsia="Palatino Linotype" w:hAnsi="Palatino Linotype" w:cs="Palatino Linotype"/>
          <w:b/>
          <w:i/>
          <w:sz w:val="22"/>
          <w:szCs w:val="22"/>
          <w:u w:val="single"/>
        </w:rPr>
        <w:t>de manera permanente, por su naturaleza, cuando</w:t>
      </w:r>
      <w:r>
        <w:rPr>
          <w:rFonts w:ascii="Palatino Linotype" w:eastAsia="Palatino Linotype" w:hAnsi="Palatino Linotype" w:cs="Palatino Linotype"/>
          <w:i/>
          <w:sz w:val="22"/>
          <w:szCs w:val="22"/>
        </w:rPr>
        <w:t xml:space="preserve">: </w:t>
      </w:r>
    </w:p>
    <w:p w14:paraId="06BECDC5"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Se refiera a la información privada</w:t>
      </w:r>
      <w:r>
        <w:rPr>
          <w:rFonts w:ascii="Palatino Linotype" w:eastAsia="Palatino Linotype" w:hAnsi="Palatino Linotype" w:cs="Palatino Linotype"/>
          <w:i/>
          <w:sz w:val="22"/>
          <w:szCs w:val="22"/>
        </w:rPr>
        <w:t xml:space="preserve"> y los datos personales c</w:t>
      </w:r>
      <w:r>
        <w:rPr>
          <w:rFonts w:ascii="Palatino Linotype" w:eastAsia="Palatino Linotype" w:hAnsi="Palatino Linotype" w:cs="Palatino Linotype"/>
          <w:b/>
          <w:i/>
          <w:sz w:val="22"/>
          <w:szCs w:val="22"/>
          <w:u w:val="single"/>
        </w:rPr>
        <w:t xml:space="preserve">oncernientes a una persona física </w:t>
      </w:r>
      <w:r>
        <w:rPr>
          <w:rFonts w:ascii="Palatino Linotype" w:eastAsia="Palatino Linotype" w:hAnsi="Palatino Linotype" w:cs="Palatino Linotype"/>
          <w:i/>
          <w:sz w:val="22"/>
          <w:szCs w:val="22"/>
        </w:rPr>
        <w:t xml:space="preserve">o jurídico colectiva </w:t>
      </w:r>
      <w:r>
        <w:rPr>
          <w:rFonts w:ascii="Palatino Linotype" w:eastAsia="Palatino Linotype" w:hAnsi="Palatino Linotype" w:cs="Palatino Linotype"/>
          <w:b/>
          <w:i/>
          <w:sz w:val="22"/>
          <w:szCs w:val="22"/>
          <w:u w:val="single"/>
        </w:rPr>
        <w:t>identificada o identificable</w:t>
      </w:r>
      <w:r>
        <w:rPr>
          <w:rFonts w:ascii="Palatino Linotype" w:eastAsia="Palatino Linotype" w:hAnsi="Palatino Linotype" w:cs="Palatino Linotype"/>
          <w:i/>
          <w:sz w:val="22"/>
          <w:szCs w:val="22"/>
        </w:rPr>
        <w:t xml:space="preserve">; </w:t>
      </w:r>
    </w:p>
    <w:p w14:paraId="60E8AC45"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 </w:t>
      </w:r>
    </w:p>
    <w:p w14:paraId="5925CBA0"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 </w:t>
      </w:r>
    </w:p>
    <w:p w14:paraId="1A019CEF"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La información confidencial</w:t>
      </w:r>
      <w:r>
        <w:rPr>
          <w:rFonts w:ascii="Palatino Linotype" w:eastAsia="Palatino Linotype" w:hAnsi="Palatino Linotype" w:cs="Palatino Linotype"/>
          <w:i/>
          <w:sz w:val="22"/>
          <w:szCs w:val="22"/>
        </w:rPr>
        <w:t xml:space="preserve"> no estará sujeta a temporalidad alguna y </w:t>
      </w:r>
      <w:r>
        <w:rPr>
          <w:rFonts w:ascii="Palatino Linotype" w:eastAsia="Palatino Linotype" w:hAnsi="Palatino Linotype" w:cs="Palatino Linotype"/>
          <w:b/>
          <w:i/>
          <w:sz w:val="22"/>
          <w:szCs w:val="22"/>
          <w:u w:val="single"/>
        </w:rPr>
        <w:t>sólo podrán tener acceso a ella los titulares de la misma, sus representantes y los servidores públicos facultados para ello</w:t>
      </w:r>
      <w:r>
        <w:rPr>
          <w:rFonts w:ascii="Palatino Linotype" w:eastAsia="Palatino Linotype" w:hAnsi="Palatino Linotype" w:cs="Palatino Linotype"/>
          <w:i/>
          <w:sz w:val="22"/>
          <w:szCs w:val="22"/>
        </w:rPr>
        <w:t xml:space="preserve">. </w:t>
      </w:r>
    </w:p>
    <w:p w14:paraId="4AEE2E34"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E6F4F44" w14:textId="77777777" w:rsidR="00D7328B" w:rsidRDefault="000D20DB">
      <w:pPr>
        <w:ind w:left="720" w:right="899" w:hanging="10"/>
        <w:jc w:val="center"/>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Ley de Protección de Datos Personales en Posesión de Sujetos Obligados del Estado de México y Municipios</w:t>
      </w:r>
    </w:p>
    <w:p w14:paraId="7F40BD64"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Para los efectos de esta Ley se entenderá por</w:t>
      </w:r>
      <w:r>
        <w:rPr>
          <w:rFonts w:ascii="Palatino Linotype" w:eastAsia="Palatino Linotype" w:hAnsi="Palatino Linotype" w:cs="Palatino Linotype"/>
          <w:i/>
          <w:sz w:val="22"/>
          <w:szCs w:val="22"/>
        </w:rPr>
        <w:t>:</w:t>
      </w:r>
    </w:p>
    <w:p w14:paraId="71AE8F6D"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0C12A3B" w14:textId="77777777" w:rsidR="00D7328B" w:rsidRDefault="000D20DB">
      <w:pPr>
        <w:ind w:left="720" w:right="899" w:hanging="1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w:t>
      </w:r>
      <w:r>
        <w:rPr>
          <w:rFonts w:ascii="Palatino Linotype" w:eastAsia="Palatino Linotype" w:hAnsi="Palatino Linotype" w:cs="Palatino Linotype"/>
          <w:b/>
          <w:i/>
          <w:sz w:val="22"/>
          <w:szCs w:val="22"/>
          <w:u w:val="single"/>
        </w:rPr>
        <w:t>Datos personales</w:t>
      </w:r>
      <w:r>
        <w:rPr>
          <w:rFonts w:ascii="Palatino Linotype" w:eastAsia="Palatino Linotype" w:hAnsi="Palatino Linotype" w:cs="Palatino Linotype"/>
          <w:i/>
          <w:sz w:val="22"/>
          <w:szCs w:val="22"/>
        </w:rPr>
        <w:t xml:space="preserve">: a </w:t>
      </w:r>
      <w:r>
        <w:rPr>
          <w:rFonts w:ascii="Palatino Linotype" w:eastAsia="Palatino Linotype" w:hAnsi="Palatino Linotype" w:cs="Palatino Linotype"/>
          <w:b/>
          <w:i/>
          <w:sz w:val="22"/>
          <w:szCs w:val="22"/>
          <w:u w:val="single"/>
        </w:rPr>
        <w:t>la información concerniente a una persona física o jurídica colectiva identificada o identificable</w:t>
      </w:r>
      <w:r>
        <w:rPr>
          <w:rFonts w:ascii="Palatino Linotype" w:eastAsia="Palatino Linotype" w:hAnsi="Palatino Linotype" w:cs="Palatino Linotype"/>
          <w:i/>
          <w:sz w:val="22"/>
          <w:szCs w:val="22"/>
        </w:rPr>
        <w:t xml:space="preserve">, establecida en cualquier formato o modalidad, y que esté almacenada en los sistemas y bases de datos, </w:t>
      </w:r>
      <w:r>
        <w:rPr>
          <w:rFonts w:ascii="Palatino Linotype" w:eastAsia="Palatino Linotype" w:hAnsi="Palatino Linotype" w:cs="Palatino Linotype"/>
          <w:b/>
          <w:i/>
          <w:sz w:val="22"/>
          <w:szCs w:val="22"/>
          <w:u w:val="single"/>
        </w:rPr>
        <w:t>se considerará que una persona es identificable cuando su identidad pueda determinarse directa o indirectamente</w:t>
      </w:r>
      <w:r>
        <w:rPr>
          <w:rFonts w:ascii="Palatino Linotype" w:eastAsia="Palatino Linotype" w:hAnsi="Palatino Linotype" w:cs="Palatino Linotype"/>
          <w:i/>
          <w:sz w:val="22"/>
          <w:szCs w:val="22"/>
        </w:rPr>
        <w:t xml:space="preserve"> a través de cualquier documento informativo físico o electrónico.”</w:t>
      </w:r>
    </w:p>
    <w:p w14:paraId="1D7DE6FD" w14:textId="77777777" w:rsidR="00D7328B" w:rsidRDefault="000D20DB">
      <w:pPr>
        <w:ind w:left="720" w:right="899" w:hanging="1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02132B51" w14:textId="77777777" w:rsidR="00D7328B" w:rsidRDefault="000D20DB">
      <w:pPr>
        <w:widowControl w:val="0"/>
        <w:spacing w:before="200" w:after="2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una interpretación armónica y sistemática de dichos preceptos jurídicos, podemos advertir que la información privada es aquella contenida en documentos de orden público que se refiera o contenga, a su vez, datos personales, los cuales no serán de </w:t>
      </w:r>
      <w:r>
        <w:rPr>
          <w:rFonts w:ascii="Palatino Linotype" w:eastAsia="Palatino Linotype" w:hAnsi="Palatino Linotype" w:cs="Palatino Linotype"/>
        </w:rPr>
        <w:lastRenderedPageBreak/>
        <w:t xml:space="preserve">acceso público. En ese mismo sentido, los datos personales son aquellos que conciernen a una persona, ya sea física o jurídica colectiva, que </w:t>
      </w:r>
      <w:r>
        <w:rPr>
          <w:rFonts w:ascii="Palatino Linotype" w:eastAsia="Palatino Linotype" w:hAnsi="Palatino Linotype" w:cs="Palatino Linotype"/>
          <w:b/>
          <w:u w:val="single"/>
        </w:rPr>
        <w:t>la hacen identificada o identificable</w:t>
      </w:r>
      <w:r>
        <w:rPr>
          <w:rFonts w:ascii="Palatino Linotype" w:eastAsia="Palatino Linotype" w:hAnsi="Palatino Linotype" w:cs="Palatino Linotype"/>
        </w:rPr>
        <w:t>; lo anterior, siempre que no involucren el ejercicio de recursos públicos.</w:t>
      </w:r>
    </w:p>
    <w:p w14:paraId="347166C4" w14:textId="77777777" w:rsidR="00D7328B" w:rsidRDefault="000D20DB">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Así como fue expuesto en el presente estudio, l</w:t>
      </w:r>
      <w:r>
        <w:rPr>
          <w:rFonts w:ascii="Palatino Linotype" w:eastAsia="Palatino Linotype" w:hAnsi="Palatino Linotype" w:cs="Palatino Linotype"/>
          <w:b/>
        </w:rPr>
        <w:t xml:space="preserve">a información que deberá ser considerada pública es toda aquella donde conste su trayectoria académica, profesional y todos aquellos datos que acrediten su capacidad, habilidades o pericia para ocupar su cargo. </w:t>
      </w:r>
    </w:p>
    <w:p w14:paraId="7D804AB6" w14:textId="77777777" w:rsidR="00D7328B" w:rsidRDefault="00D7328B">
      <w:pPr>
        <w:widowControl w:val="0"/>
        <w:spacing w:line="360" w:lineRule="auto"/>
        <w:jc w:val="both"/>
        <w:rPr>
          <w:rFonts w:ascii="Palatino Linotype" w:eastAsia="Palatino Linotype" w:hAnsi="Palatino Linotype" w:cs="Palatino Linotype"/>
        </w:rPr>
      </w:pPr>
    </w:p>
    <w:p w14:paraId="3DBF3356"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lo que respecta a la solicitud de información recaída en el recurso de revisión número</w:t>
      </w:r>
      <w:r>
        <w:rPr>
          <w:rFonts w:ascii="Palatino Linotype" w:eastAsia="Palatino Linotype" w:hAnsi="Palatino Linotype" w:cs="Palatino Linotype"/>
          <w:b/>
        </w:rPr>
        <w:t xml:space="preserve"> 05990/INFOEM/IP/RR/2021, EL RECURRENTE </w:t>
      </w:r>
      <w:r>
        <w:rPr>
          <w:rFonts w:ascii="Palatino Linotype" w:eastAsia="Palatino Linotype" w:hAnsi="Palatino Linotype" w:cs="Palatino Linotype"/>
        </w:rPr>
        <w:t xml:space="preserve">solicitó el Reglamento que regula la función mediadora-conciliadora y calificadora en Ecatepec. </w:t>
      </w:r>
    </w:p>
    <w:p w14:paraId="6B213099" w14:textId="77777777" w:rsidR="00D7328B" w:rsidRDefault="00D7328B">
      <w:pPr>
        <w:widowControl w:val="0"/>
        <w:spacing w:line="360" w:lineRule="auto"/>
        <w:jc w:val="both"/>
        <w:rPr>
          <w:rFonts w:ascii="Palatino Linotype" w:eastAsia="Palatino Linotype" w:hAnsi="Palatino Linotype" w:cs="Palatino Linotype"/>
        </w:rPr>
      </w:pPr>
    </w:p>
    <w:p w14:paraId="73524CEC"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 lo que en su respuesta</w:t>
      </w:r>
      <w:r>
        <w:rPr>
          <w:rFonts w:ascii="Palatino Linotype" w:eastAsia="Palatino Linotype" w:hAnsi="Palatino Linotype" w:cs="Palatino Linotype"/>
          <w:b/>
        </w:rPr>
        <w:t xml:space="preserve"> EL SUJETO OBLIGADO</w:t>
      </w:r>
      <w:r>
        <w:rPr>
          <w:rFonts w:ascii="Palatino Linotype" w:eastAsia="Palatino Linotype" w:hAnsi="Palatino Linotype" w:cs="Palatino Linotype"/>
        </w:rPr>
        <w:t xml:space="preserve"> remitió el oficio número </w:t>
      </w:r>
      <w:r>
        <w:rPr>
          <w:rFonts w:ascii="Palatino Linotype" w:eastAsia="Palatino Linotype" w:hAnsi="Palatino Linotype" w:cs="Palatino Linotype"/>
          <w:i/>
        </w:rPr>
        <w:t>ST/ECA/157/2021</w:t>
      </w:r>
      <w:r>
        <w:rPr>
          <w:rFonts w:ascii="Palatino Linotype" w:eastAsia="Palatino Linotype" w:hAnsi="Palatino Linotype" w:cs="Palatino Linotype"/>
        </w:rPr>
        <w:t xml:space="preserve"> de fecha cinco de noviembre de dos mil veintiuno firmado por la Jefa de Departamento de la Coordinación de las Oficialías Mediadoras, Conciliadoras y Calificadoras del Ayuntamiento de Ecatepec de Morelos indicando remitir en archivo adjunto el Reglamento de las Oficialías en comento con fundamento en el artículo 150 de la Ley Orgánica Municipal y el diverso 126 del Bando Municipal de Ecatepec de Morelos. </w:t>
      </w:r>
    </w:p>
    <w:p w14:paraId="375DF6F1" w14:textId="77777777" w:rsidR="00D7328B" w:rsidRDefault="00D7328B">
      <w:pPr>
        <w:widowControl w:val="0"/>
        <w:spacing w:line="360" w:lineRule="auto"/>
        <w:jc w:val="both"/>
        <w:rPr>
          <w:rFonts w:ascii="Palatino Linotype" w:eastAsia="Palatino Linotype" w:hAnsi="Palatino Linotype" w:cs="Palatino Linotype"/>
        </w:rPr>
      </w:pPr>
    </w:p>
    <w:p w14:paraId="2AD7431C"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de las constancias que obran en el expediente electrónico del SAIMEX no se advierte documento adjunto alguno además del ya descrito, motivo por el cual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 inconforma, presentando el recurso de revisión materia de esta </w:t>
      </w:r>
      <w:r>
        <w:rPr>
          <w:rFonts w:ascii="Palatino Linotype" w:eastAsia="Palatino Linotype" w:hAnsi="Palatino Linotype" w:cs="Palatino Linotype"/>
        </w:rPr>
        <w:lastRenderedPageBreak/>
        <w:t xml:space="preserve">resolución. </w:t>
      </w:r>
    </w:p>
    <w:p w14:paraId="1F364E8F" w14:textId="77777777" w:rsidR="00D7328B" w:rsidRDefault="00D7328B">
      <w:pPr>
        <w:widowControl w:val="0"/>
        <w:spacing w:line="360" w:lineRule="auto"/>
        <w:jc w:val="both"/>
        <w:rPr>
          <w:rFonts w:ascii="Palatino Linotype" w:eastAsia="Palatino Linotype" w:hAnsi="Palatino Linotype" w:cs="Palatino Linotype"/>
        </w:rPr>
      </w:pPr>
    </w:p>
    <w:p w14:paraId="01707F12"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un acto posterior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en la etapa de manifestaciones en fecha ocho de diciembre de dos mil veintiuno rindió su el Informe Justificado correspondiente del cual se advierten diversos archivos adjuntos como se puede apreciar en la imagen que se inserta a continuación: </w:t>
      </w:r>
    </w:p>
    <w:p w14:paraId="53C79514" w14:textId="77777777" w:rsidR="00D7328B" w:rsidRDefault="00D7328B">
      <w:pPr>
        <w:widowControl w:val="0"/>
        <w:spacing w:line="360" w:lineRule="auto"/>
        <w:jc w:val="both"/>
        <w:rPr>
          <w:rFonts w:ascii="Palatino Linotype" w:eastAsia="Palatino Linotype" w:hAnsi="Palatino Linotype" w:cs="Palatino Linotype"/>
        </w:rPr>
      </w:pPr>
    </w:p>
    <w:p w14:paraId="2AAEFB4E"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0521DFFD" wp14:editId="7F9AA9F9">
            <wp:extent cx="5791835" cy="4076700"/>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91835" cy="4076700"/>
                    </a:xfrm>
                    <a:prstGeom prst="rect">
                      <a:avLst/>
                    </a:prstGeom>
                    <a:ln/>
                  </pic:spPr>
                </pic:pic>
              </a:graphicData>
            </a:graphic>
          </wp:inline>
        </w:drawing>
      </w:r>
    </w:p>
    <w:p w14:paraId="15EBB8E1" w14:textId="77777777" w:rsidR="00D7328B" w:rsidRDefault="00D7328B">
      <w:pPr>
        <w:widowControl w:val="0"/>
        <w:spacing w:line="360" w:lineRule="auto"/>
        <w:jc w:val="both"/>
        <w:rPr>
          <w:rFonts w:ascii="Palatino Linotype" w:eastAsia="Palatino Linotype" w:hAnsi="Palatino Linotype" w:cs="Palatino Linotype"/>
        </w:rPr>
      </w:pPr>
    </w:p>
    <w:p w14:paraId="0F20458A"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imagen se puede observar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5 archivos, de los cuales se aprecia lo que a continuación se describe: </w:t>
      </w:r>
    </w:p>
    <w:p w14:paraId="641882A4" w14:textId="77777777" w:rsidR="00D7328B" w:rsidRDefault="00D7328B">
      <w:pPr>
        <w:widowControl w:val="0"/>
        <w:spacing w:line="360" w:lineRule="auto"/>
        <w:jc w:val="both"/>
        <w:rPr>
          <w:rFonts w:ascii="Palatino Linotype" w:eastAsia="Palatino Linotype" w:hAnsi="Palatino Linotype" w:cs="Palatino Linotype"/>
        </w:rPr>
      </w:pPr>
    </w:p>
    <w:p w14:paraId="1B58C0AC"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Documento en formato PDF denominado “</w:t>
      </w:r>
      <w:r>
        <w:rPr>
          <w:rFonts w:ascii="Palatino Linotype" w:eastAsia="Palatino Linotype" w:hAnsi="Palatino Linotype" w:cs="Palatino Linotype"/>
          <w:i/>
        </w:rPr>
        <w:t xml:space="preserve">R.R.05990-2021.pdf” </w:t>
      </w:r>
      <w:r>
        <w:rPr>
          <w:rFonts w:ascii="Palatino Linotype" w:eastAsia="Palatino Linotype" w:hAnsi="Palatino Linotype" w:cs="Palatino Linotype"/>
        </w:rPr>
        <w:t xml:space="preserve">del cual se advierte la respuesta emitida por </w:t>
      </w:r>
      <w:r>
        <w:rPr>
          <w:rFonts w:ascii="Palatino Linotype" w:eastAsia="Palatino Linotype" w:hAnsi="Palatino Linotype" w:cs="Palatino Linotype"/>
          <w:b/>
        </w:rPr>
        <w:t xml:space="preserve"> EL SUJETO OBLIGADO </w:t>
      </w:r>
      <w:r>
        <w:rPr>
          <w:rFonts w:ascii="Palatino Linotype" w:eastAsia="Palatino Linotype" w:hAnsi="Palatino Linotype" w:cs="Palatino Linotype"/>
        </w:rPr>
        <w:t xml:space="preserve">a la solicitud de información materia del presente recurso en la cual menciona remitir el reglamento de las Oficialías Mediadoras Conciliadoras y Calificadoras: </w:t>
      </w:r>
    </w:p>
    <w:p w14:paraId="36E439F6" w14:textId="77777777" w:rsidR="00D7328B" w:rsidRDefault="000D20DB">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6B77B715" wp14:editId="6AB783C2">
            <wp:extent cx="5506403" cy="2291316"/>
            <wp:effectExtent l="0" t="0" r="0" b="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506403" cy="2291316"/>
                    </a:xfrm>
                    <a:prstGeom prst="rect">
                      <a:avLst/>
                    </a:prstGeom>
                    <a:ln/>
                  </pic:spPr>
                </pic:pic>
              </a:graphicData>
            </a:graphic>
          </wp:inline>
        </w:drawing>
      </w:r>
    </w:p>
    <w:p w14:paraId="6C906409"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Documento en formato PDF de nombre</w:t>
      </w:r>
      <w:r>
        <w:rPr>
          <w:rFonts w:ascii="Palatino Linotype" w:eastAsia="Palatino Linotype" w:hAnsi="Palatino Linotype" w:cs="Palatino Linotype"/>
          <w:i/>
        </w:rPr>
        <w:t xml:space="preserve"> “BANDO MUNICIPAL 2021.pdf” </w:t>
      </w:r>
      <w:r>
        <w:rPr>
          <w:rFonts w:ascii="Palatino Linotype" w:eastAsia="Palatino Linotype" w:hAnsi="Palatino Linotype" w:cs="Palatino Linotype"/>
        </w:rPr>
        <w:t xml:space="preserve">que consta de 129 fojas y como su nombre lo dice, contiene el Bando Municipal de Ecatepec para el año 2021:  </w:t>
      </w:r>
    </w:p>
    <w:p w14:paraId="7A5AAD05"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1D468F4E" wp14:editId="36F47768">
            <wp:extent cx="5791200" cy="1850390"/>
            <wp:effectExtent l="0" t="0" r="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t="15535" b="44612"/>
                    <a:stretch>
                      <a:fillRect/>
                    </a:stretch>
                  </pic:blipFill>
                  <pic:spPr>
                    <a:xfrm>
                      <a:off x="0" y="0"/>
                      <a:ext cx="5791200" cy="1850390"/>
                    </a:xfrm>
                    <a:prstGeom prst="rect">
                      <a:avLst/>
                    </a:prstGeom>
                    <a:ln/>
                  </pic:spPr>
                </pic:pic>
              </a:graphicData>
            </a:graphic>
          </wp:inline>
        </w:drawing>
      </w:r>
    </w:p>
    <w:p w14:paraId="03AC8D7C"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Documento en formato PDF nombrado  “</w:t>
      </w:r>
      <w:r>
        <w:rPr>
          <w:rFonts w:ascii="Palatino Linotype" w:eastAsia="Palatino Linotype" w:hAnsi="Palatino Linotype" w:cs="Palatino Linotype"/>
          <w:i/>
        </w:rPr>
        <w:t xml:space="preserve">Respuesta de área 05990-2021.pdf” </w:t>
      </w:r>
      <w:r>
        <w:rPr>
          <w:rFonts w:ascii="Palatino Linotype" w:eastAsia="Palatino Linotype" w:hAnsi="Palatino Linotype" w:cs="Palatino Linotype"/>
        </w:rPr>
        <w:t xml:space="preserve">del cual se advierte la respuesta del área turnada, misma que señala remitir el Reglamento de la Oficialías Mediadoras Conciliadoras y Calificadoras: </w:t>
      </w:r>
    </w:p>
    <w:p w14:paraId="0DBC7A7C" w14:textId="77777777" w:rsidR="00D7328B" w:rsidRDefault="000D20DB">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5B95A2FA" wp14:editId="169A34A1">
            <wp:extent cx="5505450" cy="2731135"/>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b="17366"/>
                    <a:stretch>
                      <a:fillRect/>
                    </a:stretch>
                  </pic:blipFill>
                  <pic:spPr>
                    <a:xfrm>
                      <a:off x="0" y="0"/>
                      <a:ext cx="5505450" cy="2731135"/>
                    </a:xfrm>
                    <a:prstGeom prst="rect">
                      <a:avLst/>
                    </a:prstGeom>
                    <a:ln/>
                  </pic:spPr>
                </pic:pic>
              </a:graphicData>
            </a:graphic>
          </wp:inline>
        </w:drawing>
      </w:r>
    </w:p>
    <w:p w14:paraId="12B38F83" w14:textId="77777777" w:rsidR="00D7328B" w:rsidRDefault="00D7328B">
      <w:pPr>
        <w:spacing w:line="360" w:lineRule="auto"/>
        <w:jc w:val="center"/>
        <w:rPr>
          <w:rFonts w:ascii="Palatino Linotype" w:eastAsia="Palatino Linotype" w:hAnsi="Palatino Linotype" w:cs="Palatino Linotype"/>
        </w:rPr>
      </w:pPr>
    </w:p>
    <w:p w14:paraId="0D954B5E" w14:textId="77777777" w:rsidR="00D7328B" w:rsidRDefault="000D20DB">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Se adjuntó también la </w:t>
      </w:r>
      <w:r>
        <w:rPr>
          <w:rFonts w:ascii="Palatino Linotype" w:eastAsia="Palatino Linotype" w:hAnsi="Palatino Linotype" w:cs="Palatino Linotype"/>
          <w:i/>
        </w:rPr>
        <w:t xml:space="preserve">Ley </w:t>
      </w:r>
      <w:proofErr w:type="spellStart"/>
      <w:r>
        <w:rPr>
          <w:rFonts w:ascii="Palatino Linotype" w:eastAsia="Palatino Linotype" w:hAnsi="Palatino Linotype" w:cs="Palatino Linotype"/>
          <w:i/>
        </w:rPr>
        <w:t>Organica</w:t>
      </w:r>
      <w:proofErr w:type="spellEnd"/>
      <w:r>
        <w:rPr>
          <w:rFonts w:ascii="Palatino Linotype" w:eastAsia="Palatino Linotype" w:hAnsi="Palatino Linotype" w:cs="Palatino Linotype"/>
          <w:i/>
        </w:rPr>
        <w:t xml:space="preserve"> Municipal.pdf</w:t>
      </w:r>
    </w:p>
    <w:p w14:paraId="33790029" w14:textId="77777777" w:rsidR="00D7328B" w:rsidRDefault="000D20DB">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noProof/>
        </w:rPr>
        <w:drawing>
          <wp:inline distT="114300" distB="114300" distL="114300" distR="114300" wp14:anchorId="34E1B5DE" wp14:editId="520AD406">
            <wp:extent cx="5791835" cy="2374900"/>
            <wp:effectExtent l="0" t="0" r="0" b="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791835" cy="2374900"/>
                    </a:xfrm>
                    <a:prstGeom prst="rect">
                      <a:avLst/>
                    </a:prstGeom>
                    <a:ln/>
                  </pic:spPr>
                </pic:pic>
              </a:graphicData>
            </a:graphic>
          </wp:inline>
        </w:drawing>
      </w:r>
    </w:p>
    <w:p w14:paraId="4407E269"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La cual en su Título V regula lo referente a la Función Mediadora- Conciliadora y Calificadora de los Ayuntamientos. Apartado en donde, entre otras cosas,  señala dentro de su artículo 152 la obligación de cada Ayuntamiento para determinar la forma, organización y funcionamiento de sus Oficialías Mediadoras. </w:t>
      </w:r>
    </w:p>
    <w:p w14:paraId="7D85B4DA" w14:textId="77777777" w:rsidR="00D7328B" w:rsidRDefault="00D7328B">
      <w:pPr>
        <w:spacing w:line="360" w:lineRule="auto"/>
        <w:rPr>
          <w:rFonts w:ascii="Palatino Linotype" w:eastAsia="Palatino Linotype" w:hAnsi="Palatino Linotype" w:cs="Palatino Linotype"/>
        </w:rPr>
      </w:pPr>
    </w:p>
    <w:p w14:paraId="0D77FFD1" w14:textId="77777777" w:rsidR="00D7328B" w:rsidRDefault="000D20DB">
      <w:pPr>
        <w:ind w:left="850" w:right="899"/>
        <w:jc w:val="center"/>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TITULO V</w:t>
      </w:r>
    </w:p>
    <w:p w14:paraId="4F9DA8B3" w14:textId="77777777" w:rsidR="00D7328B" w:rsidRDefault="000D20DB">
      <w:pPr>
        <w:ind w:left="850" w:right="89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FUNCIÓN MEDIADORA-CONCILIADORA Y DE LA CALIFICADORA DE LOS AYUNTAMIENTOS</w:t>
      </w:r>
    </w:p>
    <w:p w14:paraId="6E5DC892" w14:textId="77777777" w:rsidR="00D7328B" w:rsidRDefault="00D7328B">
      <w:pPr>
        <w:ind w:left="850" w:right="899"/>
        <w:jc w:val="center"/>
        <w:rPr>
          <w:rFonts w:ascii="Palatino Linotype" w:eastAsia="Palatino Linotype" w:hAnsi="Palatino Linotype" w:cs="Palatino Linotype"/>
          <w:b/>
          <w:i/>
          <w:sz w:val="22"/>
          <w:szCs w:val="22"/>
        </w:rPr>
      </w:pPr>
    </w:p>
    <w:p w14:paraId="1EE4784F" w14:textId="77777777" w:rsidR="00D7328B" w:rsidRDefault="000D20DB">
      <w:pPr>
        <w:ind w:left="850" w:right="89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CAPITULO PRIMERO</w:t>
      </w:r>
    </w:p>
    <w:p w14:paraId="3DE83E80" w14:textId="77777777" w:rsidR="00D7328B" w:rsidRDefault="000D20DB">
      <w:pPr>
        <w:ind w:left="850" w:right="89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LAS OFICIALÍAS MEDIADORA-CONCILIADORAS Y DE LAS OFICIALÍAS CALIFICADORAS MUNICIPALES</w:t>
      </w:r>
    </w:p>
    <w:p w14:paraId="11B27923" w14:textId="77777777" w:rsidR="00D7328B" w:rsidRDefault="00D7328B">
      <w:pPr>
        <w:ind w:left="850" w:right="899"/>
        <w:jc w:val="both"/>
        <w:rPr>
          <w:rFonts w:ascii="Palatino Linotype" w:eastAsia="Palatino Linotype" w:hAnsi="Palatino Linotype" w:cs="Palatino Linotype"/>
          <w:i/>
          <w:sz w:val="22"/>
          <w:szCs w:val="22"/>
        </w:rPr>
      </w:pPr>
    </w:p>
    <w:p w14:paraId="06DDF5E1" w14:textId="77777777" w:rsidR="00D7328B" w:rsidRDefault="000D20DB">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152.-</w:t>
      </w:r>
      <w:r>
        <w:rPr>
          <w:rFonts w:ascii="Palatino Linotype" w:eastAsia="Palatino Linotype" w:hAnsi="Palatino Linotype" w:cs="Palatino Linotype"/>
          <w:i/>
          <w:sz w:val="22"/>
          <w:szCs w:val="22"/>
        </w:rPr>
        <w:t xml:space="preserve"> Para el debido cumplimiento de las atribuciones que en este capítulo se previenen, cada ayuntamiento determinará la forma de organización y funcionamiento de las oficialías conciliadoras y calificadoras de su municipio.”</w:t>
      </w:r>
    </w:p>
    <w:p w14:paraId="0C2E7B21" w14:textId="77777777" w:rsidR="00D7328B" w:rsidRDefault="00D7328B">
      <w:pPr>
        <w:spacing w:line="360" w:lineRule="auto"/>
        <w:rPr>
          <w:rFonts w:ascii="Palatino Linotype" w:eastAsia="Palatino Linotype" w:hAnsi="Palatino Linotype" w:cs="Palatino Linotype"/>
          <w:i/>
          <w:sz w:val="22"/>
          <w:szCs w:val="22"/>
        </w:rPr>
      </w:pPr>
    </w:p>
    <w:p w14:paraId="6E3651EA"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remitió la Ley Orgánica Municipal en donde se regula una parte de la organización y funcionamiento de las Oficialías Mediadoras </w:t>
      </w:r>
    </w:p>
    <w:p w14:paraId="34F16F4D" w14:textId="77777777" w:rsidR="00D7328B" w:rsidRDefault="00D7328B">
      <w:pPr>
        <w:spacing w:line="360" w:lineRule="auto"/>
        <w:jc w:val="both"/>
        <w:rPr>
          <w:rFonts w:ascii="Palatino Linotype" w:eastAsia="Palatino Linotype" w:hAnsi="Palatino Linotype" w:cs="Palatino Linotype"/>
        </w:rPr>
      </w:pPr>
    </w:p>
    <w:p w14:paraId="2D47A907"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adjuntó en su Informe Justificado la Gaceta Municipal número 37 de Ecatepec la cual consta de 95 fojas y en cuya foja número 29 se puede apreciar acuerdo mediante el cual se aprueba el Reglamento de Oficialías Mediadoras Conciliadoras y Calificadoras y su respectiva publicación. </w:t>
      </w:r>
    </w:p>
    <w:p w14:paraId="312C3308" w14:textId="77777777" w:rsidR="00D7328B" w:rsidRDefault="00D7328B">
      <w:pPr>
        <w:spacing w:line="360" w:lineRule="auto"/>
        <w:jc w:val="both"/>
        <w:rPr>
          <w:rFonts w:ascii="Palatino Linotype" w:eastAsia="Palatino Linotype" w:hAnsi="Palatino Linotype" w:cs="Palatino Linotype"/>
        </w:rPr>
      </w:pPr>
    </w:p>
    <w:p w14:paraId="07AE8A4F"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0474C3DF" wp14:editId="0E8B05C0">
            <wp:extent cx="5791835" cy="1549400"/>
            <wp:effectExtent l="0" t="0" r="0" b="0"/>
            <wp:docPr id="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791835" cy="1549400"/>
                    </a:xfrm>
                    <a:prstGeom prst="rect">
                      <a:avLst/>
                    </a:prstGeom>
                    <a:ln/>
                  </pic:spPr>
                </pic:pic>
              </a:graphicData>
            </a:graphic>
          </wp:inline>
        </w:drawing>
      </w:r>
    </w:p>
    <w:p w14:paraId="4DFCA85A"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06685206" wp14:editId="6B1F574A">
            <wp:extent cx="5791835" cy="2463800"/>
            <wp:effectExtent l="0" t="0" r="0" b="0"/>
            <wp:docPr id="5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791835" cy="2463800"/>
                    </a:xfrm>
                    <a:prstGeom prst="rect">
                      <a:avLst/>
                    </a:prstGeom>
                    <a:ln/>
                  </pic:spPr>
                </pic:pic>
              </a:graphicData>
            </a:graphic>
          </wp:inline>
        </w:drawing>
      </w:r>
    </w:p>
    <w:p w14:paraId="70D3729D"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2C64AB0B" wp14:editId="2D0293E6">
            <wp:extent cx="5610225" cy="1181100"/>
            <wp:effectExtent l="0" t="0" r="0" b="0"/>
            <wp:docPr id="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610225" cy="1181100"/>
                    </a:xfrm>
                    <a:prstGeom prst="rect">
                      <a:avLst/>
                    </a:prstGeom>
                    <a:ln/>
                  </pic:spPr>
                </pic:pic>
              </a:graphicData>
            </a:graphic>
          </wp:inline>
        </w:drawing>
      </w:r>
    </w:p>
    <w:p w14:paraId="7AE0DCC7" w14:textId="77777777" w:rsidR="00D7328B" w:rsidRDefault="00D7328B">
      <w:pPr>
        <w:widowControl w:val="0"/>
        <w:spacing w:line="360" w:lineRule="auto"/>
        <w:jc w:val="both"/>
        <w:rPr>
          <w:rFonts w:ascii="Palatino Linotype" w:eastAsia="Palatino Linotype" w:hAnsi="Palatino Linotype" w:cs="Palatino Linotype"/>
          <w:i/>
        </w:rPr>
      </w:pPr>
    </w:p>
    <w:p w14:paraId="1F82C64A" w14:textId="77777777" w:rsidR="00D7328B" w:rsidRDefault="000D20D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disposiciones de este reglamento se advierte que este, con fundamento en lo dispuesto por La Ley Orgánica Municipal  en su artículo 152,  antes mencionado, tiene por objeto regular la organización y funcionamiento de las Oficialías Mediadoras, Conciliadoras y Calificadoras del Municipio de Ecatepec de Morelos, México, como lo dispone su artículo 1. </w:t>
      </w:r>
    </w:p>
    <w:p w14:paraId="76FDD26E" w14:textId="77777777" w:rsidR="00D7328B" w:rsidRDefault="00D7328B">
      <w:pPr>
        <w:widowControl w:val="0"/>
        <w:spacing w:line="360" w:lineRule="auto"/>
        <w:jc w:val="both"/>
        <w:rPr>
          <w:rFonts w:ascii="Palatino Linotype" w:eastAsia="Palatino Linotype" w:hAnsi="Palatino Linotype" w:cs="Palatino Linotype"/>
        </w:rPr>
      </w:pPr>
    </w:p>
    <w:p w14:paraId="027EC618" w14:textId="77777777" w:rsidR="00D7328B" w:rsidRDefault="000D20DB">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consecuencia, si bien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 su respuesta primigenia a la solicitud de información materia del presente recurso fue omiso en presentar la normatividad solicitada, este lo hizo en un momento posterior en la etapa de manifestaciones, adjuntando la Ley Orgánica Municipal, misma que dentro de su sección V contempla la función y organización general de las Oficialías Mediadoras- Conciliadoras y Calificadoras; sin embargo, esta ley, en su artículo 152, dispone la obligación de los Ayuntamientos de generar sus propios ordenamientos en la materia, remitiendo a las leyes locales, motivo por el cual,</w:t>
      </w:r>
      <w:r>
        <w:rPr>
          <w:rFonts w:ascii="Palatino Linotype" w:eastAsia="Palatino Linotype" w:hAnsi="Palatino Linotype" w:cs="Palatino Linotype"/>
          <w:b/>
        </w:rPr>
        <w:t xml:space="preserve"> EL SUJETO OBLIGADO</w:t>
      </w:r>
      <w:r>
        <w:rPr>
          <w:rFonts w:ascii="Palatino Linotype" w:eastAsia="Palatino Linotype" w:hAnsi="Palatino Linotype" w:cs="Palatino Linotype"/>
        </w:rPr>
        <w:t xml:space="preserve"> adjunta también el Reglamento de las Oficialías Mediadoras- Conciliadoras y Verificadoras de Ecatepec, normativa que rige de forma específica lo referente a estas instituciones en el territorio del Municipio de Ecatepec como fue solicitado por </w:t>
      </w:r>
      <w:r>
        <w:rPr>
          <w:rFonts w:ascii="Palatino Linotype" w:eastAsia="Palatino Linotype" w:hAnsi="Palatino Linotype" w:cs="Palatino Linotype"/>
          <w:b/>
        </w:rPr>
        <w:t xml:space="preserve">EL RECURRENTE. </w:t>
      </w:r>
    </w:p>
    <w:p w14:paraId="54822B35" w14:textId="77777777" w:rsidR="00D7328B" w:rsidRDefault="00D7328B">
      <w:pPr>
        <w:widowControl w:val="0"/>
        <w:spacing w:line="360" w:lineRule="auto"/>
        <w:jc w:val="both"/>
        <w:rPr>
          <w:rFonts w:ascii="Palatino Linotype" w:eastAsia="Palatino Linotype" w:hAnsi="Palatino Linotype" w:cs="Palatino Linotype"/>
        </w:rPr>
      </w:pPr>
    </w:p>
    <w:p w14:paraId="20C07BB5"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Pr>
          <w:rFonts w:ascii="palatino" w:eastAsia="palatino" w:hAnsi="palatino" w:cs="palatino"/>
        </w:rPr>
        <w:t xml:space="preserve">En virtud de todo lo anteriormente expuesto, este Órgano Garante advierte que en el caso se actualiza la causal de sobreseimiento prevista en la fracción III del artículo 192 de la Ley de Transparencia y Acceso a la Información Pública del Estado de México y Municipios, que a la letra dice: </w:t>
      </w:r>
    </w:p>
    <w:p w14:paraId="13568501"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901"/>
        <w:jc w:val="both"/>
        <w:rPr>
          <w:rFonts w:ascii="palatino" w:eastAsia="palatino" w:hAnsi="palatino" w:cs="palatino"/>
          <w:i/>
          <w:sz w:val="22"/>
          <w:szCs w:val="22"/>
        </w:rPr>
      </w:pPr>
      <w:r>
        <w:rPr>
          <w:rFonts w:ascii="palatino" w:eastAsia="palatino" w:hAnsi="palatino" w:cs="palatino"/>
          <w:i/>
          <w:sz w:val="22"/>
          <w:szCs w:val="22"/>
        </w:rPr>
        <w:t>“</w:t>
      </w:r>
      <w:r>
        <w:rPr>
          <w:rFonts w:ascii="palatino" w:eastAsia="palatino" w:hAnsi="palatino" w:cs="palatino"/>
          <w:b/>
          <w:i/>
          <w:sz w:val="22"/>
          <w:szCs w:val="22"/>
        </w:rPr>
        <w:t xml:space="preserve">Artículo 192. </w:t>
      </w:r>
      <w:r>
        <w:rPr>
          <w:rFonts w:ascii="palatino" w:eastAsia="palatino" w:hAnsi="palatino" w:cs="palatino"/>
          <w:i/>
          <w:sz w:val="22"/>
          <w:szCs w:val="22"/>
        </w:rPr>
        <w:t>El recurso será sobreseído, en todo o en parte, cuando una vez admitido, se actualicen alguno de los siguientes supuestos:</w:t>
      </w:r>
    </w:p>
    <w:p w14:paraId="79393E51"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901"/>
        <w:jc w:val="both"/>
        <w:rPr>
          <w:rFonts w:ascii="palatino" w:eastAsia="palatino" w:hAnsi="palatino" w:cs="palatino"/>
          <w:i/>
          <w:sz w:val="22"/>
          <w:szCs w:val="22"/>
        </w:rPr>
      </w:pPr>
      <w:r>
        <w:rPr>
          <w:rFonts w:ascii="palatino" w:eastAsia="palatino" w:hAnsi="palatino" w:cs="palatino"/>
          <w:i/>
          <w:sz w:val="22"/>
          <w:szCs w:val="22"/>
        </w:rPr>
        <w:t>(…)</w:t>
      </w:r>
    </w:p>
    <w:p w14:paraId="2418AA28"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901"/>
        <w:jc w:val="both"/>
        <w:rPr>
          <w:rFonts w:ascii="palatino" w:eastAsia="palatino" w:hAnsi="palatino" w:cs="palatino"/>
          <w:b/>
          <w:i/>
          <w:sz w:val="22"/>
          <w:szCs w:val="22"/>
        </w:rPr>
      </w:pPr>
      <w:r>
        <w:rPr>
          <w:rFonts w:ascii="palatino" w:eastAsia="palatino" w:hAnsi="palatino" w:cs="palatino"/>
          <w:b/>
          <w:i/>
          <w:sz w:val="22"/>
          <w:szCs w:val="22"/>
        </w:rPr>
        <w:t xml:space="preserve">III. El sujeto obligado responsable del acto lo modifique o revoque de tal manera que el recurso de revisión quede sin materia;” </w:t>
      </w:r>
    </w:p>
    <w:p w14:paraId="61447667" w14:textId="77777777" w:rsidR="00D7328B" w:rsidRDefault="00D732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1A7F3E43"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Pr>
          <w:rFonts w:ascii="palatino" w:eastAsia="palatino" w:hAnsi="palatino" w:cs="palatino"/>
        </w:rPr>
        <w:t xml:space="preserve">Luego, conforme a la transcripción que antecede conviene desglosar los elementos de la disposición enunciada, de manera tal, que procede el sobreseimiento del recurso de </w:t>
      </w:r>
      <w:r>
        <w:rPr>
          <w:rFonts w:ascii="palatino" w:eastAsia="palatino" w:hAnsi="palatino" w:cs="palatino"/>
        </w:rPr>
        <w:lastRenderedPageBreak/>
        <w:t xml:space="preserve">revisión cuando </w:t>
      </w:r>
      <w:r>
        <w:rPr>
          <w:rFonts w:ascii="palatino" w:eastAsia="palatino" w:hAnsi="palatino" w:cs="palatino"/>
          <w:b/>
        </w:rPr>
        <w:t>EL SUJETO OBLIGADO</w:t>
      </w:r>
      <w:r>
        <w:rPr>
          <w:rFonts w:ascii="palatino" w:eastAsia="palatino" w:hAnsi="palatino" w:cs="palatino"/>
        </w:rPr>
        <w:t xml:space="preserve"> modifique o revoque el acto impugnado, quedando el medio de impugnación sin efecto o materia.</w:t>
      </w:r>
    </w:p>
    <w:p w14:paraId="1E8458F3"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palatino" w:eastAsia="palatino" w:hAnsi="palatino" w:cs="palatino"/>
        </w:rPr>
      </w:pPr>
      <w:r>
        <w:rPr>
          <w:rFonts w:ascii="palatino" w:eastAsia="palatino" w:hAnsi="palatino" w:cs="palatino"/>
        </w:rPr>
        <w:t xml:space="preserve">1.- El sujeto obligado responsable, </w:t>
      </w:r>
    </w:p>
    <w:p w14:paraId="56551620"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palatino" w:eastAsia="palatino" w:hAnsi="palatino" w:cs="palatino"/>
        </w:rPr>
      </w:pPr>
      <w:r>
        <w:rPr>
          <w:rFonts w:ascii="palatino" w:eastAsia="palatino" w:hAnsi="palatino" w:cs="palatino"/>
        </w:rPr>
        <w:t xml:space="preserve">2.- Acto, </w:t>
      </w:r>
    </w:p>
    <w:p w14:paraId="193EBE24"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palatino" w:eastAsia="palatino" w:hAnsi="palatino" w:cs="palatino"/>
        </w:rPr>
      </w:pPr>
      <w:r>
        <w:rPr>
          <w:rFonts w:ascii="palatino" w:eastAsia="palatino" w:hAnsi="palatino" w:cs="palatino"/>
        </w:rPr>
        <w:t>3.- Que se modifique o revoque, y</w:t>
      </w:r>
    </w:p>
    <w:p w14:paraId="17112FDD"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Pr>
          <w:rFonts w:ascii="palatino" w:eastAsia="palatino" w:hAnsi="palatino" w:cs="palatino"/>
        </w:rPr>
        <w:t>4.- De tal manera que el medio de impugnación quede sin efecto o materia.</w:t>
      </w:r>
    </w:p>
    <w:p w14:paraId="09660163" w14:textId="77777777" w:rsidR="00D7328B" w:rsidRDefault="00D732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294FED1C"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Pr>
          <w:rFonts w:ascii="palatino" w:eastAsia="palatino" w:hAnsi="palatino" w:cs="palatino"/>
        </w:rPr>
        <w:t xml:space="preserve">El primer elemento normativo, se actualiza ya que </w:t>
      </w:r>
      <w:r>
        <w:rPr>
          <w:rFonts w:ascii="palatino" w:eastAsia="palatino" w:hAnsi="palatino" w:cs="palatino"/>
          <w:b/>
        </w:rPr>
        <w:t xml:space="preserve">EL SUJETO OBLIGADO </w:t>
      </w:r>
      <w:r>
        <w:rPr>
          <w:rFonts w:ascii="palatino" w:eastAsia="palatino" w:hAnsi="palatino" w:cs="palatino"/>
        </w:rPr>
        <w:t xml:space="preserve">responsable, es el Ayuntamiento de Ecatepec. El segundo elemento normativo, es la existencia de un acto, en el caso en concreto que nos ocupa se actualiza con la respuesta del </w:t>
      </w:r>
      <w:r>
        <w:rPr>
          <w:rFonts w:ascii="palatino" w:eastAsia="palatino" w:hAnsi="palatino" w:cs="palatino"/>
          <w:b/>
        </w:rPr>
        <w:t>SUJETO OBLIGADO</w:t>
      </w:r>
      <w:r>
        <w:rPr>
          <w:rFonts w:ascii="palatino" w:eastAsia="palatino" w:hAnsi="palatino" w:cs="palatino"/>
        </w:rPr>
        <w:t>.</w:t>
      </w:r>
    </w:p>
    <w:p w14:paraId="7A482336" w14:textId="77777777" w:rsidR="00D7328B" w:rsidRDefault="00D732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3C7BB8DE"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Pr>
          <w:rFonts w:ascii="palatino" w:eastAsia="palatino" w:hAnsi="palatino" w:cs="palatino"/>
        </w:rPr>
        <w:t xml:space="preserve">Cabe destacar que, de la respuesta otorgada por </w:t>
      </w:r>
      <w:r>
        <w:rPr>
          <w:rFonts w:ascii="palatino" w:eastAsia="palatino" w:hAnsi="palatino" w:cs="palatino"/>
          <w:b/>
        </w:rPr>
        <w:t>EL SUJETO OBLIGADO</w:t>
      </w:r>
      <w:r>
        <w:rPr>
          <w:rFonts w:ascii="palatino" w:eastAsia="palatino" w:hAnsi="palatino" w:cs="palatino"/>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Pr>
          <w:rFonts w:ascii="palatino" w:eastAsia="palatino" w:hAnsi="palatino" w:cs="palatino"/>
          <w:b/>
        </w:rPr>
        <w:t>SUJETO OBLIGADO</w:t>
      </w:r>
      <w:r>
        <w:rPr>
          <w:rFonts w:ascii="palatino" w:eastAsia="palatino" w:hAnsi="palatino" w:cs="palatino"/>
        </w:rPr>
        <w:t xml:space="preserve"> se observa a través de sus actos que se llevan a cabo, al realizar sus atribuciones legalmente conferidas.</w:t>
      </w:r>
    </w:p>
    <w:p w14:paraId="716FE600" w14:textId="77777777" w:rsidR="00D7328B" w:rsidRDefault="00D732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6CD78788"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Pr>
          <w:rFonts w:ascii="palatino" w:eastAsia="palatino" w:hAnsi="palatino" w:cs="palatino"/>
        </w:rPr>
        <w:t>La naturaleza jurídica de los actos que emiten los Sujetos Obligados, está delimitada, en este caso por la Ley de Transparencia y Acceso a la Información Pública del Estado de México y Municipios en su artículo 53, el cual contempla un catálogo de actos que realizan los Sujetos Obligados  en la sustanciación de una solicitud de información:</w:t>
      </w:r>
    </w:p>
    <w:p w14:paraId="23775E39"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ind w:left="708"/>
        <w:jc w:val="both"/>
        <w:rPr>
          <w:rFonts w:ascii="palatino" w:eastAsia="palatino" w:hAnsi="palatino" w:cs="palatino"/>
          <w:i/>
          <w:sz w:val="22"/>
          <w:szCs w:val="22"/>
        </w:rPr>
      </w:pPr>
      <w:r>
        <w:rPr>
          <w:rFonts w:ascii="palatino" w:eastAsia="palatino" w:hAnsi="palatino" w:cs="palatino"/>
          <w:b/>
          <w:i/>
          <w:sz w:val="22"/>
          <w:szCs w:val="22"/>
        </w:rPr>
        <w:lastRenderedPageBreak/>
        <w:t>“Artículo 53</w:t>
      </w:r>
      <w:r>
        <w:rPr>
          <w:rFonts w:ascii="palatino" w:eastAsia="palatino" w:hAnsi="palatino" w:cs="palatino"/>
          <w:i/>
          <w:sz w:val="22"/>
          <w:szCs w:val="22"/>
        </w:rPr>
        <w:t xml:space="preserve">. Las Unidades de Transparencia tendrán las siguientes funciones: </w:t>
      </w:r>
    </w:p>
    <w:p w14:paraId="35668740"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395F7439"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 xml:space="preserve">II. Recibir, tramitar y dar respuesta a las solicitudes de acceso a la información; </w:t>
      </w:r>
    </w:p>
    <w:p w14:paraId="1DFA7D9C"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 xml:space="preserve">III. Auxiliar a los particulares en la elaboración de solicitudes de acceso a la información y, en su caso, orientarlos sobre los sujetos obligados competentes conforme a la normatividad aplicable; </w:t>
      </w:r>
    </w:p>
    <w:p w14:paraId="2DB1876A"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 xml:space="preserve">IV. Realizar, con efectividad, los trámites internos necesarios para la atención de las solicitudes de acceso a la información; </w:t>
      </w:r>
    </w:p>
    <w:p w14:paraId="0EA4BAC3"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 xml:space="preserve">V. Entregar, en su caso, a los particulares la información solicitada; </w:t>
      </w:r>
    </w:p>
    <w:p w14:paraId="609D88BB"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 xml:space="preserve">VI. Efectuar las notificaciones a los solicitantes; </w:t>
      </w:r>
    </w:p>
    <w:p w14:paraId="16934920"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 xml:space="preserve">VII. Proponer al Comité de Transparencia, los procedimientos internos que aseguren la mayor eficiencia en la gestión de las solicitudes de acceso a la información, conforme a la normatividad aplicable; </w:t>
      </w:r>
    </w:p>
    <w:p w14:paraId="2B690646"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 xml:space="preserve">VIII. Proponer a quien preside el Comité de Transparencia, personal habilitado que sea necesario para recibir y dar trámite a las solicitudes de acceso a la información; </w:t>
      </w:r>
    </w:p>
    <w:p w14:paraId="7722875D"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02AFF61F"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 xml:space="preserve">X. Presentar ante el Comité, el proyecto de clasificación de información; </w:t>
      </w:r>
    </w:p>
    <w:p w14:paraId="3381B624"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 xml:space="preserve">XI. Promover e implementar políticas de transparencia proactiva procurando su accesibilidad; </w:t>
      </w:r>
    </w:p>
    <w:p w14:paraId="1235435F"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 xml:space="preserve">XII. Fomentar la transparencia y accesibilidad al interior del sujeto obligado; </w:t>
      </w:r>
    </w:p>
    <w:p w14:paraId="20665826"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 xml:space="preserve">XIII. Hacer del conocimiento de la instancia competente la probable responsabilidad por el incumplimiento de las obligaciones previstas en la presente Ley; y </w:t>
      </w:r>
    </w:p>
    <w:p w14:paraId="11506BF8"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Pr>
          <w:rFonts w:ascii="palatino" w:eastAsia="palatino" w:hAnsi="palatino" w:cs="palatino"/>
          <w:i/>
          <w:sz w:val="22"/>
          <w:szCs w:val="22"/>
        </w:rPr>
        <w:t>XIV. Las demás que resulten necesarias para facilitar el acceso a la información y aquellas que se desprenden de la presente Ley y demás disposiciones jurídicas aplicables.</w:t>
      </w:r>
      <w:r>
        <w:rPr>
          <w:rFonts w:ascii="palatino" w:eastAsia="palatino" w:hAnsi="palatino" w:cs="palatino"/>
          <w:b/>
          <w:i/>
          <w:sz w:val="22"/>
          <w:szCs w:val="22"/>
        </w:rPr>
        <w:t>”</w:t>
      </w:r>
    </w:p>
    <w:p w14:paraId="554ACB7B" w14:textId="77777777" w:rsidR="00D7328B" w:rsidRDefault="00D732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316D04FA"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Pr>
          <w:rFonts w:ascii="palatino" w:eastAsia="palatino" w:hAnsi="palatino" w:cs="palatino"/>
        </w:rPr>
        <w:t xml:space="preserve">Así, el hecho de emitir actos no previstos en el marco normativo que en transparencia rige su actuar, serían ilegales de estricto derecho. </w:t>
      </w:r>
    </w:p>
    <w:p w14:paraId="3E64B5C0" w14:textId="77777777" w:rsidR="00D7328B" w:rsidRDefault="00D732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389D52CE"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Pr>
          <w:rFonts w:ascii="palatino" w:eastAsia="palatino" w:hAnsi="palatino" w:cs="palatino"/>
        </w:rPr>
        <w:lastRenderedPageBreak/>
        <w:t xml:space="preserve">Es decir, la impugnación del </w:t>
      </w:r>
      <w:r>
        <w:rPr>
          <w:rFonts w:ascii="palatino" w:eastAsia="palatino" w:hAnsi="palatino" w:cs="palatino"/>
          <w:b/>
        </w:rPr>
        <w:t>RECURRENTE</w:t>
      </w:r>
      <w:r>
        <w:rPr>
          <w:rFonts w:ascii="palatino" w:eastAsia="palatino" w:hAnsi="palatino" w:cs="palatino"/>
        </w:rPr>
        <w:t xml:space="preserve"> debe ser sobre la emisión de un “Acto” contenido en la misma Ley o la omisión en la emisión de éste, lo que en el caso que nos ocupa es la respuesta del </w:t>
      </w:r>
      <w:r>
        <w:rPr>
          <w:rFonts w:ascii="palatino" w:eastAsia="palatino" w:hAnsi="palatino" w:cs="palatino"/>
          <w:b/>
        </w:rPr>
        <w:t>SUJETO OBLIGADO</w:t>
      </w:r>
      <w:r>
        <w:rPr>
          <w:rFonts w:ascii="palatino" w:eastAsia="palatino" w:hAnsi="palatino" w:cs="palatino"/>
        </w:rPr>
        <w:t xml:space="preserve"> y su entrega incompleta de la información solicitada al no adjuntar los archivos correspondiente  a la respuesta. </w:t>
      </w:r>
    </w:p>
    <w:p w14:paraId="067E6A54"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Pr>
          <w:rFonts w:ascii="palatino" w:eastAsia="palatino" w:hAnsi="palatino" w:cs="palatino"/>
        </w:rPr>
        <w:t xml:space="preserve">Por cuanto hace al tercer elemento normativo, es en esencia una condicional, consistente en que la dependencia o entidad responsable del acto o resolución impugnada </w:t>
      </w:r>
      <w:r>
        <w:rPr>
          <w:rFonts w:ascii="palatino" w:eastAsia="palatino" w:hAnsi="palatino" w:cs="palatino"/>
          <w:b/>
          <w:u w:val="single"/>
        </w:rPr>
        <w:t>la modifique o revoque</w:t>
      </w:r>
      <w:r>
        <w:rPr>
          <w:rFonts w:ascii="palatino" w:eastAsia="palatino" w:hAnsi="palatino" w:cs="palatino"/>
        </w:rPr>
        <w:t xml:space="preserve">; entendiendo modificar como el acto que realiza el Sujeto Obligado cuando emite una respuesta, la cual, en un acto posterior cambia sustituyendo o ampliando la información proporcionada en un principio, cuyos resultados no dejan sin efectos la respuesta dada, sino que tiene por objeto </w:t>
      </w:r>
      <w:r>
        <w:rPr>
          <w:rFonts w:ascii="palatino" w:eastAsia="palatino" w:hAnsi="palatino" w:cs="palatino"/>
          <w:b/>
          <w:u w:val="single"/>
        </w:rPr>
        <w:t>añadir</w:t>
      </w:r>
      <w:r>
        <w:rPr>
          <w:rFonts w:ascii="palatino" w:eastAsia="palatino" w:hAnsi="palatino" w:cs="palatino"/>
        </w:rPr>
        <w:t>, suprimir, o sustituir datos, lo cual puede ser de forma parcial.</w:t>
      </w:r>
    </w:p>
    <w:p w14:paraId="3AC1C28D" w14:textId="77777777" w:rsidR="00D7328B" w:rsidRDefault="00D732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3651713E"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Pr>
          <w:rFonts w:ascii="palatino" w:eastAsia="palatino" w:hAnsi="palatino" w:cs="palatino"/>
        </w:rPr>
        <w:t xml:space="preserve">Entonces, la modificación, se  actualiza cuando otorga una respuesta y posteriormente emite otra en su lugar dejando sin efecto la anterior, esto mediante el Informe Justificado. </w:t>
      </w:r>
    </w:p>
    <w:p w14:paraId="6D721F14" w14:textId="77777777" w:rsidR="00D7328B" w:rsidRDefault="00D732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4E1F2E03"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Pr>
          <w:rFonts w:ascii="palatino" w:eastAsia="palatino" w:hAnsi="palatino" w:cs="palatino"/>
        </w:rPr>
        <w:t xml:space="preserve">En ese tenor, un acto impugnado queda sin efectos, cuando aun existiendo ya no genera ninguna consecuencia legal. Por otra parte, un acto impugnado queda sin materia, cuando ha sido satisfecha la pretensión de lo pedido o exigido por </w:t>
      </w:r>
      <w:r>
        <w:rPr>
          <w:rFonts w:ascii="palatino" w:eastAsia="palatino" w:hAnsi="palatino" w:cs="palatino"/>
          <w:b/>
        </w:rPr>
        <w:t xml:space="preserve">EL RECURRENTE </w:t>
      </w:r>
      <w:r>
        <w:rPr>
          <w:rFonts w:ascii="palatino" w:eastAsia="palatino" w:hAnsi="palatino" w:cs="palatino"/>
        </w:rPr>
        <w:t xml:space="preserve">ya que </w:t>
      </w:r>
      <w:r>
        <w:rPr>
          <w:rFonts w:ascii="palatino" w:eastAsia="palatino" w:hAnsi="palatino" w:cs="palatino"/>
          <w:b/>
        </w:rPr>
        <w:t xml:space="preserve">EL SUJETO OBLIGADO </w:t>
      </w:r>
      <w:r>
        <w:rPr>
          <w:rFonts w:ascii="palatino" w:eastAsia="palatino" w:hAnsi="palatino" w:cs="palatino"/>
        </w:rPr>
        <w:t xml:space="preserve">entrega su respuesta en los términos previstos en la ley y mediante ésta cumple lo establecido en la Ley de Transparencia y Acceso a la Información Pública del Estado de México y Municipios.  </w:t>
      </w:r>
    </w:p>
    <w:p w14:paraId="1D350AB9" w14:textId="77777777" w:rsidR="00D7328B" w:rsidRDefault="00D732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16E928B0"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Pr>
          <w:rFonts w:ascii="palatino" w:eastAsia="palatino" w:hAnsi="palatino" w:cs="palatino"/>
        </w:rPr>
        <w:lastRenderedPageBreak/>
        <w:t xml:space="preserve">Con lo anterior en mente, se advierte que en el recurso de revisión materia del presente estudio </w:t>
      </w:r>
      <w:r>
        <w:rPr>
          <w:rFonts w:ascii="palatino" w:eastAsia="palatino" w:hAnsi="palatino" w:cs="palatino"/>
          <w:b/>
        </w:rPr>
        <w:t>EL SUJETO OBLIGADO</w:t>
      </w:r>
      <w:r>
        <w:rPr>
          <w:rFonts w:ascii="palatino" w:eastAsia="palatino" w:hAnsi="palatino" w:cs="palatino"/>
        </w:rPr>
        <w:t xml:space="preserve"> mediante un acto posterior, incluyó la información que en un principio no había anexado a su respuesta y sobre lo cual versa la inconformidad del </w:t>
      </w:r>
      <w:r>
        <w:rPr>
          <w:rFonts w:ascii="palatino" w:eastAsia="palatino" w:hAnsi="palatino" w:cs="palatino"/>
          <w:b/>
        </w:rPr>
        <w:t>RECURRENTE.</w:t>
      </w:r>
      <w:r>
        <w:rPr>
          <w:rFonts w:ascii="palatino" w:eastAsia="palatino" w:hAnsi="palatino" w:cs="palatino"/>
        </w:rPr>
        <w:t xml:space="preserve"> </w:t>
      </w:r>
    </w:p>
    <w:p w14:paraId="09CA9460" w14:textId="77777777" w:rsidR="00D7328B" w:rsidRDefault="00D732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3BAACF56" w14:textId="77777777" w:rsidR="00D7328B" w:rsidRDefault="000D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w:eastAsia="palatino" w:hAnsi="palatino" w:cs="palatino"/>
        </w:rPr>
        <w:t xml:space="preserve">Por lo que, en consecuencia, resulta procedente </w:t>
      </w:r>
      <w:r>
        <w:rPr>
          <w:rFonts w:ascii="palatino" w:eastAsia="palatino" w:hAnsi="palatino" w:cs="palatino"/>
          <w:b/>
        </w:rPr>
        <w:t>SOBRESEER</w:t>
      </w:r>
      <w:r>
        <w:rPr>
          <w:rFonts w:ascii="palatino" w:eastAsia="palatino" w:hAnsi="palatino" w:cs="palatino"/>
        </w:rPr>
        <w:t xml:space="preserve"> </w:t>
      </w:r>
      <w:r>
        <w:rPr>
          <w:rFonts w:ascii="Palatino Linotype" w:eastAsia="Palatino Linotype" w:hAnsi="Palatino Linotype" w:cs="Palatino Linotype"/>
        </w:rPr>
        <w:t xml:space="preserve">el recurso de revisión número </w:t>
      </w:r>
      <w:r>
        <w:rPr>
          <w:rFonts w:ascii="Palatino Linotype" w:eastAsia="Palatino Linotype" w:hAnsi="Palatino Linotype" w:cs="Palatino Linotype"/>
          <w:b/>
        </w:rPr>
        <w:t>05990/INFOEM/IP/RR/2021</w:t>
      </w:r>
      <w:r>
        <w:rPr>
          <w:rFonts w:ascii="palatino" w:eastAsia="palatino" w:hAnsi="palatino" w:cs="palatino"/>
        </w:rPr>
        <w:t xml:space="preserve">, con fundamento en el artículo 192, fracciones III de la Ley de Transparencia y Acceso a la Información Pública del Estado de México y Municipios; toda vez que, queda sin materia, en atención a que </w:t>
      </w:r>
      <w:r>
        <w:rPr>
          <w:rFonts w:ascii="palatino" w:eastAsia="palatino" w:hAnsi="palatino" w:cs="palatino"/>
          <w:b/>
        </w:rPr>
        <w:t>EL SUJETO OBLIGADO</w:t>
      </w:r>
      <w:r>
        <w:rPr>
          <w:rFonts w:ascii="palatino" w:eastAsia="palatino" w:hAnsi="palatino" w:cs="palatino"/>
        </w:rPr>
        <w:t xml:space="preserve"> amplió su respuesta, como ya quedó asentado en párrafos que anteceden.</w:t>
      </w:r>
    </w:p>
    <w:p w14:paraId="22E0F361" w14:textId="77777777" w:rsidR="00D7328B" w:rsidRDefault="00D7328B">
      <w:pPr>
        <w:spacing w:line="360" w:lineRule="auto"/>
        <w:jc w:val="both"/>
        <w:rPr>
          <w:rFonts w:ascii="Palatino Linotype" w:eastAsia="Palatino Linotype" w:hAnsi="Palatino Linotype" w:cs="Palatino Linotype"/>
          <w:b/>
        </w:rPr>
      </w:pPr>
    </w:p>
    <w:p w14:paraId="2AE5A19D" w14:textId="77777777" w:rsidR="00D7328B" w:rsidRDefault="000D20DB">
      <w:pPr>
        <w:widowControl w:val="0"/>
        <w:spacing w:line="360" w:lineRule="auto"/>
        <w:jc w:val="both"/>
        <w:rPr>
          <w:rFonts w:ascii="Palatino Linotype" w:eastAsia="Palatino Linotype" w:hAnsi="Palatino Linotype" w:cs="Palatino Linotype"/>
        </w:rPr>
      </w:pPr>
      <w:bookmarkStart w:id="11" w:name="_heading=h.35nkun2" w:colFirst="0" w:colLast="0"/>
      <w:bookmarkEnd w:id="11"/>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4675C18D" w14:textId="77777777" w:rsidR="00D7328B" w:rsidRDefault="00D7328B">
      <w:pPr>
        <w:widowControl w:val="0"/>
        <w:spacing w:line="360" w:lineRule="auto"/>
        <w:jc w:val="both"/>
        <w:rPr>
          <w:rFonts w:ascii="Palatino Linotype" w:eastAsia="Palatino Linotype" w:hAnsi="Palatino Linotype" w:cs="Palatino Linotype"/>
        </w:rPr>
      </w:pPr>
    </w:p>
    <w:p w14:paraId="2E8F1CEF" w14:textId="77777777" w:rsidR="00D7328B" w:rsidRDefault="000D20DB">
      <w:pPr>
        <w:spacing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RESUELVE</w:t>
      </w:r>
    </w:p>
    <w:p w14:paraId="4355C714" w14:textId="77777777" w:rsidR="00D7328B" w:rsidRDefault="00D7328B">
      <w:pPr>
        <w:spacing w:line="360" w:lineRule="auto"/>
        <w:jc w:val="center"/>
        <w:rPr>
          <w:rFonts w:ascii="Palatino Linotype" w:eastAsia="Palatino Linotype" w:hAnsi="Palatino Linotype" w:cs="Palatino Linotype"/>
          <w:b/>
        </w:rPr>
      </w:pPr>
    </w:p>
    <w:p w14:paraId="4CC32454" w14:textId="77777777" w:rsidR="00D7328B" w:rsidRDefault="000D20DB">
      <w:pPr>
        <w:spacing w:line="360" w:lineRule="auto"/>
        <w:jc w:val="both"/>
        <w:rPr>
          <w:rFonts w:ascii="Palatino Linotype" w:eastAsia="Palatino Linotype" w:hAnsi="Palatino Linotype" w:cs="Palatino Linotype"/>
        </w:rPr>
      </w:pPr>
      <w:bookmarkStart w:id="12" w:name="_heading=h.1ksv4uv" w:colFirst="0" w:colLast="0"/>
      <w:bookmarkEnd w:id="12"/>
      <w:r>
        <w:rPr>
          <w:rFonts w:ascii="Palatino Linotype" w:eastAsia="Palatino Linotype" w:hAnsi="Palatino Linotype" w:cs="Palatino Linotype"/>
          <w:b/>
          <w:sz w:val="28"/>
          <w:szCs w:val="28"/>
        </w:rPr>
        <w:t>PRIMERO</w:t>
      </w:r>
      <w:r>
        <w:rPr>
          <w:rFonts w:ascii="Palatino Linotype" w:eastAsia="Palatino Linotype" w:hAnsi="Palatino Linotype" w:cs="Palatino Linotype"/>
          <w:sz w:val="28"/>
          <w:szCs w:val="28"/>
        </w:rPr>
        <w:t>.</w:t>
      </w:r>
      <w:r>
        <w:rPr>
          <w:rFonts w:ascii="Palatino Linotype" w:eastAsia="Palatino Linotype" w:hAnsi="Palatino Linotype" w:cs="Palatino Linotype"/>
        </w:rPr>
        <w:t xml:space="preserve"> Se </w:t>
      </w:r>
      <w:r>
        <w:rPr>
          <w:rFonts w:ascii="Palatino Linotype" w:eastAsia="Palatino Linotype" w:hAnsi="Palatino Linotype" w:cs="Palatino Linotype"/>
          <w:b/>
        </w:rPr>
        <w:t xml:space="preserve">SOBRESEE </w:t>
      </w:r>
      <w:r>
        <w:rPr>
          <w:rFonts w:ascii="Palatino Linotype" w:eastAsia="Palatino Linotype" w:hAnsi="Palatino Linotype" w:cs="Palatino Linotype"/>
        </w:rPr>
        <w:t xml:space="preserve">el recurso de revisión número </w:t>
      </w:r>
      <w:r>
        <w:rPr>
          <w:rFonts w:ascii="Palatino Linotype" w:eastAsia="Palatino Linotype" w:hAnsi="Palatino Linotype" w:cs="Palatino Linotype"/>
          <w:b/>
        </w:rPr>
        <w:t>05990/INFOEM/IP/RR/2021</w:t>
      </w:r>
      <w:r>
        <w:rPr>
          <w:rFonts w:ascii="Palatino Linotype" w:eastAsia="Palatino Linotype" w:hAnsi="Palatino Linotype" w:cs="Palatino Linotype"/>
        </w:rPr>
        <w:t xml:space="preserve"> </w:t>
      </w:r>
      <w:r>
        <w:rPr>
          <w:rFonts w:ascii="Palatino Linotype" w:eastAsia="Palatino Linotype" w:hAnsi="Palatino Linotype" w:cs="Palatino Linotype"/>
          <w:b/>
        </w:rPr>
        <w:t>porque al ampliar la respuesta EL SUJETO OBLIGADO, el recurso de revisión quedó sin materia</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 xml:space="preserve">SEXTO </w:t>
      </w:r>
      <w:r>
        <w:rPr>
          <w:rFonts w:ascii="Palatino Linotype" w:eastAsia="Palatino Linotype" w:hAnsi="Palatino Linotype" w:cs="Palatino Linotype"/>
        </w:rPr>
        <w:t>de la presente resolución.</w:t>
      </w:r>
    </w:p>
    <w:p w14:paraId="75559117" w14:textId="77777777" w:rsidR="00D7328B" w:rsidRDefault="00D7328B">
      <w:pPr>
        <w:spacing w:line="360" w:lineRule="auto"/>
        <w:jc w:val="both"/>
        <w:rPr>
          <w:rFonts w:ascii="Palatino Linotype" w:eastAsia="Palatino Linotype" w:hAnsi="Palatino Linotype" w:cs="Palatino Linotype"/>
        </w:rPr>
      </w:pPr>
      <w:bookmarkStart w:id="13" w:name="_heading=h.yosiivalqdpz" w:colFirst="0" w:colLast="0"/>
      <w:bookmarkEnd w:id="13"/>
    </w:p>
    <w:p w14:paraId="6EAC12BE" w14:textId="77777777" w:rsidR="00D7328B" w:rsidRDefault="000D20DB">
      <w:pPr>
        <w:spacing w:line="360" w:lineRule="auto"/>
        <w:jc w:val="both"/>
        <w:rPr>
          <w:rFonts w:ascii="Palatino Linotype" w:eastAsia="Palatino Linotype" w:hAnsi="Palatino Linotype" w:cs="Palatino Linotype"/>
        </w:rPr>
      </w:pPr>
      <w:bookmarkStart w:id="14" w:name="_heading=h.u8puduhkropk" w:colFirst="0" w:colLast="0"/>
      <w:bookmarkEnd w:id="14"/>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planteadas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SEXTO</w:t>
      </w:r>
      <w:r>
        <w:rPr>
          <w:rFonts w:ascii="Palatino Linotype" w:eastAsia="Palatino Linotype" w:hAnsi="Palatino Linotype" w:cs="Palatino Linotype"/>
        </w:rPr>
        <w:t xml:space="preserve"> de la presente resolución.</w:t>
      </w:r>
    </w:p>
    <w:p w14:paraId="5A57F8BC" w14:textId="77777777" w:rsidR="00D7328B" w:rsidRDefault="00D7328B">
      <w:pPr>
        <w:spacing w:line="360" w:lineRule="auto"/>
        <w:jc w:val="both"/>
        <w:rPr>
          <w:rFonts w:ascii="Palatino Linotype" w:eastAsia="Palatino Linotype" w:hAnsi="Palatino Linotype" w:cs="Palatino Linotype"/>
        </w:rPr>
      </w:pPr>
    </w:p>
    <w:p w14:paraId="7BEE2BEB"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sz w:val="28"/>
          <w:szCs w:val="28"/>
        </w:rPr>
        <w:t>.</w:t>
      </w:r>
      <w:r>
        <w:rPr>
          <w:rFonts w:ascii="Palatino Linotype" w:eastAsia="Palatino Linotype" w:hAnsi="Palatino Linotype" w:cs="Palatino Linotype"/>
        </w:rPr>
        <w:t xml:space="preserve">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proporcionada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y se ordena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atienda la solicitud de información que dio origen al recurso de revisión número </w:t>
      </w:r>
      <w:r>
        <w:rPr>
          <w:rFonts w:ascii="palatino" w:eastAsia="palatino" w:hAnsi="palatino" w:cs="palatino"/>
          <w:b/>
        </w:rPr>
        <w:t>05987/INFOEM/IP/RR/2021</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SEXTO</w:t>
      </w:r>
      <w:r>
        <w:rPr>
          <w:rFonts w:ascii="Palatino Linotype" w:eastAsia="Palatino Linotype" w:hAnsi="Palatino Linotype" w:cs="Palatino Linotype"/>
        </w:rPr>
        <w:t xml:space="preserve"> de la presente resolución, y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lo siguiente:</w:t>
      </w:r>
    </w:p>
    <w:p w14:paraId="7B17DE96" w14:textId="77777777" w:rsidR="00D7328B" w:rsidRDefault="00D7328B">
      <w:pPr>
        <w:ind w:left="850" w:right="901"/>
        <w:jc w:val="both"/>
        <w:rPr>
          <w:rFonts w:ascii="Palatino Linotype" w:eastAsia="Palatino Linotype" w:hAnsi="Palatino Linotype" w:cs="Palatino Linotype"/>
          <w:i/>
          <w:sz w:val="22"/>
          <w:szCs w:val="22"/>
        </w:rPr>
      </w:pPr>
    </w:p>
    <w:p w14:paraId="5DC32962" w14:textId="77777777" w:rsidR="00D7328B" w:rsidRDefault="000D20DB">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soporte documental donde conste la trayectoria académica, profesional y todos aquellos datos que acrediten la capacidad, habilidades o pericia para ocupar su cargo de los titulares de las Oficialías Conciliadoras y Calificadoras en Ecatepec del 1 de enero de 2020 al 30 de diciembre de 2021. </w:t>
      </w:r>
    </w:p>
    <w:p w14:paraId="23178F69" w14:textId="77777777" w:rsidR="00D7328B" w:rsidRDefault="00D7328B">
      <w:pPr>
        <w:ind w:right="901"/>
        <w:jc w:val="both"/>
        <w:rPr>
          <w:rFonts w:ascii="Palatino Linotype" w:eastAsia="Palatino Linotype" w:hAnsi="Palatino Linotype" w:cs="Palatino Linotype"/>
          <w:i/>
          <w:sz w:val="22"/>
          <w:szCs w:val="22"/>
        </w:rPr>
      </w:pPr>
    </w:p>
    <w:p w14:paraId="59E57DD1" w14:textId="77777777" w:rsidR="00D7328B" w:rsidRDefault="000D20DB">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Debiendo notificar al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el Acuerdo de Clasificación que emita el Comité de Transparencia, con motivo de la versión pública.</w:t>
      </w:r>
    </w:p>
    <w:p w14:paraId="5418B07D" w14:textId="77777777" w:rsidR="00D7328B" w:rsidRDefault="00D7328B">
      <w:pPr>
        <w:ind w:left="850" w:right="901"/>
        <w:jc w:val="both"/>
        <w:rPr>
          <w:rFonts w:ascii="Palatino Linotype" w:eastAsia="Palatino Linotype" w:hAnsi="Palatino Linotype" w:cs="Palatino Linotype"/>
          <w:i/>
          <w:sz w:val="22"/>
          <w:szCs w:val="22"/>
        </w:rPr>
      </w:pPr>
    </w:p>
    <w:p w14:paraId="52378506" w14:textId="77777777" w:rsidR="00D7328B" w:rsidRDefault="00D7328B">
      <w:pPr>
        <w:ind w:left="850" w:right="901" w:hanging="140"/>
        <w:jc w:val="both"/>
        <w:rPr>
          <w:rFonts w:ascii="Palatino Linotype" w:eastAsia="Palatino Linotype" w:hAnsi="Palatino Linotype" w:cs="Palatino Linotype"/>
          <w:i/>
          <w:sz w:val="22"/>
          <w:szCs w:val="22"/>
        </w:rPr>
      </w:pPr>
    </w:p>
    <w:p w14:paraId="36F71A50"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CUARTO.</w:t>
      </w:r>
      <w:r>
        <w:rPr>
          <w:rFonts w:ascii="Palatino Linotype" w:eastAsia="Palatino Linotype" w:hAnsi="Palatino Linotype" w:cs="Palatino Linotype"/>
          <w:b/>
        </w:rPr>
        <w:t> Notifíquese</w:t>
      </w:r>
      <w:r>
        <w:rPr>
          <w:rFonts w:ascii="Palatino Linotype" w:eastAsia="Palatino Linotype" w:hAnsi="Palatino Linotype" w:cs="Palatino Linotype"/>
        </w:rPr>
        <w:t xml:space="preserve"> a la Titular de la Unidad de Transparencia del</w:t>
      </w:r>
      <w:r>
        <w:rPr>
          <w:rFonts w:ascii="Palatino Linotype" w:eastAsia="Palatino Linotype" w:hAnsi="Palatino Linotype" w:cs="Palatino Linotype"/>
          <w:b/>
        </w:rPr>
        <w:t> SUJETO OBLIGADO</w:t>
      </w:r>
      <w:r>
        <w:rPr>
          <w:rFonts w:ascii="Palatino Linotype" w:eastAsia="Palatino Linotype" w:hAnsi="Palatino Linotype" w:cs="Palatino Linotype"/>
        </w:rPr>
        <w:t>,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0B92E74" w14:textId="77777777" w:rsidR="00D7328B" w:rsidRDefault="00D7328B">
      <w:pPr>
        <w:spacing w:line="360" w:lineRule="auto"/>
        <w:jc w:val="both"/>
        <w:rPr>
          <w:rFonts w:ascii="Palatino Linotype" w:eastAsia="Palatino Linotype" w:hAnsi="Palatino Linotype" w:cs="Palatino Linotype"/>
        </w:rPr>
      </w:pPr>
    </w:p>
    <w:p w14:paraId="1B37E53F"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rPr>
        <w:t>. Notifíquese</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4A6251D7" w14:textId="77777777" w:rsidR="00D7328B" w:rsidRDefault="00D7328B">
      <w:pPr>
        <w:spacing w:line="360" w:lineRule="auto"/>
        <w:jc w:val="both"/>
        <w:rPr>
          <w:rFonts w:ascii="Palatino Linotype" w:eastAsia="Palatino Linotype" w:hAnsi="Palatino Linotype" w:cs="Palatino Linotype"/>
        </w:rPr>
      </w:pPr>
    </w:p>
    <w:p w14:paraId="38EA8889"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SEXTO</w:t>
      </w:r>
      <w:r>
        <w:rPr>
          <w:rFonts w:ascii="Palatino Linotype" w:eastAsia="Palatino Linotype" w:hAnsi="Palatino Linotype" w:cs="Palatino Linotype"/>
          <w:b/>
        </w:rPr>
        <w:t>.</w:t>
      </w:r>
      <w:r>
        <w:rPr>
          <w:rFonts w:ascii="Palatino Linotype" w:eastAsia="Palatino Linotype" w:hAnsi="Palatino Linotype" w:cs="Palatino Linotype"/>
        </w:rPr>
        <w:t xml:space="preserve"> </w:t>
      </w:r>
      <w:r>
        <w:rPr>
          <w:rFonts w:ascii="Palatino Linotype" w:eastAsia="Palatino Linotype" w:hAnsi="Palatino Linotype" w:cs="Palatino Linotype"/>
          <w:b/>
        </w:rPr>
        <w:t>Hágase del conocimiento</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884CB09" w14:textId="77777777" w:rsidR="00D7328B" w:rsidRDefault="00D7328B">
      <w:pPr>
        <w:spacing w:line="360" w:lineRule="auto"/>
        <w:jc w:val="both"/>
        <w:rPr>
          <w:rFonts w:ascii="Palatino Linotype" w:eastAsia="Palatino Linotype" w:hAnsi="Palatino Linotype" w:cs="Palatino Linotype"/>
        </w:rPr>
      </w:pPr>
    </w:p>
    <w:p w14:paraId="396DD4E3" w14:textId="77777777" w:rsidR="00D7328B" w:rsidRDefault="000D20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SÉPTIMO.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458CE048" w14:textId="77777777" w:rsidR="00D7328B" w:rsidRDefault="00D7328B">
      <w:pPr>
        <w:spacing w:line="360" w:lineRule="auto"/>
        <w:ind w:right="49"/>
        <w:jc w:val="both"/>
        <w:rPr>
          <w:rFonts w:ascii="Palatino Linotype" w:eastAsia="Palatino Linotype" w:hAnsi="Palatino Linotype" w:cs="Palatino Linotype"/>
        </w:rPr>
      </w:pPr>
    </w:p>
    <w:p w14:paraId="4884FF80" w14:textId="0141DDE1" w:rsidR="00D7328B" w:rsidRPr="00340E8F" w:rsidRDefault="000D20DB">
      <w:pPr>
        <w:spacing w:line="360" w:lineRule="auto"/>
        <w:jc w:val="both"/>
        <w:rPr>
          <w:rFonts w:ascii="Palatino Linotype" w:eastAsia="Palatino Linotype" w:hAnsi="Palatino Linotype" w:cs="Palatino Linotype"/>
          <w:sz w:val="22"/>
        </w:rPr>
      </w:pPr>
      <w:r w:rsidRPr="00340E8F">
        <w:rPr>
          <w:rFonts w:ascii="Palatino Linotype" w:eastAsia="Palatino Linotype" w:hAnsi="Palatino Linotype" w:cs="Palatino Linotype"/>
          <w:sz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CUARTA SESIÓN ORDINARIA CELEBRADA EL </w:t>
      </w:r>
      <w:r w:rsidR="00CF1C87" w:rsidRPr="00340E8F">
        <w:rPr>
          <w:rFonts w:ascii="Palatino Linotype" w:eastAsia="Palatino Linotype" w:hAnsi="Palatino Linotype" w:cs="Palatino Linotype"/>
          <w:sz w:val="22"/>
        </w:rPr>
        <w:t>CUATRO</w:t>
      </w:r>
      <w:r w:rsidRPr="00340E8F">
        <w:rPr>
          <w:rFonts w:ascii="Palatino Linotype" w:eastAsia="Palatino Linotype" w:hAnsi="Palatino Linotype" w:cs="Palatino Linotype"/>
          <w:sz w:val="22"/>
        </w:rPr>
        <w:t xml:space="preserve"> DE FEBRERO DE DOS MIL VEINTIDÓS, ANTE EL SECRETARIO TÉCNICO DEL PLENO, ALEXIS TAPIA RAMÍREZ.</w:t>
      </w:r>
    </w:p>
    <w:p w14:paraId="314AA712" w14:textId="77777777" w:rsidR="00D7328B" w:rsidRDefault="000D20DB">
      <w:pPr>
        <w:spacing w:line="360" w:lineRule="auto"/>
        <w:jc w:val="both"/>
        <w:rPr>
          <w:rFonts w:ascii="Palatino Linotype" w:eastAsia="Palatino Linotype" w:hAnsi="Palatino Linotype" w:cs="Palatino Linotype"/>
          <w:sz w:val="14"/>
          <w:szCs w:val="14"/>
        </w:rPr>
      </w:pPr>
      <w:r>
        <w:rPr>
          <w:rFonts w:ascii="Palatino Linotype" w:eastAsia="Palatino Linotype" w:hAnsi="Palatino Linotype" w:cs="Palatino Linotype"/>
          <w:sz w:val="14"/>
          <w:szCs w:val="14"/>
        </w:rPr>
        <w:t>JMV/CCR/BLA/DEMF/PMRE</w:t>
      </w:r>
    </w:p>
    <w:p w14:paraId="17F821A7" w14:textId="77777777" w:rsidR="00D7328B" w:rsidRDefault="000D20DB">
      <w:pPr>
        <w:rPr>
          <w:rFonts w:ascii="Palatino Linotype" w:eastAsia="Palatino Linotype" w:hAnsi="Palatino Linotype" w:cs="Palatino Linotype"/>
        </w:rPr>
      </w:pPr>
      <w:r>
        <w:br w:type="page"/>
      </w:r>
    </w:p>
    <w:p w14:paraId="252FBB6B" w14:textId="77777777" w:rsidR="00D7328B" w:rsidRDefault="00D7328B">
      <w:pPr>
        <w:spacing w:line="360" w:lineRule="auto"/>
        <w:jc w:val="both"/>
        <w:rPr>
          <w:rFonts w:ascii="Palatino Linotype" w:eastAsia="Palatino Linotype" w:hAnsi="Palatino Linotype" w:cs="Palatino Linotype"/>
        </w:rPr>
      </w:pPr>
    </w:p>
    <w:p w14:paraId="3335B0BE" w14:textId="77777777" w:rsidR="00D7328B" w:rsidRDefault="00D7328B">
      <w:pPr>
        <w:spacing w:line="360" w:lineRule="auto"/>
        <w:jc w:val="both"/>
        <w:rPr>
          <w:rFonts w:ascii="Palatino Linotype" w:eastAsia="Palatino Linotype" w:hAnsi="Palatino Linotype" w:cs="Palatino Linotype"/>
        </w:rPr>
      </w:pPr>
    </w:p>
    <w:p w14:paraId="2DCA3DB2" w14:textId="77777777" w:rsidR="00D7328B" w:rsidRDefault="00D7328B">
      <w:pPr>
        <w:spacing w:line="360" w:lineRule="auto"/>
        <w:jc w:val="both"/>
        <w:rPr>
          <w:rFonts w:ascii="Palatino Linotype" w:eastAsia="Palatino Linotype" w:hAnsi="Palatino Linotype" w:cs="Palatino Linotype"/>
        </w:rPr>
      </w:pPr>
    </w:p>
    <w:p w14:paraId="42AD92E1" w14:textId="77777777" w:rsidR="00D7328B" w:rsidRDefault="00D7328B">
      <w:pPr>
        <w:spacing w:line="360" w:lineRule="auto"/>
        <w:jc w:val="both"/>
        <w:rPr>
          <w:rFonts w:ascii="Palatino Linotype" w:eastAsia="Palatino Linotype" w:hAnsi="Palatino Linotype" w:cs="Palatino Linotype"/>
        </w:rPr>
      </w:pPr>
    </w:p>
    <w:p w14:paraId="17E8AAF1" w14:textId="77777777" w:rsidR="00D7328B" w:rsidRDefault="00D7328B">
      <w:pPr>
        <w:spacing w:line="360" w:lineRule="auto"/>
        <w:jc w:val="both"/>
        <w:rPr>
          <w:rFonts w:ascii="Palatino Linotype" w:eastAsia="Palatino Linotype" w:hAnsi="Palatino Linotype" w:cs="Palatino Linotype"/>
        </w:rPr>
      </w:pPr>
    </w:p>
    <w:p w14:paraId="53F293ED" w14:textId="77777777" w:rsidR="00D7328B" w:rsidRDefault="00D7328B">
      <w:pPr>
        <w:spacing w:line="360" w:lineRule="auto"/>
        <w:jc w:val="both"/>
        <w:rPr>
          <w:rFonts w:ascii="Palatino Linotype" w:eastAsia="Palatino Linotype" w:hAnsi="Palatino Linotype" w:cs="Palatino Linotype"/>
        </w:rPr>
      </w:pPr>
    </w:p>
    <w:p w14:paraId="1C21C3AA" w14:textId="77777777" w:rsidR="00D7328B" w:rsidRDefault="00D7328B">
      <w:pPr>
        <w:spacing w:line="360" w:lineRule="auto"/>
        <w:jc w:val="both"/>
        <w:rPr>
          <w:rFonts w:ascii="Palatino Linotype" w:eastAsia="Palatino Linotype" w:hAnsi="Palatino Linotype" w:cs="Palatino Linotype"/>
        </w:rPr>
      </w:pPr>
    </w:p>
    <w:p w14:paraId="565C1F0F" w14:textId="77777777" w:rsidR="00D7328B" w:rsidRDefault="00D7328B">
      <w:pPr>
        <w:spacing w:line="360" w:lineRule="auto"/>
        <w:jc w:val="both"/>
        <w:rPr>
          <w:rFonts w:ascii="Palatino Linotype" w:eastAsia="Palatino Linotype" w:hAnsi="Palatino Linotype" w:cs="Palatino Linotype"/>
        </w:rPr>
      </w:pPr>
    </w:p>
    <w:p w14:paraId="2720552C" w14:textId="77777777" w:rsidR="00D7328B" w:rsidRDefault="00D7328B">
      <w:pPr>
        <w:spacing w:line="360" w:lineRule="auto"/>
        <w:jc w:val="both"/>
        <w:rPr>
          <w:rFonts w:ascii="Palatino Linotype" w:eastAsia="Palatino Linotype" w:hAnsi="Palatino Linotype" w:cs="Palatino Linotype"/>
        </w:rPr>
      </w:pPr>
    </w:p>
    <w:p w14:paraId="1E7040D8" w14:textId="77777777" w:rsidR="00D7328B" w:rsidRDefault="00D7328B">
      <w:pPr>
        <w:spacing w:line="360" w:lineRule="auto"/>
        <w:jc w:val="both"/>
        <w:rPr>
          <w:rFonts w:ascii="Palatino Linotype" w:eastAsia="Palatino Linotype" w:hAnsi="Palatino Linotype" w:cs="Palatino Linotype"/>
        </w:rPr>
      </w:pPr>
    </w:p>
    <w:p w14:paraId="5374595D" w14:textId="77777777" w:rsidR="00D7328B" w:rsidRDefault="00D7328B">
      <w:pPr>
        <w:spacing w:line="360" w:lineRule="auto"/>
        <w:jc w:val="both"/>
        <w:rPr>
          <w:rFonts w:ascii="Palatino Linotype" w:eastAsia="Palatino Linotype" w:hAnsi="Palatino Linotype" w:cs="Palatino Linotype"/>
        </w:rPr>
      </w:pPr>
    </w:p>
    <w:p w14:paraId="319515C9" w14:textId="77777777" w:rsidR="00D7328B" w:rsidRDefault="00D7328B">
      <w:pPr>
        <w:spacing w:line="360" w:lineRule="auto"/>
        <w:jc w:val="both"/>
        <w:rPr>
          <w:rFonts w:ascii="Palatino Linotype" w:eastAsia="Palatino Linotype" w:hAnsi="Palatino Linotype" w:cs="Palatino Linotype"/>
        </w:rPr>
      </w:pPr>
    </w:p>
    <w:p w14:paraId="3F71810F" w14:textId="77777777" w:rsidR="00D7328B" w:rsidRDefault="00D7328B">
      <w:pPr>
        <w:spacing w:line="360" w:lineRule="auto"/>
        <w:jc w:val="both"/>
        <w:rPr>
          <w:rFonts w:ascii="Palatino Linotype" w:eastAsia="Palatino Linotype" w:hAnsi="Palatino Linotype" w:cs="Palatino Linotype"/>
        </w:rPr>
      </w:pPr>
    </w:p>
    <w:p w14:paraId="0070E968" w14:textId="77777777" w:rsidR="00D7328B" w:rsidRDefault="00D7328B">
      <w:pPr>
        <w:spacing w:line="360" w:lineRule="auto"/>
        <w:jc w:val="both"/>
        <w:rPr>
          <w:rFonts w:ascii="Palatino Linotype" w:eastAsia="Palatino Linotype" w:hAnsi="Palatino Linotype" w:cs="Palatino Linotype"/>
        </w:rPr>
      </w:pPr>
    </w:p>
    <w:p w14:paraId="06B6DCCD" w14:textId="77777777" w:rsidR="00D7328B" w:rsidRDefault="00D7328B">
      <w:pPr>
        <w:spacing w:line="360" w:lineRule="auto"/>
        <w:jc w:val="both"/>
        <w:rPr>
          <w:rFonts w:ascii="Palatino Linotype" w:eastAsia="Palatino Linotype" w:hAnsi="Palatino Linotype" w:cs="Palatino Linotype"/>
        </w:rPr>
      </w:pPr>
    </w:p>
    <w:p w14:paraId="304169C9" w14:textId="77777777" w:rsidR="00D7328B" w:rsidRDefault="00D7328B">
      <w:pPr>
        <w:spacing w:line="360" w:lineRule="auto"/>
        <w:jc w:val="both"/>
        <w:rPr>
          <w:rFonts w:ascii="Palatino Linotype" w:eastAsia="Palatino Linotype" w:hAnsi="Palatino Linotype" w:cs="Palatino Linotype"/>
        </w:rPr>
      </w:pPr>
    </w:p>
    <w:p w14:paraId="588403AC" w14:textId="77777777" w:rsidR="00D7328B" w:rsidRDefault="00D7328B">
      <w:pPr>
        <w:spacing w:line="360" w:lineRule="auto"/>
        <w:jc w:val="both"/>
        <w:rPr>
          <w:rFonts w:ascii="Palatino Linotype" w:eastAsia="Palatino Linotype" w:hAnsi="Palatino Linotype" w:cs="Palatino Linotype"/>
        </w:rPr>
      </w:pPr>
    </w:p>
    <w:p w14:paraId="5B8DAFCB" w14:textId="77777777" w:rsidR="00D7328B" w:rsidRDefault="00D7328B">
      <w:pPr>
        <w:spacing w:line="360" w:lineRule="auto"/>
        <w:jc w:val="both"/>
        <w:rPr>
          <w:rFonts w:ascii="Palatino Linotype" w:eastAsia="Palatino Linotype" w:hAnsi="Palatino Linotype" w:cs="Palatino Linotype"/>
        </w:rPr>
      </w:pPr>
    </w:p>
    <w:sectPr w:rsidR="00D7328B">
      <w:headerReference w:type="even" r:id="rId26"/>
      <w:headerReference w:type="default" r:id="rId27"/>
      <w:footerReference w:type="default" r:id="rId28"/>
      <w:headerReference w:type="first" r:id="rId29"/>
      <w:footerReference w:type="first" r:id="rId30"/>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F4D79" w14:textId="77777777" w:rsidR="00F35350" w:rsidRDefault="00F35350">
      <w:r>
        <w:separator/>
      </w:r>
    </w:p>
  </w:endnote>
  <w:endnote w:type="continuationSeparator" w:id="0">
    <w:p w14:paraId="1D728947" w14:textId="77777777" w:rsidR="00F35350" w:rsidRDefault="00F35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A50D4" w14:textId="77777777" w:rsidR="00D7328B" w:rsidRDefault="000D20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E78AB">
      <w:rPr>
        <w:rFonts w:ascii="Palatino Linotype" w:eastAsia="Palatino Linotype" w:hAnsi="Palatino Linotype" w:cs="Palatino Linotype"/>
        <w:noProof/>
        <w:color w:val="000000"/>
        <w:sz w:val="22"/>
        <w:szCs w:val="22"/>
      </w:rPr>
      <w:t>38</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E78AB">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2455" w14:textId="77777777" w:rsidR="00D7328B" w:rsidRDefault="000D20DB">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E78A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E78AB">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3EF29" w14:textId="77777777" w:rsidR="00F35350" w:rsidRDefault="00F35350">
      <w:r>
        <w:separator/>
      </w:r>
    </w:p>
  </w:footnote>
  <w:footnote w:type="continuationSeparator" w:id="0">
    <w:p w14:paraId="133A9C49" w14:textId="77777777" w:rsidR="00F35350" w:rsidRDefault="00F353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2BFA6" w14:textId="77777777" w:rsidR="00D7328B" w:rsidRDefault="00CE78AB">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430E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1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84154" w14:textId="77777777" w:rsidR="00D7328B" w:rsidRDefault="00CE78A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12EE3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0;margin-top:0;width:540pt;height:10in;z-index:-251659776;mso-position-horizontal:center;mso-position-horizontal-relative:margin;mso-position-vertical:center;mso-position-vertical-relative:margin">
          <v:imagedata r:id="rId1" o:title="image12"/>
          <w10:wrap anchorx="margin" anchory="margin"/>
        </v:shape>
      </w:pict>
    </w:r>
  </w:p>
  <w:tbl>
    <w:tblPr>
      <w:tblStyle w:val="a5"/>
      <w:tblW w:w="9534" w:type="dxa"/>
      <w:tblInd w:w="-142" w:type="dxa"/>
      <w:tblLayout w:type="fixed"/>
      <w:tblLook w:val="0400" w:firstRow="0" w:lastRow="0" w:firstColumn="0" w:lastColumn="0" w:noHBand="0" w:noVBand="1"/>
    </w:tblPr>
    <w:tblGrid>
      <w:gridCol w:w="3261"/>
      <w:gridCol w:w="2551"/>
      <w:gridCol w:w="3722"/>
    </w:tblGrid>
    <w:tr w:rsidR="00D7328B" w14:paraId="662EC7CB" w14:textId="77777777">
      <w:tc>
        <w:tcPr>
          <w:tcW w:w="3261" w:type="dxa"/>
          <w:vMerge w:val="restart"/>
        </w:tcPr>
        <w:p w14:paraId="167F0DE2" w14:textId="77777777" w:rsidR="00D7328B" w:rsidRDefault="000D20DB">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576D6568" wp14:editId="1AD8300F">
                <wp:extent cx="1692162" cy="852673"/>
                <wp:effectExtent l="0" t="0" r="0" b="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23444CD4" w14:textId="77777777" w:rsidR="00D7328B" w:rsidRDefault="000D20D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0E441D90" w14:textId="77777777" w:rsidR="00D7328B" w:rsidRDefault="000D20DB">
          <w:pPr>
            <w:jc w:val="both"/>
            <w:rPr>
              <w:rFonts w:ascii="Palatino Linotype" w:eastAsia="Palatino Linotype" w:hAnsi="Palatino Linotype" w:cs="Palatino Linotype"/>
              <w:b/>
            </w:rPr>
          </w:pPr>
          <w:bookmarkStart w:id="15" w:name="_heading=h.44sinio" w:colFirst="0" w:colLast="0"/>
          <w:bookmarkEnd w:id="15"/>
          <w:r>
            <w:rPr>
              <w:rFonts w:ascii="Palatino Linotype" w:eastAsia="Palatino Linotype" w:hAnsi="Palatino Linotype" w:cs="Palatino Linotype"/>
              <w:b/>
            </w:rPr>
            <w:t>05987/INFOEM/IP/RR/2021 y acumulado</w:t>
          </w:r>
        </w:p>
      </w:tc>
    </w:tr>
    <w:tr w:rsidR="00D7328B" w14:paraId="35691555" w14:textId="77777777">
      <w:tc>
        <w:tcPr>
          <w:tcW w:w="3261" w:type="dxa"/>
          <w:vMerge/>
        </w:tcPr>
        <w:p w14:paraId="2BB3B693" w14:textId="77777777" w:rsidR="00D7328B" w:rsidRDefault="00D7328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86FFA99" w14:textId="77777777" w:rsidR="00D7328B" w:rsidRDefault="000D20D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6AED8736" w14:textId="77777777" w:rsidR="00D7328B" w:rsidRDefault="000D20DB">
          <w:pPr>
            <w:jc w:val="both"/>
            <w:rPr>
              <w:rFonts w:ascii="Palatino Linotype" w:eastAsia="Palatino Linotype" w:hAnsi="Palatino Linotype" w:cs="Palatino Linotype"/>
              <w:b/>
            </w:rPr>
          </w:pPr>
          <w:r>
            <w:rPr>
              <w:rFonts w:ascii="Palatino Linotype" w:eastAsia="Palatino Linotype" w:hAnsi="Palatino Linotype" w:cs="Palatino Linotype"/>
              <w:b/>
            </w:rPr>
            <w:t>Ayuntamiento de Ecatepec de Morelos</w:t>
          </w:r>
        </w:p>
      </w:tc>
    </w:tr>
    <w:tr w:rsidR="00D7328B" w14:paraId="55A11C00" w14:textId="77777777">
      <w:trPr>
        <w:trHeight w:val="228"/>
      </w:trPr>
      <w:tc>
        <w:tcPr>
          <w:tcW w:w="3261" w:type="dxa"/>
          <w:vMerge/>
        </w:tcPr>
        <w:p w14:paraId="1B643B51" w14:textId="77777777" w:rsidR="00D7328B" w:rsidRDefault="00D7328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6F44594E" w14:textId="77777777" w:rsidR="00D7328B" w:rsidRDefault="000D20DB">
          <w:pPr>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722" w:type="dxa"/>
          <w:shd w:val="clear" w:color="auto" w:fill="auto"/>
        </w:tcPr>
        <w:p w14:paraId="2C22FF19" w14:textId="77777777" w:rsidR="00D7328B" w:rsidRDefault="000D20DB">
          <w:pPr>
            <w:jc w:val="both"/>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20BC1580" w14:textId="77777777" w:rsidR="00D7328B" w:rsidRDefault="00D7328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E686C" w14:textId="77777777" w:rsidR="00D7328B" w:rsidRDefault="00CE78AB">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72B86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12"/>
          <w10:wrap anchorx="margin" anchory="margin"/>
        </v:shape>
      </w:pict>
    </w:r>
  </w:p>
  <w:tbl>
    <w:tblPr>
      <w:tblStyle w:val="a6"/>
      <w:tblW w:w="9900" w:type="dxa"/>
      <w:tblInd w:w="-833" w:type="dxa"/>
      <w:tblLayout w:type="fixed"/>
      <w:tblLook w:val="0400" w:firstRow="0" w:lastRow="0" w:firstColumn="0" w:lastColumn="0" w:noHBand="0" w:noVBand="1"/>
    </w:tblPr>
    <w:tblGrid>
      <w:gridCol w:w="3805"/>
      <w:gridCol w:w="3000"/>
      <w:gridCol w:w="3095"/>
    </w:tblGrid>
    <w:tr w:rsidR="00D7328B" w14:paraId="27BB9BF5" w14:textId="77777777">
      <w:tc>
        <w:tcPr>
          <w:tcW w:w="3805" w:type="dxa"/>
          <w:vMerge w:val="restart"/>
          <w:shd w:val="clear" w:color="auto" w:fill="auto"/>
        </w:tcPr>
        <w:p w14:paraId="6A58C070" w14:textId="77777777" w:rsidR="00D7328B" w:rsidRDefault="000D20DB">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7E5C231" wp14:editId="3457A08D">
                <wp:extent cx="1692162" cy="852673"/>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69DB7448" w14:textId="77777777" w:rsidR="00D7328B" w:rsidRDefault="000D20D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2308E811" w14:textId="77777777" w:rsidR="00D7328B" w:rsidRDefault="000D20DB">
          <w:pPr>
            <w:jc w:val="both"/>
            <w:rPr>
              <w:rFonts w:ascii="Palatino Linotype" w:eastAsia="Palatino Linotype" w:hAnsi="Palatino Linotype" w:cs="Palatino Linotype"/>
              <w:b/>
            </w:rPr>
          </w:pPr>
          <w:r>
            <w:rPr>
              <w:rFonts w:ascii="Palatino Linotype" w:eastAsia="Palatino Linotype" w:hAnsi="Palatino Linotype" w:cs="Palatino Linotype"/>
              <w:b/>
            </w:rPr>
            <w:t>05987/INFOEM/IP/RR/2021 y acumulado</w:t>
          </w:r>
        </w:p>
      </w:tc>
    </w:tr>
    <w:tr w:rsidR="00D7328B" w14:paraId="78A63C08" w14:textId="77777777">
      <w:tc>
        <w:tcPr>
          <w:tcW w:w="3805" w:type="dxa"/>
          <w:vMerge/>
          <w:shd w:val="clear" w:color="auto" w:fill="auto"/>
        </w:tcPr>
        <w:p w14:paraId="635AE04A" w14:textId="77777777" w:rsidR="00D7328B" w:rsidRDefault="00D7328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05B725E" w14:textId="77777777" w:rsidR="00D7328B" w:rsidRDefault="000D20DB">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3F3F40D0" w14:textId="04495E95" w:rsidR="00D7328B" w:rsidRDefault="00CE78AB">
          <w:pPr>
            <w:jc w:val="both"/>
            <w:rPr>
              <w:rFonts w:ascii="Palatino Linotype" w:eastAsia="Palatino Linotype" w:hAnsi="Palatino Linotype" w:cs="Palatino Linotype"/>
              <w:b/>
            </w:rPr>
          </w:pPr>
          <w:proofErr w:type="spellStart"/>
          <w:r>
            <w:rPr>
              <w:rFonts w:ascii="Palatino Linotype" w:eastAsia="Palatino Linotype" w:hAnsi="Palatino Linotype" w:cs="Palatino Linotype"/>
              <w:b/>
            </w:rPr>
            <w:t>xxxxxxxxxxxxxxxxxxxxxx</w:t>
          </w:r>
          <w:proofErr w:type="spellEnd"/>
        </w:p>
      </w:tc>
    </w:tr>
    <w:tr w:rsidR="00D7328B" w14:paraId="401CA98E" w14:textId="77777777">
      <w:trPr>
        <w:trHeight w:val="228"/>
      </w:trPr>
      <w:tc>
        <w:tcPr>
          <w:tcW w:w="3805" w:type="dxa"/>
          <w:vMerge/>
          <w:shd w:val="clear" w:color="auto" w:fill="auto"/>
        </w:tcPr>
        <w:p w14:paraId="1C5A0242" w14:textId="77777777" w:rsidR="00D7328B" w:rsidRDefault="00D7328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415617D" w14:textId="77777777" w:rsidR="00D7328B" w:rsidRDefault="000D20D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0349C524" w14:textId="77777777" w:rsidR="00D7328B" w:rsidRDefault="000D20DB">
          <w:pPr>
            <w:jc w:val="both"/>
            <w:rPr>
              <w:rFonts w:ascii="Palatino Linotype" w:eastAsia="Palatino Linotype" w:hAnsi="Palatino Linotype" w:cs="Palatino Linotype"/>
              <w:b/>
            </w:rPr>
          </w:pPr>
          <w:r>
            <w:rPr>
              <w:rFonts w:ascii="Palatino Linotype" w:eastAsia="Palatino Linotype" w:hAnsi="Palatino Linotype" w:cs="Palatino Linotype"/>
              <w:b/>
            </w:rPr>
            <w:t>Ayuntamiento de Ecatepec de Morelos</w:t>
          </w:r>
        </w:p>
      </w:tc>
    </w:tr>
    <w:tr w:rsidR="00D7328B" w14:paraId="0723DA11" w14:textId="77777777">
      <w:tc>
        <w:tcPr>
          <w:tcW w:w="3805" w:type="dxa"/>
          <w:vMerge/>
          <w:shd w:val="clear" w:color="auto" w:fill="auto"/>
        </w:tcPr>
        <w:p w14:paraId="26A17E43" w14:textId="77777777" w:rsidR="00D7328B" w:rsidRDefault="00D7328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C759A5F" w14:textId="77777777" w:rsidR="00D7328B" w:rsidRDefault="000D20DB">
          <w:pPr>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095" w:type="dxa"/>
          <w:shd w:val="clear" w:color="auto" w:fill="auto"/>
        </w:tcPr>
        <w:p w14:paraId="66AFF3AB" w14:textId="77777777" w:rsidR="00D7328B" w:rsidRDefault="000D20DB">
          <w:pPr>
            <w:jc w:val="both"/>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057163B8" w14:textId="77777777" w:rsidR="00D7328B" w:rsidRDefault="00D7328B">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9337A6"/>
    <w:multiLevelType w:val="multilevel"/>
    <w:tmpl w:val="191207AC"/>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94D1F1F"/>
    <w:multiLevelType w:val="multilevel"/>
    <w:tmpl w:val="3F482176"/>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2">
    <w:nsid w:val="77860EF0"/>
    <w:multiLevelType w:val="multilevel"/>
    <w:tmpl w:val="66EE1D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28B"/>
    <w:rsid w:val="00011085"/>
    <w:rsid w:val="000D20DB"/>
    <w:rsid w:val="00340E8F"/>
    <w:rsid w:val="00CE78AB"/>
    <w:rsid w:val="00CF1C87"/>
    <w:rsid w:val="00D7138A"/>
    <w:rsid w:val="00D7328B"/>
    <w:rsid w:val="00D733FA"/>
    <w:rsid w:val="00F353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092CD3"/>
  <w15:docId w15:val="{59DBBB12-C1B3-4B6A-A842-F2D656DE0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6">
    <w:basedOn w:val="TableNormal0"/>
    <w:rPr>
      <w:rFonts w:ascii="Arial" w:eastAsia="Arial" w:hAnsi="Arial" w:cs="Arial"/>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www.saimex.org.mx/saimex/solicitud/downloadAttach/1250501.page"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hpXtI0g0diO3T41qkFBuYQW5aQ==">AMUW2mWZm4s5UcSXt0CuKj/XpXEzY2w6mk2ki4anX717XH7TeVD8sSfwobpsQje9vSSA5MXR6o4BFM1qgjox1wNBM9LVP6OVzogCNwF/Qm/SQkLBKj5cbLOZLO1aGY6k7ofzGUzKNMn/5XJVXD9xRKd+PJQPOIgFnj40Vm1BU8lx3kyp0JEbZDLj4MeppgcC1r1zPnaiM2FJLDVANNFGSNiuqQft6WBoukGRw92kTFbj7AsrDMeP1N7nn69dTZzukMWuAM9YsW6QIaUaCanBYvZv3a1GDFd2IzZOAcWLuCYfhtZXwKrxqU3AY0iyZtBSELXWIgwEdny2xZcVZKm3eNEx8+B2GL6h2wn4Jzdq3cDNnOIu6rxrzj1UQ6pXimtUK97v19eKxKkpCjs8lIAfdg/fRIMEb6LbTYFb+MSuFeg5yR06clwPMUgDwkX8tUVm1zpWLi4beRV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08B1AF-7414-4E0C-8FF3-E8FA1618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39</Pages>
  <Words>8292</Words>
  <Characters>45610</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7</cp:revision>
  <dcterms:created xsi:type="dcterms:W3CDTF">2022-01-26T11:00:00Z</dcterms:created>
  <dcterms:modified xsi:type="dcterms:W3CDTF">2022-03-04T04:56:00Z</dcterms:modified>
</cp:coreProperties>
</file>