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B7D9D" w14:textId="6EF5C9BC" w:rsidR="00797CD8" w:rsidRPr="009B6FD5" w:rsidRDefault="00797CD8" w:rsidP="00797CD8">
      <w:pPr>
        <w:spacing w:line="360" w:lineRule="auto"/>
        <w:jc w:val="both"/>
        <w:rPr>
          <w:rFonts w:ascii="Palatino Linotype" w:eastAsiaTheme="minorEastAsia" w:hAnsi="Palatino Linotype"/>
          <w:lang w:val="es-ES_tradnl" w:eastAsia="es-ES"/>
        </w:rPr>
      </w:pPr>
      <w:r w:rsidRPr="009B6FD5">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D92090">
        <w:rPr>
          <w:rFonts w:ascii="Palatino Linotype" w:eastAsiaTheme="minorEastAsia" w:hAnsi="Palatino Linotype"/>
          <w:lang w:val="es-ES_tradnl" w:eastAsia="es-ES"/>
        </w:rPr>
        <w:t>veintis</w:t>
      </w:r>
      <w:r w:rsidR="00C0203A">
        <w:rPr>
          <w:rFonts w:ascii="Palatino Linotype" w:eastAsiaTheme="minorEastAsia" w:hAnsi="Palatino Linotype"/>
          <w:lang w:val="es-ES_tradnl" w:eastAsia="es-ES"/>
        </w:rPr>
        <w:t>iete</w:t>
      </w:r>
      <w:r w:rsidR="00D92090">
        <w:rPr>
          <w:rFonts w:ascii="Palatino Linotype" w:eastAsiaTheme="minorEastAsia" w:hAnsi="Palatino Linotype"/>
          <w:lang w:val="es-ES_tradnl" w:eastAsia="es-ES"/>
        </w:rPr>
        <w:t xml:space="preserve"> (2</w:t>
      </w:r>
      <w:r w:rsidR="00C0203A">
        <w:rPr>
          <w:rFonts w:ascii="Palatino Linotype" w:eastAsiaTheme="minorEastAsia" w:hAnsi="Palatino Linotype"/>
          <w:lang w:val="es-ES_tradnl" w:eastAsia="es-ES"/>
        </w:rPr>
        <w:t>7</w:t>
      </w:r>
      <w:r w:rsidR="00D92090">
        <w:rPr>
          <w:rFonts w:ascii="Palatino Linotype" w:eastAsiaTheme="minorEastAsia" w:hAnsi="Palatino Linotype"/>
          <w:lang w:val="es-ES_tradnl" w:eastAsia="es-ES"/>
        </w:rPr>
        <w:t>) de enero de dos mil veintidós</w:t>
      </w:r>
      <w:r w:rsidRPr="009B6FD5">
        <w:rPr>
          <w:rFonts w:ascii="Palatino Linotype" w:eastAsiaTheme="minorEastAsia" w:hAnsi="Palatino Linotype"/>
          <w:lang w:val="es-ES_tradnl" w:eastAsia="es-ES"/>
        </w:rPr>
        <w:t>.</w:t>
      </w:r>
    </w:p>
    <w:p w14:paraId="76DEF3C2" w14:textId="77777777" w:rsidR="00797CD8" w:rsidRPr="009B6FD5" w:rsidRDefault="00797CD8" w:rsidP="00797CD8">
      <w:pPr>
        <w:spacing w:line="360" w:lineRule="auto"/>
        <w:jc w:val="both"/>
        <w:rPr>
          <w:rFonts w:ascii="Palatino Linotype" w:eastAsiaTheme="minorEastAsia" w:hAnsi="Palatino Linotype"/>
          <w:lang w:val="es-ES_tradnl" w:eastAsia="es-ES"/>
        </w:rPr>
      </w:pPr>
    </w:p>
    <w:p w14:paraId="623A3FE7" w14:textId="4BFC4EB5" w:rsidR="00797CD8" w:rsidRPr="009B6FD5" w:rsidRDefault="00797CD8" w:rsidP="00797CD8">
      <w:pPr>
        <w:spacing w:line="360" w:lineRule="auto"/>
        <w:jc w:val="both"/>
        <w:rPr>
          <w:rFonts w:ascii="Palatino Linotype" w:hAnsi="Palatino Linotype"/>
        </w:rPr>
      </w:pPr>
      <w:r w:rsidRPr="009B6FD5">
        <w:rPr>
          <w:rFonts w:ascii="Palatino Linotype" w:hAnsi="Palatino Linotype"/>
          <w:b/>
        </w:rPr>
        <w:t>VISTO</w:t>
      </w:r>
      <w:r w:rsidRPr="009B6FD5">
        <w:rPr>
          <w:rFonts w:ascii="Palatino Linotype" w:hAnsi="Palatino Linotype"/>
        </w:rPr>
        <w:t xml:space="preserve"> el expediente electrónico formado con motivo del recurso de revisión </w:t>
      </w:r>
      <w:r w:rsidR="00D92090">
        <w:rPr>
          <w:rFonts w:ascii="Palatino Linotype" w:hAnsi="Palatino Linotype"/>
          <w:b/>
        </w:rPr>
        <w:t>05348/INFOEM/IP/RR/2021</w:t>
      </w:r>
      <w:r w:rsidRPr="00D92090">
        <w:rPr>
          <w:rFonts w:ascii="Palatino Linotype" w:hAnsi="Palatino Linotype"/>
          <w:bCs/>
        </w:rPr>
        <w:t>,</w:t>
      </w:r>
      <w:r w:rsidRPr="009B6FD5">
        <w:rPr>
          <w:rFonts w:ascii="Palatino Linotype" w:hAnsi="Palatino Linotype" w:cs="Arial"/>
          <w:b/>
          <w:bCs/>
        </w:rPr>
        <w:t xml:space="preserve"> </w:t>
      </w:r>
      <w:r w:rsidRPr="009B6FD5">
        <w:rPr>
          <w:rFonts w:ascii="Palatino Linotype" w:eastAsiaTheme="minorEastAsia" w:hAnsi="Palatino Linotype"/>
          <w:lang w:val="es-ES_tradnl" w:eastAsia="es-ES"/>
        </w:rPr>
        <w:t>promovido</w:t>
      </w:r>
      <w:r w:rsidR="00757C59">
        <w:rPr>
          <w:rFonts w:ascii="Palatino Linotype" w:eastAsiaTheme="minorEastAsia" w:hAnsi="Palatino Linotype"/>
          <w:lang w:val="es-ES_tradnl" w:eastAsia="es-ES"/>
        </w:rPr>
        <w:t xml:space="preserve"> por</w:t>
      </w:r>
      <w:r w:rsidRPr="009B6FD5">
        <w:rPr>
          <w:rFonts w:ascii="Palatino Linotype" w:eastAsiaTheme="minorEastAsia" w:hAnsi="Palatino Linotype"/>
          <w:lang w:val="es-ES_tradnl" w:eastAsia="es-ES"/>
        </w:rPr>
        <w:t xml:space="preserve"> </w:t>
      </w:r>
      <w:r w:rsidR="00757C59">
        <w:rPr>
          <w:rFonts w:ascii="Palatino Linotype" w:eastAsiaTheme="minorEastAsia" w:hAnsi="Palatino Linotype"/>
          <w:b/>
          <w:lang w:val="es-ES" w:eastAsia="es-ES"/>
        </w:rPr>
        <w:t>XXXX XXXXXXXX XXXXXXX</w:t>
      </w:r>
      <w:r>
        <w:rPr>
          <w:rFonts w:ascii="Palatino Linotype" w:eastAsiaTheme="minorEastAsia" w:hAnsi="Palatino Linotype"/>
          <w:lang w:eastAsia="es-ES"/>
        </w:rPr>
        <w:t xml:space="preserve">, </w:t>
      </w:r>
      <w:r w:rsidR="00724072">
        <w:rPr>
          <w:rFonts w:ascii="Palatino Linotype" w:hAnsi="Palatino Linotype"/>
        </w:rPr>
        <w:t>a quien</w:t>
      </w:r>
      <w:r w:rsidRPr="009B6FD5">
        <w:rPr>
          <w:rFonts w:ascii="Palatino Linotype" w:hAnsi="Palatino Linotype"/>
        </w:rPr>
        <w:t xml:space="preserve"> en lo sucesivo </w:t>
      </w:r>
      <w:r w:rsidR="00E119E2">
        <w:rPr>
          <w:rFonts w:ascii="Palatino Linotype" w:hAnsi="Palatino Linotype"/>
        </w:rPr>
        <w:t>se le denominará</w:t>
      </w:r>
      <w:r w:rsidRPr="009B6FD5">
        <w:rPr>
          <w:rFonts w:ascii="Palatino Linotype" w:hAnsi="Palatino Linotype"/>
        </w:rPr>
        <w:t xml:space="preserve"> como </w:t>
      </w:r>
      <w:r w:rsidR="00E119E2">
        <w:rPr>
          <w:rFonts w:ascii="Palatino Linotype" w:hAnsi="Palatino Linotype"/>
          <w:bCs/>
        </w:rPr>
        <w:t>el</w:t>
      </w:r>
      <w:r w:rsidRPr="009B6FD5">
        <w:rPr>
          <w:rFonts w:ascii="Palatino Linotype" w:hAnsi="Palatino Linotype"/>
          <w:b/>
        </w:rPr>
        <w:t xml:space="preserve"> </w:t>
      </w:r>
      <w:r w:rsidRPr="009B6FD5">
        <w:rPr>
          <w:rFonts w:ascii="Palatino Linotype" w:hAnsi="Palatino Linotype" w:cs="Arial"/>
          <w:b/>
        </w:rPr>
        <w:t>RECURRENTE</w:t>
      </w:r>
      <w:r w:rsidRPr="009B6FD5">
        <w:rPr>
          <w:rFonts w:ascii="Palatino Linotype" w:hAnsi="Palatino Linotype" w:cs="Arial"/>
        </w:rPr>
        <w:t xml:space="preserve">, en contra de la respuesta del </w:t>
      </w:r>
      <w:r w:rsidR="00A25966">
        <w:rPr>
          <w:rFonts w:ascii="Palatino Linotype" w:hAnsi="Palatino Linotype" w:cs="Arial"/>
          <w:b/>
          <w:bCs/>
        </w:rPr>
        <w:t>Ayuntamiento de Cuautitlán</w:t>
      </w:r>
      <w:r w:rsidRPr="009B6FD5">
        <w:rPr>
          <w:rFonts w:ascii="Palatino Linotype" w:hAnsi="Palatino Linotype" w:cs="Arial"/>
          <w:b/>
        </w:rPr>
        <w:t>,</w:t>
      </w:r>
      <w:r w:rsidRPr="009B6FD5">
        <w:rPr>
          <w:rFonts w:ascii="Palatino Linotype" w:hAnsi="Palatino Linotype"/>
          <w:b/>
        </w:rPr>
        <w:t xml:space="preserve"> </w:t>
      </w:r>
      <w:r w:rsidRPr="009B6FD5">
        <w:rPr>
          <w:rFonts w:ascii="Palatino Linotype" w:hAnsi="Palatino Linotype"/>
        </w:rPr>
        <w:t xml:space="preserve">en </w:t>
      </w:r>
      <w:r w:rsidR="00E119E2">
        <w:rPr>
          <w:rFonts w:ascii="Palatino Linotype" w:hAnsi="Palatino Linotype"/>
        </w:rPr>
        <w:t>adelante</w:t>
      </w:r>
      <w:r w:rsidRPr="009B6FD5">
        <w:rPr>
          <w:rFonts w:ascii="Palatino Linotype" w:hAnsi="Palatino Linotype"/>
        </w:rPr>
        <w:t xml:space="preserve"> el</w:t>
      </w:r>
      <w:r w:rsidRPr="009B6FD5">
        <w:rPr>
          <w:rFonts w:ascii="Palatino Linotype" w:hAnsi="Palatino Linotype"/>
          <w:b/>
        </w:rPr>
        <w:t xml:space="preserve"> SUJETO OBLIGADO</w:t>
      </w:r>
      <w:r w:rsidRPr="009B6FD5">
        <w:rPr>
          <w:rFonts w:ascii="Palatino Linotype" w:hAnsi="Palatino Linotype"/>
        </w:rPr>
        <w:t>, se procede a dictar la presente resolución, con base en los siguientes:</w:t>
      </w:r>
    </w:p>
    <w:p w14:paraId="6FB26671" w14:textId="77777777" w:rsidR="00797CD8" w:rsidRPr="009B6FD5" w:rsidRDefault="00797CD8" w:rsidP="00797CD8">
      <w:pPr>
        <w:spacing w:line="360" w:lineRule="auto"/>
        <w:jc w:val="both"/>
        <w:rPr>
          <w:rFonts w:ascii="Palatino Linotype" w:hAnsi="Palatino Linotype"/>
        </w:rPr>
      </w:pPr>
    </w:p>
    <w:p w14:paraId="2A1101FA" w14:textId="77777777" w:rsidR="00797CD8" w:rsidRPr="009B6FD5" w:rsidRDefault="00797CD8" w:rsidP="00797CD8">
      <w:pPr>
        <w:keepNext/>
        <w:keepLines/>
        <w:spacing w:line="360" w:lineRule="auto"/>
        <w:jc w:val="center"/>
        <w:outlineLvl w:val="0"/>
        <w:rPr>
          <w:rFonts w:ascii="Palatino Linotype" w:eastAsiaTheme="majorEastAsia" w:hAnsi="Palatino Linotype" w:cstheme="majorBidi"/>
          <w:b/>
          <w:szCs w:val="32"/>
        </w:rPr>
      </w:pPr>
      <w:bookmarkStart w:id="0" w:name="_Toc93530497"/>
      <w:r w:rsidRPr="009B6FD5">
        <w:rPr>
          <w:rFonts w:ascii="Palatino Linotype" w:eastAsiaTheme="majorEastAsia" w:hAnsi="Palatino Linotype" w:cstheme="majorBidi"/>
          <w:b/>
          <w:szCs w:val="32"/>
        </w:rPr>
        <w:t>ANTECEDENTES</w:t>
      </w:r>
      <w:bookmarkEnd w:id="0"/>
    </w:p>
    <w:p w14:paraId="69859049" w14:textId="77777777" w:rsidR="00797CD8" w:rsidRPr="009B6FD5" w:rsidRDefault="00797CD8" w:rsidP="00797CD8">
      <w:pPr>
        <w:spacing w:line="360" w:lineRule="auto"/>
        <w:rPr>
          <w:rFonts w:ascii="Palatino Linotype" w:eastAsiaTheme="minorEastAsia" w:hAnsi="Palatino Linotype"/>
        </w:rPr>
      </w:pPr>
    </w:p>
    <w:p w14:paraId="43FD30C3" w14:textId="43DE3C82" w:rsidR="00797CD8" w:rsidRPr="009B6FD5" w:rsidRDefault="00797CD8" w:rsidP="00E119E2">
      <w:pPr>
        <w:numPr>
          <w:ilvl w:val="0"/>
          <w:numId w:val="1"/>
        </w:numPr>
        <w:tabs>
          <w:tab w:val="left" w:pos="426"/>
        </w:tabs>
        <w:spacing w:line="360" w:lineRule="auto"/>
        <w:ind w:left="0" w:firstLine="0"/>
        <w:contextualSpacing/>
        <w:jc w:val="both"/>
        <w:rPr>
          <w:rFonts w:ascii="Palatino Linotype" w:hAnsi="Palatino Linotype" w:cs="Arial"/>
          <w:lang w:val="es-ES" w:eastAsia="es-ES"/>
        </w:rPr>
      </w:pPr>
      <w:r>
        <w:rPr>
          <w:rFonts w:ascii="Palatino Linotype" w:eastAsia="Calibri" w:hAnsi="Palatino Linotype" w:cs="Arial"/>
          <w:lang w:val="es-ES" w:eastAsia="es-ES"/>
        </w:rPr>
        <w:t xml:space="preserve">El </w:t>
      </w:r>
      <w:r w:rsidR="00E119E2">
        <w:rPr>
          <w:rFonts w:ascii="Palatino Linotype" w:eastAsia="Calibri" w:hAnsi="Palatino Linotype" w:cs="Arial"/>
          <w:lang w:val="es-ES" w:eastAsia="es-ES"/>
        </w:rPr>
        <w:t xml:space="preserve">cinco (05) de </w:t>
      </w:r>
      <w:r w:rsidR="000C016E">
        <w:rPr>
          <w:rFonts w:ascii="Palatino Linotype" w:eastAsia="Calibri" w:hAnsi="Palatino Linotype" w:cs="Arial"/>
          <w:lang w:val="es-ES" w:eastAsia="es-ES"/>
        </w:rPr>
        <w:t>octubre</w:t>
      </w:r>
      <w:r w:rsidR="000C016E" w:rsidRPr="009B6FD5">
        <w:rPr>
          <w:rFonts w:ascii="Palatino Linotype" w:eastAsia="Calibri" w:hAnsi="Palatino Linotype" w:cs="Arial"/>
          <w:lang w:val="es-ES" w:eastAsia="es-ES"/>
        </w:rPr>
        <w:t xml:space="preserve"> de</w:t>
      </w:r>
      <w:r w:rsidRPr="009B6FD5">
        <w:rPr>
          <w:rFonts w:ascii="Palatino Linotype" w:eastAsia="Calibri" w:hAnsi="Palatino Linotype" w:cs="Arial"/>
          <w:lang w:val="es-ES" w:eastAsia="es-ES"/>
        </w:rPr>
        <w:t xml:space="preserve"> dos mil veintiuno,</w:t>
      </w:r>
      <w:r w:rsidRPr="009B6FD5">
        <w:rPr>
          <w:rFonts w:ascii="Palatino Linotype" w:eastAsia="Calibri" w:hAnsi="Palatino Linotype"/>
          <w:lang w:val="es-ES" w:eastAsia="es-ES"/>
        </w:rPr>
        <w:t xml:space="preserve"> </w:t>
      </w:r>
      <w:r w:rsidR="00E119E2">
        <w:rPr>
          <w:rFonts w:ascii="Palatino Linotype" w:eastAsia="Calibri" w:hAnsi="Palatino Linotype"/>
          <w:bCs/>
          <w:lang w:val="es-ES" w:eastAsia="es-ES"/>
        </w:rPr>
        <w:t>el</w:t>
      </w:r>
      <w:r w:rsidRPr="009B6FD5">
        <w:rPr>
          <w:rFonts w:ascii="Palatino Linotype" w:eastAsia="Calibri" w:hAnsi="Palatino Linotype"/>
          <w:b/>
          <w:lang w:val="es-ES" w:eastAsia="es-ES"/>
        </w:rPr>
        <w:t xml:space="preserve"> RECURRENTE</w:t>
      </w:r>
      <w:r w:rsidR="000C016E">
        <w:rPr>
          <w:rFonts w:ascii="Palatino Linotype" w:eastAsiaTheme="minorEastAsia" w:hAnsi="Palatino Linotype"/>
          <w:b/>
          <w:lang w:val="es-ES_tradnl" w:eastAsia="es-ES"/>
        </w:rPr>
        <w:t xml:space="preserve"> </w:t>
      </w:r>
      <w:r w:rsidR="000C016E">
        <w:rPr>
          <w:rFonts w:ascii="Palatino Linotype" w:eastAsiaTheme="minorEastAsia" w:hAnsi="Palatino Linotype"/>
          <w:bCs/>
          <w:lang w:val="es-ES_tradnl" w:eastAsia="es-ES"/>
        </w:rPr>
        <w:t xml:space="preserve">presentó, </w:t>
      </w:r>
      <w:r w:rsidR="000C016E" w:rsidRPr="009B6FD5">
        <w:rPr>
          <w:rFonts w:ascii="Palatino Linotype" w:eastAsia="Calibri" w:hAnsi="Palatino Linotype" w:cs="Arial"/>
          <w:lang w:val="es-ES_tradnl" w:eastAsia="es-ES"/>
        </w:rPr>
        <w:t xml:space="preserve">vía </w:t>
      </w:r>
      <w:r w:rsidR="000C016E" w:rsidRPr="009B6FD5">
        <w:rPr>
          <w:rFonts w:ascii="Palatino Linotype" w:eastAsia="Calibri" w:hAnsi="Palatino Linotype" w:cs="Arial"/>
          <w:lang w:val="es-ES" w:eastAsia="es-ES"/>
        </w:rPr>
        <w:t>Sistema de Acceso a la Información Mexiquense</w:t>
      </w:r>
      <w:r w:rsidR="000C016E" w:rsidRPr="000C016E">
        <w:rPr>
          <w:rFonts w:ascii="Palatino Linotype" w:eastAsia="Calibri" w:hAnsi="Palatino Linotype" w:cs="Arial"/>
          <w:lang w:val="es-ES" w:eastAsia="es-ES"/>
        </w:rPr>
        <w:t xml:space="preserve"> (SAIMEX),</w:t>
      </w:r>
      <w:r w:rsidR="000C016E">
        <w:rPr>
          <w:rFonts w:ascii="Palatino Linotype" w:eastAsiaTheme="minorEastAsia" w:hAnsi="Palatino Linotype"/>
          <w:bCs/>
          <w:lang w:val="es-ES_tradnl" w:eastAsia="es-ES"/>
        </w:rPr>
        <w:t xml:space="preserve"> al Ayuntamiento de Cuautitlán</w:t>
      </w:r>
      <w:r w:rsidRPr="009B6FD5">
        <w:rPr>
          <w:rFonts w:ascii="Palatino Linotype" w:eastAsia="Calibri" w:hAnsi="Palatino Linotype" w:cs="Arial"/>
          <w:lang w:val="es-ES" w:eastAsia="es-ES"/>
        </w:rPr>
        <w:t xml:space="preserve">, </w:t>
      </w:r>
      <w:r w:rsidR="000C016E">
        <w:rPr>
          <w:rFonts w:ascii="Palatino Linotype" w:eastAsia="Calibri" w:hAnsi="Palatino Linotype" w:cs="Arial"/>
          <w:lang w:val="es-ES" w:eastAsia="es-ES"/>
        </w:rPr>
        <w:t>la</w:t>
      </w:r>
      <w:r w:rsidRPr="009B6FD5">
        <w:rPr>
          <w:rFonts w:ascii="Palatino Linotype" w:eastAsia="Calibri" w:hAnsi="Palatino Linotype" w:cs="Arial"/>
          <w:lang w:val="es-ES" w:eastAsia="es-ES"/>
        </w:rPr>
        <w:t xml:space="preserve"> solicitud de información número </w:t>
      </w:r>
      <w:r w:rsidR="00D92090">
        <w:rPr>
          <w:rFonts w:ascii="Palatino Linotype" w:hAnsi="Palatino Linotype"/>
          <w:b/>
          <w:bCs/>
        </w:rPr>
        <w:t>00432/CUAUTIT/IP/2021</w:t>
      </w:r>
      <w:r w:rsidRPr="009B6FD5">
        <w:rPr>
          <w:rFonts w:ascii="Palatino Linotype" w:eastAsiaTheme="minorEastAsia" w:hAnsi="Palatino Linotype"/>
          <w:b/>
          <w:lang w:val="es-ES_tradnl" w:eastAsia="es-ES"/>
        </w:rPr>
        <w:t xml:space="preserve">, </w:t>
      </w:r>
      <w:r w:rsidRPr="009B6FD5">
        <w:rPr>
          <w:rFonts w:ascii="Palatino Linotype" w:eastAsia="Calibri" w:hAnsi="Palatino Linotype" w:cs="Arial"/>
          <w:lang w:val="es-ES" w:eastAsia="es-ES"/>
        </w:rPr>
        <w:t>mediante la cual solicitó lo siguiente:</w:t>
      </w:r>
    </w:p>
    <w:p w14:paraId="6344866C" w14:textId="77777777" w:rsidR="00797CD8" w:rsidRPr="009B6FD5" w:rsidRDefault="00797CD8" w:rsidP="00797CD8">
      <w:pPr>
        <w:spacing w:line="360" w:lineRule="auto"/>
        <w:contextualSpacing/>
        <w:jc w:val="both"/>
        <w:rPr>
          <w:rFonts w:ascii="Palatino Linotype" w:hAnsi="Palatino Linotype" w:cs="Arial"/>
          <w:lang w:val="es-ES" w:eastAsia="es-ES"/>
        </w:rPr>
      </w:pPr>
    </w:p>
    <w:p w14:paraId="56E5D86A" w14:textId="1E7ED02B" w:rsidR="00797CD8" w:rsidRDefault="00797CD8" w:rsidP="00E119E2">
      <w:pPr>
        <w:pStyle w:val="Prrafodelista"/>
        <w:spacing w:line="276" w:lineRule="auto"/>
        <w:ind w:left="567" w:right="567"/>
        <w:jc w:val="both"/>
        <w:rPr>
          <w:rFonts w:ascii="Palatino Linotype" w:hAnsi="Palatino Linotype"/>
          <w:i/>
          <w:color w:val="000000"/>
        </w:rPr>
      </w:pPr>
      <w:r w:rsidRPr="009B6FD5">
        <w:rPr>
          <w:rFonts w:ascii="Palatino Linotype" w:hAnsi="Palatino Linotype"/>
          <w:i/>
          <w:color w:val="000000"/>
        </w:rPr>
        <w:t xml:space="preserve"> “</w:t>
      </w:r>
      <w:r w:rsidR="00E119E2" w:rsidRPr="00E119E2">
        <w:rPr>
          <w:rFonts w:ascii="Palatino Linotype" w:hAnsi="Palatino Linotype"/>
          <w:i/>
          <w:color w:val="000000"/>
        </w:rPr>
        <w:t xml:space="preserve">como se muestra en el archivo que se anexa, el Sr. </w:t>
      </w:r>
      <w:proofErr w:type="spellStart"/>
      <w:r w:rsidR="00FB163D">
        <w:rPr>
          <w:rFonts w:ascii="Palatino Linotype" w:hAnsi="Palatino Linotype"/>
          <w:iCs/>
          <w:color w:val="000000"/>
        </w:rPr>
        <w:t>Xxxx</w:t>
      </w:r>
      <w:proofErr w:type="spellEnd"/>
      <w:r w:rsidR="00FB163D">
        <w:rPr>
          <w:rFonts w:ascii="Palatino Linotype" w:hAnsi="Palatino Linotype"/>
          <w:iCs/>
          <w:color w:val="000000"/>
        </w:rPr>
        <w:t xml:space="preserve"> </w:t>
      </w:r>
      <w:proofErr w:type="spellStart"/>
      <w:r w:rsidR="00FB163D">
        <w:rPr>
          <w:rFonts w:ascii="Palatino Linotype" w:hAnsi="Palatino Linotype"/>
          <w:iCs/>
          <w:color w:val="000000"/>
        </w:rPr>
        <w:t>Xxxxx</w:t>
      </w:r>
      <w:proofErr w:type="spellEnd"/>
      <w:r w:rsidR="00E119E2" w:rsidRPr="00E119E2">
        <w:rPr>
          <w:rFonts w:ascii="Palatino Linotype" w:hAnsi="Palatino Linotype"/>
          <w:i/>
          <w:color w:val="000000"/>
        </w:rPr>
        <w:t xml:space="preserve"> se hace pasar por el administrador para sembrar terror con sus </w:t>
      </w:r>
      <w:proofErr w:type="spellStart"/>
      <w:r w:rsidR="00E119E2" w:rsidRPr="00E119E2">
        <w:rPr>
          <w:rFonts w:ascii="Palatino Linotype" w:hAnsi="Palatino Linotype"/>
          <w:i/>
          <w:color w:val="000000"/>
        </w:rPr>
        <w:t>multiples</w:t>
      </w:r>
      <w:proofErr w:type="spellEnd"/>
      <w:r w:rsidR="00E119E2" w:rsidRPr="00E119E2">
        <w:rPr>
          <w:rFonts w:ascii="Palatino Linotype" w:hAnsi="Palatino Linotype"/>
          <w:i/>
          <w:color w:val="000000"/>
        </w:rPr>
        <w:t xml:space="preserve"> amenazas con los vecinos que no pagan las cuotas de mantenimiento; por lo anterior expuesto, solicitamos nos sea entregada el acta donde este delincuente se acredita como administrador, </w:t>
      </w:r>
      <w:proofErr w:type="spellStart"/>
      <w:r w:rsidR="00E119E2" w:rsidRPr="00E119E2">
        <w:rPr>
          <w:rFonts w:ascii="Palatino Linotype" w:hAnsi="Palatino Linotype"/>
          <w:i/>
          <w:color w:val="000000"/>
        </w:rPr>
        <w:t>asi</w:t>
      </w:r>
      <w:proofErr w:type="spellEnd"/>
      <w:r w:rsidR="00E119E2" w:rsidRPr="00E119E2">
        <w:rPr>
          <w:rFonts w:ascii="Palatino Linotype" w:hAnsi="Palatino Linotype"/>
          <w:i/>
          <w:color w:val="000000"/>
        </w:rPr>
        <w:t xml:space="preserve"> como los comprobantes de gastos que acreditan la </w:t>
      </w:r>
      <w:proofErr w:type="spellStart"/>
      <w:r w:rsidR="00E119E2" w:rsidRPr="00E119E2">
        <w:rPr>
          <w:rFonts w:ascii="Palatino Linotype" w:hAnsi="Palatino Linotype"/>
          <w:i/>
          <w:color w:val="000000"/>
        </w:rPr>
        <w:t>rendicion</w:t>
      </w:r>
      <w:proofErr w:type="spellEnd"/>
      <w:r w:rsidR="00E119E2" w:rsidRPr="00E119E2">
        <w:rPr>
          <w:rFonts w:ascii="Palatino Linotype" w:hAnsi="Palatino Linotype"/>
          <w:i/>
          <w:color w:val="000000"/>
        </w:rPr>
        <w:t xml:space="preserve"> de cuentas que entrego en semanas pasadas, adicionalmente requerimos conocer si es verdad que se </w:t>
      </w:r>
      <w:proofErr w:type="spellStart"/>
      <w:r w:rsidR="00E119E2" w:rsidRPr="00E119E2">
        <w:rPr>
          <w:rFonts w:ascii="Palatino Linotype" w:hAnsi="Palatino Linotype"/>
          <w:i/>
          <w:color w:val="000000"/>
        </w:rPr>
        <w:t>procedera</w:t>
      </w:r>
      <w:proofErr w:type="spellEnd"/>
      <w:r w:rsidR="00E119E2" w:rsidRPr="00E119E2">
        <w:rPr>
          <w:rFonts w:ascii="Palatino Linotype" w:hAnsi="Palatino Linotype"/>
          <w:i/>
          <w:color w:val="000000"/>
        </w:rPr>
        <w:t xml:space="preserve"> a clausurar las cisternas al interior del fraccionamiento y si nos cobraran alguna multa porque no se cuenta con licencia de funcionamiento para los agente de seguridad que tenemos en la caseta principal de acceso al fraccionamiento.</w:t>
      </w:r>
      <w:r w:rsidRPr="009B6FD5">
        <w:rPr>
          <w:rFonts w:ascii="Palatino Linotype" w:hAnsi="Palatino Linotype"/>
          <w:i/>
          <w:color w:val="000000"/>
        </w:rPr>
        <w:t xml:space="preserve">” </w:t>
      </w:r>
      <w:r w:rsidRPr="000C016E">
        <w:rPr>
          <w:rFonts w:ascii="Palatino Linotype" w:hAnsi="Palatino Linotype"/>
          <w:iCs/>
          <w:color w:val="000000"/>
        </w:rPr>
        <w:t>(Sic)</w:t>
      </w:r>
      <w:r w:rsidRPr="009B6FD5">
        <w:rPr>
          <w:rFonts w:ascii="Palatino Linotype" w:hAnsi="Palatino Linotype"/>
          <w:i/>
          <w:color w:val="000000"/>
        </w:rPr>
        <w:t xml:space="preserve"> </w:t>
      </w:r>
    </w:p>
    <w:p w14:paraId="4AAC4C06" w14:textId="77777777" w:rsidR="00810D19" w:rsidRPr="00E119E2" w:rsidRDefault="00D56B9F" w:rsidP="00E119E2">
      <w:pPr>
        <w:tabs>
          <w:tab w:val="left" w:pos="2253"/>
        </w:tabs>
        <w:spacing w:line="360" w:lineRule="auto"/>
        <w:ind w:right="567"/>
        <w:jc w:val="both"/>
        <w:rPr>
          <w:rFonts w:ascii="Palatino Linotype" w:hAnsi="Palatino Linotype"/>
          <w:i/>
          <w:color w:val="000000"/>
        </w:rPr>
      </w:pPr>
      <w:r w:rsidRPr="00E119E2">
        <w:rPr>
          <w:rFonts w:ascii="Palatino Linotype" w:hAnsi="Palatino Linotype"/>
          <w:i/>
          <w:color w:val="000000"/>
        </w:rPr>
        <w:tab/>
      </w:r>
    </w:p>
    <w:p w14:paraId="10F512D1" w14:textId="170D1D70" w:rsidR="00E119E2" w:rsidRDefault="00E119E2" w:rsidP="00E119E2">
      <w:pPr>
        <w:numPr>
          <w:ilvl w:val="0"/>
          <w:numId w:val="1"/>
        </w:numPr>
        <w:tabs>
          <w:tab w:val="left" w:pos="426"/>
        </w:tabs>
        <w:spacing w:line="360" w:lineRule="auto"/>
        <w:ind w:left="0" w:firstLine="0"/>
        <w:contextualSpacing/>
        <w:jc w:val="both"/>
        <w:rPr>
          <w:rFonts w:ascii="Palatino Linotype" w:eastAsia="Calibri" w:hAnsi="Palatino Linotype"/>
          <w:lang w:val="es-ES" w:eastAsia="es-ES"/>
        </w:rPr>
      </w:pPr>
      <w:r>
        <w:rPr>
          <w:rFonts w:ascii="Palatino Linotype" w:eastAsia="Calibri" w:hAnsi="Palatino Linotype"/>
          <w:lang w:val="es-ES" w:eastAsia="es-ES"/>
        </w:rPr>
        <w:lastRenderedPageBreak/>
        <w:t>Se hace constar que el particular acompañó su solicitud de información con los archivos electrónicos cuyo contenido se describe a continuación:</w:t>
      </w:r>
    </w:p>
    <w:p w14:paraId="6D2F06E2" w14:textId="08287FDD" w:rsidR="00E119E2" w:rsidRDefault="00E119E2" w:rsidP="00E119E2">
      <w:pPr>
        <w:numPr>
          <w:ilvl w:val="1"/>
          <w:numId w:val="1"/>
        </w:numPr>
        <w:spacing w:line="360" w:lineRule="auto"/>
        <w:ind w:left="1134" w:hanging="284"/>
        <w:contextualSpacing/>
        <w:jc w:val="both"/>
        <w:rPr>
          <w:rFonts w:ascii="Palatino Linotype" w:eastAsia="Calibri" w:hAnsi="Palatino Linotype"/>
          <w:lang w:val="es-ES" w:eastAsia="es-ES"/>
        </w:rPr>
      </w:pPr>
      <w:r>
        <w:rPr>
          <w:rFonts w:ascii="Palatino Linotype" w:eastAsia="Calibri" w:hAnsi="Palatino Linotype"/>
          <w:b/>
          <w:bCs/>
          <w:i/>
          <w:iCs/>
          <w:lang w:val="es-ES" w:eastAsia="es-ES"/>
        </w:rPr>
        <w:t>“REPORTE DEL MES DE SEPTIEMBRE DE 2021.pdf”</w:t>
      </w:r>
      <w:r>
        <w:rPr>
          <w:rFonts w:ascii="Palatino Linotype" w:eastAsia="Calibri" w:hAnsi="Palatino Linotype"/>
          <w:lang w:val="es-ES" w:eastAsia="es-ES"/>
        </w:rPr>
        <w:t xml:space="preserve">: Documento </w:t>
      </w:r>
      <w:r w:rsidR="00DA3B90">
        <w:rPr>
          <w:rFonts w:ascii="Palatino Linotype" w:eastAsia="Calibri" w:hAnsi="Palatino Linotype"/>
          <w:lang w:val="es-ES" w:eastAsia="es-ES"/>
        </w:rPr>
        <w:t>de siete diapositivas consistente en una presentación particular titulada “REPORTE DEL MES DE SEPTIEMBRE DE 2021”, respecto a la supuesta recaudación de donaciones realizadas en la localidad de Real de San Fernando.</w:t>
      </w:r>
    </w:p>
    <w:p w14:paraId="400E4127" w14:textId="1694A0B0" w:rsidR="00E119E2" w:rsidRDefault="00E119E2" w:rsidP="00E119E2">
      <w:pPr>
        <w:numPr>
          <w:ilvl w:val="1"/>
          <w:numId w:val="1"/>
        </w:numPr>
        <w:spacing w:line="360" w:lineRule="auto"/>
        <w:ind w:left="1134" w:hanging="284"/>
        <w:contextualSpacing/>
        <w:jc w:val="both"/>
        <w:rPr>
          <w:rFonts w:ascii="Palatino Linotype" w:eastAsia="Calibri" w:hAnsi="Palatino Linotype"/>
          <w:lang w:val="es-ES" w:eastAsia="es-ES"/>
        </w:rPr>
      </w:pPr>
      <w:r>
        <w:rPr>
          <w:rFonts w:ascii="Palatino Linotype" w:eastAsia="Calibri" w:hAnsi="Palatino Linotype"/>
          <w:b/>
          <w:bCs/>
          <w:i/>
          <w:iCs/>
          <w:lang w:val="es-ES" w:eastAsia="es-ES"/>
        </w:rPr>
        <w:t>“evidencia_uno.jpg”</w:t>
      </w:r>
      <w:r>
        <w:rPr>
          <w:rFonts w:ascii="Palatino Linotype" w:eastAsia="Calibri" w:hAnsi="Palatino Linotype"/>
          <w:lang w:val="es-ES" w:eastAsia="es-ES"/>
        </w:rPr>
        <w:t xml:space="preserve">: Imagen </w:t>
      </w:r>
      <w:r w:rsidR="00E25E9D">
        <w:rPr>
          <w:rFonts w:ascii="Palatino Linotype" w:eastAsia="Calibri" w:hAnsi="Palatino Linotype"/>
          <w:lang w:val="es-ES" w:eastAsia="es-ES"/>
        </w:rPr>
        <w:t>consistente en la captura de pantalla de una conversación digital.</w:t>
      </w:r>
    </w:p>
    <w:p w14:paraId="1FDF08B7" w14:textId="123E6784" w:rsidR="00E119E2" w:rsidRDefault="00E119E2" w:rsidP="00E119E2">
      <w:pPr>
        <w:numPr>
          <w:ilvl w:val="1"/>
          <w:numId w:val="1"/>
        </w:numPr>
        <w:spacing w:line="360" w:lineRule="auto"/>
        <w:ind w:left="1134" w:hanging="284"/>
        <w:contextualSpacing/>
        <w:jc w:val="both"/>
        <w:rPr>
          <w:rFonts w:ascii="Palatino Linotype" w:eastAsia="Calibri" w:hAnsi="Palatino Linotype"/>
          <w:lang w:val="es-ES" w:eastAsia="es-ES"/>
        </w:rPr>
      </w:pPr>
      <w:r>
        <w:rPr>
          <w:rFonts w:ascii="Palatino Linotype" w:eastAsia="Calibri" w:hAnsi="Palatino Linotype"/>
          <w:b/>
          <w:bCs/>
          <w:i/>
          <w:iCs/>
          <w:lang w:val="es-ES" w:eastAsia="es-ES"/>
        </w:rPr>
        <w:t>“pñlokm_2.pdf”</w:t>
      </w:r>
      <w:r>
        <w:rPr>
          <w:rFonts w:ascii="Palatino Linotype" w:eastAsia="Calibri" w:hAnsi="Palatino Linotype"/>
          <w:lang w:val="es-ES" w:eastAsia="es-ES"/>
        </w:rPr>
        <w:t xml:space="preserve">: Documento </w:t>
      </w:r>
      <w:r w:rsidR="00DA3B90">
        <w:rPr>
          <w:rFonts w:ascii="Palatino Linotype" w:eastAsia="Calibri" w:hAnsi="Palatino Linotype"/>
          <w:lang w:val="es-ES" w:eastAsia="es-ES"/>
        </w:rPr>
        <w:t xml:space="preserve">de dos fojas consistente en dos fotografías; la primera muestra a una persona pegando dos carteles en una reja; y, la segunda, muestra los carteles, los cuales consisten en avisos relacionados con horarios de visitas y </w:t>
      </w:r>
      <w:r w:rsidR="00E25E9D">
        <w:rPr>
          <w:rFonts w:ascii="Palatino Linotype" w:eastAsia="Calibri" w:hAnsi="Palatino Linotype"/>
          <w:lang w:val="es-ES" w:eastAsia="es-ES"/>
        </w:rPr>
        <w:t>tratos a condóminos morosos.</w:t>
      </w:r>
    </w:p>
    <w:p w14:paraId="5C8EEC35" w14:textId="77777777" w:rsidR="00E119E2" w:rsidRDefault="00E119E2" w:rsidP="00E119E2">
      <w:pPr>
        <w:spacing w:line="360" w:lineRule="auto"/>
        <w:contextualSpacing/>
        <w:jc w:val="both"/>
        <w:rPr>
          <w:rFonts w:ascii="Palatino Linotype" w:eastAsia="Calibri" w:hAnsi="Palatino Linotype"/>
          <w:lang w:val="es-ES" w:eastAsia="es-ES"/>
        </w:rPr>
      </w:pPr>
    </w:p>
    <w:p w14:paraId="00F25DD7" w14:textId="294FABAB" w:rsidR="00797CD8" w:rsidRDefault="00797CD8" w:rsidP="00E119E2">
      <w:pPr>
        <w:numPr>
          <w:ilvl w:val="0"/>
          <w:numId w:val="1"/>
        </w:numPr>
        <w:tabs>
          <w:tab w:val="left" w:pos="426"/>
        </w:tabs>
        <w:spacing w:line="360" w:lineRule="auto"/>
        <w:ind w:left="0" w:firstLine="0"/>
        <w:contextualSpacing/>
        <w:jc w:val="both"/>
        <w:rPr>
          <w:rFonts w:ascii="Palatino Linotype" w:eastAsia="Calibri" w:hAnsi="Palatino Linotype"/>
          <w:lang w:val="es-ES" w:eastAsia="es-ES"/>
        </w:rPr>
      </w:pPr>
      <w:r w:rsidRPr="009B6FD5">
        <w:rPr>
          <w:rFonts w:ascii="Palatino Linotype" w:eastAsia="Calibri" w:hAnsi="Palatino Linotype"/>
          <w:lang w:val="es-ES" w:eastAsia="es-ES"/>
        </w:rPr>
        <w:t xml:space="preserve">Se eligió como modalidad de entrega </w:t>
      </w:r>
      <w:r w:rsidR="00E25E9D">
        <w:rPr>
          <w:rFonts w:ascii="Palatino Linotype" w:eastAsia="Calibri" w:hAnsi="Palatino Linotype"/>
          <w:lang w:val="es-ES" w:eastAsia="es-ES"/>
        </w:rPr>
        <w:t xml:space="preserve">de la información: </w:t>
      </w:r>
      <w:r w:rsidR="00E25E9D">
        <w:rPr>
          <w:rFonts w:ascii="Palatino Linotype" w:eastAsia="Calibri" w:hAnsi="Palatino Linotype"/>
          <w:b/>
          <w:bCs/>
          <w:i/>
          <w:iCs/>
          <w:lang w:val="es-ES" w:eastAsia="es-ES"/>
        </w:rPr>
        <w:t>A través del SAIMEX.</w:t>
      </w:r>
    </w:p>
    <w:p w14:paraId="608ACF71" w14:textId="77777777" w:rsidR="00797CD8" w:rsidRPr="009B6FD5" w:rsidRDefault="00797CD8" w:rsidP="00797CD8">
      <w:pPr>
        <w:spacing w:line="360" w:lineRule="auto"/>
        <w:contextualSpacing/>
        <w:jc w:val="both"/>
        <w:rPr>
          <w:rFonts w:ascii="Palatino Linotype" w:eastAsia="Calibri" w:hAnsi="Palatino Linotype"/>
          <w:lang w:val="es-ES" w:eastAsia="es-ES"/>
        </w:rPr>
      </w:pPr>
    </w:p>
    <w:p w14:paraId="48450EC6" w14:textId="01A14C52" w:rsidR="00797CD8" w:rsidRPr="00E25E9D" w:rsidRDefault="00797CD8" w:rsidP="00E119E2">
      <w:pPr>
        <w:numPr>
          <w:ilvl w:val="0"/>
          <w:numId w:val="1"/>
        </w:numPr>
        <w:tabs>
          <w:tab w:val="left" w:pos="426"/>
        </w:tabs>
        <w:spacing w:line="360" w:lineRule="auto"/>
        <w:ind w:left="0" w:firstLine="0"/>
        <w:contextualSpacing/>
        <w:jc w:val="both"/>
        <w:rPr>
          <w:rFonts w:ascii="Palatino Linotype" w:eastAsia="Calibri" w:hAnsi="Palatino Linotype"/>
          <w:lang w:val="es-ES" w:eastAsia="es-ES"/>
        </w:rPr>
      </w:pPr>
      <w:r>
        <w:rPr>
          <w:rFonts w:ascii="Palatino Linotype" w:eastAsiaTheme="minorEastAsia" w:hAnsi="Palatino Linotype"/>
          <w:lang w:val="es-ES_tradnl" w:eastAsia="es-ES"/>
        </w:rPr>
        <w:t xml:space="preserve">El </w:t>
      </w:r>
      <w:r w:rsidR="00E25E9D">
        <w:rPr>
          <w:rFonts w:ascii="Palatino Linotype" w:eastAsiaTheme="minorEastAsia" w:hAnsi="Palatino Linotype"/>
          <w:lang w:val="es-ES_tradnl" w:eastAsia="es-ES"/>
        </w:rPr>
        <w:t>veintiséis (26</w:t>
      </w:r>
      <w:r w:rsidR="00A25966">
        <w:rPr>
          <w:rFonts w:ascii="Palatino Linotype" w:eastAsiaTheme="minorEastAsia" w:hAnsi="Palatino Linotype"/>
          <w:lang w:val="es-ES_tradnl" w:eastAsia="es-ES"/>
        </w:rPr>
        <w:t>) de octubre</w:t>
      </w:r>
      <w:r w:rsidRPr="009B6FD5">
        <w:rPr>
          <w:rFonts w:ascii="Palatino Linotype" w:eastAsiaTheme="minorEastAsia" w:hAnsi="Palatino Linotype"/>
          <w:lang w:val="es-ES_tradnl" w:eastAsia="es-ES"/>
        </w:rPr>
        <w:t xml:space="preserve"> de dos mil veintiuno, </w:t>
      </w:r>
      <w:r w:rsidRPr="009B6FD5">
        <w:rPr>
          <w:rFonts w:ascii="Palatino Linotype" w:eastAsia="Calibri" w:hAnsi="Palatino Linotype"/>
          <w:lang w:val="es-ES" w:eastAsia="es-ES"/>
        </w:rPr>
        <w:t xml:space="preserve">el </w:t>
      </w:r>
      <w:r w:rsidRPr="009B6FD5">
        <w:rPr>
          <w:rFonts w:ascii="Palatino Linotype" w:eastAsia="Calibri" w:hAnsi="Palatino Linotype" w:cs="Arial"/>
          <w:b/>
          <w:lang w:val="es-AR" w:eastAsia="es-ES"/>
        </w:rPr>
        <w:t>SUJETO OBLIGADO</w:t>
      </w:r>
      <w:r w:rsidRPr="009B6FD5">
        <w:rPr>
          <w:rFonts w:ascii="Palatino Linotype" w:eastAsia="Calibri" w:hAnsi="Palatino Linotype" w:cs="Arial"/>
          <w:b/>
          <w:i/>
          <w:lang w:val="es-AR" w:eastAsia="es-ES"/>
        </w:rPr>
        <w:t xml:space="preserve"> </w:t>
      </w:r>
      <w:r w:rsidRPr="009B6FD5">
        <w:rPr>
          <w:rFonts w:ascii="Palatino Linotype" w:hAnsi="Palatino Linotype" w:cs="Arial"/>
          <w:lang w:val="es-ES" w:eastAsia="es-ES"/>
        </w:rPr>
        <w:t>dio respuesta a la solicitud de información en los siguientes términos:</w:t>
      </w:r>
    </w:p>
    <w:p w14:paraId="49F61C1C" w14:textId="23F999B7" w:rsidR="00E25E9D" w:rsidRDefault="00E25E9D" w:rsidP="00E25E9D">
      <w:pPr>
        <w:tabs>
          <w:tab w:val="left" w:pos="426"/>
        </w:tabs>
        <w:spacing w:line="360" w:lineRule="auto"/>
        <w:contextualSpacing/>
        <w:jc w:val="both"/>
        <w:rPr>
          <w:rFonts w:ascii="Palatino Linotype" w:eastAsia="Calibri" w:hAnsi="Palatino Linotype"/>
          <w:lang w:val="es-ES" w:eastAsia="es-ES"/>
        </w:rPr>
      </w:pPr>
    </w:p>
    <w:p w14:paraId="2D834063" w14:textId="77777777" w:rsidR="00E25E9D" w:rsidRPr="00E25E9D" w:rsidRDefault="00E25E9D" w:rsidP="00E25E9D">
      <w:pPr>
        <w:tabs>
          <w:tab w:val="left" w:pos="426"/>
        </w:tabs>
        <w:spacing w:line="276" w:lineRule="auto"/>
        <w:ind w:left="567" w:right="567"/>
        <w:contextualSpacing/>
        <w:jc w:val="both"/>
        <w:rPr>
          <w:rFonts w:ascii="Palatino Linotype" w:eastAsia="Calibri" w:hAnsi="Palatino Linotype"/>
          <w:i/>
          <w:iCs/>
          <w:sz w:val="22"/>
          <w:szCs w:val="22"/>
          <w:lang w:val="es-ES" w:eastAsia="es-ES"/>
        </w:rPr>
      </w:pPr>
      <w:r>
        <w:rPr>
          <w:rFonts w:ascii="Palatino Linotype" w:eastAsia="Calibri" w:hAnsi="Palatino Linotype"/>
          <w:i/>
          <w:iCs/>
          <w:sz w:val="22"/>
          <w:szCs w:val="22"/>
          <w:lang w:val="es-ES" w:eastAsia="es-ES"/>
        </w:rPr>
        <w:t>“</w:t>
      </w:r>
      <w:r w:rsidRPr="00E25E9D">
        <w:rPr>
          <w:rFonts w:ascii="Palatino Linotype" w:eastAsia="Calibri" w:hAnsi="Palatino Linotype"/>
          <w:i/>
          <w:iCs/>
          <w:sz w:val="22"/>
          <w:szCs w:val="22"/>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1D02E59" w14:textId="77777777" w:rsidR="00E25E9D" w:rsidRDefault="00E25E9D" w:rsidP="00E25E9D">
      <w:pPr>
        <w:tabs>
          <w:tab w:val="left" w:pos="426"/>
        </w:tabs>
        <w:spacing w:line="276" w:lineRule="auto"/>
        <w:ind w:left="567" w:right="567"/>
        <w:contextualSpacing/>
        <w:jc w:val="both"/>
        <w:rPr>
          <w:rFonts w:ascii="Palatino Linotype" w:eastAsia="Calibri" w:hAnsi="Palatino Linotype"/>
          <w:i/>
          <w:iCs/>
          <w:sz w:val="22"/>
          <w:szCs w:val="22"/>
          <w:lang w:val="es-ES" w:eastAsia="es-ES"/>
        </w:rPr>
      </w:pPr>
    </w:p>
    <w:p w14:paraId="1F49F07B" w14:textId="653C3528" w:rsidR="00E25E9D" w:rsidRPr="00E25E9D" w:rsidRDefault="00E25E9D" w:rsidP="00E25E9D">
      <w:pPr>
        <w:tabs>
          <w:tab w:val="left" w:pos="426"/>
        </w:tabs>
        <w:spacing w:line="276" w:lineRule="auto"/>
        <w:ind w:left="567" w:right="567"/>
        <w:contextualSpacing/>
        <w:jc w:val="both"/>
        <w:rPr>
          <w:rFonts w:ascii="Palatino Linotype" w:eastAsia="Calibri" w:hAnsi="Palatino Linotype"/>
          <w:i/>
          <w:iCs/>
          <w:sz w:val="22"/>
          <w:szCs w:val="22"/>
          <w:lang w:val="es-ES" w:eastAsia="es-ES"/>
        </w:rPr>
      </w:pPr>
      <w:r w:rsidRPr="00E25E9D">
        <w:rPr>
          <w:rFonts w:ascii="Palatino Linotype" w:eastAsia="Calibri" w:hAnsi="Palatino Linotype"/>
          <w:i/>
          <w:iCs/>
          <w:sz w:val="22"/>
          <w:szCs w:val="22"/>
          <w:lang w:val="es-ES" w:eastAsia="es-ES"/>
        </w:rPr>
        <w:t>Se remite contestación de solicitud de información</w:t>
      </w:r>
    </w:p>
    <w:p w14:paraId="1AD86CDA" w14:textId="77777777" w:rsidR="00E25E9D" w:rsidRDefault="00E25E9D" w:rsidP="00E25E9D">
      <w:pPr>
        <w:tabs>
          <w:tab w:val="left" w:pos="426"/>
        </w:tabs>
        <w:spacing w:line="276" w:lineRule="auto"/>
        <w:ind w:left="567" w:right="567"/>
        <w:contextualSpacing/>
        <w:jc w:val="both"/>
        <w:rPr>
          <w:rFonts w:ascii="Palatino Linotype" w:eastAsia="Calibri" w:hAnsi="Palatino Linotype"/>
          <w:i/>
          <w:iCs/>
          <w:sz w:val="22"/>
          <w:szCs w:val="22"/>
          <w:lang w:val="es-ES" w:eastAsia="es-ES"/>
        </w:rPr>
      </w:pPr>
    </w:p>
    <w:p w14:paraId="729B6257" w14:textId="3A8EFEF9" w:rsidR="00E25E9D" w:rsidRPr="00E25E9D" w:rsidRDefault="00E25E9D" w:rsidP="00E25E9D">
      <w:pPr>
        <w:tabs>
          <w:tab w:val="left" w:pos="426"/>
        </w:tabs>
        <w:spacing w:line="276" w:lineRule="auto"/>
        <w:ind w:left="567" w:right="567"/>
        <w:contextualSpacing/>
        <w:jc w:val="both"/>
        <w:rPr>
          <w:rFonts w:ascii="Palatino Linotype" w:eastAsia="Calibri" w:hAnsi="Palatino Linotype"/>
          <w:i/>
          <w:iCs/>
          <w:sz w:val="22"/>
          <w:szCs w:val="22"/>
          <w:lang w:val="es-ES" w:eastAsia="es-ES"/>
        </w:rPr>
      </w:pPr>
      <w:r w:rsidRPr="00E25E9D">
        <w:rPr>
          <w:rFonts w:ascii="Palatino Linotype" w:eastAsia="Calibri" w:hAnsi="Palatino Linotype"/>
          <w:i/>
          <w:iCs/>
          <w:sz w:val="22"/>
          <w:szCs w:val="22"/>
          <w:lang w:val="es-ES" w:eastAsia="es-ES"/>
        </w:rPr>
        <w:t>ATENTAMENTE</w:t>
      </w:r>
    </w:p>
    <w:p w14:paraId="398AD69A" w14:textId="73474881" w:rsidR="00E25E9D" w:rsidRPr="00E25E9D" w:rsidRDefault="00E25E9D" w:rsidP="00E25E9D">
      <w:pPr>
        <w:tabs>
          <w:tab w:val="left" w:pos="426"/>
        </w:tabs>
        <w:spacing w:line="276" w:lineRule="auto"/>
        <w:ind w:left="567" w:right="567"/>
        <w:contextualSpacing/>
        <w:jc w:val="both"/>
        <w:rPr>
          <w:rFonts w:ascii="Palatino Linotype" w:eastAsia="Calibri" w:hAnsi="Palatino Linotype"/>
          <w:sz w:val="22"/>
          <w:szCs w:val="22"/>
          <w:lang w:val="es-ES" w:eastAsia="es-ES"/>
        </w:rPr>
      </w:pPr>
      <w:r w:rsidRPr="00E25E9D">
        <w:rPr>
          <w:rFonts w:ascii="Palatino Linotype" w:eastAsia="Calibri" w:hAnsi="Palatino Linotype"/>
          <w:i/>
          <w:iCs/>
          <w:sz w:val="22"/>
          <w:szCs w:val="22"/>
          <w:lang w:val="es-ES" w:eastAsia="es-ES"/>
        </w:rPr>
        <w:t>C. ANAISSA RAMIREZ ALDANA</w:t>
      </w:r>
      <w:r>
        <w:rPr>
          <w:rFonts w:ascii="Palatino Linotype" w:eastAsia="Calibri" w:hAnsi="Palatino Linotype"/>
          <w:i/>
          <w:iCs/>
          <w:sz w:val="22"/>
          <w:szCs w:val="22"/>
          <w:lang w:val="es-ES" w:eastAsia="es-ES"/>
        </w:rPr>
        <w:t>”</w:t>
      </w:r>
      <w:r>
        <w:rPr>
          <w:rFonts w:ascii="Palatino Linotype" w:eastAsia="Calibri" w:hAnsi="Palatino Linotype"/>
          <w:sz w:val="22"/>
          <w:szCs w:val="22"/>
          <w:lang w:val="es-ES" w:eastAsia="es-ES"/>
        </w:rPr>
        <w:t xml:space="preserve"> (Sic)</w:t>
      </w:r>
    </w:p>
    <w:p w14:paraId="22597755" w14:textId="77777777" w:rsidR="00E25E9D" w:rsidRPr="00E25E9D" w:rsidRDefault="00E25E9D" w:rsidP="00E25E9D">
      <w:pPr>
        <w:tabs>
          <w:tab w:val="left" w:pos="426"/>
        </w:tabs>
        <w:spacing w:line="360" w:lineRule="auto"/>
        <w:contextualSpacing/>
        <w:jc w:val="both"/>
        <w:rPr>
          <w:rFonts w:ascii="Palatino Linotype" w:eastAsia="Calibri" w:hAnsi="Palatino Linotype"/>
          <w:lang w:val="es-ES" w:eastAsia="es-ES"/>
        </w:rPr>
      </w:pPr>
    </w:p>
    <w:p w14:paraId="6E52B891" w14:textId="6E8BE05E" w:rsidR="00E25E9D" w:rsidRPr="00E25E9D" w:rsidRDefault="00E25E9D" w:rsidP="00E119E2">
      <w:pPr>
        <w:numPr>
          <w:ilvl w:val="0"/>
          <w:numId w:val="1"/>
        </w:numPr>
        <w:tabs>
          <w:tab w:val="left" w:pos="426"/>
        </w:tabs>
        <w:spacing w:line="360" w:lineRule="auto"/>
        <w:ind w:left="0" w:firstLine="0"/>
        <w:contextualSpacing/>
        <w:jc w:val="both"/>
        <w:rPr>
          <w:rFonts w:ascii="Palatino Linotype" w:eastAsia="Calibri" w:hAnsi="Palatino Linotype"/>
          <w:lang w:val="es-ES" w:eastAsia="es-ES"/>
        </w:rPr>
      </w:pPr>
      <w:r>
        <w:rPr>
          <w:rFonts w:ascii="Palatino Linotype" w:hAnsi="Palatino Linotype" w:cs="Arial"/>
          <w:lang w:val="es-ES" w:eastAsia="es-ES"/>
        </w:rPr>
        <w:lastRenderedPageBreak/>
        <w:t xml:space="preserve">Adjunto a su acuse de respuesta, el </w:t>
      </w:r>
      <w:r>
        <w:rPr>
          <w:rFonts w:ascii="Palatino Linotype" w:hAnsi="Palatino Linotype" w:cs="Arial"/>
          <w:b/>
          <w:bCs/>
          <w:lang w:val="es-ES" w:eastAsia="es-ES"/>
        </w:rPr>
        <w:t>SUJETO OBLIGADO</w:t>
      </w:r>
      <w:r>
        <w:rPr>
          <w:rFonts w:ascii="Palatino Linotype" w:hAnsi="Palatino Linotype" w:cs="Arial"/>
          <w:lang w:val="es-ES" w:eastAsia="es-ES"/>
        </w:rPr>
        <w:t xml:space="preserve"> entregó al entonces </w:t>
      </w:r>
      <w:r>
        <w:rPr>
          <w:rFonts w:ascii="Palatino Linotype" w:hAnsi="Palatino Linotype" w:cs="Arial"/>
          <w:b/>
          <w:bCs/>
          <w:lang w:val="es-ES" w:eastAsia="es-ES"/>
        </w:rPr>
        <w:t>SOLICITANTE</w:t>
      </w:r>
      <w:r>
        <w:rPr>
          <w:rFonts w:ascii="Palatino Linotype" w:hAnsi="Palatino Linotype" w:cs="Arial"/>
          <w:lang w:val="es-ES" w:eastAsia="es-ES"/>
        </w:rPr>
        <w:t xml:space="preserve"> los siguientes archivos electrónicos:</w:t>
      </w:r>
    </w:p>
    <w:p w14:paraId="072B766F" w14:textId="4E40651F" w:rsidR="00E25E9D" w:rsidRDefault="00E25E9D" w:rsidP="00AD05EF">
      <w:pPr>
        <w:numPr>
          <w:ilvl w:val="1"/>
          <w:numId w:val="1"/>
        </w:numPr>
        <w:tabs>
          <w:tab w:val="left" w:pos="426"/>
        </w:tabs>
        <w:spacing w:line="360" w:lineRule="auto"/>
        <w:ind w:left="1134" w:hanging="295"/>
        <w:contextualSpacing/>
        <w:jc w:val="both"/>
        <w:rPr>
          <w:rFonts w:ascii="Palatino Linotype" w:eastAsia="Calibri" w:hAnsi="Palatino Linotype"/>
          <w:lang w:val="es-ES" w:eastAsia="es-ES"/>
        </w:rPr>
      </w:pPr>
      <w:r>
        <w:rPr>
          <w:rFonts w:ascii="Palatino Linotype" w:eastAsia="Calibri" w:hAnsi="Palatino Linotype"/>
          <w:b/>
          <w:bCs/>
          <w:i/>
          <w:iCs/>
          <w:lang w:val="es-ES" w:eastAsia="es-ES"/>
        </w:rPr>
        <w:t>“SAIMEX 00432.pdf”</w:t>
      </w:r>
      <w:r>
        <w:rPr>
          <w:rFonts w:ascii="Palatino Linotype" w:eastAsia="Calibri" w:hAnsi="Palatino Linotype"/>
          <w:lang w:val="es-ES" w:eastAsia="es-ES"/>
        </w:rPr>
        <w:t xml:space="preserve">: Documento </w:t>
      </w:r>
      <w:r w:rsidR="00D86F37">
        <w:rPr>
          <w:rFonts w:ascii="Palatino Linotype" w:eastAsia="Calibri" w:hAnsi="Palatino Linotype"/>
          <w:lang w:val="es-ES" w:eastAsia="es-ES"/>
        </w:rPr>
        <w:t>de dos fojas consistente en el oficio número MCM/SM/397/2021, de diecinueve (19) de octubre de dos mil veintiuno, signado por la Síndico Municipal, por el que manifiesta que es totalmente falso que la Sindicatura Municipal haya emitido permisos para recaudar ingresos o cuotas, al tratarse los hechos referidos en la solicitud en una controversia entre condóminos.</w:t>
      </w:r>
    </w:p>
    <w:p w14:paraId="4E514C0C" w14:textId="3C2CA477" w:rsidR="00E25E9D" w:rsidRPr="00A25966" w:rsidRDefault="00E25E9D" w:rsidP="00AD05EF">
      <w:pPr>
        <w:numPr>
          <w:ilvl w:val="1"/>
          <w:numId w:val="1"/>
        </w:numPr>
        <w:tabs>
          <w:tab w:val="left" w:pos="426"/>
        </w:tabs>
        <w:spacing w:line="360" w:lineRule="auto"/>
        <w:ind w:left="1134" w:hanging="295"/>
        <w:contextualSpacing/>
        <w:jc w:val="both"/>
        <w:rPr>
          <w:rFonts w:ascii="Palatino Linotype" w:eastAsia="Calibri" w:hAnsi="Palatino Linotype"/>
          <w:lang w:val="es-ES" w:eastAsia="es-ES"/>
        </w:rPr>
      </w:pPr>
      <w:r>
        <w:rPr>
          <w:rFonts w:ascii="Palatino Linotype" w:eastAsia="Calibri" w:hAnsi="Palatino Linotype"/>
          <w:b/>
          <w:bCs/>
          <w:i/>
          <w:iCs/>
          <w:lang w:val="es-ES" w:eastAsia="es-ES"/>
        </w:rPr>
        <w:t>“Contestación 0432-2021.zip”</w:t>
      </w:r>
      <w:r>
        <w:rPr>
          <w:rFonts w:ascii="Palatino Linotype" w:eastAsia="Calibri" w:hAnsi="Palatino Linotype"/>
          <w:lang w:val="es-ES" w:eastAsia="es-ES"/>
        </w:rPr>
        <w:t xml:space="preserve">: Carpeta </w:t>
      </w:r>
      <w:r w:rsidR="00D86F37">
        <w:rPr>
          <w:rFonts w:ascii="Palatino Linotype" w:eastAsia="Calibri" w:hAnsi="Palatino Linotype"/>
          <w:lang w:val="es-ES" w:eastAsia="es-ES"/>
        </w:rPr>
        <w:t xml:space="preserve">comprimida que contiene el </w:t>
      </w:r>
      <w:r w:rsidR="00AD05EF">
        <w:rPr>
          <w:rFonts w:ascii="Palatino Linotype" w:eastAsia="Calibri" w:hAnsi="Palatino Linotype"/>
          <w:lang w:val="es-ES" w:eastAsia="es-ES"/>
        </w:rPr>
        <w:t>archivo</w:t>
      </w:r>
      <w:r w:rsidR="00D86F37">
        <w:rPr>
          <w:rFonts w:ascii="Palatino Linotype" w:eastAsia="Calibri" w:hAnsi="Palatino Linotype"/>
          <w:lang w:val="es-ES" w:eastAsia="es-ES"/>
        </w:rPr>
        <w:t xml:space="preserve"> denominado </w:t>
      </w:r>
      <w:r w:rsidR="00AD05EF">
        <w:rPr>
          <w:rFonts w:ascii="Palatino Linotype" w:eastAsia="Calibri" w:hAnsi="Palatino Linotype"/>
          <w:b/>
          <w:bCs/>
          <w:i/>
          <w:iCs/>
          <w:lang w:val="es-ES" w:eastAsia="es-ES"/>
        </w:rPr>
        <w:t>“OFICIO ENVIADO A SINDICATURA.pdf”</w:t>
      </w:r>
      <w:r w:rsidR="00AD05EF">
        <w:rPr>
          <w:rFonts w:ascii="Palatino Linotype" w:eastAsia="Calibri" w:hAnsi="Palatino Linotype"/>
          <w:lang w:val="es-ES" w:eastAsia="es-ES"/>
        </w:rPr>
        <w:t xml:space="preserve">, consistente en un documento de una foja, el cual, muestra el oficio número UT/857/2021, de doce (12) de octubre de dos mil veintiuno, emitido por la Coordinadora de la Unidad de Transparencia, a la Síndico Municipal, por medio del cual, informa del turno de la solicitud de información </w:t>
      </w:r>
      <w:r w:rsidR="00AD05EF">
        <w:rPr>
          <w:rFonts w:ascii="Palatino Linotype" w:eastAsia="Calibri" w:hAnsi="Palatino Linotype"/>
          <w:b/>
          <w:bCs/>
          <w:lang w:val="es-ES" w:eastAsia="es-ES"/>
        </w:rPr>
        <w:t>00432/CUAUTIT/IP/2021</w:t>
      </w:r>
      <w:r w:rsidR="00AD05EF">
        <w:rPr>
          <w:rFonts w:ascii="Palatino Linotype" w:eastAsia="Calibri" w:hAnsi="Palatino Linotype"/>
          <w:lang w:val="es-ES" w:eastAsia="es-ES"/>
        </w:rPr>
        <w:t xml:space="preserve"> para su conocimiento y atención.</w:t>
      </w:r>
    </w:p>
    <w:p w14:paraId="6B10518A" w14:textId="77777777" w:rsidR="00A25966" w:rsidRPr="00F53756" w:rsidRDefault="00A25966" w:rsidP="00797CD8">
      <w:pPr>
        <w:spacing w:line="360" w:lineRule="auto"/>
        <w:ind w:right="567"/>
        <w:jc w:val="both"/>
        <w:rPr>
          <w:rFonts w:ascii="Palatino Linotype" w:hAnsi="Palatino Linotype"/>
        </w:rPr>
      </w:pPr>
    </w:p>
    <w:p w14:paraId="6C1512F1" w14:textId="03DFE028" w:rsidR="00797CD8" w:rsidRPr="009B6FD5" w:rsidRDefault="00797CD8" w:rsidP="00E119E2">
      <w:pPr>
        <w:numPr>
          <w:ilvl w:val="0"/>
          <w:numId w:val="1"/>
        </w:numPr>
        <w:tabs>
          <w:tab w:val="left" w:pos="426"/>
        </w:tabs>
        <w:spacing w:line="360" w:lineRule="auto"/>
        <w:ind w:left="0" w:firstLine="0"/>
        <w:contextualSpacing/>
        <w:jc w:val="both"/>
        <w:rPr>
          <w:rFonts w:ascii="Palatino Linotype" w:eastAsiaTheme="minorEastAsia" w:hAnsi="Palatino Linotype" w:cs="Arial"/>
          <w:i/>
          <w:lang w:val="es-ES_tradnl" w:eastAsia="es-ES"/>
        </w:rPr>
      </w:pPr>
      <w:r w:rsidRPr="009B6FD5">
        <w:rPr>
          <w:rFonts w:ascii="Palatino Linotype" w:eastAsia="Calibri" w:hAnsi="Palatino Linotype" w:cs="Arial"/>
          <w:lang w:val="es-AR" w:eastAsia="es-ES"/>
        </w:rPr>
        <w:t xml:space="preserve">El </w:t>
      </w:r>
      <w:r w:rsidR="00AD05EF">
        <w:rPr>
          <w:rFonts w:ascii="Palatino Linotype" w:eastAsia="Calibri" w:hAnsi="Palatino Linotype" w:cs="Arial"/>
          <w:lang w:val="es-AR" w:eastAsia="es-ES"/>
        </w:rPr>
        <w:t>tres (03) de noviembre</w:t>
      </w:r>
      <w:r w:rsidRPr="009B6FD5">
        <w:rPr>
          <w:rFonts w:ascii="Palatino Linotype" w:eastAsia="Calibri" w:hAnsi="Palatino Linotype" w:cs="Arial"/>
          <w:lang w:val="es-AR" w:eastAsia="es-ES"/>
        </w:rPr>
        <w:t xml:space="preserve"> de dos mil veintiuno</w:t>
      </w:r>
      <w:r w:rsidRPr="009B6FD5">
        <w:rPr>
          <w:rFonts w:ascii="Palatino Linotype" w:hAnsi="Palatino Linotype" w:cs="Arial"/>
          <w:lang w:val="es-ES" w:eastAsia="es-ES"/>
        </w:rPr>
        <w:t xml:space="preserve">, </w:t>
      </w:r>
      <w:r w:rsidR="00AD05EF">
        <w:rPr>
          <w:rFonts w:ascii="Palatino Linotype" w:eastAsiaTheme="minorEastAsia" w:hAnsi="Palatino Linotype"/>
          <w:bCs/>
          <w:lang w:val="es-ES_tradnl" w:eastAsia="es-ES"/>
        </w:rPr>
        <w:t>el</w:t>
      </w:r>
      <w:r w:rsidRPr="009B6FD5">
        <w:rPr>
          <w:rFonts w:ascii="Palatino Linotype" w:eastAsiaTheme="minorEastAsia" w:hAnsi="Palatino Linotype"/>
          <w:b/>
          <w:lang w:val="es-ES_tradnl" w:eastAsia="es-ES"/>
        </w:rPr>
        <w:t xml:space="preserve"> RECURRENTE</w:t>
      </w:r>
      <w:r w:rsidRPr="009B6FD5">
        <w:rPr>
          <w:rFonts w:ascii="Palatino Linotype" w:hAnsi="Palatino Linotype" w:cs="Arial"/>
          <w:lang w:val="es-ES" w:eastAsia="es-ES"/>
        </w:rPr>
        <w:t xml:space="preserve"> interpuso el recurso de revisión</w:t>
      </w:r>
      <w:r w:rsidR="00AD05EF">
        <w:rPr>
          <w:rFonts w:ascii="Palatino Linotype" w:hAnsi="Palatino Linotype" w:cs="Arial"/>
          <w:lang w:val="es-ES" w:eastAsia="es-ES"/>
        </w:rPr>
        <w:t xml:space="preserve"> </w:t>
      </w:r>
      <w:r w:rsidR="00AD05EF">
        <w:rPr>
          <w:rFonts w:ascii="Palatino Linotype" w:hAnsi="Palatino Linotype" w:cs="Arial"/>
          <w:b/>
          <w:bCs/>
          <w:lang w:val="es-ES" w:eastAsia="es-ES"/>
        </w:rPr>
        <w:t>05348/INFOEM/IP/RR/2021</w:t>
      </w:r>
      <w:r w:rsidRPr="009B6FD5">
        <w:rPr>
          <w:rFonts w:ascii="Palatino Linotype" w:hAnsi="Palatino Linotype" w:cs="Arial"/>
          <w:lang w:val="es-ES" w:eastAsia="es-ES"/>
        </w:rPr>
        <w:t>, en contra de la respuesta</w:t>
      </w:r>
      <w:r w:rsidR="00AD05EF">
        <w:rPr>
          <w:rFonts w:ascii="Palatino Linotype" w:hAnsi="Palatino Linotype" w:cs="Arial"/>
          <w:lang w:val="es-ES" w:eastAsia="es-ES"/>
        </w:rPr>
        <w:t xml:space="preserve"> del </w:t>
      </w:r>
      <w:r w:rsidR="00AD05EF">
        <w:rPr>
          <w:rFonts w:ascii="Palatino Linotype" w:hAnsi="Palatino Linotype" w:cs="Arial"/>
          <w:b/>
          <w:bCs/>
          <w:lang w:val="es-ES" w:eastAsia="es-ES"/>
        </w:rPr>
        <w:t>SUJETO OBLIGADO</w:t>
      </w:r>
      <w:r w:rsidRPr="009B6FD5">
        <w:rPr>
          <w:rFonts w:ascii="Palatino Linotype" w:hAnsi="Palatino Linotype" w:cs="Arial"/>
          <w:lang w:val="es-ES" w:eastAsia="es-ES"/>
        </w:rPr>
        <w:t>, señalando como:</w:t>
      </w:r>
      <w:bookmarkStart w:id="1" w:name="_Toc462307683"/>
      <w:bookmarkStart w:id="2" w:name="_Toc472427085"/>
      <w:bookmarkStart w:id="3" w:name="_Toc472500652"/>
    </w:p>
    <w:p w14:paraId="7F849278" w14:textId="77777777" w:rsidR="00797CD8" w:rsidRPr="009B6FD5" w:rsidRDefault="00797CD8" w:rsidP="00797CD8">
      <w:pPr>
        <w:spacing w:line="360" w:lineRule="auto"/>
        <w:ind w:left="567" w:right="567"/>
        <w:contextualSpacing/>
        <w:rPr>
          <w:rFonts w:ascii="Palatino Linotype" w:eastAsiaTheme="minorEastAsia" w:hAnsi="Palatino Linotype" w:cs="Arial"/>
          <w:i/>
          <w:lang w:val="es-ES_tradnl" w:eastAsia="es-ES"/>
        </w:rPr>
      </w:pPr>
    </w:p>
    <w:p w14:paraId="1BF40D97" w14:textId="59C1850E" w:rsidR="00797CD8" w:rsidRPr="00AD05EF" w:rsidRDefault="00797CD8" w:rsidP="00AD05EF">
      <w:pPr>
        <w:spacing w:line="276" w:lineRule="auto"/>
        <w:ind w:left="567" w:right="567"/>
        <w:contextualSpacing/>
        <w:jc w:val="both"/>
        <w:rPr>
          <w:rFonts w:ascii="Palatino Linotype" w:eastAsia="Calibri" w:hAnsi="Palatino Linotype" w:cs="Arial"/>
          <w:i/>
          <w:lang w:val="es-ES" w:eastAsia="es-ES"/>
        </w:rPr>
      </w:pPr>
      <w:r w:rsidRPr="00AD05EF">
        <w:rPr>
          <w:rFonts w:ascii="Palatino Linotype" w:eastAsiaTheme="minorEastAsia" w:hAnsi="Palatino Linotype"/>
          <w:b/>
          <w:lang w:val="es-ES_tradnl" w:eastAsia="es-ES"/>
        </w:rPr>
        <w:t>Acto impugnado</w:t>
      </w:r>
      <w:r w:rsidRPr="00AD05EF">
        <w:rPr>
          <w:rFonts w:ascii="Palatino Linotype" w:eastAsiaTheme="minorEastAsia" w:hAnsi="Palatino Linotype"/>
          <w:b/>
          <w:i/>
          <w:lang w:val="es-ES_tradnl" w:eastAsia="es-ES"/>
        </w:rPr>
        <w:t>:</w:t>
      </w:r>
      <w:r w:rsidRPr="00AD05EF">
        <w:rPr>
          <w:rFonts w:ascii="Palatino Linotype" w:hAnsi="Palatino Linotype"/>
          <w:i/>
          <w:color w:val="000000"/>
        </w:rPr>
        <w:t xml:space="preserve"> “</w:t>
      </w:r>
      <w:r w:rsidR="00AD05EF" w:rsidRPr="00AD05EF">
        <w:rPr>
          <w:rFonts w:ascii="Palatino Linotype" w:hAnsi="Palatino Linotype"/>
          <w:i/>
          <w:color w:val="000000"/>
        </w:rPr>
        <w:t xml:space="preserve">no se </w:t>
      </w:r>
      <w:proofErr w:type="spellStart"/>
      <w:r w:rsidR="00AD05EF" w:rsidRPr="00AD05EF">
        <w:rPr>
          <w:rFonts w:ascii="Palatino Linotype" w:hAnsi="Palatino Linotype"/>
          <w:i/>
          <w:color w:val="000000"/>
        </w:rPr>
        <w:t>entrego</w:t>
      </w:r>
      <w:proofErr w:type="spellEnd"/>
      <w:r w:rsidR="00AD05EF" w:rsidRPr="00AD05EF">
        <w:rPr>
          <w:rFonts w:ascii="Palatino Linotype" w:hAnsi="Palatino Linotype"/>
          <w:i/>
          <w:color w:val="000000"/>
        </w:rPr>
        <w:t xml:space="preserve"> la respuesta que se </w:t>
      </w:r>
      <w:proofErr w:type="spellStart"/>
      <w:r w:rsidR="00AD05EF" w:rsidRPr="00AD05EF">
        <w:rPr>
          <w:rFonts w:ascii="Palatino Linotype" w:hAnsi="Palatino Linotype"/>
          <w:i/>
          <w:color w:val="000000"/>
        </w:rPr>
        <w:t>pidio</w:t>
      </w:r>
      <w:proofErr w:type="spellEnd"/>
      <w:r w:rsidR="00AD05EF" w:rsidRPr="00AD05EF">
        <w:rPr>
          <w:rFonts w:ascii="Palatino Linotype" w:hAnsi="Palatino Linotype"/>
          <w:i/>
          <w:color w:val="000000"/>
        </w:rPr>
        <w:t xml:space="preserve"> en la solicitud de </w:t>
      </w:r>
      <w:proofErr w:type="spellStart"/>
      <w:r w:rsidR="00AD05EF" w:rsidRPr="00AD05EF">
        <w:rPr>
          <w:rFonts w:ascii="Palatino Linotype" w:hAnsi="Palatino Linotype"/>
          <w:i/>
          <w:color w:val="000000"/>
        </w:rPr>
        <w:t>informacion</w:t>
      </w:r>
      <w:proofErr w:type="spellEnd"/>
      <w:r w:rsidRPr="00AD05EF">
        <w:rPr>
          <w:rFonts w:ascii="Palatino Linotype" w:hAnsi="Palatino Linotype"/>
          <w:i/>
          <w:color w:val="000000"/>
        </w:rPr>
        <w:t>”</w:t>
      </w:r>
      <w:r w:rsidRPr="00AD05EF">
        <w:rPr>
          <w:rFonts w:ascii="Palatino Linotype" w:hAnsi="Palatino Linotype"/>
          <w:iCs/>
          <w:color w:val="000000"/>
        </w:rPr>
        <w:t xml:space="preserve"> (Sic);</w:t>
      </w:r>
      <w:r w:rsidR="00AD05EF">
        <w:rPr>
          <w:rFonts w:ascii="Palatino Linotype" w:hAnsi="Palatino Linotype"/>
          <w:iCs/>
          <w:color w:val="000000"/>
        </w:rPr>
        <w:t xml:space="preserve"> y</w:t>
      </w:r>
    </w:p>
    <w:p w14:paraId="7CBA2767" w14:textId="77777777" w:rsidR="00797CD8" w:rsidRPr="00AD05EF" w:rsidRDefault="00797CD8" w:rsidP="00AD05EF">
      <w:pPr>
        <w:spacing w:line="276" w:lineRule="auto"/>
        <w:ind w:left="567" w:right="567"/>
        <w:contextualSpacing/>
        <w:jc w:val="both"/>
        <w:rPr>
          <w:rFonts w:ascii="Palatino Linotype" w:eastAsia="Calibri" w:hAnsi="Palatino Linotype" w:cs="Arial"/>
          <w:lang w:val="es-ES" w:eastAsia="es-ES"/>
        </w:rPr>
      </w:pPr>
    </w:p>
    <w:p w14:paraId="0C869A8C" w14:textId="4593719E" w:rsidR="00797CD8" w:rsidRPr="00AD05EF" w:rsidRDefault="00797CD8" w:rsidP="00AD05EF">
      <w:pPr>
        <w:spacing w:line="276" w:lineRule="auto"/>
        <w:ind w:left="567" w:right="567"/>
        <w:contextualSpacing/>
        <w:jc w:val="both"/>
        <w:rPr>
          <w:rFonts w:ascii="Palatino Linotype" w:hAnsi="Palatino Linotype"/>
          <w:i/>
          <w:color w:val="000000"/>
        </w:rPr>
      </w:pPr>
      <w:r w:rsidRPr="00AD05EF">
        <w:rPr>
          <w:rFonts w:ascii="Palatino Linotype" w:eastAsiaTheme="minorEastAsia" w:hAnsi="Palatino Linotype"/>
          <w:b/>
          <w:lang w:val="es-ES_tradnl" w:eastAsia="es-ES"/>
        </w:rPr>
        <w:t>Razones o Motivos de inconformidad:</w:t>
      </w:r>
      <w:r w:rsidRPr="00AD05EF">
        <w:rPr>
          <w:rFonts w:ascii="Palatino Linotype" w:eastAsiaTheme="majorEastAsia" w:hAnsi="Palatino Linotype" w:cstheme="majorBidi"/>
          <w:b/>
          <w:color w:val="2E74B5" w:themeColor="accent1" w:themeShade="BF"/>
          <w:sz w:val="28"/>
          <w:szCs w:val="28"/>
          <w:lang w:val="es-ES" w:eastAsia="es-ES"/>
        </w:rPr>
        <w:t xml:space="preserve"> </w:t>
      </w:r>
      <w:r w:rsidRPr="00AD05EF">
        <w:rPr>
          <w:rFonts w:ascii="Palatino Linotype" w:eastAsiaTheme="majorEastAsia" w:hAnsi="Palatino Linotype" w:cstheme="majorBidi"/>
          <w:i/>
          <w:lang w:val="es-ES" w:eastAsia="es-ES"/>
        </w:rPr>
        <w:t>“</w:t>
      </w:r>
      <w:r w:rsidR="00AD05EF" w:rsidRPr="00AD05EF">
        <w:rPr>
          <w:rFonts w:ascii="Palatino Linotype" w:eastAsiaTheme="majorEastAsia" w:hAnsi="Palatino Linotype" w:cstheme="majorBidi"/>
          <w:i/>
          <w:lang w:eastAsia="es-ES"/>
        </w:rPr>
        <w:t xml:space="preserve">no se </w:t>
      </w:r>
      <w:proofErr w:type="spellStart"/>
      <w:r w:rsidR="00AD05EF" w:rsidRPr="00AD05EF">
        <w:rPr>
          <w:rFonts w:ascii="Palatino Linotype" w:eastAsiaTheme="majorEastAsia" w:hAnsi="Palatino Linotype" w:cstheme="majorBidi"/>
          <w:i/>
          <w:lang w:eastAsia="es-ES"/>
        </w:rPr>
        <w:t>entrego</w:t>
      </w:r>
      <w:proofErr w:type="spellEnd"/>
      <w:r w:rsidR="00AD05EF" w:rsidRPr="00AD05EF">
        <w:rPr>
          <w:rFonts w:ascii="Palatino Linotype" w:eastAsiaTheme="majorEastAsia" w:hAnsi="Palatino Linotype" w:cstheme="majorBidi"/>
          <w:i/>
          <w:lang w:eastAsia="es-ES"/>
        </w:rPr>
        <w:t xml:space="preserve"> la respuesta que se </w:t>
      </w:r>
      <w:proofErr w:type="spellStart"/>
      <w:r w:rsidR="00AD05EF" w:rsidRPr="00AD05EF">
        <w:rPr>
          <w:rFonts w:ascii="Palatino Linotype" w:eastAsiaTheme="majorEastAsia" w:hAnsi="Palatino Linotype" w:cstheme="majorBidi"/>
          <w:i/>
          <w:lang w:eastAsia="es-ES"/>
        </w:rPr>
        <w:t>pidio</w:t>
      </w:r>
      <w:proofErr w:type="spellEnd"/>
      <w:r w:rsidR="00AD05EF" w:rsidRPr="00AD05EF">
        <w:rPr>
          <w:rFonts w:ascii="Palatino Linotype" w:eastAsiaTheme="majorEastAsia" w:hAnsi="Palatino Linotype" w:cstheme="majorBidi"/>
          <w:i/>
          <w:lang w:eastAsia="es-ES"/>
        </w:rPr>
        <w:t xml:space="preserve"> en la solicitud de </w:t>
      </w:r>
      <w:proofErr w:type="spellStart"/>
      <w:r w:rsidR="00AD05EF" w:rsidRPr="00AD05EF">
        <w:rPr>
          <w:rFonts w:ascii="Palatino Linotype" w:eastAsiaTheme="majorEastAsia" w:hAnsi="Palatino Linotype" w:cstheme="majorBidi"/>
          <w:i/>
          <w:lang w:eastAsia="es-ES"/>
        </w:rPr>
        <w:t>informacion</w:t>
      </w:r>
      <w:proofErr w:type="spellEnd"/>
      <w:r w:rsidRPr="00AD05EF">
        <w:rPr>
          <w:rFonts w:ascii="Palatino Linotype" w:hAnsi="Palatino Linotype"/>
          <w:i/>
          <w:color w:val="000000"/>
        </w:rPr>
        <w:t xml:space="preserve">” </w:t>
      </w:r>
      <w:r w:rsidRPr="00AD05EF">
        <w:rPr>
          <w:rFonts w:ascii="Palatino Linotype" w:hAnsi="Palatino Linotype"/>
          <w:iCs/>
          <w:color w:val="000000"/>
        </w:rPr>
        <w:t>(Sic).</w:t>
      </w:r>
    </w:p>
    <w:bookmarkEnd w:id="1"/>
    <w:bookmarkEnd w:id="2"/>
    <w:bookmarkEnd w:id="3"/>
    <w:p w14:paraId="22E3B7B7" w14:textId="77777777" w:rsidR="00797CD8" w:rsidRPr="009B6FD5" w:rsidRDefault="00797CD8" w:rsidP="00797CD8">
      <w:pPr>
        <w:spacing w:line="360" w:lineRule="auto"/>
        <w:jc w:val="both"/>
        <w:rPr>
          <w:rFonts w:ascii="Palatino Linotype" w:eastAsia="Calibri" w:hAnsi="Palatino Linotype" w:cs="Arial"/>
          <w:lang w:val="es-AR" w:eastAsia="es-ES"/>
        </w:rPr>
      </w:pPr>
    </w:p>
    <w:p w14:paraId="150BAC91" w14:textId="77777777" w:rsidR="00797CD8" w:rsidRPr="009B6FD5" w:rsidRDefault="00797CD8" w:rsidP="00E119E2">
      <w:pPr>
        <w:numPr>
          <w:ilvl w:val="0"/>
          <w:numId w:val="1"/>
        </w:numPr>
        <w:tabs>
          <w:tab w:val="left" w:pos="426"/>
        </w:tabs>
        <w:spacing w:line="360" w:lineRule="auto"/>
        <w:ind w:left="0" w:firstLine="0"/>
        <w:contextualSpacing/>
        <w:jc w:val="both"/>
        <w:rPr>
          <w:rFonts w:ascii="Palatino Linotype" w:eastAsia="Calibri" w:hAnsi="Palatino Linotype" w:cs="Arial"/>
          <w:lang w:val="es-AR" w:eastAsia="es-ES"/>
        </w:rPr>
      </w:pPr>
      <w:r w:rsidRPr="009B6FD5">
        <w:rPr>
          <w:rFonts w:ascii="Palatino Linotype" w:hAnsi="Palatino Linotype" w:cs="Arial"/>
          <w:lang w:val="es-ES" w:eastAsia="es-ES"/>
        </w:rPr>
        <w:lastRenderedPageBreak/>
        <w:t xml:space="preserve">Se registró el recurso de revisión bajo el número de expediente </w:t>
      </w:r>
      <w:r w:rsidRPr="009B6FD5">
        <w:rPr>
          <w:rFonts w:ascii="Palatino Linotype" w:eastAsiaTheme="minorEastAsia" w:hAnsi="Palatino Linotype" w:cs="Arial"/>
          <w:bCs/>
          <w:lang w:val="es-ES_tradnl" w:eastAsia="es-ES"/>
        </w:rPr>
        <w:t xml:space="preserve">al rubro indicado, asimismo con fundamento en lo dispuesto por el </w:t>
      </w:r>
      <w:r w:rsidRPr="009B6FD5">
        <w:rPr>
          <w:rFonts w:ascii="Palatino Linotype" w:eastAsia="Calibri" w:hAnsi="Palatino Linotype" w:cs="Arial"/>
          <w:lang w:val="es-ES" w:eastAsia="es-ES"/>
        </w:rPr>
        <w:t xml:space="preserve">artículo 185 fracción I de la </w:t>
      </w:r>
      <w:r w:rsidRPr="009B6FD5">
        <w:rPr>
          <w:rFonts w:ascii="Palatino Linotype" w:eastAsia="Calibri" w:hAnsi="Palatino Linotype" w:cs="Arial"/>
          <w:b/>
          <w:lang w:val="es-ES" w:eastAsia="es-ES"/>
        </w:rPr>
        <w:t xml:space="preserve">Ley de Transparencia y Acceso a la Información Pública del Estado de México y Municipios </w:t>
      </w:r>
      <w:r w:rsidR="00810D19">
        <w:rPr>
          <w:rFonts w:ascii="Palatino Linotype" w:hAnsi="Palatino Linotype" w:cs="Arial"/>
          <w:lang w:val="es-ES" w:eastAsia="es-ES"/>
        </w:rPr>
        <w:t>se turnó a la</w:t>
      </w:r>
      <w:r w:rsidRPr="009B6FD5">
        <w:rPr>
          <w:rFonts w:ascii="Palatino Linotype" w:hAnsi="Palatino Linotype" w:cs="Arial"/>
          <w:lang w:val="es-ES" w:eastAsia="es-ES"/>
        </w:rPr>
        <w:t xml:space="preserve"> </w:t>
      </w:r>
      <w:r w:rsidR="00810D19">
        <w:rPr>
          <w:rFonts w:ascii="Palatino Linotype" w:hAnsi="Palatino Linotype" w:cs="Arial"/>
          <w:b/>
          <w:lang w:val="es-ES" w:eastAsia="es-ES"/>
        </w:rPr>
        <w:t>Comisionada María del Rosario Mejía Ayala</w:t>
      </w:r>
      <w:r w:rsidRPr="009B6FD5">
        <w:rPr>
          <w:rFonts w:ascii="Palatino Linotype" w:hAnsi="Palatino Linotype" w:cs="Arial"/>
          <w:b/>
          <w:lang w:val="es-ES" w:eastAsia="es-ES"/>
        </w:rPr>
        <w:t xml:space="preserve">, </w:t>
      </w:r>
      <w:r w:rsidRPr="009B6FD5">
        <w:rPr>
          <w:rFonts w:ascii="Palatino Linotype" w:hAnsi="Palatino Linotype" w:cs="Arial"/>
          <w:lang w:val="es-ES" w:eastAsia="es-ES"/>
        </w:rPr>
        <w:t xml:space="preserve">con el objeto de </w:t>
      </w:r>
      <w:r w:rsidRPr="009B6FD5">
        <w:rPr>
          <w:rFonts w:ascii="Palatino Linotype" w:hAnsi="Palatino Linotype" w:cs="Arial"/>
          <w:lang w:eastAsia="es-ES"/>
        </w:rPr>
        <w:t xml:space="preserve">su análisis. </w:t>
      </w:r>
    </w:p>
    <w:p w14:paraId="7BE7FC48" w14:textId="77777777" w:rsidR="00797CD8" w:rsidRPr="009B6FD5" w:rsidRDefault="00797CD8" w:rsidP="00E119E2">
      <w:pPr>
        <w:tabs>
          <w:tab w:val="left" w:pos="426"/>
        </w:tabs>
        <w:spacing w:line="360" w:lineRule="auto"/>
        <w:contextualSpacing/>
        <w:jc w:val="both"/>
        <w:rPr>
          <w:rFonts w:ascii="Palatino Linotype" w:eastAsia="Calibri" w:hAnsi="Palatino Linotype" w:cs="Arial"/>
          <w:lang w:val="es-AR" w:eastAsia="es-ES"/>
        </w:rPr>
      </w:pPr>
    </w:p>
    <w:p w14:paraId="0DC64C8C" w14:textId="6482CB56" w:rsidR="00797CD8" w:rsidRPr="00D57659" w:rsidRDefault="00AD05EF" w:rsidP="00E119E2">
      <w:pPr>
        <w:numPr>
          <w:ilvl w:val="0"/>
          <w:numId w:val="1"/>
        </w:numPr>
        <w:tabs>
          <w:tab w:val="left" w:pos="426"/>
        </w:tabs>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Pr>
          <w:rFonts w:ascii="Palatino Linotype" w:eastAsia="Calibri" w:hAnsi="Palatino Linotype" w:cs="Arial"/>
          <w:lang w:val="es-ES" w:eastAsia="es-ES"/>
        </w:rPr>
        <w:t>La</w:t>
      </w:r>
      <w:r w:rsidR="00797CD8" w:rsidRPr="009B6FD5">
        <w:rPr>
          <w:rFonts w:ascii="Palatino Linotype" w:eastAsia="Calibri" w:hAnsi="Palatino Linotype" w:cs="Arial"/>
          <w:lang w:val="es-ES" w:eastAsia="es-ES"/>
        </w:rPr>
        <w:t xml:space="preserve"> Comisionad</w:t>
      </w:r>
      <w:r>
        <w:rPr>
          <w:rFonts w:ascii="Palatino Linotype" w:eastAsia="Calibri" w:hAnsi="Palatino Linotype" w:cs="Arial"/>
          <w:lang w:val="es-ES" w:eastAsia="es-ES"/>
        </w:rPr>
        <w:t>a</w:t>
      </w:r>
      <w:r w:rsidR="00797CD8" w:rsidRPr="009B6FD5">
        <w:rPr>
          <w:rFonts w:ascii="Palatino Linotype" w:eastAsia="Calibri" w:hAnsi="Palatino Linotype" w:cs="Arial"/>
          <w:lang w:val="es-ES" w:eastAsia="es-ES"/>
        </w:rPr>
        <w:t xml:space="preserve"> Ponente</w:t>
      </w:r>
      <w:r>
        <w:rPr>
          <w:rFonts w:ascii="Palatino Linotype" w:eastAsia="Calibri" w:hAnsi="Palatino Linotype" w:cs="Arial"/>
          <w:lang w:val="es-ES" w:eastAsia="es-ES"/>
        </w:rPr>
        <w:t>,</w:t>
      </w:r>
      <w:r w:rsidR="00797CD8" w:rsidRPr="009B6FD5">
        <w:rPr>
          <w:rFonts w:ascii="Palatino Linotype" w:eastAsia="Calibri" w:hAnsi="Palatino Linotype" w:cs="Arial"/>
          <w:lang w:val="es-ES" w:eastAsia="es-ES"/>
        </w:rPr>
        <w:t xml:space="preserve"> con fundamento en lo dispuesto por el artículo 185</w:t>
      </w:r>
      <w:r>
        <w:rPr>
          <w:rFonts w:ascii="Palatino Linotype" w:eastAsia="Calibri" w:hAnsi="Palatino Linotype" w:cs="Arial"/>
          <w:lang w:val="es-ES" w:eastAsia="es-ES"/>
        </w:rPr>
        <w:t>,</w:t>
      </w:r>
      <w:r w:rsidR="00797CD8" w:rsidRPr="009B6FD5">
        <w:rPr>
          <w:rFonts w:ascii="Palatino Linotype" w:eastAsia="Calibri" w:hAnsi="Palatino Linotype" w:cs="Arial"/>
          <w:lang w:val="es-ES" w:eastAsia="es-ES"/>
        </w:rPr>
        <w:t xml:space="preserve"> fracción II</w:t>
      </w:r>
      <w:r>
        <w:rPr>
          <w:rFonts w:ascii="Palatino Linotype" w:eastAsia="Calibri" w:hAnsi="Palatino Linotype" w:cs="Arial"/>
          <w:lang w:val="es-ES" w:eastAsia="es-ES"/>
        </w:rPr>
        <w:t>,</w:t>
      </w:r>
      <w:r w:rsidR="00797CD8" w:rsidRPr="009B6FD5">
        <w:rPr>
          <w:rFonts w:ascii="Palatino Linotype" w:eastAsia="Calibri" w:hAnsi="Palatino Linotype" w:cs="Arial"/>
          <w:lang w:val="es-ES" w:eastAsia="es-ES"/>
        </w:rPr>
        <w:t xml:space="preserve"> de la </w:t>
      </w:r>
      <w:r w:rsidRPr="009B6FD5">
        <w:rPr>
          <w:rFonts w:ascii="Palatino Linotype" w:eastAsia="Calibri" w:hAnsi="Palatino Linotype" w:cs="Arial"/>
          <w:lang w:val="es-ES" w:eastAsia="es-ES"/>
        </w:rPr>
        <w:t xml:space="preserve">Ley </w:t>
      </w:r>
      <w:r w:rsidR="00797CD8" w:rsidRPr="009B6FD5">
        <w:rPr>
          <w:rFonts w:ascii="Palatino Linotype" w:eastAsia="Calibri" w:hAnsi="Palatino Linotype" w:cs="Arial"/>
          <w:lang w:val="es-ES" w:eastAsia="es-ES"/>
        </w:rPr>
        <w:t>de la materia, a tra</w:t>
      </w:r>
      <w:r w:rsidR="00797CD8">
        <w:rPr>
          <w:rFonts w:ascii="Palatino Linotype" w:eastAsia="Calibri" w:hAnsi="Palatino Linotype" w:cs="Arial"/>
          <w:lang w:val="es-ES" w:eastAsia="es-ES"/>
        </w:rPr>
        <w:t xml:space="preserve">vés del acuerdo de admisión de </w:t>
      </w:r>
      <w:r>
        <w:rPr>
          <w:rFonts w:ascii="Palatino Linotype" w:eastAsia="Calibri" w:hAnsi="Palatino Linotype" w:cs="Arial"/>
          <w:lang w:val="es-ES" w:eastAsia="es-ES"/>
        </w:rPr>
        <w:t>ocho (08) de noviembre</w:t>
      </w:r>
      <w:r w:rsidR="00797CD8" w:rsidRPr="009B6FD5">
        <w:rPr>
          <w:rFonts w:ascii="Palatino Linotype" w:eastAsia="Calibri" w:hAnsi="Palatino Linotype" w:cs="Arial"/>
          <w:lang w:val="es-ES" w:eastAsia="es-ES"/>
        </w:rPr>
        <w:t xml:space="preserve"> de dos mil veintiuno, puso a disposición de las partes el expediente electrónico </w:t>
      </w:r>
      <w:r w:rsidR="00797CD8" w:rsidRPr="009B6FD5">
        <w:rPr>
          <w:rFonts w:ascii="Palatino Linotype" w:eastAsia="Calibri" w:hAnsi="Palatino Linotype" w:cs="Arial"/>
          <w:lang w:val="es-ES_tradnl" w:eastAsia="es-ES"/>
        </w:rPr>
        <w:t xml:space="preserve">vía </w:t>
      </w:r>
      <w:r w:rsidR="00797CD8" w:rsidRPr="000C016E">
        <w:rPr>
          <w:rFonts w:ascii="Palatino Linotype" w:eastAsia="Calibri" w:hAnsi="Palatino Linotype" w:cs="Arial"/>
          <w:bCs/>
          <w:lang w:val="es-ES" w:eastAsia="es-ES"/>
        </w:rPr>
        <w:t>SAIMEX</w:t>
      </w:r>
      <w:r w:rsidR="000C016E">
        <w:rPr>
          <w:rFonts w:ascii="Palatino Linotype" w:eastAsia="Calibri" w:hAnsi="Palatino Linotype" w:cs="Arial"/>
          <w:bCs/>
          <w:lang w:val="es-ES" w:eastAsia="es-ES"/>
        </w:rPr>
        <w:t>,</w:t>
      </w:r>
      <w:r w:rsidR="00797CD8" w:rsidRPr="009B6FD5">
        <w:rPr>
          <w:rFonts w:ascii="Palatino Linotype" w:eastAsia="Calibri" w:hAnsi="Palatino Linotype" w:cs="Arial"/>
          <w:b/>
          <w:lang w:val="es-ES" w:eastAsia="es-ES"/>
        </w:rPr>
        <w:t xml:space="preserve"> </w:t>
      </w:r>
      <w:r w:rsidR="00797CD8" w:rsidRPr="009B6FD5">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797CD8" w:rsidRPr="009B6FD5">
        <w:rPr>
          <w:rFonts w:ascii="Palatino Linotype" w:eastAsia="Calibri" w:hAnsi="Palatino Linotype" w:cs="Arial"/>
          <w:b/>
          <w:lang w:val="es-ES" w:eastAsia="es-ES"/>
        </w:rPr>
        <w:t>SUJETO OBLIGADO</w:t>
      </w:r>
      <w:r w:rsidR="00797CD8" w:rsidRPr="009B6FD5">
        <w:rPr>
          <w:rFonts w:ascii="Palatino Linotype" w:eastAsia="Calibri" w:hAnsi="Palatino Linotype" w:cs="Arial"/>
          <w:lang w:val="es-ES" w:eastAsia="es-ES"/>
        </w:rPr>
        <w:t xml:space="preserve"> presentara el informe justificado procedente. </w:t>
      </w:r>
    </w:p>
    <w:p w14:paraId="0B734A0A" w14:textId="77777777" w:rsidR="00D57659" w:rsidRPr="00D57659" w:rsidRDefault="00D57659" w:rsidP="00E119E2">
      <w:pPr>
        <w:tabs>
          <w:tab w:val="left" w:pos="426"/>
        </w:tabs>
        <w:spacing w:line="360" w:lineRule="auto"/>
        <w:contextualSpacing/>
        <w:jc w:val="both"/>
        <w:rPr>
          <w:rFonts w:ascii="Palatino Linotype" w:eastAsiaTheme="minorEastAsia" w:hAnsi="Palatino Linotype" w:cstheme="minorBidi"/>
          <w:i/>
          <w:color w:val="000000"/>
          <w:sz w:val="22"/>
          <w:szCs w:val="22"/>
          <w:lang w:val="es-ES_tradnl" w:eastAsia="es-ES"/>
        </w:rPr>
      </w:pPr>
    </w:p>
    <w:p w14:paraId="580B107E" w14:textId="6598A2C1" w:rsidR="00F333FF" w:rsidRDefault="00E34511" w:rsidP="00E119E2">
      <w:pPr>
        <w:numPr>
          <w:ilvl w:val="0"/>
          <w:numId w:val="1"/>
        </w:numPr>
        <w:tabs>
          <w:tab w:val="left" w:pos="426"/>
        </w:tabs>
        <w:spacing w:line="360" w:lineRule="auto"/>
        <w:ind w:left="0" w:firstLine="0"/>
        <w:contextualSpacing/>
        <w:jc w:val="both"/>
        <w:rPr>
          <w:rFonts w:ascii="Palatino Linotype" w:eastAsia="Calibri" w:hAnsi="Palatino Linotype" w:cs="Arial"/>
          <w:lang w:val="es-ES" w:eastAsia="es-ES"/>
        </w:rPr>
      </w:pPr>
      <w:r>
        <w:rPr>
          <w:rFonts w:ascii="Palatino Linotype" w:eastAsia="Calibri" w:hAnsi="Palatino Linotype" w:cs="Arial"/>
          <w:lang w:val="es-ES" w:eastAsia="es-ES"/>
        </w:rPr>
        <w:t xml:space="preserve">De </w:t>
      </w:r>
      <w:r w:rsidRPr="00E34511">
        <w:rPr>
          <w:rFonts w:ascii="Palatino Linotype" w:eastAsia="Calibri" w:hAnsi="Palatino Linotype" w:cs="Arial"/>
          <w:lang w:val="es-ES" w:eastAsia="es-ES"/>
        </w:rPr>
        <w:t xml:space="preserve">las constancias que obran en el expediente digital del recurso de revisión que hoy se resuelve, se aprecia que el </w:t>
      </w:r>
      <w:r w:rsidRPr="00E34511">
        <w:rPr>
          <w:rFonts w:ascii="Palatino Linotype" w:eastAsia="Calibri" w:hAnsi="Palatino Linotype" w:cs="Arial"/>
          <w:b/>
          <w:lang w:val="es-ES" w:eastAsia="es-ES"/>
        </w:rPr>
        <w:t>SUJETO OBLIGADO</w:t>
      </w:r>
      <w:r w:rsidRPr="00E34511">
        <w:rPr>
          <w:rFonts w:ascii="Palatino Linotype" w:eastAsia="Calibri" w:hAnsi="Palatino Linotype" w:cs="Arial"/>
          <w:lang w:val="es-ES" w:eastAsia="es-ES"/>
        </w:rPr>
        <w:t xml:space="preserve"> no rindió su informe justificado para </w:t>
      </w:r>
      <w:r w:rsidR="00F333FF">
        <w:rPr>
          <w:rFonts w:ascii="Palatino Linotype" w:eastAsia="Calibri" w:hAnsi="Palatino Linotype" w:cs="Arial"/>
          <w:lang w:val="es-ES" w:eastAsia="es-ES"/>
        </w:rPr>
        <w:t>ratificar, modificar o revocar su respuesta inicial</w:t>
      </w:r>
      <w:r>
        <w:rPr>
          <w:rFonts w:ascii="Palatino Linotype" w:eastAsia="Calibri" w:hAnsi="Palatino Linotype" w:cs="Arial"/>
          <w:lang w:val="es-ES" w:eastAsia="es-ES"/>
        </w:rPr>
        <w:t>.</w:t>
      </w:r>
      <w:r w:rsidRPr="00E34511">
        <w:rPr>
          <w:rFonts w:ascii="Palatino Linotype" w:eastAsia="Calibri" w:hAnsi="Palatino Linotype" w:cs="Arial"/>
          <w:lang w:val="es-ES" w:eastAsia="es-ES"/>
        </w:rPr>
        <w:t xml:space="preserve"> </w:t>
      </w:r>
    </w:p>
    <w:p w14:paraId="69A1988A" w14:textId="77777777" w:rsidR="00F333FF" w:rsidRDefault="00F333FF" w:rsidP="00F333FF">
      <w:pPr>
        <w:tabs>
          <w:tab w:val="left" w:pos="426"/>
        </w:tabs>
        <w:spacing w:line="360" w:lineRule="auto"/>
        <w:contextualSpacing/>
        <w:jc w:val="both"/>
        <w:rPr>
          <w:rFonts w:ascii="Palatino Linotype" w:eastAsia="Calibri" w:hAnsi="Palatino Linotype" w:cs="Arial"/>
          <w:lang w:val="es-ES" w:eastAsia="es-ES"/>
        </w:rPr>
      </w:pPr>
    </w:p>
    <w:p w14:paraId="201FB342" w14:textId="1ABDA1CD" w:rsidR="00E34511" w:rsidRDefault="00E34511" w:rsidP="00E119E2">
      <w:pPr>
        <w:numPr>
          <w:ilvl w:val="0"/>
          <w:numId w:val="1"/>
        </w:numPr>
        <w:tabs>
          <w:tab w:val="left" w:pos="426"/>
        </w:tabs>
        <w:spacing w:line="360" w:lineRule="auto"/>
        <w:ind w:left="0" w:firstLine="0"/>
        <w:contextualSpacing/>
        <w:jc w:val="both"/>
        <w:rPr>
          <w:rFonts w:ascii="Palatino Linotype" w:eastAsia="Calibri" w:hAnsi="Palatino Linotype" w:cs="Arial"/>
          <w:lang w:val="es-ES" w:eastAsia="es-ES"/>
        </w:rPr>
      </w:pPr>
      <w:r>
        <w:rPr>
          <w:rFonts w:ascii="Palatino Linotype" w:eastAsia="Calibri" w:hAnsi="Palatino Linotype" w:cs="Arial"/>
          <w:lang w:val="es-ES" w:eastAsia="es-ES"/>
        </w:rPr>
        <w:t>P</w:t>
      </w:r>
      <w:r w:rsidRPr="00E34511">
        <w:rPr>
          <w:rFonts w:ascii="Palatino Linotype" w:eastAsia="Calibri" w:hAnsi="Palatino Linotype" w:cs="Arial"/>
          <w:lang w:val="es-ES" w:eastAsia="es-ES"/>
        </w:rPr>
        <w:t xml:space="preserve">or su parte, </w:t>
      </w:r>
      <w:r>
        <w:rPr>
          <w:rFonts w:ascii="Palatino Linotype" w:eastAsia="Calibri" w:hAnsi="Palatino Linotype" w:cs="Arial"/>
          <w:lang w:val="es-ES" w:eastAsia="es-ES"/>
        </w:rPr>
        <w:t>el</w:t>
      </w:r>
      <w:r w:rsidR="00F333FF">
        <w:rPr>
          <w:rFonts w:ascii="Palatino Linotype" w:eastAsia="Calibri" w:hAnsi="Palatino Linotype" w:cs="Arial"/>
          <w:lang w:val="es-ES" w:eastAsia="es-ES"/>
        </w:rPr>
        <w:t xml:space="preserve"> diecinueve (19) de noviembre de dos mil veintiuno, el</w:t>
      </w:r>
      <w:r w:rsidRPr="00E34511">
        <w:rPr>
          <w:rFonts w:ascii="Palatino Linotype" w:eastAsia="Calibri" w:hAnsi="Palatino Linotype" w:cs="Arial"/>
          <w:lang w:val="es-ES" w:eastAsia="es-ES"/>
        </w:rPr>
        <w:t xml:space="preserve"> </w:t>
      </w:r>
      <w:r w:rsidRPr="00E34511">
        <w:rPr>
          <w:rFonts w:ascii="Palatino Linotype" w:eastAsia="Calibri" w:hAnsi="Palatino Linotype" w:cs="Arial"/>
          <w:b/>
          <w:lang w:val="es-ES" w:eastAsia="es-ES"/>
        </w:rPr>
        <w:t>RECURRENTE</w:t>
      </w:r>
      <w:r w:rsidRPr="00E34511">
        <w:rPr>
          <w:rFonts w:ascii="Palatino Linotype" w:eastAsia="Calibri" w:hAnsi="Palatino Linotype" w:cs="Arial"/>
          <w:lang w:val="es-ES" w:eastAsia="es-ES"/>
        </w:rPr>
        <w:t xml:space="preserve"> </w:t>
      </w:r>
      <w:r w:rsidR="00F333FF">
        <w:rPr>
          <w:rFonts w:ascii="Palatino Linotype" w:eastAsia="Calibri" w:hAnsi="Palatino Linotype" w:cs="Arial"/>
          <w:lang w:val="es-ES" w:eastAsia="es-ES"/>
        </w:rPr>
        <w:t xml:space="preserve">presentó en el apartado de </w:t>
      </w:r>
      <w:r w:rsidR="00F333FF">
        <w:rPr>
          <w:rFonts w:ascii="Palatino Linotype" w:eastAsia="Calibri" w:hAnsi="Palatino Linotype" w:cs="Arial"/>
          <w:i/>
          <w:iCs/>
          <w:lang w:val="es-ES" w:eastAsia="es-ES"/>
        </w:rPr>
        <w:t>Manifestaciones</w:t>
      </w:r>
      <w:r w:rsidR="00F333FF">
        <w:rPr>
          <w:rFonts w:ascii="Palatino Linotype" w:eastAsia="Calibri" w:hAnsi="Palatino Linotype" w:cs="Arial"/>
          <w:lang w:val="es-ES" w:eastAsia="es-ES"/>
        </w:rPr>
        <w:t xml:space="preserve"> del SAIMEX, el archivo electrónico</w:t>
      </w:r>
      <w:r>
        <w:rPr>
          <w:rFonts w:ascii="Palatino Linotype" w:eastAsia="Calibri" w:hAnsi="Palatino Linotype" w:cs="Arial"/>
          <w:lang w:val="es-ES" w:eastAsia="es-ES"/>
        </w:rPr>
        <w:t xml:space="preserve"> titulado </w:t>
      </w:r>
      <w:r>
        <w:rPr>
          <w:rFonts w:ascii="Palatino Linotype" w:eastAsia="Calibri" w:hAnsi="Palatino Linotype" w:cs="Arial"/>
          <w:b/>
          <w:bCs/>
          <w:i/>
          <w:iCs/>
          <w:lang w:val="es-ES" w:eastAsia="es-ES"/>
        </w:rPr>
        <w:t>“05348_INFOEM_IP_RR_2021.pdf”</w:t>
      </w:r>
      <w:r w:rsidR="009507E1">
        <w:rPr>
          <w:rFonts w:ascii="Palatino Linotype" w:eastAsia="Calibri" w:hAnsi="Palatino Linotype" w:cs="Arial"/>
          <w:lang w:val="es-ES" w:eastAsia="es-ES"/>
        </w:rPr>
        <w:t xml:space="preserve">, mediante el cual, </w:t>
      </w:r>
      <w:r w:rsidR="00F333FF">
        <w:rPr>
          <w:rFonts w:ascii="Palatino Linotype" w:eastAsia="Calibri" w:hAnsi="Palatino Linotype" w:cs="Arial"/>
          <w:lang w:val="es-ES" w:eastAsia="es-ES"/>
        </w:rPr>
        <w:t>esencialmente</w:t>
      </w:r>
      <w:r w:rsidR="009507E1">
        <w:rPr>
          <w:rFonts w:ascii="Palatino Linotype" w:eastAsia="Calibri" w:hAnsi="Palatino Linotype" w:cs="Arial"/>
          <w:lang w:val="es-ES" w:eastAsia="es-ES"/>
        </w:rPr>
        <w:t>, denunci</w:t>
      </w:r>
      <w:r w:rsidR="00F333FF">
        <w:rPr>
          <w:rFonts w:ascii="Palatino Linotype" w:eastAsia="Calibri" w:hAnsi="Palatino Linotype" w:cs="Arial"/>
          <w:lang w:val="es-ES" w:eastAsia="es-ES"/>
        </w:rPr>
        <w:t>ó</w:t>
      </w:r>
      <w:r w:rsidR="009507E1">
        <w:rPr>
          <w:rFonts w:ascii="Palatino Linotype" w:eastAsia="Calibri" w:hAnsi="Palatino Linotype" w:cs="Arial"/>
          <w:lang w:val="es-ES" w:eastAsia="es-ES"/>
        </w:rPr>
        <w:t xml:space="preserve"> una serie de</w:t>
      </w:r>
      <w:r w:rsidR="00F333FF">
        <w:rPr>
          <w:rFonts w:ascii="Palatino Linotype" w:eastAsia="Calibri" w:hAnsi="Palatino Linotype" w:cs="Arial"/>
          <w:lang w:val="es-ES" w:eastAsia="es-ES"/>
        </w:rPr>
        <w:t xml:space="preserve"> presuntas</w:t>
      </w:r>
      <w:r w:rsidR="009507E1">
        <w:rPr>
          <w:rFonts w:ascii="Palatino Linotype" w:eastAsia="Calibri" w:hAnsi="Palatino Linotype" w:cs="Arial"/>
          <w:lang w:val="es-ES" w:eastAsia="es-ES"/>
        </w:rPr>
        <w:t xml:space="preserve"> irregularidades</w:t>
      </w:r>
      <w:r w:rsidR="00F333FF">
        <w:rPr>
          <w:rFonts w:ascii="Palatino Linotype" w:eastAsia="Calibri" w:hAnsi="Palatino Linotype" w:cs="Arial"/>
          <w:lang w:val="es-ES" w:eastAsia="es-ES"/>
        </w:rPr>
        <w:t xml:space="preserve"> y descontentos generados entre el Administrador y los condóminos del Fraccionamiento Real de San Fernando.</w:t>
      </w:r>
    </w:p>
    <w:p w14:paraId="50CF13D4" w14:textId="77777777" w:rsidR="00797CD8" w:rsidRPr="009B6FD5" w:rsidRDefault="00797CD8" w:rsidP="00797CD8">
      <w:pPr>
        <w:spacing w:line="360" w:lineRule="auto"/>
        <w:contextualSpacing/>
        <w:jc w:val="both"/>
        <w:rPr>
          <w:rFonts w:ascii="Palatino Linotype" w:eastAsiaTheme="minorEastAsia" w:hAnsi="Palatino Linotype"/>
          <w:b/>
          <w:u w:val="single"/>
          <w:lang w:val="es-ES_tradnl" w:eastAsia="es-ES"/>
        </w:rPr>
      </w:pPr>
    </w:p>
    <w:p w14:paraId="333883C2" w14:textId="5ACBDB0C" w:rsidR="00797CD8" w:rsidRPr="00736869" w:rsidRDefault="004348E4" w:rsidP="00E119E2">
      <w:pPr>
        <w:numPr>
          <w:ilvl w:val="0"/>
          <w:numId w:val="1"/>
        </w:numPr>
        <w:tabs>
          <w:tab w:val="left" w:pos="426"/>
        </w:tabs>
        <w:spacing w:line="360" w:lineRule="auto"/>
        <w:ind w:left="0" w:firstLine="0"/>
        <w:contextualSpacing/>
        <w:jc w:val="both"/>
        <w:rPr>
          <w:rFonts w:ascii="Palatino Linotype" w:eastAsiaTheme="minorEastAsia" w:hAnsi="Palatino Linotype"/>
          <w:b/>
          <w:u w:val="single"/>
          <w:lang w:val="es-ES_tradnl" w:eastAsia="es-ES"/>
        </w:rPr>
      </w:pPr>
      <w:r>
        <w:rPr>
          <w:rFonts w:ascii="Palatino Linotype" w:eastAsiaTheme="minorEastAsia" w:hAnsi="Palatino Linotype"/>
          <w:lang w:val="es-ES_tradnl" w:eastAsia="es-ES"/>
        </w:rPr>
        <w:lastRenderedPageBreak/>
        <w:t>El</w:t>
      </w:r>
      <w:r w:rsidR="00797CD8" w:rsidRPr="009B6FD5">
        <w:rPr>
          <w:rFonts w:ascii="Palatino Linotype" w:eastAsiaTheme="minorEastAsia" w:hAnsi="Palatino Linotype"/>
          <w:lang w:val="es-ES_tradnl" w:eastAsia="es-ES"/>
        </w:rPr>
        <w:t xml:space="preserve"> </w:t>
      </w:r>
      <w:r w:rsidR="00E36922">
        <w:rPr>
          <w:rFonts w:ascii="Palatino Linotype" w:eastAsiaTheme="minorEastAsia" w:hAnsi="Palatino Linotype"/>
          <w:lang w:eastAsia="es-ES"/>
        </w:rPr>
        <w:t>seis (06) de diciembre de dos mil veintidós</w:t>
      </w:r>
      <w:r w:rsidRPr="004348E4">
        <w:rPr>
          <w:rFonts w:ascii="Palatino Linotype" w:eastAsiaTheme="minorEastAsia" w:hAnsi="Palatino Linotype"/>
          <w:lang w:eastAsia="es-ES"/>
        </w:rPr>
        <w:t>, la Comisionada Ponente decretó el cierre del periodo de instrucción, por lo que ordenó turnar el expediente para su resolución, misma que ahora se pronuncia.</w:t>
      </w:r>
    </w:p>
    <w:p w14:paraId="1A2377DB" w14:textId="77777777" w:rsidR="00797CD8" w:rsidRPr="009B6FD5" w:rsidRDefault="00797CD8" w:rsidP="00E119E2">
      <w:pPr>
        <w:tabs>
          <w:tab w:val="left" w:pos="426"/>
        </w:tabs>
        <w:spacing w:line="360" w:lineRule="auto"/>
        <w:contextualSpacing/>
        <w:jc w:val="both"/>
        <w:rPr>
          <w:rFonts w:ascii="Palatino Linotype" w:eastAsiaTheme="minorEastAsia" w:hAnsi="Palatino Linotype"/>
          <w:b/>
          <w:u w:val="single"/>
          <w:lang w:val="es-ES_tradnl" w:eastAsia="es-ES"/>
        </w:rPr>
      </w:pPr>
    </w:p>
    <w:p w14:paraId="5DB9BFE2" w14:textId="6D6A5C7B" w:rsidR="00797CD8" w:rsidRPr="009B6FD5" w:rsidRDefault="004348E4" w:rsidP="00E119E2">
      <w:pPr>
        <w:pStyle w:val="Prrafodelista"/>
        <w:numPr>
          <w:ilvl w:val="0"/>
          <w:numId w:val="1"/>
        </w:numPr>
        <w:tabs>
          <w:tab w:val="left" w:pos="426"/>
        </w:tabs>
        <w:spacing w:line="360" w:lineRule="auto"/>
        <w:ind w:left="0" w:firstLine="0"/>
        <w:jc w:val="both"/>
        <w:rPr>
          <w:rFonts w:ascii="Palatino Linotype" w:eastAsia="Calibri" w:hAnsi="Palatino Linotype" w:cs="Arial"/>
          <w:sz w:val="24"/>
          <w:lang w:val="es-ES"/>
        </w:rPr>
      </w:pPr>
      <w:r>
        <w:rPr>
          <w:rFonts w:ascii="Palatino Linotype" w:eastAsia="Calibri" w:hAnsi="Palatino Linotype" w:cs="Arial"/>
          <w:sz w:val="24"/>
          <w:lang w:val="es-ES"/>
        </w:rPr>
        <w:t xml:space="preserve">Luego, </w:t>
      </w:r>
      <w:r w:rsidRPr="004348E4">
        <w:rPr>
          <w:rFonts w:ascii="Palatino Linotype" w:eastAsia="Calibri" w:hAnsi="Palatino Linotype" w:cs="Arial"/>
          <w:sz w:val="24"/>
        </w:rPr>
        <w:t xml:space="preserve">el </w:t>
      </w:r>
      <w:r w:rsidR="00E36922">
        <w:rPr>
          <w:rFonts w:ascii="Palatino Linotype" w:eastAsia="Calibri" w:hAnsi="Palatino Linotype" w:cs="Arial"/>
          <w:sz w:val="24"/>
        </w:rPr>
        <w:t>catorce (14</w:t>
      </w:r>
      <w:r w:rsidRPr="004348E4">
        <w:rPr>
          <w:rFonts w:ascii="Palatino Linotype" w:eastAsia="Calibri" w:hAnsi="Palatino Linotype" w:cs="Arial"/>
          <w:sz w:val="24"/>
        </w:rPr>
        <w:t>) de enero de dos mil veintidós, con fundamento en el artículo 181, tercer párrafo, de la Ley de Transparencia y Acceso a la Información Pública del Estado de México y Municipios se notificó que el plazo de treinta (30) días para resolver el recurso de revisión sería ampliado por un periodo de quince (15) días hábiles adicionales; y</w:t>
      </w:r>
      <w:r w:rsidR="00E36922">
        <w:rPr>
          <w:rFonts w:ascii="Palatino Linotype" w:eastAsia="Calibri" w:hAnsi="Palatino Linotype" w:cs="Arial"/>
          <w:sz w:val="24"/>
        </w:rPr>
        <w:t xml:space="preserve"> ------------------------------------------------------------------------------------</w:t>
      </w:r>
    </w:p>
    <w:p w14:paraId="3A032B33" w14:textId="246ACC34" w:rsidR="00797CD8" w:rsidRDefault="00797CD8" w:rsidP="00797CD8">
      <w:pPr>
        <w:spacing w:line="360" w:lineRule="auto"/>
        <w:contextualSpacing/>
        <w:jc w:val="both"/>
        <w:rPr>
          <w:rFonts w:ascii="Palatino Linotype" w:eastAsiaTheme="minorEastAsia" w:hAnsi="Palatino Linotype"/>
          <w:b/>
          <w:u w:val="single"/>
          <w:lang w:val="es-ES_tradnl" w:eastAsia="es-ES"/>
        </w:rPr>
      </w:pPr>
    </w:p>
    <w:p w14:paraId="3028A190" w14:textId="77777777" w:rsidR="00E36922" w:rsidRPr="009B6FD5" w:rsidRDefault="00E36922" w:rsidP="00797CD8">
      <w:pPr>
        <w:spacing w:line="360" w:lineRule="auto"/>
        <w:contextualSpacing/>
        <w:jc w:val="both"/>
        <w:rPr>
          <w:rFonts w:ascii="Palatino Linotype" w:eastAsiaTheme="minorEastAsia" w:hAnsi="Palatino Linotype"/>
          <w:b/>
          <w:u w:val="single"/>
          <w:lang w:val="es-ES_tradnl" w:eastAsia="es-ES"/>
        </w:rPr>
      </w:pPr>
    </w:p>
    <w:p w14:paraId="269D2529" w14:textId="77777777" w:rsidR="00797CD8" w:rsidRPr="009B6FD5" w:rsidRDefault="00797CD8" w:rsidP="00797CD8">
      <w:pPr>
        <w:keepNext/>
        <w:keepLines/>
        <w:spacing w:line="360" w:lineRule="auto"/>
        <w:jc w:val="center"/>
        <w:outlineLvl w:val="0"/>
        <w:rPr>
          <w:rFonts w:ascii="Palatino Linotype" w:eastAsiaTheme="majorEastAsia" w:hAnsi="Palatino Linotype" w:cstheme="majorBidi"/>
        </w:rPr>
      </w:pPr>
      <w:bookmarkStart w:id="4" w:name="_Toc93530498"/>
      <w:r w:rsidRPr="009B6FD5">
        <w:rPr>
          <w:rFonts w:ascii="Palatino Linotype" w:eastAsiaTheme="majorEastAsia" w:hAnsi="Palatino Linotype" w:cstheme="majorBidi"/>
          <w:b/>
        </w:rPr>
        <w:t>CONSIDERANDO</w:t>
      </w:r>
      <w:bookmarkEnd w:id="4"/>
      <w:r w:rsidRPr="009B6FD5">
        <w:rPr>
          <w:rFonts w:ascii="Palatino Linotype" w:eastAsiaTheme="majorEastAsia" w:hAnsi="Palatino Linotype" w:cstheme="majorBidi"/>
          <w:b/>
        </w:rPr>
        <w:t xml:space="preserve"> </w:t>
      </w:r>
    </w:p>
    <w:p w14:paraId="75A7635E" w14:textId="77777777" w:rsidR="00797CD8" w:rsidRPr="009B6FD5" w:rsidRDefault="00797CD8" w:rsidP="00797CD8">
      <w:pPr>
        <w:spacing w:line="360" w:lineRule="auto"/>
        <w:rPr>
          <w:rFonts w:ascii="Palatino Linotype" w:eastAsiaTheme="minorEastAsia" w:hAnsi="Palatino Linotype"/>
        </w:rPr>
      </w:pPr>
    </w:p>
    <w:p w14:paraId="319C064F" w14:textId="77777777" w:rsidR="00797CD8" w:rsidRPr="009B6FD5" w:rsidRDefault="00797CD8" w:rsidP="00797CD8">
      <w:pPr>
        <w:keepNext/>
        <w:keepLines/>
        <w:spacing w:line="360" w:lineRule="auto"/>
        <w:outlineLvl w:val="1"/>
        <w:rPr>
          <w:rFonts w:ascii="Palatino Linotype" w:eastAsiaTheme="majorEastAsia" w:hAnsi="Palatino Linotype" w:cstheme="majorBidi"/>
          <w:b/>
          <w:szCs w:val="26"/>
        </w:rPr>
      </w:pPr>
      <w:bookmarkStart w:id="5" w:name="_Toc93530499"/>
      <w:r w:rsidRPr="009B6FD5">
        <w:rPr>
          <w:rFonts w:ascii="Palatino Linotype" w:eastAsiaTheme="majorEastAsia" w:hAnsi="Palatino Linotype" w:cstheme="majorBidi"/>
          <w:b/>
          <w:szCs w:val="26"/>
        </w:rPr>
        <w:t>PRIMERO. De la competencia</w:t>
      </w:r>
      <w:bookmarkEnd w:id="5"/>
    </w:p>
    <w:p w14:paraId="49AAD399" w14:textId="77777777" w:rsidR="00797CD8" w:rsidRPr="009B6FD5" w:rsidRDefault="00797CD8" w:rsidP="00797CD8">
      <w:pPr>
        <w:keepNext/>
        <w:keepLines/>
        <w:spacing w:line="360" w:lineRule="auto"/>
        <w:outlineLvl w:val="1"/>
        <w:rPr>
          <w:rFonts w:ascii="Palatino Linotype" w:eastAsiaTheme="majorEastAsia" w:hAnsi="Palatino Linotype" w:cstheme="majorBidi"/>
          <w:b/>
          <w:bCs/>
          <w:spacing w:val="60"/>
          <w:szCs w:val="26"/>
        </w:rPr>
      </w:pPr>
    </w:p>
    <w:p w14:paraId="398478B0" w14:textId="77777777" w:rsidR="00797CD8" w:rsidRPr="00B83446" w:rsidRDefault="00797CD8" w:rsidP="00E36922">
      <w:pPr>
        <w:numPr>
          <w:ilvl w:val="0"/>
          <w:numId w:val="1"/>
        </w:numPr>
        <w:tabs>
          <w:tab w:val="left" w:pos="426"/>
        </w:tabs>
        <w:spacing w:line="360" w:lineRule="auto"/>
        <w:ind w:left="0" w:firstLine="0"/>
        <w:contextualSpacing/>
        <w:jc w:val="both"/>
        <w:rPr>
          <w:rFonts w:ascii="Palatino Linotype" w:eastAsia="Calibri" w:hAnsi="Palatino Linotype"/>
          <w:lang w:eastAsia="es-ES"/>
        </w:rPr>
      </w:pPr>
      <w:r w:rsidRPr="00B83446">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B83446">
        <w:rPr>
          <w:rFonts w:ascii="Palatino Linotype" w:eastAsia="Calibri" w:hAnsi="Palatino Linotype"/>
          <w:b/>
          <w:lang w:val="es-ES" w:eastAsia="es-ES"/>
        </w:rPr>
        <w:t>Constitución Política de los Estados Unidos Mexicanos</w:t>
      </w:r>
      <w:r w:rsidRPr="00B83446">
        <w:rPr>
          <w:rFonts w:ascii="Palatino Linotype" w:eastAsia="Calibri" w:hAnsi="Palatino Linotype"/>
          <w:lang w:val="es-ES" w:eastAsia="es-ES"/>
        </w:rPr>
        <w:t xml:space="preserve">; 5, </w:t>
      </w:r>
      <w:r w:rsidRPr="00B83446">
        <w:rPr>
          <w:rFonts w:ascii="Palatino Linotype" w:eastAsia="Calibri" w:hAnsi="Palatino Linotype"/>
          <w:lang w:eastAsia="es-ES"/>
        </w:rPr>
        <w:t xml:space="preserve">párrafos trigésimo, trigésimo primero y trigésimo segundo, fracciones I, II, III, IV y V de la </w:t>
      </w:r>
      <w:r w:rsidRPr="00B83446">
        <w:rPr>
          <w:rFonts w:ascii="Palatino Linotype" w:eastAsia="Calibri" w:hAnsi="Palatino Linotype"/>
          <w:b/>
          <w:lang w:eastAsia="es-ES"/>
        </w:rPr>
        <w:t>Constitución Política del Estado Libre y Soberano de México</w:t>
      </w:r>
      <w:r w:rsidRPr="00B83446">
        <w:rPr>
          <w:rFonts w:ascii="Palatino Linotype" w:eastAsia="Calibri" w:hAnsi="Palatino Linotype"/>
          <w:b/>
          <w:lang w:val="es-ES" w:eastAsia="es-ES"/>
        </w:rPr>
        <w:t>;</w:t>
      </w:r>
      <w:r w:rsidRPr="00B83446">
        <w:rPr>
          <w:rFonts w:ascii="Palatino Linotype" w:eastAsia="Calibri" w:hAnsi="Palatino Linotype"/>
          <w:lang w:val="es-ES" w:eastAsia="es-ES"/>
        </w:rPr>
        <w:t xml:space="preserve"> 1, 3 fracción I, 82, 97, 98, 119, 123, 124, 127, 128 y 133 </w:t>
      </w:r>
      <w:r w:rsidRPr="00B83446">
        <w:rPr>
          <w:rFonts w:ascii="Palatino Linotype" w:eastAsia="Calibri" w:hAnsi="Palatino Linotype"/>
          <w:b/>
          <w:lang w:eastAsia="es-ES"/>
        </w:rPr>
        <w:t>Ley de Protección de Datos Personales en Posesión de Sujetos Obligados del Estado de México y Municipios</w:t>
      </w:r>
      <w:r w:rsidRPr="00B83446">
        <w:rPr>
          <w:rFonts w:ascii="Palatino Linotype" w:eastAsia="Calibri" w:hAnsi="Palatino Linotype"/>
          <w:lang w:val="es-ES" w:eastAsia="es-ES"/>
        </w:rPr>
        <w:t xml:space="preserve">; y 10, 7, 9 fracciones I y XXIV, y 11 del </w:t>
      </w:r>
      <w:r w:rsidRPr="00B83446">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14:paraId="2B6E3676" w14:textId="77777777" w:rsidR="00FD661A" w:rsidRPr="005D1D2D" w:rsidRDefault="00FD661A" w:rsidP="00797CD8">
      <w:pPr>
        <w:spacing w:line="360" w:lineRule="auto"/>
        <w:contextualSpacing/>
        <w:jc w:val="both"/>
        <w:rPr>
          <w:rFonts w:ascii="Palatino Linotype" w:eastAsiaTheme="minorEastAsia" w:hAnsi="Palatino Linotype"/>
          <w:lang w:eastAsia="es-ES"/>
        </w:rPr>
      </w:pPr>
    </w:p>
    <w:p w14:paraId="4697A6B1" w14:textId="77777777" w:rsidR="00797CD8" w:rsidRPr="009B6FD5" w:rsidRDefault="00797CD8" w:rsidP="00797CD8">
      <w:pPr>
        <w:keepNext/>
        <w:keepLines/>
        <w:spacing w:line="360" w:lineRule="auto"/>
        <w:outlineLvl w:val="1"/>
        <w:rPr>
          <w:rFonts w:ascii="Palatino Linotype" w:eastAsiaTheme="majorEastAsia" w:hAnsi="Palatino Linotype" w:cstheme="majorBidi"/>
          <w:b/>
          <w:szCs w:val="26"/>
        </w:rPr>
      </w:pPr>
      <w:bookmarkStart w:id="6" w:name="_Toc93530500"/>
      <w:r w:rsidRPr="009B6FD5">
        <w:rPr>
          <w:rFonts w:ascii="Palatino Linotype" w:eastAsiaTheme="majorEastAsia" w:hAnsi="Palatino Linotype" w:cstheme="majorBidi"/>
          <w:b/>
          <w:szCs w:val="26"/>
        </w:rPr>
        <w:t>SEGUNDO. De la oportunidad y procedencia.</w:t>
      </w:r>
      <w:bookmarkEnd w:id="6"/>
    </w:p>
    <w:p w14:paraId="42E2AF7D" w14:textId="77777777" w:rsidR="00797CD8" w:rsidRPr="009B6FD5" w:rsidRDefault="00797CD8" w:rsidP="00797CD8">
      <w:pPr>
        <w:spacing w:line="360" w:lineRule="auto"/>
        <w:rPr>
          <w:rFonts w:ascii="Palatino Linotype" w:eastAsiaTheme="minorEastAsia" w:hAnsi="Palatino Linotype"/>
        </w:rPr>
      </w:pPr>
    </w:p>
    <w:p w14:paraId="162F4D2D" w14:textId="19BA5829" w:rsidR="00797CD8" w:rsidRPr="006D6E1B" w:rsidRDefault="00797CD8" w:rsidP="00226E30">
      <w:pPr>
        <w:numPr>
          <w:ilvl w:val="0"/>
          <w:numId w:val="1"/>
        </w:numPr>
        <w:tabs>
          <w:tab w:val="left" w:pos="426"/>
        </w:tabs>
        <w:spacing w:line="360" w:lineRule="auto"/>
        <w:ind w:left="0" w:right="49" w:firstLine="0"/>
        <w:contextualSpacing/>
        <w:jc w:val="both"/>
        <w:rPr>
          <w:rFonts w:ascii="Palatino Linotype" w:eastAsiaTheme="minorEastAsia" w:hAnsi="Palatino Linotype"/>
          <w:sz w:val="28"/>
          <w:lang w:val="es-ES_tradnl" w:eastAsia="es-ES"/>
        </w:rPr>
      </w:pPr>
      <w:r w:rsidRPr="006D6E1B">
        <w:rPr>
          <w:rFonts w:ascii="Palatino Linotype" w:eastAsia="Calibri" w:hAnsi="Palatino Linotype" w:cs="Arial"/>
          <w:lang w:val="es-ES_tradnl" w:eastAsia="es-ES"/>
        </w:rPr>
        <w:t xml:space="preserve">El medio de impugnación fue presentado a través del </w:t>
      </w:r>
      <w:r w:rsidRPr="006D6E1B">
        <w:rPr>
          <w:rFonts w:ascii="Palatino Linotype" w:eastAsia="Calibri" w:hAnsi="Palatino Linotype" w:cs="Arial"/>
          <w:b/>
          <w:lang w:val="es-ES_tradnl" w:eastAsia="es-ES"/>
        </w:rPr>
        <w:t>SAIMEX,</w:t>
      </w:r>
      <w:r w:rsidRPr="006D6E1B">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6D6E1B">
        <w:rPr>
          <w:rFonts w:ascii="Palatino Linotype" w:eastAsia="Calibri" w:hAnsi="Palatino Linotype" w:cs="Arial"/>
          <w:b/>
          <w:lang w:val="es-ES_tradnl" w:eastAsia="es-ES"/>
        </w:rPr>
        <w:t>SUJETO OBLIGADO</w:t>
      </w:r>
      <w:r w:rsidRPr="006D6E1B">
        <w:rPr>
          <w:rFonts w:ascii="Palatino Linotype" w:eastAsia="Calibri" w:hAnsi="Palatino Linotype" w:cs="Arial"/>
          <w:lang w:val="es-ES_tradnl" w:eastAsia="es-ES"/>
        </w:rPr>
        <w:t xml:space="preserve"> entregó respuesta a la solicitud el día </w:t>
      </w:r>
      <w:r w:rsidR="00E36922" w:rsidRPr="006D6E1B">
        <w:rPr>
          <w:rFonts w:ascii="Palatino Linotype" w:eastAsia="Calibri" w:hAnsi="Palatino Linotype" w:cs="Arial"/>
          <w:lang w:val="es-ES_tradnl" w:eastAsia="es-ES"/>
        </w:rPr>
        <w:t>veintiséis (26</w:t>
      </w:r>
      <w:r w:rsidR="00797A3E" w:rsidRPr="006D6E1B">
        <w:rPr>
          <w:rFonts w:ascii="Palatino Linotype" w:eastAsia="Calibri" w:hAnsi="Palatino Linotype" w:cs="Arial"/>
          <w:lang w:val="es-ES_tradnl" w:eastAsia="es-ES"/>
        </w:rPr>
        <w:t>) de octubre</w:t>
      </w:r>
      <w:r w:rsidRPr="006D6E1B">
        <w:rPr>
          <w:rFonts w:ascii="Palatino Linotype" w:eastAsia="Calibri" w:hAnsi="Palatino Linotype" w:cs="Arial"/>
          <w:lang w:val="es-ES_tradnl" w:eastAsia="es-ES"/>
        </w:rPr>
        <w:t xml:space="preserve"> de dos mil veintiuno, </w:t>
      </w:r>
      <w:r w:rsidRPr="006D6E1B">
        <w:rPr>
          <w:rFonts w:ascii="Palatino Linotype" w:eastAsiaTheme="minorEastAsia" w:hAnsi="Palatino Linotype" w:cs="Arial"/>
          <w:lang w:val="es-ES_tradnl" w:eastAsia="es-ES"/>
        </w:rPr>
        <w:t xml:space="preserve">de tal forma que el plazo para interponer el recurso de revisión transcurrió del </w:t>
      </w:r>
      <w:r w:rsidR="00E36922" w:rsidRPr="006D6E1B">
        <w:rPr>
          <w:rFonts w:ascii="Palatino Linotype" w:eastAsiaTheme="minorEastAsia" w:hAnsi="Palatino Linotype" w:cs="Arial"/>
          <w:lang w:val="es-ES_tradnl" w:eastAsia="es-ES"/>
        </w:rPr>
        <w:t>veintisiete (27</w:t>
      </w:r>
      <w:r w:rsidR="00797A3E" w:rsidRPr="006D6E1B">
        <w:rPr>
          <w:rFonts w:ascii="Palatino Linotype" w:eastAsiaTheme="minorEastAsia" w:hAnsi="Palatino Linotype" w:cs="Arial"/>
          <w:lang w:val="es-ES_tradnl" w:eastAsia="es-ES"/>
        </w:rPr>
        <w:t>)</w:t>
      </w:r>
      <w:r w:rsidR="00E36922" w:rsidRPr="006D6E1B">
        <w:rPr>
          <w:rFonts w:ascii="Palatino Linotype" w:eastAsiaTheme="minorEastAsia" w:hAnsi="Palatino Linotype" w:cs="Arial"/>
          <w:lang w:val="es-ES_tradnl" w:eastAsia="es-ES"/>
        </w:rPr>
        <w:t xml:space="preserve"> de octubre al dieciocho (18)</w:t>
      </w:r>
      <w:r w:rsidR="00797A3E" w:rsidRPr="006D6E1B">
        <w:rPr>
          <w:rFonts w:ascii="Palatino Linotype" w:eastAsiaTheme="minorEastAsia" w:hAnsi="Palatino Linotype" w:cs="Arial"/>
          <w:lang w:val="es-ES_tradnl" w:eastAsia="es-ES"/>
        </w:rPr>
        <w:t xml:space="preserve"> de </w:t>
      </w:r>
      <w:r w:rsidR="006D6E1B" w:rsidRPr="006D6E1B">
        <w:rPr>
          <w:rFonts w:ascii="Palatino Linotype" w:eastAsiaTheme="minorEastAsia" w:hAnsi="Palatino Linotype" w:cs="Arial"/>
          <w:lang w:val="es-ES_tradnl" w:eastAsia="es-ES"/>
        </w:rPr>
        <w:t>noviembre de</w:t>
      </w:r>
      <w:r w:rsidRPr="006D6E1B">
        <w:rPr>
          <w:rFonts w:ascii="Palatino Linotype" w:eastAsiaTheme="minorEastAsia" w:hAnsi="Palatino Linotype" w:cs="Arial"/>
          <w:lang w:val="es-ES_tradnl" w:eastAsia="es-ES"/>
        </w:rPr>
        <w:t xml:space="preserve"> dos mil veintiuno; </w:t>
      </w:r>
      <w:r w:rsidR="006D6E1B">
        <w:rPr>
          <w:rFonts w:ascii="Palatino Linotype" w:eastAsiaTheme="minorEastAsia" w:hAnsi="Palatino Linotype" w:cs="Arial"/>
          <w:lang w:val="es-ES_tradnl" w:eastAsia="es-ES"/>
        </w:rPr>
        <w:t xml:space="preserve">sin contemplar en el cómputo los días treinta (30) y treinta y uno (31) de octubre, así como el dos (02), seis (06), siete (07), trece (13), catorce (14) y quince (15) de noviembre por </w:t>
      </w:r>
      <w:r w:rsidR="006D6E1B" w:rsidRPr="006D6E1B">
        <w:rPr>
          <w:rFonts w:ascii="Palatino Linotype" w:eastAsiaTheme="minorEastAsia" w:hAnsi="Palatino Linotype" w:cs="Arial"/>
          <w:lang w:eastAsia="es-ES"/>
        </w:rPr>
        <w:t>corresponder a sábados, domingos e inhábiles, en términos del artículo 3, fracción X, de la Ley de Transparencia y Acceso a la Información Pública del Estado de México y Municipios.</w:t>
      </w:r>
    </w:p>
    <w:p w14:paraId="65CA87FA" w14:textId="77777777" w:rsidR="006D6E1B" w:rsidRPr="006D6E1B" w:rsidRDefault="006D6E1B" w:rsidP="006D6E1B">
      <w:pPr>
        <w:tabs>
          <w:tab w:val="left" w:pos="426"/>
        </w:tabs>
        <w:spacing w:line="360" w:lineRule="auto"/>
        <w:ind w:right="49"/>
        <w:contextualSpacing/>
        <w:jc w:val="both"/>
        <w:rPr>
          <w:rFonts w:ascii="Palatino Linotype" w:eastAsiaTheme="minorEastAsia" w:hAnsi="Palatino Linotype"/>
          <w:sz w:val="28"/>
          <w:lang w:val="es-ES_tradnl" w:eastAsia="es-ES"/>
        </w:rPr>
      </w:pPr>
    </w:p>
    <w:p w14:paraId="3FA44B18" w14:textId="1D2AAEC9" w:rsidR="006D6E1B" w:rsidRPr="006D6E1B" w:rsidRDefault="006D6E1B" w:rsidP="00226E30">
      <w:pPr>
        <w:numPr>
          <w:ilvl w:val="0"/>
          <w:numId w:val="1"/>
        </w:numPr>
        <w:tabs>
          <w:tab w:val="left" w:pos="426"/>
        </w:tabs>
        <w:spacing w:line="360" w:lineRule="auto"/>
        <w:ind w:left="0" w:right="49" w:firstLine="0"/>
        <w:contextualSpacing/>
        <w:jc w:val="both"/>
        <w:rPr>
          <w:rFonts w:ascii="Palatino Linotype" w:eastAsiaTheme="minorEastAsia" w:hAnsi="Palatino Linotype"/>
          <w:sz w:val="28"/>
          <w:lang w:val="es-ES_tradnl" w:eastAsia="es-ES"/>
        </w:rPr>
      </w:pPr>
      <w:r>
        <w:rPr>
          <w:rFonts w:ascii="Palatino Linotype" w:eastAsiaTheme="minorEastAsia" w:hAnsi="Palatino Linotype" w:cs="Arial"/>
          <w:lang w:val="es-ES_tradnl" w:eastAsia="es-ES"/>
        </w:rPr>
        <w:t xml:space="preserve">Luego entonces, </w:t>
      </w:r>
      <w:r>
        <w:rPr>
          <w:rFonts w:ascii="Palatino Linotype" w:eastAsia="Palatino Linotype" w:hAnsi="Palatino Linotype" w:cs="Palatino Linotype"/>
          <w:color w:val="000000"/>
        </w:rPr>
        <w:t>si el presente recurso de revisión fue interpuesto el tres (03) de noviembre de dos mil veintiuno, éste se encuentra dentro de los márgenes temporales previstos en el artículo 178 de la Ley de Transparencia y Acceso a la Información Pública del Estado de México y Municipios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vigente.</w:t>
      </w:r>
    </w:p>
    <w:p w14:paraId="4F5C2E64" w14:textId="77777777" w:rsidR="006D6E1B" w:rsidRPr="006D6E1B" w:rsidRDefault="006D6E1B" w:rsidP="006D6E1B">
      <w:pPr>
        <w:tabs>
          <w:tab w:val="left" w:pos="426"/>
        </w:tabs>
        <w:spacing w:line="360" w:lineRule="auto"/>
        <w:ind w:right="49"/>
        <w:contextualSpacing/>
        <w:jc w:val="both"/>
        <w:rPr>
          <w:rFonts w:ascii="Palatino Linotype" w:eastAsiaTheme="minorEastAsia" w:hAnsi="Palatino Linotype"/>
          <w:sz w:val="28"/>
          <w:lang w:val="es-ES_tradnl" w:eastAsia="es-ES"/>
        </w:rPr>
      </w:pPr>
    </w:p>
    <w:p w14:paraId="2FB065F4" w14:textId="10BCE392" w:rsidR="00797CD8" w:rsidRDefault="006D6E1B" w:rsidP="00E36922">
      <w:pPr>
        <w:numPr>
          <w:ilvl w:val="0"/>
          <w:numId w:val="1"/>
        </w:numPr>
        <w:tabs>
          <w:tab w:val="left" w:pos="426"/>
        </w:tabs>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Calibri" w:hAnsi="Palatino Linotype" w:cs="Arial"/>
          <w:lang w:val="es-ES_tradnl" w:eastAsia="es-ES"/>
        </w:rPr>
        <w:t>Consecuencia de lo anterior</w:t>
      </w:r>
      <w:r w:rsidR="00797CD8" w:rsidRPr="009B6FD5">
        <w:rPr>
          <w:rFonts w:ascii="Palatino Linotype" w:eastAsia="Calibri" w:hAnsi="Palatino Linotype" w:cs="Arial"/>
          <w:lang w:val="es-ES_tradnl" w:eastAsia="es-ES"/>
        </w:rPr>
        <w:t>,</w:t>
      </w:r>
      <w:r>
        <w:rPr>
          <w:rFonts w:ascii="Palatino Linotype" w:eastAsia="Calibri" w:hAnsi="Palatino Linotype" w:cs="Arial"/>
          <w:lang w:val="es-ES_tradnl" w:eastAsia="es-ES"/>
        </w:rPr>
        <w:t xml:space="preserve"> este Organismo Garante reconoce que</w:t>
      </w:r>
      <w:r w:rsidR="00797CD8" w:rsidRPr="009B6FD5">
        <w:rPr>
          <w:rFonts w:ascii="Palatino Linotype" w:eastAsia="Calibri" w:hAnsi="Palatino Linotype" w:cs="Arial"/>
          <w:lang w:val="es-ES_tradnl" w:eastAsia="es-ES"/>
        </w:rPr>
        <w:t xml:space="preserv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14:paraId="58C250A6" w14:textId="1895E60F" w:rsidR="00797CD8" w:rsidRPr="009B6FD5" w:rsidRDefault="00797CD8" w:rsidP="00797CD8">
      <w:pPr>
        <w:keepNext/>
        <w:keepLines/>
        <w:spacing w:line="360" w:lineRule="auto"/>
        <w:ind w:right="48"/>
        <w:outlineLvl w:val="0"/>
        <w:rPr>
          <w:rFonts w:ascii="Palatino Linotype" w:eastAsia="MS Gothic" w:hAnsi="Palatino Linotype" w:cstheme="majorBidi"/>
          <w:b/>
          <w:lang w:val="es-ES_tradnl" w:eastAsia="es-ES"/>
        </w:rPr>
      </w:pPr>
      <w:bookmarkStart w:id="10" w:name="_Toc70417465"/>
      <w:bookmarkStart w:id="11" w:name="_Toc80812774"/>
      <w:bookmarkStart w:id="12" w:name="_Toc93530501"/>
      <w:r w:rsidRPr="009B6FD5">
        <w:rPr>
          <w:rFonts w:ascii="Palatino Linotype" w:eastAsia="MS Gothic" w:hAnsi="Palatino Linotype" w:cstheme="majorBidi"/>
          <w:b/>
          <w:lang w:val="es-ES_tradnl" w:eastAsia="es-ES"/>
        </w:rPr>
        <w:lastRenderedPageBreak/>
        <w:t xml:space="preserve">TERCERO. </w:t>
      </w:r>
      <w:r w:rsidR="000C016E">
        <w:rPr>
          <w:rFonts w:ascii="Palatino Linotype" w:eastAsia="MS Gothic" w:hAnsi="Palatino Linotype" w:cstheme="majorBidi"/>
          <w:b/>
          <w:lang w:val="es-ES_tradnl" w:eastAsia="es-ES"/>
        </w:rPr>
        <w:t>Del p</w:t>
      </w:r>
      <w:r w:rsidRPr="009B6FD5">
        <w:rPr>
          <w:rFonts w:ascii="Palatino Linotype" w:eastAsia="MS Gothic" w:hAnsi="Palatino Linotype" w:cstheme="majorBidi"/>
          <w:b/>
          <w:lang w:val="es-ES_tradnl" w:eastAsia="es-ES"/>
        </w:rPr>
        <w:t xml:space="preserve">lanteamiento de la </w:t>
      </w:r>
      <w:r w:rsidRPr="00FD661A">
        <w:rPr>
          <w:rFonts w:ascii="Palatino Linotype" w:eastAsia="MS Gothic" w:hAnsi="Palatino Linotype" w:cstheme="majorBidi"/>
          <w:b/>
          <w:i/>
          <w:iCs/>
          <w:lang w:val="es-ES_tradnl" w:eastAsia="es-ES"/>
        </w:rPr>
        <w:t>Litis</w:t>
      </w:r>
      <w:bookmarkEnd w:id="10"/>
      <w:bookmarkEnd w:id="11"/>
      <w:r w:rsidR="00FD661A">
        <w:rPr>
          <w:rFonts w:ascii="Palatino Linotype" w:eastAsia="MS Gothic" w:hAnsi="Palatino Linotype" w:cstheme="majorBidi"/>
          <w:b/>
          <w:i/>
          <w:iCs/>
          <w:lang w:val="es-ES_tradnl" w:eastAsia="es-ES"/>
        </w:rPr>
        <w:t>.</w:t>
      </w:r>
      <w:bookmarkEnd w:id="12"/>
    </w:p>
    <w:p w14:paraId="319CCC8B" w14:textId="77777777" w:rsidR="00797CD8" w:rsidRPr="008D4F3A" w:rsidRDefault="00797CD8" w:rsidP="00797CD8">
      <w:pPr>
        <w:spacing w:line="360" w:lineRule="auto"/>
        <w:ind w:right="49"/>
        <w:contextualSpacing/>
        <w:jc w:val="both"/>
        <w:rPr>
          <w:rFonts w:ascii="Palatino Linotype" w:eastAsiaTheme="minorEastAsia" w:hAnsi="Palatino Linotype"/>
          <w:sz w:val="28"/>
          <w:lang w:val="es-ES_tradnl" w:eastAsia="es-ES"/>
        </w:rPr>
      </w:pPr>
    </w:p>
    <w:p w14:paraId="675FBAF9" w14:textId="3A46330E" w:rsidR="008D4F3A" w:rsidRPr="008D4F3A" w:rsidRDefault="008D4F3A" w:rsidP="00E36922">
      <w:pPr>
        <w:pStyle w:val="Prrafodelista"/>
        <w:numPr>
          <w:ilvl w:val="0"/>
          <w:numId w:val="1"/>
        </w:numPr>
        <w:tabs>
          <w:tab w:val="left" w:pos="0"/>
          <w:tab w:val="left" w:pos="426"/>
        </w:tabs>
        <w:spacing w:line="360" w:lineRule="auto"/>
        <w:ind w:left="0" w:firstLine="0"/>
        <w:jc w:val="both"/>
        <w:rPr>
          <w:rFonts w:ascii="Palatino Linotype" w:eastAsia="Calibri" w:hAnsi="Palatino Linotype" w:cs="Tahoma"/>
          <w:iCs/>
          <w:sz w:val="24"/>
          <w:lang w:val="es-ES" w:eastAsia="es-ES_tradnl"/>
        </w:rPr>
      </w:pPr>
      <w:r w:rsidRPr="008D4F3A">
        <w:rPr>
          <w:rFonts w:ascii="Palatino Linotype" w:eastAsia="MS Gothic" w:hAnsi="Palatino Linotype"/>
          <w:sz w:val="24"/>
        </w:rPr>
        <w:t xml:space="preserve">Del estudio de las </w:t>
      </w:r>
      <w:r w:rsidRPr="00FD661A">
        <w:rPr>
          <w:rFonts w:ascii="Palatino Linotype" w:eastAsia="MS Gothic" w:hAnsi="Palatino Linotype"/>
          <w:sz w:val="24"/>
        </w:rPr>
        <w:t>constancias</w:t>
      </w:r>
      <w:r w:rsidR="00FD661A">
        <w:rPr>
          <w:rFonts w:ascii="Palatino Linotype" w:eastAsia="MS Gothic" w:hAnsi="Palatino Linotype"/>
          <w:sz w:val="24"/>
        </w:rPr>
        <w:t xml:space="preserve"> que obran dentro del expediente digital formado en el SAIMEX, </w:t>
      </w:r>
      <w:r w:rsidRPr="008D4F3A">
        <w:rPr>
          <w:rFonts w:ascii="Palatino Linotype" w:eastAsia="MS Gothic" w:hAnsi="Palatino Linotype"/>
          <w:sz w:val="24"/>
        </w:rPr>
        <w:t xml:space="preserve">se puede apreciar que </w:t>
      </w:r>
      <w:r w:rsidR="00FD661A">
        <w:rPr>
          <w:rFonts w:ascii="Palatino Linotype" w:eastAsia="MS Gothic" w:hAnsi="Palatino Linotype"/>
          <w:sz w:val="24"/>
        </w:rPr>
        <w:t>el</w:t>
      </w:r>
      <w:r w:rsidRPr="008D4F3A">
        <w:rPr>
          <w:rFonts w:ascii="Palatino Linotype" w:eastAsia="MS Gothic" w:hAnsi="Palatino Linotype"/>
          <w:sz w:val="24"/>
        </w:rPr>
        <w:t xml:space="preserve"> particular solicitó </w:t>
      </w:r>
      <w:r w:rsidRPr="008D4F3A">
        <w:rPr>
          <w:rFonts w:ascii="Palatino Linotype" w:eastAsia="Calibri" w:hAnsi="Palatino Linotype" w:cs="Tahoma"/>
          <w:iCs/>
          <w:sz w:val="24"/>
          <w:lang w:val="es-ES" w:eastAsia="es-ES_tradnl"/>
        </w:rPr>
        <w:t>el</w:t>
      </w:r>
      <w:r w:rsidR="00FD661A">
        <w:rPr>
          <w:rFonts w:ascii="Palatino Linotype" w:eastAsia="Calibri" w:hAnsi="Palatino Linotype" w:cs="Tahoma"/>
          <w:iCs/>
          <w:sz w:val="24"/>
          <w:lang w:val="es-ES" w:eastAsia="es-ES_tradnl"/>
        </w:rPr>
        <w:t xml:space="preserve"> Acta que acredite a una persona específica como administrador, los comprobantes de gastos que acrediten la rendición de cuentas entregada en semanas pasadas</w:t>
      </w:r>
      <w:r w:rsidR="000C016E">
        <w:rPr>
          <w:rFonts w:ascii="Palatino Linotype" w:eastAsia="Calibri" w:hAnsi="Palatino Linotype" w:cs="Tahoma"/>
          <w:iCs/>
          <w:sz w:val="24"/>
          <w:lang w:val="es-ES" w:eastAsia="es-ES_tradnl"/>
        </w:rPr>
        <w:t>,</w:t>
      </w:r>
      <w:r w:rsidR="008E2794">
        <w:rPr>
          <w:rFonts w:ascii="Palatino Linotype" w:eastAsia="Calibri" w:hAnsi="Palatino Linotype" w:cs="Tahoma"/>
          <w:iCs/>
          <w:sz w:val="24"/>
          <w:lang w:val="es-ES" w:eastAsia="es-ES_tradnl"/>
        </w:rPr>
        <w:t xml:space="preserve"> y conocer si se clausurarán las cisternas al interior del fraccionamiento y se cobrará alguna multa por no contar con licencia de funcionamiento para los agentes de seguridad instalados en la caseta principal de acceso a un fraccionamiento.</w:t>
      </w:r>
    </w:p>
    <w:p w14:paraId="5E94D16D" w14:textId="77777777" w:rsidR="00797CD8" w:rsidRPr="00797A3E" w:rsidRDefault="00797CD8" w:rsidP="00E36922">
      <w:pPr>
        <w:tabs>
          <w:tab w:val="left" w:pos="426"/>
        </w:tabs>
        <w:spacing w:line="360" w:lineRule="auto"/>
        <w:ind w:right="49"/>
        <w:contextualSpacing/>
        <w:jc w:val="both"/>
        <w:rPr>
          <w:rFonts w:ascii="Palatino Linotype" w:eastAsiaTheme="minorEastAsia" w:hAnsi="Palatino Linotype"/>
          <w:i/>
          <w:lang w:val="es-ES_tradnl" w:eastAsia="es-ES"/>
        </w:rPr>
      </w:pPr>
    </w:p>
    <w:p w14:paraId="2FA3CAFB" w14:textId="070FC2BE" w:rsidR="00325DF2" w:rsidRPr="00A17CD8" w:rsidRDefault="00797CD8" w:rsidP="00185398">
      <w:pPr>
        <w:numPr>
          <w:ilvl w:val="0"/>
          <w:numId w:val="1"/>
        </w:numPr>
        <w:tabs>
          <w:tab w:val="left" w:pos="426"/>
        </w:tabs>
        <w:spacing w:line="360" w:lineRule="auto"/>
        <w:ind w:left="0" w:right="49" w:firstLine="0"/>
        <w:contextualSpacing/>
        <w:jc w:val="both"/>
        <w:rPr>
          <w:rFonts w:ascii="Palatino Linotype" w:eastAsiaTheme="minorEastAsia" w:hAnsi="Palatino Linotype"/>
          <w:lang w:val="es-ES_tradnl" w:eastAsia="es-ES"/>
        </w:rPr>
      </w:pPr>
      <w:r w:rsidRPr="00A17CD8">
        <w:rPr>
          <w:rFonts w:ascii="Palatino Linotype" w:hAnsi="Palatino Linotype"/>
          <w:iCs/>
          <w:color w:val="000000"/>
        </w:rPr>
        <w:t xml:space="preserve">En respuesta, el </w:t>
      </w:r>
      <w:r w:rsidRPr="00A17CD8">
        <w:rPr>
          <w:rFonts w:ascii="Palatino Linotype" w:hAnsi="Palatino Linotype"/>
          <w:b/>
          <w:bCs/>
          <w:iCs/>
          <w:color w:val="000000"/>
        </w:rPr>
        <w:t>SUJETO OBLIGADO</w:t>
      </w:r>
      <w:r w:rsidRPr="00A17CD8">
        <w:rPr>
          <w:rFonts w:ascii="Palatino Linotype" w:hAnsi="Palatino Linotype"/>
          <w:iCs/>
          <w:color w:val="000000"/>
        </w:rPr>
        <w:t xml:space="preserve"> manifestó </w:t>
      </w:r>
      <w:r w:rsidR="008D4F3A" w:rsidRPr="00A17CD8">
        <w:rPr>
          <w:rFonts w:ascii="Palatino Linotype" w:eastAsia="Calibri" w:hAnsi="Palatino Linotype" w:cs="Tahoma"/>
          <w:bCs/>
          <w:lang w:val="es-ES_tradnl" w:eastAsia="en-US"/>
        </w:rPr>
        <w:t xml:space="preserve">que </w:t>
      </w:r>
      <w:r w:rsidR="008E2794" w:rsidRPr="00A17CD8">
        <w:rPr>
          <w:rFonts w:ascii="Palatino Linotype" w:eastAsia="Calibri" w:hAnsi="Palatino Linotype" w:cs="Tahoma"/>
          <w:bCs/>
          <w:lang w:val="es-ES_tradnl" w:eastAsia="en-US"/>
        </w:rPr>
        <w:t>l</w:t>
      </w:r>
      <w:r w:rsidR="00A17CD8" w:rsidRPr="00A17CD8">
        <w:rPr>
          <w:rFonts w:ascii="Palatino Linotype" w:eastAsia="Calibri" w:hAnsi="Palatino Linotype" w:cs="Tahoma"/>
          <w:bCs/>
          <w:lang w:val="es-ES_tradnl" w:eastAsia="en-US"/>
        </w:rPr>
        <w:t xml:space="preserve">o solicitado </w:t>
      </w:r>
      <w:r w:rsidR="000C016E">
        <w:rPr>
          <w:rFonts w:ascii="Palatino Linotype" w:eastAsia="Calibri" w:hAnsi="Palatino Linotype" w:cs="Tahoma"/>
          <w:bCs/>
          <w:lang w:val="es-ES_tradnl" w:eastAsia="en-US"/>
        </w:rPr>
        <w:t>son</w:t>
      </w:r>
      <w:r w:rsidR="008D4F3A" w:rsidRPr="00A17CD8">
        <w:rPr>
          <w:rFonts w:ascii="Palatino Linotype" w:eastAsia="Calibri" w:hAnsi="Palatino Linotype" w:cs="Tahoma"/>
          <w:bCs/>
          <w:lang w:val="es-ES_tradnl" w:eastAsia="en-US"/>
        </w:rPr>
        <w:t xml:space="preserve"> hechos</w:t>
      </w:r>
      <w:r w:rsidR="000C016E">
        <w:rPr>
          <w:rFonts w:ascii="Palatino Linotype" w:eastAsia="Calibri" w:hAnsi="Palatino Linotype" w:cs="Tahoma"/>
          <w:bCs/>
          <w:lang w:val="es-ES_tradnl" w:eastAsia="en-US"/>
        </w:rPr>
        <w:t xml:space="preserve"> derivados</w:t>
      </w:r>
      <w:r w:rsidR="008D4F3A" w:rsidRPr="00A17CD8">
        <w:rPr>
          <w:rFonts w:ascii="Palatino Linotype" w:eastAsia="Calibri" w:hAnsi="Palatino Linotype" w:cs="Tahoma"/>
          <w:bCs/>
          <w:lang w:val="es-ES_tradnl" w:eastAsia="en-US"/>
        </w:rPr>
        <w:t xml:space="preserve"> de una controversia interna entre condóminos, </w:t>
      </w:r>
      <w:r w:rsidR="00A17CD8" w:rsidRPr="00A17CD8">
        <w:rPr>
          <w:rFonts w:ascii="Palatino Linotype" w:eastAsia="Calibri" w:hAnsi="Palatino Linotype" w:cs="Tahoma"/>
          <w:bCs/>
          <w:lang w:val="es-ES_tradnl" w:eastAsia="en-US"/>
        </w:rPr>
        <w:t xml:space="preserve">que es falso que la Sindicatura haya emitido algún permiso al respecto; </w:t>
      </w:r>
      <w:r w:rsidR="008D4F3A" w:rsidRPr="00A17CD8">
        <w:rPr>
          <w:rFonts w:ascii="Palatino Linotype" w:eastAsia="Calibri" w:hAnsi="Palatino Linotype" w:cs="Tahoma"/>
          <w:bCs/>
          <w:lang w:val="es-ES_tradnl" w:eastAsia="en-US"/>
        </w:rPr>
        <w:t>además</w:t>
      </w:r>
      <w:r w:rsidR="00A17CD8" w:rsidRPr="00A17CD8">
        <w:rPr>
          <w:rFonts w:ascii="Palatino Linotype" w:eastAsia="Calibri" w:hAnsi="Palatino Linotype" w:cs="Tahoma"/>
          <w:bCs/>
          <w:lang w:val="es-ES_tradnl" w:eastAsia="en-US"/>
        </w:rPr>
        <w:t>,</w:t>
      </w:r>
      <w:r w:rsidR="008D4F3A" w:rsidRPr="00A17CD8">
        <w:rPr>
          <w:rFonts w:ascii="Palatino Linotype" w:eastAsia="Calibri" w:hAnsi="Palatino Linotype" w:cs="Tahoma"/>
          <w:bCs/>
          <w:lang w:val="es-ES_tradnl" w:eastAsia="en-US"/>
        </w:rPr>
        <w:t xml:space="preserve"> de que dentro de las actuaciones que integran los Juicios Arbitrales no se ha dictado por parte de la Sindicatura Municipal algún permiso.</w:t>
      </w:r>
      <w:r w:rsidR="00A17CD8" w:rsidRPr="00A17CD8">
        <w:rPr>
          <w:rFonts w:ascii="Palatino Linotype" w:eastAsia="Calibri" w:hAnsi="Palatino Linotype" w:cs="Tahoma"/>
          <w:bCs/>
          <w:lang w:val="es-ES_tradnl" w:eastAsia="en-US"/>
        </w:rPr>
        <w:t xml:space="preserve"> </w:t>
      </w:r>
      <w:r w:rsidR="00A17CD8" w:rsidRPr="00A17CD8">
        <w:rPr>
          <w:rFonts w:ascii="Palatino Linotype" w:hAnsi="Palatino Linotype"/>
        </w:rPr>
        <w:t>El particular impugnó la respuesta mediante recurso de revisión</w:t>
      </w:r>
      <w:r w:rsidR="000C016E">
        <w:rPr>
          <w:rFonts w:ascii="Palatino Linotype" w:hAnsi="Palatino Linotype"/>
        </w:rPr>
        <w:t>,</w:t>
      </w:r>
      <w:r w:rsidR="00A17CD8" w:rsidRPr="00A17CD8">
        <w:rPr>
          <w:rFonts w:ascii="Palatino Linotype" w:hAnsi="Palatino Linotype"/>
        </w:rPr>
        <w:t xml:space="preserve"> en el que señaló por agravios</w:t>
      </w:r>
      <w:r w:rsidR="000C016E">
        <w:rPr>
          <w:rFonts w:ascii="Palatino Linotype" w:hAnsi="Palatino Linotype"/>
        </w:rPr>
        <w:t>,</w:t>
      </w:r>
      <w:r w:rsidR="00A17CD8" w:rsidRPr="00A17CD8">
        <w:rPr>
          <w:rFonts w:ascii="Palatino Linotype" w:hAnsi="Palatino Linotype"/>
        </w:rPr>
        <w:t xml:space="preserve"> que no se le entregó la respuesta solicitada.</w:t>
      </w:r>
    </w:p>
    <w:p w14:paraId="5D660C7B" w14:textId="77777777" w:rsidR="00A17CD8" w:rsidRPr="00A17CD8" w:rsidRDefault="00A17CD8" w:rsidP="00A17CD8">
      <w:pPr>
        <w:tabs>
          <w:tab w:val="left" w:pos="426"/>
        </w:tabs>
        <w:spacing w:line="360" w:lineRule="auto"/>
        <w:ind w:right="49"/>
        <w:contextualSpacing/>
        <w:jc w:val="both"/>
        <w:rPr>
          <w:rFonts w:ascii="Palatino Linotype" w:eastAsiaTheme="minorEastAsia" w:hAnsi="Palatino Linotype"/>
          <w:iCs/>
          <w:lang w:val="es-ES_tradnl" w:eastAsia="es-ES"/>
        </w:rPr>
      </w:pPr>
    </w:p>
    <w:p w14:paraId="39AED73A" w14:textId="69ED00BE" w:rsidR="00797CD8" w:rsidRPr="009B6FD5" w:rsidRDefault="00797CD8" w:rsidP="00E36922">
      <w:pPr>
        <w:numPr>
          <w:ilvl w:val="0"/>
          <w:numId w:val="1"/>
        </w:numPr>
        <w:tabs>
          <w:tab w:val="left" w:pos="426"/>
        </w:tabs>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MS Gothic" w:hAnsi="Palatino Linotype"/>
        </w:rPr>
        <w:t xml:space="preserve">En </w:t>
      </w:r>
      <w:r w:rsidR="00A17CD8">
        <w:rPr>
          <w:rFonts w:ascii="Palatino Linotype" w:eastAsia="Palatino Linotype" w:hAnsi="Palatino Linotype" w:cs="Palatino Linotype"/>
          <w:color w:val="000000"/>
        </w:rPr>
        <w:t xml:space="preserve">ese sentido, esta Ponencia Resolutora advierte que las razones o motivos de inconformidad manifestados por el </w:t>
      </w:r>
      <w:r w:rsidR="00A17CD8">
        <w:rPr>
          <w:rFonts w:ascii="Palatino Linotype" w:eastAsia="Palatino Linotype" w:hAnsi="Palatino Linotype" w:cs="Palatino Linotype"/>
          <w:b/>
          <w:color w:val="000000"/>
        </w:rPr>
        <w:t>RECURRENTE</w:t>
      </w:r>
      <w:r w:rsidR="00A17CD8">
        <w:rPr>
          <w:rFonts w:ascii="Palatino Linotype" w:eastAsia="Palatino Linotype" w:hAnsi="Palatino Linotype" w:cs="Palatino Linotype"/>
          <w:color w:val="000000"/>
        </w:rPr>
        <w:t xml:space="preserve"> sugieren que la respuesta proporcionada por el </w:t>
      </w:r>
      <w:r w:rsidR="00A17CD8">
        <w:rPr>
          <w:rFonts w:ascii="Palatino Linotype" w:eastAsia="Palatino Linotype" w:hAnsi="Palatino Linotype" w:cs="Palatino Linotype"/>
          <w:b/>
          <w:color w:val="000000"/>
        </w:rPr>
        <w:t>SUJETO OBLIGADO</w:t>
      </w:r>
      <w:r w:rsidR="00A17CD8">
        <w:rPr>
          <w:rFonts w:ascii="Palatino Linotype" w:eastAsia="Palatino Linotype" w:hAnsi="Palatino Linotype" w:cs="Palatino Linotype"/>
          <w:color w:val="000000"/>
        </w:rPr>
        <w:t xml:space="preserve"> no cumplió con los principios contendidos en el artículo 11 de la Ley de Transparencia y Acceso a la Información Pública del Estado de México y Municipios, los cuales señalan que en la generación, publicación y entrega de información se deberá garantizar que ésta sea </w:t>
      </w:r>
      <w:r w:rsidR="00E24D28">
        <w:rPr>
          <w:rFonts w:ascii="Palatino Linotype" w:eastAsia="Palatino Linotype" w:hAnsi="Palatino Linotype" w:cs="Palatino Linotype"/>
          <w:b/>
          <w:bCs/>
          <w:color w:val="000000"/>
        </w:rPr>
        <w:t>confiable</w:t>
      </w:r>
      <w:r w:rsidR="00A17CD8">
        <w:rPr>
          <w:rFonts w:ascii="Palatino Linotype" w:eastAsia="Palatino Linotype" w:hAnsi="Palatino Linotype" w:cs="Palatino Linotype"/>
          <w:color w:val="000000"/>
        </w:rPr>
        <w:t>.</w:t>
      </w:r>
    </w:p>
    <w:p w14:paraId="03838FF6" w14:textId="77777777" w:rsidR="00797CD8" w:rsidRPr="009B6FD5" w:rsidRDefault="00797CD8" w:rsidP="00E36922">
      <w:pPr>
        <w:tabs>
          <w:tab w:val="left" w:pos="426"/>
        </w:tabs>
        <w:spacing w:line="360" w:lineRule="auto"/>
        <w:ind w:right="49"/>
        <w:contextualSpacing/>
        <w:jc w:val="both"/>
        <w:rPr>
          <w:rFonts w:ascii="Palatino Linotype" w:eastAsiaTheme="minorEastAsia" w:hAnsi="Palatino Linotype"/>
          <w:lang w:val="es-ES_tradnl" w:eastAsia="es-ES"/>
        </w:rPr>
      </w:pPr>
    </w:p>
    <w:p w14:paraId="69367335" w14:textId="29C56E39" w:rsidR="00797CD8" w:rsidRPr="009B6FD5" w:rsidRDefault="00E24D28" w:rsidP="00E36922">
      <w:pPr>
        <w:numPr>
          <w:ilvl w:val="0"/>
          <w:numId w:val="1"/>
        </w:numPr>
        <w:tabs>
          <w:tab w:val="left" w:pos="426"/>
        </w:tabs>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MS Gothic" w:hAnsi="Palatino Linotype"/>
        </w:rPr>
        <w:lastRenderedPageBreak/>
        <w:t xml:space="preserve">Por </w:t>
      </w:r>
      <w:r>
        <w:rPr>
          <w:rFonts w:ascii="Palatino Linotype" w:eastAsia="Palatino Linotype" w:hAnsi="Palatino Linotype" w:cs="Palatino Linotype"/>
          <w:color w:val="000000"/>
        </w:rPr>
        <w:t xml:space="preserve">lo anterior, la </w:t>
      </w:r>
      <w:r>
        <w:rPr>
          <w:rFonts w:ascii="Palatino Linotype" w:eastAsia="Palatino Linotype" w:hAnsi="Palatino Linotype" w:cs="Palatino Linotype"/>
          <w:i/>
          <w:color w:val="000000"/>
        </w:rPr>
        <w:t>Litis</w:t>
      </w:r>
      <w:r>
        <w:rPr>
          <w:rFonts w:ascii="Palatino Linotype" w:eastAsia="Palatino Linotype" w:hAnsi="Palatino Linotype" w:cs="Palatino Linotype"/>
          <w:color w:val="000000"/>
        </w:rPr>
        <w:t xml:space="preserve"> a resolver en el presente recurso se circunscribe en determinar si la respuesta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colma el derecho de acceso a la información ejercido por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o si, por el contrario, se actualizan las causales de procedencia del recurso de revisión establecidas en el artículo 179 fracciones I y XIII de la Ley de Transparencia y Acceso a la Información Pública del Estado de México y Municipios, y que se transcriben a continuación:</w:t>
      </w:r>
    </w:p>
    <w:p w14:paraId="68EEA3D9" w14:textId="5EF4CC8B" w:rsidR="00797CD8" w:rsidRDefault="00797CD8" w:rsidP="00797CD8">
      <w:pPr>
        <w:spacing w:line="360" w:lineRule="auto"/>
        <w:ind w:right="49"/>
        <w:contextualSpacing/>
        <w:jc w:val="both"/>
        <w:rPr>
          <w:rFonts w:ascii="Palatino Linotype" w:eastAsia="MS Gothic" w:hAnsi="Palatino Linotype"/>
        </w:rPr>
      </w:pPr>
    </w:p>
    <w:p w14:paraId="434671BF" w14:textId="77777777" w:rsidR="00E24D28" w:rsidRDefault="00E24D28" w:rsidP="00E24D28">
      <w:pPr>
        <w:pBdr>
          <w:top w:val="nil"/>
          <w:left w:val="nil"/>
          <w:bottom w:val="nil"/>
          <w:right w:val="nil"/>
          <w:between w:val="nil"/>
        </w:pBdr>
        <w:tabs>
          <w:tab w:val="left" w:pos="426"/>
        </w:tabs>
        <w:ind w:left="851"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179.</w:t>
      </w:r>
      <w:r>
        <w:rPr>
          <w:rFonts w:ascii="Palatino Linotype" w:eastAsia="Palatino Linotype" w:hAnsi="Palatino Linotype" w:cs="Palatino Linotype"/>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14:paraId="00868721" w14:textId="77777777" w:rsidR="00E24D28" w:rsidRDefault="00E24D28" w:rsidP="00E24D28">
      <w:pPr>
        <w:pBdr>
          <w:top w:val="nil"/>
          <w:left w:val="nil"/>
          <w:bottom w:val="nil"/>
          <w:right w:val="nil"/>
          <w:between w:val="nil"/>
        </w:pBdr>
        <w:tabs>
          <w:tab w:val="left" w:pos="426"/>
        </w:tabs>
        <w:ind w:left="851"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w:t>
      </w:r>
      <w:r>
        <w:rPr>
          <w:rFonts w:ascii="Palatino Linotype" w:eastAsia="Palatino Linotype" w:hAnsi="Palatino Linotype" w:cs="Palatino Linotype"/>
          <w:i/>
          <w:color w:val="000000"/>
          <w:sz w:val="22"/>
          <w:szCs w:val="22"/>
        </w:rPr>
        <w:t xml:space="preserve"> La negativa a la información solicitada;</w:t>
      </w:r>
    </w:p>
    <w:p w14:paraId="43FAAF31" w14:textId="77777777" w:rsidR="00E24D28" w:rsidRDefault="00E24D28" w:rsidP="00E24D28">
      <w:pPr>
        <w:pBdr>
          <w:top w:val="nil"/>
          <w:left w:val="nil"/>
          <w:bottom w:val="nil"/>
          <w:right w:val="nil"/>
          <w:between w:val="nil"/>
        </w:pBdr>
        <w:tabs>
          <w:tab w:val="left" w:pos="426"/>
        </w:tabs>
        <w:ind w:left="851"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53AB1EB1" w14:textId="77777777" w:rsidR="00E24D28" w:rsidRDefault="00E24D28" w:rsidP="00E24D28">
      <w:pPr>
        <w:pBdr>
          <w:top w:val="nil"/>
          <w:left w:val="nil"/>
          <w:bottom w:val="nil"/>
          <w:right w:val="nil"/>
          <w:between w:val="nil"/>
        </w:pBdr>
        <w:tabs>
          <w:tab w:val="left" w:pos="426"/>
        </w:tabs>
        <w:ind w:left="851"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XIII.</w:t>
      </w:r>
      <w:r>
        <w:rPr>
          <w:rFonts w:ascii="Palatino Linotype" w:eastAsia="Palatino Linotype" w:hAnsi="Palatino Linotype" w:cs="Palatino Linotype"/>
          <w:i/>
          <w:color w:val="000000"/>
          <w:sz w:val="22"/>
          <w:szCs w:val="22"/>
        </w:rPr>
        <w:t xml:space="preserve"> La falta, deficiencia o insuficiencia de la fundamentación y/o motivación en la respuesta; y</w:t>
      </w:r>
    </w:p>
    <w:p w14:paraId="66C553ED" w14:textId="77777777" w:rsidR="00E24D28" w:rsidRDefault="00E24D28" w:rsidP="00E24D28">
      <w:pPr>
        <w:pBdr>
          <w:top w:val="nil"/>
          <w:left w:val="nil"/>
          <w:bottom w:val="nil"/>
          <w:right w:val="nil"/>
          <w:between w:val="nil"/>
        </w:pBdr>
        <w:tabs>
          <w:tab w:val="left" w:pos="426"/>
        </w:tabs>
        <w:ind w:left="851"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4D0643DD" w14:textId="77777777" w:rsidR="00FD661A" w:rsidRPr="009B6FD5" w:rsidRDefault="00FD661A" w:rsidP="00797CD8">
      <w:pPr>
        <w:spacing w:line="360" w:lineRule="auto"/>
        <w:ind w:right="49"/>
        <w:contextualSpacing/>
        <w:jc w:val="both"/>
        <w:rPr>
          <w:rFonts w:ascii="Palatino Linotype" w:eastAsia="MS Gothic" w:hAnsi="Palatino Linotype"/>
        </w:rPr>
      </w:pPr>
    </w:p>
    <w:p w14:paraId="2610B5BE" w14:textId="77777777" w:rsidR="00797CD8" w:rsidRPr="009B6FD5" w:rsidRDefault="00797CD8" w:rsidP="00797CD8">
      <w:pPr>
        <w:keepNext/>
        <w:keepLines/>
        <w:spacing w:line="360" w:lineRule="auto"/>
        <w:ind w:right="48"/>
        <w:outlineLvl w:val="0"/>
        <w:rPr>
          <w:rFonts w:ascii="Palatino Linotype" w:eastAsia="MS Gothic" w:hAnsi="Palatino Linotype" w:cstheme="majorBidi"/>
          <w:b/>
          <w:lang w:val="es-ES_tradnl" w:eastAsia="es-ES"/>
        </w:rPr>
      </w:pPr>
      <w:bookmarkStart w:id="13" w:name="_Toc70417466"/>
      <w:bookmarkStart w:id="14" w:name="_Toc80812775"/>
      <w:bookmarkStart w:id="15" w:name="_Toc93530502"/>
      <w:r w:rsidRPr="009B6FD5">
        <w:rPr>
          <w:rFonts w:ascii="Palatino Linotype" w:eastAsia="MS Gothic" w:hAnsi="Palatino Linotype" w:cstheme="majorBidi"/>
          <w:b/>
          <w:lang w:val="es-ES_tradnl" w:eastAsia="es-ES"/>
        </w:rPr>
        <w:t>CUARTO. Del estudio y resolución del recurso de revisión.</w:t>
      </w:r>
      <w:bookmarkEnd w:id="13"/>
      <w:bookmarkEnd w:id="14"/>
      <w:bookmarkEnd w:id="15"/>
    </w:p>
    <w:p w14:paraId="6A1901CD" w14:textId="457D626C" w:rsidR="00797CD8" w:rsidRPr="00E24D28" w:rsidRDefault="00E24D28" w:rsidP="00E24D28">
      <w:pPr>
        <w:pStyle w:val="Ttulo3"/>
        <w:spacing w:line="276" w:lineRule="auto"/>
        <w:rPr>
          <w:rFonts w:ascii="Palatino Linotype" w:eastAsiaTheme="minorEastAsia" w:hAnsi="Palatino Linotype"/>
          <w:b/>
          <w:bCs/>
          <w:color w:val="auto"/>
          <w:lang w:val="es-ES_tradnl" w:eastAsia="es-ES"/>
        </w:rPr>
      </w:pPr>
      <w:bookmarkStart w:id="16" w:name="_Toc93530503"/>
      <w:r w:rsidRPr="00E24D28">
        <w:rPr>
          <w:rFonts w:ascii="Palatino Linotype" w:eastAsiaTheme="minorEastAsia" w:hAnsi="Palatino Linotype"/>
          <w:b/>
          <w:bCs/>
          <w:color w:val="auto"/>
          <w:lang w:val="es-ES_tradnl" w:eastAsia="es-ES"/>
        </w:rPr>
        <w:t>I. De los alcances del derecho de acceso a la información.</w:t>
      </w:r>
      <w:bookmarkEnd w:id="16"/>
    </w:p>
    <w:p w14:paraId="669DEBCD" w14:textId="77777777" w:rsidR="00E24D28" w:rsidRPr="009B6FD5" w:rsidRDefault="00E24D28" w:rsidP="00797CD8">
      <w:pPr>
        <w:spacing w:line="360" w:lineRule="auto"/>
        <w:ind w:right="49"/>
        <w:contextualSpacing/>
        <w:jc w:val="both"/>
        <w:rPr>
          <w:rFonts w:ascii="Palatino Linotype" w:eastAsiaTheme="minorEastAsia" w:hAnsi="Palatino Linotype"/>
          <w:lang w:val="es-ES_tradnl" w:eastAsia="es-ES"/>
        </w:rPr>
      </w:pPr>
    </w:p>
    <w:p w14:paraId="62BB2B93" w14:textId="566D8C3A" w:rsidR="00E24D28" w:rsidRPr="00E24D28" w:rsidRDefault="00E24D28" w:rsidP="00E36922">
      <w:pPr>
        <w:numPr>
          <w:ilvl w:val="0"/>
          <w:numId w:val="1"/>
        </w:numPr>
        <w:tabs>
          <w:tab w:val="left" w:pos="426"/>
        </w:tabs>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Cambria" w:hAnsi="Palatino Linotype" w:cs="Arial"/>
        </w:rPr>
        <w:t xml:space="preserve">Previo </w:t>
      </w:r>
      <w:r w:rsidRPr="00E24D28">
        <w:rPr>
          <w:rFonts w:ascii="Palatino Linotype" w:eastAsia="Cambria" w:hAnsi="Palatino Linotype" w:cs="Arial"/>
        </w:rPr>
        <w:t xml:space="preserve">a iniciar el análisis de legalidad de la respuesta del </w:t>
      </w:r>
      <w:r w:rsidRPr="00E24D28">
        <w:rPr>
          <w:rFonts w:ascii="Palatino Linotype" w:eastAsia="Cambria" w:hAnsi="Palatino Linotype" w:cs="Arial"/>
          <w:b/>
        </w:rPr>
        <w:t>SUJETO OBLIGADO</w:t>
      </w:r>
      <w:r w:rsidRPr="00E24D28">
        <w:rPr>
          <w:rFonts w:ascii="Palatino Linotype" w:eastAsia="Cambria" w:hAnsi="Palatino Linotype" w:cs="Arial"/>
        </w:rPr>
        <w:t xml:space="preserve"> para atender la solicitud </w:t>
      </w:r>
      <w:r w:rsidRPr="00E24D28">
        <w:rPr>
          <w:rFonts w:ascii="Palatino Linotype" w:eastAsia="Cambria" w:hAnsi="Palatino Linotype" w:cs="Arial"/>
          <w:b/>
        </w:rPr>
        <w:t>00034/</w:t>
      </w:r>
      <w:proofErr w:type="spellStart"/>
      <w:r w:rsidRPr="00E24D28">
        <w:rPr>
          <w:rFonts w:ascii="Palatino Linotype" w:eastAsia="Cambria" w:hAnsi="Palatino Linotype" w:cs="Arial"/>
          <w:b/>
        </w:rPr>
        <w:t>CECyTEM</w:t>
      </w:r>
      <w:proofErr w:type="spellEnd"/>
      <w:r w:rsidRPr="00E24D28">
        <w:rPr>
          <w:rFonts w:ascii="Palatino Linotype" w:eastAsia="Cambria" w:hAnsi="Palatino Linotype" w:cs="Arial"/>
          <w:b/>
        </w:rPr>
        <w:t>/IP/2021</w:t>
      </w:r>
      <w:r w:rsidRPr="00E24D28">
        <w:rPr>
          <w:rFonts w:ascii="Palatino Linotype" w:eastAsia="Cambria" w:hAnsi="Palatino Linotype" w:cs="Arial"/>
        </w:rPr>
        <w:t xml:space="preserve">, y así determinar si se colmó o no el derecho de acceso a la información ejercido por el hoy </w:t>
      </w:r>
      <w:r w:rsidRPr="00E24D28">
        <w:rPr>
          <w:rFonts w:ascii="Palatino Linotype" w:eastAsia="Cambria" w:hAnsi="Palatino Linotype" w:cs="Arial"/>
          <w:b/>
        </w:rPr>
        <w:t>RECURRENTE</w:t>
      </w:r>
      <w:r w:rsidRPr="00E24D28">
        <w:rPr>
          <w:rFonts w:ascii="Palatino Linotype" w:eastAsia="Cambria" w:hAnsi="Palatino Linotype" w:cs="Arial"/>
        </w:rPr>
        <w:t>,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35FD1826" w14:textId="1CE6D90D" w:rsidR="00E24D28" w:rsidRDefault="00E24D28" w:rsidP="00E24D28">
      <w:pPr>
        <w:tabs>
          <w:tab w:val="left" w:pos="426"/>
        </w:tabs>
        <w:spacing w:line="360" w:lineRule="auto"/>
        <w:ind w:right="49"/>
        <w:contextualSpacing/>
        <w:jc w:val="both"/>
        <w:rPr>
          <w:rFonts w:ascii="Palatino Linotype" w:eastAsiaTheme="minorEastAsia" w:hAnsi="Palatino Linotype"/>
          <w:lang w:val="es-ES_tradnl" w:eastAsia="es-ES"/>
        </w:rPr>
      </w:pPr>
    </w:p>
    <w:p w14:paraId="2D956E90" w14:textId="77777777" w:rsidR="00E24D28" w:rsidRDefault="00E24D28" w:rsidP="00E24D28">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INFORMACIÓN PÚBLICA, CONCEPTO DE, EN MATERIA DE TRANSPARENCIA. INTERPRETACIÓN TEMÁTICA DE LOS ARTÍCULOS 2, FRACCIÓN V, XV, Y XVI, 3, 4,11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8BF5E62" w14:textId="77777777" w:rsidR="00E24D28" w:rsidRDefault="00E24D28" w:rsidP="00E24D28">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094A7CC" w14:textId="77777777" w:rsidR="00E24D28" w:rsidRDefault="00E24D28" w:rsidP="00E24D28">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21F620EB" w14:textId="77777777" w:rsidR="00E24D28" w:rsidRDefault="00E24D28" w:rsidP="00E24D28">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7A5988BF" w14:textId="77777777" w:rsidR="00E24D28" w:rsidRDefault="00E24D28" w:rsidP="00E24D28">
      <w:pPr>
        <w:spacing w:line="276" w:lineRule="auto"/>
        <w:ind w:left="567" w:right="567"/>
        <w:jc w:val="both"/>
        <w:rPr>
          <w:rFonts w:ascii="Palatino Linotype" w:eastAsia="Palatino Linotype" w:hAnsi="Palatino Linotype" w:cs="Palatino Linotype"/>
        </w:rPr>
      </w:pPr>
      <w:r>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50038BF1" w14:textId="77777777" w:rsidR="00E24D28" w:rsidRPr="00E24D28" w:rsidRDefault="00E24D28" w:rsidP="00E24D28">
      <w:pPr>
        <w:tabs>
          <w:tab w:val="left" w:pos="426"/>
        </w:tabs>
        <w:spacing w:line="360" w:lineRule="auto"/>
        <w:ind w:right="49"/>
        <w:contextualSpacing/>
        <w:jc w:val="both"/>
        <w:rPr>
          <w:rFonts w:ascii="Palatino Linotype" w:eastAsiaTheme="minorEastAsia" w:hAnsi="Palatino Linotype"/>
          <w:lang w:val="es-ES_tradnl" w:eastAsia="es-ES"/>
        </w:rPr>
      </w:pPr>
    </w:p>
    <w:p w14:paraId="74D36E8F" w14:textId="6B846A4A" w:rsidR="00E24D28" w:rsidRPr="00E24D28" w:rsidRDefault="00E24D28" w:rsidP="00E36922">
      <w:pPr>
        <w:numPr>
          <w:ilvl w:val="0"/>
          <w:numId w:val="1"/>
        </w:numPr>
        <w:tabs>
          <w:tab w:val="left" w:pos="426"/>
        </w:tabs>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Cambria" w:hAnsi="Palatino Linotype" w:cs="Arial"/>
          <w:lang w:val="es-ES_tradnl"/>
        </w:rPr>
        <w:t xml:space="preserve">El </w:t>
      </w:r>
      <w:r>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Pr>
          <w:rFonts w:ascii="Palatino Linotype" w:eastAsia="Palatino Linotype" w:hAnsi="Palatino Linotype" w:cs="Palatino Linotype"/>
          <w:color w:val="000000"/>
          <w:vertAlign w:val="superscript"/>
        </w:rPr>
        <w:footnoteReference w:id="1"/>
      </w:r>
      <w:r>
        <w:rPr>
          <w:rFonts w:ascii="Palatino Linotype" w:eastAsia="Palatino Linotype" w:hAnsi="Palatino Linotype" w:cs="Palatino Linotype"/>
          <w:color w:val="000000"/>
        </w:rPr>
        <w:t>, para darnos un mejor panorama:</w:t>
      </w:r>
    </w:p>
    <w:p w14:paraId="5869BD4F" w14:textId="3CCE16FA" w:rsidR="00E24D28" w:rsidRDefault="00E24D28" w:rsidP="00E24D28">
      <w:pPr>
        <w:tabs>
          <w:tab w:val="left" w:pos="426"/>
        </w:tabs>
        <w:spacing w:line="360" w:lineRule="auto"/>
        <w:ind w:right="49"/>
        <w:contextualSpacing/>
        <w:jc w:val="both"/>
        <w:rPr>
          <w:rFonts w:ascii="Palatino Linotype" w:eastAsiaTheme="minorEastAsia" w:hAnsi="Palatino Linotype"/>
          <w:lang w:val="es-ES_tradnl" w:eastAsia="es-ES"/>
        </w:rPr>
      </w:pPr>
    </w:p>
    <w:p w14:paraId="0A81E399" w14:textId="77777777" w:rsidR="00E24D28" w:rsidRDefault="00E24D28" w:rsidP="00E24D28">
      <w:pPr>
        <w:spacing w:line="276"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 xml:space="preserve">“XI. Documento: </w:t>
      </w:r>
      <w:r>
        <w:rPr>
          <w:rFonts w:ascii="Palatino Linotype" w:eastAsia="Palatino Linotype" w:hAnsi="Palatino Linotype" w:cs="Palatino Linotype"/>
          <w:i/>
          <w:sz w:val="22"/>
          <w:szCs w:val="22"/>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EF52163" w14:textId="77777777" w:rsidR="00E24D28" w:rsidRPr="00E24D28" w:rsidRDefault="00E24D28" w:rsidP="00E24D28">
      <w:pPr>
        <w:tabs>
          <w:tab w:val="left" w:pos="426"/>
        </w:tabs>
        <w:spacing w:line="360" w:lineRule="auto"/>
        <w:ind w:right="49"/>
        <w:contextualSpacing/>
        <w:jc w:val="both"/>
        <w:rPr>
          <w:rFonts w:ascii="Palatino Linotype" w:eastAsiaTheme="minorEastAsia" w:hAnsi="Palatino Linotype"/>
          <w:lang w:val="es-ES_tradnl" w:eastAsia="es-ES"/>
        </w:rPr>
      </w:pPr>
    </w:p>
    <w:p w14:paraId="3966AE47" w14:textId="10C89FCA" w:rsidR="00E24D28" w:rsidRPr="00E24D28" w:rsidRDefault="00E24D28" w:rsidP="00E36922">
      <w:pPr>
        <w:numPr>
          <w:ilvl w:val="0"/>
          <w:numId w:val="1"/>
        </w:numPr>
        <w:tabs>
          <w:tab w:val="left" w:pos="426"/>
        </w:tabs>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Cambria" w:hAnsi="Palatino Linotype" w:cs="Arial"/>
          <w:lang w:val="es-ES_tradnl"/>
        </w:rPr>
        <w:lastRenderedPageBreak/>
        <w:t xml:space="preserve">Correlativo </w:t>
      </w:r>
      <w:r>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54D557CB" w14:textId="0B4D0ECC" w:rsidR="00E24D28" w:rsidRDefault="00E24D28" w:rsidP="00E24D28">
      <w:pPr>
        <w:tabs>
          <w:tab w:val="left" w:pos="426"/>
        </w:tabs>
        <w:spacing w:line="360" w:lineRule="auto"/>
        <w:ind w:right="49"/>
        <w:contextualSpacing/>
        <w:jc w:val="both"/>
        <w:rPr>
          <w:rFonts w:ascii="Palatino Linotype" w:eastAsiaTheme="minorEastAsia" w:hAnsi="Palatino Linotype"/>
          <w:lang w:val="es-ES_tradnl" w:eastAsia="es-ES"/>
        </w:rPr>
      </w:pPr>
    </w:p>
    <w:p w14:paraId="62BAC9EC" w14:textId="77777777" w:rsidR="00E24D28" w:rsidRDefault="00E24D28" w:rsidP="00E24D28">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4. </w:t>
      </w:r>
      <w:r>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32E149FD" w14:textId="77777777" w:rsidR="00E24D28" w:rsidRDefault="00E24D28" w:rsidP="00E24D28">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7E02DEE" w14:textId="77777777" w:rsidR="00E24D28" w:rsidRDefault="00E24D28" w:rsidP="00E24D28">
      <w:pPr>
        <w:spacing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3E4EADB9" w14:textId="77777777" w:rsidR="00E24D28" w:rsidRDefault="00E24D28" w:rsidP="00E24D28">
      <w:pPr>
        <w:spacing w:line="276" w:lineRule="auto"/>
        <w:ind w:right="567"/>
        <w:jc w:val="both"/>
        <w:rPr>
          <w:rFonts w:ascii="Palatino Linotype" w:eastAsia="Palatino Linotype" w:hAnsi="Palatino Linotype" w:cs="Palatino Linotype"/>
          <w:i/>
          <w:color w:val="000000"/>
          <w:sz w:val="28"/>
          <w:szCs w:val="28"/>
        </w:rPr>
      </w:pPr>
    </w:p>
    <w:p w14:paraId="6B6B56C4" w14:textId="77777777" w:rsidR="00E24D28" w:rsidRDefault="00E24D28" w:rsidP="00E24D28">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Pr>
          <w:rFonts w:ascii="Palatino Linotype" w:eastAsia="Palatino Linotype" w:hAnsi="Palatino Linotype" w:cs="Palatino Linotype"/>
          <w:i/>
          <w:sz w:val="22"/>
          <w:szCs w:val="22"/>
        </w:rPr>
        <w:t xml:space="preserve">. </w:t>
      </w:r>
    </w:p>
    <w:p w14:paraId="0FEC7EC3" w14:textId="77777777" w:rsidR="00E24D28" w:rsidRDefault="00E24D28" w:rsidP="00E24D28">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Pr>
          <w:rFonts w:ascii="Palatino Linotype" w:eastAsia="Palatino Linotype" w:hAnsi="Palatino Linotype" w:cs="Palatino Linotype"/>
          <w:i/>
          <w:sz w:val="22"/>
          <w:szCs w:val="22"/>
        </w:rPr>
        <w:t>la misma</w:t>
      </w:r>
      <w:proofErr w:type="gramEnd"/>
      <w:r>
        <w:rPr>
          <w:rFonts w:ascii="Palatino Linotype" w:eastAsia="Palatino Linotype" w:hAnsi="Palatino Linotype" w:cs="Palatino Linotype"/>
          <w:i/>
          <w:sz w:val="22"/>
          <w:szCs w:val="22"/>
        </w:rPr>
        <w:t>, ni el presentarla conforme al interés del solicitante; no estarán obligados a generarla, resumirla, efectuar cálculos o practicar investigaciones.”</w:t>
      </w:r>
    </w:p>
    <w:p w14:paraId="7EC7C57E" w14:textId="77777777" w:rsidR="00E24D28" w:rsidRDefault="00E24D28" w:rsidP="00E24D28">
      <w:pPr>
        <w:spacing w:line="276"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0F1B7CFA" w14:textId="77777777" w:rsidR="00E24D28" w:rsidRPr="00E24D28" w:rsidRDefault="00E24D28" w:rsidP="00E24D28">
      <w:pPr>
        <w:tabs>
          <w:tab w:val="left" w:pos="426"/>
        </w:tabs>
        <w:spacing w:line="360" w:lineRule="auto"/>
        <w:ind w:right="49"/>
        <w:contextualSpacing/>
        <w:jc w:val="both"/>
        <w:rPr>
          <w:rFonts w:ascii="Palatino Linotype" w:eastAsiaTheme="minorEastAsia" w:hAnsi="Palatino Linotype"/>
          <w:lang w:val="es-ES_tradnl" w:eastAsia="es-ES"/>
        </w:rPr>
      </w:pPr>
    </w:p>
    <w:p w14:paraId="33C6E8F8" w14:textId="0A7D4C7B" w:rsidR="00E24D28" w:rsidRPr="00E24D28" w:rsidRDefault="00E24D28" w:rsidP="00E36922">
      <w:pPr>
        <w:numPr>
          <w:ilvl w:val="0"/>
          <w:numId w:val="1"/>
        </w:numPr>
        <w:tabs>
          <w:tab w:val="left" w:pos="426"/>
        </w:tabs>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Cambria" w:hAnsi="Palatino Linotype" w:cs="Arial"/>
          <w:lang w:val="es-ES_tradnl"/>
        </w:rPr>
        <w:t xml:space="preserve">Es </w:t>
      </w:r>
      <w:r>
        <w:rPr>
          <w:rFonts w:ascii="Palatino Linotype" w:eastAsia="Palatino Linotype" w:hAnsi="Palatino Linotype" w:cs="Palatino Linotype"/>
          <w:color w:val="000000"/>
        </w:rPr>
        <w:t xml:space="preserve">así </w:t>
      </w:r>
      <w:proofErr w:type="gramStart"/>
      <w:r>
        <w:rPr>
          <w:rFonts w:ascii="Palatino Linotype" w:eastAsia="Palatino Linotype" w:hAnsi="Palatino Linotype" w:cs="Palatino Linotype"/>
          <w:color w:val="000000"/>
        </w:rPr>
        <w:t>que</w:t>
      </w:r>
      <w:proofErr w:type="gramEnd"/>
      <w:r>
        <w:rPr>
          <w:rFonts w:ascii="Palatino Linotype" w:eastAsia="Palatino Linotype" w:hAnsi="Palatino Linotype" w:cs="Palatino Linotype"/>
          <w:color w:val="000000"/>
        </w:rPr>
        <w:t xml:space="preserve"> todos los actos de autoridad que realicen los Sujetos Obligados deben estar documentados y, bajo el más alto estándar de transparencia, deberán poner toda </w:t>
      </w:r>
      <w:r>
        <w:rPr>
          <w:rFonts w:ascii="Palatino Linotype" w:eastAsia="Palatino Linotype" w:hAnsi="Palatino Linotype" w:cs="Palatino Linotype"/>
          <w:color w:val="000000"/>
        </w:rPr>
        <w:lastRenderedPageBreak/>
        <w:t>la información que se encuentre en su posesión, de manera permanente y actualizada, a disposición de los particulares que la soliciten.</w:t>
      </w:r>
    </w:p>
    <w:p w14:paraId="0B1E56B8" w14:textId="77777777" w:rsidR="00E24D28" w:rsidRPr="00E24D28" w:rsidRDefault="00E24D28" w:rsidP="00E24D28">
      <w:pPr>
        <w:tabs>
          <w:tab w:val="left" w:pos="426"/>
        </w:tabs>
        <w:spacing w:line="360" w:lineRule="auto"/>
        <w:ind w:right="49"/>
        <w:contextualSpacing/>
        <w:jc w:val="both"/>
        <w:rPr>
          <w:rFonts w:ascii="Palatino Linotype" w:eastAsiaTheme="minorEastAsia" w:hAnsi="Palatino Linotype"/>
          <w:lang w:val="es-ES_tradnl" w:eastAsia="es-ES"/>
        </w:rPr>
      </w:pPr>
    </w:p>
    <w:p w14:paraId="2E2DA916" w14:textId="506AA6A2" w:rsidR="00E24D28" w:rsidRPr="00E24D28" w:rsidRDefault="00E24D28" w:rsidP="00E36922">
      <w:pPr>
        <w:numPr>
          <w:ilvl w:val="0"/>
          <w:numId w:val="1"/>
        </w:numPr>
        <w:tabs>
          <w:tab w:val="left" w:pos="426"/>
        </w:tabs>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Cambria" w:hAnsi="Palatino Linotype" w:cs="Arial"/>
          <w:lang w:val="es-ES_tradnl"/>
        </w:rPr>
        <w:t xml:space="preserve">Por </w:t>
      </w:r>
      <w:r>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Pr>
          <w:rFonts w:ascii="Palatino Linotype" w:eastAsia="Palatino Linotype" w:hAnsi="Palatino Linotype" w:cs="Palatino Linotype"/>
          <w:color w:val="000000"/>
          <w:vertAlign w:val="superscript"/>
        </w:rPr>
        <w:footnoteReference w:id="2"/>
      </w:r>
      <w:r>
        <w:rPr>
          <w:rFonts w:ascii="Palatino Linotype" w:eastAsia="Palatino Linotype" w:hAnsi="Palatino Linotype" w:cs="Palatino Linotype"/>
          <w:color w:val="000000"/>
        </w:rPr>
        <w:t>.</w:t>
      </w:r>
    </w:p>
    <w:p w14:paraId="1B9DC002" w14:textId="77777777" w:rsidR="00E24D28" w:rsidRPr="00E24D28" w:rsidRDefault="00E24D28" w:rsidP="00E24D28">
      <w:pPr>
        <w:tabs>
          <w:tab w:val="left" w:pos="426"/>
        </w:tabs>
        <w:spacing w:line="360" w:lineRule="auto"/>
        <w:ind w:right="49"/>
        <w:contextualSpacing/>
        <w:jc w:val="both"/>
        <w:rPr>
          <w:rFonts w:ascii="Palatino Linotype" w:eastAsiaTheme="minorEastAsia" w:hAnsi="Palatino Linotype"/>
          <w:lang w:val="es-ES_tradnl" w:eastAsia="es-ES"/>
        </w:rPr>
      </w:pPr>
    </w:p>
    <w:p w14:paraId="40909A74" w14:textId="20D637AC" w:rsidR="00E24D28" w:rsidRPr="00E24D28" w:rsidRDefault="00A24F49" w:rsidP="00E36922">
      <w:pPr>
        <w:numPr>
          <w:ilvl w:val="0"/>
          <w:numId w:val="1"/>
        </w:numPr>
        <w:tabs>
          <w:tab w:val="left" w:pos="426"/>
        </w:tabs>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Cambria" w:hAnsi="Palatino Linotype" w:cs="Arial"/>
          <w:lang w:val="es-ES_tradnl"/>
        </w:rPr>
        <w:t xml:space="preserve">En </w:t>
      </w:r>
      <w:r>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Pr>
          <w:rFonts w:ascii="Palatino Linotype" w:eastAsia="Palatino Linotype" w:hAnsi="Palatino Linotype" w:cs="Palatino Linotype"/>
          <w:color w:val="000000"/>
          <w:vertAlign w:val="superscript"/>
        </w:rPr>
        <w:footnoteReference w:id="3"/>
      </w:r>
      <w:r>
        <w:rPr>
          <w:rFonts w:ascii="Palatino Linotype" w:eastAsia="Palatino Linotype" w:hAnsi="Palatino Linotype" w:cs="Palatino Linotype"/>
          <w:color w:val="000000"/>
        </w:rPr>
        <w:t xml:space="preserve"> y máxima publicidad; sobre éste último se debe poner mayor énfasis, puesto que establece que </w:t>
      </w:r>
      <w:r>
        <w:rPr>
          <w:rFonts w:ascii="Palatino Linotype" w:eastAsia="Palatino Linotype" w:hAnsi="Palatino Linotype" w:cs="Palatino Linotype"/>
          <w:b/>
          <w:color w:val="000000"/>
          <w:u w:val="single"/>
        </w:rPr>
        <w:t>toda la información en posesión de los Sujetos Obligados será</w:t>
      </w:r>
      <w:r>
        <w:rPr>
          <w:rFonts w:ascii="Palatino Linotype" w:eastAsia="Palatino Linotype" w:hAnsi="Palatino Linotype" w:cs="Palatino Linotype"/>
          <w:color w:val="000000"/>
        </w:rPr>
        <w:t xml:space="preserve"> pública, completa, </w:t>
      </w:r>
      <w:r>
        <w:rPr>
          <w:rFonts w:ascii="Palatino Linotype" w:eastAsia="Palatino Linotype" w:hAnsi="Palatino Linotype" w:cs="Palatino Linotype"/>
          <w:b/>
          <w:color w:val="000000"/>
          <w:u w:val="single"/>
        </w:rPr>
        <w:t>oportuna</w:t>
      </w:r>
      <w:r>
        <w:rPr>
          <w:rFonts w:ascii="Palatino Linotype" w:eastAsia="Palatino Linotype" w:hAnsi="Palatino Linotype" w:cs="Palatino Linotype"/>
          <w:color w:val="000000"/>
        </w:rPr>
        <w:t xml:space="preserve"> y </w:t>
      </w:r>
      <w:r>
        <w:rPr>
          <w:rFonts w:ascii="Palatino Linotype" w:eastAsia="Palatino Linotype" w:hAnsi="Palatino Linotype" w:cs="Palatino Linotype"/>
          <w:b/>
          <w:color w:val="000000"/>
          <w:u w:val="single"/>
        </w:rPr>
        <w:t>accesible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lo que permite que la ciudadanía tenga un amplio acceso sobre lo que es el actuar de las autoridades</w:t>
      </w:r>
      <w:r>
        <w:rPr>
          <w:rFonts w:ascii="Palatino Linotype" w:eastAsia="Palatino Linotype" w:hAnsi="Palatino Linotype" w:cs="Palatino Linotype"/>
          <w:color w:val="000000"/>
        </w:rPr>
        <w:t>.</w:t>
      </w:r>
    </w:p>
    <w:p w14:paraId="310DA585" w14:textId="77777777" w:rsidR="00E24D28" w:rsidRPr="00E24D28" w:rsidRDefault="00E24D28" w:rsidP="00E24D28">
      <w:pPr>
        <w:tabs>
          <w:tab w:val="left" w:pos="426"/>
        </w:tabs>
        <w:spacing w:line="360" w:lineRule="auto"/>
        <w:ind w:right="49"/>
        <w:contextualSpacing/>
        <w:jc w:val="both"/>
        <w:rPr>
          <w:rFonts w:ascii="Palatino Linotype" w:eastAsiaTheme="minorEastAsia" w:hAnsi="Palatino Linotype"/>
          <w:lang w:val="es-ES_tradnl" w:eastAsia="es-ES"/>
        </w:rPr>
      </w:pPr>
    </w:p>
    <w:p w14:paraId="3B490E5F" w14:textId="640ED6A1" w:rsidR="00E24D28" w:rsidRPr="00E24D28" w:rsidRDefault="00A24F49" w:rsidP="00E36922">
      <w:pPr>
        <w:numPr>
          <w:ilvl w:val="0"/>
          <w:numId w:val="1"/>
        </w:numPr>
        <w:tabs>
          <w:tab w:val="left" w:pos="426"/>
        </w:tabs>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Cambria" w:hAnsi="Palatino Linotype" w:cs="Arial"/>
          <w:lang w:val="es-ES_tradnl"/>
        </w:rPr>
        <w:lastRenderedPageBreak/>
        <w:t xml:space="preserve">Robustece </w:t>
      </w:r>
      <w:r>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7825393B" w14:textId="7DA2B5D5" w:rsidR="00E24D28" w:rsidRDefault="00E24D28" w:rsidP="00E24D28">
      <w:pPr>
        <w:tabs>
          <w:tab w:val="left" w:pos="426"/>
        </w:tabs>
        <w:spacing w:line="360" w:lineRule="auto"/>
        <w:ind w:right="49"/>
        <w:contextualSpacing/>
        <w:jc w:val="both"/>
        <w:rPr>
          <w:rFonts w:ascii="Palatino Linotype" w:eastAsiaTheme="minorEastAsia" w:hAnsi="Palatino Linotype"/>
          <w:lang w:val="es-ES_tradnl" w:eastAsia="es-ES"/>
        </w:rPr>
      </w:pPr>
    </w:p>
    <w:p w14:paraId="215D7B24" w14:textId="77777777" w:rsidR="00A24F49" w:rsidRDefault="00A24F49" w:rsidP="00A24F49">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6D8A78CE" w14:textId="77777777" w:rsidR="00A24F49" w:rsidRPr="00E24D28" w:rsidRDefault="00A24F49" w:rsidP="00E24D28">
      <w:pPr>
        <w:tabs>
          <w:tab w:val="left" w:pos="426"/>
        </w:tabs>
        <w:spacing w:line="360" w:lineRule="auto"/>
        <w:ind w:right="49"/>
        <w:contextualSpacing/>
        <w:jc w:val="both"/>
        <w:rPr>
          <w:rFonts w:ascii="Palatino Linotype" w:eastAsiaTheme="minorEastAsia" w:hAnsi="Palatino Linotype"/>
          <w:lang w:val="es-ES_tradnl" w:eastAsia="es-ES"/>
        </w:rPr>
      </w:pPr>
    </w:p>
    <w:p w14:paraId="659E2EC1" w14:textId="76E5632B" w:rsidR="00E24D28" w:rsidRPr="00E52A33" w:rsidRDefault="00A24F49" w:rsidP="00E36922">
      <w:pPr>
        <w:numPr>
          <w:ilvl w:val="0"/>
          <w:numId w:val="1"/>
        </w:numPr>
        <w:tabs>
          <w:tab w:val="left" w:pos="426"/>
        </w:tabs>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Cambria" w:hAnsi="Palatino Linotype" w:cs="Arial"/>
          <w:lang w:val="es-ES_tradnl"/>
        </w:rPr>
        <w:t xml:space="preserve">Tal </w:t>
      </w:r>
      <w:r>
        <w:rPr>
          <w:rFonts w:ascii="Palatino Linotype" w:eastAsia="Palatino Linotype" w:hAnsi="Palatino Linotype" w:cs="Palatino Linotype"/>
          <w:color w:val="000000"/>
        </w:rPr>
        <w:t xml:space="preserve">y como se ha señalado, </w:t>
      </w:r>
      <w:r w:rsidRPr="00A24F49">
        <w:rPr>
          <w:rFonts w:ascii="Palatino Linotype" w:eastAsia="Palatino Linotype" w:hAnsi="Palatino Linotype" w:cs="Palatino Linotype"/>
          <w:b/>
          <w:bCs/>
          <w:color w:val="000000"/>
        </w:rPr>
        <w:t>el derecho de acceso a la información se basa en permitir que la ciudadanía conozca de primera mano toda aquella información que se encuentra en posesión de los Sujetos Obligados</w:t>
      </w:r>
      <w:r>
        <w:rPr>
          <w:rFonts w:ascii="Palatino Linotype" w:eastAsia="Palatino Linotype" w:hAnsi="Palatino Linotype" w:cs="Palatino Linotype"/>
          <w:color w:val="000000"/>
        </w:rPr>
        <w:t xml:space="preserve">, ya sea porque la genera, posee o </w:t>
      </w:r>
      <w:r>
        <w:rPr>
          <w:rFonts w:ascii="Palatino Linotype" w:eastAsia="Palatino Linotype" w:hAnsi="Palatino Linotype" w:cs="Palatino Linotype"/>
          <w:color w:val="000000"/>
        </w:rPr>
        <w:lastRenderedPageBreak/>
        <w:t xml:space="preserve">administra; </w:t>
      </w:r>
      <w:r w:rsidRPr="00A24F49">
        <w:rPr>
          <w:rFonts w:ascii="Palatino Linotype" w:eastAsia="Palatino Linotype" w:hAnsi="Palatino Linotype" w:cs="Palatino Linotype"/>
          <w:b/>
          <w:bCs/>
          <w:color w:val="000000"/>
        </w:rPr>
        <w:t>toda vez que</w:t>
      </w:r>
      <w:r>
        <w:rPr>
          <w:rFonts w:ascii="Palatino Linotype" w:eastAsia="Palatino Linotype" w:hAnsi="Palatino Linotype" w:cs="Palatino Linotype"/>
          <w:color w:val="000000"/>
        </w:rPr>
        <w:t xml:space="preserve">, a través de dicha acción, </w:t>
      </w:r>
      <w:r>
        <w:rPr>
          <w:rFonts w:ascii="Palatino Linotype" w:eastAsia="Palatino Linotype" w:hAnsi="Palatino Linotype" w:cs="Palatino Linotype"/>
          <w:b/>
          <w:color w:val="000000"/>
        </w:rPr>
        <w:t>permite que las personas ejerzan un medio de control sobre las acciones que se están ejerciendo y evaluar su desempeño</w:t>
      </w:r>
      <w:r>
        <w:rPr>
          <w:rFonts w:ascii="Palatino Linotype" w:eastAsia="Palatino Linotype" w:hAnsi="Palatino Linotype" w:cs="Palatino Linotype"/>
          <w:color w:val="000000"/>
        </w:rPr>
        <w:t>.</w:t>
      </w:r>
    </w:p>
    <w:p w14:paraId="7408058E" w14:textId="1D815A4A" w:rsidR="00E24D28" w:rsidRDefault="00E24D28" w:rsidP="00E24D28">
      <w:pPr>
        <w:tabs>
          <w:tab w:val="left" w:pos="426"/>
        </w:tabs>
        <w:spacing w:line="360" w:lineRule="auto"/>
        <w:ind w:right="49"/>
        <w:contextualSpacing/>
        <w:jc w:val="both"/>
        <w:rPr>
          <w:rFonts w:ascii="Palatino Linotype" w:eastAsiaTheme="minorEastAsia" w:hAnsi="Palatino Linotype"/>
          <w:lang w:val="es-ES_tradnl" w:eastAsia="es-ES"/>
        </w:rPr>
      </w:pPr>
    </w:p>
    <w:p w14:paraId="06717F0F" w14:textId="56B9321B" w:rsidR="00A24F49" w:rsidRPr="00A24F49" w:rsidRDefault="00E52A33" w:rsidP="00A24F49">
      <w:pPr>
        <w:pStyle w:val="Ttulo3"/>
        <w:spacing w:line="276" w:lineRule="auto"/>
        <w:rPr>
          <w:rFonts w:ascii="Palatino Linotype" w:eastAsiaTheme="minorEastAsia" w:hAnsi="Palatino Linotype"/>
          <w:b/>
          <w:bCs/>
          <w:color w:val="auto"/>
          <w:lang w:val="es-ES_tradnl" w:eastAsia="es-ES"/>
        </w:rPr>
      </w:pPr>
      <w:bookmarkStart w:id="17" w:name="_Toc93530504"/>
      <w:r>
        <w:rPr>
          <w:rFonts w:ascii="Palatino Linotype" w:eastAsiaTheme="minorEastAsia" w:hAnsi="Palatino Linotype"/>
          <w:b/>
          <w:bCs/>
          <w:color w:val="auto"/>
          <w:lang w:val="es-ES_tradnl" w:eastAsia="es-ES"/>
        </w:rPr>
        <w:t>I</w:t>
      </w:r>
      <w:r w:rsidR="00A24F49" w:rsidRPr="00A24F49">
        <w:rPr>
          <w:rFonts w:ascii="Palatino Linotype" w:eastAsiaTheme="minorEastAsia" w:hAnsi="Palatino Linotype"/>
          <w:b/>
          <w:bCs/>
          <w:color w:val="auto"/>
          <w:lang w:val="es-ES_tradnl" w:eastAsia="es-ES"/>
        </w:rPr>
        <w:t>I. De la atención a la solicitud de información.</w:t>
      </w:r>
      <w:bookmarkEnd w:id="17"/>
    </w:p>
    <w:p w14:paraId="444A012C" w14:textId="77777777" w:rsidR="00A24F49" w:rsidRPr="00E24D28" w:rsidRDefault="00A24F49" w:rsidP="00E24D28">
      <w:pPr>
        <w:tabs>
          <w:tab w:val="left" w:pos="426"/>
        </w:tabs>
        <w:spacing w:line="360" w:lineRule="auto"/>
        <w:ind w:right="49"/>
        <w:contextualSpacing/>
        <w:jc w:val="both"/>
        <w:rPr>
          <w:rFonts w:ascii="Palatino Linotype" w:eastAsiaTheme="minorEastAsia" w:hAnsi="Palatino Linotype"/>
          <w:lang w:val="es-ES_tradnl" w:eastAsia="es-ES"/>
        </w:rPr>
      </w:pPr>
    </w:p>
    <w:p w14:paraId="1F12DF61" w14:textId="1FD73E1F" w:rsidR="00E24D28" w:rsidRPr="00E24D28" w:rsidRDefault="00D931B6" w:rsidP="00E36922">
      <w:pPr>
        <w:numPr>
          <w:ilvl w:val="0"/>
          <w:numId w:val="1"/>
        </w:numPr>
        <w:tabs>
          <w:tab w:val="left" w:pos="426"/>
        </w:tabs>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Cambria" w:hAnsi="Palatino Linotype" w:cs="Arial"/>
          <w:lang w:val="es-ES_tradnl"/>
        </w:rPr>
        <w:t>La</w:t>
      </w:r>
      <w:r w:rsidR="00A24F49">
        <w:rPr>
          <w:rFonts w:ascii="Palatino Linotype" w:eastAsia="Cambria" w:hAnsi="Palatino Linotype" w:cs="Arial"/>
          <w:lang w:val="es-ES_tradnl"/>
        </w:rPr>
        <w:t xml:space="preserve"> </w:t>
      </w:r>
      <w:r w:rsidR="00A24F49">
        <w:rPr>
          <w:rFonts w:ascii="Palatino Linotype" w:hAnsi="Palatino Linotype"/>
          <w:color w:val="000000" w:themeColor="text1"/>
        </w:rPr>
        <w:t xml:space="preserve">Ley </w:t>
      </w:r>
      <w:r w:rsidR="00A24F49" w:rsidRPr="00A44BE6">
        <w:rPr>
          <w:rFonts w:ascii="Palatino Linotype" w:hAnsi="Palatino Linotype"/>
          <w:color w:val="000000" w:themeColor="text1"/>
        </w:rPr>
        <w:t>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6FF07659" w14:textId="77777777" w:rsidR="00E24D28" w:rsidRPr="00E24D28" w:rsidRDefault="00E24D28" w:rsidP="00E24D28">
      <w:pPr>
        <w:tabs>
          <w:tab w:val="left" w:pos="426"/>
        </w:tabs>
        <w:spacing w:line="360" w:lineRule="auto"/>
        <w:ind w:right="49"/>
        <w:contextualSpacing/>
        <w:jc w:val="both"/>
        <w:rPr>
          <w:rFonts w:ascii="Palatino Linotype" w:eastAsiaTheme="minorEastAsia" w:hAnsi="Palatino Linotype"/>
          <w:lang w:val="es-ES_tradnl" w:eastAsia="es-ES"/>
        </w:rPr>
      </w:pPr>
    </w:p>
    <w:p w14:paraId="06E15B57" w14:textId="11962182" w:rsidR="00E24D28" w:rsidRPr="00E24D28" w:rsidRDefault="00D931B6" w:rsidP="00E36922">
      <w:pPr>
        <w:numPr>
          <w:ilvl w:val="0"/>
          <w:numId w:val="1"/>
        </w:numPr>
        <w:tabs>
          <w:tab w:val="left" w:pos="426"/>
        </w:tabs>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Cambria" w:hAnsi="Palatino Linotype" w:cs="Arial"/>
          <w:lang w:val="es-ES_tradnl"/>
        </w:rPr>
        <w:t xml:space="preserve">Para </w:t>
      </w:r>
      <w:r w:rsidRPr="00D931B6">
        <w:rPr>
          <w:rFonts w:ascii="Palatino Linotype" w:eastAsia="Cambria" w:hAnsi="Palatino Linotype" w:cs="Arial"/>
        </w:rPr>
        <w:t xml:space="preserve">atender las solicitudes de información, los Sujetos Obligados contarán con un área denominada </w:t>
      </w:r>
      <w:r w:rsidRPr="00D931B6">
        <w:rPr>
          <w:rFonts w:ascii="Palatino Linotype" w:eastAsia="Cambria" w:hAnsi="Palatino Linotype" w:cs="Arial"/>
          <w:b/>
          <w:bCs/>
        </w:rPr>
        <w:t>Unidad de Transparencia</w:t>
      </w:r>
      <w:r w:rsidRPr="00D931B6">
        <w:rPr>
          <w:rFonts w:ascii="Palatino Linotype" w:eastAsia="Cambria" w:hAnsi="Palatino Linotype" w:cs="Arial"/>
          <w:vertAlign w:val="superscript"/>
        </w:rPr>
        <w:footnoteReference w:id="4"/>
      </w:r>
      <w:r w:rsidRPr="00D931B6">
        <w:rPr>
          <w:rFonts w:ascii="Palatino Linotype" w:eastAsia="Cambria" w:hAnsi="Palatino Linotype" w:cs="Arial"/>
        </w:rPr>
        <w:t xml:space="preserve">, la cual será presidida por un Titular, quien fungirá como enlace entre éstos y los solicitantes. Dicha Unidad </w:t>
      </w:r>
      <w:r w:rsidRPr="00D931B6">
        <w:rPr>
          <w:rFonts w:ascii="Palatino Linotype" w:eastAsia="Cambria" w:hAnsi="Palatino Linotype" w:cs="Arial"/>
          <w:b/>
          <w:bCs/>
        </w:rPr>
        <w:t>será la encargada de tramitar internamente la solicitud de información</w:t>
      </w:r>
      <w:r w:rsidRPr="00D931B6">
        <w:rPr>
          <w:rFonts w:ascii="Palatino Linotype" w:eastAsia="Cambria" w:hAnsi="Palatino Linotype" w:cs="Arial"/>
        </w:rPr>
        <w:t xml:space="preserve"> y tendrá la responsabilidad de verificar en cada caso que la misma no sea confidencial o reservada. Asimismo, contará con las facultades internas necesarias para </w:t>
      </w:r>
      <w:r w:rsidRPr="00D931B6">
        <w:rPr>
          <w:rFonts w:ascii="Palatino Linotype" w:eastAsia="Cambria" w:hAnsi="Palatino Linotype" w:cs="Arial"/>
          <w:b/>
          <w:bCs/>
        </w:rPr>
        <w:t xml:space="preserve">gestionar la atención a las solicitudes de información </w:t>
      </w:r>
      <w:r w:rsidRPr="00D931B6">
        <w:rPr>
          <w:rFonts w:ascii="Palatino Linotype" w:eastAsia="Cambria" w:hAnsi="Palatino Linotype" w:cs="Arial"/>
        </w:rPr>
        <w:t>en los términos de la Ley General y la Ley de Transparencia y Acceso a la Información Pública del Estado de México y Municipios</w:t>
      </w:r>
      <w:r w:rsidRPr="00D931B6">
        <w:rPr>
          <w:rFonts w:ascii="Palatino Linotype" w:eastAsia="Cambria" w:hAnsi="Palatino Linotype" w:cs="Arial"/>
          <w:vertAlign w:val="superscript"/>
        </w:rPr>
        <w:footnoteReference w:id="5"/>
      </w:r>
      <w:r w:rsidRPr="00D931B6">
        <w:rPr>
          <w:rFonts w:ascii="Palatino Linotype" w:eastAsia="Cambria" w:hAnsi="Palatino Linotype" w:cs="Arial"/>
        </w:rPr>
        <w:t>.</w:t>
      </w:r>
    </w:p>
    <w:p w14:paraId="2E61BFBA" w14:textId="77777777" w:rsidR="00E24D28" w:rsidRPr="00E24D28" w:rsidRDefault="00E24D28" w:rsidP="00E24D28">
      <w:pPr>
        <w:tabs>
          <w:tab w:val="left" w:pos="426"/>
        </w:tabs>
        <w:spacing w:line="360" w:lineRule="auto"/>
        <w:ind w:right="49"/>
        <w:contextualSpacing/>
        <w:jc w:val="both"/>
        <w:rPr>
          <w:rFonts w:ascii="Palatino Linotype" w:eastAsiaTheme="minorEastAsia" w:hAnsi="Palatino Linotype"/>
          <w:lang w:val="es-ES_tradnl" w:eastAsia="es-ES"/>
        </w:rPr>
      </w:pPr>
    </w:p>
    <w:p w14:paraId="130FFA20" w14:textId="0BC58F65" w:rsidR="00E24D28" w:rsidRPr="00D931B6" w:rsidRDefault="00D931B6" w:rsidP="00E36922">
      <w:pPr>
        <w:numPr>
          <w:ilvl w:val="0"/>
          <w:numId w:val="1"/>
        </w:numPr>
        <w:tabs>
          <w:tab w:val="left" w:pos="426"/>
        </w:tabs>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Cambria" w:hAnsi="Palatino Linotype" w:cs="Arial"/>
          <w:lang w:val="es-ES_tradnl"/>
        </w:rPr>
        <w:t xml:space="preserve">De </w:t>
      </w:r>
      <w:r>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72706D08" w14:textId="77777777" w:rsidR="00D931B6" w:rsidRPr="00D931B6" w:rsidRDefault="00D931B6" w:rsidP="00D931B6">
      <w:pPr>
        <w:numPr>
          <w:ilvl w:val="1"/>
          <w:numId w:val="1"/>
        </w:numPr>
        <w:spacing w:line="360" w:lineRule="auto"/>
        <w:ind w:left="1134" w:right="49" w:hanging="425"/>
        <w:rPr>
          <w:rFonts w:ascii="Palatino Linotype" w:hAnsi="Palatino Linotype" w:cs="Arial"/>
          <w:color w:val="000000" w:themeColor="text1"/>
        </w:rPr>
      </w:pPr>
      <w:r>
        <w:rPr>
          <w:rFonts w:ascii="Palatino Linotype" w:hAnsi="Palatino Linotype" w:cs="Arial"/>
          <w:color w:val="000000" w:themeColor="text1"/>
        </w:rPr>
        <w:t xml:space="preserve">Recibir, </w:t>
      </w:r>
      <w:r w:rsidRPr="00D931B6">
        <w:rPr>
          <w:rFonts w:ascii="Palatino Linotype" w:hAnsi="Palatino Linotype" w:cs="Arial"/>
          <w:color w:val="000000" w:themeColor="text1"/>
        </w:rPr>
        <w:t>tramitar y dar respuesta a las solicitudes de acceso a la información;</w:t>
      </w:r>
    </w:p>
    <w:p w14:paraId="5E13BCD2" w14:textId="77777777" w:rsidR="00D931B6" w:rsidRPr="00D931B6" w:rsidRDefault="00D931B6" w:rsidP="00D931B6">
      <w:pPr>
        <w:numPr>
          <w:ilvl w:val="1"/>
          <w:numId w:val="1"/>
        </w:numPr>
        <w:tabs>
          <w:tab w:val="left" w:pos="426"/>
        </w:tabs>
        <w:spacing w:line="360" w:lineRule="auto"/>
        <w:ind w:left="1134" w:right="49" w:hanging="425"/>
        <w:contextualSpacing/>
        <w:jc w:val="both"/>
        <w:rPr>
          <w:rFonts w:ascii="Palatino Linotype" w:hAnsi="Palatino Linotype" w:cs="Arial"/>
          <w:color w:val="000000" w:themeColor="text1"/>
        </w:rPr>
      </w:pPr>
      <w:r w:rsidRPr="00D931B6">
        <w:rPr>
          <w:rFonts w:ascii="Palatino Linotype" w:hAnsi="Palatino Linotype" w:cs="Arial"/>
          <w:color w:val="000000" w:themeColor="text1"/>
        </w:rPr>
        <w:t xml:space="preserve">Realizar, con efectividad, los trámites internos necesarios para la atención de las solicitudes de acceso a la información; </w:t>
      </w:r>
    </w:p>
    <w:p w14:paraId="363FBA4D" w14:textId="77777777" w:rsidR="00D931B6" w:rsidRPr="00D931B6" w:rsidRDefault="00D931B6" w:rsidP="00D931B6">
      <w:pPr>
        <w:numPr>
          <w:ilvl w:val="1"/>
          <w:numId w:val="1"/>
        </w:numPr>
        <w:tabs>
          <w:tab w:val="left" w:pos="426"/>
        </w:tabs>
        <w:spacing w:line="360" w:lineRule="auto"/>
        <w:ind w:left="1134" w:right="49" w:hanging="425"/>
        <w:contextualSpacing/>
        <w:jc w:val="both"/>
        <w:rPr>
          <w:rFonts w:ascii="Palatino Linotype" w:hAnsi="Palatino Linotype" w:cs="Arial"/>
          <w:color w:val="000000" w:themeColor="text1"/>
        </w:rPr>
      </w:pPr>
      <w:r w:rsidRPr="00D931B6">
        <w:rPr>
          <w:rFonts w:ascii="Palatino Linotype" w:hAnsi="Palatino Linotype" w:cs="Arial"/>
          <w:color w:val="000000" w:themeColor="text1"/>
        </w:rPr>
        <w:t xml:space="preserve">Entregar, en su caso, a los particulares la información solicitada; y </w:t>
      </w:r>
    </w:p>
    <w:p w14:paraId="351ACF03" w14:textId="537AE74D" w:rsidR="00D931B6" w:rsidRPr="00E24D28" w:rsidRDefault="00D931B6" w:rsidP="00D931B6">
      <w:pPr>
        <w:numPr>
          <w:ilvl w:val="1"/>
          <w:numId w:val="1"/>
        </w:numPr>
        <w:tabs>
          <w:tab w:val="left" w:pos="426"/>
        </w:tabs>
        <w:spacing w:line="360" w:lineRule="auto"/>
        <w:ind w:left="1134" w:right="49" w:hanging="425"/>
        <w:contextualSpacing/>
        <w:jc w:val="both"/>
        <w:rPr>
          <w:rFonts w:ascii="Palatino Linotype" w:eastAsiaTheme="minorEastAsia" w:hAnsi="Palatino Linotype"/>
          <w:lang w:val="es-ES_tradnl" w:eastAsia="es-ES"/>
        </w:rPr>
      </w:pPr>
      <w:r w:rsidRPr="00D931B6">
        <w:rPr>
          <w:rFonts w:ascii="Palatino Linotype" w:hAnsi="Palatino Linotype" w:cs="Arial"/>
          <w:color w:val="000000" w:themeColor="text1"/>
        </w:rPr>
        <w:t>Hacer del conocimiento de la instancia competente la probable responsabilidad por el incumplimiento de las obligaciones previstas en la Ley</w:t>
      </w:r>
      <w:r>
        <w:rPr>
          <w:rFonts w:ascii="Palatino Linotype" w:hAnsi="Palatino Linotype" w:cs="Arial"/>
          <w:color w:val="000000" w:themeColor="text1"/>
        </w:rPr>
        <w:t xml:space="preserve"> de la materia.</w:t>
      </w:r>
    </w:p>
    <w:p w14:paraId="56CC4049" w14:textId="77777777" w:rsidR="00E24D28" w:rsidRPr="00E24D28" w:rsidRDefault="00E24D28" w:rsidP="00E24D28">
      <w:pPr>
        <w:tabs>
          <w:tab w:val="left" w:pos="426"/>
        </w:tabs>
        <w:spacing w:line="360" w:lineRule="auto"/>
        <w:ind w:right="49"/>
        <w:contextualSpacing/>
        <w:jc w:val="both"/>
        <w:rPr>
          <w:rFonts w:ascii="Palatino Linotype" w:eastAsiaTheme="minorEastAsia" w:hAnsi="Palatino Linotype"/>
          <w:lang w:val="es-ES_tradnl" w:eastAsia="es-ES"/>
        </w:rPr>
      </w:pPr>
    </w:p>
    <w:p w14:paraId="565221D8" w14:textId="793F1E0F" w:rsidR="00E24D28" w:rsidRPr="00D931B6" w:rsidRDefault="00D931B6" w:rsidP="00E36922">
      <w:pPr>
        <w:numPr>
          <w:ilvl w:val="0"/>
          <w:numId w:val="1"/>
        </w:numPr>
        <w:tabs>
          <w:tab w:val="left" w:pos="426"/>
        </w:tabs>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Cambria" w:hAnsi="Palatino Linotype" w:cs="Arial"/>
          <w:lang w:val="es-ES_tradnl"/>
        </w:rPr>
        <w:t xml:space="preserve">Otros </w:t>
      </w:r>
      <w:r>
        <w:rPr>
          <w:rFonts w:ascii="Palatino Linotype" w:hAnsi="Palatino Linotype" w:cs="Arial"/>
          <w:color w:val="000000" w:themeColor="text1"/>
        </w:rPr>
        <w:t xml:space="preserve">sujetos del proceso de atención a las solicitudes de información son los servidores públicos habilitados, quienes </w:t>
      </w:r>
      <w:r w:rsidRPr="00A67297">
        <w:rPr>
          <w:rFonts w:ascii="Palatino Linotype" w:hAnsi="Palatino Linotype" w:cs="Arial"/>
          <w:color w:val="000000" w:themeColor="text1"/>
        </w:rPr>
        <w:t>serán designados por el titular del Sujeto Obligado a propuesta del responsable de la Unidad de Transparencia</w:t>
      </w:r>
      <w:r>
        <w:rPr>
          <w:rStyle w:val="Refdenotaalpie"/>
          <w:rFonts w:ascii="Palatino Linotype" w:hAnsi="Palatino Linotype" w:cs="Arial"/>
          <w:color w:val="000000" w:themeColor="text1"/>
        </w:rPr>
        <w:footnoteReference w:id="6"/>
      </w:r>
      <w:r>
        <w:rPr>
          <w:rFonts w:ascii="Palatino Linotype" w:hAnsi="Palatino Linotype" w:cs="Arial"/>
          <w:color w:val="000000" w:themeColor="text1"/>
        </w:rPr>
        <w:t xml:space="preserve"> y tendrán, entre sus atribuciones, las siguientes</w:t>
      </w:r>
      <w:r>
        <w:rPr>
          <w:rStyle w:val="Refdenotaalpie"/>
          <w:rFonts w:ascii="Palatino Linotype" w:hAnsi="Palatino Linotype" w:cs="Arial"/>
          <w:color w:val="000000" w:themeColor="text1"/>
        </w:rPr>
        <w:footnoteReference w:id="7"/>
      </w:r>
      <w:r>
        <w:rPr>
          <w:rFonts w:ascii="Palatino Linotype" w:hAnsi="Palatino Linotype" w:cs="Arial"/>
          <w:color w:val="000000" w:themeColor="text1"/>
        </w:rPr>
        <w:t>:</w:t>
      </w:r>
    </w:p>
    <w:p w14:paraId="709624CB" w14:textId="77777777" w:rsidR="00D931B6" w:rsidRPr="00D931B6" w:rsidRDefault="00D931B6" w:rsidP="00D931B6">
      <w:pPr>
        <w:numPr>
          <w:ilvl w:val="1"/>
          <w:numId w:val="1"/>
        </w:numPr>
        <w:spacing w:line="360" w:lineRule="auto"/>
        <w:ind w:left="1134" w:right="49" w:hanging="425"/>
        <w:jc w:val="both"/>
        <w:rPr>
          <w:rFonts w:ascii="Palatino Linotype" w:hAnsi="Palatino Linotype" w:cs="Arial"/>
          <w:color w:val="000000" w:themeColor="text1"/>
        </w:rPr>
      </w:pPr>
      <w:r>
        <w:rPr>
          <w:rFonts w:ascii="Palatino Linotype" w:hAnsi="Palatino Linotype" w:cs="Arial"/>
          <w:color w:val="000000" w:themeColor="text1"/>
        </w:rPr>
        <w:t xml:space="preserve">Localizar </w:t>
      </w:r>
      <w:r w:rsidRPr="00D931B6">
        <w:rPr>
          <w:rFonts w:ascii="Palatino Linotype" w:hAnsi="Palatino Linotype" w:cs="Arial"/>
          <w:color w:val="000000" w:themeColor="text1"/>
        </w:rPr>
        <w:t>la información que le solicite la Unidad de Transparencia; y</w:t>
      </w:r>
    </w:p>
    <w:p w14:paraId="0571291A" w14:textId="4B0E66C6" w:rsidR="00D931B6" w:rsidRPr="00D931B6" w:rsidRDefault="00D931B6" w:rsidP="00D931B6">
      <w:pPr>
        <w:numPr>
          <w:ilvl w:val="1"/>
          <w:numId w:val="1"/>
        </w:numPr>
        <w:tabs>
          <w:tab w:val="left" w:pos="426"/>
        </w:tabs>
        <w:spacing w:line="360" w:lineRule="auto"/>
        <w:ind w:left="1134" w:right="49" w:hanging="425"/>
        <w:contextualSpacing/>
        <w:jc w:val="both"/>
        <w:rPr>
          <w:rFonts w:ascii="Palatino Linotype" w:eastAsiaTheme="minorEastAsia" w:hAnsi="Palatino Linotype"/>
          <w:lang w:val="es-ES_tradnl" w:eastAsia="es-ES"/>
        </w:rPr>
      </w:pPr>
      <w:r w:rsidRPr="00D931B6">
        <w:rPr>
          <w:rFonts w:ascii="Palatino Linotype" w:hAnsi="Palatino Linotype" w:cs="Arial"/>
          <w:color w:val="000000" w:themeColor="text1"/>
        </w:rPr>
        <w:t>Proporcionar la información que obre en los archivos y que le sea solicitada por la Unidad de Transparencia.</w:t>
      </w:r>
    </w:p>
    <w:p w14:paraId="2D6BA077" w14:textId="77777777" w:rsidR="00D931B6" w:rsidRPr="00D931B6" w:rsidRDefault="00D931B6" w:rsidP="00D931B6">
      <w:pPr>
        <w:tabs>
          <w:tab w:val="left" w:pos="426"/>
        </w:tabs>
        <w:spacing w:line="360" w:lineRule="auto"/>
        <w:ind w:right="49"/>
        <w:contextualSpacing/>
        <w:jc w:val="both"/>
        <w:rPr>
          <w:rFonts w:ascii="Palatino Linotype" w:eastAsiaTheme="minorEastAsia" w:hAnsi="Palatino Linotype"/>
          <w:lang w:val="es-ES_tradnl" w:eastAsia="es-ES"/>
        </w:rPr>
      </w:pPr>
    </w:p>
    <w:p w14:paraId="3FA93B35" w14:textId="5E0DD4AE" w:rsidR="00D931B6" w:rsidRPr="00D931B6" w:rsidRDefault="00D931B6" w:rsidP="00E36922">
      <w:pPr>
        <w:numPr>
          <w:ilvl w:val="0"/>
          <w:numId w:val="1"/>
        </w:numPr>
        <w:tabs>
          <w:tab w:val="left" w:pos="426"/>
        </w:tabs>
        <w:spacing w:line="360" w:lineRule="auto"/>
        <w:ind w:left="0" w:right="49" w:firstLine="0"/>
        <w:contextualSpacing/>
        <w:jc w:val="both"/>
        <w:rPr>
          <w:rFonts w:ascii="Palatino Linotype" w:eastAsiaTheme="minorEastAsia" w:hAnsi="Palatino Linotype"/>
          <w:lang w:val="es-ES_tradnl" w:eastAsia="es-ES"/>
        </w:rPr>
      </w:pPr>
      <w:r>
        <w:rPr>
          <w:rFonts w:ascii="Palatino Linotype" w:hAnsi="Palatino Linotype" w:cs="Arial"/>
          <w:color w:val="000000" w:themeColor="text1"/>
        </w:rPr>
        <w:t xml:space="preserve">De tal manera que cada una de las áreas administrativas del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deberá contar con un servidor público habilitado, quien será, a su vez, </w:t>
      </w:r>
      <w:r>
        <w:rPr>
          <w:rFonts w:ascii="Palatino Linotype" w:hAnsi="Palatino Linotype" w:cs="Arial"/>
          <w:color w:val="000000" w:themeColor="text1"/>
        </w:rPr>
        <w:lastRenderedPageBreak/>
        <w:t>el enlace entre la Unidad de Transparencia y el área administrativa, y se encargará de buscar, localizar y proporcionar la información que se requiera a través de las solicitudes de acceso a la información.</w:t>
      </w:r>
    </w:p>
    <w:p w14:paraId="00F5410B" w14:textId="77777777" w:rsidR="00D931B6" w:rsidRPr="00D931B6" w:rsidRDefault="00D931B6" w:rsidP="00D931B6">
      <w:pPr>
        <w:tabs>
          <w:tab w:val="left" w:pos="426"/>
        </w:tabs>
        <w:spacing w:line="360" w:lineRule="auto"/>
        <w:ind w:right="49"/>
        <w:contextualSpacing/>
        <w:jc w:val="both"/>
        <w:rPr>
          <w:rFonts w:ascii="Palatino Linotype" w:eastAsiaTheme="minorEastAsia" w:hAnsi="Palatino Linotype"/>
          <w:lang w:val="es-ES_tradnl" w:eastAsia="es-ES"/>
        </w:rPr>
      </w:pPr>
    </w:p>
    <w:p w14:paraId="34F813CB" w14:textId="64A68126" w:rsidR="00D931B6" w:rsidRPr="00D931B6" w:rsidRDefault="00D931B6" w:rsidP="00E36922">
      <w:pPr>
        <w:numPr>
          <w:ilvl w:val="0"/>
          <w:numId w:val="1"/>
        </w:numPr>
        <w:tabs>
          <w:tab w:val="left" w:pos="426"/>
        </w:tabs>
        <w:spacing w:line="360" w:lineRule="auto"/>
        <w:ind w:left="0" w:right="49" w:firstLine="0"/>
        <w:contextualSpacing/>
        <w:jc w:val="both"/>
        <w:rPr>
          <w:rFonts w:ascii="Palatino Linotype" w:eastAsiaTheme="minorEastAsia" w:hAnsi="Palatino Linotype"/>
          <w:lang w:val="es-ES_tradnl" w:eastAsia="es-ES"/>
        </w:rPr>
      </w:pPr>
      <w:r>
        <w:rPr>
          <w:rFonts w:ascii="Palatino Linotype" w:hAnsi="Palatino Linotype" w:cs="Arial"/>
          <w:color w:val="000000" w:themeColor="text1"/>
        </w:rPr>
        <w:t xml:space="preserve">Una </w:t>
      </w:r>
      <w:r w:rsidRPr="00E52A33">
        <w:rPr>
          <w:rFonts w:ascii="Palatino Linotype" w:hAnsi="Palatino Linotype" w:cs="Arial"/>
          <w:color w:val="000000" w:themeColor="text1"/>
        </w:rPr>
        <w:t xml:space="preserve">vez expuesto lo anterior, de la lectura a la solicitud de información </w:t>
      </w:r>
      <w:r w:rsidRPr="00E52A33">
        <w:rPr>
          <w:rFonts w:ascii="Palatino Linotype" w:hAnsi="Palatino Linotype" w:cs="Arial"/>
          <w:b/>
          <w:bCs/>
          <w:color w:val="000000" w:themeColor="text1"/>
        </w:rPr>
        <w:t>00432/CUAUTIT/IP/2021</w:t>
      </w:r>
      <w:r w:rsidRPr="00E52A33">
        <w:rPr>
          <w:rFonts w:ascii="Palatino Linotype" w:hAnsi="Palatino Linotype" w:cs="Arial"/>
          <w:color w:val="000000" w:themeColor="text1"/>
        </w:rPr>
        <w:t xml:space="preserve">, y como fuera señalado en el </w:t>
      </w:r>
      <w:r w:rsidRPr="00E52A33">
        <w:rPr>
          <w:rFonts w:ascii="Palatino Linotype" w:hAnsi="Palatino Linotype" w:cs="Arial"/>
          <w:i/>
          <w:iCs/>
          <w:color w:val="000000" w:themeColor="text1"/>
        </w:rPr>
        <w:t>Planteamiento</w:t>
      </w:r>
      <w:r>
        <w:rPr>
          <w:rFonts w:ascii="Palatino Linotype" w:hAnsi="Palatino Linotype" w:cs="Arial"/>
          <w:i/>
          <w:iCs/>
          <w:color w:val="000000" w:themeColor="text1"/>
        </w:rPr>
        <w:t xml:space="preserve"> de la Litis</w:t>
      </w:r>
      <w:r>
        <w:rPr>
          <w:rFonts w:ascii="Palatino Linotype" w:hAnsi="Palatino Linotype" w:cs="Arial"/>
          <w:color w:val="000000" w:themeColor="text1"/>
        </w:rPr>
        <w:t xml:space="preserve"> de esta resolución, se advierte que el entonces </w:t>
      </w:r>
      <w:r>
        <w:rPr>
          <w:rFonts w:ascii="Palatino Linotype" w:hAnsi="Palatino Linotype" w:cs="Arial"/>
          <w:b/>
          <w:bCs/>
          <w:color w:val="000000" w:themeColor="text1"/>
        </w:rPr>
        <w:t>SOLICITANTE</w:t>
      </w:r>
      <w:r>
        <w:rPr>
          <w:rFonts w:ascii="Palatino Linotype" w:hAnsi="Palatino Linotype" w:cs="Arial"/>
          <w:color w:val="000000" w:themeColor="text1"/>
        </w:rPr>
        <w:t xml:space="preserve"> requirió al Ayuntamiento de Cuautitlán acceder a la siguiente información:</w:t>
      </w:r>
    </w:p>
    <w:p w14:paraId="758EF863" w14:textId="77777777" w:rsidR="00605A51" w:rsidRDefault="00605A51" w:rsidP="00D931B6">
      <w:pPr>
        <w:numPr>
          <w:ilvl w:val="1"/>
          <w:numId w:val="1"/>
        </w:numPr>
        <w:tabs>
          <w:tab w:val="left" w:pos="426"/>
        </w:tabs>
        <w:spacing w:line="360" w:lineRule="auto"/>
        <w:ind w:left="1134" w:right="49" w:hanging="425"/>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A</w:t>
      </w:r>
      <w:r w:rsidRPr="00605A51">
        <w:rPr>
          <w:rFonts w:ascii="Palatino Linotype" w:eastAsiaTheme="minorEastAsia" w:hAnsi="Palatino Linotype"/>
          <w:lang w:val="es-ES_tradnl" w:eastAsia="es-ES"/>
        </w:rPr>
        <w:t xml:space="preserve">cta donde </w:t>
      </w:r>
      <w:r>
        <w:rPr>
          <w:rFonts w:ascii="Palatino Linotype" w:eastAsiaTheme="minorEastAsia" w:hAnsi="Palatino Linotype"/>
          <w:lang w:val="es-ES_tradnl" w:eastAsia="es-ES"/>
        </w:rPr>
        <w:t xml:space="preserve">que acredite a una persona específica </w:t>
      </w:r>
      <w:r w:rsidRPr="00605A51">
        <w:rPr>
          <w:rFonts w:ascii="Palatino Linotype" w:eastAsiaTheme="minorEastAsia" w:hAnsi="Palatino Linotype"/>
          <w:lang w:val="es-ES_tradnl" w:eastAsia="es-ES"/>
        </w:rPr>
        <w:t>como administrador</w:t>
      </w:r>
      <w:r>
        <w:rPr>
          <w:rFonts w:ascii="Palatino Linotype" w:eastAsiaTheme="minorEastAsia" w:hAnsi="Palatino Linotype"/>
          <w:lang w:val="es-ES_tradnl" w:eastAsia="es-ES"/>
        </w:rPr>
        <w:t>;</w:t>
      </w:r>
    </w:p>
    <w:p w14:paraId="229BC733" w14:textId="40FD03F5" w:rsidR="00605A51" w:rsidRDefault="00605A51" w:rsidP="00D931B6">
      <w:pPr>
        <w:numPr>
          <w:ilvl w:val="1"/>
          <w:numId w:val="1"/>
        </w:numPr>
        <w:tabs>
          <w:tab w:val="left" w:pos="426"/>
        </w:tabs>
        <w:spacing w:line="360" w:lineRule="auto"/>
        <w:ind w:left="1134" w:right="49" w:hanging="425"/>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C</w:t>
      </w:r>
      <w:r w:rsidRPr="00605A51">
        <w:rPr>
          <w:rFonts w:ascii="Palatino Linotype" w:eastAsiaTheme="minorEastAsia" w:hAnsi="Palatino Linotype"/>
          <w:lang w:val="es-ES_tradnl" w:eastAsia="es-ES"/>
        </w:rPr>
        <w:t>omprobantes de gastos que acredit</w:t>
      </w:r>
      <w:r>
        <w:rPr>
          <w:rFonts w:ascii="Palatino Linotype" w:eastAsiaTheme="minorEastAsia" w:hAnsi="Palatino Linotype"/>
          <w:lang w:val="es-ES_tradnl" w:eastAsia="es-ES"/>
        </w:rPr>
        <w:t>en</w:t>
      </w:r>
      <w:r w:rsidRPr="00605A51">
        <w:rPr>
          <w:rFonts w:ascii="Palatino Linotype" w:eastAsiaTheme="minorEastAsia" w:hAnsi="Palatino Linotype"/>
          <w:lang w:val="es-ES_tradnl" w:eastAsia="es-ES"/>
        </w:rPr>
        <w:t xml:space="preserve"> la rendición de cuentas </w:t>
      </w:r>
      <w:r>
        <w:rPr>
          <w:rFonts w:ascii="Palatino Linotype" w:eastAsiaTheme="minorEastAsia" w:hAnsi="Palatino Linotype"/>
          <w:lang w:val="es-ES_tradnl" w:eastAsia="es-ES"/>
        </w:rPr>
        <w:t>entregada en</w:t>
      </w:r>
      <w:r w:rsidRPr="00605A51">
        <w:rPr>
          <w:rFonts w:ascii="Palatino Linotype" w:eastAsiaTheme="minorEastAsia" w:hAnsi="Palatino Linotype"/>
          <w:lang w:val="es-ES_tradnl" w:eastAsia="es-ES"/>
        </w:rPr>
        <w:t xml:space="preserve"> semanas pasadas</w:t>
      </w:r>
      <w:r>
        <w:rPr>
          <w:rFonts w:ascii="Palatino Linotype" w:eastAsiaTheme="minorEastAsia" w:hAnsi="Palatino Linotype"/>
          <w:lang w:val="es-ES_tradnl" w:eastAsia="es-ES"/>
        </w:rPr>
        <w:t xml:space="preserve"> por la persona referida en la solicitud de información.</w:t>
      </w:r>
    </w:p>
    <w:p w14:paraId="62B58890" w14:textId="184FEAFF" w:rsidR="00D931B6" w:rsidRPr="00D931B6" w:rsidRDefault="00605A51" w:rsidP="00D931B6">
      <w:pPr>
        <w:numPr>
          <w:ilvl w:val="1"/>
          <w:numId w:val="1"/>
        </w:numPr>
        <w:tabs>
          <w:tab w:val="left" w:pos="426"/>
        </w:tabs>
        <w:spacing w:line="360" w:lineRule="auto"/>
        <w:ind w:left="1134" w:right="49" w:hanging="425"/>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 xml:space="preserve">Conocer si </w:t>
      </w:r>
      <w:r w:rsidRPr="00605A51">
        <w:rPr>
          <w:rFonts w:ascii="Palatino Linotype" w:eastAsiaTheme="minorEastAsia" w:hAnsi="Palatino Linotype"/>
          <w:lang w:val="es-ES_tradnl" w:eastAsia="es-ES"/>
        </w:rPr>
        <w:t xml:space="preserve">es verdad que se </w:t>
      </w:r>
      <w:r>
        <w:rPr>
          <w:rFonts w:ascii="Palatino Linotype" w:eastAsiaTheme="minorEastAsia" w:hAnsi="Palatino Linotype"/>
          <w:lang w:val="es-ES_tradnl" w:eastAsia="es-ES"/>
        </w:rPr>
        <w:t xml:space="preserve">clausurarán </w:t>
      </w:r>
      <w:r w:rsidRPr="00605A51">
        <w:rPr>
          <w:rFonts w:ascii="Palatino Linotype" w:eastAsiaTheme="minorEastAsia" w:hAnsi="Palatino Linotype"/>
          <w:lang w:val="es-ES_tradnl" w:eastAsia="es-ES"/>
        </w:rPr>
        <w:t xml:space="preserve">las cisternas al interior del fraccionamiento y si </w:t>
      </w:r>
      <w:r>
        <w:rPr>
          <w:rFonts w:ascii="Palatino Linotype" w:eastAsiaTheme="minorEastAsia" w:hAnsi="Palatino Linotype"/>
          <w:lang w:val="es-ES_tradnl" w:eastAsia="es-ES"/>
        </w:rPr>
        <w:t>se cobrará</w:t>
      </w:r>
      <w:r w:rsidRPr="00605A51">
        <w:rPr>
          <w:rFonts w:ascii="Palatino Linotype" w:eastAsiaTheme="minorEastAsia" w:hAnsi="Palatino Linotype"/>
          <w:lang w:val="es-ES_tradnl" w:eastAsia="es-ES"/>
        </w:rPr>
        <w:t xml:space="preserve"> alguna multa </w:t>
      </w:r>
      <w:r>
        <w:rPr>
          <w:rFonts w:ascii="Palatino Linotype" w:eastAsiaTheme="minorEastAsia" w:hAnsi="Palatino Linotype"/>
          <w:lang w:val="es-ES_tradnl" w:eastAsia="es-ES"/>
        </w:rPr>
        <w:t>por no contar</w:t>
      </w:r>
      <w:r w:rsidRPr="00605A51">
        <w:rPr>
          <w:rFonts w:ascii="Palatino Linotype" w:eastAsiaTheme="minorEastAsia" w:hAnsi="Palatino Linotype"/>
          <w:lang w:val="es-ES_tradnl" w:eastAsia="es-ES"/>
        </w:rPr>
        <w:t xml:space="preserve"> con licencia de funcionamiento para los agente</w:t>
      </w:r>
      <w:r>
        <w:rPr>
          <w:rFonts w:ascii="Palatino Linotype" w:eastAsiaTheme="minorEastAsia" w:hAnsi="Palatino Linotype"/>
          <w:lang w:val="es-ES_tradnl" w:eastAsia="es-ES"/>
        </w:rPr>
        <w:t>s</w:t>
      </w:r>
      <w:r w:rsidRPr="00605A51">
        <w:rPr>
          <w:rFonts w:ascii="Palatino Linotype" w:eastAsiaTheme="minorEastAsia" w:hAnsi="Palatino Linotype"/>
          <w:lang w:val="es-ES_tradnl" w:eastAsia="es-ES"/>
        </w:rPr>
        <w:t xml:space="preserve"> de seguridad que </w:t>
      </w:r>
      <w:r>
        <w:rPr>
          <w:rFonts w:ascii="Palatino Linotype" w:eastAsiaTheme="minorEastAsia" w:hAnsi="Palatino Linotype"/>
          <w:lang w:val="es-ES_tradnl" w:eastAsia="es-ES"/>
        </w:rPr>
        <w:t>se tienen</w:t>
      </w:r>
      <w:r w:rsidRPr="00605A51">
        <w:rPr>
          <w:rFonts w:ascii="Palatino Linotype" w:eastAsiaTheme="minorEastAsia" w:hAnsi="Palatino Linotype"/>
          <w:lang w:val="es-ES_tradnl" w:eastAsia="es-ES"/>
        </w:rPr>
        <w:t xml:space="preserve"> en la caseta principal de acceso al fraccionamiento.</w:t>
      </w:r>
    </w:p>
    <w:p w14:paraId="61F8878A" w14:textId="77777777" w:rsidR="00D931B6" w:rsidRPr="00D931B6" w:rsidRDefault="00D931B6" w:rsidP="00D931B6">
      <w:pPr>
        <w:tabs>
          <w:tab w:val="left" w:pos="426"/>
        </w:tabs>
        <w:spacing w:line="360" w:lineRule="auto"/>
        <w:ind w:right="49"/>
        <w:contextualSpacing/>
        <w:jc w:val="both"/>
        <w:rPr>
          <w:rFonts w:ascii="Palatino Linotype" w:eastAsiaTheme="minorEastAsia" w:hAnsi="Palatino Linotype"/>
          <w:lang w:val="es-ES_tradnl" w:eastAsia="es-ES"/>
        </w:rPr>
      </w:pPr>
    </w:p>
    <w:p w14:paraId="2AC8BC6B" w14:textId="2EFE90AF" w:rsidR="00D931B6" w:rsidRPr="00D931B6" w:rsidRDefault="00061C7B" w:rsidP="00E36922">
      <w:pPr>
        <w:numPr>
          <w:ilvl w:val="0"/>
          <w:numId w:val="1"/>
        </w:numPr>
        <w:tabs>
          <w:tab w:val="left" w:pos="426"/>
        </w:tabs>
        <w:spacing w:line="360" w:lineRule="auto"/>
        <w:ind w:left="0" w:right="49" w:firstLine="0"/>
        <w:contextualSpacing/>
        <w:jc w:val="both"/>
        <w:rPr>
          <w:rFonts w:ascii="Palatino Linotype" w:eastAsiaTheme="minorEastAsia" w:hAnsi="Palatino Linotype"/>
          <w:lang w:val="es-ES_tradnl" w:eastAsia="es-ES"/>
        </w:rPr>
      </w:pPr>
      <w:r>
        <w:rPr>
          <w:rFonts w:ascii="Palatino Linotype" w:hAnsi="Palatino Linotype" w:cs="Arial"/>
          <w:color w:val="000000" w:themeColor="text1"/>
        </w:rPr>
        <w:t>Al respecto</w:t>
      </w:r>
      <w:r w:rsidR="00605A51">
        <w:rPr>
          <w:rFonts w:ascii="Palatino Linotype" w:hAnsi="Palatino Linotype" w:cs="Arial"/>
          <w:color w:val="000000" w:themeColor="text1"/>
        </w:rPr>
        <w:t xml:space="preserve">, es elemental referir que si bien el particular no señaló textualmente a qué fraccionamiento se refieren los requerimientos realizados en su solicitud de información, del análisis realizado a los documentos adjuntos a su solicitud podemos advertir que el </w:t>
      </w:r>
      <w:r w:rsidR="00605A51">
        <w:rPr>
          <w:rFonts w:ascii="Palatino Linotype" w:hAnsi="Palatino Linotype" w:cs="Arial"/>
          <w:b/>
          <w:bCs/>
          <w:color w:val="000000" w:themeColor="text1"/>
        </w:rPr>
        <w:t>RECURRENTE</w:t>
      </w:r>
      <w:r w:rsidR="00605A51">
        <w:rPr>
          <w:rFonts w:ascii="Palatino Linotype" w:hAnsi="Palatino Linotype" w:cs="Arial"/>
          <w:color w:val="000000" w:themeColor="text1"/>
        </w:rPr>
        <w:t xml:space="preserve"> solicita información relacionada con el Fraccionamiento Real de San Fernando</w:t>
      </w:r>
      <w:r>
        <w:rPr>
          <w:rFonts w:ascii="Palatino Linotype" w:hAnsi="Palatino Linotype" w:cs="Arial"/>
          <w:color w:val="000000" w:themeColor="text1"/>
        </w:rPr>
        <w:t>.</w:t>
      </w:r>
    </w:p>
    <w:p w14:paraId="166FCFFF" w14:textId="77777777" w:rsidR="00D931B6" w:rsidRPr="00D931B6" w:rsidRDefault="00D931B6" w:rsidP="00D931B6">
      <w:pPr>
        <w:tabs>
          <w:tab w:val="left" w:pos="426"/>
        </w:tabs>
        <w:spacing w:line="360" w:lineRule="auto"/>
        <w:ind w:right="49"/>
        <w:contextualSpacing/>
        <w:jc w:val="both"/>
        <w:rPr>
          <w:rFonts w:ascii="Palatino Linotype" w:eastAsiaTheme="minorEastAsia" w:hAnsi="Palatino Linotype"/>
          <w:lang w:val="es-ES_tradnl" w:eastAsia="es-ES"/>
        </w:rPr>
      </w:pPr>
    </w:p>
    <w:p w14:paraId="76BD410D" w14:textId="42CF166B" w:rsidR="00D931B6" w:rsidRPr="00D931B6" w:rsidRDefault="00061C7B" w:rsidP="00E36922">
      <w:pPr>
        <w:numPr>
          <w:ilvl w:val="0"/>
          <w:numId w:val="1"/>
        </w:numPr>
        <w:tabs>
          <w:tab w:val="left" w:pos="426"/>
        </w:tabs>
        <w:spacing w:line="360" w:lineRule="auto"/>
        <w:ind w:left="0" w:right="49" w:firstLine="0"/>
        <w:contextualSpacing/>
        <w:jc w:val="both"/>
        <w:rPr>
          <w:rFonts w:ascii="Palatino Linotype" w:eastAsiaTheme="minorEastAsia" w:hAnsi="Palatino Linotype"/>
          <w:lang w:val="es-ES_tradnl" w:eastAsia="es-ES"/>
        </w:rPr>
      </w:pPr>
      <w:r>
        <w:rPr>
          <w:rFonts w:ascii="Palatino Linotype" w:hAnsi="Palatino Linotype" w:cs="Arial"/>
          <w:color w:val="000000" w:themeColor="text1"/>
        </w:rPr>
        <w:t xml:space="preserve">Por su parte, de las constancias que obran en el expediente digital del SAIMEX, se aprecia que la Unidad de Transparencia turnó la solicitud de información </w:t>
      </w:r>
      <w:r>
        <w:rPr>
          <w:rFonts w:ascii="Palatino Linotype" w:hAnsi="Palatino Linotype" w:cs="Arial"/>
          <w:b/>
          <w:bCs/>
          <w:color w:val="000000" w:themeColor="text1"/>
        </w:rPr>
        <w:t>00432/CUAUTIT/IP/2021</w:t>
      </w:r>
      <w:r>
        <w:rPr>
          <w:rFonts w:ascii="Palatino Linotype" w:hAnsi="Palatino Linotype" w:cs="Arial"/>
          <w:color w:val="000000" w:themeColor="text1"/>
        </w:rPr>
        <w:t xml:space="preserve"> al Servidor Público Habilitado </w:t>
      </w:r>
      <w:r>
        <w:rPr>
          <w:rFonts w:ascii="Palatino Linotype" w:hAnsi="Palatino Linotype" w:cs="Arial"/>
          <w:i/>
          <w:iCs/>
          <w:color w:val="000000" w:themeColor="text1"/>
        </w:rPr>
        <w:t>Lic. José Luis Valencia Prado</w:t>
      </w:r>
      <w:r>
        <w:rPr>
          <w:rFonts w:ascii="Palatino Linotype" w:hAnsi="Palatino Linotype" w:cs="Arial"/>
          <w:color w:val="000000" w:themeColor="text1"/>
        </w:rPr>
        <w:t xml:space="preserve"> </w:t>
      </w:r>
      <w:r>
        <w:rPr>
          <w:rFonts w:ascii="Palatino Linotype" w:hAnsi="Palatino Linotype" w:cs="Arial"/>
          <w:color w:val="000000" w:themeColor="text1"/>
        </w:rPr>
        <w:lastRenderedPageBreak/>
        <w:t>quien, de acuerdo con lo publicado dentro del Directorio de Todos los Servidores Públicos del Ayuntamiento de Cuautitlán</w:t>
      </w:r>
      <w:r>
        <w:rPr>
          <w:rStyle w:val="Refdenotaalpie"/>
          <w:rFonts w:ascii="Palatino Linotype" w:hAnsi="Palatino Linotype" w:cs="Arial"/>
          <w:color w:val="000000" w:themeColor="text1"/>
        </w:rPr>
        <w:footnoteReference w:id="8"/>
      </w:r>
      <w:r w:rsidR="00B95C1D">
        <w:rPr>
          <w:rFonts w:ascii="Palatino Linotype" w:hAnsi="Palatino Linotype" w:cs="Arial"/>
          <w:color w:val="000000" w:themeColor="text1"/>
        </w:rPr>
        <w:t xml:space="preserve"> tiene el puesto de ‘Asesor’ dentro de la Sindicatura Municipal</w:t>
      </w:r>
      <w:r w:rsidR="00B95C1D">
        <w:rPr>
          <w:rStyle w:val="Refdenotaalpie"/>
          <w:rFonts w:ascii="Palatino Linotype" w:hAnsi="Palatino Linotype" w:cs="Arial"/>
          <w:color w:val="000000" w:themeColor="text1"/>
        </w:rPr>
        <w:footnoteReference w:id="9"/>
      </w:r>
      <w:r w:rsidR="00B95C1D">
        <w:rPr>
          <w:rFonts w:ascii="Palatino Linotype" w:hAnsi="Palatino Linotype" w:cs="Arial"/>
          <w:color w:val="000000" w:themeColor="text1"/>
        </w:rPr>
        <w:t>.</w:t>
      </w:r>
    </w:p>
    <w:p w14:paraId="261F50C0" w14:textId="77777777" w:rsidR="00D931B6" w:rsidRPr="00D931B6" w:rsidRDefault="00D931B6" w:rsidP="00D931B6">
      <w:pPr>
        <w:tabs>
          <w:tab w:val="left" w:pos="426"/>
        </w:tabs>
        <w:spacing w:line="360" w:lineRule="auto"/>
        <w:ind w:right="49"/>
        <w:contextualSpacing/>
        <w:jc w:val="both"/>
        <w:rPr>
          <w:rFonts w:ascii="Palatino Linotype" w:eastAsiaTheme="minorEastAsia" w:hAnsi="Palatino Linotype"/>
          <w:lang w:val="es-ES_tradnl" w:eastAsia="es-ES"/>
        </w:rPr>
      </w:pPr>
    </w:p>
    <w:p w14:paraId="0F9FC70D" w14:textId="72002BEE" w:rsidR="00B95C1D" w:rsidRDefault="00B95C1D" w:rsidP="00D931B6">
      <w:pPr>
        <w:numPr>
          <w:ilvl w:val="0"/>
          <w:numId w:val="1"/>
        </w:numPr>
        <w:tabs>
          <w:tab w:val="left" w:pos="426"/>
        </w:tabs>
        <w:spacing w:line="360" w:lineRule="auto"/>
        <w:ind w:left="0" w:right="49" w:firstLine="0"/>
        <w:contextualSpacing/>
        <w:jc w:val="both"/>
        <w:rPr>
          <w:rFonts w:ascii="Palatino Linotype" w:eastAsiaTheme="minorEastAsia" w:hAnsi="Palatino Linotype"/>
          <w:lang w:val="es-ES_tradnl" w:eastAsia="es-ES"/>
        </w:rPr>
      </w:pPr>
      <w:r>
        <w:rPr>
          <w:rFonts w:ascii="Palatino Linotype" w:hAnsi="Palatino Linotype" w:cs="Arial"/>
          <w:color w:val="000000" w:themeColor="text1"/>
        </w:rPr>
        <w:t>Así las cosas, el área administrativa a la que la Unidad de Transparencia turnó la solicitud de información para su conocimiento y atención fue la Sindicatura Municipal, la cual, respondió a la solicitud mediante el oficio número MCM/SM/397/2021, de diecinueve (19) de octubre de dos mil veintiuno, signado por la Síndico Municipal, y cuyo contenido elemental refiere lo siguiente:</w:t>
      </w:r>
    </w:p>
    <w:p w14:paraId="0BA24B3E" w14:textId="7EFF3964" w:rsidR="008B7CEB" w:rsidRDefault="008B7CEB" w:rsidP="008B7CEB">
      <w:pPr>
        <w:numPr>
          <w:ilvl w:val="1"/>
          <w:numId w:val="1"/>
        </w:numPr>
        <w:tabs>
          <w:tab w:val="left" w:pos="426"/>
        </w:tabs>
        <w:spacing w:line="360" w:lineRule="auto"/>
        <w:ind w:left="1134" w:right="49" w:hanging="425"/>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 xml:space="preserve">Que la solicitud de información </w:t>
      </w:r>
      <w:r>
        <w:rPr>
          <w:rFonts w:ascii="Palatino Linotype" w:eastAsiaTheme="minorEastAsia" w:hAnsi="Palatino Linotype"/>
          <w:b/>
          <w:bCs/>
          <w:lang w:val="es-ES_tradnl" w:eastAsia="es-ES"/>
        </w:rPr>
        <w:t>00432/CUAUTIT/IP/2021</w:t>
      </w:r>
      <w:r>
        <w:rPr>
          <w:rFonts w:ascii="Palatino Linotype" w:eastAsiaTheme="minorEastAsia" w:hAnsi="Palatino Linotype"/>
          <w:lang w:val="es-ES_tradnl" w:eastAsia="es-ES"/>
        </w:rPr>
        <w:t xml:space="preserve"> deriva de una controversia entre condóminos y representantes de Mesas Directivas internas del Fraccionamiento Real de San Fernando, lo cual no constituye una responsabilidad administrativa a la Sindicatura, pues a ésta únicamente le corresponde, a petición de parte, llevar a cabo el juicio arbitral reconocido en la Ley que Regula el Régimen de Propiedad en Condominio del Estado de México</w:t>
      </w:r>
      <w:r w:rsidR="00C55AE0">
        <w:rPr>
          <w:rFonts w:ascii="Palatino Linotype" w:eastAsiaTheme="minorEastAsia" w:hAnsi="Palatino Linotype"/>
          <w:lang w:val="es-ES_tradnl" w:eastAsia="es-ES"/>
        </w:rPr>
        <w:t>;</w:t>
      </w:r>
    </w:p>
    <w:p w14:paraId="0D9B7B96" w14:textId="5B3FF2A8" w:rsidR="008B7CEB" w:rsidRDefault="008B7CEB" w:rsidP="008B7CEB">
      <w:pPr>
        <w:numPr>
          <w:ilvl w:val="1"/>
          <w:numId w:val="1"/>
        </w:numPr>
        <w:tabs>
          <w:tab w:val="left" w:pos="426"/>
        </w:tabs>
        <w:spacing w:line="360" w:lineRule="auto"/>
        <w:ind w:left="1134" w:right="49" w:hanging="425"/>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Que la recaudación de impuestos o permisos por parte de la Sindicatura son falsos, toda vez que la Ley que Regula el Régimen de Propiedad en Condominio del Estado de México establece quiénes tendrán responsabilidad al respecto</w:t>
      </w:r>
      <w:r w:rsidR="00C55AE0">
        <w:rPr>
          <w:rFonts w:ascii="Palatino Linotype" w:eastAsiaTheme="minorEastAsia" w:hAnsi="Palatino Linotype"/>
          <w:lang w:val="es-ES_tradnl" w:eastAsia="es-ES"/>
        </w:rPr>
        <w:t>;</w:t>
      </w:r>
    </w:p>
    <w:p w14:paraId="3F4D05B3" w14:textId="10BCAF15" w:rsidR="00C55AE0" w:rsidRPr="008B7CEB" w:rsidRDefault="00C55AE0" w:rsidP="008B7CEB">
      <w:pPr>
        <w:numPr>
          <w:ilvl w:val="1"/>
          <w:numId w:val="1"/>
        </w:numPr>
        <w:tabs>
          <w:tab w:val="left" w:pos="426"/>
        </w:tabs>
        <w:spacing w:line="360" w:lineRule="auto"/>
        <w:ind w:left="1134" w:right="49" w:hanging="425"/>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 xml:space="preserve">Que la Sindicatura, en función de sus atribuciones, ha brindado pláticas condominales que permiten dar a conocer los derechos y obligaciones que </w:t>
      </w:r>
      <w:r>
        <w:rPr>
          <w:rFonts w:ascii="Palatino Linotype" w:eastAsiaTheme="minorEastAsia" w:hAnsi="Palatino Linotype"/>
          <w:lang w:val="es-ES_tradnl" w:eastAsia="es-ES"/>
        </w:rPr>
        <w:lastRenderedPageBreak/>
        <w:t>emanan de la Ley que Regula el Régimen de Propiedad en Condominio del Estado de México</w:t>
      </w:r>
      <w:r w:rsidR="005C7EDF">
        <w:rPr>
          <w:rFonts w:ascii="Palatino Linotype" w:eastAsiaTheme="minorEastAsia" w:hAnsi="Palatino Linotype"/>
          <w:lang w:val="es-ES_tradnl" w:eastAsia="es-ES"/>
        </w:rPr>
        <w:t>.</w:t>
      </w:r>
    </w:p>
    <w:p w14:paraId="4F9FA0BE" w14:textId="77777777" w:rsidR="00B95C1D" w:rsidRPr="00D931B6" w:rsidRDefault="00B95C1D" w:rsidP="00D931B6">
      <w:pPr>
        <w:tabs>
          <w:tab w:val="left" w:pos="426"/>
        </w:tabs>
        <w:spacing w:line="360" w:lineRule="auto"/>
        <w:ind w:right="49"/>
        <w:contextualSpacing/>
        <w:jc w:val="both"/>
        <w:rPr>
          <w:rFonts w:ascii="Palatino Linotype" w:eastAsiaTheme="minorEastAsia" w:hAnsi="Palatino Linotype"/>
          <w:lang w:val="es-ES_tradnl" w:eastAsia="es-ES"/>
        </w:rPr>
      </w:pPr>
    </w:p>
    <w:p w14:paraId="730373FE" w14:textId="1944C80E" w:rsidR="00D931B6" w:rsidRPr="00D931B6" w:rsidRDefault="00E52A33" w:rsidP="00E36922">
      <w:pPr>
        <w:numPr>
          <w:ilvl w:val="0"/>
          <w:numId w:val="1"/>
        </w:numPr>
        <w:tabs>
          <w:tab w:val="left" w:pos="426"/>
        </w:tabs>
        <w:spacing w:line="360" w:lineRule="auto"/>
        <w:ind w:left="0" w:right="49" w:firstLine="0"/>
        <w:contextualSpacing/>
        <w:jc w:val="both"/>
        <w:rPr>
          <w:rFonts w:ascii="Palatino Linotype" w:eastAsiaTheme="minorEastAsia" w:hAnsi="Palatino Linotype"/>
          <w:lang w:val="es-ES_tradnl" w:eastAsia="es-ES"/>
        </w:rPr>
      </w:pPr>
      <w:r>
        <w:rPr>
          <w:rFonts w:ascii="Palatino Linotype" w:hAnsi="Palatino Linotype" w:cs="Arial"/>
          <w:color w:val="000000" w:themeColor="text1"/>
        </w:rPr>
        <w:t>Dentro de este</w:t>
      </w:r>
      <w:r w:rsidR="00257E77">
        <w:rPr>
          <w:rFonts w:ascii="Palatino Linotype" w:hAnsi="Palatino Linotype" w:cs="Arial"/>
          <w:color w:val="000000" w:themeColor="text1"/>
        </w:rPr>
        <w:t xml:space="preserve"> este punto</w:t>
      </w:r>
      <w:r w:rsidR="005C7EDF">
        <w:rPr>
          <w:rFonts w:ascii="Palatino Linotype" w:hAnsi="Palatino Linotype" w:cs="Arial"/>
          <w:color w:val="000000" w:themeColor="text1"/>
        </w:rPr>
        <w:t xml:space="preserve">, resulta imperativo mencionar que, aparte de los tres pronunciamientos enlistados en el párrafo anterior, </w:t>
      </w:r>
      <w:r w:rsidR="00792196" w:rsidRPr="00792196">
        <w:rPr>
          <w:rFonts w:ascii="Palatino Linotype" w:hAnsi="Palatino Linotype" w:cs="Arial"/>
          <w:b/>
          <w:bCs/>
          <w:color w:val="000000" w:themeColor="text1"/>
          <w:u w:val="single"/>
        </w:rPr>
        <w:t>la Síndico Municipal manifestó dentro del oficio número</w:t>
      </w:r>
      <w:r w:rsidR="005C7EDF" w:rsidRPr="00792196">
        <w:rPr>
          <w:rFonts w:ascii="Palatino Linotype" w:hAnsi="Palatino Linotype" w:cs="Arial"/>
          <w:b/>
          <w:bCs/>
          <w:color w:val="000000" w:themeColor="text1"/>
          <w:u w:val="single"/>
        </w:rPr>
        <w:t xml:space="preserve"> </w:t>
      </w:r>
      <w:r w:rsidR="00792196" w:rsidRPr="00792196">
        <w:rPr>
          <w:rFonts w:ascii="Palatino Linotype" w:hAnsi="Palatino Linotype" w:cs="Arial"/>
          <w:b/>
          <w:bCs/>
          <w:color w:val="000000" w:themeColor="text1"/>
          <w:u w:val="single"/>
        </w:rPr>
        <w:t>MCM/SM/397/2021 que existían dos juicios arbitrales, de los cuales, compartió el nombre de los adversarios, lo cuales se configuran como datos personales</w:t>
      </w:r>
      <w:r w:rsidR="00792196">
        <w:rPr>
          <w:rFonts w:ascii="Palatino Linotype" w:hAnsi="Palatino Linotype" w:cs="Arial"/>
          <w:color w:val="000000" w:themeColor="text1"/>
        </w:rPr>
        <w:t>.</w:t>
      </w:r>
    </w:p>
    <w:p w14:paraId="5FD42C13" w14:textId="77777777" w:rsidR="00D931B6" w:rsidRPr="00D931B6" w:rsidRDefault="00D931B6" w:rsidP="00D931B6">
      <w:pPr>
        <w:tabs>
          <w:tab w:val="left" w:pos="426"/>
        </w:tabs>
        <w:spacing w:line="360" w:lineRule="auto"/>
        <w:ind w:right="49"/>
        <w:contextualSpacing/>
        <w:jc w:val="both"/>
        <w:rPr>
          <w:rFonts w:ascii="Palatino Linotype" w:eastAsiaTheme="minorEastAsia" w:hAnsi="Palatino Linotype"/>
          <w:lang w:val="es-ES_tradnl" w:eastAsia="es-ES"/>
        </w:rPr>
      </w:pPr>
    </w:p>
    <w:p w14:paraId="55887ADC" w14:textId="003D632C" w:rsidR="00D931B6" w:rsidRPr="00D931B6" w:rsidRDefault="00792196" w:rsidP="00E36922">
      <w:pPr>
        <w:numPr>
          <w:ilvl w:val="0"/>
          <w:numId w:val="1"/>
        </w:numPr>
        <w:tabs>
          <w:tab w:val="left" w:pos="426"/>
        </w:tabs>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 xml:space="preserve">Por </w:t>
      </w:r>
      <w:r w:rsidRPr="00792196">
        <w:rPr>
          <w:rFonts w:ascii="Palatino Linotype" w:eastAsiaTheme="minorEastAsia" w:hAnsi="Palatino Linotype"/>
          <w:lang w:val="es-ES_tradnl" w:eastAsia="es-ES"/>
        </w:rPr>
        <w:t xml:space="preserve">lo anterior, </w:t>
      </w:r>
      <w:r>
        <w:rPr>
          <w:rFonts w:ascii="Palatino Linotype" w:eastAsiaTheme="minorEastAsia" w:hAnsi="Palatino Linotype"/>
          <w:lang w:val="es-ES_tradnl" w:eastAsia="es-ES"/>
        </w:rPr>
        <w:t>este Organismo Garante</w:t>
      </w:r>
      <w:r w:rsidRPr="00792196">
        <w:rPr>
          <w:rFonts w:ascii="Palatino Linotype" w:eastAsiaTheme="minorEastAsia" w:hAnsi="Palatino Linotype"/>
          <w:lang w:val="es-ES_tradnl" w:eastAsia="es-ES"/>
        </w:rPr>
        <w:t xml:space="preserve"> advierte que el actuar del </w:t>
      </w:r>
      <w:r w:rsidRPr="00792196">
        <w:rPr>
          <w:rFonts w:ascii="Palatino Linotype" w:eastAsiaTheme="minorEastAsia" w:hAnsi="Palatino Linotype"/>
          <w:b/>
          <w:lang w:val="es-ES_tradnl" w:eastAsia="es-ES"/>
        </w:rPr>
        <w:t>SUJETO OBLIGADO</w:t>
      </w:r>
      <w:r w:rsidRPr="00792196">
        <w:rPr>
          <w:rFonts w:ascii="Palatino Linotype" w:eastAsiaTheme="minorEastAsia" w:hAnsi="Palatino Linotype"/>
          <w:lang w:val="es-ES_tradnl" w:eastAsia="es-ES"/>
        </w:rPr>
        <w:t xml:space="preserve"> durante la </w:t>
      </w:r>
      <w:r w:rsidR="00D92CFF">
        <w:rPr>
          <w:rFonts w:ascii="Palatino Linotype" w:eastAsiaTheme="minorEastAsia" w:hAnsi="Palatino Linotype"/>
          <w:lang w:val="es-ES_tradnl" w:eastAsia="es-ES"/>
        </w:rPr>
        <w:t>atención y</w:t>
      </w:r>
      <w:r w:rsidRPr="00792196">
        <w:rPr>
          <w:rFonts w:ascii="Palatino Linotype" w:eastAsiaTheme="minorEastAsia" w:hAnsi="Palatino Linotype"/>
          <w:lang w:val="es-ES_tradnl" w:eastAsia="es-ES"/>
        </w:rPr>
        <w:t xml:space="preserve"> respuesta</w:t>
      </w:r>
      <w:r w:rsidR="00D92CFF">
        <w:rPr>
          <w:rFonts w:ascii="Palatino Linotype" w:eastAsiaTheme="minorEastAsia" w:hAnsi="Palatino Linotype"/>
          <w:lang w:val="es-ES_tradnl" w:eastAsia="es-ES"/>
        </w:rPr>
        <w:t xml:space="preserve"> a</w:t>
      </w:r>
      <w:r w:rsidRPr="00792196">
        <w:rPr>
          <w:rFonts w:ascii="Palatino Linotype" w:eastAsiaTheme="minorEastAsia" w:hAnsi="Palatino Linotype"/>
          <w:lang w:val="es-ES_tradnl" w:eastAsia="es-ES"/>
        </w:rPr>
        <w:t xml:space="preserve"> la solicitud de información fue negligente y descuidada en demasía, </w:t>
      </w:r>
      <w:r w:rsidR="00D25C38">
        <w:rPr>
          <w:rFonts w:ascii="Palatino Linotype" w:eastAsiaTheme="minorEastAsia" w:hAnsi="Palatino Linotype"/>
          <w:lang w:val="es-ES_tradnl" w:eastAsia="es-ES"/>
        </w:rPr>
        <w:t>pudiendo actualizar alguna de</w:t>
      </w:r>
      <w:r w:rsidRPr="00792196">
        <w:rPr>
          <w:rFonts w:ascii="Palatino Linotype" w:eastAsiaTheme="minorEastAsia" w:hAnsi="Palatino Linotype"/>
          <w:lang w:val="es-ES_tradnl" w:eastAsia="es-ES"/>
        </w:rPr>
        <w:t xml:space="preserve"> las causales de responsabilidad administrativa contenidas en las fracciones IV y V</w:t>
      </w:r>
      <w:r w:rsidR="00D25C38">
        <w:rPr>
          <w:rFonts w:ascii="Palatino Linotype" w:eastAsiaTheme="minorEastAsia" w:hAnsi="Palatino Linotype"/>
          <w:lang w:val="es-ES_tradnl" w:eastAsia="es-ES"/>
        </w:rPr>
        <w:t xml:space="preserve"> del numeral 222</w:t>
      </w:r>
      <w:r w:rsidRPr="00792196">
        <w:rPr>
          <w:rFonts w:ascii="Palatino Linotype" w:eastAsiaTheme="minorEastAsia" w:hAnsi="Palatino Linotype"/>
          <w:lang w:val="es-ES_tradnl" w:eastAsia="es-ES"/>
        </w:rPr>
        <w:t xml:space="preserve"> de la Ley de Transparencia y Acceso a la Información del Estado de México y Municipios, cuyo contenido es el siguiente:</w:t>
      </w:r>
    </w:p>
    <w:p w14:paraId="7B023931" w14:textId="123556E8" w:rsidR="00D931B6" w:rsidRDefault="00D931B6" w:rsidP="00D931B6">
      <w:pPr>
        <w:tabs>
          <w:tab w:val="left" w:pos="426"/>
        </w:tabs>
        <w:spacing w:line="360" w:lineRule="auto"/>
        <w:ind w:right="49"/>
        <w:contextualSpacing/>
        <w:jc w:val="both"/>
        <w:rPr>
          <w:rFonts w:ascii="Palatino Linotype" w:eastAsiaTheme="minorEastAsia" w:hAnsi="Palatino Linotype"/>
          <w:lang w:val="es-ES_tradnl" w:eastAsia="es-ES"/>
        </w:rPr>
      </w:pPr>
    </w:p>
    <w:p w14:paraId="7C867C88" w14:textId="77777777" w:rsidR="00D25C38" w:rsidRPr="00BE1A6D" w:rsidRDefault="00D25C38" w:rsidP="00D25C38">
      <w:pPr>
        <w:pStyle w:val="Sinespaciado"/>
        <w:ind w:left="567" w:right="567"/>
        <w:jc w:val="both"/>
        <w:rPr>
          <w:rFonts w:ascii="Palatino Linotype" w:eastAsia="MS Mincho" w:hAnsi="Palatino Linotype"/>
          <w:i/>
        </w:rPr>
      </w:pPr>
      <w:r>
        <w:rPr>
          <w:rFonts w:ascii="Palatino Linotype" w:eastAsia="MS Mincho" w:hAnsi="Palatino Linotype"/>
          <w:i/>
        </w:rPr>
        <w:t>“</w:t>
      </w:r>
      <w:r w:rsidRPr="00B22768">
        <w:rPr>
          <w:rFonts w:ascii="Palatino Linotype" w:eastAsia="MS Mincho" w:hAnsi="Palatino Linotype"/>
          <w:b/>
          <w:i/>
        </w:rPr>
        <w:t>Artículo 222.</w:t>
      </w:r>
      <w:r w:rsidRPr="00BE1A6D">
        <w:rPr>
          <w:rFonts w:ascii="Palatino Linotype" w:eastAsia="MS Mincho" w:hAnsi="Palatino Linotype"/>
          <w:i/>
        </w:rPr>
        <w:t xml:space="preserve"> Son causas de responsabilidad administrativa de los servidores públicos de los sujetos obligados, por incumplimiento de las obligaciones establecidas en la materia de la presente Ley, las siguientes:</w:t>
      </w:r>
    </w:p>
    <w:p w14:paraId="4E647507" w14:textId="77777777" w:rsidR="00D25C38" w:rsidRPr="00BE1A6D" w:rsidRDefault="00D25C38" w:rsidP="00D25C38">
      <w:pPr>
        <w:pStyle w:val="Sinespaciado"/>
        <w:ind w:left="567" w:right="567"/>
        <w:jc w:val="both"/>
        <w:rPr>
          <w:rFonts w:ascii="Palatino Linotype" w:eastAsia="MS Mincho" w:hAnsi="Palatino Linotype"/>
          <w:i/>
        </w:rPr>
      </w:pPr>
      <w:r>
        <w:rPr>
          <w:rFonts w:ascii="Palatino Linotype" w:eastAsia="MS Mincho" w:hAnsi="Palatino Linotype"/>
          <w:i/>
        </w:rPr>
        <w:t>(</w:t>
      </w:r>
      <w:r w:rsidRPr="00BE1A6D">
        <w:rPr>
          <w:rFonts w:ascii="Palatino Linotype" w:eastAsia="MS Mincho" w:hAnsi="Palatino Linotype"/>
          <w:i/>
        </w:rPr>
        <w:t>…</w:t>
      </w:r>
      <w:r>
        <w:rPr>
          <w:rFonts w:ascii="Palatino Linotype" w:eastAsia="MS Mincho" w:hAnsi="Palatino Linotype"/>
          <w:i/>
        </w:rPr>
        <w:t>)</w:t>
      </w:r>
    </w:p>
    <w:p w14:paraId="7EEA5EB0" w14:textId="77777777" w:rsidR="00D25C38" w:rsidRDefault="00D25C38" w:rsidP="00D25C38">
      <w:pPr>
        <w:pStyle w:val="Sinespaciado"/>
        <w:ind w:left="567" w:right="567"/>
        <w:jc w:val="both"/>
        <w:rPr>
          <w:rFonts w:ascii="Palatino Linotype" w:eastAsia="MS Mincho" w:hAnsi="Palatino Linotype"/>
          <w:i/>
        </w:rPr>
      </w:pPr>
      <w:r>
        <w:rPr>
          <w:rFonts w:ascii="Palatino Linotype" w:eastAsia="MS Mincho" w:hAnsi="Palatino Linotype"/>
          <w:b/>
          <w:i/>
        </w:rPr>
        <w:t xml:space="preserve">IV. </w:t>
      </w:r>
      <w:r>
        <w:rPr>
          <w:rFonts w:ascii="Palatino Linotype" w:eastAsia="MS Mincho" w:hAnsi="Palatino Linotype"/>
          <w:i/>
        </w:rPr>
        <w:t>Entregar información clasificada como reservada;</w:t>
      </w:r>
    </w:p>
    <w:p w14:paraId="003F7B48" w14:textId="77777777" w:rsidR="00D25C38" w:rsidRPr="003D0EE4" w:rsidRDefault="00D25C38" w:rsidP="00D25C38">
      <w:pPr>
        <w:pStyle w:val="Sinespaciado"/>
        <w:ind w:left="567" w:right="567"/>
        <w:jc w:val="both"/>
        <w:rPr>
          <w:rFonts w:ascii="Palatino Linotype" w:eastAsia="MS Mincho" w:hAnsi="Palatino Linotype"/>
          <w:i/>
        </w:rPr>
      </w:pPr>
      <w:r>
        <w:rPr>
          <w:rFonts w:ascii="Palatino Linotype" w:eastAsia="MS Mincho" w:hAnsi="Palatino Linotype"/>
          <w:b/>
          <w:i/>
        </w:rPr>
        <w:t>V.</w:t>
      </w:r>
      <w:r>
        <w:rPr>
          <w:rFonts w:ascii="Palatino Linotype" w:eastAsia="MS Mincho" w:hAnsi="Palatino Linotype"/>
          <w:i/>
        </w:rPr>
        <w:t xml:space="preserve"> Entregar información clasificada como confidencial fuera de los casos previstos por esta Ley;</w:t>
      </w:r>
    </w:p>
    <w:p w14:paraId="1E6917A8" w14:textId="77777777" w:rsidR="00D25C38" w:rsidRDefault="00D25C38" w:rsidP="00D25C38">
      <w:pPr>
        <w:pStyle w:val="Sinespaciado"/>
        <w:ind w:left="567" w:right="567"/>
        <w:jc w:val="both"/>
        <w:rPr>
          <w:rFonts w:ascii="Palatino Linotype" w:eastAsia="MS Mincho" w:hAnsi="Palatino Linotype"/>
          <w:i/>
        </w:rPr>
      </w:pPr>
      <w:r>
        <w:rPr>
          <w:rFonts w:ascii="Palatino Linotype" w:eastAsia="MS Mincho" w:hAnsi="Palatino Linotype"/>
          <w:i/>
        </w:rPr>
        <w:t>(</w:t>
      </w:r>
      <w:r w:rsidRPr="00BE1A6D">
        <w:rPr>
          <w:rFonts w:ascii="Palatino Linotype" w:eastAsia="MS Mincho" w:hAnsi="Palatino Linotype"/>
          <w:i/>
        </w:rPr>
        <w:t>…</w:t>
      </w:r>
      <w:r>
        <w:rPr>
          <w:rFonts w:ascii="Palatino Linotype" w:eastAsia="MS Mincho" w:hAnsi="Palatino Linotype"/>
          <w:i/>
        </w:rPr>
        <w:t>)</w:t>
      </w:r>
    </w:p>
    <w:p w14:paraId="5ED1A28F" w14:textId="77777777" w:rsidR="00D25C38" w:rsidRPr="00D931B6" w:rsidRDefault="00D25C38" w:rsidP="00D931B6">
      <w:pPr>
        <w:tabs>
          <w:tab w:val="left" w:pos="426"/>
        </w:tabs>
        <w:spacing w:line="360" w:lineRule="auto"/>
        <w:ind w:right="49"/>
        <w:contextualSpacing/>
        <w:jc w:val="both"/>
        <w:rPr>
          <w:rFonts w:ascii="Palatino Linotype" w:eastAsiaTheme="minorEastAsia" w:hAnsi="Palatino Linotype"/>
          <w:lang w:val="es-ES_tradnl" w:eastAsia="es-ES"/>
        </w:rPr>
      </w:pPr>
    </w:p>
    <w:p w14:paraId="39DE0302" w14:textId="658D690D" w:rsidR="00D931B6" w:rsidRPr="00D931B6" w:rsidRDefault="00D25C38" w:rsidP="00E36922">
      <w:pPr>
        <w:numPr>
          <w:ilvl w:val="0"/>
          <w:numId w:val="1"/>
        </w:numPr>
        <w:tabs>
          <w:tab w:val="left" w:pos="426"/>
        </w:tabs>
        <w:spacing w:line="360" w:lineRule="auto"/>
        <w:ind w:left="0" w:right="49" w:firstLine="0"/>
        <w:contextualSpacing/>
        <w:jc w:val="both"/>
        <w:rPr>
          <w:rFonts w:ascii="Palatino Linotype" w:eastAsiaTheme="minorEastAsia" w:hAnsi="Palatino Linotype"/>
          <w:lang w:val="es-ES_tradnl" w:eastAsia="es-ES"/>
        </w:rPr>
      </w:pPr>
      <w:r>
        <w:rPr>
          <w:rFonts w:ascii="Palatino Linotype" w:hAnsi="Palatino Linotype" w:cs="Arial"/>
          <w:color w:val="000000" w:themeColor="text1"/>
        </w:rPr>
        <w:t xml:space="preserve">De </w:t>
      </w:r>
      <w:r>
        <w:rPr>
          <w:rFonts w:ascii="Palatino Linotype" w:eastAsia="MS Mincho" w:hAnsi="Palatino Linotype"/>
        </w:rPr>
        <w:t xml:space="preserve">tal manera que la exhibición de los datos personales consistentes en el nombre de particulares que forman parte dentro de un procedimiento arbitral sustanciado por la Sindicatura </w:t>
      </w:r>
      <w:r w:rsidR="00257E77">
        <w:rPr>
          <w:rFonts w:ascii="Palatino Linotype" w:eastAsia="MS Mincho" w:hAnsi="Palatino Linotype"/>
        </w:rPr>
        <w:t>muestra</w:t>
      </w:r>
      <w:r>
        <w:rPr>
          <w:rFonts w:ascii="Palatino Linotype" w:eastAsia="MS Mincho" w:hAnsi="Palatino Linotype"/>
        </w:rPr>
        <w:t xml:space="preserve"> una total negligencia en el tratamiento de </w:t>
      </w:r>
      <w:proofErr w:type="gramStart"/>
      <w:r>
        <w:rPr>
          <w:rFonts w:ascii="Palatino Linotype" w:eastAsia="MS Mincho" w:hAnsi="Palatino Linotype"/>
        </w:rPr>
        <w:t>los mismos</w:t>
      </w:r>
      <w:proofErr w:type="gramEnd"/>
      <w:r>
        <w:rPr>
          <w:rFonts w:ascii="Palatino Linotype" w:eastAsia="MS Mincho" w:hAnsi="Palatino Linotype"/>
        </w:rPr>
        <w:t xml:space="preserve"> por </w:t>
      </w:r>
      <w:r>
        <w:rPr>
          <w:rFonts w:ascii="Palatino Linotype" w:eastAsia="MS Mincho" w:hAnsi="Palatino Linotype"/>
        </w:rPr>
        <w:lastRenderedPageBreak/>
        <w:t>partes de sus responsables, así como el fehaciente incumplimiento del deber de confidencialidad derivado de su divulgación. Por lo que en cumplimiento con el artículo 168 de la Ley de Protección de Datos Personales en Posesión de Sujetos Obligados del Estado de México y Municipios, se dará vista al Órgano Interno de Control a efecto de que se inicie la investigación y sustanciación de las responsabilidades a que haga lugar.</w:t>
      </w:r>
    </w:p>
    <w:p w14:paraId="25FDC995" w14:textId="77777777" w:rsidR="00D931B6" w:rsidRPr="00D931B6" w:rsidRDefault="00D931B6" w:rsidP="00D931B6">
      <w:pPr>
        <w:tabs>
          <w:tab w:val="left" w:pos="426"/>
        </w:tabs>
        <w:spacing w:line="360" w:lineRule="auto"/>
        <w:ind w:right="49"/>
        <w:contextualSpacing/>
        <w:jc w:val="both"/>
        <w:rPr>
          <w:rFonts w:ascii="Palatino Linotype" w:eastAsiaTheme="minorEastAsia" w:hAnsi="Palatino Linotype"/>
          <w:lang w:val="es-ES_tradnl" w:eastAsia="es-ES"/>
        </w:rPr>
      </w:pPr>
    </w:p>
    <w:p w14:paraId="3FC121B9" w14:textId="5F8DA825" w:rsidR="00D931B6" w:rsidRPr="00D931B6" w:rsidRDefault="00D25C38" w:rsidP="00E36922">
      <w:pPr>
        <w:numPr>
          <w:ilvl w:val="0"/>
          <w:numId w:val="1"/>
        </w:numPr>
        <w:tabs>
          <w:tab w:val="left" w:pos="426"/>
        </w:tabs>
        <w:spacing w:line="360" w:lineRule="auto"/>
        <w:ind w:left="0" w:right="49" w:firstLine="0"/>
        <w:contextualSpacing/>
        <w:jc w:val="both"/>
        <w:rPr>
          <w:rFonts w:ascii="Palatino Linotype" w:eastAsiaTheme="minorEastAsia" w:hAnsi="Palatino Linotype"/>
          <w:lang w:val="es-ES_tradnl" w:eastAsia="es-ES"/>
        </w:rPr>
      </w:pPr>
      <w:r>
        <w:rPr>
          <w:rFonts w:ascii="Palatino Linotype" w:hAnsi="Palatino Linotype" w:cs="Arial"/>
          <w:color w:val="000000" w:themeColor="text1"/>
        </w:rPr>
        <w:t xml:space="preserve">Asimismo, no debe perderse de </w:t>
      </w:r>
      <w:r w:rsidRPr="00D25C38">
        <w:rPr>
          <w:rFonts w:ascii="Palatino Linotype" w:hAnsi="Palatino Linotype" w:cs="Arial"/>
          <w:color w:val="000000" w:themeColor="text1"/>
          <w:lang w:val="es-ES_tradnl"/>
        </w:rPr>
        <w:t xml:space="preserve">vista que </w:t>
      </w:r>
      <w:r w:rsidRPr="00D25C38">
        <w:rPr>
          <w:rFonts w:ascii="Palatino Linotype" w:hAnsi="Palatino Linotype" w:cs="Arial"/>
          <w:b/>
          <w:color w:val="000000" w:themeColor="text1"/>
          <w:u w:val="single"/>
          <w:lang w:val="es-ES_tradnl"/>
        </w:rPr>
        <w:t xml:space="preserve">la exposición de los </w:t>
      </w:r>
      <w:r w:rsidR="00257E77" w:rsidRPr="00D25C38">
        <w:rPr>
          <w:rFonts w:ascii="Palatino Linotype" w:hAnsi="Palatino Linotype" w:cs="Arial"/>
          <w:b/>
          <w:color w:val="000000" w:themeColor="text1"/>
          <w:u w:val="single"/>
          <w:lang w:val="es-ES_tradnl"/>
        </w:rPr>
        <w:t>multirreferidos</w:t>
      </w:r>
      <w:r w:rsidRPr="00D25C38">
        <w:rPr>
          <w:rFonts w:ascii="Palatino Linotype" w:hAnsi="Palatino Linotype" w:cs="Arial"/>
          <w:b/>
          <w:color w:val="000000" w:themeColor="text1"/>
          <w:u w:val="single"/>
          <w:lang w:val="es-ES_tradnl"/>
        </w:rPr>
        <w:t xml:space="preserve"> datos personales, traen como consecuencia al </w:t>
      </w:r>
      <w:r>
        <w:rPr>
          <w:rFonts w:ascii="Palatino Linotype" w:hAnsi="Palatino Linotype" w:cs="Arial"/>
          <w:b/>
          <w:color w:val="000000" w:themeColor="text1"/>
          <w:u w:val="single"/>
          <w:lang w:val="es-ES_tradnl"/>
        </w:rPr>
        <w:t>RECURRENTE</w:t>
      </w:r>
      <w:r w:rsidRPr="00D25C38">
        <w:rPr>
          <w:rFonts w:ascii="Palatino Linotype" w:hAnsi="Palatino Linotype" w:cs="Arial"/>
          <w:b/>
          <w:color w:val="000000" w:themeColor="text1"/>
          <w:u w:val="single"/>
          <w:lang w:val="es-ES_tradnl"/>
        </w:rPr>
        <w:t xml:space="preserve"> una serie de responsabilidades y obligaciones para salvaguardar la información personal</w:t>
      </w:r>
      <w:r>
        <w:rPr>
          <w:rFonts w:ascii="Palatino Linotype" w:hAnsi="Palatino Linotype" w:cs="Arial"/>
          <w:b/>
          <w:color w:val="000000" w:themeColor="text1"/>
          <w:u w:val="single"/>
          <w:lang w:val="es-ES_tradnl"/>
        </w:rPr>
        <w:t xml:space="preserve"> </w:t>
      </w:r>
      <w:r w:rsidRPr="00D25C38">
        <w:rPr>
          <w:rFonts w:ascii="Palatino Linotype" w:hAnsi="Palatino Linotype" w:cs="Arial"/>
          <w:b/>
          <w:color w:val="000000" w:themeColor="text1"/>
          <w:u w:val="single"/>
          <w:lang w:val="es-ES_tradnl"/>
        </w:rPr>
        <w:t>que</w:t>
      </w:r>
      <w:r>
        <w:rPr>
          <w:rFonts w:ascii="Palatino Linotype" w:hAnsi="Palatino Linotype" w:cs="Arial"/>
          <w:b/>
          <w:color w:val="000000" w:themeColor="text1"/>
          <w:u w:val="single"/>
          <w:lang w:val="es-ES_tradnl"/>
        </w:rPr>
        <w:t>,</w:t>
      </w:r>
      <w:r w:rsidRPr="00D25C38">
        <w:rPr>
          <w:rFonts w:ascii="Palatino Linotype" w:hAnsi="Palatino Linotype" w:cs="Arial"/>
          <w:b/>
          <w:color w:val="000000" w:themeColor="text1"/>
          <w:u w:val="single"/>
          <w:lang w:val="es-ES_tradnl"/>
        </w:rPr>
        <w:t xml:space="preserve"> por mera negligencia</w:t>
      </w:r>
      <w:r>
        <w:rPr>
          <w:rFonts w:ascii="Palatino Linotype" w:hAnsi="Palatino Linotype" w:cs="Arial"/>
          <w:b/>
          <w:color w:val="000000" w:themeColor="text1"/>
          <w:u w:val="single"/>
          <w:lang w:val="es-ES_tradnl"/>
        </w:rPr>
        <w:t>,</w:t>
      </w:r>
      <w:r w:rsidRPr="00D25C38">
        <w:rPr>
          <w:rFonts w:ascii="Palatino Linotype" w:hAnsi="Palatino Linotype" w:cs="Arial"/>
          <w:b/>
          <w:color w:val="000000" w:themeColor="text1"/>
          <w:u w:val="single"/>
          <w:lang w:val="es-ES_tradnl"/>
        </w:rPr>
        <w:t xml:space="preserve"> le fuera entregada</w:t>
      </w:r>
      <w:r w:rsidRPr="00D25C38">
        <w:rPr>
          <w:rFonts w:ascii="Palatino Linotype" w:hAnsi="Palatino Linotype" w:cs="Arial"/>
          <w:color w:val="000000" w:themeColor="text1"/>
          <w:u w:val="single"/>
          <w:lang w:val="es-ES_tradnl"/>
        </w:rPr>
        <w:t>.</w:t>
      </w:r>
    </w:p>
    <w:p w14:paraId="5594A531" w14:textId="77777777" w:rsidR="00D931B6" w:rsidRPr="00D931B6" w:rsidRDefault="00D931B6" w:rsidP="00D931B6">
      <w:pPr>
        <w:tabs>
          <w:tab w:val="left" w:pos="426"/>
        </w:tabs>
        <w:spacing w:line="360" w:lineRule="auto"/>
        <w:ind w:right="49"/>
        <w:contextualSpacing/>
        <w:jc w:val="both"/>
        <w:rPr>
          <w:rFonts w:ascii="Palatino Linotype" w:eastAsiaTheme="minorEastAsia" w:hAnsi="Palatino Linotype"/>
          <w:lang w:val="es-ES_tradnl" w:eastAsia="es-ES"/>
        </w:rPr>
      </w:pPr>
    </w:p>
    <w:p w14:paraId="1B4AF0AB" w14:textId="240F6494" w:rsidR="00D931B6" w:rsidRPr="00D931B6" w:rsidRDefault="00F85948" w:rsidP="00E36922">
      <w:pPr>
        <w:numPr>
          <w:ilvl w:val="0"/>
          <w:numId w:val="1"/>
        </w:numPr>
        <w:tabs>
          <w:tab w:val="left" w:pos="426"/>
        </w:tabs>
        <w:spacing w:line="360" w:lineRule="auto"/>
        <w:ind w:left="0" w:right="49" w:firstLine="0"/>
        <w:contextualSpacing/>
        <w:jc w:val="both"/>
        <w:rPr>
          <w:rFonts w:ascii="Palatino Linotype" w:eastAsiaTheme="minorEastAsia" w:hAnsi="Palatino Linotype"/>
          <w:lang w:val="es-ES_tradnl" w:eastAsia="es-ES"/>
        </w:rPr>
      </w:pPr>
      <w:r>
        <w:rPr>
          <w:rFonts w:ascii="Palatino Linotype" w:hAnsi="Palatino Linotype" w:cs="Arial"/>
          <w:color w:val="000000" w:themeColor="text1"/>
        </w:rPr>
        <w:t>Al respecto, no es ocioso mencionar que</w:t>
      </w:r>
      <w:r>
        <w:rPr>
          <w:rFonts w:ascii="Palatino Linotype" w:eastAsia="MS Mincho" w:hAnsi="Palatino Linotype"/>
        </w:rPr>
        <w:t xml:space="preserve"> el artículo 63 de la Ley de Protección de Datos Personales en Posesión de Particulares, considera como infracciones a la misma, las siguientes actividades:</w:t>
      </w:r>
    </w:p>
    <w:p w14:paraId="2646C256" w14:textId="328F6258" w:rsidR="00D931B6" w:rsidRDefault="00D931B6" w:rsidP="00D931B6">
      <w:pPr>
        <w:tabs>
          <w:tab w:val="left" w:pos="426"/>
        </w:tabs>
        <w:spacing w:line="360" w:lineRule="auto"/>
        <w:ind w:right="49"/>
        <w:contextualSpacing/>
        <w:jc w:val="both"/>
        <w:rPr>
          <w:rFonts w:ascii="Palatino Linotype" w:eastAsiaTheme="minorEastAsia" w:hAnsi="Palatino Linotype"/>
          <w:lang w:val="es-ES_tradnl" w:eastAsia="es-ES"/>
        </w:rPr>
      </w:pPr>
    </w:p>
    <w:p w14:paraId="2273C4F5" w14:textId="77777777" w:rsidR="00F85948" w:rsidRDefault="00F85948" w:rsidP="00F85948">
      <w:pPr>
        <w:pStyle w:val="Prrafodelista"/>
        <w:tabs>
          <w:tab w:val="left" w:pos="0"/>
          <w:tab w:val="left" w:pos="426"/>
        </w:tabs>
        <w:spacing w:line="276" w:lineRule="auto"/>
        <w:ind w:left="567" w:right="567"/>
        <w:jc w:val="both"/>
        <w:rPr>
          <w:rFonts w:ascii="Palatino Linotype" w:hAnsi="Palatino Linotype"/>
          <w:i/>
        </w:rPr>
      </w:pPr>
      <w:r>
        <w:rPr>
          <w:rFonts w:ascii="Palatino Linotype" w:hAnsi="Palatino Linotype"/>
          <w:i/>
        </w:rPr>
        <w:t>“</w:t>
      </w:r>
      <w:r w:rsidRPr="001F2D8A">
        <w:rPr>
          <w:rFonts w:ascii="Palatino Linotype" w:hAnsi="Palatino Linotype"/>
          <w:b/>
          <w:i/>
        </w:rPr>
        <w:t xml:space="preserve">Artículo 63.- </w:t>
      </w:r>
      <w:r w:rsidRPr="001F2D8A">
        <w:rPr>
          <w:rFonts w:ascii="Palatino Linotype" w:hAnsi="Palatino Linotype"/>
          <w:i/>
        </w:rPr>
        <w:t xml:space="preserve">Constituyen infracciones a esta Ley, las siguientes conductas llevadas a cabo por el responsable: </w:t>
      </w:r>
    </w:p>
    <w:p w14:paraId="4E57A825" w14:textId="77777777" w:rsidR="00F85948" w:rsidRDefault="00F85948" w:rsidP="00F85948">
      <w:pPr>
        <w:pStyle w:val="Prrafodelista"/>
        <w:tabs>
          <w:tab w:val="left" w:pos="0"/>
          <w:tab w:val="left" w:pos="426"/>
        </w:tabs>
        <w:spacing w:line="276" w:lineRule="auto"/>
        <w:ind w:left="567" w:right="567"/>
        <w:jc w:val="both"/>
        <w:rPr>
          <w:rFonts w:ascii="Palatino Linotype" w:hAnsi="Palatino Linotype"/>
          <w:i/>
        </w:rPr>
      </w:pPr>
      <w:r w:rsidRPr="001F2D8A">
        <w:rPr>
          <w:rFonts w:ascii="Palatino Linotype" w:hAnsi="Palatino Linotype"/>
          <w:b/>
          <w:i/>
        </w:rPr>
        <w:t>I.</w:t>
      </w:r>
      <w:r w:rsidRPr="001F2D8A">
        <w:rPr>
          <w:rFonts w:ascii="Palatino Linotype" w:hAnsi="Palatino Linotype"/>
          <w:i/>
        </w:rPr>
        <w:t xml:space="preserve"> No cumplir con la solicitud del titular para el acceso, rectificación, cancelación u oposición al tratamiento de sus datos personales, sin razón fundada, en los términos previstos en esta Ley; </w:t>
      </w:r>
    </w:p>
    <w:p w14:paraId="13DA75AD" w14:textId="77777777" w:rsidR="00F85948" w:rsidRDefault="00F85948" w:rsidP="00F85948">
      <w:pPr>
        <w:pStyle w:val="Prrafodelista"/>
        <w:tabs>
          <w:tab w:val="left" w:pos="0"/>
          <w:tab w:val="left" w:pos="426"/>
        </w:tabs>
        <w:spacing w:line="276" w:lineRule="auto"/>
        <w:ind w:left="567" w:right="567"/>
        <w:jc w:val="both"/>
        <w:rPr>
          <w:rFonts w:ascii="Palatino Linotype" w:hAnsi="Palatino Linotype"/>
          <w:i/>
        </w:rPr>
      </w:pPr>
      <w:r w:rsidRPr="001F2D8A">
        <w:rPr>
          <w:rFonts w:ascii="Palatino Linotype" w:hAnsi="Palatino Linotype"/>
          <w:b/>
          <w:i/>
        </w:rPr>
        <w:t>II.</w:t>
      </w:r>
      <w:r w:rsidRPr="001F2D8A">
        <w:rPr>
          <w:rFonts w:ascii="Palatino Linotype" w:hAnsi="Palatino Linotype"/>
          <w:i/>
        </w:rPr>
        <w:t xml:space="preserve"> Actuar con negligencia o dolo en la tramitación y respuesta de solicitudes de acceso, rectificación, cancelación u oposición de datos personales; </w:t>
      </w:r>
    </w:p>
    <w:p w14:paraId="3EE12658" w14:textId="77777777" w:rsidR="00F85948" w:rsidRDefault="00F85948" w:rsidP="00F85948">
      <w:pPr>
        <w:pStyle w:val="Prrafodelista"/>
        <w:tabs>
          <w:tab w:val="left" w:pos="0"/>
          <w:tab w:val="left" w:pos="426"/>
        </w:tabs>
        <w:spacing w:line="276" w:lineRule="auto"/>
        <w:ind w:left="567" w:right="567"/>
        <w:jc w:val="both"/>
        <w:rPr>
          <w:rFonts w:ascii="Palatino Linotype" w:hAnsi="Palatino Linotype"/>
          <w:i/>
        </w:rPr>
      </w:pPr>
      <w:r w:rsidRPr="001F2D8A">
        <w:rPr>
          <w:rFonts w:ascii="Palatino Linotype" w:hAnsi="Palatino Linotype"/>
          <w:b/>
          <w:i/>
        </w:rPr>
        <w:t>III.</w:t>
      </w:r>
      <w:r w:rsidRPr="001F2D8A">
        <w:rPr>
          <w:rFonts w:ascii="Palatino Linotype" w:hAnsi="Palatino Linotype"/>
          <w:i/>
        </w:rPr>
        <w:t xml:space="preserve"> Declarar dolosamente la inexistencia de datos personales, cuando exista total o parcialmente en las bases de datos del responsable; </w:t>
      </w:r>
    </w:p>
    <w:p w14:paraId="5E88D628" w14:textId="77777777" w:rsidR="00F85948" w:rsidRDefault="00F85948" w:rsidP="00F85948">
      <w:pPr>
        <w:pStyle w:val="Prrafodelista"/>
        <w:tabs>
          <w:tab w:val="left" w:pos="0"/>
          <w:tab w:val="left" w:pos="426"/>
        </w:tabs>
        <w:spacing w:line="276" w:lineRule="auto"/>
        <w:ind w:left="567" w:right="567"/>
        <w:jc w:val="both"/>
        <w:rPr>
          <w:rFonts w:ascii="Palatino Linotype" w:hAnsi="Palatino Linotype"/>
          <w:i/>
        </w:rPr>
      </w:pPr>
      <w:r w:rsidRPr="001F2D8A">
        <w:rPr>
          <w:rFonts w:ascii="Palatino Linotype" w:hAnsi="Palatino Linotype"/>
          <w:b/>
          <w:i/>
        </w:rPr>
        <w:t>IV.</w:t>
      </w:r>
      <w:r w:rsidRPr="001F2D8A">
        <w:rPr>
          <w:rFonts w:ascii="Palatino Linotype" w:hAnsi="Palatino Linotype"/>
          <w:i/>
        </w:rPr>
        <w:t xml:space="preserve"> Dar tratamiento a los datos personales en contravención a los principios establecidos en la presente Ley; </w:t>
      </w:r>
    </w:p>
    <w:p w14:paraId="428CB4B7" w14:textId="77777777" w:rsidR="00F85948" w:rsidRDefault="00F85948" w:rsidP="00F85948">
      <w:pPr>
        <w:pStyle w:val="Prrafodelista"/>
        <w:tabs>
          <w:tab w:val="left" w:pos="0"/>
          <w:tab w:val="left" w:pos="426"/>
        </w:tabs>
        <w:spacing w:line="276" w:lineRule="auto"/>
        <w:ind w:left="567" w:right="567"/>
        <w:jc w:val="both"/>
        <w:rPr>
          <w:rFonts w:ascii="Palatino Linotype" w:hAnsi="Palatino Linotype"/>
          <w:i/>
        </w:rPr>
      </w:pPr>
      <w:r w:rsidRPr="001F2D8A">
        <w:rPr>
          <w:rFonts w:ascii="Palatino Linotype" w:hAnsi="Palatino Linotype"/>
          <w:b/>
          <w:i/>
        </w:rPr>
        <w:lastRenderedPageBreak/>
        <w:t>V.</w:t>
      </w:r>
      <w:r w:rsidRPr="001F2D8A">
        <w:rPr>
          <w:rFonts w:ascii="Palatino Linotype" w:hAnsi="Palatino Linotype"/>
          <w:i/>
        </w:rPr>
        <w:t xml:space="preserve"> Omitir en el aviso de privacidad, alguno o todos los elementos a que se refiere el artículo 16 de esta Ley; </w:t>
      </w:r>
    </w:p>
    <w:p w14:paraId="2AFDB7CF" w14:textId="77777777" w:rsidR="00F85948" w:rsidRDefault="00F85948" w:rsidP="00F85948">
      <w:pPr>
        <w:pStyle w:val="Prrafodelista"/>
        <w:tabs>
          <w:tab w:val="left" w:pos="0"/>
          <w:tab w:val="left" w:pos="426"/>
        </w:tabs>
        <w:spacing w:line="276" w:lineRule="auto"/>
        <w:ind w:left="567" w:right="567"/>
        <w:jc w:val="both"/>
        <w:rPr>
          <w:rFonts w:ascii="Palatino Linotype" w:hAnsi="Palatino Linotype"/>
          <w:i/>
        </w:rPr>
      </w:pPr>
      <w:r w:rsidRPr="001F2D8A">
        <w:rPr>
          <w:rFonts w:ascii="Palatino Linotype" w:hAnsi="Palatino Linotype"/>
          <w:b/>
          <w:i/>
        </w:rPr>
        <w:t>VI.</w:t>
      </w:r>
      <w:r w:rsidRPr="001F2D8A">
        <w:rPr>
          <w:rFonts w:ascii="Palatino Linotype" w:hAnsi="Palatino Linotype"/>
          <w:i/>
        </w:rPr>
        <w:t xml:space="preserve"> Mantener datos personales inexactos cuando resulte imputable al responsable, o no efectuar las rectificaciones o cancelaciones de </w:t>
      </w:r>
      <w:proofErr w:type="gramStart"/>
      <w:r w:rsidRPr="001F2D8A">
        <w:rPr>
          <w:rFonts w:ascii="Palatino Linotype" w:hAnsi="Palatino Linotype"/>
          <w:i/>
        </w:rPr>
        <w:t>los mismos</w:t>
      </w:r>
      <w:proofErr w:type="gramEnd"/>
      <w:r w:rsidRPr="001F2D8A">
        <w:rPr>
          <w:rFonts w:ascii="Palatino Linotype" w:hAnsi="Palatino Linotype"/>
          <w:i/>
        </w:rPr>
        <w:t xml:space="preserve"> que legalmente procedan cuando resulten afectados los derechos de los titulares; </w:t>
      </w:r>
    </w:p>
    <w:p w14:paraId="6281462E" w14:textId="77777777" w:rsidR="00F85948" w:rsidRDefault="00F85948" w:rsidP="00F85948">
      <w:pPr>
        <w:pStyle w:val="Prrafodelista"/>
        <w:tabs>
          <w:tab w:val="left" w:pos="0"/>
          <w:tab w:val="left" w:pos="426"/>
        </w:tabs>
        <w:spacing w:line="276" w:lineRule="auto"/>
        <w:ind w:left="567" w:right="567"/>
        <w:jc w:val="both"/>
        <w:rPr>
          <w:rFonts w:ascii="Palatino Linotype" w:hAnsi="Palatino Linotype"/>
          <w:i/>
        </w:rPr>
      </w:pPr>
      <w:r w:rsidRPr="001F2D8A">
        <w:rPr>
          <w:rFonts w:ascii="Palatino Linotype" w:hAnsi="Palatino Linotype"/>
          <w:b/>
          <w:i/>
        </w:rPr>
        <w:t>VII.</w:t>
      </w:r>
      <w:r w:rsidRPr="001F2D8A">
        <w:rPr>
          <w:rFonts w:ascii="Palatino Linotype" w:hAnsi="Palatino Linotype"/>
          <w:i/>
        </w:rPr>
        <w:t xml:space="preserve"> No cumplir con el apercibimiento a que se refiere la fracción I del artículo 64; </w:t>
      </w:r>
    </w:p>
    <w:p w14:paraId="146E4594" w14:textId="77777777" w:rsidR="00F85948" w:rsidRDefault="00F85948" w:rsidP="00F85948">
      <w:pPr>
        <w:pStyle w:val="Prrafodelista"/>
        <w:tabs>
          <w:tab w:val="left" w:pos="0"/>
          <w:tab w:val="left" w:pos="426"/>
        </w:tabs>
        <w:spacing w:line="276" w:lineRule="auto"/>
        <w:ind w:left="567" w:right="567"/>
        <w:jc w:val="both"/>
        <w:rPr>
          <w:rFonts w:ascii="Palatino Linotype" w:hAnsi="Palatino Linotype"/>
          <w:i/>
        </w:rPr>
      </w:pPr>
      <w:r w:rsidRPr="001F2D8A">
        <w:rPr>
          <w:rFonts w:ascii="Palatino Linotype" w:hAnsi="Palatino Linotype"/>
          <w:b/>
          <w:i/>
        </w:rPr>
        <w:t>VIII.</w:t>
      </w:r>
      <w:r w:rsidRPr="001F2D8A">
        <w:rPr>
          <w:rFonts w:ascii="Palatino Linotype" w:hAnsi="Palatino Linotype"/>
          <w:i/>
        </w:rPr>
        <w:t xml:space="preserve"> Incumplir el deber de confidencialidad establecido en el artículo 21 de esta Ley; </w:t>
      </w:r>
    </w:p>
    <w:p w14:paraId="657003B3" w14:textId="77777777" w:rsidR="00F85948" w:rsidRDefault="00F85948" w:rsidP="00F85948">
      <w:pPr>
        <w:pStyle w:val="Prrafodelista"/>
        <w:tabs>
          <w:tab w:val="left" w:pos="0"/>
          <w:tab w:val="left" w:pos="426"/>
        </w:tabs>
        <w:spacing w:line="276" w:lineRule="auto"/>
        <w:ind w:left="567" w:right="567"/>
        <w:jc w:val="both"/>
        <w:rPr>
          <w:rFonts w:ascii="Palatino Linotype" w:hAnsi="Palatino Linotype"/>
          <w:i/>
        </w:rPr>
      </w:pPr>
      <w:r w:rsidRPr="001F2D8A">
        <w:rPr>
          <w:rFonts w:ascii="Palatino Linotype" w:hAnsi="Palatino Linotype"/>
          <w:b/>
          <w:i/>
        </w:rPr>
        <w:t>IX.</w:t>
      </w:r>
      <w:r w:rsidRPr="001F2D8A">
        <w:rPr>
          <w:rFonts w:ascii="Palatino Linotype" w:hAnsi="Palatino Linotype"/>
          <w:i/>
        </w:rPr>
        <w:t xml:space="preserve"> Cambiar sustancialmente la finalidad originaria del tratamiento de los datos, sin observar lo dispuesto por el artículo 12; </w:t>
      </w:r>
    </w:p>
    <w:p w14:paraId="154AC811" w14:textId="77777777" w:rsidR="00F85948" w:rsidRDefault="00F85948" w:rsidP="00F85948">
      <w:pPr>
        <w:pStyle w:val="Prrafodelista"/>
        <w:tabs>
          <w:tab w:val="left" w:pos="0"/>
          <w:tab w:val="left" w:pos="426"/>
        </w:tabs>
        <w:spacing w:line="276" w:lineRule="auto"/>
        <w:ind w:left="567" w:right="567"/>
        <w:jc w:val="both"/>
        <w:rPr>
          <w:rFonts w:ascii="Palatino Linotype" w:hAnsi="Palatino Linotype"/>
          <w:i/>
        </w:rPr>
      </w:pPr>
      <w:r w:rsidRPr="001F2D8A">
        <w:rPr>
          <w:rFonts w:ascii="Palatino Linotype" w:hAnsi="Palatino Linotype"/>
          <w:b/>
          <w:i/>
        </w:rPr>
        <w:t>X.</w:t>
      </w:r>
      <w:r w:rsidRPr="001F2D8A">
        <w:rPr>
          <w:rFonts w:ascii="Palatino Linotype" w:hAnsi="Palatino Linotype"/>
          <w:i/>
        </w:rPr>
        <w:t xml:space="preserve"> Transferir datos a terceros sin comunicar a éstos el aviso de privacidad que contiene las limitaciones a que el titular sujetó la divulgación de </w:t>
      </w:r>
      <w:proofErr w:type="gramStart"/>
      <w:r w:rsidRPr="001F2D8A">
        <w:rPr>
          <w:rFonts w:ascii="Palatino Linotype" w:hAnsi="Palatino Linotype"/>
          <w:i/>
        </w:rPr>
        <w:t>los mismos</w:t>
      </w:r>
      <w:proofErr w:type="gramEnd"/>
      <w:r w:rsidRPr="001F2D8A">
        <w:rPr>
          <w:rFonts w:ascii="Palatino Linotype" w:hAnsi="Palatino Linotype"/>
          <w:i/>
        </w:rPr>
        <w:t xml:space="preserve">; </w:t>
      </w:r>
    </w:p>
    <w:p w14:paraId="70E9E613" w14:textId="77777777" w:rsidR="00F85948" w:rsidRDefault="00F85948" w:rsidP="00F85948">
      <w:pPr>
        <w:pStyle w:val="Prrafodelista"/>
        <w:tabs>
          <w:tab w:val="left" w:pos="0"/>
          <w:tab w:val="left" w:pos="426"/>
        </w:tabs>
        <w:spacing w:line="276" w:lineRule="auto"/>
        <w:ind w:left="567" w:right="567"/>
        <w:jc w:val="both"/>
        <w:rPr>
          <w:rFonts w:ascii="Palatino Linotype" w:hAnsi="Palatino Linotype"/>
          <w:i/>
        </w:rPr>
      </w:pPr>
      <w:r w:rsidRPr="001F2D8A">
        <w:rPr>
          <w:rFonts w:ascii="Palatino Linotype" w:hAnsi="Palatino Linotype"/>
          <w:b/>
          <w:i/>
        </w:rPr>
        <w:t>XI.</w:t>
      </w:r>
      <w:r w:rsidRPr="001F2D8A">
        <w:rPr>
          <w:rFonts w:ascii="Palatino Linotype" w:hAnsi="Palatino Linotype"/>
          <w:i/>
        </w:rPr>
        <w:t xml:space="preserve"> Vulnerar la seguridad de bases de datos, locales, programas o equipos, cuando resulte imputable al responsable; </w:t>
      </w:r>
    </w:p>
    <w:p w14:paraId="582C660E" w14:textId="77777777" w:rsidR="00F85948" w:rsidRDefault="00F85948" w:rsidP="00F85948">
      <w:pPr>
        <w:pStyle w:val="Prrafodelista"/>
        <w:tabs>
          <w:tab w:val="left" w:pos="0"/>
          <w:tab w:val="left" w:pos="426"/>
        </w:tabs>
        <w:spacing w:line="276" w:lineRule="auto"/>
        <w:ind w:left="567" w:right="567"/>
        <w:jc w:val="both"/>
        <w:rPr>
          <w:rFonts w:ascii="Palatino Linotype" w:hAnsi="Palatino Linotype"/>
          <w:i/>
        </w:rPr>
      </w:pPr>
      <w:r w:rsidRPr="001F2D8A">
        <w:rPr>
          <w:rFonts w:ascii="Palatino Linotype" w:hAnsi="Palatino Linotype"/>
          <w:b/>
          <w:i/>
        </w:rPr>
        <w:t>XII.</w:t>
      </w:r>
      <w:r w:rsidRPr="001F2D8A">
        <w:rPr>
          <w:rFonts w:ascii="Palatino Linotype" w:hAnsi="Palatino Linotype"/>
          <w:i/>
        </w:rPr>
        <w:t xml:space="preserve"> Llevar a cabo la transferencia o cesión de los datos personales, fuera de los casos en que esté permitida por la Ley; </w:t>
      </w:r>
    </w:p>
    <w:p w14:paraId="3A540A5E" w14:textId="77777777" w:rsidR="00F85948" w:rsidRDefault="00F85948" w:rsidP="00F85948">
      <w:pPr>
        <w:pStyle w:val="Prrafodelista"/>
        <w:tabs>
          <w:tab w:val="left" w:pos="0"/>
          <w:tab w:val="left" w:pos="426"/>
        </w:tabs>
        <w:spacing w:line="276" w:lineRule="auto"/>
        <w:ind w:left="567" w:right="567"/>
        <w:jc w:val="both"/>
        <w:rPr>
          <w:rFonts w:ascii="Palatino Linotype" w:hAnsi="Palatino Linotype"/>
          <w:i/>
        </w:rPr>
      </w:pPr>
      <w:r w:rsidRPr="001F2D8A">
        <w:rPr>
          <w:rFonts w:ascii="Palatino Linotype" w:hAnsi="Palatino Linotype"/>
          <w:b/>
          <w:i/>
        </w:rPr>
        <w:t>XIII.</w:t>
      </w:r>
      <w:r w:rsidRPr="001F2D8A">
        <w:rPr>
          <w:rFonts w:ascii="Palatino Linotype" w:hAnsi="Palatino Linotype"/>
          <w:i/>
        </w:rPr>
        <w:t xml:space="preserve"> Recabar o transferir datos personales sin el consentimiento expreso del titular, en los casos en que éste sea exigible; </w:t>
      </w:r>
    </w:p>
    <w:p w14:paraId="451E8579" w14:textId="77777777" w:rsidR="00F85948" w:rsidRDefault="00F85948" w:rsidP="00F85948">
      <w:pPr>
        <w:pStyle w:val="Prrafodelista"/>
        <w:tabs>
          <w:tab w:val="left" w:pos="0"/>
          <w:tab w:val="left" w:pos="426"/>
        </w:tabs>
        <w:spacing w:line="276" w:lineRule="auto"/>
        <w:ind w:left="567" w:right="567"/>
        <w:jc w:val="both"/>
        <w:rPr>
          <w:rFonts w:ascii="Palatino Linotype" w:hAnsi="Palatino Linotype"/>
          <w:i/>
        </w:rPr>
      </w:pPr>
      <w:r w:rsidRPr="001F2D8A">
        <w:rPr>
          <w:rFonts w:ascii="Palatino Linotype" w:hAnsi="Palatino Linotype"/>
          <w:b/>
          <w:i/>
        </w:rPr>
        <w:t>XIV.</w:t>
      </w:r>
      <w:r w:rsidRPr="001F2D8A">
        <w:rPr>
          <w:rFonts w:ascii="Palatino Linotype" w:hAnsi="Palatino Linotype"/>
          <w:i/>
        </w:rPr>
        <w:t xml:space="preserve"> Obstruir los actos de verificación de la autoridad; </w:t>
      </w:r>
    </w:p>
    <w:p w14:paraId="3EF35E2E" w14:textId="77777777" w:rsidR="00F85948" w:rsidRDefault="00F85948" w:rsidP="00F85948">
      <w:pPr>
        <w:pStyle w:val="Prrafodelista"/>
        <w:tabs>
          <w:tab w:val="left" w:pos="0"/>
          <w:tab w:val="left" w:pos="426"/>
        </w:tabs>
        <w:spacing w:line="276" w:lineRule="auto"/>
        <w:ind w:left="567" w:right="567"/>
        <w:jc w:val="both"/>
        <w:rPr>
          <w:rFonts w:ascii="Palatino Linotype" w:hAnsi="Palatino Linotype"/>
          <w:i/>
        </w:rPr>
      </w:pPr>
      <w:r w:rsidRPr="001F2D8A">
        <w:rPr>
          <w:rFonts w:ascii="Palatino Linotype" w:hAnsi="Palatino Linotype"/>
          <w:b/>
          <w:i/>
        </w:rPr>
        <w:t>XV.</w:t>
      </w:r>
      <w:r w:rsidRPr="001F2D8A">
        <w:rPr>
          <w:rFonts w:ascii="Palatino Linotype" w:hAnsi="Palatino Linotype"/>
          <w:i/>
        </w:rPr>
        <w:t xml:space="preserve"> Recabar datos en forma engañosa y fraudulenta; </w:t>
      </w:r>
    </w:p>
    <w:p w14:paraId="1970E1C8" w14:textId="77777777" w:rsidR="00F85948" w:rsidRDefault="00F85948" w:rsidP="00F85948">
      <w:pPr>
        <w:pStyle w:val="Prrafodelista"/>
        <w:tabs>
          <w:tab w:val="left" w:pos="0"/>
          <w:tab w:val="left" w:pos="426"/>
        </w:tabs>
        <w:spacing w:line="276" w:lineRule="auto"/>
        <w:ind w:left="567" w:right="567"/>
        <w:jc w:val="both"/>
        <w:rPr>
          <w:rFonts w:ascii="Palatino Linotype" w:hAnsi="Palatino Linotype"/>
          <w:i/>
        </w:rPr>
      </w:pPr>
      <w:r w:rsidRPr="001F2D8A">
        <w:rPr>
          <w:rFonts w:ascii="Palatino Linotype" w:hAnsi="Palatino Linotype"/>
          <w:b/>
          <w:i/>
        </w:rPr>
        <w:t>XVI.</w:t>
      </w:r>
      <w:r w:rsidRPr="001F2D8A">
        <w:rPr>
          <w:rFonts w:ascii="Palatino Linotype" w:hAnsi="Palatino Linotype"/>
          <w:i/>
        </w:rPr>
        <w:t xml:space="preserve"> Continuar con el uso ilegítimo de los datos personales cuando se ha solicitado el cese </w:t>
      </w:r>
      <w:proofErr w:type="gramStart"/>
      <w:r w:rsidRPr="001F2D8A">
        <w:rPr>
          <w:rFonts w:ascii="Palatino Linotype" w:hAnsi="Palatino Linotype"/>
          <w:i/>
        </w:rPr>
        <w:t>del mismo</w:t>
      </w:r>
      <w:proofErr w:type="gramEnd"/>
      <w:r w:rsidRPr="001F2D8A">
        <w:rPr>
          <w:rFonts w:ascii="Palatino Linotype" w:hAnsi="Palatino Linotype"/>
          <w:i/>
        </w:rPr>
        <w:t xml:space="preserve"> por el Instituto o los titulares; </w:t>
      </w:r>
    </w:p>
    <w:p w14:paraId="1A926BAF" w14:textId="77777777" w:rsidR="00F85948" w:rsidRDefault="00F85948" w:rsidP="00F85948">
      <w:pPr>
        <w:pStyle w:val="Prrafodelista"/>
        <w:tabs>
          <w:tab w:val="left" w:pos="0"/>
          <w:tab w:val="left" w:pos="426"/>
        </w:tabs>
        <w:spacing w:line="276" w:lineRule="auto"/>
        <w:ind w:left="567" w:right="567"/>
        <w:jc w:val="both"/>
        <w:rPr>
          <w:rFonts w:ascii="Palatino Linotype" w:hAnsi="Palatino Linotype"/>
          <w:i/>
        </w:rPr>
      </w:pPr>
      <w:r w:rsidRPr="001F2D8A">
        <w:rPr>
          <w:rFonts w:ascii="Palatino Linotype" w:hAnsi="Palatino Linotype"/>
          <w:b/>
          <w:i/>
        </w:rPr>
        <w:t>XVII.</w:t>
      </w:r>
      <w:r w:rsidRPr="001F2D8A">
        <w:rPr>
          <w:rFonts w:ascii="Palatino Linotype" w:hAnsi="Palatino Linotype"/>
          <w:i/>
        </w:rPr>
        <w:t xml:space="preserve"> Tratar los datos personales de manera que se afecte o impida el ejercicio de los derechos de acceso, rectificación, cancelación y oposición establecidos en el artículo 16 de la Constitución Política de los Estados Unidos Mexicanos; </w:t>
      </w:r>
    </w:p>
    <w:p w14:paraId="7E39CA9F" w14:textId="77777777" w:rsidR="00F85948" w:rsidRDefault="00F85948" w:rsidP="00F85948">
      <w:pPr>
        <w:pStyle w:val="Prrafodelista"/>
        <w:tabs>
          <w:tab w:val="left" w:pos="0"/>
          <w:tab w:val="left" w:pos="426"/>
        </w:tabs>
        <w:spacing w:line="276" w:lineRule="auto"/>
        <w:ind w:left="567" w:right="567"/>
        <w:jc w:val="both"/>
        <w:rPr>
          <w:rFonts w:ascii="Palatino Linotype" w:hAnsi="Palatino Linotype"/>
          <w:i/>
        </w:rPr>
      </w:pPr>
      <w:r w:rsidRPr="001F2D8A">
        <w:rPr>
          <w:rFonts w:ascii="Palatino Linotype" w:hAnsi="Palatino Linotype"/>
          <w:b/>
          <w:i/>
        </w:rPr>
        <w:t>XVIII.</w:t>
      </w:r>
      <w:r>
        <w:rPr>
          <w:rFonts w:ascii="Palatino Linotype" w:hAnsi="Palatino Linotype"/>
          <w:i/>
        </w:rPr>
        <w:t xml:space="preserve"> </w:t>
      </w:r>
      <w:r w:rsidRPr="001F2D8A">
        <w:rPr>
          <w:rFonts w:ascii="Palatino Linotype" w:hAnsi="Palatino Linotype"/>
          <w:i/>
        </w:rPr>
        <w:t xml:space="preserve">Crear bases de datos en contravención a lo dispuesto por el artículo 9, segundo párrafo de esta Ley, y </w:t>
      </w:r>
    </w:p>
    <w:p w14:paraId="0A1F42DB" w14:textId="77777777" w:rsidR="00F85948" w:rsidRDefault="00F85948" w:rsidP="00F85948">
      <w:pPr>
        <w:pStyle w:val="Prrafodelista"/>
        <w:tabs>
          <w:tab w:val="left" w:pos="0"/>
          <w:tab w:val="left" w:pos="426"/>
        </w:tabs>
        <w:spacing w:line="276" w:lineRule="auto"/>
        <w:ind w:left="567" w:right="567"/>
        <w:jc w:val="both"/>
        <w:rPr>
          <w:rFonts w:ascii="Palatino Linotype" w:hAnsi="Palatino Linotype" w:cs="Arial"/>
          <w:noProof/>
        </w:rPr>
      </w:pPr>
      <w:r w:rsidRPr="001F2D8A">
        <w:rPr>
          <w:rFonts w:ascii="Palatino Linotype" w:hAnsi="Palatino Linotype"/>
          <w:b/>
          <w:i/>
        </w:rPr>
        <w:t>XIX.</w:t>
      </w:r>
      <w:r w:rsidRPr="001F2D8A">
        <w:rPr>
          <w:rFonts w:ascii="Palatino Linotype" w:hAnsi="Palatino Linotype"/>
          <w:i/>
        </w:rPr>
        <w:t xml:space="preserve"> Cualquier incumplimiento del responsable a las obligaciones establecidas a su cargo en términos de lo previsto en la presente Ley.</w:t>
      </w:r>
      <w:r>
        <w:rPr>
          <w:rFonts w:ascii="Palatino Linotype" w:hAnsi="Palatino Linotype"/>
          <w:i/>
        </w:rPr>
        <w:t>”</w:t>
      </w:r>
    </w:p>
    <w:p w14:paraId="0637CA37" w14:textId="77777777" w:rsidR="00F85948" w:rsidRPr="00D931B6" w:rsidRDefault="00F85948" w:rsidP="00D931B6">
      <w:pPr>
        <w:tabs>
          <w:tab w:val="left" w:pos="426"/>
        </w:tabs>
        <w:spacing w:line="360" w:lineRule="auto"/>
        <w:ind w:right="49"/>
        <w:contextualSpacing/>
        <w:jc w:val="both"/>
        <w:rPr>
          <w:rFonts w:ascii="Palatino Linotype" w:eastAsiaTheme="minorEastAsia" w:hAnsi="Palatino Linotype"/>
          <w:lang w:val="es-ES_tradnl" w:eastAsia="es-ES"/>
        </w:rPr>
      </w:pPr>
    </w:p>
    <w:p w14:paraId="4E8AA89B" w14:textId="2EDDDF57" w:rsidR="00D931B6" w:rsidRPr="00D931B6" w:rsidRDefault="00F85948" w:rsidP="00E36922">
      <w:pPr>
        <w:numPr>
          <w:ilvl w:val="0"/>
          <w:numId w:val="1"/>
        </w:numPr>
        <w:tabs>
          <w:tab w:val="left" w:pos="426"/>
        </w:tabs>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 xml:space="preserve">Por </w:t>
      </w:r>
      <w:r>
        <w:rPr>
          <w:rFonts w:ascii="Palatino Linotype" w:eastAsia="MS Mincho" w:hAnsi="Palatino Linotype"/>
        </w:rPr>
        <w:t>lo anterior, este Órgano Garante exhorta al particular a conducir el uso de los datos personales de terceros que ahora están en su posesión con sumo respeto y secrecía, siguiendo los principios de licitud, lealtad y responsabilidad, previstos en la Ley Federal de Protección de Datos Personales en Posesión de los Particulares.</w:t>
      </w:r>
    </w:p>
    <w:p w14:paraId="4A54BF6F" w14:textId="77777777" w:rsidR="00D931B6" w:rsidRPr="00D931B6" w:rsidRDefault="00D931B6" w:rsidP="00D931B6">
      <w:pPr>
        <w:tabs>
          <w:tab w:val="left" w:pos="426"/>
        </w:tabs>
        <w:spacing w:line="360" w:lineRule="auto"/>
        <w:ind w:right="49"/>
        <w:contextualSpacing/>
        <w:jc w:val="both"/>
        <w:rPr>
          <w:rFonts w:ascii="Palatino Linotype" w:eastAsiaTheme="minorEastAsia" w:hAnsi="Palatino Linotype"/>
          <w:lang w:val="es-ES_tradnl" w:eastAsia="es-ES"/>
        </w:rPr>
      </w:pPr>
    </w:p>
    <w:p w14:paraId="0F4D62DE" w14:textId="094A454D" w:rsidR="00D931B6" w:rsidRPr="00D931B6" w:rsidRDefault="00257E77" w:rsidP="00E36922">
      <w:pPr>
        <w:numPr>
          <w:ilvl w:val="0"/>
          <w:numId w:val="1"/>
        </w:numPr>
        <w:tabs>
          <w:tab w:val="left" w:pos="426"/>
        </w:tabs>
        <w:spacing w:line="360" w:lineRule="auto"/>
        <w:ind w:left="0" w:right="49" w:firstLine="0"/>
        <w:contextualSpacing/>
        <w:jc w:val="both"/>
        <w:rPr>
          <w:rFonts w:ascii="Palatino Linotype" w:eastAsiaTheme="minorEastAsia" w:hAnsi="Palatino Linotype"/>
          <w:lang w:val="es-ES_tradnl" w:eastAsia="es-ES"/>
        </w:rPr>
      </w:pPr>
      <w:r>
        <w:rPr>
          <w:rFonts w:ascii="Palatino Linotype" w:hAnsi="Palatino Linotype" w:cs="Arial"/>
          <w:color w:val="000000" w:themeColor="text1"/>
        </w:rPr>
        <w:t xml:space="preserve">Una vez establecido lo anterior, se procede a analizar la naturaleza legal de la información solicitada, así como la esfera de competencia del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para poseerla, generarla o administrarla.</w:t>
      </w:r>
    </w:p>
    <w:p w14:paraId="467E603F" w14:textId="0151563F" w:rsidR="00D931B6" w:rsidRDefault="00D931B6" w:rsidP="00D931B6">
      <w:pPr>
        <w:tabs>
          <w:tab w:val="left" w:pos="426"/>
        </w:tabs>
        <w:spacing w:line="360" w:lineRule="auto"/>
        <w:ind w:right="49"/>
        <w:contextualSpacing/>
        <w:jc w:val="both"/>
        <w:rPr>
          <w:rFonts w:ascii="Palatino Linotype" w:eastAsiaTheme="minorEastAsia" w:hAnsi="Palatino Linotype"/>
          <w:lang w:val="es-ES_tradnl" w:eastAsia="es-ES"/>
        </w:rPr>
      </w:pPr>
    </w:p>
    <w:p w14:paraId="28665600" w14:textId="33BD3932" w:rsidR="00257E77" w:rsidRPr="00257E77" w:rsidRDefault="00257E77" w:rsidP="00257E77">
      <w:pPr>
        <w:pStyle w:val="Ttulo3"/>
        <w:spacing w:line="360" w:lineRule="auto"/>
        <w:rPr>
          <w:rFonts w:ascii="Palatino Linotype" w:eastAsiaTheme="minorEastAsia" w:hAnsi="Palatino Linotype"/>
          <w:b/>
          <w:bCs/>
          <w:color w:val="auto"/>
          <w:lang w:val="es-ES_tradnl" w:eastAsia="es-ES"/>
        </w:rPr>
      </w:pPr>
      <w:bookmarkStart w:id="18" w:name="_Toc93530505"/>
      <w:r w:rsidRPr="00257E77">
        <w:rPr>
          <w:rFonts w:ascii="Palatino Linotype" w:eastAsiaTheme="minorEastAsia" w:hAnsi="Palatino Linotype"/>
          <w:b/>
          <w:bCs/>
          <w:color w:val="auto"/>
          <w:lang w:val="es-ES_tradnl" w:eastAsia="es-ES"/>
        </w:rPr>
        <w:t>III. Del régimen de propiedad en condominio.</w:t>
      </w:r>
      <w:bookmarkEnd w:id="18"/>
    </w:p>
    <w:p w14:paraId="45D73C6F" w14:textId="77777777" w:rsidR="00257E77" w:rsidRPr="00D931B6" w:rsidRDefault="00257E77" w:rsidP="00D931B6">
      <w:pPr>
        <w:tabs>
          <w:tab w:val="left" w:pos="426"/>
        </w:tabs>
        <w:spacing w:line="360" w:lineRule="auto"/>
        <w:ind w:right="49"/>
        <w:contextualSpacing/>
        <w:jc w:val="both"/>
        <w:rPr>
          <w:rFonts w:ascii="Palatino Linotype" w:eastAsiaTheme="minorEastAsia" w:hAnsi="Palatino Linotype"/>
          <w:lang w:val="es-ES_tradnl" w:eastAsia="es-ES"/>
        </w:rPr>
      </w:pPr>
    </w:p>
    <w:p w14:paraId="1AAF2439" w14:textId="1B1BB921" w:rsidR="00C91AE2" w:rsidRPr="00C91AE2" w:rsidRDefault="00C91AE2" w:rsidP="00257E77">
      <w:pPr>
        <w:pStyle w:val="Prrafodelista"/>
        <w:numPr>
          <w:ilvl w:val="0"/>
          <w:numId w:val="1"/>
        </w:numPr>
        <w:tabs>
          <w:tab w:val="left" w:pos="0"/>
          <w:tab w:val="left" w:pos="426"/>
        </w:tabs>
        <w:spacing w:line="360" w:lineRule="auto"/>
        <w:ind w:left="0" w:firstLine="0"/>
        <w:jc w:val="both"/>
        <w:rPr>
          <w:rFonts w:ascii="Palatino Linotype" w:eastAsia="Calibri" w:hAnsi="Palatino Linotype" w:cs="Tahoma"/>
          <w:iCs/>
          <w:sz w:val="24"/>
          <w:szCs w:val="22"/>
          <w:lang w:eastAsia="es-ES_tradnl"/>
        </w:rPr>
      </w:pPr>
      <w:r w:rsidRPr="00C91AE2">
        <w:rPr>
          <w:rFonts w:ascii="Palatino Linotype" w:eastAsia="Calibri" w:hAnsi="Palatino Linotype" w:cs="Tahoma"/>
          <w:b/>
          <w:bCs/>
          <w:iCs/>
          <w:sz w:val="24"/>
          <w:szCs w:val="22"/>
          <w:lang w:val="es-ES" w:eastAsia="es-ES_tradnl"/>
        </w:rPr>
        <w:t>La Ley que Regula el Régimen de Propiedad en Condominio en el Estado de México</w:t>
      </w:r>
      <w:r>
        <w:rPr>
          <w:rFonts w:ascii="Palatino Linotype" w:eastAsia="Calibri" w:hAnsi="Palatino Linotype" w:cs="Tahoma"/>
          <w:iCs/>
          <w:sz w:val="24"/>
          <w:szCs w:val="22"/>
          <w:lang w:val="es-ES" w:eastAsia="es-ES_tradnl"/>
        </w:rPr>
        <w:t xml:space="preserve">, en su artículo primero, establece que ésta </w:t>
      </w:r>
      <w:r w:rsidRPr="00C91AE2">
        <w:rPr>
          <w:rFonts w:ascii="Palatino Linotype" w:eastAsia="Calibri" w:hAnsi="Palatino Linotype" w:cs="Tahoma"/>
          <w:b/>
          <w:bCs/>
          <w:iCs/>
          <w:sz w:val="24"/>
          <w:szCs w:val="22"/>
          <w:lang w:val="es-ES" w:eastAsia="es-ES_tradnl"/>
        </w:rPr>
        <w:t xml:space="preserve">es </w:t>
      </w:r>
      <w:r w:rsidRPr="00C91AE2">
        <w:rPr>
          <w:rFonts w:ascii="Palatino Linotype" w:eastAsia="Calibri" w:hAnsi="Palatino Linotype" w:cs="Tahoma"/>
          <w:b/>
          <w:bCs/>
          <w:iCs/>
          <w:sz w:val="24"/>
          <w:szCs w:val="22"/>
          <w:lang w:eastAsia="es-ES_tradnl"/>
        </w:rPr>
        <w:t>de interés público y tiene por objeto establecer las bases para</w:t>
      </w:r>
      <w:r w:rsidRPr="00C91AE2">
        <w:rPr>
          <w:rFonts w:ascii="Palatino Linotype" w:eastAsia="Calibri" w:hAnsi="Palatino Linotype" w:cs="Tahoma"/>
          <w:iCs/>
          <w:sz w:val="24"/>
          <w:szCs w:val="22"/>
          <w:lang w:eastAsia="es-ES_tradnl"/>
        </w:rPr>
        <w:t xml:space="preserve"> </w:t>
      </w:r>
      <w:r w:rsidRPr="00C91AE2">
        <w:rPr>
          <w:rFonts w:ascii="Palatino Linotype" w:eastAsia="Calibri" w:hAnsi="Palatino Linotype" w:cs="Tahoma"/>
          <w:b/>
          <w:bCs/>
          <w:iCs/>
          <w:sz w:val="24"/>
          <w:szCs w:val="22"/>
          <w:lang w:eastAsia="es-ES_tradnl"/>
        </w:rPr>
        <w:t>regular la</w:t>
      </w:r>
      <w:r w:rsidRPr="00C91AE2">
        <w:rPr>
          <w:rFonts w:ascii="Palatino Linotype" w:eastAsia="Calibri" w:hAnsi="Palatino Linotype" w:cs="Tahoma"/>
          <w:iCs/>
          <w:sz w:val="24"/>
          <w:szCs w:val="22"/>
          <w:lang w:eastAsia="es-ES_tradnl"/>
        </w:rPr>
        <w:t xml:space="preserve"> constitución, organización, funcionamiento, modificación, administración y extinción del régimen de propiedad en condominio, así como su </w:t>
      </w:r>
      <w:r w:rsidRPr="00C91AE2">
        <w:rPr>
          <w:rFonts w:ascii="Palatino Linotype" w:eastAsia="Calibri" w:hAnsi="Palatino Linotype" w:cs="Tahoma"/>
          <w:b/>
          <w:bCs/>
          <w:iCs/>
          <w:sz w:val="24"/>
          <w:szCs w:val="22"/>
          <w:lang w:eastAsia="es-ES_tradnl"/>
        </w:rPr>
        <w:t xml:space="preserve">convivencia social y solución de controversias entre condóminos y residentes, y entre éstos y su </w:t>
      </w:r>
      <w:r w:rsidR="00D92CFF" w:rsidRPr="00C91AE2">
        <w:rPr>
          <w:rFonts w:ascii="Palatino Linotype" w:eastAsia="Calibri" w:hAnsi="Palatino Linotype" w:cs="Tahoma"/>
          <w:b/>
          <w:bCs/>
          <w:iCs/>
          <w:sz w:val="24"/>
          <w:szCs w:val="22"/>
          <w:lang w:eastAsia="es-ES_tradnl"/>
        </w:rPr>
        <w:t xml:space="preserve">Administrador </w:t>
      </w:r>
      <w:r w:rsidRPr="00C91AE2">
        <w:rPr>
          <w:rFonts w:ascii="Palatino Linotype" w:eastAsia="Calibri" w:hAnsi="Palatino Linotype" w:cs="Tahoma"/>
          <w:b/>
          <w:bCs/>
          <w:iCs/>
          <w:sz w:val="24"/>
          <w:szCs w:val="22"/>
          <w:lang w:eastAsia="es-ES_tradnl"/>
        </w:rPr>
        <w:t>o Comité de Administración</w:t>
      </w:r>
      <w:r w:rsidRPr="00C91AE2">
        <w:rPr>
          <w:rFonts w:ascii="Palatino Linotype" w:eastAsia="Calibri" w:hAnsi="Palatino Linotype" w:cs="Tahoma"/>
          <w:iCs/>
          <w:sz w:val="24"/>
          <w:szCs w:val="22"/>
          <w:lang w:eastAsia="es-ES_tradnl"/>
        </w:rPr>
        <w:t>.</w:t>
      </w:r>
    </w:p>
    <w:p w14:paraId="6A2B4D98" w14:textId="77777777" w:rsidR="00C91AE2" w:rsidRDefault="00C91AE2" w:rsidP="00C91AE2">
      <w:pPr>
        <w:pStyle w:val="Prrafodelista"/>
        <w:tabs>
          <w:tab w:val="left" w:pos="0"/>
          <w:tab w:val="left" w:pos="426"/>
        </w:tabs>
        <w:spacing w:line="360" w:lineRule="auto"/>
        <w:ind w:left="0"/>
        <w:jc w:val="both"/>
        <w:rPr>
          <w:rFonts w:ascii="Palatino Linotype" w:eastAsia="Calibri" w:hAnsi="Palatino Linotype" w:cs="Tahoma"/>
          <w:iCs/>
          <w:sz w:val="24"/>
          <w:szCs w:val="22"/>
          <w:lang w:eastAsia="es-ES_tradnl"/>
        </w:rPr>
      </w:pPr>
    </w:p>
    <w:p w14:paraId="472F9F30" w14:textId="6D2B2E11" w:rsidR="00C91AE2" w:rsidRDefault="00C91AE2" w:rsidP="00257E77">
      <w:pPr>
        <w:pStyle w:val="Prrafodelista"/>
        <w:numPr>
          <w:ilvl w:val="0"/>
          <w:numId w:val="1"/>
        </w:numPr>
        <w:tabs>
          <w:tab w:val="left" w:pos="0"/>
          <w:tab w:val="left" w:pos="426"/>
        </w:tabs>
        <w:spacing w:line="360" w:lineRule="auto"/>
        <w:ind w:left="0" w:firstLine="0"/>
        <w:jc w:val="both"/>
        <w:rPr>
          <w:rFonts w:ascii="Palatino Linotype" w:eastAsia="Calibri" w:hAnsi="Palatino Linotype" w:cs="Tahoma"/>
          <w:iCs/>
          <w:sz w:val="24"/>
          <w:szCs w:val="22"/>
          <w:lang w:eastAsia="es-ES_tradnl"/>
        </w:rPr>
      </w:pPr>
      <w:r>
        <w:rPr>
          <w:rFonts w:ascii="Palatino Linotype" w:eastAsia="Calibri" w:hAnsi="Palatino Linotype" w:cs="Tahoma"/>
          <w:iCs/>
          <w:sz w:val="24"/>
          <w:szCs w:val="22"/>
          <w:lang w:eastAsia="es-ES_tradnl"/>
        </w:rPr>
        <w:t>Por su parte, el artículo 2 de la Ley en comento considera los siguientes conceptos:</w:t>
      </w:r>
    </w:p>
    <w:p w14:paraId="0896996D" w14:textId="2C932E13" w:rsidR="00C91AE2" w:rsidRDefault="00C91AE2" w:rsidP="00C91AE2">
      <w:pPr>
        <w:pStyle w:val="Prrafodelista"/>
        <w:tabs>
          <w:tab w:val="left" w:pos="0"/>
          <w:tab w:val="left" w:pos="426"/>
        </w:tabs>
        <w:spacing w:line="360" w:lineRule="auto"/>
        <w:ind w:left="0"/>
        <w:jc w:val="both"/>
        <w:rPr>
          <w:rFonts w:ascii="Palatino Linotype" w:eastAsia="Calibri" w:hAnsi="Palatino Linotype" w:cs="Tahoma"/>
          <w:iCs/>
          <w:sz w:val="24"/>
          <w:szCs w:val="22"/>
          <w:lang w:eastAsia="es-ES_tradnl"/>
        </w:rPr>
      </w:pPr>
    </w:p>
    <w:p w14:paraId="255B57F6" w14:textId="182B5F54" w:rsidR="00C91AE2" w:rsidRPr="00C91AE2" w:rsidRDefault="00C91AE2" w:rsidP="00C91AE2">
      <w:pPr>
        <w:pStyle w:val="Prrafodelista"/>
        <w:tabs>
          <w:tab w:val="left" w:pos="0"/>
          <w:tab w:val="left" w:pos="426"/>
        </w:tabs>
        <w:spacing w:line="276" w:lineRule="auto"/>
        <w:ind w:left="567" w:right="567"/>
        <w:jc w:val="both"/>
        <w:rPr>
          <w:rFonts w:ascii="Palatino Linotype" w:hAnsi="Palatino Linotype"/>
          <w:i/>
          <w:iCs/>
        </w:rPr>
      </w:pPr>
      <w:r>
        <w:rPr>
          <w:rFonts w:ascii="Palatino Linotype" w:hAnsi="Palatino Linotype"/>
          <w:i/>
          <w:iCs/>
        </w:rPr>
        <w:t>“</w:t>
      </w:r>
      <w:r w:rsidRPr="00C91AE2">
        <w:rPr>
          <w:rFonts w:ascii="Palatino Linotype" w:hAnsi="Palatino Linotype"/>
          <w:b/>
          <w:bCs/>
          <w:i/>
          <w:iCs/>
        </w:rPr>
        <w:t>Artículo 2.-</w:t>
      </w:r>
      <w:r w:rsidRPr="00C91AE2">
        <w:rPr>
          <w:rFonts w:ascii="Palatino Linotype" w:hAnsi="Palatino Linotype"/>
          <w:i/>
          <w:iCs/>
        </w:rPr>
        <w:t xml:space="preserve"> Para efectos de </w:t>
      </w:r>
      <w:proofErr w:type="gramStart"/>
      <w:r w:rsidRPr="00C91AE2">
        <w:rPr>
          <w:rFonts w:ascii="Palatino Linotype" w:hAnsi="Palatino Linotype"/>
          <w:i/>
          <w:iCs/>
        </w:rPr>
        <w:t>ésta</w:t>
      </w:r>
      <w:proofErr w:type="gramEnd"/>
      <w:r w:rsidRPr="00C91AE2">
        <w:rPr>
          <w:rFonts w:ascii="Palatino Linotype" w:hAnsi="Palatino Linotype"/>
          <w:i/>
          <w:iCs/>
        </w:rPr>
        <w:t xml:space="preserve"> ley se entiende por:</w:t>
      </w:r>
    </w:p>
    <w:p w14:paraId="4F761796" w14:textId="719BB75C" w:rsidR="00C91AE2" w:rsidRPr="00C91AE2" w:rsidRDefault="00C91AE2" w:rsidP="00C91AE2">
      <w:pPr>
        <w:pStyle w:val="Prrafodelista"/>
        <w:tabs>
          <w:tab w:val="left" w:pos="0"/>
          <w:tab w:val="left" w:pos="426"/>
        </w:tabs>
        <w:spacing w:line="276" w:lineRule="auto"/>
        <w:ind w:left="567" w:right="567"/>
        <w:jc w:val="both"/>
        <w:rPr>
          <w:rFonts w:ascii="Palatino Linotype" w:hAnsi="Palatino Linotype"/>
          <w:i/>
          <w:iCs/>
        </w:rPr>
      </w:pPr>
      <w:r w:rsidRPr="00C91AE2">
        <w:rPr>
          <w:rFonts w:ascii="Palatino Linotype" w:hAnsi="Palatino Linotype"/>
          <w:i/>
          <w:iCs/>
        </w:rPr>
        <w:t>(…)</w:t>
      </w:r>
    </w:p>
    <w:p w14:paraId="2A2A4BEB" w14:textId="77777777" w:rsidR="00C91AE2" w:rsidRPr="00C91AE2" w:rsidRDefault="00C91AE2" w:rsidP="00C91AE2">
      <w:pPr>
        <w:pStyle w:val="Prrafodelista"/>
        <w:tabs>
          <w:tab w:val="left" w:pos="0"/>
          <w:tab w:val="left" w:pos="426"/>
        </w:tabs>
        <w:spacing w:line="276" w:lineRule="auto"/>
        <w:ind w:left="567" w:right="567"/>
        <w:jc w:val="both"/>
        <w:rPr>
          <w:rFonts w:ascii="Palatino Linotype" w:hAnsi="Palatino Linotype"/>
          <w:i/>
          <w:iCs/>
        </w:rPr>
      </w:pPr>
      <w:r w:rsidRPr="00C91AE2">
        <w:rPr>
          <w:rFonts w:ascii="Palatino Linotype" w:hAnsi="Palatino Linotype"/>
          <w:b/>
          <w:bCs/>
          <w:i/>
          <w:iCs/>
        </w:rPr>
        <w:t>IV. Condominio:</w:t>
      </w:r>
      <w:r w:rsidRPr="00C91AE2">
        <w:rPr>
          <w:rFonts w:ascii="Palatino Linotype" w:hAnsi="Palatino Linotype"/>
          <w:i/>
          <w:iCs/>
        </w:rPr>
        <w:t xml:space="preserve"> inmueble cuya propiedad pertenece proindiviso a varias personas, que reúne las condiciones y características establecidas en el Código Administrativo del Estado de México y su reglamentación; </w:t>
      </w:r>
    </w:p>
    <w:p w14:paraId="7DD63F73" w14:textId="67C777BC" w:rsidR="00C91AE2" w:rsidRPr="00C91AE2" w:rsidRDefault="00C91AE2" w:rsidP="00C91AE2">
      <w:pPr>
        <w:pStyle w:val="Prrafodelista"/>
        <w:tabs>
          <w:tab w:val="left" w:pos="0"/>
          <w:tab w:val="left" w:pos="426"/>
        </w:tabs>
        <w:spacing w:line="276" w:lineRule="auto"/>
        <w:ind w:left="567" w:right="567"/>
        <w:jc w:val="both"/>
        <w:rPr>
          <w:rFonts w:ascii="Palatino Linotype" w:hAnsi="Palatino Linotype"/>
          <w:i/>
          <w:iCs/>
        </w:rPr>
      </w:pPr>
      <w:r w:rsidRPr="00C91AE2">
        <w:rPr>
          <w:rFonts w:ascii="Palatino Linotype" w:hAnsi="Palatino Linotype"/>
          <w:b/>
          <w:bCs/>
          <w:i/>
          <w:iCs/>
        </w:rPr>
        <w:t>V. Condómino:</w:t>
      </w:r>
      <w:r w:rsidRPr="00C91AE2">
        <w:rPr>
          <w:rFonts w:ascii="Palatino Linotype" w:hAnsi="Palatino Linotype"/>
          <w:i/>
          <w:iCs/>
        </w:rPr>
        <w:t xml:space="preserve"> persona física o moral, que en calidad de copropietario aproveche una unidad exclusiva de propiedad, así como aquella que haya celebrado contrato en el cual, de cumplirse en sus términos, llegue a ser sujeto al régimen de propiedad en condominio;</w:t>
      </w:r>
    </w:p>
    <w:p w14:paraId="6A495BF5" w14:textId="09297F02" w:rsidR="00C91AE2" w:rsidRPr="00C91AE2" w:rsidRDefault="00C91AE2" w:rsidP="00C91AE2">
      <w:pPr>
        <w:pStyle w:val="Prrafodelista"/>
        <w:tabs>
          <w:tab w:val="left" w:pos="0"/>
          <w:tab w:val="left" w:pos="426"/>
        </w:tabs>
        <w:spacing w:line="276" w:lineRule="auto"/>
        <w:ind w:left="567" w:right="567"/>
        <w:jc w:val="both"/>
        <w:rPr>
          <w:rFonts w:ascii="Palatino Linotype" w:hAnsi="Palatino Linotype"/>
          <w:i/>
          <w:iCs/>
        </w:rPr>
      </w:pPr>
      <w:r w:rsidRPr="00C91AE2">
        <w:rPr>
          <w:rFonts w:ascii="Palatino Linotype" w:hAnsi="Palatino Linotype"/>
          <w:i/>
          <w:iCs/>
        </w:rPr>
        <w:t>(…)</w:t>
      </w:r>
    </w:p>
    <w:p w14:paraId="6C47824C" w14:textId="77777777" w:rsidR="00C91AE2" w:rsidRPr="00C91AE2" w:rsidRDefault="00C91AE2" w:rsidP="00C91AE2">
      <w:pPr>
        <w:pStyle w:val="Prrafodelista"/>
        <w:tabs>
          <w:tab w:val="left" w:pos="0"/>
          <w:tab w:val="left" w:pos="426"/>
        </w:tabs>
        <w:spacing w:line="276" w:lineRule="auto"/>
        <w:ind w:left="567" w:right="567"/>
        <w:jc w:val="both"/>
        <w:rPr>
          <w:rFonts w:ascii="Palatino Linotype" w:hAnsi="Palatino Linotype"/>
          <w:i/>
          <w:iCs/>
        </w:rPr>
      </w:pPr>
      <w:r w:rsidRPr="00C91AE2">
        <w:rPr>
          <w:rFonts w:ascii="Palatino Linotype" w:hAnsi="Palatino Linotype"/>
          <w:b/>
          <w:bCs/>
          <w:i/>
          <w:iCs/>
        </w:rPr>
        <w:lastRenderedPageBreak/>
        <w:t>VIII. Asamblea:</w:t>
      </w:r>
      <w:r w:rsidRPr="00C91AE2">
        <w:rPr>
          <w:rFonts w:ascii="Palatino Linotype" w:hAnsi="Palatino Linotype"/>
          <w:i/>
          <w:iCs/>
        </w:rPr>
        <w:t xml:space="preserve"> órgano máximo de decisión de un condominio, integrado por la mayoría de los condóminos, en el que se resolverán los asuntos de interés común, respecto al condominio; </w:t>
      </w:r>
    </w:p>
    <w:p w14:paraId="17FA26BA" w14:textId="0E5E84F0" w:rsidR="00C91AE2" w:rsidRPr="00C91AE2" w:rsidRDefault="00C91AE2" w:rsidP="00C91AE2">
      <w:pPr>
        <w:pStyle w:val="Prrafodelista"/>
        <w:tabs>
          <w:tab w:val="left" w:pos="0"/>
          <w:tab w:val="left" w:pos="426"/>
        </w:tabs>
        <w:spacing w:line="276" w:lineRule="auto"/>
        <w:ind w:left="567" w:right="567"/>
        <w:jc w:val="both"/>
        <w:rPr>
          <w:rFonts w:ascii="Palatino Linotype" w:hAnsi="Palatino Linotype"/>
          <w:i/>
          <w:iCs/>
        </w:rPr>
      </w:pPr>
      <w:r w:rsidRPr="00C91AE2">
        <w:rPr>
          <w:rFonts w:ascii="Palatino Linotype" w:hAnsi="Palatino Linotype"/>
          <w:b/>
          <w:bCs/>
          <w:i/>
          <w:iCs/>
        </w:rPr>
        <w:t>IX. Residente:</w:t>
      </w:r>
      <w:r w:rsidRPr="00C91AE2">
        <w:rPr>
          <w:rFonts w:ascii="Palatino Linotype" w:hAnsi="Palatino Linotype"/>
          <w:i/>
          <w:iCs/>
        </w:rPr>
        <w:t xml:space="preserve"> persona que en calidad de poseedor por cualquier título legal, aproveche en su beneficio una unidad de propiedad exclusiva;</w:t>
      </w:r>
    </w:p>
    <w:p w14:paraId="5B1EB13E" w14:textId="52F4D8C1" w:rsidR="00C91AE2" w:rsidRDefault="00C91AE2" w:rsidP="00C91AE2">
      <w:pPr>
        <w:pStyle w:val="Prrafodelista"/>
        <w:tabs>
          <w:tab w:val="left" w:pos="0"/>
          <w:tab w:val="left" w:pos="426"/>
        </w:tabs>
        <w:spacing w:line="276" w:lineRule="auto"/>
        <w:ind w:left="567" w:right="567"/>
        <w:jc w:val="both"/>
        <w:rPr>
          <w:rFonts w:ascii="Palatino Linotype" w:hAnsi="Palatino Linotype"/>
        </w:rPr>
      </w:pPr>
      <w:r w:rsidRPr="00C91AE2">
        <w:rPr>
          <w:rFonts w:ascii="Palatino Linotype" w:hAnsi="Palatino Linotype"/>
          <w:b/>
          <w:bCs/>
          <w:i/>
          <w:iCs/>
        </w:rPr>
        <w:t>X. Reglamento Interior del Condominio:</w:t>
      </w:r>
      <w:r w:rsidRPr="00C91AE2">
        <w:rPr>
          <w:rFonts w:ascii="Palatino Linotype" w:hAnsi="Palatino Linotype"/>
          <w:i/>
          <w:iCs/>
        </w:rPr>
        <w:t xml:space="preserve"> conjunto de acuerdos de observancia obligatoria por los condóminos y residentes, en los que se establecen las normas internas de convivencia de un condominio. Es aprobado por la asamblea y se hará constar en testimonio notarial.”</w:t>
      </w:r>
    </w:p>
    <w:p w14:paraId="162C49A5" w14:textId="74CEDF74" w:rsidR="00C91AE2" w:rsidRPr="00C91AE2" w:rsidRDefault="00C91AE2" w:rsidP="00C91AE2">
      <w:pPr>
        <w:pStyle w:val="Prrafodelista"/>
        <w:tabs>
          <w:tab w:val="left" w:pos="0"/>
          <w:tab w:val="left" w:pos="426"/>
        </w:tabs>
        <w:spacing w:line="276" w:lineRule="auto"/>
        <w:ind w:left="567" w:right="567"/>
        <w:jc w:val="both"/>
        <w:rPr>
          <w:rFonts w:ascii="Palatino Linotype" w:eastAsia="Calibri" w:hAnsi="Palatino Linotype" w:cs="Tahoma"/>
          <w:sz w:val="24"/>
          <w:szCs w:val="22"/>
          <w:lang w:eastAsia="es-ES_tradnl"/>
        </w:rPr>
      </w:pPr>
      <w:r>
        <w:rPr>
          <w:rFonts w:ascii="Palatino Linotype" w:hAnsi="Palatino Linotype"/>
        </w:rPr>
        <w:t>(Énfasis añadido)</w:t>
      </w:r>
    </w:p>
    <w:p w14:paraId="0513688D" w14:textId="77777777" w:rsidR="00C91AE2" w:rsidRDefault="00C91AE2" w:rsidP="00C91AE2">
      <w:pPr>
        <w:pStyle w:val="Prrafodelista"/>
        <w:tabs>
          <w:tab w:val="left" w:pos="0"/>
          <w:tab w:val="left" w:pos="426"/>
        </w:tabs>
        <w:spacing w:line="360" w:lineRule="auto"/>
        <w:ind w:left="0"/>
        <w:jc w:val="both"/>
        <w:rPr>
          <w:rFonts w:ascii="Palatino Linotype" w:eastAsia="Calibri" w:hAnsi="Palatino Linotype" w:cs="Tahoma"/>
          <w:iCs/>
          <w:sz w:val="24"/>
          <w:szCs w:val="22"/>
          <w:lang w:eastAsia="es-ES_tradnl"/>
        </w:rPr>
      </w:pPr>
    </w:p>
    <w:p w14:paraId="6662061C" w14:textId="368CC3B6" w:rsidR="00C91AE2" w:rsidRDefault="00692784" w:rsidP="00257E77">
      <w:pPr>
        <w:pStyle w:val="Prrafodelista"/>
        <w:numPr>
          <w:ilvl w:val="0"/>
          <w:numId w:val="1"/>
        </w:numPr>
        <w:tabs>
          <w:tab w:val="left" w:pos="0"/>
          <w:tab w:val="left" w:pos="426"/>
        </w:tabs>
        <w:spacing w:line="360" w:lineRule="auto"/>
        <w:ind w:left="0" w:firstLine="0"/>
        <w:jc w:val="both"/>
        <w:rPr>
          <w:rFonts w:ascii="Palatino Linotype" w:eastAsia="Calibri" w:hAnsi="Palatino Linotype" w:cs="Tahoma"/>
          <w:iCs/>
          <w:sz w:val="24"/>
          <w:szCs w:val="22"/>
          <w:lang w:eastAsia="es-ES_tradnl"/>
        </w:rPr>
      </w:pPr>
      <w:r>
        <w:rPr>
          <w:rFonts w:ascii="Palatino Linotype" w:eastAsia="Calibri" w:hAnsi="Palatino Linotype" w:cs="Tahoma"/>
          <w:iCs/>
          <w:sz w:val="24"/>
          <w:szCs w:val="22"/>
          <w:lang w:eastAsia="es-ES_tradnl"/>
        </w:rPr>
        <w:t xml:space="preserve">Se </w:t>
      </w:r>
      <w:r w:rsidRPr="00692784">
        <w:rPr>
          <w:rFonts w:ascii="Palatino Linotype" w:eastAsia="Calibri" w:hAnsi="Palatino Linotype" w:cs="Tahoma"/>
          <w:iCs/>
          <w:sz w:val="24"/>
          <w:szCs w:val="22"/>
          <w:lang w:eastAsia="es-ES_tradnl"/>
        </w:rPr>
        <w:t>considera régimen de propiedad en condominio, aqu</w:t>
      </w:r>
      <w:r>
        <w:rPr>
          <w:rFonts w:ascii="Palatino Linotype" w:eastAsia="Calibri" w:hAnsi="Palatino Linotype" w:cs="Tahoma"/>
          <w:iCs/>
          <w:sz w:val="24"/>
          <w:szCs w:val="22"/>
          <w:lang w:eastAsia="es-ES_tradnl"/>
        </w:rPr>
        <w:t>é</w:t>
      </w:r>
      <w:r w:rsidRPr="00692784">
        <w:rPr>
          <w:rFonts w:ascii="Palatino Linotype" w:eastAsia="Calibri" w:hAnsi="Palatino Linotype" w:cs="Tahoma"/>
          <w:iCs/>
          <w:sz w:val="24"/>
          <w:szCs w:val="22"/>
          <w:lang w:eastAsia="es-ES_tradnl"/>
        </w:rPr>
        <w:t>l que se constituye sobre bienes inmuebles que</w:t>
      </w:r>
      <w:r>
        <w:rPr>
          <w:rFonts w:ascii="Palatino Linotype" w:eastAsia="Calibri" w:hAnsi="Palatino Linotype" w:cs="Tahoma"/>
          <w:iCs/>
          <w:sz w:val="24"/>
          <w:szCs w:val="22"/>
          <w:lang w:eastAsia="es-ES_tradnl"/>
        </w:rPr>
        <w:t>,</w:t>
      </w:r>
      <w:r w:rsidRPr="00692784">
        <w:rPr>
          <w:rFonts w:ascii="Palatino Linotype" w:eastAsia="Calibri" w:hAnsi="Palatino Linotype" w:cs="Tahoma"/>
          <w:iCs/>
          <w:sz w:val="24"/>
          <w:szCs w:val="22"/>
          <w:lang w:eastAsia="es-ES_tradnl"/>
        </w:rPr>
        <w:t xml:space="preserve"> en razón de sus características físicas, permite a sus titulares tanto el aprovechamiento exclusivo de áreas o construcciones privativas, como el aprovechamiento común de las áreas o construcción que no admiten división, confiriendo a cada condómino un derecho de propiedad exclusivo sobre la unidad privativa, así como un derecho de copropiedad con los demás condóminos, respecto de las áreas o instalaciones comunes</w:t>
      </w:r>
      <w:r>
        <w:rPr>
          <w:rStyle w:val="Refdenotaalpie"/>
          <w:rFonts w:ascii="Palatino Linotype" w:eastAsia="Calibri" w:hAnsi="Palatino Linotype" w:cs="Tahoma"/>
          <w:iCs/>
          <w:sz w:val="24"/>
          <w:szCs w:val="22"/>
          <w:lang w:eastAsia="es-ES_tradnl"/>
        </w:rPr>
        <w:footnoteReference w:id="10"/>
      </w:r>
      <w:r w:rsidRPr="00692784">
        <w:rPr>
          <w:rFonts w:ascii="Palatino Linotype" w:eastAsia="Calibri" w:hAnsi="Palatino Linotype" w:cs="Tahoma"/>
          <w:iCs/>
          <w:sz w:val="24"/>
          <w:szCs w:val="22"/>
          <w:lang w:eastAsia="es-ES_tradnl"/>
        </w:rPr>
        <w:t>.</w:t>
      </w:r>
      <w:r>
        <w:rPr>
          <w:rFonts w:ascii="Palatino Linotype" w:eastAsia="Calibri" w:hAnsi="Palatino Linotype" w:cs="Tahoma"/>
          <w:iCs/>
          <w:sz w:val="24"/>
          <w:szCs w:val="22"/>
          <w:lang w:eastAsia="es-ES_tradnl"/>
        </w:rPr>
        <w:t xml:space="preserve"> El régimen de propiedad en condominio se constituirá</w:t>
      </w:r>
      <w:r>
        <w:rPr>
          <w:rStyle w:val="Refdenotaalpie"/>
          <w:rFonts w:ascii="Palatino Linotype" w:eastAsia="Calibri" w:hAnsi="Palatino Linotype" w:cs="Tahoma"/>
          <w:iCs/>
          <w:sz w:val="24"/>
          <w:szCs w:val="22"/>
          <w:lang w:eastAsia="es-ES_tradnl"/>
        </w:rPr>
        <w:footnoteReference w:id="11"/>
      </w:r>
      <w:r>
        <w:rPr>
          <w:rFonts w:ascii="Palatino Linotype" w:eastAsia="Calibri" w:hAnsi="Palatino Linotype" w:cs="Tahoma"/>
          <w:iCs/>
          <w:sz w:val="24"/>
          <w:szCs w:val="22"/>
          <w:lang w:eastAsia="es-ES_tradnl"/>
        </w:rPr>
        <w:t>:</w:t>
      </w:r>
    </w:p>
    <w:p w14:paraId="6107EC9B" w14:textId="77777777" w:rsidR="00692784" w:rsidRDefault="00692784" w:rsidP="00692784">
      <w:pPr>
        <w:pStyle w:val="Prrafodelista"/>
        <w:numPr>
          <w:ilvl w:val="1"/>
          <w:numId w:val="1"/>
        </w:numPr>
        <w:tabs>
          <w:tab w:val="left" w:pos="0"/>
          <w:tab w:val="left" w:pos="426"/>
        </w:tabs>
        <w:spacing w:line="360" w:lineRule="auto"/>
        <w:ind w:left="1134" w:hanging="425"/>
        <w:jc w:val="both"/>
        <w:rPr>
          <w:rFonts w:ascii="Palatino Linotype" w:eastAsia="Calibri" w:hAnsi="Palatino Linotype" w:cs="Tahoma"/>
          <w:iCs/>
          <w:sz w:val="24"/>
          <w:szCs w:val="22"/>
          <w:lang w:eastAsia="es-ES_tradnl"/>
        </w:rPr>
      </w:pPr>
      <w:r>
        <w:rPr>
          <w:rFonts w:ascii="Palatino Linotype" w:eastAsia="Calibri" w:hAnsi="Palatino Linotype" w:cs="Tahoma"/>
          <w:iCs/>
          <w:sz w:val="24"/>
          <w:szCs w:val="22"/>
          <w:lang w:eastAsia="es-ES_tradnl"/>
        </w:rPr>
        <w:t xml:space="preserve">Cuando </w:t>
      </w:r>
      <w:r w:rsidRPr="00692784">
        <w:rPr>
          <w:rFonts w:ascii="Palatino Linotype" w:eastAsia="Calibri" w:hAnsi="Palatino Linotype" w:cs="Tahoma"/>
          <w:iCs/>
          <w:sz w:val="24"/>
          <w:szCs w:val="22"/>
          <w:lang w:eastAsia="es-ES_tradnl"/>
        </w:rPr>
        <w:t xml:space="preserve">los diferentes pisos, departamentos, viviendas, locales, áreas o naves de que conste un inmueble, o que hubieran sido construidos dentro de un inmueble con partes de uso común pertenezcan a distintos propietarios o siendo del mismo propietario, se </w:t>
      </w:r>
      <w:proofErr w:type="gramStart"/>
      <w:r w:rsidRPr="00692784">
        <w:rPr>
          <w:rFonts w:ascii="Palatino Linotype" w:eastAsia="Calibri" w:hAnsi="Palatino Linotype" w:cs="Tahoma"/>
          <w:iCs/>
          <w:sz w:val="24"/>
          <w:szCs w:val="22"/>
          <w:lang w:eastAsia="es-ES_tradnl"/>
        </w:rPr>
        <w:t>les</w:t>
      </w:r>
      <w:proofErr w:type="gramEnd"/>
      <w:r w:rsidRPr="00692784">
        <w:rPr>
          <w:rFonts w:ascii="Palatino Linotype" w:eastAsia="Calibri" w:hAnsi="Palatino Linotype" w:cs="Tahoma"/>
          <w:iCs/>
          <w:sz w:val="24"/>
          <w:szCs w:val="22"/>
          <w:lang w:eastAsia="es-ES_tradnl"/>
        </w:rPr>
        <w:t xml:space="preserve"> dé un uso diferente o privado a cada uno; </w:t>
      </w:r>
    </w:p>
    <w:p w14:paraId="085BBDA9" w14:textId="77777777" w:rsidR="00692784" w:rsidRDefault="00692784" w:rsidP="00692784">
      <w:pPr>
        <w:pStyle w:val="Prrafodelista"/>
        <w:numPr>
          <w:ilvl w:val="1"/>
          <w:numId w:val="1"/>
        </w:numPr>
        <w:tabs>
          <w:tab w:val="left" w:pos="0"/>
          <w:tab w:val="left" w:pos="426"/>
        </w:tabs>
        <w:spacing w:line="360" w:lineRule="auto"/>
        <w:ind w:left="1134" w:hanging="425"/>
        <w:jc w:val="both"/>
        <w:rPr>
          <w:rFonts w:ascii="Palatino Linotype" w:eastAsia="Calibri" w:hAnsi="Palatino Linotype" w:cs="Tahoma"/>
          <w:iCs/>
          <w:sz w:val="24"/>
          <w:szCs w:val="22"/>
          <w:lang w:eastAsia="es-ES_tradnl"/>
        </w:rPr>
      </w:pPr>
      <w:r w:rsidRPr="00692784">
        <w:rPr>
          <w:rFonts w:ascii="Palatino Linotype" w:eastAsia="Calibri" w:hAnsi="Palatino Linotype" w:cs="Tahoma"/>
          <w:iCs/>
          <w:sz w:val="24"/>
          <w:szCs w:val="22"/>
          <w:lang w:eastAsia="es-ES_tradnl"/>
        </w:rPr>
        <w:t xml:space="preserve">Cuando los diferentes pisos departamentos, viviendas, locales, áreas o naves que se construyan dentro de un inmueble, y que cuente éste con </w:t>
      </w:r>
      <w:r w:rsidRPr="00692784">
        <w:rPr>
          <w:rFonts w:ascii="Palatino Linotype" w:eastAsia="Calibri" w:hAnsi="Palatino Linotype" w:cs="Tahoma"/>
          <w:iCs/>
          <w:sz w:val="24"/>
          <w:szCs w:val="22"/>
          <w:lang w:eastAsia="es-ES_tradnl"/>
        </w:rPr>
        <w:lastRenderedPageBreak/>
        <w:t xml:space="preserve">elementos comunes e indivisibles, cuya propiedad privada se reserve en los términos del artículo anterior, se destinen a la enajenación de personas distintas; </w:t>
      </w:r>
    </w:p>
    <w:p w14:paraId="1F943780" w14:textId="77777777" w:rsidR="00692784" w:rsidRDefault="00692784" w:rsidP="00692784">
      <w:pPr>
        <w:pStyle w:val="Prrafodelista"/>
        <w:numPr>
          <w:ilvl w:val="1"/>
          <w:numId w:val="1"/>
        </w:numPr>
        <w:tabs>
          <w:tab w:val="left" w:pos="0"/>
          <w:tab w:val="left" w:pos="426"/>
        </w:tabs>
        <w:spacing w:line="360" w:lineRule="auto"/>
        <w:ind w:left="1134" w:hanging="425"/>
        <w:jc w:val="both"/>
        <w:rPr>
          <w:rFonts w:ascii="Palatino Linotype" w:eastAsia="Calibri" w:hAnsi="Palatino Linotype" w:cs="Tahoma"/>
          <w:iCs/>
          <w:sz w:val="24"/>
          <w:szCs w:val="22"/>
          <w:lang w:eastAsia="es-ES_tradnl"/>
        </w:rPr>
      </w:pPr>
      <w:r w:rsidRPr="00692784">
        <w:rPr>
          <w:rFonts w:ascii="Palatino Linotype" w:eastAsia="Calibri" w:hAnsi="Palatino Linotype" w:cs="Tahoma"/>
          <w:iCs/>
          <w:sz w:val="24"/>
          <w:szCs w:val="22"/>
          <w:lang w:eastAsia="es-ES_tradnl"/>
        </w:rPr>
        <w:t>Cuando el propietario o propietarios de un inmueble lo dividan en diferentes pisos, departamentos, viviendas, locales, áreas o naves, y que entre otros le dé un uso habitacional, de abasto, comercio o servicios, industrial o agroindustrial o mixtos, para enajenarlos a distintas personas, siempre que exista un elemento común de propiedad privada indivisible</w:t>
      </w:r>
      <w:r>
        <w:rPr>
          <w:rFonts w:ascii="Palatino Linotype" w:eastAsia="Calibri" w:hAnsi="Palatino Linotype" w:cs="Tahoma"/>
          <w:iCs/>
          <w:sz w:val="24"/>
          <w:szCs w:val="22"/>
          <w:lang w:eastAsia="es-ES_tradnl"/>
        </w:rPr>
        <w:t>;</w:t>
      </w:r>
    </w:p>
    <w:p w14:paraId="5417DF9C" w14:textId="77777777" w:rsidR="00692784" w:rsidRDefault="00692784" w:rsidP="00692784">
      <w:pPr>
        <w:pStyle w:val="Prrafodelista"/>
        <w:numPr>
          <w:ilvl w:val="1"/>
          <w:numId w:val="1"/>
        </w:numPr>
        <w:tabs>
          <w:tab w:val="left" w:pos="0"/>
          <w:tab w:val="left" w:pos="426"/>
        </w:tabs>
        <w:spacing w:line="360" w:lineRule="auto"/>
        <w:ind w:left="1134" w:hanging="425"/>
        <w:jc w:val="both"/>
        <w:rPr>
          <w:rFonts w:ascii="Palatino Linotype" w:eastAsia="Calibri" w:hAnsi="Palatino Linotype" w:cs="Tahoma"/>
          <w:iCs/>
          <w:sz w:val="24"/>
          <w:szCs w:val="22"/>
          <w:lang w:eastAsia="es-ES_tradnl"/>
        </w:rPr>
      </w:pPr>
      <w:r w:rsidRPr="00692784">
        <w:rPr>
          <w:rFonts w:ascii="Palatino Linotype" w:eastAsia="Calibri" w:hAnsi="Palatino Linotype" w:cs="Tahoma"/>
          <w:iCs/>
          <w:sz w:val="24"/>
          <w:szCs w:val="22"/>
          <w:lang w:eastAsia="es-ES_tradnl"/>
        </w:rPr>
        <w:t xml:space="preserve">Por disposición testamentaria, siempre que se ajuste a las normas de desarrollo urbano aplicables; </w:t>
      </w:r>
      <w:r>
        <w:rPr>
          <w:rFonts w:ascii="Palatino Linotype" w:eastAsia="Calibri" w:hAnsi="Palatino Linotype" w:cs="Tahoma"/>
          <w:iCs/>
          <w:sz w:val="24"/>
          <w:szCs w:val="22"/>
          <w:lang w:eastAsia="es-ES_tradnl"/>
        </w:rPr>
        <w:t>o</w:t>
      </w:r>
    </w:p>
    <w:p w14:paraId="513CFA41" w14:textId="26A26B9A" w:rsidR="00692784" w:rsidRDefault="00692784" w:rsidP="00692784">
      <w:pPr>
        <w:pStyle w:val="Prrafodelista"/>
        <w:numPr>
          <w:ilvl w:val="1"/>
          <w:numId w:val="1"/>
        </w:numPr>
        <w:tabs>
          <w:tab w:val="left" w:pos="0"/>
          <w:tab w:val="left" w:pos="426"/>
        </w:tabs>
        <w:spacing w:line="360" w:lineRule="auto"/>
        <w:ind w:left="1134" w:hanging="425"/>
        <w:jc w:val="both"/>
        <w:rPr>
          <w:rFonts w:ascii="Palatino Linotype" w:eastAsia="Calibri" w:hAnsi="Palatino Linotype" w:cs="Tahoma"/>
          <w:iCs/>
          <w:sz w:val="24"/>
          <w:szCs w:val="22"/>
          <w:lang w:eastAsia="es-ES_tradnl"/>
        </w:rPr>
      </w:pPr>
      <w:r w:rsidRPr="00692784">
        <w:rPr>
          <w:rFonts w:ascii="Palatino Linotype" w:eastAsia="Calibri" w:hAnsi="Palatino Linotype" w:cs="Tahoma"/>
          <w:iCs/>
          <w:sz w:val="24"/>
          <w:szCs w:val="22"/>
          <w:lang w:eastAsia="es-ES_tradnl"/>
        </w:rPr>
        <w:t>Derivado de la partición de una copropiedad, cuando de la misma se generen dos o más unidades de propiedad exclusiva, que compartan áreas e instalaciones comunes.</w:t>
      </w:r>
    </w:p>
    <w:p w14:paraId="57C07519" w14:textId="77777777" w:rsidR="00C91AE2" w:rsidRDefault="00C91AE2" w:rsidP="00C91AE2">
      <w:pPr>
        <w:pStyle w:val="Prrafodelista"/>
        <w:tabs>
          <w:tab w:val="left" w:pos="0"/>
          <w:tab w:val="left" w:pos="426"/>
        </w:tabs>
        <w:spacing w:line="360" w:lineRule="auto"/>
        <w:ind w:left="0"/>
        <w:jc w:val="both"/>
        <w:rPr>
          <w:rFonts w:ascii="Palatino Linotype" w:eastAsia="Calibri" w:hAnsi="Palatino Linotype" w:cs="Tahoma"/>
          <w:iCs/>
          <w:sz w:val="24"/>
          <w:szCs w:val="22"/>
          <w:lang w:eastAsia="es-ES_tradnl"/>
        </w:rPr>
      </w:pPr>
    </w:p>
    <w:p w14:paraId="1BDBF787" w14:textId="430DA774" w:rsidR="00692784" w:rsidRDefault="00692784" w:rsidP="00C91AE2">
      <w:pPr>
        <w:pStyle w:val="Prrafodelista"/>
        <w:numPr>
          <w:ilvl w:val="0"/>
          <w:numId w:val="1"/>
        </w:numPr>
        <w:tabs>
          <w:tab w:val="left" w:pos="0"/>
          <w:tab w:val="left" w:pos="426"/>
        </w:tabs>
        <w:spacing w:line="360" w:lineRule="auto"/>
        <w:ind w:left="0" w:firstLine="0"/>
        <w:jc w:val="both"/>
        <w:rPr>
          <w:rFonts w:ascii="Palatino Linotype" w:eastAsia="Calibri" w:hAnsi="Palatino Linotype" w:cs="Tahoma"/>
          <w:iCs/>
          <w:sz w:val="24"/>
          <w:szCs w:val="22"/>
          <w:lang w:eastAsia="es-ES_tradnl"/>
        </w:rPr>
      </w:pPr>
      <w:r>
        <w:rPr>
          <w:rFonts w:ascii="Palatino Linotype" w:eastAsia="Calibri" w:hAnsi="Palatino Linotype" w:cs="Tahoma"/>
          <w:iCs/>
          <w:sz w:val="24"/>
          <w:szCs w:val="22"/>
          <w:lang w:eastAsia="es-ES_tradnl"/>
        </w:rPr>
        <w:t xml:space="preserve">Por su parte, el artículo 16 de la Ley que Regula el Régimen de Propiedad en Condominio en el Estado de México, establece que </w:t>
      </w:r>
      <w:r w:rsidRPr="007F0661">
        <w:rPr>
          <w:rFonts w:ascii="Palatino Linotype" w:eastAsia="Calibri" w:hAnsi="Palatino Linotype" w:cs="Tahoma"/>
          <w:b/>
          <w:bCs/>
          <w:iCs/>
          <w:sz w:val="24"/>
          <w:szCs w:val="22"/>
          <w:lang w:eastAsia="es-ES_tradnl"/>
        </w:rPr>
        <w:t>los condóminos tendrán los siguientes derechos</w:t>
      </w:r>
      <w:r>
        <w:rPr>
          <w:rFonts w:ascii="Palatino Linotype" w:eastAsia="Calibri" w:hAnsi="Palatino Linotype" w:cs="Tahoma"/>
          <w:iCs/>
          <w:sz w:val="24"/>
          <w:szCs w:val="22"/>
          <w:lang w:eastAsia="es-ES_tradnl"/>
        </w:rPr>
        <w:t>:</w:t>
      </w:r>
    </w:p>
    <w:p w14:paraId="517B8298" w14:textId="77777777" w:rsidR="007F0661" w:rsidRDefault="007F0661" w:rsidP="007F0661">
      <w:pPr>
        <w:pStyle w:val="Prrafodelista"/>
        <w:numPr>
          <w:ilvl w:val="1"/>
          <w:numId w:val="1"/>
        </w:numPr>
        <w:tabs>
          <w:tab w:val="left" w:pos="0"/>
          <w:tab w:val="left" w:pos="426"/>
        </w:tabs>
        <w:spacing w:line="360" w:lineRule="auto"/>
        <w:ind w:left="1134" w:hanging="425"/>
        <w:jc w:val="both"/>
        <w:rPr>
          <w:rFonts w:ascii="Palatino Linotype" w:eastAsia="Calibri" w:hAnsi="Palatino Linotype" w:cs="Tahoma"/>
          <w:iCs/>
          <w:sz w:val="24"/>
          <w:szCs w:val="22"/>
          <w:lang w:eastAsia="es-ES_tradnl"/>
        </w:rPr>
      </w:pPr>
      <w:r>
        <w:rPr>
          <w:rFonts w:ascii="Palatino Linotype" w:eastAsia="Calibri" w:hAnsi="Palatino Linotype" w:cs="Tahoma"/>
          <w:iCs/>
          <w:sz w:val="24"/>
          <w:szCs w:val="22"/>
          <w:lang w:eastAsia="es-ES_tradnl"/>
        </w:rPr>
        <w:t xml:space="preserve">Contar </w:t>
      </w:r>
      <w:r w:rsidRPr="007F0661">
        <w:rPr>
          <w:rFonts w:ascii="Palatino Linotype" w:eastAsia="Calibri" w:hAnsi="Palatino Linotype" w:cs="Tahoma"/>
          <w:iCs/>
          <w:sz w:val="24"/>
          <w:szCs w:val="22"/>
          <w:lang w:eastAsia="es-ES_tradnl"/>
        </w:rPr>
        <w:t xml:space="preserve">con el respeto de los demás condóminos sobre su unidad de propiedad exclusiva; </w:t>
      </w:r>
    </w:p>
    <w:p w14:paraId="7DDDEB9F" w14:textId="4DA5148F" w:rsidR="007F0661" w:rsidRPr="007F0661" w:rsidRDefault="007F0661" w:rsidP="007F0661">
      <w:pPr>
        <w:pStyle w:val="Prrafodelista"/>
        <w:numPr>
          <w:ilvl w:val="1"/>
          <w:numId w:val="1"/>
        </w:numPr>
        <w:tabs>
          <w:tab w:val="left" w:pos="0"/>
          <w:tab w:val="left" w:pos="426"/>
        </w:tabs>
        <w:spacing w:line="360" w:lineRule="auto"/>
        <w:ind w:left="1134" w:hanging="425"/>
        <w:jc w:val="both"/>
        <w:rPr>
          <w:rFonts w:ascii="Palatino Linotype" w:eastAsia="Calibri" w:hAnsi="Palatino Linotype" w:cs="Tahoma"/>
          <w:b/>
          <w:bCs/>
          <w:iCs/>
          <w:sz w:val="24"/>
          <w:szCs w:val="22"/>
          <w:lang w:eastAsia="es-ES_tradnl"/>
        </w:rPr>
      </w:pPr>
      <w:r w:rsidRPr="007F0661">
        <w:rPr>
          <w:rFonts w:ascii="Palatino Linotype" w:eastAsia="Calibri" w:hAnsi="Palatino Linotype" w:cs="Tahoma"/>
          <w:b/>
          <w:bCs/>
          <w:iCs/>
          <w:sz w:val="24"/>
          <w:szCs w:val="22"/>
          <w:lang w:eastAsia="es-ES_tradnl"/>
        </w:rPr>
        <w:t>Participar con voz y voto en las asambleas de condóminos;</w:t>
      </w:r>
    </w:p>
    <w:p w14:paraId="2A4751A3" w14:textId="77777777" w:rsidR="007F0661" w:rsidRDefault="007F0661" w:rsidP="007F0661">
      <w:pPr>
        <w:pStyle w:val="Prrafodelista"/>
        <w:numPr>
          <w:ilvl w:val="1"/>
          <w:numId w:val="1"/>
        </w:numPr>
        <w:tabs>
          <w:tab w:val="left" w:pos="0"/>
          <w:tab w:val="left" w:pos="426"/>
        </w:tabs>
        <w:spacing w:line="360" w:lineRule="auto"/>
        <w:ind w:left="1134" w:hanging="425"/>
        <w:jc w:val="both"/>
        <w:rPr>
          <w:rFonts w:ascii="Palatino Linotype" w:eastAsia="Calibri" w:hAnsi="Palatino Linotype" w:cs="Tahoma"/>
          <w:iCs/>
          <w:sz w:val="24"/>
          <w:szCs w:val="22"/>
          <w:lang w:eastAsia="es-ES_tradnl"/>
        </w:rPr>
      </w:pPr>
      <w:r>
        <w:rPr>
          <w:rFonts w:ascii="Palatino Linotype" w:eastAsia="Calibri" w:hAnsi="Palatino Linotype" w:cs="Tahoma"/>
          <w:iCs/>
          <w:sz w:val="24"/>
          <w:szCs w:val="22"/>
          <w:lang w:eastAsia="es-ES_tradnl"/>
        </w:rPr>
        <w:t xml:space="preserve">Usar </w:t>
      </w:r>
      <w:r w:rsidRPr="007F0661">
        <w:rPr>
          <w:rFonts w:ascii="Palatino Linotype" w:eastAsia="Calibri" w:hAnsi="Palatino Linotype" w:cs="Tahoma"/>
          <w:iCs/>
          <w:sz w:val="24"/>
          <w:szCs w:val="22"/>
          <w:lang w:eastAsia="es-ES_tradnl"/>
        </w:rPr>
        <w:t xml:space="preserve">y disfrutar en igualdad de circunstancias y en forma ordenada, las áreas de uso común del condominio; </w:t>
      </w:r>
    </w:p>
    <w:p w14:paraId="00C0F6BF" w14:textId="77777777" w:rsidR="007F0661" w:rsidRPr="007F0661" w:rsidRDefault="007F0661" w:rsidP="007F0661">
      <w:pPr>
        <w:pStyle w:val="Prrafodelista"/>
        <w:numPr>
          <w:ilvl w:val="1"/>
          <w:numId w:val="1"/>
        </w:numPr>
        <w:tabs>
          <w:tab w:val="left" w:pos="0"/>
          <w:tab w:val="left" w:pos="426"/>
        </w:tabs>
        <w:spacing w:line="360" w:lineRule="auto"/>
        <w:ind w:left="1134" w:hanging="425"/>
        <w:jc w:val="both"/>
        <w:rPr>
          <w:rFonts w:ascii="Palatino Linotype" w:eastAsia="Calibri" w:hAnsi="Palatino Linotype" w:cs="Tahoma"/>
          <w:b/>
          <w:bCs/>
          <w:iCs/>
          <w:sz w:val="24"/>
          <w:szCs w:val="22"/>
          <w:lang w:eastAsia="es-ES_tradnl"/>
        </w:rPr>
      </w:pPr>
      <w:r w:rsidRPr="007F0661">
        <w:rPr>
          <w:rFonts w:ascii="Palatino Linotype" w:eastAsia="Calibri" w:hAnsi="Palatino Linotype" w:cs="Tahoma"/>
          <w:b/>
          <w:bCs/>
          <w:iCs/>
          <w:sz w:val="24"/>
          <w:szCs w:val="22"/>
          <w:lang w:eastAsia="es-ES_tradnl"/>
        </w:rPr>
        <w:t xml:space="preserve">Formar parte de la administración y de la mesa directiva del condominio; </w:t>
      </w:r>
    </w:p>
    <w:p w14:paraId="07756120" w14:textId="77777777" w:rsidR="007F0661" w:rsidRPr="007F0661" w:rsidRDefault="007F0661" w:rsidP="007F0661">
      <w:pPr>
        <w:pStyle w:val="Prrafodelista"/>
        <w:numPr>
          <w:ilvl w:val="1"/>
          <w:numId w:val="1"/>
        </w:numPr>
        <w:tabs>
          <w:tab w:val="left" w:pos="0"/>
          <w:tab w:val="left" w:pos="426"/>
        </w:tabs>
        <w:spacing w:line="360" w:lineRule="auto"/>
        <w:ind w:left="1134" w:hanging="425"/>
        <w:jc w:val="both"/>
        <w:rPr>
          <w:rFonts w:ascii="Palatino Linotype" w:eastAsia="Calibri" w:hAnsi="Palatino Linotype" w:cs="Tahoma"/>
          <w:b/>
          <w:bCs/>
          <w:iCs/>
          <w:sz w:val="24"/>
          <w:szCs w:val="22"/>
          <w:lang w:eastAsia="es-ES_tradnl"/>
        </w:rPr>
      </w:pPr>
      <w:r w:rsidRPr="007F0661">
        <w:rPr>
          <w:rFonts w:ascii="Palatino Linotype" w:eastAsia="Calibri" w:hAnsi="Palatino Linotype" w:cs="Tahoma"/>
          <w:b/>
          <w:bCs/>
          <w:iCs/>
          <w:sz w:val="24"/>
          <w:szCs w:val="22"/>
          <w:lang w:eastAsia="es-ES_tradnl"/>
        </w:rPr>
        <w:lastRenderedPageBreak/>
        <w:t xml:space="preserve">Solicitar a la administración y a la mesa directiva información respecto al estado que guardan los fondos de mantenimiento y administración y de reserva; </w:t>
      </w:r>
    </w:p>
    <w:p w14:paraId="487F625D" w14:textId="77777777" w:rsidR="007F0661" w:rsidRPr="007F0661" w:rsidRDefault="007F0661" w:rsidP="007F0661">
      <w:pPr>
        <w:pStyle w:val="Prrafodelista"/>
        <w:numPr>
          <w:ilvl w:val="1"/>
          <w:numId w:val="1"/>
        </w:numPr>
        <w:tabs>
          <w:tab w:val="left" w:pos="0"/>
          <w:tab w:val="left" w:pos="426"/>
        </w:tabs>
        <w:spacing w:line="360" w:lineRule="auto"/>
        <w:ind w:left="1134" w:hanging="425"/>
        <w:jc w:val="both"/>
        <w:rPr>
          <w:rFonts w:ascii="Palatino Linotype" w:eastAsia="Calibri" w:hAnsi="Palatino Linotype" w:cs="Tahoma"/>
          <w:b/>
          <w:bCs/>
          <w:iCs/>
          <w:sz w:val="24"/>
          <w:szCs w:val="22"/>
          <w:lang w:eastAsia="es-ES_tradnl"/>
        </w:rPr>
      </w:pPr>
      <w:r w:rsidRPr="007F0661">
        <w:rPr>
          <w:rFonts w:ascii="Palatino Linotype" w:eastAsia="Calibri" w:hAnsi="Palatino Linotype" w:cs="Tahoma"/>
          <w:b/>
          <w:bCs/>
          <w:iCs/>
          <w:sz w:val="24"/>
          <w:szCs w:val="22"/>
          <w:lang w:eastAsia="es-ES_tradnl"/>
        </w:rPr>
        <w:t xml:space="preserve">Acudir ante las mesas de arbitraje a efecto de excusarse del pago de cuotas, cuando éstas no sean fijadas en asamblea por mayoría de los condóminos o se demuestre que resultan excesivas para el fin que se pretenden destinar; </w:t>
      </w:r>
    </w:p>
    <w:p w14:paraId="5112A184" w14:textId="2DED927C" w:rsidR="007F0661" w:rsidRPr="007F0661" w:rsidRDefault="007F0661" w:rsidP="007F0661">
      <w:pPr>
        <w:pStyle w:val="Prrafodelista"/>
        <w:numPr>
          <w:ilvl w:val="1"/>
          <w:numId w:val="1"/>
        </w:numPr>
        <w:tabs>
          <w:tab w:val="left" w:pos="0"/>
          <w:tab w:val="left" w:pos="426"/>
        </w:tabs>
        <w:spacing w:line="360" w:lineRule="auto"/>
        <w:ind w:left="1134" w:hanging="425"/>
        <w:jc w:val="both"/>
        <w:rPr>
          <w:rFonts w:ascii="Palatino Linotype" w:eastAsia="Calibri" w:hAnsi="Palatino Linotype" w:cs="Tahoma"/>
          <w:b/>
          <w:bCs/>
          <w:iCs/>
          <w:sz w:val="24"/>
          <w:szCs w:val="22"/>
          <w:lang w:eastAsia="es-ES_tradnl"/>
        </w:rPr>
      </w:pPr>
      <w:r w:rsidRPr="007F0661">
        <w:rPr>
          <w:rFonts w:ascii="Palatino Linotype" w:eastAsia="Calibri" w:hAnsi="Palatino Linotype" w:cs="Tahoma"/>
          <w:b/>
          <w:bCs/>
          <w:iCs/>
          <w:sz w:val="24"/>
          <w:szCs w:val="22"/>
          <w:lang w:eastAsia="es-ES_tradnl"/>
        </w:rPr>
        <w:t>Acudir a las mesas de arbitraje a solicitar su intervención por violaciones a la Ley, o al Reglamento Interior del Condominio, por autoridades o particulares.</w:t>
      </w:r>
    </w:p>
    <w:p w14:paraId="696C6E9D" w14:textId="77777777" w:rsidR="00692784" w:rsidRDefault="00692784" w:rsidP="00C91AE2">
      <w:pPr>
        <w:pStyle w:val="Prrafodelista"/>
        <w:tabs>
          <w:tab w:val="left" w:pos="0"/>
          <w:tab w:val="left" w:pos="426"/>
        </w:tabs>
        <w:spacing w:line="360" w:lineRule="auto"/>
        <w:ind w:left="0"/>
        <w:jc w:val="both"/>
        <w:rPr>
          <w:rFonts w:ascii="Palatino Linotype" w:eastAsia="Calibri" w:hAnsi="Palatino Linotype" w:cs="Tahoma"/>
          <w:iCs/>
          <w:sz w:val="24"/>
          <w:szCs w:val="22"/>
          <w:lang w:eastAsia="es-ES_tradnl"/>
        </w:rPr>
      </w:pPr>
    </w:p>
    <w:p w14:paraId="4E5C55B5" w14:textId="477CF2FF" w:rsidR="00C91AE2" w:rsidRDefault="007F0661" w:rsidP="00257E77">
      <w:pPr>
        <w:pStyle w:val="Prrafodelista"/>
        <w:numPr>
          <w:ilvl w:val="0"/>
          <w:numId w:val="1"/>
        </w:numPr>
        <w:tabs>
          <w:tab w:val="left" w:pos="0"/>
          <w:tab w:val="left" w:pos="426"/>
        </w:tabs>
        <w:spacing w:line="360" w:lineRule="auto"/>
        <w:ind w:left="0" w:firstLine="0"/>
        <w:jc w:val="both"/>
        <w:rPr>
          <w:rFonts w:ascii="Palatino Linotype" w:eastAsia="Calibri" w:hAnsi="Palatino Linotype" w:cs="Tahoma"/>
          <w:iCs/>
          <w:sz w:val="24"/>
          <w:szCs w:val="22"/>
          <w:lang w:eastAsia="es-ES_tradnl"/>
        </w:rPr>
      </w:pPr>
      <w:r>
        <w:rPr>
          <w:rFonts w:ascii="Palatino Linotype" w:eastAsia="Calibri" w:hAnsi="Palatino Linotype" w:cs="Tahoma"/>
          <w:iCs/>
          <w:sz w:val="24"/>
          <w:szCs w:val="22"/>
          <w:lang w:eastAsia="es-ES_tradnl"/>
        </w:rPr>
        <w:t>Ahora bien, por cuanto hace a los mecanismos de administración de</w:t>
      </w:r>
      <w:r w:rsidR="000D1F76">
        <w:rPr>
          <w:rFonts w:ascii="Palatino Linotype" w:eastAsia="Calibri" w:hAnsi="Palatino Linotype" w:cs="Tahoma"/>
          <w:iCs/>
          <w:sz w:val="24"/>
          <w:szCs w:val="22"/>
          <w:lang w:eastAsia="es-ES_tradnl"/>
        </w:rPr>
        <w:t xml:space="preserve"> un condominio, existirán las </w:t>
      </w:r>
      <w:r w:rsidR="000D1F76" w:rsidRPr="00C976D4">
        <w:rPr>
          <w:rFonts w:ascii="Palatino Linotype" w:eastAsia="Calibri" w:hAnsi="Palatino Linotype" w:cs="Tahoma"/>
          <w:b/>
          <w:bCs/>
          <w:iCs/>
          <w:sz w:val="24"/>
          <w:szCs w:val="22"/>
          <w:lang w:eastAsia="es-ES_tradnl"/>
        </w:rPr>
        <w:t>asambleas</w:t>
      </w:r>
      <w:r w:rsidR="000D1F76">
        <w:rPr>
          <w:rFonts w:ascii="Palatino Linotype" w:eastAsia="Calibri" w:hAnsi="Palatino Linotype" w:cs="Tahoma"/>
          <w:iCs/>
          <w:sz w:val="24"/>
          <w:szCs w:val="22"/>
          <w:lang w:eastAsia="es-ES_tradnl"/>
        </w:rPr>
        <w:t>, las cuales tendrán, entre otras, las siguientes facultades</w:t>
      </w:r>
      <w:r w:rsidR="000D1F76">
        <w:rPr>
          <w:rStyle w:val="Refdenotaalpie"/>
          <w:rFonts w:ascii="Palatino Linotype" w:eastAsia="Calibri" w:hAnsi="Palatino Linotype" w:cs="Tahoma"/>
          <w:iCs/>
          <w:sz w:val="24"/>
          <w:szCs w:val="22"/>
          <w:lang w:eastAsia="es-ES_tradnl"/>
        </w:rPr>
        <w:footnoteReference w:id="12"/>
      </w:r>
      <w:r w:rsidR="000D1F76">
        <w:rPr>
          <w:rFonts w:ascii="Palatino Linotype" w:eastAsia="Calibri" w:hAnsi="Palatino Linotype" w:cs="Tahoma"/>
          <w:iCs/>
          <w:sz w:val="24"/>
          <w:szCs w:val="22"/>
          <w:lang w:eastAsia="es-ES_tradnl"/>
        </w:rPr>
        <w:t>:</w:t>
      </w:r>
    </w:p>
    <w:p w14:paraId="1F82F502" w14:textId="060A5433" w:rsidR="000D1F76" w:rsidRDefault="000D1F76" w:rsidP="000D1F76">
      <w:pPr>
        <w:pStyle w:val="Prrafodelista"/>
        <w:numPr>
          <w:ilvl w:val="1"/>
          <w:numId w:val="12"/>
        </w:numPr>
        <w:tabs>
          <w:tab w:val="left" w:pos="0"/>
          <w:tab w:val="left" w:pos="426"/>
        </w:tabs>
        <w:spacing w:line="360" w:lineRule="auto"/>
        <w:ind w:left="1134" w:hanging="425"/>
        <w:jc w:val="both"/>
        <w:rPr>
          <w:rFonts w:ascii="Palatino Linotype" w:eastAsia="Calibri" w:hAnsi="Palatino Linotype" w:cs="Tahoma"/>
          <w:iCs/>
          <w:sz w:val="24"/>
          <w:szCs w:val="22"/>
          <w:lang w:eastAsia="es-ES_tradnl"/>
        </w:rPr>
      </w:pPr>
      <w:r w:rsidRPr="000D1F76">
        <w:rPr>
          <w:rFonts w:ascii="Palatino Linotype" w:eastAsia="Calibri" w:hAnsi="Palatino Linotype" w:cs="Tahoma"/>
          <w:b/>
          <w:bCs/>
          <w:iCs/>
          <w:sz w:val="24"/>
          <w:szCs w:val="22"/>
          <w:lang w:eastAsia="es-ES_tradnl"/>
        </w:rPr>
        <w:t>Nombrar y remover al administrador o al comité de administración</w:t>
      </w:r>
      <w:r w:rsidRPr="000D1F76">
        <w:rPr>
          <w:rFonts w:ascii="Palatino Linotype" w:eastAsia="Calibri" w:hAnsi="Palatino Linotype" w:cs="Tahoma"/>
          <w:iCs/>
          <w:sz w:val="24"/>
          <w:szCs w:val="22"/>
          <w:lang w:eastAsia="es-ES_tradnl"/>
        </w:rPr>
        <w:t xml:space="preserve"> en los términos del reglamento interior del condominio, excepto al que funja el primer año, que será designado por quienes otorguen la escritura constitutiva del condominio;</w:t>
      </w:r>
    </w:p>
    <w:p w14:paraId="0136912F" w14:textId="2A15EA06" w:rsidR="000D1F76" w:rsidRDefault="000D1F76" w:rsidP="000D1F76">
      <w:pPr>
        <w:pStyle w:val="Prrafodelista"/>
        <w:numPr>
          <w:ilvl w:val="1"/>
          <w:numId w:val="12"/>
        </w:numPr>
        <w:tabs>
          <w:tab w:val="left" w:pos="0"/>
          <w:tab w:val="left" w:pos="426"/>
        </w:tabs>
        <w:spacing w:line="360" w:lineRule="auto"/>
        <w:ind w:left="1134" w:hanging="425"/>
        <w:jc w:val="both"/>
        <w:rPr>
          <w:rFonts w:ascii="Palatino Linotype" w:eastAsia="Calibri" w:hAnsi="Palatino Linotype" w:cs="Tahoma"/>
          <w:iCs/>
          <w:sz w:val="24"/>
          <w:szCs w:val="22"/>
          <w:lang w:eastAsia="es-ES_tradnl"/>
        </w:rPr>
      </w:pPr>
      <w:r w:rsidRPr="000D1F76">
        <w:rPr>
          <w:rFonts w:ascii="Palatino Linotype" w:eastAsia="Calibri" w:hAnsi="Palatino Linotype" w:cs="Tahoma"/>
          <w:b/>
          <w:bCs/>
          <w:iCs/>
          <w:sz w:val="24"/>
          <w:szCs w:val="22"/>
          <w:lang w:eastAsia="es-ES_tradnl"/>
        </w:rPr>
        <w:t>Revisar y, en su caso, aprobar el estado de cuenta semestral que presente el administrador o el comité</w:t>
      </w:r>
      <w:r w:rsidRPr="000D1F76">
        <w:rPr>
          <w:rFonts w:ascii="Palatino Linotype" w:eastAsia="Calibri" w:hAnsi="Palatino Linotype" w:cs="Tahoma"/>
          <w:iCs/>
          <w:sz w:val="24"/>
          <w:szCs w:val="22"/>
          <w:lang w:eastAsia="es-ES_tradnl"/>
        </w:rPr>
        <w:t xml:space="preserve"> de administración;</w:t>
      </w:r>
    </w:p>
    <w:p w14:paraId="25BFB941" w14:textId="0C6ED65B" w:rsidR="000D1F76" w:rsidRDefault="000D1F76" w:rsidP="000D1F76">
      <w:pPr>
        <w:pStyle w:val="Prrafodelista"/>
        <w:numPr>
          <w:ilvl w:val="1"/>
          <w:numId w:val="12"/>
        </w:numPr>
        <w:tabs>
          <w:tab w:val="left" w:pos="0"/>
          <w:tab w:val="left" w:pos="426"/>
        </w:tabs>
        <w:spacing w:line="360" w:lineRule="auto"/>
        <w:ind w:left="1134" w:hanging="425"/>
        <w:jc w:val="both"/>
        <w:rPr>
          <w:rFonts w:ascii="Palatino Linotype" w:eastAsia="Calibri" w:hAnsi="Palatino Linotype" w:cs="Tahoma"/>
          <w:iCs/>
          <w:sz w:val="24"/>
          <w:szCs w:val="22"/>
          <w:lang w:eastAsia="es-ES_tradnl"/>
        </w:rPr>
      </w:pPr>
      <w:r w:rsidRPr="000D1F76">
        <w:rPr>
          <w:rFonts w:ascii="Palatino Linotype" w:eastAsia="Calibri" w:hAnsi="Palatino Linotype" w:cs="Tahoma"/>
          <w:b/>
          <w:bCs/>
          <w:iCs/>
          <w:sz w:val="24"/>
          <w:szCs w:val="22"/>
          <w:lang w:eastAsia="es-ES_tradnl"/>
        </w:rPr>
        <w:t>Promover lo que proceda ante las autoridades competentes, cuando el administrador o comité</w:t>
      </w:r>
      <w:r w:rsidRPr="000D1F76">
        <w:rPr>
          <w:rFonts w:ascii="Palatino Linotype" w:eastAsia="Calibri" w:hAnsi="Palatino Linotype" w:cs="Tahoma"/>
          <w:iCs/>
          <w:sz w:val="24"/>
          <w:szCs w:val="22"/>
          <w:lang w:eastAsia="es-ES_tradnl"/>
        </w:rPr>
        <w:t xml:space="preserve"> de administración </w:t>
      </w:r>
      <w:r w:rsidRPr="000D1F76">
        <w:rPr>
          <w:rFonts w:ascii="Palatino Linotype" w:eastAsia="Calibri" w:hAnsi="Palatino Linotype" w:cs="Tahoma"/>
          <w:b/>
          <w:bCs/>
          <w:iCs/>
          <w:sz w:val="24"/>
          <w:szCs w:val="22"/>
          <w:lang w:eastAsia="es-ES_tradnl"/>
        </w:rPr>
        <w:t xml:space="preserve">infrinja las disposiciones de </w:t>
      </w:r>
      <w:r>
        <w:rPr>
          <w:rFonts w:ascii="Palatino Linotype" w:eastAsia="Calibri" w:hAnsi="Palatino Linotype" w:cs="Tahoma"/>
          <w:b/>
          <w:bCs/>
          <w:iCs/>
          <w:sz w:val="24"/>
          <w:szCs w:val="22"/>
          <w:lang w:eastAsia="es-ES_tradnl"/>
        </w:rPr>
        <w:t xml:space="preserve">la </w:t>
      </w:r>
      <w:r w:rsidRPr="000D1F76">
        <w:rPr>
          <w:rFonts w:ascii="Palatino Linotype" w:eastAsia="Calibri" w:hAnsi="Palatino Linotype" w:cs="Tahoma"/>
          <w:b/>
          <w:bCs/>
          <w:iCs/>
          <w:sz w:val="24"/>
          <w:szCs w:val="22"/>
          <w:lang w:eastAsia="es-ES_tradnl"/>
        </w:rPr>
        <w:t>Ley</w:t>
      </w:r>
      <w:r>
        <w:rPr>
          <w:rFonts w:ascii="Palatino Linotype" w:eastAsia="Calibri" w:hAnsi="Palatino Linotype" w:cs="Tahoma"/>
          <w:b/>
          <w:bCs/>
          <w:iCs/>
          <w:sz w:val="24"/>
          <w:szCs w:val="22"/>
          <w:lang w:eastAsia="es-ES_tradnl"/>
        </w:rPr>
        <w:t xml:space="preserve"> que Regula el Régimen de Propiedad en Condominio en el Estado de </w:t>
      </w:r>
      <w:r>
        <w:rPr>
          <w:rFonts w:ascii="Palatino Linotype" w:eastAsia="Calibri" w:hAnsi="Palatino Linotype" w:cs="Tahoma"/>
          <w:b/>
          <w:bCs/>
          <w:iCs/>
          <w:sz w:val="24"/>
          <w:szCs w:val="22"/>
          <w:lang w:eastAsia="es-ES_tradnl"/>
        </w:rPr>
        <w:lastRenderedPageBreak/>
        <w:t>México</w:t>
      </w:r>
      <w:r w:rsidRPr="000D1F76">
        <w:rPr>
          <w:rFonts w:ascii="Palatino Linotype" w:eastAsia="Calibri" w:hAnsi="Palatino Linotype" w:cs="Tahoma"/>
          <w:b/>
          <w:bCs/>
          <w:iCs/>
          <w:sz w:val="24"/>
          <w:szCs w:val="22"/>
          <w:lang w:eastAsia="es-ES_tradnl"/>
        </w:rPr>
        <w:t>, del reglamento interior del condominio, la escritura constitutiva y cualesquiera disposiciones legales aplicables</w:t>
      </w:r>
      <w:r w:rsidRPr="000D1F76">
        <w:rPr>
          <w:rFonts w:ascii="Palatino Linotype" w:eastAsia="Calibri" w:hAnsi="Palatino Linotype" w:cs="Tahoma"/>
          <w:iCs/>
          <w:sz w:val="24"/>
          <w:szCs w:val="22"/>
          <w:lang w:eastAsia="es-ES_tradnl"/>
        </w:rPr>
        <w:t>;</w:t>
      </w:r>
    </w:p>
    <w:p w14:paraId="7D802566" w14:textId="77777777" w:rsidR="000D1F76" w:rsidRDefault="000D1F76" w:rsidP="000D1F76">
      <w:pPr>
        <w:pStyle w:val="Prrafodelista"/>
        <w:numPr>
          <w:ilvl w:val="1"/>
          <w:numId w:val="12"/>
        </w:numPr>
        <w:tabs>
          <w:tab w:val="left" w:pos="0"/>
          <w:tab w:val="left" w:pos="426"/>
        </w:tabs>
        <w:spacing w:line="360" w:lineRule="auto"/>
        <w:ind w:left="1134" w:hanging="425"/>
        <w:jc w:val="both"/>
        <w:rPr>
          <w:rFonts w:ascii="Palatino Linotype" w:eastAsia="Calibri" w:hAnsi="Palatino Linotype" w:cs="Tahoma"/>
          <w:iCs/>
          <w:sz w:val="24"/>
          <w:szCs w:val="22"/>
          <w:lang w:eastAsia="es-ES_tradnl"/>
        </w:rPr>
      </w:pPr>
      <w:r w:rsidRPr="000D1F76">
        <w:rPr>
          <w:rFonts w:ascii="Palatino Linotype" w:eastAsia="Calibri" w:hAnsi="Palatino Linotype" w:cs="Tahoma"/>
          <w:b/>
          <w:bCs/>
          <w:iCs/>
          <w:sz w:val="24"/>
          <w:szCs w:val="22"/>
          <w:lang w:eastAsia="es-ES_tradnl"/>
        </w:rPr>
        <w:t>Establecer los medios y las medidas para la seguridad y vigilancia del condominio</w:t>
      </w:r>
      <w:r w:rsidRPr="000D1F76">
        <w:rPr>
          <w:rFonts w:ascii="Palatino Linotype" w:eastAsia="Calibri" w:hAnsi="Palatino Linotype" w:cs="Tahoma"/>
          <w:iCs/>
          <w:sz w:val="24"/>
          <w:szCs w:val="22"/>
          <w:lang w:eastAsia="es-ES_tradnl"/>
        </w:rPr>
        <w:t xml:space="preserve">, así como la forma en que deberán participar los condóminos, incluyendo las cuotas o aportaciones en numerario que deberá cubrir cada uno de los condóminos; </w:t>
      </w:r>
    </w:p>
    <w:p w14:paraId="3EFECDA2" w14:textId="77777777" w:rsidR="000D1F76" w:rsidRDefault="000D1F76" w:rsidP="000D1F76">
      <w:pPr>
        <w:pStyle w:val="Prrafodelista"/>
        <w:numPr>
          <w:ilvl w:val="1"/>
          <w:numId w:val="12"/>
        </w:numPr>
        <w:tabs>
          <w:tab w:val="left" w:pos="0"/>
          <w:tab w:val="left" w:pos="426"/>
        </w:tabs>
        <w:spacing w:line="360" w:lineRule="auto"/>
        <w:ind w:left="1134" w:hanging="425"/>
        <w:jc w:val="both"/>
        <w:rPr>
          <w:rFonts w:ascii="Palatino Linotype" w:eastAsia="Calibri" w:hAnsi="Palatino Linotype" w:cs="Tahoma"/>
          <w:iCs/>
          <w:sz w:val="24"/>
          <w:szCs w:val="22"/>
          <w:lang w:eastAsia="es-ES_tradnl"/>
        </w:rPr>
      </w:pPr>
      <w:r w:rsidRPr="000D1F76">
        <w:rPr>
          <w:rFonts w:ascii="Palatino Linotype" w:eastAsia="Calibri" w:hAnsi="Palatino Linotype" w:cs="Tahoma"/>
          <w:b/>
          <w:bCs/>
          <w:iCs/>
          <w:sz w:val="24"/>
          <w:szCs w:val="22"/>
          <w:lang w:eastAsia="es-ES_tradnl"/>
        </w:rPr>
        <w:t>Crear, aprobar, modificar y protocolizar el Reglamento Interior</w:t>
      </w:r>
      <w:r w:rsidRPr="000D1F76">
        <w:rPr>
          <w:rFonts w:ascii="Palatino Linotype" w:eastAsia="Calibri" w:hAnsi="Palatino Linotype" w:cs="Tahoma"/>
          <w:iCs/>
          <w:sz w:val="24"/>
          <w:szCs w:val="22"/>
          <w:lang w:eastAsia="es-ES_tradnl"/>
        </w:rPr>
        <w:t xml:space="preserve"> del Condominio; </w:t>
      </w:r>
    </w:p>
    <w:p w14:paraId="3D81009A" w14:textId="77777777" w:rsidR="000D1F76" w:rsidRDefault="000D1F76" w:rsidP="000D1F76">
      <w:pPr>
        <w:pStyle w:val="Prrafodelista"/>
        <w:numPr>
          <w:ilvl w:val="1"/>
          <w:numId w:val="12"/>
        </w:numPr>
        <w:tabs>
          <w:tab w:val="left" w:pos="0"/>
          <w:tab w:val="left" w:pos="426"/>
        </w:tabs>
        <w:spacing w:line="360" w:lineRule="auto"/>
        <w:ind w:left="1134" w:hanging="425"/>
        <w:jc w:val="both"/>
        <w:rPr>
          <w:rFonts w:ascii="Palatino Linotype" w:eastAsia="Calibri" w:hAnsi="Palatino Linotype" w:cs="Tahoma"/>
          <w:iCs/>
          <w:sz w:val="24"/>
          <w:szCs w:val="22"/>
          <w:lang w:eastAsia="es-ES_tradnl"/>
        </w:rPr>
      </w:pPr>
      <w:r w:rsidRPr="000D1F76">
        <w:rPr>
          <w:rFonts w:ascii="Palatino Linotype" w:eastAsia="Calibri" w:hAnsi="Palatino Linotype" w:cs="Tahoma"/>
          <w:b/>
          <w:bCs/>
          <w:iCs/>
          <w:sz w:val="24"/>
          <w:szCs w:val="22"/>
          <w:lang w:eastAsia="es-ES_tradnl"/>
        </w:rPr>
        <w:t>Modificar la escritura constitutiva del condominio</w:t>
      </w:r>
      <w:r w:rsidRPr="000D1F76">
        <w:rPr>
          <w:rFonts w:ascii="Palatino Linotype" w:eastAsia="Calibri" w:hAnsi="Palatino Linotype" w:cs="Tahoma"/>
          <w:iCs/>
          <w:sz w:val="24"/>
          <w:szCs w:val="22"/>
          <w:lang w:eastAsia="es-ES_tradnl"/>
        </w:rPr>
        <w:t xml:space="preserve">, en los casos y condiciones que prevean las disposiciones legales aplicables, siempre y cuando sea manifiesta la voluntad de todos los condóminos. </w:t>
      </w:r>
    </w:p>
    <w:p w14:paraId="13220746" w14:textId="6705F8ED" w:rsidR="000D1F76" w:rsidRDefault="000D1F76" w:rsidP="000D1F76">
      <w:pPr>
        <w:pStyle w:val="Prrafodelista"/>
        <w:numPr>
          <w:ilvl w:val="1"/>
          <w:numId w:val="12"/>
        </w:numPr>
        <w:tabs>
          <w:tab w:val="left" w:pos="0"/>
          <w:tab w:val="left" w:pos="426"/>
        </w:tabs>
        <w:spacing w:line="360" w:lineRule="auto"/>
        <w:ind w:left="1134" w:hanging="425"/>
        <w:jc w:val="both"/>
        <w:rPr>
          <w:rFonts w:ascii="Palatino Linotype" w:eastAsia="Calibri" w:hAnsi="Palatino Linotype" w:cs="Tahoma"/>
          <w:iCs/>
          <w:sz w:val="24"/>
          <w:szCs w:val="22"/>
          <w:lang w:eastAsia="es-ES_tradnl"/>
        </w:rPr>
      </w:pPr>
      <w:r w:rsidRPr="000D1F76">
        <w:rPr>
          <w:rFonts w:ascii="Palatino Linotype" w:eastAsia="Calibri" w:hAnsi="Palatino Linotype" w:cs="Tahoma"/>
          <w:b/>
          <w:bCs/>
          <w:iCs/>
          <w:sz w:val="24"/>
          <w:szCs w:val="22"/>
          <w:lang w:eastAsia="es-ES_tradnl"/>
        </w:rPr>
        <w:t>Nombrar y remover un representante por manzana, lote, cerrada, privada, claustro o piso</w:t>
      </w:r>
      <w:r>
        <w:rPr>
          <w:rFonts w:ascii="Palatino Linotype" w:eastAsia="Calibri" w:hAnsi="Palatino Linotype" w:cs="Tahoma"/>
          <w:iCs/>
          <w:sz w:val="24"/>
          <w:szCs w:val="22"/>
          <w:lang w:eastAsia="es-ES_tradnl"/>
        </w:rPr>
        <w:t>, según corresponda.</w:t>
      </w:r>
    </w:p>
    <w:p w14:paraId="11DB1ADF" w14:textId="77777777" w:rsidR="00C91AE2" w:rsidRDefault="00C91AE2" w:rsidP="00C91AE2">
      <w:pPr>
        <w:pStyle w:val="Prrafodelista"/>
        <w:tabs>
          <w:tab w:val="left" w:pos="0"/>
          <w:tab w:val="left" w:pos="426"/>
        </w:tabs>
        <w:spacing w:line="360" w:lineRule="auto"/>
        <w:ind w:left="0"/>
        <w:jc w:val="both"/>
        <w:rPr>
          <w:rFonts w:ascii="Palatino Linotype" w:eastAsia="Calibri" w:hAnsi="Palatino Linotype" w:cs="Tahoma"/>
          <w:iCs/>
          <w:sz w:val="24"/>
          <w:szCs w:val="22"/>
          <w:lang w:eastAsia="es-ES_tradnl"/>
        </w:rPr>
      </w:pPr>
    </w:p>
    <w:p w14:paraId="751B4CEA" w14:textId="5994F3EA" w:rsidR="00C976D4" w:rsidRDefault="00C976D4" w:rsidP="00257E77">
      <w:pPr>
        <w:pStyle w:val="Prrafodelista"/>
        <w:numPr>
          <w:ilvl w:val="0"/>
          <w:numId w:val="1"/>
        </w:numPr>
        <w:tabs>
          <w:tab w:val="left" w:pos="0"/>
          <w:tab w:val="left" w:pos="426"/>
        </w:tabs>
        <w:spacing w:line="360" w:lineRule="auto"/>
        <w:ind w:left="0" w:firstLine="0"/>
        <w:jc w:val="both"/>
        <w:rPr>
          <w:rFonts w:ascii="Palatino Linotype" w:eastAsia="Calibri" w:hAnsi="Palatino Linotype" w:cs="Tahoma"/>
          <w:iCs/>
          <w:sz w:val="24"/>
          <w:szCs w:val="22"/>
          <w:lang w:eastAsia="es-ES_tradnl"/>
        </w:rPr>
      </w:pPr>
      <w:r>
        <w:rPr>
          <w:rFonts w:ascii="Palatino Linotype" w:eastAsia="Calibri" w:hAnsi="Palatino Linotype" w:cs="Tahoma"/>
          <w:iCs/>
          <w:sz w:val="24"/>
          <w:szCs w:val="22"/>
          <w:lang w:eastAsia="es-ES_tradnl"/>
        </w:rPr>
        <w:t xml:space="preserve">Los </w:t>
      </w:r>
      <w:r w:rsidRPr="00C976D4">
        <w:rPr>
          <w:rFonts w:ascii="Palatino Linotype" w:eastAsia="Calibri" w:hAnsi="Palatino Linotype" w:cs="Tahoma"/>
          <w:iCs/>
          <w:sz w:val="24"/>
          <w:szCs w:val="22"/>
          <w:lang w:eastAsia="es-ES_tradnl"/>
        </w:rPr>
        <w:t>condominios serán administrados por un Comité de Administración</w:t>
      </w:r>
      <w:r>
        <w:rPr>
          <w:rFonts w:ascii="Palatino Linotype" w:eastAsia="Calibri" w:hAnsi="Palatino Linotype" w:cs="Tahoma"/>
          <w:iCs/>
          <w:sz w:val="24"/>
          <w:szCs w:val="22"/>
          <w:lang w:eastAsia="es-ES_tradnl"/>
        </w:rPr>
        <w:t>,</w:t>
      </w:r>
      <w:r w:rsidRPr="00C976D4">
        <w:rPr>
          <w:rFonts w:ascii="Palatino Linotype" w:eastAsia="Calibri" w:hAnsi="Palatino Linotype" w:cs="Tahoma"/>
          <w:iCs/>
          <w:sz w:val="24"/>
          <w:szCs w:val="22"/>
          <w:lang w:eastAsia="es-ES_tradnl"/>
        </w:rPr>
        <w:t xml:space="preserve"> o un</w:t>
      </w:r>
      <w:r>
        <w:rPr>
          <w:rFonts w:ascii="Palatino Linotype" w:eastAsia="Calibri" w:hAnsi="Palatino Linotype" w:cs="Tahoma"/>
          <w:iCs/>
          <w:sz w:val="24"/>
          <w:szCs w:val="22"/>
          <w:lang w:eastAsia="es-ES_tradnl"/>
        </w:rPr>
        <w:t xml:space="preserve"> único</w:t>
      </w:r>
      <w:r w:rsidRPr="00C976D4">
        <w:rPr>
          <w:rFonts w:ascii="Palatino Linotype" w:eastAsia="Calibri" w:hAnsi="Palatino Linotype" w:cs="Tahoma"/>
          <w:iCs/>
          <w:sz w:val="24"/>
          <w:szCs w:val="22"/>
          <w:lang w:eastAsia="es-ES_tradnl"/>
        </w:rPr>
        <w:t xml:space="preserve"> Administrador que designará la Asamblea General, por el tiempo que ésta determine, salvo cuando la designación recaiga en un condómino, en cuyo caso durará en el cargo de uno a tres años, según lo disponga la </w:t>
      </w:r>
      <w:r w:rsidR="00D92CFF" w:rsidRPr="00C976D4">
        <w:rPr>
          <w:rFonts w:ascii="Palatino Linotype" w:eastAsia="Calibri" w:hAnsi="Palatino Linotype" w:cs="Tahoma"/>
          <w:iCs/>
          <w:sz w:val="24"/>
          <w:szCs w:val="22"/>
          <w:lang w:eastAsia="es-ES_tradnl"/>
        </w:rPr>
        <w:t>Asamblea</w:t>
      </w:r>
      <w:r>
        <w:rPr>
          <w:rStyle w:val="Refdenotaalpie"/>
          <w:rFonts w:ascii="Palatino Linotype" w:eastAsia="Calibri" w:hAnsi="Palatino Linotype" w:cs="Tahoma"/>
          <w:iCs/>
          <w:sz w:val="24"/>
          <w:szCs w:val="22"/>
          <w:lang w:eastAsia="es-ES_tradnl"/>
        </w:rPr>
        <w:footnoteReference w:id="13"/>
      </w:r>
      <w:r w:rsidRPr="00C976D4">
        <w:rPr>
          <w:rFonts w:ascii="Palatino Linotype" w:eastAsia="Calibri" w:hAnsi="Palatino Linotype" w:cs="Tahoma"/>
          <w:iCs/>
          <w:sz w:val="24"/>
          <w:szCs w:val="22"/>
          <w:lang w:eastAsia="es-ES_tradnl"/>
        </w:rPr>
        <w:t xml:space="preserve">. </w:t>
      </w:r>
    </w:p>
    <w:p w14:paraId="67FE2C01" w14:textId="77777777" w:rsidR="00C976D4" w:rsidRDefault="00C976D4" w:rsidP="00C976D4">
      <w:pPr>
        <w:pStyle w:val="Prrafodelista"/>
        <w:tabs>
          <w:tab w:val="left" w:pos="0"/>
          <w:tab w:val="left" w:pos="426"/>
        </w:tabs>
        <w:spacing w:line="360" w:lineRule="auto"/>
        <w:ind w:left="0"/>
        <w:jc w:val="both"/>
        <w:rPr>
          <w:rFonts w:ascii="Palatino Linotype" w:eastAsia="Calibri" w:hAnsi="Palatino Linotype" w:cs="Tahoma"/>
          <w:iCs/>
          <w:sz w:val="24"/>
          <w:szCs w:val="22"/>
          <w:lang w:eastAsia="es-ES_tradnl"/>
        </w:rPr>
      </w:pPr>
    </w:p>
    <w:p w14:paraId="03485DA9" w14:textId="0C7B0B37" w:rsidR="00C91AE2" w:rsidRDefault="00C976D4" w:rsidP="004C0D75">
      <w:pPr>
        <w:pStyle w:val="Prrafodelista"/>
        <w:numPr>
          <w:ilvl w:val="0"/>
          <w:numId w:val="1"/>
        </w:numPr>
        <w:tabs>
          <w:tab w:val="left" w:pos="0"/>
          <w:tab w:val="left" w:pos="426"/>
        </w:tabs>
        <w:spacing w:line="360" w:lineRule="auto"/>
        <w:ind w:left="0" w:firstLine="0"/>
        <w:jc w:val="both"/>
        <w:rPr>
          <w:rFonts w:ascii="Palatino Linotype" w:eastAsia="Calibri" w:hAnsi="Palatino Linotype" w:cs="Tahoma"/>
          <w:iCs/>
          <w:sz w:val="24"/>
          <w:szCs w:val="22"/>
          <w:lang w:eastAsia="es-ES_tradnl"/>
        </w:rPr>
      </w:pPr>
      <w:r w:rsidRPr="00C976D4">
        <w:rPr>
          <w:rFonts w:ascii="Palatino Linotype" w:eastAsia="Calibri" w:hAnsi="Palatino Linotype" w:cs="Tahoma"/>
          <w:iCs/>
          <w:sz w:val="24"/>
          <w:szCs w:val="22"/>
          <w:lang w:eastAsia="es-ES_tradnl"/>
        </w:rPr>
        <w:t>En el caso de que se opte por un administrador, éste podrá ser o no alguno de los condóminos. Por otro lado, si la administración recae en un Comité, éste tomará sus resoluciones por acuerdo de, por lo menos, las dos terceras partes de sus miembros; en caso de desacuerdo, someterá el asunto a la Asamblea</w:t>
      </w:r>
      <w:r>
        <w:rPr>
          <w:rStyle w:val="Refdenotaalpie"/>
          <w:rFonts w:ascii="Palatino Linotype" w:eastAsia="Calibri" w:hAnsi="Palatino Linotype" w:cs="Tahoma"/>
          <w:iCs/>
          <w:sz w:val="24"/>
          <w:szCs w:val="22"/>
          <w:lang w:eastAsia="es-ES_tradnl"/>
        </w:rPr>
        <w:footnoteReference w:id="14"/>
      </w:r>
      <w:r w:rsidRPr="00C976D4">
        <w:rPr>
          <w:rFonts w:ascii="Palatino Linotype" w:eastAsia="Calibri" w:hAnsi="Palatino Linotype" w:cs="Tahoma"/>
          <w:iCs/>
          <w:sz w:val="24"/>
          <w:szCs w:val="22"/>
          <w:lang w:eastAsia="es-ES_tradnl"/>
        </w:rPr>
        <w:t xml:space="preserve">. </w:t>
      </w:r>
    </w:p>
    <w:p w14:paraId="3D65FBD6" w14:textId="77777777" w:rsidR="00C976D4" w:rsidRPr="00C976D4" w:rsidRDefault="00C976D4" w:rsidP="00C976D4">
      <w:pPr>
        <w:pStyle w:val="Prrafodelista"/>
        <w:tabs>
          <w:tab w:val="left" w:pos="0"/>
          <w:tab w:val="left" w:pos="426"/>
        </w:tabs>
        <w:spacing w:line="360" w:lineRule="auto"/>
        <w:ind w:left="0"/>
        <w:jc w:val="both"/>
        <w:rPr>
          <w:rFonts w:ascii="Palatino Linotype" w:eastAsia="Calibri" w:hAnsi="Palatino Linotype" w:cs="Tahoma"/>
          <w:iCs/>
          <w:sz w:val="24"/>
          <w:szCs w:val="22"/>
          <w:lang w:eastAsia="es-ES_tradnl"/>
        </w:rPr>
      </w:pPr>
    </w:p>
    <w:p w14:paraId="72B9739D" w14:textId="6A9E49C8" w:rsidR="00C91AE2" w:rsidRDefault="00F90FB2" w:rsidP="00257E77">
      <w:pPr>
        <w:pStyle w:val="Prrafodelista"/>
        <w:numPr>
          <w:ilvl w:val="0"/>
          <w:numId w:val="1"/>
        </w:numPr>
        <w:tabs>
          <w:tab w:val="left" w:pos="0"/>
          <w:tab w:val="left" w:pos="426"/>
        </w:tabs>
        <w:spacing w:line="360" w:lineRule="auto"/>
        <w:ind w:left="0" w:firstLine="0"/>
        <w:jc w:val="both"/>
        <w:rPr>
          <w:rFonts w:ascii="Palatino Linotype" w:eastAsia="Calibri" w:hAnsi="Palatino Linotype" w:cs="Tahoma"/>
          <w:iCs/>
          <w:sz w:val="24"/>
          <w:szCs w:val="22"/>
          <w:lang w:eastAsia="es-ES_tradnl"/>
        </w:rPr>
      </w:pPr>
      <w:r>
        <w:rPr>
          <w:rFonts w:ascii="Palatino Linotype" w:eastAsia="Calibri" w:hAnsi="Palatino Linotype" w:cs="Tahoma"/>
          <w:iCs/>
          <w:sz w:val="24"/>
          <w:szCs w:val="22"/>
          <w:lang w:eastAsia="es-ES_tradnl"/>
        </w:rPr>
        <w:t xml:space="preserve">Cuando </w:t>
      </w:r>
      <w:r w:rsidRPr="00F90FB2">
        <w:rPr>
          <w:rFonts w:ascii="Palatino Linotype" w:eastAsia="Calibri" w:hAnsi="Palatino Linotype" w:cs="Tahoma"/>
          <w:iCs/>
          <w:sz w:val="24"/>
          <w:szCs w:val="22"/>
          <w:lang w:eastAsia="es-ES_tradnl"/>
        </w:rPr>
        <w:t>el condominio esté constituido por sesenta o más unidades de propiedad exclusiva, se podrá elegir</w:t>
      </w:r>
      <w:r>
        <w:rPr>
          <w:rFonts w:ascii="Palatino Linotype" w:eastAsia="Calibri" w:hAnsi="Palatino Linotype" w:cs="Tahoma"/>
          <w:iCs/>
          <w:sz w:val="24"/>
          <w:szCs w:val="22"/>
          <w:lang w:eastAsia="es-ES_tradnl"/>
        </w:rPr>
        <w:t>,</w:t>
      </w:r>
      <w:r w:rsidRPr="00F90FB2">
        <w:rPr>
          <w:rFonts w:ascii="Palatino Linotype" w:eastAsia="Calibri" w:hAnsi="Palatino Linotype" w:cs="Tahoma"/>
          <w:iCs/>
          <w:sz w:val="24"/>
          <w:szCs w:val="22"/>
          <w:lang w:eastAsia="es-ES_tradnl"/>
        </w:rPr>
        <w:t xml:space="preserve"> por lote o por manzana</w:t>
      </w:r>
      <w:r>
        <w:rPr>
          <w:rFonts w:ascii="Palatino Linotype" w:eastAsia="Calibri" w:hAnsi="Palatino Linotype" w:cs="Tahoma"/>
          <w:iCs/>
          <w:sz w:val="24"/>
          <w:szCs w:val="22"/>
          <w:lang w:eastAsia="es-ES_tradnl"/>
        </w:rPr>
        <w:t>,</w:t>
      </w:r>
      <w:r w:rsidRPr="00F90FB2">
        <w:rPr>
          <w:rFonts w:ascii="Palatino Linotype" w:eastAsia="Calibri" w:hAnsi="Palatino Linotype" w:cs="Tahoma"/>
          <w:iCs/>
          <w:sz w:val="24"/>
          <w:szCs w:val="22"/>
          <w:lang w:eastAsia="es-ES_tradnl"/>
        </w:rPr>
        <w:t xml:space="preserve"> un Comité de Administración o Administrador</w:t>
      </w:r>
      <w:r>
        <w:rPr>
          <w:rFonts w:ascii="Palatino Linotype" w:eastAsia="Calibri" w:hAnsi="Palatino Linotype" w:cs="Tahoma"/>
          <w:iCs/>
          <w:sz w:val="24"/>
          <w:szCs w:val="22"/>
          <w:lang w:eastAsia="es-ES_tradnl"/>
        </w:rPr>
        <w:t>,</w:t>
      </w:r>
      <w:r w:rsidRPr="00F90FB2">
        <w:rPr>
          <w:rFonts w:ascii="Palatino Linotype" w:eastAsia="Calibri" w:hAnsi="Palatino Linotype" w:cs="Tahoma"/>
          <w:iCs/>
          <w:sz w:val="24"/>
          <w:szCs w:val="22"/>
          <w:lang w:eastAsia="es-ES_tradnl"/>
        </w:rPr>
        <w:t xml:space="preserve"> quien establecerá las cuotas o aportaciones con base al valor comercial del inmueble tomado al día de la determinación y no podrán éstas exceder del 1% del valor de este. </w:t>
      </w:r>
      <w:r>
        <w:rPr>
          <w:rFonts w:ascii="Palatino Linotype" w:eastAsia="Calibri" w:hAnsi="Palatino Linotype" w:cs="Tahoma"/>
          <w:iCs/>
          <w:sz w:val="24"/>
          <w:szCs w:val="22"/>
          <w:lang w:eastAsia="es-ES_tradnl"/>
        </w:rPr>
        <w:t>Si</w:t>
      </w:r>
      <w:r w:rsidRPr="00F90FB2">
        <w:rPr>
          <w:rFonts w:ascii="Palatino Linotype" w:eastAsia="Calibri" w:hAnsi="Palatino Linotype" w:cs="Tahoma"/>
          <w:iCs/>
          <w:sz w:val="24"/>
          <w:szCs w:val="22"/>
          <w:lang w:eastAsia="es-ES_tradnl"/>
        </w:rPr>
        <w:t xml:space="preserve"> el pago de las cuotas o aportaciones se divid</w:t>
      </w:r>
      <w:r>
        <w:rPr>
          <w:rFonts w:ascii="Palatino Linotype" w:eastAsia="Calibri" w:hAnsi="Palatino Linotype" w:cs="Tahoma"/>
          <w:iCs/>
          <w:sz w:val="24"/>
          <w:szCs w:val="22"/>
          <w:lang w:eastAsia="es-ES_tradnl"/>
        </w:rPr>
        <w:t>e</w:t>
      </w:r>
      <w:r w:rsidRPr="00F90FB2">
        <w:rPr>
          <w:rFonts w:ascii="Palatino Linotype" w:eastAsia="Calibri" w:hAnsi="Palatino Linotype" w:cs="Tahoma"/>
          <w:iCs/>
          <w:sz w:val="24"/>
          <w:szCs w:val="22"/>
          <w:lang w:eastAsia="es-ES_tradnl"/>
        </w:rPr>
        <w:t xml:space="preserve"> en mensualidades</w:t>
      </w:r>
      <w:r>
        <w:rPr>
          <w:rFonts w:ascii="Palatino Linotype" w:eastAsia="Calibri" w:hAnsi="Palatino Linotype" w:cs="Tahoma"/>
          <w:iCs/>
          <w:sz w:val="24"/>
          <w:szCs w:val="22"/>
          <w:lang w:eastAsia="es-ES_tradnl"/>
        </w:rPr>
        <w:t>,</w:t>
      </w:r>
      <w:r w:rsidRPr="00F90FB2">
        <w:rPr>
          <w:rFonts w:ascii="Palatino Linotype" w:eastAsia="Calibri" w:hAnsi="Palatino Linotype" w:cs="Tahoma"/>
          <w:iCs/>
          <w:sz w:val="24"/>
          <w:szCs w:val="22"/>
          <w:lang w:eastAsia="es-ES_tradnl"/>
        </w:rPr>
        <w:t xml:space="preserve"> éstas habrán de cubrirse por adelantado. El monto de los fondos se integrará en proporción al valor de cada unidad de propiedad exclusiva, según lo establecido en la </w:t>
      </w:r>
      <w:r w:rsidRPr="00F90FB2">
        <w:rPr>
          <w:rFonts w:ascii="Palatino Linotype" w:eastAsia="Calibri" w:hAnsi="Palatino Linotype" w:cs="Tahoma"/>
          <w:b/>
          <w:bCs/>
          <w:iCs/>
          <w:sz w:val="24"/>
          <w:szCs w:val="22"/>
          <w:lang w:eastAsia="es-ES_tradnl"/>
        </w:rPr>
        <w:t>escritura constitutiva</w:t>
      </w:r>
      <w:r>
        <w:rPr>
          <w:rStyle w:val="Refdenotaalpie"/>
          <w:rFonts w:ascii="Palatino Linotype" w:eastAsia="Calibri" w:hAnsi="Palatino Linotype" w:cs="Tahoma"/>
          <w:b/>
          <w:bCs/>
          <w:iCs/>
          <w:sz w:val="24"/>
          <w:szCs w:val="22"/>
          <w:lang w:eastAsia="es-ES_tradnl"/>
        </w:rPr>
        <w:footnoteReference w:id="15"/>
      </w:r>
      <w:r w:rsidRPr="00F90FB2">
        <w:rPr>
          <w:rFonts w:ascii="Palatino Linotype" w:eastAsia="Calibri" w:hAnsi="Palatino Linotype" w:cs="Tahoma"/>
          <w:iCs/>
          <w:sz w:val="24"/>
          <w:szCs w:val="22"/>
          <w:lang w:eastAsia="es-ES_tradnl"/>
        </w:rPr>
        <w:t>.</w:t>
      </w:r>
    </w:p>
    <w:p w14:paraId="7FB2D750" w14:textId="77777777" w:rsidR="00C91AE2" w:rsidRDefault="00C91AE2" w:rsidP="00C91AE2">
      <w:pPr>
        <w:pStyle w:val="Prrafodelista"/>
        <w:tabs>
          <w:tab w:val="left" w:pos="0"/>
          <w:tab w:val="left" w:pos="426"/>
        </w:tabs>
        <w:spacing w:line="360" w:lineRule="auto"/>
        <w:ind w:left="0"/>
        <w:jc w:val="both"/>
        <w:rPr>
          <w:rFonts w:ascii="Palatino Linotype" w:eastAsia="Calibri" w:hAnsi="Palatino Linotype" w:cs="Tahoma"/>
          <w:iCs/>
          <w:sz w:val="24"/>
          <w:szCs w:val="22"/>
          <w:lang w:eastAsia="es-ES_tradnl"/>
        </w:rPr>
      </w:pPr>
    </w:p>
    <w:p w14:paraId="6DAF7E1F" w14:textId="01E23061" w:rsidR="00C91AE2" w:rsidRDefault="00F90FB2" w:rsidP="00257E77">
      <w:pPr>
        <w:pStyle w:val="Prrafodelista"/>
        <w:numPr>
          <w:ilvl w:val="0"/>
          <w:numId w:val="1"/>
        </w:numPr>
        <w:tabs>
          <w:tab w:val="left" w:pos="0"/>
          <w:tab w:val="left" w:pos="426"/>
        </w:tabs>
        <w:spacing w:line="360" w:lineRule="auto"/>
        <w:ind w:left="0" w:firstLine="0"/>
        <w:jc w:val="both"/>
        <w:rPr>
          <w:rFonts w:ascii="Palatino Linotype" w:eastAsia="Calibri" w:hAnsi="Palatino Linotype" w:cs="Tahoma"/>
          <w:iCs/>
          <w:sz w:val="24"/>
          <w:szCs w:val="22"/>
          <w:lang w:eastAsia="es-ES_tradnl"/>
        </w:rPr>
      </w:pPr>
      <w:r>
        <w:rPr>
          <w:rFonts w:ascii="Palatino Linotype" w:eastAsia="Calibri" w:hAnsi="Palatino Linotype" w:cs="Tahoma"/>
          <w:iCs/>
          <w:sz w:val="24"/>
          <w:szCs w:val="22"/>
          <w:lang w:eastAsia="es-ES_tradnl"/>
        </w:rPr>
        <w:t xml:space="preserve">De </w:t>
      </w:r>
      <w:r w:rsidR="007A6ABD">
        <w:rPr>
          <w:rFonts w:ascii="Palatino Linotype" w:eastAsia="Calibri" w:hAnsi="Palatino Linotype" w:cs="Tahoma"/>
          <w:iCs/>
          <w:sz w:val="24"/>
          <w:szCs w:val="22"/>
          <w:lang w:eastAsia="es-ES_tradnl"/>
        </w:rPr>
        <w:t>acuerdo con el artículo 31 de la Ley que Regula el Régimen de Propiedad en Condominio en el Estado de México, al Administrador o Comité de Administración, le corresponderá la atención de, entre otros, los siguientes asuntos:</w:t>
      </w:r>
    </w:p>
    <w:p w14:paraId="5D71235A" w14:textId="5D66AC30" w:rsidR="00C91AE2" w:rsidRDefault="00C91AE2" w:rsidP="00C91AE2">
      <w:pPr>
        <w:pStyle w:val="Prrafodelista"/>
        <w:tabs>
          <w:tab w:val="left" w:pos="0"/>
          <w:tab w:val="left" w:pos="426"/>
        </w:tabs>
        <w:spacing w:line="360" w:lineRule="auto"/>
        <w:ind w:left="0"/>
        <w:jc w:val="both"/>
        <w:rPr>
          <w:rFonts w:ascii="Palatino Linotype" w:eastAsia="Calibri" w:hAnsi="Palatino Linotype" w:cs="Tahoma"/>
          <w:iCs/>
          <w:sz w:val="24"/>
          <w:szCs w:val="22"/>
          <w:lang w:eastAsia="es-ES_tradnl"/>
        </w:rPr>
      </w:pPr>
    </w:p>
    <w:p w14:paraId="46E89B0F" w14:textId="68B75F12" w:rsidR="007A6ABD" w:rsidRPr="007A6ABD" w:rsidRDefault="007A6ABD" w:rsidP="00040DB3">
      <w:pPr>
        <w:pStyle w:val="Prrafodelista"/>
        <w:tabs>
          <w:tab w:val="left" w:pos="0"/>
          <w:tab w:val="left" w:pos="426"/>
        </w:tabs>
        <w:spacing w:line="276" w:lineRule="auto"/>
        <w:ind w:left="567" w:right="567"/>
        <w:jc w:val="both"/>
        <w:rPr>
          <w:rFonts w:ascii="Palatino Linotype" w:hAnsi="Palatino Linotype"/>
          <w:i/>
          <w:iCs/>
          <w:szCs w:val="22"/>
        </w:rPr>
      </w:pPr>
      <w:r w:rsidRPr="007A6ABD">
        <w:rPr>
          <w:rFonts w:ascii="Palatino Linotype" w:hAnsi="Palatino Linotype"/>
          <w:i/>
          <w:iCs/>
          <w:szCs w:val="22"/>
        </w:rPr>
        <w:t>“</w:t>
      </w:r>
      <w:r w:rsidRPr="00040DB3">
        <w:rPr>
          <w:rFonts w:ascii="Palatino Linotype" w:hAnsi="Palatino Linotype"/>
          <w:b/>
          <w:bCs/>
          <w:i/>
          <w:iCs/>
          <w:szCs w:val="22"/>
        </w:rPr>
        <w:t>Artículo 31.-</w:t>
      </w:r>
      <w:r w:rsidRPr="007A6ABD">
        <w:rPr>
          <w:rFonts w:ascii="Palatino Linotype" w:hAnsi="Palatino Linotype"/>
          <w:i/>
          <w:iCs/>
          <w:szCs w:val="22"/>
        </w:rPr>
        <w:t xml:space="preserve"> </w:t>
      </w:r>
      <w:r w:rsidRPr="00040DB3">
        <w:rPr>
          <w:rFonts w:ascii="Palatino Linotype" w:hAnsi="Palatino Linotype"/>
          <w:b/>
          <w:bCs/>
          <w:i/>
          <w:iCs/>
          <w:szCs w:val="22"/>
        </w:rPr>
        <w:t>Corresponde al administrador o al comité de administración:</w:t>
      </w:r>
    </w:p>
    <w:p w14:paraId="51603BD9" w14:textId="2390D065" w:rsidR="007A6ABD" w:rsidRPr="007A6ABD" w:rsidRDefault="007A6ABD" w:rsidP="00040DB3">
      <w:pPr>
        <w:pStyle w:val="Prrafodelista"/>
        <w:tabs>
          <w:tab w:val="left" w:pos="0"/>
          <w:tab w:val="left" w:pos="426"/>
        </w:tabs>
        <w:spacing w:line="276" w:lineRule="auto"/>
        <w:ind w:left="567" w:right="567"/>
        <w:jc w:val="both"/>
        <w:rPr>
          <w:rFonts w:ascii="Palatino Linotype" w:hAnsi="Palatino Linotype"/>
          <w:i/>
          <w:iCs/>
          <w:szCs w:val="22"/>
        </w:rPr>
      </w:pPr>
      <w:r w:rsidRPr="007A6ABD">
        <w:rPr>
          <w:rFonts w:ascii="Palatino Linotype" w:hAnsi="Palatino Linotype"/>
          <w:i/>
          <w:iCs/>
          <w:szCs w:val="22"/>
        </w:rPr>
        <w:t>(…)</w:t>
      </w:r>
    </w:p>
    <w:p w14:paraId="18E34109" w14:textId="77777777" w:rsidR="00040DB3" w:rsidRDefault="007A6ABD" w:rsidP="00040DB3">
      <w:pPr>
        <w:pStyle w:val="Prrafodelista"/>
        <w:tabs>
          <w:tab w:val="left" w:pos="0"/>
          <w:tab w:val="left" w:pos="426"/>
        </w:tabs>
        <w:spacing w:line="276" w:lineRule="auto"/>
        <w:ind w:left="567" w:right="567"/>
        <w:jc w:val="both"/>
        <w:rPr>
          <w:rFonts w:ascii="Palatino Linotype" w:eastAsia="Calibri" w:hAnsi="Palatino Linotype" w:cs="Tahoma"/>
          <w:i/>
          <w:iCs/>
          <w:szCs w:val="22"/>
          <w:lang w:eastAsia="es-ES_tradnl"/>
        </w:rPr>
      </w:pPr>
      <w:r w:rsidRPr="00040DB3">
        <w:rPr>
          <w:rFonts w:ascii="Palatino Linotype" w:eastAsia="Calibri" w:hAnsi="Palatino Linotype" w:cs="Tahoma"/>
          <w:b/>
          <w:bCs/>
          <w:i/>
          <w:iCs/>
          <w:szCs w:val="22"/>
          <w:lang w:eastAsia="es-ES_tradnl"/>
        </w:rPr>
        <w:t>III.</w:t>
      </w:r>
      <w:r w:rsidRPr="007A6ABD">
        <w:rPr>
          <w:rFonts w:ascii="Palatino Linotype" w:eastAsia="Calibri" w:hAnsi="Palatino Linotype" w:cs="Tahoma"/>
          <w:i/>
          <w:iCs/>
          <w:szCs w:val="22"/>
          <w:lang w:eastAsia="es-ES_tradnl"/>
        </w:rPr>
        <w:t xml:space="preserve"> </w:t>
      </w:r>
      <w:r w:rsidRPr="00040DB3">
        <w:rPr>
          <w:rFonts w:ascii="Palatino Linotype" w:eastAsia="Calibri" w:hAnsi="Palatino Linotype" w:cs="Tahoma"/>
          <w:b/>
          <w:bCs/>
          <w:i/>
          <w:iCs/>
          <w:szCs w:val="22"/>
          <w:lang w:eastAsia="es-ES_tradnl"/>
        </w:rPr>
        <w:t xml:space="preserve">Recabar y conservar los libros y la documentación relacionada con el condominio, los que </w:t>
      </w:r>
      <w:r w:rsidRPr="00040DB3">
        <w:rPr>
          <w:rFonts w:ascii="Palatino Linotype" w:eastAsia="Calibri" w:hAnsi="Palatino Linotype" w:cs="Tahoma"/>
          <w:b/>
          <w:bCs/>
          <w:i/>
          <w:iCs/>
          <w:szCs w:val="22"/>
          <w:u w:val="single"/>
          <w:lang w:eastAsia="es-ES_tradnl"/>
        </w:rPr>
        <w:t>en todo tiempo podrán ser consultados por los condóminos</w:t>
      </w:r>
      <w:r w:rsidRPr="007A6ABD">
        <w:rPr>
          <w:rFonts w:ascii="Palatino Linotype" w:eastAsia="Calibri" w:hAnsi="Palatino Linotype" w:cs="Tahoma"/>
          <w:i/>
          <w:iCs/>
          <w:szCs w:val="22"/>
          <w:lang w:eastAsia="es-ES_tradnl"/>
        </w:rPr>
        <w:t xml:space="preserve">; </w:t>
      </w:r>
    </w:p>
    <w:p w14:paraId="568AC9A4" w14:textId="77777777" w:rsidR="00040DB3" w:rsidRDefault="007A6ABD" w:rsidP="00040DB3">
      <w:pPr>
        <w:pStyle w:val="Prrafodelista"/>
        <w:tabs>
          <w:tab w:val="left" w:pos="0"/>
          <w:tab w:val="left" w:pos="426"/>
        </w:tabs>
        <w:spacing w:line="276" w:lineRule="auto"/>
        <w:ind w:left="567" w:right="567"/>
        <w:jc w:val="both"/>
        <w:rPr>
          <w:rFonts w:ascii="Palatino Linotype" w:eastAsia="Calibri" w:hAnsi="Palatino Linotype" w:cs="Tahoma"/>
          <w:i/>
          <w:iCs/>
          <w:szCs w:val="22"/>
          <w:lang w:eastAsia="es-ES_tradnl"/>
        </w:rPr>
      </w:pPr>
      <w:r w:rsidRPr="00040DB3">
        <w:rPr>
          <w:rFonts w:ascii="Palatino Linotype" w:eastAsia="Calibri" w:hAnsi="Palatino Linotype" w:cs="Tahoma"/>
          <w:b/>
          <w:bCs/>
          <w:i/>
          <w:iCs/>
          <w:szCs w:val="22"/>
          <w:lang w:eastAsia="es-ES_tradnl"/>
        </w:rPr>
        <w:t>IV.</w:t>
      </w:r>
      <w:r w:rsidRPr="007A6ABD">
        <w:rPr>
          <w:rFonts w:ascii="Palatino Linotype" w:eastAsia="Calibri" w:hAnsi="Palatino Linotype" w:cs="Tahoma"/>
          <w:i/>
          <w:iCs/>
          <w:szCs w:val="22"/>
          <w:lang w:eastAsia="es-ES_tradnl"/>
        </w:rPr>
        <w:t xml:space="preserve"> </w:t>
      </w:r>
      <w:r w:rsidRPr="00040DB3">
        <w:rPr>
          <w:rFonts w:ascii="Palatino Linotype" w:eastAsia="Calibri" w:hAnsi="Palatino Linotype" w:cs="Tahoma"/>
          <w:b/>
          <w:bCs/>
          <w:i/>
          <w:iCs/>
          <w:szCs w:val="22"/>
          <w:lang w:eastAsia="es-ES_tradnl"/>
        </w:rPr>
        <w:t>Ejecutar los acuerdos de la asamblea</w:t>
      </w:r>
      <w:r w:rsidRPr="007A6ABD">
        <w:rPr>
          <w:rFonts w:ascii="Palatino Linotype" w:eastAsia="Calibri" w:hAnsi="Palatino Linotype" w:cs="Tahoma"/>
          <w:i/>
          <w:iCs/>
          <w:szCs w:val="22"/>
          <w:lang w:eastAsia="es-ES_tradnl"/>
        </w:rPr>
        <w:t xml:space="preserve">, salvo que ésta designe a otra persona; </w:t>
      </w:r>
    </w:p>
    <w:p w14:paraId="6A22D7CB" w14:textId="13F97DF1" w:rsidR="00040DB3" w:rsidRDefault="007A6ABD" w:rsidP="00040DB3">
      <w:pPr>
        <w:pStyle w:val="Prrafodelista"/>
        <w:tabs>
          <w:tab w:val="left" w:pos="0"/>
          <w:tab w:val="left" w:pos="426"/>
        </w:tabs>
        <w:spacing w:line="276" w:lineRule="auto"/>
        <w:ind w:left="567" w:right="567"/>
        <w:jc w:val="both"/>
        <w:rPr>
          <w:rFonts w:ascii="Palatino Linotype" w:eastAsia="Calibri" w:hAnsi="Palatino Linotype" w:cs="Tahoma"/>
          <w:i/>
          <w:iCs/>
          <w:szCs w:val="22"/>
          <w:lang w:eastAsia="es-ES_tradnl"/>
        </w:rPr>
      </w:pPr>
      <w:r w:rsidRPr="00040DB3">
        <w:rPr>
          <w:rFonts w:ascii="Palatino Linotype" w:eastAsia="Calibri" w:hAnsi="Palatino Linotype" w:cs="Tahoma"/>
          <w:b/>
          <w:bCs/>
          <w:i/>
          <w:iCs/>
          <w:szCs w:val="22"/>
          <w:lang w:eastAsia="es-ES_tradnl"/>
        </w:rPr>
        <w:t>V.</w:t>
      </w:r>
      <w:r w:rsidRPr="007A6ABD">
        <w:rPr>
          <w:rFonts w:ascii="Palatino Linotype" w:eastAsia="Calibri" w:hAnsi="Palatino Linotype" w:cs="Tahoma"/>
          <w:i/>
          <w:iCs/>
          <w:szCs w:val="22"/>
          <w:lang w:eastAsia="es-ES_tradnl"/>
        </w:rPr>
        <w:t xml:space="preserve"> </w:t>
      </w:r>
      <w:r w:rsidRPr="00040DB3">
        <w:rPr>
          <w:rFonts w:ascii="Palatino Linotype" w:eastAsia="Calibri" w:hAnsi="Palatino Linotype" w:cs="Tahoma"/>
          <w:b/>
          <w:bCs/>
          <w:i/>
          <w:iCs/>
          <w:szCs w:val="22"/>
          <w:lang w:eastAsia="es-ES_tradnl"/>
        </w:rPr>
        <w:t>Efectuar los gastos de mantenimiento y administración del condominio</w:t>
      </w:r>
      <w:r w:rsidRPr="007A6ABD">
        <w:rPr>
          <w:rFonts w:ascii="Palatino Linotype" w:eastAsia="Calibri" w:hAnsi="Palatino Linotype" w:cs="Tahoma"/>
          <w:i/>
          <w:iCs/>
          <w:szCs w:val="22"/>
          <w:lang w:eastAsia="es-ES_tradnl"/>
        </w:rPr>
        <w:t xml:space="preserve">, con </w:t>
      </w:r>
      <w:r w:rsidR="007D63EE">
        <w:rPr>
          <w:rFonts w:ascii="Palatino Linotype" w:eastAsia="Calibri" w:hAnsi="Palatino Linotype" w:cs="Tahoma"/>
          <w:b/>
          <w:bCs/>
          <w:i/>
          <w:iCs/>
          <w:szCs w:val="22"/>
          <w:lang w:eastAsia="es-ES_tradnl"/>
        </w:rPr>
        <w:t>car</w:t>
      </w:r>
      <w:r w:rsidRPr="007D63EE">
        <w:rPr>
          <w:rFonts w:ascii="Palatino Linotype" w:eastAsia="Calibri" w:hAnsi="Palatino Linotype" w:cs="Tahoma"/>
          <w:b/>
          <w:bCs/>
          <w:i/>
          <w:iCs/>
          <w:szCs w:val="22"/>
          <w:lang w:eastAsia="es-ES_tradnl"/>
        </w:rPr>
        <w:t>go</w:t>
      </w:r>
      <w:r w:rsidRPr="007A6ABD">
        <w:rPr>
          <w:rFonts w:ascii="Palatino Linotype" w:eastAsia="Calibri" w:hAnsi="Palatino Linotype" w:cs="Tahoma"/>
          <w:i/>
          <w:iCs/>
          <w:szCs w:val="22"/>
          <w:lang w:eastAsia="es-ES_tradnl"/>
        </w:rPr>
        <w:t xml:space="preserve"> al fondo correspondiente, en los términos del reglamento interior del condominio; </w:t>
      </w:r>
    </w:p>
    <w:p w14:paraId="05976C64" w14:textId="25668C58" w:rsidR="007A6ABD" w:rsidRPr="007A6ABD" w:rsidRDefault="007A6ABD" w:rsidP="00040DB3">
      <w:pPr>
        <w:pStyle w:val="Prrafodelista"/>
        <w:tabs>
          <w:tab w:val="left" w:pos="0"/>
          <w:tab w:val="left" w:pos="426"/>
        </w:tabs>
        <w:spacing w:line="276" w:lineRule="auto"/>
        <w:ind w:left="567" w:right="567"/>
        <w:jc w:val="both"/>
        <w:rPr>
          <w:rFonts w:ascii="Palatino Linotype" w:eastAsia="Calibri" w:hAnsi="Palatino Linotype" w:cs="Tahoma"/>
          <w:i/>
          <w:iCs/>
          <w:szCs w:val="22"/>
          <w:lang w:eastAsia="es-ES_tradnl"/>
        </w:rPr>
      </w:pPr>
      <w:r w:rsidRPr="00040DB3">
        <w:rPr>
          <w:rFonts w:ascii="Palatino Linotype" w:eastAsia="Calibri" w:hAnsi="Palatino Linotype" w:cs="Tahoma"/>
          <w:b/>
          <w:bCs/>
          <w:i/>
          <w:iCs/>
          <w:szCs w:val="22"/>
          <w:lang w:eastAsia="es-ES_tradnl"/>
        </w:rPr>
        <w:t>VI.</w:t>
      </w:r>
      <w:r w:rsidRPr="007A6ABD">
        <w:rPr>
          <w:rFonts w:ascii="Palatino Linotype" w:eastAsia="Calibri" w:hAnsi="Palatino Linotype" w:cs="Tahoma"/>
          <w:i/>
          <w:iCs/>
          <w:szCs w:val="22"/>
          <w:lang w:eastAsia="es-ES_tradnl"/>
        </w:rPr>
        <w:t xml:space="preserve"> </w:t>
      </w:r>
      <w:r w:rsidRPr="00040DB3">
        <w:rPr>
          <w:rFonts w:ascii="Palatino Linotype" w:eastAsia="Calibri" w:hAnsi="Palatino Linotype" w:cs="Tahoma"/>
          <w:b/>
          <w:bCs/>
          <w:i/>
          <w:iCs/>
          <w:szCs w:val="22"/>
          <w:lang w:eastAsia="es-ES_tradnl"/>
        </w:rPr>
        <w:t>Recabar las aportaciones de los condóminos</w:t>
      </w:r>
      <w:r w:rsidRPr="007A6ABD">
        <w:rPr>
          <w:rFonts w:ascii="Palatino Linotype" w:eastAsia="Calibri" w:hAnsi="Palatino Linotype" w:cs="Tahoma"/>
          <w:i/>
          <w:iCs/>
          <w:szCs w:val="22"/>
          <w:lang w:eastAsia="es-ES_tradnl"/>
        </w:rPr>
        <w:t xml:space="preserve"> para los fondos de mantenimiento y administración y reserva, </w:t>
      </w:r>
      <w:r w:rsidRPr="00040DB3">
        <w:rPr>
          <w:rFonts w:ascii="Palatino Linotype" w:eastAsia="Calibri" w:hAnsi="Palatino Linotype" w:cs="Tahoma"/>
          <w:b/>
          <w:bCs/>
          <w:i/>
          <w:iCs/>
          <w:szCs w:val="22"/>
          <w:lang w:eastAsia="es-ES_tradnl"/>
        </w:rPr>
        <w:t>debiendo otorgar el recibo correspondiente</w:t>
      </w:r>
      <w:r w:rsidRPr="007A6ABD">
        <w:rPr>
          <w:rFonts w:ascii="Palatino Linotype" w:eastAsia="Calibri" w:hAnsi="Palatino Linotype" w:cs="Tahoma"/>
          <w:i/>
          <w:iCs/>
          <w:szCs w:val="22"/>
          <w:lang w:eastAsia="es-ES_tradnl"/>
        </w:rPr>
        <w:t>, así como entregar bimestralmente a cada condómino el estado de cuenta del condominio;</w:t>
      </w:r>
    </w:p>
    <w:p w14:paraId="31104F7B" w14:textId="55BD800E" w:rsidR="007A6ABD" w:rsidRDefault="007A6ABD" w:rsidP="00040DB3">
      <w:pPr>
        <w:pStyle w:val="Prrafodelista"/>
        <w:tabs>
          <w:tab w:val="left" w:pos="0"/>
          <w:tab w:val="left" w:pos="426"/>
        </w:tabs>
        <w:spacing w:line="276" w:lineRule="auto"/>
        <w:ind w:left="567" w:right="567"/>
        <w:jc w:val="both"/>
        <w:rPr>
          <w:rFonts w:ascii="Palatino Linotype" w:eastAsia="Calibri" w:hAnsi="Palatino Linotype" w:cs="Tahoma"/>
          <w:szCs w:val="22"/>
          <w:lang w:eastAsia="es-ES_tradnl"/>
        </w:rPr>
      </w:pPr>
      <w:r w:rsidRPr="007A6ABD">
        <w:rPr>
          <w:rFonts w:ascii="Palatino Linotype" w:eastAsia="Calibri" w:hAnsi="Palatino Linotype" w:cs="Tahoma"/>
          <w:i/>
          <w:iCs/>
          <w:szCs w:val="22"/>
          <w:lang w:eastAsia="es-ES_tradnl"/>
        </w:rPr>
        <w:t>(…)”</w:t>
      </w:r>
    </w:p>
    <w:p w14:paraId="61E675D8" w14:textId="501BA6D7" w:rsidR="00040DB3" w:rsidRPr="00040DB3" w:rsidRDefault="00040DB3" w:rsidP="00040DB3">
      <w:pPr>
        <w:pStyle w:val="Prrafodelista"/>
        <w:tabs>
          <w:tab w:val="left" w:pos="0"/>
          <w:tab w:val="left" w:pos="426"/>
        </w:tabs>
        <w:spacing w:line="276" w:lineRule="auto"/>
        <w:ind w:left="567" w:right="567"/>
        <w:jc w:val="both"/>
        <w:rPr>
          <w:rFonts w:ascii="Palatino Linotype" w:eastAsia="Calibri" w:hAnsi="Palatino Linotype" w:cs="Tahoma"/>
          <w:szCs w:val="22"/>
          <w:lang w:eastAsia="es-ES_tradnl"/>
        </w:rPr>
      </w:pPr>
      <w:r>
        <w:rPr>
          <w:rFonts w:ascii="Palatino Linotype" w:eastAsia="Calibri" w:hAnsi="Palatino Linotype" w:cs="Tahoma"/>
          <w:szCs w:val="22"/>
          <w:lang w:eastAsia="es-ES_tradnl"/>
        </w:rPr>
        <w:t>(Énfasis añadido)</w:t>
      </w:r>
    </w:p>
    <w:p w14:paraId="3B4EDA0D" w14:textId="77777777" w:rsidR="007A6ABD" w:rsidRDefault="007A6ABD" w:rsidP="00C91AE2">
      <w:pPr>
        <w:pStyle w:val="Prrafodelista"/>
        <w:tabs>
          <w:tab w:val="left" w:pos="0"/>
          <w:tab w:val="left" w:pos="426"/>
        </w:tabs>
        <w:spacing w:line="360" w:lineRule="auto"/>
        <w:ind w:left="0"/>
        <w:jc w:val="both"/>
        <w:rPr>
          <w:rFonts w:ascii="Palatino Linotype" w:eastAsia="Calibri" w:hAnsi="Palatino Linotype" w:cs="Tahoma"/>
          <w:iCs/>
          <w:sz w:val="24"/>
          <w:szCs w:val="22"/>
          <w:lang w:eastAsia="es-ES_tradnl"/>
        </w:rPr>
      </w:pPr>
    </w:p>
    <w:p w14:paraId="386A9E94" w14:textId="3E3000FC" w:rsidR="00C91AE2" w:rsidRDefault="00780738" w:rsidP="00257E77">
      <w:pPr>
        <w:pStyle w:val="Prrafodelista"/>
        <w:numPr>
          <w:ilvl w:val="0"/>
          <w:numId w:val="1"/>
        </w:numPr>
        <w:tabs>
          <w:tab w:val="left" w:pos="0"/>
          <w:tab w:val="left" w:pos="426"/>
        </w:tabs>
        <w:spacing w:line="360" w:lineRule="auto"/>
        <w:ind w:left="0" w:firstLine="0"/>
        <w:jc w:val="both"/>
        <w:rPr>
          <w:rFonts w:ascii="Palatino Linotype" w:eastAsia="Calibri" w:hAnsi="Palatino Linotype" w:cs="Tahoma"/>
          <w:iCs/>
          <w:sz w:val="24"/>
          <w:szCs w:val="22"/>
          <w:lang w:eastAsia="es-ES_tradnl"/>
        </w:rPr>
      </w:pPr>
      <w:r>
        <w:rPr>
          <w:rFonts w:ascii="Palatino Linotype" w:eastAsia="Calibri" w:hAnsi="Palatino Linotype" w:cs="Tahoma"/>
          <w:iCs/>
          <w:sz w:val="24"/>
          <w:szCs w:val="22"/>
          <w:lang w:eastAsia="es-ES_tradnl"/>
        </w:rPr>
        <w:lastRenderedPageBreak/>
        <w:t xml:space="preserve">Ahora bien, a fin de asegurar que </w:t>
      </w:r>
      <w:r w:rsidRPr="00780738">
        <w:rPr>
          <w:rFonts w:ascii="Palatino Linotype" w:eastAsia="Calibri" w:hAnsi="Palatino Linotype" w:cs="Tahoma"/>
          <w:iCs/>
          <w:sz w:val="24"/>
          <w:szCs w:val="22"/>
          <w:lang w:eastAsia="es-ES_tradnl"/>
        </w:rPr>
        <w:t xml:space="preserve">el Administrador o el Comité de Administración cumplan con </w:t>
      </w:r>
      <w:r>
        <w:rPr>
          <w:rFonts w:ascii="Palatino Linotype" w:eastAsia="Calibri" w:hAnsi="Palatino Linotype" w:cs="Tahoma"/>
          <w:iCs/>
          <w:sz w:val="24"/>
          <w:szCs w:val="22"/>
          <w:lang w:eastAsia="es-ES_tradnl"/>
        </w:rPr>
        <w:t>sus</w:t>
      </w:r>
      <w:r w:rsidRPr="00780738">
        <w:rPr>
          <w:rFonts w:ascii="Palatino Linotype" w:eastAsia="Calibri" w:hAnsi="Palatino Linotype" w:cs="Tahoma"/>
          <w:iCs/>
          <w:sz w:val="24"/>
          <w:szCs w:val="22"/>
          <w:lang w:eastAsia="es-ES_tradnl"/>
        </w:rPr>
        <w:t xml:space="preserve"> obligaciones, cada condominio contará con una </w:t>
      </w:r>
      <w:r w:rsidRPr="00780738">
        <w:rPr>
          <w:rFonts w:ascii="Palatino Linotype" w:eastAsia="Calibri" w:hAnsi="Palatino Linotype" w:cs="Tahoma"/>
          <w:b/>
          <w:bCs/>
          <w:iCs/>
          <w:sz w:val="24"/>
          <w:szCs w:val="22"/>
          <w:lang w:eastAsia="es-ES_tradnl"/>
        </w:rPr>
        <w:t>Mesa Directiva</w:t>
      </w:r>
      <w:r w:rsidRPr="00780738">
        <w:rPr>
          <w:rFonts w:ascii="Palatino Linotype" w:eastAsia="Calibri" w:hAnsi="Palatino Linotype" w:cs="Tahoma"/>
          <w:iCs/>
          <w:sz w:val="24"/>
          <w:szCs w:val="22"/>
          <w:lang w:eastAsia="es-ES_tradnl"/>
        </w:rPr>
        <w:t>, la cual se nombrará anualmente por la Asamblea y estará integrada de tres a cinco condóminos, los cuales fungirán como Presidente Contralor, Secretario y, en su caso, Vocales, y tendrá las siguientes atribuciones y obligaciones</w:t>
      </w:r>
      <w:r>
        <w:rPr>
          <w:rStyle w:val="Refdenotaalpie"/>
          <w:rFonts w:ascii="Palatino Linotype" w:eastAsia="Calibri" w:hAnsi="Palatino Linotype" w:cs="Tahoma"/>
          <w:iCs/>
          <w:sz w:val="24"/>
          <w:szCs w:val="22"/>
          <w:lang w:eastAsia="es-ES_tradnl"/>
        </w:rPr>
        <w:footnoteReference w:id="16"/>
      </w:r>
      <w:r w:rsidRPr="00780738">
        <w:rPr>
          <w:rFonts w:ascii="Palatino Linotype" w:eastAsia="Calibri" w:hAnsi="Palatino Linotype" w:cs="Tahoma"/>
          <w:iCs/>
          <w:sz w:val="24"/>
          <w:szCs w:val="22"/>
          <w:lang w:eastAsia="es-ES_tradnl"/>
        </w:rPr>
        <w:t>:</w:t>
      </w:r>
    </w:p>
    <w:p w14:paraId="6204DDAF" w14:textId="77777777" w:rsidR="00780738" w:rsidRDefault="00780738" w:rsidP="00780738">
      <w:pPr>
        <w:pStyle w:val="Prrafodelista"/>
        <w:numPr>
          <w:ilvl w:val="1"/>
          <w:numId w:val="1"/>
        </w:numPr>
        <w:tabs>
          <w:tab w:val="left" w:pos="0"/>
          <w:tab w:val="left" w:pos="426"/>
        </w:tabs>
        <w:spacing w:line="360" w:lineRule="auto"/>
        <w:ind w:left="1134" w:hanging="425"/>
        <w:jc w:val="both"/>
        <w:rPr>
          <w:rFonts w:ascii="Palatino Linotype" w:eastAsia="Calibri" w:hAnsi="Palatino Linotype" w:cs="Tahoma"/>
          <w:iCs/>
          <w:sz w:val="24"/>
          <w:szCs w:val="22"/>
          <w:lang w:eastAsia="es-ES_tradnl"/>
        </w:rPr>
      </w:pPr>
      <w:r w:rsidRPr="00780738">
        <w:rPr>
          <w:rFonts w:ascii="Palatino Linotype" w:eastAsia="Calibri" w:hAnsi="Palatino Linotype" w:cs="Tahoma"/>
          <w:b/>
          <w:bCs/>
          <w:iCs/>
          <w:sz w:val="24"/>
          <w:szCs w:val="22"/>
          <w:lang w:eastAsia="es-ES_tradnl"/>
        </w:rPr>
        <w:t>Verificar que el Administrador</w:t>
      </w:r>
      <w:r w:rsidRPr="00780738">
        <w:rPr>
          <w:rFonts w:ascii="Palatino Linotype" w:eastAsia="Calibri" w:hAnsi="Palatino Linotype" w:cs="Tahoma"/>
          <w:iCs/>
          <w:sz w:val="24"/>
          <w:szCs w:val="22"/>
          <w:lang w:eastAsia="es-ES_tradnl"/>
        </w:rPr>
        <w:t xml:space="preserve"> o Comité de Administración </w:t>
      </w:r>
      <w:r w:rsidRPr="00780738">
        <w:rPr>
          <w:rFonts w:ascii="Palatino Linotype" w:eastAsia="Calibri" w:hAnsi="Palatino Linotype" w:cs="Tahoma"/>
          <w:b/>
          <w:bCs/>
          <w:iCs/>
          <w:sz w:val="24"/>
          <w:szCs w:val="22"/>
          <w:lang w:eastAsia="es-ES_tradnl"/>
        </w:rPr>
        <w:t>cumpla los acuerdos de la Asamblea General</w:t>
      </w:r>
      <w:r w:rsidRPr="00780738">
        <w:rPr>
          <w:rFonts w:ascii="Palatino Linotype" w:eastAsia="Calibri" w:hAnsi="Palatino Linotype" w:cs="Tahoma"/>
          <w:iCs/>
          <w:sz w:val="24"/>
          <w:szCs w:val="22"/>
          <w:lang w:eastAsia="es-ES_tradnl"/>
        </w:rPr>
        <w:t xml:space="preserve">; </w:t>
      </w:r>
    </w:p>
    <w:p w14:paraId="2BBBAB26" w14:textId="77777777" w:rsidR="00780738" w:rsidRDefault="00780738" w:rsidP="00780738">
      <w:pPr>
        <w:pStyle w:val="Prrafodelista"/>
        <w:numPr>
          <w:ilvl w:val="1"/>
          <w:numId w:val="1"/>
        </w:numPr>
        <w:tabs>
          <w:tab w:val="left" w:pos="0"/>
          <w:tab w:val="left" w:pos="426"/>
        </w:tabs>
        <w:spacing w:line="360" w:lineRule="auto"/>
        <w:ind w:left="1134" w:hanging="425"/>
        <w:jc w:val="both"/>
        <w:rPr>
          <w:rFonts w:ascii="Palatino Linotype" w:eastAsia="Calibri" w:hAnsi="Palatino Linotype" w:cs="Tahoma"/>
          <w:iCs/>
          <w:sz w:val="24"/>
          <w:szCs w:val="22"/>
          <w:lang w:eastAsia="es-ES_tradnl"/>
        </w:rPr>
      </w:pPr>
      <w:r w:rsidRPr="00780738">
        <w:rPr>
          <w:rFonts w:ascii="Palatino Linotype" w:eastAsia="Calibri" w:hAnsi="Palatino Linotype" w:cs="Tahoma"/>
          <w:b/>
          <w:bCs/>
          <w:iCs/>
          <w:sz w:val="24"/>
          <w:szCs w:val="22"/>
          <w:lang w:eastAsia="es-ES_tradnl"/>
        </w:rPr>
        <w:t>Determinar lo procedente en caso de incumplimiento por parte del Administrador</w:t>
      </w:r>
      <w:r w:rsidRPr="00780738">
        <w:rPr>
          <w:rFonts w:ascii="Palatino Linotype" w:eastAsia="Calibri" w:hAnsi="Palatino Linotype" w:cs="Tahoma"/>
          <w:iCs/>
          <w:sz w:val="24"/>
          <w:szCs w:val="22"/>
          <w:lang w:eastAsia="es-ES_tradnl"/>
        </w:rPr>
        <w:t xml:space="preserve"> o Comité de Administración; </w:t>
      </w:r>
    </w:p>
    <w:p w14:paraId="4333B3AE" w14:textId="77777777" w:rsidR="00780738" w:rsidRDefault="00780738" w:rsidP="00780738">
      <w:pPr>
        <w:pStyle w:val="Prrafodelista"/>
        <w:numPr>
          <w:ilvl w:val="1"/>
          <w:numId w:val="1"/>
        </w:numPr>
        <w:tabs>
          <w:tab w:val="left" w:pos="0"/>
          <w:tab w:val="left" w:pos="426"/>
        </w:tabs>
        <w:spacing w:line="360" w:lineRule="auto"/>
        <w:ind w:left="1134" w:hanging="425"/>
        <w:jc w:val="both"/>
        <w:rPr>
          <w:rFonts w:ascii="Palatino Linotype" w:eastAsia="Calibri" w:hAnsi="Palatino Linotype" w:cs="Tahoma"/>
          <w:iCs/>
          <w:sz w:val="24"/>
          <w:szCs w:val="22"/>
          <w:lang w:eastAsia="es-ES_tradnl"/>
        </w:rPr>
      </w:pPr>
      <w:r w:rsidRPr="00780738">
        <w:rPr>
          <w:rFonts w:ascii="Palatino Linotype" w:eastAsia="Calibri" w:hAnsi="Palatino Linotype" w:cs="Tahoma"/>
          <w:b/>
          <w:bCs/>
          <w:iCs/>
          <w:sz w:val="24"/>
          <w:szCs w:val="22"/>
          <w:lang w:eastAsia="es-ES_tradnl"/>
        </w:rPr>
        <w:t>Verificar los estados de cuenta</w:t>
      </w:r>
      <w:r w:rsidRPr="00780738">
        <w:rPr>
          <w:rFonts w:ascii="Palatino Linotype" w:eastAsia="Calibri" w:hAnsi="Palatino Linotype" w:cs="Tahoma"/>
          <w:iCs/>
          <w:sz w:val="24"/>
          <w:szCs w:val="22"/>
          <w:lang w:eastAsia="es-ES_tradnl"/>
        </w:rPr>
        <w:t xml:space="preserve"> que debe rendir el administrador o comité de administración ante la asamblea y, en su caso, dar cuenta a ésta de las observaciones encontradas; </w:t>
      </w:r>
    </w:p>
    <w:p w14:paraId="2585DC4A" w14:textId="00825AE3" w:rsidR="00780738" w:rsidRDefault="00780738" w:rsidP="00780738">
      <w:pPr>
        <w:pStyle w:val="Prrafodelista"/>
        <w:numPr>
          <w:ilvl w:val="1"/>
          <w:numId w:val="1"/>
        </w:numPr>
        <w:tabs>
          <w:tab w:val="left" w:pos="0"/>
          <w:tab w:val="left" w:pos="426"/>
        </w:tabs>
        <w:spacing w:line="360" w:lineRule="auto"/>
        <w:ind w:left="1134" w:hanging="425"/>
        <w:jc w:val="both"/>
        <w:rPr>
          <w:rFonts w:ascii="Palatino Linotype" w:eastAsia="Calibri" w:hAnsi="Palatino Linotype" w:cs="Tahoma"/>
          <w:iCs/>
          <w:sz w:val="24"/>
          <w:szCs w:val="22"/>
          <w:lang w:eastAsia="es-ES_tradnl"/>
        </w:rPr>
      </w:pPr>
      <w:r w:rsidRPr="00780738">
        <w:rPr>
          <w:rFonts w:ascii="Palatino Linotype" w:eastAsia="Calibri" w:hAnsi="Palatino Linotype" w:cs="Tahoma"/>
          <w:iCs/>
          <w:sz w:val="24"/>
          <w:szCs w:val="22"/>
          <w:lang w:eastAsia="es-ES_tradnl"/>
        </w:rPr>
        <w:t xml:space="preserve">Coadyuvar con el Administrador o Comité de Administración del condominio a fomentar entre los condóminos el respeto y conservación de las áreas comunes, así como el cumplimiento de las obligaciones económicas y aportaciones que fije la asamblea; </w:t>
      </w:r>
    </w:p>
    <w:p w14:paraId="52A2A33B" w14:textId="7EA0A350" w:rsidR="00780738" w:rsidRDefault="00780738" w:rsidP="00780738">
      <w:pPr>
        <w:pStyle w:val="Prrafodelista"/>
        <w:numPr>
          <w:ilvl w:val="1"/>
          <w:numId w:val="1"/>
        </w:numPr>
        <w:tabs>
          <w:tab w:val="left" w:pos="0"/>
          <w:tab w:val="left" w:pos="426"/>
        </w:tabs>
        <w:spacing w:line="360" w:lineRule="auto"/>
        <w:ind w:left="1134" w:hanging="425"/>
        <w:jc w:val="both"/>
        <w:rPr>
          <w:rFonts w:ascii="Palatino Linotype" w:eastAsia="Calibri" w:hAnsi="Palatino Linotype" w:cs="Tahoma"/>
          <w:iCs/>
          <w:sz w:val="24"/>
          <w:szCs w:val="22"/>
          <w:lang w:eastAsia="es-ES_tradnl"/>
        </w:rPr>
      </w:pPr>
      <w:r w:rsidRPr="00780738">
        <w:rPr>
          <w:rFonts w:ascii="Palatino Linotype" w:eastAsia="Calibri" w:hAnsi="Palatino Linotype" w:cs="Tahoma"/>
          <w:b/>
          <w:bCs/>
          <w:iCs/>
          <w:sz w:val="24"/>
          <w:szCs w:val="22"/>
          <w:lang w:eastAsia="es-ES_tradnl"/>
        </w:rPr>
        <w:t>Llevar un libro de actas en el que constarán los acuerdos tomados en las asambleas, que tendrá a la vista de los condóminos</w:t>
      </w:r>
      <w:r w:rsidRPr="00780738">
        <w:rPr>
          <w:rFonts w:ascii="Palatino Linotype" w:eastAsia="Calibri" w:hAnsi="Palatino Linotype" w:cs="Tahoma"/>
          <w:iCs/>
          <w:sz w:val="24"/>
          <w:szCs w:val="22"/>
          <w:lang w:eastAsia="es-ES_tradnl"/>
        </w:rPr>
        <w:t xml:space="preserve"> y de los acreedores registrados en el mismo, debiendo informarles por escrito a cada uno de los condóminos, las resoluciones que adopte la asamblea.</w:t>
      </w:r>
    </w:p>
    <w:p w14:paraId="5F446561" w14:textId="77777777" w:rsidR="00C91AE2" w:rsidRDefault="00C91AE2" w:rsidP="00C91AE2">
      <w:pPr>
        <w:pStyle w:val="Prrafodelista"/>
        <w:tabs>
          <w:tab w:val="left" w:pos="0"/>
          <w:tab w:val="left" w:pos="426"/>
        </w:tabs>
        <w:spacing w:line="360" w:lineRule="auto"/>
        <w:ind w:left="0"/>
        <w:jc w:val="both"/>
        <w:rPr>
          <w:rFonts w:ascii="Palatino Linotype" w:eastAsia="Calibri" w:hAnsi="Palatino Linotype" w:cs="Tahoma"/>
          <w:iCs/>
          <w:sz w:val="24"/>
          <w:szCs w:val="22"/>
          <w:lang w:eastAsia="es-ES_tradnl"/>
        </w:rPr>
      </w:pPr>
    </w:p>
    <w:p w14:paraId="2560A059" w14:textId="240A96B0" w:rsidR="00C91AE2" w:rsidRPr="007D63EE" w:rsidRDefault="00780738" w:rsidP="00257E77">
      <w:pPr>
        <w:pStyle w:val="Prrafodelista"/>
        <w:numPr>
          <w:ilvl w:val="0"/>
          <w:numId w:val="1"/>
        </w:numPr>
        <w:tabs>
          <w:tab w:val="left" w:pos="0"/>
          <w:tab w:val="left" w:pos="426"/>
        </w:tabs>
        <w:spacing w:line="360" w:lineRule="auto"/>
        <w:ind w:left="0" w:firstLine="0"/>
        <w:jc w:val="both"/>
        <w:rPr>
          <w:rFonts w:ascii="Palatino Linotype" w:eastAsia="Calibri" w:hAnsi="Palatino Linotype" w:cs="Tahoma"/>
          <w:sz w:val="24"/>
          <w:szCs w:val="22"/>
          <w:lang w:eastAsia="es-ES_tradnl"/>
        </w:rPr>
      </w:pPr>
      <w:r>
        <w:rPr>
          <w:rFonts w:ascii="Palatino Linotype" w:eastAsia="Calibri" w:hAnsi="Palatino Linotype" w:cs="Tahoma"/>
          <w:iCs/>
          <w:sz w:val="24"/>
          <w:szCs w:val="22"/>
          <w:lang w:eastAsia="es-ES_tradnl"/>
        </w:rPr>
        <w:t xml:space="preserve">Así las cosas, podemos advertir que el régimen de propiedad en condominio contará con mecanismos de regulación, administración y representación social para la </w:t>
      </w:r>
      <w:r>
        <w:rPr>
          <w:rFonts w:ascii="Palatino Linotype" w:eastAsia="Calibri" w:hAnsi="Palatino Linotype" w:cs="Tahoma"/>
          <w:iCs/>
          <w:sz w:val="24"/>
          <w:szCs w:val="22"/>
          <w:lang w:eastAsia="es-ES_tradnl"/>
        </w:rPr>
        <w:lastRenderedPageBreak/>
        <w:t xml:space="preserve">toma de decisiones y financiamiento que afecten </w:t>
      </w:r>
      <w:r w:rsidR="007D63EE">
        <w:rPr>
          <w:rFonts w:ascii="Palatino Linotype" w:eastAsia="Calibri" w:hAnsi="Palatino Linotype" w:cs="Tahoma"/>
          <w:iCs/>
          <w:sz w:val="24"/>
          <w:szCs w:val="22"/>
          <w:lang w:eastAsia="es-ES_tradnl"/>
        </w:rPr>
        <w:t xml:space="preserve">la conservación y servicios -no públicos- dentro de un condominio; tal es el caso de las </w:t>
      </w:r>
      <w:r w:rsidR="009507E1">
        <w:rPr>
          <w:rFonts w:ascii="Palatino Linotype" w:eastAsia="Calibri" w:hAnsi="Palatino Linotype" w:cs="Tahoma"/>
          <w:b/>
          <w:bCs/>
          <w:iCs/>
          <w:sz w:val="24"/>
          <w:szCs w:val="22"/>
          <w:lang w:eastAsia="es-ES_tradnl"/>
        </w:rPr>
        <w:t>Asambleas</w:t>
      </w:r>
      <w:r w:rsidR="007D63EE">
        <w:rPr>
          <w:rFonts w:ascii="Palatino Linotype" w:eastAsia="Calibri" w:hAnsi="Palatino Linotype" w:cs="Tahoma"/>
          <w:iCs/>
          <w:sz w:val="24"/>
          <w:szCs w:val="22"/>
          <w:lang w:eastAsia="es-ES_tradnl"/>
        </w:rPr>
        <w:t xml:space="preserve">, las cuales, consistirán en la reunión organizada de la mayoría de los vecinos condóminos en los que se discutirán y aprobarán asuntos de competencia general; por otro lado, también contarán con un </w:t>
      </w:r>
      <w:r w:rsidR="007D63EE">
        <w:rPr>
          <w:rFonts w:ascii="Palatino Linotype" w:eastAsia="Calibri" w:hAnsi="Palatino Linotype" w:cs="Tahoma"/>
          <w:b/>
          <w:bCs/>
          <w:iCs/>
          <w:sz w:val="24"/>
          <w:szCs w:val="22"/>
          <w:lang w:eastAsia="es-ES_tradnl"/>
        </w:rPr>
        <w:t>Administrador</w:t>
      </w:r>
      <w:r w:rsidR="007D63EE">
        <w:rPr>
          <w:rFonts w:ascii="Palatino Linotype" w:eastAsia="Calibri" w:hAnsi="Palatino Linotype" w:cs="Tahoma"/>
          <w:iCs/>
          <w:sz w:val="24"/>
          <w:szCs w:val="22"/>
          <w:lang w:eastAsia="es-ES_tradnl"/>
        </w:rPr>
        <w:t xml:space="preserve"> o </w:t>
      </w:r>
      <w:r w:rsidR="007D63EE">
        <w:rPr>
          <w:rFonts w:ascii="Palatino Linotype" w:eastAsia="Calibri" w:hAnsi="Palatino Linotype" w:cs="Tahoma"/>
          <w:b/>
          <w:bCs/>
          <w:iCs/>
          <w:sz w:val="24"/>
          <w:szCs w:val="22"/>
          <w:lang w:eastAsia="es-ES_tradnl"/>
        </w:rPr>
        <w:t>Comité de Administración</w:t>
      </w:r>
      <w:r w:rsidR="007D63EE">
        <w:rPr>
          <w:rFonts w:ascii="Palatino Linotype" w:eastAsia="Calibri" w:hAnsi="Palatino Linotype" w:cs="Tahoma"/>
          <w:iCs/>
          <w:sz w:val="24"/>
          <w:szCs w:val="22"/>
          <w:lang w:eastAsia="es-ES_tradnl"/>
        </w:rPr>
        <w:t xml:space="preserve">, el cual fungirá como el representante general de los condóminos y tendrá entre sus obligaciones el ejecutar los acuerdos establecidos en las asambleas, recabar las cuotas de los condóminos (establecidas previamente en las asambleas), efectuar los gastos de mantenimiento y administración del condominio a los que haya lugar y, más importante aún, </w:t>
      </w:r>
      <w:r w:rsidR="007D63EE" w:rsidRPr="007D63EE">
        <w:rPr>
          <w:rFonts w:ascii="Palatino Linotype" w:eastAsia="Calibri" w:hAnsi="Palatino Linotype" w:cs="Tahoma"/>
          <w:b/>
          <w:bCs/>
          <w:sz w:val="24"/>
          <w:szCs w:val="22"/>
          <w:lang w:eastAsia="es-ES_tradnl"/>
        </w:rPr>
        <w:t>recabar y conservar los libros y la documentación relacionada con el condominio, los que en todo tiempo podrán ser consultados por los condóminos</w:t>
      </w:r>
      <w:r w:rsidR="007D63EE">
        <w:rPr>
          <w:rFonts w:ascii="Palatino Linotype" w:eastAsia="Calibri" w:hAnsi="Palatino Linotype" w:cs="Tahoma"/>
          <w:sz w:val="24"/>
          <w:szCs w:val="22"/>
          <w:lang w:eastAsia="es-ES_tradnl"/>
        </w:rPr>
        <w:t>.</w:t>
      </w:r>
    </w:p>
    <w:p w14:paraId="2BC52BC2" w14:textId="77777777" w:rsidR="00C91AE2" w:rsidRDefault="00C91AE2" w:rsidP="00C91AE2">
      <w:pPr>
        <w:pStyle w:val="Prrafodelista"/>
        <w:tabs>
          <w:tab w:val="left" w:pos="0"/>
          <w:tab w:val="left" w:pos="426"/>
        </w:tabs>
        <w:spacing w:line="360" w:lineRule="auto"/>
        <w:ind w:left="0"/>
        <w:jc w:val="both"/>
        <w:rPr>
          <w:rFonts w:ascii="Palatino Linotype" w:eastAsia="Calibri" w:hAnsi="Palatino Linotype" w:cs="Tahoma"/>
          <w:iCs/>
          <w:sz w:val="24"/>
          <w:szCs w:val="22"/>
          <w:lang w:eastAsia="es-ES_tradnl"/>
        </w:rPr>
      </w:pPr>
    </w:p>
    <w:p w14:paraId="19E3E460" w14:textId="3DC794F4" w:rsidR="00C91AE2" w:rsidRDefault="007D63EE" w:rsidP="00257E77">
      <w:pPr>
        <w:pStyle w:val="Prrafodelista"/>
        <w:numPr>
          <w:ilvl w:val="0"/>
          <w:numId w:val="1"/>
        </w:numPr>
        <w:tabs>
          <w:tab w:val="left" w:pos="0"/>
          <w:tab w:val="left" w:pos="426"/>
        </w:tabs>
        <w:spacing w:line="360" w:lineRule="auto"/>
        <w:ind w:left="0" w:firstLine="0"/>
        <w:jc w:val="both"/>
        <w:rPr>
          <w:rFonts w:ascii="Palatino Linotype" w:eastAsia="Calibri" w:hAnsi="Palatino Linotype" w:cs="Tahoma"/>
          <w:iCs/>
          <w:sz w:val="24"/>
          <w:szCs w:val="22"/>
          <w:lang w:eastAsia="es-ES_tradnl"/>
        </w:rPr>
      </w:pPr>
      <w:r>
        <w:rPr>
          <w:rFonts w:ascii="Palatino Linotype" w:eastAsia="Calibri" w:hAnsi="Palatino Linotype" w:cs="Tahoma"/>
          <w:iCs/>
          <w:sz w:val="24"/>
          <w:szCs w:val="22"/>
          <w:lang w:eastAsia="es-ES_tradnl"/>
        </w:rPr>
        <w:t xml:space="preserve">Derivado de lo anterior, por cuanto hace a los requerimientos </w:t>
      </w:r>
      <w:r w:rsidR="00C953D9">
        <w:rPr>
          <w:rFonts w:ascii="Palatino Linotype" w:eastAsia="Calibri" w:hAnsi="Palatino Linotype" w:cs="Tahoma"/>
          <w:iCs/>
          <w:sz w:val="24"/>
          <w:szCs w:val="22"/>
          <w:lang w:eastAsia="es-ES_tradnl"/>
        </w:rPr>
        <w:t xml:space="preserve">vertidos en la solicitud de información </w:t>
      </w:r>
      <w:r w:rsidR="00C953D9">
        <w:rPr>
          <w:rFonts w:ascii="Palatino Linotype" w:eastAsia="Calibri" w:hAnsi="Palatino Linotype" w:cs="Tahoma"/>
          <w:b/>
          <w:bCs/>
          <w:iCs/>
          <w:sz w:val="24"/>
          <w:szCs w:val="22"/>
          <w:lang w:eastAsia="es-ES_tradnl"/>
        </w:rPr>
        <w:t>00432/CUAUTIT/IP/2021</w:t>
      </w:r>
      <w:r w:rsidR="00C953D9">
        <w:rPr>
          <w:rFonts w:ascii="Palatino Linotype" w:eastAsia="Calibri" w:hAnsi="Palatino Linotype" w:cs="Tahoma"/>
          <w:iCs/>
          <w:sz w:val="24"/>
          <w:szCs w:val="22"/>
          <w:lang w:eastAsia="es-ES_tradnl"/>
        </w:rPr>
        <w:t xml:space="preserve"> relativos al</w:t>
      </w:r>
      <w:r>
        <w:rPr>
          <w:rFonts w:ascii="Palatino Linotype" w:eastAsia="Calibri" w:hAnsi="Palatino Linotype" w:cs="Tahoma"/>
          <w:iCs/>
          <w:sz w:val="24"/>
          <w:szCs w:val="22"/>
          <w:lang w:eastAsia="es-ES_tradnl"/>
        </w:rPr>
        <w:t xml:space="preserve"> </w:t>
      </w:r>
      <w:r w:rsidR="00C953D9" w:rsidRPr="00C953D9">
        <w:rPr>
          <w:rFonts w:ascii="Palatino Linotype" w:eastAsia="Calibri" w:hAnsi="Palatino Linotype" w:cs="Tahoma"/>
          <w:iCs/>
          <w:sz w:val="24"/>
          <w:szCs w:val="22"/>
          <w:lang w:eastAsia="es-ES_tradnl"/>
        </w:rPr>
        <w:t xml:space="preserve">acta </w:t>
      </w:r>
      <w:r w:rsidR="00C953D9">
        <w:rPr>
          <w:rFonts w:ascii="Palatino Linotype" w:eastAsia="Calibri" w:hAnsi="Palatino Linotype" w:cs="Tahoma"/>
          <w:iCs/>
          <w:sz w:val="24"/>
          <w:szCs w:val="22"/>
          <w:lang w:eastAsia="es-ES_tradnl"/>
        </w:rPr>
        <w:t>donde se reconozca a una persona específica como Administrador</w:t>
      </w:r>
      <w:r w:rsidR="00C953D9" w:rsidRPr="00C953D9">
        <w:rPr>
          <w:rFonts w:ascii="Palatino Linotype" w:eastAsia="Calibri" w:hAnsi="Palatino Linotype" w:cs="Tahoma"/>
          <w:iCs/>
          <w:sz w:val="24"/>
          <w:szCs w:val="22"/>
          <w:lang w:eastAsia="es-ES_tradnl"/>
        </w:rPr>
        <w:t>, así como los comprobantes de gastos que acredit</w:t>
      </w:r>
      <w:r w:rsidR="00C953D9">
        <w:rPr>
          <w:rFonts w:ascii="Palatino Linotype" w:eastAsia="Calibri" w:hAnsi="Palatino Linotype" w:cs="Tahoma"/>
          <w:iCs/>
          <w:sz w:val="24"/>
          <w:szCs w:val="22"/>
          <w:lang w:eastAsia="es-ES_tradnl"/>
        </w:rPr>
        <w:t>e</w:t>
      </w:r>
      <w:r w:rsidR="00C953D9" w:rsidRPr="00C953D9">
        <w:rPr>
          <w:rFonts w:ascii="Palatino Linotype" w:eastAsia="Calibri" w:hAnsi="Palatino Linotype" w:cs="Tahoma"/>
          <w:iCs/>
          <w:sz w:val="24"/>
          <w:szCs w:val="22"/>
          <w:lang w:eastAsia="es-ES_tradnl"/>
        </w:rPr>
        <w:t xml:space="preserve">n la </w:t>
      </w:r>
      <w:r w:rsidR="00C953D9">
        <w:rPr>
          <w:rFonts w:ascii="Palatino Linotype" w:eastAsia="Calibri" w:hAnsi="Palatino Linotype" w:cs="Tahoma"/>
          <w:iCs/>
          <w:sz w:val="24"/>
          <w:szCs w:val="22"/>
          <w:lang w:eastAsia="es-ES_tradnl"/>
        </w:rPr>
        <w:t xml:space="preserve">rendición de cuentas del Administrador, este Organismo Garante </w:t>
      </w:r>
      <w:r w:rsidR="00C953D9">
        <w:rPr>
          <w:rFonts w:ascii="Palatino Linotype" w:eastAsia="Calibri" w:hAnsi="Palatino Linotype" w:cs="Tahoma"/>
          <w:b/>
          <w:bCs/>
          <w:iCs/>
          <w:sz w:val="24"/>
          <w:szCs w:val="22"/>
          <w:lang w:eastAsia="es-ES_tradnl"/>
        </w:rPr>
        <w:t>confirma</w:t>
      </w:r>
      <w:r w:rsidR="00C953D9">
        <w:rPr>
          <w:rFonts w:ascii="Palatino Linotype" w:eastAsia="Calibri" w:hAnsi="Palatino Linotype" w:cs="Tahoma"/>
          <w:iCs/>
          <w:sz w:val="24"/>
          <w:szCs w:val="22"/>
          <w:lang w:eastAsia="es-ES_tradnl"/>
        </w:rPr>
        <w:t xml:space="preserve"> la respuesta del </w:t>
      </w:r>
      <w:r w:rsidR="00C953D9">
        <w:rPr>
          <w:rFonts w:ascii="Palatino Linotype" w:eastAsia="Calibri" w:hAnsi="Palatino Linotype" w:cs="Tahoma"/>
          <w:b/>
          <w:bCs/>
          <w:iCs/>
          <w:sz w:val="24"/>
          <w:szCs w:val="22"/>
          <w:lang w:eastAsia="es-ES_tradnl"/>
        </w:rPr>
        <w:t>SUJETO OBLIGADO</w:t>
      </w:r>
      <w:r w:rsidR="00C953D9">
        <w:rPr>
          <w:rFonts w:ascii="Palatino Linotype" w:eastAsia="Calibri" w:hAnsi="Palatino Linotype" w:cs="Tahoma"/>
          <w:iCs/>
          <w:sz w:val="24"/>
          <w:szCs w:val="22"/>
          <w:lang w:eastAsia="es-ES_tradnl"/>
        </w:rPr>
        <w:t xml:space="preserve">, en razón de que los documentos de mérito no forman parte del acervo documental del Ayuntamiento de Cuautitlán, ni tiene la competencia o facultades para poseerlos, generarlos o administrarlos; ya que como hemos visto a lo largo del presente estudios </w:t>
      </w:r>
      <w:r w:rsidR="00C953D9">
        <w:rPr>
          <w:rFonts w:ascii="Palatino Linotype" w:eastAsia="Calibri" w:hAnsi="Palatino Linotype" w:cs="Tahoma"/>
          <w:b/>
          <w:bCs/>
          <w:iCs/>
          <w:sz w:val="24"/>
          <w:szCs w:val="22"/>
          <w:lang w:eastAsia="es-ES_tradnl"/>
        </w:rPr>
        <w:t xml:space="preserve">los instrumentos solicitados forman parte del acervo documental que obra específicamente bajo resguardo del Administrador o el Comité de Administración del Fraccionamiento Real de San Fernando, pues éstos son documentos de naturaleza privada, los cuales, por Ley, </w:t>
      </w:r>
      <w:r w:rsidR="00C953D9" w:rsidRPr="009507E1">
        <w:rPr>
          <w:rFonts w:ascii="Palatino Linotype" w:eastAsia="Calibri" w:hAnsi="Palatino Linotype" w:cs="Tahoma"/>
          <w:b/>
          <w:bCs/>
          <w:iCs/>
          <w:sz w:val="24"/>
          <w:szCs w:val="22"/>
          <w:u w:val="single"/>
          <w:lang w:eastAsia="es-ES_tradnl"/>
        </w:rPr>
        <w:t xml:space="preserve">pueden ser consultados en cualquier momento por cualquiera de </w:t>
      </w:r>
      <w:r w:rsidR="00283551" w:rsidRPr="009507E1">
        <w:rPr>
          <w:rFonts w:ascii="Palatino Linotype" w:eastAsia="Calibri" w:hAnsi="Palatino Linotype" w:cs="Tahoma"/>
          <w:b/>
          <w:bCs/>
          <w:iCs/>
          <w:sz w:val="24"/>
          <w:szCs w:val="22"/>
          <w:u w:val="single"/>
          <w:lang w:eastAsia="es-ES_tradnl"/>
        </w:rPr>
        <w:t>su</w:t>
      </w:r>
      <w:r w:rsidR="00C953D9" w:rsidRPr="009507E1">
        <w:rPr>
          <w:rFonts w:ascii="Palatino Linotype" w:eastAsia="Calibri" w:hAnsi="Palatino Linotype" w:cs="Tahoma"/>
          <w:b/>
          <w:bCs/>
          <w:iCs/>
          <w:sz w:val="24"/>
          <w:szCs w:val="22"/>
          <w:u w:val="single"/>
          <w:lang w:eastAsia="es-ES_tradnl"/>
        </w:rPr>
        <w:t>s condómino</w:t>
      </w:r>
      <w:r w:rsidR="00283551" w:rsidRPr="009507E1">
        <w:rPr>
          <w:rFonts w:ascii="Palatino Linotype" w:eastAsia="Calibri" w:hAnsi="Palatino Linotype" w:cs="Tahoma"/>
          <w:b/>
          <w:bCs/>
          <w:iCs/>
          <w:sz w:val="24"/>
          <w:szCs w:val="22"/>
          <w:u w:val="single"/>
          <w:lang w:eastAsia="es-ES_tradnl"/>
        </w:rPr>
        <w:t>s</w:t>
      </w:r>
      <w:r w:rsidR="00283551">
        <w:rPr>
          <w:rFonts w:ascii="Palatino Linotype" w:eastAsia="Calibri" w:hAnsi="Palatino Linotype" w:cs="Tahoma"/>
          <w:b/>
          <w:bCs/>
          <w:iCs/>
          <w:sz w:val="24"/>
          <w:szCs w:val="22"/>
          <w:lang w:eastAsia="es-ES_tradnl"/>
        </w:rPr>
        <w:t>.</w:t>
      </w:r>
    </w:p>
    <w:p w14:paraId="323D7E63" w14:textId="039EE456" w:rsidR="00C91AE2" w:rsidRDefault="00C91AE2" w:rsidP="00C91AE2">
      <w:pPr>
        <w:pStyle w:val="Prrafodelista"/>
        <w:tabs>
          <w:tab w:val="left" w:pos="0"/>
          <w:tab w:val="left" w:pos="426"/>
        </w:tabs>
        <w:spacing w:line="360" w:lineRule="auto"/>
        <w:ind w:left="0"/>
        <w:jc w:val="both"/>
        <w:rPr>
          <w:rFonts w:ascii="Palatino Linotype" w:eastAsia="Calibri" w:hAnsi="Palatino Linotype" w:cs="Tahoma"/>
          <w:iCs/>
          <w:sz w:val="24"/>
          <w:szCs w:val="22"/>
          <w:lang w:eastAsia="es-ES_tradnl"/>
        </w:rPr>
      </w:pPr>
    </w:p>
    <w:p w14:paraId="01AA658D" w14:textId="51B2A8D7" w:rsidR="0041381E" w:rsidRPr="0041381E" w:rsidRDefault="0041381E" w:rsidP="0041381E">
      <w:pPr>
        <w:pStyle w:val="Prrafodelista"/>
        <w:tabs>
          <w:tab w:val="left" w:pos="0"/>
          <w:tab w:val="left" w:pos="426"/>
        </w:tabs>
        <w:spacing w:line="276" w:lineRule="auto"/>
        <w:ind w:left="0"/>
        <w:jc w:val="both"/>
        <w:outlineLvl w:val="2"/>
        <w:rPr>
          <w:rFonts w:ascii="Palatino Linotype" w:eastAsia="Calibri" w:hAnsi="Palatino Linotype" w:cs="Tahoma"/>
          <w:b/>
          <w:bCs/>
          <w:iCs/>
          <w:sz w:val="24"/>
          <w:szCs w:val="22"/>
          <w:lang w:eastAsia="es-ES_tradnl"/>
        </w:rPr>
      </w:pPr>
      <w:bookmarkStart w:id="19" w:name="_Toc93530506"/>
      <w:r>
        <w:rPr>
          <w:rFonts w:ascii="Palatino Linotype" w:eastAsia="Calibri" w:hAnsi="Palatino Linotype" w:cs="Tahoma"/>
          <w:b/>
          <w:bCs/>
          <w:iCs/>
          <w:sz w:val="24"/>
          <w:szCs w:val="22"/>
          <w:lang w:eastAsia="es-ES_tradnl"/>
        </w:rPr>
        <w:t xml:space="preserve">IV. Del </w:t>
      </w:r>
      <w:r w:rsidR="00406061">
        <w:rPr>
          <w:rFonts w:ascii="Palatino Linotype" w:eastAsia="Calibri" w:hAnsi="Palatino Linotype" w:cs="Tahoma"/>
          <w:b/>
          <w:bCs/>
          <w:iCs/>
          <w:sz w:val="24"/>
          <w:szCs w:val="22"/>
          <w:lang w:eastAsia="es-ES_tradnl"/>
        </w:rPr>
        <w:t>derecho de petición</w:t>
      </w:r>
      <w:r>
        <w:rPr>
          <w:rFonts w:ascii="Palatino Linotype" w:eastAsia="Calibri" w:hAnsi="Palatino Linotype" w:cs="Tahoma"/>
          <w:b/>
          <w:bCs/>
          <w:iCs/>
          <w:sz w:val="24"/>
          <w:szCs w:val="22"/>
          <w:lang w:eastAsia="es-ES_tradnl"/>
        </w:rPr>
        <w:t>.</w:t>
      </w:r>
      <w:bookmarkEnd w:id="19"/>
    </w:p>
    <w:p w14:paraId="73B9A4E3" w14:textId="77777777" w:rsidR="0041381E" w:rsidRDefault="0041381E" w:rsidP="00C91AE2">
      <w:pPr>
        <w:pStyle w:val="Prrafodelista"/>
        <w:tabs>
          <w:tab w:val="left" w:pos="0"/>
          <w:tab w:val="left" w:pos="426"/>
        </w:tabs>
        <w:spacing w:line="360" w:lineRule="auto"/>
        <w:ind w:left="0"/>
        <w:jc w:val="both"/>
        <w:rPr>
          <w:rFonts w:ascii="Palatino Linotype" w:eastAsia="Calibri" w:hAnsi="Palatino Linotype" w:cs="Tahoma"/>
          <w:iCs/>
          <w:sz w:val="24"/>
          <w:szCs w:val="22"/>
          <w:lang w:eastAsia="es-ES_tradnl"/>
        </w:rPr>
      </w:pPr>
    </w:p>
    <w:p w14:paraId="282649B0" w14:textId="6CDC961A" w:rsidR="00283551" w:rsidRDefault="00DD1573" w:rsidP="00406061">
      <w:pPr>
        <w:numPr>
          <w:ilvl w:val="0"/>
          <w:numId w:val="1"/>
        </w:numPr>
        <w:tabs>
          <w:tab w:val="left" w:pos="426"/>
        </w:tabs>
        <w:spacing w:line="360" w:lineRule="auto"/>
        <w:ind w:left="0" w:right="49" w:firstLine="0"/>
        <w:contextualSpacing/>
        <w:jc w:val="both"/>
        <w:rPr>
          <w:rFonts w:ascii="Palatino Linotype" w:hAnsi="Palatino Linotype" w:cs="Arial"/>
          <w:color w:val="000000"/>
        </w:rPr>
      </w:pPr>
      <w:r>
        <w:rPr>
          <w:rFonts w:ascii="Palatino Linotype" w:hAnsi="Palatino Linotype" w:cs="Arial"/>
          <w:color w:val="000000"/>
        </w:rPr>
        <w:t xml:space="preserve">Por otro lado, </w:t>
      </w:r>
      <w:r w:rsidRPr="00DD1573">
        <w:rPr>
          <w:rFonts w:ascii="Palatino Linotype" w:hAnsi="Palatino Linotype" w:cs="Arial"/>
          <w:color w:val="000000"/>
          <w:lang w:val="es-ES_tradnl"/>
        </w:rPr>
        <w:t xml:space="preserve">y como fuera expuesto en el apartado de </w:t>
      </w:r>
      <w:r w:rsidRPr="00DD1573">
        <w:rPr>
          <w:rFonts w:ascii="Palatino Linotype" w:hAnsi="Palatino Linotype" w:cs="Arial"/>
          <w:i/>
          <w:color w:val="000000"/>
          <w:lang w:val="es-ES_tradnl"/>
        </w:rPr>
        <w:t>Antecedentes</w:t>
      </w:r>
      <w:r w:rsidRPr="00DD1573">
        <w:rPr>
          <w:rFonts w:ascii="Palatino Linotype" w:hAnsi="Palatino Linotype" w:cs="Arial"/>
          <w:color w:val="000000"/>
          <w:lang w:val="es-ES_tradnl"/>
        </w:rPr>
        <w:t xml:space="preserve"> del presente escrito, se tiene que el particular solicitó, </w:t>
      </w:r>
      <w:r>
        <w:rPr>
          <w:rFonts w:ascii="Palatino Linotype" w:hAnsi="Palatino Linotype" w:cs="Arial"/>
          <w:color w:val="000000"/>
          <w:lang w:val="es-ES_tradnl"/>
        </w:rPr>
        <w:t xml:space="preserve">también, </w:t>
      </w:r>
      <w:r w:rsidRPr="00DD1573">
        <w:rPr>
          <w:rFonts w:ascii="Palatino Linotype" w:hAnsi="Palatino Linotype" w:cs="Arial"/>
          <w:color w:val="000000"/>
          <w:lang w:val="es-ES_tradnl"/>
        </w:rPr>
        <w:t xml:space="preserve">a través de la solicitud de información </w:t>
      </w:r>
      <w:r>
        <w:rPr>
          <w:rFonts w:ascii="Palatino Linotype" w:hAnsi="Palatino Linotype" w:cs="Arial"/>
          <w:b/>
          <w:color w:val="000000"/>
          <w:lang w:val="es-ES_tradnl"/>
        </w:rPr>
        <w:t>00432</w:t>
      </w:r>
      <w:r w:rsidRPr="00DD1573">
        <w:rPr>
          <w:rFonts w:ascii="Palatino Linotype" w:hAnsi="Palatino Linotype" w:cs="Arial"/>
          <w:b/>
          <w:color w:val="000000"/>
          <w:lang w:val="es-ES_tradnl"/>
        </w:rPr>
        <w:t>/</w:t>
      </w:r>
      <w:r>
        <w:rPr>
          <w:rFonts w:ascii="Palatino Linotype" w:hAnsi="Palatino Linotype" w:cs="Arial"/>
          <w:b/>
          <w:color w:val="000000"/>
          <w:lang w:val="es-ES_tradnl"/>
        </w:rPr>
        <w:t>CUAUTIT</w:t>
      </w:r>
      <w:r w:rsidRPr="00DD1573">
        <w:rPr>
          <w:rFonts w:ascii="Palatino Linotype" w:hAnsi="Palatino Linotype" w:cs="Arial"/>
          <w:b/>
          <w:color w:val="000000"/>
          <w:lang w:val="es-ES_tradnl"/>
        </w:rPr>
        <w:t>/IP/2021</w:t>
      </w:r>
      <w:r w:rsidRPr="00DD1573">
        <w:rPr>
          <w:rFonts w:ascii="Palatino Linotype" w:hAnsi="Palatino Linotype" w:cs="Arial"/>
          <w:color w:val="000000"/>
          <w:lang w:val="es-ES_tradnl"/>
        </w:rPr>
        <w:t>, lo siguiente:</w:t>
      </w:r>
    </w:p>
    <w:p w14:paraId="0588D2B1" w14:textId="65774274" w:rsidR="00406061" w:rsidRDefault="00406061" w:rsidP="00406061">
      <w:pPr>
        <w:tabs>
          <w:tab w:val="left" w:pos="426"/>
        </w:tabs>
        <w:spacing w:line="360" w:lineRule="auto"/>
        <w:ind w:right="49"/>
        <w:contextualSpacing/>
        <w:jc w:val="both"/>
        <w:rPr>
          <w:rFonts w:ascii="Palatino Linotype" w:hAnsi="Palatino Linotype" w:cs="Arial"/>
          <w:color w:val="000000"/>
        </w:rPr>
      </w:pPr>
    </w:p>
    <w:p w14:paraId="2B3D4245" w14:textId="3A620A10" w:rsidR="00DD1573" w:rsidRPr="00DD1573" w:rsidRDefault="00DD1573" w:rsidP="00DD1573">
      <w:pPr>
        <w:tabs>
          <w:tab w:val="left" w:pos="426"/>
        </w:tabs>
        <w:spacing w:line="276" w:lineRule="auto"/>
        <w:ind w:left="567" w:right="567"/>
        <w:contextualSpacing/>
        <w:jc w:val="both"/>
        <w:rPr>
          <w:rFonts w:ascii="Palatino Linotype" w:hAnsi="Palatino Linotype" w:cs="Arial"/>
          <w:color w:val="000000"/>
        </w:rPr>
      </w:pPr>
      <w:r>
        <w:rPr>
          <w:rFonts w:ascii="Palatino Linotype" w:hAnsi="Palatino Linotype" w:cs="Arial"/>
          <w:i/>
          <w:iCs/>
          <w:color w:val="000000"/>
        </w:rPr>
        <w:t xml:space="preserve">“(…) </w:t>
      </w:r>
      <w:r w:rsidRPr="00DD1573">
        <w:rPr>
          <w:rFonts w:ascii="Palatino Linotype" w:hAnsi="Palatino Linotype" w:cs="Arial"/>
          <w:i/>
          <w:iCs/>
          <w:color w:val="000000"/>
        </w:rPr>
        <w:t xml:space="preserve">adicionalmente requerimos conocer si es verdad que se </w:t>
      </w:r>
      <w:proofErr w:type="spellStart"/>
      <w:r w:rsidRPr="00DD1573">
        <w:rPr>
          <w:rFonts w:ascii="Palatino Linotype" w:hAnsi="Palatino Linotype" w:cs="Arial"/>
          <w:i/>
          <w:iCs/>
          <w:color w:val="000000"/>
        </w:rPr>
        <w:t>procedera</w:t>
      </w:r>
      <w:proofErr w:type="spellEnd"/>
      <w:r w:rsidRPr="00DD1573">
        <w:rPr>
          <w:rFonts w:ascii="Palatino Linotype" w:hAnsi="Palatino Linotype" w:cs="Arial"/>
          <w:i/>
          <w:iCs/>
          <w:color w:val="000000"/>
        </w:rPr>
        <w:t xml:space="preserve"> a clausurar las cisternas al interior del fraccionamiento y si nos cobraran alguna multa porque no se cuenta con licencia de funcionamiento para los agente de seguridad que tenemos en la caseta principal de acceso al fraccionamiento.</w:t>
      </w:r>
      <w:r>
        <w:rPr>
          <w:rFonts w:ascii="Palatino Linotype" w:hAnsi="Palatino Linotype" w:cs="Arial"/>
          <w:i/>
          <w:iCs/>
          <w:color w:val="000000"/>
        </w:rPr>
        <w:t>”</w:t>
      </w:r>
      <w:r>
        <w:rPr>
          <w:rFonts w:ascii="Palatino Linotype" w:hAnsi="Palatino Linotype" w:cs="Arial"/>
          <w:color w:val="000000"/>
        </w:rPr>
        <w:t xml:space="preserve"> (Sic.)</w:t>
      </w:r>
    </w:p>
    <w:p w14:paraId="4C1F1404" w14:textId="77777777" w:rsidR="00DD1573" w:rsidRDefault="00DD1573" w:rsidP="00406061">
      <w:pPr>
        <w:tabs>
          <w:tab w:val="left" w:pos="426"/>
        </w:tabs>
        <w:spacing w:line="360" w:lineRule="auto"/>
        <w:ind w:right="49"/>
        <w:contextualSpacing/>
        <w:jc w:val="both"/>
        <w:rPr>
          <w:rFonts w:ascii="Palatino Linotype" w:hAnsi="Palatino Linotype" w:cs="Arial"/>
          <w:color w:val="000000"/>
        </w:rPr>
      </w:pPr>
    </w:p>
    <w:p w14:paraId="3FEAD408" w14:textId="0E6FCC18" w:rsidR="00283551" w:rsidRDefault="00DD1573" w:rsidP="00E36922">
      <w:pPr>
        <w:numPr>
          <w:ilvl w:val="0"/>
          <w:numId w:val="1"/>
        </w:numPr>
        <w:tabs>
          <w:tab w:val="left" w:pos="426"/>
        </w:tabs>
        <w:spacing w:line="360" w:lineRule="auto"/>
        <w:ind w:left="0" w:right="49" w:firstLine="0"/>
        <w:contextualSpacing/>
        <w:jc w:val="both"/>
        <w:rPr>
          <w:rFonts w:ascii="Palatino Linotype" w:hAnsi="Palatino Linotype" w:cs="Arial"/>
          <w:color w:val="000000"/>
        </w:rPr>
      </w:pPr>
      <w:r>
        <w:rPr>
          <w:rFonts w:ascii="Palatino Linotype" w:hAnsi="Palatino Linotype" w:cs="Arial"/>
          <w:color w:val="000000"/>
        </w:rPr>
        <w:t xml:space="preserve">De lo anterior se coligue que el </w:t>
      </w:r>
      <w:r>
        <w:rPr>
          <w:rFonts w:ascii="Palatino Linotype" w:hAnsi="Palatino Linotype" w:cs="Arial"/>
          <w:b/>
          <w:bCs/>
          <w:color w:val="000000"/>
        </w:rPr>
        <w:t>RECURRENTE</w:t>
      </w:r>
      <w:r>
        <w:rPr>
          <w:rFonts w:ascii="Palatino Linotype" w:hAnsi="Palatino Linotype" w:cs="Arial"/>
          <w:color w:val="000000"/>
        </w:rPr>
        <w:t xml:space="preserve">, a través de su solicitud de información, planteó la </w:t>
      </w:r>
      <w:r>
        <w:rPr>
          <w:rFonts w:ascii="Palatino Linotype" w:hAnsi="Palatino Linotype" w:cs="Arial"/>
          <w:b/>
          <w:bCs/>
          <w:color w:val="000000"/>
        </w:rPr>
        <w:t>petición</w:t>
      </w:r>
      <w:r>
        <w:rPr>
          <w:rFonts w:ascii="Palatino Linotype" w:hAnsi="Palatino Linotype" w:cs="Arial"/>
          <w:color w:val="000000"/>
        </w:rPr>
        <w:t xml:space="preserve"> al Ayuntamiento de Cuautitlán de pronunciarse si era cierto o no que se clausurarían cisternas y se cobrarían multas por no contar con licencias de funcionamiento de los agentes de seguridad ubicados en la caseta de vigilancia </w:t>
      </w:r>
      <w:r w:rsidR="00BA2A29">
        <w:rPr>
          <w:rFonts w:ascii="Palatino Linotype" w:hAnsi="Palatino Linotype" w:cs="Arial"/>
          <w:color w:val="000000"/>
        </w:rPr>
        <w:t>en la entrada del fraccionamiento.</w:t>
      </w:r>
    </w:p>
    <w:p w14:paraId="067987A8" w14:textId="77777777" w:rsidR="00283551" w:rsidRDefault="00283551" w:rsidP="00283551">
      <w:pPr>
        <w:tabs>
          <w:tab w:val="left" w:pos="426"/>
        </w:tabs>
        <w:spacing w:line="360" w:lineRule="auto"/>
        <w:ind w:right="49"/>
        <w:contextualSpacing/>
        <w:jc w:val="both"/>
        <w:rPr>
          <w:rFonts w:ascii="Palatino Linotype" w:hAnsi="Palatino Linotype" w:cs="Arial"/>
          <w:color w:val="000000"/>
        </w:rPr>
      </w:pPr>
    </w:p>
    <w:p w14:paraId="623EEF4E" w14:textId="2CB8D82A" w:rsidR="00283551" w:rsidRDefault="00BA2A29" w:rsidP="00E36922">
      <w:pPr>
        <w:numPr>
          <w:ilvl w:val="0"/>
          <w:numId w:val="1"/>
        </w:numPr>
        <w:tabs>
          <w:tab w:val="left" w:pos="426"/>
        </w:tabs>
        <w:spacing w:line="360" w:lineRule="auto"/>
        <w:ind w:left="0" w:right="49" w:firstLine="0"/>
        <w:contextualSpacing/>
        <w:jc w:val="both"/>
        <w:rPr>
          <w:rFonts w:ascii="Palatino Linotype" w:hAnsi="Palatino Linotype" w:cs="Arial"/>
          <w:color w:val="000000"/>
        </w:rPr>
      </w:pPr>
      <w:r>
        <w:rPr>
          <w:rFonts w:ascii="Palatino Linotype" w:hAnsi="Palatino Linotype" w:cs="Arial"/>
          <w:color w:val="000000"/>
        </w:rPr>
        <w:t xml:space="preserve">Al </w:t>
      </w:r>
      <w:r w:rsidRPr="00BA2A29">
        <w:rPr>
          <w:rFonts w:ascii="Palatino Linotype" w:hAnsi="Palatino Linotype" w:cs="Arial"/>
          <w:color w:val="000000"/>
          <w:lang w:val="es-ES_tradnl"/>
        </w:rPr>
        <w:t xml:space="preserve">respecto, este Órgano Garante advierte que </w:t>
      </w:r>
      <w:r w:rsidRPr="00BA2A29">
        <w:rPr>
          <w:rFonts w:ascii="Palatino Linotype" w:hAnsi="Palatino Linotype" w:cs="Arial"/>
          <w:b/>
          <w:color w:val="000000"/>
          <w:lang w:val="es-ES_tradnl"/>
        </w:rPr>
        <w:t xml:space="preserve">dicho requerimiento no constituye un derecho de acceso a la información pública, sino más bien un </w:t>
      </w:r>
      <w:r w:rsidRPr="00BA2A29">
        <w:rPr>
          <w:rFonts w:ascii="Palatino Linotype" w:hAnsi="Palatino Linotype" w:cs="Arial"/>
          <w:b/>
          <w:color w:val="000000"/>
          <w:u w:val="single"/>
          <w:lang w:val="es-ES_tradnl"/>
        </w:rPr>
        <w:t>derecho de petición</w:t>
      </w:r>
      <w:r w:rsidRPr="00BA2A29">
        <w:rPr>
          <w:rFonts w:ascii="Palatino Linotype" w:hAnsi="Palatino Linotype" w:cs="Arial"/>
          <w:color w:val="000000"/>
          <w:lang w:val="es-ES_tradnl"/>
        </w:rPr>
        <w:t xml:space="preserve">, debido a que se tratan de manifestaciones subjetivas vertidas por el particular, </w:t>
      </w:r>
      <w:r w:rsidRPr="00BA2A29">
        <w:rPr>
          <w:rFonts w:ascii="Palatino Linotype" w:hAnsi="Palatino Linotype" w:cs="Arial"/>
          <w:b/>
          <w:color w:val="000000"/>
          <w:lang w:val="es-ES_tradnl"/>
        </w:rPr>
        <w:t>interrogantes</w:t>
      </w:r>
      <w:r w:rsidRPr="00BA2A29">
        <w:rPr>
          <w:rFonts w:ascii="Palatino Linotype" w:hAnsi="Palatino Linotype" w:cs="Arial"/>
          <w:color w:val="000000"/>
          <w:lang w:val="es-ES_tradnl"/>
        </w:rPr>
        <w:t xml:space="preserve"> que no se colman con la entrega de documentos, pues el particular espera que la exteriorización de sus manifestaciones activen la actividad administrativa del </w:t>
      </w:r>
      <w:r w:rsidRPr="00BA2A29">
        <w:rPr>
          <w:rFonts w:ascii="Palatino Linotype" w:hAnsi="Palatino Linotype" w:cs="Arial"/>
          <w:b/>
          <w:color w:val="000000"/>
          <w:lang w:val="es-ES_tradnl"/>
        </w:rPr>
        <w:t>SUJETO OBLIGADO</w:t>
      </w:r>
      <w:r>
        <w:rPr>
          <w:rFonts w:ascii="Palatino Linotype" w:hAnsi="Palatino Linotype" w:cs="Arial"/>
          <w:color w:val="000000"/>
          <w:lang w:val="es-ES_tradnl"/>
        </w:rPr>
        <w:t xml:space="preserve"> y desmienta una serie de rumores ajenos a la actividad pública</w:t>
      </w:r>
      <w:r w:rsidRPr="00BA2A29">
        <w:rPr>
          <w:rFonts w:ascii="Palatino Linotype" w:hAnsi="Palatino Linotype" w:cs="Arial"/>
          <w:color w:val="000000"/>
          <w:lang w:val="es-ES_tradnl"/>
        </w:rPr>
        <w:t>; situación que conlleva a afirmar que se está en presencia del ejercicio del derecho enunciado.</w:t>
      </w:r>
    </w:p>
    <w:p w14:paraId="1F88FCC5" w14:textId="77777777" w:rsidR="00283551" w:rsidRDefault="00283551" w:rsidP="00283551">
      <w:pPr>
        <w:tabs>
          <w:tab w:val="left" w:pos="426"/>
        </w:tabs>
        <w:spacing w:line="360" w:lineRule="auto"/>
        <w:ind w:right="49"/>
        <w:contextualSpacing/>
        <w:jc w:val="both"/>
        <w:rPr>
          <w:rFonts w:ascii="Palatino Linotype" w:hAnsi="Palatino Linotype" w:cs="Arial"/>
          <w:color w:val="000000"/>
        </w:rPr>
      </w:pPr>
    </w:p>
    <w:p w14:paraId="6EE63420" w14:textId="4FD16D81" w:rsidR="00283551" w:rsidRDefault="00BA2A29" w:rsidP="00E36922">
      <w:pPr>
        <w:numPr>
          <w:ilvl w:val="0"/>
          <w:numId w:val="1"/>
        </w:numPr>
        <w:tabs>
          <w:tab w:val="left" w:pos="426"/>
        </w:tabs>
        <w:spacing w:line="360" w:lineRule="auto"/>
        <w:ind w:left="0" w:right="49" w:firstLine="0"/>
        <w:contextualSpacing/>
        <w:jc w:val="both"/>
        <w:rPr>
          <w:rFonts w:ascii="Palatino Linotype" w:hAnsi="Palatino Linotype" w:cs="Arial"/>
          <w:color w:val="000000"/>
        </w:rPr>
      </w:pPr>
      <w:r>
        <w:rPr>
          <w:rFonts w:ascii="Palatino Linotype" w:hAnsi="Palatino Linotype" w:cs="Arial"/>
          <w:color w:val="000000"/>
        </w:rPr>
        <w:t xml:space="preserve">Bajo </w:t>
      </w:r>
      <w:r w:rsidRPr="009D7050">
        <w:rPr>
          <w:rFonts w:ascii="Palatino Linotype" w:eastAsia="MS Mincho" w:hAnsi="Palatino Linotype" w:cs="Arial"/>
        </w:rPr>
        <w:t>ese contexto, es importante dejar en claro lo que debe entenderse por derecho de petición y por derecho de acceso a la información pública.</w:t>
      </w:r>
      <w:r>
        <w:rPr>
          <w:rFonts w:ascii="Palatino Linotype" w:eastAsia="MS Mincho" w:hAnsi="Palatino Linotype" w:cs="Arial"/>
        </w:rPr>
        <w:t xml:space="preserve"> Por lo </w:t>
      </w:r>
      <w:r w:rsidRPr="009D7050">
        <w:rPr>
          <w:rFonts w:ascii="Palatino Linotype" w:eastAsia="MS Mincho" w:hAnsi="Palatino Linotype" w:cs="Arial"/>
        </w:rPr>
        <w:t>que respecta a la definición de Derecho de Petición, el Maestro Ignacio Burgoa Orihuela refiere:</w:t>
      </w:r>
    </w:p>
    <w:p w14:paraId="28E1ECBC" w14:textId="46253E5F" w:rsidR="00283551" w:rsidRDefault="00283551" w:rsidP="00283551">
      <w:pPr>
        <w:tabs>
          <w:tab w:val="left" w:pos="426"/>
        </w:tabs>
        <w:spacing w:line="360" w:lineRule="auto"/>
        <w:ind w:right="49"/>
        <w:contextualSpacing/>
        <w:jc w:val="both"/>
        <w:rPr>
          <w:rFonts w:ascii="Palatino Linotype" w:hAnsi="Palatino Linotype" w:cs="Arial"/>
          <w:color w:val="000000"/>
        </w:rPr>
      </w:pPr>
    </w:p>
    <w:p w14:paraId="2BB8347E" w14:textId="77777777" w:rsidR="00BA2A29" w:rsidRPr="00C80DAD" w:rsidRDefault="00BA2A29" w:rsidP="00BA2A29">
      <w:pPr>
        <w:autoSpaceDE w:val="0"/>
        <w:autoSpaceDN w:val="0"/>
        <w:adjustRightInd w:val="0"/>
        <w:spacing w:line="276" w:lineRule="auto"/>
        <w:ind w:left="567" w:right="567"/>
        <w:jc w:val="both"/>
        <w:rPr>
          <w:rFonts w:ascii="Palatino Linotype" w:eastAsia="MS Mincho" w:hAnsi="Palatino Linotype" w:cs="Arial"/>
          <w:i/>
          <w:sz w:val="22"/>
        </w:rPr>
      </w:pPr>
      <w:r w:rsidRPr="00D26A18">
        <w:rPr>
          <w:rFonts w:ascii="Palatino Linotype" w:eastAsia="MS Mincho" w:hAnsi="Palatino Linotype" w:cs="Arial"/>
          <w:sz w:val="22"/>
        </w:rPr>
        <w:t xml:space="preserve">“(…) </w:t>
      </w:r>
      <w:r w:rsidRPr="00D26A18">
        <w:rPr>
          <w:rFonts w:ascii="Palatino Linotype" w:eastAsia="MS Mincho" w:hAnsi="Palatino Linotype" w:cs="Arial"/>
          <w:i/>
          <w:sz w:val="22"/>
        </w:rPr>
        <w:t>es</w:t>
      </w:r>
      <w:r w:rsidRPr="00C80DAD">
        <w:rPr>
          <w:rFonts w:ascii="Palatino Linotype" w:eastAsia="MS Mincho" w:hAnsi="Palatino Linotype" w:cs="Arial"/>
          <w:i/>
          <w:sz w:val="22"/>
        </w:rPr>
        <w:t xml:space="preserve">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C80DAD">
        <w:rPr>
          <w:rFonts w:ascii="Palatino Linotype" w:eastAsia="MS Mincho" w:hAnsi="Palatino Linotype"/>
          <w:i/>
          <w:sz w:val="22"/>
        </w:rPr>
        <w:t>“</w:t>
      </w:r>
      <w:r>
        <w:rPr>
          <w:rFonts w:ascii="Palatino Linotype" w:eastAsia="MS Mincho" w:hAnsi="Palatino Linotype"/>
          <w:b/>
          <w:i/>
          <w:sz w:val="22"/>
        </w:rPr>
        <w:t xml:space="preserve"> </w:t>
      </w:r>
      <w:r w:rsidRPr="00C80DAD">
        <w:rPr>
          <w:rFonts w:ascii="Palatino Linotype" w:eastAsia="MS Mincho" w:hAnsi="Palatino Linotype" w:cs="Arial"/>
          <w:sz w:val="22"/>
        </w:rPr>
        <w:t>(Sic)</w:t>
      </w:r>
    </w:p>
    <w:p w14:paraId="7039725B" w14:textId="77777777" w:rsidR="00BA2A29" w:rsidRDefault="00BA2A29" w:rsidP="00283551">
      <w:pPr>
        <w:tabs>
          <w:tab w:val="left" w:pos="426"/>
        </w:tabs>
        <w:spacing w:line="360" w:lineRule="auto"/>
        <w:ind w:right="49"/>
        <w:contextualSpacing/>
        <w:jc w:val="both"/>
        <w:rPr>
          <w:rFonts w:ascii="Palatino Linotype" w:hAnsi="Palatino Linotype" w:cs="Arial"/>
          <w:color w:val="000000"/>
        </w:rPr>
      </w:pPr>
    </w:p>
    <w:p w14:paraId="1A3F81B7" w14:textId="5A9B99A8" w:rsidR="00283551" w:rsidRDefault="00BA2A29" w:rsidP="00E36922">
      <w:pPr>
        <w:numPr>
          <w:ilvl w:val="0"/>
          <w:numId w:val="1"/>
        </w:numPr>
        <w:tabs>
          <w:tab w:val="left" w:pos="426"/>
        </w:tabs>
        <w:spacing w:line="360" w:lineRule="auto"/>
        <w:ind w:left="0" w:right="49" w:firstLine="0"/>
        <w:contextualSpacing/>
        <w:jc w:val="both"/>
        <w:rPr>
          <w:rFonts w:ascii="Palatino Linotype" w:hAnsi="Palatino Linotype" w:cs="Arial"/>
          <w:color w:val="000000"/>
        </w:rPr>
      </w:pPr>
      <w:r>
        <w:rPr>
          <w:rFonts w:ascii="Palatino Linotype" w:hAnsi="Palatino Linotype" w:cs="Arial"/>
          <w:color w:val="000000"/>
        </w:rPr>
        <w:t xml:space="preserve">Por </w:t>
      </w:r>
      <w:r>
        <w:rPr>
          <w:rFonts w:ascii="Palatino Linotype" w:hAnsi="Palatino Linotype"/>
          <w:color w:val="000000" w:themeColor="text1"/>
        </w:rPr>
        <w:t xml:space="preserve">su </w:t>
      </w:r>
      <w:r w:rsidRPr="009D7050">
        <w:rPr>
          <w:rFonts w:ascii="Palatino Linotype" w:eastAsia="MS Mincho" w:hAnsi="Palatino Linotype" w:cs="Arial"/>
        </w:rPr>
        <w:t>parte, David Cienfuegos Salgado, concibe al derecho</w:t>
      </w:r>
      <w:r>
        <w:rPr>
          <w:rFonts w:ascii="Palatino Linotype" w:eastAsia="MS Mincho" w:hAnsi="Palatino Linotype" w:cs="Arial"/>
        </w:rPr>
        <w:t xml:space="preserve"> de petición como </w:t>
      </w:r>
      <w:r>
        <w:rPr>
          <w:rFonts w:ascii="Palatino Linotype" w:eastAsia="MS Mincho" w:hAnsi="Palatino Linotype" w:cs="Arial"/>
          <w:i/>
        </w:rPr>
        <w:t>“el derecho de toda persona a ser escuchado por quienes ejercen el poder público”</w:t>
      </w:r>
      <w:r>
        <w:rPr>
          <w:rFonts w:ascii="Palatino Linotype" w:eastAsia="MS Mincho" w:hAnsi="Palatino Linotype" w:cs="Arial"/>
        </w:rPr>
        <w:t>.</w:t>
      </w:r>
    </w:p>
    <w:p w14:paraId="073F589E" w14:textId="77777777" w:rsidR="00283551" w:rsidRDefault="00283551" w:rsidP="00283551">
      <w:pPr>
        <w:tabs>
          <w:tab w:val="left" w:pos="426"/>
        </w:tabs>
        <w:spacing w:line="360" w:lineRule="auto"/>
        <w:ind w:right="49"/>
        <w:contextualSpacing/>
        <w:jc w:val="both"/>
        <w:rPr>
          <w:rFonts w:ascii="Palatino Linotype" w:hAnsi="Palatino Linotype" w:cs="Arial"/>
          <w:color w:val="000000"/>
        </w:rPr>
      </w:pPr>
    </w:p>
    <w:p w14:paraId="62F1EB39" w14:textId="13A0544F" w:rsidR="00283551" w:rsidRDefault="00BA2A29" w:rsidP="00E36922">
      <w:pPr>
        <w:numPr>
          <w:ilvl w:val="0"/>
          <w:numId w:val="1"/>
        </w:numPr>
        <w:tabs>
          <w:tab w:val="left" w:pos="426"/>
        </w:tabs>
        <w:spacing w:line="360" w:lineRule="auto"/>
        <w:ind w:left="0" w:right="49" w:firstLine="0"/>
        <w:contextualSpacing/>
        <w:jc w:val="both"/>
        <w:rPr>
          <w:rFonts w:ascii="Palatino Linotype" w:hAnsi="Palatino Linotype" w:cs="Arial"/>
          <w:color w:val="000000"/>
        </w:rPr>
      </w:pPr>
      <w:r>
        <w:rPr>
          <w:rFonts w:ascii="Palatino Linotype" w:hAnsi="Palatino Linotype" w:cs="Arial"/>
          <w:color w:val="000000"/>
        </w:rPr>
        <w:t xml:space="preserve">A </w:t>
      </w:r>
      <w:r>
        <w:rPr>
          <w:rFonts w:ascii="Palatino Linotype" w:hAnsi="Palatino Linotype"/>
          <w:color w:val="000000" w:themeColor="text1"/>
        </w:rPr>
        <w:t xml:space="preserve">este </w:t>
      </w:r>
      <w:r w:rsidRPr="009D7050">
        <w:rPr>
          <w:rFonts w:ascii="Palatino Linotype" w:eastAsia="MS Mincho" w:hAnsi="Palatino Linotype" w:cs="Arial"/>
        </w:rPr>
        <w:t>respecto, para diferenciar el derecho de petición al derecho de acceso a la información, resulta conducente señalar que José Guadalupe Robles, conceptualiza el derecho a la información como:</w:t>
      </w:r>
    </w:p>
    <w:p w14:paraId="7939E7FA" w14:textId="36224DA4" w:rsidR="00283551" w:rsidRDefault="00283551" w:rsidP="00283551">
      <w:pPr>
        <w:tabs>
          <w:tab w:val="left" w:pos="426"/>
        </w:tabs>
        <w:spacing w:line="360" w:lineRule="auto"/>
        <w:ind w:right="49"/>
        <w:contextualSpacing/>
        <w:jc w:val="both"/>
        <w:rPr>
          <w:rFonts w:ascii="Palatino Linotype" w:hAnsi="Palatino Linotype" w:cs="Arial"/>
          <w:color w:val="000000"/>
        </w:rPr>
      </w:pPr>
    </w:p>
    <w:p w14:paraId="7CF72969" w14:textId="0972916D" w:rsidR="00BA2A29" w:rsidRPr="00C80DAD" w:rsidRDefault="00BA2A29" w:rsidP="00BA2A29">
      <w:pPr>
        <w:autoSpaceDE w:val="0"/>
        <w:autoSpaceDN w:val="0"/>
        <w:adjustRightInd w:val="0"/>
        <w:spacing w:before="240" w:after="240" w:line="276" w:lineRule="auto"/>
        <w:ind w:left="567" w:right="567"/>
        <w:contextualSpacing/>
        <w:jc w:val="both"/>
        <w:rPr>
          <w:rFonts w:ascii="Palatino Linotype" w:eastAsia="MS Mincho" w:hAnsi="Palatino Linotype" w:cs="Arial"/>
          <w:i/>
          <w:sz w:val="22"/>
        </w:rPr>
      </w:pPr>
      <w:r w:rsidRPr="00C80DAD">
        <w:rPr>
          <w:rFonts w:ascii="Palatino Linotype" w:eastAsia="MS Mincho" w:hAnsi="Palatino Linotype" w:cs="Arial"/>
          <w:b/>
          <w:i/>
          <w:sz w:val="22"/>
        </w:rPr>
        <w:t>“</w:t>
      </w:r>
      <w:r w:rsidRPr="00C80DAD">
        <w:rPr>
          <w:rFonts w:ascii="Palatino Linotype" w:eastAsia="MS Mincho" w:hAnsi="Palatino Linotype" w:cs="Arial"/>
          <w:i/>
          <w:sz w:val="22"/>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C80DAD">
        <w:rPr>
          <w:rFonts w:ascii="Palatino Linotype" w:eastAsia="MS Mincho" w:hAnsi="Palatino Linotype" w:cs="Arial"/>
          <w:b/>
          <w:i/>
          <w:sz w:val="22"/>
        </w:rPr>
        <w:t>”</w:t>
      </w:r>
      <w:r w:rsidRPr="00C80DAD">
        <w:rPr>
          <w:rFonts w:ascii="Palatino Linotype" w:eastAsia="MS Mincho" w:hAnsi="Palatino Linotype" w:cs="Arial"/>
          <w:i/>
          <w:sz w:val="22"/>
        </w:rPr>
        <w:t xml:space="preserve"> </w:t>
      </w:r>
      <w:r w:rsidRPr="00BA2A29">
        <w:rPr>
          <w:rFonts w:ascii="Palatino Linotype" w:eastAsia="MS Mincho" w:hAnsi="Palatino Linotype" w:cs="Arial"/>
          <w:iCs/>
          <w:sz w:val="22"/>
        </w:rPr>
        <w:t>(Sic)</w:t>
      </w:r>
      <w:r w:rsidRPr="00C80DAD">
        <w:rPr>
          <w:rFonts w:ascii="Palatino Linotype" w:eastAsia="MS Mincho" w:hAnsi="Palatino Linotype" w:cs="Arial"/>
          <w:i/>
          <w:sz w:val="22"/>
        </w:rPr>
        <w:t xml:space="preserve"> </w:t>
      </w:r>
    </w:p>
    <w:p w14:paraId="4E50A104" w14:textId="77777777" w:rsidR="00BA2A29" w:rsidRDefault="00BA2A29" w:rsidP="00283551">
      <w:pPr>
        <w:tabs>
          <w:tab w:val="left" w:pos="426"/>
        </w:tabs>
        <w:spacing w:line="360" w:lineRule="auto"/>
        <w:ind w:right="49"/>
        <w:contextualSpacing/>
        <w:jc w:val="both"/>
        <w:rPr>
          <w:rFonts w:ascii="Palatino Linotype" w:hAnsi="Palatino Linotype" w:cs="Arial"/>
          <w:color w:val="000000"/>
        </w:rPr>
      </w:pPr>
    </w:p>
    <w:p w14:paraId="7981BE8A" w14:textId="68E841AD" w:rsidR="00283551" w:rsidRDefault="00BA2A29" w:rsidP="00E36922">
      <w:pPr>
        <w:numPr>
          <w:ilvl w:val="0"/>
          <w:numId w:val="1"/>
        </w:numPr>
        <w:tabs>
          <w:tab w:val="left" w:pos="426"/>
        </w:tabs>
        <w:spacing w:line="360" w:lineRule="auto"/>
        <w:ind w:left="0" w:right="49" w:firstLine="0"/>
        <w:contextualSpacing/>
        <w:jc w:val="both"/>
        <w:rPr>
          <w:rFonts w:ascii="Palatino Linotype" w:hAnsi="Palatino Linotype" w:cs="Arial"/>
          <w:color w:val="000000"/>
        </w:rPr>
      </w:pPr>
      <w:r>
        <w:rPr>
          <w:rFonts w:ascii="Palatino Linotype" w:hAnsi="Palatino Linotype" w:cs="Arial"/>
          <w:color w:val="000000"/>
        </w:rPr>
        <w:t xml:space="preserve">Como hemos referido en párrafos previos, </w:t>
      </w:r>
      <w:r w:rsidRPr="00BA2A29">
        <w:rPr>
          <w:rFonts w:ascii="Palatino Linotype" w:hAnsi="Palatino Linotype" w:cs="Arial"/>
          <w:color w:val="000000"/>
          <w:lang w:val="es-ES_tradnl"/>
        </w:rPr>
        <w:t>el derecho de acceso a la información pública es la prerrogativa de las personas para buscar, difundir, investigar, recabar, recibir y solicitar información pública.</w:t>
      </w:r>
      <w:r>
        <w:rPr>
          <w:rFonts w:ascii="Palatino Linotype" w:hAnsi="Palatino Linotype" w:cs="Arial"/>
          <w:color w:val="000000"/>
          <w:lang w:val="es-ES_tradnl"/>
        </w:rPr>
        <w:t xml:space="preserve"> Por ello, el derecho en cuestión implica </w:t>
      </w:r>
      <w:r w:rsidRPr="009D7050">
        <w:rPr>
          <w:rFonts w:ascii="Palatino Linotype" w:eastAsia="MS Mincho" w:hAnsi="Palatino Linotype" w:cs="Arial"/>
        </w:rPr>
        <w:t xml:space="preserve">el conocimiento de los particulares de la información contenida en los documentos que </w:t>
      </w:r>
      <w:r w:rsidRPr="009D7050">
        <w:rPr>
          <w:rFonts w:ascii="Palatino Linotype" w:eastAsia="MS Mincho" w:hAnsi="Palatino Linotype" w:cs="Arial"/>
        </w:rPr>
        <w:lastRenderedPageBreak/>
        <w:t>posean los órganos del estado; incluso se impone la obligación a las autoridades de preservar sus documentos en archivos administrativos actualizados.</w:t>
      </w:r>
    </w:p>
    <w:p w14:paraId="3F81A3C6" w14:textId="77777777" w:rsidR="00283551" w:rsidRDefault="00283551" w:rsidP="00283551">
      <w:pPr>
        <w:tabs>
          <w:tab w:val="left" w:pos="426"/>
        </w:tabs>
        <w:spacing w:line="360" w:lineRule="auto"/>
        <w:ind w:right="49"/>
        <w:contextualSpacing/>
        <w:jc w:val="both"/>
        <w:rPr>
          <w:rFonts w:ascii="Palatino Linotype" w:hAnsi="Palatino Linotype" w:cs="Arial"/>
          <w:color w:val="000000"/>
        </w:rPr>
      </w:pPr>
    </w:p>
    <w:p w14:paraId="3E9A4DFA" w14:textId="38C7CA2D" w:rsidR="00283551" w:rsidRDefault="00BA2A29" w:rsidP="00E36922">
      <w:pPr>
        <w:numPr>
          <w:ilvl w:val="0"/>
          <w:numId w:val="1"/>
        </w:numPr>
        <w:tabs>
          <w:tab w:val="left" w:pos="426"/>
        </w:tabs>
        <w:spacing w:line="360" w:lineRule="auto"/>
        <w:ind w:left="0" w:right="49" w:firstLine="0"/>
        <w:contextualSpacing/>
        <w:jc w:val="both"/>
        <w:rPr>
          <w:rFonts w:ascii="Palatino Linotype" w:hAnsi="Palatino Linotype" w:cs="Arial"/>
          <w:color w:val="000000"/>
        </w:rPr>
      </w:pPr>
      <w:r>
        <w:rPr>
          <w:rFonts w:ascii="Palatino Linotype" w:hAnsi="Palatino Linotype" w:cs="Arial"/>
          <w:color w:val="000000"/>
        </w:rPr>
        <w:t xml:space="preserve">Por </w:t>
      </w:r>
      <w:r w:rsidRPr="009D7050">
        <w:rPr>
          <w:rFonts w:ascii="Palatino Linotype" w:eastAsia="MS Mincho" w:hAnsi="Palatino Linotype" w:cs="Arial"/>
        </w:rPr>
        <w:t>tanto, para que los Sujetos Obligados hagan efectivo este derecho</w:t>
      </w:r>
      <w:r>
        <w:rPr>
          <w:rFonts w:ascii="Palatino Linotype" w:eastAsia="MS Mincho" w:hAnsi="Palatino Linotype" w:cs="Arial"/>
        </w:rPr>
        <w:t>,</w:t>
      </w:r>
      <w:r w:rsidRPr="009D7050">
        <w:rPr>
          <w:rFonts w:ascii="Palatino Linotype" w:eastAsia="MS Mincho" w:hAnsi="Palatino Linotype" w:cs="Arial"/>
        </w:rPr>
        <w:t xml:space="preserve"> deben poner a disposición de los particulares los documentos en los que conste el ejercicio de sus atribuciones legales</w:t>
      </w:r>
      <w:r>
        <w:rPr>
          <w:rFonts w:ascii="Palatino Linotype" w:eastAsia="MS Mincho" w:hAnsi="Palatino Linotype" w:cs="Arial"/>
        </w:rPr>
        <w:t>,</w:t>
      </w:r>
      <w:r w:rsidRPr="009D7050">
        <w:rPr>
          <w:rFonts w:ascii="Palatino Linotype" w:eastAsia="MS Mincho" w:hAnsi="Palatino Linotype" w:cs="Arial"/>
        </w:rPr>
        <w:t xml:space="preserve"> o que por cualquier cir</w:t>
      </w:r>
      <w:r>
        <w:rPr>
          <w:rFonts w:ascii="Palatino Linotype" w:eastAsia="MS Mincho" w:hAnsi="Palatino Linotype" w:cs="Arial"/>
        </w:rPr>
        <w:t>cunstancia obre en sus archivos</w:t>
      </w:r>
      <w:r w:rsidRPr="009D7050">
        <w:rPr>
          <w:rFonts w:ascii="Palatino Linotype" w:eastAsia="MS Mincho" w:hAnsi="Palatino Linotype" w:cs="Arial"/>
        </w:rPr>
        <w:t xml:space="preserve">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w:t>
      </w:r>
    </w:p>
    <w:p w14:paraId="787203A0" w14:textId="77777777" w:rsidR="00283551" w:rsidRDefault="00283551" w:rsidP="00283551">
      <w:pPr>
        <w:tabs>
          <w:tab w:val="left" w:pos="426"/>
        </w:tabs>
        <w:spacing w:line="360" w:lineRule="auto"/>
        <w:ind w:right="49"/>
        <w:contextualSpacing/>
        <w:jc w:val="both"/>
        <w:rPr>
          <w:rFonts w:ascii="Palatino Linotype" w:hAnsi="Palatino Linotype" w:cs="Arial"/>
          <w:color w:val="000000"/>
        </w:rPr>
      </w:pPr>
    </w:p>
    <w:p w14:paraId="2E5C6882" w14:textId="5FAEB009" w:rsidR="00283551" w:rsidRDefault="00BA2A29" w:rsidP="00E36922">
      <w:pPr>
        <w:numPr>
          <w:ilvl w:val="0"/>
          <w:numId w:val="1"/>
        </w:numPr>
        <w:tabs>
          <w:tab w:val="left" w:pos="426"/>
        </w:tabs>
        <w:spacing w:line="360" w:lineRule="auto"/>
        <w:ind w:left="0" w:right="49" w:firstLine="0"/>
        <w:contextualSpacing/>
        <w:jc w:val="both"/>
        <w:rPr>
          <w:rFonts w:ascii="Palatino Linotype" w:hAnsi="Palatino Linotype" w:cs="Arial"/>
          <w:color w:val="000000"/>
        </w:rPr>
      </w:pPr>
      <w:r>
        <w:rPr>
          <w:rFonts w:ascii="Palatino Linotype" w:hAnsi="Palatino Linotype" w:cs="Arial"/>
          <w:color w:val="000000"/>
        </w:rPr>
        <w:t xml:space="preserve">Por </w:t>
      </w:r>
      <w:r w:rsidRPr="009D7050">
        <w:rPr>
          <w:rFonts w:ascii="Palatino Linotype" w:eastAsia="MS Mincho" w:hAnsi="Palatino Linotype" w:cs="Arial"/>
        </w:rPr>
        <w:t xml:space="preserve">otro lado, así como la Constitución y la Ley de la materia otorgan a los particulares el derecho de acceder a los documentos generados o en posesión de las autoridades; también lo es que </w:t>
      </w:r>
      <w:r w:rsidRPr="00C80DAD">
        <w:rPr>
          <w:rFonts w:ascii="Palatino Linotype" w:eastAsia="MS Mincho" w:hAnsi="Palatino Linotype" w:cs="Arial"/>
          <w:b/>
        </w:rPr>
        <w:t xml:space="preserve">la obligación de proporcionar información no comprende el procesamiento de </w:t>
      </w:r>
      <w:proofErr w:type="gramStart"/>
      <w:r w:rsidRPr="00C80DAD">
        <w:rPr>
          <w:rFonts w:ascii="Palatino Linotype" w:eastAsia="MS Mincho" w:hAnsi="Palatino Linotype" w:cs="Arial"/>
          <w:b/>
        </w:rPr>
        <w:t>la misma</w:t>
      </w:r>
      <w:proofErr w:type="gramEnd"/>
      <w:r w:rsidRPr="009D7050">
        <w:rPr>
          <w:rFonts w:ascii="Palatino Linotype" w:eastAsia="MS Mincho" w:hAnsi="Palatino Linotype" w:cs="Arial"/>
        </w:rPr>
        <w:t xml:space="preserve">, ni el presentarla conforme al interés del solicitante ya que </w:t>
      </w:r>
      <w:r w:rsidRPr="00C80DAD">
        <w:rPr>
          <w:rFonts w:ascii="Palatino Linotype" w:eastAsia="MS Mincho" w:hAnsi="Palatino Linotype" w:cs="Arial"/>
          <w:b/>
        </w:rPr>
        <w:t>no estarán constreñidos a</w:t>
      </w:r>
      <w:r w:rsidRPr="009D7050">
        <w:rPr>
          <w:rFonts w:ascii="Palatino Linotype" w:eastAsia="MS Mincho" w:hAnsi="Palatino Linotype" w:cs="Arial"/>
        </w:rPr>
        <w:t xml:space="preserve"> generarla, resumirla, </w:t>
      </w:r>
      <w:r w:rsidRPr="00C80DAD">
        <w:rPr>
          <w:rFonts w:ascii="Palatino Linotype" w:eastAsia="MS Mincho" w:hAnsi="Palatino Linotype" w:cs="Arial"/>
          <w:b/>
        </w:rPr>
        <w:t>efectuar cálculos o practicar investigaciones</w:t>
      </w:r>
      <w:r>
        <w:rPr>
          <w:rStyle w:val="Refdenotaalpie"/>
          <w:rFonts w:ascii="Palatino Linotype" w:eastAsia="MS Mincho" w:hAnsi="Palatino Linotype" w:cs="Arial"/>
          <w:b/>
        </w:rPr>
        <w:footnoteReference w:id="17"/>
      </w:r>
      <w:r w:rsidRPr="009D7050">
        <w:rPr>
          <w:rFonts w:ascii="Palatino Linotype" w:eastAsia="MS Mincho" w:hAnsi="Palatino Linotype" w:cs="Arial"/>
        </w:rPr>
        <w:t>.</w:t>
      </w:r>
    </w:p>
    <w:p w14:paraId="6B6BC2C8" w14:textId="77777777" w:rsidR="00283551" w:rsidRDefault="00283551" w:rsidP="00283551">
      <w:pPr>
        <w:tabs>
          <w:tab w:val="left" w:pos="426"/>
        </w:tabs>
        <w:spacing w:line="360" w:lineRule="auto"/>
        <w:ind w:right="49"/>
        <w:contextualSpacing/>
        <w:jc w:val="both"/>
        <w:rPr>
          <w:rFonts w:ascii="Palatino Linotype" w:hAnsi="Palatino Linotype" w:cs="Arial"/>
          <w:color w:val="000000"/>
        </w:rPr>
      </w:pPr>
    </w:p>
    <w:p w14:paraId="4FD8DFDE" w14:textId="01A56E75" w:rsidR="00283551" w:rsidRDefault="00BA2A29" w:rsidP="00E36922">
      <w:pPr>
        <w:numPr>
          <w:ilvl w:val="0"/>
          <w:numId w:val="1"/>
        </w:numPr>
        <w:tabs>
          <w:tab w:val="left" w:pos="426"/>
        </w:tabs>
        <w:spacing w:line="360" w:lineRule="auto"/>
        <w:ind w:left="0" w:right="49" w:firstLine="0"/>
        <w:contextualSpacing/>
        <w:jc w:val="both"/>
        <w:rPr>
          <w:rFonts w:ascii="Palatino Linotype" w:hAnsi="Palatino Linotype" w:cs="Arial"/>
          <w:color w:val="000000"/>
        </w:rPr>
      </w:pPr>
      <w:r>
        <w:rPr>
          <w:rFonts w:ascii="Palatino Linotype" w:hAnsi="Palatino Linotype" w:cs="Arial"/>
          <w:color w:val="000000"/>
        </w:rPr>
        <w:t xml:space="preserve">Corolario </w:t>
      </w:r>
      <w:r w:rsidRPr="009D7050">
        <w:rPr>
          <w:rFonts w:ascii="Palatino Linotype" w:eastAsia="MS Mincho" w:hAnsi="Palatino Linotype" w:cs="Arial"/>
        </w:rPr>
        <w:t xml:space="preserve">a lo anterior, el doctrinario Ernesto Villanueva </w:t>
      </w:r>
      <w:proofErr w:type="spellStart"/>
      <w:r w:rsidRPr="009D7050">
        <w:rPr>
          <w:rFonts w:ascii="Palatino Linotype" w:eastAsia="MS Mincho" w:hAnsi="Palatino Linotype" w:cs="Arial"/>
        </w:rPr>
        <w:t>Villanueva</w:t>
      </w:r>
      <w:proofErr w:type="spellEnd"/>
      <w:r w:rsidRPr="009D7050">
        <w:rPr>
          <w:rFonts w:ascii="Palatino Linotype" w:eastAsia="MS Mincho" w:hAnsi="Palatino Linotype" w:cs="Arial"/>
        </w:rPr>
        <w:t xml:space="preserve"> define al derecho de acceso a la información como</w:t>
      </w:r>
      <w:r>
        <w:rPr>
          <w:rFonts w:ascii="Palatino Linotype" w:eastAsia="MS Mincho" w:hAnsi="Palatino Linotype" w:cs="Arial"/>
        </w:rPr>
        <w:t xml:space="preserve"> </w:t>
      </w:r>
      <w:r>
        <w:rPr>
          <w:rFonts w:ascii="Palatino Linotype" w:eastAsia="MS Mincho" w:hAnsi="Palatino Linotype" w:cs="Arial"/>
          <w:i/>
        </w:rPr>
        <w:t>“</w:t>
      </w:r>
      <w:r w:rsidRPr="00C80DAD">
        <w:rPr>
          <w:rFonts w:ascii="Palatino Linotype" w:eastAsia="MS Mincho" w:hAnsi="Palatino Linotype" w:cs="Arial"/>
          <w:i/>
        </w:rPr>
        <w:t xml:space="preserve">la prerrogativa de la persona para acceder a datos, registros y todo tipo de informaciones en poder de entidades públicas y empresas </w:t>
      </w:r>
      <w:r w:rsidRPr="00C80DAD">
        <w:rPr>
          <w:rFonts w:ascii="Palatino Linotype" w:eastAsia="MS Mincho" w:hAnsi="Palatino Linotype" w:cs="Arial"/>
          <w:i/>
        </w:rPr>
        <w:lastRenderedPageBreak/>
        <w:t xml:space="preserve">privadas que ejercen gasto público o cumplen funciones de autoridad, con las excepciones taxativas que establezca la </w:t>
      </w:r>
      <w:r>
        <w:rPr>
          <w:rFonts w:ascii="Palatino Linotype" w:eastAsia="MS Mincho" w:hAnsi="Palatino Linotype" w:cs="Arial"/>
          <w:i/>
        </w:rPr>
        <w:t>ley en una sociedad democrática”</w:t>
      </w:r>
      <w:r>
        <w:rPr>
          <w:rFonts w:ascii="Palatino Linotype" w:eastAsia="MS Mincho" w:hAnsi="Palatino Linotype" w:cs="Arial"/>
        </w:rPr>
        <w:t>.</w:t>
      </w:r>
    </w:p>
    <w:p w14:paraId="7E5554E7" w14:textId="77777777" w:rsidR="00283551" w:rsidRDefault="00283551" w:rsidP="00283551">
      <w:pPr>
        <w:tabs>
          <w:tab w:val="left" w:pos="426"/>
        </w:tabs>
        <w:spacing w:line="360" w:lineRule="auto"/>
        <w:ind w:right="49"/>
        <w:contextualSpacing/>
        <w:jc w:val="both"/>
        <w:rPr>
          <w:rFonts w:ascii="Palatino Linotype" w:hAnsi="Palatino Linotype" w:cs="Arial"/>
          <w:color w:val="000000"/>
        </w:rPr>
      </w:pPr>
    </w:p>
    <w:p w14:paraId="6F2A0C3E" w14:textId="3D85D51A" w:rsidR="00283551" w:rsidRDefault="00BA2A29" w:rsidP="00E36922">
      <w:pPr>
        <w:numPr>
          <w:ilvl w:val="0"/>
          <w:numId w:val="1"/>
        </w:numPr>
        <w:tabs>
          <w:tab w:val="left" w:pos="426"/>
        </w:tabs>
        <w:spacing w:line="360" w:lineRule="auto"/>
        <w:ind w:left="0" w:right="49" w:firstLine="0"/>
        <w:contextualSpacing/>
        <w:jc w:val="both"/>
        <w:rPr>
          <w:rFonts w:ascii="Palatino Linotype" w:hAnsi="Palatino Linotype" w:cs="Arial"/>
          <w:color w:val="000000"/>
        </w:rPr>
      </w:pPr>
      <w:r>
        <w:rPr>
          <w:rFonts w:ascii="Palatino Linotype" w:hAnsi="Palatino Linotype" w:cs="Arial"/>
          <w:color w:val="000000"/>
        </w:rPr>
        <w:t xml:space="preserve">Así </w:t>
      </w:r>
      <w:r>
        <w:rPr>
          <w:rFonts w:ascii="Palatino Linotype" w:hAnsi="Palatino Linotype"/>
          <w:color w:val="000000" w:themeColor="text1"/>
        </w:rPr>
        <w:t xml:space="preserve">las cosas, </w:t>
      </w:r>
      <w:r w:rsidRPr="009D7050">
        <w:rPr>
          <w:rFonts w:ascii="Palatino Linotype" w:eastAsia="MS Mincho" w:hAnsi="Palatino Linotype" w:cs="Arial"/>
        </w:rPr>
        <w:t xml:space="preserve">se puede concluir que la distinción entre el derecho de petición y el derecho de acceso a la información estriba principalmente en que en el primero de ellos, </w:t>
      </w:r>
      <w:r w:rsidRPr="00C80DAD">
        <w:rPr>
          <w:rFonts w:ascii="Palatino Linotype" w:eastAsia="MS Mincho" w:hAnsi="Palatino Linotype" w:cs="Arial"/>
          <w:b/>
          <w:color w:val="000000"/>
        </w:rPr>
        <w:t>la pretensión del peticionario consiste generalmente en</w:t>
      </w:r>
      <w:r w:rsidRPr="009D7050">
        <w:rPr>
          <w:rFonts w:ascii="Palatino Linotype" w:eastAsia="MS Mincho" w:hAnsi="Palatino Linotype" w:cs="Arial"/>
          <w:color w:val="000000"/>
        </w:rPr>
        <w:t xml:space="preserve"> </w:t>
      </w:r>
      <w:r w:rsidRPr="00C80DAD">
        <w:rPr>
          <w:rFonts w:ascii="Palatino Linotype" w:eastAsia="MS Mincho" w:hAnsi="Palatino Linotype" w:cs="Arial"/>
          <w:b/>
          <w:color w:val="000000"/>
        </w:rPr>
        <w:t>obligar a la autoridad responsable a que actúe en el sentido de contestar lo solicitado</w:t>
      </w:r>
      <w:r w:rsidRPr="009D7050">
        <w:rPr>
          <w:rFonts w:ascii="Palatino Linotype" w:eastAsia="MS Mincho" w:hAnsi="Palatino Linotype" w:cs="Arial"/>
          <w:color w:val="000000"/>
        </w:rPr>
        <w:t xml:space="preserve">, mientras que en el </w:t>
      </w:r>
      <w:r w:rsidRPr="009D7050">
        <w:rPr>
          <w:rFonts w:ascii="Palatino Linotype" w:eastAsia="MS Mincho" w:hAnsi="Palatino Linotype" w:cs="Arial"/>
          <w:bCs/>
          <w:lang w:eastAsia="es-CO"/>
        </w:rPr>
        <w:t>segundo supuesto</w:t>
      </w:r>
      <w:r>
        <w:rPr>
          <w:rFonts w:ascii="Palatino Linotype" w:eastAsia="MS Mincho" w:hAnsi="Palatino Linotype" w:cs="Arial"/>
          <w:bCs/>
          <w:lang w:eastAsia="es-CO"/>
        </w:rPr>
        <w:t>,</w:t>
      </w:r>
      <w:r w:rsidRPr="009D7050">
        <w:rPr>
          <w:rFonts w:ascii="Palatino Linotype" w:eastAsia="MS Mincho" w:hAnsi="Palatino Linotype" w:cs="Arial"/>
          <w:bCs/>
          <w:lang w:eastAsia="es-CO"/>
        </w:rPr>
        <w:t xml:space="preserve"> </w:t>
      </w:r>
      <w:r w:rsidRPr="00C80DAD">
        <w:rPr>
          <w:rFonts w:ascii="Palatino Linotype" w:eastAsia="MS Mincho" w:hAnsi="Palatino Linotype" w:cs="Arial"/>
          <w:b/>
          <w:bCs/>
          <w:lang w:eastAsia="es-CO"/>
        </w:rPr>
        <w:t>la solicitud de acceso a la información pública se encamina primordialmente a</w:t>
      </w:r>
      <w:r w:rsidRPr="00C80DAD">
        <w:rPr>
          <w:rFonts w:ascii="Palatino Linotype" w:eastAsia="MS Mincho" w:hAnsi="Palatino Linotype" w:cs="Arial"/>
          <w:b/>
        </w:rPr>
        <w:t xml:space="preserve"> permitir el </w:t>
      </w:r>
      <w:r w:rsidRPr="00C80DAD">
        <w:rPr>
          <w:rFonts w:ascii="Palatino Linotype" w:eastAsia="MS Mincho" w:hAnsi="Palatino Linotype" w:cs="Arial"/>
          <w:b/>
          <w:lang w:eastAsia="es-CO"/>
        </w:rPr>
        <w:t xml:space="preserve">acceso a datos, registros y todo tipo de información pública que conste en documentos, sea generada o se encuentre en posesión de </w:t>
      </w:r>
      <w:r w:rsidRPr="00C80DAD">
        <w:rPr>
          <w:rFonts w:ascii="Palatino Linotype" w:eastAsia="MS Mincho" w:hAnsi="Palatino Linotype" w:cs="Arial"/>
          <w:b/>
        </w:rPr>
        <w:t>la autoridad.</w:t>
      </w:r>
    </w:p>
    <w:p w14:paraId="6AA95C00" w14:textId="77777777" w:rsidR="00283551" w:rsidRDefault="00283551" w:rsidP="00283551">
      <w:pPr>
        <w:tabs>
          <w:tab w:val="left" w:pos="426"/>
        </w:tabs>
        <w:spacing w:line="360" w:lineRule="auto"/>
        <w:ind w:right="49"/>
        <w:contextualSpacing/>
        <w:jc w:val="both"/>
        <w:rPr>
          <w:rFonts w:ascii="Palatino Linotype" w:hAnsi="Palatino Linotype" w:cs="Arial"/>
          <w:color w:val="000000"/>
        </w:rPr>
      </w:pPr>
    </w:p>
    <w:p w14:paraId="7429FEB2" w14:textId="568A060F" w:rsidR="00BA2A29" w:rsidRPr="003975F1" w:rsidRDefault="00BA2A29" w:rsidP="00E36922">
      <w:pPr>
        <w:numPr>
          <w:ilvl w:val="0"/>
          <w:numId w:val="1"/>
        </w:numPr>
        <w:tabs>
          <w:tab w:val="left" w:pos="426"/>
        </w:tabs>
        <w:spacing w:line="360" w:lineRule="auto"/>
        <w:ind w:left="0" w:right="49" w:firstLine="0"/>
        <w:contextualSpacing/>
        <w:jc w:val="both"/>
        <w:rPr>
          <w:rFonts w:ascii="Palatino Linotype" w:hAnsi="Palatino Linotype" w:cs="Arial"/>
          <w:color w:val="000000"/>
        </w:rPr>
      </w:pPr>
      <w:r>
        <w:rPr>
          <w:rFonts w:ascii="Palatino Linotype" w:hAnsi="Palatino Linotype" w:cs="Arial"/>
          <w:color w:val="000000"/>
        </w:rPr>
        <w:t xml:space="preserve">Luego </w:t>
      </w:r>
      <w:r>
        <w:rPr>
          <w:rFonts w:ascii="Palatino Linotype" w:hAnsi="Palatino Linotype"/>
          <w:color w:val="000000" w:themeColor="text1"/>
        </w:rPr>
        <w:t xml:space="preserve">entonces, de la lectura al requerimiento formulado dentro de la solicitud de información </w:t>
      </w:r>
      <w:r w:rsidR="003975F1">
        <w:rPr>
          <w:rFonts w:ascii="Palatino Linotype" w:hAnsi="Palatino Linotype"/>
          <w:b/>
          <w:color w:val="000000" w:themeColor="text1"/>
        </w:rPr>
        <w:t>00432</w:t>
      </w:r>
      <w:r>
        <w:rPr>
          <w:rFonts w:ascii="Palatino Linotype" w:hAnsi="Palatino Linotype"/>
          <w:b/>
          <w:color w:val="000000" w:themeColor="text1"/>
        </w:rPr>
        <w:t>/</w:t>
      </w:r>
      <w:r w:rsidR="003975F1">
        <w:rPr>
          <w:rFonts w:ascii="Palatino Linotype" w:hAnsi="Palatino Linotype"/>
          <w:b/>
          <w:color w:val="000000" w:themeColor="text1"/>
        </w:rPr>
        <w:t>CUAUTIT</w:t>
      </w:r>
      <w:r>
        <w:rPr>
          <w:rFonts w:ascii="Palatino Linotype" w:hAnsi="Palatino Linotype"/>
          <w:b/>
          <w:color w:val="000000" w:themeColor="text1"/>
        </w:rPr>
        <w:t>/IP/2021</w:t>
      </w:r>
      <w:r>
        <w:rPr>
          <w:rFonts w:ascii="Palatino Linotype" w:hAnsi="Palatino Linotype"/>
          <w:color w:val="000000" w:themeColor="text1"/>
        </w:rPr>
        <w:t xml:space="preserve">, se desprende que el </w:t>
      </w:r>
      <w:r>
        <w:rPr>
          <w:rFonts w:ascii="Palatino Linotype" w:hAnsi="Palatino Linotype"/>
          <w:b/>
          <w:color w:val="000000" w:themeColor="text1"/>
        </w:rPr>
        <w:t>RECURRENTE</w:t>
      </w:r>
      <w:r>
        <w:rPr>
          <w:rFonts w:ascii="Palatino Linotype" w:hAnsi="Palatino Linotype"/>
          <w:color w:val="000000" w:themeColor="text1"/>
        </w:rPr>
        <w:t xml:space="preserve"> desea que el </w:t>
      </w:r>
      <w:r>
        <w:rPr>
          <w:rFonts w:ascii="Palatino Linotype" w:hAnsi="Palatino Linotype"/>
          <w:b/>
          <w:color w:val="000000" w:themeColor="text1"/>
        </w:rPr>
        <w:t>SUJETO OBLIGADO</w:t>
      </w:r>
      <w:r>
        <w:rPr>
          <w:rFonts w:ascii="Palatino Linotype" w:hAnsi="Palatino Linotype"/>
          <w:color w:val="000000" w:themeColor="text1"/>
        </w:rPr>
        <w:t xml:space="preserve"> </w:t>
      </w:r>
      <w:r w:rsidR="003975F1">
        <w:rPr>
          <w:rFonts w:ascii="Palatino Linotype" w:eastAsia="MS Mincho" w:hAnsi="Palatino Linotype" w:cs="Arial"/>
        </w:rPr>
        <w:t>desmienta rumores nacidos en el seno de un círculo social determinado,</w:t>
      </w:r>
      <w:r w:rsidRPr="009D7050">
        <w:rPr>
          <w:rFonts w:ascii="Palatino Linotype" w:eastAsia="MS Mincho" w:hAnsi="Palatino Linotype" w:cs="Arial"/>
        </w:rPr>
        <w:t xml:space="preserve"> </w:t>
      </w:r>
      <w:r>
        <w:rPr>
          <w:rFonts w:ascii="Palatino Linotype" w:eastAsia="MS Mincho" w:hAnsi="Palatino Linotype" w:cs="Arial"/>
        </w:rPr>
        <w:t xml:space="preserve">situación que se aleja de la esfera del derecho de acceso a la información, pues </w:t>
      </w:r>
      <w:r w:rsidRPr="009D7050">
        <w:rPr>
          <w:rFonts w:ascii="Palatino Linotype" w:eastAsia="MS Mincho" w:hAnsi="Palatino Linotype" w:cs="Arial"/>
        </w:rPr>
        <w:t xml:space="preserve">no </w:t>
      </w:r>
      <w:r>
        <w:rPr>
          <w:rFonts w:ascii="Palatino Linotype" w:eastAsia="MS Mincho" w:hAnsi="Palatino Linotype" w:cs="Arial"/>
        </w:rPr>
        <w:t>existe facultad</w:t>
      </w:r>
      <w:r w:rsidRPr="009D7050">
        <w:rPr>
          <w:rFonts w:ascii="Palatino Linotype" w:eastAsia="MS Mincho" w:hAnsi="Palatino Linotype" w:cs="Arial"/>
        </w:rPr>
        <w:t xml:space="preserve"> para ordenar al </w:t>
      </w:r>
      <w:r w:rsidRPr="009D7050">
        <w:rPr>
          <w:rFonts w:ascii="Palatino Linotype" w:eastAsia="MS Mincho" w:hAnsi="Palatino Linotype" w:cs="Arial"/>
          <w:b/>
        </w:rPr>
        <w:t xml:space="preserve">SUJETO OBLIGADO </w:t>
      </w:r>
      <w:r w:rsidRPr="009D7050">
        <w:rPr>
          <w:rFonts w:ascii="Palatino Linotype" w:eastAsia="MS Mincho" w:hAnsi="Palatino Linotype" w:cs="Arial"/>
        </w:rPr>
        <w:t>a realizar acciones</w:t>
      </w:r>
      <w:r w:rsidR="003975F1">
        <w:rPr>
          <w:rFonts w:ascii="Palatino Linotype" w:eastAsia="MS Mincho" w:hAnsi="Palatino Linotype" w:cs="Arial"/>
        </w:rPr>
        <w:t xml:space="preserve"> o contestaciones directas a</w:t>
      </w:r>
      <w:r w:rsidRPr="009D7050">
        <w:rPr>
          <w:rFonts w:ascii="Palatino Linotype" w:eastAsia="MS Mincho" w:hAnsi="Palatino Linotype" w:cs="Arial"/>
        </w:rPr>
        <w:t xml:space="preserve"> cuestionamientos </w:t>
      </w:r>
      <w:r w:rsidR="003975F1">
        <w:rPr>
          <w:rFonts w:ascii="Palatino Linotype" w:eastAsia="MS Mincho" w:hAnsi="Palatino Linotype" w:cs="Arial"/>
        </w:rPr>
        <w:t>formulados</w:t>
      </w:r>
      <w:r w:rsidRPr="009D7050">
        <w:rPr>
          <w:rFonts w:ascii="Palatino Linotype" w:eastAsia="MS Mincho" w:hAnsi="Palatino Linotype" w:cs="Arial"/>
        </w:rPr>
        <w:t xml:space="preserve"> manera de petición.</w:t>
      </w:r>
    </w:p>
    <w:p w14:paraId="03DFBBF6" w14:textId="77777777" w:rsidR="003975F1" w:rsidRDefault="003975F1" w:rsidP="003975F1">
      <w:pPr>
        <w:tabs>
          <w:tab w:val="left" w:pos="426"/>
        </w:tabs>
        <w:spacing w:line="360" w:lineRule="auto"/>
        <w:ind w:right="49"/>
        <w:contextualSpacing/>
        <w:jc w:val="both"/>
        <w:rPr>
          <w:rFonts w:ascii="Palatino Linotype" w:hAnsi="Palatino Linotype" w:cs="Arial"/>
          <w:color w:val="000000"/>
        </w:rPr>
      </w:pPr>
    </w:p>
    <w:p w14:paraId="11DFC043" w14:textId="59610C34" w:rsidR="00BA2A29" w:rsidRPr="00C41913" w:rsidRDefault="003975F1" w:rsidP="00E36922">
      <w:pPr>
        <w:numPr>
          <w:ilvl w:val="0"/>
          <w:numId w:val="1"/>
        </w:numPr>
        <w:tabs>
          <w:tab w:val="left" w:pos="426"/>
        </w:tabs>
        <w:spacing w:line="360" w:lineRule="auto"/>
        <w:ind w:left="0" w:right="49" w:firstLine="0"/>
        <w:contextualSpacing/>
        <w:jc w:val="both"/>
        <w:rPr>
          <w:rFonts w:ascii="Palatino Linotype" w:hAnsi="Palatino Linotype" w:cs="Arial"/>
          <w:color w:val="000000"/>
        </w:rPr>
      </w:pPr>
      <w:r>
        <w:rPr>
          <w:rFonts w:ascii="Palatino Linotype" w:hAnsi="Palatino Linotype" w:cs="Arial"/>
          <w:color w:val="000000"/>
        </w:rPr>
        <w:t xml:space="preserve">Por </w:t>
      </w:r>
      <w:r>
        <w:rPr>
          <w:rFonts w:ascii="Palatino Linotype" w:hAnsi="Palatino Linotype"/>
          <w:color w:val="000000" w:themeColor="text1"/>
        </w:rPr>
        <w:t xml:space="preserve">lo </w:t>
      </w:r>
      <w:r w:rsidRPr="009D7050">
        <w:rPr>
          <w:rFonts w:ascii="Palatino Linotype" w:eastAsia="MS Mincho" w:hAnsi="Palatino Linotype" w:cs="Arial"/>
        </w:rPr>
        <w:t>que la entrega de una razón o un razonamiento por parte del</w:t>
      </w:r>
      <w:r w:rsidRPr="009D7050">
        <w:rPr>
          <w:rFonts w:ascii="Palatino Linotype" w:eastAsia="MS Mincho" w:hAnsi="Palatino Linotype" w:cs="Arial"/>
          <w:b/>
        </w:rPr>
        <w:t xml:space="preserve"> SUJETO OBLIGADO</w:t>
      </w:r>
      <w:r>
        <w:rPr>
          <w:rFonts w:ascii="Palatino Linotype" w:eastAsia="MS Mincho" w:hAnsi="Palatino Linotype" w:cs="Arial"/>
        </w:rPr>
        <w:t xml:space="preserve"> </w:t>
      </w:r>
      <w:r w:rsidRPr="009D7050">
        <w:rPr>
          <w:rFonts w:ascii="Palatino Linotype" w:eastAsia="MS Mincho" w:hAnsi="Palatino Linotype" w:cs="Arial"/>
        </w:rPr>
        <w:t>no es algo que la Ley establezca como atribución, derecho, o facultad; pues ello implicaría un juicio de valor referente</w:t>
      </w:r>
      <w:r>
        <w:rPr>
          <w:rFonts w:ascii="Palatino Linotype" w:eastAsia="MS Mincho" w:hAnsi="Palatino Linotype" w:cs="Arial"/>
        </w:rPr>
        <w:t xml:space="preserve"> a un cuestionamiento realizado;</w:t>
      </w:r>
      <w:r w:rsidRPr="009D7050">
        <w:rPr>
          <w:rFonts w:ascii="Palatino Linotype" w:eastAsia="MS Mincho" w:hAnsi="Palatino Linotype" w:cs="Arial"/>
        </w:rPr>
        <w:t xml:space="preserve"> los cuales, al constituir interrogantes, inquietudes y manifestaciones se satisfacen vía derecho de petición.</w:t>
      </w:r>
    </w:p>
    <w:p w14:paraId="7B1DFF27" w14:textId="325A94DF" w:rsidR="00C41913" w:rsidRDefault="00C41913" w:rsidP="00C41913">
      <w:pPr>
        <w:tabs>
          <w:tab w:val="left" w:pos="426"/>
        </w:tabs>
        <w:spacing w:line="360" w:lineRule="auto"/>
        <w:ind w:right="49"/>
        <w:contextualSpacing/>
        <w:jc w:val="both"/>
        <w:rPr>
          <w:rFonts w:ascii="Palatino Linotype" w:hAnsi="Palatino Linotype" w:cs="Arial"/>
          <w:color w:val="000000"/>
        </w:rPr>
      </w:pPr>
    </w:p>
    <w:p w14:paraId="580E0973" w14:textId="772EB92D" w:rsidR="00C41913" w:rsidRPr="008562CB" w:rsidRDefault="00C41913" w:rsidP="008562CB">
      <w:pPr>
        <w:pStyle w:val="Ttulo2"/>
        <w:spacing w:line="276" w:lineRule="auto"/>
        <w:rPr>
          <w:rFonts w:ascii="Palatino Linotype" w:hAnsi="Palatino Linotype" w:cs="Arial"/>
          <w:b/>
          <w:bCs/>
          <w:color w:val="000000"/>
          <w:sz w:val="24"/>
          <w:szCs w:val="24"/>
        </w:rPr>
      </w:pPr>
      <w:bookmarkStart w:id="20" w:name="_Toc93530507"/>
      <w:r w:rsidRPr="008562CB">
        <w:rPr>
          <w:rFonts w:ascii="Palatino Linotype" w:hAnsi="Palatino Linotype" w:cs="Arial"/>
          <w:b/>
          <w:bCs/>
          <w:color w:val="000000"/>
          <w:sz w:val="24"/>
          <w:szCs w:val="24"/>
        </w:rPr>
        <w:lastRenderedPageBreak/>
        <w:t>QUINTO. Vista al Órgano de Control Interno.</w:t>
      </w:r>
      <w:bookmarkEnd w:id="20"/>
    </w:p>
    <w:p w14:paraId="243BC12A" w14:textId="1D0A647B" w:rsidR="00C41913" w:rsidRPr="00C41913" w:rsidRDefault="00C41913" w:rsidP="00C41913">
      <w:pPr>
        <w:tabs>
          <w:tab w:val="left" w:pos="426"/>
        </w:tabs>
        <w:spacing w:line="360" w:lineRule="auto"/>
        <w:ind w:right="49"/>
        <w:contextualSpacing/>
        <w:jc w:val="both"/>
        <w:rPr>
          <w:rFonts w:ascii="Palatino Linotype" w:hAnsi="Palatino Linotype" w:cs="Arial"/>
          <w:color w:val="000000"/>
        </w:rPr>
      </w:pPr>
    </w:p>
    <w:p w14:paraId="3B492EE1" w14:textId="7EB7D69D" w:rsidR="00C41913" w:rsidRPr="00C41913" w:rsidRDefault="00C41913" w:rsidP="00E36922">
      <w:pPr>
        <w:numPr>
          <w:ilvl w:val="0"/>
          <w:numId w:val="1"/>
        </w:numPr>
        <w:tabs>
          <w:tab w:val="left" w:pos="426"/>
        </w:tabs>
        <w:spacing w:line="360" w:lineRule="auto"/>
        <w:ind w:left="0" w:right="49" w:firstLine="0"/>
        <w:contextualSpacing/>
        <w:jc w:val="both"/>
        <w:rPr>
          <w:rFonts w:ascii="Palatino Linotype" w:hAnsi="Palatino Linotype" w:cs="Arial"/>
          <w:color w:val="000000"/>
        </w:rPr>
      </w:pPr>
      <w:r>
        <w:rPr>
          <w:rFonts w:ascii="Palatino Linotype" w:eastAsia="MS Mincho" w:hAnsi="Palatino Linotype" w:cs="Arial"/>
        </w:rPr>
        <w:t xml:space="preserve">Es </w:t>
      </w:r>
      <w:r w:rsidRPr="00C41913">
        <w:rPr>
          <w:rFonts w:ascii="Palatino Linotype" w:eastAsia="MS Mincho" w:hAnsi="Palatino Linotype" w:cs="Arial"/>
          <w:lang w:val="es-ES_tradnl"/>
        </w:rPr>
        <w:t>necesario resaltar que el recurso de revisión previsto en la Ley de la materia no es el medio para investigar y, en su caso, sancionar a servidores públicos por la falta de cuidado de la protección de datos personales; sin embargo, derivado de los planteamientos señalados en el estudio de la presente resolución, relativo a la exposición de datos personales</w:t>
      </w:r>
      <w:r>
        <w:rPr>
          <w:rFonts w:ascii="Palatino Linotype" w:eastAsia="MS Mincho" w:hAnsi="Palatino Linotype" w:cs="Arial"/>
          <w:lang w:val="es-ES_tradnl"/>
        </w:rPr>
        <w:t xml:space="preserve"> de terceros, los cuales forman parte dentro de dos procedimientos arbitrales sustanciados ante la Sindicatura Municipal</w:t>
      </w:r>
      <w:r w:rsidRPr="00C41913">
        <w:rPr>
          <w:rFonts w:ascii="Palatino Linotype" w:eastAsia="MS Mincho" w:hAnsi="Palatino Linotype" w:cs="Arial"/>
          <w:lang w:val="es-ES_tradnl"/>
        </w:rPr>
        <w:t xml:space="preserve">, se dará vista al área competente para que en ejercicio de sus atribuciones realice las investigaciones pertinentes por las omisiones detectadas atribuibles al </w:t>
      </w:r>
      <w:r w:rsidRPr="00C41913">
        <w:rPr>
          <w:rFonts w:ascii="Palatino Linotype" w:eastAsia="MS Mincho" w:hAnsi="Palatino Linotype" w:cs="Arial"/>
          <w:b/>
          <w:lang w:val="es-ES_tradnl"/>
        </w:rPr>
        <w:t>SUJETO OBLIGADO</w:t>
      </w:r>
      <w:r w:rsidRPr="00C41913">
        <w:rPr>
          <w:rFonts w:ascii="Palatino Linotype" w:eastAsia="MS Mincho" w:hAnsi="Palatino Linotype" w:cs="Arial"/>
          <w:lang w:val="es-ES_tradnl"/>
        </w:rPr>
        <w:t>.</w:t>
      </w:r>
    </w:p>
    <w:p w14:paraId="4DAB7F12" w14:textId="77777777" w:rsidR="00C41913" w:rsidRPr="00C41913" w:rsidRDefault="00C41913" w:rsidP="00C41913">
      <w:pPr>
        <w:tabs>
          <w:tab w:val="left" w:pos="426"/>
        </w:tabs>
        <w:spacing w:line="360" w:lineRule="auto"/>
        <w:ind w:right="49"/>
        <w:contextualSpacing/>
        <w:jc w:val="both"/>
        <w:rPr>
          <w:rFonts w:ascii="Palatino Linotype" w:hAnsi="Palatino Linotype" w:cs="Arial"/>
          <w:color w:val="000000"/>
        </w:rPr>
      </w:pPr>
    </w:p>
    <w:p w14:paraId="1757237A" w14:textId="588FEA8C" w:rsidR="00C41913" w:rsidRPr="00C41913" w:rsidRDefault="00C41913" w:rsidP="00E36922">
      <w:pPr>
        <w:numPr>
          <w:ilvl w:val="0"/>
          <w:numId w:val="1"/>
        </w:numPr>
        <w:tabs>
          <w:tab w:val="left" w:pos="426"/>
        </w:tabs>
        <w:spacing w:line="360" w:lineRule="auto"/>
        <w:ind w:left="0" w:right="49" w:firstLine="0"/>
        <w:contextualSpacing/>
        <w:jc w:val="both"/>
        <w:rPr>
          <w:rFonts w:ascii="Palatino Linotype" w:hAnsi="Palatino Linotype" w:cs="Arial"/>
          <w:color w:val="000000"/>
        </w:rPr>
      </w:pPr>
      <w:r>
        <w:rPr>
          <w:rFonts w:ascii="Palatino Linotype" w:eastAsia="MS Mincho" w:hAnsi="Palatino Linotype" w:cs="Arial"/>
        </w:rPr>
        <w:t xml:space="preserve">Por </w:t>
      </w:r>
      <w:r w:rsidRPr="001E14EA">
        <w:rPr>
          <w:rFonts w:ascii="Palatino Linotype" w:eastAsia="MS Mincho" w:hAnsi="Palatino Linotype"/>
        </w:rPr>
        <w:t>ello, es conveniente señalar la fracción X, del artículo 36, de la Ley de Transparencia y Acceso a la Información Pública del Estado de México y Municipios, que establece:</w:t>
      </w:r>
    </w:p>
    <w:p w14:paraId="1612E383" w14:textId="790C72A2" w:rsidR="00C41913" w:rsidRDefault="00C41913" w:rsidP="00C41913">
      <w:pPr>
        <w:tabs>
          <w:tab w:val="left" w:pos="426"/>
        </w:tabs>
        <w:spacing w:line="360" w:lineRule="auto"/>
        <w:ind w:right="49"/>
        <w:contextualSpacing/>
        <w:jc w:val="both"/>
        <w:rPr>
          <w:rFonts w:ascii="Palatino Linotype" w:hAnsi="Palatino Linotype" w:cs="Arial"/>
          <w:color w:val="000000"/>
        </w:rPr>
      </w:pPr>
    </w:p>
    <w:p w14:paraId="29A79A54" w14:textId="77777777" w:rsidR="00C41913" w:rsidRPr="001E14EA" w:rsidRDefault="00C41913" w:rsidP="00C41913">
      <w:pPr>
        <w:pStyle w:val="Sinespaciado"/>
        <w:ind w:left="567" w:right="567"/>
        <w:jc w:val="both"/>
        <w:rPr>
          <w:rFonts w:ascii="Palatino Linotype" w:eastAsia="MS Mincho" w:hAnsi="Palatino Linotype"/>
          <w:i/>
        </w:rPr>
      </w:pPr>
      <w:r w:rsidRPr="001E14EA">
        <w:rPr>
          <w:rFonts w:ascii="Palatino Linotype" w:eastAsia="MS Mincho" w:hAnsi="Palatino Linotype"/>
          <w:i/>
        </w:rPr>
        <w:t>“</w:t>
      </w:r>
      <w:r w:rsidRPr="001E14EA">
        <w:rPr>
          <w:rFonts w:ascii="Palatino Linotype" w:eastAsia="MS Mincho" w:hAnsi="Palatino Linotype"/>
          <w:b/>
          <w:i/>
        </w:rPr>
        <w:t>Artículo 36.</w:t>
      </w:r>
      <w:r w:rsidRPr="001E14EA">
        <w:rPr>
          <w:rFonts w:ascii="Palatino Linotype" w:eastAsia="MS Mincho" w:hAnsi="Palatino Linotype"/>
          <w:i/>
        </w:rPr>
        <w:t xml:space="preserve"> El Instituto tendrá, en el ámbito de su competencia, las siguientes atribuciones:</w:t>
      </w:r>
    </w:p>
    <w:p w14:paraId="1DD84C67" w14:textId="77777777" w:rsidR="00C41913" w:rsidRPr="001E14EA" w:rsidRDefault="00C41913" w:rsidP="00C41913">
      <w:pPr>
        <w:pStyle w:val="Sinespaciado"/>
        <w:ind w:left="567" w:right="567"/>
        <w:jc w:val="both"/>
        <w:rPr>
          <w:rFonts w:ascii="Palatino Linotype" w:eastAsia="MS Mincho" w:hAnsi="Palatino Linotype"/>
          <w:i/>
        </w:rPr>
      </w:pPr>
      <w:r w:rsidRPr="001E14EA">
        <w:rPr>
          <w:rFonts w:ascii="Palatino Linotype" w:eastAsia="MS Mincho" w:hAnsi="Palatino Linotype"/>
          <w:i/>
        </w:rPr>
        <w:t>(…)</w:t>
      </w:r>
    </w:p>
    <w:p w14:paraId="0DF7E021" w14:textId="77777777" w:rsidR="00C41913" w:rsidRDefault="00C41913" w:rsidP="00C41913">
      <w:pPr>
        <w:pStyle w:val="Sinespaciado"/>
        <w:ind w:left="567" w:right="567"/>
        <w:jc w:val="both"/>
        <w:rPr>
          <w:rFonts w:ascii="Palatino Linotype" w:eastAsia="MS Mincho" w:hAnsi="Palatino Linotype"/>
          <w:i/>
        </w:rPr>
      </w:pPr>
      <w:r w:rsidRPr="001E14EA">
        <w:rPr>
          <w:rFonts w:ascii="Palatino Linotype" w:eastAsia="MS Mincho" w:hAnsi="Palatino Linotype"/>
          <w:b/>
          <w:i/>
        </w:rPr>
        <w:t>X.</w:t>
      </w:r>
      <w:r w:rsidRPr="001E14EA">
        <w:rPr>
          <w:rFonts w:ascii="Palatino Linotype" w:eastAsia="MS Mincho" w:hAnsi="Palatino Linotype"/>
          <w:i/>
        </w:rPr>
        <w:t xml:space="preserve"> Hacer del conocimiento del órgano de control interno o equivalente de cada Sujeto Obligado las infracciones a esta Ley; </w:t>
      </w:r>
    </w:p>
    <w:p w14:paraId="795DFF81" w14:textId="77777777" w:rsidR="00C41913" w:rsidRDefault="00C41913" w:rsidP="00C41913">
      <w:pPr>
        <w:pStyle w:val="Sinespaciado"/>
        <w:ind w:left="567" w:right="567"/>
        <w:jc w:val="both"/>
        <w:rPr>
          <w:rFonts w:ascii="Palatino Linotype" w:hAnsi="Palatino Linotype" w:cs="Arial"/>
          <w:color w:val="000000" w:themeColor="text1"/>
        </w:rPr>
      </w:pPr>
      <w:r w:rsidRPr="001E14EA">
        <w:rPr>
          <w:rFonts w:ascii="Palatino Linotype" w:eastAsia="MS Mincho" w:hAnsi="Palatino Linotype"/>
          <w:i/>
        </w:rPr>
        <w:t>(…)”</w:t>
      </w:r>
    </w:p>
    <w:p w14:paraId="6DF266B8" w14:textId="77777777" w:rsidR="00C41913" w:rsidRPr="00C41913" w:rsidRDefault="00C41913" w:rsidP="00C41913">
      <w:pPr>
        <w:tabs>
          <w:tab w:val="left" w:pos="426"/>
        </w:tabs>
        <w:spacing w:line="360" w:lineRule="auto"/>
        <w:ind w:right="49"/>
        <w:contextualSpacing/>
        <w:jc w:val="both"/>
        <w:rPr>
          <w:rFonts w:ascii="Palatino Linotype" w:hAnsi="Palatino Linotype" w:cs="Arial"/>
          <w:color w:val="000000"/>
        </w:rPr>
      </w:pPr>
    </w:p>
    <w:p w14:paraId="5E95F58B" w14:textId="11C1D3C6" w:rsidR="00C41913" w:rsidRPr="00C41913" w:rsidRDefault="00C41913" w:rsidP="00E36922">
      <w:pPr>
        <w:numPr>
          <w:ilvl w:val="0"/>
          <w:numId w:val="1"/>
        </w:numPr>
        <w:tabs>
          <w:tab w:val="left" w:pos="426"/>
        </w:tabs>
        <w:spacing w:line="360" w:lineRule="auto"/>
        <w:ind w:left="0" w:right="49" w:firstLine="0"/>
        <w:contextualSpacing/>
        <w:jc w:val="both"/>
        <w:rPr>
          <w:rFonts w:ascii="Palatino Linotype" w:hAnsi="Palatino Linotype" w:cs="Arial"/>
          <w:color w:val="000000"/>
        </w:rPr>
      </w:pPr>
      <w:r>
        <w:rPr>
          <w:rFonts w:ascii="Palatino Linotype" w:eastAsia="MS Mincho" w:hAnsi="Palatino Linotype" w:cs="Arial"/>
        </w:rPr>
        <w:t xml:space="preserve">Asimismo, </w:t>
      </w:r>
      <w:r w:rsidRPr="001E14EA">
        <w:rPr>
          <w:rFonts w:ascii="Palatino Linotype" w:eastAsia="MS Mincho" w:hAnsi="Palatino Linotype"/>
        </w:rPr>
        <w:t xml:space="preserve">este Pleno hará del conocimiento del Órgano de Control de este Instituto de las infracciones en que el </w:t>
      </w:r>
      <w:r w:rsidRPr="001E14EA">
        <w:rPr>
          <w:rFonts w:ascii="Palatino Linotype" w:eastAsia="MS Mincho" w:hAnsi="Palatino Linotype"/>
          <w:b/>
        </w:rPr>
        <w:t>SUJETO OBLIGADO</w:t>
      </w:r>
      <w:r w:rsidRPr="001E14EA">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1E14EA">
        <w:rPr>
          <w:rFonts w:ascii="Palatino Linotype" w:eastAsia="MS Mincho" w:hAnsi="Palatino Linotype" w:cs="Arial"/>
        </w:rPr>
        <w:t xml:space="preserve">en la </w:t>
      </w:r>
      <w:r w:rsidRPr="001E14EA">
        <w:rPr>
          <w:rFonts w:ascii="Palatino Linotype" w:eastAsia="MS Mincho" w:hAnsi="Palatino Linotype" w:cs="Arial"/>
        </w:rPr>
        <w:lastRenderedPageBreak/>
        <w:t>Ley de Transparencia Acceso a la Información Pública del Estado de México y Municipios específicamente en sus artículos 222 y 223 que señalan lo siguiente:</w:t>
      </w:r>
    </w:p>
    <w:p w14:paraId="656D1EA1" w14:textId="598A237C" w:rsidR="00C41913" w:rsidRDefault="00C41913" w:rsidP="00C41913">
      <w:pPr>
        <w:tabs>
          <w:tab w:val="left" w:pos="426"/>
        </w:tabs>
        <w:spacing w:line="360" w:lineRule="auto"/>
        <w:ind w:right="49"/>
        <w:contextualSpacing/>
        <w:jc w:val="both"/>
        <w:rPr>
          <w:rFonts w:ascii="Palatino Linotype" w:hAnsi="Palatino Linotype" w:cs="Arial"/>
          <w:color w:val="000000"/>
        </w:rPr>
      </w:pPr>
    </w:p>
    <w:p w14:paraId="334F07CB" w14:textId="77777777" w:rsidR="00C41913" w:rsidRPr="001E14EA" w:rsidRDefault="00C41913" w:rsidP="00C41913">
      <w:pPr>
        <w:pStyle w:val="Sinespaciado"/>
        <w:ind w:left="851" w:right="567"/>
        <w:jc w:val="both"/>
        <w:rPr>
          <w:rFonts w:ascii="Palatino Linotype" w:eastAsia="MS Mincho" w:hAnsi="Palatino Linotype"/>
          <w:i/>
        </w:rPr>
      </w:pPr>
      <w:r w:rsidRPr="001E14EA">
        <w:rPr>
          <w:rFonts w:ascii="Palatino Linotype" w:eastAsia="MS Mincho" w:hAnsi="Palatino Linotype"/>
          <w:i/>
        </w:rPr>
        <w:t>“</w:t>
      </w:r>
      <w:r w:rsidRPr="001E14EA">
        <w:rPr>
          <w:rFonts w:ascii="Palatino Linotype" w:eastAsia="MS Mincho" w:hAnsi="Palatino Linotype"/>
          <w:b/>
          <w:i/>
        </w:rPr>
        <w:t>Artículo 222.</w:t>
      </w:r>
      <w:r w:rsidRPr="001E14EA">
        <w:rPr>
          <w:rFonts w:ascii="Palatino Linotype" w:eastAsia="MS Mincho" w:hAnsi="Palatino Linotype"/>
          <w:i/>
        </w:rPr>
        <w:t xml:space="preserve"> Son causas de responsabilidad administrativa de los servidores públicos de los sujetos obligados, por incumplimiento de las obligaciones establecidas en la materia de la presente Ley, las siguientes:</w:t>
      </w:r>
    </w:p>
    <w:p w14:paraId="1E5603E6" w14:textId="77777777" w:rsidR="00C41913" w:rsidRPr="001E14EA" w:rsidRDefault="00C41913" w:rsidP="00C41913">
      <w:pPr>
        <w:pStyle w:val="Sinespaciado"/>
        <w:ind w:left="851" w:right="567"/>
        <w:jc w:val="both"/>
        <w:rPr>
          <w:rFonts w:ascii="Palatino Linotype" w:eastAsia="MS Mincho" w:hAnsi="Palatino Linotype"/>
          <w:i/>
        </w:rPr>
      </w:pPr>
      <w:r w:rsidRPr="001E14EA">
        <w:rPr>
          <w:rFonts w:ascii="Palatino Linotype" w:eastAsia="MS Mincho" w:hAnsi="Palatino Linotype"/>
          <w:i/>
        </w:rPr>
        <w:t>(…)</w:t>
      </w:r>
    </w:p>
    <w:p w14:paraId="64E06279" w14:textId="77777777" w:rsidR="00C41913" w:rsidRPr="001E14EA" w:rsidRDefault="00C41913" w:rsidP="00C41913">
      <w:pPr>
        <w:pStyle w:val="Sinespaciado"/>
        <w:ind w:left="851" w:right="567"/>
        <w:jc w:val="both"/>
        <w:rPr>
          <w:rFonts w:ascii="Palatino Linotype" w:eastAsia="MS Mincho" w:hAnsi="Palatino Linotype"/>
          <w:i/>
        </w:rPr>
      </w:pPr>
      <w:r w:rsidRPr="00C41913">
        <w:rPr>
          <w:rFonts w:ascii="Palatino Linotype" w:eastAsia="MS Mincho" w:hAnsi="Palatino Linotype"/>
          <w:b/>
          <w:bCs/>
          <w:i/>
        </w:rPr>
        <w:t>III.</w:t>
      </w:r>
      <w:r w:rsidRPr="00804E81">
        <w:rPr>
          <w:rFonts w:ascii="Palatino Linotype" w:eastAsia="MS Mincho" w:hAnsi="Palatino Linotype"/>
          <w:i/>
        </w:rPr>
        <w:t xml:space="preserve"> Actuar con negligencia, dolo o mala fe en la clasificación o desclasificación de la información, así</w:t>
      </w:r>
      <w:r w:rsidRPr="001E14EA">
        <w:rPr>
          <w:rFonts w:ascii="Palatino Linotype" w:eastAsia="MS Mincho" w:hAnsi="Palatino Linotype"/>
          <w:i/>
        </w:rPr>
        <w:t xml:space="preserve"> como durante la sustanciación de las solicitudes en materia de acceso a la información o bien, al no difundir la información relativa a las obligaciones de transparencia prevista en la presente Ley;</w:t>
      </w:r>
    </w:p>
    <w:p w14:paraId="0F2EA695" w14:textId="77777777" w:rsidR="00C41913" w:rsidRPr="001E14EA" w:rsidRDefault="00C41913" w:rsidP="00C41913">
      <w:pPr>
        <w:pStyle w:val="Sinespaciado"/>
        <w:ind w:left="851" w:right="567"/>
        <w:jc w:val="both"/>
        <w:rPr>
          <w:rFonts w:ascii="Palatino Linotype" w:eastAsia="MS Mincho" w:hAnsi="Palatino Linotype"/>
          <w:i/>
        </w:rPr>
      </w:pPr>
      <w:r w:rsidRPr="001E14EA">
        <w:rPr>
          <w:rFonts w:ascii="Palatino Linotype" w:eastAsia="MS Mincho" w:hAnsi="Palatino Linotype"/>
          <w:i/>
        </w:rPr>
        <w:t>(…)</w:t>
      </w:r>
    </w:p>
    <w:p w14:paraId="0BB967D1" w14:textId="77777777" w:rsidR="00C41913" w:rsidRPr="001E14EA" w:rsidRDefault="00C41913" w:rsidP="00C41913">
      <w:pPr>
        <w:pStyle w:val="Sinespaciado"/>
        <w:ind w:left="851" w:right="567"/>
        <w:jc w:val="both"/>
        <w:rPr>
          <w:rFonts w:ascii="Palatino Linotype" w:eastAsia="MS Mincho" w:hAnsi="Palatino Linotype"/>
          <w:i/>
        </w:rPr>
      </w:pPr>
      <w:r w:rsidRPr="00804E81">
        <w:rPr>
          <w:rFonts w:ascii="Palatino Linotype" w:eastAsia="MS Mincho" w:hAnsi="Palatino Linotype"/>
          <w:b/>
          <w:i/>
          <w:u w:val="single"/>
        </w:rPr>
        <w:t>V. Entregar información clasificada como confidencial</w:t>
      </w:r>
      <w:r w:rsidRPr="001E14EA">
        <w:rPr>
          <w:rFonts w:ascii="Palatino Linotype" w:eastAsia="MS Mincho" w:hAnsi="Palatino Linotype"/>
          <w:i/>
        </w:rPr>
        <w:t xml:space="preserve"> fuera de los casos previstos por esta Ley;</w:t>
      </w:r>
    </w:p>
    <w:p w14:paraId="62D06D8D" w14:textId="77777777" w:rsidR="00C41913" w:rsidRPr="001E14EA" w:rsidRDefault="00C41913" w:rsidP="00C41913">
      <w:pPr>
        <w:pStyle w:val="Sinespaciado"/>
        <w:ind w:left="851" w:right="567"/>
        <w:jc w:val="both"/>
        <w:rPr>
          <w:rFonts w:ascii="Palatino Linotype" w:eastAsia="MS Mincho" w:hAnsi="Palatino Linotype"/>
          <w:i/>
        </w:rPr>
      </w:pPr>
      <w:r w:rsidRPr="001E14EA">
        <w:rPr>
          <w:rFonts w:ascii="Palatino Linotype" w:eastAsia="MS Mincho" w:hAnsi="Palatino Linotype"/>
          <w:i/>
        </w:rPr>
        <w:t>(…)”</w:t>
      </w:r>
    </w:p>
    <w:p w14:paraId="7107B600" w14:textId="77777777" w:rsidR="00C41913" w:rsidRPr="001E14EA" w:rsidRDefault="00C41913" w:rsidP="00C41913">
      <w:pPr>
        <w:pStyle w:val="Sinespaciado"/>
        <w:ind w:left="851" w:right="567"/>
        <w:jc w:val="both"/>
        <w:rPr>
          <w:rFonts w:ascii="Palatino Linotype" w:eastAsia="MS Mincho" w:hAnsi="Palatino Linotype"/>
          <w:i/>
        </w:rPr>
      </w:pPr>
    </w:p>
    <w:p w14:paraId="4FDE20E6" w14:textId="77777777" w:rsidR="00C41913" w:rsidRPr="001E14EA" w:rsidRDefault="00C41913" w:rsidP="00C41913">
      <w:pPr>
        <w:pStyle w:val="Sinespaciado"/>
        <w:ind w:left="851" w:right="567"/>
        <w:jc w:val="both"/>
        <w:rPr>
          <w:rFonts w:ascii="Palatino Linotype" w:eastAsia="MS Mincho" w:hAnsi="Palatino Linotype"/>
          <w:i/>
        </w:rPr>
      </w:pPr>
      <w:r w:rsidRPr="001E14EA">
        <w:rPr>
          <w:rFonts w:ascii="Palatino Linotype" w:eastAsia="MS Mincho" w:hAnsi="Palatino Linotype"/>
          <w:b/>
          <w:i/>
        </w:rPr>
        <w:t>Artículo 223.</w:t>
      </w:r>
      <w:r w:rsidRPr="001E14EA">
        <w:rPr>
          <w:rFonts w:ascii="Palatino Linotype" w:eastAsia="MS Mincho"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7A0FDFC" w14:textId="77777777" w:rsidR="00C41913" w:rsidRDefault="00C41913" w:rsidP="00C41913">
      <w:pPr>
        <w:pStyle w:val="Sinespaciado"/>
        <w:ind w:left="851" w:right="567"/>
        <w:jc w:val="both"/>
        <w:rPr>
          <w:rFonts w:ascii="Palatino Linotype" w:eastAsia="MS Mincho" w:hAnsi="Palatino Linotype"/>
          <w:i/>
        </w:rPr>
      </w:pPr>
      <w:r w:rsidRPr="001E14EA">
        <w:rPr>
          <w:rFonts w:ascii="Palatino Linotype" w:eastAsia="MS Mincho" w:hAnsi="Palatino Linotype"/>
          <w:i/>
        </w:rPr>
        <w:t>(…)”</w:t>
      </w:r>
    </w:p>
    <w:p w14:paraId="163C6BA4" w14:textId="77777777" w:rsidR="00C41913" w:rsidRDefault="00C41913" w:rsidP="00C41913">
      <w:pPr>
        <w:pStyle w:val="Sinespaciado"/>
        <w:ind w:left="851" w:right="567"/>
        <w:jc w:val="both"/>
        <w:rPr>
          <w:rFonts w:ascii="Palatino Linotype" w:hAnsi="Palatino Linotype" w:cs="Arial"/>
          <w:color w:val="000000" w:themeColor="text1"/>
        </w:rPr>
      </w:pPr>
      <w:r w:rsidRPr="001E14EA">
        <w:rPr>
          <w:rFonts w:ascii="Palatino Linotype" w:eastAsia="MS Mincho" w:hAnsi="Palatino Linotype"/>
        </w:rPr>
        <w:t>(Énfasis añadido)</w:t>
      </w:r>
    </w:p>
    <w:p w14:paraId="490CA8D6" w14:textId="77777777" w:rsidR="00C41913" w:rsidRPr="00C41913" w:rsidRDefault="00C41913" w:rsidP="00C41913">
      <w:pPr>
        <w:tabs>
          <w:tab w:val="left" w:pos="426"/>
        </w:tabs>
        <w:spacing w:line="360" w:lineRule="auto"/>
        <w:ind w:right="49"/>
        <w:contextualSpacing/>
        <w:jc w:val="both"/>
        <w:rPr>
          <w:rFonts w:ascii="Palatino Linotype" w:hAnsi="Palatino Linotype" w:cs="Arial"/>
          <w:color w:val="000000"/>
        </w:rPr>
      </w:pPr>
    </w:p>
    <w:p w14:paraId="6994987F" w14:textId="0575D4E4" w:rsidR="00C41913" w:rsidRPr="00D92C8A" w:rsidRDefault="00D92C8A" w:rsidP="00E36922">
      <w:pPr>
        <w:numPr>
          <w:ilvl w:val="0"/>
          <w:numId w:val="1"/>
        </w:numPr>
        <w:tabs>
          <w:tab w:val="left" w:pos="426"/>
        </w:tabs>
        <w:spacing w:line="360" w:lineRule="auto"/>
        <w:ind w:left="0" w:right="49" w:firstLine="0"/>
        <w:contextualSpacing/>
        <w:jc w:val="both"/>
        <w:rPr>
          <w:rFonts w:ascii="Palatino Linotype" w:hAnsi="Palatino Linotype" w:cs="Arial"/>
          <w:color w:val="000000"/>
        </w:rPr>
      </w:pPr>
      <w:r>
        <w:rPr>
          <w:rFonts w:ascii="Palatino Linotype" w:eastAsia="MS Mincho" w:hAnsi="Palatino Linotype" w:cs="Arial"/>
        </w:rPr>
        <w:t xml:space="preserve">Por </w:t>
      </w:r>
      <w:r w:rsidRPr="001E14EA">
        <w:rPr>
          <w:rFonts w:ascii="Palatino Linotype" w:eastAsia="Calibri" w:hAnsi="Palatino Linotype" w:cs="Arial"/>
          <w:color w:val="000000"/>
          <w:lang w:val="es-ES"/>
        </w:rPr>
        <w:t xml:space="preserve">lo que es menester en este asunto </w:t>
      </w:r>
      <w:r w:rsidRPr="001E14EA">
        <w:rPr>
          <w:rFonts w:ascii="Palatino Linotype" w:hAnsi="Palatino Linotype" w:cs="Arial"/>
          <w:color w:val="222222"/>
          <w:lang w:val="es-ES"/>
        </w:rPr>
        <w:t xml:space="preserve">dar vista al Órgano de Control Interno de este Instituto para que en ejercicio de sus atribuciones, atienda las directivas marcadas en la propia Ley de la materia, con fundamento en el artículo 190 de la Ley de mérito, el cual señala que, cuando este Órgano Garante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w:t>
      </w:r>
      <w:r w:rsidRPr="001E14EA">
        <w:rPr>
          <w:rFonts w:ascii="Palatino Linotype" w:hAnsi="Palatino Linotype" w:cs="Arial"/>
          <w:color w:val="222222"/>
          <w:lang w:val="es-ES"/>
        </w:rPr>
        <w:lastRenderedPageBreak/>
        <w:t xml:space="preserve">informado al Instituto. Lo anterior en consecuencia de que el </w:t>
      </w:r>
      <w:r w:rsidRPr="001E14EA">
        <w:rPr>
          <w:rFonts w:ascii="Palatino Linotype" w:hAnsi="Palatino Linotype" w:cs="Arial"/>
          <w:b/>
          <w:color w:val="222222"/>
          <w:lang w:val="es-ES"/>
        </w:rPr>
        <w:t xml:space="preserve">SUJETO OBLIGADO </w:t>
      </w:r>
      <w:r w:rsidRPr="001E14EA">
        <w:rPr>
          <w:rFonts w:ascii="Palatino Linotype" w:hAnsi="Palatino Linotype" w:cs="Arial"/>
          <w:color w:val="222222"/>
          <w:lang w:val="es-ES"/>
        </w:rPr>
        <w:t xml:space="preserve">vulneró, a través de las documentales contenidas en su </w:t>
      </w:r>
      <w:r>
        <w:rPr>
          <w:rFonts w:ascii="Palatino Linotype" w:hAnsi="Palatino Linotype" w:cs="Arial"/>
          <w:color w:val="222222"/>
          <w:lang w:val="es-ES"/>
        </w:rPr>
        <w:t>respuesta</w:t>
      </w:r>
      <w:r w:rsidRPr="001E14EA">
        <w:rPr>
          <w:rFonts w:ascii="Palatino Linotype" w:hAnsi="Palatino Linotype" w:cs="Arial"/>
          <w:color w:val="222222"/>
          <w:lang w:val="es-ES"/>
        </w:rPr>
        <w:t xml:space="preserve">, datos personales de </w:t>
      </w:r>
      <w:r>
        <w:rPr>
          <w:rFonts w:ascii="Palatino Linotype" w:hAnsi="Palatino Linotype" w:cs="Arial"/>
          <w:color w:val="222222"/>
          <w:lang w:val="es-ES"/>
        </w:rPr>
        <w:t>particulares quienes iniciaron un procedimiento arbitral ante la Sindicatura Municipal.</w:t>
      </w:r>
    </w:p>
    <w:p w14:paraId="1474DFC2" w14:textId="77777777" w:rsidR="00D92C8A" w:rsidRPr="00C41913" w:rsidRDefault="00D92C8A" w:rsidP="00D92C8A">
      <w:pPr>
        <w:tabs>
          <w:tab w:val="left" w:pos="426"/>
        </w:tabs>
        <w:spacing w:line="360" w:lineRule="auto"/>
        <w:ind w:right="49"/>
        <w:contextualSpacing/>
        <w:jc w:val="both"/>
        <w:rPr>
          <w:rFonts w:ascii="Palatino Linotype" w:hAnsi="Palatino Linotype" w:cs="Arial"/>
          <w:color w:val="000000"/>
        </w:rPr>
      </w:pPr>
    </w:p>
    <w:p w14:paraId="5771856B" w14:textId="660A6B2B" w:rsidR="003975F1" w:rsidRPr="008562CB" w:rsidRDefault="00C41913" w:rsidP="008562CB">
      <w:pPr>
        <w:pStyle w:val="Ttulo2"/>
        <w:spacing w:line="276" w:lineRule="auto"/>
        <w:rPr>
          <w:rFonts w:ascii="Palatino Linotype" w:hAnsi="Palatino Linotype" w:cs="Arial"/>
          <w:b/>
          <w:bCs/>
          <w:color w:val="000000"/>
          <w:sz w:val="24"/>
          <w:szCs w:val="24"/>
        </w:rPr>
      </w:pPr>
      <w:bookmarkStart w:id="21" w:name="_Toc93530508"/>
      <w:r w:rsidRPr="008562CB">
        <w:rPr>
          <w:rFonts w:ascii="Palatino Linotype" w:hAnsi="Palatino Linotype" w:cs="Arial"/>
          <w:b/>
          <w:bCs/>
          <w:color w:val="000000"/>
          <w:sz w:val="24"/>
          <w:szCs w:val="24"/>
        </w:rPr>
        <w:t>SEXTO</w:t>
      </w:r>
      <w:r w:rsidR="003975F1" w:rsidRPr="008562CB">
        <w:rPr>
          <w:rFonts w:ascii="Palatino Linotype" w:hAnsi="Palatino Linotype" w:cs="Arial"/>
          <w:b/>
          <w:bCs/>
          <w:color w:val="000000"/>
          <w:sz w:val="24"/>
          <w:szCs w:val="24"/>
        </w:rPr>
        <w:t>. Decisión</w:t>
      </w:r>
      <w:bookmarkEnd w:id="21"/>
    </w:p>
    <w:p w14:paraId="6F42AD45" w14:textId="77777777" w:rsidR="003975F1" w:rsidRDefault="003975F1" w:rsidP="003975F1">
      <w:pPr>
        <w:tabs>
          <w:tab w:val="left" w:pos="426"/>
        </w:tabs>
        <w:spacing w:line="360" w:lineRule="auto"/>
        <w:ind w:right="49"/>
        <w:contextualSpacing/>
        <w:jc w:val="both"/>
        <w:rPr>
          <w:rFonts w:ascii="Palatino Linotype" w:hAnsi="Palatino Linotype" w:cs="Arial"/>
          <w:color w:val="000000"/>
        </w:rPr>
      </w:pPr>
    </w:p>
    <w:p w14:paraId="4BD91D88" w14:textId="2F0165FC" w:rsidR="00D92C8A" w:rsidRPr="00D92C8A" w:rsidRDefault="003975F1" w:rsidP="00E36922">
      <w:pPr>
        <w:numPr>
          <w:ilvl w:val="0"/>
          <w:numId w:val="1"/>
        </w:numPr>
        <w:tabs>
          <w:tab w:val="left" w:pos="426"/>
        </w:tabs>
        <w:spacing w:line="360" w:lineRule="auto"/>
        <w:ind w:left="0" w:right="49" w:firstLine="0"/>
        <w:contextualSpacing/>
        <w:jc w:val="both"/>
        <w:rPr>
          <w:rFonts w:ascii="Palatino Linotype" w:hAnsi="Palatino Linotype" w:cs="Arial"/>
          <w:color w:val="000000"/>
        </w:rPr>
      </w:pPr>
      <w:r>
        <w:rPr>
          <w:rFonts w:ascii="Palatino Linotype" w:hAnsi="Palatino Linotype" w:cs="Arial"/>
          <w:color w:val="000000"/>
        </w:rPr>
        <w:t xml:space="preserve">A </w:t>
      </w:r>
      <w:r>
        <w:rPr>
          <w:rFonts w:ascii="Palatino Linotype" w:hAnsi="Palatino Linotype"/>
          <w:color w:val="000000" w:themeColor="text1"/>
        </w:rPr>
        <w:t xml:space="preserve">lo largo </w:t>
      </w:r>
      <w:r w:rsidRPr="00D92C8A">
        <w:rPr>
          <w:rFonts w:ascii="Palatino Linotype" w:hAnsi="Palatino Linotype"/>
          <w:color w:val="000000" w:themeColor="text1"/>
        </w:rPr>
        <w:t xml:space="preserve">del presente estudio se estableció que la </w:t>
      </w:r>
      <w:r w:rsidR="00D92C8A">
        <w:rPr>
          <w:rFonts w:ascii="Palatino Linotype" w:hAnsi="Palatino Linotype"/>
          <w:color w:val="000000" w:themeColor="text1"/>
        </w:rPr>
        <w:t xml:space="preserve">información solicitada, referente al acta que acredite a una persona específica como Administrador de un fraccionamiento, así como los comprobantes que rindan cuenta de los gastos efectuados por ésta, no era competencia del </w:t>
      </w:r>
      <w:r w:rsidR="00D92C8A">
        <w:rPr>
          <w:rFonts w:ascii="Palatino Linotype" w:hAnsi="Palatino Linotype"/>
          <w:b/>
          <w:bCs/>
          <w:color w:val="000000" w:themeColor="text1"/>
        </w:rPr>
        <w:t>SUJETO OBLIGADO</w:t>
      </w:r>
      <w:r w:rsidR="00D92C8A">
        <w:rPr>
          <w:rFonts w:ascii="Palatino Linotype" w:hAnsi="Palatino Linotype"/>
          <w:color w:val="000000" w:themeColor="text1"/>
        </w:rPr>
        <w:t>, al consistir en documentos privados, los cuales, deberían estar bajo resguardo del propio Administrador o Comité de Administración del fraccionamiento, en su caso.</w:t>
      </w:r>
    </w:p>
    <w:p w14:paraId="63B25248" w14:textId="77777777" w:rsidR="00D92C8A" w:rsidRPr="00D92C8A" w:rsidRDefault="00D92C8A" w:rsidP="00D92C8A">
      <w:pPr>
        <w:tabs>
          <w:tab w:val="left" w:pos="426"/>
        </w:tabs>
        <w:spacing w:line="360" w:lineRule="auto"/>
        <w:ind w:right="49"/>
        <w:contextualSpacing/>
        <w:jc w:val="both"/>
        <w:rPr>
          <w:rFonts w:ascii="Palatino Linotype" w:hAnsi="Palatino Linotype" w:cs="Arial"/>
          <w:color w:val="000000"/>
        </w:rPr>
      </w:pPr>
    </w:p>
    <w:p w14:paraId="12A52391" w14:textId="2D32D07F" w:rsidR="003975F1" w:rsidRPr="00A06BBF" w:rsidRDefault="00D92C8A" w:rsidP="00CC32B7">
      <w:pPr>
        <w:numPr>
          <w:ilvl w:val="0"/>
          <w:numId w:val="1"/>
        </w:numPr>
        <w:tabs>
          <w:tab w:val="left" w:pos="426"/>
        </w:tabs>
        <w:spacing w:line="360" w:lineRule="auto"/>
        <w:ind w:left="0" w:right="49" w:firstLine="0"/>
        <w:contextualSpacing/>
        <w:jc w:val="both"/>
        <w:rPr>
          <w:rFonts w:ascii="Palatino Linotype" w:hAnsi="Palatino Linotype" w:cs="Arial"/>
          <w:color w:val="000000"/>
        </w:rPr>
      </w:pPr>
      <w:r w:rsidRPr="00A06BBF">
        <w:rPr>
          <w:rFonts w:ascii="Palatino Linotype" w:hAnsi="Palatino Linotype"/>
          <w:color w:val="000000" w:themeColor="text1"/>
        </w:rPr>
        <w:t xml:space="preserve"> Por otro lado</w:t>
      </w:r>
      <w:r w:rsidR="00A06BBF" w:rsidRPr="00A06BBF">
        <w:rPr>
          <w:rFonts w:ascii="Palatino Linotype" w:hAnsi="Palatino Linotype"/>
          <w:color w:val="000000" w:themeColor="text1"/>
        </w:rPr>
        <w:t xml:space="preserve">, se estableció que la segunda mitad de la </w:t>
      </w:r>
      <w:r w:rsidR="003975F1" w:rsidRPr="00A06BBF">
        <w:rPr>
          <w:rFonts w:ascii="Palatino Linotype" w:hAnsi="Palatino Linotype"/>
          <w:color w:val="000000" w:themeColor="text1"/>
        </w:rPr>
        <w:t xml:space="preserve">solicitud </w:t>
      </w:r>
      <w:r w:rsidR="00A06BBF" w:rsidRPr="00A06BBF">
        <w:rPr>
          <w:rFonts w:ascii="Palatino Linotype" w:hAnsi="Palatino Linotype"/>
          <w:color w:val="000000" w:themeColor="text1"/>
        </w:rPr>
        <w:t>de información</w:t>
      </w:r>
      <w:r w:rsidR="003975F1" w:rsidRPr="00A06BBF">
        <w:rPr>
          <w:rFonts w:ascii="Palatino Linotype" w:hAnsi="Palatino Linotype"/>
          <w:color w:val="000000" w:themeColor="text1"/>
        </w:rPr>
        <w:t xml:space="preserve"> no se relacionaba con el ejercicio del derecho de acceso a la información, sino de petición, pues buscaba que el </w:t>
      </w:r>
      <w:r w:rsidR="003975F1" w:rsidRPr="00A06BBF">
        <w:rPr>
          <w:rFonts w:ascii="Palatino Linotype" w:hAnsi="Palatino Linotype"/>
          <w:b/>
          <w:color w:val="000000" w:themeColor="text1"/>
        </w:rPr>
        <w:t>SUJETO OBLIGADO</w:t>
      </w:r>
      <w:r w:rsidR="003975F1" w:rsidRPr="00A06BBF">
        <w:rPr>
          <w:rFonts w:ascii="Palatino Linotype" w:hAnsi="Palatino Linotype"/>
          <w:color w:val="000000" w:themeColor="text1"/>
        </w:rPr>
        <w:t xml:space="preserve"> </w:t>
      </w:r>
      <w:r w:rsidR="00A06BBF" w:rsidRPr="00A06BBF">
        <w:rPr>
          <w:rFonts w:ascii="Palatino Linotype" w:hAnsi="Palatino Linotype"/>
          <w:color w:val="000000" w:themeColor="text1"/>
        </w:rPr>
        <w:t>desmintiera una serie de rumores generados dentro de la colectividad</w:t>
      </w:r>
      <w:r w:rsidR="00A06BBF">
        <w:rPr>
          <w:rFonts w:ascii="Palatino Linotype" w:hAnsi="Palatino Linotype"/>
          <w:color w:val="000000" w:themeColor="text1"/>
        </w:rPr>
        <w:t>, por lo que fue desestimada.</w:t>
      </w:r>
    </w:p>
    <w:p w14:paraId="681F4C2C" w14:textId="77777777" w:rsidR="00A06BBF" w:rsidRPr="00A06BBF" w:rsidRDefault="00A06BBF" w:rsidP="00A06BBF">
      <w:pPr>
        <w:tabs>
          <w:tab w:val="left" w:pos="426"/>
        </w:tabs>
        <w:spacing w:line="360" w:lineRule="auto"/>
        <w:ind w:right="49"/>
        <w:contextualSpacing/>
        <w:jc w:val="both"/>
        <w:rPr>
          <w:rFonts w:ascii="Palatino Linotype" w:hAnsi="Palatino Linotype" w:cs="Arial"/>
          <w:color w:val="000000"/>
        </w:rPr>
      </w:pPr>
    </w:p>
    <w:p w14:paraId="054D04AD" w14:textId="197C7032" w:rsidR="00C84824" w:rsidRPr="00C84824" w:rsidRDefault="003975F1" w:rsidP="00E36922">
      <w:pPr>
        <w:numPr>
          <w:ilvl w:val="0"/>
          <w:numId w:val="1"/>
        </w:numPr>
        <w:tabs>
          <w:tab w:val="left" w:pos="426"/>
        </w:tabs>
        <w:spacing w:line="360" w:lineRule="auto"/>
        <w:ind w:left="0" w:right="49" w:firstLine="0"/>
        <w:contextualSpacing/>
        <w:jc w:val="both"/>
        <w:rPr>
          <w:rFonts w:ascii="Palatino Linotype" w:hAnsi="Palatino Linotype" w:cs="Arial"/>
          <w:color w:val="000000"/>
        </w:rPr>
      </w:pPr>
      <w:r>
        <w:rPr>
          <w:rFonts w:ascii="Palatino Linotype" w:hAnsi="Palatino Linotype" w:cs="Arial"/>
          <w:color w:val="000000"/>
        </w:rPr>
        <w:t xml:space="preserve">Por </w:t>
      </w:r>
      <w:r w:rsidRPr="0028241C">
        <w:rPr>
          <w:rFonts w:ascii="Palatino Linotype" w:eastAsia="MS Mincho" w:hAnsi="Palatino Linotype" w:cstheme="majorBidi"/>
        </w:rPr>
        <w:t>lo tanto,</w:t>
      </w:r>
      <w:r w:rsidRPr="0028241C">
        <w:rPr>
          <w:rFonts w:ascii="Palatino Linotype" w:eastAsia="MS Mincho" w:hAnsi="Palatino Linotype" w:cstheme="majorBidi"/>
          <w:lang w:val="es-ES"/>
        </w:rPr>
        <w:t xml:space="preserve"> en consecuencia y en mérito de lo expuesto en líneas anteriores, resultan</w:t>
      </w:r>
      <w:r>
        <w:rPr>
          <w:rFonts w:ascii="Palatino Linotype" w:eastAsia="MS Mincho" w:hAnsi="Palatino Linotype" w:cstheme="majorBidi"/>
          <w:lang w:val="es-ES"/>
        </w:rPr>
        <w:t xml:space="preserve"> in</w:t>
      </w:r>
      <w:r w:rsidRPr="0028241C">
        <w:rPr>
          <w:rFonts w:ascii="Palatino Linotype" w:eastAsia="MS Mincho" w:hAnsi="Palatino Linotype" w:cstheme="majorBidi"/>
          <w:lang w:val="es-ES"/>
        </w:rPr>
        <w:t xml:space="preserve">fundadas las razones o motivos de inconformidad hechos valer por el </w:t>
      </w:r>
      <w:r w:rsidRPr="0028241C">
        <w:rPr>
          <w:rFonts w:ascii="Palatino Linotype" w:eastAsia="MS Mincho" w:hAnsi="Palatino Linotype" w:cstheme="majorBidi"/>
          <w:b/>
          <w:lang w:val="es-ES"/>
        </w:rPr>
        <w:t>RECURRENTE</w:t>
      </w:r>
      <w:r w:rsidRPr="0028241C">
        <w:rPr>
          <w:rFonts w:ascii="Palatino Linotype" w:eastAsia="MS Mincho" w:hAnsi="Palatino Linotype" w:cstheme="majorBidi"/>
          <w:lang w:val="es-ES"/>
        </w:rPr>
        <w:t xml:space="preserve"> dentro del recurso de revisión </w:t>
      </w:r>
      <w:r>
        <w:rPr>
          <w:rFonts w:ascii="Palatino Linotype" w:eastAsia="MS Mincho" w:hAnsi="Palatino Linotype" w:cstheme="majorBidi"/>
          <w:b/>
          <w:bCs/>
          <w:lang w:val="es-ES"/>
        </w:rPr>
        <w:t>05348</w:t>
      </w:r>
      <w:r>
        <w:rPr>
          <w:rFonts w:ascii="Palatino Linotype" w:eastAsia="MS Mincho" w:hAnsi="Palatino Linotype" w:cstheme="majorBidi"/>
          <w:b/>
          <w:lang w:val="es-ES"/>
        </w:rPr>
        <w:t>/INFOEM/IP/RR/2021</w:t>
      </w:r>
      <w:r w:rsidR="00C41913">
        <w:rPr>
          <w:rFonts w:ascii="Palatino Linotype" w:hAnsi="Palatino Linotype" w:cs="Arial"/>
          <w:color w:val="000000"/>
        </w:rPr>
        <w:t xml:space="preserve">; por ello, y con </w:t>
      </w:r>
      <w:r w:rsidR="00C84824" w:rsidRPr="00C84824">
        <w:rPr>
          <w:rFonts w:ascii="Palatino Linotype" w:hAnsi="Palatino Linotype" w:cs="Arial"/>
          <w:color w:val="000000"/>
        </w:rPr>
        <w:t xml:space="preserve">fundamento en el artículo 186, fracción II, de la Ley de Transparencia y Acceso a la Información Pública del Estado de México y Municipios, este Instituto </w:t>
      </w:r>
      <w:r w:rsidR="00C41913">
        <w:rPr>
          <w:rFonts w:ascii="Palatino Linotype" w:hAnsi="Palatino Linotype" w:cs="Arial"/>
          <w:color w:val="000000"/>
        </w:rPr>
        <w:t>concluye</w:t>
      </w:r>
      <w:r w:rsidR="00C84824" w:rsidRPr="00C84824">
        <w:rPr>
          <w:rFonts w:ascii="Palatino Linotype" w:hAnsi="Palatino Linotype" w:cs="Arial"/>
          <w:color w:val="000000"/>
        </w:rPr>
        <w:t xml:space="preserve"> procedente </w:t>
      </w:r>
      <w:r w:rsidR="00C84824" w:rsidRPr="00C84824">
        <w:rPr>
          <w:rFonts w:ascii="Palatino Linotype" w:hAnsi="Palatino Linotype" w:cs="Arial"/>
          <w:b/>
          <w:color w:val="000000"/>
        </w:rPr>
        <w:t xml:space="preserve">CONFIRMAR </w:t>
      </w:r>
      <w:r w:rsidR="00C84824" w:rsidRPr="00C84824">
        <w:rPr>
          <w:rFonts w:ascii="Palatino Linotype" w:hAnsi="Palatino Linotype" w:cs="Arial"/>
          <w:color w:val="000000"/>
        </w:rPr>
        <w:t xml:space="preserve">la respuesta otorgada por el </w:t>
      </w:r>
      <w:r w:rsidR="00C41913" w:rsidRPr="00C41913">
        <w:rPr>
          <w:rFonts w:ascii="Palatino Linotype" w:hAnsi="Palatino Linotype" w:cs="Arial"/>
          <w:b/>
          <w:bCs/>
          <w:color w:val="000000"/>
        </w:rPr>
        <w:t>SUJETO OBLIGADO</w:t>
      </w:r>
      <w:r w:rsidR="00C84824" w:rsidRPr="00C84824">
        <w:rPr>
          <w:rFonts w:ascii="Palatino Linotype" w:hAnsi="Palatino Linotype" w:cs="Arial"/>
          <w:color w:val="000000"/>
        </w:rPr>
        <w:t xml:space="preserve">. </w:t>
      </w:r>
    </w:p>
    <w:p w14:paraId="76B91EF6" w14:textId="77777777" w:rsidR="00C84824" w:rsidRPr="00C84824" w:rsidRDefault="00C84824" w:rsidP="00E36922">
      <w:pPr>
        <w:tabs>
          <w:tab w:val="left" w:pos="426"/>
        </w:tabs>
        <w:spacing w:line="360" w:lineRule="auto"/>
        <w:ind w:right="49"/>
        <w:contextualSpacing/>
        <w:jc w:val="both"/>
        <w:rPr>
          <w:rFonts w:ascii="Palatino Linotype" w:hAnsi="Palatino Linotype"/>
          <w:color w:val="000000"/>
          <w:lang w:val="es-ES_tradnl"/>
        </w:rPr>
      </w:pPr>
    </w:p>
    <w:p w14:paraId="36E5B376" w14:textId="2943C01B" w:rsidR="00797CD8" w:rsidRPr="00C84824" w:rsidRDefault="00797CD8" w:rsidP="00E36922">
      <w:pPr>
        <w:numPr>
          <w:ilvl w:val="0"/>
          <w:numId w:val="1"/>
        </w:numPr>
        <w:tabs>
          <w:tab w:val="left" w:pos="426"/>
        </w:tabs>
        <w:spacing w:line="360" w:lineRule="auto"/>
        <w:ind w:left="0" w:right="49" w:firstLine="0"/>
        <w:contextualSpacing/>
        <w:jc w:val="both"/>
        <w:rPr>
          <w:rFonts w:ascii="Palatino Linotype" w:hAnsi="Palatino Linotype"/>
          <w:color w:val="000000"/>
          <w:lang w:val="es-ES_tradnl"/>
        </w:rPr>
      </w:pPr>
      <w:r w:rsidRPr="00C84824">
        <w:rPr>
          <w:rFonts w:ascii="Palatino Linotype" w:eastAsia="Calibri" w:hAnsi="Palatino Linotype"/>
        </w:rPr>
        <w:t xml:space="preserve">Por lo anteriormente expuesto y fundado, este </w:t>
      </w:r>
      <w:r w:rsidRPr="00C84824">
        <w:rPr>
          <w:rFonts w:ascii="Palatino Linotype" w:eastAsia="Calibri" w:hAnsi="Palatino Linotype"/>
          <w:b/>
          <w:bCs/>
        </w:rPr>
        <w:t>ÓRGANO GARANTE</w:t>
      </w:r>
      <w:r w:rsidRPr="00C84824">
        <w:rPr>
          <w:rFonts w:ascii="Palatino Linotype" w:eastAsia="Calibri" w:hAnsi="Palatino Linotype"/>
        </w:rPr>
        <w:t xml:space="preserve"> emite los siguientes:</w:t>
      </w:r>
      <w:r w:rsidR="00E36922">
        <w:rPr>
          <w:rFonts w:ascii="Palatino Linotype" w:eastAsia="Calibri" w:hAnsi="Palatino Linotype"/>
        </w:rPr>
        <w:t xml:space="preserve"> ---------------------------------------------------------------------------------------------------------------------------------------------------------------------------------------------------------------------------------------------------------------------------------------------------------------------------------</w:t>
      </w:r>
    </w:p>
    <w:p w14:paraId="25228585" w14:textId="272D9DA2" w:rsidR="00E36922" w:rsidRDefault="00E36922">
      <w:pPr>
        <w:spacing w:after="160" w:line="259" w:lineRule="auto"/>
        <w:rPr>
          <w:rFonts w:ascii="Palatino Linotype" w:hAnsi="Palatino Linotype"/>
          <w:color w:val="000000"/>
          <w:lang w:val="es-ES_tradnl"/>
        </w:rPr>
      </w:pPr>
      <w:r>
        <w:rPr>
          <w:rFonts w:ascii="Palatino Linotype" w:hAnsi="Palatino Linotype"/>
          <w:color w:val="000000"/>
          <w:lang w:val="es-ES_tradnl"/>
        </w:rPr>
        <w:br w:type="page"/>
      </w:r>
    </w:p>
    <w:p w14:paraId="1D0B0A49" w14:textId="77777777" w:rsidR="00797CD8" w:rsidRPr="009B6FD5" w:rsidRDefault="00797CD8" w:rsidP="00797CD8">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2" w:name="_Toc528153792"/>
      <w:bookmarkStart w:id="23" w:name="_Toc71158406"/>
      <w:bookmarkStart w:id="24" w:name="_Toc93530509"/>
      <w:r w:rsidRPr="009B6FD5">
        <w:rPr>
          <w:rFonts w:ascii="Palatino Linotype" w:eastAsiaTheme="majorEastAsia" w:hAnsi="Palatino Linotype" w:cstheme="majorBidi"/>
          <w:b/>
          <w:color w:val="000000" w:themeColor="text1"/>
          <w:lang w:eastAsia="en-US"/>
        </w:rPr>
        <w:lastRenderedPageBreak/>
        <w:t>R E S O L U T I V O S</w:t>
      </w:r>
      <w:bookmarkEnd w:id="22"/>
      <w:bookmarkEnd w:id="23"/>
      <w:bookmarkEnd w:id="24"/>
    </w:p>
    <w:p w14:paraId="4B96604B" w14:textId="77777777" w:rsidR="00797CD8" w:rsidRPr="009B6FD5" w:rsidRDefault="00797CD8" w:rsidP="00797CD8">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14:paraId="62F90BEA" w14:textId="4CB93E82" w:rsidR="00797CD8" w:rsidRPr="00000F02" w:rsidRDefault="00797CD8" w:rsidP="00797CD8">
      <w:pPr>
        <w:spacing w:line="360" w:lineRule="auto"/>
        <w:jc w:val="both"/>
        <w:rPr>
          <w:rFonts w:ascii="Palatino Linotype" w:eastAsiaTheme="minorEastAsia" w:hAnsi="Palatino Linotype" w:cs="Arial"/>
          <w:bCs/>
          <w:lang w:val="es-ES_tradnl" w:eastAsia="es-ES"/>
        </w:rPr>
      </w:pPr>
      <w:r w:rsidRPr="00000F02">
        <w:rPr>
          <w:rFonts w:ascii="Palatino Linotype" w:hAnsi="Palatino Linotype" w:cs="Arial"/>
          <w:b/>
          <w:lang w:val="es-ES_tradnl" w:eastAsia="es-ES"/>
        </w:rPr>
        <w:t xml:space="preserve">PRIMERO. </w:t>
      </w:r>
      <w:r w:rsidRPr="00000F02">
        <w:rPr>
          <w:rFonts w:ascii="Palatino Linotype" w:hAnsi="Palatino Linotype" w:cs="Arial"/>
          <w:lang w:val="es-ES_tradnl" w:eastAsia="es-ES"/>
        </w:rPr>
        <w:t>Resultan infundadas las</w:t>
      </w:r>
      <w:r w:rsidRPr="00000F02">
        <w:rPr>
          <w:rFonts w:ascii="Palatino Linotype" w:hAnsi="Palatino Linotype" w:cs="Arial"/>
          <w:b/>
          <w:lang w:val="es-ES_tradnl" w:eastAsia="es-ES"/>
        </w:rPr>
        <w:t xml:space="preserve"> </w:t>
      </w:r>
      <w:r w:rsidRPr="00000F02">
        <w:rPr>
          <w:rFonts w:ascii="Palatino Linotype" w:hAnsi="Palatino Linotype" w:cs="Arial"/>
          <w:lang w:val="es-ES" w:eastAsia="es-ES"/>
        </w:rPr>
        <w:t xml:space="preserve">razones o motivos de inconformidad hechos valer </w:t>
      </w:r>
      <w:r w:rsidRPr="00000F02">
        <w:rPr>
          <w:rFonts w:ascii="Palatino Linotype" w:eastAsia="Calibri" w:hAnsi="Palatino Linotype" w:cs="Arial"/>
          <w:lang w:val="es-ES" w:eastAsia="es-ES"/>
        </w:rPr>
        <w:t xml:space="preserve">en el recurso de revisión </w:t>
      </w:r>
      <w:r w:rsidR="00D92090">
        <w:rPr>
          <w:rFonts w:ascii="Palatino Linotype" w:eastAsiaTheme="minorEastAsia" w:hAnsi="Palatino Linotype" w:cs="Arial"/>
          <w:b/>
          <w:bCs/>
          <w:lang w:val="es-ES_tradnl" w:eastAsia="es-ES"/>
        </w:rPr>
        <w:t>05348/INFOEM/IP/RR/2021</w:t>
      </w:r>
      <w:r w:rsidRPr="00000F02">
        <w:rPr>
          <w:rFonts w:ascii="Palatino Linotype" w:eastAsiaTheme="minorEastAsia" w:hAnsi="Palatino Linotype" w:cs="Arial"/>
          <w:b/>
          <w:bCs/>
          <w:lang w:val="es-ES_tradnl" w:eastAsia="es-ES"/>
        </w:rPr>
        <w:t xml:space="preserve">, </w:t>
      </w:r>
      <w:r w:rsidRPr="00000F02">
        <w:rPr>
          <w:rFonts w:ascii="Palatino Linotype" w:eastAsiaTheme="minorEastAsia" w:hAnsi="Palatino Linotype" w:cs="Arial"/>
          <w:bCs/>
          <w:lang w:val="es-ES_tradnl" w:eastAsia="es-ES"/>
        </w:rPr>
        <w:t xml:space="preserve">en términos del </w:t>
      </w:r>
      <w:r w:rsidRPr="00000F02">
        <w:rPr>
          <w:rFonts w:ascii="Palatino Linotype" w:eastAsiaTheme="minorEastAsia" w:hAnsi="Palatino Linotype" w:cs="Arial"/>
          <w:b/>
          <w:bCs/>
          <w:lang w:val="es-ES_tradnl" w:eastAsia="es-ES"/>
        </w:rPr>
        <w:t>Considerando</w:t>
      </w:r>
      <w:r w:rsidRPr="00000F02">
        <w:rPr>
          <w:rFonts w:ascii="Palatino Linotype" w:eastAsiaTheme="minorEastAsia" w:hAnsi="Palatino Linotype" w:cs="Arial"/>
          <w:bCs/>
          <w:lang w:val="es-ES_tradnl" w:eastAsia="es-ES"/>
        </w:rPr>
        <w:t xml:space="preserve"> </w:t>
      </w:r>
      <w:r w:rsidRPr="00000F02">
        <w:rPr>
          <w:rFonts w:ascii="Palatino Linotype" w:eastAsiaTheme="minorEastAsia" w:hAnsi="Palatino Linotype" w:cs="Arial"/>
          <w:b/>
          <w:bCs/>
          <w:lang w:val="es-ES_tradnl" w:eastAsia="es-ES"/>
        </w:rPr>
        <w:t>CUARTO</w:t>
      </w:r>
      <w:r w:rsidRPr="00000F02">
        <w:rPr>
          <w:rFonts w:ascii="Palatino Linotype" w:eastAsiaTheme="minorEastAsia" w:hAnsi="Palatino Linotype" w:cs="Arial"/>
          <w:bCs/>
          <w:lang w:val="es-ES_tradnl" w:eastAsia="es-ES"/>
        </w:rPr>
        <w:t xml:space="preserve"> de la presente resolución.</w:t>
      </w:r>
    </w:p>
    <w:p w14:paraId="074AF4B7" w14:textId="77777777" w:rsidR="00797CD8" w:rsidRPr="00000F02" w:rsidRDefault="00797CD8" w:rsidP="00797CD8">
      <w:pPr>
        <w:spacing w:line="360" w:lineRule="auto"/>
        <w:jc w:val="both"/>
        <w:rPr>
          <w:rFonts w:ascii="Palatino Linotype" w:hAnsi="Palatino Linotype"/>
          <w:lang w:val="es-ES_tradnl" w:eastAsia="es-ES"/>
        </w:rPr>
      </w:pPr>
    </w:p>
    <w:p w14:paraId="619AC8C0" w14:textId="62A65EAC" w:rsidR="00797CD8" w:rsidRPr="00000F02" w:rsidRDefault="00797CD8" w:rsidP="00797CD8">
      <w:pPr>
        <w:spacing w:line="360" w:lineRule="auto"/>
        <w:jc w:val="both"/>
        <w:rPr>
          <w:rFonts w:ascii="Palatino Linotype" w:eastAsia="Calibri" w:hAnsi="Palatino Linotype" w:cs="Arial"/>
          <w:lang w:val="es-ES" w:eastAsia="es-ES"/>
        </w:rPr>
      </w:pPr>
      <w:r w:rsidRPr="00000F02">
        <w:rPr>
          <w:rFonts w:ascii="Palatino Linotype" w:eastAsiaTheme="minorEastAsia" w:hAnsi="Palatino Linotype"/>
          <w:b/>
          <w:lang w:val="es-ES_tradnl" w:eastAsia="es-ES"/>
        </w:rPr>
        <w:t>SEGUNDO.</w:t>
      </w:r>
      <w:r w:rsidRPr="00000F02">
        <w:rPr>
          <w:rFonts w:ascii="Palatino Linotype" w:eastAsiaTheme="majorEastAsia" w:hAnsi="Palatino Linotype" w:cstheme="majorBidi"/>
          <w:b/>
          <w:color w:val="2E74B5" w:themeColor="accent1" w:themeShade="BF"/>
          <w:lang w:val="es-ES_tradnl" w:eastAsia="es-ES"/>
        </w:rPr>
        <w:t xml:space="preserve"> </w:t>
      </w:r>
      <w:r w:rsidRPr="00000F02">
        <w:rPr>
          <w:rFonts w:ascii="Palatino Linotype" w:eastAsia="Calibri" w:hAnsi="Palatino Linotype" w:cs="Arial"/>
          <w:lang w:val="es-ES" w:eastAsia="es-ES"/>
        </w:rPr>
        <w:t>Se</w:t>
      </w:r>
      <w:r w:rsidRPr="00000F02">
        <w:rPr>
          <w:rFonts w:ascii="Palatino Linotype" w:eastAsia="Calibri" w:hAnsi="Palatino Linotype" w:cs="Arial"/>
          <w:b/>
          <w:lang w:val="es-ES" w:eastAsia="es-ES"/>
        </w:rPr>
        <w:t xml:space="preserve"> CONFIRMA </w:t>
      </w:r>
      <w:r w:rsidRPr="00000F02">
        <w:rPr>
          <w:rFonts w:ascii="Palatino Linotype" w:eastAsia="Calibri" w:hAnsi="Palatino Linotype" w:cs="Arial"/>
          <w:lang w:val="es-ES" w:eastAsia="es-ES"/>
        </w:rPr>
        <w:t xml:space="preserve">la respuesta emitida por </w:t>
      </w:r>
      <w:r w:rsidR="00A06BBF">
        <w:rPr>
          <w:rFonts w:ascii="Palatino Linotype" w:eastAsia="Calibri" w:hAnsi="Palatino Linotype" w:cs="Arial"/>
          <w:lang w:val="es-ES" w:eastAsia="es-ES"/>
        </w:rPr>
        <w:t>el</w:t>
      </w:r>
      <w:r w:rsidRPr="00000F02">
        <w:rPr>
          <w:rFonts w:ascii="Palatino Linotype" w:eastAsia="Calibri" w:hAnsi="Palatino Linotype" w:cs="Arial"/>
          <w:lang w:val="es-ES" w:eastAsia="es-ES"/>
        </w:rPr>
        <w:t xml:space="preserve"> </w:t>
      </w:r>
      <w:r w:rsidR="00687A28" w:rsidRPr="00687A28">
        <w:rPr>
          <w:rFonts w:ascii="Palatino Linotype" w:eastAsiaTheme="minorEastAsia" w:hAnsi="Palatino Linotype" w:cs="Arial"/>
          <w:b/>
          <w:bCs/>
          <w:lang w:eastAsia="es-ES"/>
        </w:rPr>
        <w:t>Ayuntamiento de Cuautitlán</w:t>
      </w:r>
      <w:r w:rsidR="00687A28" w:rsidRPr="00687A28">
        <w:rPr>
          <w:rFonts w:ascii="Palatino Linotype" w:eastAsiaTheme="minorEastAsia" w:hAnsi="Palatino Linotype" w:cs="Arial"/>
          <w:b/>
          <w:lang w:val="es-ES" w:eastAsia="es-ES"/>
        </w:rPr>
        <w:t xml:space="preserve"> </w:t>
      </w:r>
      <w:r w:rsidRPr="00000F02">
        <w:rPr>
          <w:rFonts w:ascii="Palatino Linotype" w:eastAsia="Calibri" w:hAnsi="Palatino Linotype" w:cs="Arial"/>
          <w:lang w:val="es-ES" w:eastAsia="es-ES"/>
        </w:rPr>
        <w:t>a la solicitud</w:t>
      </w:r>
      <w:r w:rsidR="00A06BBF">
        <w:rPr>
          <w:rFonts w:ascii="Palatino Linotype" w:eastAsia="Calibri" w:hAnsi="Palatino Linotype" w:cs="Arial"/>
          <w:lang w:val="es-ES" w:eastAsia="es-ES"/>
        </w:rPr>
        <w:t xml:space="preserve"> de información</w:t>
      </w:r>
      <w:r w:rsidRPr="00000F02">
        <w:rPr>
          <w:rFonts w:ascii="Palatino Linotype" w:eastAsia="Calibri" w:hAnsi="Palatino Linotype" w:cs="Arial"/>
          <w:lang w:val="es-ES" w:eastAsia="es-ES"/>
        </w:rPr>
        <w:t xml:space="preserve"> </w:t>
      </w:r>
      <w:r w:rsidR="00D92090">
        <w:rPr>
          <w:rFonts w:ascii="Palatino Linotype" w:hAnsi="Palatino Linotype"/>
          <w:b/>
          <w:bCs/>
        </w:rPr>
        <w:t>00432/CUAUTIT/IP/2021</w:t>
      </w:r>
      <w:r w:rsidRPr="00000F02">
        <w:rPr>
          <w:rFonts w:ascii="Palatino Linotype" w:eastAsia="Calibri" w:hAnsi="Palatino Linotype" w:cs="Arial"/>
          <w:b/>
          <w:lang w:val="es-ES" w:eastAsia="es-ES"/>
        </w:rPr>
        <w:t>.</w:t>
      </w:r>
      <w:r w:rsidRPr="00000F02">
        <w:rPr>
          <w:rFonts w:ascii="Palatino Linotype" w:eastAsia="Calibri" w:hAnsi="Palatino Linotype" w:cs="Arial"/>
          <w:lang w:val="es-ES" w:eastAsia="es-ES"/>
        </w:rPr>
        <w:t xml:space="preserve"> </w:t>
      </w:r>
    </w:p>
    <w:p w14:paraId="0A145767" w14:textId="77777777" w:rsidR="00797CD8" w:rsidRPr="00000F02" w:rsidRDefault="00797CD8" w:rsidP="00797CD8">
      <w:pPr>
        <w:spacing w:line="360" w:lineRule="auto"/>
        <w:jc w:val="both"/>
        <w:rPr>
          <w:rFonts w:ascii="Palatino Linotype" w:eastAsia="Calibri" w:hAnsi="Palatino Linotype" w:cs="Arial"/>
          <w:lang w:val="es-ES" w:eastAsia="es-ES"/>
        </w:rPr>
      </w:pPr>
    </w:p>
    <w:p w14:paraId="4969C23D" w14:textId="500B460F" w:rsidR="00797CD8" w:rsidRPr="00000F02" w:rsidRDefault="00797CD8" w:rsidP="00797CD8">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000F02">
        <w:rPr>
          <w:rFonts w:ascii="Palatino Linotype" w:eastAsia="Palatino Linotype" w:hAnsi="Palatino Linotype" w:cs="Palatino Linotype"/>
          <w:b/>
          <w:lang w:val="es-ES_tradnl" w:eastAsia="es-ES"/>
        </w:rPr>
        <w:t xml:space="preserve">TERCERO. </w:t>
      </w:r>
      <w:r w:rsidR="00A06BBF">
        <w:rPr>
          <w:rFonts w:ascii="Palatino Linotype" w:eastAsia="Palatino Linotype" w:hAnsi="Palatino Linotype" w:cs="Palatino Linotype"/>
          <w:b/>
          <w:lang w:val="es-ES_tradnl" w:eastAsia="es-ES"/>
        </w:rPr>
        <w:t>NOTIFÍQUESE</w:t>
      </w:r>
      <w:r w:rsidRPr="00000F02">
        <w:rPr>
          <w:rFonts w:ascii="Palatino Linotype" w:eastAsia="Palatino Linotype" w:hAnsi="Palatino Linotype" w:cs="Palatino Linotype"/>
          <w:b/>
          <w:lang w:val="es-ES_tradnl" w:eastAsia="es-ES"/>
        </w:rPr>
        <w:t xml:space="preserve">, </w:t>
      </w:r>
      <w:r w:rsidRPr="00000F02">
        <w:rPr>
          <w:rFonts w:ascii="Palatino Linotype" w:eastAsia="Palatino Linotype" w:hAnsi="Palatino Linotype" w:cs="Palatino Linotype"/>
          <w:lang w:val="es-ES_tradnl" w:eastAsia="es-ES"/>
        </w:rPr>
        <w:t>vía Sistema de Acceso a la Información Mexiquense (SAIMEX), la presente resolución a</w:t>
      </w:r>
      <w:r w:rsidR="00A06BBF">
        <w:rPr>
          <w:rFonts w:ascii="Palatino Linotype" w:eastAsia="Palatino Linotype" w:hAnsi="Palatino Linotype" w:cs="Palatino Linotype"/>
          <w:lang w:val="es-ES_tradnl" w:eastAsia="es-ES"/>
        </w:rPr>
        <w:t xml:space="preserve"> </w:t>
      </w:r>
      <w:r w:rsidRPr="00000F02">
        <w:rPr>
          <w:rFonts w:ascii="Palatino Linotype" w:eastAsia="Palatino Linotype" w:hAnsi="Palatino Linotype" w:cs="Palatino Linotype"/>
          <w:lang w:val="es-ES_tradnl" w:eastAsia="es-ES"/>
        </w:rPr>
        <w:t>l</w:t>
      </w:r>
      <w:r w:rsidR="00A06BBF">
        <w:rPr>
          <w:rFonts w:ascii="Palatino Linotype" w:eastAsia="Palatino Linotype" w:hAnsi="Palatino Linotype" w:cs="Palatino Linotype"/>
          <w:lang w:val="es-ES_tradnl" w:eastAsia="es-ES"/>
        </w:rPr>
        <w:t>a</w:t>
      </w:r>
      <w:r w:rsidRPr="00000F02">
        <w:rPr>
          <w:rFonts w:ascii="Palatino Linotype" w:eastAsia="Palatino Linotype" w:hAnsi="Palatino Linotype" w:cs="Palatino Linotype"/>
          <w:lang w:val="es-ES_tradnl" w:eastAsia="es-ES"/>
        </w:rPr>
        <w:t xml:space="preserve"> Titular de la Unidad de Transparencia del </w:t>
      </w:r>
      <w:r w:rsidRPr="00000F02">
        <w:rPr>
          <w:rFonts w:ascii="Palatino Linotype" w:eastAsia="Palatino Linotype" w:hAnsi="Palatino Linotype" w:cs="Palatino Linotype"/>
          <w:b/>
          <w:lang w:val="es-ES_tradnl" w:eastAsia="es-ES"/>
        </w:rPr>
        <w:t>SUJETO OBLIGADO.</w:t>
      </w:r>
    </w:p>
    <w:p w14:paraId="794D845C" w14:textId="77777777" w:rsidR="00797CD8" w:rsidRPr="00000F02" w:rsidRDefault="00797CD8" w:rsidP="00797CD8">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14:paraId="2DDBB456" w14:textId="77777777" w:rsidR="00797CD8" w:rsidRPr="00000F02" w:rsidRDefault="00797CD8" w:rsidP="00797CD8">
      <w:pPr>
        <w:shd w:val="clear" w:color="auto" w:fill="FFFFFF"/>
        <w:spacing w:line="360" w:lineRule="auto"/>
        <w:jc w:val="both"/>
        <w:rPr>
          <w:rFonts w:ascii="Palatino Linotype" w:eastAsiaTheme="minorEastAsia" w:hAnsi="Palatino Linotype"/>
          <w:lang w:val="es-ES_tradnl" w:eastAsia="es-ES"/>
        </w:rPr>
      </w:pPr>
      <w:r w:rsidRPr="00000F02">
        <w:rPr>
          <w:rFonts w:ascii="Palatino Linotype" w:hAnsi="Palatino Linotype" w:cs="Arial"/>
          <w:b/>
          <w:lang w:val="es-ES_tradnl" w:eastAsia="es-ES"/>
        </w:rPr>
        <w:t xml:space="preserve">CUARTO. </w:t>
      </w:r>
      <w:r w:rsidRPr="00000F02">
        <w:rPr>
          <w:rFonts w:ascii="Palatino Linotype" w:hAnsi="Palatino Linotype"/>
          <w:b/>
          <w:bCs/>
          <w:color w:val="222222"/>
          <w:lang w:val="es-ES" w:eastAsia="es-ES"/>
        </w:rPr>
        <w:t xml:space="preserve">Notifíquese </w:t>
      </w:r>
      <w:r w:rsidRPr="00A06BBF">
        <w:rPr>
          <w:rFonts w:ascii="Palatino Linotype" w:hAnsi="Palatino Linotype"/>
          <w:color w:val="222222"/>
          <w:lang w:val="es-ES" w:eastAsia="es-ES"/>
        </w:rPr>
        <w:t>al</w:t>
      </w:r>
      <w:r w:rsidRPr="00000F02">
        <w:rPr>
          <w:rFonts w:ascii="Palatino Linotype" w:hAnsi="Palatino Linotype"/>
          <w:b/>
          <w:bCs/>
          <w:color w:val="222222"/>
          <w:lang w:val="es-ES" w:eastAsia="es-ES"/>
        </w:rPr>
        <w:t xml:space="preserve"> RECURRENTE</w:t>
      </w:r>
      <w:r w:rsidRPr="00000F02">
        <w:rPr>
          <w:rFonts w:ascii="Palatino Linotype" w:eastAsiaTheme="minorEastAsia" w:hAnsi="Palatino Linotype"/>
          <w:b/>
          <w:lang w:val="es-ES_tradnl" w:eastAsia="es-ES"/>
        </w:rPr>
        <w:t xml:space="preserve"> </w:t>
      </w:r>
      <w:r w:rsidRPr="00000F02">
        <w:rPr>
          <w:rFonts w:ascii="Palatino Linotype" w:eastAsiaTheme="minorEastAsia" w:hAnsi="Palatino Linotype"/>
          <w:lang w:val="es-ES_tradnl" w:eastAsia="es-ES"/>
        </w:rPr>
        <w:t>la presente resolución.</w:t>
      </w:r>
    </w:p>
    <w:p w14:paraId="60A204E8" w14:textId="77777777" w:rsidR="00797CD8" w:rsidRPr="00000F02" w:rsidRDefault="00797CD8" w:rsidP="00797CD8">
      <w:pPr>
        <w:shd w:val="clear" w:color="auto" w:fill="FFFFFF"/>
        <w:spacing w:line="360" w:lineRule="auto"/>
        <w:jc w:val="both"/>
        <w:rPr>
          <w:rFonts w:ascii="Palatino Linotype" w:eastAsiaTheme="minorEastAsia" w:hAnsi="Palatino Linotype"/>
          <w:lang w:val="es-ES_tradnl" w:eastAsia="es-ES"/>
        </w:rPr>
      </w:pPr>
    </w:p>
    <w:p w14:paraId="42A324ED" w14:textId="5B8B99F2" w:rsidR="00797CD8" w:rsidRDefault="00797CD8" w:rsidP="00797CD8">
      <w:pPr>
        <w:spacing w:line="360" w:lineRule="auto"/>
        <w:jc w:val="both"/>
        <w:rPr>
          <w:rFonts w:ascii="Palatino Linotype" w:eastAsia="MS Mincho" w:hAnsi="Palatino Linotype"/>
          <w:lang w:val="es-ES" w:eastAsia="es-ES"/>
        </w:rPr>
      </w:pPr>
      <w:r w:rsidRPr="00000F02">
        <w:rPr>
          <w:rFonts w:ascii="Palatino Linotype" w:eastAsia="MS Mincho" w:hAnsi="Palatino Linotype"/>
          <w:b/>
          <w:lang w:eastAsia="es-ES"/>
        </w:rPr>
        <w:t>QUINTO.</w:t>
      </w:r>
      <w:r w:rsidRPr="00000F02">
        <w:rPr>
          <w:rFonts w:ascii="Palatino Linotype" w:eastAsia="MS Mincho" w:hAnsi="Palatino Linotype"/>
          <w:lang w:eastAsia="es-ES"/>
        </w:rPr>
        <w:t xml:space="preserve"> </w:t>
      </w:r>
      <w:r w:rsidRPr="00000F02">
        <w:rPr>
          <w:rFonts w:ascii="Palatino Linotype" w:eastAsia="MS Mincho" w:hAnsi="Palatino Linotype"/>
          <w:lang w:val="es-ES" w:eastAsia="es-ES"/>
        </w:rPr>
        <w:t xml:space="preserve">Se hace del conocimiento del </w:t>
      </w:r>
      <w:r w:rsidRPr="00000F02">
        <w:rPr>
          <w:rFonts w:ascii="Palatino Linotype" w:hAnsi="Palatino Linotype"/>
          <w:b/>
          <w:bCs/>
          <w:color w:val="222222"/>
          <w:lang w:val="es-ES" w:eastAsia="es-ES"/>
        </w:rPr>
        <w:t>RECURRENTE</w:t>
      </w:r>
      <w:r w:rsidRPr="00000F02">
        <w:rPr>
          <w:rFonts w:ascii="Palatino Linotype" w:eastAsiaTheme="minorEastAsia" w:hAnsi="Palatino Linotype"/>
          <w:b/>
          <w:lang w:val="es-ES_tradnl" w:eastAsia="es-ES"/>
        </w:rPr>
        <w:t xml:space="preserve"> </w:t>
      </w:r>
      <w:r w:rsidRPr="00000F02">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000F02">
        <w:rPr>
          <w:rFonts w:ascii="Palatino Linotype" w:eastAsia="MS Mincho" w:hAnsi="Palatino Linotype"/>
          <w:bCs/>
          <w:lang w:val="es-ES" w:eastAsia="es-ES"/>
        </w:rPr>
        <w:t>vía juicio de amparo</w:t>
      </w:r>
      <w:r w:rsidRPr="00000F02">
        <w:rPr>
          <w:rFonts w:ascii="Palatino Linotype" w:eastAsia="MS Mincho" w:hAnsi="Palatino Linotype"/>
          <w:lang w:val="es-ES" w:eastAsia="es-ES"/>
        </w:rPr>
        <w:t> en los términos de las leyes aplicables.</w:t>
      </w:r>
    </w:p>
    <w:p w14:paraId="159DB35B" w14:textId="77777777" w:rsidR="00A06BBF" w:rsidRDefault="00A06BBF" w:rsidP="00A06BBF">
      <w:pPr>
        <w:shd w:val="clear" w:color="auto" w:fill="FFFFFF"/>
        <w:spacing w:line="360" w:lineRule="auto"/>
        <w:jc w:val="both"/>
        <w:rPr>
          <w:rFonts w:ascii="Palatino Linotype" w:eastAsia="MS Mincho" w:hAnsi="Palatino Linotype"/>
          <w:lang w:val="es-ES" w:eastAsia="es-ES"/>
        </w:rPr>
      </w:pPr>
    </w:p>
    <w:p w14:paraId="6F31B18F" w14:textId="3AB3F210" w:rsidR="00F85948" w:rsidRPr="00F85948" w:rsidRDefault="00F85948" w:rsidP="00A06BBF">
      <w:pPr>
        <w:spacing w:line="360" w:lineRule="auto"/>
        <w:jc w:val="both"/>
        <w:rPr>
          <w:rFonts w:ascii="Palatino Linotype" w:eastAsia="MS Mincho" w:hAnsi="Palatino Linotype"/>
          <w:color w:val="000000" w:themeColor="text1"/>
        </w:rPr>
      </w:pPr>
      <w:r>
        <w:rPr>
          <w:rFonts w:ascii="Palatino Linotype" w:eastAsia="Calibri" w:hAnsi="Palatino Linotype"/>
          <w:b/>
          <w:lang w:eastAsia="en-US"/>
        </w:rPr>
        <w:t>SEXTO</w:t>
      </w:r>
      <w:r w:rsidRPr="00110244">
        <w:rPr>
          <w:rFonts w:ascii="Palatino Linotype" w:eastAsia="Calibri" w:hAnsi="Palatino Linotype"/>
          <w:b/>
          <w:lang w:eastAsia="en-US"/>
        </w:rPr>
        <w:t>.</w:t>
      </w:r>
      <w:r w:rsidRPr="00110244">
        <w:rPr>
          <w:rFonts w:ascii="Palatino Linotype" w:eastAsia="MS Mincho" w:hAnsi="Palatino Linotype"/>
        </w:rPr>
        <w:t xml:space="preserve"> Gírese oficio al Contralor Interno y Órgano de Control y Vigilancia de este Instituto para hacer de su conocimiento la presente resolución, a fin de que en ejercicio de sus atribuciones y de conformidad al artículo 190 de la Ley de Transparencia y </w:t>
      </w:r>
      <w:r w:rsidRPr="00110244">
        <w:rPr>
          <w:rFonts w:ascii="Palatino Linotype" w:eastAsia="MS Mincho" w:hAnsi="Palatino Linotype"/>
        </w:rPr>
        <w:lastRenderedPageBreak/>
        <w:t xml:space="preserve">Acceso a la Información Pública del Estado de México y Municipios, determine lo conducente, en términos del </w:t>
      </w:r>
      <w:r w:rsidRPr="00110244">
        <w:rPr>
          <w:rFonts w:ascii="Palatino Linotype" w:eastAsia="MS Mincho" w:hAnsi="Palatino Linotype"/>
          <w:b/>
        </w:rPr>
        <w:t xml:space="preserve">Considerando </w:t>
      </w:r>
      <w:r w:rsidR="00A06BBF">
        <w:rPr>
          <w:rFonts w:ascii="Palatino Linotype" w:eastAsia="MS Mincho" w:hAnsi="Palatino Linotype"/>
          <w:b/>
        </w:rPr>
        <w:t>QUINTO</w:t>
      </w:r>
      <w:r w:rsidRPr="00110244">
        <w:rPr>
          <w:rFonts w:ascii="Palatino Linotype" w:eastAsia="MS Mincho" w:hAnsi="Palatino Linotype"/>
        </w:rPr>
        <w:t>.</w:t>
      </w:r>
    </w:p>
    <w:p w14:paraId="07CC807A" w14:textId="77777777" w:rsidR="00797CD8" w:rsidRPr="009B6FD5" w:rsidRDefault="00797CD8" w:rsidP="00797CD8">
      <w:pPr>
        <w:spacing w:line="360" w:lineRule="auto"/>
        <w:ind w:right="48"/>
        <w:jc w:val="both"/>
        <w:rPr>
          <w:rFonts w:ascii="Palatino Linotype" w:hAnsi="Palatino Linotype"/>
        </w:rPr>
      </w:pPr>
    </w:p>
    <w:p w14:paraId="3F99291E" w14:textId="055BF963" w:rsidR="00DE11C9" w:rsidRDefault="00797CD8" w:rsidP="00DE11C9">
      <w:pPr>
        <w:spacing w:line="360" w:lineRule="auto"/>
        <w:ind w:right="48"/>
        <w:jc w:val="both"/>
        <w:rPr>
          <w:rFonts w:ascii="Palatino Linotype" w:hAnsi="Palatino Linotype"/>
        </w:rPr>
      </w:pPr>
      <w:r w:rsidRPr="009B6FD5">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A06BBF">
        <w:rPr>
          <w:rFonts w:ascii="Palatino Linotype" w:hAnsi="Palatino Linotype"/>
        </w:rPr>
        <w:t xml:space="preserve"> (AUSENCIA JUSTIFICADA)</w:t>
      </w:r>
      <w:r w:rsidRPr="009B6FD5">
        <w:rPr>
          <w:rFonts w:ascii="Palatino Linotype" w:hAnsi="Palatino Linotype"/>
        </w:rPr>
        <w:t>, LUIS GUSTAVO PARRA NORIEGA Y GUADALUPE RAMÍR</w:t>
      </w:r>
      <w:r>
        <w:rPr>
          <w:rFonts w:ascii="Palatino Linotype" w:hAnsi="Palatino Linotype"/>
        </w:rPr>
        <w:t xml:space="preserve">EZ PEÑA;  EN LA </w:t>
      </w:r>
      <w:r w:rsidR="00DE11C9">
        <w:rPr>
          <w:rFonts w:ascii="Palatino Linotype" w:hAnsi="Palatino Linotype"/>
        </w:rPr>
        <w:t>TERCERA</w:t>
      </w:r>
      <w:r w:rsidRPr="009B6FD5">
        <w:rPr>
          <w:rFonts w:ascii="Palatino Linotype" w:hAnsi="Palatino Linotype"/>
        </w:rPr>
        <w:t xml:space="preserve"> SESIÓN ORDI</w:t>
      </w:r>
      <w:r>
        <w:rPr>
          <w:rFonts w:ascii="Palatino Linotype" w:hAnsi="Palatino Linotype"/>
        </w:rPr>
        <w:t xml:space="preserve">NARIA CELEBRADA EL </w:t>
      </w:r>
      <w:r w:rsidR="00DE11C9">
        <w:rPr>
          <w:rFonts w:ascii="Palatino Linotype" w:hAnsi="Palatino Linotype"/>
        </w:rPr>
        <w:t>VEINTIS</w:t>
      </w:r>
      <w:r w:rsidR="00C0203A">
        <w:rPr>
          <w:rFonts w:ascii="Palatino Linotype" w:hAnsi="Palatino Linotype"/>
        </w:rPr>
        <w:t>IETE</w:t>
      </w:r>
      <w:r w:rsidR="00DE11C9">
        <w:rPr>
          <w:rFonts w:ascii="Palatino Linotype" w:hAnsi="Palatino Linotype"/>
        </w:rPr>
        <w:t xml:space="preserve"> (2</w:t>
      </w:r>
      <w:r w:rsidR="00C0203A">
        <w:rPr>
          <w:rFonts w:ascii="Palatino Linotype" w:hAnsi="Palatino Linotype"/>
        </w:rPr>
        <w:t>7</w:t>
      </w:r>
      <w:r w:rsidR="00DE11C9">
        <w:rPr>
          <w:rFonts w:ascii="Palatino Linotype" w:hAnsi="Palatino Linotype"/>
        </w:rPr>
        <w:t>) DE ENERO DE DOS MIL VEINTIDÓS</w:t>
      </w:r>
      <w:r w:rsidRPr="009B6FD5">
        <w:rPr>
          <w:rFonts w:ascii="Palatino Linotype" w:hAnsi="Palatino Linotype"/>
        </w:rPr>
        <w:t xml:space="preserve">, ANTE EL SECRETARIO TÉCNICO DEL PLENO, ALEXIS TAPIA RAMÍREZ. </w:t>
      </w:r>
    </w:p>
    <w:p w14:paraId="4BA4F449" w14:textId="77777777" w:rsidR="00DE11C9" w:rsidRDefault="00DE11C9">
      <w:pPr>
        <w:spacing w:after="160" w:line="259" w:lineRule="auto"/>
        <w:rPr>
          <w:rFonts w:ascii="Palatino Linotype" w:hAnsi="Palatino Linotype"/>
        </w:rPr>
      </w:pPr>
      <w:r>
        <w:rPr>
          <w:rFonts w:ascii="Palatino Linotype" w:hAnsi="Palatino Linotype"/>
        </w:rPr>
        <w:br w:type="page"/>
      </w:r>
    </w:p>
    <w:p w14:paraId="7029B79E" w14:textId="77777777" w:rsidR="004E1710" w:rsidRPr="00DE11C9" w:rsidRDefault="00FB163D" w:rsidP="00DE11C9">
      <w:pPr>
        <w:spacing w:line="360" w:lineRule="auto"/>
        <w:ind w:right="48"/>
        <w:jc w:val="both"/>
        <w:rPr>
          <w:rFonts w:ascii="Palatino Linotype" w:hAnsi="Palatino Linotype"/>
        </w:rPr>
      </w:pPr>
    </w:p>
    <w:sectPr w:rsidR="004E1710" w:rsidRPr="00DE11C9" w:rsidSect="00F53756">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488BA" w14:textId="77777777" w:rsidR="000E419A" w:rsidRDefault="000E419A" w:rsidP="00797CD8">
      <w:r>
        <w:separator/>
      </w:r>
    </w:p>
  </w:endnote>
  <w:endnote w:type="continuationSeparator" w:id="0">
    <w:p w14:paraId="616F0723" w14:textId="77777777" w:rsidR="000E419A" w:rsidRDefault="000E419A" w:rsidP="0079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CC94F" w14:textId="77777777" w:rsidR="00724355" w:rsidRDefault="007A07BD">
    <w:pPr>
      <w:pStyle w:val="Piedepgina"/>
      <w:jc w:val="right"/>
    </w:pPr>
    <w:r>
      <w:rPr>
        <w:lang w:val="es-ES"/>
      </w:rPr>
      <w:t xml:space="preserve">Página </w:t>
    </w:r>
    <w:r>
      <w:rPr>
        <w:b/>
        <w:bCs/>
      </w:rPr>
      <w:fldChar w:fldCharType="begin"/>
    </w:r>
    <w:r>
      <w:rPr>
        <w:b/>
        <w:bCs/>
      </w:rPr>
      <w:instrText>PAGE</w:instrText>
    </w:r>
    <w:r>
      <w:rPr>
        <w:b/>
        <w:bCs/>
      </w:rPr>
      <w:fldChar w:fldCharType="separate"/>
    </w:r>
    <w:r w:rsidR="00ED3C5A">
      <w:rPr>
        <w:b/>
        <w:bCs/>
        <w:noProof/>
      </w:rPr>
      <w:t>25</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D3C5A">
      <w:rPr>
        <w:b/>
        <w:bCs/>
        <w:noProof/>
      </w:rPr>
      <w:t>25</w:t>
    </w:r>
    <w:r>
      <w:rPr>
        <w:b/>
        <w:bCs/>
      </w:rPr>
      <w:fldChar w:fldCharType="end"/>
    </w:r>
  </w:p>
  <w:p w14:paraId="0103BB29" w14:textId="77777777" w:rsidR="00724355" w:rsidRDefault="00FB163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AB7F" w14:textId="77777777" w:rsidR="00724355" w:rsidRDefault="007A07BD">
    <w:pPr>
      <w:pStyle w:val="Piedepgina"/>
      <w:jc w:val="right"/>
    </w:pPr>
    <w:r>
      <w:rPr>
        <w:lang w:val="es-ES"/>
      </w:rPr>
      <w:t xml:space="preserve">Página </w:t>
    </w:r>
    <w:r>
      <w:rPr>
        <w:b/>
        <w:bCs/>
      </w:rPr>
      <w:fldChar w:fldCharType="begin"/>
    </w:r>
    <w:r>
      <w:rPr>
        <w:b/>
        <w:bCs/>
      </w:rPr>
      <w:instrText>PAGE</w:instrText>
    </w:r>
    <w:r>
      <w:rPr>
        <w:b/>
        <w:bCs/>
      </w:rPr>
      <w:fldChar w:fldCharType="separate"/>
    </w:r>
    <w:r w:rsidR="00ED3C5A">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D3C5A">
      <w:rPr>
        <w:b/>
        <w:bCs/>
        <w:noProof/>
      </w:rPr>
      <w:t>24</w:t>
    </w:r>
    <w:r>
      <w:rPr>
        <w:b/>
        <w:bCs/>
      </w:rPr>
      <w:fldChar w:fldCharType="end"/>
    </w:r>
  </w:p>
  <w:p w14:paraId="0DFF0EFE" w14:textId="77777777" w:rsidR="00724355" w:rsidRDefault="00FB16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B19F2" w14:textId="77777777" w:rsidR="000E419A" w:rsidRDefault="000E419A" w:rsidP="00797CD8">
      <w:r>
        <w:separator/>
      </w:r>
    </w:p>
  </w:footnote>
  <w:footnote w:type="continuationSeparator" w:id="0">
    <w:p w14:paraId="64ABA47A" w14:textId="77777777" w:rsidR="000E419A" w:rsidRDefault="000E419A" w:rsidP="00797CD8">
      <w:r>
        <w:continuationSeparator/>
      </w:r>
    </w:p>
  </w:footnote>
  <w:footnote w:id="1">
    <w:p w14:paraId="51EE9A95" w14:textId="77777777" w:rsidR="00E24D28" w:rsidRDefault="00E24D28" w:rsidP="00E24D2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2">
    <w:p w14:paraId="5D3A7C54" w14:textId="77777777" w:rsidR="00E24D28" w:rsidRDefault="00E24D28" w:rsidP="00E24D28">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3">
    <w:p w14:paraId="552274CF" w14:textId="77777777" w:rsidR="00A24F49" w:rsidRDefault="00A24F49" w:rsidP="00A24F49">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25E8134D" w14:textId="77777777" w:rsidR="00A24F49" w:rsidRDefault="00A24F49" w:rsidP="00A24F49">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53392C3D" w14:textId="77777777" w:rsidR="00A24F49" w:rsidRDefault="00A24F49" w:rsidP="00A24F49">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53631400" w14:textId="77777777" w:rsidR="00A24F49" w:rsidRDefault="00A24F49" w:rsidP="00A24F49">
      <w:pPr>
        <w:pBdr>
          <w:top w:val="nil"/>
          <w:left w:val="nil"/>
          <w:bottom w:val="nil"/>
          <w:right w:val="nil"/>
          <w:between w:val="nil"/>
        </w:pBdr>
        <w:rPr>
          <w:color w:val="000000"/>
          <w:sz w:val="20"/>
          <w:szCs w:val="20"/>
        </w:rPr>
      </w:pPr>
      <w:r>
        <w:rPr>
          <w:color w:val="000000"/>
          <w:sz w:val="20"/>
          <w:szCs w:val="20"/>
        </w:rPr>
        <w:t>(…)”</w:t>
      </w:r>
    </w:p>
  </w:footnote>
  <w:footnote w:id="4">
    <w:p w14:paraId="4790233D" w14:textId="77777777" w:rsidR="00D931B6" w:rsidRDefault="00D931B6" w:rsidP="00D931B6">
      <w:pPr>
        <w:pStyle w:val="Textonotapie"/>
      </w:pPr>
      <w:r>
        <w:rPr>
          <w:rStyle w:val="Refdenotaalpie"/>
        </w:rPr>
        <w:footnoteRef/>
      </w:r>
      <w:r>
        <w:t xml:space="preserve"> Artículo 50, Ley de Transparencia y Acceso a la Información Pública del Estado de México y Municipios.</w:t>
      </w:r>
    </w:p>
  </w:footnote>
  <w:footnote w:id="5">
    <w:p w14:paraId="7FA4AFAD" w14:textId="77777777" w:rsidR="00D931B6" w:rsidRDefault="00D931B6" w:rsidP="00D931B6">
      <w:pPr>
        <w:pStyle w:val="Textonotapie"/>
      </w:pPr>
      <w:r>
        <w:rPr>
          <w:rStyle w:val="Refdenotaalpie"/>
        </w:rPr>
        <w:footnoteRef/>
      </w:r>
      <w:r>
        <w:t xml:space="preserve"> Artículo 51, Ídem.</w:t>
      </w:r>
    </w:p>
  </w:footnote>
  <w:footnote w:id="6">
    <w:p w14:paraId="635ADEA1" w14:textId="77777777" w:rsidR="00D931B6" w:rsidRDefault="00D931B6" w:rsidP="00D931B6">
      <w:pPr>
        <w:pStyle w:val="Textonotapie"/>
      </w:pPr>
      <w:r>
        <w:rPr>
          <w:rStyle w:val="Refdenotaalpie"/>
        </w:rPr>
        <w:footnoteRef/>
      </w:r>
      <w:r>
        <w:t xml:space="preserve"> Artículo 58, Ley de Transparencia y Acceso a la Información Pública del Estado de México y Municipios.</w:t>
      </w:r>
    </w:p>
  </w:footnote>
  <w:footnote w:id="7">
    <w:p w14:paraId="301BC498" w14:textId="77777777" w:rsidR="00D931B6" w:rsidRDefault="00D931B6" w:rsidP="00D931B6">
      <w:pPr>
        <w:pStyle w:val="Textonotapie"/>
      </w:pPr>
      <w:r>
        <w:rPr>
          <w:rStyle w:val="Refdenotaalpie"/>
        </w:rPr>
        <w:footnoteRef/>
      </w:r>
      <w:r>
        <w:t xml:space="preserve"> Artículo 59, Ídem.</w:t>
      </w:r>
    </w:p>
  </w:footnote>
  <w:footnote w:id="8">
    <w:p w14:paraId="32A03221" w14:textId="1B4BC5D8" w:rsidR="00061C7B" w:rsidRPr="00061C7B" w:rsidRDefault="00061C7B">
      <w:pPr>
        <w:pStyle w:val="Textonotapie"/>
        <w:rPr>
          <w:lang w:val="es-MX"/>
        </w:rPr>
      </w:pPr>
      <w:r>
        <w:rPr>
          <w:rStyle w:val="Refdenotaalpie"/>
        </w:rPr>
        <w:footnoteRef/>
      </w:r>
      <w:r>
        <w:t xml:space="preserve"> </w:t>
      </w:r>
      <w:r>
        <w:rPr>
          <w:lang w:val="es-MX"/>
        </w:rPr>
        <w:t xml:space="preserve">Consultable en: </w:t>
      </w:r>
      <w:r w:rsidRPr="00061C7B">
        <w:rPr>
          <w:lang w:val="es-MX"/>
        </w:rPr>
        <w:t>https://www.ipomex.org.mx/ipo3/lgt/indice/CUAUTITLAN/art_92_vii/3/0/24287.web</w:t>
      </w:r>
    </w:p>
  </w:footnote>
  <w:footnote w:id="9">
    <w:p w14:paraId="47DB3545" w14:textId="62D28F44" w:rsidR="00B95C1D" w:rsidRPr="00B95C1D" w:rsidRDefault="00B95C1D">
      <w:pPr>
        <w:pStyle w:val="Textonotapie"/>
        <w:rPr>
          <w:lang w:val="es-MX"/>
        </w:rPr>
      </w:pPr>
      <w:r>
        <w:rPr>
          <w:rStyle w:val="Refdenotaalpie"/>
        </w:rPr>
        <w:footnoteRef/>
      </w:r>
      <w:r>
        <w:t xml:space="preserve"> </w:t>
      </w:r>
      <w:r>
        <w:rPr>
          <w:lang w:val="es-MX"/>
        </w:rPr>
        <w:t>Puestos reportados dentro del ejercicio dos mil veintiuno.</w:t>
      </w:r>
    </w:p>
  </w:footnote>
  <w:footnote w:id="10">
    <w:p w14:paraId="78CB36CD" w14:textId="1A6D6E2C" w:rsidR="00692784" w:rsidRPr="00692784" w:rsidRDefault="00692784">
      <w:pPr>
        <w:pStyle w:val="Textonotapie"/>
        <w:rPr>
          <w:lang w:val="es-MX"/>
        </w:rPr>
      </w:pPr>
      <w:r>
        <w:rPr>
          <w:rStyle w:val="Refdenotaalpie"/>
        </w:rPr>
        <w:footnoteRef/>
      </w:r>
      <w:r>
        <w:t xml:space="preserve"> </w:t>
      </w:r>
      <w:r>
        <w:rPr>
          <w:lang w:val="es-MX"/>
        </w:rPr>
        <w:t>Artículo 4, Ley que Regula el Régimen de Propiedad en Condominio en el Estado de México.</w:t>
      </w:r>
    </w:p>
  </w:footnote>
  <w:footnote w:id="11">
    <w:p w14:paraId="3AA99B18" w14:textId="7936634F" w:rsidR="00692784" w:rsidRPr="00692784" w:rsidRDefault="00692784">
      <w:pPr>
        <w:pStyle w:val="Textonotapie"/>
        <w:rPr>
          <w:lang w:val="es-MX"/>
        </w:rPr>
      </w:pPr>
      <w:r>
        <w:rPr>
          <w:rStyle w:val="Refdenotaalpie"/>
        </w:rPr>
        <w:footnoteRef/>
      </w:r>
      <w:r>
        <w:t xml:space="preserve"> </w:t>
      </w:r>
      <w:r>
        <w:rPr>
          <w:lang w:val="es-MX"/>
        </w:rPr>
        <w:t>Artículo 5, Ídem.</w:t>
      </w:r>
    </w:p>
  </w:footnote>
  <w:footnote w:id="12">
    <w:p w14:paraId="63FD26C3" w14:textId="530D7CE3" w:rsidR="000D1F76" w:rsidRPr="000D1F76" w:rsidRDefault="000D1F76">
      <w:pPr>
        <w:pStyle w:val="Textonotapie"/>
        <w:rPr>
          <w:lang w:val="es-MX"/>
        </w:rPr>
      </w:pPr>
      <w:r>
        <w:rPr>
          <w:rStyle w:val="Refdenotaalpie"/>
        </w:rPr>
        <w:footnoteRef/>
      </w:r>
      <w:r>
        <w:t xml:space="preserve"> </w:t>
      </w:r>
      <w:r>
        <w:rPr>
          <w:lang w:val="es-MX"/>
        </w:rPr>
        <w:t>Artículo 29, Ley que Regula el Régimen de Propiedad en Condominio en el Estado de México.</w:t>
      </w:r>
    </w:p>
  </w:footnote>
  <w:footnote w:id="13">
    <w:p w14:paraId="02385642" w14:textId="4BA95D2F" w:rsidR="00C976D4" w:rsidRPr="00C976D4" w:rsidRDefault="00C976D4">
      <w:pPr>
        <w:pStyle w:val="Textonotapie"/>
        <w:rPr>
          <w:lang w:val="es-MX"/>
        </w:rPr>
      </w:pPr>
      <w:r>
        <w:rPr>
          <w:rStyle w:val="Refdenotaalpie"/>
        </w:rPr>
        <w:footnoteRef/>
      </w:r>
      <w:r>
        <w:t xml:space="preserve"> </w:t>
      </w:r>
      <w:r>
        <w:rPr>
          <w:lang w:val="es-MX"/>
        </w:rPr>
        <w:t>Artículo 30, Ley que Regula el Régimen de Propiedad en Condominio en el Estado de México.</w:t>
      </w:r>
    </w:p>
  </w:footnote>
  <w:footnote w:id="14">
    <w:p w14:paraId="6769F64C" w14:textId="328D8348" w:rsidR="00C976D4" w:rsidRPr="00C976D4" w:rsidRDefault="00C976D4">
      <w:pPr>
        <w:pStyle w:val="Textonotapie"/>
        <w:rPr>
          <w:lang w:val="es-MX"/>
        </w:rPr>
      </w:pPr>
      <w:r>
        <w:rPr>
          <w:rStyle w:val="Refdenotaalpie"/>
        </w:rPr>
        <w:footnoteRef/>
      </w:r>
      <w:r>
        <w:t xml:space="preserve"> </w:t>
      </w:r>
      <w:r>
        <w:rPr>
          <w:lang w:val="es-MX"/>
        </w:rPr>
        <w:t>Ibídem.</w:t>
      </w:r>
    </w:p>
  </w:footnote>
  <w:footnote w:id="15">
    <w:p w14:paraId="55815BEA" w14:textId="3691736D" w:rsidR="00F90FB2" w:rsidRPr="00F90FB2" w:rsidRDefault="00F90FB2">
      <w:pPr>
        <w:pStyle w:val="Textonotapie"/>
        <w:rPr>
          <w:lang w:val="es-MX"/>
        </w:rPr>
      </w:pPr>
      <w:r>
        <w:rPr>
          <w:rStyle w:val="Refdenotaalpie"/>
        </w:rPr>
        <w:footnoteRef/>
      </w:r>
      <w:r>
        <w:t xml:space="preserve"> </w:t>
      </w:r>
      <w:r>
        <w:rPr>
          <w:lang w:val="es-MX"/>
        </w:rPr>
        <w:t>Ibídem.</w:t>
      </w:r>
    </w:p>
  </w:footnote>
  <w:footnote w:id="16">
    <w:p w14:paraId="3EBE9AD5" w14:textId="0F9765FB" w:rsidR="00780738" w:rsidRPr="00780738" w:rsidRDefault="00780738">
      <w:pPr>
        <w:pStyle w:val="Textonotapie"/>
        <w:rPr>
          <w:lang w:val="es-MX"/>
        </w:rPr>
      </w:pPr>
      <w:r>
        <w:rPr>
          <w:rStyle w:val="Refdenotaalpie"/>
        </w:rPr>
        <w:footnoteRef/>
      </w:r>
      <w:r>
        <w:t xml:space="preserve"> </w:t>
      </w:r>
      <w:r>
        <w:rPr>
          <w:lang w:val="es-MX"/>
        </w:rPr>
        <w:t>Artículo 33, Ley que Regula el Régimen de Propiedad en Condominio en el Estado de México.</w:t>
      </w:r>
    </w:p>
  </w:footnote>
  <w:footnote w:id="17">
    <w:p w14:paraId="4BA42A73" w14:textId="77777777" w:rsidR="00BA2A29" w:rsidRDefault="00BA2A29" w:rsidP="00BA2A29">
      <w:pPr>
        <w:pStyle w:val="Textonotapie"/>
      </w:pPr>
      <w:r>
        <w:rPr>
          <w:rStyle w:val="Refdenotaalpie"/>
        </w:rPr>
        <w:footnoteRef/>
      </w:r>
      <w:r>
        <w:t xml:space="preserve"> Artículo 12, 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0C1F7" w14:textId="77777777" w:rsidR="00724355" w:rsidRDefault="00FB163D">
    <w:pPr>
      <w:pStyle w:val="Encabezado"/>
    </w:pPr>
    <w:r>
      <w:rPr>
        <w:noProof/>
      </w:rPr>
      <w:pict w14:anchorId="43B82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5"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724355" w:rsidRPr="005C106F" w14:paraId="278BD689" w14:textId="77777777" w:rsidTr="00F53756">
      <w:trPr>
        <w:trHeight w:val="1435"/>
      </w:trPr>
      <w:tc>
        <w:tcPr>
          <w:tcW w:w="2268" w:type="dxa"/>
          <w:shd w:val="clear" w:color="auto" w:fill="auto"/>
        </w:tcPr>
        <w:p w14:paraId="2D585502" w14:textId="77777777" w:rsidR="00724355" w:rsidRPr="005C106F" w:rsidRDefault="00FB163D" w:rsidP="00F53756">
          <w:pPr>
            <w:tabs>
              <w:tab w:val="right" w:pos="4273"/>
            </w:tabs>
            <w:rPr>
              <w:rFonts w:ascii="Garamond" w:eastAsia="Calibri" w:hAnsi="Garamond"/>
              <w:sz w:val="16"/>
              <w:szCs w:val="16"/>
              <w:lang w:eastAsia="en-US"/>
            </w:rPr>
          </w:pPr>
        </w:p>
      </w:tc>
      <w:tc>
        <w:tcPr>
          <w:tcW w:w="6946" w:type="dxa"/>
          <w:shd w:val="clear" w:color="auto" w:fill="auto"/>
        </w:tcPr>
        <w:tbl>
          <w:tblPr>
            <w:tblW w:w="6392" w:type="dxa"/>
            <w:tblInd w:w="310" w:type="dxa"/>
            <w:tblLayout w:type="fixed"/>
            <w:tblLook w:val="0420" w:firstRow="1" w:lastRow="0" w:firstColumn="0" w:lastColumn="0" w:noHBand="0" w:noVBand="1"/>
          </w:tblPr>
          <w:tblGrid>
            <w:gridCol w:w="3123"/>
            <w:gridCol w:w="3269"/>
          </w:tblGrid>
          <w:tr w:rsidR="00724355" w14:paraId="43A737F5" w14:textId="77777777" w:rsidTr="00D92090">
            <w:trPr>
              <w:trHeight w:val="150"/>
            </w:trPr>
            <w:tc>
              <w:tcPr>
                <w:tcW w:w="3123" w:type="dxa"/>
                <w:shd w:val="clear" w:color="auto" w:fill="auto"/>
              </w:tcPr>
              <w:p w14:paraId="1BEBB6E8"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269" w:type="dxa"/>
                <w:shd w:val="clear" w:color="auto" w:fill="auto"/>
              </w:tcPr>
              <w:p w14:paraId="3CD49D66" w14:textId="2FF4CA9B" w:rsidR="00724355" w:rsidRPr="00020E73" w:rsidRDefault="00D92090" w:rsidP="00F53756">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05348</w:t>
                </w:r>
                <w:r w:rsidR="007A07BD" w:rsidRPr="009E7B0A">
                  <w:rPr>
                    <w:rFonts w:ascii="Palatino Linotype" w:eastAsia="Calibri" w:hAnsi="Palatino Linotype" w:cs="Tahoma"/>
                    <w:bCs/>
                    <w:sz w:val="22"/>
                    <w:szCs w:val="22"/>
                    <w:lang w:eastAsia="en-US"/>
                  </w:rPr>
                  <w:t>/INFOEM/IP/RR/2021</w:t>
                </w:r>
                <w:r w:rsidR="007A07BD" w:rsidRPr="009E7B0A">
                  <w:rPr>
                    <w:rFonts w:ascii="Palatino Linotype" w:eastAsia="Calibri" w:hAnsi="Palatino Linotype" w:cs="Tahoma"/>
                    <w:b/>
                    <w:bCs/>
                    <w:sz w:val="22"/>
                    <w:szCs w:val="22"/>
                    <w:lang w:eastAsia="en-US"/>
                  </w:rPr>
                  <w:t xml:space="preserve"> </w:t>
                </w:r>
              </w:p>
            </w:tc>
          </w:tr>
          <w:tr w:rsidR="00724355" w14:paraId="3F796FB8" w14:textId="77777777" w:rsidTr="00D92090">
            <w:trPr>
              <w:trHeight w:val="295"/>
            </w:trPr>
            <w:tc>
              <w:tcPr>
                <w:tcW w:w="3123" w:type="dxa"/>
                <w:shd w:val="clear" w:color="auto" w:fill="auto"/>
              </w:tcPr>
              <w:p w14:paraId="011A8D0C"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269" w:type="dxa"/>
                <w:shd w:val="clear" w:color="auto" w:fill="auto"/>
              </w:tcPr>
              <w:p w14:paraId="72A1AD12" w14:textId="77777777" w:rsidR="00724355" w:rsidRPr="00F53756" w:rsidRDefault="00A25966" w:rsidP="00F53756">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Ayuntamiento de Cuautitlán</w:t>
                </w:r>
              </w:p>
            </w:tc>
          </w:tr>
          <w:tr w:rsidR="00724355" w14:paraId="50C2C23D" w14:textId="77777777" w:rsidTr="00D92090">
            <w:trPr>
              <w:trHeight w:val="295"/>
            </w:trPr>
            <w:tc>
              <w:tcPr>
                <w:tcW w:w="3123" w:type="dxa"/>
                <w:shd w:val="clear" w:color="auto" w:fill="auto"/>
              </w:tcPr>
              <w:p w14:paraId="30BFC5AE"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3269" w:type="dxa"/>
                <w:shd w:val="clear" w:color="auto" w:fill="auto"/>
              </w:tcPr>
              <w:p w14:paraId="480F63E6" w14:textId="77777777" w:rsidR="00724355" w:rsidRPr="00020E73" w:rsidRDefault="007A07BD" w:rsidP="00F53756">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11785788" w14:textId="77777777" w:rsidR="00724355" w:rsidRPr="00020E73" w:rsidRDefault="00FB163D" w:rsidP="00F53756">
                <w:pPr>
                  <w:tabs>
                    <w:tab w:val="right" w:pos="8838"/>
                  </w:tabs>
                  <w:ind w:left="-108" w:right="171"/>
                  <w:jc w:val="both"/>
                  <w:rPr>
                    <w:rFonts w:ascii="Palatino Linotype" w:eastAsia="Calibri" w:hAnsi="Palatino Linotype" w:cs="Tahoma"/>
                    <w:b/>
                    <w:sz w:val="22"/>
                    <w:szCs w:val="22"/>
                    <w:lang w:val="es-ES" w:eastAsia="en-US"/>
                  </w:rPr>
                </w:pPr>
              </w:p>
            </w:tc>
          </w:tr>
        </w:tbl>
        <w:p w14:paraId="5AA28316" w14:textId="77777777" w:rsidR="00724355" w:rsidRPr="005C106F" w:rsidRDefault="00FB163D" w:rsidP="00F53756">
          <w:pPr>
            <w:tabs>
              <w:tab w:val="right" w:pos="8838"/>
            </w:tabs>
            <w:ind w:left="-28"/>
            <w:jc w:val="both"/>
            <w:rPr>
              <w:rFonts w:ascii="Arial" w:eastAsia="Calibri" w:hAnsi="Arial" w:cs="Arial"/>
              <w:b/>
              <w:sz w:val="22"/>
              <w:szCs w:val="22"/>
              <w:lang w:eastAsia="en-US"/>
            </w:rPr>
          </w:pPr>
        </w:p>
      </w:tc>
    </w:tr>
  </w:tbl>
  <w:p w14:paraId="3AB1FCB1" w14:textId="77777777" w:rsidR="00724355" w:rsidRPr="00443C6B" w:rsidRDefault="00FB163D" w:rsidP="00F53756">
    <w:pPr>
      <w:pStyle w:val="Encabezado"/>
      <w:rPr>
        <w:sz w:val="14"/>
      </w:rPr>
    </w:pPr>
    <w:r>
      <w:rPr>
        <w:noProof/>
        <w:sz w:val="14"/>
      </w:rPr>
      <w:pict w14:anchorId="0AA60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724355" w:rsidRPr="00330DA7" w14:paraId="11021A06" w14:textId="77777777" w:rsidTr="00F53756">
      <w:trPr>
        <w:trHeight w:val="1435"/>
      </w:trPr>
      <w:tc>
        <w:tcPr>
          <w:tcW w:w="2268" w:type="dxa"/>
          <w:shd w:val="clear" w:color="auto" w:fill="auto"/>
        </w:tcPr>
        <w:p w14:paraId="515BFE07" w14:textId="77777777" w:rsidR="00724355" w:rsidRPr="00330DA7" w:rsidRDefault="00FB163D" w:rsidP="00F53756">
          <w:pPr>
            <w:tabs>
              <w:tab w:val="right" w:pos="4273"/>
            </w:tabs>
            <w:rPr>
              <w:rFonts w:ascii="Garamond" w:eastAsia="Calibri" w:hAnsi="Garamond"/>
              <w:sz w:val="22"/>
              <w:szCs w:val="22"/>
              <w:lang w:eastAsia="en-US"/>
            </w:rPr>
          </w:pPr>
        </w:p>
      </w:tc>
      <w:tc>
        <w:tcPr>
          <w:tcW w:w="6804" w:type="dxa"/>
          <w:shd w:val="clear" w:color="auto" w:fill="auto"/>
        </w:tcPr>
        <w:tbl>
          <w:tblPr>
            <w:tblW w:w="6109" w:type="dxa"/>
            <w:tblInd w:w="593" w:type="dxa"/>
            <w:tblLayout w:type="fixed"/>
            <w:tblLook w:val="0420" w:firstRow="1" w:lastRow="0" w:firstColumn="0" w:lastColumn="0" w:noHBand="0" w:noVBand="1"/>
          </w:tblPr>
          <w:tblGrid>
            <w:gridCol w:w="2840"/>
            <w:gridCol w:w="3269"/>
          </w:tblGrid>
          <w:tr w:rsidR="00724355" w:rsidRPr="00330DA7" w14:paraId="4A17E5E6" w14:textId="77777777" w:rsidTr="00D92090">
            <w:trPr>
              <w:trHeight w:val="144"/>
            </w:trPr>
            <w:tc>
              <w:tcPr>
                <w:tcW w:w="2840" w:type="dxa"/>
                <w:shd w:val="clear" w:color="auto" w:fill="auto"/>
              </w:tcPr>
              <w:p w14:paraId="512D2201" w14:textId="77777777" w:rsidR="00724355" w:rsidRPr="00020E73" w:rsidRDefault="007A07BD" w:rsidP="00F53756">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269" w:type="dxa"/>
                <w:shd w:val="clear" w:color="auto" w:fill="auto"/>
              </w:tcPr>
              <w:p w14:paraId="4B7E5F39" w14:textId="4369782B" w:rsidR="00724355" w:rsidRPr="00020E73" w:rsidRDefault="00D92090" w:rsidP="00F53756">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05348</w:t>
                </w:r>
                <w:r w:rsidR="007A07BD" w:rsidRPr="009E7B0A">
                  <w:rPr>
                    <w:rFonts w:ascii="Palatino Linotype" w:eastAsia="Calibri" w:hAnsi="Palatino Linotype" w:cs="Tahoma"/>
                    <w:sz w:val="22"/>
                    <w:szCs w:val="22"/>
                    <w:lang w:eastAsia="en-US"/>
                  </w:rPr>
                  <w:t>/INFOEM/IP/RR/2021</w:t>
                </w:r>
                <w:r w:rsidR="007A07BD">
                  <w:rPr>
                    <w:rFonts w:ascii="Palatino Linotype" w:eastAsia="Calibri" w:hAnsi="Palatino Linotype" w:cs="Tahoma"/>
                    <w:b/>
                    <w:bCs/>
                    <w:sz w:val="22"/>
                    <w:szCs w:val="22"/>
                    <w:lang w:eastAsia="en-US"/>
                  </w:rPr>
                  <w:t xml:space="preserve"> </w:t>
                </w:r>
              </w:p>
            </w:tc>
          </w:tr>
          <w:tr w:rsidR="00724355" w:rsidRPr="00330DA7" w14:paraId="155F3CE0" w14:textId="77777777" w:rsidTr="00D92090">
            <w:trPr>
              <w:trHeight w:val="144"/>
            </w:trPr>
            <w:tc>
              <w:tcPr>
                <w:tcW w:w="2840" w:type="dxa"/>
                <w:shd w:val="clear" w:color="auto" w:fill="auto"/>
              </w:tcPr>
              <w:p w14:paraId="11DB7A61"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3269" w:type="dxa"/>
                <w:shd w:val="clear" w:color="auto" w:fill="auto"/>
              </w:tcPr>
              <w:p w14:paraId="2BF29C34" w14:textId="22110305" w:rsidR="00724355" w:rsidRPr="00020E73" w:rsidRDefault="00757C59" w:rsidP="00F53756">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 XXXXXXXX XXXXXXX</w:t>
                </w:r>
              </w:p>
            </w:tc>
          </w:tr>
          <w:tr w:rsidR="00724355" w:rsidRPr="00330DA7" w14:paraId="1C3DE186" w14:textId="77777777" w:rsidTr="00D92090">
            <w:trPr>
              <w:trHeight w:val="283"/>
            </w:trPr>
            <w:tc>
              <w:tcPr>
                <w:tcW w:w="2840" w:type="dxa"/>
                <w:shd w:val="clear" w:color="auto" w:fill="auto"/>
              </w:tcPr>
              <w:p w14:paraId="01AF29E2"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269" w:type="dxa"/>
                <w:shd w:val="clear" w:color="auto" w:fill="auto"/>
              </w:tcPr>
              <w:p w14:paraId="37E661AC" w14:textId="77777777" w:rsidR="00724355" w:rsidRPr="00F53756" w:rsidRDefault="00A25966" w:rsidP="00F53756">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 xml:space="preserve">Ayuntamiento de Cuautitlán </w:t>
                </w:r>
              </w:p>
            </w:tc>
          </w:tr>
          <w:tr w:rsidR="00724355" w:rsidRPr="00330DA7" w14:paraId="1675AF60" w14:textId="77777777" w:rsidTr="00D92090">
            <w:trPr>
              <w:trHeight w:val="283"/>
            </w:trPr>
            <w:tc>
              <w:tcPr>
                <w:tcW w:w="2840" w:type="dxa"/>
                <w:shd w:val="clear" w:color="auto" w:fill="auto"/>
              </w:tcPr>
              <w:p w14:paraId="0D019A97"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3269" w:type="dxa"/>
                <w:shd w:val="clear" w:color="auto" w:fill="auto"/>
              </w:tcPr>
              <w:p w14:paraId="7ED6EE02" w14:textId="43951AAE" w:rsidR="00724355" w:rsidRPr="00D92090" w:rsidRDefault="007A07BD" w:rsidP="00D92090">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tc>
          </w:tr>
        </w:tbl>
        <w:p w14:paraId="3BD5B80A" w14:textId="77777777" w:rsidR="00724355" w:rsidRPr="00330DA7" w:rsidRDefault="00FB163D" w:rsidP="00F53756">
          <w:pPr>
            <w:tabs>
              <w:tab w:val="right" w:pos="8838"/>
            </w:tabs>
            <w:ind w:left="-28"/>
            <w:jc w:val="both"/>
            <w:rPr>
              <w:rFonts w:ascii="Arial" w:eastAsia="Calibri" w:hAnsi="Arial" w:cs="Arial"/>
              <w:b/>
              <w:sz w:val="22"/>
              <w:szCs w:val="22"/>
              <w:lang w:eastAsia="en-US"/>
            </w:rPr>
          </w:pPr>
        </w:p>
      </w:tc>
    </w:tr>
  </w:tbl>
  <w:p w14:paraId="18AD091C" w14:textId="77777777" w:rsidR="00724355" w:rsidRPr="00827FA0" w:rsidRDefault="00FB163D" w:rsidP="00F53756">
    <w:pPr>
      <w:pStyle w:val="Encabezado"/>
      <w:rPr>
        <w:sz w:val="2"/>
        <w:szCs w:val="22"/>
      </w:rPr>
    </w:pPr>
    <w:r>
      <w:rPr>
        <w:noProof/>
        <w:sz w:val="2"/>
        <w:szCs w:val="22"/>
      </w:rPr>
      <w:pict w14:anchorId="1DC65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7"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E73769E"/>
    <w:multiLevelType w:val="hybridMultilevel"/>
    <w:tmpl w:val="1B2E098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77C7E07"/>
    <w:multiLevelType w:val="hybridMultilevel"/>
    <w:tmpl w:val="4392A11E"/>
    <w:lvl w:ilvl="0" w:tplc="FFFFFFFF">
      <w:start w:val="1"/>
      <w:numFmt w:val="decimal"/>
      <w:lvlText w:val="%1."/>
      <w:lvlJc w:val="left"/>
      <w:pPr>
        <w:ind w:left="360" w:hanging="360"/>
      </w:pPr>
      <w:rPr>
        <w:rFonts w:ascii="Palatino Linotype" w:hAnsi="Palatino Linotype" w:hint="default"/>
        <w:b/>
        <w:i w:val="0"/>
        <w:color w:val="auto"/>
        <w:sz w:val="24"/>
      </w:rPr>
    </w:lvl>
    <w:lvl w:ilvl="1" w:tplc="080A0017">
      <w:start w:val="1"/>
      <w:numFmt w:val="lowerLetter"/>
      <w:lvlText w:val="%2)"/>
      <w:lvlJc w:val="left"/>
      <w:rPr>
        <w:rFonts w:hint="default"/>
        <w:b/>
        <w:bCs/>
      </w:rPr>
    </w:lvl>
    <w:lvl w:ilvl="2" w:tplc="FFFFFFFF">
      <w:start w:val="4"/>
      <w:numFmt w:val="lowerLetter"/>
      <w:lvlText w:val="%3)"/>
      <w:lvlJc w:val="left"/>
      <w:pPr>
        <w:ind w:left="2340" w:hanging="360"/>
      </w:pPr>
      <w:rPr>
        <w:rFonts w:hint="default"/>
      </w:rPr>
    </w:lvl>
    <w:lvl w:ilvl="3" w:tplc="FFFFFFFF">
      <w:start w:val="1"/>
      <w:numFmt w:val="decimal"/>
      <w:lvlText w:val="%4."/>
      <w:lvlJc w:val="left"/>
      <w:pPr>
        <w:ind w:left="2880" w:hanging="360"/>
      </w:pPr>
    </w:lvl>
    <w:lvl w:ilvl="4" w:tplc="FFFFFFFF">
      <w:start w:val="104"/>
      <w:numFmt w:val="decimal"/>
      <w:lvlText w:val="%5"/>
      <w:lvlJc w:val="left"/>
      <w:pPr>
        <w:ind w:left="3600" w:hanging="360"/>
      </w:pPr>
      <w:rPr>
        <w:rFonts w:hint="default"/>
        <w:b/>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3736CB"/>
    <w:multiLevelType w:val="hybridMultilevel"/>
    <w:tmpl w:val="640A69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4317490"/>
    <w:multiLevelType w:val="hybridMultilevel"/>
    <w:tmpl w:val="C6E01EA6"/>
    <w:lvl w:ilvl="0" w:tplc="92BE0B36">
      <w:start w:val="1"/>
      <w:numFmt w:val="decimal"/>
      <w:lvlText w:val="%1."/>
      <w:lvlJc w:val="left"/>
      <w:pPr>
        <w:ind w:left="360" w:hanging="360"/>
      </w:pPr>
      <w:rPr>
        <w:rFonts w:ascii="Palatino Linotype" w:hAnsi="Palatino Linotype" w:hint="default"/>
        <w:b/>
        <w:i w:val="0"/>
        <w:color w:val="auto"/>
        <w:sz w:val="24"/>
      </w:rPr>
    </w:lvl>
    <w:lvl w:ilvl="1" w:tplc="3E5A74AA">
      <w:start w:val="1"/>
      <w:numFmt w:val="upperRoman"/>
      <w:lvlText w:val="%2."/>
      <w:lvlJc w:val="right"/>
      <w:pPr>
        <w:ind w:left="7525" w:hanging="720"/>
      </w:pPr>
      <w:rPr>
        <w:rFonts w:hint="default"/>
        <w:b/>
        <w:bCs/>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8B35820"/>
    <w:multiLevelType w:val="multilevel"/>
    <w:tmpl w:val="2B62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FC131A"/>
    <w:multiLevelType w:val="multilevel"/>
    <w:tmpl w:val="0040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06443B"/>
    <w:multiLevelType w:val="multilevel"/>
    <w:tmpl w:val="97DA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6"/>
  </w:num>
  <w:num w:numId="5">
    <w:abstractNumId w:val="7"/>
  </w:num>
  <w:num w:numId="6">
    <w:abstractNumId w:val="9"/>
  </w:num>
  <w:num w:numId="7">
    <w:abstractNumId w:val="8"/>
  </w:num>
  <w:num w:numId="8">
    <w:abstractNumId w:val="1"/>
  </w:num>
  <w:num w:numId="9">
    <w:abstractNumId w:val="0"/>
  </w:num>
  <w:num w:numId="10">
    <w:abstractNumId w:val="10"/>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CD8"/>
    <w:rsid w:val="00007A3C"/>
    <w:rsid w:val="00040DB3"/>
    <w:rsid w:val="00061C7B"/>
    <w:rsid w:val="000A2EB0"/>
    <w:rsid w:val="000B718C"/>
    <w:rsid w:val="000C016E"/>
    <w:rsid w:val="000D1F76"/>
    <w:rsid w:val="000E419A"/>
    <w:rsid w:val="00192704"/>
    <w:rsid w:val="00214EBE"/>
    <w:rsid w:val="00257E77"/>
    <w:rsid w:val="00283551"/>
    <w:rsid w:val="002F5041"/>
    <w:rsid w:val="00325DF2"/>
    <w:rsid w:val="003975F1"/>
    <w:rsid w:val="003B191A"/>
    <w:rsid w:val="00406061"/>
    <w:rsid w:val="0041381E"/>
    <w:rsid w:val="00431659"/>
    <w:rsid w:val="004348E4"/>
    <w:rsid w:val="00471273"/>
    <w:rsid w:val="004F5FF5"/>
    <w:rsid w:val="00543D17"/>
    <w:rsid w:val="005C7EDF"/>
    <w:rsid w:val="005D1D2D"/>
    <w:rsid w:val="00605A51"/>
    <w:rsid w:val="00687A28"/>
    <w:rsid w:val="00692784"/>
    <w:rsid w:val="006A1917"/>
    <w:rsid w:val="006D6E1B"/>
    <w:rsid w:val="00711409"/>
    <w:rsid w:val="00724072"/>
    <w:rsid w:val="00757C59"/>
    <w:rsid w:val="0076643E"/>
    <w:rsid w:val="00780738"/>
    <w:rsid w:val="007840E1"/>
    <w:rsid w:val="00792196"/>
    <w:rsid w:val="00797A3E"/>
    <w:rsid w:val="00797CD8"/>
    <w:rsid w:val="007A07BD"/>
    <w:rsid w:val="007A6ABD"/>
    <w:rsid w:val="007D63EE"/>
    <w:rsid w:val="007E5442"/>
    <w:rsid w:val="007F0661"/>
    <w:rsid w:val="00810D19"/>
    <w:rsid w:val="008562CB"/>
    <w:rsid w:val="008750B7"/>
    <w:rsid w:val="008816BF"/>
    <w:rsid w:val="008B7CEB"/>
    <w:rsid w:val="008D4F3A"/>
    <w:rsid w:val="008E2794"/>
    <w:rsid w:val="009507E1"/>
    <w:rsid w:val="00A06BBF"/>
    <w:rsid w:val="00A1172E"/>
    <w:rsid w:val="00A17CD8"/>
    <w:rsid w:val="00A24F49"/>
    <w:rsid w:val="00A25966"/>
    <w:rsid w:val="00AD05EF"/>
    <w:rsid w:val="00B95C1D"/>
    <w:rsid w:val="00BA2A29"/>
    <w:rsid w:val="00C0203A"/>
    <w:rsid w:val="00C41913"/>
    <w:rsid w:val="00C55AE0"/>
    <w:rsid w:val="00C7695C"/>
    <w:rsid w:val="00C84824"/>
    <w:rsid w:val="00C91AE2"/>
    <w:rsid w:val="00C953D9"/>
    <w:rsid w:val="00C976D4"/>
    <w:rsid w:val="00CD63B5"/>
    <w:rsid w:val="00D25C38"/>
    <w:rsid w:val="00D56B9F"/>
    <w:rsid w:val="00D57659"/>
    <w:rsid w:val="00D83ED0"/>
    <w:rsid w:val="00D86F37"/>
    <w:rsid w:val="00D92090"/>
    <w:rsid w:val="00D92C8A"/>
    <w:rsid w:val="00D92CFF"/>
    <w:rsid w:val="00D931B6"/>
    <w:rsid w:val="00DA3B90"/>
    <w:rsid w:val="00DB3FC5"/>
    <w:rsid w:val="00DD1573"/>
    <w:rsid w:val="00DE11C9"/>
    <w:rsid w:val="00E119A1"/>
    <w:rsid w:val="00E119E2"/>
    <w:rsid w:val="00E24D28"/>
    <w:rsid w:val="00E25E9D"/>
    <w:rsid w:val="00E34511"/>
    <w:rsid w:val="00E36922"/>
    <w:rsid w:val="00E52A33"/>
    <w:rsid w:val="00E62CD7"/>
    <w:rsid w:val="00E67667"/>
    <w:rsid w:val="00ED3C5A"/>
    <w:rsid w:val="00F333FB"/>
    <w:rsid w:val="00F333FF"/>
    <w:rsid w:val="00F85948"/>
    <w:rsid w:val="00F90FB2"/>
    <w:rsid w:val="00FB163D"/>
    <w:rsid w:val="00FD66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BB88A"/>
  <w15:chartTrackingRefBased/>
  <w15:docId w15:val="{D2002559-9A95-401F-8382-DD517C7D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CD8"/>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97C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8562C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E24D28"/>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7CD8"/>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797CD8"/>
    <w:pPr>
      <w:tabs>
        <w:tab w:val="center" w:pos="4419"/>
        <w:tab w:val="right" w:pos="8838"/>
      </w:tabs>
    </w:pPr>
  </w:style>
  <w:style w:type="character" w:customStyle="1" w:styleId="EncabezadoCar">
    <w:name w:val="Encabezado Car"/>
    <w:basedOn w:val="Fuentedeprrafopredeter"/>
    <w:link w:val="Encabezado"/>
    <w:uiPriority w:val="99"/>
    <w:rsid w:val="00797CD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97CD8"/>
    <w:pPr>
      <w:tabs>
        <w:tab w:val="center" w:pos="4419"/>
        <w:tab w:val="right" w:pos="8838"/>
      </w:tabs>
    </w:pPr>
  </w:style>
  <w:style w:type="character" w:customStyle="1" w:styleId="PiedepginaCar">
    <w:name w:val="Pie de página Car"/>
    <w:basedOn w:val="Fuentedeprrafopredeter"/>
    <w:link w:val="Piedepgina"/>
    <w:uiPriority w:val="99"/>
    <w:rsid w:val="00797CD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7CD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97CD8"/>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97CD8"/>
    <w:rPr>
      <w:color w:val="0563C1"/>
      <w:u w:val="single"/>
    </w:rPr>
  </w:style>
  <w:style w:type="paragraph" w:styleId="Sinespaciado">
    <w:name w:val="No Spacing"/>
    <w:aliases w:val="Francesa,INAI"/>
    <w:link w:val="SinespaciadoCar"/>
    <w:uiPriority w:val="1"/>
    <w:qFormat/>
    <w:rsid w:val="00797CD8"/>
    <w:pPr>
      <w:spacing w:after="0" w:line="240" w:lineRule="auto"/>
    </w:pPr>
    <w:rPr>
      <w:lang w:val="es-MX"/>
    </w:rPr>
  </w:style>
  <w:style w:type="character" w:customStyle="1" w:styleId="SinespaciadoCar">
    <w:name w:val="Sin espaciado Car"/>
    <w:aliases w:val="Francesa Car,INAI Car"/>
    <w:link w:val="Sinespaciado"/>
    <w:uiPriority w:val="1"/>
    <w:locked/>
    <w:rsid w:val="00797CD8"/>
    <w:rPr>
      <w:lang w:val="es-MX"/>
    </w:rPr>
  </w:style>
  <w:style w:type="paragraph" w:styleId="TDC1">
    <w:name w:val="toc 1"/>
    <w:basedOn w:val="Normal"/>
    <w:next w:val="Normal"/>
    <w:autoRedefine/>
    <w:uiPriority w:val="39"/>
    <w:unhideWhenUsed/>
    <w:rsid w:val="008562CB"/>
    <w:pPr>
      <w:tabs>
        <w:tab w:val="right" w:leader="dot" w:pos="8647"/>
      </w:tabs>
      <w:spacing w:after="100" w:line="259" w:lineRule="auto"/>
      <w:ind w:right="113"/>
      <w:jc w:val="both"/>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797CD8"/>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7CD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7CD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7CD8"/>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97CD8"/>
    <w:rPr>
      <w:rFonts w:ascii="Times New Roman" w:eastAsia="Times New Roman" w:hAnsi="Times New Roman" w:cs="Times New Roman"/>
      <w:sz w:val="20"/>
      <w:szCs w:val="20"/>
      <w:lang w:val="es-MX" w:eastAsia="es-MX"/>
    </w:rPr>
  </w:style>
  <w:style w:type="paragraph" w:styleId="Listaconvietas2">
    <w:name w:val="List Bullet 2"/>
    <w:basedOn w:val="Normal"/>
    <w:uiPriority w:val="99"/>
    <w:unhideWhenUsed/>
    <w:rsid w:val="000B718C"/>
    <w:pPr>
      <w:numPr>
        <w:numId w:val="9"/>
      </w:numPr>
      <w:contextualSpacing/>
    </w:pPr>
    <w:rPr>
      <w:sz w:val="20"/>
      <w:szCs w:val="20"/>
      <w:lang w:eastAsia="es-ES"/>
    </w:rPr>
  </w:style>
  <w:style w:type="character" w:customStyle="1" w:styleId="Ttulo3Car">
    <w:name w:val="Título 3 Car"/>
    <w:basedOn w:val="Fuentedeprrafopredeter"/>
    <w:link w:val="Ttulo3"/>
    <w:uiPriority w:val="9"/>
    <w:semiHidden/>
    <w:rsid w:val="00E24D28"/>
    <w:rPr>
      <w:rFonts w:asciiTheme="majorHAnsi" w:eastAsiaTheme="majorEastAsia" w:hAnsiTheme="majorHAnsi" w:cstheme="majorBidi"/>
      <w:color w:val="1F4D78" w:themeColor="accent1" w:themeShade="7F"/>
      <w:sz w:val="24"/>
      <w:szCs w:val="24"/>
      <w:lang w:val="es-MX" w:eastAsia="es-MX"/>
    </w:rPr>
  </w:style>
  <w:style w:type="paragraph" w:styleId="TDC3">
    <w:name w:val="toc 3"/>
    <w:basedOn w:val="Normal"/>
    <w:next w:val="Normal"/>
    <w:autoRedefine/>
    <w:uiPriority w:val="39"/>
    <w:unhideWhenUsed/>
    <w:rsid w:val="008562CB"/>
    <w:pPr>
      <w:spacing w:after="100"/>
      <w:ind w:left="480"/>
    </w:pPr>
  </w:style>
  <w:style w:type="character" w:customStyle="1" w:styleId="Ttulo2Car">
    <w:name w:val="Título 2 Car"/>
    <w:basedOn w:val="Fuentedeprrafopredeter"/>
    <w:link w:val="Ttulo2"/>
    <w:uiPriority w:val="9"/>
    <w:semiHidden/>
    <w:rsid w:val="008562CB"/>
    <w:rPr>
      <w:rFonts w:asciiTheme="majorHAnsi" w:eastAsiaTheme="majorEastAsia" w:hAnsiTheme="majorHAnsi" w:cstheme="majorBidi"/>
      <w:color w:val="2E74B5" w:themeColor="accent1" w:themeShade="BF"/>
      <w:sz w:val="26"/>
      <w:szCs w:val="2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79789">
      <w:bodyDiv w:val="1"/>
      <w:marLeft w:val="0"/>
      <w:marRight w:val="0"/>
      <w:marTop w:val="0"/>
      <w:marBottom w:val="0"/>
      <w:divBdr>
        <w:top w:val="none" w:sz="0" w:space="0" w:color="auto"/>
        <w:left w:val="none" w:sz="0" w:space="0" w:color="auto"/>
        <w:bottom w:val="none" w:sz="0" w:space="0" w:color="auto"/>
        <w:right w:val="none" w:sz="0" w:space="0" w:color="auto"/>
      </w:divBdr>
    </w:div>
    <w:div w:id="263421095">
      <w:bodyDiv w:val="1"/>
      <w:marLeft w:val="0"/>
      <w:marRight w:val="0"/>
      <w:marTop w:val="0"/>
      <w:marBottom w:val="0"/>
      <w:divBdr>
        <w:top w:val="none" w:sz="0" w:space="0" w:color="auto"/>
        <w:left w:val="none" w:sz="0" w:space="0" w:color="auto"/>
        <w:bottom w:val="none" w:sz="0" w:space="0" w:color="auto"/>
        <w:right w:val="none" w:sz="0" w:space="0" w:color="auto"/>
      </w:divBdr>
    </w:div>
    <w:div w:id="536552630">
      <w:bodyDiv w:val="1"/>
      <w:marLeft w:val="0"/>
      <w:marRight w:val="0"/>
      <w:marTop w:val="0"/>
      <w:marBottom w:val="0"/>
      <w:divBdr>
        <w:top w:val="none" w:sz="0" w:space="0" w:color="auto"/>
        <w:left w:val="none" w:sz="0" w:space="0" w:color="auto"/>
        <w:bottom w:val="none" w:sz="0" w:space="0" w:color="auto"/>
        <w:right w:val="none" w:sz="0" w:space="0" w:color="auto"/>
      </w:divBdr>
    </w:div>
    <w:div w:id="1409692307">
      <w:bodyDiv w:val="1"/>
      <w:marLeft w:val="0"/>
      <w:marRight w:val="0"/>
      <w:marTop w:val="0"/>
      <w:marBottom w:val="0"/>
      <w:divBdr>
        <w:top w:val="none" w:sz="0" w:space="0" w:color="auto"/>
        <w:left w:val="none" w:sz="0" w:space="0" w:color="auto"/>
        <w:bottom w:val="none" w:sz="0" w:space="0" w:color="auto"/>
        <w:right w:val="none" w:sz="0" w:space="0" w:color="auto"/>
      </w:divBdr>
    </w:div>
    <w:div w:id="1695957936">
      <w:bodyDiv w:val="1"/>
      <w:marLeft w:val="0"/>
      <w:marRight w:val="0"/>
      <w:marTop w:val="0"/>
      <w:marBottom w:val="0"/>
      <w:divBdr>
        <w:top w:val="none" w:sz="0" w:space="0" w:color="auto"/>
        <w:left w:val="none" w:sz="0" w:space="0" w:color="auto"/>
        <w:bottom w:val="none" w:sz="0" w:space="0" w:color="auto"/>
        <w:right w:val="none" w:sz="0" w:space="0" w:color="auto"/>
      </w:divBdr>
    </w:div>
    <w:div w:id="193385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81DCD-BD65-4F65-9FC0-D19BED013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8610</Words>
  <Characters>47358</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Jose Antonio Alarcón Valerio</cp:lastModifiedBy>
  <cp:revision>4</cp:revision>
  <dcterms:created xsi:type="dcterms:W3CDTF">2022-02-21T23:59:00Z</dcterms:created>
  <dcterms:modified xsi:type="dcterms:W3CDTF">2022-02-22T01:02:00Z</dcterms:modified>
</cp:coreProperties>
</file>