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94E49" w14:textId="20AB5288" w:rsidR="00191180" w:rsidRPr="00FF69B3" w:rsidRDefault="00191180" w:rsidP="00CE1912">
      <w:pPr>
        <w:suppressAutoHyphens w:val="0"/>
        <w:spacing w:line="360" w:lineRule="auto"/>
        <w:jc w:val="both"/>
        <w:rPr>
          <w:rFonts w:ascii="Palatino Linotype" w:hAnsi="Palatino Linotype"/>
          <w:lang w:val="es-ES_tradnl"/>
        </w:rPr>
      </w:pPr>
      <w:r w:rsidRPr="00FF69B3">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FF69B3">
        <w:rPr>
          <w:rFonts w:ascii="Palatino Linotype" w:hAnsi="Palatino Linotype"/>
          <w:lang w:val="es-ES_tradnl"/>
        </w:rPr>
        <w:t xml:space="preserve">etepec, Estado de México; de </w:t>
      </w:r>
      <w:r w:rsidR="00BF48DE">
        <w:rPr>
          <w:rFonts w:ascii="Palatino Linotype" w:hAnsi="Palatino Linotype"/>
          <w:lang w:val="es-ES_tradnl"/>
        </w:rPr>
        <w:t>cuatro</w:t>
      </w:r>
      <w:r w:rsidR="008A6678">
        <w:rPr>
          <w:rFonts w:ascii="Palatino Linotype" w:hAnsi="Palatino Linotype"/>
          <w:lang w:val="es-ES_tradnl"/>
        </w:rPr>
        <w:t xml:space="preserve"> (0</w:t>
      </w:r>
      <w:r w:rsidR="00BF48DE">
        <w:rPr>
          <w:rFonts w:ascii="Palatino Linotype" w:hAnsi="Palatino Linotype"/>
          <w:lang w:val="es-ES_tradnl"/>
        </w:rPr>
        <w:t>4</w:t>
      </w:r>
      <w:r w:rsidRPr="00FF69B3">
        <w:rPr>
          <w:rFonts w:ascii="Palatino Linotype" w:hAnsi="Palatino Linotype"/>
          <w:lang w:val="es-ES_tradnl"/>
        </w:rPr>
        <w:t>) de</w:t>
      </w:r>
      <w:r w:rsidR="008A6678">
        <w:rPr>
          <w:rFonts w:ascii="Palatino Linotype" w:hAnsi="Palatino Linotype"/>
          <w:lang w:val="es-ES_tradnl"/>
        </w:rPr>
        <w:t xml:space="preserve"> febrero de dos mil veintidós</w:t>
      </w:r>
      <w:r w:rsidRPr="00FF69B3">
        <w:rPr>
          <w:rFonts w:ascii="Palatino Linotype" w:hAnsi="Palatino Linotype"/>
          <w:lang w:val="es-ES_tradnl"/>
        </w:rPr>
        <w:t>.</w:t>
      </w:r>
    </w:p>
    <w:p w14:paraId="1E1D0563" w14:textId="77777777" w:rsidR="00191180" w:rsidRPr="00FF69B3" w:rsidRDefault="00191180" w:rsidP="00CE1912">
      <w:pPr>
        <w:suppressAutoHyphens w:val="0"/>
        <w:spacing w:line="360" w:lineRule="auto"/>
        <w:jc w:val="both"/>
        <w:rPr>
          <w:rFonts w:ascii="Palatino Linotype" w:hAnsi="Palatino Linotype"/>
          <w:lang w:val="es-ES_tradnl"/>
        </w:rPr>
      </w:pPr>
    </w:p>
    <w:p w14:paraId="5A6469A6" w14:textId="11B3FD73" w:rsidR="00191180" w:rsidRPr="00FF69B3" w:rsidRDefault="00F67357" w:rsidP="00CE1912">
      <w:pPr>
        <w:suppressAutoHyphens w:val="0"/>
        <w:spacing w:line="360" w:lineRule="auto"/>
        <w:jc w:val="both"/>
        <w:rPr>
          <w:rFonts w:ascii="Palatino Linotype" w:eastAsia="MS Mincho" w:hAnsi="Palatino Linotype"/>
          <w:lang w:val="es-ES_tradnl"/>
        </w:rPr>
      </w:pPr>
      <w:r w:rsidRPr="00FF69B3">
        <w:rPr>
          <w:rFonts w:ascii="Palatino Linotype" w:hAnsi="Palatino Linotype"/>
          <w:b/>
          <w:lang w:val="es-ES_tradnl"/>
        </w:rPr>
        <w:t>VISTO</w:t>
      </w:r>
      <w:r w:rsidR="00534480" w:rsidRPr="00FF69B3">
        <w:rPr>
          <w:rFonts w:ascii="Palatino Linotype" w:eastAsia="MS Mincho" w:hAnsi="Palatino Linotype"/>
          <w:lang w:val="es-ES_tradnl"/>
        </w:rPr>
        <w:t xml:space="preserve"> el expediente electrónico formado co</w:t>
      </w:r>
      <w:r w:rsidR="0093195B" w:rsidRPr="00FF69B3">
        <w:rPr>
          <w:rFonts w:ascii="Palatino Linotype" w:eastAsia="MS Mincho" w:hAnsi="Palatino Linotype"/>
          <w:lang w:val="es-ES_tradnl"/>
        </w:rPr>
        <w:t>n motivo del recurso de revisión</w:t>
      </w:r>
      <w:r w:rsidR="00036431" w:rsidRPr="00FF69B3">
        <w:rPr>
          <w:rFonts w:ascii="Palatino Linotype" w:hAnsi="Palatino Linotype"/>
          <w:color w:val="000000"/>
        </w:rPr>
        <w:t xml:space="preserve"> </w:t>
      </w:r>
      <w:r w:rsidR="00036431" w:rsidRPr="00FF69B3">
        <w:rPr>
          <w:rFonts w:ascii="Palatino Linotype" w:eastAsia="MS Mincho" w:hAnsi="Palatino Linotype"/>
          <w:b/>
        </w:rPr>
        <w:t>04953/INFOEM/ICR-69/IP/RR/2021</w:t>
      </w:r>
      <w:r w:rsidR="00534480" w:rsidRPr="00FF69B3">
        <w:rPr>
          <w:rFonts w:ascii="Palatino Linotype" w:eastAsia="MS Mincho" w:hAnsi="Palatino Linotype"/>
          <w:b/>
          <w:bCs/>
          <w:lang w:val="es-ES_tradnl"/>
        </w:rPr>
        <w:t xml:space="preserve">, </w:t>
      </w:r>
      <w:r w:rsidR="00534480" w:rsidRPr="00FF69B3">
        <w:rPr>
          <w:rFonts w:ascii="Palatino Linotype" w:eastAsia="MS Mincho" w:hAnsi="Palatino Linotype"/>
          <w:lang w:val="es-ES_tradnl"/>
        </w:rPr>
        <w:t>promovido por</w:t>
      </w:r>
      <w:r w:rsidR="00036431" w:rsidRPr="00FF69B3">
        <w:rPr>
          <w:rFonts w:ascii="Palatino Linotype" w:hAnsi="Palatino Linotype"/>
        </w:rPr>
        <w:t xml:space="preserve"> </w:t>
      </w:r>
      <w:r w:rsidR="00F74BD1" w:rsidRPr="00F74BD1">
        <w:rPr>
          <w:rFonts w:ascii="Palatino Linotype" w:eastAsia="MS Mincho" w:hAnsi="Palatino Linotype"/>
          <w:b/>
        </w:rPr>
        <w:t xml:space="preserve">XXXX XXXXX </w:t>
      </w:r>
      <w:proofErr w:type="spellStart"/>
      <w:r w:rsidR="00F74BD1" w:rsidRPr="00F74BD1">
        <w:rPr>
          <w:rFonts w:ascii="Palatino Linotype" w:eastAsia="MS Mincho" w:hAnsi="Palatino Linotype"/>
          <w:b/>
        </w:rPr>
        <w:t>XXXXX</w:t>
      </w:r>
      <w:proofErr w:type="spellEnd"/>
      <w:r w:rsidR="00F74BD1" w:rsidRPr="00F74BD1">
        <w:rPr>
          <w:rFonts w:ascii="Palatino Linotype" w:eastAsia="MS Mincho" w:hAnsi="Palatino Linotype"/>
          <w:b/>
        </w:rPr>
        <w:t xml:space="preserve"> XXXXXXX</w:t>
      </w:r>
      <w:r w:rsidR="00F74BD1" w:rsidRPr="00F74BD1">
        <w:rPr>
          <w:rFonts w:ascii="Palatino Linotype" w:eastAsia="MS Mincho" w:hAnsi="Palatino Linotype"/>
          <w:b/>
          <w:lang w:val="es-ES_tradnl"/>
        </w:rPr>
        <w:t xml:space="preserve"> </w:t>
      </w:r>
      <w:r w:rsidR="00534480" w:rsidRPr="00FF69B3">
        <w:rPr>
          <w:rFonts w:ascii="Palatino Linotype" w:eastAsia="MS Mincho" w:hAnsi="Palatino Linotype"/>
          <w:lang w:val="es-ES_tradnl"/>
        </w:rPr>
        <w:t xml:space="preserve">en lo sucesivo </w:t>
      </w:r>
      <w:r w:rsidR="009704EC" w:rsidRPr="00FF69B3">
        <w:rPr>
          <w:rFonts w:ascii="Palatino Linotype" w:eastAsia="MS Mincho" w:hAnsi="Palatino Linotype"/>
          <w:lang w:val="es-ES_tradnl"/>
        </w:rPr>
        <w:t>la</w:t>
      </w:r>
      <w:r w:rsidR="0093195B" w:rsidRPr="00FF69B3">
        <w:rPr>
          <w:rFonts w:ascii="Palatino Linotype" w:eastAsia="MS Mincho" w:hAnsi="Palatino Linotype"/>
          <w:lang w:val="es-ES_tradnl"/>
        </w:rPr>
        <w:t xml:space="preserve"> </w:t>
      </w:r>
      <w:r w:rsidR="00534480" w:rsidRPr="00FF69B3">
        <w:rPr>
          <w:rFonts w:ascii="Palatino Linotype" w:eastAsia="MS Mincho" w:hAnsi="Palatino Linotype"/>
          <w:b/>
          <w:lang w:val="es-ES_tradnl"/>
        </w:rPr>
        <w:t>RECURRENTE</w:t>
      </w:r>
      <w:r w:rsidR="00002A3C" w:rsidRPr="00FF69B3">
        <w:rPr>
          <w:rFonts w:ascii="Palatino Linotype" w:eastAsia="MS Mincho" w:hAnsi="Palatino Linotype"/>
          <w:lang w:val="es-ES_tradnl"/>
        </w:rPr>
        <w:t xml:space="preserve">, en contra de la respuesta que se dio a la resolución </w:t>
      </w:r>
      <w:r w:rsidR="00036431" w:rsidRPr="00FF69B3">
        <w:rPr>
          <w:rFonts w:ascii="Palatino Linotype" w:eastAsia="MS Mincho" w:hAnsi="Palatino Linotype"/>
          <w:lang w:val="es-ES_tradnl"/>
        </w:rPr>
        <w:t xml:space="preserve">que se emitió en el recurso de revisión </w:t>
      </w:r>
      <w:r w:rsidR="00036431" w:rsidRPr="00FF69B3">
        <w:rPr>
          <w:rFonts w:ascii="Palatino Linotype" w:eastAsia="MS Mincho" w:hAnsi="Palatino Linotype"/>
          <w:b/>
          <w:bCs/>
        </w:rPr>
        <w:t xml:space="preserve">04953/INFOEM/IP/RR/2021 </w:t>
      </w:r>
      <w:r w:rsidR="00002A3C" w:rsidRPr="00FF69B3">
        <w:rPr>
          <w:rFonts w:ascii="Palatino Linotype" w:eastAsia="MS Mincho" w:hAnsi="Palatino Linotype"/>
          <w:lang w:val="es-ES_tradnl"/>
        </w:rPr>
        <w:t xml:space="preserve">por el </w:t>
      </w:r>
      <w:r w:rsidR="003725A1" w:rsidRPr="00FF69B3">
        <w:rPr>
          <w:rFonts w:ascii="Palatino Linotype" w:eastAsia="MS Mincho" w:hAnsi="Palatino Linotype"/>
          <w:b/>
          <w:lang w:val="es-ES_tradnl"/>
        </w:rPr>
        <w:t xml:space="preserve">Ayuntamiento de Naucalpan de Juárez </w:t>
      </w:r>
      <w:r w:rsidR="00534480" w:rsidRPr="00FF69B3">
        <w:rPr>
          <w:rFonts w:ascii="Palatino Linotype" w:eastAsia="MS Mincho" w:hAnsi="Palatino Linotype"/>
          <w:lang w:val="es-ES_tradnl"/>
        </w:rPr>
        <w:t>en lo sucesivo el</w:t>
      </w:r>
      <w:r w:rsidR="00534480" w:rsidRPr="00FF69B3">
        <w:rPr>
          <w:rFonts w:ascii="Palatino Linotype" w:eastAsia="MS Mincho" w:hAnsi="Palatino Linotype"/>
          <w:b/>
          <w:lang w:val="es-ES_tradnl"/>
        </w:rPr>
        <w:t xml:space="preserve"> SUJETO OBLIGADO, </w:t>
      </w:r>
      <w:r w:rsidR="00534480" w:rsidRPr="00FF69B3">
        <w:rPr>
          <w:rFonts w:ascii="Palatino Linotype" w:eastAsia="MS Mincho" w:hAnsi="Palatino Linotype"/>
          <w:lang w:val="es-ES_tradnl"/>
        </w:rPr>
        <w:t>se procede a dictar la presente resolución, con base en los siguientes:</w:t>
      </w:r>
    </w:p>
    <w:p w14:paraId="6E4CA26C" w14:textId="77777777" w:rsidR="00093A2D" w:rsidRPr="00FF69B3" w:rsidRDefault="00093A2D" w:rsidP="00CE1912">
      <w:pPr>
        <w:suppressAutoHyphens w:val="0"/>
        <w:spacing w:line="360" w:lineRule="auto"/>
        <w:jc w:val="both"/>
        <w:rPr>
          <w:rFonts w:ascii="Palatino Linotype" w:hAnsi="Palatino Linotype"/>
          <w:lang w:val="es-ES_tradnl"/>
        </w:rPr>
      </w:pPr>
    </w:p>
    <w:p w14:paraId="5935F878" w14:textId="77777777" w:rsidR="00191180" w:rsidRPr="00FF69B3" w:rsidRDefault="00191180" w:rsidP="00CE1912">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93950922"/>
      <w:r w:rsidRPr="00FF69B3">
        <w:rPr>
          <w:rFonts w:ascii="Palatino Linotype" w:hAnsi="Palatino Linotype"/>
          <w:b/>
          <w:lang w:eastAsia="en-US"/>
        </w:rPr>
        <w:t>ANTECEDENTES</w:t>
      </w:r>
      <w:bookmarkEnd w:id="0"/>
      <w:bookmarkEnd w:id="1"/>
    </w:p>
    <w:p w14:paraId="0689F468" w14:textId="77777777" w:rsidR="00191180" w:rsidRPr="00FF69B3" w:rsidRDefault="00191180" w:rsidP="00CE1912">
      <w:pPr>
        <w:keepNext/>
        <w:keepLines/>
        <w:suppressAutoHyphens w:val="0"/>
        <w:spacing w:before="240" w:line="360" w:lineRule="auto"/>
        <w:outlineLvl w:val="0"/>
        <w:rPr>
          <w:rFonts w:ascii="Palatino Linotype" w:hAnsi="Palatino Linotype"/>
          <w:lang w:eastAsia="en-US"/>
        </w:rPr>
      </w:pPr>
    </w:p>
    <w:p w14:paraId="7571E0F7" w14:textId="4DB60B26" w:rsidR="00191180" w:rsidRPr="00FF69B3" w:rsidRDefault="007C0470" w:rsidP="00CE1912">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FF69B3">
        <w:rPr>
          <w:rFonts w:ascii="Palatino Linotype" w:eastAsia="Calibri" w:hAnsi="Palatino Linotype" w:cs="Arial"/>
          <w:lang w:val="es-ES"/>
        </w:rPr>
        <w:t>E</w:t>
      </w:r>
      <w:r w:rsidR="00036431" w:rsidRPr="00FF69B3">
        <w:rPr>
          <w:rFonts w:ascii="Palatino Linotype" w:eastAsia="Calibri" w:hAnsi="Palatino Linotype" w:cs="Arial"/>
          <w:lang w:val="es-ES"/>
        </w:rPr>
        <w:t>l uno (01</w:t>
      </w:r>
      <w:r w:rsidR="00191180" w:rsidRPr="00FF69B3">
        <w:rPr>
          <w:rFonts w:ascii="Palatino Linotype" w:eastAsia="Calibri" w:hAnsi="Palatino Linotype" w:cs="Arial"/>
          <w:lang w:val="es-ES"/>
        </w:rPr>
        <w:t>) de</w:t>
      </w:r>
      <w:r w:rsidR="00036431" w:rsidRPr="00FF69B3">
        <w:rPr>
          <w:rFonts w:ascii="Palatino Linotype" w:eastAsia="Calibri" w:hAnsi="Palatino Linotype" w:cs="Arial"/>
          <w:lang w:val="es-ES"/>
        </w:rPr>
        <w:t xml:space="preserve"> septiembre</w:t>
      </w:r>
      <w:r w:rsidRPr="00FF69B3">
        <w:rPr>
          <w:rFonts w:ascii="Palatino Linotype" w:eastAsia="Calibri" w:hAnsi="Palatino Linotype" w:cs="Arial"/>
          <w:lang w:val="es-ES"/>
        </w:rPr>
        <w:t xml:space="preserve"> d</w:t>
      </w:r>
      <w:r w:rsidR="00534480" w:rsidRPr="00FF69B3">
        <w:rPr>
          <w:rFonts w:ascii="Palatino Linotype" w:eastAsia="Calibri" w:hAnsi="Palatino Linotype" w:cs="Arial"/>
          <w:lang w:val="es-ES"/>
        </w:rPr>
        <w:t>e dos mil veintiuno, el</w:t>
      </w:r>
      <w:r w:rsidR="00191180" w:rsidRPr="00FF69B3">
        <w:rPr>
          <w:rFonts w:ascii="Palatino Linotype" w:eastAsia="Calibri" w:hAnsi="Palatino Linotype" w:cs="Arial"/>
          <w:lang w:val="es-ES"/>
        </w:rPr>
        <w:t xml:space="preserve"> particular</w:t>
      </w:r>
      <w:r w:rsidR="009E7700" w:rsidRPr="00FF69B3">
        <w:rPr>
          <w:rFonts w:ascii="Palatino Linotype" w:eastAsia="Calibri" w:hAnsi="Palatino Linotype" w:cs="Arial"/>
          <w:b/>
        </w:rPr>
        <w:t xml:space="preserve">, </w:t>
      </w:r>
      <w:r w:rsidR="00191180" w:rsidRPr="00FF69B3">
        <w:rPr>
          <w:rFonts w:ascii="Palatino Linotype" w:eastAsia="Calibri" w:hAnsi="Palatino Linotype" w:cs="Arial"/>
        </w:rPr>
        <w:t xml:space="preserve">presentó </w:t>
      </w:r>
      <w:r w:rsidR="00191180" w:rsidRPr="00FF69B3">
        <w:rPr>
          <w:rFonts w:ascii="Palatino Linotype" w:eastAsia="Calibri" w:hAnsi="Palatino Linotype" w:cs="Arial"/>
          <w:lang w:val="es-ES"/>
        </w:rPr>
        <w:t xml:space="preserve">ante el </w:t>
      </w:r>
      <w:r w:rsidR="00191180" w:rsidRPr="00FF69B3">
        <w:rPr>
          <w:rFonts w:ascii="Palatino Linotype" w:eastAsia="Calibri" w:hAnsi="Palatino Linotype" w:cs="Arial"/>
          <w:b/>
          <w:lang w:val="es-ES"/>
        </w:rPr>
        <w:t>SUJETO OBLIGADO,</w:t>
      </w:r>
      <w:r w:rsidR="00191180" w:rsidRPr="00FF69B3">
        <w:rPr>
          <w:rFonts w:ascii="Palatino Linotype" w:eastAsia="Calibri" w:hAnsi="Palatino Linotype" w:cs="Arial"/>
        </w:rPr>
        <w:t xml:space="preserve"> vía </w:t>
      </w:r>
      <w:r w:rsidR="00191180" w:rsidRPr="00FF69B3">
        <w:rPr>
          <w:rFonts w:ascii="Palatino Linotype" w:eastAsia="Calibri" w:hAnsi="Palatino Linotype" w:cs="Arial"/>
          <w:lang w:val="es-ES"/>
        </w:rPr>
        <w:t>Sistema de Acceso a la Información Mexiquense (</w:t>
      </w:r>
      <w:r w:rsidR="00191180" w:rsidRPr="00FF69B3">
        <w:rPr>
          <w:rFonts w:ascii="Palatino Linotype" w:eastAsia="Calibri" w:hAnsi="Palatino Linotype" w:cs="Arial"/>
          <w:b/>
          <w:lang w:val="es-ES"/>
        </w:rPr>
        <w:t>SAIMEX</w:t>
      </w:r>
      <w:r w:rsidRPr="00FF69B3">
        <w:rPr>
          <w:rFonts w:ascii="Palatino Linotype" w:eastAsia="Calibri" w:hAnsi="Palatino Linotype" w:cs="Arial"/>
          <w:lang w:val="es-ES"/>
        </w:rPr>
        <w:t>), la solicitud</w:t>
      </w:r>
      <w:r w:rsidR="00191180" w:rsidRPr="00FF69B3">
        <w:rPr>
          <w:rFonts w:ascii="Palatino Linotype" w:eastAsia="Calibri" w:hAnsi="Palatino Linotype" w:cs="Arial"/>
          <w:lang w:val="es-ES"/>
        </w:rPr>
        <w:t xml:space="preserve"> de información públic</w:t>
      </w:r>
      <w:r w:rsidRPr="00FF69B3">
        <w:rPr>
          <w:rFonts w:ascii="Palatino Linotype" w:eastAsia="Calibri" w:hAnsi="Palatino Linotype" w:cs="Arial"/>
          <w:lang w:val="es-ES"/>
        </w:rPr>
        <w:t>a registrada con el número</w:t>
      </w:r>
      <w:r w:rsidR="000C71EA" w:rsidRPr="00FF69B3">
        <w:rPr>
          <w:rFonts w:ascii="Palatino Linotype" w:eastAsia="Calibri" w:hAnsi="Palatino Linotype" w:cs="Arial"/>
          <w:lang w:val="es-ES"/>
        </w:rPr>
        <w:t xml:space="preserve"> </w:t>
      </w:r>
      <w:r w:rsidR="00036431" w:rsidRPr="00FF69B3">
        <w:rPr>
          <w:rFonts w:ascii="Palatino Linotype" w:eastAsia="Calibri" w:hAnsi="Palatino Linotype" w:cs="Arial"/>
          <w:b/>
          <w:bCs/>
        </w:rPr>
        <w:t xml:space="preserve">00654/NAUCALPA/IP/2021 </w:t>
      </w:r>
      <w:r w:rsidRPr="00FF69B3">
        <w:rPr>
          <w:rFonts w:ascii="Palatino Linotype" w:eastAsia="Calibri" w:hAnsi="Palatino Linotype" w:cs="Arial"/>
          <w:lang w:val="es-ES"/>
        </w:rPr>
        <w:t>en la</w:t>
      </w:r>
      <w:r w:rsidR="00191180" w:rsidRPr="00FF69B3">
        <w:rPr>
          <w:rFonts w:ascii="Palatino Linotype" w:eastAsia="Calibri" w:hAnsi="Palatino Linotype" w:cs="Arial"/>
          <w:lang w:val="es-ES"/>
        </w:rPr>
        <w:t xml:space="preserve"> que requirió lo siguiente:</w:t>
      </w:r>
    </w:p>
    <w:p w14:paraId="2CD063DC" w14:textId="77777777" w:rsidR="00191180" w:rsidRPr="00FF69B3" w:rsidRDefault="00191180" w:rsidP="00CE1912">
      <w:pPr>
        <w:suppressAutoHyphens w:val="0"/>
        <w:spacing w:line="360" w:lineRule="auto"/>
        <w:contextualSpacing/>
        <w:jc w:val="both"/>
        <w:rPr>
          <w:rFonts w:ascii="Palatino Linotype" w:eastAsia="Calibri" w:hAnsi="Palatino Linotype" w:cs="Arial"/>
          <w:lang w:val="es-ES"/>
        </w:rPr>
      </w:pPr>
    </w:p>
    <w:p w14:paraId="2B4ACC61" w14:textId="4E23F3BF" w:rsidR="00191180" w:rsidRPr="00FF69B3" w:rsidRDefault="007C0470" w:rsidP="00CE1912">
      <w:pPr>
        <w:suppressAutoHyphens w:val="0"/>
        <w:spacing w:line="360" w:lineRule="auto"/>
        <w:ind w:left="567" w:right="567"/>
        <w:contextualSpacing/>
        <w:jc w:val="both"/>
        <w:rPr>
          <w:rFonts w:ascii="Palatino Linotype" w:hAnsi="Palatino Linotype"/>
          <w:iCs/>
          <w:color w:val="000000"/>
          <w:lang w:val="es-ES_tradnl"/>
        </w:rPr>
      </w:pPr>
      <w:r w:rsidRPr="00FF69B3">
        <w:rPr>
          <w:rFonts w:ascii="Palatino Linotype" w:hAnsi="Palatino Linotype"/>
          <w:i/>
          <w:color w:val="000000"/>
          <w:lang w:val="es-ES_tradnl"/>
        </w:rPr>
        <w:t xml:space="preserve"> </w:t>
      </w:r>
      <w:r w:rsidR="00191180" w:rsidRPr="00FF69B3">
        <w:rPr>
          <w:rFonts w:ascii="Palatino Linotype" w:hAnsi="Palatino Linotype"/>
          <w:i/>
          <w:color w:val="000000"/>
          <w:lang w:val="es-ES_tradnl"/>
        </w:rPr>
        <w:t>“</w:t>
      </w:r>
      <w:r w:rsidR="00036431" w:rsidRPr="00FF69B3">
        <w:rPr>
          <w:rFonts w:ascii="Palatino Linotype" w:hAnsi="Palatino Linotype"/>
          <w:i/>
          <w:color w:val="000000"/>
          <w:lang w:val="es-ES_tradnl"/>
        </w:rPr>
        <w:t xml:space="preserve">De conformidad con el artículo 4, de la Ley de Transparencia y Acceso a la Información Pública del Estado de México y Municipios, solicito la documentación, la expresión documental o bitácoras, ya sea en versión íntegra o en versión pública, respecto a las autorizaciones de licencias de construcción (emitidas, en proceso, </w:t>
      </w:r>
      <w:r w:rsidR="00036431" w:rsidRPr="00FF69B3">
        <w:rPr>
          <w:rFonts w:ascii="Palatino Linotype" w:hAnsi="Palatino Linotype"/>
          <w:i/>
          <w:color w:val="000000"/>
          <w:lang w:val="es-ES_tradnl"/>
        </w:rPr>
        <w:lastRenderedPageBreak/>
        <w:t>desechadas), así como las autorizaciones de aumentos de densidad. Lo anterior, requiero del periodo 2018, 2019, 2020 y 2021 (al 30 de julio 2021), de acuerdo al REGLAMENTO ORGÁNICO DE LA ADMINISTRACIÓN PÚBLICA DE NAUCALPAN DE JUÁREZ, MÉXICO, en el apartado LIBRO OCTAVO, correspondiente a la SECRETARÍA DE PLANEACIÓN URBANA Y OBRAS PÚBLICAS, TÍTULO PRIMERO COMPETENCIA Y ESTRUCTURA ADMINISTRATIVA, en sus artículos 8.1 y 8.2.</w:t>
      </w:r>
      <w:r w:rsidR="009704EC" w:rsidRPr="00FF69B3">
        <w:rPr>
          <w:rFonts w:ascii="Palatino Linotype" w:hAnsi="Palatino Linotype"/>
          <w:i/>
          <w:color w:val="000000"/>
          <w:lang w:val="es-ES_tradnl"/>
        </w:rPr>
        <w:t>.</w:t>
      </w:r>
      <w:r w:rsidR="00191180" w:rsidRPr="00FF69B3">
        <w:rPr>
          <w:rFonts w:ascii="Palatino Linotype" w:hAnsi="Palatino Linotype"/>
          <w:i/>
          <w:color w:val="000000"/>
          <w:lang w:val="es-ES_tradnl"/>
        </w:rPr>
        <w:t>”</w:t>
      </w:r>
      <w:r w:rsidR="00191180" w:rsidRPr="00FF69B3">
        <w:rPr>
          <w:rFonts w:ascii="Palatino Linotype" w:hAnsi="Palatino Linotype"/>
          <w:iCs/>
          <w:color w:val="000000"/>
          <w:lang w:val="es-ES_tradnl"/>
        </w:rPr>
        <w:t xml:space="preserve"> (Sic.)</w:t>
      </w:r>
    </w:p>
    <w:p w14:paraId="68590E89" w14:textId="1E845274" w:rsidR="00BF6C7C" w:rsidRPr="00FF69B3" w:rsidRDefault="00BF6C7C" w:rsidP="00CE1912">
      <w:pPr>
        <w:tabs>
          <w:tab w:val="left" w:pos="426"/>
        </w:tabs>
        <w:suppressAutoHyphens w:val="0"/>
        <w:spacing w:after="160" w:line="360" w:lineRule="auto"/>
        <w:contextualSpacing/>
        <w:jc w:val="both"/>
        <w:rPr>
          <w:rFonts w:ascii="Palatino Linotype" w:hAnsi="Palatino Linotype" w:cs="Arial"/>
          <w:i/>
          <w:lang w:val="es-ES_tradnl"/>
        </w:rPr>
      </w:pPr>
    </w:p>
    <w:p w14:paraId="05393EA8" w14:textId="0A94D8B9" w:rsidR="00F13B57" w:rsidRPr="00FF69B3" w:rsidRDefault="00036431" w:rsidP="00CE1912">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eastAsia="en-US"/>
        </w:rPr>
      </w:pPr>
      <w:r w:rsidRPr="00FF69B3">
        <w:rPr>
          <w:rFonts w:ascii="Palatino Linotype" w:hAnsi="Palatino Linotype" w:cs="Arial"/>
          <w:lang w:val="es-ES_tradnl"/>
        </w:rPr>
        <w:t xml:space="preserve">Se hace constar que el entonces </w:t>
      </w:r>
      <w:r w:rsidRPr="00FF69B3">
        <w:rPr>
          <w:rFonts w:ascii="Palatino Linotype" w:hAnsi="Palatino Linotype" w:cs="Arial"/>
          <w:b/>
          <w:lang w:val="es-ES_tradnl"/>
        </w:rPr>
        <w:t>SOLICITANTE</w:t>
      </w:r>
      <w:r w:rsidRPr="00FF69B3">
        <w:rPr>
          <w:rFonts w:ascii="Palatino Linotype" w:hAnsi="Palatino Linotype" w:cs="Arial"/>
          <w:lang w:val="es-ES_tradnl"/>
        </w:rPr>
        <w:t xml:space="preserve"> señaló como modalidad de entrega de la información: </w:t>
      </w:r>
      <w:r w:rsidRPr="00FF69B3">
        <w:rPr>
          <w:rFonts w:ascii="Palatino Linotype" w:hAnsi="Palatino Linotype" w:cs="Arial"/>
          <w:b/>
          <w:lang w:val="es-ES_tradnl"/>
        </w:rPr>
        <w:t>A través del SAIMEX</w:t>
      </w:r>
      <w:r w:rsidRPr="00FF69B3">
        <w:rPr>
          <w:rFonts w:ascii="Palatino Linotype" w:hAnsi="Palatino Linotype" w:cs="Arial"/>
          <w:i/>
          <w:lang w:val="es-ES_tradnl"/>
        </w:rPr>
        <w:t>.</w:t>
      </w:r>
    </w:p>
    <w:p w14:paraId="0B4AEE47" w14:textId="77777777" w:rsidR="00036431" w:rsidRPr="00FF69B3" w:rsidRDefault="00036431" w:rsidP="00CE1912">
      <w:pPr>
        <w:tabs>
          <w:tab w:val="left" w:pos="426"/>
        </w:tabs>
        <w:suppressAutoHyphens w:val="0"/>
        <w:spacing w:before="240" w:after="240" w:line="360" w:lineRule="auto"/>
        <w:contextualSpacing/>
        <w:jc w:val="both"/>
        <w:rPr>
          <w:rFonts w:ascii="Palatino Linotype" w:eastAsia="MS Mincho" w:hAnsi="Palatino Linotype"/>
          <w:color w:val="000000"/>
          <w:lang w:val="es-ES_tradnl" w:eastAsia="en-US"/>
        </w:rPr>
      </w:pPr>
    </w:p>
    <w:p w14:paraId="3B6F11FE" w14:textId="77777777" w:rsidR="00802B12" w:rsidRPr="00FF69B3" w:rsidRDefault="00191180" w:rsidP="00CE1912">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FF69B3">
        <w:rPr>
          <w:rFonts w:ascii="Palatino Linotype" w:hAnsi="Palatino Linotype" w:cs="Arial"/>
          <w:lang w:val="es-ES_tradnl"/>
        </w:rPr>
        <w:t xml:space="preserve">El </w:t>
      </w:r>
      <w:r w:rsidRPr="00FF69B3">
        <w:rPr>
          <w:rFonts w:ascii="Palatino Linotype" w:hAnsi="Palatino Linotype" w:cs="Arial"/>
          <w:b/>
        </w:rPr>
        <w:t xml:space="preserve">SUJETO OBLIGADO </w:t>
      </w:r>
      <w:r w:rsidR="00885757" w:rsidRPr="00FF69B3">
        <w:rPr>
          <w:rFonts w:ascii="Palatino Linotype" w:hAnsi="Palatino Linotype" w:cs="Arial"/>
        </w:rPr>
        <w:t>no dio respuesta a la solicitud</w:t>
      </w:r>
      <w:r w:rsidRPr="00FF69B3">
        <w:rPr>
          <w:rFonts w:ascii="Palatino Linotype" w:hAnsi="Palatino Linotype" w:cs="Arial"/>
        </w:rPr>
        <w:t xml:space="preserve"> de información.</w:t>
      </w:r>
    </w:p>
    <w:p w14:paraId="433D7DB9" w14:textId="77777777" w:rsidR="00802B12" w:rsidRPr="00FF69B3" w:rsidRDefault="00802B12" w:rsidP="00CE1912">
      <w:pPr>
        <w:pStyle w:val="Prrafodelista"/>
        <w:spacing w:line="360" w:lineRule="auto"/>
        <w:rPr>
          <w:rFonts w:ascii="Palatino Linotype" w:eastAsia="Calibri" w:hAnsi="Palatino Linotype" w:cs="Arial"/>
          <w:sz w:val="24"/>
          <w:szCs w:val="24"/>
          <w:lang w:val="es-AR"/>
        </w:rPr>
      </w:pPr>
    </w:p>
    <w:p w14:paraId="06E6334F" w14:textId="7BEB3876" w:rsidR="00191180" w:rsidRPr="00FF69B3" w:rsidRDefault="00191180" w:rsidP="00CE1912">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FF69B3">
        <w:rPr>
          <w:rFonts w:ascii="Palatino Linotype" w:eastAsia="Calibri" w:hAnsi="Palatino Linotype" w:cs="Arial"/>
          <w:lang w:val="es-AR"/>
        </w:rPr>
        <w:t xml:space="preserve">Derivado </w:t>
      </w:r>
      <w:bookmarkStart w:id="2" w:name="_Toc462307683"/>
      <w:bookmarkStart w:id="3" w:name="_Toc472427085"/>
      <w:bookmarkStart w:id="4" w:name="_Toc472500652"/>
      <w:r w:rsidRPr="00FF69B3">
        <w:rPr>
          <w:rFonts w:ascii="Palatino Linotype" w:hAnsi="Palatino Linotype" w:cs="Arial"/>
          <w:lang w:val="es-AR"/>
        </w:rPr>
        <w:t xml:space="preserve">de la falta de respuesta por parte del </w:t>
      </w:r>
      <w:r w:rsidRPr="00FF69B3">
        <w:rPr>
          <w:rFonts w:ascii="Palatino Linotype" w:hAnsi="Palatino Linotype" w:cs="Arial"/>
          <w:b/>
          <w:lang w:val="es-AR"/>
        </w:rPr>
        <w:t>SUJETO OBLIGADO</w:t>
      </w:r>
      <w:r w:rsidRPr="00FF69B3">
        <w:rPr>
          <w:rFonts w:ascii="Palatino Linotype" w:hAnsi="Palatino Linotype" w:cs="Arial"/>
          <w:lang w:val="es-AR"/>
        </w:rPr>
        <w:t>, el</w:t>
      </w:r>
      <w:r w:rsidR="00802B12" w:rsidRPr="00FF69B3">
        <w:rPr>
          <w:rFonts w:ascii="Palatino Linotype" w:hAnsi="Palatino Linotype" w:cs="Arial"/>
          <w:lang w:val="es-ES"/>
        </w:rPr>
        <w:t xml:space="preserve"> seis (06</w:t>
      </w:r>
      <w:r w:rsidR="00FA7215" w:rsidRPr="00FF69B3">
        <w:rPr>
          <w:rFonts w:ascii="Palatino Linotype" w:hAnsi="Palatino Linotype" w:cs="Arial"/>
          <w:lang w:val="es-ES"/>
        </w:rPr>
        <w:t>) de</w:t>
      </w:r>
      <w:r w:rsidR="00802B12" w:rsidRPr="00FF69B3">
        <w:rPr>
          <w:rFonts w:ascii="Palatino Linotype" w:hAnsi="Palatino Linotype" w:cs="Arial"/>
          <w:lang w:val="es-ES"/>
        </w:rPr>
        <w:t xml:space="preserve"> octubre </w:t>
      </w:r>
      <w:r w:rsidRPr="00FF69B3">
        <w:rPr>
          <w:rFonts w:ascii="Palatino Linotype" w:hAnsi="Palatino Linotype" w:cs="Arial"/>
          <w:lang w:val="es-ES"/>
        </w:rPr>
        <w:t>de dos mil veinti</w:t>
      </w:r>
      <w:r w:rsidR="00802B12" w:rsidRPr="00FF69B3">
        <w:rPr>
          <w:rFonts w:ascii="Palatino Linotype" w:hAnsi="Palatino Linotype" w:cs="Arial"/>
          <w:lang w:val="es-ES"/>
        </w:rPr>
        <w:t>uno, el</w:t>
      </w:r>
      <w:r w:rsidR="00FA7215" w:rsidRPr="00FF69B3">
        <w:rPr>
          <w:rFonts w:ascii="Palatino Linotype" w:hAnsi="Palatino Linotype" w:cs="Arial"/>
          <w:lang w:val="es-ES"/>
        </w:rPr>
        <w:t xml:space="preserve"> </w:t>
      </w:r>
      <w:r w:rsidR="00885757" w:rsidRPr="00FF69B3">
        <w:rPr>
          <w:rFonts w:ascii="Palatino Linotype" w:hAnsi="Palatino Linotype" w:cs="Arial"/>
          <w:lang w:val="es-ES"/>
        </w:rPr>
        <w:t>particular interpuso el recurso</w:t>
      </w:r>
      <w:r w:rsidRPr="00FF69B3">
        <w:rPr>
          <w:rFonts w:ascii="Palatino Linotype" w:hAnsi="Palatino Linotype" w:cs="Arial"/>
          <w:lang w:val="es-ES"/>
        </w:rPr>
        <w:t xml:space="preserve"> de revisión</w:t>
      </w:r>
      <w:r w:rsidR="00802B12" w:rsidRPr="00FF69B3">
        <w:rPr>
          <w:rFonts w:ascii="Palatino Linotype" w:hAnsi="Palatino Linotype"/>
        </w:rPr>
        <w:t xml:space="preserve"> </w:t>
      </w:r>
      <w:r w:rsidR="00802B12" w:rsidRPr="00FF69B3">
        <w:rPr>
          <w:rFonts w:ascii="Palatino Linotype" w:hAnsi="Palatino Linotype" w:cs="Arial"/>
          <w:b/>
          <w:lang w:val="es-ES"/>
        </w:rPr>
        <w:t>04953/INFOEM/IP/RR/2021</w:t>
      </w:r>
      <w:r w:rsidRPr="00FF69B3">
        <w:rPr>
          <w:rFonts w:ascii="Palatino Linotype" w:eastAsia="Calibri" w:hAnsi="Palatino Linotype" w:cs="Arial"/>
          <w:b/>
          <w:lang w:val="es-ES"/>
        </w:rPr>
        <w:t>,</w:t>
      </w:r>
      <w:r w:rsidRPr="00FF69B3">
        <w:rPr>
          <w:rFonts w:ascii="Palatino Linotype" w:eastAsia="Calibri" w:hAnsi="Palatino Linotype" w:cs="Arial"/>
          <w:lang w:val="es-ES"/>
        </w:rPr>
        <w:t xml:space="preserve"> </w:t>
      </w:r>
      <w:r w:rsidRPr="00FF69B3">
        <w:rPr>
          <w:rFonts w:ascii="Palatino Linotype" w:hAnsi="Palatino Linotype" w:cs="Arial"/>
          <w:lang w:val="es-ES"/>
        </w:rPr>
        <w:t>en los que señaló lo siguiente:</w:t>
      </w:r>
    </w:p>
    <w:p w14:paraId="484B0F60" w14:textId="11EC53BD" w:rsidR="00191180" w:rsidRPr="00FF69B3" w:rsidRDefault="00191180" w:rsidP="00CE1912">
      <w:pPr>
        <w:suppressAutoHyphens w:val="0"/>
        <w:spacing w:line="360" w:lineRule="auto"/>
        <w:ind w:right="616"/>
        <w:contextualSpacing/>
        <w:jc w:val="both"/>
        <w:rPr>
          <w:rFonts w:ascii="Palatino Linotype" w:hAnsi="Palatino Linotype" w:cs="Arial"/>
          <w:i/>
          <w:lang w:val="es-ES_tradnl"/>
        </w:rPr>
      </w:pPr>
    </w:p>
    <w:p w14:paraId="59FF349D" w14:textId="07AAD7D7" w:rsidR="00191180" w:rsidRPr="00FF69B3" w:rsidRDefault="00191180" w:rsidP="00CE1912">
      <w:pPr>
        <w:pStyle w:val="Prrafodelista"/>
        <w:numPr>
          <w:ilvl w:val="0"/>
          <w:numId w:val="21"/>
        </w:numPr>
        <w:suppressAutoHyphens w:val="0"/>
        <w:spacing w:line="360" w:lineRule="auto"/>
        <w:ind w:left="720"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F69B3">
        <w:rPr>
          <w:rFonts w:ascii="Palatino Linotype" w:hAnsi="Palatino Linotype"/>
          <w:b/>
          <w:sz w:val="24"/>
          <w:szCs w:val="24"/>
        </w:rPr>
        <w:t>Acto impugnado</w:t>
      </w:r>
      <w:proofErr w:type="gramStart"/>
      <w:r w:rsidRPr="00FF69B3">
        <w:rPr>
          <w:rFonts w:ascii="Palatino Linotype" w:hAnsi="Palatino Linotype"/>
          <w:b/>
          <w:i/>
          <w:sz w:val="24"/>
          <w:szCs w:val="24"/>
        </w:rPr>
        <w:t>:</w:t>
      </w:r>
      <w:bookmarkEnd w:id="2"/>
      <w:bookmarkEnd w:id="3"/>
      <w:bookmarkEnd w:id="4"/>
      <w:r w:rsidRPr="00FF69B3">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8442D6" w:rsidRPr="00FF69B3">
        <w:rPr>
          <w:rFonts w:ascii="Palatino Linotype" w:hAnsi="Palatino Linotype"/>
          <w:b/>
          <w:i/>
          <w:sz w:val="24"/>
          <w:szCs w:val="24"/>
        </w:rPr>
        <w:t xml:space="preserve"> </w:t>
      </w:r>
      <w:r w:rsidRPr="00FF69B3">
        <w:rPr>
          <w:rFonts w:ascii="Palatino Linotype" w:hAnsi="Palatino Linotype"/>
          <w:i/>
          <w:sz w:val="24"/>
          <w:szCs w:val="24"/>
        </w:rPr>
        <w:t>“</w:t>
      </w:r>
      <w:proofErr w:type="gramEnd"/>
      <w:r w:rsidR="00802B12" w:rsidRPr="00FF69B3">
        <w:rPr>
          <w:rFonts w:ascii="Palatino Linotype" w:hAnsi="Palatino Linotype"/>
          <w:i/>
          <w:sz w:val="24"/>
          <w:szCs w:val="24"/>
        </w:rPr>
        <w:t>la solicitud de información pública que presente ya venció en termino de respuesta, por lo que solicito a las autoridad competente verifique por que ha contestado el sujeto obligado y en su caso ponga las sanciones correspondientes a los servidores públicos habilitados de conformidad con el artículo 213, 217, 219, 222 y 224, de la Ley de Transparencia y Acceso a la Información Pública del Estado de México y Municipios</w:t>
      </w:r>
      <w:r w:rsidRPr="00FF69B3">
        <w:rPr>
          <w:rFonts w:ascii="Palatino Linotype" w:eastAsia="Calibri" w:hAnsi="Palatino Linotype"/>
          <w:i/>
          <w:color w:val="000000"/>
          <w:sz w:val="24"/>
          <w:szCs w:val="24"/>
        </w:rPr>
        <w:t>.”</w:t>
      </w:r>
      <w:r w:rsidRPr="00FF69B3">
        <w:rPr>
          <w:rFonts w:ascii="Palatino Linotype" w:eastAsia="Calibri" w:hAnsi="Palatino Linotype" w:cs="Arial"/>
          <w:i/>
          <w:sz w:val="24"/>
          <w:szCs w:val="24"/>
        </w:rPr>
        <w:t xml:space="preserve"> </w:t>
      </w:r>
      <w:r w:rsidRPr="00FF69B3">
        <w:rPr>
          <w:rFonts w:ascii="Palatino Linotype" w:eastAsia="Calibri" w:hAnsi="Palatino Linotype" w:cs="Arial"/>
          <w:iCs/>
          <w:sz w:val="24"/>
          <w:szCs w:val="24"/>
        </w:rPr>
        <w:t>(Sic)</w:t>
      </w:r>
      <w:r w:rsidRPr="00FF69B3">
        <w:rPr>
          <w:rFonts w:ascii="Palatino Linotype" w:eastAsia="Calibri" w:hAnsi="Palatino Linotype" w:cs="Arial"/>
          <w:i/>
          <w:sz w:val="24"/>
          <w:szCs w:val="24"/>
        </w:rPr>
        <w:t xml:space="preserve"> </w:t>
      </w:r>
    </w:p>
    <w:p w14:paraId="2E925596" w14:textId="77777777" w:rsidR="00191180" w:rsidRPr="00FF69B3" w:rsidRDefault="00191180" w:rsidP="00CE1912">
      <w:pPr>
        <w:suppressAutoHyphens w:val="0"/>
        <w:spacing w:line="360" w:lineRule="auto"/>
        <w:ind w:left="720" w:right="616"/>
        <w:contextualSpacing/>
        <w:jc w:val="both"/>
        <w:rPr>
          <w:rFonts w:ascii="Palatino Linotype" w:hAnsi="Palatino Linotype" w:cs="Arial"/>
          <w:i/>
          <w:lang w:val="es-ES_tradnl"/>
        </w:rPr>
      </w:pPr>
    </w:p>
    <w:p w14:paraId="7015A5EF" w14:textId="0E25A734" w:rsidR="00191180" w:rsidRPr="00FF69B3" w:rsidRDefault="00191180" w:rsidP="00CE1912">
      <w:pPr>
        <w:pStyle w:val="Prrafodelista"/>
        <w:numPr>
          <w:ilvl w:val="0"/>
          <w:numId w:val="21"/>
        </w:numPr>
        <w:suppressAutoHyphens w:val="0"/>
        <w:spacing w:line="360" w:lineRule="auto"/>
        <w:ind w:left="720" w:right="616" w:firstLine="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F69B3">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F69B3">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FF69B3">
        <w:rPr>
          <w:rFonts w:ascii="Palatino Linotype" w:eastAsia="Calibri" w:hAnsi="Palatino Linotype"/>
          <w:i/>
          <w:color w:val="000000"/>
          <w:sz w:val="24"/>
          <w:szCs w:val="24"/>
        </w:rPr>
        <w:t>“</w:t>
      </w:r>
      <w:r w:rsidR="00802B12" w:rsidRPr="00FF69B3">
        <w:rPr>
          <w:rFonts w:ascii="Palatino Linotype" w:eastAsia="Calibri" w:hAnsi="Palatino Linotype"/>
          <w:i/>
          <w:color w:val="000000"/>
          <w:sz w:val="24"/>
          <w:szCs w:val="24"/>
        </w:rPr>
        <w:t>la solicitud de información pública que presente ya venció en termino de respuesta, por lo que solicito a las autoridad competente verifique por que ha contestado el sujeto obligado y en su caso ponga las sanciones correspondientes a los servidores públicos habilitados de conformidad con el artículo 213, 217, 219, 222 y 224, de la Ley de Transparencia y Acceso a la Información Pública del Estado de México y Municipios</w:t>
      </w:r>
      <w:r w:rsidRPr="00FF69B3">
        <w:rPr>
          <w:rFonts w:ascii="Palatino Linotype" w:eastAsia="Calibri" w:hAnsi="Palatino Linotype"/>
          <w:i/>
          <w:color w:val="000000"/>
          <w:sz w:val="24"/>
          <w:szCs w:val="24"/>
        </w:rPr>
        <w:t xml:space="preserve">.” </w:t>
      </w:r>
      <w:r w:rsidRPr="00FF69B3">
        <w:rPr>
          <w:rFonts w:ascii="Palatino Linotype" w:eastAsia="Calibri" w:hAnsi="Palatino Linotype"/>
          <w:iCs/>
          <w:color w:val="000000"/>
          <w:sz w:val="24"/>
          <w:szCs w:val="24"/>
        </w:rPr>
        <w:t>(</w:t>
      </w:r>
      <w:r w:rsidR="00FA7215" w:rsidRPr="00FF69B3">
        <w:rPr>
          <w:rFonts w:ascii="Palatino Linotype" w:hAnsi="Palatino Linotype"/>
          <w:iCs/>
          <w:sz w:val="24"/>
          <w:szCs w:val="24"/>
        </w:rPr>
        <w:t>Sic)</w:t>
      </w:r>
    </w:p>
    <w:p w14:paraId="38E59B5C" w14:textId="77777777" w:rsidR="00FA7215" w:rsidRPr="00FF69B3" w:rsidRDefault="00FA7215" w:rsidP="00CE1912">
      <w:pPr>
        <w:suppressAutoHyphens w:val="0"/>
        <w:spacing w:line="360" w:lineRule="auto"/>
        <w:ind w:left="709" w:right="567"/>
        <w:jc w:val="both"/>
        <w:rPr>
          <w:rFonts w:ascii="Palatino Linotype" w:hAnsi="Palatino Linotype"/>
          <w:iCs/>
          <w:lang w:val="es-ES"/>
        </w:rPr>
      </w:pPr>
    </w:p>
    <w:p w14:paraId="098BAA81" w14:textId="5E77CB0D" w:rsidR="00191180" w:rsidRPr="00FF69B3" w:rsidRDefault="00802B12" w:rsidP="00CE1912">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FF69B3">
        <w:rPr>
          <w:rFonts w:ascii="Palatino Linotype" w:hAnsi="Palatino Linotype"/>
          <w:iCs/>
          <w:color w:val="000000"/>
        </w:rPr>
        <w:t xml:space="preserve">La </w:t>
      </w:r>
      <w:r w:rsidRPr="00FF69B3">
        <w:rPr>
          <w:rFonts w:ascii="Palatino Linotype" w:hAnsi="Palatino Linotype"/>
          <w:b/>
          <w:iCs/>
          <w:color w:val="000000"/>
        </w:rPr>
        <w:t>Comisionada María del Rosario Mejía Ayala</w:t>
      </w:r>
      <w:r w:rsidR="00191180" w:rsidRPr="00FF69B3">
        <w:rPr>
          <w:rFonts w:ascii="Palatino Linotype" w:hAnsi="Palatino Linotype"/>
          <w:iCs/>
          <w:color w:val="000000"/>
          <w:lang w:val="es-ES"/>
        </w:rPr>
        <w:t>, con fundamento en lo dispuesto por el artículo 185 fracción II de la</w:t>
      </w:r>
      <w:r w:rsidR="00885757" w:rsidRPr="00FF69B3">
        <w:rPr>
          <w:rFonts w:ascii="Palatino Linotype" w:hAnsi="Palatino Linotype"/>
          <w:iCs/>
          <w:color w:val="000000"/>
          <w:lang w:val="es-ES"/>
        </w:rPr>
        <w:t xml:space="preserve"> ley de la materia, a través del acuerdo</w:t>
      </w:r>
      <w:r w:rsidR="00191180" w:rsidRPr="00FF69B3">
        <w:rPr>
          <w:rFonts w:ascii="Palatino Linotype" w:hAnsi="Palatino Linotype"/>
          <w:iCs/>
          <w:color w:val="000000"/>
          <w:lang w:val="es-ES"/>
        </w:rPr>
        <w:t xml:space="preserve"> de a</w:t>
      </w:r>
      <w:r w:rsidRPr="00FF69B3">
        <w:rPr>
          <w:rFonts w:ascii="Palatino Linotype" w:hAnsi="Palatino Linotype"/>
          <w:iCs/>
          <w:color w:val="000000"/>
          <w:lang w:val="es-ES"/>
        </w:rPr>
        <w:t>dmisión de once (11</w:t>
      </w:r>
      <w:r w:rsidR="00885757" w:rsidRPr="00FF69B3">
        <w:rPr>
          <w:rFonts w:ascii="Palatino Linotype" w:hAnsi="Palatino Linotype"/>
          <w:iCs/>
          <w:color w:val="000000"/>
          <w:lang w:val="es-ES"/>
        </w:rPr>
        <w:t>) de</w:t>
      </w:r>
      <w:r w:rsidRPr="00FF69B3">
        <w:rPr>
          <w:rFonts w:ascii="Palatino Linotype" w:hAnsi="Palatino Linotype"/>
          <w:iCs/>
          <w:color w:val="000000"/>
          <w:lang w:val="es-ES"/>
        </w:rPr>
        <w:t xml:space="preserve"> octubre </w:t>
      </w:r>
      <w:r w:rsidR="00885757" w:rsidRPr="00FF69B3">
        <w:rPr>
          <w:rFonts w:ascii="Palatino Linotype" w:hAnsi="Palatino Linotype"/>
          <w:iCs/>
          <w:color w:val="000000"/>
          <w:lang w:val="es-ES"/>
        </w:rPr>
        <w:t>de dos mil veintiuno, puso a disposición de las partes el expediente electrónico</w:t>
      </w:r>
      <w:r w:rsidR="00191180" w:rsidRPr="00FF69B3">
        <w:rPr>
          <w:rFonts w:ascii="Palatino Linotype" w:hAnsi="Palatino Linotype"/>
          <w:iCs/>
          <w:color w:val="000000"/>
          <w:lang w:val="es-ES"/>
        </w:rPr>
        <w:t xml:space="preserve"> </w:t>
      </w:r>
      <w:r w:rsidR="00C05632" w:rsidRPr="00FF69B3">
        <w:rPr>
          <w:rFonts w:ascii="Palatino Linotype" w:hAnsi="Palatino Linotype"/>
          <w:iCs/>
          <w:color w:val="000000"/>
          <w:lang w:val="es-ES"/>
        </w:rPr>
        <w:t xml:space="preserve">del recurso de revisión </w:t>
      </w:r>
      <w:r w:rsidRPr="00FF69B3">
        <w:rPr>
          <w:rFonts w:ascii="Palatino Linotype" w:hAnsi="Palatino Linotype"/>
          <w:b/>
          <w:iCs/>
          <w:color w:val="000000"/>
        </w:rPr>
        <w:t>04953/INFOEM/IP/RR/2021</w:t>
      </w:r>
      <w:r w:rsidRPr="00FF69B3">
        <w:rPr>
          <w:rFonts w:ascii="Palatino Linotype" w:hAnsi="Palatino Linotype"/>
          <w:iCs/>
          <w:color w:val="000000"/>
          <w:lang w:val="es-ES_tradnl"/>
        </w:rPr>
        <w:t xml:space="preserve"> </w:t>
      </w:r>
      <w:r w:rsidR="00191180" w:rsidRPr="00FF69B3">
        <w:rPr>
          <w:rFonts w:ascii="Palatino Linotype" w:hAnsi="Palatino Linotype"/>
          <w:iCs/>
          <w:color w:val="000000"/>
          <w:lang w:val="es-ES_tradnl"/>
        </w:rPr>
        <w:t xml:space="preserve">vía </w:t>
      </w:r>
      <w:r w:rsidR="00191180" w:rsidRPr="00FF69B3">
        <w:rPr>
          <w:rFonts w:ascii="Palatino Linotype" w:hAnsi="Palatino Linotype"/>
          <w:iCs/>
          <w:color w:val="000000"/>
          <w:lang w:val="es-ES"/>
        </w:rPr>
        <w:t xml:space="preserve">Sistema de Acceso a la Información Mexiquense </w:t>
      </w:r>
      <w:r w:rsidR="00191180" w:rsidRPr="00FF69B3">
        <w:rPr>
          <w:rFonts w:ascii="Palatino Linotype" w:hAnsi="Palatino Linotype"/>
          <w:b/>
          <w:iCs/>
          <w:color w:val="000000"/>
          <w:lang w:val="es-ES"/>
        </w:rPr>
        <w:t xml:space="preserve">(SAIMEX) </w:t>
      </w:r>
      <w:r w:rsidR="00191180" w:rsidRPr="00FF69B3">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FF69B3">
        <w:rPr>
          <w:rFonts w:ascii="Palatino Linotype" w:hAnsi="Palatino Linotype"/>
          <w:b/>
          <w:iCs/>
          <w:color w:val="000000"/>
          <w:lang w:val="es-ES"/>
        </w:rPr>
        <w:t>SUJETO OBLIGADO</w:t>
      </w:r>
      <w:r w:rsidR="00191180" w:rsidRPr="00FF69B3">
        <w:rPr>
          <w:rFonts w:ascii="Palatino Linotype" w:hAnsi="Palatino Linotype"/>
          <w:iCs/>
          <w:color w:val="000000"/>
          <w:lang w:val="es-ES"/>
        </w:rPr>
        <w:t xml:space="preserve"> presentara</w:t>
      </w:r>
      <w:r w:rsidR="00885757" w:rsidRPr="00FF69B3">
        <w:rPr>
          <w:rFonts w:ascii="Palatino Linotype" w:hAnsi="Palatino Linotype"/>
          <w:iCs/>
          <w:color w:val="000000"/>
          <w:lang w:val="es-ES"/>
        </w:rPr>
        <w:t xml:space="preserve"> el Informe Justificado Correspondiente. </w:t>
      </w:r>
    </w:p>
    <w:p w14:paraId="4E18C0E6" w14:textId="77777777" w:rsidR="00191180" w:rsidRPr="00FF69B3" w:rsidRDefault="00191180" w:rsidP="00CE1912">
      <w:pPr>
        <w:tabs>
          <w:tab w:val="left" w:pos="426"/>
        </w:tabs>
        <w:suppressAutoHyphens w:val="0"/>
        <w:spacing w:line="360" w:lineRule="auto"/>
        <w:contextualSpacing/>
        <w:jc w:val="both"/>
        <w:rPr>
          <w:rFonts w:ascii="Palatino Linotype" w:hAnsi="Palatino Linotype"/>
          <w:i/>
          <w:color w:val="000000"/>
          <w:lang w:val="es-ES_tradnl"/>
        </w:rPr>
      </w:pPr>
    </w:p>
    <w:p w14:paraId="259CB7ED" w14:textId="14F02D6E" w:rsidR="00B87D16" w:rsidRPr="00FF69B3" w:rsidRDefault="00534480" w:rsidP="00CE1912">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FF69B3">
        <w:rPr>
          <w:rFonts w:ascii="Palatino Linotype" w:hAnsi="Palatino Linotype" w:cs="Arial"/>
          <w:lang w:val="es-ES"/>
        </w:rPr>
        <w:t>De</w:t>
      </w:r>
      <w:r w:rsidRPr="00FF69B3">
        <w:rPr>
          <w:rFonts w:ascii="Palatino Linotype" w:hAnsi="Palatino Linotype" w:cs="Arial"/>
          <w:lang w:val="es-ES_tradnl"/>
        </w:rPr>
        <w:t xml:space="preserve"> las </w:t>
      </w:r>
      <w:r w:rsidRPr="00FF69B3">
        <w:rPr>
          <w:rFonts w:ascii="Palatino Linotype" w:hAnsi="Palatino Linotype" w:cs="Arial"/>
          <w:lang w:val="es-ES"/>
        </w:rPr>
        <w:t>constancias</w:t>
      </w:r>
      <w:r w:rsidRPr="00FF69B3">
        <w:rPr>
          <w:rFonts w:ascii="Palatino Linotype" w:hAnsi="Palatino Linotype" w:cs="Arial"/>
          <w:lang w:val="es-ES_tradnl"/>
        </w:rPr>
        <w:t xml:space="preserve"> que obran en el </w:t>
      </w:r>
      <w:r w:rsidRPr="00FF69B3">
        <w:rPr>
          <w:rFonts w:ascii="Palatino Linotype" w:hAnsi="Palatino Linotype" w:cs="Arial"/>
          <w:b/>
          <w:lang w:val="es-ES_tradnl"/>
        </w:rPr>
        <w:t>SAIMEX</w:t>
      </w:r>
      <w:r w:rsidR="00A91342" w:rsidRPr="00FF69B3">
        <w:rPr>
          <w:rFonts w:ascii="Palatino Linotype" w:hAnsi="Palatino Linotype" w:cs="Arial"/>
          <w:lang w:val="es-ES_tradnl"/>
        </w:rPr>
        <w:t xml:space="preserve">, </w:t>
      </w:r>
      <w:r w:rsidR="00FA7215" w:rsidRPr="00FF69B3">
        <w:rPr>
          <w:rFonts w:ascii="Palatino Linotype" w:hAnsi="Palatino Linotype" w:cs="Arial"/>
          <w:lang w:val="es-ES_tradnl"/>
        </w:rPr>
        <w:t xml:space="preserve">se advierte que el </w:t>
      </w:r>
      <w:r w:rsidR="00802B12" w:rsidRPr="00FF69B3">
        <w:rPr>
          <w:rFonts w:ascii="Palatino Linotype" w:hAnsi="Palatino Linotype" w:cs="Arial"/>
          <w:lang w:val="es-ES_tradnl"/>
        </w:rPr>
        <w:t>quince (15</w:t>
      </w:r>
      <w:r w:rsidR="00FA7215" w:rsidRPr="00FF69B3">
        <w:rPr>
          <w:rFonts w:ascii="Palatino Linotype" w:hAnsi="Palatino Linotype" w:cs="Arial"/>
          <w:lang w:val="es-ES_tradnl"/>
        </w:rPr>
        <w:t>) de</w:t>
      </w:r>
      <w:r w:rsidR="00B87D16" w:rsidRPr="00FF69B3">
        <w:rPr>
          <w:rFonts w:ascii="Palatino Linotype" w:hAnsi="Palatino Linotype" w:cs="Arial"/>
          <w:lang w:val="es-ES_tradnl"/>
        </w:rPr>
        <w:t xml:space="preserve"> </w:t>
      </w:r>
      <w:r w:rsidR="00802B12" w:rsidRPr="00FF69B3">
        <w:rPr>
          <w:rFonts w:ascii="Palatino Linotype" w:hAnsi="Palatino Linotype" w:cs="Arial"/>
          <w:lang w:val="es-ES_tradnl"/>
        </w:rPr>
        <w:t xml:space="preserve">octubre </w:t>
      </w:r>
      <w:r w:rsidR="00FA7215" w:rsidRPr="00FF69B3">
        <w:rPr>
          <w:rFonts w:ascii="Palatino Linotype" w:hAnsi="Palatino Linotype" w:cs="Arial"/>
          <w:lang w:val="es-ES_tradnl"/>
        </w:rPr>
        <w:t xml:space="preserve">de dos mil veintiuno </w:t>
      </w:r>
      <w:r w:rsidRPr="00FF69B3">
        <w:rPr>
          <w:rFonts w:ascii="Palatino Linotype" w:hAnsi="Palatino Linotype" w:cs="Arial"/>
          <w:lang w:val="es-ES_tradnl"/>
        </w:rPr>
        <w:t>el</w:t>
      </w:r>
      <w:r w:rsidRPr="00FF69B3">
        <w:rPr>
          <w:rFonts w:ascii="Palatino Linotype" w:hAnsi="Palatino Linotype" w:cs="Arial"/>
          <w:b/>
          <w:lang w:val="es-ES_tradnl"/>
        </w:rPr>
        <w:t xml:space="preserve"> SUJETO OBLIGADO </w:t>
      </w:r>
      <w:r w:rsidR="00B87D16" w:rsidRPr="00FF69B3">
        <w:rPr>
          <w:rFonts w:ascii="Palatino Linotype" w:hAnsi="Palatino Linotype" w:cs="Arial"/>
          <w:lang w:val="es-ES_tradnl"/>
        </w:rPr>
        <w:t>remitió el siguiente documento electrónico</w:t>
      </w:r>
      <w:r w:rsidR="00821116" w:rsidRPr="00FF69B3">
        <w:rPr>
          <w:rFonts w:ascii="Palatino Linotype" w:hAnsi="Palatino Linotype" w:cs="Arial"/>
          <w:lang w:val="es-ES_tradnl"/>
        </w:rPr>
        <w:t>, mismo que se hizo del conocimiento</w:t>
      </w:r>
      <w:r w:rsidR="00A91342" w:rsidRPr="00FF69B3">
        <w:rPr>
          <w:rFonts w:ascii="Palatino Linotype" w:hAnsi="Palatino Linotype" w:cs="Arial"/>
          <w:lang w:val="es-ES_tradnl"/>
        </w:rPr>
        <w:t xml:space="preserve"> de </w:t>
      </w:r>
      <w:r w:rsidR="00821116" w:rsidRPr="00FF69B3">
        <w:rPr>
          <w:rFonts w:ascii="Palatino Linotype" w:hAnsi="Palatino Linotype" w:cs="Arial"/>
          <w:lang w:val="es-ES_tradnl"/>
        </w:rPr>
        <w:t xml:space="preserve">la parte </w:t>
      </w:r>
      <w:r w:rsidR="00821116" w:rsidRPr="00FF69B3">
        <w:rPr>
          <w:rFonts w:ascii="Palatino Linotype" w:hAnsi="Palatino Linotype" w:cs="Arial"/>
          <w:b/>
          <w:lang w:val="es-ES_tradnl"/>
        </w:rPr>
        <w:t>RECURRENTE</w:t>
      </w:r>
      <w:r w:rsidR="00821116" w:rsidRPr="00FF69B3">
        <w:rPr>
          <w:rFonts w:ascii="Palatino Linotype" w:hAnsi="Palatino Linotype" w:cs="Arial"/>
          <w:lang w:val="es-ES_tradnl"/>
        </w:rPr>
        <w:t xml:space="preserve"> mediante acuerdo de fecha cuatro (04) de noviembre de dos mil veintiuno</w:t>
      </w:r>
      <w:r w:rsidR="00B87D16" w:rsidRPr="00FF69B3">
        <w:rPr>
          <w:rFonts w:ascii="Palatino Linotype" w:hAnsi="Palatino Linotype" w:cs="Arial"/>
          <w:lang w:val="es-ES_tradnl"/>
        </w:rPr>
        <w:t xml:space="preserve">: </w:t>
      </w:r>
    </w:p>
    <w:p w14:paraId="68423FB6" w14:textId="77777777" w:rsidR="00B87D16" w:rsidRPr="00FF69B3" w:rsidRDefault="00B87D16" w:rsidP="00CE1912">
      <w:pPr>
        <w:spacing w:line="360" w:lineRule="auto"/>
        <w:rPr>
          <w:rFonts w:ascii="Palatino Linotype" w:hAnsi="Palatino Linotype"/>
          <w:b/>
        </w:rPr>
      </w:pPr>
    </w:p>
    <w:p w14:paraId="50930A73" w14:textId="435FF614" w:rsidR="00B87D16" w:rsidRPr="00FF69B3" w:rsidRDefault="00802B12" w:rsidP="00CE1912">
      <w:pPr>
        <w:pStyle w:val="Prrafodelista"/>
        <w:numPr>
          <w:ilvl w:val="0"/>
          <w:numId w:val="21"/>
        </w:numPr>
        <w:tabs>
          <w:tab w:val="left" w:pos="426"/>
        </w:tabs>
        <w:suppressAutoHyphens w:val="0"/>
        <w:spacing w:after="160" w:line="360" w:lineRule="auto"/>
        <w:ind w:left="540" w:right="841" w:firstLine="0"/>
        <w:contextualSpacing/>
        <w:jc w:val="both"/>
        <w:rPr>
          <w:rFonts w:ascii="Palatino Linotype" w:hAnsi="Palatino Linotype"/>
          <w:b/>
          <w:color w:val="000000"/>
          <w:sz w:val="24"/>
          <w:szCs w:val="24"/>
          <w:lang w:val="es-ES_tradnl"/>
        </w:rPr>
      </w:pPr>
      <w:r w:rsidRPr="00FF69B3">
        <w:rPr>
          <w:rFonts w:ascii="Palatino Linotype" w:hAnsi="Palatino Linotype"/>
          <w:b/>
          <w:color w:val="000000"/>
          <w:sz w:val="24"/>
          <w:szCs w:val="24"/>
          <w:lang w:val="es-ES_tradnl"/>
        </w:rPr>
        <w:t>UTAIP-0677-2021_202110151025.pdf</w:t>
      </w:r>
      <w:r w:rsidR="00B87D16" w:rsidRPr="00FF69B3">
        <w:rPr>
          <w:rFonts w:ascii="Palatino Linotype" w:hAnsi="Palatino Linotype"/>
          <w:b/>
          <w:color w:val="000000"/>
          <w:sz w:val="24"/>
          <w:szCs w:val="24"/>
          <w:lang w:val="es-ES_tradnl"/>
        </w:rPr>
        <w:t xml:space="preserve">: </w:t>
      </w:r>
      <w:r w:rsidR="00B87D16" w:rsidRPr="00FF69B3">
        <w:rPr>
          <w:rFonts w:ascii="Palatino Linotype" w:hAnsi="Palatino Linotype"/>
          <w:color w:val="000000"/>
          <w:sz w:val="24"/>
          <w:szCs w:val="24"/>
          <w:lang w:val="es-ES_tradnl"/>
        </w:rPr>
        <w:t>Documento electrónico que en  dos (02) hoj</w:t>
      </w:r>
      <w:r w:rsidRPr="00FF69B3">
        <w:rPr>
          <w:rFonts w:ascii="Palatino Linotype" w:hAnsi="Palatino Linotype"/>
          <w:color w:val="000000"/>
          <w:sz w:val="24"/>
          <w:szCs w:val="24"/>
          <w:lang w:val="es-ES_tradnl"/>
        </w:rPr>
        <w:t>as contiene el oficio UTAIP/0677</w:t>
      </w:r>
      <w:r w:rsidR="00B87D16" w:rsidRPr="00FF69B3">
        <w:rPr>
          <w:rFonts w:ascii="Palatino Linotype" w:hAnsi="Palatino Linotype"/>
          <w:color w:val="000000"/>
          <w:sz w:val="24"/>
          <w:szCs w:val="24"/>
          <w:lang w:val="es-ES_tradnl"/>
        </w:rPr>
        <w:t xml:space="preserve">/2021 dirigido a </w:t>
      </w:r>
      <w:r w:rsidRPr="00FF69B3">
        <w:rPr>
          <w:rFonts w:ascii="Palatino Linotype" w:hAnsi="Palatino Linotype"/>
          <w:color w:val="000000"/>
          <w:sz w:val="24"/>
          <w:szCs w:val="24"/>
          <w:lang w:val="es-ES_tradnl"/>
        </w:rPr>
        <w:t xml:space="preserve">al Encargado </w:t>
      </w:r>
      <w:r w:rsidRPr="00FF69B3">
        <w:rPr>
          <w:rFonts w:ascii="Palatino Linotype" w:hAnsi="Palatino Linotype"/>
          <w:color w:val="000000"/>
          <w:sz w:val="24"/>
          <w:szCs w:val="24"/>
          <w:lang w:val="es-ES_tradnl"/>
        </w:rPr>
        <w:lastRenderedPageBreak/>
        <w:t>Del Despacho de la Dirección General de Desarrollo Urbano y Medio Ambiente y s</w:t>
      </w:r>
      <w:r w:rsidR="00B87D16" w:rsidRPr="00FF69B3">
        <w:rPr>
          <w:rFonts w:ascii="Palatino Linotype" w:hAnsi="Palatino Linotype"/>
          <w:color w:val="000000"/>
          <w:sz w:val="24"/>
          <w:szCs w:val="24"/>
          <w:lang w:val="es-ES_tradnl"/>
        </w:rPr>
        <w:t>uscrito por el</w:t>
      </w:r>
      <w:r w:rsidRPr="00FF69B3">
        <w:rPr>
          <w:rFonts w:ascii="Palatino Linotype" w:hAnsi="Palatino Linotype"/>
          <w:color w:val="000000"/>
          <w:sz w:val="24"/>
          <w:szCs w:val="24"/>
          <w:lang w:val="es-ES_tradnl"/>
        </w:rPr>
        <w:t xml:space="preserve">  Titular</w:t>
      </w:r>
      <w:r w:rsidR="00B87D16" w:rsidRPr="00FF69B3">
        <w:rPr>
          <w:rFonts w:ascii="Palatino Linotype" w:hAnsi="Palatino Linotype"/>
          <w:color w:val="000000"/>
          <w:sz w:val="24"/>
          <w:szCs w:val="24"/>
          <w:lang w:val="es-ES_tradnl"/>
        </w:rPr>
        <w:t xml:space="preserve"> de la Unidad de Transparencia y Acceso a la Información Pública, mediante el cual medularmente se refiere que</w:t>
      </w:r>
      <w:r w:rsidR="00B87D16" w:rsidRPr="00FF69B3">
        <w:rPr>
          <w:rFonts w:ascii="Palatino Linotype" w:hAnsi="Palatino Linotype"/>
          <w:i/>
          <w:color w:val="000000"/>
          <w:sz w:val="24"/>
          <w:szCs w:val="24"/>
          <w:lang w:val="es-ES_tradnl"/>
        </w:rPr>
        <w:t xml:space="preserve"> “se hace de su conocimiento </w:t>
      </w:r>
      <w:r w:rsidR="00C05632" w:rsidRPr="00FF69B3">
        <w:rPr>
          <w:rFonts w:ascii="Palatino Linotype" w:hAnsi="Palatino Linotype"/>
          <w:i/>
          <w:color w:val="000000"/>
          <w:sz w:val="24"/>
          <w:szCs w:val="24"/>
          <w:lang w:val="es-ES_tradnl"/>
        </w:rPr>
        <w:t>la interposición del Recurso de Revisión</w:t>
      </w:r>
      <w:r w:rsidRPr="00FF69B3">
        <w:rPr>
          <w:rFonts w:ascii="Palatino Linotype" w:hAnsi="Palatino Linotype"/>
          <w:i/>
          <w:color w:val="000000"/>
          <w:sz w:val="24"/>
          <w:szCs w:val="24"/>
          <w:lang w:val="es-ES_tradnl"/>
        </w:rPr>
        <w:t xml:space="preserve"> </w:t>
      </w:r>
      <w:r w:rsidRPr="00FF69B3">
        <w:rPr>
          <w:rFonts w:ascii="Palatino Linotype" w:hAnsi="Palatino Linotype"/>
          <w:b/>
          <w:iCs/>
          <w:color w:val="000000"/>
          <w:sz w:val="24"/>
          <w:szCs w:val="24"/>
          <w:lang w:val="es-MX"/>
        </w:rPr>
        <w:t>04953/INFOEM/IP/RR/2021</w:t>
      </w:r>
      <w:r w:rsidR="00C05632" w:rsidRPr="00FF69B3">
        <w:rPr>
          <w:rFonts w:ascii="Palatino Linotype" w:hAnsi="Palatino Linotype"/>
          <w:b/>
          <w:i/>
          <w:color w:val="000000"/>
          <w:sz w:val="24"/>
          <w:szCs w:val="24"/>
          <w:lang w:val="es-ES_tradnl"/>
        </w:rPr>
        <w:t xml:space="preserve">, </w:t>
      </w:r>
      <w:r w:rsidR="00C05632" w:rsidRPr="00FF69B3">
        <w:rPr>
          <w:rFonts w:ascii="Palatino Linotype" w:hAnsi="Palatino Linotype"/>
          <w:i/>
          <w:color w:val="000000"/>
          <w:sz w:val="24"/>
          <w:szCs w:val="24"/>
          <w:lang w:val="es-ES_tradnl"/>
        </w:rPr>
        <w:t>en contra de la</w:t>
      </w:r>
      <w:r w:rsidRPr="00FF69B3">
        <w:rPr>
          <w:rFonts w:ascii="Palatino Linotype" w:hAnsi="Palatino Linotype"/>
          <w:i/>
          <w:color w:val="000000"/>
          <w:sz w:val="24"/>
          <w:szCs w:val="24"/>
          <w:lang w:val="es-ES_tradnl"/>
        </w:rPr>
        <w:t xml:space="preserve"> falta de</w:t>
      </w:r>
      <w:r w:rsidR="00C05632" w:rsidRPr="00FF69B3">
        <w:rPr>
          <w:rFonts w:ascii="Palatino Linotype" w:hAnsi="Palatino Linotype"/>
          <w:i/>
          <w:color w:val="000000"/>
          <w:sz w:val="24"/>
          <w:szCs w:val="24"/>
          <w:lang w:val="es-ES_tradnl"/>
        </w:rPr>
        <w:t xml:space="preserve"> respuesta otorgada a la solicitud de Acceso a la Información con número de folio </w:t>
      </w:r>
      <w:r w:rsidR="00987A5B" w:rsidRPr="00FF69B3">
        <w:rPr>
          <w:rFonts w:ascii="Palatino Linotype" w:hAnsi="Palatino Linotype"/>
          <w:b/>
          <w:i/>
          <w:color w:val="000000"/>
          <w:sz w:val="24"/>
          <w:szCs w:val="24"/>
          <w:lang w:val="es-ES_tradnl"/>
        </w:rPr>
        <w:t>00654</w:t>
      </w:r>
      <w:r w:rsidR="00C05632" w:rsidRPr="00FF69B3">
        <w:rPr>
          <w:rFonts w:ascii="Palatino Linotype" w:hAnsi="Palatino Linotype"/>
          <w:b/>
          <w:i/>
          <w:color w:val="000000"/>
          <w:sz w:val="24"/>
          <w:szCs w:val="24"/>
          <w:lang w:val="es-ES_tradnl"/>
        </w:rPr>
        <w:t>/NAUCALPA/IP2021</w:t>
      </w:r>
      <w:r w:rsidR="00987A5B" w:rsidRPr="00FF69B3">
        <w:rPr>
          <w:rFonts w:ascii="Palatino Linotype" w:hAnsi="Palatino Linotype"/>
          <w:i/>
          <w:color w:val="000000"/>
          <w:sz w:val="24"/>
          <w:szCs w:val="24"/>
          <w:lang w:val="es-ES_tradnl"/>
        </w:rPr>
        <w:t>..</w:t>
      </w:r>
      <w:r w:rsidR="00C05632" w:rsidRPr="00FF69B3">
        <w:rPr>
          <w:rFonts w:ascii="Palatino Linotype" w:hAnsi="Palatino Linotype"/>
          <w:i/>
          <w:color w:val="000000"/>
          <w:sz w:val="24"/>
          <w:szCs w:val="24"/>
          <w:lang w:val="es-ES_tradnl"/>
        </w:rPr>
        <w:t xml:space="preserve">.” (Sic) </w:t>
      </w:r>
    </w:p>
    <w:p w14:paraId="23FDE4E2" w14:textId="0BC4CC83" w:rsidR="006F2548" w:rsidRPr="00FF69B3" w:rsidRDefault="006F2548" w:rsidP="00CE1912">
      <w:pPr>
        <w:tabs>
          <w:tab w:val="left" w:pos="426"/>
        </w:tabs>
        <w:suppressAutoHyphens w:val="0"/>
        <w:spacing w:after="160" w:line="360" w:lineRule="auto"/>
        <w:contextualSpacing/>
        <w:jc w:val="both"/>
        <w:rPr>
          <w:rFonts w:ascii="Palatino Linotype" w:hAnsi="Palatino Linotype"/>
          <w:i/>
          <w:color w:val="000000"/>
          <w:lang w:val="es-ES_tradnl"/>
        </w:rPr>
      </w:pPr>
    </w:p>
    <w:p w14:paraId="079545F3" w14:textId="2231340C" w:rsidR="00AB7B65" w:rsidRPr="00FF69B3" w:rsidRDefault="00821116" w:rsidP="00CE1912">
      <w:pPr>
        <w:numPr>
          <w:ilvl w:val="0"/>
          <w:numId w:val="9"/>
        </w:numPr>
        <w:tabs>
          <w:tab w:val="left" w:pos="0"/>
          <w:tab w:val="left" w:pos="426"/>
        </w:tabs>
        <w:suppressAutoHyphens w:val="0"/>
        <w:spacing w:after="160" w:line="360" w:lineRule="auto"/>
        <w:ind w:left="0" w:firstLine="0"/>
        <w:contextualSpacing/>
        <w:jc w:val="both"/>
        <w:rPr>
          <w:rFonts w:ascii="Palatino Linotype" w:eastAsia="Calibri" w:hAnsi="Palatino Linotype" w:cs="Arial"/>
          <w:lang w:val="es-ES"/>
        </w:rPr>
      </w:pPr>
      <w:r w:rsidRPr="00FF69B3">
        <w:rPr>
          <w:rFonts w:ascii="Palatino Linotype" w:hAnsi="Palatino Linotype"/>
          <w:lang w:val="es-ES_tradnl"/>
        </w:rPr>
        <w:t>Así las cosas, l</w:t>
      </w:r>
      <w:r w:rsidR="00C05632" w:rsidRPr="00FF69B3">
        <w:rPr>
          <w:rFonts w:ascii="Palatino Linotype" w:hAnsi="Palatino Linotype"/>
          <w:lang w:val="es-ES_tradnl"/>
        </w:rPr>
        <w:t>a</w:t>
      </w:r>
      <w:r w:rsidR="006F2548" w:rsidRPr="00FF69B3">
        <w:rPr>
          <w:rFonts w:ascii="Palatino Linotype" w:eastAsiaTheme="minorEastAsia" w:hAnsi="Palatino Linotype" w:cstheme="minorBidi"/>
          <w:b/>
          <w:color w:val="000000" w:themeColor="text1"/>
          <w:lang w:val="es-ES_tradnl"/>
        </w:rPr>
        <w:t xml:space="preserve"> </w:t>
      </w:r>
      <w:r w:rsidR="006F2548" w:rsidRPr="00FF69B3">
        <w:rPr>
          <w:rFonts w:ascii="Palatino Linotype" w:hAnsi="Palatino Linotype"/>
          <w:b/>
          <w:lang w:val="es-ES_tradnl"/>
        </w:rPr>
        <w:t>Comisionada María del Rosario Mejía Ayala</w:t>
      </w:r>
      <w:r w:rsidR="006F2548" w:rsidRPr="00FF69B3">
        <w:rPr>
          <w:rFonts w:ascii="Palatino Linotype" w:hAnsi="Palatino Linotype"/>
          <w:lang w:val="es-ES_tradnl"/>
        </w:rPr>
        <w:t xml:space="preserve"> </w:t>
      </w:r>
      <w:r w:rsidR="00E96A2C" w:rsidRPr="00FF69B3">
        <w:rPr>
          <w:rFonts w:ascii="Palatino Linotype" w:hAnsi="Palatino Linotype"/>
          <w:lang w:val="es-ES_tradnl"/>
        </w:rPr>
        <w:t>decretó el cierre del periodo de instrucción del recurso</w:t>
      </w:r>
      <w:r w:rsidR="009A7C8F" w:rsidRPr="00FF69B3">
        <w:rPr>
          <w:rFonts w:ascii="Palatino Linotype" w:hAnsi="Palatino Linotype"/>
          <w:lang w:val="es-ES_tradnl"/>
        </w:rPr>
        <w:t xml:space="preserve"> de revi</w:t>
      </w:r>
      <w:r w:rsidR="00C05632" w:rsidRPr="00FF69B3">
        <w:rPr>
          <w:rFonts w:ascii="Palatino Linotype" w:hAnsi="Palatino Linotype"/>
          <w:lang w:val="es-ES_tradnl"/>
        </w:rPr>
        <w:t xml:space="preserve">sión </w:t>
      </w:r>
      <w:r w:rsidRPr="00FF69B3">
        <w:rPr>
          <w:rFonts w:ascii="Palatino Linotype" w:hAnsi="Palatino Linotype"/>
          <w:b/>
          <w:lang w:val="es-ES_tradnl"/>
        </w:rPr>
        <w:t>04953/INFOEM/IP/RR/2021</w:t>
      </w:r>
      <w:r w:rsidRPr="00FF69B3">
        <w:rPr>
          <w:rFonts w:ascii="Palatino Linotype" w:hAnsi="Palatino Linotype"/>
          <w:lang w:val="es-ES_tradnl"/>
        </w:rPr>
        <w:t xml:space="preserve"> en fecha once (11</w:t>
      </w:r>
      <w:r w:rsidR="00C05632" w:rsidRPr="00FF69B3">
        <w:rPr>
          <w:rFonts w:ascii="Palatino Linotype" w:hAnsi="Palatino Linotype"/>
          <w:lang w:val="es-ES_tradnl"/>
        </w:rPr>
        <w:t>) de</w:t>
      </w:r>
      <w:r w:rsidRPr="00FF69B3">
        <w:rPr>
          <w:rFonts w:ascii="Palatino Linotype" w:hAnsi="Palatino Linotype"/>
          <w:lang w:val="es-ES_tradnl"/>
        </w:rPr>
        <w:t xml:space="preserve"> noviembre </w:t>
      </w:r>
      <w:r w:rsidR="00C05632" w:rsidRPr="00FF69B3">
        <w:rPr>
          <w:rFonts w:ascii="Palatino Linotype" w:hAnsi="Palatino Linotype"/>
          <w:lang w:val="es-ES_tradnl"/>
        </w:rPr>
        <w:t xml:space="preserve">de dos mil veintiuno. </w:t>
      </w:r>
    </w:p>
    <w:p w14:paraId="54A67AE9" w14:textId="77777777" w:rsidR="00AB7B65" w:rsidRPr="00FF69B3" w:rsidRDefault="00AB7B65" w:rsidP="00CE1912">
      <w:pPr>
        <w:tabs>
          <w:tab w:val="left" w:pos="0"/>
          <w:tab w:val="left" w:pos="426"/>
        </w:tabs>
        <w:suppressAutoHyphens w:val="0"/>
        <w:spacing w:after="160" w:line="360" w:lineRule="auto"/>
        <w:contextualSpacing/>
        <w:jc w:val="both"/>
        <w:rPr>
          <w:rFonts w:ascii="Palatino Linotype" w:eastAsia="Calibri" w:hAnsi="Palatino Linotype" w:cs="Arial"/>
          <w:lang w:val="es-ES"/>
        </w:rPr>
      </w:pPr>
    </w:p>
    <w:p w14:paraId="0523A7FD" w14:textId="5FFDF481" w:rsidR="00A070B3" w:rsidRPr="00FF69B3" w:rsidRDefault="00A070B3" w:rsidP="00CE1912">
      <w:pPr>
        <w:pStyle w:val="Prrafodelista"/>
        <w:numPr>
          <w:ilvl w:val="0"/>
          <w:numId w:val="22"/>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FF69B3">
        <w:rPr>
          <w:rFonts w:ascii="Palatino Linotype" w:eastAsia="Calibri" w:hAnsi="Palatino Linotype" w:cs="Arial"/>
          <w:sz w:val="24"/>
          <w:szCs w:val="24"/>
        </w:rPr>
        <w:t>E</w:t>
      </w:r>
      <w:r w:rsidR="00AB7B65" w:rsidRPr="00FF69B3">
        <w:rPr>
          <w:rFonts w:ascii="Palatino Linotype" w:eastAsia="Calibri" w:hAnsi="Palatino Linotype" w:cs="Arial"/>
          <w:sz w:val="24"/>
          <w:szCs w:val="24"/>
        </w:rPr>
        <w:t>l dieciocho (18</w:t>
      </w:r>
      <w:r w:rsidRPr="00FF69B3">
        <w:rPr>
          <w:rFonts w:ascii="Palatino Linotype" w:eastAsia="Calibri" w:hAnsi="Palatino Linotype" w:cs="Arial"/>
          <w:sz w:val="24"/>
          <w:szCs w:val="24"/>
        </w:rPr>
        <w:t>) de</w:t>
      </w:r>
      <w:r w:rsidR="00AB7B65" w:rsidRPr="00FF69B3">
        <w:rPr>
          <w:rFonts w:ascii="Palatino Linotype" w:eastAsia="Calibri" w:hAnsi="Palatino Linotype" w:cs="Arial"/>
          <w:sz w:val="24"/>
          <w:szCs w:val="24"/>
        </w:rPr>
        <w:t xml:space="preserve"> noviembre</w:t>
      </w:r>
      <w:r w:rsidRPr="00FF69B3">
        <w:rPr>
          <w:rFonts w:ascii="Palatino Linotype" w:eastAsia="Calibri" w:hAnsi="Palatino Linotype" w:cs="Arial"/>
          <w:sz w:val="24"/>
          <w:szCs w:val="24"/>
        </w:rPr>
        <w:t xml:space="preserve"> de dos mil veintiuno, el Pleno del Instituto de Transparencia, Acceso a la Información Pública y Protección de Datos Personales del Estado de México y Municipios, durante la </w:t>
      </w:r>
      <w:r w:rsidR="00AB7B65" w:rsidRPr="00FF69B3">
        <w:rPr>
          <w:rFonts w:ascii="Palatino Linotype" w:eastAsia="Calibri" w:hAnsi="Palatino Linotype" w:cs="Arial"/>
          <w:sz w:val="24"/>
          <w:szCs w:val="24"/>
        </w:rPr>
        <w:t>Cuadragésima Primera Sesión Ordinaria</w:t>
      </w:r>
      <w:r w:rsidRPr="00FF69B3">
        <w:rPr>
          <w:rFonts w:ascii="Palatino Linotype" w:eastAsia="Calibri" w:hAnsi="Palatino Linotype" w:cs="Arial"/>
          <w:sz w:val="24"/>
          <w:szCs w:val="24"/>
        </w:rPr>
        <w:t>, aprobó por mayoría de votos, la Resolución del Recurso de Revisión</w:t>
      </w:r>
      <w:r w:rsidR="00AB7B65" w:rsidRPr="00FF69B3">
        <w:rPr>
          <w:rFonts w:ascii="Palatino Linotype" w:eastAsia="Calibri" w:hAnsi="Palatino Linotype" w:cs="Arial"/>
          <w:sz w:val="24"/>
          <w:szCs w:val="24"/>
        </w:rPr>
        <w:t xml:space="preserve"> </w:t>
      </w:r>
      <w:r w:rsidR="00AB7B65" w:rsidRPr="00FF69B3">
        <w:rPr>
          <w:rFonts w:ascii="Palatino Linotype" w:eastAsia="Calibri" w:hAnsi="Palatino Linotype" w:cs="Arial"/>
          <w:b/>
          <w:sz w:val="24"/>
          <w:szCs w:val="24"/>
          <w:lang w:val="es-MX"/>
        </w:rPr>
        <w:t>04953/INFOEM/IP/RR/2021</w:t>
      </w:r>
      <w:r w:rsidRPr="00FF69B3">
        <w:rPr>
          <w:rFonts w:ascii="Palatino Linotype" w:eastAsia="Calibri" w:hAnsi="Palatino Linotype" w:cs="Arial"/>
          <w:sz w:val="24"/>
          <w:szCs w:val="24"/>
        </w:rPr>
        <w:t>, en la cual se determinó lo siguiente:</w:t>
      </w:r>
    </w:p>
    <w:p w14:paraId="76F02320" w14:textId="77777777" w:rsidR="00A070B3" w:rsidRPr="00FF69B3" w:rsidRDefault="00A070B3" w:rsidP="00CE1912">
      <w:pPr>
        <w:pStyle w:val="Prrafodelista"/>
        <w:spacing w:line="360" w:lineRule="auto"/>
        <w:rPr>
          <w:rFonts w:ascii="Palatino Linotype" w:eastAsia="MS Mincho" w:hAnsi="Palatino Linotype"/>
          <w:b/>
          <w:color w:val="000000"/>
          <w:sz w:val="24"/>
          <w:szCs w:val="24"/>
          <w:lang w:val="es-ES_tradnl"/>
        </w:rPr>
      </w:pPr>
    </w:p>
    <w:p w14:paraId="2D52A2AA" w14:textId="14951219" w:rsidR="00AB7B65" w:rsidRPr="00FF69B3" w:rsidRDefault="00A070B3"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i/>
        </w:rPr>
        <w:t>“</w:t>
      </w:r>
      <w:r w:rsidR="00AB7B65" w:rsidRPr="00FF69B3">
        <w:rPr>
          <w:rFonts w:ascii="Palatino Linotype" w:hAnsi="Palatino Linotype"/>
          <w:b/>
          <w:i/>
        </w:rPr>
        <w:t>PRIMERO.</w:t>
      </w:r>
      <w:r w:rsidR="00AB7B65" w:rsidRPr="00FF69B3">
        <w:rPr>
          <w:rFonts w:ascii="Palatino Linotype" w:hAnsi="Palatino Linotype"/>
          <w:i/>
        </w:rPr>
        <w:t xml:space="preserve"> Resultan fundadas las razones o motivos de inconformidad hechos valer en el recurso de revisión </w:t>
      </w:r>
      <w:r w:rsidR="00AB7B65" w:rsidRPr="00FF69B3">
        <w:rPr>
          <w:rFonts w:ascii="Palatino Linotype" w:hAnsi="Palatino Linotype"/>
          <w:b/>
          <w:i/>
        </w:rPr>
        <w:t>04953/INFOEM/IP/RR/2021</w:t>
      </w:r>
      <w:r w:rsidR="00AB7B65" w:rsidRPr="00FF69B3">
        <w:rPr>
          <w:rFonts w:ascii="Palatino Linotype" w:hAnsi="Palatino Linotype"/>
          <w:i/>
        </w:rPr>
        <w:t xml:space="preserve"> en términos del Considerando </w:t>
      </w:r>
      <w:r w:rsidR="00AB7B65" w:rsidRPr="00FF69B3">
        <w:rPr>
          <w:rFonts w:ascii="Palatino Linotype" w:hAnsi="Palatino Linotype"/>
          <w:b/>
          <w:i/>
        </w:rPr>
        <w:t>CUARTO</w:t>
      </w:r>
      <w:r w:rsidR="00AB7B65" w:rsidRPr="00FF69B3">
        <w:rPr>
          <w:rFonts w:ascii="Palatino Linotype" w:hAnsi="Palatino Linotype"/>
          <w:i/>
        </w:rPr>
        <w:t xml:space="preserve"> de la presente resolución. </w:t>
      </w:r>
    </w:p>
    <w:p w14:paraId="2179B49B"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7A084FF0" w14:textId="07F93A3B"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b/>
          <w:i/>
        </w:rPr>
        <w:lastRenderedPageBreak/>
        <w:t>SEGUNDO.</w:t>
      </w:r>
      <w:r w:rsidRPr="00FF69B3">
        <w:rPr>
          <w:rFonts w:ascii="Palatino Linotype" w:hAnsi="Palatino Linotype"/>
          <w:i/>
        </w:rPr>
        <w:t xml:space="preserve"> Se </w:t>
      </w:r>
      <w:r w:rsidRPr="00FF69B3">
        <w:rPr>
          <w:rFonts w:ascii="Palatino Linotype" w:hAnsi="Palatino Linotype"/>
          <w:b/>
          <w:i/>
        </w:rPr>
        <w:t>ORDENA</w:t>
      </w:r>
      <w:r w:rsidRPr="00FF69B3">
        <w:rPr>
          <w:rFonts w:ascii="Palatino Linotype" w:hAnsi="Palatino Linotype"/>
          <w:i/>
        </w:rPr>
        <w:t xml:space="preserve"> al </w:t>
      </w:r>
      <w:r w:rsidRPr="00FF69B3">
        <w:rPr>
          <w:rFonts w:ascii="Palatino Linotype" w:hAnsi="Palatino Linotype"/>
          <w:b/>
          <w:i/>
        </w:rPr>
        <w:t>Ayuntamiento de Naucalpan de Juárez</w:t>
      </w:r>
      <w:r w:rsidRPr="00FF69B3">
        <w:rPr>
          <w:rFonts w:ascii="Palatino Linotype" w:hAnsi="Palatino Linotype"/>
          <w:i/>
        </w:rPr>
        <w:t xml:space="preserve"> dar atención a la solicitud de información </w:t>
      </w:r>
      <w:r w:rsidRPr="00FF69B3">
        <w:rPr>
          <w:rFonts w:ascii="Palatino Linotype" w:hAnsi="Palatino Linotype"/>
          <w:b/>
          <w:i/>
        </w:rPr>
        <w:t>00654/NAUCALPA/IP/2021</w:t>
      </w:r>
      <w:r w:rsidRPr="00FF69B3">
        <w:rPr>
          <w:rFonts w:ascii="Palatino Linotype" w:hAnsi="Palatino Linotype"/>
          <w:i/>
        </w:rPr>
        <w:t xml:space="preserve"> y entregar, vía </w:t>
      </w:r>
      <w:r w:rsidRPr="00FF69B3">
        <w:rPr>
          <w:rFonts w:ascii="Palatino Linotype" w:hAnsi="Palatino Linotype"/>
          <w:b/>
          <w:i/>
        </w:rPr>
        <w:t>Sistema de Acceso a la Información Mexiquense (SAIMEX) y correo electrónico</w:t>
      </w:r>
      <w:r w:rsidRPr="00FF69B3">
        <w:rPr>
          <w:rFonts w:ascii="Palatino Linotype" w:hAnsi="Palatino Linotype"/>
          <w:i/>
        </w:rPr>
        <w:t>, en versión pública, los documentos en donde conste, lo siguiente:</w:t>
      </w:r>
    </w:p>
    <w:p w14:paraId="7F3BA2C0"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04DBE128"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b/>
          <w:i/>
        </w:rPr>
      </w:pPr>
      <w:r w:rsidRPr="00FF69B3">
        <w:rPr>
          <w:rFonts w:ascii="Palatino Linotype" w:hAnsi="Palatino Linotype"/>
          <w:b/>
          <w:i/>
        </w:rPr>
        <w:t xml:space="preserve">a) Licencias de construcción emitidas del primero de enero de dos mil dieciocho al treinta de julio de dos mil veintiuno; y </w:t>
      </w:r>
    </w:p>
    <w:p w14:paraId="7754CE2E" w14:textId="526EEF37" w:rsidR="00A070B3" w:rsidRPr="00FF69B3" w:rsidRDefault="00AB7B65" w:rsidP="00CE1912">
      <w:pPr>
        <w:tabs>
          <w:tab w:val="left" w:pos="426"/>
        </w:tabs>
        <w:suppressAutoHyphens w:val="0"/>
        <w:spacing w:line="360" w:lineRule="auto"/>
        <w:ind w:left="567" w:right="616"/>
        <w:contextualSpacing/>
        <w:jc w:val="both"/>
        <w:rPr>
          <w:rFonts w:ascii="Palatino Linotype" w:hAnsi="Palatino Linotype"/>
          <w:b/>
          <w:i/>
        </w:rPr>
      </w:pPr>
      <w:r w:rsidRPr="00FF69B3">
        <w:rPr>
          <w:rFonts w:ascii="Palatino Linotype" w:hAnsi="Palatino Linotype"/>
          <w:b/>
          <w:i/>
        </w:rPr>
        <w:t>b) Autorizaciones de aumentos de densidad del primero de enero de dos mil dieciocho al treinta de julio de dos mil veintiuno.</w:t>
      </w:r>
    </w:p>
    <w:p w14:paraId="1A366177" w14:textId="0B77D391" w:rsidR="00AB7B65" w:rsidRPr="00FF69B3" w:rsidRDefault="00AB7B65" w:rsidP="00CE1912">
      <w:pPr>
        <w:tabs>
          <w:tab w:val="left" w:pos="426"/>
        </w:tabs>
        <w:suppressAutoHyphens w:val="0"/>
        <w:spacing w:line="360" w:lineRule="auto"/>
        <w:ind w:right="616"/>
        <w:contextualSpacing/>
        <w:jc w:val="both"/>
        <w:rPr>
          <w:rFonts w:ascii="Palatino Linotype" w:hAnsi="Palatino Linotype"/>
          <w:i/>
        </w:rPr>
      </w:pPr>
    </w:p>
    <w:p w14:paraId="582CD887"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i/>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0B072C29"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2AA07FDC"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b/>
          <w:i/>
        </w:rPr>
        <w:t>TERCERO.</w:t>
      </w:r>
      <w:r w:rsidRPr="00FF69B3">
        <w:rPr>
          <w:rFonts w:ascii="Palatino Linotype" w:hAnsi="Palatino Linotype"/>
          <w:i/>
        </w:rPr>
        <w:t xml:space="preserve"> </w:t>
      </w:r>
      <w:r w:rsidRPr="00FF69B3">
        <w:rPr>
          <w:rFonts w:ascii="Palatino Linotype" w:hAnsi="Palatino Linotype"/>
          <w:b/>
          <w:i/>
        </w:rPr>
        <w:t>Notifíquese</w:t>
      </w:r>
      <w:r w:rsidRPr="00FF69B3">
        <w:rPr>
          <w:rFonts w:ascii="Palatino Linotype" w:hAnsi="Palatino Linotype"/>
          <w:i/>
        </w:rPr>
        <w:t xml:space="preserve"> al Titular de la Unidad de Transparencia del </w:t>
      </w:r>
      <w:r w:rsidRPr="00FF69B3">
        <w:rPr>
          <w:rFonts w:ascii="Palatino Linotype" w:hAnsi="Palatino Linotype"/>
          <w:b/>
          <w:i/>
        </w:rPr>
        <w:t>SUJETO OBLIGADO</w:t>
      </w:r>
      <w:r w:rsidRPr="00FF69B3">
        <w:rPr>
          <w:rFonts w:ascii="Palatino Linotype" w:hAnsi="Palatino Linotype"/>
          <w:i/>
        </w:rPr>
        <w:t xml:space="preserve"> vía </w:t>
      </w:r>
      <w:r w:rsidRPr="00FF69B3">
        <w:rPr>
          <w:rFonts w:ascii="Palatino Linotype" w:hAnsi="Palatino Linotype"/>
          <w:b/>
          <w:i/>
        </w:rPr>
        <w:t>Sistema de Acceso a la Información Mexiquense (SAIMEX)</w:t>
      </w:r>
      <w:r w:rsidRPr="00FF69B3">
        <w:rPr>
          <w:rFonts w:ascii="Palatino Linotype" w:hAnsi="Palatino Linotype"/>
          <w:i/>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w:t>
      </w:r>
    </w:p>
    <w:p w14:paraId="3A6F62BF"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b/>
          <w:i/>
        </w:rPr>
      </w:pPr>
      <w:r w:rsidRPr="00FF69B3">
        <w:rPr>
          <w:rFonts w:ascii="Palatino Linotype" w:hAnsi="Palatino Linotype"/>
          <w:b/>
          <w:i/>
        </w:rPr>
        <w:lastRenderedPageBreak/>
        <w:t>CUARTO.</w:t>
      </w:r>
      <w:r w:rsidRPr="00FF69B3">
        <w:rPr>
          <w:rFonts w:ascii="Palatino Linotype" w:hAnsi="Palatino Linotype"/>
          <w:i/>
        </w:rPr>
        <w:t xml:space="preserve"> Notifíquese a la parte </w:t>
      </w:r>
      <w:r w:rsidRPr="00FF69B3">
        <w:rPr>
          <w:rFonts w:ascii="Palatino Linotype" w:hAnsi="Palatino Linotype"/>
          <w:b/>
          <w:i/>
        </w:rPr>
        <w:t>RECURRENTE</w:t>
      </w:r>
      <w:r w:rsidRPr="00FF69B3">
        <w:rPr>
          <w:rFonts w:ascii="Palatino Linotype" w:hAnsi="Palatino Linotype"/>
          <w:i/>
        </w:rPr>
        <w:t xml:space="preserve"> la presente resolución vía </w:t>
      </w:r>
      <w:r w:rsidRPr="00FF69B3">
        <w:rPr>
          <w:rFonts w:ascii="Palatino Linotype" w:hAnsi="Palatino Linotype"/>
          <w:b/>
          <w:i/>
        </w:rPr>
        <w:t>Sistema de Acceso a la Información Mexiquense (SAIMEX)</w:t>
      </w:r>
      <w:r w:rsidRPr="00FF69B3">
        <w:rPr>
          <w:rFonts w:ascii="Palatino Linotype" w:hAnsi="Palatino Linotype"/>
          <w:i/>
        </w:rPr>
        <w:t xml:space="preserve"> </w:t>
      </w:r>
      <w:r w:rsidRPr="00FF69B3">
        <w:rPr>
          <w:rFonts w:ascii="Palatino Linotype" w:hAnsi="Palatino Linotype"/>
          <w:b/>
          <w:i/>
        </w:rPr>
        <w:t xml:space="preserve">y correo electrónico. </w:t>
      </w:r>
    </w:p>
    <w:p w14:paraId="1A7FCF2C"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350F3174" w14:textId="605E3E10"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b/>
          <w:i/>
        </w:rPr>
        <w:t>QUINTO.</w:t>
      </w:r>
      <w:r w:rsidRPr="00FF69B3">
        <w:rPr>
          <w:rFonts w:ascii="Palatino Linotype" w:hAnsi="Palatino Linotype"/>
          <w:i/>
        </w:rPr>
        <w:t xml:space="preserve"> Se hace del conocimiento de </w:t>
      </w:r>
      <w:r w:rsidRPr="00FF69B3">
        <w:rPr>
          <w:rFonts w:ascii="Palatino Linotype" w:hAnsi="Palatino Linotype"/>
          <w:b/>
          <w:i/>
        </w:rPr>
        <w:t>la parte</w:t>
      </w:r>
      <w:r w:rsidRPr="00FF69B3">
        <w:rPr>
          <w:rFonts w:ascii="Palatino Linotype" w:hAnsi="Palatino Linotype"/>
          <w:i/>
        </w:rPr>
        <w:t xml:space="preserve"> </w:t>
      </w:r>
      <w:r w:rsidRPr="00FF69B3">
        <w:rPr>
          <w:rFonts w:ascii="Palatino Linotype" w:hAnsi="Palatino Linotype"/>
          <w:b/>
          <w:i/>
        </w:rPr>
        <w:t>RECURRENTE</w:t>
      </w:r>
      <w:r w:rsidRPr="00FF69B3">
        <w:rPr>
          <w:rFonts w:ascii="Palatino Linotype" w:hAnsi="Palatino Linotype"/>
          <w:i/>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A84A6FE" w14:textId="7B0A4119"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03CC3A69"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b/>
          <w:i/>
        </w:rPr>
        <w:t>SEXTO.</w:t>
      </w:r>
      <w:r w:rsidRPr="00FF69B3">
        <w:rPr>
          <w:rFonts w:ascii="Palatino Linotype" w:hAnsi="Palatino Linotype"/>
          <w:i/>
        </w:rPr>
        <w:t xml:space="preserve"> Hágase del conocimiento de la parte </w:t>
      </w:r>
      <w:r w:rsidRPr="00FF69B3">
        <w:rPr>
          <w:rFonts w:ascii="Palatino Linotype" w:hAnsi="Palatino Linotype"/>
          <w:b/>
          <w:i/>
        </w:rPr>
        <w:t>RECURRENTE</w:t>
      </w:r>
      <w:r w:rsidRPr="00FF69B3">
        <w:rPr>
          <w:rFonts w:ascii="Palatino Linotype" w:hAnsi="Palatino Linotype"/>
          <w:i/>
        </w:rPr>
        <w:t xml:space="preserve"> que las respuestas que dé el </w:t>
      </w:r>
      <w:r w:rsidRPr="00FF69B3">
        <w:rPr>
          <w:rFonts w:ascii="Palatino Linotype" w:hAnsi="Palatino Linotype"/>
          <w:b/>
          <w:i/>
        </w:rPr>
        <w:t>SUJETO OBLIGADO</w:t>
      </w:r>
      <w:r w:rsidRPr="00FF69B3">
        <w:rPr>
          <w:rFonts w:ascii="Palatino Linotype" w:hAnsi="Palatino Linotype"/>
          <w:i/>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 </w:t>
      </w:r>
    </w:p>
    <w:p w14:paraId="40BCDB15"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26A70F3B"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b/>
          <w:i/>
        </w:rPr>
        <w:t>SÉPTIMO.</w:t>
      </w:r>
      <w:r w:rsidRPr="00FF69B3">
        <w:rPr>
          <w:rFonts w:ascii="Palatino Linotype" w:hAnsi="Palatino Linotype"/>
          <w:i/>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F69B3">
        <w:rPr>
          <w:rFonts w:ascii="Palatino Linotype" w:hAnsi="Palatino Linotype"/>
          <w:b/>
          <w:i/>
        </w:rPr>
        <w:t>Considerando SEXTO</w:t>
      </w:r>
      <w:r w:rsidRPr="00FF69B3">
        <w:rPr>
          <w:rFonts w:ascii="Palatino Linotype" w:hAnsi="Palatino Linotype"/>
          <w:i/>
        </w:rPr>
        <w:t xml:space="preserve">. </w:t>
      </w:r>
    </w:p>
    <w:p w14:paraId="3AE5346E" w14:textId="77777777" w:rsidR="00AB7B65"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p>
    <w:p w14:paraId="6D30657D" w14:textId="784C3DC4" w:rsidR="00C9084A" w:rsidRPr="00FF69B3" w:rsidRDefault="00AB7B65" w:rsidP="00CE1912">
      <w:pPr>
        <w:tabs>
          <w:tab w:val="left" w:pos="426"/>
        </w:tabs>
        <w:suppressAutoHyphens w:val="0"/>
        <w:spacing w:line="360" w:lineRule="auto"/>
        <w:ind w:left="567" w:right="616"/>
        <w:contextualSpacing/>
        <w:jc w:val="both"/>
        <w:rPr>
          <w:rFonts w:ascii="Palatino Linotype" w:hAnsi="Palatino Linotype"/>
          <w:i/>
        </w:rPr>
      </w:pPr>
      <w:r w:rsidRPr="00FF69B3">
        <w:rPr>
          <w:rFonts w:ascii="Palatino Linotype" w:hAnsi="Palatino Linotype"/>
          <w:b/>
          <w:i/>
        </w:rPr>
        <w:t>OCTAVO.</w:t>
      </w:r>
      <w:r w:rsidRPr="00FF69B3">
        <w:rPr>
          <w:rFonts w:ascii="Palatino Linotype" w:hAnsi="Palatino Linotype"/>
          <w:i/>
        </w:rPr>
        <w:t xml:space="preserve"> Con fundamento en el artículo 198 de la Ley de Transparencia y Acceso a la Información Pública del Estado de México y Municipios, se apercibe al </w:t>
      </w:r>
      <w:r w:rsidRPr="00FF69B3">
        <w:rPr>
          <w:rFonts w:ascii="Palatino Linotype" w:hAnsi="Palatino Linotype"/>
          <w:b/>
          <w:i/>
        </w:rPr>
        <w:lastRenderedPageBreak/>
        <w:t>SUJETO OBLIGADO</w:t>
      </w:r>
      <w:r w:rsidRPr="00FF69B3">
        <w:rPr>
          <w:rFonts w:ascii="Palatino Linotype" w:hAnsi="Palatino Linotype"/>
          <w:i/>
        </w:rPr>
        <w:t xml:space="preserve"> de que, en caso de incumplimiento total o parcial de la presente resolución, se actuará de conformidad con lo dispuesto en los artículos 213, 214, 215, 216 y 217 de la Ley en cita</w:t>
      </w:r>
      <w:r w:rsidR="00A070B3" w:rsidRPr="00FF69B3">
        <w:rPr>
          <w:rFonts w:ascii="Palatino Linotype" w:hAnsi="Palatino Linotype"/>
          <w:i/>
        </w:rPr>
        <w:t>…” (Sic)</w:t>
      </w:r>
    </w:p>
    <w:p w14:paraId="46B06DA6" w14:textId="77777777" w:rsidR="005C47DA" w:rsidRPr="00FF69B3" w:rsidRDefault="005C47DA" w:rsidP="00CE1912">
      <w:pPr>
        <w:pStyle w:val="Prrafodelista"/>
        <w:tabs>
          <w:tab w:val="left" w:pos="426"/>
        </w:tabs>
        <w:suppressAutoHyphens w:val="0"/>
        <w:spacing w:line="360" w:lineRule="auto"/>
        <w:ind w:left="567" w:right="616"/>
        <w:contextualSpacing/>
        <w:jc w:val="both"/>
        <w:rPr>
          <w:rFonts w:ascii="Palatino Linotype" w:eastAsia="MS Mincho" w:hAnsi="Palatino Linotype"/>
          <w:b/>
          <w:i/>
          <w:color w:val="000000"/>
          <w:sz w:val="24"/>
          <w:szCs w:val="24"/>
          <w:lang w:val="es-ES_tradnl"/>
        </w:rPr>
      </w:pPr>
    </w:p>
    <w:p w14:paraId="201DF179" w14:textId="03768D70" w:rsidR="00064E8C" w:rsidRPr="00FF69B3" w:rsidRDefault="00A874CD" w:rsidP="00CE1912">
      <w:pPr>
        <w:pStyle w:val="Prrafodelista"/>
        <w:numPr>
          <w:ilvl w:val="0"/>
          <w:numId w:val="22"/>
        </w:numPr>
        <w:suppressAutoHyphens w:val="0"/>
        <w:spacing w:before="240" w:after="240" w:line="360" w:lineRule="auto"/>
        <w:ind w:left="0" w:firstLine="0"/>
        <w:contextualSpacing/>
        <w:jc w:val="both"/>
        <w:rPr>
          <w:rFonts w:ascii="Palatino Linotype" w:eastAsia="Calibri" w:hAnsi="Palatino Linotype" w:cs="Arial"/>
          <w:sz w:val="24"/>
          <w:szCs w:val="24"/>
          <w:lang w:eastAsia="es-MX"/>
        </w:rPr>
      </w:pPr>
      <w:r w:rsidRPr="00FF69B3">
        <w:rPr>
          <w:rFonts w:ascii="Palatino Linotype" w:eastAsia="Calibri" w:hAnsi="Palatino Linotype" w:cs="Arial"/>
          <w:sz w:val="24"/>
          <w:szCs w:val="24"/>
          <w:lang w:eastAsia="es-MX"/>
        </w:rPr>
        <w:t>El veintidós (22</w:t>
      </w:r>
      <w:r w:rsidR="00A070B3" w:rsidRPr="00FF69B3">
        <w:rPr>
          <w:rFonts w:ascii="Palatino Linotype" w:eastAsia="Calibri" w:hAnsi="Palatino Linotype" w:cs="Arial"/>
          <w:sz w:val="24"/>
          <w:szCs w:val="24"/>
          <w:lang w:eastAsia="es-MX"/>
        </w:rPr>
        <w:t xml:space="preserve">) de </w:t>
      </w:r>
      <w:r w:rsidRPr="00FF69B3">
        <w:rPr>
          <w:rFonts w:ascii="Palatino Linotype" w:eastAsia="Calibri" w:hAnsi="Palatino Linotype" w:cs="Arial"/>
          <w:sz w:val="24"/>
          <w:szCs w:val="24"/>
          <w:lang w:eastAsia="es-MX"/>
        </w:rPr>
        <w:t xml:space="preserve">noviembre </w:t>
      </w:r>
      <w:r w:rsidR="00A070B3" w:rsidRPr="00FF69B3">
        <w:rPr>
          <w:rFonts w:ascii="Palatino Linotype" w:eastAsia="Calibri" w:hAnsi="Palatino Linotype" w:cs="Arial"/>
          <w:sz w:val="24"/>
          <w:szCs w:val="24"/>
          <w:lang w:eastAsia="es-MX"/>
        </w:rPr>
        <w:t>de dos mil veintiuno, se notificó por medio del Sistema de Acceso a la Información Mexiquense (SAIMEX), a las partes, la resolución del Medio de Impugnación</w:t>
      </w:r>
      <w:r w:rsidR="00A91342" w:rsidRPr="00FF69B3">
        <w:rPr>
          <w:rFonts w:ascii="Palatino Linotype" w:eastAsia="Calibri" w:hAnsi="Palatino Linotype" w:cs="Arial"/>
          <w:sz w:val="24"/>
          <w:szCs w:val="24"/>
          <w:lang w:eastAsia="es-MX"/>
        </w:rPr>
        <w:t xml:space="preserve"> </w:t>
      </w:r>
      <w:r w:rsidR="00A91342" w:rsidRPr="00FF69B3">
        <w:rPr>
          <w:rFonts w:ascii="Palatino Linotype" w:eastAsia="Calibri" w:hAnsi="Palatino Linotype" w:cs="Arial"/>
          <w:b/>
          <w:bCs/>
          <w:sz w:val="24"/>
          <w:szCs w:val="24"/>
          <w:lang w:val="es-MX" w:eastAsia="es-MX"/>
        </w:rPr>
        <w:t>04953/INFOEM/IP/RR/2021.</w:t>
      </w:r>
    </w:p>
    <w:p w14:paraId="5558C3D7" w14:textId="77777777" w:rsidR="00064E8C" w:rsidRPr="00FF69B3" w:rsidRDefault="00064E8C" w:rsidP="00CE1912">
      <w:pPr>
        <w:pStyle w:val="Prrafodelista"/>
        <w:suppressAutoHyphens w:val="0"/>
        <w:spacing w:before="240" w:after="240" w:line="360" w:lineRule="auto"/>
        <w:ind w:left="0"/>
        <w:contextualSpacing/>
        <w:jc w:val="both"/>
        <w:rPr>
          <w:rFonts w:ascii="Palatino Linotype" w:eastAsia="Calibri" w:hAnsi="Palatino Linotype" w:cs="Arial"/>
          <w:sz w:val="24"/>
          <w:szCs w:val="24"/>
          <w:lang w:eastAsia="es-MX"/>
        </w:rPr>
      </w:pPr>
    </w:p>
    <w:p w14:paraId="3040E4BD" w14:textId="35D049ED" w:rsidR="008442D6" w:rsidRPr="00FF69B3" w:rsidRDefault="00064E8C" w:rsidP="00CE1912">
      <w:pPr>
        <w:pStyle w:val="Prrafodelista"/>
        <w:numPr>
          <w:ilvl w:val="0"/>
          <w:numId w:val="22"/>
        </w:numPr>
        <w:suppressAutoHyphens w:val="0"/>
        <w:spacing w:before="240" w:after="240" w:line="360" w:lineRule="auto"/>
        <w:ind w:left="0" w:firstLine="0"/>
        <w:contextualSpacing/>
        <w:jc w:val="both"/>
        <w:rPr>
          <w:rFonts w:ascii="Palatino Linotype" w:eastAsia="Calibri" w:hAnsi="Palatino Linotype" w:cs="Arial"/>
          <w:sz w:val="24"/>
          <w:szCs w:val="24"/>
          <w:lang w:eastAsia="es-MX"/>
        </w:rPr>
      </w:pPr>
      <w:r w:rsidRPr="00FF69B3">
        <w:rPr>
          <w:rFonts w:ascii="Palatino Linotype" w:eastAsia="Calibri" w:hAnsi="Palatino Linotype" w:cs="Arial"/>
          <w:bCs/>
          <w:sz w:val="24"/>
          <w:szCs w:val="24"/>
          <w:lang w:val="es-MX" w:eastAsia="es-MX"/>
        </w:rPr>
        <w:t xml:space="preserve">El </w:t>
      </w:r>
      <w:r w:rsidR="00216659" w:rsidRPr="00FF69B3">
        <w:rPr>
          <w:rFonts w:ascii="Palatino Linotype" w:eastAsia="Calibri" w:hAnsi="Palatino Linotype" w:cs="Arial"/>
          <w:bCs/>
          <w:sz w:val="24"/>
          <w:szCs w:val="24"/>
          <w:lang w:val="es-MX" w:eastAsia="es-MX"/>
        </w:rPr>
        <w:t>veintinueve (29</w:t>
      </w:r>
      <w:r w:rsidRPr="00FF69B3">
        <w:rPr>
          <w:rFonts w:ascii="Palatino Linotype" w:eastAsia="Calibri" w:hAnsi="Palatino Linotype" w:cs="Arial"/>
          <w:bCs/>
          <w:sz w:val="24"/>
          <w:szCs w:val="24"/>
          <w:lang w:val="es-MX" w:eastAsia="es-MX"/>
        </w:rPr>
        <w:t>) de</w:t>
      </w:r>
      <w:r w:rsidR="00216659" w:rsidRPr="00FF69B3">
        <w:rPr>
          <w:rFonts w:ascii="Palatino Linotype" w:eastAsia="Calibri" w:hAnsi="Palatino Linotype" w:cs="Arial"/>
          <w:bCs/>
          <w:sz w:val="24"/>
          <w:szCs w:val="24"/>
          <w:lang w:val="es-MX" w:eastAsia="es-MX"/>
        </w:rPr>
        <w:t xml:space="preserve"> noviembre </w:t>
      </w:r>
      <w:r w:rsidRPr="00FF69B3">
        <w:rPr>
          <w:rFonts w:ascii="Palatino Linotype" w:eastAsia="Calibri" w:hAnsi="Palatino Linotype" w:cs="Arial"/>
          <w:bCs/>
          <w:sz w:val="24"/>
          <w:szCs w:val="24"/>
          <w:lang w:val="es-MX" w:eastAsia="es-MX"/>
        </w:rPr>
        <w:t xml:space="preserve">de dos mil veintiuno el </w:t>
      </w:r>
      <w:r w:rsidRPr="00FF69B3">
        <w:rPr>
          <w:rFonts w:ascii="Palatino Linotype" w:eastAsia="Calibri" w:hAnsi="Palatino Linotype" w:cs="Arial"/>
          <w:b/>
          <w:bCs/>
          <w:sz w:val="24"/>
          <w:szCs w:val="24"/>
          <w:lang w:val="es-MX" w:eastAsia="es-MX"/>
        </w:rPr>
        <w:t>SUJETO OBLIGADO</w:t>
      </w:r>
      <w:r w:rsidRPr="00FF69B3">
        <w:rPr>
          <w:rFonts w:ascii="Palatino Linotype" w:eastAsia="Calibri" w:hAnsi="Palatino Linotype" w:cs="Arial"/>
          <w:bCs/>
          <w:sz w:val="24"/>
          <w:szCs w:val="24"/>
          <w:lang w:val="es-MX" w:eastAsia="es-MX"/>
        </w:rPr>
        <w:t xml:space="preserve"> </w:t>
      </w:r>
      <w:r w:rsidRPr="00FF69B3">
        <w:rPr>
          <w:rFonts w:ascii="Palatino Linotype" w:eastAsia="Calibri" w:hAnsi="Palatino Linotype" w:cs="Arial"/>
          <w:sz w:val="24"/>
          <w:szCs w:val="24"/>
          <w:lang w:eastAsia="es-MX"/>
        </w:rPr>
        <w:t>realizó entrega de información a efecto de atender la resolución emitida en el recurso de revisión</w:t>
      </w:r>
      <w:r w:rsidR="00216659" w:rsidRPr="00FF69B3">
        <w:rPr>
          <w:rFonts w:ascii="Palatino Linotype" w:eastAsia="Calibri" w:hAnsi="Palatino Linotype" w:cs="Arial"/>
          <w:b/>
          <w:bCs/>
          <w:sz w:val="24"/>
          <w:szCs w:val="24"/>
          <w:lang w:eastAsia="es-MX"/>
        </w:rPr>
        <w:t xml:space="preserve"> </w:t>
      </w:r>
      <w:r w:rsidR="00216659" w:rsidRPr="00FF69B3">
        <w:rPr>
          <w:rFonts w:ascii="Palatino Linotype" w:eastAsia="Calibri" w:hAnsi="Palatino Linotype" w:cs="Arial"/>
          <w:b/>
          <w:bCs/>
          <w:sz w:val="24"/>
          <w:szCs w:val="24"/>
          <w:lang w:val="es-MX" w:eastAsia="es-MX"/>
        </w:rPr>
        <w:t>04953/INFOEM/IP/RR/2021</w:t>
      </w:r>
      <w:r w:rsidR="008442D6" w:rsidRPr="00FF69B3">
        <w:rPr>
          <w:rFonts w:ascii="Palatino Linotype" w:eastAsia="Calibri" w:hAnsi="Palatino Linotype" w:cs="Arial"/>
          <w:b/>
          <w:bCs/>
          <w:sz w:val="24"/>
          <w:szCs w:val="24"/>
          <w:lang w:val="es-MX" w:eastAsia="es-MX"/>
        </w:rPr>
        <w:t xml:space="preserve">, </w:t>
      </w:r>
      <w:r w:rsidR="008442D6" w:rsidRPr="00FF69B3">
        <w:rPr>
          <w:rFonts w:ascii="Palatino Linotype" w:eastAsia="Calibri" w:hAnsi="Palatino Linotype" w:cs="Arial"/>
          <w:bCs/>
          <w:sz w:val="24"/>
          <w:szCs w:val="24"/>
          <w:lang w:val="es-MX" w:eastAsia="es-MX"/>
        </w:rPr>
        <w:t xml:space="preserve">misma que se expone a continuación: </w:t>
      </w:r>
    </w:p>
    <w:p w14:paraId="39BD9DAC" w14:textId="77777777" w:rsidR="008442D6" w:rsidRPr="00FF69B3" w:rsidRDefault="008442D6" w:rsidP="00CE1912">
      <w:pPr>
        <w:pStyle w:val="Prrafodelista"/>
        <w:spacing w:line="360" w:lineRule="auto"/>
        <w:ind w:right="616"/>
        <w:rPr>
          <w:rFonts w:ascii="Palatino Linotype" w:eastAsia="Calibri" w:hAnsi="Palatino Linotype" w:cs="Arial"/>
          <w:b/>
          <w:sz w:val="24"/>
          <w:szCs w:val="24"/>
          <w:lang w:eastAsia="es-MX"/>
        </w:rPr>
      </w:pPr>
    </w:p>
    <w:p w14:paraId="45C80D30" w14:textId="506B462C" w:rsidR="00073C1E" w:rsidRPr="00FF69B3" w:rsidRDefault="00E52F8C" w:rsidP="00CE1912">
      <w:pPr>
        <w:pStyle w:val="Prrafodelista"/>
        <w:numPr>
          <w:ilvl w:val="0"/>
          <w:numId w:val="21"/>
        </w:numPr>
        <w:suppressAutoHyphens w:val="0"/>
        <w:spacing w:before="240" w:after="240" w:line="360" w:lineRule="auto"/>
        <w:ind w:left="567" w:right="616" w:firstLine="0"/>
        <w:contextualSpacing/>
        <w:jc w:val="both"/>
        <w:rPr>
          <w:rFonts w:ascii="Palatino Linotype" w:eastAsia="Calibri" w:hAnsi="Palatino Linotype" w:cs="Arial"/>
          <w:sz w:val="24"/>
          <w:szCs w:val="24"/>
          <w:lang w:eastAsia="es-MX"/>
        </w:rPr>
      </w:pPr>
      <w:hyperlink r:id="rId8" w:tgtFrame="_blank" w:history="1">
        <w:r w:rsidR="00FF71EC" w:rsidRPr="00FF69B3">
          <w:rPr>
            <w:rStyle w:val="Hipervnculo"/>
            <w:rFonts w:ascii="Palatino Linotype" w:eastAsia="Calibri" w:hAnsi="Palatino Linotype" w:cs="Arial"/>
            <w:b/>
            <w:bCs/>
            <w:color w:val="000000" w:themeColor="text1"/>
            <w:sz w:val="24"/>
            <w:szCs w:val="24"/>
            <w:lang w:val="es-MX" w:eastAsia="es-MX"/>
          </w:rPr>
          <w:t>UTAIP-0763-2021_202111290836.pdf</w:t>
        </w:r>
      </w:hyperlink>
      <w:r w:rsidR="008442D6" w:rsidRPr="00FF69B3">
        <w:rPr>
          <w:rFonts w:ascii="Palatino Linotype" w:eastAsia="Calibri" w:hAnsi="Palatino Linotype" w:cs="Arial"/>
          <w:b/>
          <w:color w:val="000000" w:themeColor="text1"/>
          <w:sz w:val="24"/>
          <w:szCs w:val="24"/>
          <w:lang w:eastAsia="es-MX"/>
        </w:rPr>
        <w:t xml:space="preserve">: </w:t>
      </w:r>
      <w:r w:rsidR="00FF71EC" w:rsidRPr="00FF69B3">
        <w:rPr>
          <w:rFonts w:ascii="Palatino Linotype" w:eastAsia="Calibri" w:hAnsi="Palatino Linotype" w:cs="Arial"/>
          <w:sz w:val="24"/>
          <w:szCs w:val="24"/>
          <w:lang w:eastAsia="es-MX"/>
        </w:rPr>
        <w:t>Documento electrónico que en cuatro (04</w:t>
      </w:r>
      <w:r w:rsidR="008442D6" w:rsidRPr="00FF69B3">
        <w:rPr>
          <w:rFonts w:ascii="Palatino Linotype" w:eastAsia="Calibri" w:hAnsi="Palatino Linotype" w:cs="Arial"/>
          <w:sz w:val="24"/>
          <w:szCs w:val="24"/>
          <w:lang w:eastAsia="es-MX"/>
        </w:rPr>
        <w:t xml:space="preserve">) hojas contiene el oficio </w:t>
      </w:r>
      <w:r w:rsidR="00FF71EC" w:rsidRPr="00FF69B3">
        <w:rPr>
          <w:rFonts w:ascii="Palatino Linotype" w:eastAsia="Calibri" w:hAnsi="Palatino Linotype" w:cs="Arial"/>
          <w:b/>
          <w:sz w:val="24"/>
          <w:szCs w:val="24"/>
          <w:lang w:eastAsia="es-MX"/>
        </w:rPr>
        <w:t>UTAIP/0763/2021</w:t>
      </w:r>
      <w:r w:rsidR="00FF71EC" w:rsidRPr="00FF69B3">
        <w:rPr>
          <w:rFonts w:ascii="Palatino Linotype" w:eastAsia="Calibri" w:hAnsi="Palatino Linotype" w:cs="Arial"/>
          <w:sz w:val="24"/>
          <w:szCs w:val="24"/>
          <w:lang w:eastAsia="es-MX"/>
        </w:rPr>
        <w:t xml:space="preserve"> </w:t>
      </w:r>
      <w:r w:rsidR="008442D6" w:rsidRPr="00FF69B3">
        <w:rPr>
          <w:rFonts w:ascii="Palatino Linotype" w:eastAsia="Calibri" w:hAnsi="Palatino Linotype" w:cs="Arial"/>
          <w:sz w:val="24"/>
          <w:szCs w:val="24"/>
          <w:lang w:eastAsia="es-MX"/>
        </w:rPr>
        <w:t>dirigido al Director</w:t>
      </w:r>
      <w:r w:rsidR="00FF71EC" w:rsidRPr="00FF69B3">
        <w:rPr>
          <w:rFonts w:ascii="Palatino Linotype" w:eastAsia="Calibri" w:hAnsi="Palatino Linotype" w:cs="Arial"/>
          <w:sz w:val="24"/>
          <w:szCs w:val="24"/>
          <w:lang w:eastAsia="es-MX"/>
        </w:rPr>
        <w:t xml:space="preserve"> General de Desarrollo Urbano y Medio Ambiente </w:t>
      </w:r>
      <w:r w:rsidR="008442D6" w:rsidRPr="00FF69B3">
        <w:rPr>
          <w:rFonts w:ascii="Palatino Linotype" w:eastAsia="Calibri" w:hAnsi="Palatino Linotype" w:cs="Arial"/>
          <w:sz w:val="24"/>
          <w:szCs w:val="24"/>
          <w:lang w:eastAsia="es-MX"/>
        </w:rPr>
        <w:t xml:space="preserve">y suscrito por el </w:t>
      </w:r>
      <w:r w:rsidR="00FF71EC" w:rsidRPr="00FF69B3">
        <w:rPr>
          <w:rFonts w:ascii="Palatino Linotype" w:eastAsia="Calibri" w:hAnsi="Palatino Linotype" w:cs="Arial"/>
          <w:sz w:val="24"/>
          <w:szCs w:val="24"/>
          <w:lang w:eastAsia="es-MX"/>
        </w:rPr>
        <w:t>Titular de la Unidad de Transparencia y Acceso a la Información Público</w:t>
      </w:r>
      <w:r w:rsidR="008442D6" w:rsidRPr="00FF69B3">
        <w:rPr>
          <w:rFonts w:ascii="Palatino Linotype" w:eastAsia="Calibri" w:hAnsi="Palatino Linotype" w:cs="Arial"/>
          <w:sz w:val="24"/>
          <w:szCs w:val="24"/>
          <w:lang w:eastAsia="es-MX"/>
        </w:rPr>
        <w:t xml:space="preserve">, </w:t>
      </w:r>
      <w:r w:rsidR="006C05E2" w:rsidRPr="00FF69B3">
        <w:rPr>
          <w:rFonts w:ascii="Palatino Linotype" w:eastAsia="Calibri" w:hAnsi="Palatino Linotype" w:cs="Arial"/>
          <w:sz w:val="24"/>
          <w:szCs w:val="24"/>
          <w:lang w:eastAsia="es-MX"/>
        </w:rPr>
        <w:t xml:space="preserve">mediante el cual se </w:t>
      </w:r>
      <w:r w:rsidR="00FF71EC" w:rsidRPr="00FF69B3">
        <w:rPr>
          <w:rFonts w:ascii="Palatino Linotype" w:eastAsia="Calibri" w:hAnsi="Palatino Linotype" w:cs="Arial"/>
          <w:sz w:val="24"/>
          <w:szCs w:val="24"/>
          <w:lang w:eastAsia="es-MX"/>
        </w:rPr>
        <w:t>refiere que “</w:t>
      </w:r>
      <w:r w:rsidR="00FF71EC" w:rsidRPr="00FF69B3">
        <w:rPr>
          <w:rFonts w:ascii="Palatino Linotype" w:eastAsia="Calibri" w:hAnsi="Palatino Linotype" w:cs="Arial"/>
          <w:i/>
          <w:sz w:val="24"/>
          <w:szCs w:val="24"/>
          <w:lang w:eastAsia="es-MX"/>
        </w:rPr>
        <w:t xml:space="preserve">Por medio del presente con fundamento en los artículos 18, 19, 162 y 198 de la Ley de Transparencia y Acceso a la Información Pública del Estado de México y Municipios, me permito notificar a Usted la resolución dictada en el recurso de revisión al rubro indicado, derivado del trámite otorgado a la SOLICITUD DE ACCESO A LA INFORMACIÓN con número de folio; 00654/NAUCALPA/IP/2021, y del seguimiento otorgado al Recurso de Revisión instaurado en contra de la respuesta otorgada a dicha solicitud, la cual se envía por </w:t>
      </w:r>
      <w:r w:rsidR="00FF71EC" w:rsidRPr="00FF69B3">
        <w:rPr>
          <w:rFonts w:ascii="Palatino Linotype" w:eastAsia="Calibri" w:hAnsi="Palatino Linotype" w:cs="Arial"/>
          <w:i/>
          <w:sz w:val="24"/>
          <w:szCs w:val="24"/>
          <w:lang w:eastAsia="es-MX"/>
        </w:rPr>
        <w:lastRenderedPageBreak/>
        <w:t>correo electrónico, ORDENADO al sujeto obligado H. Ayuntamiento de Naucalpan lo siguiente:”</w:t>
      </w:r>
      <w:r w:rsidR="00FF71EC" w:rsidRPr="00FF69B3">
        <w:rPr>
          <w:rFonts w:ascii="Palatino Linotype" w:eastAsia="Calibri" w:hAnsi="Palatino Linotype" w:cs="Arial"/>
          <w:sz w:val="24"/>
          <w:szCs w:val="24"/>
          <w:lang w:eastAsia="es-MX"/>
        </w:rPr>
        <w:t xml:space="preserve"> </w:t>
      </w:r>
    </w:p>
    <w:p w14:paraId="3E6FEC43" w14:textId="77777777" w:rsidR="00073C1E" w:rsidRPr="00FF69B3" w:rsidRDefault="00073C1E" w:rsidP="00CE1912">
      <w:pPr>
        <w:pStyle w:val="Prrafodelista"/>
        <w:suppressAutoHyphens w:val="0"/>
        <w:spacing w:before="240" w:after="240" w:line="360" w:lineRule="auto"/>
        <w:ind w:left="567" w:right="616"/>
        <w:contextualSpacing/>
        <w:jc w:val="both"/>
        <w:rPr>
          <w:rFonts w:ascii="Palatino Linotype" w:eastAsia="Calibri" w:hAnsi="Palatino Linotype" w:cs="Arial"/>
          <w:sz w:val="24"/>
          <w:szCs w:val="24"/>
          <w:lang w:eastAsia="es-MX"/>
        </w:rPr>
      </w:pPr>
    </w:p>
    <w:p w14:paraId="579906FC" w14:textId="1EE34CAC" w:rsidR="00073C1E" w:rsidRPr="00FE70F1" w:rsidRDefault="00073C1E" w:rsidP="00CE1912">
      <w:pPr>
        <w:pStyle w:val="Prrafodelista"/>
        <w:numPr>
          <w:ilvl w:val="0"/>
          <w:numId w:val="9"/>
        </w:numPr>
        <w:suppressAutoHyphens w:val="0"/>
        <w:spacing w:line="360" w:lineRule="auto"/>
        <w:ind w:left="0" w:firstLine="0"/>
        <w:contextualSpacing/>
        <w:jc w:val="both"/>
        <w:rPr>
          <w:rFonts w:ascii="Palatino Linotype" w:hAnsi="Palatino Linotype"/>
          <w:i/>
          <w:sz w:val="24"/>
          <w:szCs w:val="24"/>
          <w:lang w:val="es-ES_tradnl"/>
        </w:rPr>
      </w:pPr>
      <w:r w:rsidRPr="00FF69B3">
        <w:rPr>
          <w:rFonts w:ascii="Palatino Linotype" w:hAnsi="Palatino Linotype" w:cs="Tahoma"/>
          <w:sz w:val="24"/>
          <w:szCs w:val="24"/>
        </w:rPr>
        <w:t>Posteriormente, en fecha ocho (08) de diciembre de dos mil veintiuno,</w:t>
      </w:r>
      <w:r w:rsidR="00E06DB0">
        <w:rPr>
          <w:rFonts w:ascii="Palatino Linotype" w:hAnsi="Palatino Linotype" w:cs="Tahoma"/>
          <w:sz w:val="24"/>
          <w:szCs w:val="24"/>
        </w:rPr>
        <w:t xml:space="preserve"> el </w:t>
      </w:r>
      <w:r w:rsidRPr="00FF69B3">
        <w:rPr>
          <w:rFonts w:ascii="Palatino Linotype" w:hAnsi="Palatino Linotype" w:cs="Tahoma"/>
          <w:sz w:val="24"/>
          <w:szCs w:val="24"/>
        </w:rPr>
        <w:t xml:space="preserve"> Particular realizó la siguiente </w:t>
      </w:r>
      <w:r w:rsidR="00A91342" w:rsidRPr="00FF69B3">
        <w:rPr>
          <w:rFonts w:ascii="Palatino Linotype" w:hAnsi="Palatino Linotype" w:cs="Tahoma"/>
          <w:sz w:val="24"/>
          <w:szCs w:val="24"/>
        </w:rPr>
        <w:t>manifestación sobre el informe de c</w:t>
      </w:r>
      <w:r w:rsidRPr="00FF69B3">
        <w:rPr>
          <w:rFonts w:ascii="Palatino Linotype" w:hAnsi="Palatino Linotype" w:cs="Tahoma"/>
          <w:sz w:val="24"/>
          <w:szCs w:val="24"/>
        </w:rPr>
        <w:t xml:space="preserve">umplimiento: </w:t>
      </w:r>
    </w:p>
    <w:p w14:paraId="7D9108AA" w14:textId="73A28A62" w:rsidR="00FE70F1" w:rsidRDefault="00FE70F1" w:rsidP="00FE70F1">
      <w:pPr>
        <w:pStyle w:val="Prrafodelista"/>
        <w:suppressAutoHyphens w:val="0"/>
        <w:spacing w:line="360" w:lineRule="auto"/>
        <w:ind w:left="0"/>
        <w:contextualSpacing/>
        <w:jc w:val="both"/>
        <w:rPr>
          <w:rFonts w:ascii="Palatino Linotype" w:hAnsi="Palatino Linotype" w:cs="Tahoma"/>
          <w:sz w:val="24"/>
          <w:szCs w:val="24"/>
        </w:rPr>
      </w:pPr>
    </w:p>
    <w:p w14:paraId="3197B140" w14:textId="3A8A52A3" w:rsidR="00073C1E" w:rsidRPr="00FF69B3" w:rsidRDefault="00073C1E" w:rsidP="00CE1912">
      <w:pPr>
        <w:tabs>
          <w:tab w:val="left" w:pos="567"/>
        </w:tabs>
        <w:spacing w:before="240" w:after="240" w:line="360" w:lineRule="auto"/>
        <w:ind w:right="49"/>
        <w:contextualSpacing/>
        <w:jc w:val="center"/>
        <w:rPr>
          <w:rFonts w:ascii="Palatino Linotype" w:eastAsia="Calibri" w:hAnsi="Palatino Linotype" w:cs="Arial"/>
          <w:lang w:eastAsia="es-MX"/>
        </w:rPr>
      </w:pPr>
      <w:r w:rsidRPr="00FF69B3">
        <w:rPr>
          <w:rFonts w:ascii="Palatino Linotype" w:hAnsi="Palatino Linotype"/>
          <w:noProof/>
          <w:lang w:val="en-US" w:eastAsia="en-US"/>
        </w:rPr>
        <w:drawing>
          <wp:inline distT="0" distB="0" distL="0" distR="0" wp14:anchorId="32C631E1" wp14:editId="32B8F1B7">
            <wp:extent cx="3857625" cy="477428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711" t="19879" r="8069" b="7035"/>
                    <a:stretch/>
                  </pic:blipFill>
                  <pic:spPr bwMode="auto">
                    <a:xfrm>
                      <a:off x="0" y="0"/>
                      <a:ext cx="3866206" cy="4784908"/>
                    </a:xfrm>
                    <a:prstGeom prst="rect">
                      <a:avLst/>
                    </a:prstGeom>
                    <a:ln>
                      <a:noFill/>
                    </a:ln>
                    <a:extLst>
                      <a:ext uri="{53640926-AAD7-44D8-BBD7-CCE9431645EC}">
                        <a14:shadowObscured xmlns:a14="http://schemas.microsoft.com/office/drawing/2010/main"/>
                      </a:ext>
                    </a:extLst>
                  </pic:spPr>
                </pic:pic>
              </a:graphicData>
            </a:graphic>
          </wp:inline>
        </w:drawing>
      </w:r>
    </w:p>
    <w:p w14:paraId="0EA825CA" w14:textId="59171A6D" w:rsidR="00823DC7" w:rsidRPr="00FF69B3" w:rsidRDefault="00DD7FFB" w:rsidP="00CE1912">
      <w:pPr>
        <w:pStyle w:val="Prrafodelista"/>
        <w:numPr>
          <w:ilvl w:val="0"/>
          <w:numId w:val="22"/>
        </w:numPr>
        <w:tabs>
          <w:tab w:val="left" w:pos="567"/>
        </w:tabs>
        <w:spacing w:before="240" w:after="240" w:line="360" w:lineRule="auto"/>
        <w:ind w:left="0" w:right="49" w:firstLine="0"/>
        <w:contextualSpacing/>
        <w:jc w:val="both"/>
        <w:rPr>
          <w:rFonts w:ascii="Palatino Linotype" w:eastAsia="Calibri" w:hAnsi="Palatino Linotype" w:cs="Arial"/>
          <w:sz w:val="24"/>
          <w:szCs w:val="24"/>
          <w:lang w:eastAsia="es-MX"/>
        </w:rPr>
      </w:pPr>
      <w:r w:rsidRPr="00FF69B3">
        <w:rPr>
          <w:rFonts w:ascii="Palatino Linotype" w:eastAsia="Calibri" w:hAnsi="Palatino Linotype" w:cs="Arial"/>
          <w:sz w:val="24"/>
          <w:szCs w:val="24"/>
          <w:lang w:eastAsia="es-MX"/>
        </w:rPr>
        <w:lastRenderedPageBreak/>
        <w:t>Así las cosas,</w:t>
      </w:r>
      <w:r w:rsidR="00BE32AB" w:rsidRPr="00FF69B3">
        <w:rPr>
          <w:rFonts w:ascii="Palatino Linotype" w:eastAsia="Calibri" w:hAnsi="Palatino Linotype" w:cs="Arial"/>
          <w:sz w:val="24"/>
          <w:szCs w:val="24"/>
          <w:lang w:eastAsia="es-MX"/>
        </w:rPr>
        <w:t xml:space="preserve"> y en términos del artículo 179</w:t>
      </w:r>
      <w:r w:rsidR="00BE32AB" w:rsidRPr="00FF69B3">
        <w:rPr>
          <w:rStyle w:val="Refdenotaalpie"/>
          <w:rFonts w:ascii="Palatino Linotype" w:eastAsia="Calibri" w:hAnsi="Palatino Linotype" w:cs="Arial"/>
          <w:sz w:val="24"/>
          <w:szCs w:val="24"/>
          <w:lang w:eastAsia="es-MX"/>
        </w:rPr>
        <w:footnoteReference w:id="1"/>
      </w:r>
      <w:r w:rsidR="00BE32AB" w:rsidRPr="00FF69B3">
        <w:rPr>
          <w:rFonts w:ascii="Palatino Linotype" w:eastAsia="Calibri" w:hAnsi="Palatino Linotype" w:cs="Arial"/>
          <w:sz w:val="24"/>
          <w:szCs w:val="24"/>
          <w:lang w:eastAsia="es-MX"/>
        </w:rPr>
        <w:t xml:space="preserve">, último párrafo de la Ley de Transparencia y Acceso a la Información </w:t>
      </w:r>
      <w:r w:rsidR="00CE1912" w:rsidRPr="00FF69B3">
        <w:rPr>
          <w:rFonts w:ascii="Palatino Linotype" w:eastAsia="Calibri" w:hAnsi="Palatino Linotype" w:cs="Arial"/>
          <w:sz w:val="24"/>
          <w:szCs w:val="24"/>
          <w:lang w:eastAsia="es-MX"/>
        </w:rPr>
        <w:t xml:space="preserve">Pública del Estado de México y </w:t>
      </w:r>
      <w:r w:rsidR="00BE32AB" w:rsidRPr="00FF69B3">
        <w:rPr>
          <w:rFonts w:ascii="Palatino Linotype" w:eastAsia="Calibri" w:hAnsi="Palatino Linotype" w:cs="Arial"/>
          <w:sz w:val="24"/>
          <w:szCs w:val="24"/>
          <w:lang w:eastAsia="es-MX"/>
        </w:rPr>
        <w:t xml:space="preserve"> Municipios</w:t>
      </w:r>
      <w:r w:rsidRPr="00FF69B3">
        <w:rPr>
          <w:rFonts w:ascii="Palatino Linotype" w:eastAsia="Calibri" w:hAnsi="Palatino Linotype" w:cs="Arial"/>
          <w:sz w:val="24"/>
          <w:szCs w:val="24"/>
          <w:lang w:eastAsia="es-MX"/>
        </w:rPr>
        <w:t xml:space="preserve"> </w:t>
      </w:r>
      <w:r w:rsidR="00851D10" w:rsidRPr="00FF69B3">
        <w:rPr>
          <w:rFonts w:ascii="Palatino Linotype" w:eastAsia="Calibri" w:hAnsi="Palatino Linotype" w:cs="Arial"/>
          <w:sz w:val="24"/>
          <w:szCs w:val="24"/>
          <w:lang w:eastAsia="es-MX"/>
        </w:rPr>
        <w:t>el diez (10</w:t>
      </w:r>
      <w:r w:rsidR="00823DC7" w:rsidRPr="00FF69B3">
        <w:rPr>
          <w:rFonts w:ascii="Palatino Linotype" w:eastAsia="Calibri" w:hAnsi="Palatino Linotype" w:cs="Arial"/>
          <w:sz w:val="24"/>
          <w:szCs w:val="24"/>
          <w:lang w:eastAsia="es-MX"/>
        </w:rPr>
        <w:t>) de</w:t>
      </w:r>
      <w:r w:rsidR="00851D10" w:rsidRPr="00FF69B3">
        <w:rPr>
          <w:rFonts w:ascii="Palatino Linotype" w:eastAsia="Calibri" w:hAnsi="Palatino Linotype" w:cs="Arial"/>
          <w:sz w:val="24"/>
          <w:szCs w:val="24"/>
          <w:lang w:eastAsia="es-MX"/>
        </w:rPr>
        <w:t xml:space="preserve"> diciembre </w:t>
      </w:r>
      <w:r w:rsidR="00823DC7" w:rsidRPr="00FF69B3">
        <w:rPr>
          <w:rFonts w:ascii="Palatino Linotype" w:eastAsia="Calibri" w:hAnsi="Palatino Linotype" w:cs="Arial"/>
          <w:sz w:val="24"/>
          <w:szCs w:val="24"/>
          <w:lang w:eastAsia="es-MX"/>
        </w:rPr>
        <w:t>de dos mil veintiuno</w:t>
      </w:r>
      <w:r w:rsidR="00823DC7" w:rsidRPr="00FF69B3">
        <w:rPr>
          <w:rFonts w:ascii="Palatino Linotype" w:hAnsi="Palatino Linotype" w:cs="Tahoma"/>
          <w:sz w:val="24"/>
          <w:szCs w:val="24"/>
          <w:lang w:eastAsia="es-MX"/>
        </w:rPr>
        <w:t xml:space="preserve">, el Particular interpuso </w:t>
      </w:r>
      <w:r w:rsidR="00BE32AB" w:rsidRPr="00FF69B3">
        <w:rPr>
          <w:rFonts w:ascii="Palatino Linotype" w:hAnsi="Palatino Linotype" w:cs="Tahoma"/>
          <w:sz w:val="24"/>
          <w:szCs w:val="24"/>
          <w:lang w:eastAsia="es-MX"/>
        </w:rPr>
        <w:t xml:space="preserve">el </w:t>
      </w:r>
      <w:r w:rsidR="00823DC7" w:rsidRPr="00FF69B3">
        <w:rPr>
          <w:rFonts w:ascii="Palatino Linotype" w:hAnsi="Palatino Linotype" w:cs="Tahoma"/>
          <w:sz w:val="24"/>
          <w:szCs w:val="24"/>
          <w:lang w:eastAsia="es-MX"/>
        </w:rPr>
        <w:t>Recurso de Revisión</w:t>
      </w:r>
      <w:r w:rsidR="00851D10" w:rsidRPr="00FF69B3">
        <w:rPr>
          <w:rFonts w:ascii="Palatino Linotype" w:hAnsi="Palatino Linotype" w:cs="Tahoma"/>
          <w:sz w:val="24"/>
          <w:szCs w:val="24"/>
          <w:lang w:eastAsia="es-MX"/>
        </w:rPr>
        <w:t xml:space="preserve"> </w:t>
      </w:r>
      <w:r w:rsidR="00851D10" w:rsidRPr="00FF69B3">
        <w:rPr>
          <w:rFonts w:ascii="Palatino Linotype" w:hAnsi="Palatino Linotype" w:cs="Tahoma"/>
          <w:b/>
          <w:sz w:val="24"/>
          <w:szCs w:val="24"/>
          <w:lang w:val="es-MX" w:eastAsia="es-MX"/>
        </w:rPr>
        <w:t>04953/INFOEM/ICR-69/IP/RR/2021</w:t>
      </w:r>
      <w:r w:rsidR="00823DC7" w:rsidRPr="00FF69B3">
        <w:rPr>
          <w:rFonts w:ascii="Palatino Linotype" w:hAnsi="Palatino Linotype" w:cs="Tahoma"/>
          <w:sz w:val="24"/>
          <w:szCs w:val="24"/>
          <w:lang w:eastAsia="es-MX"/>
        </w:rPr>
        <w:t xml:space="preserve">, a través del Sistema de Acceso a la Información Mexiquense </w:t>
      </w:r>
      <w:r w:rsidR="00823DC7" w:rsidRPr="00FF69B3">
        <w:rPr>
          <w:rFonts w:ascii="Palatino Linotype" w:hAnsi="Palatino Linotype" w:cs="Tahoma"/>
          <w:b/>
          <w:sz w:val="24"/>
          <w:szCs w:val="24"/>
          <w:lang w:eastAsia="es-MX"/>
        </w:rPr>
        <w:t>(SAIMEX)</w:t>
      </w:r>
      <w:r w:rsidR="00823DC7" w:rsidRPr="00FF69B3">
        <w:rPr>
          <w:rFonts w:ascii="Palatino Linotype" w:hAnsi="Palatino Linotype" w:cs="Tahoma"/>
          <w:sz w:val="24"/>
          <w:szCs w:val="24"/>
          <w:lang w:eastAsia="es-MX"/>
        </w:rPr>
        <w:t xml:space="preserve">, en contra </w:t>
      </w:r>
      <w:r w:rsidR="00D819A5" w:rsidRPr="00FF69B3">
        <w:rPr>
          <w:rFonts w:ascii="Palatino Linotype" w:hAnsi="Palatino Linotype" w:cs="Tahoma"/>
          <w:sz w:val="24"/>
          <w:szCs w:val="24"/>
          <w:lang w:eastAsia="es-MX"/>
        </w:rPr>
        <w:t>de la información remitida a efecto de dar  cumplimiento</w:t>
      </w:r>
      <w:r w:rsidR="00CE1912" w:rsidRPr="00FF69B3">
        <w:rPr>
          <w:rFonts w:ascii="Palatino Linotype" w:hAnsi="Palatino Linotype" w:cs="Tahoma"/>
          <w:sz w:val="24"/>
          <w:szCs w:val="24"/>
          <w:lang w:eastAsia="es-MX"/>
        </w:rPr>
        <w:t xml:space="preserve"> </w:t>
      </w:r>
      <w:r w:rsidR="00BE32AB" w:rsidRPr="00FF69B3">
        <w:rPr>
          <w:rFonts w:ascii="Palatino Linotype" w:hAnsi="Palatino Linotype" w:cs="Tahoma"/>
          <w:sz w:val="24"/>
          <w:szCs w:val="24"/>
          <w:lang w:eastAsia="es-MX"/>
        </w:rPr>
        <w:t>a la resolución emitida en el recurso de revisión</w:t>
      </w:r>
      <w:r w:rsidR="00851D10" w:rsidRPr="00FF69B3">
        <w:rPr>
          <w:rFonts w:ascii="Palatino Linotype" w:hAnsi="Palatino Linotype"/>
          <w:b/>
          <w:bCs/>
          <w:color w:val="FF0000"/>
          <w:sz w:val="24"/>
          <w:szCs w:val="24"/>
          <w:lang w:val="es-MX" w:eastAsia="es-ES"/>
        </w:rPr>
        <w:t xml:space="preserve"> </w:t>
      </w:r>
      <w:r w:rsidR="00851D10" w:rsidRPr="00FF69B3">
        <w:rPr>
          <w:rFonts w:ascii="Palatino Linotype" w:hAnsi="Palatino Linotype" w:cs="Tahoma"/>
          <w:b/>
          <w:bCs/>
          <w:sz w:val="24"/>
          <w:szCs w:val="24"/>
          <w:lang w:val="es-MX" w:eastAsia="es-MX"/>
        </w:rPr>
        <w:t> 04953/INFOEM/IP/RR/2021</w:t>
      </w:r>
      <w:r w:rsidR="00CE1912" w:rsidRPr="00FF69B3">
        <w:rPr>
          <w:rFonts w:ascii="Palatino Linotype" w:hAnsi="Palatino Linotype" w:cs="Tahoma"/>
          <w:sz w:val="24"/>
          <w:szCs w:val="24"/>
          <w:lang w:eastAsia="es-MX"/>
        </w:rPr>
        <w:t>; manifestando</w:t>
      </w:r>
      <w:r w:rsidR="00823DC7" w:rsidRPr="00FF69B3">
        <w:rPr>
          <w:rFonts w:ascii="Palatino Linotype" w:hAnsi="Palatino Linotype" w:cs="Tahoma"/>
          <w:sz w:val="24"/>
          <w:szCs w:val="24"/>
          <w:lang w:eastAsia="es-MX"/>
        </w:rPr>
        <w:t xml:space="preserve"> en agravio lo siguientes:</w:t>
      </w:r>
    </w:p>
    <w:p w14:paraId="63BE76AB" w14:textId="77777777" w:rsidR="00823DC7" w:rsidRPr="00FF69B3" w:rsidRDefault="00823DC7" w:rsidP="00CE1912">
      <w:pPr>
        <w:widowControl w:val="0"/>
        <w:suppressAutoHyphens w:val="0"/>
        <w:spacing w:line="360" w:lineRule="auto"/>
        <w:ind w:left="567" w:right="1183" w:hanging="141"/>
        <w:contextualSpacing/>
        <w:jc w:val="both"/>
        <w:rPr>
          <w:rFonts w:ascii="Palatino Linotype" w:hAnsi="Palatino Linotype" w:cs="Tahoma"/>
          <w:b/>
          <w:bCs/>
          <w:lang w:val="es-ES" w:eastAsia="es-MX"/>
        </w:rPr>
      </w:pPr>
    </w:p>
    <w:p w14:paraId="5C4C705D" w14:textId="322720EF" w:rsidR="00851D10" w:rsidRPr="00FF69B3" w:rsidRDefault="00823DC7" w:rsidP="00CE1912">
      <w:pPr>
        <w:pStyle w:val="Prrafodelista"/>
        <w:numPr>
          <w:ilvl w:val="0"/>
          <w:numId w:val="21"/>
        </w:numPr>
        <w:suppressAutoHyphens w:val="0"/>
        <w:spacing w:line="360" w:lineRule="auto"/>
        <w:ind w:left="567" w:right="1183" w:hanging="141"/>
        <w:contextualSpacing/>
        <w:jc w:val="both"/>
        <w:rPr>
          <w:rFonts w:ascii="Palatino Linotype" w:hAnsi="Palatino Linotype"/>
          <w:b/>
          <w:i/>
          <w:sz w:val="24"/>
          <w:szCs w:val="24"/>
        </w:rPr>
      </w:pPr>
      <w:r w:rsidRPr="00FF69B3">
        <w:rPr>
          <w:rFonts w:ascii="Palatino Linotype" w:hAnsi="Palatino Linotype"/>
          <w:b/>
          <w:sz w:val="24"/>
          <w:szCs w:val="24"/>
        </w:rPr>
        <w:t>Acto impugnado</w:t>
      </w:r>
      <w:r w:rsidRPr="00FF69B3">
        <w:rPr>
          <w:rFonts w:ascii="Palatino Linotype" w:hAnsi="Palatino Linotype"/>
          <w:b/>
          <w:i/>
          <w:sz w:val="24"/>
          <w:szCs w:val="24"/>
        </w:rPr>
        <w:t xml:space="preserve">: </w:t>
      </w:r>
      <w:r w:rsidRPr="00FF69B3">
        <w:rPr>
          <w:rFonts w:ascii="Palatino Linotype" w:hAnsi="Palatino Linotype"/>
          <w:i/>
          <w:sz w:val="24"/>
          <w:szCs w:val="24"/>
        </w:rPr>
        <w:t>“</w:t>
      </w:r>
      <w:r w:rsidR="00851D10" w:rsidRPr="00FF69B3">
        <w:rPr>
          <w:rFonts w:ascii="Palatino Linotype" w:hAnsi="Palatino Linotype"/>
          <w:i/>
          <w:sz w:val="24"/>
          <w:szCs w:val="24"/>
          <w:lang w:val="es-MX"/>
        </w:rPr>
        <w:t>la solicitud de información pública que presente ya venció en termino de respuesta, por lo que solicito a las autoridad competente verifique por que ha contestado el sujeto obligado y en su caso ponga las sanciones correspondientes a los servidores públicos habilitados de conformidad con el artículo 213, 217, 219, 222 y 224, de la Ley de Transparencia y Acceso a la Información Pública del Estado de México y Municipios.</w:t>
      </w:r>
      <w:r w:rsidRPr="00FF69B3">
        <w:rPr>
          <w:rFonts w:ascii="Palatino Linotype" w:hAnsi="Palatino Linotype"/>
          <w:i/>
          <w:sz w:val="24"/>
          <w:szCs w:val="24"/>
          <w:lang w:eastAsia="es-MX"/>
        </w:rPr>
        <w:t>”</w:t>
      </w:r>
      <w:r w:rsidRPr="00FF69B3">
        <w:rPr>
          <w:rFonts w:ascii="Palatino Linotype" w:eastAsia="Calibri" w:hAnsi="Palatino Linotype" w:cs="Arial"/>
          <w:i/>
          <w:sz w:val="24"/>
          <w:szCs w:val="24"/>
        </w:rPr>
        <w:t xml:space="preserve"> (Sic) </w:t>
      </w:r>
    </w:p>
    <w:p w14:paraId="2227402D" w14:textId="77777777" w:rsidR="00851D10" w:rsidRPr="00FF69B3" w:rsidRDefault="00851D10" w:rsidP="00CE1912">
      <w:pPr>
        <w:pStyle w:val="Prrafodelista"/>
        <w:suppressAutoHyphens w:val="0"/>
        <w:spacing w:line="360" w:lineRule="auto"/>
        <w:ind w:left="567" w:right="1183"/>
        <w:contextualSpacing/>
        <w:jc w:val="both"/>
        <w:rPr>
          <w:rFonts w:ascii="Palatino Linotype" w:hAnsi="Palatino Linotype"/>
          <w:b/>
          <w:i/>
          <w:sz w:val="24"/>
          <w:szCs w:val="24"/>
        </w:rPr>
      </w:pPr>
    </w:p>
    <w:p w14:paraId="363836AE" w14:textId="27BB6CDF" w:rsidR="00823DC7" w:rsidRPr="00FF69B3" w:rsidRDefault="00823DC7" w:rsidP="00CE1912">
      <w:pPr>
        <w:pStyle w:val="Prrafodelista"/>
        <w:numPr>
          <w:ilvl w:val="0"/>
          <w:numId w:val="21"/>
        </w:numPr>
        <w:suppressAutoHyphens w:val="0"/>
        <w:spacing w:line="360" w:lineRule="auto"/>
        <w:ind w:left="567" w:right="1183" w:hanging="141"/>
        <w:contextualSpacing/>
        <w:jc w:val="both"/>
        <w:rPr>
          <w:rFonts w:ascii="Palatino Linotype" w:hAnsi="Palatino Linotype"/>
          <w:b/>
          <w:i/>
          <w:sz w:val="24"/>
          <w:szCs w:val="24"/>
        </w:rPr>
      </w:pPr>
      <w:r w:rsidRPr="00FF69B3">
        <w:rPr>
          <w:rFonts w:ascii="Palatino Linotype" w:hAnsi="Palatino Linotype"/>
          <w:b/>
          <w:sz w:val="24"/>
          <w:szCs w:val="24"/>
        </w:rPr>
        <w:t xml:space="preserve">Razones o Motivos de inconformidad: </w:t>
      </w:r>
      <w:r w:rsidRPr="00FF69B3">
        <w:rPr>
          <w:rFonts w:ascii="Palatino Linotype" w:hAnsi="Palatino Linotype"/>
          <w:i/>
          <w:sz w:val="24"/>
          <w:szCs w:val="24"/>
          <w:lang w:eastAsia="es-MX"/>
        </w:rPr>
        <w:t>“</w:t>
      </w:r>
      <w:r w:rsidR="00851D10" w:rsidRPr="00FF69B3">
        <w:rPr>
          <w:rFonts w:ascii="Palatino Linotype" w:hAnsi="Palatino Linotype"/>
          <w:i/>
          <w:sz w:val="24"/>
          <w:szCs w:val="24"/>
          <w:lang w:eastAsia="es-MX"/>
        </w:rPr>
        <w:t xml:space="preserve">la solicitud de información pública que presente ya venció en termino de respuesta, por lo que solicito a </w:t>
      </w:r>
      <w:r w:rsidR="00851D10" w:rsidRPr="00FF69B3">
        <w:rPr>
          <w:rFonts w:ascii="Palatino Linotype" w:hAnsi="Palatino Linotype"/>
          <w:i/>
          <w:sz w:val="24"/>
          <w:szCs w:val="24"/>
          <w:lang w:eastAsia="es-MX"/>
        </w:rPr>
        <w:lastRenderedPageBreak/>
        <w:t xml:space="preserve">las autoridad competente verifique por que ha contestado el sujeto obligado y en su caso ponga las sanciones correspondientes a los servidores públicos habilitados de conformidad con el artículo 213, 217, 219, 222 y 224, de la Ley de Transparencia y Acceso a la Información Pública del Estado de México y </w:t>
      </w:r>
      <w:proofErr w:type="gramStart"/>
      <w:r w:rsidR="00851D10" w:rsidRPr="00FF69B3">
        <w:rPr>
          <w:rFonts w:ascii="Palatino Linotype" w:hAnsi="Palatino Linotype"/>
          <w:i/>
          <w:sz w:val="24"/>
          <w:szCs w:val="24"/>
          <w:lang w:eastAsia="es-MX"/>
        </w:rPr>
        <w:t>Municipios.</w:t>
      </w:r>
      <w:r w:rsidR="00BE32AB" w:rsidRPr="00FF69B3">
        <w:rPr>
          <w:rFonts w:ascii="Palatino Linotype" w:hAnsi="Palatino Linotype"/>
          <w:i/>
          <w:sz w:val="24"/>
          <w:szCs w:val="24"/>
          <w:lang w:eastAsia="es-MX"/>
        </w:rPr>
        <w:t>.</w:t>
      </w:r>
      <w:proofErr w:type="gramEnd"/>
      <w:r w:rsidRPr="00FF69B3">
        <w:rPr>
          <w:rFonts w:ascii="Palatino Linotype" w:hAnsi="Palatino Linotype"/>
          <w:i/>
          <w:sz w:val="24"/>
          <w:szCs w:val="24"/>
          <w:lang w:eastAsia="es-MX"/>
        </w:rPr>
        <w:t>” (</w:t>
      </w:r>
      <w:r w:rsidRPr="00FF69B3">
        <w:rPr>
          <w:rFonts w:ascii="Palatino Linotype" w:hAnsi="Palatino Linotype"/>
          <w:i/>
          <w:sz w:val="24"/>
          <w:szCs w:val="24"/>
        </w:rPr>
        <w:t>Sic)</w:t>
      </w:r>
    </w:p>
    <w:p w14:paraId="25967925" w14:textId="77777777" w:rsidR="00823DC7" w:rsidRPr="00FF69B3" w:rsidRDefault="00823DC7" w:rsidP="00CE1912">
      <w:pPr>
        <w:widowControl w:val="0"/>
        <w:suppressAutoHyphens w:val="0"/>
        <w:spacing w:line="360" w:lineRule="auto"/>
        <w:ind w:left="567" w:right="1183" w:hanging="141"/>
        <w:contextualSpacing/>
        <w:jc w:val="both"/>
        <w:rPr>
          <w:rFonts w:ascii="Palatino Linotype" w:hAnsi="Palatino Linotype" w:cs="Tahoma"/>
          <w:b/>
          <w:bCs/>
          <w:lang w:val="es-ES" w:eastAsia="es-MX"/>
        </w:rPr>
      </w:pPr>
    </w:p>
    <w:p w14:paraId="18B2424E" w14:textId="77777777" w:rsidR="00823DC7" w:rsidRPr="00FF69B3" w:rsidRDefault="00823DC7" w:rsidP="00CE1912">
      <w:pPr>
        <w:numPr>
          <w:ilvl w:val="0"/>
          <w:numId w:val="9"/>
        </w:numPr>
        <w:suppressAutoHyphens w:val="0"/>
        <w:spacing w:before="240" w:after="240" w:line="360" w:lineRule="auto"/>
        <w:ind w:left="0" w:firstLine="0"/>
        <w:contextualSpacing/>
        <w:jc w:val="both"/>
        <w:rPr>
          <w:rFonts w:ascii="Palatino Linotype" w:hAnsi="Palatino Linotype"/>
          <w:i/>
          <w:lang w:val="es-ES_tradnl"/>
        </w:rPr>
      </w:pPr>
      <w:r w:rsidRPr="00FF69B3">
        <w:rPr>
          <w:rFonts w:ascii="Palatino Linotype" w:hAnsi="Palatino Linotype" w:cs="Arial"/>
          <w:lang w:val="es-ES"/>
        </w:rPr>
        <w:t xml:space="preserve">Se registró el recurso de revisión bajo el número de expediente </w:t>
      </w:r>
      <w:r w:rsidRPr="00FF69B3">
        <w:rPr>
          <w:rFonts w:ascii="Palatino Linotype" w:hAnsi="Palatino Linotype" w:cs="Arial"/>
          <w:bCs/>
          <w:lang w:val="es-ES_tradnl"/>
        </w:rPr>
        <w:t xml:space="preserve">al rubro indicado, asimismo con fundamento en lo dispuesto por el </w:t>
      </w:r>
      <w:r w:rsidRPr="00FF69B3">
        <w:rPr>
          <w:rFonts w:ascii="Palatino Linotype" w:eastAsia="Calibri" w:hAnsi="Palatino Linotype" w:cs="Arial"/>
          <w:lang w:val="es-ES"/>
        </w:rPr>
        <w:t xml:space="preserve">artículo 185 fracción I de la </w:t>
      </w:r>
      <w:r w:rsidRPr="00FF69B3">
        <w:rPr>
          <w:rFonts w:ascii="Palatino Linotype" w:eastAsia="Calibri" w:hAnsi="Palatino Linotype" w:cs="Arial"/>
          <w:b/>
          <w:lang w:val="es-ES"/>
        </w:rPr>
        <w:t xml:space="preserve">Ley de Transparencia y Acceso a la Información Pública del Estado de México y Municipios </w:t>
      </w:r>
      <w:r w:rsidRPr="00FF69B3">
        <w:rPr>
          <w:rFonts w:ascii="Palatino Linotype" w:hAnsi="Palatino Linotype" w:cs="Arial"/>
          <w:lang w:val="es-ES"/>
        </w:rPr>
        <w:t xml:space="preserve">se turnó a la </w:t>
      </w:r>
      <w:r w:rsidRPr="00FF69B3">
        <w:rPr>
          <w:rFonts w:ascii="Palatino Linotype" w:hAnsi="Palatino Linotype" w:cs="Arial"/>
          <w:b/>
          <w:lang w:val="es-ES"/>
        </w:rPr>
        <w:t xml:space="preserve">Comisionada María del Rosario Mejía Ayala, </w:t>
      </w:r>
      <w:r w:rsidRPr="00FF69B3">
        <w:rPr>
          <w:rFonts w:ascii="Palatino Linotype" w:hAnsi="Palatino Linotype" w:cs="Arial"/>
          <w:lang w:val="es-ES"/>
        </w:rPr>
        <w:t xml:space="preserve">con el objeto de </w:t>
      </w:r>
      <w:r w:rsidRPr="00FF69B3">
        <w:rPr>
          <w:rFonts w:ascii="Palatino Linotype" w:hAnsi="Palatino Linotype" w:cs="Arial"/>
        </w:rPr>
        <w:t>su análisis.</w:t>
      </w:r>
    </w:p>
    <w:p w14:paraId="09A67737" w14:textId="77777777" w:rsidR="00823DC7" w:rsidRPr="00FF69B3" w:rsidRDefault="00823DC7" w:rsidP="00CE1912">
      <w:pPr>
        <w:suppressAutoHyphens w:val="0"/>
        <w:spacing w:line="360" w:lineRule="auto"/>
        <w:contextualSpacing/>
        <w:rPr>
          <w:rFonts w:ascii="Palatino Linotype" w:hAnsi="Palatino Linotype"/>
          <w:i/>
          <w:lang w:val="es-ES_tradnl"/>
        </w:rPr>
      </w:pPr>
    </w:p>
    <w:p w14:paraId="2E672451" w14:textId="0404F462" w:rsidR="006C05E2" w:rsidRPr="00FF69B3" w:rsidRDefault="006C05E2" w:rsidP="00CE1912">
      <w:pPr>
        <w:numPr>
          <w:ilvl w:val="0"/>
          <w:numId w:val="9"/>
        </w:numPr>
        <w:suppressAutoHyphens w:val="0"/>
        <w:spacing w:before="240" w:after="240" w:line="360" w:lineRule="auto"/>
        <w:ind w:left="0" w:firstLine="0"/>
        <w:contextualSpacing/>
        <w:jc w:val="both"/>
        <w:rPr>
          <w:rFonts w:ascii="Palatino Linotype" w:hAnsi="Palatino Linotype"/>
          <w:i/>
          <w:lang w:val="es-ES_tradnl"/>
        </w:rPr>
      </w:pPr>
      <w:r w:rsidRPr="00FF69B3">
        <w:rPr>
          <w:rFonts w:ascii="Palatino Linotype" w:eastAsia="Calibri" w:hAnsi="Palatino Linotype" w:cs="Arial"/>
          <w:lang w:val="es-ES"/>
        </w:rPr>
        <w:t>La Comisionada</w:t>
      </w:r>
      <w:r w:rsidR="00823DC7" w:rsidRPr="00FF69B3">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EB5CCC" w:rsidRPr="00FF69B3">
        <w:rPr>
          <w:rFonts w:ascii="Palatino Linotype" w:eastAsia="Calibri" w:hAnsi="Palatino Linotype" w:cs="Arial"/>
          <w:lang w:val="es-ES"/>
        </w:rPr>
        <w:t>quince (15</w:t>
      </w:r>
      <w:r w:rsidRPr="00FF69B3">
        <w:rPr>
          <w:rFonts w:ascii="Palatino Linotype" w:eastAsia="Calibri" w:hAnsi="Palatino Linotype" w:cs="Arial"/>
          <w:lang w:val="es-ES"/>
        </w:rPr>
        <w:t>) de</w:t>
      </w:r>
      <w:r w:rsidR="00EB5CCC" w:rsidRPr="00FF69B3">
        <w:rPr>
          <w:rFonts w:ascii="Palatino Linotype" w:eastAsia="Calibri" w:hAnsi="Palatino Linotype" w:cs="Arial"/>
          <w:lang w:val="es-ES"/>
        </w:rPr>
        <w:t xml:space="preserve"> diciembre </w:t>
      </w:r>
      <w:r w:rsidR="00823DC7" w:rsidRPr="00FF69B3">
        <w:rPr>
          <w:rFonts w:ascii="Palatino Linotype" w:eastAsia="Calibri" w:hAnsi="Palatino Linotype" w:cs="Arial"/>
          <w:lang w:val="es-ES"/>
        </w:rPr>
        <w:t xml:space="preserve">de dos mil veintiuno, puso a disposición de las partes el expediente electrónico </w:t>
      </w:r>
      <w:r w:rsidR="00823DC7" w:rsidRPr="00FF69B3">
        <w:rPr>
          <w:rFonts w:ascii="Palatino Linotype" w:eastAsia="Calibri" w:hAnsi="Palatino Linotype" w:cs="Arial"/>
          <w:lang w:val="es-ES_tradnl"/>
        </w:rPr>
        <w:t xml:space="preserve">vía </w:t>
      </w:r>
      <w:r w:rsidR="00823DC7" w:rsidRPr="00FF69B3">
        <w:rPr>
          <w:rFonts w:ascii="Palatino Linotype" w:eastAsia="Calibri" w:hAnsi="Palatino Linotype" w:cs="Arial"/>
          <w:lang w:val="es-ES"/>
        </w:rPr>
        <w:t xml:space="preserve">Sistema de Acceso a la Información Mexiquense </w:t>
      </w:r>
      <w:r w:rsidR="00823DC7" w:rsidRPr="00FF69B3">
        <w:rPr>
          <w:rFonts w:ascii="Palatino Linotype" w:eastAsia="Calibri" w:hAnsi="Palatino Linotype" w:cs="Arial"/>
          <w:b/>
          <w:lang w:val="es-ES"/>
        </w:rPr>
        <w:t xml:space="preserve">SAIMEX </w:t>
      </w:r>
      <w:r w:rsidR="00823DC7" w:rsidRPr="00FF69B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823DC7" w:rsidRPr="00FF69B3">
        <w:rPr>
          <w:rFonts w:ascii="Palatino Linotype" w:eastAsia="Calibri" w:hAnsi="Palatino Linotype" w:cs="Arial"/>
          <w:b/>
          <w:lang w:val="es-ES"/>
        </w:rPr>
        <w:t>SUJETO OBLIGADO</w:t>
      </w:r>
      <w:r w:rsidR="00823DC7" w:rsidRPr="00FF69B3">
        <w:rPr>
          <w:rFonts w:ascii="Palatino Linotype" w:eastAsia="Calibri" w:hAnsi="Palatino Linotype" w:cs="Arial"/>
          <w:lang w:val="es-ES"/>
        </w:rPr>
        <w:t xml:space="preserve"> presentará el</w:t>
      </w:r>
      <w:r w:rsidR="00F17345" w:rsidRPr="00FF69B3">
        <w:rPr>
          <w:rFonts w:ascii="Palatino Linotype" w:eastAsia="Calibri" w:hAnsi="Palatino Linotype" w:cs="Arial"/>
          <w:lang w:val="es-ES"/>
        </w:rPr>
        <w:t xml:space="preserve"> Informe Justificado correspondiente. </w:t>
      </w:r>
    </w:p>
    <w:p w14:paraId="1714C8BA" w14:textId="77777777" w:rsidR="006C05E2" w:rsidRPr="00FF69B3" w:rsidRDefault="006C05E2" w:rsidP="00CE1912">
      <w:pPr>
        <w:spacing w:line="360" w:lineRule="auto"/>
        <w:rPr>
          <w:rFonts w:ascii="Palatino Linotype" w:eastAsia="Calibri" w:hAnsi="Palatino Linotype" w:cs="Arial"/>
        </w:rPr>
      </w:pPr>
    </w:p>
    <w:p w14:paraId="59A38C14" w14:textId="7D36BF3E" w:rsidR="00CE1912" w:rsidRPr="00FF69B3" w:rsidRDefault="00823DC7" w:rsidP="00CE1912">
      <w:pPr>
        <w:numPr>
          <w:ilvl w:val="0"/>
          <w:numId w:val="9"/>
        </w:numPr>
        <w:tabs>
          <w:tab w:val="left" w:pos="0"/>
        </w:tabs>
        <w:suppressAutoHyphens w:val="0"/>
        <w:spacing w:before="240" w:after="240" w:line="360" w:lineRule="auto"/>
        <w:ind w:left="0" w:firstLine="0"/>
        <w:contextualSpacing/>
        <w:jc w:val="both"/>
        <w:rPr>
          <w:rFonts w:ascii="Palatino Linotype" w:hAnsi="Palatino Linotype"/>
          <w:i/>
          <w:lang w:val="es-ES_tradnl"/>
        </w:rPr>
      </w:pPr>
      <w:r w:rsidRPr="00FF69B3">
        <w:rPr>
          <w:rFonts w:ascii="Palatino Linotype" w:eastAsia="Calibri" w:hAnsi="Palatino Linotype" w:cs="Arial"/>
          <w:lang w:val="es-ES"/>
        </w:rPr>
        <w:t xml:space="preserve"> Cabe señalar, que las partes fueron omisas en real</w:t>
      </w:r>
      <w:r w:rsidR="006C05E2" w:rsidRPr="00FF69B3">
        <w:rPr>
          <w:rFonts w:ascii="Palatino Linotype" w:eastAsia="Calibri" w:hAnsi="Palatino Linotype" w:cs="Arial"/>
          <w:lang w:val="es-ES"/>
        </w:rPr>
        <w:t>i</w:t>
      </w:r>
      <w:r w:rsidR="00EF1801" w:rsidRPr="00FF69B3">
        <w:rPr>
          <w:rFonts w:ascii="Palatino Linotype" w:eastAsia="Calibri" w:hAnsi="Palatino Linotype" w:cs="Arial"/>
          <w:lang w:val="es-ES"/>
        </w:rPr>
        <w:t xml:space="preserve">zar manifestaciones o alegatos </w:t>
      </w:r>
      <w:r w:rsidR="00F17345" w:rsidRPr="00FF69B3">
        <w:rPr>
          <w:rFonts w:ascii="Palatino Linotype" w:eastAsia="Calibri" w:hAnsi="Palatino Linotype" w:cs="Arial"/>
          <w:lang w:val="es-ES"/>
        </w:rPr>
        <w:t>en relación al recurso de revisión</w:t>
      </w:r>
      <w:r w:rsidR="00EB5CCC" w:rsidRPr="00FF69B3">
        <w:rPr>
          <w:rFonts w:ascii="Palatino Linotype" w:hAnsi="Palatino Linotype"/>
        </w:rPr>
        <w:t xml:space="preserve"> </w:t>
      </w:r>
      <w:r w:rsidR="00EB5CCC" w:rsidRPr="00FF69B3">
        <w:rPr>
          <w:rFonts w:ascii="Palatino Linotype" w:eastAsia="Calibri" w:hAnsi="Palatino Linotype" w:cs="Arial"/>
          <w:b/>
          <w:lang w:val="es-ES"/>
        </w:rPr>
        <w:t>04953/INFOEM/ICR-69/IP/RR/2021</w:t>
      </w:r>
      <w:r w:rsidR="00F17345" w:rsidRPr="00FF69B3">
        <w:rPr>
          <w:rFonts w:ascii="Palatino Linotype" w:eastAsia="Calibri" w:hAnsi="Palatino Linotype" w:cs="Arial"/>
          <w:lang w:val="es-ES"/>
        </w:rPr>
        <w:t xml:space="preserve"> </w:t>
      </w:r>
      <w:r w:rsidR="006C05E2" w:rsidRPr="00FF69B3">
        <w:rPr>
          <w:rFonts w:ascii="Palatino Linotype" w:eastAsia="Calibri" w:hAnsi="Palatino Linotype" w:cs="Arial"/>
          <w:lang w:val="es-ES"/>
        </w:rPr>
        <w:t xml:space="preserve">por lo </w:t>
      </w:r>
      <w:r w:rsidR="00A91342" w:rsidRPr="00FF69B3">
        <w:rPr>
          <w:rFonts w:ascii="Palatino Linotype" w:eastAsia="Calibri" w:hAnsi="Palatino Linotype" w:cs="Arial"/>
          <w:lang w:val="es-ES"/>
        </w:rPr>
        <w:t>que,</w:t>
      </w:r>
      <w:r w:rsidR="006C05E2" w:rsidRPr="00FF69B3">
        <w:rPr>
          <w:rFonts w:ascii="Palatino Linotype" w:eastAsia="Calibri" w:hAnsi="Palatino Linotype" w:cs="Arial"/>
          <w:lang w:val="es-ES"/>
        </w:rPr>
        <w:t xml:space="preserve"> trascurrido el plazo legal, el </w:t>
      </w:r>
      <w:r w:rsidR="00EB5CCC" w:rsidRPr="00FF69B3">
        <w:rPr>
          <w:rFonts w:ascii="Palatino Linotype" w:eastAsia="Calibri" w:hAnsi="Palatino Linotype" w:cs="Arial"/>
          <w:lang w:val="es-ES" w:eastAsia="es-MX"/>
        </w:rPr>
        <w:t>doce (12</w:t>
      </w:r>
      <w:r w:rsidRPr="00FF69B3">
        <w:rPr>
          <w:rFonts w:ascii="Palatino Linotype" w:eastAsia="Calibri" w:hAnsi="Palatino Linotype" w:cs="Arial"/>
          <w:lang w:val="es-ES" w:eastAsia="es-MX"/>
        </w:rPr>
        <w:t>) de</w:t>
      </w:r>
      <w:r w:rsidR="00EB5CCC" w:rsidRPr="00FF69B3">
        <w:rPr>
          <w:rFonts w:ascii="Palatino Linotype" w:eastAsia="Calibri" w:hAnsi="Palatino Linotype" w:cs="Arial"/>
          <w:lang w:val="es-ES" w:eastAsia="es-MX"/>
        </w:rPr>
        <w:t xml:space="preserve"> enero</w:t>
      </w:r>
      <w:r w:rsidR="00A91342" w:rsidRPr="00FF69B3">
        <w:rPr>
          <w:rFonts w:ascii="Palatino Linotype" w:eastAsia="Calibri" w:hAnsi="Palatino Linotype" w:cs="Arial"/>
          <w:lang w:val="es-ES" w:eastAsia="es-MX"/>
        </w:rPr>
        <w:t xml:space="preserve"> de dos mil veintidós</w:t>
      </w:r>
      <w:r w:rsidRPr="00FF69B3">
        <w:rPr>
          <w:rFonts w:ascii="Palatino Linotype" w:eastAsia="Calibri" w:hAnsi="Palatino Linotype" w:cs="Arial"/>
          <w:lang w:val="es-ES" w:eastAsia="es-MX"/>
        </w:rPr>
        <w:t>, se notificó acuerdo mediante el cual se decretó el ci</w:t>
      </w:r>
      <w:r w:rsidR="006C05E2" w:rsidRPr="00FF69B3">
        <w:rPr>
          <w:rFonts w:ascii="Palatino Linotype" w:eastAsia="Calibri" w:hAnsi="Palatino Linotype" w:cs="Arial"/>
          <w:lang w:val="es-ES" w:eastAsia="es-MX"/>
        </w:rPr>
        <w:t xml:space="preserve">erre del periodo de instrucción; </w:t>
      </w:r>
    </w:p>
    <w:p w14:paraId="113B3A56" w14:textId="77777777" w:rsidR="00CE1912" w:rsidRPr="00FF69B3" w:rsidRDefault="00CE1912" w:rsidP="00CE1912">
      <w:pPr>
        <w:pStyle w:val="Prrafodelista"/>
        <w:rPr>
          <w:rFonts w:ascii="Palatino Linotype" w:eastAsia="Calibri" w:hAnsi="Palatino Linotype" w:cs="Arial"/>
          <w:sz w:val="24"/>
          <w:szCs w:val="24"/>
          <w:lang w:eastAsia="es-MX"/>
        </w:rPr>
      </w:pPr>
    </w:p>
    <w:p w14:paraId="5224FE1F" w14:textId="1603CF7C" w:rsidR="00823DC7" w:rsidRPr="00FF69B3" w:rsidRDefault="00CE1912" w:rsidP="00CE1912">
      <w:pPr>
        <w:numPr>
          <w:ilvl w:val="0"/>
          <w:numId w:val="9"/>
        </w:numPr>
        <w:tabs>
          <w:tab w:val="left" w:pos="0"/>
        </w:tabs>
        <w:suppressAutoHyphens w:val="0"/>
        <w:spacing w:before="240" w:after="240" w:line="360" w:lineRule="auto"/>
        <w:ind w:left="0" w:firstLine="0"/>
        <w:contextualSpacing/>
        <w:jc w:val="both"/>
        <w:rPr>
          <w:rFonts w:ascii="Palatino Linotype" w:hAnsi="Palatino Linotype"/>
          <w:i/>
          <w:lang w:val="es-ES_tradnl"/>
        </w:rPr>
      </w:pPr>
      <w:r w:rsidRPr="00FF69B3">
        <w:rPr>
          <w:rFonts w:ascii="Palatino Linotype" w:eastAsia="Calibri" w:hAnsi="Palatino Linotype" w:cs="Arial"/>
          <w:lang w:val="es-ES" w:eastAsia="es-MX"/>
        </w:rPr>
        <w:t xml:space="preserve">El dieciocho (18) de enero de dos mil veintidós, el </w:t>
      </w:r>
      <w:r w:rsidRPr="00FF69B3">
        <w:rPr>
          <w:rFonts w:ascii="Palatino Linotype" w:eastAsia="Calibri" w:hAnsi="Palatino Linotype" w:cs="Arial"/>
          <w:b/>
          <w:lang w:val="es-ES" w:eastAsia="es-MX"/>
        </w:rPr>
        <w:t>RECURRENTE</w:t>
      </w:r>
      <w:r w:rsidRPr="00FF69B3">
        <w:rPr>
          <w:rFonts w:ascii="Palatino Linotype" w:eastAsia="Calibri" w:hAnsi="Palatino Linotype" w:cs="Arial"/>
          <w:lang w:val="es-ES" w:eastAsia="es-MX"/>
        </w:rPr>
        <w:t xml:space="preserve"> se desistió expresamente del recurso de revisión </w:t>
      </w:r>
      <w:r w:rsidRPr="00FF69B3">
        <w:rPr>
          <w:rFonts w:ascii="Palatino Linotype" w:eastAsia="Calibri" w:hAnsi="Palatino Linotype" w:cs="Arial"/>
          <w:b/>
          <w:lang w:eastAsia="es-MX"/>
        </w:rPr>
        <w:t>04953/INFOEM/ICR-69/IP/RR/2021</w:t>
      </w:r>
      <w:r w:rsidR="00DB32D0" w:rsidRPr="00FF69B3">
        <w:rPr>
          <w:rFonts w:ascii="Palatino Linotype" w:eastAsia="Calibri" w:hAnsi="Palatino Linotype" w:cs="Arial"/>
          <w:b/>
          <w:lang w:eastAsia="es-MX"/>
        </w:rPr>
        <w:t xml:space="preserve">, </w:t>
      </w:r>
      <w:r w:rsidR="00DB32D0" w:rsidRPr="00FF69B3">
        <w:rPr>
          <w:rFonts w:ascii="Palatino Linotype" w:eastAsia="Calibri" w:hAnsi="Palatino Linotype" w:cs="Arial"/>
          <w:lang w:eastAsia="es-MX"/>
        </w:rPr>
        <w:t>mediante correo electrónico</w:t>
      </w:r>
      <w:r w:rsidR="00DB32D0" w:rsidRPr="00FF69B3">
        <w:rPr>
          <w:rFonts w:ascii="Palatino Linotype" w:eastAsia="Calibri" w:hAnsi="Palatino Linotype" w:cs="Arial"/>
          <w:lang w:val="es-ES" w:eastAsia="es-MX"/>
        </w:rPr>
        <w:t>;</w:t>
      </w:r>
      <w:r w:rsidRPr="00FF69B3">
        <w:rPr>
          <w:rFonts w:ascii="Palatino Linotype" w:eastAsia="Calibri" w:hAnsi="Palatino Linotype" w:cs="Arial"/>
          <w:lang w:val="es-ES" w:eastAsia="es-MX"/>
        </w:rPr>
        <w:t xml:space="preserve"> </w:t>
      </w:r>
      <w:r w:rsidR="006C05E2" w:rsidRPr="00FF69B3">
        <w:rPr>
          <w:rFonts w:ascii="Palatino Linotype" w:eastAsia="Calibri" w:hAnsi="Palatino Linotype" w:cs="Arial"/>
          <w:lang w:val="es-ES" w:eastAsia="es-MX"/>
        </w:rPr>
        <w:t>y -----------------------------------------------------------------------------------------------</w:t>
      </w:r>
      <w:r w:rsidR="00F17345" w:rsidRPr="00FF69B3">
        <w:rPr>
          <w:rFonts w:ascii="Palatino Linotype" w:eastAsia="Calibri" w:hAnsi="Palatino Linotype" w:cs="Arial"/>
          <w:lang w:val="es-ES" w:eastAsia="es-MX"/>
        </w:rPr>
        <w:t>------------------------</w:t>
      </w:r>
    </w:p>
    <w:p w14:paraId="74B24F76" w14:textId="78DA3956" w:rsidR="00C9084A" w:rsidRPr="00FF69B3" w:rsidRDefault="00C9084A" w:rsidP="00CE1912">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FF69B3" w:rsidRDefault="00191180" w:rsidP="00CE1912">
      <w:pPr>
        <w:keepNext/>
        <w:keepLines/>
        <w:suppressAutoHyphens w:val="0"/>
        <w:spacing w:before="240" w:line="360" w:lineRule="auto"/>
        <w:jc w:val="center"/>
        <w:outlineLvl w:val="0"/>
        <w:rPr>
          <w:rFonts w:ascii="Palatino Linotype" w:hAnsi="Palatino Linotype"/>
          <w:b/>
          <w:lang w:eastAsia="en-US"/>
        </w:rPr>
      </w:pPr>
      <w:bookmarkStart w:id="66" w:name="_Toc93950923"/>
      <w:r w:rsidRPr="00FF69B3">
        <w:rPr>
          <w:rFonts w:ascii="Palatino Linotype" w:hAnsi="Palatino Linotype"/>
          <w:b/>
          <w:lang w:eastAsia="en-US"/>
        </w:rPr>
        <w:t>CONSIDERANDO</w:t>
      </w:r>
      <w:bookmarkEnd w:id="66"/>
    </w:p>
    <w:p w14:paraId="5FC1DEAF" w14:textId="77777777" w:rsidR="00191180" w:rsidRPr="00FF69B3" w:rsidRDefault="00191180" w:rsidP="00CE1912">
      <w:pPr>
        <w:suppressAutoHyphens w:val="0"/>
        <w:spacing w:line="360" w:lineRule="auto"/>
        <w:rPr>
          <w:rFonts w:ascii="Palatino Linotype" w:hAnsi="Palatino Linotype"/>
          <w:lang w:eastAsia="en-US"/>
        </w:rPr>
      </w:pPr>
    </w:p>
    <w:p w14:paraId="2B88C5DA" w14:textId="77777777" w:rsidR="00191180" w:rsidRPr="00FF69B3" w:rsidRDefault="00191180" w:rsidP="00CE1912">
      <w:pPr>
        <w:keepNext/>
        <w:keepLines/>
        <w:suppressAutoHyphens w:val="0"/>
        <w:spacing w:before="40" w:line="360" w:lineRule="auto"/>
        <w:outlineLvl w:val="1"/>
        <w:rPr>
          <w:rFonts w:ascii="Palatino Linotype" w:hAnsi="Palatino Linotype"/>
          <w:b/>
          <w:lang w:eastAsia="en-US"/>
        </w:rPr>
      </w:pPr>
      <w:bookmarkStart w:id="67" w:name="_Toc93950924"/>
      <w:r w:rsidRPr="00FF69B3">
        <w:rPr>
          <w:rFonts w:ascii="Palatino Linotype" w:hAnsi="Palatino Linotype"/>
          <w:b/>
          <w:lang w:eastAsia="en-US"/>
        </w:rPr>
        <w:t>PRIMERO. De la competencia.</w:t>
      </w:r>
      <w:bookmarkEnd w:id="67"/>
    </w:p>
    <w:p w14:paraId="391B13B6" w14:textId="77777777" w:rsidR="00191180" w:rsidRPr="00FF69B3" w:rsidRDefault="00191180" w:rsidP="00CE1912">
      <w:pPr>
        <w:suppressAutoHyphens w:val="0"/>
        <w:spacing w:line="360" w:lineRule="auto"/>
        <w:rPr>
          <w:rFonts w:ascii="Palatino Linotype" w:hAnsi="Palatino Linotype"/>
          <w:lang w:eastAsia="en-US"/>
        </w:rPr>
      </w:pPr>
    </w:p>
    <w:p w14:paraId="01E5EBE3" w14:textId="3B4F4E83" w:rsidR="008F62D7" w:rsidRPr="00FF69B3" w:rsidRDefault="008F62D7" w:rsidP="00A91342">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FF69B3">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F69B3">
        <w:rPr>
          <w:rFonts w:ascii="Palatino Linotype" w:eastAsia="Calibri" w:hAnsi="Palatino Linotype"/>
          <w:b/>
          <w:sz w:val="24"/>
          <w:szCs w:val="24"/>
        </w:rPr>
        <w:t>Constitución Política de los Estados Unidos Mexicanos</w:t>
      </w:r>
      <w:r w:rsidRPr="00FF69B3">
        <w:rPr>
          <w:rFonts w:ascii="Palatino Linotype" w:eastAsia="Calibri" w:hAnsi="Palatino Linotype"/>
          <w:sz w:val="24"/>
          <w:szCs w:val="24"/>
        </w:rPr>
        <w:t xml:space="preserve">; </w:t>
      </w:r>
      <w:r w:rsidRPr="00FF69B3">
        <w:rPr>
          <w:rFonts w:ascii="Palatino Linotype" w:eastAsia="Calibri" w:hAnsi="Palatino Linotype" w:cs="Arial"/>
          <w:bCs/>
          <w:color w:val="222222"/>
          <w:sz w:val="24"/>
          <w:szCs w:val="24"/>
          <w:shd w:val="clear" w:color="auto" w:fill="FFFFFF"/>
        </w:rPr>
        <w:t>5, párrafo</w:t>
      </w:r>
      <w:r w:rsidRPr="00FF69B3">
        <w:rPr>
          <w:rFonts w:ascii="Palatino Linotype" w:eastAsia="Calibri" w:hAnsi="Palatino Linotype"/>
          <w:sz w:val="24"/>
          <w:szCs w:val="24"/>
        </w:rPr>
        <w:t xml:space="preserve"> trigésimo, trigésimo primero y trigésimo segundo, fracciones I, II, III, IV y V</w:t>
      </w:r>
      <w:r w:rsidRPr="00FF69B3">
        <w:rPr>
          <w:rFonts w:ascii="Palatino Linotype" w:eastAsia="MS Mincho" w:hAnsi="Palatino Linotype"/>
          <w:sz w:val="24"/>
          <w:szCs w:val="24"/>
          <w:lang w:val="es-ES_tradnl"/>
        </w:rPr>
        <w:t xml:space="preserve"> </w:t>
      </w:r>
      <w:r w:rsidRPr="00FF69B3">
        <w:rPr>
          <w:rFonts w:ascii="Palatino Linotype" w:eastAsia="Calibri" w:hAnsi="Palatino Linotype"/>
          <w:sz w:val="24"/>
          <w:szCs w:val="24"/>
        </w:rPr>
        <w:t xml:space="preserve">de la </w:t>
      </w:r>
      <w:r w:rsidRPr="00FF69B3">
        <w:rPr>
          <w:rFonts w:ascii="Palatino Linotype" w:eastAsia="Calibri" w:hAnsi="Palatino Linotype"/>
          <w:b/>
          <w:sz w:val="24"/>
          <w:szCs w:val="24"/>
        </w:rPr>
        <w:t>Constitución Política del Estado Libre y Soberano de México</w:t>
      </w:r>
      <w:r w:rsidRPr="00FF69B3">
        <w:rPr>
          <w:rFonts w:ascii="Palatino Linotype" w:eastAsia="Calibri" w:hAnsi="Palatino Linotype"/>
          <w:sz w:val="24"/>
          <w:szCs w:val="24"/>
        </w:rPr>
        <w:t xml:space="preserve">; artículos 1, 2 fracción II, 13, 29, 36 fracciones I y II, 176, 178, 179, 181 párrafo tercero y 185 </w:t>
      </w:r>
      <w:r w:rsidRPr="00FF69B3">
        <w:rPr>
          <w:rFonts w:ascii="Palatino Linotype" w:eastAsia="Calibri" w:hAnsi="Palatino Linotype" w:cs="Arial"/>
          <w:sz w:val="24"/>
          <w:szCs w:val="24"/>
        </w:rPr>
        <w:t xml:space="preserve">de la </w:t>
      </w:r>
      <w:r w:rsidRPr="00FF69B3">
        <w:rPr>
          <w:rFonts w:ascii="Palatino Linotype" w:eastAsia="Calibri" w:hAnsi="Palatino Linotype" w:cs="Arial"/>
          <w:b/>
          <w:sz w:val="24"/>
          <w:szCs w:val="24"/>
        </w:rPr>
        <w:t>Ley de Transparencia y Acceso a la Información Pública del Estado de México y Municipios</w:t>
      </w:r>
      <w:r w:rsidRPr="00FF69B3">
        <w:rPr>
          <w:rFonts w:ascii="Palatino Linotype" w:eastAsia="Calibri" w:hAnsi="Palatino Linotype" w:cs="Arial"/>
          <w:sz w:val="24"/>
          <w:szCs w:val="24"/>
        </w:rPr>
        <w:t xml:space="preserve">; </w:t>
      </w:r>
      <w:r w:rsidRPr="00FF69B3">
        <w:rPr>
          <w:rFonts w:ascii="Palatino Linotype" w:eastAsia="Calibri" w:hAnsi="Palatino Linotype" w:cs="Arial"/>
          <w:b/>
          <w:sz w:val="24"/>
          <w:szCs w:val="24"/>
        </w:rPr>
        <w:t>7, 9 fracciones I y XXIV, y 11</w:t>
      </w:r>
      <w:r w:rsidRPr="00FF69B3">
        <w:rPr>
          <w:rFonts w:ascii="Palatino Linotype" w:eastAsia="Calibri" w:hAnsi="Palatino Linotype" w:cs="Arial"/>
          <w:sz w:val="24"/>
          <w:szCs w:val="24"/>
        </w:rPr>
        <w:t xml:space="preserve"> del </w:t>
      </w:r>
      <w:r w:rsidRPr="00FF69B3">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FF69B3" w:rsidRDefault="00191180" w:rsidP="00CE1912">
      <w:pPr>
        <w:tabs>
          <w:tab w:val="left" w:pos="0"/>
        </w:tabs>
        <w:suppressAutoHyphens w:val="0"/>
        <w:spacing w:before="240" w:after="240" w:line="360" w:lineRule="auto"/>
        <w:contextualSpacing/>
        <w:jc w:val="both"/>
        <w:rPr>
          <w:rFonts w:ascii="Palatino Linotype" w:hAnsi="Palatino Linotype"/>
          <w:lang w:val="es-ES_tradnl"/>
        </w:rPr>
      </w:pPr>
    </w:p>
    <w:p w14:paraId="441894A4" w14:textId="0A65DE46" w:rsidR="0053016B" w:rsidRPr="00FF69B3" w:rsidRDefault="00191180" w:rsidP="00CE1912">
      <w:pPr>
        <w:keepNext/>
        <w:keepLines/>
        <w:suppressAutoHyphens w:val="0"/>
        <w:spacing w:before="40" w:line="360" w:lineRule="auto"/>
        <w:outlineLvl w:val="1"/>
        <w:rPr>
          <w:rFonts w:ascii="Palatino Linotype" w:hAnsi="Palatino Linotype"/>
          <w:b/>
          <w:lang w:eastAsia="en-US"/>
        </w:rPr>
      </w:pPr>
      <w:bookmarkStart w:id="68" w:name="_Toc93950925"/>
      <w:r w:rsidRPr="00FF69B3">
        <w:rPr>
          <w:rFonts w:ascii="Palatino Linotype" w:hAnsi="Palatino Linotype"/>
          <w:b/>
          <w:lang w:eastAsia="en-US"/>
        </w:rPr>
        <w:lastRenderedPageBreak/>
        <w:t>SEGUNDO. De la oportunidad y procedencia.</w:t>
      </w:r>
      <w:bookmarkEnd w:id="68"/>
    </w:p>
    <w:p w14:paraId="6C391697" w14:textId="77777777" w:rsidR="0008693E" w:rsidRPr="00FF69B3" w:rsidRDefault="0008693E" w:rsidP="00CE1912">
      <w:pPr>
        <w:keepNext/>
        <w:keepLines/>
        <w:suppressAutoHyphens w:val="0"/>
        <w:spacing w:before="240" w:line="360" w:lineRule="auto"/>
        <w:outlineLvl w:val="0"/>
        <w:rPr>
          <w:rFonts w:ascii="Palatino Linotype" w:eastAsia="MS Gothic" w:hAnsi="Palatino Linotype"/>
          <w:b/>
          <w:color w:val="000000"/>
          <w:lang w:eastAsia="en-US"/>
        </w:rPr>
      </w:pPr>
      <w:bookmarkStart w:id="69" w:name="_Toc67587985"/>
      <w:bookmarkStart w:id="70" w:name="_Toc68804761"/>
      <w:bookmarkStart w:id="71" w:name="_Toc92915185"/>
      <w:bookmarkStart w:id="72" w:name="_Toc93359217"/>
      <w:bookmarkStart w:id="73" w:name="_Toc93950926"/>
      <w:r w:rsidRPr="00FF69B3">
        <w:rPr>
          <w:rFonts w:ascii="Palatino Linotype" w:eastAsia="MS Gothic" w:hAnsi="Palatino Linotype"/>
          <w:b/>
          <w:color w:val="000000"/>
          <w:lang w:eastAsia="en-US"/>
        </w:rPr>
        <w:t>I. De la interposición del recurso.</w:t>
      </w:r>
      <w:bookmarkEnd w:id="69"/>
      <w:bookmarkEnd w:id="70"/>
      <w:bookmarkEnd w:id="71"/>
      <w:bookmarkEnd w:id="72"/>
      <w:bookmarkEnd w:id="73"/>
      <w:r w:rsidRPr="00FF69B3">
        <w:rPr>
          <w:rFonts w:ascii="Palatino Linotype" w:eastAsia="MS Gothic" w:hAnsi="Palatino Linotype"/>
          <w:b/>
          <w:color w:val="000000"/>
          <w:lang w:eastAsia="en-US"/>
        </w:rPr>
        <w:t xml:space="preserve"> </w:t>
      </w:r>
    </w:p>
    <w:p w14:paraId="1F25624C" w14:textId="77777777" w:rsidR="0053016B" w:rsidRPr="00FF69B3" w:rsidRDefault="0053016B" w:rsidP="00CE1912">
      <w:pPr>
        <w:tabs>
          <w:tab w:val="left" w:pos="426"/>
        </w:tabs>
        <w:suppressAutoHyphens w:val="0"/>
        <w:spacing w:line="360" w:lineRule="auto"/>
        <w:ind w:right="49"/>
        <w:contextualSpacing/>
        <w:jc w:val="both"/>
        <w:rPr>
          <w:rFonts w:ascii="Palatino Linotype" w:hAnsi="Palatino Linotype" w:cs="Arial"/>
          <w:b/>
        </w:rPr>
      </w:pPr>
    </w:p>
    <w:p w14:paraId="093F36C3" w14:textId="2CAEE535" w:rsidR="001122EA" w:rsidRPr="00FF69B3" w:rsidRDefault="001122EA" w:rsidP="00A91342">
      <w:pPr>
        <w:pStyle w:val="Prrafodelista"/>
        <w:numPr>
          <w:ilvl w:val="0"/>
          <w:numId w:val="9"/>
        </w:numPr>
        <w:suppressAutoHyphens w:val="0"/>
        <w:spacing w:after="160" w:line="360" w:lineRule="auto"/>
        <w:ind w:left="0" w:right="49" w:firstLine="0"/>
        <w:contextualSpacing/>
        <w:jc w:val="both"/>
        <w:rPr>
          <w:rFonts w:ascii="Palatino Linotype" w:hAnsi="Palatino Linotype"/>
          <w:sz w:val="24"/>
          <w:szCs w:val="24"/>
          <w:lang w:val="es-ES_tradnl"/>
        </w:rPr>
      </w:pPr>
      <w:r w:rsidRPr="00FF69B3">
        <w:rPr>
          <w:rFonts w:ascii="Palatino Linotype" w:eastAsia="Calibri" w:hAnsi="Palatino Linotype" w:cs="Arial"/>
          <w:sz w:val="24"/>
          <w:szCs w:val="24"/>
        </w:rPr>
        <w:t xml:space="preserve">Es de precisar, que la Ley de Transparencia y Acceso a la Información Pública del Estado de México y Municipios, </w:t>
      </w:r>
      <w:r w:rsidRPr="00FF69B3">
        <w:rPr>
          <w:rFonts w:ascii="Palatino Linotype" w:hAnsi="Palatino Linotype"/>
          <w:sz w:val="24"/>
          <w:szCs w:val="24"/>
          <w:lang w:val="es-ES_tradnl"/>
        </w:rPr>
        <w:t xml:space="preserve">de conformidad con el último párrafo del artículo 179 prevé la posibilidad de impugnar de nueva cuenta, mediante recurso de revisión, las respuestas que los </w:t>
      </w:r>
      <w:r w:rsidRPr="00FF69B3">
        <w:rPr>
          <w:rFonts w:ascii="Palatino Linotype" w:hAnsi="Palatino Linotype"/>
          <w:b/>
          <w:sz w:val="24"/>
          <w:szCs w:val="24"/>
          <w:lang w:val="es-ES_tradnl"/>
        </w:rPr>
        <w:t xml:space="preserve">SUJETOS OBLIGADOS </w:t>
      </w:r>
      <w:r w:rsidR="00876180" w:rsidRPr="00FF69B3">
        <w:rPr>
          <w:rFonts w:ascii="Palatino Linotype" w:hAnsi="Palatino Linotype"/>
          <w:sz w:val="24"/>
          <w:szCs w:val="24"/>
          <w:lang w:val="es-ES_tradnl"/>
        </w:rPr>
        <w:t>otorguen en cumplimiento a una resolución</w:t>
      </w:r>
      <w:r w:rsidRPr="00FF69B3">
        <w:rPr>
          <w:rFonts w:ascii="Palatino Linotype" w:hAnsi="Palatino Linotype"/>
          <w:sz w:val="24"/>
          <w:szCs w:val="24"/>
          <w:lang w:val="es-ES_tradnl"/>
        </w:rPr>
        <w:t xml:space="preserve">, como a continuación se observa: </w:t>
      </w:r>
    </w:p>
    <w:p w14:paraId="592495EE" w14:textId="77777777" w:rsidR="001122EA" w:rsidRPr="00FF69B3" w:rsidRDefault="001122EA" w:rsidP="00CE1912">
      <w:pPr>
        <w:suppressAutoHyphens w:val="0"/>
        <w:spacing w:after="160" w:line="360" w:lineRule="auto"/>
        <w:ind w:right="49"/>
        <w:contextualSpacing/>
        <w:jc w:val="both"/>
        <w:rPr>
          <w:rFonts w:ascii="Palatino Linotype" w:hAnsi="Palatino Linotype"/>
          <w:lang w:val="es-ES_tradnl"/>
        </w:rPr>
      </w:pPr>
    </w:p>
    <w:p w14:paraId="6B98A30D"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w:t>
      </w:r>
      <w:r w:rsidRPr="00FF69B3">
        <w:rPr>
          <w:rFonts w:ascii="Palatino Linotype" w:hAnsi="Palatino Linotype"/>
          <w:b/>
          <w:i/>
          <w:lang w:val="es-ES"/>
        </w:rPr>
        <w:t xml:space="preserve">Artículo 179. </w:t>
      </w:r>
      <w:r w:rsidRPr="00FF69B3">
        <w:rPr>
          <w:rFonts w:ascii="Palatino Linotype" w:hAnsi="Palatino Linotype"/>
          <w:i/>
          <w:lang w:val="es-ES"/>
        </w:rPr>
        <w:t>El recurso de revisión es un medio de protección que la Ley otorga a los particulares, para hacer valer su derecho de acceso a la información pública, y procederá en contra de las siguientes causas:</w:t>
      </w:r>
    </w:p>
    <w:p w14:paraId="59B41086"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p>
    <w:p w14:paraId="6BEAC69C"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_tradnl"/>
        </w:rPr>
      </w:pPr>
      <w:r w:rsidRPr="00FF69B3">
        <w:rPr>
          <w:rFonts w:ascii="Palatino Linotype" w:hAnsi="Palatino Linotype"/>
          <w:i/>
          <w:lang w:val="es-ES"/>
        </w:rPr>
        <w:t xml:space="preserve"> I. La negativa a la información solicitada;</w:t>
      </w:r>
    </w:p>
    <w:p w14:paraId="28D23806"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II. La clasificación de la información; </w:t>
      </w:r>
    </w:p>
    <w:p w14:paraId="23BC00A5"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III. La declaración de inexistencia de la información; </w:t>
      </w:r>
    </w:p>
    <w:p w14:paraId="7E7171D6"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IV. La declaración de incompetencia por el sujeto obligado;</w:t>
      </w:r>
    </w:p>
    <w:p w14:paraId="61290BE9"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V. La entrega de información incompleta; </w:t>
      </w:r>
    </w:p>
    <w:p w14:paraId="7EBADC82"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VI. La entrega de información que no corresponda con lo solicitado; </w:t>
      </w:r>
    </w:p>
    <w:p w14:paraId="61AA5286"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VII. La falta de respuesta a una solicitud de acceso a la información; </w:t>
      </w:r>
    </w:p>
    <w:p w14:paraId="5E2CBCB7"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VIII. La notificación, entrega o puesta a disposición de información en una modalidad o formato distinto al solicitado; </w:t>
      </w:r>
    </w:p>
    <w:p w14:paraId="755090BE"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lastRenderedPageBreak/>
        <w:t xml:space="preserve">IX. La entrega o puesta a disposición de información en un formato incomprensible y/o no accesible para el solicitante; </w:t>
      </w:r>
    </w:p>
    <w:p w14:paraId="2ECDC82E"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X. Los costos o tiempos de entrega de la información;</w:t>
      </w:r>
    </w:p>
    <w:p w14:paraId="278549A1"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XI. La falta de trámite a una solicitud; </w:t>
      </w:r>
    </w:p>
    <w:p w14:paraId="3F6672D1"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XII. La negativa a permitir la consulta directa de la información; </w:t>
      </w:r>
    </w:p>
    <w:p w14:paraId="584F80C9"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XIII. La falta, deficiencia o insuficiencia de la fundamentación y/o motivación en la respuesta; y </w:t>
      </w:r>
    </w:p>
    <w:p w14:paraId="7D0C7615"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i/>
          <w:lang w:val="es-ES"/>
        </w:rPr>
        <w:t xml:space="preserve">XIV. La orientación a un trámite específico. </w:t>
      </w:r>
    </w:p>
    <w:p w14:paraId="621B0661"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p>
    <w:p w14:paraId="41D08FBB"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r w:rsidRPr="00FF69B3">
        <w:rPr>
          <w:rFonts w:ascii="Palatino Linotype" w:hAnsi="Palatino Linotype"/>
          <w:b/>
          <w:i/>
          <w:lang w:val="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FF69B3">
        <w:rPr>
          <w:rFonts w:ascii="Palatino Linotype" w:hAnsi="Palatino Linotype"/>
          <w:i/>
          <w:lang w:val="es-ES"/>
        </w:rPr>
        <w:t xml:space="preserve"> (Sic)</w:t>
      </w:r>
    </w:p>
    <w:p w14:paraId="7926C043"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
        </w:rPr>
      </w:pPr>
    </w:p>
    <w:p w14:paraId="5EAAC78B" w14:textId="77777777" w:rsidR="001122EA" w:rsidRPr="00FF69B3" w:rsidRDefault="001122EA" w:rsidP="00CE1912">
      <w:pPr>
        <w:suppressAutoHyphens w:val="0"/>
        <w:spacing w:after="160" w:line="360" w:lineRule="auto"/>
        <w:ind w:left="567" w:right="616"/>
        <w:contextualSpacing/>
        <w:jc w:val="both"/>
        <w:rPr>
          <w:rFonts w:ascii="Palatino Linotype" w:hAnsi="Palatino Linotype"/>
          <w:i/>
          <w:lang w:val="es-ES_tradnl"/>
        </w:rPr>
      </w:pPr>
      <w:r w:rsidRPr="00FF69B3">
        <w:rPr>
          <w:rFonts w:ascii="Palatino Linotype" w:hAnsi="Palatino Linotype"/>
          <w:i/>
          <w:lang w:val="es-ES"/>
        </w:rPr>
        <w:t xml:space="preserve">(Énfasis añadido) </w:t>
      </w:r>
    </w:p>
    <w:p w14:paraId="58B60D6A" w14:textId="0EF6C302" w:rsidR="001122EA" w:rsidRPr="00FF69B3" w:rsidRDefault="00EC54B1" w:rsidP="00CE1912">
      <w:pPr>
        <w:suppressAutoHyphens w:val="0"/>
        <w:spacing w:after="160" w:line="360" w:lineRule="auto"/>
        <w:ind w:right="49"/>
        <w:contextualSpacing/>
        <w:jc w:val="both"/>
        <w:rPr>
          <w:rFonts w:ascii="Palatino Linotype" w:hAnsi="Palatino Linotype"/>
          <w:lang w:val="es-ES_tradnl"/>
        </w:rPr>
      </w:pPr>
      <w:r w:rsidRPr="00EC54B1">
        <w:rPr>
          <w:rFonts w:ascii="Palatino Linotype" w:hAnsi="Palatino Linotype"/>
          <w:lang w:val="es-ES_tradnl"/>
        </w:rPr>
        <w:tab/>
      </w:r>
    </w:p>
    <w:p w14:paraId="4DE798F8" w14:textId="527178A5" w:rsidR="00A91342" w:rsidRPr="00EC54B1" w:rsidRDefault="001122EA" w:rsidP="00443F36">
      <w:pPr>
        <w:pStyle w:val="Prrafodelista"/>
        <w:numPr>
          <w:ilvl w:val="0"/>
          <w:numId w:val="9"/>
        </w:numPr>
        <w:tabs>
          <w:tab w:val="left" w:pos="0"/>
        </w:tabs>
        <w:suppressAutoHyphens w:val="0"/>
        <w:spacing w:after="160" w:line="360" w:lineRule="auto"/>
        <w:ind w:left="0" w:right="49" w:firstLine="0"/>
        <w:contextualSpacing/>
        <w:jc w:val="both"/>
        <w:rPr>
          <w:rFonts w:ascii="Palatino Linotype" w:eastAsia="Calibri" w:hAnsi="Palatino Linotype" w:cs="Arial"/>
          <w:sz w:val="24"/>
          <w:szCs w:val="24"/>
          <w:lang w:val="es-ES_tradnl"/>
        </w:rPr>
      </w:pPr>
      <w:r w:rsidRPr="00EC54B1">
        <w:rPr>
          <w:rFonts w:ascii="Palatino Linotype" w:hAnsi="Palatino Linotype"/>
          <w:sz w:val="24"/>
          <w:szCs w:val="24"/>
          <w:lang w:val="es-ES_tradnl"/>
        </w:rPr>
        <w:t>En ese sentido, y derivado de las constancias que integran el expediente electrónico radicado en el Sistema de Acceso a la Información Mexiquense, se observa que la causal de procedencia del artículo 179 de la Ley Estatal de Transparencia por la cual se determinó pertinente entrar al estudio del recurso</w:t>
      </w:r>
      <w:r w:rsidR="00EC54B1" w:rsidRPr="00EC54B1">
        <w:rPr>
          <w:rFonts w:ascii="Verdana" w:hAnsi="Verdana"/>
          <w:b/>
          <w:bCs/>
          <w:color w:val="FF0000"/>
          <w:sz w:val="24"/>
          <w:szCs w:val="24"/>
          <w:lang w:val="es-MX" w:eastAsia="es-ES"/>
        </w:rPr>
        <w:t xml:space="preserve"> </w:t>
      </w:r>
      <w:r w:rsidR="00EC54B1" w:rsidRPr="00EC54B1">
        <w:rPr>
          <w:rFonts w:ascii="Palatino Linotype" w:hAnsi="Palatino Linotype"/>
          <w:b/>
          <w:bCs/>
          <w:sz w:val="24"/>
          <w:szCs w:val="24"/>
          <w:lang w:val="es-MX"/>
        </w:rPr>
        <w:t>04953/INFOEM/IP/RR/2021</w:t>
      </w:r>
      <w:r w:rsidRPr="00EC54B1">
        <w:rPr>
          <w:rFonts w:ascii="Palatino Linotype" w:hAnsi="Palatino Linotype"/>
          <w:sz w:val="24"/>
          <w:szCs w:val="24"/>
          <w:lang w:val="es-ES_tradnl"/>
        </w:rPr>
        <w:t xml:space="preserve"> </w:t>
      </w:r>
      <w:r w:rsidRPr="00EC54B1">
        <w:rPr>
          <w:rFonts w:ascii="Palatino Linotype" w:hAnsi="Palatino Linotype"/>
          <w:bCs/>
          <w:sz w:val="24"/>
          <w:szCs w:val="24"/>
        </w:rPr>
        <w:t xml:space="preserve">fue la establecida en la fracción VII, consistente en la falta de respuesta a una solicitud de información, por lo que </w:t>
      </w:r>
      <w:r w:rsidRPr="00EC54B1">
        <w:rPr>
          <w:rFonts w:ascii="Palatino Linotype" w:hAnsi="Palatino Linotype"/>
          <w:sz w:val="24"/>
          <w:szCs w:val="24"/>
          <w:lang w:val="es-ES_tradnl"/>
        </w:rPr>
        <w:t>este Órgano Garante determina la procedencia del recurso de revisión</w:t>
      </w:r>
      <w:r w:rsidR="00EC54B1" w:rsidRPr="00EC54B1">
        <w:rPr>
          <w:rFonts w:ascii="Palatino Linotype" w:hAnsi="Palatino Linotype"/>
          <w:sz w:val="24"/>
          <w:szCs w:val="24"/>
          <w:lang w:val="es-ES_tradnl"/>
        </w:rPr>
        <w:t xml:space="preserve"> </w:t>
      </w:r>
      <w:r w:rsidR="00EC54B1" w:rsidRPr="00EC54B1">
        <w:rPr>
          <w:rFonts w:ascii="Palatino Linotype" w:hAnsi="Palatino Linotype"/>
          <w:b/>
          <w:sz w:val="24"/>
          <w:szCs w:val="24"/>
          <w:lang w:val="es-ES_tradnl"/>
        </w:rPr>
        <w:t>04953/INFOEM/ICR-69/IP/RR/2021</w:t>
      </w:r>
      <w:bookmarkStart w:id="74" w:name="_Toc445745137"/>
      <w:bookmarkStart w:id="75" w:name="_Toc447699318"/>
      <w:bookmarkStart w:id="76" w:name="_Toc452379730"/>
      <w:bookmarkStart w:id="77" w:name="_Toc459195482"/>
      <w:bookmarkStart w:id="78" w:name="_Toc461555892"/>
      <w:bookmarkStart w:id="79" w:name="_Toc462307689"/>
      <w:bookmarkStart w:id="80" w:name="_Toc473628138"/>
      <w:r w:rsidR="00EC54B1">
        <w:rPr>
          <w:rFonts w:ascii="Palatino Linotype" w:hAnsi="Palatino Linotype"/>
          <w:sz w:val="24"/>
          <w:szCs w:val="24"/>
          <w:lang w:val="es-ES_tradnl"/>
        </w:rPr>
        <w:t>.</w:t>
      </w:r>
    </w:p>
    <w:p w14:paraId="227FD45C" w14:textId="77777777" w:rsidR="0008693E" w:rsidRPr="00FF69B3" w:rsidRDefault="0008693E" w:rsidP="00CE1912">
      <w:pPr>
        <w:keepNext/>
        <w:keepLines/>
        <w:spacing w:before="240" w:line="360" w:lineRule="auto"/>
        <w:jc w:val="both"/>
        <w:outlineLvl w:val="0"/>
        <w:rPr>
          <w:rFonts w:ascii="Palatino Linotype" w:eastAsiaTheme="majorEastAsia" w:hAnsi="Palatino Linotype" w:cstheme="majorBidi"/>
          <w:b/>
        </w:rPr>
      </w:pPr>
      <w:bookmarkStart w:id="81" w:name="_Toc82023088"/>
      <w:bookmarkStart w:id="82" w:name="_Toc82784385"/>
      <w:bookmarkStart w:id="83" w:name="_Toc84940707"/>
      <w:bookmarkStart w:id="84" w:name="_Toc86344477"/>
      <w:bookmarkStart w:id="85" w:name="_Toc92915186"/>
      <w:bookmarkStart w:id="86" w:name="_Toc93359218"/>
      <w:bookmarkStart w:id="87" w:name="_Toc93950927"/>
      <w:r w:rsidRPr="00FF69B3">
        <w:rPr>
          <w:rFonts w:ascii="Palatino Linotype" w:eastAsiaTheme="majorEastAsia" w:hAnsi="Palatino Linotype" w:cstheme="majorBidi"/>
          <w:b/>
        </w:rPr>
        <w:lastRenderedPageBreak/>
        <w:t>II. Del nombre como requisito innecesario para la tramitación del recurso.</w:t>
      </w:r>
      <w:bookmarkEnd w:id="81"/>
      <w:bookmarkEnd w:id="82"/>
      <w:bookmarkEnd w:id="83"/>
      <w:bookmarkEnd w:id="84"/>
      <w:bookmarkEnd w:id="85"/>
      <w:bookmarkEnd w:id="86"/>
      <w:bookmarkEnd w:id="87"/>
      <w:r w:rsidRPr="00FF69B3">
        <w:rPr>
          <w:rFonts w:ascii="Palatino Linotype" w:eastAsiaTheme="majorEastAsia" w:hAnsi="Palatino Linotype" w:cstheme="majorBidi"/>
          <w:b/>
        </w:rPr>
        <w:t xml:space="preserve"> </w:t>
      </w:r>
    </w:p>
    <w:p w14:paraId="1D02943B" w14:textId="77777777" w:rsidR="0008693E" w:rsidRPr="00FF69B3" w:rsidRDefault="0008693E" w:rsidP="00CE1912">
      <w:pPr>
        <w:tabs>
          <w:tab w:val="left" w:pos="426"/>
        </w:tabs>
        <w:spacing w:line="360" w:lineRule="auto"/>
        <w:ind w:right="49"/>
        <w:contextualSpacing/>
        <w:jc w:val="both"/>
        <w:rPr>
          <w:rFonts w:ascii="Palatino Linotype" w:hAnsi="Palatino Linotype" w:cs="Arial"/>
          <w:b/>
        </w:rPr>
      </w:pPr>
    </w:p>
    <w:p w14:paraId="06FD67DD" w14:textId="77777777" w:rsidR="0008693E" w:rsidRPr="00FF69B3" w:rsidRDefault="0008693E" w:rsidP="00A9134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FF69B3">
        <w:rPr>
          <w:rFonts w:ascii="Palatino Linotype" w:hAnsi="Palatino Linotype" w:cs="Arial"/>
          <w:bCs/>
          <w:lang w:val="es-ES_tradnl"/>
        </w:rPr>
        <w:t xml:space="preserve">Por </w:t>
      </w:r>
      <w:r w:rsidRPr="00FF69B3">
        <w:rPr>
          <w:rFonts w:ascii="Palatino Linotype" w:hAnsi="Palatino Linotype" w:cs="Arial"/>
          <w:bCs/>
        </w:rPr>
        <w:t xml:space="preserve">otro lado, de la revisión al expediente electrónico contenido en el sistema </w:t>
      </w:r>
      <w:r w:rsidRPr="00FF69B3">
        <w:rPr>
          <w:rFonts w:ascii="Palatino Linotype" w:hAnsi="Palatino Linotype" w:cs="Arial"/>
          <w:b/>
          <w:bCs/>
        </w:rPr>
        <w:t>SAIMEX,</w:t>
      </w:r>
      <w:r w:rsidRPr="00FF69B3">
        <w:rPr>
          <w:rFonts w:ascii="Palatino Linotype" w:hAnsi="Palatino Linotype" w:cs="Arial"/>
          <w:bCs/>
        </w:rPr>
        <w:t xml:space="preserve"> se desprende que la parte solicitante, en ejercicio de su derecho de acceso a la información pública, tanto en la solicitud de información como en el recurso de revisión, </w:t>
      </w:r>
      <w:r w:rsidRPr="00FF69B3">
        <w:rPr>
          <w:rFonts w:ascii="Palatino Linotype" w:hAnsi="Palatino Linotype" w:cs="Arial"/>
          <w:b/>
          <w:bCs/>
        </w:rPr>
        <w:t>no señaló su nombre completo, ni se tiene certeza sobre su identidad</w:t>
      </w:r>
      <w:r w:rsidRPr="00FF69B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2864740" w14:textId="77777777" w:rsidR="0008693E" w:rsidRPr="00FF69B3" w:rsidRDefault="0008693E" w:rsidP="00CE1912">
      <w:pPr>
        <w:tabs>
          <w:tab w:val="left" w:pos="426"/>
        </w:tabs>
        <w:spacing w:line="360" w:lineRule="auto"/>
        <w:ind w:right="49"/>
        <w:contextualSpacing/>
        <w:jc w:val="both"/>
        <w:rPr>
          <w:rFonts w:ascii="Palatino Linotype" w:hAnsi="Palatino Linotype" w:cs="Arial"/>
          <w:b/>
        </w:rPr>
      </w:pPr>
    </w:p>
    <w:p w14:paraId="34684468" w14:textId="77777777" w:rsidR="0008693E" w:rsidRPr="00FF69B3" w:rsidRDefault="0008693E" w:rsidP="00A9134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FF69B3">
        <w:rPr>
          <w:rFonts w:ascii="Palatino Linotype" w:hAnsi="Palatino Linotype" w:cs="Arial"/>
          <w:bCs/>
        </w:rPr>
        <w:t xml:space="preserve">Esto es así, ya que de conformidad con los artículos 6, apartado A, fracciones III y IV de la </w:t>
      </w:r>
      <w:r w:rsidRPr="00FF69B3">
        <w:rPr>
          <w:rFonts w:ascii="Palatino Linotype" w:hAnsi="Palatino Linotype" w:cs="Arial"/>
          <w:b/>
          <w:bCs/>
        </w:rPr>
        <w:t>Constitución Política de los Estados Unidos Mexicanos</w:t>
      </w:r>
      <w:r w:rsidRPr="00FF69B3">
        <w:rPr>
          <w:rFonts w:ascii="Palatino Linotype" w:hAnsi="Palatino Linotype" w:cs="Arial"/>
          <w:bCs/>
        </w:rPr>
        <w:t xml:space="preserve">; 5, párrafos trigésimo, trigésimo primero y trigésimo segundo, fracciones III, IV y V, de la </w:t>
      </w:r>
      <w:r w:rsidRPr="00FF69B3">
        <w:rPr>
          <w:rFonts w:ascii="Palatino Linotype" w:hAnsi="Palatino Linotype" w:cs="Arial"/>
          <w:b/>
          <w:bCs/>
        </w:rPr>
        <w:t>Constitución Política del Estado Libre y Soberano de México</w:t>
      </w:r>
      <w:r w:rsidRPr="00FF69B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1521AD" w14:textId="77777777" w:rsidR="0008693E" w:rsidRPr="00FF69B3" w:rsidRDefault="0008693E" w:rsidP="00CE1912">
      <w:pPr>
        <w:tabs>
          <w:tab w:val="left" w:pos="426"/>
        </w:tabs>
        <w:spacing w:line="360" w:lineRule="auto"/>
        <w:ind w:right="49"/>
        <w:contextualSpacing/>
        <w:jc w:val="both"/>
        <w:rPr>
          <w:rFonts w:ascii="Palatino Linotype" w:hAnsi="Palatino Linotype" w:cs="Arial"/>
          <w:b/>
        </w:rPr>
      </w:pPr>
    </w:p>
    <w:p w14:paraId="08B99FCD" w14:textId="77777777" w:rsidR="0008693E" w:rsidRPr="00FF69B3" w:rsidRDefault="0008693E" w:rsidP="00A9134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FF69B3">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w:t>
      </w:r>
      <w:r w:rsidRPr="00FF69B3">
        <w:rPr>
          <w:rFonts w:ascii="Palatino Linotype" w:hAnsi="Palatino Linotype" w:cs="Arial"/>
          <w:bCs/>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34268E" w14:textId="77777777" w:rsidR="0008693E" w:rsidRPr="00FF69B3" w:rsidRDefault="0008693E" w:rsidP="00CE1912">
      <w:pPr>
        <w:tabs>
          <w:tab w:val="left" w:pos="426"/>
        </w:tabs>
        <w:spacing w:line="360" w:lineRule="auto"/>
        <w:ind w:right="49"/>
        <w:contextualSpacing/>
        <w:jc w:val="both"/>
        <w:rPr>
          <w:rFonts w:ascii="Palatino Linotype" w:hAnsi="Palatino Linotype" w:cs="Arial"/>
          <w:b/>
        </w:rPr>
      </w:pPr>
    </w:p>
    <w:p w14:paraId="6FB8006E" w14:textId="77777777" w:rsidR="0008693E" w:rsidRPr="00FF69B3" w:rsidRDefault="0008693E" w:rsidP="00A9134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FF69B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0F57CEB" w14:textId="77777777" w:rsidR="0008693E" w:rsidRPr="00FF69B3" w:rsidRDefault="0008693E" w:rsidP="00CE1912">
      <w:pPr>
        <w:tabs>
          <w:tab w:val="left" w:pos="426"/>
        </w:tabs>
        <w:spacing w:line="360" w:lineRule="auto"/>
        <w:ind w:right="49"/>
        <w:contextualSpacing/>
        <w:jc w:val="both"/>
        <w:rPr>
          <w:rFonts w:ascii="Palatino Linotype" w:hAnsi="Palatino Linotype" w:cs="Arial"/>
          <w:b/>
        </w:rPr>
      </w:pPr>
    </w:p>
    <w:p w14:paraId="64C5E7B6" w14:textId="77777777" w:rsidR="0008693E" w:rsidRPr="00FF69B3" w:rsidRDefault="0008693E" w:rsidP="00A9134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FF69B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7570EA2" w14:textId="77777777" w:rsidR="0008693E" w:rsidRPr="00FF69B3" w:rsidRDefault="0008693E" w:rsidP="00CE1912">
      <w:pPr>
        <w:tabs>
          <w:tab w:val="left" w:pos="426"/>
        </w:tabs>
        <w:spacing w:line="360" w:lineRule="auto"/>
        <w:ind w:right="49"/>
        <w:contextualSpacing/>
        <w:jc w:val="both"/>
        <w:rPr>
          <w:rFonts w:ascii="Palatino Linotype" w:hAnsi="Palatino Linotype" w:cs="Arial"/>
          <w:b/>
        </w:rPr>
      </w:pPr>
    </w:p>
    <w:p w14:paraId="01D90FCF" w14:textId="77777777" w:rsidR="0008693E" w:rsidRPr="00FF69B3" w:rsidRDefault="0008693E" w:rsidP="00A9134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FF69B3">
        <w:rPr>
          <w:rFonts w:ascii="Palatino Linotype" w:hAnsi="Palatino Linotype" w:cs="Arial"/>
          <w:bCs/>
        </w:rPr>
        <w:t xml:space="preserve">Por lo tanto, el nombre de la </w:t>
      </w:r>
      <w:r w:rsidRPr="00FF69B3">
        <w:rPr>
          <w:rFonts w:ascii="Palatino Linotype" w:hAnsi="Palatino Linotype" w:cs="Arial"/>
          <w:b/>
          <w:bCs/>
        </w:rPr>
        <w:t>SOLICITANTE</w:t>
      </w:r>
      <w:r w:rsidRPr="00FF69B3">
        <w:rPr>
          <w:rFonts w:ascii="Palatino Linotype" w:hAnsi="Palatino Linotype" w:cs="Arial"/>
          <w:bCs/>
        </w:rPr>
        <w:t xml:space="preserve"> y subsecuente </w:t>
      </w:r>
      <w:r w:rsidRPr="00FF69B3">
        <w:rPr>
          <w:rFonts w:ascii="Palatino Linotype" w:hAnsi="Palatino Linotype" w:cs="Arial"/>
          <w:b/>
          <w:bCs/>
        </w:rPr>
        <w:t>RECURRENTE</w:t>
      </w:r>
      <w:r w:rsidRPr="00FF69B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7F401917" w14:textId="77777777" w:rsidR="0008693E" w:rsidRPr="00FF69B3" w:rsidRDefault="0008693E" w:rsidP="00CE1912">
      <w:pPr>
        <w:tabs>
          <w:tab w:val="left" w:pos="426"/>
        </w:tabs>
        <w:spacing w:after="160" w:line="360" w:lineRule="auto"/>
        <w:ind w:right="49"/>
        <w:contextualSpacing/>
        <w:jc w:val="both"/>
        <w:rPr>
          <w:rFonts w:ascii="Palatino Linotype" w:hAnsi="Palatino Linotype" w:cs="Arial"/>
          <w:b/>
        </w:rPr>
      </w:pPr>
    </w:p>
    <w:p w14:paraId="186B95E7" w14:textId="77777777" w:rsidR="0008693E" w:rsidRPr="00FF69B3" w:rsidRDefault="0008693E" w:rsidP="00CE1912">
      <w:pPr>
        <w:keepNext/>
        <w:keepLines/>
        <w:suppressAutoHyphens w:val="0"/>
        <w:spacing w:before="240" w:line="360" w:lineRule="auto"/>
        <w:jc w:val="both"/>
        <w:outlineLvl w:val="0"/>
        <w:rPr>
          <w:rFonts w:ascii="Palatino Linotype" w:eastAsia="MS Gothic" w:hAnsi="Palatino Linotype"/>
          <w:b/>
          <w:color w:val="000000"/>
          <w:lang w:eastAsia="en-US"/>
        </w:rPr>
      </w:pPr>
      <w:bookmarkStart w:id="88" w:name="_Toc67587987"/>
      <w:bookmarkStart w:id="89" w:name="_Toc68804763"/>
      <w:bookmarkStart w:id="90" w:name="_Toc86344478"/>
      <w:bookmarkStart w:id="91" w:name="_Toc92915187"/>
      <w:bookmarkStart w:id="92" w:name="_Toc93359219"/>
      <w:bookmarkStart w:id="93" w:name="_Toc93950928"/>
      <w:r w:rsidRPr="00FF69B3">
        <w:rPr>
          <w:rFonts w:ascii="Palatino Linotype" w:eastAsia="MS Gothic" w:hAnsi="Palatino Linotype"/>
          <w:b/>
          <w:color w:val="000000"/>
          <w:lang w:eastAsia="en-US"/>
        </w:rPr>
        <w:t>III. De la determinación sobre la procedibilidad del recurso.</w:t>
      </w:r>
      <w:bookmarkEnd w:id="88"/>
      <w:bookmarkEnd w:id="89"/>
      <w:bookmarkEnd w:id="90"/>
      <w:bookmarkEnd w:id="91"/>
      <w:bookmarkEnd w:id="92"/>
      <w:bookmarkEnd w:id="93"/>
      <w:r w:rsidRPr="00FF69B3">
        <w:rPr>
          <w:rFonts w:ascii="Palatino Linotype" w:eastAsia="MS Gothic" w:hAnsi="Palatino Linotype"/>
          <w:b/>
          <w:color w:val="000000"/>
          <w:lang w:eastAsia="en-US"/>
        </w:rPr>
        <w:t xml:space="preserve"> </w:t>
      </w:r>
    </w:p>
    <w:p w14:paraId="7262717E" w14:textId="77777777" w:rsidR="0008693E" w:rsidRPr="00FF69B3" w:rsidRDefault="0008693E" w:rsidP="00CE1912">
      <w:pPr>
        <w:suppressAutoHyphens w:val="0"/>
        <w:spacing w:line="360" w:lineRule="auto"/>
        <w:jc w:val="both"/>
        <w:rPr>
          <w:rFonts w:ascii="Palatino Linotype" w:hAnsi="Palatino Linotype"/>
          <w:lang w:eastAsia="en-US"/>
        </w:rPr>
      </w:pPr>
    </w:p>
    <w:p w14:paraId="45A8DFEA" w14:textId="77777777" w:rsidR="0008693E" w:rsidRPr="00FF69B3" w:rsidRDefault="0008693E" w:rsidP="00A91342">
      <w:pPr>
        <w:numPr>
          <w:ilvl w:val="0"/>
          <w:numId w:val="9"/>
        </w:numPr>
        <w:suppressAutoHyphens w:val="0"/>
        <w:spacing w:after="160" w:line="360" w:lineRule="auto"/>
        <w:ind w:left="0" w:right="49" w:firstLine="0"/>
        <w:contextualSpacing/>
        <w:jc w:val="both"/>
        <w:rPr>
          <w:rFonts w:ascii="Palatino Linotype" w:hAnsi="Palatino Linotype"/>
          <w:lang w:val="es-ES_tradnl"/>
        </w:rPr>
      </w:pPr>
      <w:r w:rsidRPr="00FF69B3">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4EEC29C" w14:textId="77777777" w:rsidR="006B3130" w:rsidRPr="00FF69B3" w:rsidRDefault="006B3130" w:rsidP="00CE1912">
      <w:pPr>
        <w:suppressAutoHyphens w:val="0"/>
        <w:spacing w:after="160" w:line="360" w:lineRule="auto"/>
        <w:ind w:right="49"/>
        <w:contextualSpacing/>
        <w:jc w:val="both"/>
        <w:rPr>
          <w:rFonts w:ascii="Palatino Linotype" w:eastAsia="Calibri" w:hAnsi="Palatino Linotype" w:cs="Arial"/>
          <w:lang w:val="es-ES_tradnl"/>
        </w:rPr>
      </w:pPr>
    </w:p>
    <w:p w14:paraId="2EDB9EAA" w14:textId="418BAC95" w:rsidR="00191180" w:rsidRPr="00FF69B3" w:rsidRDefault="00191180" w:rsidP="00CE1912">
      <w:pPr>
        <w:keepNext/>
        <w:keepLines/>
        <w:suppressAutoHyphens w:val="0"/>
        <w:spacing w:before="240" w:line="360" w:lineRule="auto"/>
        <w:outlineLvl w:val="0"/>
        <w:rPr>
          <w:rFonts w:ascii="Palatino Linotype" w:eastAsia="MS Gothic" w:hAnsi="Palatino Linotype"/>
          <w:b/>
          <w:lang w:eastAsia="en-US"/>
        </w:rPr>
      </w:pPr>
      <w:bookmarkStart w:id="94" w:name="_Toc93950929"/>
      <w:r w:rsidRPr="00FF69B3">
        <w:rPr>
          <w:rFonts w:ascii="Palatino Linotype" w:hAnsi="Palatino Linotype" w:cs="Arial"/>
          <w:b/>
          <w:bCs/>
          <w:lang w:val="es-ES_tradnl"/>
        </w:rPr>
        <w:t>TERCERO.</w:t>
      </w:r>
      <w:bookmarkStart w:id="95" w:name="_Toc454968928"/>
      <w:bookmarkStart w:id="96" w:name="_Toc455743517"/>
      <w:bookmarkStart w:id="97" w:name="_Toc458016386"/>
      <w:bookmarkStart w:id="98" w:name="_Toc461555893"/>
      <w:bookmarkStart w:id="99" w:name="_Toc462307690"/>
      <w:bookmarkStart w:id="100" w:name="_Toc475005143"/>
      <w:bookmarkStart w:id="101" w:name="_Toc499659080"/>
      <w:bookmarkEnd w:id="74"/>
      <w:bookmarkEnd w:id="75"/>
      <w:bookmarkEnd w:id="76"/>
      <w:bookmarkEnd w:id="77"/>
      <w:bookmarkEnd w:id="78"/>
      <w:bookmarkEnd w:id="79"/>
      <w:bookmarkEnd w:id="80"/>
      <w:r w:rsidR="00FE6B79">
        <w:rPr>
          <w:rFonts w:ascii="Palatino Linotype" w:hAnsi="Palatino Linotype" w:cs="Arial"/>
          <w:b/>
          <w:bCs/>
          <w:lang w:val="es-ES_tradnl"/>
        </w:rPr>
        <w:t xml:space="preserve"> </w:t>
      </w:r>
      <w:r w:rsidRPr="00FF69B3">
        <w:rPr>
          <w:rFonts w:ascii="Palatino Linotype" w:eastAsia="MS Gothic" w:hAnsi="Palatino Linotype"/>
          <w:b/>
          <w:lang w:eastAsia="en-US"/>
        </w:rPr>
        <w:t>Del estudio y resolución del asunto.</w:t>
      </w:r>
      <w:bookmarkEnd w:id="94"/>
    </w:p>
    <w:p w14:paraId="3A62BC72" w14:textId="77777777" w:rsidR="00191180" w:rsidRPr="00FF69B3" w:rsidRDefault="00191180" w:rsidP="00CE1912">
      <w:pPr>
        <w:keepNext/>
        <w:keepLines/>
        <w:suppressAutoHyphens w:val="0"/>
        <w:spacing w:before="40" w:line="360" w:lineRule="auto"/>
        <w:outlineLvl w:val="1"/>
        <w:rPr>
          <w:rFonts w:ascii="Palatino Linotype" w:eastAsia="MS Gothic" w:hAnsi="Palatino Linotype"/>
          <w:b/>
          <w:lang w:val="es-ES_tradnl"/>
        </w:rPr>
      </w:pPr>
    </w:p>
    <w:p w14:paraId="64F8F2D9" w14:textId="012CC122" w:rsidR="00191180" w:rsidRPr="00FF69B3" w:rsidRDefault="00191180" w:rsidP="00CE1912">
      <w:pPr>
        <w:keepNext/>
        <w:keepLines/>
        <w:suppressAutoHyphens w:val="0"/>
        <w:spacing w:before="40" w:after="160" w:line="360" w:lineRule="auto"/>
        <w:jc w:val="both"/>
        <w:outlineLvl w:val="1"/>
        <w:rPr>
          <w:rFonts w:ascii="Palatino Linotype" w:eastAsia="MS Gothic" w:hAnsi="Palatino Linotype"/>
          <w:b/>
          <w:lang w:eastAsia="en-US"/>
        </w:rPr>
      </w:pPr>
      <w:bookmarkStart w:id="102" w:name="_Toc498528948"/>
      <w:bookmarkStart w:id="103" w:name="_Toc93950930"/>
      <w:r w:rsidRPr="00FF69B3">
        <w:rPr>
          <w:rFonts w:ascii="Palatino Linotype" w:eastAsia="MS Gothic" w:hAnsi="Palatino Linotype"/>
          <w:b/>
          <w:lang w:eastAsia="en-US"/>
        </w:rPr>
        <w:t>I. Del deber de las autoridades de promover, respetar, proteger y garantizar el derecho de acceso a la información pública.</w:t>
      </w:r>
      <w:bookmarkEnd w:id="102"/>
      <w:bookmarkEnd w:id="103"/>
      <w:r w:rsidRPr="00FF69B3">
        <w:rPr>
          <w:rFonts w:ascii="Palatino Linotype" w:eastAsia="MS Gothic" w:hAnsi="Palatino Linotype"/>
          <w:b/>
          <w:lang w:eastAsia="en-US"/>
        </w:rPr>
        <w:t xml:space="preserve"> </w:t>
      </w:r>
    </w:p>
    <w:p w14:paraId="3D894B5E" w14:textId="77777777" w:rsidR="00191180" w:rsidRPr="00FF69B3" w:rsidRDefault="00191180" w:rsidP="00A91342">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FF69B3">
        <w:rPr>
          <w:rFonts w:ascii="Palatino Linotype" w:hAnsi="Palatino Linotype"/>
          <w:lang w:val="es-ES_tradnl"/>
        </w:rPr>
        <w:t xml:space="preserve">Es menester precisar que este </w:t>
      </w:r>
      <w:r w:rsidRPr="00FF69B3">
        <w:rPr>
          <w:rFonts w:ascii="Palatino Linotype" w:eastAsia="MS Mincho" w:hAnsi="Palatino Linotype"/>
          <w:color w:val="000000"/>
          <w:lang w:val="es-ES_tradnl"/>
        </w:rPr>
        <w:t xml:space="preserve">Órgano Garante parte de que </w:t>
      </w:r>
      <w:r w:rsidRPr="00FF69B3">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F69B3">
        <w:rPr>
          <w:rFonts w:ascii="Palatino Linotype" w:hAnsi="Palatino Linotype" w:cs="Arial"/>
          <w:color w:val="000000"/>
          <w:lang w:val="es-ES_tradnl"/>
        </w:rPr>
        <w:t xml:space="preserve"> </w:t>
      </w:r>
      <w:r w:rsidRPr="00FF69B3">
        <w:rPr>
          <w:rFonts w:ascii="Palatino Linotype" w:hAnsi="Palatino Linotype" w:cs="Arial"/>
          <w:b/>
          <w:color w:val="000000"/>
          <w:lang w:val="es-ES_tradnl"/>
        </w:rPr>
        <w:t>SUJETO OBLIGADO</w:t>
      </w:r>
      <w:r w:rsidRPr="00FF69B3">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F69B3">
        <w:rPr>
          <w:rFonts w:ascii="Palatino Linotype" w:hAnsi="Palatino Linotype" w:cs="Arial"/>
          <w:b/>
          <w:color w:val="000000"/>
          <w:lang w:val="es-ES_tradnl"/>
        </w:rPr>
        <w:t xml:space="preserve">Constitución Política de los Estados Unidos Mexicanos </w:t>
      </w:r>
      <w:r w:rsidRPr="00FF69B3">
        <w:rPr>
          <w:rFonts w:ascii="Palatino Linotype" w:hAnsi="Palatino Linotype" w:cs="Arial"/>
          <w:color w:val="000000"/>
          <w:lang w:val="es-ES_tradnl"/>
        </w:rPr>
        <w:t xml:space="preserve">al señalar la obligación de “promover, </w:t>
      </w:r>
      <w:r w:rsidRPr="00FF69B3">
        <w:rPr>
          <w:rFonts w:ascii="Palatino Linotype" w:hAnsi="Palatino Linotype" w:cs="Arial"/>
          <w:b/>
          <w:color w:val="000000"/>
          <w:lang w:val="es-ES_tradnl"/>
        </w:rPr>
        <w:t>respetar</w:t>
      </w:r>
      <w:r w:rsidRPr="00FF69B3">
        <w:rPr>
          <w:rFonts w:ascii="Palatino Linotype" w:hAnsi="Palatino Linotype" w:cs="Arial"/>
          <w:color w:val="000000"/>
          <w:lang w:val="es-ES_tradnl"/>
        </w:rPr>
        <w:t xml:space="preserve">, proteger y </w:t>
      </w:r>
      <w:r w:rsidRPr="00FF69B3">
        <w:rPr>
          <w:rFonts w:ascii="Palatino Linotype" w:hAnsi="Palatino Linotype" w:cs="Arial"/>
          <w:b/>
          <w:color w:val="000000"/>
          <w:lang w:val="es-ES_tradnl"/>
        </w:rPr>
        <w:t>garantizar</w:t>
      </w:r>
      <w:r w:rsidRPr="00FF69B3">
        <w:rPr>
          <w:rFonts w:ascii="Palatino Linotype" w:hAnsi="Palatino Linotype" w:cs="Arial"/>
          <w:color w:val="000000"/>
          <w:lang w:val="es-ES_tradnl"/>
        </w:rPr>
        <w:t xml:space="preserve"> los derechos humanos”, entre los cuales se encuentra dicho derecho. </w:t>
      </w:r>
    </w:p>
    <w:p w14:paraId="571D3B80" w14:textId="77777777" w:rsidR="00191180" w:rsidRPr="00FF69B3" w:rsidRDefault="00191180" w:rsidP="00CE1912">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FF69B3" w:rsidRDefault="00191180" w:rsidP="00A91342">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FF69B3">
        <w:rPr>
          <w:rFonts w:ascii="Palatino Linotype" w:hAnsi="Palatino Linotype"/>
          <w:lang w:val="es-ES_tradnl"/>
        </w:rPr>
        <w:lastRenderedPageBreak/>
        <w:t xml:space="preserve">Definiendo el Derecho de Acceso a la Información Pública como: </w:t>
      </w:r>
      <w:r w:rsidRPr="00FF69B3">
        <w:rPr>
          <w:rFonts w:ascii="Palatino Linotype" w:hAnsi="Palatino Linotype"/>
          <w:i/>
          <w:color w:val="000000"/>
          <w:lang w:val="es-ES_tradnl"/>
        </w:rPr>
        <w:t>La igualdad de oportunidades para recibir, buscar e impartir información</w:t>
      </w:r>
      <w:r w:rsidRPr="00FF69B3">
        <w:rPr>
          <w:rFonts w:ascii="Palatino Linotype" w:hAnsi="Palatino Linotype"/>
          <w:i/>
          <w:color w:val="000000"/>
          <w:vertAlign w:val="superscript"/>
          <w:lang w:val="es-ES_tradnl"/>
        </w:rPr>
        <w:footnoteReference w:id="2"/>
      </w:r>
      <w:r w:rsidRPr="00FF69B3">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69B3">
        <w:rPr>
          <w:rFonts w:ascii="Palatino Linotype" w:hAnsi="Palatino Linotype"/>
          <w:i/>
          <w:color w:val="000000"/>
          <w:vertAlign w:val="superscript"/>
          <w:lang w:val="es-ES_tradnl"/>
        </w:rPr>
        <w:footnoteReference w:id="3"/>
      </w:r>
      <w:r w:rsidRPr="00FF69B3">
        <w:rPr>
          <w:rFonts w:ascii="Palatino Linotype" w:hAnsi="Palatino Linotype"/>
          <w:color w:val="000000"/>
          <w:lang w:val="es-ES_tradnl"/>
        </w:rPr>
        <w:t>que se constituye como una herramienta fundamental para ejercer</w:t>
      </w:r>
      <w:r w:rsidRPr="00FF69B3">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FF69B3">
        <w:rPr>
          <w:rFonts w:ascii="Palatino Linotype" w:hAnsi="Palatino Linotype"/>
          <w:i/>
          <w:color w:val="000000"/>
          <w:vertAlign w:val="superscript"/>
          <w:lang w:val="es-ES_tradnl"/>
        </w:rPr>
        <w:footnoteReference w:id="4"/>
      </w:r>
      <w:r w:rsidRPr="00FF69B3">
        <w:rPr>
          <w:rFonts w:ascii="Palatino Linotype" w:hAnsi="Palatino Linotype"/>
          <w:color w:val="000000"/>
          <w:lang w:val="es-ES_tradnl"/>
        </w:rPr>
        <w:t>fomentando</w:t>
      </w:r>
      <w:r w:rsidRPr="00FF69B3">
        <w:rPr>
          <w:rFonts w:ascii="Palatino Linotype" w:hAnsi="Palatino Linotype"/>
          <w:i/>
          <w:color w:val="000000"/>
          <w:lang w:val="es-ES_tradnl"/>
        </w:rPr>
        <w:t xml:space="preserve"> la transparencia de las actividades estatales y </w:t>
      </w:r>
      <w:r w:rsidRPr="00FF69B3">
        <w:rPr>
          <w:rFonts w:ascii="Palatino Linotype" w:hAnsi="Palatino Linotype"/>
          <w:color w:val="000000"/>
          <w:lang w:val="es-ES_tradnl"/>
        </w:rPr>
        <w:t>promoviendo</w:t>
      </w:r>
      <w:r w:rsidRPr="00FF69B3">
        <w:rPr>
          <w:rFonts w:ascii="Palatino Linotype" w:hAnsi="Palatino Linotype"/>
          <w:i/>
          <w:color w:val="000000"/>
          <w:lang w:val="es-ES_tradnl"/>
        </w:rPr>
        <w:t xml:space="preserve"> la responsabilidad de los funcionarios sobre su gestión pública,</w:t>
      </w:r>
      <w:r w:rsidRPr="00FF69B3">
        <w:rPr>
          <w:rFonts w:ascii="Palatino Linotype" w:hAnsi="Palatino Linotype"/>
          <w:i/>
          <w:color w:val="000000"/>
          <w:vertAlign w:val="superscript"/>
          <w:lang w:val="es-ES_tradnl"/>
        </w:rPr>
        <w:footnoteReference w:id="5"/>
      </w:r>
      <w:r w:rsidRPr="00FF69B3">
        <w:rPr>
          <w:rFonts w:ascii="Palatino Linotype" w:hAnsi="Palatino Linotype"/>
          <w:color w:val="000000"/>
          <w:lang w:val="es-ES_tradnl"/>
        </w:rPr>
        <w:t>que permite</w:t>
      </w:r>
      <w:r w:rsidRPr="00FF69B3">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FF69B3" w:rsidRDefault="00191180" w:rsidP="00CE1912">
      <w:pPr>
        <w:tabs>
          <w:tab w:val="left" w:pos="426"/>
        </w:tabs>
        <w:suppressAutoHyphens w:val="0"/>
        <w:spacing w:line="360" w:lineRule="auto"/>
        <w:contextualSpacing/>
        <w:rPr>
          <w:rFonts w:ascii="Palatino Linotype" w:hAnsi="Palatino Linotype"/>
          <w:lang w:val="es-ES_tradnl"/>
        </w:rPr>
      </w:pPr>
    </w:p>
    <w:p w14:paraId="529FA157" w14:textId="79254E4C" w:rsidR="00547B3E" w:rsidRPr="00FF69B3" w:rsidRDefault="00191180" w:rsidP="00A91342">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FF69B3">
        <w:rPr>
          <w:rFonts w:ascii="Palatino Linotype" w:hAnsi="Palatino Linotype"/>
          <w:lang w:val="es-ES_tradnl"/>
        </w:rPr>
        <w:t xml:space="preserve">Por lo anterior, se deduce que el derecho de acceso a la información pública es un derecho humano constitucionalmente reconocido, en </w:t>
      </w:r>
      <w:r w:rsidR="00DB32D0" w:rsidRPr="00FF69B3">
        <w:rPr>
          <w:rFonts w:ascii="Palatino Linotype" w:hAnsi="Palatino Linotype"/>
          <w:lang w:val="es-ES_tradnl"/>
        </w:rPr>
        <w:t>consecuencia,</w:t>
      </w:r>
      <w:r w:rsidRPr="00FF69B3">
        <w:rPr>
          <w:rFonts w:ascii="Palatino Linotype" w:hAnsi="Palatino Linotype"/>
          <w:lang w:val="es-ES_tradnl"/>
        </w:rPr>
        <w:t xml:space="preserve"> todas las autoridades en el ámbito de sus competencias, funciones y atribuciones tienen la obligación de respetarlo, protegerlo y garantizarlo.</w:t>
      </w:r>
    </w:p>
    <w:p w14:paraId="6584A353" w14:textId="728EFB1C" w:rsidR="0008693E" w:rsidRPr="00FF69B3" w:rsidRDefault="0008693E" w:rsidP="00CE1912">
      <w:pPr>
        <w:tabs>
          <w:tab w:val="left" w:pos="426"/>
        </w:tabs>
        <w:suppressAutoHyphens w:val="0"/>
        <w:spacing w:before="240" w:after="240" w:line="360" w:lineRule="auto"/>
        <w:contextualSpacing/>
        <w:jc w:val="both"/>
        <w:rPr>
          <w:rFonts w:ascii="Palatino Linotype" w:hAnsi="Palatino Linotype"/>
          <w:i/>
          <w:lang w:val="es-ES_tradnl"/>
        </w:rPr>
      </w:pPr>
    </w:p>
    <w:p w14:paraId="54665AF3" w14:textId="62AE32A2" w:rsidR="00FF69B3" w:rsidRPr="00FF69B3" w:rsidRDefault="00547B3E" w:rsidP="00CE1912">
      <w:pPr>
        <w:keepNext/>
        <w:keepLines/>
        <w:tabs>
          <w:tab w:val="left" w:pos="284"/>
          <w:tab w:val="left" w:pos="426"/>
        </w:tabs>
        <w:suppressAutoHyphens w:val="0"/>
        <w:spacing w:before="240" w:after="240" w:line="360" w:lineRule="auto"/>
        <w:outlineLvl w:val="0"/>
        <w:rPr>
          <w:rFonts w:ascii="Palatino Linotype" w:eastAsia="MS Gothic" w:hAnsi="Palatino Linotype"/>
          <w:b/>
          <w:lang w:eastAsia="en-US"/>
        </w:rPr>
      </w:pPr>
      <w:bookmarkStart w:id="104" w:name="_Toc500360400"/>
      <w:bookmarkStart w:id="105" w:name="_Toc16086158"/>
      <w:bookmarkStart w:id="106" w:name="_Toc93950931"/>
      <w:bookmarkStart w:id="107" w:name="_Toc459174366"/>
      <w:bookmarkStart w:id="108" w:name="_Toc459659884"/>
      <w:bookmarkStart w:id="109" w:name="_Toc461687280"/>
      <w:bookmarkStart w:id="110" w:name="_Toc462771051"/>
      <w:bookmarkStart w:id="111" w:name="_Toc464139201"/>
      <w:bookmarkStart w:id="112" w:name="_Toc495427545"/>
      <w:bookmarkStart w:id="113" w:name="_Toc499296549"/>
      <w:r w:rsidRPr="00FF69B3">
        <w:rPr>
          <w:rFonts w:ascii="Palatino Linotype" w:eastAsia="MS Gothic" w:hAnsi="Palatino Linotype"/>
          <w:b/>
          <w:color w:val="000000"/>
          <w:lang w:eastAsia="en-US"/>
        </w:rPr>
        <w:lastRenderedPageBreak/>
        <w:t xml:space="preserve">II. </w:t>
      </w:r>
      <w:r w:rsidRPr="00FF69B3">
        <w:rPr>
          <w:rFonts w:ascii="Palatino Linotype" w:eastAsia="MS Gothic" w:hAnsi="Palatino Linotype"/>
          <w:b/>
          <w:lang w:eastAsia="en-US"/>
        </w:rPr>
        <w:t>De las causales del sobreseimiento.</w:t>
      </w:r>
      <w:bookmarkEnd w:id="104"/>
      <w:bookmarkEnd w:id="105"/>
      <w:bookmarkEnd w:id="106"/>
    </w:p>
    <w:p w14:paraId="24301E2A" w14:textId="308A0BD1" w:rsidR="00547B3E" w:rsidRPr="00FF69B3" w:rsidRDefault="0008693E" w:rsidP="00CE1912">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eastAsia="MS Mincho" w:hAnsi="Palatino Linotype" w:cs="Arial"/>
          <w:lang w:val="es-ES_tradnl"/>
        </w:rPr>
      </w:pPr>
      <w:bookmarkStart w:id="114" w:name="_Toc455991148"/>
      <w:bookmarkStart w:id="115" w:name="_Toc450120669"/>
      <w:bookmarkStart w:id="116" w:name="_Toc461555896"/>
      <w:bookmarkStart w:id="117" w:name="_Toc462154385"/>
      <w:bookmarkStart w:id="118" w:name="_Toc462660376"/>
      <w:bookmarkStart w:id="119" w:name="_Toc462660687"/>
      <w:bookmarkStart w:id="120" w:name="_Toc462660766"/>
      <w:bookmarkStart w:id="121" w:name="_Toc465264624"/>
      <w:bookmarkStart w:id="122" w:name="_Toc465264870"/>
      <w:bookmarkStart w:id="123" w:name="_Toc465266520"/>
      <w:bookmarkStart w:id="124" w:name="_Toc466302258"/>
      <w:bookmarkStart w:id="125" w:name="_Toc466371866"/>
      <w:bookmarkStart w:id="126" w:name="_Toc466371925"/>
      <w:bookmarkStart w:id="127" w:name="_Toc466377654"/>
      <w:bookmarkStart w:id="128" w:name="_Toc478549736"/>
      <w:bookmarkStart w:id="129" w:name="_Toc478572850"/>
      <w:bookmarkStart w:id="130" w:name="_Toc479238537"/>
      <w:bookmarkEnd w:id="107"/>
      <w:bookmarkEnd w:id="108"/>
      <w:bookmarkEnd w:id="109"/>
      <w:bookmarkEnd w:id="110"/>
      <w:bookmarkEnd w:id="111"/>
      <w:bookmarkEnd w:id="112"/>
      <w:bookmarkEnd w:id="113"/>
      <w:r w:rsidRPr="00FF69B3">
        <w:rPr>
          <w:rFonts w:ascii="Palatino Linotype" w:eastAsia="MS Mincho" w:hAnsi="Palatino Linotype" w:cs="Arial"/>
          <w:lang w:val="es-ES_tradnl"/>
        </w:rPr>
        <w:t>Precisado lo anterior, e</w:t>
      </w:r>
      <w:r w:rsidR="00547B3E" w:rsidRPr="00FF69B3">
        <w:rPr>
          <w:rFonts w:ascii="Palatino Linotype" w:eastAsia="MS Mincho" w:hAnsi="Palatino Linotype" w:cs="Arial"/>
          <w:lang w:val="es-ES_tradnl"/>
        </w:rPr>
        <w:t xml:space="preserve">l recurso revisión tiene como finalidad reparar cualquier posible afectación al Derecho de Acceso a la Información Pública en términos del Título Octavo de la Ley de </w:t>
      </w:r>
      <w:r w:rsidR="00547B3E" w:rsidRPr="00FF69B3">
        <w:rPr>
          <w:rFonts w:ascii="Palatino Linotype" w:eastAsia="Calibri" w:hAnsi="Palatino Linotype" w:cs="Arial"/>
          <w:lang w:val="es-ES_tradnl"/>
        </w:rPr>
        <w:t>Transparencia, Acceso a la Información Pública del Estado de México y Municipios</w:t>
      </w:r>
      <w:r w:rsidR="00547B3E" w:rsidRPr="00FF69B3">
        <w:rPr>
          <w:rFonts w:ascii="Palatino Linotype" w:eastAsia="MS Mincho" w:hAnsi="Palatino Linotype" w:cs="Arial"/>
          <w:lang w:val="es-ES_tradnl"/>
        </w:rPr>
        <w:t xml:space="preserve">, y determinar la confirmación; revocación o modificación; desechamiento o </w:t>
      </w:r>
      <w:r w:rsidR="00547B3E" w:rsidRPr="00FF69B3">
        <w:rPr>
          <w:rFonts w:ascii="Palatino Linotype" w:eastAsia="MS Mincho" w:hAnsi="Palatino Linotype" w:cs="Arial"/>
          <w:b/>
          <w:u w:val="single"/>
          <w:lang w:val="es-ES_tradnl"/>
        </w:rPr>
        <w:t>sobreseimiento</w:t>
      </w:r>
      <w:r w:rsidR="00547B3E" w:rsidRPr="00FF69B3">
        <w:rPr>
          <w:rFonts w:ascii="Palatino Linotype" w:eastAsia="MS Mincho" w:hAnsi="Palatino Linotype" w:cs="Arial"/>
          <w:lang w:val="es-ES_tradnl"/>
        </w:rPr>
        <w:t>; y en su caso orden</w:t>
      </w:r>
      <w:r w:rsidRPr="00FF69B3">
        <w:rPr>
          <w:rFonts w:ascii="Palatino Linotype" w:eastAsia="MS Mincho" w:hAnsi="Palatino Linotype" w:cs="Arial"/>
          <w:lang w:val="es-ES_tradnl"/>
        </w:rPr>
        <w:t>ar la entrega de la información.</w:t>
      </w:r>
    </w:p>
    <w:p w14:paraId="6501FAD6" w14:textId="77777777" w:rsidR="00547B3E" w:rsidRPr="00FF69B3" w:rsidRDefault="00547B3E" w:rsidP="00CE1912">
      <w:pPr>
        <w:tabs>
          <w:tab w:val="left" w:pos="284"/>
          <w:tab w:val="left" w:pos="426"/>
        </w:tabs>
        <w:suppressAutoHyphens w:val="0"/>
        <w:spacing w:before="240" w:after="240" w:line="360" w:lineRule="auto"/>
        <w:ind w:right="49"/>
        <w:contextualSpacing/>
        <w:jc w:val="both"/>
        <w:rPr>
          <w:rFonts w:ascii="Palatino Linotype" w:eastAsia="MS Mincho" w:hAnsi="Palatino Linotype" w:cs="Arial"/>
          <w:lang w:val="es-ES_tradnl"/>
        </w:rPr>
      </w:pPr>
    </w:p>
    <w:p w14:paraId="1800CBD2" w14:textId="7FAE525D" w:rsidR="00547B3E" w:rsidRPr="00FF69B3" w:rsidRDefault="00547B3E" w:rsidP="00CE1912">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FF69B3">
        <w:rPr>
          <w:rFonts w:ascii="Palatino Linotype" w:eastAsia="Calibri" w:hAnsi="Palatino Linotype" w:cs="Arial"/>
          <w:lang w:eastAsia="en-US"/>
        </w:rPr>
        <w:t xml:space="preserve">Asimismo, es de señalar </w:t>
      </w:r>
      <w:r w:rsidR="00DB32D0" w:rsidRPr="00FF69B3">
        <w:rPr>
          <w:rFonts w:ascii="Palatino Linotype" w:eastAsia="Calibri" w:hAnsi="Palatino Linotype" w:cs="Arial"/>
          <w:lang w:eastAsia="en-US"/>
        </w:rPr>
        <w:t>que,</w:t>
      </w:r>
      <w:r w:rsidRPr="00FF69B3">
        <w:rPr>
          <w:rFonts w:ascii="Palatino Linotype" w:eastAsia="Calibri" w:hAnsi="Palatino Linotype" w:cs="Arial"/>
          <w:lang w:eastAsia="en-US"/>
        </w:rPr>
        <w:t xml:space="preserve"> </w:t>
      </w:r>
      <w:r w:rsidRPr="00FF69B3">
        <w:rPr>
          <w:rFonts w:ascii="Palatino Linotype" w:eastAsia="MS Mincho" w:hAnsi="Palatino Linotype"/>
          <w:lang w:val="es-ES_tradnl"/>
        </w:rPr>
        <w:t xml:space="preserve">para actualizar el sobreseimiento de un recurso de revisión, el </w:t>
      </w:r>
      <w:r w:rsidRPr="00FF69B3">
        <w:rPr>
          <w:rFonts w:ascii="Palatino Linotype" w:eastAsia="MS Mincho" w:hAnsi="Palatino Linotype"/>
          <w:b/>
          <w:lang w:val="es-ES_tradnl"/>
        </w:rPr>
        <w:t>SUJETO OBLIGADO</w:t>
      </w:r>
      <w:r w:rsidRPr="00FF69B3">
        <w:rPr>
          <w:rFonts w:ascii="Palatino Linotype" w:eastAsia="MS Mincho" w:hAnsi="Palatino Linotype"/>
          <w:lang w:val="es-ES_tradnl"/>
        </w:rPr>
        <w:t xml:space="preserve"> puede entregar o completar la información al momento de rendir su informe justificado o, dentro de los siete días previstos para manifestar lo que a su derecho convenga</w:t>
      </w:r>
      <w:r w:rsidRPr="00FF69B3">
        <w:rPr>
          <w:rFonts w:ascii="Palatino Linotype" w:eastAsia="Calibri" w:hAnsi="Palatino Linotype" w:cs="Arial"/>
          <w:lang w:val="es-ES"/>
        </w:rPr>
        <w:t>, ofrecer pruebas y alegatos; como se refiriera en párrafos anteriores.</w:t>
      </w:r>
    </w:p>
    <w:p w14:paraId="7197F63A" w14:textId="77777777" w:rsidR="00547B3E" w:rsidRPr="00FF69B3" w:rsidRDefault="00547B3E" w:rsidP="00CE1912">
      <w:pPr>
        <w:tabs>
          <w:tab w:val="left" w:pos="284"/>
          <w:tab w:val="left" w:pos="426"/>
        </w:tabs>
        <w:suppressAutoHyphens w:val="0"/>
        <w:spacing w:line="360" w:lineRule="auto"/>
        <w:contextualSpacing/>
        <w:rPr>
          <w:rFonts w:ascii="Palatino Linotype" w:eastAsia="MS Mincho" w:hAnsi="Palatino Linotype"/>
          <w:color w:val="000000"/>
          <w:lang w:val="es-ES_tradnl"/>
        </w:rPr>
      </w:pPr>
    </w:p>
    <w:p w14:paraId="6DCDFF16" w14:textId="5CA64B3E" w:rsidR="00547B3E" w:rsidRPr="00FF69B3" w:rsidRDefault="0008693E" w:rsidP="00CE1912">
      <w:pPr>
        <w:numPr>
          <w:ilvl w:val="0"/>
          <w:numId w:val="29"/>
        </w:numPr>
        <w:tabs>
          <w:tab w:val="left" w:pos="284"/>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FF69B3">
        <w:rPr>
          <w:rFonts w:ascii="Palatino Linotype" w:eastAsia="MS Mincho" w:hAnsi="Palatino Linotype"/>
          <w:color w:val="000000"/>
          <w:lang w:val="es-ES_tradnl"/>
        </w:rPr>
        <w:t>Así, c</w:t>
      </w:r>
      <w:r w:rsidR="00547B3E" w:rsidRPr="00FF69B3">
        <w:rPr>
          <w:rFonts w:ascii="Palatino Linotype" w:eastAsia="MS Mincho" w:hAnsi="Palatino Linotype"/>
          <w:color w:val="000000"/>
          <w:lang w:val="es-ES_tradnl"/>
        </w:rPr>
        <w:t>abe destacar que</w:t>
      </w:r>
      <w:r w:rsidRPr="00FF69B3">
        <w:rPr>
          <w:rFonts w:ascii="Palatino Linotype" w:eastAsia="MS Mincho" w:hAnsi="Palatino Linotype"/>
          <w:color w:val="000000"/>
          <w:lang w:val="es-ES_tradnl"/>
        </w:rPr>
        <w:t xml:space="preserve"> no se emitió </w:t>
      </w:r>
      <w:r w:rsidR="001D6E95" w:rsidRPr="00FF69B3">
        <w:rPr>
          <w:rFonts w:ascii="Palatino Linotype" w:eastAsia="MS Mincho" w:hAnsi="Palatino Linotype"/>
          <w:color w:val="000000"/>
          <w:lang w:val="es-ES_tradnl"/>
        </w:rPr>
        <w:t xml:space="preserve">respuesta o </w:t>
      </w:r>
      <w:r w:rsidRPr="00FF69B3">
        <w:rPr>
          <w:rFonts w:ascii="Palatino Linotype" w:eastAsia="MS Mincho" w:hAnsi="Palatino Linotype"/>
          <w:color w:val="000000"/>
          <w:lang w:val="es-ES_tradnl"/>
        </w:rPr>
        <w:t xml:space="preserve"> manifestación alguna por parte del </w:t>
      </w:r>
      <w:r w:rsidRPr="00FF69B3">
        <w:rPr>
          <w:rFonts w:ascii="Palatino Linotype" w:eastAsia="MS Mincho" w:hAnsi="Palatino Linotype"/>
          <w:b/>
          <w:color w:val="000000"/>
          <w:lang w:val="es-ES_tradnl"/>
        </w:rPr>
        <w:t xml:space="preserve">SUJETO OBLIGADO a efecto de subsanar la inconformidad manifestada mediante el recurso de revisión </w:t>
      </w:r>
      <w:r w:rsidRPr="00FF69B3">
        <w:rPr>
          <w:rFonts w:ascii="Palatino Linotype" w:eastAsia="MS Mincho" w:hAnsi="Palatino Linotype"/>
          <w:b/>
          <w:color w:val="000000"/>
        </w:rPr>
        <w:t>04953/INFOEM/ICR-69/IP/RR/2021</w:t>
      </w:r>
      <w:r w:rsidR="00547B3E" w:rsidRPr="00FF69B3">
        <w:rPr>
          <w:rFonts w:ascii="Palatino Linotype" w:eastAsia="MS Mincho" w:hAnsi="Palatino Linotype"/>
          <w:color w:val="000000"/>
          <w:lang w:val="es-ES_tradnl"/>
        </w:rPr>
        <w:t xml:space="preserve">; </w:t>
      </w:r>
      <w:bookmarkStart w:id="131" w:name="_Toc495427547"/>
      <w:bookmarkStart w:id="132" w:name="_Toc497905366"/>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547B3E" w:rsidRPr="00FF69B3">
        <w:rPr>
          <w:rFonts w:ascii="Palatino Linotype" w:eastAsia="MS Mincho" w:hAnsi="Palatino Linotype"/>
          <w:color w:val="000000"/>
          <w:lang w:val="es-ES_tradnl"/>
        </w:rPr>
        <w:t>sin embargo, será inminentemente excusado el ingr</w:t>
      </w:r>
      <w:r w:rsidRPr="00FF69B3">
        <w:rPr>
          <w:rFonts w:ascii="Palatino Linotype" w:eastAsia="MS Mincho" w:hAnsi="Palatino Linotype"/>
          <w:color w:val="000000"/>
          <w:lang w:val="es-ES_tradnl"/>
        </w:rPr>
        <w:t>eso al estudio y análisis del asunto</w:t>
      </w:r>
      <w:r w:rsidR="00547B3E" w:rsidRPr="00FF69B3">
        <w:rPr>
          <w:rFonts w:ascii="Palatino Linotype" w:eastAsia="MS Mincho" w:hAnsi="Palatino Linotype"/>
          <w:color w:val="000000"/>
          <w:lang w:val="es-ES_tradnl"/>
        </w:rPr>
        <w:t>,</w:t>
      </w:r>
      <w:r w:rsidRPr="00FF69B3">
        <w:rPr>
          <w:rFonts w:ascii="Palatino Linotype" w:eastAsia="MS Mincho" w:hAnsi="Palatino Linotype"/>
          <w:color w:val="000000"/>
          <w:lang w:val="es-ES_tradnl"/>
        </w:rPr>
        <w:t xml:space="preserve"> debido a </w:t>
      </w:r>
      <w:r w:rsidR="00547B3E" w:rsidRPr="00FF69B3">
        <w:rPr>
          <w:rFonts w:ascii="Palatino Linotype" w:eastAsia="MS Mincho" w:hAnsi="Palatino Linotype"/>
          <w:color w:val="000000"/>
          <w:lang w:val="es-ES_tradnl"/>
        </w:rPr>
        <w:t xml:space="preserve">que como quedara establecido en el párrafo </w:t>
      </w:r>
      <w:r w:rsidR="00547B3E" w:rsidRPr="00FF69B3">
        <w:rPr>
          <w:rFonts w:ascii="Palatino Linotype" w:eastAsia="MS Mincho" w:hAnsi="Palatino Linotype"/>
          <w:color w:val="000000" w:themeColor="text1"/>
          <w:lang w:val="es-ES_tradnl"/>
        </w:rPr>
        <w:t xml:space="preserve">número </w:t>
      </w:r>
      <w:r w:rsidR="00DB32D0" w:rsidRPr="00FF69B3">
        <w:rPr>
          <w:rFonts w:ascii="Palatino Linotype" w:eastAsia="MS Mincho" w:hAnsi="Palatino Linotype"/>
          <w:b/>
          <w:color w:val="000000" w:themeColor="text1"/>
          <w:lang w:val="es-ES_tradnl"/>
        </w:rPr>
        <w:t>doce (12</w:t>
      </w:r>
      <w:r w:rsidR="00547B3E" w:rsidRPr="00FF69B3">
        <w:rPr>
          <w:rFonts w:ascii="Palatino Linotype" w:eastAsia="MS Mincho" w:hAnsi="Palatino Linotype"/>
          <w:b/>
          <w:color w:val="000000" w:themeColor="text1"/>
          <w:lang w:val="es-ES_tradnl"/>
        </w:rPr>
        <w:t>)</w:t>
      </w:r>
      <w:r w:rsidR="00547B3E" w:rsidRPr="00FF69B3">
        <w:rPr>
          <w:rFonts w:ascii="Palatino Linotype" w:eastAsia="MS Mincho" w:hAnsi="Palatino Linotype"/>
          <w:color w:val="000000" w:themeColor="text1"/>
          <w:lang w:val="es-ES_tradnl"/>
        </w:rPr>
        <w:t xml:space="preserve"> </w:t>
      </w:r>
      <w:r w:rsidR="00547B3E" w:rsidRPr="00FF69B3">
        <w:rPr>
          <w:rFonts w:ascii="Palatino Linotype" w:eastAsia="MS Mincho" w:hAnsi="Palatino Linotype"/>
          <w:color w:val="000000"/>
          <w:lang w:val="es-ES_tradnl"/>
        </w:rPr>
        <w:t>de la presente resolución, el particular</w:t>
      </w:r>
      <w:r w:rsidR="001D6E95" w:rsidRPr="00FF69B3">
        <w:rPr>
          <w:rFonts w:ascii="Palatino Linotype" w:eastAsia="MS Mincho" w:hAnsi="Palatino Linotype"/>
          <w:color w:val="000000"/>
          <w:lang w:val="es-ES_tradnl"/>
        </w:rPr>
        <w:t xml:space="preserve">, por propio derecho, </w:t>
      </w:r>
      <w:r w:rsidR="00547B3E" w:rsidRPr="00FF69B3">
        <w:rPr>
          <w:rFonts w:ascii="Palatino Linotype" w:eastAsia="MS Mincho" w:hAnsi="Palatino Linotype"/>
          <w:b/>
          <w:color w:val="000000"/>
          <w:lang w:val="es-ES_tradnl"/>
        </w:rPr>
        <w:t>se desistió del recurso de revisión</w:t>
      </w:r>
      <w:r w:rsidR="00547B3E" w:rsidRPr="00FF69B3">
        <w:rPr>
          <w:rFonts w:ascii="Palatino Linotype" w:eastAsia="MS Mincho" w:hAnsi="Palatino Linotype"/>
          <w:color w:val="000000"/>
          <w:lang w:val="es-ES_tradnl"/>
        </w:rPr>
        <w:t xml:space="preserve"> que nos ocupa, </w:t>
      </w:r>
      <w:r w:rsidR="001D6E95" w:rsidRPr="00FF69B3">
        <w:rPr>
          <w:rFonts w:ascii="Palatino Linotype" w:eastAsia="MS Mincho" w:hAnsi="Palatino Linotype"/>
          <w:color w:val="000000"/>
          <w:lang w:val="es-ES_tradnl"/>
        </w:rPr>
        <w:t>vía correo electrónico  de fecha dieciocho (18) de enero de dos mil veintidós</w:t>
      </w:r>
      <w:r w:rsidR="00547B3E" w:rsidRPr="00FF69B3">
        <w:rPr>
          <w:rFonts w:ascii="Palatino Linotype" w:eastAsia="MS Mincho" w:hAnsi="Palatino Linotype"/>
          <w:color w:val="000000"/>
          <w:lang w:val="es-ES_tradnl"/>
        </w:rPr>
        <w:t>, como se ilustra a continuación:</w:t>
      </w:r>
    </w:p>
    <w:p w14:paraId="12BFDE1D" w14:textId="02448DB4" w:rsidR="00547B3E" w:rsidRPr="00FF69B3" w:rsidRDefault="00547B3E" w:rsidP="00CE1912">
      <w:pPr>
        <w:suppressAutoHyphens w:val="0"/>
        <w:spacing w:before="240" w:after="240" w:line="360" w:lineRule="auto"/>
        <w:ind w:left="426" w:right="49"/>
        <w:contextualSpacing/>
        <w:jc w:val="both"/>
        <w:rPr>
          <w:rFonts w:ascii="Palatino Linotype" w:eastAsia="MS Mincho" w:hAnsi="Palatino Linotype"/>
          <w:color w:val="000000"/>
          <w:lang w:val="es-ES_tradnl"/>
        </w:rPr>
      </w:pPr>
    </w:p>
    <w:p w14:paraId="65B8C065" w14:textId="7CC0536B" w:rsidR="00547B3E" w:rsidRPr="00FF69B3" w:rsidRDefault="004A7574" w:rsidP="00CE1912">
      <w:pPr>
        <w:suppressAutoHyphens w:val="0"/>
        <w:spacing w:before="240" w:after="240" w:line="360" w:lineRule="auto"/>
        <w:ind w:left="426" w:right="49"/>
        <w:contextualSpacing/>
        <w:jc w:val="center"/>
        <w:rPr>
          <w:rFonts w:ascii="Palatino Linotype" w:eastAsia="MS Mincho" w:hAnsi="Palatino Linotype"/>
          <w:color w:val="000000"/>
          <w:lang w:val="es-ES_tradnl"/>
        </w:rPr>
      </w:pPr>
      <w:r>
        <w:rPr>
          <w:noProof/>
          <w:lang w:val="en-US" w:eastAsia="en-US"/>
        </w:rPr>
        <w:lastRenderedPageBreak/>
        <w:drawing>
          <wp:inline distT="0" distB="0" distL="0" distR="0" wp14:anchorId="794D3B16" wp14:editId="230C5EF8">
            <wp:extent cx="4825656" cy="6972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687" t="19587" r="36995" b="10251"/>
                    <a:stretch/>
                  </pic:blipFill>
                  <pic:spPr bwMode="auto">
                    <a:xfrm>
                      <a:off x="0" y="0"/>
                      <a:ext cx="4834010" cy="6984369"/>
                    </a:xfrm>
                    <a:prstGeom prst="rect">
                      <a:avLst/>
                    </a:prstGeom>
                    <a:ln>
                      <a:noFill/>
                    </a:ln>
                    <a:extLst>
                      <a:ext uri="{53640926-AAD7-44D8-BBD7-CCE9431645EC}">
                        <a14:shadowObscured xmlns:a14="http://schemas.microsoft.com/office/drawing/2010/main"/>
                      </a:ext>
                    </a:extLst>
                  </pic:spPr>
                </pic:pic>
              </a:graphicData>
            </a:graphic>
          </wp:inline>
        </w:drawing>
      </w:r>
      <w:bookmarkStart w:id="133" w:name="_GoBack"/>
      <w:bookmarkEnd w:id="133"/>
    </w:p>
    <w:p w14:paraId="7BB9D5EE" w14:textId="05C6A863" w:rsidR="00547B3E" w:rsidRPr="00FF69B3" w:rsidRDefault="00547B3E" w:rsidP="00CE1912">
      <w:pPr>
        <w:suppressAutoHyphens w:val="0"/>
        <w:spacing w:before="240" w:after="240" w:line="360" w:lineRule="auto"/>
        <w:ind w:left="426" w:right="49"/>
        <w:contextualSpacing/>
        <w:jc w:val="both"/>
        <w:rPr>
          <w:rFonts w:ascii="Palatino Linotype" w:eastAsia="MS Mincho" w:hAnsi="Palatino Linotype"/>
          <w:color w:val="000000"/>
          <w:lang w:val="es-ES_tradnl"/>
        </w:rPr>
      </w:pPr>
    </w:p>
    <w:p w14:paraId="739034A9" w14:textId="444002BA" w:rsidR="00547B3E" w:rsidRPr="00FF69B3" w:rsidRDefault="00547B3E" w:rsidP="00CE1912">
      <w:pPr>
        <w:suppressAutoHyphens w:val="0"/>
        <w:spacing w:before="240" w:after="240" w:line="360" w:lineRule="auto"/>
        <w:ind w:right="49"/>
        <w:contextualSpacing/>
        <w:jc w:val="both"/>
        <w:rPr>
          <w:rFonts w:ascii="Palatino Linotype" w:eastAsia="MS Mincho" w:hAnsi="Palatino Linotype"/>
          <w:color w:val="000000"/>
          <w:lang w:val="es-ES_tradnl"/>
        </w:rPr>
      </w:pPr>
    </w:p>
    <w:p w14:paraId="0222266D" w14:textId="2929E288" w:rsidR="00E578F4" w:rsidRPr="00FF69B3" w:rsidRDefault="001D6E95" w:rsidP="00CE1912">
      <w:pPr>
        <w:numPr>
          <w:ilvl w:val="0"/>
          <w:numId w:val="29"/>
        </w:numPr>
        <w:tabs>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FF69B3">
        <w:rPr>
          <w:rFonts w:ascii="Palatino Linotype" w:eastAsia="MS Mincho" w:hAnsi="Palatino Linotype"/>
          <w:color w:val="000000"/>
          <w:lang w:val="es-ES_tradnl"/>
        </w:rPr>
        <w:t>De la imagen</w:t>
      </w:r>
      <w:r w:rsidR="00DD285E" w:rsidRPr="00FF69B3">
        <w:rPr>
          <w:rFonts w:ascii="Palatino Linotype" w:eastAsia="MS Mincho" w:hAnsi="Palatino Linotype"/>
          <w:color w:val="000000"/>
          <w:lang w:val="es-ES_tradnl"/>
        </w:rPr>
        <w:t xml:space="preserve"> inserta, se advierte </w:t>
      </w:r>
      <w:r w:rsidRPr="00FF69B3">
        <w:rPr>
          <w:rFonts w:ascii="Palatino Linotype" w:eastAsia="MS Mincho" w:hAnsi="Palatino Linotype"/>
          <w:color w:val="000000"/>
          <w:lang w:val="es-ES_tradnl"/>
        </w:rPr>
        <w:t>que el correo del que se recibe la manifestación coincide efectivamente con el que fuere registrado en la solicitud de información</w:t>
      </w:r>
      <w:r w:rsidR="00FF69B3" w:rsidRPr="00FF69B3">
        <w:rPr>
          <w:rFonts w:ascii="Palatino Linotype" w:eastAsia="MS Mincho" w:hAnsi="Palatino Linotype"/>
          <w:color w:val="000000"/>
          <w:lang w:val="es-ES_tradnl"/>
        </w:rPr>
        <w:t xml:space="preserve"> </w:t>
      </w:r>
      <w:r w:rsidR="00FF69B3" w:rsidRPr="00FF69B3">
        <w:rPr>
          <w:rFonts w:ascii="Palatino Linotype" w:eastAsia="MS Mincho" w:hAnsi="Palatino Linotype"/>
          <w:b/>
          <w:bCs/>
          <w:color w:val="000000"/>
        </w:rPr>
        <w:t>00654/NAUCALPA/IP/2021</w:t>
      </w:r>
      <w:r w:rsidR="000B7426" w:rsidRPr="00FF69B3">
        <w:rPr>
          <w:rFonts w:ascii="Palatino Linotype" w:eastAsia="MS Mincho" w:hAnsi="Palatino Linotype"/>
          <w:color w:val="000000"/>
          <w:lang w:val="es-ES_tradnl"/>
        </w:rPr>
        <w:t xml:space="preserve">, además de que se han recibido diversas llamadas </w:t>
      </w:r>
      <w:r w:rsidR="00FF69B3" w:rsidRPr="00FF69B3">
        <w:rPr>
          <w:rFonts w:ascii="Palatino Linotype" w:eastAsia="MS Mincho" w:hAnsi="Palatino Linotype"/>
          <w:color w:val="000000"/>
          <w:lang w:val="es-ES_tradnl"/>
        </w:rPr>
        <w:t xml:space="preserve">a este Órgano Garante </w:t>
      </w:r>
      <w:r w:rsidR="000B7426" w:rsidRPr="00FF69B3">
        <w:rPr>
          <w:rFonts w:ascii="Palatino Linotype" w:eastAsia="MS Mincho" w:hAnsi="Palatino Linotype"/>
          <w:color w:val="000000"/>
          <w:lang w:val="es-ES_tradnl"/>
        </w:rPr>
        <w:t xml:space="preserve">por parte del </w:t>
      </w:r>
      <w:r w:rsidR="00DD285E" w:rsidRPr="00FF69B3">
        <w:rPr>
          <w:rFonts w:ascii="Palatino Linotype" w:eastAsia="MS Mincho" w:hAnsi="Palatino Linotype"/>
          <w:b/>
          <w:color w:val="000000"/>
          <w:lang w:val="es-ES_tradnl"/>
        </w:rPr>
        <w:t>RECUR</w:t>
      </w:r>
      <w:r w:rsidR="001872F3">
        <w:rPr>
          <w:rFonts w:ascii="Palatino Linotype" w:eastAsia="MS Mincho" w:hAnsi="Palatino Linotype"/>
          <w:b/>
          <w:color w:val="000000"/>
          <w:lang w:val="es-ES_tradnl"/>
        </w:rPr>
        <w:t>R</w:t>
      </w:r>
      <w:r w:rsidR="00DD285E" w:rsidRPr="00FF69B3">
        <w:rPr>
          <w:rFonts w:ascii="Palatino Linotype" w:eastAsia="MS Mincho" w:hAnsi="Palatino Linotype"/>
          <w:b/>
          <w:color w:val="000000"/>
          <w:lang w:val="es-ES_tradnl"/>
        </w:rPr>
        <w:t>ENTE</w:t>
      </w:r>
      <w:r w:rsidR="00FF69B3" w:rsidRPr="00FF69B3">
        <w:rPr>
          <w:rFonts w:ascii="Palatino Linotype" w:eastAsia="MS Mincho" w:hAnsi="Palatino Linotype"/>
          <w:color w:val="000000"/>
          <w:lang w:val="es-ES_tradnl"/>
        </w:rPr>
        <w:t xml:space="preserve">, </w:t>
      </w:r>
      <w:r w:rsidR="000B7426" w:rsidRPr="00FF69B3">
        <w:rPr>
          <w:rFonts w:ascii="Palatino Linotype" w:eastAsia="MS Mincho" w:hAnsi="Palatino Linotype"/>
          <w:color w:val="000000"/>
          <w:lang w:val="es-ES_tradnl"/>
        </w:rPr>
        <w:t>solicitando el desistimiento de la inconformidad</w:t>
      </w:r>
      <w:r w:rsidR="00E578F4" w:rsidRPr="00FF69B3">
        <w:rPr>
          <w:rFonts w:ascii="Palatino Linotype" w:eastAsia="MS Mincho" w:hAnsi="Palatino Linotype"/>
          <w:color w:val="000000"/>
          <w:lang w:val="es-ES_tradnl"/>
        </w:rPr>
        <w:t xml:space="preserve"> que dio origen al recurso de revisión </w:t>
      </w:r>
      <w:r w:rsidR="00E578F4" w:rsidRPr="00FF69B3">
        <w:rPr>
          <w:rFonts w:ascii="Palatino Linotype" w:eastAsia="MS Mincho" w:hAnsi="Palatino Linotype"/>
          <w:b/>
          <w:color w:val="000000"/>
        </w:rPr>
        <w:t>04953/INFOEM/ICR-69/IP/RR/2021</w:t>
      </w:r>
      <w:r w:rsidR="00FF69B3" w:rsidRPr="00FF69B3">
        <w:rPr>
          <w:rFonts w:ascii="Palatino Linotype" w:eastAsia="MS Mincho" w:hAnsi="Palatino Linotype"/>
          <w:b/>
          <w:color w:val="000000"/>
        </w:rPr>
        <w:t xml:space="preserve">, así resulta oportuno citar  </w:t>
      </w:r>
      <w:r w:rsidR="00E578F4" w:rsidRPr="00FF69B3">
        <w:rPr>
          <w:rFonts w:ascii="Palatino Linotype" w:eastAsia="MS Mincho" w:hAnsi="Palatino Linotype"/>
          <w:b/>
          <w:color w:val="000000"/>
        </w:rPr>
        <w:t xml:space="preserve"> la </w:t>
      </w:r>
      <w:r w:rsidR="00E578F4" w:rsidRPr="00FF69B3">
        <w:rPr>
          <w:rFonts w:ascii="Palatino Linotype" w:hAnsi="Palatino Linotype"/>
          <w:color w:val="212529"/>
          <w:shd w:val="clear" w:color="auto" w:fill="FFFFFF"/>
        </w:rPr>
        <w:t xml:space="preserve">Contradicción de tesis 233/2021, como a continuación se observa: </w:t>
      </w:r>
    </w:p>
    <w:p w14:paraId="74EAF260" w14:textId="77777777" w:rsidR="00E578F4" w:rsidRPr="00FF69B3" w:rsidRDefault="00E578F4" w:rsidP="00CE1912">
      <w:pPr>
        <w:tabs>
          <w:tab w:val="left" w:pos="426"/>
        </w:tabs>
        <w:suppressAutoHyphens w:val="0"/>
        <w:spacing w:before="240" w:after="240" w:line="360" w:lineRule="auto"/>
        <w:ind w:right="49"/>
        <w:contextualSpacing/>
        <w:jc w:val="both"/>
        <w:rPr>
          <w:rFonts w:ascii="Palatino Linotype" w:eastAsia="MS Mincho" w:hAnsi="Palatino Linotype"/>
          <w:color w:val="000000"/>
          <w:lang w:val="es-ES_tradnl"/>
        </w:rPr>
      </w:pPr>
    </w:p>
    <w:p w14:paraId="7BB89DBD" w14:textId="754110D7" w:rsidR="00E578F4"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b/>
          <w:bCs/>
          <w:i/>
          <w:color w:val="000000"/>
        </w:rPr>
      </w:pPr>
      <w:r w:rsidRPr="00FF69B3">
        <w:rPr>
          <w:rFonts w:ascii="Palatino Linotype" w:eastAsia="MS Mincho" w:hAnsi="Palatino Linotype"/>
          <w:b/>
          <w:bCs/>
          <w:color w:val="000000"/>
        </w:rPr>
        <w:t>“</w:t>
      </w:r>
      <w:r w:rsidRPr="00FF69B3">
        <w:rPr>
          <w:rFonts w:ascii="Palatino Linotype" w:eastAsia="MS Mincho" w:hAnsi="Palatino Linotype"/>
          <w:b/>
          <w:bCs/>
          <w:i/>
          <w:color w:val="000000"/>
        </w:rPr>
        <w:t>DESISTIMIENTO DE LA DEMANDA O DE UN RECURSO EN EL JUICIO DE AMPARO. EL ESCRITO POR EL QUE SE RATIFICA EL DESISTIMIENTO, FIRMADO ELECTRÓNICAMENTE CON SU RESPECTIVA EVIDENCIA CRIPTOGRÁFICA, PRODUCE LOS MISMOS EFECTOS QUE EL SIGNADO ANTE LA AUTORIDAD JUDICIAL.</w:t>
      </w:r>
    </w:p>
    <w:p w14:paraId="7488605B" w14:textId="77777777" w:rsidR="00E578F4"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p>
    <w:p w14:paraId="2EE57746" w14:textId="77777777" w:rsidR="00E578F4"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r w:rsidRPr="00FF69B3">
        <w:rPr>
          <w:rFonts w:ascii="Palatino Linotype" w:eastAsia="MS Mincho" w:hAnsi="Palatino Linotype"/>
          <w:i/>
          <w:color w:val="000000"/>
        </w:rPr>
        <w:t xml:space="preserve">Hechos: Los Tribunales Colegiados de Circuito contendientes analizaron si el escrito por el que se ratifica el desistimiento de la demanda o de un recurso en el juicio de amparo, firmado electrónicamente por la parte interesada con la Firma Electrónica Certificada del Poder Judicial de la Federación (FIREL), es igual o no al signado ante la autoridad judicial. Uno concluyó que si la firma autógrafa es insuficiente para generar certidumbre sobre el desistimiento y debe ser ratificada ante la presencia judicial, entonces, por identidad de razón, debe requerirse de la misma ratificación tratándose de una firma electrónica, pues esta última produce los mismos efectos que la primera; mientras que otros tribunales concluyeron que el escrito por el que se </w:t>
      </w:r>
      <w:r w:rsidRPr="00FF69B3">
        <w:rPr>
          <w:rFonts w:ascii="Palatino Linotype" w:eastAsia="MS Mincho" w:hAnsi="Palatino Linotype"/>
          <w:i/>
          <w:color w:val="000000"/>
        </w:rPr>
        <w:lastRenderedPageBreak/>
        <w:t>ratifica el desistimiento de la demanda o de un recurso en el juicio de amparo, firmado electrónicamente con su respectiva evidencia criptográfica, es igual al signado ante la presencia judicial.</w:t>
      </w:r>
    </w:p>
    <w:p w14:paraId="341D87C8" w14:textId="77777777" w:rsidR="00E578F4"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b/>
          <w:i/>
          <w:color w:val="000000"/>
        </w:rPr>
      </w:pPr>
      <w:r w:rsidRPr="00FF69B3">
        <w:rPr>
          <w:rFonts w:ascii="Palatino Linotype" w:eastAsia="MS Mincho" w:hAnsi="Palatino Linotype"/>
          <w:i/>
          <w:color w:val="000000"/>
        </w:rPr>
        <w:br/>
      </w:r>
    </w:p>
    <w:p w14:paraId="6BEEC4D7" w14:textId="77777777" w:rsidR="00E578F4"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b/>
          <w:i/>
          <w:color w:val="000000"/>
        </w:rPr>
      </w:pPr>
      <w:r w:rsidRPr="00FF69B3">
        <w:rPr>
          <w:rFonts w:ascii="Palatino Linotype" w:eastAsia="MS Mincho" w:hAnsi="Palatino Linotype"/>
          <w:b/>
          <w:i/>
          <w:color w:val="000000"/>
        </w:rPr>
        <w:t>Criterio jurídico: La Segunda Sala de la Suprema Corte de Justicia de la Nación concluye que el escrito por el que se ratifica el desistimiento de la demanda o de un recurso en el juicio de amparo, firmado electrónicamente con su respectiva evidencia criptográfica, produce los mismos efectos que el signado ante la autoridad judicial.</w:t>
      </w:r>
    </w:p>
    <w:p w14:paraId="42026D5B" w14:textId="77777777" w:rsidR="00E578F4"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r w:rsidRPr="00FF69B3">
        <w:rPr>
          <w:rFonts w:ascii="Palatino Linotype" w:eastAsia="MS Mincho" w:hAnsi="Palatino Linotype"/>
          <w:i/>
          <w:color w:val="000000"/>
        </w:rPr>
        <w:br/>
      </w:r>
    </w:p>
    <w:p w14:paraId="68EDD469" w14:textId="77A76A58" w:rsidR="00DD285E" w:rsidRPr="00FF69B3" w:rsidRDefault="00E578F4"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r w:rsidRPr="00FF69B3">
        <w:rPr>
          <w:rFonts w:ascii="Palatino Linotype" w:eastAsia="MS Mincho" w:hAnsi="Palatino Linotype"/>
          <w:i/>
          <w:color w:val="000000"/>
        </w:rPr>
        <w:t xml:space="preserve">Justificación: Conforme al artículo 63, fracción I, en relación con el 26, fracción I, inciso d), de la Ley de Amparo, es necesaria la ratificación del escrito de desistimiento del juicio de amparo o de alguno de sus recursos para que éste opere, lo cual tiene como finalidad cerciorarse de la identidad de quien desiste y saber si preserva su intención de dar por concluido el juicio que inició o el recurso que intentó. En este sentido, si lo pretendido con la ratificación del escrito de desistimiento de la demanda o de un recurso en el juicio de amparo es generar suficiente certeza en el órgano jurisdiccional sobre la identidad y voluntad del interesado, dicha certeza se da precisamente con la forma en la que se asigna la firma electrónica y la manera en que ésta se plasma en los documentos que son enviados electrónicamente, pues difícilmente podría ser suplantada, ya que es el propio Consejo de la Judicatura Federal quien está encargado de tomar las medidas necesarias para otorgar su </w:t>
      </w:r>
      <w:r w:rsidRPr="00FF69B3">
        <w:rPr>
          <w:rFonts w:ascii="Palatino Linotype" w:eastAsia="MS Mincho" w:hAnsi="Palatino Linotype"/>
          <w:i/>
          <w:color w:val="000000"/>
        </w:rPr>
        <w:lastRenderedPageBreak/>
        <w:t>seguridad y, además, el titular de los documentos con base en los cuales se genera es el responsable de su correcto uso, teniendo en todo momento la posibilidad de revocarla, en caso de sospecha de que pudiera utilizarse sin su consentimiento. Por tanto, la firma electrónica contenida en el escrito de ratificación del desistimiento de la demanda o de un recurso en el juicio de amparo, con su respectiva evidencia criptográfica, permite apreciar el nombre de su autor y su intención para realizar dicha actuación procesal, con lo cual el órgano jurisdiccional válidamente podrá cerciorarse que no se trate de un escrito en el que se haya suplantado al interesado o que obedezca a una causa ajena a su voluntad y, en función de ello, produce los mismos efectos que el signado ante autoridad judicial</w:t>
      </w:r>
    </w:p>
    <w:p w14:paraId="3899C425" w14:textId="77777777" w:rsidR="00DD285E" w:rsidRPr="00FF69B3" w:rsidRDefault="00DD285E"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p>
    <w:p w14:paraId="4679B99B" w14:textId="77777777" w:rsidR="00DD285E" w:rsidRPr="00FF69B3" w:rsidRDefault="00DD285E"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r w:rsidRPr="00FF69B3">
        <w:rPr>
          <w:rFonts w:ascii="Palatino Linotype" w:eastAsia="MS Mincho" w:hAnsi="Palatino Linotype"/>
          <w:i/>
          <w:color w:val="000000"/>
        </w:rPr>
        <w:t>SEGUNDA SALA</w:t>
      </w:r>
    </w:p>
    <w:p w14:paraId="6267ECA4" w14:textId="77777777" w:rsidR="00DD285E" w:rsidRPr="00FF69B3" w:rsidRDefault="00DD285E"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p>
    <w:p w14:paraId="2A2DA676" w14:textId="40D68DD2" w:rsidR="00DD285E" w:rsidRPr="00FF69B3" w:rsidRDefault="00DD285E"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r w:rsidRPr="00FF69B3">
        <w:rPr>
          <w:rFonts w:ascii="Palatino Linotype" w:eastAsia="MS Mincho" w:hAnsi="Palatino Linotype"/>
          <w:i/>
          <w:color w:val="000000"/>
        </w:rPr>
        <w:t xml:space="preserve">Contradicción de tesis 233/2021. Entre las sustentadas por los Tribunales Colegiados Segundo en Materia de Trabajo del Tercer Circuito, Noveno en Materia Penal del Primer Circuito y Primero en Materia Civil del Séptimo Circuito. 20 de octubre de 2021. Cinco votos de los Ministros Alberto Pérez Dayán, Luis María Aguilar Morales, José Fernando Franco González Salas, Javier Laynez Potisek y Yasmín Esquivel Mossa. </w:t>
      </w:r>
      <w:r w:rsidRPr="00F74BD1">
        <w:rPr>
          <w:rFonts w:ascii="Palatino Linotype" w:eastAsia="MS Mincho" w:hAnsi="Palatino Linotype"/>
          <w:i/>
          <w:color w:val="000000"/>
        </w:rPr>
        <w:t xml:space="preserve">Ponente: </w:t>
      </w:r>
      <w:proofErr w:type="spellStart"/>
      <w:r w:rsidRPr="00F74BD1">
        <w:rPr>
          <w:rFonts w:ascii="Palatino Linotype" w:eastAsia="MS Mincho" w:hAnsi="Palatino Linotype"/>
          <w:i/>
          <w:color w:val="000000"/>
        </w:rPr>
        <w:t>Yasmín</w:t>
      </w:r>
      <w:proofErr w:type="spellEnd"/>
      <w:r w:rsidRPr="00F74BD1">
        <w:rPr>
          <w:rFonts w:ascii="Palatino Linotype" w:eastAsia="MS Mincho" w:hAnsi="Palatino Linotype"/>
          <w:i/>
          <w:color w:val="000000"/>
        </w:rPr>
        <w:t xml:space="preserve"> Esquivel </w:t>
      </w:r>
      <w:proofErr w:type="spellStart"/>
      <w:r w:rsidRPr="00F74BD1">
        <w:rPr>
          <w:rFonts w:ascii="Palatino Linotype" w:eastAsia="MS Mincho" w:hAnsi="Palatino Linotype"/>
          <w:i/>
          <w:color w:val="000000"/>
        </w:rPr>
        <w:t>Mossa</w:t>
      </w:r>
      <w:proofErr w:type="spellEnd"/>
      <w:r w:rsidRPr="00F74BD1">
        <w:rPr>
          <w:rFonts w:ascii="Palatino Linotype" w:eastAsia="MS Mincho" w:hAnsi="Palatino Linotype"/>
          <w:i/>
          <w:color w:val="000000"/>
        </w:rPr>
        <w:t>. Secretario: Juvenal Carbajal Díaz.</w:t>
      </w:r>
      <w:r w:rsidRPr="00FF69B3">
        <w:rPr>
          <w:rFonts w:ascii="Palatino Linotype" w:eastAsia="MS Mincho" w:hAnsi="Palatino Linotype"/>
          <w:i/>
          <w:color w:val="000000"/>
        </w:rPr>
        <w:t>” (Sic)</w:t>
      </w:r>
    </w:p>
    <w:p w14:paraId="020B788D" w14:textId="59716873" w:rsidR="00F67528" w:rsidRPr="00FF69B3" w:rsidRDefault="00F67528"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p>
    <w:p w14:paraId="18E0B468" w14:textId="33E4EEBD" w:rsidR="00E578F4" w:rsidRPr="00FF69B3" w:rsidRDefault="00F67528"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r w:rsidRPr="00FF69B3">
        <w:rPr>
          <w:rFonts w:ascii="Palatino Linotype" w:eastAsia="MS Mincho" w:hAnsi="Palatino Linotype"/>
          <w:i/>
          <w:color w:val="000000"/>
        </w:rPr>
        <w:t xml:space="preserve">(Énfasis añadido) </w:t>
      </w:r>
    </w:p>
    <w:p w14:paraId="70A7A27F" w14:textId="03528B38" w:rsidR="00F67528" w:rsidRPr="00FF69B3" w:rsidRDefault="00F67528"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p>
    <w:p w14:paraId="10B3A5F5" w14:textId="77777777" w:rsidR="00F67528" w:rsidRPr="00FF69B3" w:rsidRDefault="00F67528" w:rsidP="00CE1912">
      <w:pPr>
        <w:tabs>
          <w:tab w:val="left" w:pos="426"/>
        </w:tabs>
        <w:suppressAutoHyphens w:val="0"/>
        <w:spacing w:before="240" w:after="240" w:line="360" w:lineRule="auto"/>
        <w:ind w:left="540" w:right="481"/>
        <w:contextualSpacing/>
        <w:jc w:val="both"/>
        <w:rPr>
          <w:rFonts w:ascii="Palatino Linotype" w:eastAsia="MS Mincho" w:hAnsi="Palatino Linotype"/>
          <w:i/>
          <w:color w:val="000000"/>
        </w:rPr>
      </w:pPr>
    </w:p>
    <w:p w14:paraId="5E5F8C55" w14:textId="77777777" w:rsidR="00F67528" w:rsidRPr="00FF69B3" w:rsidRDefault="00F67528" w:rsidP="00CE1912">
      <w:pPr>
        <w:tabs>
          <w:tab w:val="left" w:pos="426"/>
        </w:tabs>
        <w:suppressAutoHyphens w:val="0"/>
        <w:spacing w:before="240" w:after="240" w:line="360" w:lineRule="auto"/>
        <w:ind w:right="481"/>
        <w:contextualSpacing/>
        <w:jc w:val="both"/>
        <w:rPr>
          <w:rFonts w:ascii="Palatino Linotype" w:eastAsia="MS Mincho" w:hAnsi="Palatino Linotype"/>
          <w:i/>
          <w:color w:val="000000"/>
        </w:rPr>
      </w:pPr>
    </w:p>
    <w:p w14:paraId="6BA7EFBC" w14:textId="77777777" w:rsidR="005D16B2" w:rsidRDefault="00DD285E" w:rsidP="00112F6F">
      <w:pPr>
        <w:numPr>
          <w:ilvl w:val="0"/>
          <w:numId w:val="29"/>
        </w:numPr>
        <w:tabs>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FF69B3">
        <w:rPr>
          <w:rFonts w:ascii="Palatino Linotype" w:eastAsia="MS Mincho" w:hAnsi="Palatino Linotype"/>
          <w:color w:val="000000"/>
          <w:lang w:val="es-ES_tradnl"/>
        </w:rPr>
        <w:t>En razón de lo anterior</w:t>
      </w:r>
      <w:r w:rsidR="00547B3E" w:rsidRPr="00FF69B3">
        <w:rPr>
          <w:rFonts w:ascii="Palatino Linotype" w:eastAsia="MS Mincho" w:hAnsi="Palatino Linotype"/>
          <w:color w:val="000000"/>
          <w:lang w:val="es-ES_tradnl"/>
        </w:rPr>
        <w:t>,</w:t>
      </w:r>
      <w:r w:rsidR="000B7426" w:rsidRPr="00FF69B3">
        <w:rPr>
          <w:rFonts w:ascii="Palatino Linotype" w:eastAsia="MS Mincho" w:hAnsi="Palatino Linotype"/>
          <w:color w:val="000000"/>
          <w:lang w:val="es-ES_tradnl"/>
        </w:rPr>
        <w:t xml:space="preserve"> nos </w:t>
      </w:r>
      <w:r w:rsidR="00FF69B3" w:rsidRPr="00FF69B3">
        <w:rPr>
          <w:rFonts w:ascii="Palatino Linotype" w:eastAsia="MS Mincho" w:hAnsi="Palatino Linotype"/>
          <w:color w:val="000000"/>
          <w:lang w:val="es-ES_tradnl"/>
        </w:rPr>
        <w:t xml:space="preserve">encontramos </w:t>
      </w:r>
      <w:r w:rsidR="000B7426" w:rsidRPr="00FF69B3">
        <w:rPr>
          <w:rFonts w:ascii="Palatino Linotype" w:eastAsia="MS Mincho" w:hAnsi="Palatino Linotype"/>
          <w:color w:val="000000"/>
          <w:lang w:val="es-ES_tradnl"/>
        </w:rPr>
        <w:t xml:space="preserve">ante un </w:t>
      </w:r>
      <w:r w:rsidR="000B7426" w:rsidRPr="00FF69B3">
        <w:rPr>
          <w:rFonts w:ascii="Palatino Linotype" w:eastAsia="MS Mincho" w:hAnsi="Palatino Linotype"/>
          <w:b/>
          <w:color w:val="000000"/>
          <w:lang w:val="es-ES_tradnl"/>
        </w:rPr>
        <w:t xml:space="preserve">desistimiento expreso </w:t>
      </w:r>
      <w:r w:rsidR="000B7426" w:rsidRPr="00FF69B3">
        <w:rPr>
          <w:rFonts w:ascii="Palatino Linotype" w:eastAsia="MS Mincho" w:hAnsi="Palatino Linotype"/>
          <w:color w:val="000000"/>
          <w:lang w:val="es-ES_tradnl"/>
        </w:rPr>
        <w:t>únicamente de la inconformidad plasmada mediante el recurso de revisión</w:t>
      </w:r>
      <w:r w:rsidR="000B7426" w:rsidRPr="00FF69B3">
        <w:rPr>
          <w:rFonts w:ascii="Palatino Linotype" w:eastAsia="MS Mincho" w:hAnsi="Palatino Linotype"/>
          <w:b/>
          <w:color w:val="000000"/>
          <w:lang w:val="es-ES_tradnl"/>
        </w:rPr>
        <w:t xml:space="preserve"> </w:t>
      </w:r>
      <w:r w:rsidR="000B7426" w:rsidRPr="00FF69B3">
        <w:rPr>
          <w:rFonts w:ascii="Palatino Linotype" w:eastAsia="MS Mincho" w:hAnsi="Palatino Linotype"/>
          <w:b/>
          <w:color w:val="000000"/>
        </w:rPr>
        <w:t>04953/INFOEM/ICR-69/IP/RR/2021</w:t>
      </w:r>
      <w:r w:rsidR="003E5F37" w:rsidRPr="00FF69B3">
        <w:rPr>
          <w:rFonts w:ascii="Palatino Linotype" w:eastAsia="MS Mincho" w:hAnsi="Palatino Linotype"/>
          <w:b/>
          <w:color w:val="000000"/>
        </w:rPr>
        <w:t xml:space="preserve">, </w:t>
      </w:r>
      <w:r w:rsidR="000B7426" w:rsidRPr="00FF69B3">
        <w:rPr>
          <w:rFonts w:ascii="Palatino Linotype" w:eastAsia="MS Mincho" w:hAnsi="Palatino Linotype"/>
          <w:b/>
          <w:color w:val="000000"/>
        </w:rPr>
        <w:t>sin</w:t>
      </w:r>
      <w:r w:rsidRPr="00FF69B3">
        <w:rPr>
          <w:rFonts w:ascii="Palatino Linotype" w:eastAsia="MS Mincho" w:hAnsi="Palatino Linotype"/>
          <w:b/>
          <w:color w:val="000000"/>
        </w:rPr>
        <w:t xml:space="preserve"> modificar </w:t>
      </w:r>
      <w:r w:rsidR="003E5F37" w:rsidRPr="00FF69B3">
        <w:rPr>
          <w:rFonts w:ascii="Palatino Linotype" w:eastAsia="MS Mincho" w:hAnsi="Palatino Linotype"/>
          <w:b/>
          <w:color w:val="000000"/>
        </w:rPr>
        <w:t xml:space="preserve">o alterar </w:t>
      </w:r>
      <w:r w:rsidR="000B7426" w:rsidRPr="00FF69B3">
        <w:rPr>
          <w:rFonts w:ascii="Palatino Linotype" w:eastAsia="MS Mincho" w:hAnsi="Palatino Linotype"/>
          <w:b/>
          <w:color w:val="000000"/>
        </w:rPr>
        <w:t>los efectos jurídicos</w:t>
      </w:r>
      <w:r w:rsidRPr="00FF69B3">
        <w:rPr>
          <w:rFonts w:ascii="Palatino Linotype" w:eastAsia="MS Mincho" w:hAnsi="Palatino Linotype"/>
          <w:b/>
          <w:color w:val="000000"/>
        </w:rPr>
        <w:t xml:space="preserve"> que surte</w:t>
      </w:r>
      <w:r w:rsidR="000B7426" w:rsidRPr="00FF69B3">
        <w:rPr>
          <w:rFonts w:ascii="Palatino Linotype" w:eastAsia="MS Mincho" w:hAnsi="Palatino Linotype"/>
          <w:b/>
          <w:color w:val="000000"/>
        </w:rPr>
        <w:t xml:space="preserve"> </w:t>
      </w:r>
      <w:r w:rsidRPr="00FF69B3">
        <w:rPr>
          <w:rFonts w:ascii="Palatino Linotype" w:eastAsia="MS Mincho" w:hAnsi="Palatino Linotype"/>
          <w:b/>
          <w:color w:val="000000"/>
        </w:rPr>
        <w:t xml:space="preserve">la resolución emitida por el Pleno de este Órgano Garante de fecha dieciocho (18) de noviembre de dos mil veintiuno en el diverso </w:t>
      </w:r>
      <w:r w:rsidR="000B7426" w:rsidRPr="00FF69B3">
        <w:rPr>
          <w:rFonts w:ascii="Palatino Linotype" w:eastAsia="MS Mincho" w:hAnsi="Palatino Linotype"/>
          <w:b/>
          <w:color w:val="000000"/>
        </w:rPr>
        <w:t>04953/INFOEM/IP/RR/2021</w:t>
      </w:r>
      <w:r w:rsidR="00F67528" w:rsidRPr="00FF69B3">
        <w:rPr>
          <w:rFonts w:ascii="Palatino Linotype" w:eastAsia="MS Mincho" w:hAnsi="Palatino Linotype"/>
          <w:b/>
          <w:color w:val="000000"/>
        </w:rPr>
        <w:t>.</w:t>
      </w:r>
      <w:r w:rsidR="00112F6F">
        <w:rPr>
          <w:rFonts w:ascii="Palatino Linotype" w:eastAsia="MS Mincho" w:hAnsi="Palatino Linotype"/>
          <w:color w:val="000000"/>
          <w:lang w:val="es-ES_tradnl"/>
        </w:rPr>
        <w:t xml:space="preserve"> </w:t>
      </w:r>
    </w:p>
    <w:p w14:paraId="749A05D6" w14:textId="77777777" w:rsidR="005D16B2" w:rsidRDefault="005D16B2" w:rsidP="005D16B2">
      <w:pPr>
        <w:tabs>
          <w:tab w:val="left" w:pos="426"/>
        </w:tabs>
        <w:suppressAutoHyphens w:val="0"/>
        <w:spacing w:before="240" w:after="240" w:line="360" w:lineRule="auto"/>
        <w:ind w:right="49"/>
        <w:contextualSpacing/>
        <w:jc w:val="both"/>
        <w:rPr>
          <w:rFonts w:ascii="Palatino Linotype" w:eastAsia="MS Mincho" w:hAnsi="Palatino Linotype"/>
          <w:color w:val="000000"/>
          <w:lang w:val="es-ES_tradnl"/>
        </w:rPr>
      </w:pPr>
    </w:p>
    <w:p w14:paraId="37520277" w14:textId="29B11246" w:rsidR="000B7426" w:rsidRPr="00FE70F1" w:rsidRDefault="00F67528" w:rsidP="00112F6F">
      <w:pPr>
        <w:numPr>
          <w:ilvl w:val="0"/>
          <w:numId w:val="29"/>
        </w:numPr>
        <w:tabs>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112F6F">
        <w:rPr>
          <w:rFonts w:ascii="Palatino Linotype" w:eastAsia="MS Mincho" w:hAnsi="Palatino Linotype"/>
          <w:b/>
          <w:color w:val="000000"/>
        </w:rPr>
        <w:t xml:space="preserve">Lo anterior, </w:t>
      </w:r>
      <w:r w:rsidR="000B7426" w:rsidRPr="00112F6F">
        <w:rPr>
          <w:rFonts w:ascii="Palatino Linotype" w:eastAsia="MS Mincho" w:hAnsi="Palatino Linotype"/>
          <w:b/>
          <w:color w:val="000000"/>
        </w:rPr>
        <w:t xml:space="preserve">toda vez que la afectación al derecho </w:t>
      </w:r>
      <w:r w:rsidR="00DD285E" w:rsidRPr="00112F6F">
        <w:rPr>
          <w:rFonts w:ascii="Palatino Linotype" w:eastAsia="MS Mincho" w:hAnsi="Palatino Linotype"/>
          <w:b/>
          <w:color w:val="000000"/>
        </w:rPr>
        <w:t>de Acceso a la Información Pública accionado por el particular, mediante la solicitud 00654</w:t>
      </w:r>
      <w:r w:rsidR="00DD285E" w:rsidRPr="00112F6F">
        <w:rPr>
          <w:rFonts w:ascii="Palatino Linotype" w:eastAsia="MS Mincho" w:hAnsi="Palatino Linotype"/>
          <w:b/>
          <w:bCs/>
          <w:color w:val="000000"/>
        </w:rPr>
        <w:t xml:space="preserve">/NAUCALPA/IP/2021, </w:t>
      </w:r>
      <w:r w:rsidR="00DD285E" w:rsidRPr="00112F6F">
        <w:rPr>
          <w:rFonts w:ascii="Palatino Linotype" w:eastAsia="MS Mincho" w:hAnsi="Palatino Linotype"/>
          <w:b/>
          <w:color w:val="000000"/>
        </w:rPr>
        <w:t xml:space="preserve">subsiste, </w:t>
      </w:r>
      <w:r w:rsidR="00112F6F">
        <w:rPr>
          <w:rFonts w:ascii="Palatino Linotype" w:eastAsia="MS Mincho" w:hAnsi="Palatino Linotype"/>
          <w:b/>
          <w:color w:val="000000"/>
        </w:rPr>
        <w:t xml:space="preserve">así </w:t>
      </w:r>
      <w:r w:rsidR="00112F6F" w:rsidRPr="00112F6F">
        <w:rPr>
          <w:rFonts w:ascii="Palatino Linotype" w:eastAsia="MS Mincho" w:hAnsi="Palatino Linotype"/>
          <w:b/>
          <w:color w:val="000000"/>
        </w:rPr>
        <w:t xml:space="preserve">le </w:t>
      </w:r>
      <w:r w:rsidR="00FF69B3" w:rsidRPr="00112F6F">
        <w:rPr>
          <w:rFonts w:ascii="Palatino Linotype" w:eastAsia="MS Mincho" w:hAnsi="Palatino Linotype"/>
          <w:b/>
          <w:color w:val="000000"/>
        </w:rPr>
        <w:t xml:space="preserve">se </w:t>
      </w:r>
      <w:r w:rsidR="00112F6F" w:rsidRPr="00112F6F">
        <w:rPr>
          <w:rFonts w:ascii="Palatino Linotype" w:eastAsia="MS Mincho" w:hAnsi="Palatino Linotype"/>
          <w:b/>
          <w:color w:val="000000"/>
        </w:rPr>
        <w:t>APERCIBE</w:t>
      </w:r>
      <w:r w:rsidR="00FF69B3" w:rsidRPr="00112F6F">
        <w:rPr>
          <w:rFonts w:ascii="Palatino Linotype" w:eastAsia="MS Mincho" w:hAnsi="Palatino Linotype"/>
          <w:b/>
          <w:color w:val="000000"/>
        </w:rPr>
        <w:t xml:space="preserve"> </w:t>
      </w:r>
      <w:r w:rsidR="00DD285E" w:rsidRPr="00112F6F">
        <w:rPr>
          <w:rFonts w:ascii="Palatino Linotype" w:eastAsia="MS Mincho" w:hAnsi="Palatino Linotype"/>
          <w:b/>
          <w:color w:val="000000"/>
        </w:rPr>
        <w:t xml:space="preserve">al Ayuntamiento de </w:t>
      </w:r>
      <w:r w:rsidRPr="00112F6F">
        <w:rPr>
          <w:rFonts w:ascii="Palatino Linotype" w:eastAsia="MS Mincho" w:hAnsi="Palatino Linotype"/>
          <w:b/>
          <w:color w:val="000000"/>
        </w:rPr>
        <w:t>Naucalpan</w:t>
      </w:r>
      <w:r w:rsidR="00DD285E" w:rsidRPr="00112F6F">
        <w:rPr>
          <w:rFonts w:ascii="Palatino Linotype" w:eastAsia="MS Mincho" w:hAnsi="Palatino Linotype"/>
          <w:b/>
          <w:color w:val="000000"/>
        </w:rPr>
        <w:t xml:space="preserve"> de </w:t>
      </w:r>
      <w:r w:rsidRPr="00112F6F">
        <w:rPr>
          <w:rFonts w:ascii="Palatino Linotype" w:eastAsia="MS Mincho" w:hAnsi="Palatino Linotype"/>
          <w:b/>
          <w:color w:val="000000"/>
        </w:rPr>
        <w:t>Juárez</w:t>
      </w:r>
      <w:r w:rsidR="00DD285E" w:rsidRPr="00112F6F">
        <w:rPr>
          <w:rFonts w:ascii="Palatino Linotype" w:eastAsia="MS Mincho" w:hAnsi="Palatino Linotype"/>
          <w:b/>
          <w:color w:val="000000"/>
        </w:rPr>
        <w:t xml:space="preserve"> de la alta responsabilidad que implica el </w:t>
      </w:r>
      <w:r w:rsidRPr="00112F6F">
        <w:rPr>
          <w:rFonts w:ascii="Palatino Linotype" w:eastAsia="MS Mincho" w:hAnsi="Palatino Linotype"/>
          <w:b/>
          <w:color w:val="000000"/>
        </w:rPr>
        <w:t>causar la regresión de un derecho convencional y constitucionalmente reconocido, como es el de Acceder a la Información P</w:t>
      </w:r>
      <w:r w:rsidR="003E5F37" w:rsidRPr="00112F6F">
        <w:rPr>
          <w:rFonts w:ascii="Palatino Linotype" w:eastAsia="MS Mincho" w:hAnsi="Palatino Linotype"/>
          <w:b/>
          <w:color w:val="000000"/>
        </w:rPr>
        <w:t>ública, de conformidad con el siguiente criterio:</w:t>
      </w:r>
    </w:p>
    <w:p w14:paraId="0916C10E" w14:textId="1CB8E72B" w:rsidR="00FE70F1" w:rsidRPr="00112F6F" w:rsidRDefault="00FE70F1" w:rsidP="00FE70F1">
      <w:pPr>
        <w:tabs>
          <w:tab w:val="left" w:pos="426"/>
        </w:tabs>
        <w:suppressAutoHyphens w:val="0"/>
        <w:spacing w:before="240" w:after="240" w:line="360" w:lineRule="auto"/>
        <w:ind w:right="49"/>
        <w:contextualSpacing/>
        <w:jc w:val="both"/>
        <w:rPr>
          <w:rFonts w:ascii="Palatino Linotype" w:eastAsia="MS Mincho" w:hAnsi="Palatino Linotype"/>
          <w:color w:val="000000"/>
          <w:lang w:val="es-ES_tradnl"/>
        </w:rPr>
      </w:pPr>
    </w:p>
    <w:p w14:paraId="0200ADC1" w14:textId="3511B380" w:rsidR="003E5F37" w:rsidRPr="00FF69B3" w:rsidRDefault="003E5F37" w:rsidP="00CE1912">
      <w:pPr>
        <w:pStyle w:val="NormalWeb"/>
        <w:shd w:val="clear" w:color="auto" w:fill="FFFFFF"/>
        <w:spacing w:line="360" w:lineRule="auto"/>
        <w:ind w:left="540" w:right="661"/>
        <w:jc w:val="both"/>
        <w:rPr>
          <w:rFonts w:ascii="Palatino Linotype" w:hAnsi="Palatino Linotype"/>
          <w:b/>
          <w:bCs/>
          <w:i/>
          <w:color w:val="212529"/>
          <w:lang w:eastAsia="en-US"/>
        </w:rPr>
      </w:pPr>
      <w:r w:rsidRPr="00FF69B3">
        <w:rPr>
          <w:rFonts w:ascii="Palatino Linotype" w:hAnsi="Palatino Linotype"/>
          <w:b/>
          <w:bCs/>
          <w:i/>
          <w:color w:val="212529"/>
        </w:rPr>
        <w:t>“PRINCIPIO DE PROGRESIVIDAD DE LOS DERECHOS HUMANOS. LA PROHIBICIÓN QUE TIENEN LAS AUTORIDADES DEL ESTADO MEXICANO DE ADOPTAR MEDIDAS REGRESIVAS NO ES ABSOLUTA, PUES EXCEPCIONALMENTE ÉSTAS SON ADMISIBLES SI SE JUSTIFICAN PLENAMENTE.</w:t>
      </w:r>
    </w:p>
    <w:p w14:paraId="6F1677B0" w14:textId="513A4005" w:rsidR="003E5F37" w:rsidRPr="00FF69B3" w:rsidRDefault="003E5F37" w:rsidP="00CE1912">
      <w:pPr>
        <w:pStyle w:val="NormalWeb"/>
        <w:shd w:val="clear" w:color="auto" w:fill="FFFFFF"/>
        <w:spacing w:line="360" w:lineRule="auto"/>
        <w:ind w:left="540" w:right="661"/>
        <w:jc w:val="both"/>
        <w:rPr>
          <w:rFonts w:ascii="Palatino Linotype" w:hAnsi="Palatino Linotype"/>
          <w:i/>
          <w:color w:val="212529"/>
        </w:rPr>
      </w:pPr>
      <w:r w:rsidRPr="00FF69B3">
        <w:rPr>
          <w:rFonts w:ascii="Palatino Linotype" w:hAnsi="Palatino Linotype"/>
          <w:i/>
          <w:color w:val="212529"/>
        </w:rPr>
        <w:t xml:space="preserve">El principio referido impone al Estado, entre otras cuestiones, la prohibición de regresividad, la cual no es absoluta y puede haber circunstancias que justifiquen </w:t>
      </w:r>
      <w:r w:rsidRPr="00FF69B3">
        <w:rPr>
          <w:rFonts w:ascii="Palatino Linotype" w:hAnsi="Palatino Linotype"/>
          <w:i/>
          <w:color w:val="000000" w:themeColor="text1"/>
        </w:rPr>
        <w:t xml:space="preserve">una regresión en cuanto al alcance y tutela de un determinado derecho fundamental. Sin embargo, dichas circunstancias están sujetas a un escrutinio </w:t>
      </w:r>
      <w:r w:rsidRPr="00FF69B3">
        <w:rPr>
          <w:rFonts w:ascii="Palatino Linotype" w:hAnsi="Palatino Linotype"/>
          <w:i/>
          <w:color w:val="000000" w:themeColor="text1"/>
        </w:rPr>
        <w:lastRenderedPageBreak/>
        <w:t>estricto, pues implican la restricción de un derecho humano. En este sentido, corresponde a la autoridad que pretende realizar una medida regresiva (legislativa, administrativa o, incluso, judicial) justificar plenamente esa decisión. En efecto, en virtud de que el artículo </w:t>
      </w:r>
      <w:hyperlink r:id="rId11" w:history="1">
        <w:r w:rsidRPr="00FF69B3">
          <w:rPr>
            <w:rStyle w:val="Hipervnculo"/>
            <w:rFonts w:ascii="Palatino Linotype" w:hAnsi="Palatino Linotype"/>
            <w:bCs/>
            <w:i/>
            <w:color w:val="000000" w:themeColor="text1"/>
          </w:rPr>
          <w:t>1o. de la Constitución Política de los Estados Unidos Mexicanos</w:t>
        </w:r>
      </w:hyperlink>
      <w:r w:rsidRPr="00FF69B3">
        <w:rPr>
          <w:rFonts w:ascii="Palatino Linotype" w:hAnsi="Palatino Linotype"/>
          <w:i/>
          <w:color w:val="000000" w:themeColor="text1"/>
        </w:rPr>
        <w:t xml:space="preserve"> impone a todas las autoridades del Estado Mexicano la obligación de respetar el principio de progresividad, cuando cualquier autoridad, en el ámbito de su competencia, adopta una medida regresiva en perjuicio de un derecho humano y alega para justificar su actuación, por ejemplo, la falta de recursos, en ella recae la carga de probar fehacientemente esa situación, es decir, no sólo la carencia de recursos, sino que realizó todos los esfuerzos posibles para utilizar los recursos a su disposición, en el entendido de que las acciones y omisiones que impliquen regresión en el alcance y la tutela de un derecho humano sólo pueden justificarse si: a) se acredita la falta de recursos; b) se demuestra que se realizaron todos los esfuerzos necesarios para obtenerlos, sin éxito; y, c) se demuestra que se aplicó el máximo de los recursos o que los recursos de que se disponía se aplicaron a tutelar otro derecho humano (y no cualquier objetivo social), y que la importancia relativa de satisfacerlo prioritariamente, era mayor. Esto es, si bien es cierto que las autoridades legislativas y administrativas tienen, en ciertos ámbitos, un holgado margen de actuación para diseñar políticas públicas, determinar su prioridad relativa y asignar recursos, también lo es que dicha libertad se restringe significativamente cuando está en juego la garantía de los diversos derechos humanos reconocidos por nuestro sistema jurídico, ya que éstos, en tanto normas que expresan el reconocimiento de principios de justicia de la máxima importancia moral, tienen prioridad prima facie frente a cualquier otro objetivo social o colectivo, </w:t>
      </w:r>
      <w:r w:rsidRPr="00FF69B3">
        <w:rPr>
          <w:rFonts w:ascii="Palatino Linotype" w:hAnsi="Palatino Linotype"/>
          <w:i/>
          <w:color w:val="000000" w:themeColor="text1"/>
        </w:rPr>
        <w:lastRenderedPageBreak/>
        <w:t>pues en una sociedad liberal y democrática, estos últimos tienen solamente valor instrumental y no final, como los derechos humanos.” (Sic)</w:t>
      </w:r>
    </w:p>
    <w:p w14:paraId="5902FC4B" w14:textId="15236500" w:rsidR="003E5F37" w:rsidRPr="00FF69B3" w:rsidRDefault="003E5F37" w:rsidP="00CE1912">
      <w:pPr>
        <w:tabs>
          <w:tab w:val="left" w:pos="426"/>
        </w:tabs>
        <w:suppressAutoHyphens w:val="0"/>
        <w:spacing w:before="240" w:after="240" w:line="360" w:lineRule="auto"/>
        <w:ind w:right="49"/>
        <w:contextualSpacing/>
        <w:jc w:val="both"/>
        <w:rPr>
          <w:rFonts w:ascii="Palatino Linotype" w:eastAsia="MS Mincho" w:hAnsi="Palatino Linotype"/>
          <w:color w:val="000000"/>
          <w:lang w:val="es-ES_tradnl"/>
        </w:rPr>
      </w:pPr>
    </w:p>
    <w:p w14:paraId="5DEA4878" w14:textId="6B260E3F" w:rsidR="00547B3E" w:rsidRPr="00FF69B3" w:rsidRDefault="003E5F37" w:rsidP="00CE1912">
      <w:pPr>
        <w:numPr>
          <w:ilvl w:val="0"/>
          <w:numId w:val="29"/>
        </w:numPr>
        <w:tabs>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FF69B3">
        <w:rPr>
          <w:rFonts w:ascii="Palatino Linotype" w:eastAsia="MS Mincho" w:hAnsi="Palatino Linotype"/>
          <w:color w:val="000000"/>
          <w:lang w:val="es-ES_tradnl"/>
        </w:rPr>
        <w:t>Señalado lo anterior</w:t>
      </w:r>
      <w:r w:rsidR="00F67528" w:rsidRPr="00FF69B3">
        <w:rPr>
          <w:rFonts w:ascii="Palatino Linotype" w:eastAsia="MS Mincho" w:hAnsi="Palatino Linotype"/>
          <w:color w:val="000000"/>
          <w:lang w:val="es-ES_tradnl"/>
        </w:rPr>
        <w:t xml:space="preserve">, </w:t>
      </w:r>
      <w:r w:rsidR="00547B3E" w:rsidRPr="00FF69B3">
        <w:rPr>
          <w:rFonts w:ascii="Palatino Linotype" w:eastAsia="MS Mincho" w:hAnsi="Palatino Linotype"/>
          <w:color w:val="000000"/>
          <w:lang w:val="es-ES_tradnl"/>
        </w:rPr>
        <w:t>el articulo 192</w:t>
      </w:r>
      <w:r w:rsidR="00547B3E" w:rsidRPr="00FF69B3">
        <w:rPr>
          <w:rFonts w:ascii="Palatino Linotype" w:eastAsia="MS Mincho" w:hAnsi="Palatino Linotype"/>
          <w:lang w:val="es-ES_tradnl"/>
        </w:rPr>
        <w:t xml:space="preserve"> </w:t>
      </w:r>
      <w:r w:rsidR="00547B3E" w:rsidRPr="00FF69B3">
        <w:rPr>
          <w:rFonts w:ascii="Palatino Linotype" w:eastAsia="MS Mincho" w:hAnsi="Palatino Linotype"/>
          <w:color w:val="000000"/>
          <w:lang w:val="es-ES_tradnl"/>
        </w:rPr>
        <w:t>Ley de Transparencia y Acceso a la Información Pública del Estado de México y Municipios, establece lo siguiente:</w:t>
      </w:r>
    </w:p>
    <w:p w14:paraId="7FEB1D20" w14:textId="77777777" w:rsidR="00547B3E" w:rsidRPr="00FF69B3" w:rsidRDefault="00547B3E" w:rsidP="00CE1912">
      <w:pPr>
        <w:suppressAutoHyphens w:val="0"/>
        <w:spacing w:line="360" w:lineRule="auto"/>
        <w:ind w:left="720"/>
        <w:contextualSpacing/>
        <w:rPr>
          <w:rFonts w:ascii="Palatino Linotype" w:eastAsia="MS Mincho" w:hAnsi="Palatino Linotype"/>
          <w:color w:val="000000"/>
          <w:lang w:val="es-ES_tradnl"/>
        </w:rPr>
      </w:pPr>
    </w:p>
    <w:p w14:paraId="79C9464A" w14:textId="7F14EC2B" w:rsidR="00547B3E" w:rsidRDefault="00547B3E" w:rsidP="00CE1912">
      <w:pPr>
        <w:suppressAutoHyphens w:val="0"/>
        <w:spacing w:before="240" w:after="240" w:line="360" w:lineRule="auto"/>
        <w:ind w:left="567" w:right="567"/>
        <w:contextualSpacing/>
        <w:jc w:val="both"/>
        <w:rPr>
          <w:rFonts w:ascii="Palatino Linotype" w:eastAsia="MS Mincho" w:hAnsi="Palatino Linotype"/>
          <w:i/>
          <w:color w:val="000000"/>
          <w:lang w:val="es-ES_tradnl"/>
        </w:rPr>
      </w:pPr>
      <w:r w:rsidRPr="00FF69B3">
        <w:rPr>
          <w:rFonts w:ascii="Palatino Linotype" w:eastAsia="MS Mincho" w:hAnsi="Palatino Linotype"/>
          <w:i/>
          <w:color w:val="000000"/>
          <w:lang w:val="es-ES_tradnl"/>
        </w:rPr>
        <w:t>“</w:t>
      </w:r>
      <w:r w:rsidRPr="00FF69B3">
        <w:rPr>
          <w:rFonts w:ascii="Palatino Linotype" w:eastAsia="MS Mincho" w:hAnsi="Palatino Linotype"/>
          <w:b/>
          <w:i/>
          <w:color w:val="000000"/>
          <w:lang w:val="es-ES_tradnl"/>
        </w:rPr>
        <w:t>Artículo 192.</w:t>
      </w:r>
      <w:r w:rsidRPr="00FF69B3">
        <w:rPr>
          <w:rFonts w:ascii="Palatino Linotype" w:eastAsia="MS Mincho" w:hAnsi="Palatino Linotype"/>
          <w:i/>
          <w:color w:val="000000"/>
          <w:lang w:val="es-ES_tradnl"/>
        </w:rPr>
        <w:t xml:space="preserve"> El recurso será sobreseído, en todo o en parte, cuando una vez admitido, se actualicen alguno de los siguientes supuestos:</w:t>
      </w:r>
    </w:p>
    <w:p w14:paraId="60B516D2" w14:textId="77777777" w:rsidR="00FE70F1" w:rsidRPr="00FF69B3" w:rsidRDefault="00FE70F1" w:rsidP="00CE1912">
      <w:pPr>
        <w:suppressAutoHyphens w:val="0"/>
        <w:spacing w:before="240" w:after="240" w:line="360" w:lineRule="auto"/>
        <w:ind w:left="567" w:right="567"/>
        <w:contextualSpacing/>
        <w:jc w:val="both"/>
        <w:rPr>
          <w:rFonts w:ascii="Palatino Linotype" w:eastAsia="MS Mincho" w:hAnsi="Palatino Linotype"/>
          <w:i/>
          <w:color w:val="000000"/>
          <w:lang w:val="es-ES_tradnl"/>
        </w:rPr>
      </w:pPr>
    </w:p>
    <w:p w14:paraId="399A73DA" w14:textId="0700E91C" w:rsidR="00547B3E" w:rsidRDefault="00547B3E" w:rsidP="00CE1912">
      <w:pPr>
        <w:suppressAutoHyphens w:val="0"/>
        <w:spacing w:before="240" w:after="240" w:line="360" w:lineRule="auto"/>
        <w:ind w:left="567" w:right="567"/>
        <w:contextualSpacing/>
        <w:jc w:val="both"/>
        <w:rPr>
          <w:rFonts w:ascii="Palatino Linotype" w:eastAsia="MS Mincho" w:hAnsi="Palatino Linotype"/>
          <w:i/>
          <w:color w:val="000000"/>
          <w:lang w:val="es-ES_tradnl"/>
        </w:rPr>
      </w:pPr>
      <w:r w:rsidRPr="00FF69B3">
        <w:rPr>
          <w:rFonts w:ascii="Palatino Linotype" w:eastAsia="MS Mincho" w:hAnsi="Palatino Linotype"/>
          <w:b/>
          <w:i/>
          <w:color w:val="000000"/>
          <w:lang w:val="es-ES_tradnl"/>
        </w:rPr>
        <w:t>I.</w:t>
      </w:r>
      <w:r w:rsidRPr="00FF69B3">
        <w:rPr>
          <w:rFonts w:ascii="Palatino Linotype" w:eastAsia="MS Mincho" w:hAnsi="Palatino Linotype"/>
          <w:i/>
          <w:color w:val="000000"/>
          <w:lang w:val="es-ES_tradnl"/>
        </w:rPr>
        <w:t xml:space="preserve"> El recurrente se desista expresamente del recurso;</w:t>
      </w:r>
    </w:p>
    <w:p w14:paraId="48FB89E6" w14:textId="77777777" w:rsidR="00FE70F1" w:rsidRPr="00FF69B3" w:rsidRDefault="00FE70F1" w:rsidP="00CE1912">
      <w:pPr>
        <w:suppressAutoHyphens w:val="0"/>
        <w:spacing w:before="240" w:after="240" w:line="360" w:lineRule="auto"/>
        <w:ind w:left="567" w:right="567"/>
        <w:contextualSpacing/>
        <w:jc w:val="both"/>
        <w:rPr>
          <w:rFonts w:ascii="Palatino Linotype" w:eastAsia="MS Mincho" w:hAnsi="Palatino Linotype"/>
          <w:i/>
          <w:color w:val="000000"/>
          <w:lang w:val="es-ES_tradnl"/>
        </w:rPr>
      </w:pPr>
    </w:p>
    <w:p w14:paraId="755B4C7B" w14:textId="77777777" w:rsidR="00547B3E" w:rsidRPr="00FF69B3" w:rsidRDefault="00547B3E" w:rsidP="00CE1912">
      <w:pPr>
        <w:suppressAutoHyphens w:val="0"/>
        <w:spacing w:before="240" w:after="240" w:line="360" w:lineRule="auto"/>
        <w:ind w:left="567" w:right="567"/>
        <w:contextualSpacing/>
        <w:jc w:val="both"/>
        <w:rPr>
          <w:rFonts w:ascii="Palatino Linotype" w:eastAsia="MS Mincho" w:hAnsi="Palatino Linotype"/>
          <w:i/>
          <w:color w:val="000000"/>
          <w:lang w:val="es-ES_tradnl"/>
        </w:rPr>
      </w:pPr>
      <w:r w:rsidRPr="00FF69B3">
        <w:rPr>
          <w:rFonts w:ascii="Palatino Linotype" w:eastAsia="MS Mincho" w:hAnsi="Palatino Linotype"/>
          <w:i/>
          <w:color w:val="000000"/>
          <w:lang w:val="es-ES_tradnl"/>
        </w:rPr>
        <w:t>(…)”</w:t>
      </w:r>
    </w:p>
    <w:p w14:paraId="4A92062A" w14:textId="77777777" w:rsidR="00547B3E" w:rsidRPr="00FF69B3" w:rsidRDefault="00547B3E" w:rsidP="00CE1912">
      <w:pPr>
        <w:suppressAutoHyphens w:val="0"/>
        <w:spacing w:before="240" w:after="240" w:line="360" w:lineRule="auto"/>
        <w:ind w:left="426" w:right="49"/>
        <w:contextualSpacing/>
        <w:jc w:val="both"/>
        <w:rPr>
          <w:rFonts w:ascii="Palatino Linotype" w:eastAsia="MS Mincho" w:hAnsi="Palatino Linotype"/>
          <w:color w:val="000000"/>
          <w:lang w:val="es-ES_tradnl"/>
        </w:rPr>
      </w:pPr>
    </w:p>
    <w:p w14:paraId="5F036048" w14:textId="255BD52C" w:rsidR="00547B3E" w:rsidRPr="00FF69B3" w:rsidRDefault="00547B3E" w:rsidP="00CE1912">
      <w:pPr>
        <w:numPr>
          <w:ilvl w:val="0"/>
          <w:numId w:val="29"/>
        </w:numPr>
        <w:tabs>
          <w:tab w:val="left" w:pos="426"/>
        </w:tabs>
        <w:suppressAutoHyphens w:val="0"/>
        <w:spacing w:before="240" w:after="240" w:line="360" w:lineRule="auto"/>
        <w:ind w:left="0" w:right="49" w:firstLine="0"/>
        <w:contextualSpacing/>
        <w:jc w:val="both"/>
        <w:rPr>
          <w:rFonts w:ascii="Palatino Linotype" w:eastAsia="MS Mincho" w:hAnsi="Palatino Linotype"/>
          <w:color w:val="000000"/>
          <w:lang w:val="es-ES_tradnl"/>
        </w:rPr>
      </w:pPr>
      <w:r w:rsidRPr="00FF69B3">
        <w:rPr>
          <w:rFonts w:ascii="Palatino Linotype" w:eastAsia="MS Mincho" w:hAnsi="Palatino Linotype"/>
          <w:color w:val="000000"/>
          <w:lang w:val="es-ES_tradnl"/>
        </w:rPr>
        <w:t>Robustece lo anterior la tesis aislada I.15o.T.2 K (10a.), del Décimo Quinto Tribunal Colegiado en Materia de Trabajo del Primer Circuito, misma que se anexa a continuación:</w:t>
      </w:r>
    </w:p>
    <w:p w14:paraId="4F0DC32A" w14:textId="77777777" w:rsidR="000B7426" w:rsidRPr="00FF69B3" w:rsidRDefault="000B7426" w:rsidP="00CE1912">
      <w:pPr>
        <w:tabs>
          <w:tab w:val="left" w:pos="426"/>
        </w:tabs>
        <w:suppressAutoHyphens w:val="0"/>
        <w:spacing w:before="240" w:after="240" w:line="360" w:lineRule="auto"/>
        <w:ind w:right="49"/>
        <w:contextualSpacing/>
        <w:jc w:val="both"/>
        <w:rPr>
          <w:rFonts w:ascii="Palatino Linotype" w:eastAsia="MS Mincho" w:hAnsi="Palatino Linotype"/>
          <w:color w:val="000000"/>
          <w:lang w:val="es-ES_tradnl"/>
        </w:rPr>
      </w:pPr>
    </w:p>
    <w:p w14:paraId="3C3BC1ED" w14:textId="77777777" w:rsidR="003E5F37" w:rsidRPr="00FF69B3" w:rsidRDefault="00547B3E" w:rsidP="00CE1912">
      <w:pPr>
        <w:suppressAutoHyphens w:val="0"/>
        <w:spacing w:line="360" w:lineRule="auto"/>
        <w:ind w:left="567" w:right="567"/>
        <w:jc w:val="both"/>
        <w:rPr>
          <w:rFonts w:ascii="Palatino Linotype" w:eastAsia="MS Mincho" w:hAnsi="Palatino Linotype"/>
          <w:b/>
          <w:i/>
          <w:lang w:val="es-ES_tradnl"/>
        </w:rPr>
      </w:pPr>
      <w:r w:rsidRPr="00FF69B3">
        <w:rPr>
          <w:rFonts w:ascii="Palatino Linotype" w:eastAsia="MS Mincho" w:hAnsi="Palatino Linotype"/>
          <w:b/>
          <w:i/>
          <w:lang w:val="es-ES_tradnl"/>
        </w:rPr>
        <w:t>DESISTIMIENTO DEL RECURSO DE REVISIÓN EN AMPARO INDIRECTO. ES INNECESARIO QUE SE RATIFIQUE EL ESCRITO CORRESPONDIENTE, CUANDO SU REQUERIMIENTO SE NOTIFICÓ PERSONALMENTE.</w:t>
      </w:r>
    </w:p>
    <w:p w14:paraId="3B068A1B" w14:textId="77777777" w:rsidR="003E5F37" w:rsidRPr="00FF69B3" w:rsidRDefault="003E5F37" w:rsidP="00CE1912">
      <w:pPr>
        <w:suppressAutoHyphens w:val="0"/>
        <w:spacing w:line="360" w:lineRule="auto"/>
        <w:ind w:left="567" w:right="567"/>
        <w:jc w:val="both"/>
        <w:rPr>
          <w:rFonts w:ascii="Palatino Linotype" w:eastAsia="MS Mincho" w:hAnsi="Palatino Linotype"/>
          <w:b/>
          <w:i/>
          <w:lang w:val="es-ES_tradnl"/>
        </w:rPr>
      </w:pPr>
    </w:p>
    <w:p w14:paraId="1F91A0FF" w14:textId="2B5D72B6" w:rsidR="00547B3E" w:rsidRPr="00FF69B3" w:rsidRDefault="00547B3E" w:rsidP="00CE1912">
      <w:pPr>
        <w:suppressAutoHyphens w:val="0"/>
        <w:spacing w:line="360" w:lineRule="auto"/>
        <w:ind w:left="567" w:right="567"/>
        <w:jc w:val="both"/>
        <w:rPr>
          <w:rFonts w:ascii="Palatino Linotype" w:eastAsia="MS Mincho" w:hAnsi="Palatino Linotype"/>
          <w:i/>
          <w:lang w:val="es-ES_tradnl"/>
        </w:rPr>
      </w:pPr>
      <w:r w:rsidRPr="00FF69B3">
        <w:rPr>
          <w:rFonts w:ascii="Palatino Linotype" w:eastAsia="MS Mincho" w:hAnsi="Palatino Linotype"/>
          <w:i/>
          <w:lang w:val="es-ES_tradnl"/>
        </w:rPr>
        <w:lastRenderedPageBreak/>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bookmarkEnd w:id="131"/>
    <w:bookmarkEnd w:id="132"/>
    <w:p w14:paraId="07FCB7FE" w14:textId="3671ED21" w:rsidR="008E4149" w:rsidRPr="00FF69B3" w:rsidRDefault="008E4149" w:rsidP="00CE1912">
      <w:pPr>
        <w:suppressAutoHyphens w:val="0"/>
        <w:spacing w:after="160" w:line="360" w:lineRule="auto"/>
        <w:ind w:right="-93"/>
        <w:contextualSpacing/>
        <w:jc w:val="both"/>
        <w:rPr>
          <w:rFonts w:ascii="Palatino Linotype" w:hAnsi="Palatino Linotype" w:cs="Arial"/>
          <w:lang w:val="es-ES_tradnl"/>
        </w:rPr>
      </w:pPr>
    </w:p>
    <w:p w14:paraId="447C5DF9" w14:textId="562D490F" w:rsidR="00FF69B3" w:rsidRPr="00FF69B3" w:rsidRDefault="00391760" w:rsidP="00CE1912">
      <w:pPr>
        <w:keepNext/>
        <w:keepLines/>
        <w:suppressAutoHyphens w:val="0"/>
        <w:spacing w:before="240" w:line="360" w:lineRule="auto"/>
        <w:outlineLvl w:val="0"/>
        <w:rPr>
          <w:rFonts w:ascii="Palatino Linotype" w:hAnsi="Palatino Linotype"/>
          <w:b/>
          <w:color w:val="000000" w:themeColor="text1"/>
        </w:rPr>
      </w:pPr>
      <w:bookmarkStart w:id="134" w:name="_Toc487739452"/>
      <w:bookmarkStart w:id="135" w:name="_Toc524344196"/>
      <w:bookmarkStart w:id="136" w:name="_Toc526271201"/>
      <w:bookmarkStart w:id="137" w:name="_Toc536106975"/>
      <w:bookmarkStart w:id="138" w:name="_Toc93950932"/>
      <w:r w:rsidRPr="00FF69B3">
        <w:rPr>
          <w:rFonts w:ascii="Palatino Linotype" w:eastAsia="MS Gothic" w:hAnsi="Palatino Linotype"/>
          <w:b/>
          <w:lang w:eastAsia="en-US"/>
        </w:rPr>
        <w:t>CUARTO</w:t>
      </w:r>
      <w:r w:rsidR="00191180" w:rsidRPr="00FF69B3">
        <w:rPr>
          <w:rFonts w:ascii="Palatino Linotype" w:eastAsia="MS Gothic" w:hAnsi="Palatino Linotype"/>
          <w:b/>
          <w:lang w:eastAsia="en-US"/>
        </w:rPr>
        <w:t xml:space="preserve">. </w:t>
      </w:r>
      <w:bookmarkEnd w:id="134"/>
      <w:bookmarkEnd w:id="135"/>
      <w:bookmarkEnd w:id="136"/>
      <w:bookmarkEnd w:id="137"/>
      <w:r w:rsidR="006406C1" w:rsidRPr="00FF69B3">
        <w:rPr>
          <w:rFonts w:ascii="Palatino Linotype" w:hAnsi="Palatino Linotype"/>
          <w:b/>
          <w:color w:val="000000" w:themeColor="text1"/>
        </w:rPr>
        <w:t>De la d</w:t>
      </w:r>
      <w:r w:rsidR="00795F38" w:rsidRPr="00FF69B3">
        <w:rPr>
          <w:rFonts w:ascii="Palatino Linotype" w:hAnsi="Palatino Linotype"/>
          <w:b/>
          <w:color w:val="000000" w:themeColor="text1"/>
        </w:rPr>
        <w:t>ecisión.</w:t>
      </w:r>
      <w:bookmarkEnd w:id="138"/>
      <w:r w:rsidR="00795F38" w:rsidRPr="00FF69B3">
        <w:rPr>
          <w:rFonts w:ascii="Palatino Linotype" w:hAnsi="Palatino Linotype"/>
          <w:b/>
          <w:color w:val="000000" w:themeColor="text1"/>
        </w:rPr>
        <w:t xml:space="preserve"> </w:t>
      </w:r>
    </w:p>
    <w:p w14:paraId="2EE79603" w14:textId="7A42E599" w:rsidR="006406C1" w:rsidRPr="00FF69B3" w:rsidRDefault="00391760" w:rsidP="00FF69B3">
      <w:pPr>
        <w:pStyle w:val="Prrafodelista"/>
        <w:numPr>
          <w:ilvl w:val="0"/>
          <w:numId w:val="29"/>
        </w:numPr>
        <w:suppressAutoHyphens w:val="0"/>
        <w:spacing w:before="240" w:after="240" w:line="360" w:lineRule="auto"/>
        <w:ind w:left="0" w:right="49" w:firstLine="0"/>
        <w:contextualSpacing/>
        <w:jc w:val="both"/>
        <w:rPr>
          <w:rFonts w:ascii="Palatino Linotype" w:hAnsi="Palatino Linotype" w:cs="Arial"/>
          <w:sz w:val="24"/>
          <w:szCs w:val="24"/>
          <w:lang w:eastAsia="es-ES_tradnl"/>
        </w:rPr>
      </w:pPr>
      <w:r w:rsidRPr="00FF69B3">
        <w:rPr>
          <w:rFonts w:ascii="Palatino Linotype" w:hAnsi="Palatino Linotype" w:cs="Tahoma"/>
          <w:sz w:val="24"/>
          <w:szCs w:val="24"/>
        </w:rPr>
        <w:t>E</w:t>
      </w:r>
      <w:r w:rsidR="003E5F37" w:rsidRPr="00FF69B3">
        <w:rPr>
          <w:rFonts w:ascii="Palatino Linotype" w:hAnsi="Palatino Linotype" w:cs="Tahoma"/>
          <w:sz w:val="24"/>
          <w:szCs w:val="24"/>
        </w:rPr>
        <w:t>xpuesto</w:t>
      </w:r>
      <w:r w:rsidRPr="00FF69B3">
        <w:rPr>
          <w:rFonts w:ascii="Palatino Linotype" w:hAnsi="Palatino Linotype" w:cs="Tahoma"/>
          <w:sz w:val="24"/>
          <w:szCs w:val="24"/>
        </w:rPr>
        <w:t xml:space="preserve"> lo anterior</w:t>
      </w:r>
      <w:r w:rsidR="006406C1" w:rsidRPr="00FF69B3">
        <w:rPr>
          <w:rFonts w:ascii="Palatino Linotype" w:hAnsi="Palatino Linotype" w:cs="Tahoma"/>
          <w:sz w:val="24"/>
          <w:szCs w:val="24"/>
        </w:rPr>
        <w:t>, con fundamento</w:t>
      </w:r>
      <w:r w:rsidRPr="00FF69B3">
        <w:rPr>
          <w:rFonts w:ascii="Palatino Linotype" w:hAnsi="Palatino Linotype" w:cs="Tahoma"/>
          <w:sz w:val="24"/>
          <w:szCs w:val="24"/>
        </w:rPr>
        <w:t xml:space="preserve"> en el artículo 192 fracción I, en relación con </w:t>
      </w:r>
      <w:r w:rsidR="006406C1" w:rsidRPr="00FF69B3">
        <w:rPr>
          <w:rFonts w:ascii="Palatino Linotype" w:hAnsi="Palatino Linotype" w:cs="Tahoma"/>
          <w:sz w:val="24"/>
          <w:szCs w:val="24"/>
        </w:rPr>
        <w:t>el</w:t>
      </w:r>
      <w:r w:rsidRPr="00FF69B3">
        <w:rPr>
          <w:rFonts w:ascii="Palatino Linotype" w:hAnsi="Palatino Linotype" w:cs="Tahoma"/>
          <w:sz w:val="24"/>
          <w:szCs w:val="24"/>
        </w:rPr>
        <w:t xml:space="preserve"> artículo 186, fracción I</w:t>
      </w:r>
      <w:r w:rsidR="006406C1" w:rsidRPr="00FF69B3">
        <w:rPr>
          <w:rFonts w:ascii="Palatino Linotype" w:hAnsi="Palatino Linotype" w:cs="Tahoma"/>
          <w:sz w:val="24"/>
          <w:szCs w:val="24"/>
        </w:rPr>
        <w:t xml:space="preserve">, de la Ley de Transparencia y Acceso a la Información Pública del Estado de México y Municipios, este Instituto considera procedente </w:t>
      </w:r>
      <w:r w:rsidRPr="00FF69B3">
        <w:rPr>
          <w:rFonts w:ascii="Palatino Linotype" w:hAnsi="Palatino Linotype" w:cs="Tahoma"/>
          <w:b/>
          <w:sz w:val="24"/>
          <w:szCs w:val="24"/>
        </w:rPr>
        <w:t xml:space="preserve">SOBRESEER </w:t>
      </w:r>
      <w:r w:rsidRPr="00FF69B3">
        <w:rPr>
          <w:rFonts w:ascii="Palatino Linotype" w:hAnsi="Palatino Linotype" w:cs="Tahoma"/>
          <w:sz w:val="24"/>
          <w:szCs w:val="24"/>
        </w:rPr>
        <w:t>el recurso de revisión</w:t>
      </w:r>
      <w:r w:rsidRPr="00FF69B3">
        <w:rPr>
          <w:rFonts w:ascii="Palatino Linotype" w:hAnsi="Palatino Linotype" w:cs="Arial"/>
          <w:sz w:val="24"/>
          <w:szCs w:val="24"/>
          <w:lang w:val="es-ES_tradnl" w:eastAsia="es-ES_tradnl"/>
        </w:rPr>
        <w:t xml:space="preserve"> </w:t>
      </w:r>
      <w:r w:rsidRPr="00FF69B3">
        <w:rPr>
          <w:rFonts w:ascii="Palatino Linotype" w:hAnsi="Palatino Linotype" w:cs="Tahoma"/>
          <w:b/>
          <w:sz w:val="24"/>
          <w:szCs w:val="24"/>
        </w:rPr>
        <w:t>04953/INFOEM/ICR-69/IP/RR/2021</w:t>
      </w:r>
      <w:r w:rsidRPr="00FF69B3">
        <w:rPr>
          <w:rFonts w:ascii="Palatino Linotype" w:hAnsi="Palatino Linotype" w:cs="Tahoma"/>
          <w:sz w:val="24"/>
          <w:szCs w:val="24"/>
        </w:rPr>
        <w:t>,</w:t>
      </w:r>
      <w:r w:rsidRPr="00FF69B3">
        <w:rPr>
          <w:rFonts w:ascii="Palatino Linotype" w:eastAsia="MS Mincho" w:hAnsi="Palatino Linotype"/>
          <w:sz w:val="24"/>
          <w:szCs w:val="24"/>
          <w:lang w:val="es-ES_tradnl"/>
        </w:rPr>
        <w:t xml:space="preserve"> </w:t>
      </w:r>
      <w:r w:rsidRPr="00FF69B3">
        <w:rPr>
          <w:rFonts w:ascii="Palatino Linotype" w:hAnsi="Palatino Linotype" w:cs="Tahoma"/>
          <w:sz w:val="24"/>
          <w:szCs w:val="24"/>
          <w:lang w:val="es-ES_tradnl"/>
        </w:rPr>
        <w:t xml:space="preserve">por </w:t>
      </w:r>
      <w:r w:rsidRPr="00FF69B3">
        <w:rPr>
          <w:rFonts w:ascii="Palatino Linotype" w:hAnsi="Palatino Linotype" w:cs="Tahoma"/>
          <w:b/>
          <w:sz w:val="24"/>
          <w:szCs w:val="24"/>
          <w:lang w:val="es-ES_tradnl"/>
        </w:rPr>
        <w:t xml:space="preserve">haberse desistido expresamente </w:t>
      </w:r>
      <w:r w:rsidRPr="00FF69B3">
        <w:rPr>
          <w:rFonts w:ascii="Palatino Linotype" w:hAnsi="Palatino Linotype" w:cs="Tahoma"/>
          <w:sz w:val="24"/>
          <w:szCs w:val="24"/>
          <w:lang w:val="es-ES_tradnl"/>
        </w:rPr>
        <w:t xml:space="preserve">el </w:t>
      </w:r>
      <w:r w:rsidRPr="00FF69B3">
        <w:rPr>
          <w:rFonts w:ascii="Palatino Linotype" w:hAnsi="Palatino Linotype" w:cs="Tahoma"/>
          <w:b/>
          <w:sz w:val="24"/>
          <w:szCs w:val="24"/>
          <w:lang w:val="es-ES_tradnl"/>
        </w:rPr>
        <w:t>RECURRENTE.</w:t>
      </w:r>
    </w:p>
    <w:p w14:paraId="5B9B8239" w14:textId="77777777" w:rsidR="006406C1" w:rsidRPr="00FF69B3" w:rsidRDefault="006406C1" w:rsidP="00CE1912">
      <w:pPr>
        <w:suppressAutoHyphens w:val="0"/>
        <w:spacing w:before="240" w:after="240" w:line="360" w:lineRule="auto"/>
        <w:ind w:right="49"/>
        <w:contextualSpacing/>
        <w:jc w:val="both"/>
        <w:rPr>
          <w:rFonts w:ascii="Palatino Linotype" w:hAnsi="Palatino Linotype" w:cs="Arial"/>
          <w:lang w:eastAsia="es-ES_tradnl"/>
        </w:rPr>
      </w:pPr>
    </w:p>
    <w:p w14:paraId="1669CE43" w14:textId="5AE5B4D5" w:rsidR="00191180" w:rsidRDefault="00191180" w:rsidP="00FF69B3">
      <w:pPr>
        <w:numPr>
          <w:ilvl w:val="0"/>
          <w:numId w:val="2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FF69B3">
        <w:rPr>
          <w:rFonts w:ascii="Palatino Linotype" w:hAnsi="Palatino Linotype" w:cs="Arial"/>
          <w:color w:val="000000"/>
          <w:lang w:val="es-ES_tradnl"/>
        </w:rPr>
        <w:lastRenderedPageBreak/>
        <w:t xml:space="preserve">Por lo anteriormente expuesto y fundado, este </w:t>
      </w:r>
      <w:r w:rsidRPr="00FF69B3">
        <w:rPr>
          <w:rFonts w:ascii="Palatino Linotype" w:hAnsi="Palatino Linotype" w:cs="Arial"/>
          <w:b/>
          <w:color w:val="000000"/>
          <w:lang w:val="es-ES_tradnl"/>
        </w:rPr>
        <w:t>ÓRGANO GARANTE</w:t>
      </w:r>
      <w:r w:rsidRPr="00FF69B3">
        <w:rPr>
          <w:rFonts w:ascii="Palatino Linotype" w:hAnsi="Palatino Linotype" w:cs="Arial"/>
          <w:color w:val="000000"/>
          <w:lang w:val="es-ES_tradnl"/>
        </w:rPr>
        <w:t xml:space="preserve"> emite los siguientes: </w:t>
      </w:r>
    </w:p>
    <w:p w14:paraId="205D42F2" w14:textId="4DB6DADA" w:rsidR="00391760" w:rsidRDefault="00191180" w:rsidP="005D16B2">
      <w:pPr>
        <w:keepNext/>
        <w:keepLines/>
        <w:suppressAutoHyphens w:val="0"/>
        <w:spacing w:before="240" w:line="360" w:lineRule="auto"/>
        <w:jc w:val="center"/>
        <w:outlineLvl w:val="0"/>
        <w:rPr>
          <w:rFonts w:ascii="Palatino Linotype" w:eastAsia="Calibri" w:hAnsi="Palatino Linotype"/>
          <w:b/>
          <w:lang w:val="es-ES"/>
        </w:rPr>
      </w:pPr>
      <w:bookmarkStart w:id="139" w:name="_Toc524344198"/>
      <w:bookmarkStart w:id="140" w:name="_Toc526271203"/>
      <w:bookmarkStart w:id="141" w:name="_Toc536106982"/>
      <w:bookmarkStart w:id="142" w:name="_Toc93950933"/>
      <w:r w:rsidRPr="00FF69B3">
        <w:rPr>
          <w:rFonts w:ascii="Palatino Linotype" w:eastAsia="Calibri" w:hAnsi="Palatino Linotype"/>
          <w:b/>
          <w:lang w:val="es-ES"/>
        </w:rPr>
        <w:t>R E S O L U T I V O S</w:t>
      </w:r>
      <w:bookmarkEnd w:id="139"/>
      <w:bookmarkEnd w:id="140"/>
      <w:bookmarkEnd w:id="141"/>
      <w:bookmarkEnd w:id="142"/>
      <w:r w:rsidRPr="00FF69B3">
        <w:rPr>
          <w:rFonts w:ascii="Palatino Linotype" w:eastAsia="Calibri" w:hAnsi="Palatino Linotype"/>
          <w:b/>
          <w:lang w:val="es-ES"/>
        </w:rPr>
        <w:t xml:space="preserve"> </w:t>
      </w:r>
    </w:p>
    <w:p w14:paraId="7AF6B502" w14:textId="77777777" w:rsidR="005D16B2" w:rsidRPr="005D16B2" w:rsidRDefault="005D16B2" w:rsidP="005D16B2">
      <w:pPr>
        <w:keepNext/>
        <w:keepLines/>
        <w:suppressAutoHyphens w:val="0"/>
        <w:spacing w:before="240" w:line="360" w:lineRule="auto"/>
        <w:jc w:val="center"/>
        <w:outlineLvl w:val="0"/>
        <w:rPr>
          <w:rFonts w:ascii="Palatino Linotype" w:eastAsia="Calibri" w:hAnsi="Palatino Linotype"/>
          <w:b/>
          <w:lang w:val="es-ES"/>
        </w:rPr>
      </w:pPr>
    </w:p>
    <w:p w14:paraId="7CAA3C0D" w14:textId="0722A83C" w:rsidR="00547B3E" w:rsidRPr="00FF69B3" w:rsidRDefault="00547B3E" w:rsidP="00CE1912">
      <w:pPr>
        <w:suppressAutoHyphens w:val="0"/>
        <w:spacing w:line="360" w:lineRule="auto"/>
        <w:jc w:val="both"/>
        <w:rPr>
          <w:rFonts w:ascii="Palatino Linotype" w:eastAsia="MS Mincho" w:hAnsi="Palatino Linotype"/>
          <w:lang w:val="es-ES_tradnl"/>
        </w:rPr>
      </w:pPr>
      <w:r w:rsidRPr="00FF69B3">
        <w:rPr>
          <w:rFonts w:ascii="Palatino Linotype" w:eastAsia="MS Mincho" w:hAnsi="Palatino Linotype"/>
          <w:b/>
          <w:lang w:val="es-ES_tradnl"/>
        </w:rPr>
        <w:t>PRIMERO.</w:t>
      </w:r>
      <w:r w:rsidRPr="00FF69B3">
        <w:rPr>
          <w:rFonts w:ascii="Palatino Linotype" w:eastAsia="MS Mincho" w:hAnsi="Palatino Linotype"/>
          <w:lang w:val="es-ES_tradnl"/>
        </w:rPr>
        <w:t xml:space="preserve"> Se </w:t>
      </w:r>
      <w:r w:rsidRPr="00FF69B3">
        <w:rPr>
          <w:rFonts w:ascii="Palatino Linotype" w:eastAsia="MS Mincho" w:hAnsi="Palatino Linotype"/>
          <w:b/>
          <w:lang w:val="es-ES_tradnl"/>
        </w:rPr>
        <w:t>SOBRESEE</w:t>
      </w:r>
      <w:r w:rsidRPr="00FF69B3">
        <w:rPr>
          <w:rFonts w:ascii="Palatino Linotype" w:eastAsia="MS Mincho" w:hAnsi="Palatino Linotype"/>
          <w:lang w:val="es-ES_tradnl"/>
        </w:rPr>
        <w:t xml:space="preserve"> el recurso de revisión número</w:t>
      </w:r>
      <w:r w:rsidR="00391760" w:rsidRPr="00FF69B3">
        <w:rPr>
          <w:rFonts w:ascii="Palatino Linotype" w:eastAsia="MS Mincho" w:hAnsi="Palatino Linotype"/>
          <w:lang w:val="es-ES_tradnl"/>
        </w:rPr>
        <w:t xml:space="preserve"> </w:t>
      </w:r>
      <w:r w:rsidR="00391760" w:rsidRPr="00FF69B3">
        <w:rPr>
          <w:rFonts w:ascii="Palatino Linotype" w:eastAsia="MS Mincho" w:hAnsi="Palatino Linotype"/>
          <w:b/>
        </w:rPr>
        <w:t>04953/INFOEM/ICR-69/IP/RR/2021</w:t>
      </w:r>
      <w:r w:rsidRPr="00FF69B3">
        <w:rPr>
          <w:rFonts w:ascii="Palatino Linotype" w:eastAsia="MS Mincho" w:hAnsi="Palatino Linotype"/>
          <w:lang w:val="es-ES_tradnl"/>
        </w:rPr>
        <w:t xml:space="preserve">, por </w:t>
      </w:r>
      <w:r w:rsidRPr="00FF69B3">
        <w:rPr>
          <w:rFonts w:ascii="Palatino Linotype" w:eastAsia="MS Mincho" w:hAnsi="Palatino Linotype"/>
          <w:b/>
          <w:lang w:val="es-ES_tradnl"/>
        </w:rPr>
        <w:t xml:space="preserve">haberse desistido expresamente </w:t>
      </w:r>
      <w:r w:rsidRPr="00FF69B3">
        <w:rPr>
          <w:rFonts w:ascii="Palatino Linotype" w:eastAsia="MS Mincho" w:hAnsi="Palatino Linotype"/>
          <w:lang w:val="es-ES_tradnl"/>
        </w:rPr>
        <w:t xml:space="preserve">el </w:t>
      </w:r>
      <w:r w:rsidRPr="00FF69B3">
        <w:rPr>
          <w:rFonts w:ascii="Palatino Linotype" w:eastAsia="MS Mincho" w:hAnsi="Palatino Linotype"/>
          <w:b/>
          <w:lang w:val="es-ES_tradnl"/>
        </w:rPr>
        <w:t>RECURRENTE</w:t>
      </w:r>
      <w:r w:rsidRPr="00FF69B3">
        <w:rPr>
          <w:rFonts w:ascii="Palatino Linotype" w:eastAsia="MS Mincho" w:hAnsi="Palatino Linotype"/>
          <w:lang w:val="es-ES_tradnl"/>
        </w:rPr>
        <w:t>, en términos de</w:t>
      </w:r>
      <w:r w:rsidR="00FE6B79">
        <w:rPr>
          <w:rFonts w:ascii="Palatino Linotype" w:eastAsia="MS Mincho" w:hAnsi="Palatino Linotype"/>
          <w:lang w:val="es-ES_tradnl"/>
        </w:rPr>
        <w:t xml:space="preserve"> </w:t>
      </w:r>
      <w:r w:rsidRPr="00FF69B3">
        <w:rPr>
          <w:rFonts w:ascii="Palatino Linotype" w:eastAsia="MS Mincho" w:hAnsi="Palatino Linotype"/>
          <w:lang w:val="es-ES_tradnl"/>
        </w:rPr>
        <w:t>l</w:t>
      </w:r>
      <w:r w:rsidR="00FE6B79">
        <w:rPr>
          <w:rFonts w:ascii="Palatino Linotype" w:eastAsia="MS Mincho" w:hAnsi="Palatino Linotype"/>
          <w:lang w:val="es-ES_tradnl"/>
        </w:rPr>
        <w:t>os</w:t>
      </w:r>
      <w:r w:rsidRPr="00FF69B3">
        <w:rPr>
          <w:rFonts w:ascii="Palatino Linotype" w:eastAsia="MS Mincho" w:hAnsi="Palatino Linotype"/>
          <w:lang w:val="es-ES_tradnl"/>
        </w:rPr>
        <w:t xml:space="preserve"> </w:t>
      </w:r>
      <w:r w:rsidRPr="00FF69B3">
        <w:rPr>
          <w:rFonts w:ascii="Palatino Linotype" w:eastAsia="MS Mincho" w:hAnsi="Palatino Linotype"/>
          <w:b/>
          <w:lang w:val="es-ES_tradnl"/>
        </w:rPr>
        <w:t>Considerando</w:t>
      </w:r>
      <w:r w:rsidR="00FE6B79">
        <w:rPr>
          <w:rFonts w:ascii="Palatino Linotype" w:eastAsia="MS Mincho" w:hAnsi="Palatino Linotype"/>
          <w:b/>
          <w:lang w:val="es-ES_tradnl"/>
        </w:rPr>
        <w:t>s</w:t>
      </w:r>
      <w:r w:rsidRPr="00FF69B3">
        <w:rPr>
          <w:rFonts w:ascii="Palatino Linotype" w:eastAsia="MS Mincho" w:hAnsi="Palatino Linotype"/>
          <w:b/>
          <w:lang w:val="es-ES_tradnl"/>
        </w:rPr>
        <w:t xml:space="preserve"> TERCERO</w:t>
      </w:r>
      <w:r w:rsidR="00FE6B79">
        <w:rPr>
          <w:rFonts w:ascii="Palatino Linotype" w:eastAsia="MS Mincho" w:hAnsi="Palatino Linotype"/>
          <w:b/>
          <w:lang w:val="es-ES_tradnl"/>
        </w:rPr>
        <w:t xml:space="preserve"> y CUARTO</w:t>
      </w:r>
      <w:r w:rsidRPr="00FF69B3">
        <w:rPr>
          <w:rFonts w:ascii="Palatino Linotype" w:eastAsia="MS Mincho" w:hAnsi="Palatino Linotype"/>
          <w:lang w:val="es-ES_tradnl"/>
        </w:rPr>
        <w:t xml:space="preserve"> de la presente resolución.</w:t>
      </w:r>
    </w:p>
    <w:p w14:paraId="4A6B9472" w14:textId="77777777" w:rsidR="00391760" w:rsidRPr="00391760" w:rsidRDefault="00391760" w:rsidP="00CE1912">
      <w:pPr>
        <w:suppressAutoHyphens w:val="0"/>
        <w:spacing w:line="360" w:lineRule="auto"/>
        <w:jc w:val="both"/>
        <w:rPr>
          <w:rFonts w:ascii="Palatino Linotype" w:eastAsia="Calibri" w:hAnsi="Palatino Linotype" w:cs="Arial"/>
          <w:lang w:val="es-ES"/>
        </w:rPr>
      </w:pPr>
    </w:p>
    <w:p w14:paraId="1C2ABFC5" w14:textId="59B6F5B7" w:rsidR="00391760" w:rsidRPr="00391760" w:rsidRDefault="00391760" w:rsidP="00CE1912">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FF69B3">
        <w:rPr>
          <w:rFonts w:ascii="Palatino Linotype" w:eastAsia="Palatino Linotype" w:hAnsi="Palatino Linotype" w:cs="Palatino Linotype"/>
          <w:b/>
          <w:lang w:val="es-ES_tradnl"/>
        </w:rPr>
        <w:t>SEGUNDO</w:t>
      </w:r>
      <w:r w:rsidRPr="00391760">
        <w:rPr>
          <w:rFonts w:ascii="Palatino Linotype" w:eastAsia="Palatino Linotype" w:hAnsi="Palatino Linotype" w:cs="Palatino Linotype"/>
          <w:b/>
          <w:lang w:val="es-ES_tradnl"/>
        </w:rPr>
        <w:t>. Notifíquese</w:t>
      </w:r>
      <w:r w:rsidRPr="00391760">
        <w:rPr>
          <w:rFonts w:ascii="Palatino Linotype" w:eastAsia="Palatino Linotype" w:hAnsi="Palatino Linotype" w:cs="Palatino Linotype"/>
          <w:lang w:val="es-ES_tradnl"/>
        </w:rPr>
        <w:t xml:space="preserve"> al Titular de la Unidad de Transparencia del </w:t>
      </w:r>
      <w:r w:rsidRPr="00391760">
        <w:rPr>
          <w:rFonts w:ascii="Palatino Linotype" w:eastAsia="Palatino Linotype" w:hAnsi="Palatino Linotype" w:cs="Palatino Linotype"/>
          <w:b/>
          <w:lang w:val="es-ES_tradnl"/>
        </w:rPr>
        <w:t>SUJETO OBLIGADO</w:t>
      </w:r>
      <w:r w:rsidRPr="00391760">
        <w:rPr>
          <w:rFonts w:ascii="Palatino Linotype" w:eastAsia="Palatino Linotype" w:hAnsi="Palatino Linotype" w:cs="Palatino Linotype"/>
          <w:lang w:val="es-ES_tradnl"/>
        </w:rPr>
        <w:t xml:space="preserve"> la presente resolución</w:t>
      </w:r>
      <w:r w:rsidRPr="00391760">
        <w:rPr>
          <w:rFonts w:ascii="Palatino Linotype" w:eastAsia="Palatino Linotype" w:hAnsi="Palatino Linotype" w:cs="Palatino Linotype"/>
          <w:b/>
          <w:lang w:val="es-ES_tradnl"/>
        </w:rPr>
        <w:t xml:space="preserve"> </w:t>
      </w:r>
      <w:r w:rsidRPr="00391760">
        <w:rPr>
          <w:rFonts w:ascii="Palatino Linotype" w:eastAsia="Palatino Linotype" w:hAnsi="Palatino Linotype" w:cs="Palatino Linotype"/>
          <w:lang w:val="es-ES_tradnl"/>
        </w:rPr>
        <w:t xml:space="preserve">vía Sistema de Acceso a la Información Mexiquense </w:t>
      </w:r>
      <w:r w:rsidRPr="00391760">
        <w:rPr>
          <w:rFonts w:ascii="Palatino Linotype" w:eastAsia="Palatino Linotype" w:hAnsi="Palatino Linotype" w:cs="Palatino Linotype"/>
          <w:b/>
          <w:lang w:val="es-ES_tradnl"/>
        </w:rPr>
        <w:t>(SAIMEX)</w:t>
      </w:r>
      <w:r w:rsidRPr="00391760">
        <w:rPr>
          <w:rFonts w:ascii="Palatino Linotype" w:eastAsia="Palatino Linotype" w:hAnsi="Palatino Linotype" w:cs="Palatino Linotype"/>
          <w:lang w:val="es-ES_tradnl"/>
        </w:rPr>
        <w:t>.</w:t>
      </w:r>
    </w:p>
    <w:p w14:paraId="2F0BA0B0" w14:textId="77777777" w:rsidR="00391760" w:rsidRPr="00391760" w:rsidRDefault="00391760" w:rsidP="00CE1912">
      <w:pPr>
        <w:shd w:val="clear" w:color="auto" w:fill="FFFFFF"/>
        <w:suppressAutoHyphens w:val="0"/>
        <w:spacing w:line="360" w:lineRule="auto"/>
        <w:jc w:val="both"/>
        <w:rPr>
          <w:rFonts w:ascii="Palatino Linotype" w:hAnsi="Palatino Linotype" w:cs="Arial"/>
          <w:b/>
          <w:lang w:val="es-ES_tradnl"/>
        </w:rPr>
      </w:pPr>
    </w:p>
    <w:p w14:paraId="6C205BA6" w14:textId="6538181D" w:rsidR="00391760" w:rsidRPr="00391760" w:rsidRDefault="00391760" w:rsidP="00FF69B3">
      <w:pPr>
        <w:shd w:val="clear" w:color="auto" w:fill="FFFFFF"/>
        <w:suppressAutoHyphens w:val="0"/>
        <w:spacing w:line="360" w:lineRule="auto"/>
        <w:ind w:right="121"/>
        <w:rPr>
          <w:rFonts w:ascii="Palatino Linotype" w:eastAsia="MS Mincho" w:hAnsi="Palatino Linotype"/>
          <w:lang w:val="es-ES_tradnl"/>
        </w:rPr>
      </w:pPr>
      <w:r w:rsidRPr="00FF69B3">
        <w:rPr>
          <w:rFonts w:ascii="Palatino Linotype" w:hAnsi="Palatino Linotype" w:cs="Arial"/>
          <w:b/>
          <w:lang w:val="es-ES_tradnl"/>
        </w:rPr>
        <w:t>TERCERO</w:t>
      </w:r>
      <w:r w:rsidRPr="00391760">
        <w:rPr>
          <w:rFonts w:ascii="Palatino Linotype" w:hAnsi="Palatino Linotype" w:cs="Arial"/>
          <w:b/>
          <w:lang w:val="es-ES_tradnl"/>
        </w:rPr>
        <w:t xml:space="preserve">. </w:t>
      </w:r>
      <w:r w:rsidR="00FF69B3">
        <w:rPr>
          <w:rFonts w:ascii="Palatino Linotype" w:hAnsi="Palatino Linotype"/>
          <w:b/>
          <w:bCs/>
          <w:color w:val="222222"/>
          <w:lang w:val="es-ES"/>
        </w:rPr>
        <w:t xml:space="preserve">Notifíquese al </w:t>
      </w:r>
      <w:r w:rsidRPr="00391760">
        <w:rPr>
          <w:rFonts w:ascii="Palatino Linotype" w:hAnsi="Palatino Linotype"/>
          <w:b/>
          <w:bCs/>
          <w:color w:val="222222"/>
          <w:lang w:val="es-ES"/>
        </w:rPr>
        <w:t xml:space="preserve">RECURRENTE </w:t>
      </w:r>
      <w:r w:rsidRPr="00391760">
        <w:rPr>
          <w:rFonts w:ascii="Palatino Linotype" w:eastAsia="MS Mincho" w:hAnsi="Palatino Linotype"/>
          <w:lang w:val="es-ES_tradnl"/>
        </w:rPr>
        <w:t xml:space="preserve">la presente resolución </w:t>
      </w:r>
      <w:r w:rsidRPr="00391760">
        <w:rPr>
          <w:rFonts w:ascii="Palatino Linotype" w:eastAsia="MS Mincho" w:hAnsi="Palatino Linotype"/>
        </w:rPr>
        <w:t>vía Sistema de</w:t>
      </w:r>
    </w:p>
    <w:p w14:paraId="3068D5BC" w14:textId="77777777" w:rsidR="00391760" w:rsidRPr="00391760" w:rsidRDefault="00391760" w:rsidP="00FF69B3">
      <w:pPr>
        <w:suppressAutoHyphens w:val="0"/>
        <w:spacing w:line="360" w:lineRule="auto"/>
        <w:ind w:right="121"/>
        <w:rPr>
          <w:rFonts w:ascii="Palatino Linotype" w:eastAsia="MS Mincho" w:hAnsi="Palatino Linotype"/>
        </w:rPr>
      </w:pPr>
      <w:r w:rsidRPr="00391760">
        <w:rPr>
          <w:rFonts w:ascii="Palatino Linotype" w:eastAsia="MS Mincho" w:hAnsi="Palatino Linotype"/>
        </w:rPr>
        <w:t xml:space="preserve">Acceso a la Información Mexiquense </w:t>
      </w:r>
      <w:r w:rsidRPr="00391760">
        <w:rPr>
          <w:rFonts w:ascii="Palatino Linotype" w:eastAsia="MS Mincho" w:hAnsi="Palatino Linotype"/>
          <w:b/>
        </w:rPr>
        <w:t>(SAIMEX).</w:t>
      </w:r>
    </w:p>
    <w:p w14:paraId="3890AF44" w14:textId="77777777" w:rsidR="00547B3E" w:rsidRPr="00FF69B3" w:rsidRDefault="00547B3E" w:rsidP="00CE1912">
      <w:pPr>
        <w:suppressAutoHyphens w:val="0"/>
        <w:spacing w:line="360" w:lineRule="auto"/>
        <w:jc w:val="both"/>
        <w:rPr>
          <w:rFonts w:ascii="Palatino Linotype" w:hAnsi="Palatino Linotype"/>
          <w:color w:val="222222"/>
          <w:lang w:eastAsia="es-MX"/>
        </w:rPr>
      </w:pPr>
    </w:p>
    <w:p w14:paraId="7DFEC679" w14:textId="2AA49AB1" w:rsidR="00391760" w:rsidRDefault="00547B3E" w:rsidP="00CE1912">
      <w:pPr>
        <w:spacing w:line="360" w:lineRule="auto"/>
        <w:jc w:val="both"/>
        <w:rPr>
          <w:rFonts w:ascii="Palatino Linotype" w:eastAsia="MS Mincho" w:hAnsi="Palatino Linotype"/>
          <w:lang w:val="es-ES"/>
        </w:rPr>
      </w:pPr>
      <w:r w:rsidRPr="00FF69B3">
        <w:rPr>
          <w:rFonts w:ascii="Palatino Linotype" w:eastAsia="MS Mincho" w:hAnsi="Palatino Linotype"/>
          <w:b/>
        </w:rPr>
        <w:t>CUARTO.</w:t>
      </w:r>
      <w:r w:rsidRPr="00FF69B3">
        <w:rPr>
          <w:rFonts w:ascii="Palatino Linotype" w:eastAsia="MS Mincho" w:hAnsi="Palatino Linotype"/>
        </w:rPr>
        <w:t xml:space="preserve"> </w:t>
      </w:r>
      <w:r w:rsidR="00391760" w:rsidRPr="00FF69B3">
        <w:rPr>
          <w:rFonts w:ascii="Palatino Linotype" w:eastAsia="MS Mincho" w:hAnsi="Palatino Linotype"/>
          <w:lang w:val="es-ES"/>
        </w:rPr>
        <w:t xml:space="preserve">Se hace del conocimiento del </w:t>
      </w:r>
      <w:r w:rsidR="00391760" w:rsidRPr="00FF69B3">
        <w:rPr>
          <w:rFonts w:ascii="Palatino Linotype" w:eastAsia="MS Mincho" w:hAnsi="Palatino Linotype"/>
          <w:b/>
          <w:lang w:val="es-ES"/>
        </w:rPr>
        <w:t>RECURRENTE</w:t>
      </w:r>
      <w:r w:rsidR="00391760" w:rsidRPr="00FF69B3">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391760" w:rsidRPr="00FF69B3">
        <w:rPr>
          <w:rFonts w:ascii="Palatino Linotype" w:eastAsia="MS Mincho" w:hAnsi="Palatino Linotype"/>
          <w:bCs/>
          <w:lang w:val="es-ES"/>
        </w:rPr>
        <w:t>vía juicio de amparo</w:t>
      </w:r>
      <w:r w:rsidR="00391760" w:rsidRPr="00FF69B3">
        <w:rPr>
          <w:rFonts w:ascii="Palatino Linotype" w:eastAsia="MS Mincho" w:hAnsi="Palatino Linotype"/>
          <w:lang w:val="es-ES"/>
        </w:rPr>
        <w:t xml:space="preserve"> en los términos de las leyes aplicables.</w:t>
      </w:r>
    </w:p>
    <w:p w14:paraId="07CF3FB6" w14:textId="77777777" w:rsidR="00F60515" w:rsidRPr="00FF69B3" w:rsidRDefault="00F60515" w:rsidP="00CE1912">
      <w:pPr>
        <w:spacing w:line="360" w:lineRule="auto"/>
        <w:jc w:val="both"/>
        <w:rPr>
          <w:rFonts w:ascii="Palatino Linotype" w:eastAsia="Calibri" w:hAnsi="Palatino Linotype" w:cs="Arial"/>
          <w:lang w:val="es-ES"/>
        </w:rPr>
      </w:pPr>
    </w:p>
    <w:bookmarkEnd w:id="95"/>
    <w:bookmarkEnd w:id="96"/>
    <w:bookmarkEnd w:id="97"/>
    <w:bookmarkEnd w:id="98"/>
    <w:bookmarkEnd w:id="99"/>
    <w:bookmarkEnd w:id="100"/>
    <w:bookmarkEnd w:id="101"/>
    <w:p w14:paraId="20B18C18" w14:textId="77777777" w:rsidR="007A2FA1" w:rsidRDefault="007A2FA1" w:rsidP="007A2FA1">
      <w:pPr>
        <w:pStyle w:val="Prrafodelista"/>
        <w:spacing w:line="360" w:lineRule="auto"/>
        <w:ind w:left="0"/>
        <w:jc w:val="both"/>
        <w:rPr>
          <w:rFonts w:ascii="Palatino Linotype" w:hAnsi="Palatino Linotype" w:cs="Arial"/>
          <w:color w:val="000000" w:themeColor="text1"/>
          <w:sz w:val="24"/>
          <w:szCs w:val="24"/>
          <w:lang w:eastAsia="es-ES"/>
        </w:rPr>
      </w:pPr>
      <w:r>
        <w:rPr>
          <w:rFonts w:ascii="Palatino Linotype" w:hAnsi="Palatino Linotype"/>
          <w:color w:val="000000" w:themeColor="text1"/>
        </w:rPr>
        <w:t xml:space="preserve">ASÍ LO RESUELVE, POR UNANIMIDAD DE VOTOS, EL PLENO DEL INSTITUTO DE TRANSPARENCIA, ACCESO A LA INFORMACIÓN PÚBLICA Y PROTECCIÓN DE DATOS </w:t>
      </w:r>
      <w:r>
        <w:rPr>
          <w:rFonts w:ascii="Palatino Linotype" w:hAnsi="Palatino Linotype"/>
          <w:color w:val="000000" w:themeColor="text1"/>
        </w:rPr>
        <w:lastRenderedPageBreak/>
        <w:t>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4578F588" w14:textId="5E15CDCC" w:rsidR="00191180" w:rsidRPr="00FF69B3" w:rsidRDefault="00191180" w:rsidP="00CE1912">
      <w:pPr>
        <w:suppressAutoHyphens w:val="0"/>
        <w:spacing w:before="240" w:after="240" w:line="360" w:lineRule="auto"/>
        <w:ind w:firstLine="1"/>
        <w:jc w:val="both"/>
        <w:rPr>
          <w:rFonts w:ascii="Palatino Linotype" w:hAnsi="Palatino Linotype"/>
          <w:lang w:val="es-ES_tradnl"/>
        </w:rPr>
      </w:pPr>
    </w:p>
    <w:sectPr w:rsidR="00191180" w:rsidRPr="00FF69B3">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0FABF" w14:textId="77777777" w:rsidR="00E52F8C" w:rsidRDefault="00E52F8C" w:rsidP="00B41C9D">
      <w:r>
        <w:separator/>
      </w:r>
    </w:p>
  </w:endnote>
  <w:endnote w:type="continuationSeparator" w:id="0">
    <w:p w14:paraId="552BB41F" w14:textId="77777777" w:rsidR="00E52F8C" w:rsidRDefault="00E52F8C"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BB49" w14:textId="344CDE1B" w:rsidR="00E578F4" w:rsidRDefault="00E578F4">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4A7574">
      <w:rPr>
        <w:rFonts w:ascii="Palatino Linotype" w:hAnsi="Palatino Linotype" w:cs="Arial"/>
        <w:bCs/>
        <w:noProof/>
      </w:rPr>
      <w:t>20</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4A7574">
      <w:rPr>
        <w:rFonts w:ascii="Palatino Linotype" w:hAnsi="Palatino Linotype" w:cs="Arial"/>
        <w:bCs/>
        <w:noProof/>
      </w:rPr>
      <w:t>28</w:t>
    </w:r>
    <w:r>
      <w:rPr>
        <w:rFonts w:ascii="Palatino Linotype" w:hAnsi="Palatino Linotype"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1A9B" w14:textId="1E3B848D" w:rsidR="00E578F4" w:rsidRDefault="00E578F4">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4A757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4A7574">
      <w:rPr>
        <w:rFonts w:ascii="Palatino Linotype" w:hAnsi="Palatino Linotype" w:cs="Arial"/>
        <w:bCs/>
        <w:noProof/>
      </w:rPr>
      <w:t>28</w:t>
    </w:r>
    <w:r>
      <w:rPr>
        <w:rFonts w:ascii="Palatino Linotype" w:hAnsi="Palatino Linotype"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CC9F" w14:textId="77777777" w:rsidR="00E52F8C" w:rsidRDefault="00E52F8C" w:rsidP="00B41C9D">
      <w:r>
        <w:separator/>
      </w:r>
    </w:p>
  </w:footnote>
  <w:footnote w:type="continuationSeparator" w:id="0">
    <w:p w14:paraId="105F29CA" w14:textId="77777777" w:rsidR="00E52F8C" w:rsidRDefault="00E52F8C" w:rsidP="00B41C9D">
      <w:r>
        <w:continuationSeparator/>
      </w:r>
    </w:p>
  </w:footnote>
  <w:footnote w:id="1">
    <w:p w14:paraId="2120DC4A" w14:textId="0A9936C1" w:rsidR="00E578F4" w:rsidRPr="00BE32AB" w:rsidRDefault="00E578F4" w:rsidP="00BE32AB">
      <w:pPr>
        <w:pStyle w:val="Textonotapie"/>
        <w:jc w:val="both"/>
        <w:rPr>
          <w:rFonts w:ascii="Palatino Linotype" w:hAnsi="Palatino Linotype"/>
        </w:rPr>
      </w:pPr>
      <w:r w:rsidRPr="00BE32AB">
        <w:rPr>
          <w:rStyle w:val="Refdenotaalpie"/>
          <w:rFonts w:ascii="Palatino Linotype" w:hAnsi="Palatino Linotype"/>
        </w:rPr>
        <w:footnoteRef/>
      </w:r>
      <w:r w:rsidRPr="00BE32AB">
        <w:rPr>
          <w:rFonts w:ascii="Palatino Linotype" w:hAnsi="Palatino Linotype"/>
        </w:rPr>
        <w:t xml:space="preserve"> “Artículo 179. El recurso de revisión es un medio de protección que la Ley otorga a los particulares, para hacer valer su derecho de acceso a la información pública, y procederá en contra de las siguientes causas:</w:t>
      </w:r>
    </w:p>
    <w:p w14:paraId="32D65079" w14:textId="3B39BA39" w:rsidR="00E578F4" w:rsidRPr="00BE32AB" w:rsidRDefault="00E578F4" w:rsidP="00BE32AB">
      <w:pPr>
        <w:pStyle w:val="Textonotapie"/>
        <w:jc w:val="both"/>
        <w:rPr>
          <w:rFonts w:ascii="Palatino Linotype" w:hAnsi="Palatino Linotype"/>
        </w:rPr>
      </w:pPr>
      <w:r w:rsidRPr="00BE32AB">
        <w:rPr>
          <w:rFonts w:ascii="Palatino Linotype" w:hAnsi="Palatino Linotype"/>
        </w:rPr>
        <w:t>(…)</w:t>
      </w:r>
    </w:p>
    <w:p w14:paraId="2EBF794B" w14:textId="2AFD2914" w:rsidR="00E578F4" w:rsidRPr="00BE32AB" w:rsidRDefault="00E578F4" w:rsidP="00BE32AB">
      <w:pPr>
        <w:pStyle w:val="Textonotapie"/>
        <w:jc w:val="both"/>
        <w:rPr>
          <w:rFonts w:ascii="Palatino Linotype" w:hAnsi="Palatino Linotype"/>
        </w:rPr>
      </w:pPr>
      <w:r w:rsidRPr="00BE32AB">
        <w:rPr>
          <w:rFonts w:ascii="Palatino Linotype" w:hAnsi="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0A9E2EB" w14:textId="3A1C0ECC" w:rsidR="00E578F4" w:rsidRDefault="00E578F4" w:rsidP="00BE32AB">
      <w:pPr>
        <w:pStyle w:val="Textonotapie"/>
        <w:jc w:val="both"/>
      </w:pPr>
      <w:r w:rsidRPr="00BE32AB">
        <w:rPr>
          <w:rFonts w:ascii="Palatino Linotype" w:hAnsi="Palatino Linotype"/>
        </w:rPr>
        <w:t>(…)</w:t>
      </w:r>
    </w:p>
  </w:footnote>
  <w:footnote w:id="2">
    <w:p w14:paraId="4371D73E" w14:textId="77777777" w:rsidR="00E578F4" w:rsidRDefault="00E578F4" w:rsidP="00191180">
      <w:pPr>
        <w:pStyle w:val="Textonotapie"/>
      </w:pPr>
      <w:r>
        <w:rPr>
          <w:rStyle w:val="Refdenotaalpie"/>
        </w:rPr>
        <w:footnoteRef/>
      </w:r>
      <w:r>
        <w:t xml:space="preserve"> Convención Americana sobre Derechos Humanos. Artículo 13.</w:t>
      </w:r>
    </w:p>
  </w:footnote>
  <w:footnote w:id="3">
    <w:p w14:paraId="015B3E2B" w14:textId="77777777" w:rsidR="00E578F4" w:rsidRDefault="00E578F4"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E578F4" w:rsidRDefault="00E578F4"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E578F4" w:rsidRDefault="00E578F4" w:rsidP="00191180">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BECD" w14:textId="77777777" w:rsidR="00E578F4" w:rsidRDefault="00E578F4">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n-US"/>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E578F4" w14:paraId="282D4D92" w14:textId="77777777">
      <w:tc>
        <w:tcPr>
          <w:tcW w:w="3259" w:type="dxa"/>
          <w:vMerge w:val="restart"/>
        </w:tcPr>
        <w:p w14:paraId="1F75A14E" w14:textId="77777777" w:rsidR="00E578F4" w:rsidRDefault="00E578F4">
          <w:pPr>
            <w:rPr>
              <w:rFonts w:ascii="Palatino Linotype" w:hAnsi="Palatino Linotype"/>
              <w:b/>
              <w:sz w:val="22"/>
              <w:szCs w:val="22"/>
              <w:lang w:val="es-ES_tradnl"/>
            </w:rPr>
          </w:pPr>
          <w:r>
            <w:rPr>
              <w:noProof/>
              <w:lang w:val="en-US" w:eastAsia="en-US"/>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117A350" w:rsidR="00E578F4" w:rsidRDefault="00E578F4" w:rsidP="00464C91">
          <w:pPr>
            <w:jc w:val="both"/>
            <w:rPr>
              <w:rFonts w:ascii="Palatino Linotype" w:hAnsi="Palatino Linotype"/>
              <w:b/>
              <w:sz w:val="22"/>
              <w:szCs w:val="22"/>
              <w:lang w:val="es-ES_tradnl"/>
            </w:rPr>
          </w:pPr>
          <w:r w:rsidRPr="00036431">
            <w:rPr>
              <w:rFonts w:ascii="Palatino Linotype" w:hAnsi="Palatino Linotype"/>
              <w:b/>
              <w:sz w:val="22"/>
              <w:szCs w:val="22"/>
            </w:rPr>
            <w:t>04953/INFOEM/ICR-69/IP/RR/2021</w:t>
          </w:r>
        </w:p>
      </w:tc>
    </w:tr>
    <w:tr w:rsidR="00E578F4" w14:paraId="669321FA" w14:textId="77777777">
      <w:tc>
        <w:tcPr>
          <w:tcW w:w="3259" w:type="dxa"/>
          <w:vMerge/>
        </w:tcPr>
        <w:p w14:paraId="6D05AC28" w14:textId="77777777" w:rsidR="00E578F4" w:rsidRDefault="00E578F4">
          <w:pPr>
            <w:rPr>
              <w:rFonts w:ascii="Palatino Linotype" w:hAnsi="Palatino Linotype"/>
              <w:b/>
              <w:sz w:val="22"/>
              <w:szCs w:val="22"/>
              <w:lang w:val="es-ES_tradnl"/>
            </w:rPr>
          </w:pPr>
        </w:p>
      </w:tc>
      <w:tc>
        <w:tcPr>
          <w:tcW w:w="2551" w:type="dxa"/>
          <w:shd w:val="clear" w:color="auto" w:fill="auto"/>
        </w:tcPr>
        <w:p w14:paraId="0DAA7DBC"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23D07C7D" w:rsidR="00E578F4" w:rsidRDefault="00E578F4">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E578F4" w14:paraId="1C820DB1" w14:textId="77777777">
      <w:trPr>
        <w:trHeight w:val="228"/>
      </w:trPr>
      <w:tc>
        <w:tcPr>
          <w:tcW w:w="3259" w:type="dxa"/>
          <w:vMerge/>
        </w:tcPr>
        <w:p w14:paraId="358B7346" w14:textId="77777777" w:rsidR="00E578F4" w:rsidRDefault="00E578F4">
          <w:pPr>
            <w:rPr>
              <w:rFonts w:ascii="Palatino Linotype" w:hAnsi="Palatino Linotype"/>
              <w:b/>
              <w:sz w:val="22"/>
              <w:szCs w:val="22"/>
              <w:lang w:val="es-ES_tradnl"/>
            </w:rPr>
          </w:pPr>
        </w:p>
      </w:tc>
      <w:tc>
        <w:tcPr>
          <w:tcW w:w="2551" w:type="dxa"/>
          <w:shd w:val="clear" w:color="auto" w:fill="auto"/>
        </w:tcPr>
        <w:p w14:paraId="41D21D25"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E578F4" w:rsidRDefault="00E578F4">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E578F4" w:rsidRDefault="00E578F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D25E" w14:textId="77777777" w:rsidR="00E578F4" w:rsidRDefault="00E578F4">
    <w:pPr>
      <w:rPr>
        <w:rFonts w:ascii="Palatino Linotype" w:hAnsi="Palatino Linotype"/>
        <w:sz w:val="28"/>
        <w:szCs w:val="28"/>
      </w:rPr>
    </w:pPr>
    <w:r>
      <w:rPr>
        <w:rFonts w:ascii="Palatino Linotype" w:hAnsi="Palatino Linotype"/>
        <w:noProof/>
        <w:sz w:val="28"/>
        <w:szCs w:val="28"/>
        <w:lang w:val="en-US" w:eastAsia="en-US"/>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726" w:type="dxa"/>
      <w:tblInd w:w="-1276" w:type="dxa"/>
      <w:tblLook w:val="04A0" w:firstRow="1" w:lastRow="0" w:firstColumn="1" w:lastColumn="0" w:noHBand="0" w:noVBand="1"/>
    </w:tblPr>
    <w:tblGrid>
      <w:gridCol w:w="4251"/>
      <w:gridCol w:w="2695"/>
      <w:gridCol w:w="3780"/>
    </w:tblGrid>
    <w:tr w:rsidR="00E578F4" w14:paraId="1F742D4E" w14:textId="77777777" w:rsidTr="00036431">
      <w:tc>
        <w:tcPr>
          <w:tcW w:w="4251" w:type="dxa"/>
          <w:vMerge w:val="restart"/>
          <w:shd w:val="clear" w:color="auto" w:fill="auto"/>
        </w:tcPr>
        <w:p w14:paraId="104B4E99" w14:textId="77777777" w:rsidR="00E578F4" w:rsidRDefault="00E578F4">
          <w:pPr>
            <w:rPr>
              <w:rFonts w:ascii="Palatino Linotype" w:hAnsi="Palatino Linotype"/>
              <w:b/>
              <w:sz w:val="22"/>
              <w:szCs w:val="22"/>
              <w:lang w:val="es-ES_tradnl"/>
            </w:rPr>
          </w:pPr>
          <w:r>
            <w:rPr>
              <w:noProof/>
              <w:lang w:val="en-US" w:eastAsia="en-US"/>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695" w:type="dxa"/>
          <w:shd w:val="clear" w:color="auto" w:fill="auto"/>
        </w:tcPr>
        <w:p w14:paraId="3412ED05"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80" w:type="dxa"/>
          <w:shd w:val="clear" w:color="auto" w:fill="auto"/>
          <w:vAlign w:val="center"/>
        </w:tcPr>
        <w:p w14:paraId="551B9D73" w14:textId="3BA4E584" w:rsidR="00E578F4" w:rsidRDefault="00E578F4" w:rsidP="00464C91">
          <w:pPr>
            <w:jc w:val="both"/>
            <w:rPr>
              <w:rFonts w:ascii="Palatino Linotype" w:hAnsi="Palatino Linotype"/>
              <w:b/>
              <w:sz w:val="22"/>
              <w:szCs w:val="22"/>
              <w:lang w:val="es-ES_tradnl"/>
            </w:rPr>
          </w:pPr>
          <w:r w:rsidRPr="00036431">
            <w:rPr>
              <w:rFonts w:ascii="Palatino Linotype" w:hAnsi="Palatino Linotype"/>
              <w:b/>
              <w:sz w:val="22"/>
              <w:szCs w:val="22"/>
              <w:lang w:val="es-ES_tradnl"/>
            </w:rPr>
            <w:t>04953/INFOEM/ICR-69/IP/RR/2021</w:t>
          </w:r>
        </w:p>
      </w:tc>
    </w:tr>
    <w:tr w:rsidR="00E578F4" w14:paraId="0C57C404" w14:textId="77777777" w:rsidTr="00036431">
      <w:tc>
        <w:tcPr>
          <w:tcW w:w="4251" w:type="dxa"/>
          <w:vMerge/>
          <w:shd w:val="clear" w:color="auto" w:fill="auto"/>
        </w:tcPr>
        <w:p w14:paraId="46FACBB9" w14:textId="77777777" w:rsidR="00E578F4" w:rsidRDefault="00E578F4">
          <w:pPr>
            <w:rPr>
              <w:rFonts w:ascii="Palatino Linotype" w:hAnsi="Palatino Linotype"/>
              <w:b/>
              <w:sz w:val="22"/>
              <w:szCs w:val="22"/>
              <w:lang w:val="es-ES_tradnl"/>
            </w:rPr>
          </w:pPr>
        </w:p>
      </w:tc>
      <w:tc>
        <w:tcPr>
          <w:tcW w:w="2695" w:type="dxa"/>
          <w:shd w:val="clear" w:color="auto" w:fill="auto"/>
        </w:tcPr>
        <w:p w14:paraId="1E664F80"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780" w:type="dxa"/>
          <w:shd w:val="clear" w:color="auto" w:fill="auto"/>
          <w:vAlign w:val="center"/>
        </w:tcPr>
        <w:p w14:paraId="5604AC6D" w14:textId="342CD684" w:rsidR="00E578F4" w:rsidRDefault="00F74BD1">
          <w:pPr>
            <w:jc w:val="both"/>
            <w:rPr>
              <w:rFonts w:ascii="Palatino Linotype" w:hAnsi="Palatino Linotype"/>
              <w:b/>
              <w:sz w:val="22"/>
              <w:szCs w:val="22"/>
              <w:lang w:val="es-ES_tradnl"/>
            </w:rPr>
          </w:pPr>
          <w:r>
            <w:rPr>
              <w:rFonts w:ascii="Palatino Linotype" w:hAnsi="Palatino Linotype"/>
              <w:b/>
              <w:sz w:val="22"/>
              <w:szCs w:val="22"/>
            </w:rPr>
            <w:t xml:space="preserve">XXXX XXXXX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XXXXXXX</w:t>
          </w:r>
        </w:p>
      </w:tc>
    </w:tr>
    <w:tr w:rsidR="00E578F4" w14:paraId="1DF5462B" w14:textId="77777777" w:rsidTr="00036431">
      <w:trPr>
        <w:trHeight w:val="228"/>
      </w:trPr>
      <w:tc>
        <w:tcPr>
          <w:tcW w:w="4251" w:type="dxa"/>
          <w:vMerge/>
          <w:shd w:val="clear" w:color="auto" w:fill="auto"/>
        </w:tcPr>
        <w:p w14:paraId="1E078EF1" w14:textId="77777777" w:rsidR="00E578F4" w:rsidRDefault="00E578F4">
          <w:pPr>
            <w:rPr>
              <w:rFonts w:ascii="Palatino Linotype" w:hAnsi="Palatino Linotype"/>
              <w:b/>
              <w:sz w:val="22"/>
              <w:szCs w:val="22"/>
              <w:lang w:val="es-ES_tradnl"/>
            </w:rPr>
          </w:pPr>
        </w:p>
      </w:tc>
      <w:tc>
        <w:tcPr>
          <w:tcW w:w="2695" w:type="dxa"/>
          <w:shd w:val="clear" w:color="auto" w:fill="auto"/>
        </w:tcPr>
        <w:p w14:paraId="230383F3"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80" w:type="dxa"/>
          <w:shd w:val="clear" w:color="auto" w:fill="auto"/>
          <w:vAlign w:val="center"/>
        </w:tcPr>
        <w:p w14:paraId="58E9D74B" w14:textId="6473668B" w:rsidR="00E578F4" w:rsidRDefault="00E578F4" w:rsidP="00036431">
          <w:pPr>
            <w:jc w:val="both"/>
            <w:rPr>
              <w:rFonts w:ascii="Palatino Linotype" w:hAnsi="Palatino Linotype"/>
              <w:b/>
              <w:sz w:val="22"/>
              <w:szCs w:val="22"/>
            </w:rPr>
          </w:pPr>
          <w:r w:rsidRPr="00036431">
            <w:rPr>
              <w:rFonts w:ascii="Palatino Linotype" w:hAnsi="Palatino Linotype"/>
              <w:b/>
              <w:sz w:val="22"/>
              <w:szCs w:val="22"/>
            </w:rPr>
            <w:t>Ayuntamiento de Naucalpan de Juárez</w:t>
          </w:r>
        </w:p>
      </w:tc>
    </w:tr>
    <w:tr w:rsidR="00E578F4" w14:paraId="0ACA838E" w14:textId="77777777" w:rsidTr="00036431">
      <w:trPr>
        <w:trHeight w:val="84"/>
      </w:trPr>
      <w:tc>
        <w:tcPr>
          <w:tcW w:w="4251" w:type="dxa"/>
          <w:vMerge/>
          <w:shd w:val="clear" w:color="auto" w:fill="auto"/>
        </w:tcPr>
        <w:p w14:paraId="6591A501" w14:textId="77777777" w:rsidR="00E578F4" w:rsidRDefault="00E578F4">
          <w:pPr>
            <w:rPr>
              <w:rFonts w:ascii="Palatino Linotype" w:hAnsi="Palatino Linotype"/>
              <w:b/>
              <w:sz w:val="22"/>
              <w:szCs w:val="22"/>
              <w:lang w:val="es-ES_tradnl"/>
            </w:rPr>
          </w:pPr>
        </w:p>
      </w:tc>
      <w:tc>
        <w:tcPr>
          <w:tcW w:w="2695" w:type="dxa"/>
          <w:shd w:val="clear" w:color="auto" w:fill="auto"/>
        </w:tcPr>
        <w:p w14:paraId="1F73F8D9" w14:textId="77777777" w:rsidR="00E578F4" w:rsidRDefault="00E578F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80" w:type="dxa"/>
          <w:shd w:val="clear" w:color="auto" w:fill="auto"/>
        </w:tcPr>
        <w:p w14:paraId="3F1E5C5F" w14:textId="46A8981F" w:rsidR="00E578F4" w:rsidRDefault="00E578F4">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E578F4" w:rsidRDefault="00E578F4">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614F09"/>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895182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443E8292"/>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B70979"/>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0"/>
  </w:num>
  <w:num w:numId="5">
    <w:abstractNumId w:val="9"/>
  </w:num>
  <w:num w:numId="6">
    <w:abstractNumId w:val="23"/>
  </w:num>
  <w:num w:numId="7">
    <w:abstractNumId w:val="15"/>
  </w:num>
  <w:num w:numId="8">
    <w:abstractNumId w:val="1"/>
  </w:num>
  <w:num w:numId="9">
    <w:abstractNumId w:val="13"/>
  </w:num>
  <w:num w:numId="10">
    <w:abstractNumId w:val="16"/>
  </w:num>
  <w:num w:numId="11">
    <w:abstractNumId w:val="21"/>
  </w:num>
  <w:num w:numId="12">
    <w:abstractNumId w:val="18"/>
  </w:num>
  <w:num w:numId="13">
    <w:abstractNumId w:val="3"/>
  </w:num>
  <w:num w:numId="14">
    <w:abstractNumId w:val="2"/>
  </w:num>
  <w:num w:numId="15">
    <w:abstractNumId w:val="17"/>
  </w:num>
  <w:num w:numId="16">
    <w:abstractNumId w:val="27"/>
  </w:num>
  <w:num w:numId="17">
    <w:abstractNumId w:val="25"/>
  </w:num>
  <w:num w:numId="18">
    <w:abstractNumId w:val="20"/>
  </w:num>
  <w:num w:numId="19">
    <w:abstractNumId w:val="22"/>
  </w:num>
  <w:num w:numId="20">
    <w:abstractNumId w:val="24"/>
  </w:num>
  <w:num w:numId="21">
    <w:abstractNumId w:val="4"/>
  </w:num>
  <w:num w:numId="22">
    <w:abstractNumId w:val="11"/>
  </w:num>
  <w:num w:numId="23">
    <w:abstractNumId w:val="28"/>
  </w:num>
  <w:num w:numId="24">
    <w:abstractNumId w:val="19"/>
  </w:num>
  <w:num w:numId="25">
    <w:abstractNumId w:val="6"/>
  </w:num>
  <w:num w:numId="26">
    <w:abstractNumId w:val="8"/>
  </w:num>
  <w:num w:numId="27">
    <w:abstractNumId w:val="10"/>
  </w:num>
  <w:num w:numId="28">
    <w:abstractNumId w:val="26"/>
  </w:num>
  <w:num w:numId="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264C"/>
    <w:rsid w:val="00002A3C"/>
    <w:rsid w:val="000044BC"/>
    <w:rsid w:val="00006C8A"/>
    <w:rsid w:val="000100F6"/>
    <w:rsid w:val="000313BF"/>
    <w:rsid w:val="00036431"/>
    <w:rsid w:val="00036969"/>
    <w:rsid w:val="000545B1"/>
    <w:rsid w:val="00055DEB"/>
    <w:rsid w:val="00055EF3"/>
    <w:rsid w:val="00064E8C"/>
    <w:rsid w:val="000725C3"/>
    <w:rsid w:val="00073C1E"/>
    <w:rsid w:val="00076942"/>
    <w:rsid w:val="00081015"/>
    <w:rsid w:val="0008693E"/>
    <w:rsid w:val="00093A2D"/>
    <w:rsid w:val="00096CAC"/>
    <w:rsid w:val="000B7426"/>
    <w:rsid w:val="000C71EA"/>
    <w:rsid w:val="000D0723"/>
    <w:rsid w:val="000E55D7"/>
    <w:rsid w:val="001122EA"/>
    <w:rsid w:val="00112B0A"/>
    <w:rsid w:val="00112F6F"/>
    <w:rsid w:val="0013020B"/>
    <w:rsid w:val="00144AFB"/>
    <w:rsid w:val="00171E05"/>
    <w:rsid w:val="00175813"/>
    <w:rsid w:val="001872F3"/>
    <w:rsid w:val="00191180"/>
    <w:rsid w:val="00193A52"/>
    <w:rsid w:val="001A746D"/>
    <w:rsid w:val="001B030B"/>
    <w:rsid w:val="001C2634"/>
    <w:rsid w:val="001D0230"/>
    <w:rsid w:val="001D47CE"/>
    <w:rsid w:val="001D6E95"/>
    <w:rsid w:val="001E0A16"/>
    <w:rsid w:val="001F6495"/>
    <w:rsid w:val="00216659"/>
    <w:rsid w:val="00284D97"/>
    <w:rsid w:val="00294864"/>
    <w:rsid w:val="002B4527"/>
    <w:rsid w:val="002B7913"/>
    <w:rsid w:val="002C22B4"/>
    <w:rsid w:val="002C3A0B"/>
    <w:rsid w:val="002C757D"/>
    <w:rsid w:val="002D6B2C"/>
    <w:rsid w:val="002E0DC5"/>
    <w:rsid w:val="002E43DF"/>
    <w:rsid w:val="003108DE"/>
    <w:rsid w:val="0034462A"/>
    <w:rsid w:val="00350E91"/>
    <w:rsid w:val="00351AB1"/>
    <w:rsid w:val="0036657E"/>
    <w:rsid w:val="003725A1"/>
    <w:rsid w:val="00382BAC"/>
    <w:rsid w:val="00390C96"/>
    <w:rsid w:val="003911FB"/>
    <w:rsid w:val="00391760"/>
    <w:rsid w:val="003A48AF"/>
    <w:rsid w:val="003A6731"/>
    <w:rsid w:val="003B1405"/>
    <w:rsid w:val="003B5B03"/>
    <w:rsid w:val="003D09EA"/>
    <w:rsid w:val="003E1E83"/>
    <w:rsid w:val="003E4EFC"/>
    <w:rsid w:val="003E5F37"/>
    <w:rsid w:val="003F047F"/>
    <w:rsid w:val="003F3BD0"/>
    <w:rsid w:val="003F4B8F"/>
    <w:rsid w:val="003F4D15"/>
    <w:rsid w:val="00402E84"/>
    <w:rsid w:val="00405251"/>
    <w:rsid w:val="00414310"/>
    <w:rsid w:val="0045350A"/>
    <w:rsid w:val="00463ACA"/>
    <w:rsid w:val="00464C91"/>
    <w:rsid w:val="00473550"/>
    <w:rsid w:val="00493388"/>
    <w:rsid w:val="00496106"/>
    <w:rsid w:val="004967A0"/>
    <w:rsid w:val="004968C8"/>
    <w:rsid w:val="00497F68"/>
    <w:rsid w:val="004A0A11"/>
    <w:rsid w:val="004A7574"/>
    <w:rsid w:val="004B344D"/>
    <w:rsid w:val="004C4001"/>
    <w:rsid w:val="004C6F65"/>
    <w:rsid w:val="004C75E2"/>
    <w:rsid w:val="004D7236"/>
    <w:rsid w:val="004E2AB0"/>
    <w:rsid w:val="00505A8A"/>
    <w:rsid w:val="00515048"/>
    <w:rsid w:val="00515577"/>
    <w:rsid w:val="00526F88"/>
    <w:rsid w:val="0052723D"/>
    <w:rsid w:val="0053016B"/>
    <w:rsid w:val="0053426A"/>
    <w:rsid w:val="00534480"/>
    <w:rsid w:val="00547B3E"/>
    <w:rsid w:val="00550416"/>
    <w:rsid w:val="00552D75"/>
    <w:rsid w:val="00563244"/>
    <w:rsid w:val="00565B6C"/>
    <w:rsid w:val="00573223"/>
    <w:rsid w:val="005735E0"/>
    <w:rsid w:val="00574FB9"/>
    <w:rsid w:val="0057552B"/>
    <w:rsid w:val="005964BE"/>
    <w:rsid w:val="005C225A"/>
    <w:rsid w:val="005C3C65"/>
    <w:rsid w:val="005C47DA"/>
    <w:rsid w:val="005C50B4"/>
    <w:rsid w:val="005D16B2"/>
    <w:rsid w:val="005E321A"/>
    <w:rsid w:val="006406C1"/>
    <w:rsid w:val="00667954"/>
    <w:rsid w:val="00670E6E"/>
    <w:rsid w:val="00691221"/>
    <w:rsid w:val="006B3130"/>
    <w:rsid w:val="006B6418"/>
    <w:rsid w:val="006C05E2"/>
    <w:rsid w:val="006E0204"/>
    <w:rsid w:val="006F2548"/>
    <w:rsid w:val="006F70F0"/>
    <w:rsid w:val="007403E9"/>
    <w:rsid w:val="0075136F"/>
    <w:rsid w:val="00765427"/>
    <w:rsid w:val="007772F3"/>
    <w:rsid w:val="00780970"/>
    <w:rsid w:val="00795F38"/>
    <w:rsid w:val="007A2FA1"/>
    <w:rsid w:val="007C0470"/>
    <w:rsid w:val="00802B12"/>
    <w:rsid w:val="008054C5"/>
    <w:rsid w:val="00816688"/>
    <w:rsid w:val="00821116"/>
    <w:rsid w:val="00821526"/>
    <w:rsid w:val="00823DC7"/>
    <w:rsid w:val="00840FBE"/>
    <w:rsid w:val="008442D6"/>
    <w:rsid w:val="00851D10"/>
    <w:rsid w:val="008567E2"/>
    <w:rsid w:val="00867126"/>
    <w:rsid w:val="00876180"/>
    <w:rsid w:val="00884956"/>
    <w:rsid w:val="00885757"/>
    <w:rsid w:val="0089661B"/>
    <w:rsid w:val="008A4ACF"/>
    <w:rsid w:val="008A6678"/>
    <w:rsid w:val="008B7817"/>
    <w:rsid w:val="008C1B5F"/>
    <w:rsid w:val="008C2C09"/>
    <w:rsid w:val="008E4149"/>
    <w:rsid w:val="008F2CA0"/>
    <w:rsid w:val="008F3853"/>
    <w:rsid w:val="008F3BDF"/>
    <w:rsid w:val="008F62D7"/>
    <w:rsid w:val="00915BC5"/>
    <w:rsid w:val="0093195B"/>
    <w:rsid w:val="0093390E"/>
    <w:rsid w:val="009463E1"/>
    <w:rsid w:val="009467E4"/>
    <w:rsid w:val="009546FA"/>
    <w:rsid w:val="009704EC"/>
    <w:rsid w:val="009706DF"/>
    <w:rsid w:val="00984329"/>
    <w:rsid w:val="00987A5B"/>
    <w:rsid w:val="009A4527"/>
    <w:rsid w:val="009A7C8F"/>
    <w:rsid w:val="009C0B87"/>
    <w:rsid w:val="009D1E27"/>
    <w:rsid w:val="009E7700"/>
    <w:rsid w:val="009F7758"/>
    <w:rsid w:val="00A070B3"/>
    <w:rsid w:val="00A07E68"/>
    <w:rsid w:val="00A143C7"/>
    <w:rsid w:val="00A20561"/>
    <w:rsid w:val="00A32B16"/>
    <w:rsid w:val="00A414EA"/>
    <w:rsid w:val="00A4305E"/>
    <w:rsid w:val="00A475D8"/>
    <w:rsid w:val="00A51B7F"/>
    <w:rsid w:val="00A526CE"/>
    <w:rsid w:val="00A84BC3"/>
    <w:rsid w:val="00A874CD"/>
    <w:rsid w:val="00A87961"/>
    <w:rsid w:val="00A91342"/>
    <w:rsid w:val="00A94256"/>
    <w:rsid w:val="00A96D42"/>
    <w:rsid w:val="00AB5300"/>
    <w:rsid w:val="00AB7B65"/>
    <w:rsid w:val="00AE3BDE"/>
    <w:rsid w:val="00B41C9D"/>
    <w:rsid w:val="00B45C3B"/>
    <w:rsid w:val="00B72872"/>
    <w:rsid w:val="00B77184"/>
    <w:rsid w:val="00B87D16"/>
    <w:rsid w:val="00BA22BD"/>
    <w:rsid w:val="00BC602F"/>
    <w:rsid w:val="00BD24AB"/>
    <w:rsid w:val="00BD6BB8"/>
    <w:rsid w:val="00BE32AB"/>
    <w:rsid w:val="00BE56D8"/>
    <w:rsid w:val="00BF48DE"/>
    <w:rsid w:val="00BF6C7C"/>
    <w:rsid w:val="00C0315D"/>
    <w:rsid w:val="00C04072"/>
    <w:rsid w:val="00C05632"/>
    <w:rsid w:val="00C1345F"/>
    <w:rsid w:val="00C141AD"/>
    <w:rsid w:val="00C211C5"/>
    <w:rsid w:val="00C27468"/>
    <w:rsid w:val="00C62A1E"/>
    <w:rsid w:val="00C66E23"/>
    <w:rsid w:val="00C9084A"/>
    <w:rsid w:val="00CA0F41"/>
    <w:rsid w:val="00CA218B"/>
    <w:rsid w:val="00CA5A56"/>
    <w:rsid w:val="00CB12C5"/>
    <w:rsid w:val="00CC70B3"/>
    <w:rsid w:val="00CD447B"/>
    <w:rsid w:val="00CE1912"/>
    <w:rsid w:val="00D0026E"/>
    <w:rsid w:val="00D07BFA"/>
    <w:rsid w:val="00D24BE3"/>
    <w:rsid w:val="00D42AE6"/>
    <w:rsid w:val="00D622A1"/>
    <w:rsid w:val="00D75668"/>
    <w:rsid w:val="00D819A5"/>
    <w:rsid w:val="00D8679D"/>
    <w:rsid w:val="00D90B92"/>
    <w:rsid w:val="00D92237"/>
    <w:rsid w:val="00DA4A4D"/>
    <w:rsid w:val="00DB1423"/>
    <w:rsid w:val="00DB32D0"/>
    <w:rsid w:val="00DD1437"/>
    <w:rsid w:val="00DD285E"/>
    <w:rsid w:val="00DD7FFB"/>
    <w:rsid w:val="00DF5387"/>
    <w:rsid w:val="00E00AAA"/>
    <w:rsid w:val="00E0287A"/>
    <w:rsid w:val="00E06DB0"/>
    <w:rsid w:val="00E15B92"/>
    <w:rsid w:val="00E20089"/>
    <w:rsid w:val="00E20285"/>
    <w:rsid w:val="00E3178E"/>
    <w:rsid w:val="00E32EF5"/>
    <w:rsid w:val="00E405D4"/>
    <w:rsid w:val="00E458F0"/>
    <w:rsid w:val="00E52F8C"/>
    <w:rsid w:val="00E578F4"/>
    <w:rsid w:val="00E750ED"/>
    <w:rsid w:val="00E92C43"/>
    <w:rsid w:val="00E95992"/>
    <w:rsid w:val="00E96A2C"/>
    <w:rsid w:val="00E973A8"/>
    <w:rsid w:val="00EA786F"/>
    <w:rsid w:val="00EB5CCC"/>
    <w:rsid w:val="00EC54B1"/>
    <w:rsid w:val="00EC634B"/>
    <w:rsid w:val="00ED543D"/>
    <w:rsid w:val="00EF09F9"/>
    <w:rsid w:val="00EF1801"/>
    <w:rsid w:val="00F06AF3"/>
    <w:rsid w:val="00F13B57"/>
    <w:rsid w:val="00F17345"/>
    <w:rsid w:val="00F31585"/>
    <w:rsid w:val="00F60515"/>
    <w:rsid w:val="00F61DAB"/>
    <w:rsid w:val="00F63ED7"/>
    <w:rsid w:val="00F67357"/>
    <w:rsid w:val="00F67528"/>
    <w:rsid w:val="00F74BD1"/>
    <w:rsid w:val="00F80388"/>
    <w:rsid w:val="00F81097"/>
    <w:rsid w:val="00F96888"/>
    <w:rsid w:val="00FA7215"/>
    <w:rsid w:val="00FB4CA0"/>
    <w:rsid w:val="00FB6185"/>
    <w:rsid w:val="00FE6B79"/>
    <w:rsid w:val="00FE70F1"/>
    <w:rsid w:val="00FF29E8"/>
    <w:rsid w:val="00FF69B3"/>
    <w:rsid w:val="00FF7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02781629">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7658956">
      <w:bodyDiv w:val="1"/>
      <w:marLeft w:val="0"/>
      <w:marRight w:val="0"/>
      <w:marTop w:val="0"/>
      <w:marBottom w:val="0"/>
      <w:divBdr>
        <w:top w:val="none" w:sz="0" w:space="0" w:color="auto"/>
        <w:left w:val="none" w:sz="0" w:space="0" w:color="auto"/>
        <w:bottom w:val="none" w:sz="0" w:space="0" w:color="auto"/>
        <w:right w:val="none" w:sz="0" w:space="0" w:color="auto"/>
      </w:divBdr>
    </w:div>
    <w:div w:id="565067338">
      <w:bodyDiv w:val="1"/>
      <w:marLeft w:val="0"/>
      <w:marRight w:val="0"/>
      <w:marTop w:val="0"/>
      <w:marBottom w:val="0"/>
      <w:divBdr>
        <w:top w:val="none" w:sz="0" w:space="0" w:color="auto"/>
        <w:left w:val="none" w:sz="0" w:space="0" w:color="auto"/>
        <w:bottom w:val="none" w:sz="0" w:space="0" w:color="auto"/>
        <w:right w:val="none" w:sz="0" w:space="0" w:color="auto"/>
      </w:divBdr>
    </w:div>
    <w:div w:id="695934037">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20282336">
      <w:bodyDiv w:val="1"/>
      <w:marLeft w:val="0"/>
      <w:marRight w:val="0"/>
      <w:marTop w:val="0"/>
      <w:marBottom w:val="0"/>
      <w:divBdr>
        <w:top w:val="none" w:sz="0" w:space="0" w:color="auto"/>
        <w:left w:val="none" w:sz="0" w:space="0" w:color="auto"/>
        <w:bottom w:val="none" w:sz="0" w:space="0" w:color="auto"/>
        <w:right w:val="none" w:sz="0" w:space="0" w:color="auto"/>
      </w:divBdr>
    </w:div>
    <w:div w:id="1378123326">
      <w:bodyDiv w:val="1"/>
      <w:marLeft w:val="0"/>
      <w:marRight w:val="0"/>
      <w:marTop w:val="0"/>
      <w:marBottom w:val="0"/>
      <w:divBdr>
        <w:top w:val="none" w:sz="0" w:space="0" w:color="auto"/>
        <w:left w:val="none" w:sz="0" w:space="0" w:color="auto"/>
        <w:bottom w:val="none" w:sz="0" w:space="0" w:color="auto"/>
        <w:right w:val="none" w:sz="0" w:space="0" w:color="auto"/>
      </w:divBdr>
    </w:div>
    <w:div w:id="1388408883">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01776132">
      <w:bodyDiv w:val="1"/>
      <w:marLeft w:val="0"/>
      <w:marRight w:val="0"/>
      <w:marTop w:val="0"/>
      <w:marBottom w:val="0"/>
      <w:divBdr>
        <w:top w:val="none" w:sz="0" w:space="0" w:color="auto"/>
        <w:left w:val="none" w:sz="0" w:space="0" w:color="auto"/>
        <w:bottom w:val="none" w:sz="0" w:space="0" w:color="auto"/>
        <w:right w:val="none" w:sz="0" w:space="0" w:color="auto"/>
      </w:divBdr>
    </w:div>
    <w:div w:id="1592355605">
      <w:bodyDiv w:val="1"/>
      <w:marLeft w:val="0"/>
      <w:marRight w:val="0"/>
      <w:marTop w:val="0"/>
      <w:marBottom w:val="0"/>
      <w:divBdr>
        <w:top w:val="none" w:sz="0" w:space="0" w:color="auto"/>
        <w:left w:val="none" w:sz="0" w:space="0" w:color="auto"/>
        <w:bottom w:val="none" w:sz="0" w:space="0" w:color="auto"/>
        <w:right w:val="none" w:sz="0" w:space="0" w:color="auto"/>
      </w:divBdr>
    </w:div>
    <w:div w:id="1769423866">
      <w:bodyDiv w:val="1"/>
      <w:marLeft w:val="0"/>
      <w:marRight w:val="0"/>
      <w:marTop w:val="0"/>
      <w:marBottom w:val="0"/>
      <w:divBdr>
        <w:top w:val="none" w:sz="0" w:space="0" w:color="auto"/>
        <w:left w:val="none" w:sz="0" w:space="0" w:color="auto"/>
        <w:bottom w:val="none" w:sz="0" w:space="0" w:color="auto"/>
        <w:right w:val="none" w:sz="0" w:space="0" w:color="auto"/>
      </w:divBdr>
    </w:div>
    <w:div w:id="1816797774">
      <w:bodyDiv w:val="1"/>
      <w:marLeft w:val="0"/>
      <w:marRight w:val="0"/>
      <w:marTop w:val="0"/>
      <w:marBottom w:val="0"/>
      <w:divBdr>
        <w:top w:val="none" w:sz="0" w:space="0" w:color="auto"/>
        <w:left w:val="none" w:sz="0" w:space="0" w:color="auto"/>
        <w:bottom w:val="none" w:sz="0" w:space="0" w:color="auto"/>
        <w:right w:val="none" w:sz="0" w:space="0" w:color="auto"/>
      </w:divBdr>
    </w:div>
    <w:div w:id="1830629740">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59746624">
      <w:bodyDiv w:val="1"/>
      <w:marLeft w:val="0"/>
      <w:marRight w:val="0"/>
      <w:marTop w:val="0"/>
      <w:marBottom w:val="0"/>
      <w:divBdr>
        <w:top w:val="none" w:sz="0" w:space="0" w:color="auto"/>
        <w:left w:val="none" w:sz="0" w:space="0" w:color="auto"/>
        <w:bottom w:val="none" w:sz="0" w:space="0" w:color="auto"/>
        <w:right w:val="none" w:sz="0" w:space="0" w:color="auto"/>
      </w:divBdr>
    </w:div>
    <w:div w:id="21465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575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2324-9299-4799-B8DF-0CFD1D0E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5256</Words>
  <Characters>29962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Marco Benítez Ramírez</cp:lastModifiedBy>
  <cp:revision>3</cp:revision>
  <cp:lastPrinted>2021-08-16T15:14:00Z</cp:lastPrinted>
  <dcterms:created xsi:type="dcterms:W3CDTF">2022-03-09T04:27:00Z</dcterms:created>
  <dcterms:modified xsi:type="dcterms:W3CDTF">2022-03-09T04:36:00Z</dcterms:modified>
</cp:coreProperties>
</file>