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97009" w:rsidR="00A4234F" w:rsidP="00B6184C" w:rsidRDefault="00A4234F" w14:paraId="619C10A8" w14:textId="0CA9AB30">
      <w:pPr>
        <w:spacing w:line="360" w:lineRule="auto"/>
        <w:jc w:val="both"/>
        <w:rPr>
          <w:rFonts w:ascii="Palatino Linotype" w:hAnsi="Palatino Linotype" w:cs="Tahoma"/>
          <w:sz w:val="22"/>
          <w:szCs w:val="22"/>
        </w:rPr>
      </w:pPr>
      <w:r w:rsidRPr="0099700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997009" w:rsidR="00570A1B">
        <w:rPr>
          <w:rFonts w:ascii="Palatino Linotype" w:hAnsi="Palatino Linotype" w:cs="Tahoma"/>
          <w:bCs/>
          <w:sz w:val="22"/>
          <w:szCs w:val="22"/>
        </w:rPr>
        <w:t>doce de enero de dos mil veintidós.</w:t>
      </w:r>
    </w:p>
    <w:p w:rsidRPr="00997009" w:rsidR="00A4234F" w:rsidP="00B6184C" w:rsidRDefault="00A4234F" w14:paraId="3B37D885" w14:textId="77777777">
      <w:pPr>
        <w:spacing w:line="360" w:lineRule="auto"/>
        <w:rPr>
          <w:rFonts w:ascii="Palatino Linotype" w:hAnsi="Palatino Linotype" w:cs="Tahoma"/>
          <w:bCs/>
          <w:sz w:val="22"/>
          <w:szCs w:val="22"/>
        </w:rPr>
      </w:pPr>
    </w:p>
    <w:p w:rsidRPr="00997009" w:rsidR="00A4234F" w:rsidP="3D3525FE" w:rsidRDefault="00A4234F" w14:paraId="687A37D6" w14:textId="1FBCEF7F">
      <w:pPr>
        <w:spacing w:line="360" w:lineRule="auto"/>
        <w:jc w:val="both"/>
        <w:rPr>
          <w:rFonts w:ascii="Palatino Linotype" w:hAnsi="Palatino Linotype" w:cs="Tahoma"/>
          <w:sz w:val="22"/>
          <w:szCs w:val="22"/>
        </w:rPr>
      </w:pPr>
      <w:r w:rsidRPr="3D3525FE" w:rsidR="3D3525FE">
        <w:rPr>
          <w:rFonts w:ascii="Palatino Linotype" w:hAnsi="Palatino Linotype" w:cs="Tahoma"/>
          <w:b w:val="1"/>
          <w:bCs w:val="1"/>
          <w:sz w:val="22"/>
          <w:szCs w:val="22"/>
        </w:rPr>
        <w:t xml:space="preserve">VISTO </w:t>
      </w:r>
      <w:r w:rsidRPr="3D3525FE" w:rsidR="3D3525FE">
        <w:rPr>
          <w:rFonts w:ascii="Palatino Linotype" w:hAnsi="Palatino Linotype" w:cs="Tahoma"/>
          <w:sz w:val="22"/>
          <w:szCs w:val="22"/>
        </w:rPr>
        <w:t xml:space="preserve">el expediente conformado con motivo del Recurso de Revisión </w:t>
      </w:r>
      <w:r w:rsidRPr="3D3525FE" w:rsidR="3D3525FE">
        <w:rPr>
          <w:rFonts w:ascii="Palatino Linotype" w:hAnsi="Palatino Linotype" w:cs="Tahoma"/>
          <w:color w:val="0D0D0D" w:themeColor="text1" w:themeTint="F2" w:themeShade="FF"/>
          <w:sz w:val="22"/>
          <w:szCs w:val="22"/>
        </w:rPr>
        <w:t>05241/INFOEM/IP/RR/2021</w:t>
      </w:r>
      <w:r w:rsidRPr="3D3525FE" w:rsidR="3D3525FE">
        <w:rPr>
          <w:rFonts w:ascii="Palatino Linotype" w:hAnsi="Palatino Linotype" w:cs="Tahoma"/>
          <w:sz w:val="22"/>
          <w:szCs w:val="22"/>
        </w:rPr>
        <w:t xml:space="preserve">, interpuesto por </w:t>
      </w:r>
      <w:r w:rsidRPr="3D3525FE" w:rsidR="3D3525FE">
        <w:rPr>
          <w:rFonts w:ascii="Palatino Linotype" w:hAnsi="Palatino Linotype" w:cs="Tahoma"/>
          <w:sz w:val="22"/>
          <w:szCs w:val="22"/>
          <w:highlight w:val="black"/>
        </w:rPr>
        <w:t>XXXXXXXXXXXX</w:t>
      </w:r>
      <w:r w:rsidRPr="3D3525FE" w:rsidR="3D3525FE">
        <w:rPr>
          <w:rFonts w:ascii="Palatino Linotype" w:hAnsi="Palatino Linotype" w:cs="Tahoma"/>
          <w:sz w:val="22"/>
          <w:szCs w:val="22"/>
        </w:rPr>
        <w:t>, en lo sucesivo Recurrente o Particular, en contra de la respuesta del Sujeto Obligado, Ayuntamiento de Toluca, a la solicitud de acceso a la información pública con número de folio 00826/TOLUCA/IP/2021, se emite la presente Resolución, con base en los Antecedentes y Considerandos que se exponen a continuación:</w:t>
      </w:r>
    </w:p>
    <w:p w:rsidRPr="00997009" w:rsidR="00A4234F" w:rsidP="00B6184C" w:rsidRDefault="00A4234F" w14:paraId="33BCFE8F" w14:textId="77777777">
      <w:pPr>
        <w:spacing w:line="360" w:lineRule="auto"/>
        <w:jc w:val="both"/>
        <w:rPr>
          <w:rFonts w:ascii="Palatino Linotype" w:hAnsi="Palatino Linotype" w:cs="Tahoma"/>
          <w:sz w:val="22"/>
          <w:szCs w:val="22"/>
        </w:rPr>
      </w:pPr>
    </w:p>
    <w:p w:rsidRPr="00997009" w:rsidR="00A4234F" w:rsidP="00B6184C" w:rsidRDefault="00A4234F" w14:paraId="747E8A6A" w14:textId="10623C0E">
      <w:pPr>
        <w:tabs>
          <w:tab w:val="center" w:pos="4522"/>
          <w:tab w:val="left" w:pos="7245"/>
        </w:tabs>
        <w:spacing w:line="360" w:lineRule="auto"/>
        <w:jc w:val="center"/>
        <w:rPr>
          <w:rFonts w:ascii="Palatino Linotype" w:hAnsi="Palatino Linotype" w:cs="Tahoma"/>
          <w:b/>
          <w:sz w:val="22"/>
          <w:szCs w:val="22"/>
        </w:rPr>
      </w:pPr>
      <w:r w:rsidRPr="00997009">
        <w:rPr>
          <w:rFonts w:ascii="Palatino Linotype" w:hAnsi="Palatino Linotype" w:cs="Tahoma"/>
          <w:b/>
          <w:sz w:val="22"/>
          <w:szCs w:val="22"/>
        </w:rPr>
        <w:t>A</w:t>
      </w:r>
      <w:r w:rsidRPr="00997009" w:rsidR="00852F3A">
        <w:rPr>
          <w:rFonts w:ascii="Palatino Linotype" w:hAnsi="Palatino Linotype" w:cs="Tahoma"/>
          <w:b/>
          <w:sz w:val="22"/>
          <w:szCs w:val="22"/>
        </w:rPr>
        <w:t xml:space="preserve"> </w:t>
      </w:r>
      <w:r w:rsidRPr="00997009">
        <w:rPr>
          <w:rFonts w:ascii="Palatino Linotype" w:hAnsi="Palatino Linotype" w:cs="Tahoma"/>
          <w:b/>
          <w:sz w:val="22"/>
          <w:szCs w:val="22"/>
        </w:rPr>
        <w:t>N</w:t>
      </w:r>
      <w:r w:rsidRPr="00997009" w:rsidR="00852F3A">
        <w:rPr>
          <w:rFonts w:ascii="Palatino Linotype" w:hAnsi="Palatino Linotype" w:cs="Tahoma"/>
          <w:b/>
          <w:sz w:val="22"/>
          <w:szCs w:val="22"/>
        </w:rPr>
        <w:t xml:space="preserve"> </w:t>
      </w:r>
      <w:r w:rsidRPr="00997009">
        <w:rPr>
          <w:rFonts w:ascii="Palatino Linotype" w:hAnsi="Palatino Linotype" w:cs="Tahoma"/>
          <w:b/>
          <w:sz w:val="22"/>
          <w:szCs w:val="22"/>
        </w:rPr>
        <w:t>T</w:t>
      </w:r>
      <w:r w:rsidRPr="00997009" w:rsidR="00852F3A">
        <w:rPr>
          <w:rFonts w:ascii="Palatino Linotype" w:hAnsi="Palatino Linotype" w:cs="Tahoma"/>
          <w:b/>
          <w:sz w:val="22"/>
          <w:szCs w:val="22"/>
        </w:rPr>
        <w:t xml:space="preserve"> </w:t>
      </w:r>
      <w:r w:rsidRPr="00997009">
        <w:rPr>
          <w:rFonts w:ascii="Palatino Linotype" w:hAnsi="Palatino Linotype" w:cs="Tahoma"/>
          <w:b/>
          <w:sz w:val="22"/>
          <w:szCs w:val="22"/>
        </w:rPr>
        <w:t>E</w:t>
      </w:r>
      <w:r w:rsidRPr="00997009" w:rsidR="00852F3A">
        <w:rPr>
          <w:rFonts w:ascii="Palatino Linotype" w:hAnsi="Palatino Linotype" w:cs="Tahoma"/>
          <w:b/>
          <w:sz w:val="22"/>
          <w:szCs w:val="22"/>
        </w:rPr>
        <w:t xml:space="preserve"> </w:t>
      </w:r>
      <w:r w:rsidRPr="00997009">
        <w:rPr>
          <w:rFonts w:ascii="Palatino Linotype" w:hAnsi="Palatino Linotype" w:cs="Tahoma"/>
          <w:b/>
          <w:sz w:val="22"/>
          <w:szCs w:val="22"/>
        </w:rPr>
        <w:t>C</w:t>
      </w:r>
      <w:r w:rsidRPr="00997009" w:rsidR="00852F3A">
        <w:rPr>
          <w:rFonts w:ascii="Palatino Linotype" w:hAnsi="Palatino Linotype" w:cs="Tahoma"/>
          <w:b/>
          <w:sz w:val="22"/>
          <w:szCs w:val="22"/>
        </w:rPr>
        <w:t xml:space="preserve"> </w:t>
      </w:r>
      <w:r w:rsidRPr="00997009">
        <w:rPr>
          <w:rFonts w:ascii="Palatino Linotype" w:hAnsi="Palatino Linotype" w:cs="Tahoma"/>
          <w:b/>
          <w:sz w:val="22"/>
          <w:szCs w:val="22"/>
        </w:rPr>
        <w:t>E</w:t>
      </w:r>
      <w:r w:rsidRPr="00997009" w:rsidR="00852F3A">
        <w:rPr>
          <w:rFonts w:ascii="Palatino Linotype" w:hAnsi="Palatino Linotype" w:cs="Tahoma"/>
          <w:b/>
          <w:sz w:val="22"/>
          <w:szCs w:val="22"/>
        </w:rPr>
        <w:t xml:space="preserve"> </w:t>
      </w:r>
      <w:r w:rsidRPr="00997009">
        <w:rPr>
          <w:rFonts w:ascii="Palatino Linotype" w:hAnsi="Palatino Linotype" w:cs="Tahoma"/>
          <w:b/>
          <w:sz w:val="22"/>
          <w:szCs w:val="22"/>
        </w:rPr>
        <w:t>D</w:t>
      </w:r>
      <w:r w:rsidRPr="00997009" w:rsidR="00852F3A">
        <w:rPr>
          <w:rFonts w:ascii="Palatino Linotype" w:hAnsi="Palatino Linotype" w:cs="Tahoma"/>
          <w:b/>
          <w:sz w:val="22"/>
          <w:szCs w:val="22"/>
        </w:rPr>
        <w:t xml:space="preserve"> </w:t>
      </w:r>
      <w:r w:rsidRPr="00997009">
        <w:rPr>
          <w:rFonts w:ascii="Palatino Linotype" w:hAnsi="Palatino Linotype" w:cs="Tahoma"/>
          <w:b/>
          <w:sz w:val="22"/>
          <w:szCs w:val="22"/>
        </w:rPr>
        <w:t>E</w:t>
      </w:r>
      <w:r w:rsidRPr="00997009" w:rsidR="00852F3A">
        <w:rPr>
          <w:rFonts w:ascii="Palatino Linotype" w:hAnsi="Palatino Linotype" w:cs="Tahoma"/>
          <w:b/>
          <w:sz w:val="22"/>
          <w:szCs w:val="22"/>
        </w:rPr>
        <w:t xml:space="preserve"> </w:t>
      </w:r>
      <w:r w:rsidRPr="00997009">
        <w:rPr>
          <w:rFonts w:ascii="Palatino Linotype" w:hAnsi="Palatino Linotype" w:cs="Tahoma"/>
          <w:b/>
          <w:sz w:val="22"/>
          <w:szCs w:val="22"/>
        </w:rPr>
        <w:t>N</w:t>
      </w:r>
      <w:r w:rsidRPr="00997009" w:rsidR="00852F3A">
        <w:rPr>
          <w:rFonts w:ascii="Palatino Linotype" w:hAnsi="Palatino Linotype" w:cs="Tahoma"/>
          <w:b/>
          <w:sz w:val="22"/>
          <w:szCs w:val="22"/>
        </w:rPr>
        <w:t xml:space="preserve"> </w:t>
      </w:r>
      <w:r w:rsidRPr="00997009">
        <w:rPr>
          <w:rFonts w:ascii="Palatino Linotype" w:hAnsi="Palatino Linotype" w:cs="Tahoma"/>
          <w:b/>
          <w:sz w:val="22"/>
          <w:szCs w:val="22"/>
        </w:rPr>
        <w:t>T</w:t>
      </w:r>
      <w:r w:rsidRPr="00997009" w:rsidR="00852F3A">
        <w:rPr>
          <w:rFonts w:ascii="Palatino Linotype" w:hAnsi="Palatino Linotype" w:cs="Tahoma"/>
          <w:b/>
          <w:sz w:val="22"/>
          <w:szCs w:val="22"/>
        </w:rPr>
        <w:t xml:space="preserve"> </w:t>
      </w:r>
      <w:r w:rsidRPr="00997009">
        <w:rPr>
          <w:rFonts w:ascii="Palatino Linotype" w:hAnsi="Palatino Linotype" w:cs="Tahoma"/>
          <w:b/>
          <w:sz w:val="22"/>
          <w:szCs w:val="22"/>
        </w:rPr>
        <w:t>E</w:t>
      </w:r>
      <w:r w:rsidRPr="00997009" w:rsidR="00852F3A">
        <w:rPr>
          <w:rFonts w:ascii="Palatino Linotype" w:hAnsi="Palatino Linotype" w:cs="Tahoma"/>
          <w:b/>
          <w:sz w:val="22"/>
          <w:szCs w:val="22"/>
        </w:rPr>
        <w:t xml:space="preserve"> </w:t>
      </w:r>
      <w:r w:rsidRPr="00997009">
        <w:rPr>
          <w:rFonts w:ascii="Palatino Linotype" w:hAnsi="Palatino Linotype" w:cs="Tahoma"/>
          <w:b/>
          <w:sz w:val="22"/>
          <w:szCs w:val="22"/>
        </w:rPr>
        <w:t>S:</w:t>
      </w:r>
    </w:p>
    <w:p w:rsidRPr="00997009" w:rsidR="00A4234F" w:rsidP="00B6184C" w:rsidRDefault="00A4234F" w14:paraId="3590F5E0" w14:textId="77777777">
      <w:pPr>
        <w:pStyle w:val="Prrafodelista"/>
        <w:tabs>
          <w:tab w:val="left" w:pos="567"/>
        </w:tabs>
        <w:spacing w:line="360" w:lineRule="auto"/>
        <w:ind w:left="0"/>
        <w:contextualSpacing w:val="0"/>
        <w:jc w:val="both"/>
        <w:rPr>
          <w:rFonts w:ascii="Palatino Linotype" w:hAnsi="Palatino Linotype" w:cs="Tahoma"/>
          <w:szCs w:val="22"/>
        </w:rPr>
      </w:pPr>
    </w:p>
    <w:p w:rsidRPr="00997009" w:rsidR="00A4234F" w:rsidP="00B6184C" w:rsidRDefault="00A4234F" w14:paraId="15356579" w14:textId="77777777">
      <w:pPr>
        <w:pStyle w:val="Prrafodelista"/>
        <w:tabs>
          <w:tab w:val="left" w:pos="567"/>
        </w:tabs>
        <w:spacing w:line="360" w:lineRule="auto"/>
        <w:ind w:left="0"/>
        <w:contextualSpacing w:val="0"/>
        <w:jc w:val="both"/>
        <w:rPr>
          <w:rFonts w:ascii="Palatino Linotype" w:hAnsi="Palatino Linotype" w:cs="Tahoma"/>
          <w:b/>
          <w:szCs w:val="22"/>
        </w:rPr>
      </w:pPr>
      <w:r w:rsidRPr="00997009">
        <w:rPr>
          <w:rFonts w:ascii="Palatino Linotype" w:hAnsi="Palatino Linotype" w:cs="Tahoma"/>
          <w:b/>
          <w:szCs w:val="22"/>
        </w:rPr>
        <w:t xml:space="preserve">I. Presentación de la solicitud de información. </w:t>
      </w:r>
    </w:p>
    <w:p w:rsidRPr="00997009" w:rsidR="00A4234F" w:rsidP="00B6184C" w:rsidRDefault="00A4234F" w14:paraId="3C82974B" w14:textId="77777777">
      <w:pPr>
        <w:pStyle w:val="Prrafodelista"/>
        <w:tabs>
          <w:tab w:val="left" w:pos="567"/>
        </w:tabs>
        <w:spacing w:line="360" w:lineRule="auto"/>
        <w:ind w:left="0"/>
        <w:contextualSpacing w:val="0"/>
        <w:jc w:val="both"/>
        <w:rPr>
          <w:rFonts w:ascii="Palatino Linotype" w:hAnsi="Palatino Linotype" w:cs="Tahoma"/>
          <w:szCs w:val="22"/>
        </w:rPr>
      </w:pPr>
    </w:p>
    <w:p w:rsidRPr="00997009" w:rsidR="00A4234F" w:rsidP="00B6184C" w:rsidRDefault="00A4234F" w14:paraId="78F2E4E5" w14:textId="1A3E2159">
      <w:pPr>
        <w:autoSpaceDE w:val="0"/>
        <w:autoSpaceDN w:val="0"/>
        <w:adjustRightInd w:val="0"/>
        <w:spacing w:line="360" w:lineRule="auto"/>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 xml:space="preserve">Con fecha </w:t>
      </w:r>
      <w:r w:rsidRPr="00997009" w:rsidR="00F36513">
        <w:rPr>
          <w:rFonts w:ascii="Palatino Linotype" w:hAnsi="Palatino Linotype" w:eastAsia="Calibri" w:cs="Tahoma"/>
          <w:bCs/>
          <w:sz w:val="22"/>
          <w:szCs w:val="22"/>
          <w:lang w:eastAsia="en-US"/>
        </w:rPr>
        <w:t>quince de septiembre</w:t>
      </w:r>
      <w:r w:rsidRPr="00997009">
        <w:rPr>
          <w:rFonts w:ascii="Palatino Linotype" w:hAnsi="Palatino Linotype" w:eastAsia="Calibri" w:cs="Tahoma"/>
          <w:bCs/>
          <w:sz w:val="22"/>
          <w:szCs w:val="22"/>
          <w:lang w:eastAsia="en-US"/>
        </w:rPr>
        <w:t xml:space="preserve"> de dos mil veintiuno, el Particular registró una solicitud de acceso a la información pública, a través del Sistema de Acceso a la Información Mexiquense (SAIMEX), ante el Ayuntamiento de Toluca, mediante la cual requirió lo siguiente:</w:t>
      </w:r>
    </w:p>
    <w:p w:rsidRPr="00997009" w:rsidR="00A4234F" w:rsidP="00B6184C" w:rsidRDefault="00A4234F" w14:paraId="19441E6E" w14:textId="77777777">
      <w:pPr>
        <w:autoSpaceDE w:val="0"/>
        <w:autoSpaceDN w:val="0"/>
        <w:adjustRightInd w:val="0"/>
        <w:spacing w:line="360" w:lineRule="auto"/>
        <w:jc w:val="both"/>
        <w:rPr>
          <w:rFonts w:ascii="Palatino Linotype" w:hAnsi="Palatino Linotype" w:cs="Tahoma"/>
          <w:sz w:val="22"/>
          <w:szCs w:val="22"/>
          <w:lang w:val="es-ES"/>
        </w:rPr>
      </w:pPr>
    </w:p>
    <w:p w:rsidRPr="00997009" w:rsidR="00A4234F" w:rsidP="00B6184C" w:rsidRDefault="00A4234F" w14:paraId="6550118A" w14:textId="77777777">
      <w:pPr>
        <w:tabs>
          <w:tab w:val="left" w:pos="4667"/>
        </w:tabs>
        <w:spacing w:line="360" w:lineRule="auto"/>
        <w:ind w:left="567" w:right="567"/>
        <w:jc w:val="both"/>
        <w:rPr>
          <w:rFonts w:ascii="Palatino Linotype" w:hAnsi="Palatino Linotype" w:cs="Tahoma"/>
          <w:b/>
          <w:bCs/>
          <w:i/>
        </w:rPr>
      </w:pPr>
      <w:r w:rsidRPr="00997009">
        <w:rPr>
          <w:rFonts w:ascii="Palatino Linotype" w:hAnsi="Palatino Linotype" w:cs="Tahoma"/>
          <w:b/>
          <w:bCs/>
          <w:i/>
        </w:rPr>
        <w:t>“DESCRIPCIÓN CLARA Y PRECISA DE LA INFORMACIÓN SOLICITADA:</w:t>
      </w:r>
    </w:p>
    <w:p w:rsidRPr="00997009" w:rsidR="00A4234F" w:rsidP="00B6184C" w:rsidRDefault="00F36513" w14:paraId="4BBDC215" w14:textId="2B17B1B0">
      <w:pPr>
        <w:tabs>
          <w:tab w:val="left" w:pos="4667"/>
        </w:tabs>
        <w:spacing w:line="360" w:lineRule="auto"/>
        <w:ind w:left="567"/>
        <w:jc w:val="both"/>
        <w:rPr>
          <w:rFonts w:ascii="Palatino Linotype" w:hAnsi="Palatino Linotype" w:cs="Tahoma"/>
          <w:bCs/>
          <w:i/>
        </w:rPr>
      </w:pPr>
      <w:r w:rsidRPr="00997009">
        <w:rPr>
          <w:rFonts w:ascii="Palatino Linotype" w:hAnsi="Palatino Linotype" w:cs="Tahoma"/>
          <w:bCs/>
          <w:i/>
        </w:rPr>
        <w:t xml:space="preserve">copia de los recibos de la </w:t>
      </w:r>
      <w:proofErr w:type="spellStart"/>
      <w:r w:rsidRPr="00997009">
        <w:rPr>
          <w:rFonts w:ascii="Palatino Linotype" w:hAnsi="Palatino Linotype" w:cs="Tahoma"/>
          <w:bCs/>
          <w:i/>
        </w:rPr>
        <w:t>ultima</w:t>
      </w:r>
      <w:proofErr w:type="spellEnd"/>
      <w:r w:rsidRPr="00997009">
        <w:rPr>
          <w:rFonts w:ascii="Palatino Linotype" w:hAnsi="Palatino Linotype" w:cs="Tahoma"/>
          <w:bCs/>
          <w:i/>
        </w:rPr>
        <w:t xml:space="preserve"> </w:t>
      </w:r>
      <w:proofErr w:type="spellStart"/>
      <w:r w:rsidRPr="00997009">
        <w:rPr>
          <w:rFonts w:ascii="Palatino Linotype" w:hAnsi="Palatino Linotype" w:cs="Tahoma"/>
          <w:bCs/>
          <w:i/>
        </w:rPr>
        <w:t>nomina</w:t>
      </w:r>
      <w:proofErr w:type="spellEnd"/>
      <w:r w:rsidRPr="00997009">
        <w:rPr>
          <w:rFonts w:ascii="Palatino Linotype" w:hAnsi="Palatino Linotype" w:cs="Tahoma"/>
          <w:bCs/>
          <w:i/>
        </w:rPr>
        <w:t xml:space="preserve"> de todos los mandos medios y superiores del ayuntamiento de </w:t>
      </w:r>
      <w:proofErr w:type="spellStart"/>
      <w:r w:rsidRPr="00997009">
        <w:rPr>
          <w:rFonts w:ascii="Palatino Linotype" w:hAnsi="Palatino Linotype" w:cs="Tahoma"/>
          <w:bCs/>
          <w:i/>
        </w:rPr>
        <w:t>toluca</w:t>
      </w:r>
      <w:proofErr w:type="spellEnd"/>
      <w:r w:rsidRPr="00997009">
        <w:rPr>
          <w:rFonts w:ascii="Palatino Linotype" w:hAnsi="Palatino Linotype" w:cs="Tahoma"/>
          <w:bCs/>
          <w:i/>
        </w:rPr>
        <w:t xml:space="preserve"> 2021</w:t>
      </w:r>
      <w:r w:rsidRPr="00997009" w:rsidR="00A4234F">
        <w:rPr>
          <w:rFonts w:ascii="Palatino Linotype" w:hAnsi="Palatino Linotype" w:cs="Tahoma"/>
          <w:bCs/>
          <w:i/>
        </w:rPr>
        <w:t>.” (Sic.)</w:t>
      </w:r>
    </w:p>
    <w:p w:rsidRPr="00997009" w:rsidR="00A4234F" w:rsidP="00B6184C" w:rsidRDefault="00A4234F" w14:paraId="49CB8F7F" w14:textId="77777777">
      <w:pPr>
        <w:tabs>
          <w:tab w:val="left" w:pos="4667"/>
        </w:tabs>
        <w:spacing w:line="360" w:lineRule="auto"/>
        <w:ind w:left="567"/>
        <w:jc w:val="both"/>
        <w:rPr>
          <w:rFonts w:ascii="Palatino Linotype" w:hAnsi="Palatino Linotype" w:cs="Tahoma"/>
          <w:b/>
          <w:bCs/>
          <w:i/>
        </w:rPr>
      </w:pPr>
    </w:p>
    <w:p w:rsidRPr="00997009" w:rsidR="00A4234F" w:rsidP="00B6184C" w:rsidRDefault="00A4234F" w14:paraId="214CDC3F" w14:textId="77777777">
      <w:pPr>
        <w:tabs>
          <w:tab w:val="left" w:pos="4667"/>
        </w:tabs>
        <w:spacing w:line="360" w:lineRule="auto"/>
        <w:ind w:left="567"/>
        <w:jc w:val="both"/>
        <w:rPr>
          <w:rFonts w:ascii="Palatino Linotype" w:hAnsi="Palatino Linotype" w:cs="Tahoma"/>
          <w:b/>
          <w:bCs/>
          <w:i/>
        </w:rPr>
      </w:pPr>
      <w:r w:rsidRPr="00997009">
        <w:rPr>
          <w:rFonts w:ascii="Palatino Linotype" w:hAnsi="Palatino Linotype" w:cs="Tahoma"/>
          <w:b/>
          <w:bCs/>
          <w:i/>
        </w:rPr>
        <w:t xml:space="preserve">“Modalidad de Entrega: </w:t>
      </w:r>
    </w:p>
    <w:p w:rsidRPr="00997009" w:rsidR="00A4234F" w:rsidP="00B6184C" w:rsidRDefault="00A4234F" w14:paraId="1CAA1FF3" w14:textId="77777777">
      <w:pPr>
        <w:tabs>
          <w:tab w:val="left" w:pos="4667"/>
        </w:tabs>
        <w:spacing w:line="360" w:lineRule="auto"/>
        <w:ind w:left="567"/>
        <w:jc w:val="both"/>
        <w:rPr>
          <w:rFonts w:ascii="Palatino Linotype" w:hAnsi="Palatino Linotype" w:cs="Tahoma"/>
          <w:bCs/>
          <w:i/>
        </w:rPr>
      </w:pPr>
      <w:r w:rsidRPr="00997009">
        <w:rPr>
          <w:rFonts w:ascii="Palatino Linotype" w:hAnsi="Palatino Linotype" w:cs="Tahoma"/>
          <w:bCs/>
          <w:i/>
        </w:rPr>
        <w:t>A través de SAIMEX.”</w:t>
      </w:r>
    </w:p>
    <w:p w:rsidRPr="00997009" w:rsidR="00A4234F" w:rsidP="00B6184C" w:rsidRDefault="00A4234F" w14:paraId="4598768F" w14:textId="77777777">
      <w:pPr>
        <w:tabs>
          <w:tab w:val="left" w:pos="4667"/>
        </w:tabs>
        <w:spacing w:line="360" w:lineRule="auto"/>
        <w:jc w:val="both"/>
        <w:rPr>
          <w:rFonts w:ascii="Palatino Linotype" w:hAnsi="Palatino Linotype" w:eastAsia="Calibri" w:cs="Tahoma"/>
          <w:b/>
          <w:bCs/>
          <w:sz w:val="22"/>
          <w:szCs w:val="22"/>
          <w:lang w:eastAsia="en-US"/>
        </w:rPr>
      </w:pPr>
    </w:p>
    <w:p w:rsidRPr="00997009" w:rsidR="00A4234F" w:rsidP="00B6184C" w:rsidRDefault="00A4234F" w14:paraId="05091828" w14:textId="77777777">
      <w:pPr>
        <w:autoSpaceDE w:val="0"/>
        <w:autoSpaceDN w:val="0"/>
        <w:adjustRightInd w:val="0"/>
        <w:spacing w:line="360" w:lineRule="auto"/>
        <w:jc w:val="both"/>
        <w:rPr>
          <w:rFonts w:ascii="Palatino Linotype" w:hAnsi="Palatino Linotype" w:eastAsia="Calibri" w:cs="Tahoma"/>
          <w:b/>
          <w:bCs/>
          <w:color w:val="000000" w:themeColor="text1"/>
          <w:sz w:val="22"/>
          <w:szCs w:val="22"/>
          <w:lang w:eastAsia="en-US"/>
        </w:rPr>
      </w:pPr>
      <w:r w:rsidRPr="00997009">
        <w:rPr>
          <w:rFonts w:ascii="Palatino Linotype" w:hAnsi="Palatino Linotype" w:eastAsia="Calibri" w:cs="Tahoma"/>
          <w:b/>
          <w:sz w:val="22"/>
        </w:rPr>
        <w:t xml:space="preserve">II. </w:t>
      </w:r>
      <w:r w:rsidRPr="00997009">
        <w:rPr>
          <w:rFonts w:ascii="Palatino Linotype" w:hAnsi="Palatino Linotype" w:eastAsia="Calibri" w:cs="Tahoma"/>
          <w:b/>
          <w:color w:val="000000" w:themeColor="text1"/>
          <w:sz w:val="22"/>
          <w:szCs w:val="22"/>
          <w:lang w:eastAsia="en-US"/>
        </w:rPr>
        <w:t>Prórroga para dar contestación a la solicitud de información.</w:t>
      </w:r>
    </w:p>
    <w:p w:rsidRPr="00997009" w:rsidR="00A4234F" w:rsidP="00B6184C" w:rsidRDefault="00A4234F" w14:paraId="48F05F97" w14:textId="77777777">
      <w:pPr>
        <w:autoSpaceDE w:val="0"/>
        <w:autoSpaceDN w:val="0"/>
        <w:adjustRightInd w:val="0"/>
        <w:spacing w:line="360" w:lineRule="auto"/>
        <w:jc w:val="both"/>
        <w:rPr>
          <w:rFonts w:ascii="Palatino Linotype" w:hAnsi="Palatino Linotype" w:eastAsia="Calibri" w:cs="Tahoma"/>
          <w:bCs/>
          <w:sz w:val="22"/>
        </w:rPr>
      </w:pPr>
    </w:p>
    <w:p w:rsidRPr="00997009" w:rsidR="00A4234F" w:rsidP="00B6184C" w:rsidRDefault="00A4234F" w14:paraId="48901260" w14:textId="4C9D3866">
      <w:pPr>
        <w:autoSpaceDE w:val="0"/>
        <w:autoSpaceDN w:val="0"/>
        <w:adjustRightInd w:val="0"/>
        <w:spacing w:line="360" w:lineRule="auto"/>
        <w:jc w:val="both"/>
        <w:rPr>
          <w:rFonts w:ascii="Palatino Linotype" w:hAnsi="Palatino Linotype" w:eastAsia="Calibri" w:cs="Tahoma"/>
          <w:bCs/>
          <w:sz w:val="22"/>
        </w:rPr>
      </w:pPr>
      <w:r w:rsidRPr="00997009">
        <w:rPr>
          <w:rFonts w:ascii="Palatino Linotype" w:hAnsi="Palatino Linotype" w:eastAsia="Calibri" w:cs="Tahoma"/>
          <w:bCs/>
          <w:sz w:val="22"/>
        </w:rPr>
        <w:t>Con fecha</w:t>
      </w:r>
      <w:r w:rsidRPr="00997009" w:rsidR="00E33864">
        <w:rPr>
          <w:rFonts w:ascii="Palatino Linotype" w:hAnsi="Palatino Linotype" w:eastAsia="Calibri" w:cs="Tahoma"/>
          <w:bCs/>
          <w:sz w:val="22"/>
        </w:rPr>
        <w:t xml:space="preserve"> seis de octubre de dos mil veintiuno</w:t>
      </w:r>
      <w:r w:rsidRPr="00997009">
        <w:rPr>
          <w:rFonts w:ascii="Palatino Linotype" w:hAnsi="Palatino Linotype" w:eastAsia="Calibri"/>
          <w:sz w:val="22"/>
        </w:rPr>
        <w:t xml:space="preserve">, el Ayuntamiento de Toluca, notificó a través del Sistema de Acceso a la Información Mexiquense (SAIMEX), </w:t>
      </w:r>
      <w:r w:rsidRPr="00997009">
        <w:rPr>
          <w:rFonts w:ascii="Palatino Linotype" w:hAnsi="Palatino Linotype" w:eastAsia="Calibri" w:cs="Tahoma"/>
          <w:bCs/>
          <w:sz w:val="22"/>
        </w:rPr>
        <w:t>la ampliación de plazo para atender la solicitud, en los términos siguientes:</w:t>
      </w:r>
    </w:p>
    <w:p w:rsidRPr="00997009" w:rsidR="00322877" w:rsidP="00B6184C" w:rsidRDefault="00322877" w14:paraId="4F0B9EBE" w14:textId="77777777">
      <w:pPr>
        <w:tabs>
          <w:tab w:val="left" w:pos="4667"/>
        </w:tabs>
        <w:spacing w:line="360" w:lineRule="auto"/>
        <w:jc w:val="both"/>
        <w:rPr>
          <w:rFonts w:ascii="Palatino Linotype" w:hAnsi="Palatino Linotype" w:eastAsia="Calibri" w:cs="Tahoma"/>
          <w:iCs/>
          <w:sz w:val="22"/>
          <w:szCs w:val="22"/>
          <w:lang w:eastAsia="en-US"/>
        </w:rPr>
      </w:pPr>
    </w:p>
    <w:p w:rsidRPr="00997009" w:rsidR="00322877" w:rsidP="00B6184C" w:rsidRDefault="00322877" w14:paraId="24C51E0F" w14:textId="1397C232">
      <w:pPr>
        <w:tabs>
          <w:tab w:val="left" w:pos="4667"/>
        </w:tabs>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w:t>
      </w:r>
    </w:p>
    <w:p w:rsidRPr="00997009" w:rsidR="00322877" w:rsidP="00B6184C" w:rsidRDefault="00322877" w14:paraId="457BDAF7" w14:textId="0BD5D125">
      <w:pPr>
        <w:tabs>
          <w:tab w:val="left" w:pos="4667"/>
        </w:tabs>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Pr="00997009" w:rsidR="00322877" w:rsidP="00B6184C" w:rsidRDefault="00322877" w14:paraId="7BEE3CB2" w14:textId="77777777">
      <w:pPr>
        <w:tabs>
          <w:tab w:val="left" w:pos="4667"/>
        </w:tabs>
        <w:spacing w:line="360" w:lineRule="auto"/>
        <w:ind w:left="567" w:right="567"/>
        <w:jc w:val="both"/>
        <w:rPr>
          <w:rFonts w:ascii="Palatino Linotype" w:hAnsi="Palatino Linotype" w:eastAsia="Calibri" w:cs="Tahoma"/>
          <w:i/>
          <w:iCs/>
          <w:lang w:eastAsia="en-US"/>
        </w:rPr>
      </w:pPr>
    </w:p>
    <w:p w:rsidRPr="00997009" w:rsidR="00322877" w:rsidP="00B6184C" w:rsidRDefault="00322877" w14:paraId="11AAA156" w14:textId="4001A4C0">
      <w:pPr>
        <w:tabs>
          <w:tab w:val="left" w:pos="4667"/>
        </w:tabs>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De conformidad con el artículo 163 de la Ley de Transparencia y Acceso a la Información Pública del Estado de México y Municipios, y derivado del semáforo epidemiológico en el que se encuentra en Estado de México por la contingencia sanitaria que se vive en la actualidad por el SARS COV-2 (COVID 19), se </w:t>
      </w:r>
      <w:proofErr w:type="spellStart"/>
      <w:r w:rsidRPr="00997009">
        <w:rPr>
          <w:rFonts w:ascii="Palatino Linotype" w:hAnsi="Palatino Linotype" w:eastAsia="Calibri" w:cs="Tahoma"/>
          <w:i/>
          <w:iCs/>
          <w:lang w:eastAsia="en-US"/>
        </w:rPr>
        <w:t>solicito</w:t>
      </w:r>
      <w:proofErr w:type="spellEnd"/>
      <w:r w:rsidRPr="00997009">
        <w:rPr>
          <w:rFonts w:ascii="Palatino Linotype" w:hAnsi="Palatino Linotype" w:eastAsia="Calibri" w:cs="Tahoma"/>
          <w:i/>
          <w:iCs/>
          <w:lang w:eastAsia="en-US"/>
        </w:rPr>
        <w:t xml:space="preserve"> ante el Comité de Transparencia del Municipio de Toluca una </w:t>
      </w:r>
      <w:proofErr w:type="spellStart"/>
      <w:r w:rsidRPr="00997009">
        <w:rPr>
          <w:rFonts w:ascii="Palatino Linotype" w:hAnsi="Palatino Linotype" w:eastAsia="Calibri" w:cs="Tahoma"/>
          <w:i/>
          <w:iCs/>
          <w:lang w:eastAsia="en-US"/>
        </w:rPr>
        <w:t>prorroga</w:t>
      </w:r>
      <w:proofErr w:type="spellEnd"/>
      <w:r w:rsidRPr="00997009">
        <w:rPr>
          <w:rFonts w:ascii="Palatino Linotype" w:hAnsi="Palatino Linotype" w:eastAsia="Calibri" w:cs="Tahoma"/>
          <w:i/>
          <w:iCs/>
          <w:lang w:eastAsia="en-US"/>
        </w:rPr>
        <w:t xml:space="preserve"> de siete días para dar atención en tiempo y forma a la solicitud de información, la cual fue aprobada con el siguiente número de acuerdo CT/SE/14/03/2021.</w:t>
      </w:r>
    </w:p>
    <w:p w:rsidRPr="00997009" w:rsidR="00322877" w:rsidP="00B6184C" w:rsidRDefault="00322877" w14:paraId="34C7818A" w14:textId="57C288F3">
      <w:pPr>
        <w:tabs>
          <w:tab w:val="left" w:pos="4667"/>
        </w:tabs>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 (Sic) </w:t>
      </w:r>
    </w:p>
    <w:p w:rsidRPr="00997009" w:rsidR="00322877" w:rsidP="00B6184C" w:rsidRDefault="00322877" w14:paraId="5D0CAB71" w14:textId="77777777">
      <w:pPr>
        <w:tabs>
          <w:tab w:val="left" w:pos="4667"/>
        </w:tabs>
        <w:spacing w:line="360" w:lineRule="auto"/>
        <w:jc w:val="both"/>
        <w:rPr>
          <w:rFonts w:ascii="Palatino Linotype" w:hAnsi="Palatino Linotype" w:eastAsia="Calibri" w:cs="Tahoma"/>
          <w:sz w:val="22"/>
          <w:szCs w:val="22"/>
          <w:lang w:eastAsia="en-US"/>
        </w:rPr>
      </w:pPr>
    </w:p>
    <w:p w:rsidRPr="00997009" w:rsidR="00A4234F" w:rsidP="00B6184C" w:rsidRDefault="00A4234F" w14:paraId="13B42172" w14:textId="77777777">
      <w:pPr>
        <w:spacing w:line="360" w:lineRule="auto"/>
        <w:jc w:val="both"/>
        <w:rPr>
          <w:rFonts w:ascii="Palatino Linotype" w:hAnsi="Palatino Linotype" w:eastAsia="Calibri" w:cs="Tahoma"/>
          <w:sz w:val="22"/>
          <w:szCs w:val="22"/>
          <w:lang w:eastAsia="en-US"/>
        </w:rPr>
      </w:pPr>
      <w:r w:rsidRPr="00997009">
        <w:rPr>
          <w:rFonts w:ascii="Palatino Linotype" w:hAnsi="Palatino Linotype" w:eastAsia="Calibri" w:cs="Tahoma"/>
          <w:b/>
          <w:bCs/>
          <w:sz w:val="22"/>
          <w:szCs w:val="22"/>
          <w:lang w:eastAsia="en-US"/>
        </w:rPr>
        <w:t xml:space="preserve">III. </w:t>
      </w:r>
      <w:r w:rsidRPr="00997009">
        <w:rPr>
          <w:rFonts w:ascii="Palatino Linotype" w:hAnsi="Palatino Linotype" w:eastAsia="Calibri" w:cs="Tahoma"/>
          <w:b/>
          <w:sz w:val="22"/>
          <w:szCs w:val="22"/>
          <w:lang w:eastAsia="en-US"/>
        </w:rPr>
        <w:t>Respuesta</w:t>
      </w:r>
      <w:r w:rsidRPr="00997009">
        <w:rPr>
          <w:rFonts w:ascii="Palatino Linotype" w:hAnsi="Palatino Linotype" w:eastAsia="Calibri" w:cs="Tahoma"/>
          <w:b/>
          <w:bCs/>
          <w:sz w:val="22"/>
          <w:szCs w:val="22"/>
          <w:lang w:eastAsia="en-US"/>
        </w:rPr>
        <w:t xml:space="preserve"> del Sujeto Obligado.</w:t>
      </w:r>
    </w:p>
    <w:p w:rsidRPr="00997009" w:rsidR="00A4234F" w:rsidP="00B6184C" w:rsidRDefault="00A4234F" w14:paraId="0073C1B3" w14:textId="093A44B2">
      <w:pPr>
        <w:spacing w:line="360" w:lineRule="auto"/>
        <w:jc w:val="both"/>
        <w:rPr>
          <w:rFonts w:ascii="Palatino Linotype" w:hAnsi="Palatino Linotype" w:eastAsia="Calibri" w:cs="Tahoma"/>
          <w:sz w:val="22"/>
          <w:szCs w:val="22"/>
          <w:lang w:eastAsia="en-US"/>
        </w:rPr>
      </w:pPr>
    </w:p>
    <w:p w:rsidRPr="00997009" w:rsidR="000C370F" w:rsidP="00B6184C" w:rsidRDefault="00B3642E" w14:paraId="211FB670" w14:textId="41FF9C5D">
      <w:pPr>
        <w:spacing w:line="360" w:lineRule="auto"/>
        <w:jc w:val="both"/>
        <w:rPr>
          <w:rFonts w:ascii="Palatino Linotype" w:hAnsi="Palatino Linotype" w:cs="Tahoma"/>
          <w:bCs/>
          <w:sz w:val="22"/>
        </w:rPr>
      </w:pPr>
      <w:r w:rsidRPr="00997009">
        <w:rPr>
          <w:rFonts w:ascii="Palatino Linotype" w:hAnsi="Palatino Linotype" w:eastAsia="Calibri" w:cs="Tahoma"/>
          <w:sz w:val="22"/>
          <w:szCs w:val="22"/>
          <w:lang w:eastAsia="en-US"/>
        </w:rPr>
        <w:t xml:space="preserve">El </w:t>
      </w:r>
      <w:r w:rsidRPr="00997009" w:rsidR="007B6094">
        <w:rPr>
          <w:rFonts w:ascii="Palatino Linotype" w:hAnsi="Palatino Linotype" w:eastAsia="Calibri" w:cs="Tahoma"/>
          <w:sz w:val="22"/>
          <w:szCs w:val="22"/>
          <w:lang w:eastAsia="en-US"/>
        </w:rPr>
        <w:t>dieciocho de octubre de dos mil veintiuno, el Sujeto Obligado dio res</w:t>
      </w:r>
      <w:r w:rsidRPr="00997009" w:rsidR="00FD15F8">
        <w:rPr>
          <w:rFonts w:ascii="Palatino Linotype" w:hAnsi="Palatino Linotype" w:eastAsia="Calibri" w:cs="Tahoma"/>
          <w:sz w:val="22"/>
          <w:szCs w:val="22"/>
          <w:lang w:eastAsia="en-US"/>
        </w:rPr>
        <w:t>puesta a la solici</w:t>
      </w:r>
      <w:r w:rsidRPr="00997009" w:rsidR="000C370F">
        <w:rPr>
          <w:rFonts w:ascii="Palatino Linotype" w:hAnsi="Palatino Linotype" w:eastAsia="Calibri" w:cs="Tahoma"/>
          <w:sz w:val="22"/>
          <w:szCs w:val="22"/>
          <w:lang w:eastAsia="en-US"/>
        </w:rPr>
        <w:t xml:space="preserve">tud de acceso a la información </w:t>
      </w:r>
      <w:r w:rsidRPr="00997009">
        <w:rPr>
          <w:rFonts w:ascii="Palatino Linotype" w:hAnsi="Palatino Linotype" w:cs="Tahoma"/>
          <w:sz w:val="22"/>
        </w:rPr>
        <w:t xml:space="preserve">a través del Sistema de Acceso a la Información Mexiquense (SAIMEX), </w:t>
      </w:r>
      <w:r w:rsidRPr="00997009">
        <w:rPr>
          <w:rFonts w:ascii="Palatino Linotype" w:hAnsi="Palatino Linotype" w:cs="Tahoma"/>
          <w:bCs/>
          <w:sz w:val="22"/>
        </w:rPr>
        <w:t xml:space="preserve">a través de la digitalización de los diversos </w:t>
      </w:r>
      <w:r w:rsidRPr="00997009" w:rsidR="000C370F">
        <w:rPr>
          <w:rFonts w:ascii="Palatino Linotype" w:hAnsi="Palatino Linotype" w:cs="Tahoma"/>
          <w:bCs/>
          <w:sz w:val="22"/>
        </w:rPr>
        <w:t xml:space="preserve">documentos, siendo los siguientes: </w:t>
      </w:r>
    </w:p>
    <w:p w:rsidRPr="00997009" w:rsidR="000C370F" w:rsidP="00B6184C" w:rsidRDefault="000C370F" w14:paraId="0C40FA3E" w14:textId="77777777">
      <w:pPr>
        <w:spacing w:line="360" w:lineRule="auto"/>
        <w:jc w:val="both"/>
        <w:rPr>
          <w:rFonts w:ascii="Palatino Linotype" w:hAnsi="Palatino Linotype" w:cs="Tahoma"/>
          <w:bCs/>
          <w:sz w:val="22"/>
        </w:rPr>
      </w:pPr>
    </w:p>
    <w:p w:rsidRPr="00997009" w:rsidR="000C370F" w:rsidP="00B6184C" w:rsidRDefault="000C370F" w14:paraId="522F2EDD" w14:textId="07641A00">
      <w:pPr>
        <w:spacing w:line="360" w:lineRule="auto"/>
        <w:jc w:val="both"/>
        <w:rPr>
          <w:rFonts w:ascii="Palatino Linotype" w:hAnsi="Palatino Linotype" w:cs="Tahoma"/>
          <w:bCs/>
          <w:sz w:val="22"/>
        </w:rPr>
      </w:pPr>
      <w:r w:rsidRPr="00997009">
        <w:rPr>
          <w:rFonts w:ascii="Palatino Linotype" w:hAnsi="Palatino Linotype" w:cs="Tahoma"/>
          <w:bCs/>
          <w:sz w:val="22"/>
        </w:rPr>
        <w:t xml:space="preserve">i) </w:t>
      </w:r>
      <w:r w:rsidRPr="00997009" w:rsidR="00425DAC">
        <w:rPr>
          <w:rFonts w:ascii="Palatino Linotype" w:hAnsi="Palatino Linotype" w:cs="Tahoma"/>
          <w:bCs/>
          <w:sz w:val="22"/>
        </w:rPr>
        <w:t xml:space="preserve">Nota informativa </w:t>
      </w:r>
      <w:r w:rsidRPr="00997009" w:rsidR="00923B0A">
        <w:rPr>
          <w:rFonts w:ascii="Palatino Linotype" w:hAnsi="Palatino Linotype" w:cs="Tahoma"/>
          <w:bCs/>
          <w:sz w:val="22"/>
        </w:rPr>
        <w:t xml:space="preserve">suscrita por el Director General de Administración y es dirigida a la Titular de la Unidad de Transparencia por medio de la cual </w:t>
      </w:r>
      <w:r w:rsidRPr="00997009" w:rsidR="004D7222">
        <w:rPr>
          <w:rFonts w:ascii="Palatino Linotype" w:hAnsi="Palatino Linotype" w:cs="Tahoma"/>
          <w:bCs/>
          <w:sz w:val="22"/>
        </w:rPr>
        <w:t xml:space="preserve">manifiesta y expone: </w:t>
      </w:r>
    </w:p>
    <w:p w:rsidRPr="00997009" w:rsidR="004D7222" w:rsidP="00B6184C" w:rsidRDefault="004D7222" w14:paraId="6B1E763E" w14:textId="77777777">
      <w:pPr>
        <w:spacing w:line="360" w:lineRule="auto"/>
        <w:jc w:val="both"/>
        <w:rPr>
          <w:rFonts w:ascii="Palatino Linotype" w:hAnsi="Palatino Linotype" w:cs="Tahoma"/>
          <w:bCs/>
          <w:sz w:val="22"/>
        </w:rPr>
      </w:pPr>
    </w:p>
    <w:p w:rsidRPr="00721286" w:rsidR="004D7222" w:rsidP="00B6184C" w:rsidRDefault="004D7222" w14:paraId="5F72057E" w14:textId="02DCE8C3">
      <w:pPr>
        <w:spacing w:line="360" w:lineRule="auto"/>
        <w:ind w:left="567" w:right="567"/>
        <w:jc w:val="both"/>
        <w:rPr>
          <w:rFonts w:ascii="Palatino Linotype" w:hAnsi="Palatino Linotype" w:cs="Tahoma"/>
          <w:bCs/>
          <w:i/>
          <w:iCs/>
          <w:szCs w:val="18"/>
        </w:rPr>
      </w:pPr>
      <w:r w:rsidRPr="00721286">
        <w:rPr>
          <w:rFonts w:ascii="Palatino Linotype" w:hAnsi="Palatino Linotype" w:cs="Tahoma"/>
          <w:bCs/>
          <w:i/>
          <w:iCs/>
          <w:szCs w:val="18"/>
        </w:rPr>
        <w:lastRenderedPageBreak/>
        <w:t>“…</w:t>
      </w:r>
    </w:p>
    <w:p w:rsidRPr="00721286" w:rsidR="004D7222" w:rsidP="00B6184C" w:rsidRDefault="004D7222" w14:paraId="218BB3CD" w14:textId="396096E6">
      <w:pPr>
        <w:spacing w:line="360" w:lineRule="auto"/>
        <w:ind w:left="567" w:right="567"/>
        <w:jc w:val="both"/>
        <w:rPr>
          <w:rFonts w:ascii="Palatino Linotype" w:hAnsi="Palatino Linotype" w:cs="Tahoma"/>
          <w:bCs/>
          <w:i/>
          <w:iCs/>
          <w:szCs w:val="18"/>
        </w:rPr>
      </w:pPr>
      <w:r w:rsidRPr="00721286">
        <w:rPr>
          <w:rFonts w:ascii="Palatino Linotype" w:hAnsi="Palatino Linotype" w:cs="Tahoma"/>
          <w:bCs/>
          <w:i/>
          <w:iCs/>
          <w:szCs w:val="18"/>
        </w:rPr>
        <w:t>Al respecto me permi</w:t>
      </w:r>
      <w:r w:rsidRPr="00721286" w:rsidR="001B1CA4">
        <w:rPr>
          <w:rFonts w:ascii="Palatino Linotype" w:hAnsi="Palatino Linotype" w:cs="Tahoma"/>
          <w:bCs/>
          <w:i/>
          <w:iCs/>
          <w:szCs w:val="18"/>
        </w:rPr>
        <w:t xml:space="preserve">to comentarle que una vez analizada la información y en virtud de dar atención en tiempo y forma, se envía </w:t>
      </w:r>
      <w:r w:rsidRPr="00721286" w:rsidR="00BC4DBC">
        <w:rPr>
          <w:rFonts w:ascii="Palatino Linotype" w:hAnsi="Palatino Linotype" w:cs="Tahoma"/>
          <w:bCs/>
          <w:i/>
          <w:iCs/>
          <w:szCs w:val="18"/>
        </w:rPr>
        <w:t>la respuesta de la Dirección de Recursos Humanos con la información soporte en medio magnético, en versión publica conforme al acuerdo número CT/SO/04/10/2021, aprobado por el Comité de Transparencia</w:t>
      </w:r>
    </w:p>
    <w:p w:rsidRPr="00721286" w:rsidR="00067551" w:rsidP="00B6184C" w:rsidRDefault="00067551" w14:paraId="47730107" w14:textId="07F413F4">
      <w:pPr>
        <w:spacing w:line="360" w:lineRule="auto"/>
        <w:ind w:left="567" w:right="567"/>
        <w:jc w:val="both"/>
        <w:rPr>
          <w:rFonts w:ascii="Palatino Linotype" w:hAnsi="Palatino Linotype" w:cs="Tahoma"/>
          <w:bCs/>
          <w:i/>
          <w:iCs/>
          <w:szCs w:val="18"/>
        </w:rPr>
      </w:pPr>
      <w:r w:rsidRPr="00721286">
        <w:rPr>
          <w:rFonts w:ascii="Palatino Linotype" w:hAnsi="Palatino Linotype" w:cs="Tahoma"/>
          <w:bCs/>
          <w:i/>
          <w:iCs/>
          <w:szCs w:val="18"/>
        </w:rPr>
        <w:t xml:space="preserve">…” (Sic) </w:t>
      </w:r>
    </w:p>
    <w:p w:rsidRPr="00997009" w:rsidR="00B3642E" w:rsidP="00B6184C" w:rsidRDefault="00B3642E" w14:paraId="1B6A13B1" w14:textId="4F823B86">
      <w:pPr>
        <w:spacing w:line="360" w:lineRule="auto"/>
        <w:jc w:val="both"/>
        <w:rPr>
          <w:rFonts w:ascii="Palatino Linotype" w:hAnsi="Palatino Linotype" w:eastAsia="Calibri" w:cs="Tahoma"/>
          <w:sz w:val="22"/>
          <w:szCs w:val="22"/>
          <w:lang w:eastAsia="en-US"/>
        </w:rPr>
      </w:pPr>
    </w:p>
    <w:p w:rsidRPr="00997009" w:rsidR="006D1765" w:rsidP="00B6184C" w:rsidRDefault="002C70E8" w14:paraId="2949C96A" w14:textId="1D258845">
      <w:pPr>
        <w:spacing w:line="360" w:lineRule="auto"/>
        <w:jc w:val="both"/>
        <w:rPr>
          <w:rFonts w:ascii="Palatino Linotype" w:hAnsi="Palatino Linotype" w:eastAsia="Calibri" w:cs="Tahoma"/>
          <w:sz w:val="22"/>
          <w:szCs w:val="22"/>
          <w:lang w:eastAsia="en-US"/>
        </w:rPr>
      </w:pPr>
      <w:proofErr w:type="spellStart"/>
      <w:r w:rsidRPr="00997009">
        <w:rPr>
          <w:rFonts w:ascii="Palatino Linotype" w:hAnsi="Palatino Linotype" w:eastAsia="Calibri" w:cs="Tahoma"/>
          <w:sz w:val="22"/>
          <w:szCs w:val="22"/>
          <w:lang w:eastAsia="en-US"/>
        </w:rPr>
        <w:t>ii</w:t>
      </w:r>
      <w:proofErr w:type="spellEnd"/>
      <w:r w:rsidRPr="00997009">
        <w:rPr>
          <w:rFonts w:ascii="Palatino Linotype" w:hAnsi="Palatino Linotype" w:eastAsia="Calibri" w:cs="Tahoma"/>
          <w:sz w:val="22"/>
          <w:szCs w:val="22"/>
          <w:lang w:eastAsia="en-US"/>
        </w:rPr>
        <w:t xml:space="preserve">) </w:t>
      </w:r>
      <w:r w:rsidRPr="00997009" w:rsidR="00BC1877">
        <w:rPr>
          <w:rFonts w:ascii="Palatino Linotype" w:hAnsi="Palatino Linotype" w:eastAsia="Calibri" w:cs="Tahoma"/>
          <w:sz w:val="22"/>
          <w:szCs w:val="22"/>
          <w:lang w:eastAsia="en-US"/>
        </w:rPr>
        <w:t>Oficio número</w:t>
      </w:r>
      <w:r w:rsidR="00721286">
        <w:rPr>
          <w:rFonts w:ascii="Palatino Linotype" w:hAnsi="Palatino Linotype" w:eastAsia="Calibri" w:cs="Tahoma"/>
          <w:sz w:val="22"/>
          <w:szCs w:val="22"/>
          <w:lang w:eastAsia="en-US"/>
        </w:rPr>
        <w:t xml:space="preserve"> </w:t>
      </w:r>
      <w:r w:rsidRPr="00997009" w:rsidR="00034C42">
        <w:rPr>
          <w:rFonts w:ascii="Palatino Linotype" w:hAnsi="Palatino Linotype" w:eastAsia="Calibri" w:cs="Tahoma"/>
          <w:sz w:val="22"/>
          <w:szCs w:val="22"/>
          <w:lang w:eastAsia="en-US"/>
        </w:rPr>
        <w:t>200F1000000/0692/2021</w:t>
      </w:r>
      <w:r w:rsidR="00721286">
        <w:rPr>
          <w:rFonts w:ascii="Palatino Linotype" w:hAnsi="Palatino Linotype" w:eastAsia="Calibri" w:cs="Tahoma"/>
          <w:sz w:val="22"/>
          <w:szCs w:val="22"/>
          <w:lang w:eastAsia="en-US"/>
        </w:rPr>
        <w:t>, del</w:t>
      </w:r>
      <w:r w:rsidRPr="00997009" w:rsidR="00034C42">
        <w:rPr>
          <w:rFonts w:ascii="Palatino Linotype" w:hAnsi="Palatino Linotype" w:eastAsia="Calibri" w:cs="Tahoma"/>
          <w:sz w:val="22"/>
          <w:szCs w:val="22"/>
          <w:lang w:eastAsia="en-US"/>
        </w:rPr>
        <w:t xml:space="preserve"> cuatro de octubre de dos mil veintiuno, suscrito por </w:t>
      </w:r>
      <w:r w:rsidRPr="00997009" w:rsidR="007D2E69">
        <w:rPr>
          <w:rFonts w:ascii="Palatino Linotype" w:hAnsi="Palatino Linotype" w:eastAsia="Calibri" w:cs="Tahoma"/>
          <w:sz w:val="22"/>
          <w:szCs w:val="22"/>
          <w:lang w:eastAsia="en-US"/>
        </w:rPr>
        <w:t xml:space="preserve">Servidor Público </w:t>
      </w:r>
      <w:r w:rsidRPr="00997009" w:rsidR="00376B3E">
        <w:rPr>
          <w:rFonts w:ascii="Palatino Linotype" w:hAnsi="Palatino Linotype" w:eastAsia="Calibri" w:cs="Tahoma"/>
          <w:sz w:val="22"/>
          <w:szCs w:val="22"/>
          <w:lang w:eastAsia="en-US"/>
        </w:rPr>
        <w:t xml:space="preserve">Habilitado del Instituto Municipal de la Mujer y </w:t>
      </w:r>
      <w:r w:rsidRPr="00997009" w:rsidR="00A76A52">
        <w:rPr>
          <w:rFonts w:ascii="Palatino Linotype" w:hAnsi="Palatino Linotype" w:eastAsia="Calibri" w:cs="Tahoma"/>
          <w:sz w:val="22"/>
          <w:szCs w:val="22"/>
          <w:lang w:eastAsia="en-US"/>
        </w:rPr>
        <w:t xml:space="preserve">remitido a la Titular de la Unidad de Transparencia, de cuyo contenido se advierte lo siguiente: </w:t>
      </w:r>
    </w:p>
    <w:p w:rsidRPr="00997009" w:rsidR="00A76A52" w:rsidP="00B6184C" w:rsidRDefault="00A76A52" w14:paraId="19E634C4" w14:textId="77777777">
      <w:pPr>
        <w:spacing w:line="360" w:lineRule="auto"/>
        <w:jc w:val="both"/>
        <w:rPr>
          <w:rFonts w:ascii="Palatino Linotype" w:hAnsi="Palatino Linotype" w:eastAsia="Calibri" w:cs="Tahoma"/>
          <w:sz w:val="22"/>
          <w:szCs w:val="22"/>
          <w:lang w:eastAsia="en-US"/>
        </w:rPr>
      </w:pPr>
    </w:p>
    <w:p w:rsidRPr="00997009" w:rsidR="00A76A52" w:rsidP="00B6184C" w:rsidRDefault="00A76A52" w14:paraId="50F303B7" w14:textId="5F723962">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w:t>
      </w:r>
    </w:p>
    <w:p w:rsidRPr="00997009" w:rsidR="00A76A52" w:rsidP="00B6184C" w:rsidRDefault="00A76A52" w14:paraId="566364C8" w14:textId="55FAADBE">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Al respecto </w:t>
      </w:r>
      <w:r w:rsidRPr="00997009" w:rsidR="00A36485">
        <w:rPr>
          <w:rFonts w:ascii="Palatino Linotype" w:hAnsi="Palatino Linotype" w:eastAsia="Calibri" w:cs="Tahoma"/>
          <w:i/>
          <w:iCs/>
          <w:lang w:eastAsia="en-US"/>
        </w:rPr>
        <w:t xml:space="preserve">permito adjuntar la versión pública </w:t>
      </w:r>
      <w:r w:rsidRPr="00997009" w:rsidR="00672E90">
        <w:rPr>
          <w:rFonts w:ascii="Palatino Linotype" w:hAnsi="Palatino Linotype" w:eastAsia="Calibri" w:cs="Tahoma"/>
          <w:i/>
          <w:iCs/>
          <w:lang w:eastAsia="en-US"/>
        </w:rPr>
        <w:t>de los recibos de nómina solicitados en la presente solicitud de información., misma que fue aprobada con el número de acuerdo CT/SE/</w:t>
      </w:r>
      <w:r w:rsidRPr="00997009" w:rsidR="00C07279">
        <w:rPr>
          <w:rFonts w:ascii="Palatino Linotype" w:hAnsi="Palatino Linotype" w:eastAsia="Calibri" w:cs="Tahoma"/>
          <w:i/>
          <w:iCs/>
          <w:lang w:eastAsia="en-US"/>
        </w:rPr>
        <w:t>13/</w:t>
      </w:r>
      <w:r w:rsidRPr="00997009" w:rsidR="00A45EEC">
        <w:rPr>
          <w:rFonts w:ascii="Palatino Linotype" w:hAnsi="Palatino Linotype" w:eastAsia="Calibri" w:cs="Tahoma"/>
          <w:i/>
          <w:iCs/>
          <w:lang w:eastAsia="en-US"/>
        </w:rPr>
        <w:t xml:space="preserve">29/2021 mediante el Comité de Transparencia </w:t>
      </w:r>
      <w:r w:rsidRPr="00997009" w:rsidR="00FC5D2E">
        <w:rPr>
          <w:rFonts w:ascii="Palatino Linotype" w:hAnsi="Palatino Linotype" w:eastAsia="Calibri" w:cs="Tahoma"/>
          <w:i/>
          <w:iCs/>
          <w:lang w:eastAsia="en-US"/>
        </w:rPr>
        <w:t xml:space="preserve">el día 20 de septiembre del presente año. </w:t>
      </w:r>
    </w:p>
    <w:p w:rsidRPr="00997009" w:rsidR="00A76A52" w:rsidP="00B6184C" w:rsidRDefault="00906F7F" w14:paraId="28B57DDE" w14:textId="21071F96">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 </w:t>
      </w:r>
      <w:r w:rsidRPr="00997009" w:rsidR="00832916">
        <w:rPr>
          <w:rFonts w:ascii="Palatino Linotype" w:hAnsi="Palatino Linotype" w:eastAsia="Calibri" w:cs="Tahoma"/>
          <w:i/>
          <w:iCs/>
          <w:lang w:eastAsia="en-US"/>
        </w:rPr>
        <w:t xml:space="preserve">(Sic) </w:t>
      </w:r>
    </w:p>
    <w:p w:rsidRPr="00997009" w:rsidR="00A76A52" w:rsidP="00B6184C" w:rsidRDefault="00A76A52" w14:paraId="074B188C" w14:textId="77777777">
      <w:pPr>
        <w:spacing w:line="360" w:lineRule="auto"/>
        <w:jc w:val="both"/>
        <w:rPr>
          <w:rFonts w:ascii="Palatino Linotype" w:hAnsi="Palatino Linotype" w:eastAsia="Calibri" w:cs="Tahoma"/>
          <w:sz w:val="22"/>
          <w:szCs w:val="22"/>
          <w:lang w:eastAsia="en-US"/>
        </w:rPr>
      </w:pPr>
    </w:p>
    <w:p w:rsidRPr="00997009" w:rsidR="006D1765" w:rsidP="00B6184C" w:rsidRDefault="00DA7F8A" w14:paraId="0F511859" w14:textId="6D45FFD6">
      <w:pPr>
        <w:spacing w:line="360" w:lineRule="auto"/>
        <w:jc w:val="both"/>
        <w:rPr>
          <w:rFonts w:ascii="Palatino Linotype" w:hAnsi="Palatino Linotype" w:eastAsia="Calibri" w:cs="Tahoma"/>
          <w:sz w:val="22"/>
          <w:szCs w:val="22"/>
          <w:lang w:eastAsia="en-US"/>
        </w:rPr>
      </w:pPr>
      <w:r w:rsidRPr="00997009">
        <w:rPr>
          <w:rFonts w:ascii="Palatino Linotype" w:hAnsi="Palatino Linotype" w:eastAsia="Calibri" w:cs="Tahoma"/>
          <w:sz w:val="22"/>
          <w:szCs w:val="22"/>
          <w:lang w:eastAsia="en-US"/>
        </w:rPr>
        <w:t xml:space="preserve">iii) </w:t>
      </w:r>
      <w:r w:rsidRPr="00997009" w:rsidR="00E12324">
        <w:rPr>
          <w:rFonts w:ascii="Palatino Linotype" w:hAnsi="Palatino Linotype" w:eastAsia="Calibri" w:cs="Tahoma"/>
          <w:sz w:val="22"/>
          <w:szCs w:val="22"/>
          <w:lang w:eastAsia="en-US"/>
        </w:rPr>
        <w:t xml:space="preserve">Oficio número </w:t>
      </w:r>
      <w:r w:rsidRPr="00997009" w:rsidR="002038D6">
        <w:rPr>
          <w:rFonts w:ascii="Palatino Linotype" w:hAnsi="Palatino Linotype" w:eastAsia="Calibri" w:cs="Tahoma"/>
          <w:sz w:val="22"/>
          <w:szCs w:val="22"/>
          <w:lang w:eastAsia="en-US"/>
        </w:rPr>
        <w:t>IMCUFIDET/1126/2021</w:t>
      </w:r>
      <w:r w:rsidR="00721286">
        <w:rPr>
          <w:rFonts w:ascii="Palatino Linotype" w:hAnsi="Palatino Linotype" w:eastAsia="Calibri" w:cs="Tahoma"/>
          <w:sz w:val="22"/>
          <w:szCs w:val="22"/>
          <w:lang w:eastAsia="en-US"/>
        </w:rPr>
        <w:t xml:space="preserve">, del </w:t>
      </w:r>
      <w:r w:rsidRPr="00997009" w:rsidR="002038D6">
        <w:rPr>
          <w:rFonts w:ascii="Palatino Linotype" w:hAnsi="Palatino Linotype" w:eastAsia="Calibri" w:cs="Tahoma"/>
          <w:sz w:val="22"/>
          <w:szCs w:val="22"/>
          <w:lang w:eastAsia="en-US"/>
        </w:rPr>
        <w:t>seis de octubre de dos mil veintiuno, suscr</w:t>
      </w:r>
      <w:r w:rsidRPr="00997009" w:rsidR="0009587F">
        <w:rPr>
          <w:rFonts w:ascii="Palatino Linotype" w:hAnsi="Palatino Linotype" w:eastAsia="Calibri" w:cs="Tahoma"/>
          <w:sz w:val="22"/>
          <w:szCs w:val="22"/>
          <w:lang w:eastAsia="en-US"/>
        </w:rPr>
        <w:t xml:space="preserve">ito por el Director General del Instituto </w:t>
      </w:r>
      <w:r w:rsidRPr="00997009" w:rsidR="004C187B">
        <w:rPr>
          <w:rFonts w:ascii="Palatino Linotype" w:hAnsi="Palatino Linotype" w:eastAsia="Calibri" w:cs="Tahoma"/>
          <w:sz w:val="22"/>
          <w:szCs w:val="22"/>
          <w:lang w:eastAsia="en-US"/>
        </w:rPr>
        <w:t>M</w:t>
      </w:r>
      <w:r w:rsidRPr="00997009" w:rsidR="0009587F">
        <w:rPr>
          <w:rFonts w:ascii="Palatino Linotype" w:hAnsi="Palatino Linotype" w:eastAsia="Calibri" w:cs="Tahoma"/>
          <w:sz w:val="22"/>
          <w:szCs w:val="22"/>
          <w:lang w:eastAsia="en-US"/>
        </w:rPr>
        <w:t xml:space="preserve">unicipal de Cultura Física y Deporte y </w:t>
      </w:r>
      <w:r w:rsidRPr="00997009" w:rsidR="00121D52">
        <w:rPr>
          <w:rFonts w:ascii="Palatino Linotype" w:hAnsi="Palatino Linotype" w:eastAsia="Calibri" w:cs="Tahoma"/>
          <w:sz w:val="22"/>
          <w:szCs w:val="22"/>
          <w:lang w:eastAsia="en-US"/>
        </w:rPr>
        <w:t xml:space="preserve">dirigido a la Titular de la Unidad de Transparencia, de cuyo contenido se desprende lo siguiente: </w:t>
      </w:r>
    </w:p>
    <w:p w:rsidRPr="00997009" w:rsidR="00121D52" w:rsidP="00B6184C" w:rsidRDefault="00121D52" w14:paraId="6FB4663D" w14:textId="77777777">
      <w:pPr>
        <w:spacing w:line="360" w:lineRule="auto"/>
        <w:jc w:val="both"/>
        <w:rPr>
          <w:rFonts w:ascii="Palatino Linotype" w:hAnsi="Palatino Linotype" w:eastAsia="Calibri" w:cs="Tahoma"/>
          <w:sz w:val="22"/>
          <w:szCs w:val="22"/>
          <w:lang w:eastAsia="en-US"/>
        </w:rPr>
      </w:pPr>
    </w:p>
    <w:p w:rsidRPr="00997009" w:rsidR="00121D52" w:rsidP="00B6184C" w:rsidRDefault="00121D52" w14:paraId="39B208A2" w14:textId="7B69816C">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w:t>
      </w:r>
    </w:p>
    <w:p w:rsidRPr="00997009" w:rsidR="00121D52" w:rsidP="00B6184C" w:rsidRDefault="00EB6BBA" w14:paraId="54828276" w14:textId="1ED19C4D">
      <w:pPr>
        <w:spacing w:line="360" w:lineRule="auto"/>
        <w:ind w:left="567" w:right="567"/>
        <w:jc w:val="both"/>
        <w:rPr>
          <w:rFonts w:ascii="Palatino Linotype" w:hAnsi="Palatino Linotype" w:cs="Tahoma"/>
          <w:i/>
          <w:iCs/>
        </w:rPr>
      </w:pPr>
      <w:r w:rsidRPr="00997009">
        <w:rPr>
          <w:rFonts w:ascii="Palatino Linotype" w:hAnsi="Palatino Linotype" w:eastAsia="Calibri" w:cs="Tahoma"/>
          <w:i/>
          <w:iCs/>
          <w:lang w:eastAsia="en-US"/>
        </w:rPr>
        <w:t xml:space="preserve">Me refiero a la solicitud de información número </w:t>
      </w:r>
      <w:r w:rsidRPr="00997009">
        <w:rPr>
          <w:rFonts w:ascii="Palatino Linotype" w:hAnsi="Palatino Linotype" w:cs="Tahoma"/>
          <w:bCs/>
          <w:i/>
          <w:iCs/>
        </w:rPr>
        <w:t xml:space="preserve">00826/TOLUCA/IP/2021 recibida a través del </w:t>
      </w:r>
      <w:r w:rsidRPr="00997009">
        <w:rPr>
          <w:rFonts w:ascii="Palatino Linotype" w:hAnsi="Palatino Linotype" w:cs="Tahoma"/>
          <w:i/>
          <w:iCs/>
        </w:rPr>
        <w:t>través del Sistema de Acceso a la Información Mexiquense (SAIMEX)</w:t>
      </w:r>
      <w:r w:rsidRPr="00997009" w:rsidR="00B3008F">
        <w:rPr>
          <w:rFonts w:ascii="Palatino Linotype" w:hAnsi="Palatino Linotype" w:cs="Tahoma"/>
          <w:i/>
          <w:iCs/>
        </w:rPr>
        <w:t xml:space="preserve">; al respecto y con la finalidad de dar cabal cumplimiento a lo dispuesto por el artículo 59, fracciones I, II y III de la Ley de Transparencia y Acceso a la Información Pública del Estado de México y Municipios, se anexa a la presente el oficio IMCUFIDET/1094/2021, a efecto de que se solicitara se incluyera clasificar la información como Confidencial en partes, en la Décima Tercera Sesión Extraordinaria del Comité </w:t>
      </w:r>
      <w:r w:rsidRPr="00997009" w:rsidR="00B3008F">
        <w:rPr>
          <w:rFonts w:ascii="Palatino Linotype" w:hAnsi="Palatino Linotype" w:cs="Tahoma"/>
          <w:i/>
          <w:iCs/>
        </w:rPr>
        <w:lastRenderedPageBreak/>
        <w:t xml:space="preserve">de Transparencia </w:t>
      </w:r>
      <w:r w:rsidRPr="00997009" w:rsidR="00DC1E00">
        <w:rPr>
          <w:rFonts w:ascii="Palatino Linotype" w:hAnsi="Palatino Linotype" w:cs="Tahoma"/>
          <w:i/>
          <w:iCs/>
        </w:rPr>
        <w:t>del municipio de Toluca, misma que se llevo a cabo el 20 de septiembre del año en curso, a través de la cual se aprobó por unanimidad de votos con el acuerdo No CT/SE/13/29/2021</w:t>
      </w:r>
    </w:p>
    <w:p w:rsidRPr="00997009" w:rsidR="00DC1E00" w:rsidP="00B6184C" w:rsidRDefault="00DC1E00" w14:paraId="73643CC3" w14:textId="6B714829">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cs="Tahoma"/>
          <w:i/>
          <w:iCs/>
        </w:rPr>
        <w:t xml:space="preserve">…” (Sic) </w:t>
      </w:r>
    </w:p>
    <w:p w:rsidRPr="00997009" w:rsidR="006D1765" w:rsidP="00B6184C" w:rsidRDefault="006D1765" w14:paraId="220129D8" w14:textId="77777777">
      <w:pPr>
        <w:spacing w:line="360" w:lineRule="auto"/>
        <w:jc w:val="both"/>
        <w:rPr>
          <w:rFonts w:ascii="Palatino Linotype" w:hAnsi="Palatino Linotype" w:eastAsia="Calibri" w:cs="Tahoma"/>
          <w:sz w:val="22"/>
          <w:szCs w:val="22"/>
          <w:lang w:eastAsia="en-US"/>
        </w:rPr>
      </w:pPr>
    </w:p>
    <w:p w:rsidRPr="00997009" w:rsidR="00A76D98" w:rsidP="00B6184C" w:rsidRDefault="00230C72" w14:paraId="7E1B590D" w14:textId="3D23E9DC">
      <w:pPr>
        <w:spacing w:line="360" w:lineRule="auto"/>
        <w:jc w:val="both"/>
        <w:rPr>
          <w:rFonts w:ascii="Palatino Linotype" w:hAnsi="Palatino Linotype" w:eastAsia="Calibri" w:cs="Tahoma"/>
          <w:sz w:val="22"/>
          <w:szCs w:val="22"/>
          <w:lang w:eastAsia="en-US"/>
        </w:rPr>
      </w:pPr>
      <w:proofErr w:type="spellStart"/>
      <w:r w:rsidRPr="00997009">
        <w:rPr>
          <w:rFonts w:ascii="Palatino Linotype" w:hAnsi="Palatino Linotype" w:eastAsia="Calibri" w:cs="Tahoma"/>
          <w:sz w:val="22"/>
          <w:szCs w:val="22"/>
          <w:lang w:eastAsia="en-US"/>
        </w:rPr>
        <w:t>iv</w:t>
      </w:r>
      <w:proofErr w:type="spellEnd"/>
      <w:r w:rsidRPr="00997009">
        <w:rPr>
          <w:rFonts w:ascii="Palatino Linotype" w:hAnsi="Palatino Linotype" w:eastAsia="Calibri" w:cs="Tahoma"/>
          <w:sz w:val="22"/>
          <w:szCs w:val="22"/>
          <w:lang w:eastAsia="en-US"/>
        </w:rPr>
        <w:t xml:space="preserve">) </w:t>
      </w:r>
      <w:r w:rsidRPr="00997009" w:rsidR="006D666E">
        <w:rPr>
          <w:rFonts w:ascii="Palatino Linotype" w:hAnsi="Palatino Linotype" w:eastAsia="Calibri" w:cs="Tahoma"/>
          <w:sz w:val="22"/>
          <w:szCs w:val="22"/>
          <w:lang w:eastAsia="en-US"/>
        </w:rPr>
        <w:t>Oficio número IMCUFIDE/1094/2021</w:t>
      </w:r>
      <w:r w:rsidR="00721286">
        <w:rPr>
          <w:rFonts w:ascii="Palatino Linotype" w:hAnsi="Palatino Linotype" w:eastAsia="Calibri" w:cs="Tahoma"/>
          <w:sz w:val="22"/>
          <w:szCs w:val="22"/>
          <w:lang w:eastAsia="en-US"/>
        </w:rPr>
        <w:t xml:space="preserve">, del </w:t>
      </w:r>
      <w:r w:rsidRPr="00997009" w:rsidR="006D666E">
        <w:rPr>
          <w:rFonts w:ascii="Palatino Linotype" w:hAnsi="Palatino Linotype" w:eastAsia="Calibri" w:cs="Tahoma"/>
          <w:sz w:val="22"/>
          <w:szCs w:val="22"/>
          <w:lang w:eastAsia="en-US"/>
        </w:rPr>
        <w:t xml:space="preserve">diecisiete de septiembre de dos mil veintiuno, </w:t>
      </w:r>
      <w:r w:rsidRPr="00997009" w:rsidR="000203AC">
        <w:rPr>
          <w:rFonts w:ascii="Palatino Linotype" w:hAnsi="Palatino Linotype" w:eastAsia="Calibri" w:cs="Tahoma"/>
          <w:sz w:val="22"/>
          <w:szCs w:val="22"/>
          <w:lang w:eastAsia="en-US"/>
        </w:rPr>
        <w:t xml:space="preserve">suscrito por el Director General del Instituto Municipal de Cultura Física </w:t>
      </w:r>
      <w:r w:rsidRPr="00997009" w:rsidR="003777A4">
        <w:rPr>
          <w:rFonts w:ascii="Palatino Linotype" w:hAnsi="Palatino Linotype" w:eastAsia="Calibri" w:cs="Tahoma"/>
          <w:sz w:val="22"/>
          <w:szCs w:val="22"/>
          <w:lang w:eastAsia="en-US"/>
        </w:rPr>
        <w:t xml:space="preserve">y Deporte y, es dirigido a la Titular de la Unidad de Transparencia, por medio del cual le manifiesta y expone: </w:t>
      </w:r>
    </w:p>
    <w:p w:rsidRPr="00997009" w:rsidR="003777A4" w:rsidP="00B6184C" w:rsidRDefault="003777A4" w14:paraId="4FCC8520" w14:textId="77777777">
      <w:pPr>
        <w:spacing w:line="360" w:lineRule="auto"/>
        <w:jc w:val="both"/>
        <w:rPr>
          <w:rFonts w:ascii="Palatino Linotype" w:hAnsi="Palatino Linotype" w:eastAsia="Calibri" w:cs="Tahoma"/>
          <w:sz w:val="22"/>
          <w:szCs w:val="22"/>
          <w:lang w:eastAsia="en-US"/>
        </w:rPr>
      </w:pPr>
    </w:p>
    <w:p w:rsidRPr="00997009" w:rsidR="003777A4" w:rsidP="00B6184C" w:rsidRDefault="003777A4" w14:paraId="73969930" w14:textId="76A927AB">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 </w:t>
      </w:r>
    </w:p>
    <w:p w:rsidRPr="00997009" w:rsidR="003777A4" w:rsidP="00B6184C" w:rsidRDefault="006E2D7A" w14:paraId="55996DA5" w14:textId="48BAE61E">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Al respecto, solcito </w:t>
      </w:r>
      <w:r w:rsidRPr="00997009" w:rsidR="00F82422">
        <w:rPr>
          <w:rFonts w:ascii="Palatino Linotype" w:hAnsi="Palatino Linotype" w:eastAsia="Calibri" w:cs="Tahoma"/>
          <w:i/>
          <w:iCs/>
          <w:lang w:eastAsia="en-US"/>
        </w:rPr>
        <w:t xml:space="preserve">atentamente incluir en el orden del día de la Próxima Sesión del Comité de Transparencia, la clasificación como confidencial en partes de la información </w:t>
      </w:r>
      <w:r w:rsidRPr="00997009" w:rsidR="004A16A9">
        <w:rPr>
          <w:rFonts w:ascii="Palatino Linotype" w:hAnsi="Palatino Linotype" w:eastAsia="Calibri" w:cs="Tahoma"/>
          <w:i/>
          <w:iCs/>
          <w:lang w:eastAsia="en-US"/>
        </w:rPr>
        <w:t>por contener datos personales que se mencionan en el anexo</w:t>
      </w:r>
    </w:p>
    <w:p w:rsidRPr="00997009" w:rsidR="004A16A9" w:rsidP="00B6184C" w:rsidRDefault="004A16A9" w14:paraId="75C01E0C" w14:textId="7154F84B">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 (Sic) </w:t>
      </w:r>
    </w:p>
    <w:p w:rsidRPr="00997009" w:rsidR="00A76D98" w:rsidP="00B6184C" w:rsidRDefault="00A76D98" w14:paraId="65CC68EE" w14:textId="77777777">
      <w:pPr>
        <w:spacing w:line="360" w:lineRule="auto"/>
        <w:jc w:val="both"/>
        <w:rPr>
          <w:rFonts w:ascii="Palatino Linotype" w:hAnsi="Palatino Linotype" w:eastAsia="Calibri" w:cs="Tahoma"/>
          <w:sz w:val="22"/>
          <w:szCs w:val="22"/>
          <w:lang w:eastAsia="en-US"/>
        </w:rPr>
      </w:pPr>
    </w:p>
    <w:p w:rsidRPr="00997009" w:rsidR="00CA4A61" w:rsidP="00B6184C" w:rsidRDefault="00901EA7" w14:paraId="77A366B4" w14:textId="0F839187">
      <w:pPr>
        <w:spacing w:line="360" w:lineRule="auto"/>
        <w:jc w:val="both"/>
        <w:rPr>
          <w:rFonts w:ascii="Palatino Linotype" w:hAnsi="Palatino Linotype" w:eastAsia="Calibri" w:cs="Tahoma"/>
          <w:sz w:val="22"/>
          <w:szCs w:val="22"/>
          <w:lang w:eastAsia="en-US"/>
        </w:rPr>
      </w:pPr>
      <w:r w:rsidRPr="00997009">
        <w:rPr>
          <w:rFonts w:ascii="Palatino Linotype" w:hAnsi="Palatino Linotype" w:eastAsia="Calibri" w:cs="Tahoma"/>
          <w:sz w:val="22"/>
          <w:szCs w:val="22"/>
          <w:lang w:eastAsia="en-US"/>
        </w:rPr>
        <w:t>v</w:t>
      </w:r>
      <w:r w:rsidRPr="00997009" w:rsidR="00626A9F">
        <w:rPr>
          <w:rFonts w:ascii="Palatino Linotype" w:hAnsi="Palatino Linotype" w:eastAsia="Calibri" w:cs="Tahoma"/>
          <w:sz w:val="22"/>
          <w:szCs w:val="22"/>
          <w:lang w:eastAsia="en-US"/>
        </w:rPr>
        <w:t xml:space="preserve">) Oficio número </w:t>
      </w:r>
      <w:r w:rsidRPr="00997009" w:rsidR="00CA4A61">
        <w:rPr>
          <w:rFonts w:ascii="Palatino Linotype" w:hAnsi="Palatino Linotype" w:eastAsia="Calibri" w:cs="Tahoma"/>
          <w:sz w:val="22"/>
          <w:szCs w:val="22"/>
          <w:lang w:eastAsia="en-US"/>
        </w:rPr>
        <w:t>IMCU</w:t>
      </w:r>
      <w:r w:rsidRPr="00997009" w:rsidR="00520A66">
        <w:rPr>
          <w:rFonts w:ascii="Palatino Linotype" w:hAnsi="Palatino Linotype" w:eastAsia="Calibri" w:cs="Tahoma"/>
          <w:sz w:val="22"/>
          <w:szCs w:val="22"/>
          <w:lang w:eastAsia="en-US"/>
        </w:rPr>
        <w:t>FIDET/CAF/447/2021</w:t>
      </w:r>
      <w:r w:rsidR="00721286">
        <w:rPr>
          <w:rFonts w:ascii="Palatino Linotype" w:hAnsi="Palatino Linotype" w:eastAsia="Calibri" w:cs="Tahoma"/>
          <w:sz w:val="22"/>
          <w:szCs w:val="22"/>
          <w:lang w:eastAsia="en-US"/>
        </w:rPr>
        <w:t>, del</w:t>
      </w:r>
      <w:r w:rsidRPr="00997009" w:rsidR="00520A66">
        <w:rPr>
          <w:rFonts w:ascii="Palatino Linotype" w:hAnsi="Palatino Linotype" w:eastAsia="Calibri" w:cs="Tahoma"/>
          <w:sz w:val="22"/>
          <w:szCs w:val="22"/>
          <w:lang w:eastAsia="en-US"/>
        </w:rPr>
        <w:t xml:space="preserve"> quince de septiembre de dos mil </w:t>
      </w:r>
      <w:r w:rsidRPr="00997009" w:rsidR="004F2AA6">
        <w:rPr>
          <w:rFonts w:ascii="Palatino Linotype" w:hAnsi="Palatino Linotype" w:eastAsia="Calibri" w:cs="Tahoma"/>
          <w:sz w:val="22"/>
          <w:szCs w:val="22"/>
          <w:lang w:eastAsia="en-US"/>
        </w:rPr>
        <w:t>veintiuno</w:t>
      </w:r>
      <w:r w:rsidRPr="00997009" w:rsidR="00B255B2">
        <w:rPr>
          <w:rFonts w:ascii="Palatino Linotype" w:hAnsi="Palatino Linotype" w:eastAsia="Calibri" w:cs="Tahoma"/>
          <w:sz w:val="22"/>
          <w:szCs w:val="22"/>
          <w:lang w:eastAsia="en-US"/>
        </w:rPr>
        <w:t>, suscrito por el Coordinador de Administración y Finanzas</w:t>
      </w:r>
      <w:r w:rsidRPr="00997009" w:rsidR="003E24AF">
        <w:rPr>
          <w:rFonts w:ascii="Palatino Linotype" w:hAnsi="Palatino Linotype" w:eastAsia="Calibri" w:cs="Tahoma"/>
          <w:sz w:val="22"/>
          <w:szCs w:val="22"/>
          <w:lang w:eastAsia="en-US"/>
        </w:rPr>
        <w:t xml:space="preserve">, y es remitido a la </w:t>
      </w:r>
      <w:r w:rsidRPr="00997009" w:rsidR="0021562D">
        <w:rPr>
          <w:rFonts w:ascii="Palatino Linotype" w:hAnsi="Palatino Linotype" w:eastAsia="Calibri" w:cs="Tahoma"/>
          <w:sz w:val="22"/>
          <w:szCs w:val="22"/>
          <w:lang w:eastAsia="en-US"/>
        </w:rPr>
        <w:t xml:space="preserve">Titular de la Unidad Jurídica y Servidor Público Habilitado, de cuyo análisis se desprende lo siguiente: </w:t>
      </w:r>
    </w:p>
    <w:p w:rsidRPr="00997009" w:rsidR="0021562D" w:rsidP="00B6184C" w:rsidRDefault="0021562D" w14:paraId="2226C090" w14:textId="77777777">
      <w:pPr>
        <w:spacing w:line="360" w:lineRule="auto"/>
        <w:jc w:val="both"/>
        <w:rPr>
          <w:rFonts w:ascii="Palatino Linotype" w:hAnsi="Palatino Linotype" w:eastAsia="Calibri" w:cs="Tahoma"/>
          <w:sz w:val="22"/>
          <w:szCs w:val="22"/>
          <w:lang w:eastAsia="en-US"/>
        </w:rPr>
      </w:pPr>
    </w:p>
    <w:p w:rsidRPr="00997009" w:rsidR="0021562D" w:rsidP="00B6184C" w:rsidRDefault="0021562D" w14:paraId="3B7D893A" w14:textId="68D822E6">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 </w:t>
      </w:r>
    </w:p>
    <w:p w:rsidR="0021562D" w:rsidP="00B6184C" w:rsidRDefault="0021562D" w14:paraId="47B692F5" w14:textId="457290A7">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Se anexan </w:t>
      </w:r>
      <w:r w:rsidRPr="00997009" w:rsidR="00E868EB">
        <w:rPr>
          <w:rFonts w:ascii="Palatino Linotype" w:hAnsi="Palatino Linotype" w:eastAsia="Calibri" w:cs="Tahoma"/>
          <w:i/>
          <w:iCs/>
          <w:lang w:eastAsia="en-US"/>
        </w:rPr>
        <w:t xml:space="preserve">recibos de nómina de mandos medios y superiores del Instituto Municipal de Cultura Física y Deporte de Toluca, al respecto solicito someter a la próxima sesión de Comité </w:t>
      </w:r>
      <w:r w:rsidRPr="00997009" w:rsidR="00924B37">
        <w:rPr>
          <w:rFonts w:ascii="Palatino Linotype" w:hAnsi="Palatino Linotype" w:eastAsia="Calibri" w:cs="Tahoma"/>
          <w:i/>
          <w:iCs/>
          <w:lang w:eastAsia="en-US"/>
        </w:rPr>
        <w:t xml:space="preserve">de Transparencia para efectos de ser testados en términos de la legislación de la materia, lo siguiente: </w:t>
      </w:r>
    </w:p>
    <w:p w:rsidRPr="00997009" w:rsidR="00721286" w:rsidP="00B6184C" w:rsidRDefault="00721286" w14:paraId="572441BD" w14:textId="77777777">
      <w:pPr>
        <w:spacing w:line="360" w:lineRule="auto"/>
        <w:ind w:left="567" w:right="567"/>
        <w:jc w:val="both"/>
        <w:rPr>
          <w:rFonts w:ascii="Palatino Linotype" w:hAnsi="Palatino Linotype" w:eastAsia="Calibri" w:cs="Tahoma"/>
          <w:i/>
          <w:iCs/>
          <w:lang w:eastAsia="en-US"/>
        </w:rPr>
      </w:pPr>
    </w:p>
    <w:p w:rsidRPr="00997009" w:rsidR="001E2733" w:rsidP="00B6184C" w:rsidRDefault="001E2733" w14:paraId="4849CDAD" w14:textId="4AF5B402">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1. RFC</w:t>
      </w:r>
    </w:p>
    <w:p w:rsidRPr="00997009" w:rsidR="001E2733" w:rsidP="00B6184C" w:rsidRDefault="001E2733" w14:paraId="6DA6C201" w14:textId="79A09438">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2. CURP</w:t>
      </w:r>
    </w:p>
    <w:p w:rsidRPr="00997009" w:rsidR="001E2733" w:rsidP="00B6184C" w:rsidRDefault="001E2733" w14:paraId="1445D4FF" w14:textId="6C3262B2">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3. Cuenta Bancaria </w:t>
      </w:r>
    </w:p>
    <w:p w:rsidRPr="00997009" w:rsidR="001E2733" w:rsidP="00B6184C" w:rsidRDefault="001E2733" w14:paraId="1E78F64D" w14:textId="4A4B7AAB">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4. Deducciones de ISSEMYM</w:t>
      </w:r>
    </w:p>
    <w:p w:rsidR="001E2733" w:rsidP="00B6184C" w:rsidRDefault="001E2733" w14:paraId="40710551" w14:textId="24FADF28">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5. </w:t>
      </w:r>
      <w:r w:rsidRPr="00997009" w:rsidR="004B59BC">
        <w:rPr>
          <w:rFonts w:ascii="Palatino Linotype" w:hAnsi="Palatino Linotype" w:eastAsia="Calibri" w:cs="Tahoma"/>
          <w:i/>
          <w:iCs/>
          <w:lang w:eastAsia="en-US"/>
        </w:rPr>
        <w:t>Código QR</w:t>
      </w:r>
    </w:p>
    <w:p w:rsidRPr="00997009" w:rsidR="00721286" w:rsidP="00B6184C" w:rsidRDefault="00721286" w14:paraId="474FBFCC" w14:textId="77777777">
      <w:pPr>
        <w:spacing w:line="360" w:lineRule="auto"/>
        <w:ind w:left="567" w:right="567"/>
        <w:jc w:val="both"/>
        <w:rPr>
          <w:rFonts w:ascii="Palatino Linotype" w:hAnsi="Palatino Linotype" w:eastAsia="Calibri" w:cs="Tahoma"/>
          <w:i/>
          <w:iCs/>
          <w:lang w:eastAsia="en-US"/>
        </w:rPr>
      </w:pPr>
    </w:p>
    <w:p w:rsidRPr="00997009" w:rsidR="004B59BC" w:rsidP="00B6184C" w:rsidRDefault="004B59BC" w14:paraId="0E932BB9" w14:textId="3CB62871">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lastRenderedPageBreak/>
        <w:t>6. Otras prestaciones, cuando sea el caso</w:t>
      </w:r>
    </w:p>
    <w:p w:rsidRPr="00997009" w:rsidR="001E2733" w:rsidP="00B6184C" w:rsidRDefault="00A33BF6" w14:paraId="695F6674" w14:textId="75A9020D">
      <w:pPr>
        <w:spacing w:line="360" w:lineRule="auto"/>
        <w:ind w:left="567" w:right="567"/>
        <w:jc w:val="both"/>
        <w:rPr>
          <w:rFonts w:ascii="Palatino Linotype" w:hAnsi="Palatino Linotype" w:eastAsia="Calibri" w:cs="Tahoma"/>
          <w:i/>
          <w:iCs/>
          <w:lang w:eastAsia="en-US"/>
        </w:rPr>
      </w:pPr>
      <w:r w:rsidRPr="00997009">
        <w:rPr>
          <w:rFonts w:ascii="Palatino Linotype" w:hAnsi="Palatino Linotype" w:eastAsia="Calibri" w:cs="Tahoma"/>
          <w:i/>
          <w:iCs/>
          <w:lang w:eastAsia="en-US"/>
        </w:rPr>
        <w:t xml:space="preserve">…” (Sic) </w:t>
      </w:r>
    </w:p>
    <w:p w:rsidRPr="00997009" w:rsidR="00CA4A61" w:rsidP="00B6184C" w:rsidRDefault="00CA4A61" w14:paraId="0F4A113C" w14:textId="77777777">
      <w:pPr>
        <w:spacing w:line="360" w:lineRule="auto"/>
        <w:jc w:val="both"/>
        <w:rPr>
          <w:rFonts w:ascii="Palatino Linotype" w:hAnsi="Palatino Linotype" w:eastAsia="Calibri" w:cs="Tahoma"/>
          <w:sz w:val="22"/>
          <w:szCs w:val="22"/>
          <w:lang w:eastAsia="en-US"/>
        </w:rPr>
      </w:pPr>
    </w:p>
    <w:p w:rsidRPr="00997009" w:rsidR="00CA4A61" w:rsidP="00B6184C" w:rsidRDefault="00721286" w14:paraId="079CE47F" w14:textId="5BC6621E">
      <w:pPr>
        <w:spacing w:line="360" w:lineRule="auto"/>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 xml:space="preserve">vi) Recibos de nómina </w:t>
      </w:r>
      <w:r w:rsidR="00156251">
        <w:rPr>
          <w:rFonts w:ascii="Palatino Linotype" w:hAnsi="Palatino Linotype" w:eastAsia="Calibri" w:cs="Tahoma"/>
          <w:sz w:val="22"/>
          <w:szCs w:val="22"/>
          <w:lang w:eastAsia="en-US"/>
        </w:rPr>
        <w:t xml:space="preserve">de los mandos medios y superiores del Ayuntamiento de Toluca (segunda quincena de agosto de dos mil veintiuno), del </w:t>
      </w:r>
      <w:r w:rsidRPr="00156251" w:rsidR="00156251">
        <w:rPr>
          <w:rFonts w:ascii="Palatino Linotype" w:hAnsi="Palatino Linotype" w:eastAsia="Calibri" w:cs="Tahoma"/>
          <w:sz w:val="22"/>
          <w:szCs w:val="22"/>
          <w:lang w:eastAsia="en-US"/>
        </w:rPr>
        <w:t>Instituto Municipal de Cultura Física y Deporte de Toluca</w:t>
      </w:r>
      <w:r w:rsidR="00156251">
        <w:rPr>
          <w:rFonts w:ascii="Palatino Linotype" w:hAnsi="Palatino Linotype" w:eastAsia="Calibri" w:cs="Tahoma"/>
          <w:sz w:val="22"/>
          <w:szCs w:val="22"/>
          <w:lang w:eastAsia="en-US"/>
        </w:rPr>
        <w:t xml:space="preserve"> (segunda quincena de septiembre de dos mil veintiuno) e </w:t>
      </w:r>
      <w:r w:rsidRPr="00156251" w:rsidR="00156251">
        <w:rPr>
          <w:rFonts w:ascii="Palatino Linotype" w:hAnsi="Palatino Linotype" w:eastAsia="Calibri" w:cs="Tahoma"/>
          <w:sz w:val="22"/>
          <w:szCs w:val="22"/>
          <w:lang w:eastAsia="en-US"/>
        </w:rPr>
        <w:t>Instituto Municipal de la Mujer de Toluca</w:t>
      </w:r>
      <w:r w:rsidR="00156251">
        <w:rPr>
          <w:rFonts w:ascii="Palatino Linotype" w:hAnsi="Palatino Linotype" w:eastAsia="Calibri" w:cs="Tahoma"/>
          <w:sz w:val="22"/>
          <w:szCs w:val="22"/>
          <w:lang w:eastAsia="en-US"/>
        </w:rPr>
        <w:t xml:space="preserve"> (primera quincena de septiembre de dos mil veintiuno).</w:t>
      </w:r>
    </w:p>
    <w:p w:rsidRPr="00997009" w:rsidR="000615D9" w:rsidP="00B6184C" w:rsidRDefault="000615D9" w14:paraId="61302126" w14:textId="77777777">
      <w:pPr>
        <w:spacing w:line="360" w:lineRule="auto"/>
        <w:jc w:val="both"/>
        <w:rPr>
          <w:rFonts w:ascii="Palatino Linotype" w:hAnsi="Palatino Linotype" w:eastAsia="Calibri" w:cs="Tahoma"/>
          <w:sz w:val="22"/>
          <w:szCs w:val="22"/>
          <w:lang w:eastAsia="en-US"/>
        </w:rPr>
      </w:pPr>
    </w:p>
    <w:p w:rsidRPr="00997009" w:rsidR="00A4234F" w:rsidP="00B6184C" w:rsidRDefault="00A4234F" w14:paraId="21191361" w14:textId="6F0611BC">
      <w:pPr>
        <w:spacing w:line="360" w:lineRule="auto"/>
        <w:jc w:val="both"/>
        <w:rPr>
          <w:rFonts w:ascii="Palatino Linotype" w:hAnsi="Palatino Linotype" w:cs="Tahoma"/>
          <w:b/>
          <w:sz w:val="22"/>
          <w:szCs w:val="22"/>
        </w:rPr>
      </w:pPr>
      <w:r w:rsidRPr="00997009">
        <w:rPr>
          <w:rFonts w:ascii="Palatino Linotype" w:hAnsi="Palatino Linotype" w:cs="Tahoma"/>
          <w:b/>
          <w:sz w:val="22"/>
          <w:szCs w:val="22"/>
        </w:rPr>
        <w:t xml:space="preserve">IV. Interposición del Recurso de Revisión. </w:t>
      </w:r>
    </w:p>
    <w:p w:rsidRPr="00997009" w:rsidR="00860564" w:rsidP="00B6184C" w:rsidRDefault="00860564" w14:paraId="3DD2AF52" w14:textId="77777777">
      <w:pPr>
        <w:autoSpaceDE w:val="0"/>
        <w:autoSpaceDN w:val="0"/>
        <w:adjustRightInd w:val="0"/>
        <w:spacing w:line="360" w:lineRule="auto"/>
        <w:jc w:val="both"/>
        <w:rPr>
          <w:rFonts w:ascii="Palatino Linotype" w:hAnsi="Palatino Linotype" w:cs="Tahoma"/>
          <w:bCs/>
          <w:sz w:val="22"/>
          <w:szCs w:val="22"/>
        </w:rPr>
      </w:pPr>
    </w:p>
    <w:p w:rsidRPr="00997009" w:rsidR="00A4234F" w:rsidP="00B6184C" w:rsidRDefault="00A4234F" w14:paraId="5A09224A" w14:textId="688350FA">
      <w:pPr>
        <w:widowControl w:val="0"/>
        <w:spacing w:line="360" w:lineRule="auto"/>
        <w:jc w:val="both"/>
        <w:rPr>
          <w:rFonts w:ascii="Palatino Linotype" w:hAnsi="Palatino Linotype" w:cs="Tahoma"/>
          <w:sz w:val="22"/>
          <w:szCs w:val="22"/>
          <w:lang w:val="es-ES"/>
        </w:rPr>
      </w:pPr>
      <w:r w:rsidRPr="00997009">
        <w:rPr>
          <w:rFonts w:ascii="Palatino Linotype" w:hAnsi="Palatino Linotype" w:cs="Tahoma"/>
          <w:sz w:val="22"/>
          <w:szCs w:val="22"/>
          <w:lang w:val="es-ES"/>
        </w:rPr>
        <w:t xml:space="preserve">El </w:t>
      </w:r>
      <w:r w:rsidRPr="00997009" w:rsidR="00415A0D">
        <w:rPr>
          <w:rFonts w:ascii="Palatino Linotype" w:hAnsi="Palatino Linotype" w:cs="Tahoma"/>
          <w:sz w:val="22"/>
          <w:szCs w:val="22"/>
          <w:lang w:val="es-ES"/>
        </w:rPr>
        <w:t>veintidós</w:t>
      </w:r>
      <w:r w:rsidRPr="00997009" w:rsidR="00D47C27">
        <w:rPr>
          <w:rFonts w:ascii="Palatino Linotype" w:hAnsi="Palatino Linotype" w:cs="Tahoma"/>
          <w:sz w:val="22"/>
          <w:szCs w:val="22"/>
          <w:lang w:val="es-ES"/>
        </w:rPr>
        <w:t xml:space="preserve"> de octubre de dos mil </w:t>
      </w:r>
      <w:r w:rsidRPr="00997009" w:rsidR="00415A0D">
        <w:rPr>
          <w:rFonts w:ascii="Palatino Linotype" w:hAnsi="Palatino Linotype" w:cs="Tahoma"/>
          <w:sz w:val="22"/>
          <w:szCs w:val="22"/>
          <w:lang w:val="es-ES"/>
        </w:rPr>
        <w:t>veintiuno</w:t>
      </w:r>
      <w:r w:rsidRPr="00997009">
        <w:rPr>
          <w:rFonts w:ascii="Palatino Linotype" w:hAnsi="Palatino Linotype" w:cs="Tahoma"/>
          <w:sz w:val="22"/>
          <w:szCs w:val="22"/>
          <w:lang w:val="es-ES"/>
        </w:rPr>
        <w:t>, se registró en este Instituto, a través del Sistema de Acceso a la Información Mexiquense (SAIMEX), Recurso de Revisión interpuesto por la parte Recurrente, en contra de la respuesta del Sujeto Obligado</w:t>
      </w:r>
      <w:r w:rsidR="00156251">
        <w:rPr>
          <w:rFonts w:ascii="Palatino Linotype" w:hAnsi="Palatino Linotype" w:cs="Tahoma"/>
          <w:sz w:val="22"/>
          <w:szCs w:val="22"/>
          <w:lang w:val="es-ES"/>
        </w:rPr>
        <w:t>,</w:t>
      </w:r>
      <w:r w:rsidRPr="00997009">
        <w:rPr>
          <w:rFonts w:ascii="Palatino Linotype" w:hAnsi="Palatino Linotype" w:cs="Tahoma"/>
          <w:sz w:val="22"/>
          <w:szCs w:val="22"/>
          <w:lang w:val="es-ES"/>
        </w:rPr>
        <w:t xml:space="preserve"> en los términos siguientes:</w:t>
      </w:r>
    </w:p>
    <w:p w:rsidRPr="00997009" w:rsidR="00A4234F" w:rsidP="00B6184C" w:rsidRDefault="00A4234F" w14:paraId="2B75579C" w14:textId="77777777">
      <w:pPr>
        <w:tabs>
          <w:tab w:val="left" w:pos="4667"/>
        </w:tabs>
        <w:spacing w:line="360" w:lineRule="auto"/>
        <w:ind w:left="567" w:right="567"/>
        <w:jc w:val="both"/>
        <w:rPr>
          <w:rFonts w:ascii="Palatino Linotype" w:hAnsi="Palatino Linotype" w:cs="Tahoma"/>
          <w:b/>
          <w:bCs/>
          <w:i/>
        </w:rPr>
      </w:pPr>
    </w:p>
    <w:p w:rsidRPr="00997009" w:rsidR="00A4234F" w:rsidP="00B6184C" w:rsidRDefault="00A4234F" w14:paraId="4FAED6A2" w14:textId="77777777">
      <w:pPr>
        <w:tabs>
          <w:tab w:val="left" w:pos="4667"/>
        </w:tabs>
        <w:spacing w:line="360" w:lineRule="auto"/>
        <w:ind w:left="567" w:right="567"/>
        <w:jc w:val="both"/>
        <w:rPr>
          <w:rFonts w:ascii="Palatino Linotype" w:hAnsi="Palatino Linotype" w:cs="Tahoma"/>
          <w:b/>
          <w:bCs/>
          <w:i/>
        </w:rPr>
      </w:pPr>
      <w:r w:rsidRPr="00997009">
        <w:rPr>
          <w:rFonts w:ascii="Palatino Linotype" w:hAnsi="Palatino Linotype" w:cs="Tahoma"/>
          <w:b/>
          <w:bCs/>
          <w:i/>
        </w:rPr>
        <w:t>“ACTO IMPUGNADO</w:t>
      </w:r>
    </w:p>
    <w:p w:rsidRPr="00997009" w:rsidR="00A4234F" w:rsidP="00B6184C" w:rsidRDefault="00B71EE9" w14:paraId="016CF253" w14:textId="6DCF8189">
      <w:pPr>
        <w:tabs>
          <w:tab w:val="left" w:pos="4667"/>
        </w:tabs>
        <w:spacing w:line="360" w:lineRule="auto"/>
        <w:ind w:left="567" w:right="567"/>
        <w:jc w:val="both"/>
        <w:rPr>
          <w:rFonts w:ascii="Palatino Linotype" w:hAnsi="Palatino Linotype" w:cs="Tahoma"/>
          <w:bCs/>
          <w:i/>
        </w:rPr>
      </w:pPr>
      <w:r w:rsidRPr="00997009">
        <w:rPr>
          <w:rFonts w:ascii="Palatino Linotype" w:hAnsi="Palatino Linotype" w:cs="Tahoma"/>
          <w:bCs/>
          <w:i/>
        </w:rPr>
        <w:t>respuesta</w:t>
      </w:r>
      <w:r w:rsidRPr="00997009" w:rsidR="00A4234F">
        <w:rPr>
          <w:rFonts w:ascii="Palatino Linotype" w:hAnsi="Palatino Linotype" w:cs="Tahoma"/>
          <w:bCs/>
          <w:i/>
        </w:rPr>
        <w:t>.” (Sic.)</w:t>
      </w:r>
    </w:p>
    <w:p w:rsidRPr="00997009" w:rsidR="00A4234F" w:rsidP="00B6184C" w:rsidRDefault="00A4234F" w14:paraId="4B991C17" w14:textId="77777777">
      <w:pPr>
        <w:tabs>
          <w:tab w:val="left" w:pos="4667"/>
        </w:tabs>
        <w:spacing w:line="360" w:lineRule="auto"/>
        <w:ind w:left="567" w:right="567"/>
        <w:jc w:val="both"/>
        <w:rPr>
          <w:rFonts w:ascii="Palatino Linotype" w:hAnsi="Palatino Linotype" w:cs="Tahoma"/>
          <w:bCs/>
          <w:i/>
        </w:rPr>
      </w:pPr>
    </w:p>
    <w:p w:rsidRPr="00997009" w:rsidR="00A4234F" w:rsidP="00B6184C" w:rsidRDefault="00A4234F" w14:paraId="4BD77233" w14:textId="77777777">
      <w:pPr>
        <w:tabs>
          <w:tab w:val="left" w:pos="4667"/>
        </w:tabs>
        <w:spacing w:line="360" w:lineRule="auto"/>
        <w:ind w:left="567" w:right="567"/>
        <w:jc w:val="both"/>
        <w:rPr>
          <w:rFonts w:ascii="Palatino Linotype" w:hAnsi="Palatino Linotype" w:cs="Tahoma"/>
          <w:b/>
          <w:bCs/>
          <w:i/>
        </w:rPr>
      </w:pPr>
      <w:r w:rsidRPr="00997009">
        <w:rPr>
          <w:rFonts w:ascii="Palatino Linotype" w:hAnsi="Palatino Linotype" w:cs="Tahoma"/>
          <w:b/>
          <w:bCs/>
          <w:i/>
        </w:rPr>
        <w:t>“RAZONES O MOTIVOS DE LA INCONFORMIDAD</w:t>
      </w:r>
    </w:p>
    <w:p w:rsidRPr="00997009" w:rsidR="00A4234F" w:rsidP="00B6184C" w:rsidRDefault="00B71EE9" w14:paraId="2344FDA6" w14:textId="240D203A">
      <w:pPr>
        <w:tabs>
          <w:tab w:val="left" w:pos="4667"/>
        </w:tabs>
        <w:spacing w:line="360" w:lineRule="auto"/>
        <w:ind w:left="567" w:right="567"/>
        <w:jc w:val="both"/>
        <w:rPr>
          <w:rFonts w:ascii="Palatino Linotype" w:hAnsi="Palatino Linotype" w:cs="Tahoma"/>
          <w:i/>
        </w:rPr>
      </w:pPr>
      <w:r w:rsidRPr="00997009">
        <w:rPr>
          <w:rFonts w:ascii="Palatino Linotype" w:hAnsi="Palatino Linotype"/>
          <w:i/>
        </w:rPr>
        <w:t xml:space="preserve">no se otorga el acta de </w:t>
      </w:r>
      <w:proofErr w:type="spellStart"/>
      <w:r w:rsidRPr="00997009">
        <w:rPr>
          <w:rFonts w:ascii="Palatino Linotype" w:hAnsi="Palatino Linotype"/>
          <w:i/>
        </w:rPr>
        <w:t>comite</w:t>
      </w:r>
      <w:proofErr w:type="spellEnd"/>
      <w:r w:rsidRPr="00997009">
        <w:rPr>
          <w:rFonts w:ascii="Palatino Linotype" w:hAnsi="Palatino Linotype"/>
          <w:i/>
        </w:rPr>
        <w:t xml:space="preserve"> debidamente firmada donde se establezca las causales de reserva, no se adjuntan los </w:t>
      </w:r>
      <w:proofErr w:type="spellStart"/>
      <w:r w:rsidRPr="00997009">
        <w:rPr>
          <w:rFonts w:ascii="Palatino Linotype" w:hAnsi="Palatino Linotype"/>
          <w:i/>
        </w:rPr>
        <w:t>los</w:t>
      </w:r>
      <w:proofErr w:type="spellEnd"/>
      <w:r w:rsidRPr="00997009">
        <w:rPr>
          <w:rFonts w:ascii="Palatino Linotype" w:hAnsi="Palatino Linotype"/>
          <w:i/>
        </w:rPr>
        <w:t xml:space="preserve"> oficios que </w:t>
      </w:r>
      <w:proofErr w:type="spellStart"/>
      <w:r w:rsidRPr="00997009">
        <w:rPr>
          <w:rFonts w:ascii="Palatino Linotype" w:hAnsi="Palatino Linotype"/>
          <w:i/>
        </w:rPr>
        <w:t>establescan</w:t>
      </w:r>
      <w:proofErr w:type="spellEnd"/>
      <w:r w:rsidRPr="00997009">
        <w:rPr>
          <w:rFonts w:ascii="Palatino Linotype" w:hAnsi="Palatino Linotype"/>
          <w:i/>
        </w:rPr>
        <w:t xml:space="preserve"> la clasificación como confidencial por contener datos personales, la documentación no encuadra conforme a los lineamientos de clasificación d información que señala la leyenda de motivo y </w:t>
      </w:r>
      <w:proofErr w:type="spellStart"/>
      <w:r w:rsidRPr="00997009">
        <w:rPr>
          <w:rFonts w:ascii="Palatino Linotype" w:hAnsi="Palatino Linotype"/>
          <w:i/>
        </w:rPr>
        <w:t>y</w:t>
      </w:r>
      <w:proofErr w:type="spellEnd"/>
      <w:r w:rsidRPr="00997009">
        <w:rPr>
          <w:rFonts w:ascii="Palatino Linotype" w:hAnsi="Palatino Linotype"/>
          <w:i/>
        </w:rPr>
        <w:t xml:space="preserve"> clasificación. por lo </w:t>
      </w:r>
      <w:proofErr w:type="spellStart"/>
      <w:r w:rsidRPr="00997009">
        <w:rPr>
          <w:rFonts w:ascii="Palatino Linotype" w:hAnsi="Palatino Linotype"/>
          <w:i/>
        </w:rPr>
        <w:t>anterios</w:t>
      </w:r>
      <w:proofErr w:type="spellEnd"/>
      <w:r w:rsidRPr="00997009">
        <w:rPr>
          <w:rFonts w:ascii="Palatino Linotype" w:hAnsi="Palatino Linotype"/>
          <w:i/>
        </w:rPr>
        <w:t xml:space="preserve"> se </w:t>
      </w:r>
      <w:proofErr w:type="spellStart"/>
      <w:r w:rsidRPr="00997009">
        <w:rPr>
          <w:rFonts w:ascii="Palatino Linotype" w:hAnsi="Palatino Linotype"/>
          <w:i/>
        </w:rPr>
        <w:t>solicta</w:t>
      </w:r>
      <w:proofErr w:type="spellEnd"/>
      <w:r w:rsidRPr="00997009">
        <w:rPr>
          <w:rFonts w:ascii="Palatino Linotype" w:hAnsi="Palatino Linotype"/>
          <w:i/>
        </w:rPr>
        <w:t xml:space="preserve"> se reponga el procedimiento</w:t>
      </w:r>
      <w:r w:rsidRPr="00997009" w:rsidR="00A4234F">
        <w:rPr>
          <w:rFonts w:ascii="Palatino Linotype" w:hAnsi="Palatino Linotype"/>
          <w:i/>
        </w:rPr>
        <w:t>.</w:t>
      </w:r>
      <w:r w:rsidRPr="00997009" w:rsidR="00A4234F">
        <w:rPr>
          <w:rFonts w:ascii="Palatino Linotype" w:hAnsi="Palatino Linotype" w:cs="Tahoma"/>
          <w:i/>
        </w:rPr>
        <w:t>” (Sic.)</w:t>
      </w:r>
    </w:p>
    <w:p w:rsidRPr="00997009" w:rsidR="00A4234F" w:rsidP="00B6184C" w:rsidRDefault="00A4234F" w14:paraId="28C38B18" w14:textId="77777777">
      <w:pPr>
        <w:tabs>
          <w:tab w:val="left" w:pos="4667"/>
        </w:tabs>
        <w:spacing w:line="360" w:lineRule="auto"/>
        <w:ind w:right="567"/>
        <w:jc w:val="center"/>
        <w:rPr>
          <w:rFonts w:ascii="Palatino Linotype" w:hAnsi="Palatino Linotype" w:cs="Tahoma"/>
          <w:sz w:val="22"/>
        </w:rPr>
      </w:pPr>
    </w:p>
    <w:p w:rsidRPr="00997009" w:rsidR="00A4234F" w:rsidP="00B6184C" w:rsidRDefault="00A4234F" w14:paraId="70BBDDA0" w14:textId="77777777">
      <w:pPr>
        <w:spacing w:line="360" w:lineRule="auto"/>
        <w:jc w:val="both"/>
        <w:rPr>
          <w:rFonts w:ascii="Palatino Linotype" w:hAnsi="Palatino Linotype" w:eastAsia="Batang" w:cs="Tahoma"/>
          <w:b/>
          <w:bCs/>
          <w:sz w:val="22"/>
          <w:szCs w:val="22"/>
        </w:rPr>
      </w:pPr>
      <w:r w:rsidRPr="00997009">
        <w:rPr>
          <w:rFonts w:ascii="Palatino Linotype" w:hAnsi="Palatino Linotype" w:cs="Tahoma"/>
          <w:b/>
          <w:sz w:val="22"/>
          <w:szCs w:val="22"/>
        </w:rPr>
        <w:t xml:space="preserve">V. </w:t>
      </w:r>
      <w:r w:rsidRPr="00997009">
        <w:rPr>
          <w:rFonts w:ascii="Palatino Linotype" w:hAnsi="Palatino Linotype" w:eastAsia="Batang" w:cs="Tahoma"/>
          <w:b/>
          <w:bCs/>
          <w:sz w:val="22"/>
          <w:szCs w:val="22"/>
        </w:rPr>
        <w:t xml:space="preserve">Trámite del </w:t>
      </w:r>
      <w:r w:rsidRPr="00997009">
        <w:rPr>
          <w:rFonts w:ascii="Palatino Linotype" w:hAnsi="Palatino Linotype" w:cs="Tahoma"/>
          <w:b/>
          <w:sz w:val="22"/>
          <w:szCs w:val="22"/>
        </w:rPr>
        <w:t xml:space="preserve">Recurso de Revisión </w:t>
      </w:r>
      <w:r w:rsidRPr="00997009">
        <w:rPr>
          <w:rFonts w:ascii="Palatino Linotype" w:hAnsi="Palatino Linotype" w:eastAsia="Batang" w:cs="Tahoma"/>
          <w:b/>
          <w:bCs/>
          <w:sz w:val="22"/>
          <w:szCs w:val="22"/>
        </w:rPr>
        <w:t>ante el Instituto.</w:t>
      </w:r>
    </w:p>
    <w:p w:rsidRPr="00997009" w:rsidR="00A4234F" w:rsidP="00B6184C" w:rsidRDefault="00A4234F" w14:paraId="72322F05" w14:textId="77777777">
      <w:pPr>
        <w:spacing w:line="360" w:lineRule="auto"/>
        <w:jc w:val="both"/>
        <w:rPr>
          <w:rFonts w:ascii="Palatino Linotype" w:hAnsi="Palatino Linotype" w:eastAsia="Batang" w:cs="Tahoma"/>
          <w:b/>
          <w:bCs/>
          <w:sz w:val="22"/>
          <w:szCs w:val="22"/>
        </w:rPr>
      </w:pPr>
    </w:p>
    <w:p w:rsidRPr="00997009" w:rsidR="00A4234F" w:rsidP="00B6184C" w:rsidRDefault="00A4234F" w14:paraId="0A42C23D" w14:textId="0E08785F">
      <w:pPr>
        <w:spacing w:line="360" w:lineRule="auto"/>
        <w:jc w:val="both"/>
        <w:rPr>
          <w:rFonts w:ascii="Palatino Linotype" w:hAnsi="Palatino Linotype" w:eastAsia="Batang" w:cs="Tahoma"/>
          <w:bCs/>
          <w:sz w:val="22"/>
          <w:szCs w:val="22"/>
        </w:rPr>
      </w:pPr>
      <w:r w:rsidRPr="00997009">
        <w:rPr>
          <w:rFonts w:ascii="Palatino Linotype" w:hAnsi="Palatino Linotype" w:eastAsia="Batang" w:cs="Tahoma"/>
          <w:b/>
          <w:bCs/>
          <w:sz w:val="22"/>
          <w:szCs w:val="22"/>
        </w:rPr>
        <w:t xml:space="preserve">a) Turno del </w:t>
      </w:r>
      <w:r w:rsidRPr="00997009">
        <w:rPr>
          <w:rFonts w:ascii="Palatino Linotype" w:hAnsi="Palatino Linotype" w:cs="Tahoma"/>
          <w:b/>
          <w:sz w:val="22"/>
          <w:szCs w:val="22"/>
        </w:rPr>
        <w:t>Recurso de Revisión</w:t>
      </w:r>
      <w:r w:rsidRPr="00997009">
        <w:rPr>
          <w:rFonts w:ascii="Palatino Linotype" w:hAnsi="Palatino Linotype" w:eastAsia="Batang" w:cs="Tahoma"/>
          <w:b/>
          <w:bCs/>
          <w:sz w:val="22"/>
          <w:szCs w:val="22"/>
        </w:rPr>
        <w:t xml:space="preserve">. </w:t>
      </w:r>
      <w:r w:rsidRPr="00997009">
        <w:rPr>
          <w:rFonts w:ascii="Palatino Linotype" w:hAnsi="Palatino Linotype" w:eastAsia="Batang" w:cs="Tahoma"/>
          <w:bCs/>
          <w:sz w:val="22"/>
          <w:szCs w:val="22"/>
        </w:rPr>
        <w:t xml:space="preserve">El </w:t>
      </w:r>
      <w:r w:rsidRPr="00997009" w:rsidR="00797EB7">
        <w:rPr>
          <w:rFonts w:ascii="Palatino Linotype" w:hAnsi="Palatino Linotype" w:cs="Tahoma"/>
          <w:sz w:val="22"/>
          <w:szCs w:val="22"/>
          <w:lang w:val="es-ES"/>
        </w:rPr>
        <w:t>veintidós de octubre de dos mil veintiuno</w:t>
      </w:r>
      <w:r w:rsidRPr="00997009">
        <w:rPr>
          <w:rFonts w:ascii="Palatino Linotype" w:hAnsi="Palatino Linotype" w:eastAsia="Batang" w:cs="Tahoma"/>
          <w:bCs/>
          <w:sz w:val="22"/>
          <w:szCs w:val="22"/>
        </w:rPr>
        <w:t xml:space="preserve">, el </w:t>
      </w:r>
      <w:r w:rsidRPr="00997009">
        <w:rPr>
          <w:rFonts w:ascii="Palatino Linotype" w:hAnsi="Palatino Linotype" w:cs="Tahoma"/>
          <w:sz w:val="22"/>
          <w:szCs w:val="22"/>
          <w:lang w:val="es-ES"/>
        </w:rPr>
        <w:t>Sistema de Acceso a la Información Mexiquense (SAIMEX),</w:t>
      </w:r>
      <w:r w:rsidRPr="00997009">
        <w:rPr>
          <w:rFonts w:ascii="Palatino Linotype" w:hAnsi="Palatino Linotype" w:eastAsia="Batang" w:cs="Tahoma"/>
          <w:bCs/>
          <w:sz w:val="22"/>
          <w:szCs w:val="22"/>
        </w:rPr>
        <w:t xml:space="preserve"> asignó con número de expediente </w:t>
      </w:r>
      <w:r w:rsidRPr="00997009">
        <w:rPr>
          <w:rFonts w:ascii="Palatino Linotype" w:hAnsi="Palatino Linotype" w:eastAsia="Batang" w:cs="Tahoma"/>
          <w:b/>
          <w:bCs/>
          <w:sz w:val="22"/>
          <w:szCs w:val="22"/>
        </w:rPr>
        <w:lastRenderedPageBreak/>
        <w:t xml:space="preserve">05241/INFOEM/IP/RR/2021 </w:t>
      </w:r>
      <w:r w:rsidRPr="00997009">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997009">
        <w:rPr>
          <w:rFonts w:ascii="Palatino Linotype" w:hAnsi="Palatino Linotype" w:eastAsia="Batang" w:cs="Tahoma"/>
          <w:b/>
          <w:bCs/>
          <w:sz w:val="22"/>
          <w:szCs w:val="22"/>
        </w:rPr>
        <w:t>Comisionado Ponente Luis Gustavo Parra Noriega</w:t>
      </w:r>
      <w:r w:rsidRPr="00997009">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997009" w:rsidR="00A4234F" w:rsidP="00B6184C" w:rsidRDefault="00A4234F" w14:paraId="3E225588" w14:textId="77777777">
      <w:pPr>
        <w:spacing w:line="360" w:lineRule="auto"/>
        <w:jc w:val="both"/>
        <w:rPr>
          <w:rFonts w:ascii="Palatino Linotype" w:hAnsi="Palatino Linotype" w:eastAsia="Batang" w:cs="Tahoma"/>
          <w:b/>
          <w:bCs/>
          <w:sz w:val="22"/>
          <w:szCs w:val="22"/>
        </w:rPr>
      </w:pPr>
    </w:p>
    <w:p w:rsidRPr="00997009" w:rsidR="00A4234F" w:rsidP="00B6184C" w:rsidRDefault="00A4234F" w14:paraId="46382529" w14:textId="1DB0B27B">
      <w:pPr>
        <w:spacing w:line="360" w:lineRule="auto"/>
        <w:jc w:val="both"/>
        <w:rPr>
          <w:rFonts w:ascii="Palatino Linotype" w:hAnsi="Palatino Linotype" w:eastAsia="Batang" w:cs="Tahoma"/>
          <w:bCs/>
          <w:sz w:val="22"/>
          <w:szCs w:val="22"/>
        </w:rPr>
      </w:pPr>
      <w:r w:rsidRPr="00997009">
        <w:rPr>
          <w:rFonts w:ascii="Palatino Linotype" w:hAnsi="Palatino Linotype" w:eastAsia="Batang" w:cs="Tahoma"/>
          <w:b/>
          <w:bCs/>
          <w:sz w:val="22"/>
          <w:szCs w:val="22"/>
        </w:rPr>
        <w:t xml:space="preserve">b) Admisión del </w:t>
      </w:r>
      <w:r w:rsidRPr="00997009">
        <w:rPr>
          <w:rFonts w:ascii="Palatino Linotype" w:hAnsi="Palatino Linotype" w:cs="Tahoma"/>
          <w:b/>
          <w:sz w:val="22"/>
          <w:szCs w:val="22"/>
        </w:rPr>
        <w:t>Recurso de Revisión</w:t>
      </w:r>
      <w:r w:rsidRPr="00997009">
        <w:rPr>
          <w:rFonts w:ascii="Palatino Linotype" w:hAnsi="Palatino Linotype" w:eastAsia="Batang" w:cs="Tahoma"/>
          <w:b/>
          <w:bCs/>
          <w:sz w:val="22"/>
          <w:szCs w:val="22"/>
        </w:rPr>
        <w:t xml:space="preserve">. </w:t>
      </w:r>
      <w:r w:rsidRPr="00997009">
        <w:rPr>
          <w:rFonts w:ascii="Palatino Linotype" w:hAnsi="Palatino Linotype" w:eastAsia="Batang" w:cs="Tahoma"/>
          <w:bCs/>
          <w:sz w:val="22"/>
          <w:szCs w:val="22"/>
        </w:rPr>
        <w:t xml:space="preserve">El </w:t>
      </w:r>
      <w:r w:rsidRPr="00997009" w:rsidR="00C05336">
        <w:rPr>
          <w:rFonts w:ascii="Palatino Linotype" w:hAnsi="Palatino Linotype" w:eastAsia="Batang" w:cs="Tahoma"/>
          <w:bCs/>
          <w:sz w:val="22"/>
          <w:szCs w:val="22"/>
        </w:rPr>
        <w:t>veintisiete de octubre de dos mil veintiuno</w:t>
      </w:r>
      <w:r w:rsidRPr="00997009">
        <w:rPr>
          <w:rFonts w:ascii="Palatino Linotype" w:hAnsi="Palatino Linotype" w:eastAsia="Batang" w:cs="Tahoma"/>
          <w:bCs/>
          <w:sz w:val="22"/>
          <w:szCs w:val="22"/>
        </w:rPr>
        <w:t>,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997009" w:rsidR="00A4234F" w:rsidP="00B6184C" w:rsidRDefault="00A4234F" w14:paraId="72F67F2A" w14:textId="77777777">
      <w:pPr>
        <w:spacing w:line="360" w:lineRule="auto"/>
        <w:jc w:val="both"/>
        <w:rPr>
          <w:rFonts w:ascii="Palatino Linotype" w:hAnsi="Palatino Linotype" w:cs="Tahoma"/>
          <w:b/>
          <w:sz w:val="22"/>
          <w:szCs w:val="22"/>
        </w:rPr>
      </w:pPr>
    </w:p>
    <w:p w:rsidRPr="00997009" w:rsidR="00185C90" w:rsidP="00B6184C" w:rsidRDefault="00A4234F" w14:paraId="14497E74" w14:textId="7AAC9032">
      <w:pPr>
        <w:autoSpaceDE w:val="0"/>
        <w:autoSpaceDN w:val="0"/>
        <w:adjustRightInd w:val="0"/>
        <w:spacing w:line="360" w:lineRule="auto"/>
        <w:jc w:val="both"/>
        <w:rPr>
          <w:rFonts w:ascii="Palatino Linotype" w:hAnsi="Palatino Linotype" w:cs="Tahoma"/>
          <w:sz w:val="22"/>
          <w:szCs w:val="22"/>
        </w:rPr>
      </w:pPr>
      <w:r w:rsidRPr="00997009">
        <w:rPr>
          <w:rFonts w:ascii="Palatino Linotype" w:hAnsi="Palatino Linotype" w:cs="Tahoma"/>
          <w:b/>
          <w:sz w:val="22"/>
          <w:szCs w:val="22"/>
        </w:rPr>
        <w:t xml:space="preserve">c) Informe Justificado. </w:t>
      </w:r>
      <w:r w:rsidRPr="00997009">
        <w:rPr>
          <w:rFonts w:ascii="Palatino Linotype" w:hAnsi="Palatino Linotype" w:cs="Tahoma"/>
          <w:sz w:val="22"/>
          <w:szCs w:val="22"/>
        </w:rPr>
        <w:t xml:space="preserve">El </w:t>
      </w:r>
      <w:r w:rsidRPr="00997009" w:rsidR="00185C90">
        <w:rPr>
          <w:rFonts w:ascii="Palatino Linotype" w:hAnsi="Palatino Linotype" w:cs="Tahoma"/>
          <w:sz w:val="22"/>
          <w:szCs w:val="22"/>
        </w:rPr>
        <w:t xml:space="preserve">nueve de noviembre de dos mil veintiuno, </w:t>
      </w:r>
      <w:r w:rsidRPr="00997009" w:rsidR="00331D29">
        <w:rPr>
          <w:rFonts w:ascii="Palatino Linotype" w:hAnsi="Palatino Linotype" w:cs="Tahoma"/>
          <w:bCs/>
          <w:sz w:val="22"/>
          <w:szCs w:val="22"/>
        </w:rPr>
        <w:t>el Sujeto Obligado</w:t>
      </w:r>
      <w:r w:rsidRPr="00997009" w:rsidR="00331D29">
        <w:rPr>
          <w:rFonts w:ascii="Palatino Linotype" w:hAnsi="Palatino Linotype" w:cs="Tahoma"/>
          <w:b/>
          <w:sz w:val="22"/>
          <w:szCs w:val="22"/>
        </w:rPr>
        <w:t xml:space="preserve"> </w:t>
      </w:r>
      <w:r w:rsidRPr="00997009" w:rsidR="00331D29">
        <w:rPr>
          <w:rFonts w:ascii="Palatino Linotype" w:hAnsi="Palatino Linotype" w:cs="Tahoma"/>
          <w:bCs/>
          <w:sz w:val="22"/>
          <w:szCs w:val="22"/>
        </w:rPr>
        <w:t xml:space="preserve">remitió su Informe Justificado, a través de </w:t>
      </w:r>
      <w:r w:rsidRPr="00997009" w:rsidR="00331D29">
        <w:rPr>
          <w:rFonts w:ascii="Palatino Linotype" w:hAnsi="Palatino Linotype" w:eastAsia="Batang" w:cs="Tahoma"/>
          <w:bCs/>
          <w:sz w:val="22"/>
          <w:szCs w:val="22"/>
          <w:lang w:val="es-ES_tradnl"/>
        </w:rPr>
        <w:t>Sistema de Acceso a la Información Mexiquense (SAIMEX)</w:t>
      </w:r>
      <w:r w:rsidRPr="00997009" w:rsidR="00331D29">
        <w:rPr>
          <w:rFonts w:ascii="Palatino Linotype" w:hAnsi="Palatino Linotype" w:cs="Tahoma"/>
          <w:bCs/>
          <w:sz w:val="22"/>
          <w:szCs w:val="22"/>
          <w:lang w:val="es-ES_tradnl"/>
        </w:rPr>
        <w:t xml:space="preserve">, por medio </w:t>
      </w:r>
      <w:r w:rsidRPr="00997009" w:rsidR="001F2B38">
        <w:rPr>
          <w:rFonts w:ascii="Palatino Linotype" w:hAnsi="Palatino Linotype" w:cs="Tahoma"/>
          <w:bCs/>
          <w:sz w:val="22"/>
          <w:szCs w:val="22"/>
          <w:lang w:val="es-ES_tradnl"/>
        </w:rPr>
        <w:t xml:space="preserve">del oficio sin número, de fecha ocho de noviembre de dos mil </w:t>
      </w:r>
      <w:r w:rsidRPr="00997009" w:rsidR="006514E2">
        <w:rPr>
          <w:rFonts w:ascii="Palatino Linotype" w:hAnsi="Palatino Linotype" w:cs="Tahoma"/>
          <w:bCs/>
          <w:sz w:val="22"/>
          <w:szCs w:val="22"/>
          <w:lang w:val="es-ES_tradnl"/>
        </w:rPr>
        <w:t>veintiuno</w:t>
      </w:r>
      <w:r w:rsidRPr="00997009" w:rsidR="001F2B38">
        <w:rPr>
          <w:rFonts w:ascii="Palatino Linotype" w:hAnsi="Palatino Linotype" w:cs="Tahoma"/>
          <w:bCs/>
          <w:sz w:val="22"/>
          <w:szCs w:val="22"/>
          <w:lang w:val="es-ES_tradnl"/>
        </w:rPr>
        <w:t xml:space="preserve">, de </w:t>
      </w:r>
      <w:r w:rsidRPr="00997009" w:rsidR="006514E2">
        <w:rPr>
          <w:rFonts w:ascii="Palatino Linotype" w:hAnsi="Palatino Linotype" w:cs="Tahoma"/>
          <w:bCs/>
          <w:sz w:val="22"/>
          <w:szCs w:val="22"/>
          <w:lang w:val="es-ES_tradnl"/>
        </w:rPr>
        <w:t xml:space="preserve">cuyo análisis se desprende lo siguiente: </w:t>
      </w:r>
    </w:p>
    <w:p w:rsidRPr="00997009" w:rsidR="00185C90" w:rsidP="00B6184C" w:rsidRDefault="00185C90" w14:paraId="2974C796" w14:textId="77777777">
      <w:pPr>
        <w:autoSpaceDE w:val="0"/>
        <w:autoSpaceDN w:val="0"/>
        <w:adjustRightInd w:val="0"/>
        <w:spacing w:line="360" w:lineRule="auto"/>
        <w:jc w:val="both"/>
        <w:rPr>
          <w:rFonts w:ascii="Palatino Linotype" w:hAnsi="Palatino Linotype" w:cs="Tahoma"/>
          <w:sz w:val="22"/>
          <w:szCs w:val="22"/>
        </w:rPr>
      </w:pPr>
    </w:p>
    <w:p w:rsidRPr="00997009" w:rsidR="00B23D9A" w:rsidP="00B6184C" w:rsidRDefault="00B23D9A" w14:paraId="11EB577C" w14:textId="2628A8D5">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w:t>
      </w:r>
    </w:p>
    <w:p w:rsidRPr="00997009" w:rsidR="000A00B4" w:rsidP="00B6184C" w:rsidRDefault="000A00B4" w14:paraId="4328131F"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ACCIONES DE LA UNIDAD DE TRANSPARENCIA</w:t>
      </w:r>
    </w:p>
    <w:p w:rsidRPr="00997009" w:rsidR="000A00B4" w:rsidP="00B6184C" w:rsidRDefault="000A00B4" w14:paraId="737261E7"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0622CC5D"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 xml:space="preserve">A efecto de dar cumplimiento a lo regulado por el artículo 162 de la Ley de Transparencia y Acceso a la Información Pública del Estado de México y Municipios, se giró oficios con números de folios 200005000/1640/2021, 200005000/1641/2021, 200005000/1642/2021, de fecha 25 de octubre del año en curso, signado por la Doctora Lorena Navarrete Castañeda Titular de la Unidad de Transparencia, del sujeto obligado y turnado a la Doctora María de Lourdes Medina Ortega, Directora General del Instituto Municipal de la Mujer; Licenciado Carlos Romero Ruiz, Director General de Administración; y Maestro Luis Antonio Zimbrón Romero, Director General del </w:t>
      </w:r>
      <w:r w:rsidRPr="00997009">
        <w:rPr>
          <w:rFonts w:ascii="Palatino Linotype" w:hAnsi="Palatino Linotype" w:cs="Tahoma"/>
          <w:bCs/>
          <w:i/>
          <w:iCs/>
        </w:rPr>
        <w:lastRenderedPageBreak/>
        <w:t>IMCUFIDET; por ser las éstas las áreas de la administración pública municipal que de acuerdo a sus funciones y atribuciones pudieran tener entre sus archivos la información solicitada.</w:t>
      </w:r>
    </w:p>
    <w:p w:rsidRPr="00997009" w:rsidR="000A00B4" w:rsidP="00B6184C" w:rsidRDefault="000A00B4" w14:paraId="0006BF91"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1DEFBE7F"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RESPUESTA DEL ÁREA RESPONSABLE DE LA INFORMACIÓN DE ESTE SUJETO OBLIGADO:</w:t>
      </w:r>
    </w:p>
    <w:p w:rsidRPr="00997009" w:rsidR="000A00B4" w:rsidP="00B6184C" w:rsidRDefault="000A00B4" w14:paraId="116BD70C"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71259E5B"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Es importante realizar ante esta ponencia del Comisionado LUIS GUSTAVO PARRA NORIEGA las siguientes consideraciones de hecho y de derecho:</w:t>
      </w:r>
    </w:p>
    <w:p w:rsidRPr="00997009" w:rsidR="000A00B4" w:rsidP="00B6184C" w:rsidRDefault="000A00B4" w14:paraId="4B38EF56"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1CE1C5A5" w14:textId="390940D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Se anexa el oficio de respuesta número 200F10000/0756/2021 de fecha 25 de octubre de 2021,(anexo 1), signado por la Doctora María de Lourdes Medina Ortega, Directora General del Instituto Municipal de la Mujer, del Sujeto Obligado, documental en la que notifica entre otras cosas .Al respecto y en atención a lo mencionado en el presente recurso, me permito dar contestación a la información que es competencia del Instituto Municipal de la Mujer de la Toluca, a fin de que esta sea clara y precisa y la Unidad de Transparencia a su digno cargo este en posibilidad de rendir el Informe Justificado correspondiente ante el Instituto de Transparencia, Acceso a la Información Pública y Protección de datos Personales del Estado de México y Municipios (INFOEM). Derivado de lo anterior se informa que el día 04 de octubre del presente año, mediante el oficio 200F10000/0692/2021 se dio respuesta a la solicitud registrada en el Sistema de Acceso a la Información Mexiquense (SAIMEX), con número de folio 0826/TOLUCA/IP/2020, al respecto informo que se ratifica dicha respuesta, ya que cuenta con la información requerida. No omito mencionar que este Instituto es un órgano público descentralizado a partir del día 5 de septiembre del año 2019, así como consta en la Gaceta de Gobierno en el decreto 83, por lo que dicha documentación no obra en nuestros archivos.</w:t>
      </w:r>
    </w:p>
    <w:p w:rsidRPr="00997009" w:rsidR="000A00B4" w:rsidP="00B6184C" w:rsidRDefault="000A00B4" w14:paraId="1C680DEE"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5EEB25C5"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 xml:space="preserve">Se anexa el oficio de respuesta número IMCUFIDET/1176/2021 de fecha 26 de octubre de 2021, (anexo 2), signado Maestro Luis Antonio </w:t>
      </w:r>
      <w:proofErr w:type="spellStart"/>
      <w:r w:rsidRPr="00997009">
        <w:rPr>
          <w:rFonts w:ascii="Palatino Linotype" w:hAnsi="Palatino Linotype" w:cs="Tahoma"/>
          <w:bCs/>
          <w:i/>
          <w:iCs/>
        </w:rPr>
        <w:t>Zimbron</w:t>
      </w:r>
      <w:proofErr w:type="spellEnd"/>
      <w:r w:rsidRPr="00997009">
        <w:rPr>
          <w:rFonts w:ascii="Palatino Linotype" w:hAnsi="Palatino Linotype" w:cs="Tahoma"/>
          <w:bCs/>
          <w:i/>
          <w:iCs/>
        </w:rPr>
        <w:t xml:space="preserve"> Romero, Director General del IMCUFIDET, del Sujeto Obligado, documental en la que notifica entre otras cosas...En este sentido, ratifico mi respuesta inicial enviada mediante SAIMEX, a través del oficio IMCUFIDET/1126/2021 de fecha 06 de octubre del 2021.</w:t>
      </w:r>
    </w:p>
    <w:p w:rsidRPr="00997009" w:rsidR="000A00B4" w:rsidP="00B6184C" w:rsidRDefault="000A00B4" w14:paraId="7E14ED40"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03DEA5AB" w14:textId="3F3152C9">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Se anexa el oficio de respuesta número 206010000/2219/2021 de fecha 08 de noviembre de 2021, (anexo 3), signado por el Licenciado Carlos Romero Ruiz, calidad de Director General de Administración del Sujeto Obligado, documental en la que notifica entre otras cosas.; al respecto, me permito anexar el oficio de respuesta de la Dirección de Recursos Humanos, en donde se ratifica la respuesta inicial, con el fin de que se rinda el informe justificado correspondiente al Instituto de Transparencia, Acceso a la Información Pública y Protección de Datos Personales del Estado de México y Municipios (INFOEM). adjuntando en pdf el oficio número 206012000/3804/2021 de fecha 05 de noviembre del año en curso, emitido por la Directora de Recursos Humanos (anexo 4), en el que alude: .Al respecto, una vez realizado el análisis correspondiente de lo solicitado, así como del acto impugnado y de las razones y motivos de la inconformidad, que se tiene aquí por reproducidos literalmente, en obvio de repeticiones innecesarias; esta Dirección, ratifica la respuesta proporcionada mediante oficio número 206012000/3485/2021 de fecha 18 de octubre de 2021, toda vez que, por lo que compete a esta Unidad Administrativa se proporcionó la información requerida.</w:t>
      </w:r>
    </w:p>
    <w:p w:rsidRPr="00997009" w:rsidR="000A00B4" w:rsidP="00B6184C" w:rsidRDefault="000A00B4" w14:paraId="0F863683"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2AE60B92"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POR LO ANTERIOR, ME PERMITO INFORMARLE QUE SE REMITE LA CLASIFICACIÓN DE INFORMACIÓN EN PARTES, LA CUAL SE AUTORIZÓ POR EL COMITÉ DE TRANSPARENCIA EN LA CUARTA SESIÓN ORDINARIA, QUEDANDO COMO ACUERDO DE CLASIFICACIÓN CT/SO/04/10/2021.</w:t>
      </w:r>
    </w:p>
    <w:p w:rsidRPr="00997009" w:rsidR="000A00B4" w:rsidP="00B6184C" w:rsidRDefault="000A00B4" w14:paraId="56569A8F"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53743478"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SOLICITUD A LA PONENCIA EN TURNO:</w:t>
      </w:r>
    </w:p>
    <w:p w:rsidRPr="00997009" w:rsidR="000A00B4" w:rsidP="00B6184C" w:rsidRDefault="000A00B4" w14:paraId="2C0DB53D"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24EEB03E"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Por los argumentos y consideraciones vertidas, solicito atenta y respetuosamente a la ponencia del Comisionado LUIS GUSTAVO PARRA NORIEGA del Instituto de Transparencia Acceso a la Información Pública y Protección de Datos Personales del Estado de México y Municipios los siguientes puntos petitorios:</w:t>
      </w:r>
    </w:p>
    <w:p w:rsidRPr="00997009" w:rsidR="000A00B4" w:rsidP="00B6184C" w:rsidRDefault="000A00B4" w14:paraId="73EBEE25"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3D1C076A"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PRIMERO-Tener por atendida la solicitud de información promovida vía el SAIMEX por el peticionario con número de folio 0826/TOLUCA/IP/2021.</w:t>
      </w:r>
    </w:p>
    <w:p w:rsidRPr="00997009" w:rsidR="000A00B4" w:rsidP="00B6184C" w:rsidRDefault="000A00B4" w14:paraId="77553EA7"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1C518202"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lastRenderedPageBreak/>
        <w:t>SEGUNDO Tener por rendido el Informe Justificado correspondiente al recurso de revisión con número de expediente 05241/INFOEM/IP/RR/2021.</w:t>
      </w:r>
    </w:p>
    <w:p w:rsidRPr="00997009" w:rsidR="000A00B4" w:rsidP="00B6184C" w:rsidRDefault="000A00B4" w14:paraId="27F39A7D"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477A6D66"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TERCERO- Que una vez evaluados todos los elementos que se consideren oportunos, se determine la resolución al recurso de revisión número 05241/INFOEM/IP/RR/2021.</w:t>
      </w:r>
    </w:p>
    <w:p w:rsidRPr="00997009" w:rsidR="000A00B4" w:rsidP="00B6184C" w:rsidRDefault="000A00B4" w14:paraId="3EC3C08A" w14:textId="77777777">
      <w:pPr>
        <w:autoSpaceDE w:val="0"/>
        <w:autoSpaceDN w:val="0"/>
        <w:adjustRightInd w:val="0"/>
        <w:spacing w:line="360" w:lineRule="auto"/>
        <w:ind w:left="567" w:right="567"/>
        <w:jc w:val="both"/>
        <w:rPr>
          <w:rFonts w:ascii="Palatino Linotype" w:hAnsi="Palatino Linotype" w:cs="Tahoma"/>
          <w:bCs/>
          <w:i/>
          <w:iCs/>
        </w:rPr>
      </w:pPr>
    </w:p>
    <w:p w:rsidRPr="00997009" w:rsidR="000A00B4" w:rsidP="00B6184C" w:rsidRDefault="000A00B4" w14:paraId="76BE49D8" w14:textId="77777777">
      <w:pPr>
        <w:autoSpaceDE w:val="0"/>
        <w:autoSpaceDN w:val="0"/>
        <w:adjustRightInd w:val="0"/>
        <w:spacing w:line="360" w:lineRule="auto"/>
        <w:ind w:left="567" w:right="567"/>
        <w:jc w:val="both"/>
        <w:rPr>
          <w:rFonts w:ascii="Palatino Linotype" w:hAnsi="Palatino Linotype" w:cs="Tahoma"/>
          <w:bCs/>
          <w:i/>
          <w:iCs/>
        </w:rPr>
      </w:pPr>
      <w:r w:rsidRPr="00997009">
        <w:rPr>
          <w:rFonts w:ascii="Palatino Linotype" w:hAnsi="Palatino Linotype" w:cs="Tahoma"/>
          <w:bCs/>
          <w:i/>
          <w:iCs/>
        </w:rPr>
        <w:t>CUARTO.- Admitir los medios de prueba aportados a efecto de que sean tomados en consideración al momento de resolver lo que en derecho proceda.</w:t>
      </w:r>
    </w:p>
    <w:p w:rsidRPr="00997009" w:rsidR="00185C90" w:rsidP="00B6184C" w:rsidRDefault="00B23D9A" w14:paraId="70DA3EDE" w14:textId="7D703379">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 xml:space="preserve">…” (Sic) </w:t>
      </w:r>
    </w:p>
    <w:p w:rsidRPr="00997009" w:rsidR="00185C90" w:rsidP="00B6184C" w:rsidRDefault="00185C90" w14:paraId="56828929" w14:textId="77777777">
      <w:pPr>
        <w:autoSpaceDE w:val="0"/>
        <w:autoSpaceDN w:val="0"/>
        <w:adjustRightInd w:val="0"/>
        <w:spacing w:line="360" w:lineRule="auto"/>
        <w:jc w:val="both"/>
        <w:rPr>
          <w:rFonts w:ascii="Palatino Linotype" w:hAnsi="Palatino Linotype" w:cs="Tahoma"/>
          <w:sz w:val="22"/>
          <w:szCs w:val="22"/>
        </w:rPr>
      </w:pPr>
    </w:p>
    <w:p w:rsidRPr="00997009" w:rsidR="006514E2" w:rsidP="00B6184C" w:rsidRDefault="00156251" w14:paraId="21675C6B" w14:textId="4AAD9F9F">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w:t>
      </w:r>
      <w:r w:rsidRPr="00997009" w:rsidR="00474CAE">
        <w:rPr>
          <w:rFonts w:ascii="Palatino Linotype" w:hAnsi="Palatino Linotype" w:cs="Tahoma"/>
          <w:sz w:val="22"/>
          <w:szCs w:val="22"/>
        </w:rPr>
        <w:t>l Ente Recurrido adjunt</w:t>
      </w:r>
      <w:r>
        <w:rPr>
          <w:rFonts w:ascii="Palatino Linotype" w:hAnsi="Palatino Linotype" w:cs="Tahoma"/>
          <w:sz w:val="22"/>
          <w:szCs w:val="22"/>
        </w:rPr>
        <w:t>ó</w:t>
      </w:r>
      <w:r w:rsidRPr="00997009" w:rsidR="00474CAE">
        <w:rPr>
          <w:rFonts w:ascii="Palatino Linotype" w:hAnsi="Palatino Linotype" w:cs="Tahoma"/>
          <w:sz w:val="22"/>
          <w:szCs w:val="22"/>
        </w:rPr>
        <w:t xml:space="preserve"> la digitalización de los siguientes documentos: </w:t>
      </w:r>
    </w:p>
    <w:p w:rsidRPr="00997009" w:rsidR="006514E2" w:rsidP="00B6184C" w:rsidRDefault="006514E2" w14:paraId="68852D79" w14:textId="77777777">
      <w:pPr>
        <w:autoSpaceDE w:val="0"/>
        <w:autoSpaceDN w:val="0"/>
        <w:adjustRightInd w:val="0"/>
        <w:spacing w:line="360" w:lineRule="auto"/>
        <w:jc w:val="both"/>
        <w:rPr>
          <w:rFonts w:ascii="Palatino Linotype" w:hAnsi="Palatino Linotype" w:cs="Tahoma"/>
          <w:sz w:val="22"/>
          <w:szCs w:val="22"/>
        </w:rPr>
      </w:pPr>
    </w:p>
    <w:p w:rsidRPr="00997009" w:rsidR="006514E2" w:rsidP="00B6184C" w:rsidRDefault="00732008" w14:paraId="063B337B" w14:textId="1DA3A421">
      <w:pPr>
        <w:autoSpaceDE w:val="0"/>
        <w:autoSpaceDN w:val="0"/>
        <w:adjustRightInd w:val="0"/>
        <w:spacing w:line="360" w:lineRule="auto"/>
        <w:jc w:val="both"/>
        <w:rPr>
          <w:rFonts w:ascii="Palatino Linotype" w:hAnsi="Palatino Linotype" w:cs="Tahoma"/>
          <w:sz w:val="22"/>
          <w:szCs w:val="22"/>
        </w:rPr>
      </w:pPr>
      <w:r w:rsidRPr="00997009">
        <w:rPr>
          <w:rFonts w:ascii="Palatino Linotype" w:hAnsi="Palatino Linotype" w:cs="Tahoma"/>
          <w:sz w:val="22"/>
          <w:szCs w:val="22"/>
        </w:rPr>
        <w:t xml:space="preserve">i) </w:t>
      </w:r>
      <w:r w:rsidRPr="00997009" w:rsidR="001A3289">
        <w:rPr>
          <w:rFonts w:ascii="Palatino Linotype" w:hAnsi="Palatino Linotype" w:cs="Tahoma"/>
          <w:sz w:val="22"/>
          <w:szCs w:val="22"/>
        </w:rPr>
        <w:t xml:space="preserve">Documento denominado: </w:t>
      </w:r>
      <w:r w:rsidRPr="00997009" w:rsidR="00DB089B">
        <w:rPr>
          <w:rFonts w:ascii="Palatino Linotype" w:hAnsi="Palatino Linotype" w:cs="Tahoma"/>
          <w:sz w:val="22"/>
          <w:szCs w:val="22"/>
        </w:rPr>
        <w:t>JUSTIFICACIÓN DE CLASIFICACIÓN SAIMEX 00826 .pdf</w:t>
      </w:r>
      <w:r w:rsidRPr="00997009" w:rsidR="00063CED">
        <w:rPr>
          <w:rFonts w:ascii="Palatino Linotype" w:hAnsi="Palatino Linotype" w:cs="Tahoma"/>
          <w:sz w:val="22"/>
          <w:szCs w:val="22"/>
        </w:rPr>
        <w:t xml:space="preserve">, </w:t>
      </w:r>
      <w:r w:rsidRPr="00997009" w:rsidR="00643C2B">
        <w:rPr>
          <w:rFonts w:ascii="Palatino Linotype" w:hAnsi="Palatino Linotype" w:cs="Tahoma"/>
          <w:sz w:val="22"/>
          <w:szCs w:val="22"/>
        </w:rPr>
        <w:t xml:space="preserve">de cuyo contenido se desprende lo siguiente: </w:t>
      </w:r>
    </w:p>
    <w:p w:rsidRPr="00997009" w:rsidR="00643C2B" w:rsidP="00B6184C" w:rsidRDefault="00643C2B" w14:paraId="21C97CB9" w14:textId="77777777">
      <w:pPr>
        <w:autoSpaceDE w:val="0"/>
        <w:autoSpaceDN w:val="0"/>
        <w:adjustRightInd w:val="0"/>
        <w:spacing w:line="360" w:lineRule="auto"/>
        <w:jc w:val="both"/>
        <w:rPr>
          <w:rFonts w:ascii="Palatino Linotype" w:hAnsi="Palatino Linotype" w:cs="Tahoma"/>
          <w:sz w:val="22"/>
          <w:szCs w:val="22"/>
        </w:rPr>
      </w:pPr>
    </w:p>
    <w:p w:rsidRPr="00997009" w:rsidR="00643C2B" w:rsidP="00B6184C" w:rsidRDefault="00643C2B" w14:paraId="47E9BD39" w14:textId="12B983B7">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w:t>
      </w:r>
    </w:p>
    <w:p w:rsidRPr="00997009" w:rsidR="00D60F18" w:rsidP="00B6184C" w:rsidRDefault="00D60F18" w14:paraId="7C4351DB" w14:textId="49C28EB6">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SOLICITUD DE INFORMACIÓN</w:t>
      </w:r>
    </w:p>
    <w:p w:rsidRPr="00997009" w:rsidR="00D60F18" w:rsidP="00B6184C" w:rsidRDefault="00D60F18" w14:paraId="3DA8341F" w14:textId="77777777">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Saimex 00826/TOLUCA/IP/2021</w:t>
      </w:r>
    </w:p>
    <w:p w:rsidRPr="00997009" w:rsidR="00D60F18" w:rsidP="00B6184C" w:rsidRDefault="00D60F18" w14:paraId="78E462F3" w14:textId="77777777">
      <w:pPr>
        <w:autoSpaceDE w:val="0"/>
        <w:autoSpaceDN w:val="0"/>
        <w:adjustRightInd w:val="0"/>
        <w:spacing w:line="360" w:lineRule="auto"/>
        <w:ind w:left="567" w:right="567"/>
        <w:jc w:val="both"/>
        <w:rPr>
          <w:rFonts w:ascii="Palatino Linotype" w:hAnsi="Palatino Linotype" w:cs="Tahoma"/>
          <w:i/>
          <w:iCs/>
        </w:rPr>
      </w:pPr>
    </w:p>
    <w:p w:rsidRPr="00997009" w:rsidR="00D60F18" w:rsidP="00B6184C" w:rsidRDefault="00D60F18" w14:paraId="6CB4EE60" w14:textId="77777777">
      <w:pPr>
        <w:autoSpaceDE w:val="0"/>
        <w:autoSpaceDN w:val="0"/>
        <w:adjustRightInd w:val="0"/>
        <w:spacing w:line="360" w:lineRule="auto"/>
        <w:ind w:left="567" w:right="567"/>
        <w:jc w:val="both"/>
        <w:rPr>
          <w:rFonts w:ascii="Palatino Linotype" w:hAnsi="Palatino Linotype" w:cs="Tahoma"/>
          <w:b/>
          <w:bCs/>
          <w:i/>
          <w:iCs/>
        </w:rPr>
      </w:pPr>
      <w:r w:rsidRPr="00997009">
        <w:rPr>
          <w:rFonts w:ascii="Palatino Linotype" w:hAnsi="Palatino Linotype" w:cs="Tahoma"/>
          <w:b/>
          <w:bCs/>
          <w:i/>
          <w:iCs/>
        </w:rPr>
        <w:t>Se clasificó la siguiente información como confidencial.</w:t>
      </w:r>
    </w:p>
    <w:p w:rsidRPr="00997009" w:rsidR="00DB089B" w:rsidP="00B6184C" w:rsidRDefault="00DB089B" w14:paraId="2E55EBBC" w14:textId="77777777">
      <w:pPr>
        <w:autoSpaceDE w:val="0"/>
        <w:autoSpaceDN w:val="0"/>
        <w:adjustRightInd w:val="0"/>
        <w:spacing w:line="360" w:lineRule="auto"/>
        <w:ind w:left="567" w:right="567"/>
        <w:jc w:val="both"/>
        <w:rPr>
          <w:rFonts w:ascii="Palatino Linotype" w:hAnsi="Palatino Linotype" w:cs="Tahoma"/>
          <w:b/>
          <w:bCs/>
          <w:i/>
          <w:iCs/>
        </w:rPr>
      </w:pPr>
    </w:p>
    <w:p w:rsidRPr="00997009" w:rsidR="00D60F18" w:rsidP="00B6184C" w:rsidRDefault="00D60F18" w14:paraId="7429BA81" w14:textId="41ECA3D5">
      <w:pPr>
        <w:autoSpaceDE w:val="0"/>
        <w:autoSpaceDN w:val="0"/>
        <w:adjustRightInd w:val="0"/>
        <w:spacing w:line="360" w:lineRule="auto"/>
        <w:ind w:left="567" w:right="567"/>
        <w:jc w:val="both"/>
        <w:rPr>
          <w:rFonts w:ascii="Palatino Linotype" w:hAnsi="Palatino Linotype" w:cs="Tahoma"/>
          <w:b/>
          <w:bCs/>
          <w:i/>
          <w:iCs/>
        </w:rPr>
      </w:pPr>
      <w:r w:rsidRPr="00997009">
        <w:rPr>
          <w:rFonts w:ascii="Palatino Linotype" w:hAnsi="Palatino Linotype" w:cs="Tahoma"/>
          <w:b/>
          <w:bCs/>
          <w:i/>
          <w:iCs/>
        </w:rPr>
        <w:t>De Recibos de Nómina (Registro Federal de Contribuyentes, Clave de Seguridad Social ISSEMYM, Descuentos de Carácter Personal, CURP, Sistema de Capitalización Individual, Fondo de Pensión)</w:t>
      </w:r>
    </w:p>
    <w:p w:rsidRPr="00997009" w:rsidR="00D60F18" w:rsidP="00B6184C" w:rsidRDefault="00D60F18" w14:paraId="7FE4DAC6" w14:textId="77777777">
      <w:pPr>
        <w:autoSpaceDE w:val="0"/>
        <w:autoSpaceDN w:val="0"/>
        <w:adjustRightInd w:val="0"/>
        <w:spacing w:line="360" w:lineRule="auto"/>
        <w:ind w:left="567" w:right="567"/>
        <w:jc w:val="both"/>
        <w:rPr>
          <w:rFonts w:ascii="Palatino Linotype" w:hAnsi="Palatino Linotype" w:cs="Tahoma"/>
          <w:i/>
          <w:iCs/>
        </w:rPr>
      </w:pPr>
    </w:p>
    <w:p w:rsidRPr="00997009" w:rsidR="00D60F18" w:rsidP="00B6184C" w:rsidRDefault="00D60F18" w14:paraId="54BB9019" w14:textId="25CE48F4">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De conformidad con la LEY DE PROTECCIÓN DE DATOS PERSONALES EN POSESIÓN DE SUJETOS</w:t>
      </w:r>
      <w:r w:rsidRPr="00997009" w:rsidR="002B3593">
        <w:rPr>
          <w:rFonts w:ascii="Palatino Linotype" w:hAnsi="Palatino Linotype" w:cs="Tahoma"/>
          <w:i/>
          <w:iCs/>
        </w:rPr>
        <w:t xml:space="preserve"> </w:t>
      </w:r>
      <w:r w:rsidRPr="00997009">
        <w:rPr>
          <w:rFonts w:ascii="Palatino Linotype" w:hAnsi="Palatino Linotype" w:cs="Tahoma"/>
          <w:i/>
          <w:iCs/>
        </w:rPr>
        <w:t xml:space="preserve">OBLIGADOS DEL ESTADO DE MÉXICO Y MUNICIPIOS, en su artículo 2 fracciones II y IV, referente a la finalidad de la Ley, “Garantizar la observancia de los principios de protección de datos personales en posesión de sujetos obligados” y “Proteger los datos personales en </w:t>
      </w:r>
      <w:r w:rsidRPr="00997009">
        <w:rPr>
          <w:rFonts w:ascii="Palatino Linotype" w:hAnsi="Palatino Linotype" w:cs="Tahoma"/>
          <w:i/>
          <w:iCs/>
        </w:rPr>
        <w:lastRenderedPageBreak/>
        <w:t>posesión de los sujetos obligados del Estado de México y Municipios a los que se refiere esta Ley, con la finalidad de regular su debido tratamiento”</w:t>
      </w:r>
    </w:p>
    <w:p w:rsidRPr="00997009" w:rsidR="00741E0E" w:rsidP="00B6184C" w:rsidRDefault="00741E0E" w14:paraId="7487848A" w14:textId="77777777">
      <w:pPr>
        <w:autoSpaceDE w:val="0"/>
        <w:autoSpaceDN w:val="0"/>
        <w:adjustRightInd w:val="0"/>
        <w:spacing w:line="360" w:lineRule="auto"/>
        <w:ind w:left="567" w:right="567"/>
        <w:jc w:val="both"/>
        <w:rPr>
          <w:rFonts w:ascii="Palatino Linotype" w:hAnsi="Palatino Linotype" w:cs="Tahoma"/>
          <w:i/>
          <w:iCs/>
        </w:rPr>
      </w:pPr>
    </w:p>
    <w:p w:rsidRPr="00997009" w:rsidR="00D60F18" w:rsidP="00B6184C" w:rsidRDefault="00D60F18" w14:paraId="3A93EF71" w14:textId="77777777">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De Conformidad con la LEY DE TRANSPARENCIA Y ACCESO A LA INFORMACIÓN PÚBLICA DEL ESTADO DE MÉXICO Y MUNICIPIOS, CAPÍTULO TERCERO DE LA INFORMACIÓN CONFIDENCIAL, ART. 143 FRACCIÓN I.</w:t>
      </w:r>
    </w:p>
    <w:p w:rsidRPr="00997009" w:rsidR="00741E0E" w:rsidP="00B6184C" w:rsidRDefault="00741E0E" w14:paraId="79475A20" w14:textId="77777777">
      <w:pPr>
        <w:autoSpaceDE w:val="0"/>
        <w:autoSpaceDN w:val="0"/>
        <w:adjustRightInd w:val="0"/>
        <w:spacing w:line="360" w:lineRule="auto"/>
        <w:ind w:left="567" w:right="567"/>
        <w:jc w:val="both"/>
        <w:rPr>
          <w:rFonts w:ascii="Palatino Linotype" w:hAnsi="Palatino Linotype" w:cs="Tahoma"/>
          <w:i/>
          <w:iCs/>
        </w:rPr>
      </w:pPr>
    </w:p>
    <w:p w:rsidRPr="00997009" w:rsidR="00D60F18" w:rsidP="00B6184C" w:rsidRDefault="00D60F18" w14:paraId="58558C27" w14:textId="77777777">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“Se refiera a la información privada y los datos personales concernientes a una persona física o jurídico colectiva identificada o identificable”</w:t>
      </w:r>
    </w:p>
    <w:p w:rsidRPr="00997009" w:rsidR="00741E0E" w:rsidP="00B6184C" w:rsidRDefault="00741E0E" w14:paraId="21F217B1" w14:textId="77777777">
      <w:pPr>
        <w:autoSpaceDE w:val="0"/>
        <w:autoSpaceDN w:val="0"/>
        <w:adjustRightInd w:val="0"/>
        <w:spacing w:line="360" w:lineRule="auto"/>
        <w:ind w:left="567" w:right="567"/>
        <w:jc w:val="both"/>
        <w:rPr>
          <w:rFonts w:ascii="Palatino Linotype" w:hAnsi="Palatino Linotype" w:cs="Tahoma"/>
          <w:i/>
          <w:iCs/>
        </w:rPr>
      </w:pPr>
    </w:p>
    <w:p w:rsidRPr="00997009" w:rsidR="00D60F18" w:rsidP="00B6184C" w:rsidRDefault="00D60F18" w14:paraId="64EEA6A8" w14:textId="77777777">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Fecha de sesión del Comité de Transparencia donde se confirma la clasificación: 14 DE OCTUBRE DE 2021.</w:t>
      </w:r>
    </w:p>
    <w:p w:rsidRPr="00997009" w:rsidR="002B3593" w:rsidP="00B6184C" w:rsidRDefault="002B3593" w14:paraId="03800F46" w14:textId="77777777">
      <w:pPr>
        <w:autoSpaceDE w:val="0"/>
        <w:autoSpaceDN w:val="0"/>
        <w:adjustRightInd w:val="0"/>
        <w:spacing w:line="360" w:lineRule="auto"/>
        <w:ind w:left="567" w:right="567"/>
        <w:jc w:val="both"/>
        <w:rPr>
          <w:rFonts w:ascii="Palatino Linotype" w:hAnsi="Palatino Linotype" w:cs="Tahoma"/>
          <w:i/>
          <w:iCs/>
        </w:rPr>
      </w:pPr>
    </w:p>
    <w:p w:rsidRPr="00997009" w:rsidR="00D60F18" w:rsidP="00B6184C" w:rsidRDefault="00D60F18" w14:paraId="327C69DA" w14:textId="77777777">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Número de Acuerdo: CT/SO/04/10/2021</w:t>
      </w:r>
    </w:p>
    <w:p w:rsidRPr="00997009" w:rsidR="00643C2B" w:rsidP="00B6184C" w:rsidRDefault="00643C2B" w14:paraId="53B50710" w14:textId="21B4B7E3">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 xml:space="preserve">…” (Sic) </w:t>
      </w:r>
    </w:p>
    <w:p w:rsidRPr="00997009" w:rsidR="00D60F18" w:rsidP="00B6184C" w:rsidRDefault="00D60F18" w14:paraId="6A5822A5" w14:textId="77777777">
      <w:pPr>
        <w:autoSpaceDE w:val="0"/>
        <w:autoSpaceDN w:val="0"/>
        <w:adjustRightInd w:val="0"/>
        <w:spacing w:line="360" w:lineRule="auto"/>
        <w:jc w:val="both"/>
        <w:rPr>
          <w:rFonts w:ascii="Palatino Linotype" w:hAnsi="Palatino Linotype" w:cs="Tahoma"/>
          <w:sz w:val="22"/>
          <w:szCs w:val="22"/>
        </w:rPr>
      </w:pPr>
    </w:p>
    <w:p w:rsidRPr="00997009" w:rsidR="00576D4F" w:rsidP="00B6184C" w:rsidRDefault="00263192" w14:paraId="544656DE" w14:textId="4E8FFA96">
      <w:pPr>
        <w:autoSpaceDE w:val="0"/>
        <w:autoSpaceDN w:val="0"/>
        <w:adjustRightInd w:val="0"/>
        <w:spacing w:line="360" w:lineRule="auto"/>
        <w:jc w:val="both"/>
        <w:rPr>
          <w:rFonts w:ascii="Palatino Linotype" w:hAnsi="Palatino Linotype" w:cs="Tahoma"/>
          <w:sz w:val="22"/>
          <w:szCs w:val="22"/>
        </w:rPr>
      </w:pPr>
      <w:r w:rsidRPr="00997009">
        <w:rPr>
          <w:rFonts w:ascii="Palatino Linotype" w:hAnsi="Palatino Linotype" w:cs="Tahoma"/>
          <w:sz w:val="22"/>
          <w:szCs w:val="22"/>
        </w:rPr>
        <w:t xml:space="preserve">ii) </w:t>
      </w:r>
      <w:r w:rsidRPr="00997009" w:rsidR="00327CD6">
        <w:rPr>
          <w:rFonts w:ascii="Palatino Linotype" w:hAnsi="Palatino Linotype" w:cs="Tahoma"/>
          <w:sz w:val="22"/>
          <w:szCs w:val="22"/>
        </w:rPr>
        <w:t xml:space="preserve">Acta del Comité de Transparencia </w:t>
      </w:r>
      <w:r w:rsidRPr="00997009" w:rsidR="00AF58E8">
        <w:rPr>
          <w:rFonts w:ascii="Palatino Linotype" w:hAnsi="Palatino Linotype" w:cs="Tahoma"/>
          <w:sz w:val="22"/>
          <w:szCs w:val="22"/>
        </w:rPr>
        <w:t>del Ayuntamiento de Toluca, del catorce de octubre de dos mil veintiuno</w:t>
      </w:r>
      <w:r w:rsidRPr="00997009" w:rsidR="00782522">
        <w:rPr>
          <w:rFonts w:ascii="Palatino Linotype" w:hAnsi="Palatino Linotype" w:cs="Tahoma"/>
          <w:sz w:val="22"/>
          <w:szCs w:val="22"/>
        </w:rPr>
        <w:t xml:space="preserve">, que contiene </w:t>
      </w:r>
      <w:r w:rsidRPr="00997009" w:rsidR="009E3E4F">
        <w:rPr>
          <w:rFonts w:ascii="Palatino Linotype" w:hAnsi="Palatino Linotype" w:cs="Tahoma"/>
          <w:sz w:val="22"/>
          <w:szCs w:val="22"/>
        </w:rPr>
        <w:t>A</w:t>
      </w:r>
      <w:r w:rsidRPr="00997009" w:rsidR="00782522">
        <w:rPr>
          <w:rFonts w:ascii="Palatino Linotype" w:hAnsi="Palatino Linotype" w:cs="Tahoma"/>
          <w:sz w:val="22"/>
          <w:szCs w:val="22"/>
        </w:rPr>
        <w:t xml:space="preserve">cuerdo: </w:t>
      </w:r>
      <w:r w:rsidRPr="00997009" w:rsidR="009E3E4F">
        <w:rPr>
          <w:rFonts w:ascii="Palatino Linotype" w:hAnsi="Palatino Linotype" w:cs="Tahoma"/>
          <w:sz w:val="22"/>
          <w:szCs w:val="22"/>
        </w:rPr>
        <w:t xml:space="preserve">CT/SO/04/10/2021, </w:t>
      </w:r>
      <w:r w:rsidRPr="00997009" w:rsidR="00576D4F">
        <w:rPr>
          <w:rFonts w:ascii="Palatino Linotype" w:hAnsi="Palatino Linotype" w:cs="Tahoma"/>
          <w:sz w:val="22"/>
          <w:szCs w:val="22"/>
        </w:rPr>
        <w:t xml:space="preserve">por medio del cual se aprueba la versión pública </w:t>
      </w:r>
      <w:r w:rsidRPr="00997009" w:rsidR="000C04B6">
        <w:rPr>
          <w:rFonts w:ascii="Palatino Linotype" w:hAnsi="Palatino Linotype" w:cs="Tahoma"/>
          <w:sz w:val="22"/>
          <w:szCs w:val="22"/>
        </w:rPr>
        <w:t xml:space="preserve">de los recibos de nómina entregados en respuesta en los siguientes términos: </w:t>
      </w:r>
    </w:p>
    <w:p w:rsidRPr="00997009" w:rsidR="00576D4F" w:rsidP="00B6184C" w:rsidRDefault="00576D4F" w14:paraId="16CC906C" w14:textId="77777777">
      <w:pPr>
        <w:autoSpaceDE w:val="0"/>
        <w:autoSpaceDN w:val="0"/>
        <w:adjustRightInd w:val="0"/>
        <w:spacing w:line="360" w:lineRule="auto"/>
        <w:jc w:val="both"/>
        <w:rPr>
          <w:rFonts w:ascii="Palatino Linotype" w:hAnsi="Palatino Linotype" w:cs="Tahoma"/>
          <w:sz w:val="22"/>
          <w:szCs w:val="22"/>
        </w:rPr>
      </w:pPr>
    </w:p>
    <w:p w:rsidRPr="00997009" w:rsidR="0086185A" w:rsidP="00B6184C" w:rsidRDefault="003A39C1" w14:paraId="1F4E3297" w14:textId="33A44BCA">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w:t>
      </w:r>
    </w:p>
    <w:p w:rsidRPr="00997009" w:rsidR="003A39C1" w:rsidP="00B6184C" w:rsidRDefault="00AA2744" w14:paraId="2B4D52AD" w14:textId="0ECE1D78">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 xml:space="preserve">Para tratar este punto del orden del día, la Doctora Lorena Navarrete Castañeda </w:t>
      </w:r>
      <w:r w:rsidRPr="00997009" w:rsidR="00E51295">
        <w:rPr>
          <w:rFonts w:ascii="Palatino Linotype" w:hAnsi="Palatino Linotype" w:cs="Tahoma"/>
          <w:i/>
          <w:iCs/>
        </w:rPr>
        <w:t xml:space="preserve">Titular de la Unidad de Transparencia, cede la palabra al Lic. Edgar Iván López García, Servidor Público Habilitado </w:t>
      </w:r>
      <w:r w:rsidRPr="00997009" w:rsidR="00922707">
        <w:rPr>
          <w:rFonts w:ascii="Palatino Linotype" w:hAnsi="Palatino Linotype" w:cs="Tahoma"/>
          <w:i/>
          <w:iCs/>
        </w:rPr>
        <w:t xml:space="preserve">Suplente de la Dirección General de Administración, quien comenta los motivos de clasificar como confidencial en partes los datos personales contenidos en los recibos de la última nómina de todos los mandos </w:t>
      </w:r>
      <w:r w:rsidRPr="00997009" w:rsidR="00E26B12">
        <w:rPr>
          <w:rFonts w:ascii="Palatino Linotype" w:hAnsi="Palatino Linotype" w:cs="Tahoma"/>
          <w:i/>
          <w:iCs/>
        </w:rPr>
        <w:t>medios y superiores del Ayuntamiento de Toluca 2021, tales como Registro Federal de Contribuyentes, Clave de Seguridad Social ISSE</w:t>
      </w:r>
      <w:r w:rsidRPr="00997009" w:rsidR="006B2FDF">
        <w:rPr>
          <w:rFonts w:ascii="Palatino Linotype" w:hAnsi="Palatino Linotype" w:cs="Tahoma"/>
          <w:i/>
          <w:iCs/>
        </w:rPr>
        <w:t>MYM</w:t>
      </w:r>
      <w:r w:rsidRPr="00997009" w:rsidR="00D358A5">
        <w:rPr>
          <w:rFonts w:ascii="Palatino Linotype" w:hAnsi="Palatino Linotype" w:cs="Tahoma"/>
          <w:i/>
          <w:iCs/>
        </w:rPr>
        <w:t xml:space="preserve">, descuentos de carácter personal y CURP. </w:t>
      </w:r>
    </w:p>
    <w:p w:rsidRPr="00997009" w:rsidR="00E56AC7" w:rsidP="00B6184C" w:rsidRDefault="00E56AC7" w14:paraId="73E40C1B" w14:textId="77777777">
      <w:pPr>
        <w:autoSpaceDE w:val="0"/>
        <w:autoSpaceDN w:val="0"/>
        <w:adjustRightInd w:val="0"/>
        <w:spacing w:line="360" w:lineRule="auto"/>
        <w:ind w:left="567" w:right="567"/>
        <w:jc w:val="both"/>
        <w:rPr>
          <w:rFonts w:ascii="Palatino Linotype" w:hAnsi="Palatino Linotype" w:cs="Tahoma"/>
          <w:i/>
          <w:iCs/>
        </w:rPr>
      </w:pPr>
    </w:p>
    <w:p w:rsidRPr="00997009" w:rsidR="00E56AC7" w:rsidP="00B6184C" w:rsidRDefault="00E56AC7" w14:paraId="4446CB90" w14:textId="78FDC4E1">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lastRenderedPageBreak/>
        <w:t>Por lo anteriormente expuesto, se procede a la elaboración de versión pública de los recibos de nómina, para dar respuesta a la Solicitud de Información número 00</w:t>
      </w:r>
      <w:r w:rsidRPr="00997009" w:rsidR="001D36D1">
        <w:rPr>
          <w:rFonts w:ascii="Palatino Linotype" w:hAnsi="Palatino Linotype" w:cs="Tahoma"/>
          <w:i/>
          <w:iCs/>
        </w:rPr>
        <w:t xml:space="preserve">826/TOLUCA/IP/2021, en donde se eliminen los datos mencionados anteriormente, en cumplimiento al artículo 149 de la Ley de Transparencia del Estado de México y Municipios </w:t>
      </w:r>
      <w:r w:rsidRPr="00997009" w:rsidR="0004311C">
        <w:rPr>
          <w:rFonts w:ascii="Palatino Linotype" w:hAnsi="Palatino Linotype" w:cs="Tahoma"/>
          <w:i/>
          <w:iCs/>
        </w:rPr>
        <w:t xml:space="preserve"> y una vez analizadas las razones fundadas y motivadas anteriormente, por unanimidad de los integrantes del Comité establecen el siguiente acuerdo: </w:t>
      </w:r>
    </w:p>
    <w:p w:rsidRPr="00997009" w:rsidR="003A39C1" w:rsidP="00B6184C" w:rsidRDefault="003A39C1" w14:paraId="58B856C4" w14:textId="77777777">
      <w:pPr>
        <w:autoSpaceDE w:val="0"/>
        <w:autoSpaceDN w:val="0"/>
        <w:adjustRightInd w:val="0"/>
        <w:spacing w:line="360" w:lineRule="auto"/>
        <w:jc w:val="both"/>
        <w:rPr>
          <w:rFonts w:ascii="Palatino Linotype" w:hAnsi="Palatino Linotype" w:cs="Tahoma"/>
          <w:sz w:val="22"/>
          <w:szCs w:val="22"/>
        </w:rPr>
      </w:pPr>
    </w:p>
    <w:p w:rsidRPr="00997009" w:rsidR="00205C72" w:rsidP="00B6184C" w:rsidRDefault="003502B9" w14:paraId="2FA908AF" w14:textId="4F457A1A">
      <w:pPr>
        <w:autoSpaceDE w:val="0"/>
        <w:autoSpaceDN w:val="0"/>
        <w:adjustRightInd w:val="0"/>
        <w:spacing w:line="360" w:lineRule="auto"/>
        <w:jc w:val="center"/>
        <w:rPr>
          <w:rFonts w:ascii="Palatino Linotype" w:hAnsi="Palatino Linotype" w:cs="Tahoma"/>
          <w:sz w:val="22"/>
          <w:szCs w:val="22"/>
        </w:rPr>
      </w:pPr>
      <w:r w:rsidRPr="00997009">
        <w:rPr>
          <w:rFonts w:ascii="Palatino Linotype" w:hAnsi="Palatino Linotype" w:cs="Tahoma"/>
          <w:noProof/>
          <w:sz w:val="22"/>
          <w:szCs w:val="22"/>
          <w:lang w:eastAsia="es-MX"/>
        </w:rPr>
        <w:drawing>
          <wp:inline distT="0" distB="0" distL="0" distR="0" wp14:anchorId="376A254B" wp14:editId="7DBA5270">
            <wp:extent cx="3994866" cy="1019175"/>
            <wp:effectExtent l="0" t="0" r="5715"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4014524" cy="1024190"/>
                    </a:xfrm>
                    <a:prstGeom prst="rect">
                      <a:avLst/>
                    </a:prstGeom>
                  </pic:spPr>
                </pic:pic>
              </a:graphicData>
            </a:graphic>
          </wp:inline>
        </w:drawing>
      </w:r>
    </w:p>
    <w:p w:rsidRPr="00997009" w:rsidR="000C04B6" w:rsidP="00B6184C" w:rsidRDefault="00221823" w14:paraId="34E2099D" w14:textId="5477275B">
      <w:pPr>
        <w:autoSpaceDE w:val="0"/>
        <w:autoSpaceDN w:val="0"/>
        <w:adjustRightInd w:val="0"/>
        <w:spacing w:line="360" w:lineRule="auto"/>
        <w:ind w:left="567" w:right="567"/>
        <w:jc w:val="both"/>
        <w:rPr>
          <w:rFonts w:ascii="Palatino Linotype" w:hAnsi="Palatino Linotype" w:cs="Tahoma"/>
          <w:i/>
          <w:iCs/>
        </w:rPr>
      </w:pPr>
      <w:r w:rsidRPr="00997009">
        <w:rPr>
          <w:rFonts w:ascii="Palatino Linotype" w:hAnsi="Palatino Linotype" w:cs="Tahoma"/>
          <w:i/>
          <w:iCs/>
        </w:rPr>
        <w:t xml:space="preserve">…” (Sic) </w:t>
      </w:r>
    </w:p>
    <w:p w:rsidR="00156251" w:rsidP="00B6184C" w:rsidRDefault="00156251" w14:paraId="590ACA70" w14:textId="77777777">
      <w:pPr>
        <w:autoSpaceDE w:val="0"/>
        <w:autoSpaceDN w:val="0"/>
        <w:adjustRightInd w:val="0"/>
        <w:spacing w:line="360" w:lineRule="auto"/>
        <w:jc w:val="both"/>
        <w:rPr>
          <w:rFonts w:ascii="Palatino Linotype" w:hAnsi="Palatino Linotype" w:cs="Tahoma"/>
          <w:sz w:val="22"/>
          <w:szCs w:val="22"/>
        </w:rPr>
      </w:pPr>
    </w:p>
    <w:p w:rsidRPr="00997009" w:rsidR="00EC7049" w:rsidP="00B6184C" w:rsidRDefault="009B3B3F" w14:paraId="39F950DD" w14:textId="2E985526">
      <w:pPr>
        <w:autoSpaceDE w:val="0"/>
        <w:autoSpaceDN w:val="0"/>
        <w:adjustRightInd w:val="0"/>
        <w:spacing w:line="360" w:lineRule="auto"/>
        <w:jc w:val="both"/>
        <w:rPr>
          <w:rFonts w:ascii="Palatino Linotype" w:hAnsi="Palatino Linotype" w:cs="Tahoma"/>
          <w:i/>
          <w:iCs/>
        </w:rPr>
      </w:pPr>
      <w:r w:rsidRPr="00997009">
        <w:rPr>
          <w:rFonts w:ascii="Palatino Linotype" w:hAnsi="Palatino Linotype" w:cs="Tahoma"/>
          <w:sz w:val="22"/>
          <w:szCs w:val="22"/>
        </w:rPr>
        <w:t xml:space="preserve">iii) </w:t>
      </w:r>
      <w:r w:rsidRPr="00997009" w:rsidR="00660FA7">
        <w:rPr>
          <w:rFonts w:ascii="Palatino Linotype" w:hAnsi="Palatino Linotype" w:cs="Tahoma"/>
          <w:sz w:val="22"/>
          <w:szCs w:val="22"/>
        </w:rPr>
        <w:t xml:space="preserve">Oficio número INCUFIDET/1176/2021 de fecha </w:t>
      </w:r>
      <w:r w:rsidRPr="00997009" w:rsidR="0062378B">
        <w:rPr>
          <w:rFonts w:ascii="Palatino Linotype" w:hAnsi="Palatino Linotype" w:cs="Tahoma"/>
          <w:sz w:val="22"/>
          <w:szCs w:val="22"/>
        </w:rPr>
        <w:t>veintiséis</w:t>
      </w:r>
      <w:r w:rsidRPr="00997009" w:rsidR="00660FA7">
        <w:rPr>
          <w:rFonts w:ascii="Palatino Linotype" w:hAnsi="Palatino Linotype" w:cs="Tahoma"/>
          <w:sz w:val="22"/>
          <w:szCs w:val="22"/>
        </w:rPr>
        <w:t xml:space="preserve"> de octubre de </w:t>
      </w:r>
      <w:r w:rsidRPr="00997009" w:rsidR="0062378B">
        <w:rPr>
          <w:rFonts w:ascii="Palatino Linotype" w:hAnsi="Palatino Linotype" w:cs="Tahoma"/>
          <w:sz w:val="22"/>
          <w:szCs w:val="22"/>
        </w:rPr>
        <w:t>dos mil veintiuno</w:t>
      </w:r>
      <w:r w:rsidRPr="00997009" w:rsidR="0061276E">
        <w:rPr>
          <w:rFonts w:ascii="Palatino Linotype" w:hAnsi="Palatino Linotype" w:cs="Tahoma"/>
          <w:sz w:val="22"/>
          <w:szCs w:val="22"/>
        </w:rPr>
        <w:t xml:space="preserve">, </w:t>
      </w:r>
      <w:r w:rsidRPr="00997009" w:rsidR="006249A7">
        <w:rPr>
          <w:rFonts w:ascii="Palatino Linotype" w:hAnsi="Palatino Linotype" w:cs="Tahoma"/>
          <w:sz w:val="22"/>
          <w:szCs w:val="22"/>
        </w:rPr>
        <w:t xml:space="preserve">suscrito por el Director General del </w:t>
      </w:r>
      <w:r w:rsidRPr="00997009" w:rsidR="007F3307">
        <w:rPr>
          <w:rFonts w:ascii="Palatino Linotype" w:hAnsi="Palatino Linotype" w:eastAsia="Calibri" w:cs="Tahoma"/>
          <w:sz w:val="22"/>
          <w:szCs w:val="22"/>
          <w:lang w:eastAsia="en-US"/>
        </w:rPr>
        <w:t xml:space="preserve">Instituto Municipal de Cultura Física y Deporte de Toluca, </w:t>
      </w:r>
      <w:r w:rsidRPr="00997009" w:rsidR="003F0756">
        <w:rPr>
          <w:rFonts w:ascii="Palatino Linotype" w:hAnsi="Palatino Linotype" w:eastAsia="Calibri" w:cs="Tahoma"/>
          <w:sz w:val="22"/>
          <w:szCs w:val="22"/>
          <w:lang w:eastAsia="en-US"/>
        </w:rPr>
        <w:t xml:space="preserve">y es dirigido </w:t>
      </w:r>
      <w:r w:rsidRPr="00997009" w:rsidR="00025CA7">
        <w:rPr>
          <w:rFonts w:ascii="Palatino Linotype" w:hAnsi="Palatino Linotype" w:eastAsia="Calibri" w:cs="Tahoma"/>
          <w:sz w:val="22"/>
          <w:szCs w:val="22"/>
          <w:lang w:eastAsia="en-US"/>
        </w:rPr>
        <w:t xml:space="preserve">al Titular de la Unidad de Transparencia, </w:t>
      </w:r>
      <w:r w:rsidR="00156251">
        <w:rPr>
          <w:rFonts w:ascii="Palatino Linotype" w:hAnsi="Palatino Linotype" w:eastAsia="Calibri" w:cs="Tahoma"/>
          <w:sz w:val="22"/>
          <w:szCs w:val="22"/>
          <w:lang w:eastAsia="en-US"/>
        </w:rPr>
        <w:t>mediante el cual ratificó la respuesta primigenia.</w:t>
      </w:r>
    </w:p>
    <w:p w:rsidRPr="00997009" w:rsidR="000C04B6" w:rsidP="00B6184C" w:rsidRDefault="000C04B6" w14:paraId="4E9C784B" w14:textId="77777777">
      <w:pPr>
        <w:autoSpaceDE w:val="0"/>
        <w:autoSpaceDN w:val="0"/>
        <w:adjustRightInd w:val="0"/>
        <w:spacing w:line="360" w:lineRule="auto"/>
        <w:jc w:val="both"/>
        <w:rPr>
          <w:rFonts w:ascii="Palatino Linotype" w:hAnsi="Palatino Linotype" w:cs="Tahoma"/>
          <w:sz w:val="22"/>
          <w:szCs w:val="22"/>
        </w:rPr>
      </w:pPr>
    </w:p>
    <w:p w:rsidRPr="00997009" w:rsidR="005D5693" w:rsidP="00B6184C" w:rsidRDefault="007B5708" w14:paraId="0305B28F" w14:textId="418536E9">
      <w:pPr>
        <w:autoSpaceDE w:val="0"/>
        <w:autoSpaceDN w:val="0"/>
        <w:adjustRightInd w:val="0"/>
        <w:spacing w:line="360" w:lineRule="auto"/>
        <w:jc w:val="both"/>
        <w:rPr>
          <w:rFonts w:ascii="Palatino Linotype" w:hAnsi="Palatino Linotype" w:cs="Tahoma"/>
          <w:i/>
          <w:iCs/>
        </w:rPr>
      </w:pPr>
      <w:proofErr w:type="spellStart"/>
      <w:r w:rsidRPr="00997009">
        <w:rPr>
          <w:rFonts w:ascii="Palatino Linotype" w:hAnsi="Palatino Linotype" w:cs="Tahoma"/>
          <w:sz w:val="22"/>
          <w:szCs w:val="22"/>
        </w:rPr>
        <w:t>iv</w:t>
      </w:r>
      <w:proofErr w:type="spellEnd"/>
      <w:r w:rsidRPr="00997009">
        <w:rPr>
          <w:rFonts w:ascii="Palatino Linotype" w:hAnsi="Palatino Linotype" w:cs="Tahoma"/>
          <w:sz w:val="22"/>
          <w:szCs w:val="22"/>
        </w:rPr>
        <w:t xml:space="preserve">) </w:t>
      </w:r>
      <w:r w:rsidRPr="00997009" w:rsidR="00BD02B2">
        <w:rPr>
          <w:rFonts w:ascii="Palatino Linotype" w:hAnsi="Palatino Linotype" w:cs="Tahoma"/>
          <w:sz w:val="22"/>
          <w:szCs w:val="22"/>
        </w:rPr>
        <w:t>Oficio número 200F10000/0756/2021</w:t>
      </w:r>
      <w:r w:rsidRPr="00997009" w:rsidR="008F6BDF">
        <w:rPr>
          <w:rFonts w:ascii="Palatino Linotype" w:hAnsi="Palatino Linotype" w:cs="Tahoma"/>
          <w:sz w:val="22"/>
          <w:szCs w:val="22"/>
        </w:rPr>
        <w:t xml:space="preserve">, de </w:t>
      </w:r>
      <w:r w:rsidRPr="00997009" w:rsidR="00DA7FC2">
        <w:rPr>
          <w:rFonts w:ascii="Palatino Linotype" w:hAnsi="Palatino Linotype" w:cs="Tahoma"/>
          <w:sz w:val="22"/>
          <w:szCs w:val="22"/>
        </w:rPr>
        <w:t xml:space="preserve">fecha veinticinco de octubre de dos mil veintiuno, </w:t>
      </w:r>
      <w:r w:rsidRPr="00997009" w:rsidR="008A1B9B">
        <w:rPr>
          <w:rFonts w:ascii="Palatino Linotype" w:hAnsi="Palatino Linotype" w:cs="Tahoma"/>
          <w:sz w:val="22"/>
          <w:szCs w:val="22"/>
        </w:rPr>
        <w:t xml:space="preserve">suscrito por </w:t>
      </w:r>
      <w:r w:rsidRPr="00997009" w:rsidR="006B47CB">
        <w:rPr>
          <w:rFonts w:ascii="Palatino Linotype" w:hAnsi="Palatino Linotype" w:cs="Tahoma"/>
          <w:sz w:val="22"/>
          <w:szCs w:val="22"/>
        </w:rPr>
        <w:t xml:space="preserve">la Directora del Instituto </w:t>
      </w:r>
      <w:r w:rsidRPr="00997009" w:rsidR="00771DF5">
        <w:rPr>
          <w:rFonts w:ascii="Palatino Linotype" w:hAnsi="Palatino Linotype" w:cs="Tahoma"/>
          <w:sz w:val="22"/>
          <w:szCs w:val="22"/>
        </w:rPr>
        <w:t>Municipal de la Mujer de Toluca</w:t>
      </w:r>
      <w:r w:rsidRPr="00997009" w:rsidR="00393E93">
        <w:rPr>
          <w:rFonts w:ascii="Palatino Linotype" w:hAnsi="Palatino Linotype" w:cs="Tahoma"/>
          <w:sz w:val="22"/>
          <w:szCs w:val="22"/>
        </w:rPr>
        <w:t xml:space="preserve"> y, es dirigida </w:t>
      </w:r>
      <w:r w:rsidRPr="00997009" w:rsidR="00AF364B">
        <w:rPr>
          <w:rFonts w:ascii="Palatino Linotype" w:hAnsi="Palatino Linotype" w:cs="Tahoma"/>
          <w:sz w:val="22"/>
          <w:szCs w:val="22"/>
        </w:rPr>
        <w:t xml:space="preserve">a la Titular de la Unidad de Transparencia, </w:t>
      </w:r>
      <w:r w:rsidR="00156251">
        <w:rPr>
          <w:rFonts w:ascii="Palatino Linotype" w:hAnsi="Palatino Linotype" w:cs="Tahoma"/>
          <w:sz w:val="22"/>
          <w:szCs w:val="22"/>
        </w:rPr>
        <w:t>por el cual ratificó la respuesta primigenia.</w:t>
      </w:r>
    </w:p>
    <w:p w:rsidRPr="00997009" w:rsidR="00DD7E07" w:rsidP="00B6184C" w:rsidRDefault="00DD7E07" w14:paraId="4779158D" w14:textId="77777777">
      <w:pPr>
        <w:autoSpaceDE w:val="0"/>
        <w:autoSpaceDN w:val="0"/>
        <w:adjustRightInd w:val="0"/>
        <w:spacing w:line="360" w:lineRule="auto"/>
        <w:jc w:val="both"/>
        <w:rPr>
          <w:rFonts w:ascii="Palatino Linotype" w:hAnsi="Palatino Linotype" w:cs="Tahoma"/>
          <w:sz w:val="22"/>
          <w:szCs w:val="22"/>
        </w:rPr>
      </w:pPr>
    </w:p>
    <w:p w:rsidRPr="00997009" w:rsidR="00E23B02" w:rsidP="00B6184C" w:rsidRDefault="00BC30E2" w14:paraId="33E03FB0" w14:textId="620DABD0">
      <w:pPr>
        <w:autoSpaceDE w:val="0"/>
        <w:autoSpaceDN w:val="0"/>
        <w:adjustRightInd w:val="0"/>
        <w:spacing w:line="360" w:lineRule="auto"/>
        <w:jc w:val="both"/>
        <w:rPr>
          <w:rFonts w:ascii="Palatino Linotype" w:hAnsi="Palatino Linotype" w:cs="Tahoma"/>
          <w:i/>
          <w:iCs/>
        </w:rPr>
      </w:pPr>
      <w:r w:rsidRPr="00997009">
        <w:rPr>
          <w:rFonts w:ascii="Palatino Linotype" w:hAnsi="Palatino Linotype" w:cs="Tahoma"/>
          <w:sz w:val="22"/>
          <w:szCs w:val="22"/>
        </w:rPr>
        <w:t xml:space="preserve">v) Oficio número 20601000/2219/2021 de fecha ocho de noviembre de dos mil veintiuno, </w:t>
      </w:r>
      <w:r w:rsidRPr="00997009" w:rsidR="00AD59F1">
        <w:rPr>
          <w:rFonts w:ascii="Palatino Linotype" w:hAnsi="Palatino Linotype" w:cs="Tahoma"/>
          <w:sz w:val="22"/>
          <w:szCs w:val="22"/>
        </w:rPr>
        <w:t>suscrito por el Director General de Administración</w:t>
      </w:r>
      <w:r w:rsidRPr="00997009" w:rsidR="00524483">
        <w:rPr>
          <w:rFonts w:ascii="Palatino Linotype" w:hAnsi="Palatino Linotype" w:cs="Tahoma"/>
          <w:sz w:val="22"/>
          <w:szCs w:val="22"/>
        </w:rPr>
        <w:t xml:space="preserve"> y, es dirigido al Titular de la Unidad de Transparencia, por medio del cual </w:t>
      </w:r>
      <w:r w:rsidR="00156251">
        <w:rPr>
          <w:rFonts w:ascii="Palatino Linotype" w:hAnsi="Palatino Linotype" w:cs="Tahoma"/>
          <w:sz w:val="22"/>
          <w:szCs w:val="22"/>
        </w:rPr>
        <w:t>ratifica la respuesta primigenia.</w:t>
      </w:r>
    </w:p>
    <w:p w:rsidRPr="00997009" w:rsidR="00DD7E07" w:rsidP="00B6184C" w:rsidRDefault="00DD7E07" w14:paraId="186FC5CC" w14:textId="77777777">
      <w:pPr>
        <w:autoSpaceDE w:val="0"/>
        <w:autoSpaceDN w:val="0"/>
        <w:adjustRightInd w:val="0"/>
        <w:spacing w:line="360" w:lineRule="auto"/>
        <w:jc w:val="both"/>
        <w:rPr>
          <w:rFonts w:ascii="Palatino Linotype" w:hAnsi="Palatino Linotype" w:cs="Tahoma"/>
          <w:sz w:val="22"/>
          <w:szCs w:val="22"/>
        </w:rPr>
      </w:pPr>
    </w:p>
    <w:p w:rsidRPr="00997009" w:rsidR="00542C7B" w:rsidP="00B6184C" w:rsidRDefault="00AA08C8" w14:paraId="0D594FCA" w14:textId="2ED29973">
      <w:pPr>
        <w:autoSpaceDE w:val="0"/>
        <w:autoSpaceDN w:val="0"/>
        <w:adjustRightInd w:val="0"/>
        <w:spacing w:line="360" w:lineRule="auto"/>
        <w:jc w:val="both"/>
        <w:rPr>
          <w:rFonts w:ascii="Palatino Linotype" w:hAnsi="Palatino Linotype" w:cs="Tahoma"/>
          <w:i/>
          <w:iCs/>
        </w:rPr>
      </w:pPr>
      <w:r w:rsidRPr="00997009">
        <w:rPr>
          <w:rFonts w:ascii="Palatino Linotype" w:hAnsi="Palatino Linotype" w:cs="Tahoma"/>
          <w:sz w:val="22"/>
          <w:szCs w:val="22"/>
        </w:rPr>
        <w:lastRenderedPageBreak/>
        <w:t xml:space="preserve">vi) Oficio número: </w:t>
      </w:r>
      <w:r w:rsidRPr="00997009" w:rsidR="006E1B12">
        <w:rPr>
          <w:rFonts w:ascii="Palatino Linotype" w:hAnsi="Palatino Linotype" w:cs="Tahoma"/>
          <w:sz w:val="22"/>
          <w:szCs w:val="22"/>
        </w:rPr>
        <w:t>2060</w:t>
      </w:r>
      <w:r w:rsidRPr="00997009" w:rsidR="000C01CE">
        <w:rPr>
          <w:rFonts w:ascii="Palatino Linotype" w:hAnsi="Palatino Linotype" w:cs="Tahoma"/>
          <w:sz w:val="22"/>
          <w:szCs w:val="22"/>
        </w:rPr>
        <w:t xml:space="preserve">1200/3804/2021, de fecha cinco de noviembre de dos mil veintiuno, </w:t>
      </w:r>
      <w:r w:rsidRPr="00997009" w:rsidR="00C61D01">
        <w:rPr>
          <w:rFonts w:ascii="Palatino Linotype" w:hAnsi="Palatino Linotype" w:cs="Tahoma"/>
          <w:sz w:val="22"/>
          <w:szCs w:val="22"/>
        </w:rPr>
        <w:t xml:space="preserve">suscrito por </w:t>
      </w:r>
      <w:r w:rsidRPr="00997009" w:rsidR="00F823D0">
        <w:rPr>
          <w:rFonts w:ascii="Palatino Linotype" w:hAnsi="Palatino Linotype" w:cs="Tahoma"/>
          <w:sz w:val="22"/>
          <w:szCs w:val="22"/>
        </w:rPr>
        <w:t xml:space="preserve">Directora de Recursos Humanos, y es dirigido al Director General de Administración, </w:t>
      </w:r>
      <w:r w:rsidR="00EE6EB9">
        <w:rPr>
          <w:rFonts w:ascii="Palatino Linotype" w:hAnsi="Palatino Linotype" w:cs="Tahoma"/>
          <w:sz w:val="22"/>
          <w:szCs w:val="22"/>
        </w:rPr>
        <w:t>por el cual precisó que entregó la información peticionada.</w:t>
      </w:r>
    </w:p>
    <w:p w:rsidRPr="00997009" w:rsidR="00A4234F" w:rsidP="00B6184C" w:rsidRDefault="00A4234F" w14:paraId="186BA04A" w14:textId="77777777">
      <w:pPr>
        <w:spacing w:line="360" w:lineRule="auto"/>
        <w:jc w:val="both"/>
        <w:rPr>
          <w:rFonts w:ascii="Palatino Linotype" w:hAnsi="Palatino Linotype" w:cs="Tahoma"/>
          <w:bCs/>
          <w:sz w:val="22"/>
          <w:szCs w:val="22"/>
        </w:rPr>
      </w:pPr>
    </w:p>
    <w:p w:rsidRPr="00997009" w:rsidR="00A4234F" w:rsidP="00B6184C" w:rsidRDefault="00A4234F" w14:paraId="73F10268" w14:textId="4FD5FE12">
      <w:pPr>
        <w:spacing w:line="360" w:lineRule="auto"/>
        <w:jc w:val="both"/>
        <w:rPr>
          <w:rFonts w:ascii="Palatino Linotype" w:hAnsi="Palatino Linotype" w:cs="Tahoma"/>
          <w:b/>
          <w:bCs/>
          <w:color w:val="000000" w:themeColor="text1"/>
          <w:sz w:val="22"/>
          <w:szCs w:val="22"/>
        </w:rPr>
      </w:pPr>
      <w:r w:rsidRPr="00997009">
        <w:rPr>
          <w:rFonts w:ascii="Palatino Linotype" w:hAnsi="Palatino Linotype" w:cs="Tahoma"/>
          <w:b/>
          <w:bCs/>
          <w:sz w:val="22"/>
          <w:szCs w:val="22"/>
        </w:rPr>
        <w:t xml:space="preserve">d) Vista del informe justificado. </w:t>
      </w:r>
      <w:r w:rsidRPr="00997009">
        <w:rPr>
          <w:rFonts w:ascii="Palatino Linotype" w:hAnsi="Palatino Linotype" w:cs="Tahoma"/>
          <w:sz w:val="22"/>
          <w:szCs w:val="22"/>
        </w:rPr>
        <w:t xml:space="preserve">El </w:t>
      </w:r>
      <w:r w:rsidRPr="00997009" w:rsidR="001A3E45">
        <w:rPr>
          <w:rFonts w:ascii="Palatino Linotype" w:hAnsi="Palatino Linotype" w:cs="Tahoma"/>
          <w:sz w:val="22"/>
          <w:szCs w:val="22"/>
        </w:rPr>
        <w:t>veinticuatro de noviembre de dos mil veintiuno</w:t>
      </w:r>
      <w:r w:rsidRPr="00997009">
        <w:rPr>
          <w:rFonts w:ascii="Palatino Linotype" w:hAnsi="Palatino Linotype" w:cs="Tahoma"/>
          <w:sz w:val="22"/>
          <w:szCs w:val="22"/>
        </w:rPr>
        <w:t xml:space="preserve">, se dictó acuerdo mediante el cual </w:t>
      </w:r>
      <w:r w:rsidRPr="00997009">
        <w:rPr>
          <w:rFonts w:ascii="Palatino Linotype" w:hAnsi="Palatino Linotype" w:cs="Tahoma"/>
          <w:bCs/>
          <w:sz w:val="22"/>
          <w:szCs w:val="22"/>
        </w:rPr>
        <w:t>se puso a la vista del Particular el Informe Justificado</w:t>
      </w:r>
      <w:r w:rsidRPr="00997009">
        <w:rPr>
          <w:rFonts w:ascii="Palatino Linotype" w:hAnsi="Palatino Linotype" w:cs="Tahoma"/>
          <w:sz w:val="22"/>
          <w:szCs w:val="22"/>
        </w:rPr>
        <w:t xml:space="preserve"> entregado por el Sujeto Obligado, el cual fue notificado, a través del Sistema de Acceso a la Información Mexiquense (SAIMEX)</w:t>
      </w:r>
      <w:r w:rsidRPr="00997009" w:rsidR="00DE3289">
        <w:rPr>
          <w:rFonts w:ascii="Palatino Linotype" w:hAnsi="Palatino Linotype" w:cs="Tahoma"/>
          <w:sz w:val="22"/>
          <w:szCs w:val="22"/>
        </w:rPr>
        <w:t xml:space="preserve">. </w:t>
      </w:r>
      <w:r w:rsidRPr="00997009">
        <w:rPr>
          <w:rFonts w:ascii="Palatino Linotype" w:hAnsi="Palatino Linotype" w:cs="Tahoma"/>
          <w:b/>
          <w:bCs/>
          <w:color w:val="000000" w:themeColor="text1"/>
          <w:sz w:val="22"/>
          <w:szCs w:val="22"/>
        </w:rPr>
        <w:t>Cabe señalar que la parte Recurrente fue omisa en emitir manifestaciones.</w:t>
      </w:r>
    </w:p>
    <w:p w:rsidRPr="00997009" w:rsidR="00A4234F" w:rsidP="00B6184C" w:rsidRDefault="00A4234F" w14:paraId="7FF65394" w14:textId="77777777">
      <w:pPr>
        <w:spacing w:line="360" w:lineRule="auto"/>
        <w:jc w:val="both"/>
        <w:rPr>
          <w:rFonts w:ascii="Palatino Linotype" w:hAnsi="Palatino Linotype" w:cs="Tahoma"/>
          <w:sz w:val="22"/>
          <w:szCs w:val="22"/>
          <w:lang w:val="es-ES"/>
        </w:rPr>
      </w:pPr>
    </w:p>
    <w:p w:rsidRPr="00997009" w:rsidR="00FC0E02" w:rsidP="00B6184C" w:rsidRDefault="00427ADA" w14:paraId="12B11DC9" w14:textId="0A12E559">
      <w:pPr>
        <w:spacing w:line="360" w:lineRule="auto"/>
        <w:jc w:val="both"/>
        <w:rPr>
          <w:rFonts w:ascii="Palatino Linotype" w:hAnsi="Palatino Linotype" w:cs="Tahoma"/>
          <w:bCs/>
          <w:color w:val="000000"/>
          <w:sz w:val="22"/>
          <w:szCs w:val="22"/>
          <w:lang w:val="es-ES"/>
        </w:rPr>
      </w:pPr>
      <w:r w:rsidRPr="00997009">
        <w:rPr>
          <w:rFonts w:ascii="Palatino Linotype" w:hAnsi="Palatino Linotype" w:cs="Tahoma"/>
          <w:b/>
          <w:bCs/>
          <w:color w:val="000000"/>
          <w:sz w:val="22"/>
          <w:szCs w:val="22"/>
          <w:lang w:val="es-ES"/>
        </w:rPr>
        <w:t>e</w:t>
      </w:r>
      <w:r w:rsidRPr="00997009" w:rsidR="00FC0E02">
        <w:rPr>
          <w:rFonts w:ascii="Palatino Linotype" w:hAnsi="Palatino Linotype" w:cs="Tahoma"/>
          <w:b/>
          <w:bCs/>
          <w:color w:val="000000"/>
          <w:sz w:val="22"/>
          <w:szCs w:val="22"/>
          <w:lang w:val="es-ES"/>
        </w:rPr>
        <w:t xml:space="preserve">) Ampliación del plazo para resolver. </w:t>
      </w:r>
      <w:r w:rsidRPr="00997009" w:rsidR="00FC0E02">
        <w:rPr>
          <w:rFonts w:ascii="Palatino Linotype" w:hAnsi="Palatino Linotype" w:cs="Tahoma"/>
          <w:bCs/>
          <w:color w:val="000000"/>
          <w:sz w:val="22"/>
          <w:szCs w:val="22"/>
          <w:lang w:val="es-ES"/>
        </w:rPr>
        <w:t xml:space="preserve">El </w:t>
      </w:r>
      <w:r w:rsidRPr="00997009" w:rsidR="000C3DC4">
        <w:rPr>
          <w:rFonts w:ascii="Palatino Linotype" w:hAnsi="Palatino Linotype" w:cs="Tahoma"/>
          <w:bCs/>
          <w:color w:val="000000"/>
          <w:sz w:val="22"/>
          <w:szCs w:val="22"/>
          <w:lang w:val="es-ES"/>
        </w:rPr>
        <w:t>diez de diciembre de dos mil veintiuno</w:t>
      </w:r>
      <w:r w:rsidRPr="00997009" w:rsidR="00FC0E02">
        <w:rPr>
          <w:rFonts w:ascii="Palatino Linotype" w:hAnsi="Palatino Linotype" w:cs="Tahoma"/>
          <w:bCs/>
          <w:color w:val="000000"/>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w:t>
      </w:r>
      <w:r w:rsidRPr="00997009" w:rsidR="008B2A3F">
        <w:rPr>
          <w:rFonts w:ascii="Palatino Linotype" w:hAnsi="Palatino Linotype" w:cs="Tahoma"/>
          <w:bCs/>
          <w:color w:val="000000"/>
          <w:sz w:val="22"/>
          <w:szCs w:val="22"/>
          <w:lang w:val="es-ES"/>
        </w:rPr>
        <w:t xml:space="preserve"> el trece de diciembre del presente año</w:t>
      </w:r>
      <w:r w:rsidRPr="00997009" w:rsidR="00FC0E02">
        <w:rPr>
          <w:rFonts w:ascii="Palatino Linotype" w:hAnsi="Palatino Linotype" w:cs="Tahoma"/>
          <w:bCs/>
          <w:color w:val="000000"/>
          <w:sz w:val="22"/>
          <w:szCs w:val="22"/>
          <w:lang w:val="es-ES"/>
        </w:rPr>
        <w:t>, mediante el Sistema de Acceso a la Información Mexiquense (SAIMEX).</w:t>
      </w:r>
    </w:p>
    <w:p w:rsidRPr="00997009" w:rsidR="00FC0E02" w:rsidP="00B6184C" w:rsidRDefault="00FC0E02" w14:paraId="6C39D711" w14:textId="77777777">
      <w:pPr>
        <w:spacing w:line="360" w:lineRule="auto"/>
        <w:jc w:val="both"/>
        <w:rPr>
          <w:rFonts w:ascii="Palatino Linotype" w:hAnsi="Palatino Linotype" w:cs="Tahoma"/>
          <w:sz w:val="22"/>
          <w:szCs w:val="22"/>
          <w:lang w:val="es-ES"/>
        </w:rPr>
      </w:pPr>
    </w:p>
    <w:p w:rsidRPr="00997009" w:rsidR="00A4234F" w:rsidP="00B6184C" w:rsidRDefault="00676EDE" w14:paraId="27F14216" w14:textId="484A0F7C">
      <w:pPr>
        <w:spacing w:line="360" w:lineRule="auto"/>
        <w:jc w:val="both"/>
        <w:rPr>
          <w:rFonts w:ascii="Palatino Linotype" w:hAnsi="Palatino Linotype" w:cs="Tahoma"/>
          <w:sz w:val="22"/>
          <w:szCs w:val="22"/>
        </w:rPr>
      </w:pPr>
      <w:r w:rsidRPr="00997009">
        <w:rPr>
          <w:rFonts w:ascii="Palatino Linotype" w:hAnsi="Palatino Linotype" w:cs="Tahoma"/>
          <w:b/>
          <w:sz w:val="22"/>
          <w:szCs w:val="22"/>
        </w:rPr>
        <w:t>f</w:t>
      </w:r>
      <w:r w:rsidRPr="00997009" w:rsidR="00A4234F">
        <w:rPr>
          <w:rFonts w:ascii="Palatino Linotype" w:hAnsi="Palatino Linotype" w:cs="Tahoma"/>
          <w:b/>
          <w:sz w:val="22"/>
          <w:szCs w:val="22"/>
        </w:rPr>
        <w:t>) Cierre de instrucción.</w:t>
      </w:r>
      <w:r w:rsidRPr="00997009" w:rsidR="00A4234F">
        <w:rPr>
          <w:rFonts w:ascii="Palatino Linotype" w:hAnsi="Palatino Linotype" w:cs="Tahoma"/>
          <w:sz w:val="22"/>
          <w:szCs w:val="22"/>
        </w:rPr>
        <w:t xml:space="preserve"> El </w:t>
      </w:r>
      <w:r w:rsidRPr="00997009" w:rsidR="006B6DD0">
        <w:rPr>
          <w:rFonts w:ascii="Palatino Linotype" w:hAnsi="Palatino Linotype" w:cs="Tahoma"/>
          <w:sz w:val="22"/>
          <w:szCs w:val="22"/>
        </w:rPr>
        <w:t>diecisiete de diciembre</w:t>
      </w:r>
      <w:r w:rsidRPr="00997009" w:rsidR="00A4234F">
        <w:rPr>
          <w:rFonts w:ascii="Palatino Linotype" w:hAnsi="Palatino Linotype" w:cs="Tahoma"/>
          <w:sz w:val="22"/>
          <w:szCs w:val="22"/>
        </w:rPr>
        <w:t xml:space="preserve"> de dos mil veintiuno,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veintiséis de mismo mes y año, a través del </w:t>
      </w:r>
      <w:r w:rsidRPr="00997009" w:rsidR="00A4234F">
        <w:rPr>
          <w:rFonts w:ascii="Palatino Linotype" w:hAnsi="Palatino Linotype" w:cs="Tahoma"/>
          <w:sz w:val="22"/>
          <w:szCs w:val="22"/>
          <w:lang w:val="es-ES"/>
        </w:rPr>
        <w:t>Sistema de Acceso a la Información Mexiquense (SAIMEX)</w:t>
      </w:r>
      <w:r w:rsidRPr="00997009" w:rsidR="00A4234F">
        <w:rPr>
          <w:rFonts w:ascii="Palatino Linotype" w:hAnsi="Palatino Linotype" w:cs="Tahoma"/>
          <w:sz w:val="22"/>
          <w:szCs w:val="22"/>
        </w:rPr>
        <w:t>.</w:t>
      </w:r>
    </w:p>
    <w:p w:rsidRPr="00997009" w:rsidR="00A4234F" w:rsidP="00B6184C" w:rsidRDefault="00A4234F" w14:paraId="7FD51B62" w14:textId="77777777">
      <w:pPr>
        <w:spacing w:line="360" w:lineRule="auto"/>
        <w:jc w:val="both"/>
        <w:rPr>
          <w:rFonts w:ascii="Palatino Linotype" w:hAnsi="Palatino Linotype" w:cs="Tahoma"/>
          <w:sz w:val="22"/>
          <w:szCs w:val="22"/>
        </w:rPr>
      </w:pPr>
    </w:p>
    <w:p w:rsidRPr="00997009" w:rsidR="00A4234F" w:rsidP="00B6184C" w:rsidRDefault="00A4234F" w14:paraId="2D888420" w14:textId="77777777">
      <w:pPr>
        <w:spacing w:line="360" w:lineRule="auto"/>
        <w:jc w:val="both"/>
        <w:rPr>
          <w:rFonts w:ascii="Palatino Linotype" w:hAnsi="Palatino Linotype" w:cs="Tahoma"/>
          <w:b/>
          <w:bCs/>
          <w:sz w:val="22"/>
          <w:szCs w:val="22"/>
        </w:rPr>
      </w:pPr>
      <w:r w:rsidRPr="00997009">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rsidRPr="00997009" w:rsidR="00A4234F" w:rsidP="00B6184C" w:rsidRDefault="00A4234F" w14:paraId="69418D79" w14:textId="77777777">
      <w:pPr>
        <w:spacing w:line="360" w:lineRule="auto"/>
        <w:jc w:val="both"/>
        <w:rPr>
          <w:rFonts w:ascii="Palatino Linotype" w:hAnsi="Palatino Linotype" w:cs="Tahoma"/>
          <w:color w:val="000000"/>
          <w:sz w:val="22"/>
          <w:szCs w:val="22"/>
        </w:rPr>
      </w:pPr>
    </w:p>
    <w:p w:rsidRPr="00997009" w:rsidR="00A4234F" w:rsidP="00B6184C" w:rsidRDefault="00A4234F" w14:paraId="12DD5099" w14:textId="4D50CD9C">
      <w:pPr>
        <w:spacing w:line="360" w:lineRule="auto"/>
        <w:jc w:val="center"/>
        <w:rPr>
          <w:rFonts w:ascii="Palatino Linotype" w:hAnsi="Palatino Linotype" w:cs="Tahoma"/>
          <w:b/>
          <w:sz w:val="22"/>
          <w:szCs w:val="22"/>
          <w:lang w:val="es-ES"/>
        </w:rPr>
      </w:pPr>
      <w:r w:rsidRPr="00997009">
        <w:rPr>
          <w:rFonts w:ascii="Palatino Linotype" w:hAnsi="Palatino Linotype" w:cs="Tahoma"/>
          <w:b/>
          <w:sz w:val="22"/>
          <w:szCs w:val="22"/>
          <w:lang w:val="es-ES"/>
        </w:rPr>
        <w:t>C</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O</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N</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S</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I</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D</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E</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R</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A</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N</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D</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O</w:t>
      </w:r>
      <w:r w:rsidRPr="00997009" w:rsidR="00B32251">
        <w:rPr>
          <w:rFonts w:ascii="Palatino Linotype" w:hAnsi="Palatino Linotype" w:cs="Tahoma"/>
          <w:b/>
          <w:sz w:val="22"/>
          <w:szCs w:val="22"/>
          <w:lang w:val="es-ES"/>
        </w:rPr>
        <w:t xml:space="preserve"> </w:t>
      </w:r>
      <w:r w:rsidRPr="00997009">
        <w:rPr>
          <w:rFonts w:ascii="Palatino Linotype" w:hAnsi="Palatino Linotype" w:cs="Tahoma"/>
          <w:b/>
          <w:sz w:val="22"/>
          <w:szCs w:val="22"/>
          <w:lang w:val="es-ES"/>
        </w:rPr>
        <w:t>S:</w:t>
      </w:r>
    </w:p>
    <w:p w:rsidRPr="00997009" w:rsidR="00A4234F" w:rsidP="00B6184C" w:rsidRDefault="00A4234F" w14:paraId="4F69B7CD" w14:textId="77777777">
      <w:pPr>
        <w:spacing w:line="360" w:lineRule="auto"/>
        <w:jc w:val="center"/>
        <w:rPr>
          <w:rFonts w:ascii="Palatino Linotype" w:hAnsi="Palatino Linotype" w:cs="Tahoma"/>
          <w:b/>
          <w:sz w:val="22"/>
          <w:szCs w:val="22"/>
          <w:lang w:val="es-ES"/>
        </w:rPr>
      </w:pPr>
    </w:p>
    <w:p w:rsidRPr="00997009" w:rsidR="00A4234F" w:rsidP="00B6184C" w:rsidRDefault="00A4234F" w14:paraId="25BD127C" w14:textId="77777777">
      <w:pPr>
        <w:autoSpaceDE w:val="0"/>
        <w:autoSpaceDN w:val="0"/>
        <w:adjustRightInd w:val="0"/>
        <w:spacing w:line="360" w:lineRule="auto"/>
        <w:jc w:val="both"/>
        <w:rPr>
          <w:rFonts w:ascii="Palatino Linotype" w:hAnsi="Palatino Linotype" w:cs="Tahoma"/>
          <w:b/>
          <w:color w:val="0D0D0D" w:themeColor="text1" w:themeTint="F2"/>
          <w:sz w:val="22"/>
          <w:szCs w:val="24"/>
          <w:lang w:val="es-ES"/>
        </w:rPr>
      </w:pPr>
      <w:r w:rsidRPr="00997009">
        <w:rPr>
          <w:rFonts w:ascii="Palatino Linotype" w:hAnsi="Palatino Linotype" w:eastAsia="Calibri" w:cs="Tahoma"/>
          <w:b/>
          <w:color w:val="0D0D0D" w:themeColor="text1" w:themeTint="F2"/>
          <w:sz w:val="22"/>
          <w:szCs w:val="24"/>
          <w:lang w:val="es-ES" w:eastAsia="es-MX"/>
        </w:rPr>
        <w:t>PRIMERO</w:t>
      </w:r>
      <w:r w:rsidRPr="00997009">
        <w:rPr>
          <w:rFonts w:ascii="Palatino Linotype" w:hAnsi="Palatino Linotype" w:eastAsia="Calibri" w:cs="Tahoma"/>
          <w:color w:val="0D0D0D" w:themeColor="text1" w:themeTint="F2"/>
          <w:sz w:val="22"/>
          <w:szCs w:val="24"/>
          <w:lang w:val="es-ES" w:eastAsia="es-MX"/>
        </w:rPr>
        <w:t xml:space="preserve">. </w:t>
      </w:r>
      <w:r w:rsidRPr="00997009">
        <w:rPr>
          <w:rFonts w:ascii="Palatino Linotype" w:hAnsi="Palatino Linotype" w:cs="Tahoma"/>
          <w:b/>
          <w:color w:val="0D0D0D" w:themeColor="text1" w:themeTint="F2"/>
          <w:sz w:val="22"/>
          <w:szCs w:val="24"/>
          <w:lang w:val="es-ES"/>
        </w:rPr>
        <w:t>Competencia.</w:t>
      </w:r>
    </w:p>
    <w:p w:rsidRPr="00997009" w:rsidR="00A4234F" w:rsidP="00B6184C" w:rsidRDefault="00A4234F" w14:paraId="617ADECF" w14:textId="77777777">
      <w:pPr>
        <w:autoSpaceDE w:val="0"/>
        <w:autoSpaceDN w:val="0"/>
        <w:adjustRightInd w:val="0"/>
        <w:spacing w:line="360" w:lineRule="auto"/>
        <w:jc w:val="both"/>
        <w:rPr>
          <w:rFonts w:ascii="Palatino Linotype" w:hAnsi="Palatino Linotype" w:cs="Tahoma"/>
          <w:b/>
          <w:color w:val="0D0D0D" w:themeColor="text1" w:themeTint="F2"/>
          <w:sz w:val="22"/>
          <w:szCs w:val="24"/>
          <w:lang w:val="es-ES"/>
        </w:rPr>
      </w:pPr>
    </w:p>
    <w:p w:rsidRPr="00997009" w:rsidR="00A4234F" w:rsidP="00B6184C" w:rsidRDefault="00A4234F" w14:paraId="41C29B24" w14:textId="77777777">
      <w:pPr>
        <w:spacing w:line="360" w:lineRule="auto"/>
        <w:jc w:val="both"/>
        <w:rPr>
          <w:rFonts w:ascii="Palatino Linotype" w:hAnsi="Palatino Linotype" w:cs="Tahoma"/>
          <w:bCs/>
          <w:color w:val="0D0D0D" w:themeColor="text1" w:themeTint="F2"/>
          <w:sz w:val="22"/>
        </w:rPr>
      </w:pPr>
      <w:r w:rsidRPr="00997009">
        <w:rPr>
          <w:rFonts w:ascii="Palatino Linotype" w:hAnsi="Palatino Linotype" w:cs="Tahoma"/>
          <w:bCs/>
          <w:color w:val="0D0D0D" w:themeColor="text1" w:themeTint="F2"/>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97009">
        <w:rPr>
          <w:rFonts w:ascii="Palatino Linotype" w:hAnsi="Palatino Linotype"/>
          <w:bCs/>
          <w:color w:val="0D0D0D" w:themeColor="text1" w:themeTint="F2"/>
          <w:sz w:val="22"/>
        </w:rPr>
        <w:t xml:space="preserve"> 7°, </w:t>
      </w:r>
      <w:r w:rsidRPr="00997009">
        <w:rPr>
          <w:rFonts w:ascii="Palatino Linotype" w:hAnsi="Palatino Linotype" w:cs="Tahoma"/>
          <w:bCs/>
          <w:color w:val="0D0D0D" w:themeColor="text1" w:themeTint="F2"/>
          <w:sz w:val="22"/>
        </w:rPr>
        <w:t>9°, fracciones I y XXIV y 11 del Reglamento Interior del Instituto de Transparencia, Acceso a la Información Pública y Protección de Datos Personales del Estado de México y Municipios.</w:t>
      </w:r>
    </w:p>
    <w:p w:rsidRPr="00997009" w:rsidR="00A4234F" w:rsidP="00B6184C" w:rsidRDefault="00A4234F" w14:paraId="61C69C27" w14:textId="77777777">
      <w:pPr>
        <w:spacing w:line="360" w:lineRule="auto"/>
        <w:jc w:val="both"/>
        <w:rPr>
          <w:rFonts w:ascii="Palatino Linotype" w:hAnsi="Palatino Linotype"/>
          <w:color w:val="0D0D0D" w:themeColor="text1" w:themeTint="F2"/>
          <w:sz w:val="22"/>
        </w:rPr>
      </w:pPr>
    </w:p>
    <w:p w:rsidRPr="00997009" w:rsidR="00C70F01" w:rsidP="00B6184C" w:rsidRDefault="00C70F01" w14:paraId="5F03C196"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r w:rsidRPr="00997009">
        <w:rPr>
          <w:rFonts w:ascii="Palatino Linotype" w:hAnsi="Palatino Linotype" w:eastAsia="Calibri" w:cs="Tahoma"/>
          <w:b/>
          <w:color w:val="0D0D0D" w:themeColor="text1" w:themeTint="F2"/>
          <w:sz w:val="22"/>
          <w:szCs w:val="24"/>
          <w:lang w:val="es-ES" w:eastAsia="es-MX"/>
        </w:rPr>
        <w:t>SEGUNDO. Causales de procedencia y sobreseimiento.</w:t>
      </w:r>
    </w:p>
    <w:p w:rsidRPr="00997009" w:rsidR="00C70F01" w:rsidP="00B6184C" w:rsidRDefault="00C70F01" w14:paraId="2E268976"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p>
    <w:p w:rsidRPr="00997009" w:rsidR="00C70F01" w:rsidP="00B6184C" w:rsidRDefault="00C70F01" w14:paraId="17743D60" w14:textId="77777777">
      <w:pPr>
        <w:tabs>
          <w:tab w:val="left" w:pos="4962"/>
        </w:tabs>
        <w:spacing w:line="360" w:lineRule="auto"/>
        <w:jc w:val="both"/>
        <w:rPr>
          <w:rFonts w:ascii="Palatino Linotype" w:hAnsi="Palatino Linotype" w:eastAsia="Calibri" w:cs="Tahoma"/>
          <w:bCs/>
          <w:color w:val="0D0D0D" w:themeColor="text1" w:themeTint="F2"/>
          <w:sz w:val="22"/>
          <w:szCs w:val="24"/>
          <w:lang w:val="es-ES" w:eastAsia="es-MX"/>
        </w:rPr>
      </w:pPr>
      <w:r w:rsidRPr="00997009">
        <w:rPr>
          <w:rFonts w:ascii="Palatino Linotype" w:hAnsi="Palatino Linotype" w:eastAsia="Calibri" w:cs="Tahoma"/>
          <w:bCs/>
          <w:color w:val="0D0D0D" w:themeColor="text1" w:themeTint="F2"/>
          <w:sz w:val="22"/>
          <w:szCs w:val="24"/>
          <w:lang w:val="es-ES" w:eastAsia="es-MX"/>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rsidRPr="00997009" w:rsidR="00C70F01" w:rsidP="00B6184C" w:rsidRDefault="00C70F01" w14:paraId="6163469E"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p>
    <w:p w:rsidRPr="00997009" w:rsidR="00C70F01" w:rsidP="00B6184C" w:rsidRDefault="00C70F01" w14:paraId="389904D3"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r w:rsidRPr="00997009">
        <w:rPr>
          <w:rFonts w:ascii="Palatino Linotype" w:hAnsi="Palatino Linotype" w:eastAsia="Calibri" w:cs="Tahoma"/>
          <w:b/>
          <w:color w:val="0D0D0D" w:themeColor="text1" w:themeTint="F2"/>
          <w:sz w:val="22"/>
          <w:szCs w:val="24"/>
          <w:lang w:val="es-ES" w:eastAsia="es-MX"/>
        </w:rPr>
        <w:lastRenderedPageBreak/>
        <w:t>Causales de improcedencia.</w:t>
      </w:r>
    </w:p>
    <w:p w:rsidRPr="00997009" w:rsidR="00C70F01" w:rsidP="00B6184C" w:rsidRDefault="00C70F01" w14:paraId="615ADBEE"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p>
    <w:p w:rsidRPr="00997009" w:rsidR="00C70F01" w:rsidP="00B6184C" w:rsidRDefault="00C70F01" w14:paraId="75B42C06"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997009">
        <w:rPr>
          <w:rFonts w:ascii="Palatino Linotype" w:hAnsi="Palatino Linotype" w:eastAsia="Calibri" w:cs="Tahoma"/>
          <w:color w:val="0D0D0D" w:themeColor="text1" w:themeTint="F2"/>
          <w:sz w:val="22"/>
          <w:szCs w:val="24"/>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97009" w:rsidR="00C70F01" w:rsidP="00B6184C" w:rsidRDefault="00C70F01" w14:paraId="1C09D7F8" w14:textId="77777777">
      <w:pPr>
        <w:tabs>
          <w:tab w:val="left" w:pos="4962"/>
        </w:tabs>
        <w:spacing w:line="360" w:lineRule="auto"/>
        <w:jc w:val="both"/>
        <w:rPr>
          <w:rFonts w:ascii="Palatino Linotype" w:hAnsi="Palatino Linotype" w:eastAsia="Calibri" w:cs="Tahoma"/>
          <w:b/>
          <w:bCs/>
          <w:color w:val="0D0D0D" w:themeColor="text1" w:themeTint="F2"/>
          <w:sz w:val="22"/>
          <w:szCs w:val="24"/>
          <w:lang w:eastAsia="es-MX"/>
        </w:rPr>
      </w:pPr>
    </w:p>
    <w:p w:rsidRPr="00997009" w:rsidR="00C70F01" w:rsidP="00B6184C" w:rsidRDefault="00C70F01" w14:paraId="40AF0D40"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997009">
        <w:rPr>
          <w:rFonts w:ascii="Palatino Linotype" w:hAnsi="Palatino Linotype" w:eastAsia="Calibri" w:cs="Tahoma"/>
          <w:color w:val="0D0D0D" w:themeColor="text1" w:themeTint="F2"/>
          <w:sz w:val="22"/>
          <w:szCs w:val="24"/>
          <w:lang w:eastAsia="es-MX"/>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997009" w:rsidR="00C70F01" w:rsidP="00B6184C" w:rsidRDefault="00C70F01" w14:paraId="169C2705"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p>
    <w:p w:rsidRPr="00997009" w:rsidR="00C70F01" w:rsidP="00B6184C" w:rsidRDefault="00C70F01" w14:paraId="7F91AB53" w14:textId="26D6A870">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997009">
        <w:rPr>
          <w:rFonts w:ascii="Palatino Linotype" w:hAnsi="Palatino Linotype" w:eastAsia="Calibri" w:cs="Tahoma"/>
          <w:color w:val="0D0D0D" w:themeColor="text1" w:themeTint="F2"/>
          <w:sz w:val="22"/>
          <w:szCs w:val="24"/>
          <w:lang w:eastAsia="es-MX"/>
        </w:rPr>
        <w:t xml:space="preserve">Asimismo, se actualiza la causal de procedencia del Recurso de Revisión señalada en el artículo 179, fracción </w:t>
      </w:r>
      <w:r w:rsidRPr="00997009" w:rsidR="007B18B2">
        <w:rPr>
          <w:rFonts w:ascii="Palatino Linotype" w:hAnsi="Palatino Linotype" w:eastAsia="Calibri" w:cs="Tahoma"/>
          <w:color w:val="0D0D0D" w:themeColor="text1" w:themeTint="F2"/>
          <w:sz w:val="22"/>
          <w:szCs w:val="24"/>
          <w:lang w:eastAsia="es-MX"/>
        </w:rPr>
        <w:t>II</w:t>
      </w:r>
      <w:r w:rsidRPr="00997009">
        <w:rPr>
          <w:rFonts w:ascii="Palatino Linotype" w:hAnsi="Palatino Linotype" w:eastAsia="Calibri" w:cs="Tahoma"/>
          <w:color w:val="0D0D0D" w:themeColor="text1" w:themeTint="F2"/>
          <w:sz w:val="22"/>
          <w:szCs w:val="24"/>
          <w:lang w:eastAsia="es-MX"/>
        </w:rPr>
        <w:t xml:space="preserve">, de la Ley en cita, pues el Recurrente se inconformó </w:t>
      </w:r>
      <w:r w:rsidR="00DF268E">
        <w:rPr>
          <w:rFonts w:ascii="Palatino Linotype" w:hAnsi="Palatino Linotype" w:eastAsia="Calibri" w:cs="Tahoma"/>
          <w:color w:val="0D0D0D" w:themeColor="text1" w:themeTint="F2"/>
          <w:sz w:val="22"/>
          <w:szCs w:val="24"/>
          <w:lang w:val="es-ES" w:eastAsia="es-MX"/>
        </w:rPr>
        <w:t>con la clasificación de diversos datos.</w:t>
      </w:r>
    </w:p>
    <w:p w:rsidRPr="00997009" w:rsidR="00C70F01" w:rsidP="00B6184C" w:rsidRDefault="00C70F01" w14:paraId="12669E6B" w14:textId="77777777">
      <w:pPr>
        <w:tabs>
          <w:tab w:val="left" w:pos="4962"/>
        </w:tabs>
        <w:spacing w:line="360" w:lineRule="auto"/>
        <w:jc w:val="both"/>
        <w:rPr>
          <w:rFonts w:ascii="Palatino Linotype" w:hAnsi="Palatino Linotype" w:eastAsia="Calibri" w:cs="Tahoma"/>
          <w:b/>
          <w:color w:val="0D0D0D" w:themeColor="text1" w:themeTint="F2"/>
          <w:sz w:val="22"/>
          <w:szCs w:val="24"/>
          <w:lang w:val="es-ES" w:eastAsia="es-MX"/>
        </w:rPr>
      </w:pPr>
    </w:p>
    <w:p w:rsidRPr="00997009" w:rsidR="00C70F01" w:rsidP="00B6184C" w:rsidRDefault="00C70F01" w14:paraId="05D82DBD" w14:textId="77777777">
      <w:pPr>
        <w:tabs>
          <w:tab w:val="left" w:pos="4962"/>
        </w:tabs>
        <w:spacing w:line="360" w:lineRule="auto"/>
        <w:jc w:val="both"/>
        <w:rPr>
          <w:rFonts w:ascii="Palatino Linotype" w:hAnsi="Palatino Linotype" w:eastAsia="Calibri" w:cs="Tahoma"/>
          <w:b/>
          <w:color w:val="0D0D0D" w:themeColor="text1" w:themeTint="F2"/>
          <w:sz w:val="22"/>
          <w:szCs w:val="24"/>
          <w:lang w:eastAsia="es-MX"/>
        </w:rPr>
      </w:pPr>
      <w:r w:rsidRPr="00997009">
        <w:rPr>
          <w:rFonts w:ascii="Palatino Linotype" w:hAnsi="Palatino Linotype" w:eastAsia="Calibri" w:cs="Tahoma"/>
          <w:b/>
          <w:color w:val="0D0D0D" w:themeColor="text1" w:themeTint="F2"/>
          <w:sz w:val="22"/>
          <w:szCs w:val="24"/>
          <w:lang w:eastAsia="es-MX"/>
        </w:rPr>
        <w:t>Causales de sobreseimiento.</w:t>
      </w:r>
    </w:p>
    <w:p w:rsidRPr="00997009" w:rsidR="00C70F01" w:rsidP="00B6184C" w:rsidRDefault="00C70F01" w14:paraId="515F6E58" w14:textId="77777777">
      <w:pPr>
        <w:tabs>
          <w:tab w:val="left" w:pos="4962"/>
        </w:tabs>
        <w:spacing w:line="360" w:lineRule="auto"/>
        <w:jc w:val="both"/>
        <w:rPr>
          <w:rFonts w:ascii="Palatino Linotype" w:hAnsi="Palatino Linotype" w:eastAsia="Calibri" w:cs="Tahoma"/>
          <w:b/>
          <w:bCs/>
          <w:color w:val="0D0D0D" w:themeColor="text1" w:themeTint="F2"/>
          <w:sz w:val="22"/>
          <w:szCs w:val="24"/>
          <w:lang w:eastAsia="es-MX"/>
        </w:rPr>
      </w:pPr>
    </w:p>
    <w:p w:rsidRPr="00997009" w:rsidR="00C70F01" w:rsidP="00B6184C" w:rsidRDefault="00C70F01" w14:paraId="55191922"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997009">
        <w:rPr>
          <w:rFonts w:ascii="Palatino Linotype" w:hAnsi="Palatino Linotype" w:eastAsia="Calibri" w:cs="Tahoma"/>
          <w:color w:val="0D0D0D" w:themeColor="text1" w:themeTint="F2"/>
          <w:sz w:val="22"/>
          <w:szCs w:val="24"/>
          <w:lang w:eastAsia="es-MX"/>
        </w:rPr>
        <w:t>Por ser de previo y especial pronunciamiento, este Instituto analiza si se actualiza alguna causal de sobreseimiento.</w:t>
      </w:r>
    </w:p>
    <w:p w:rsidRPr="00997009" w:rsidR="00C70F01" w:rsidP="00B6184C" w:rsidRDefault="00C70F01" w14:paraId="1ABA0873"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997009">
        <w:rPr>
          <w:rFonts w:ascii="Palatino Linotype" w:hAnsi="Palatino Linotype" w:eastAsia="Calibri" w:cs="Tahoma"/>
          <w:color w:val="0D0D0D" w:themeColor="text1" w:themeTint="F2"/>
          <w:sz w:val="22"/>
          <w:szCs w:val="24"/>
          <w:lang w:eastAsia="es-MX"/>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997009" w:rsidR="00C70F01" w:rsidP="00B6184C" w:rsidRDefault="00C70F01" w14:paraId="6DE2D72D"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p>
    <w:p w:rsidRPr="00997009" w:rsidR="00C70F01" w:rsidP="00B6184C" w:rsidRDefault="00C70F01" w14:paraId="3265CA6A" w14:textId="77777777">
      <w:pPr>
        <w:tabs>
          <w:tab w:val="left" w:pos="4962"/>
        </w:tabs>
        <w:spacing w:line="360" w:lineRule="auto"/>
        <w:jc w:val="both"/>
        <w:rPr>
          <w:rFonts w:ascii="Palatino Linotype" w:hAnsi="Palatino Linotype" w:eastAsia="Calibri" w:cs="Tahoma"/>
          <w:color w:val="0D0D0D" w:themeColor="text1" w:themeTint="F2"/>
          <w:sz w:val="22"/>
          <w:szCs w:val="24"/>
          <w:lang w:eastAsia="es-MX"/>
        </w:rPr>
      </w:pPr>
      <w:r w:rsidRPr="00997009">
        <w:rPr>
          <w:rFonts w:ascii="Palatino Linotype" w:hAnsi="Palatino Linotype" w:eastAsia="Calibri" w:cs="Tahoma"/>
          <w:color w:val="0D0D0D" w:themeColor="text1" w:themeTint="F2"/>
          <w:sz w:val="22"/>
          <w:szCs w:val="24"/>
          <w:lang w:eastAsia="es-MX"/>
        </w:rPr>
        <w:t>Por tales motivos, se considera procedente entrar al fondo del presente asunto.</w:t>
      </w:r>
    </w:p>
    <w:p w:rsidRPr="00997009" w:rsidR="00C70F01" w:rsidP="00B6184C" w:rsidRDefault="00C70F01" w14:paraId="3B838BC0" w14:textId="77777777">
      <w:pPr>
        <w:tabs>
          <w:tab w:val="left" w:pos="4962"/>
        </w:tabs>
        <w:spacing w:line="360" w:lineRule="auto"/>
        <w:jc w:val="both"/>
        <w:rPr>
          <w:rFonts w:ascii="Palatino Linotype" w:hAnsi="Palatino Linotype" w:eastAsia="Calibri" w:cs="Tahoma"/>
          <w:b/>
          <w:iCs/>
          <w:sz w:val="22"/>
          <w:szCs w:val="22"/>
          <w:lang w:val="es-ES"/>
        </w:rPr>
      </w:pPr>
    </w:p>
    <w:p w:rsidRPr="00997009" w:rsidR="00A4234F" w:rsidP="00B6184C" w:rsidRDefault="00A4234F" w14:paraId="48A7869B" w14:textId="6EFB589E">
      <w:pPr>
        <w:tabs>
          <w:tab w:val="left" w:pos="4962"/>
        </w:tabs>
        <w:spacing w:line="360" w:lineRule="auto"/>
        <w:jc w:val="both"/>
        <w:rPr>
          <w:rFonts w:ascii="Palatino Linotype" w:hAnsi="Palatino Linotype" w:eastAsia="Calibri" w:cs="Tahoma"/>
          <w:b/>
          <w:iCs/>
          <w:sz w:val="22"/>
          <w:szCs w:val="22"/>
          <w:lang w:val="es-ES"/>
        </w:rPr>
      </w:pPr>
      <w:r w:rsidRPr="00997009">
        <w:rPr>
          <w:rFonts w:ascii="Palatino Linotype" w:hAnsi="Palatino Linotype" w:eastAsia="Calibri" w:cs="Tahoma"/>
          <w:b/>
          <w:iCs/>
          <w:sz w:val="22"/>
          <w:szCs w:val="22"/>
          <w:lang w:val="es-ES"/>
        </w:rPr>
        <w:t xml:space="preserve">TERCERO. Determinación de la Controversia. </w:t>
      </w:r>
    </w:p>
    <w:p w:rsidRPr="00997009" w:rsidR="00A4234F" w:rsidP="00B6184C" w:rsidRDefault="00A4234F" w14:paraId="5DE3D028" w14:textId="77777777">
      <w:pPr>
        <w:tabs>
          <w:tab w:val="left" w:pos="4962"/>
        </w:tabs>
        <w:spacing w:line="360" w:lineRule="auto"/>
        <w:jc w:val="both"/>
        <w:rPr>
          <w:rFonts w:ascii="Palatino Linotype" w:hAnsi="Palatino Linotype" w:eastAsia="Calibri" w:cs="Tahoma"/>
          <w:b/>
          <w:iCs/>
          <w:sz w:val="22"/>
          <w:szCs w:val="22"/>
          <w:lang w:val="es-ES"/>
        </w:rPr>
      </w:pPr>
    </w:p>
    <w:p w:rsidRPr="00997009" w:rsidR="0093008E" w:rsidP="00B6184C" w:rsidRDefault="00542B40" w14:paraId="5E49A8D6" w14:textId="1CEF947F">
      <w:pPr>
        <w:tabs>
          <w:tab w:val="left" w:pos="4962"/>
        </w:tabs>
        <w:spacing w:line="360" w:lineRule="auto"/>
        <w:jc w:val="both"/>
        <w:rPr>
          <w:rFonts w:ascii="Palatino Linotype" w:hAnsi="Palatino Linotype" w:eastAsia="Calibri" w:cs="Tahoma"/>
          <w:iCs/>
          <w:sz w:val="22"/>
          <w:szCs w:val="22"/>
          <w:lang w:val="es-ES"/>
        </w:rPr>
      </w:pPr>
      <w:r w:rsidRPr="00997009">
        <w:rPr>
          <w:rFonts w:ascii="Palatino Linotype" w:hAnsi="Palatino Linotype" w:eastAsia="Calibri" w:cs="Tahoma"/>
          <w:iCs/>
          <w:sz w:val="22"/>
          <w:szCs w:val="22"/>
          <w:lang w:val="es-ES"/>
        </w:rPr>
        <w:t xml:space="preserve">Una vez realizado el estudio de las constancias que integran el expediente en que se actúa, se desprende que </w:t>
      </w:r>
      <w:r w:rsidRPr="00997009" w:rsidR="00667B34">
        <w:rPr>
          <w:rFonts w:ascii="Palatino Linotype" w:hAnsi="Palatino Linotype" w:eastAsia="Calibri" w:cs="Tahoma"/>
          <w:iCs/>
          <w:sz w:val="22"/>
          <w:szCs w:val="22"/>
          <w:lang w:val="es-ES"/>
        </w:rPr>
        <w:t xml:space="preserve">el </w:t>
      </w:r>
      <w:r w:rsidRPr="00997009">
        <w:rPr>
          <w:rFonts w:ascii="Palatino Linotype" w:hAnsi="Palatino Linotype" w:eastAsia="Calibri" w:cs="Tahoma"/>
          <w:iCs/>
          <w:sz w:val="22"/>
          <w:szCs w:val="22"/>
          <w:lang w:val="es-ES"/>
        </w:rPr>
        <w:t xml:space="preserve">Recurrente, solicitó </w:t>
      </w:r>
      <w:r w:rsidRPr="00997009" w:rsidR="00C40363">
        <w:rPr>
          <w:rFonts w:ascii="Palatino Linotype" w:hAnsi="Palatino Linotype" w:eastAsia="Calibri" w:cs="Tahoma"/>
          <w:iCs/>
          <w:sz w:val="22"/>
          <w:szCs w:val="22"/>
          <w:lang w:val="es-ES"/>
        </w:rPr>
        <w:t xml:space="preserve">los </w:t>
      </w:r>
      <w:r w:rsidRPr="00997009" w:rsidR="00B80E17">
        <w:rPr>
          <w:rFonts w:ascii="Palatino Linotype" w:hAnsi="Palatino Linotype" w:eastAsia="Calibri" w:cs="Tahoma"/>
          <w:iCs/>
          <w:sz w:val="22"/>
          <w:szCs w:val="22"/>
          <w:lang w:val="es-ES"/>
        </w:rPr>
        <w:t xml:space="preserve">recibos de nómina de la última quincena de todos los mandos medios y superiores adscritos al </w:t>
      </w:r>
      <w:r w:rsidRPr="00997009" w:rsidR="00B80E17">
        <w:rPr>
          <w:rFonts w:ascii="Palatino Linotype" w:hAnsi="Palatino Linotype" w:eastAsia="Calibri" w:cs="Tahoma"/>
          <w:sz w:val="22"/>
          <w:szCs w:val="22"/>
          <w:lang w:eastAsia="en-US"/>
        </w:rPr>
        <w:t xml:space="preserve">Ayuntamiento de Toluca. </w:t>
      </w:r>
    </w:p>
    <w:p w:rsidRPr="00997009" w:rsidR="0093008E" w:rsidP="00B6184C" w:rsidRDefault="0093008E" w14:paraId="66F6E401" w14:textId="77777777">
      <w:pPr>
        <w:tabs>
          <w:tab w:val="left" w:pos="4962"/>
        </w:tabs>
        <w:spacing w:line="360" w:lineRule="auto"/>
        <w:jc w:val="both"/>
        <w:rPr>
          <w:rFonts w:ascii="Palatino Linotype" w:hAnsi="Palatino Linotype" w:eastAsia="Calibri" w:cs="Tahoma"/>
          <w:iCs/>
          <w:sz w:val="22"/>
          <w:szCs w:val="22"/>
          <w:lang w:val="es-ES"/>
        </w:rPr>
      </w:pPr>
    </w:p>
    <w:p w:rsidR="0093008E" w:rsidP="00B6184C" w:rsidRDefault="00270AEE" w14:paraId="1AE8B34D" w14:textId="3C204D69">
      <w:pPr>
        <w:tabs>
          <w:tab w:val="left" w:pos="4962"/>
        </w:tabs>
        <w:spacing w:line="360" w:lineRule="auto"/>
        <w:jc w:val="both"/>
        <w:rPr>
          <w:rFonts w:ascii="Palatino Linotype" w:hAnsi="Palatino Linotype" w:eastAsia="Calibri" w:cs="Tahoma"/>
          <w:sz w:val="22"/>
          <w:szCs w:val="22"/>
          <w:lang w:eastAsia="en-US"/>
        </w:rPr>
      </w:pPr>
      <w:r w:rsidRPr="00997009">
        <w:rPr>
          <w:rFonts w:ascii="Palatino Linotype" w:hAnsi="Palatino Linotype" w:eastAsia="Calibri" w:cs="Tahoma"/>
          <w:iCs/>
          <w:sz w:val="22"/>
          <w:szCs w:val="22"/>
          <w:lang w:val="es-ES"/>
        </w:rPr>
        <w:t>En respuesta, el Sujeto Obligado, proporcion</w:t>
      </w:r>
      <w:r w:rsidR="00DF268E">
        <w:rPr>
          <w:rFonts w:ascii="Palatino Linotype" w:hAnsi="Palatino Linotype" w:eastAsia="Calibri" w:cs="Tahoma"/>
          <w:iCs/>
          <w:sz w:val="22"/>
          <w:szCs w:val="22"/>
          <w:lang w:val="es-ES"/>
        </w:rPr>
        <w:t>ó</w:t>
      </w:r>
      <w:r w:rsidRPr="00997009" w:rsidR="009B4C6D">
        <w:rPr>
          <w:rFonts w:ascii="Palatino Linotype" w:hAnsi="Palatino Linotype" w:eastAsia="Calibri" w:cs="Tahoma"/>
          <w:iCs/>
          <w:sz w:val="22"/>
          <w:szCs w:val="22"/>
          <w:lang w:val="es-ES"/>
        </w:rPr>
        <w:t xml:space="preserve"> diversos recibos de nómina en versión pública, de</w:t>
      </w:r>
      <w:r w:rsidRPr="00997009" w:rsidR="00897C96">
        <w:rPr>
          <w:rFonts w:ascii="Palatino Linotype" w:hAnsi="Palatino Linotype" w:eastAsia="Calibri" w:cs="Tahoma"/>
          <w:iCs/>
          <w:sz w:val="22"/>
          <w:szCs w:val="22"/>
          <w:lang w:val="es-ES"/>
        </w:rPr>
        <w:t>l</w:t>
      </w:r>
      <w:r w:rsidRPr="00997009" w:rsidR="00744F2C">
        <w:rPr>
          <w:rFonts w:ascii="Palatino Linotype" w:hAnsi="Palatino Linotype" w:eastAsia="Calibri" w:cs="Tahoma"/>
          <w:iCs/>
          <w:sz w:val="22"/>
          <w:szCs w:val="22"/>
          <w:lang w:val="es-ES"/>
        </w:rPr>
        <w:t xml:space="preserve"> Ayuntamiento de Toluca, del </w:t>
      </w:r>
      <w:r w:rsidRPr="00997009" w:rsidR="00744F2C">
        <w:rPr>
          <w:rFonts w:ascii="Palatino Linotype" w:hAnsi="Palatino Linotype" w:eastAsia="Calibri" w:cs="Tahoma"/>
          <w:sz w:val="22"/>
          <w:szCs w:val="22"/>
          <w:lang w:eastAsia="en-US"/>
        </w:rPr>
        <w:t>Instituto Municipal de la Mujer y del Instituto Municipal de Cultura Física y Deport</w:t>
      </w:r>
      <w:r w:rsidR="00DF268E">
        <w:rPr>
          <w:rFonts w:ascii="Palatino Linotype" w:hAnsi="Palatino Linotype" w:eastAsia="Calibri" w:cs="Tahoma"/>
          <w:sz w:val="22"/>
          <w:szCs w:val="22"/>
          <w:lang w:eastAsia="en-US"/>
        </w:rPr>
        <w:t>e; ante dicha circunstancia</w:t>
      </w:r>
      <w:r w:rsidRPr="00997009" w:rsidR="00B925F6">
        <w:rPr>
          <w:rFonts w:ascii="Palatino Linotype" w:hAnsi="Palatino Linotype" w:eastAsia="Calibri" w:cs="Tahoma"/>
          <w:sz w:val="22"/>
          <w:szCs w:val="22"/>
          <w:lang w:eastAsia="en-US"/>
        </w:rPr>
        <w:t>, el Recurrente se inconform</w:t>
      </w:r>
      <w:r w:rsidR="00DF268E">
        <w:rPr>
          <w:rFonts w:ascii="Palatino Linotype" w:hAnsi="Palatino Linotype" w:eastAsia="Calibri" w:cs="Tahoma"/>
          <w:sz w:val="22"/>
          <w:szCs w:val="22"/>
          <w:lang w:eastAsia="en-US"/>
        </w:rPr>
        <w:t>ó únicamente por la clasificación de los datos testados en los recibos de nómina, al señalar que no se había fundado y motivado la clasificación, ni se habían realizado de manera correcta la versión pública</w:t>
      </w:r>
      <w:r w:rsidRPr="00997009" w:rsidR="00516BA9">
        <w:rPr>
          <w:rFonts w:ascii="Palatino Linotype" w:hAnsi="Palatino Linotype" w:eastAsia="Calibri" w:cs="Tahoma"/>
          <w:sz w:val="22"/>
          <w:szCs w:val="22"/>
          <w:lang w:eastAsia="en-US"/>
        </w:rPr>
        <w:t xml:space="preserve">, circunstancia que acredita la causal </w:t>
      </w:r>
      <w:r w:rsidRPr="00997009" w:rsidR="000D1B14">
        <w:rPr>
          <w:rFonts w:ascii="Palatino Linotype" w:hAnsi="Palatino Linotype" w:eastAsia="Calibri" w:cs="Tahoma"/>
          <w:sz w:val="22"/>
          <w:szCs w:val="22"/>
          <w:lang w:eastAsia="en-US"/>
        </w:rPr>
        <w:t xml:space="preserve">de la fracción </w:t>
      </w:r>
      <w:r w:rsidRPr="00997009" w:rsidR="00EE535C">
        <w:rPr>
          <w:rFonts w:ascii="Palatino Linotype" w:hAnsi="Palatino Linotype" w:eastAsia="Calibri" w:cs="Tahoma"/>
          <w:sz w:val="22"/>
          <w:szCs w:val="22"/>
          <w:lang w:eastAsia="en-US"/>
        </w:rPr>
        <w:t xml:space="preserve">V del artículo 179 de la Ley de Transparencia y Acceso a la Información Pública del Estado de México y Municipios. </w:t>
      </w:r>
    </w:p>
    <w:p w:rsidR="00DF268E" w:rsidP="00B6184C" w:rsidRDefault="00DF268E" w14:paraId="3E468F22" w14:textId="33EDEAF6">
      <w:pPr>
        <w:tabs>
          <w:tab w:val="left" w:pos="4962"/>
        </w:tabs>
        <w:spacing w:line="360" w:lineRule="auto"/>
        <w:jc w:val="both"/>
        <w:rPr>
          <w:rFonts w:ascii="Palatino Linotype" w:hAnsi="Palatino Linotype" w:eastAsia="Calibri" w:cs="Tahoma"/>
          <w:sz w:val="22"/>
          <w:szCs w:val="22"/>
          <w:lang w:eastAsia="en-US"/>
        </w:rPr>
      </w:pPr>
    </w:p>
    <w:p w:rsidRPr="00D074FB" w:rsidR="008D3ECD" w:rsidP="00B6184C" w:rsidRDefault="008D3ECD" w14:paraId="015A7E0C" w14:textId="6EB0100E">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 xml:space="preserve">Conforme a lo anterior, se logra vislumbrar que el ahora Recurrente no se agravió con </w:t>
      </w:r>
      <w:r>
        <w:rPr>
          <w:rFonts w:ascii="Palatino Linotype" w:hAnsi="Palatino Linotype"/>
          <w:color w:val="000000"/>
          <w:sz w:val="22"/>
          <w:szCs w:val="22"/>
          <w:lang w:eastAsia="es-ES_tradnl"/>
        </w:rPr>
        <w:t>los recibos de nómina entregados de diversas temporalidades, sino únicamente de la mala elaboración de la versión pública</w:t>
      </w:r>
      <w:r w:rsidRPr="00D074FB">
        <w:rPr>
          <w:rFonts w:ascii="Palatino Linotype" w:hAnsi="Palatino Linotype"/>
          <w:color w:val="000000"/>
          <w:sz w:val="22"/>
          <w:szCs w:val="22"/>
          <w:lang w:eastAsia="es-ES_tradnl"/>
        </w:rPr>
        <w:t xml:space="preserve">; por lo que, no se hará pronunciamiento alguno de </w:t>
      </w:r>
      <w:r w:rsidRPr="00D074FB">
        <w:rPr>
          <w:rFonts w:ascii="Palatino Linotype" w:hAnsi="Palatino Linotype"/>
          <w:color w:val="000000"/>
          <w:sz w:val="22"/>
          <w:szCs w:val="22"/>
          <w:lang w:eastAsia="es-ES_tradnl"/>
        </w:rPr>
        <w:lastRenderedPageBreak/>
        <w:t>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D074FB">
        <w:rPr>
          <w:rFonts w:ascii="Palatino Linotype" w:hAnsi="Palatino Linotype"/>
          <w:b/>
          <w:bCs/>
          <w:color w:val="000000"/>
          <w:sz w:val="22"/>
          <w:szCs w:val="22"/>
          <w:lang w:eastAsia="es-ES_tradnl"/>
        </w:rPr>
        <w:t>los actos que se hayan consentido tácitamente,</w:t>
      </w:r>
      <w:r w:rsidRPr="00D074FB">
        <w:rPr>
          <w:rFonts w:ascii="Palatino Linotype" w:hAnsi="Palatino Linotype"/>
          <w:color w:val="000000"/>
          <w:sz w:val="22"/>
          <w:szCs w:val="22"/>
          <w:lang w:eastAsia="es-ES_tradnl"/>
        </w:rPr>
        <w:t> entendiéndose por estos cuando el agravio no se haya promovido en el plazo señalado para el efecto.</w:t>
      </w:r>
    </w:p>
    <w:p w:rsidRPr="00D074FB" w:rsidR="008D3ECD" w:rsidP="00B6184C" w:rsidRDefault="008D3ECD" w14:paraId="07A24FBB"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 </w:t>
      </w:r>
    </w:p>
    <w:p w:rsidRPr="00D074FB" w:rsidR="008D3ECD" w:rsidP="00B6184C" w:rsidRDefault="008D3ECD" w14:paraId="78D96357"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De la misma manera resulta aplicable el criterio sostenido por el Poder Judicial de la Federación de rubro </w:t>
      </w:r>
      <w:r w:rsidRPr="00D074FB">
        <w:rPr>
          <w:rFonts w:ascii="Palatino Linotype" w:hAnsi="Palatino Linotype"/>
          <w:b/>
          <w:bCs/>
          <w:color w:val="000000"/>
          <w:sz w:val="22"/>
          <w:szCs w:val="22"/>
          <w:lang w:eastAsia="es-ES_tradnl"/>
        </w:rPr>
        <w:t>ACTOS CONSENTIDOS TÁCITAMENTE</w:t>
      </w:r>
      <w:r w:rsidRPr="00D074FB">
        <w:rPr>
          <w:rFonts w:ascii="Palatino Linotype" w:hAnsi="Palatino Linotype"/>
          <w:color w:val="000000"/>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D074FB" w:rsidR="008D3ECD" w:rsidP="00B6184C" w:rsidRDefault="008D3ECD" w14:paraId="46C504F7"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 </w:t>
      </w:r>
    </w:p>
    <w:p w:rsidRPr="00D074FB" w:rsidR="008D3ECD" w:rsidP="00B6184C" w:rsidRDefault="008D3ECD" w14:paraId="0F5C5FCF"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D074FB" w:rsidR="008D3ECD" w:rsidP="00B6184C" w:rsidRDefault="008D3ECD" w14:paraId="65D44723"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 </w:t>
      </w:r>
    </w:p>
    <w:p w:rsidRPr="00D074FB" w:rsidR="008D3ECD" w:rsidP="00B6184C" w:rsidRDefault="008D3ECD" w14:paraId="1BB9F9BC"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Asimismo, resulta relevante traer a colación el Criterio 01/20, emitido por el Instituto Nacional de Transparencia, Acceso a la Información y Protección de Datos Personales, que establece lo siguiente:</w:t>
      </w:r>
    </w:p>
    <w:p w:rsidRPr="00D074FB" w:rsidR="008D3ECD" w:rsidP="00B6184C" w:rsidRDefault="008D3ECD" w14:paraId="48AE69FA" w14:textId="77777777">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 </w:t>
      </w:r>
    </w:p>
    <w:p w:rsidR="008D3ECD" w:rsidP="00B6184C" w:rsidRDefault="008D3ECD" w14:paraId="66247D00" w14:textId="1C122645">
      <w:pPr>
        <w:spacing w:line="360" w:lineRule="auto"/>
        <w:ind w:left="567" w:right="567"/>
        <w:jc w:val="both"/>
        <w:rPr>
          <w:rFonts w:ascii="Palatino Linotype" w:hAnsi="Palatino Linotype"/>
          <w:i/>
          <w:iCs/>
          <w:color w:val="000000"/>
          <w:lang w:eastAsia="es-ES_tradnl"/>
        </w:rPr>
      </w:pPr>
      <w:r w:rsidRPr="00D074FB">
        <w:rPr>
          <w:rFonts w:ascii="Palatino Linotype" w:hAnsi="Palatino Linotype"/>
          <w:b/>
          <w:bCs/>
          <w:i/>
          <w:iCs/>
          <w:color w:val="000000"/>
          <w:lang w:eastAsia="es-ES_tradnl"/>
        </w:rPr>
        <w:t>“Actos consentidos tácitamente. Improcedencia de su análisis. </w:t>
      </w:r>
      <w:r w:rsidRPr="00D074FB">
        <w:rPr>
          <w:rFonts w:ascii="Palatino Linotype" w:hAnsi="Palatino Linotype"/>
          <w:i/>
          <w:iCs/>
          <w:color w:val="00000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D074FB" w:rsidR="00B6184C" w:rsidP="00B6184C" w:rsidRDefault="00B6184C" w14:paraId="7F52E461" w14:textId="77777777">
      <w:pPr>
        <w:spacing w:line="360" w:lineRule="auto"/>
        <w:ind w:left="567" w:right="567"/>
        <w:jc w:val="both"/>
        <w:rPr>
          <w:rFonts w:ascii="Palatino Linotype" w:hAnsi="Palatino Linotype"/>
          <w:color w:val="000000"/>
          <w:sz w:val="22"/>
          <w:szCs w:val="22"/>
          <w:lang w:eastAsia="es-ES_tradnl"/>
        </w:rPr>
      </w:pPr>
    </w:p>
    <w:p w:rsidR="008D3ECD" w:rsidP="00B6184C" w:rsidRDefault="008D3ECD" w14:paraId="405E3CDA" w14:textId="15A7EB8B">
      <w:pPr>
        <w:spacing w:line="360" w:lineRule="auto"/>
        <w:jc w:val="both"/>
        <w:rPr>
          <w:rFonts w:ascii="Palatino Linotype" w:hAnsi="Palatino Linotype"/>
          <w:color w:val="000000"/>
          <w:sz w:val="22"/>
          <w:szCs w:val="22"/>
          <w:lang w:eastAsia="es-ES_tradnl"/>
        </w:rPr>
      </w:pPr>
      <w:r w:rsidRPr="00D074FB">
        <w:rPr>
          <w:rFonts w:ascii="Palatino Linotype" w:hAnsi="Palatino Linotype"/>
          <w:color w:val="000000"/>
          <w:sz w:val="22"/>
          <w:szCs w:val="22"/>
          <w:lang w:eastAsia="es-ES_tradnl"/>
        </w:rPr>
        <w:t>Conforme al Criterio establecido, es improcedente entrar al análisis de las partes de la respuesta del Sujeto Obligado que no fueron impugnadas por el Recurrente; por lo que, en el presente caso, se tiene por consent</w:t>
      </w:r>
      <w:r>
        <w:rPr>
          <w:rFonts w:ascii="Palatino Linotype" w:hAnsi="Palatino Linotype"/>
          <w:color w:val="000000"/>
          <w:sz w:val="22"/>
          <w:szCs w:val="22"/>
          <w:lang w:eastAsia="es-ES_tradnl"/>
        </w:rPr>
        <w:t>ida la entrega de los recibos de nómina de las temporalidades referidas en respuesta.</w:t>
      </w:r>
    </w:p>
    <w:p w:rsidRPr="00D074FB" w:rsidR="008D3ECD" w:rsidP="00B6184C" w:rsidRDefault="008D3ECD" w14:paraId="7A5143C5" w14:textId="77777777">
      <w:pPr>
        <w:spacing w:line="360" w:lineRule="auto"/>
        <w:jc w:val="both"/>
        <w:rPr>
          <w:rFonts w:ascii="Palatino Linotype" w:hAnsi="Palatino Linotype"/>
          <w:color w:val="000000"/>
          <w:sz w:val="22"/>
          <w:szCs w:val="22"/>
          <w:lang w:eastAsia="es-ES_tradnl"/>
        </w:rPr>
      </w:pPr>
    </w:p>
    <w:p w:rsidRPr="00997009" w:rsidR="00280CCA" w:rsidP="00B6184C" w:rsidRDefault="008D3ECD" w14:paraId="6B0CE37F" w14:textId="5DA4B54F">
      <w:pPr>
        <w:spacing w:line="360" w:lineRule="auto"/>
        <w:jc w:val="both"/>
        <w:rPr>
          <w:rFonts w:ascii="Palatino Linotype" w:hAnsi="Palatino Linotype" w:cs="Tahoma"/>
          <w:sz w:val="22"/>
          <w:szCs w:val="22"/>
          <w:lang w:val="es-ES"/>
        </w:rPr>
      </w:pPr>
      <w:r w:rsidRPr="00D074FB">
        <w:rPr>
          <w:rFonts w:ascii="Palatino Linotype" w:hAnsi="Palatino Linotype"/>
          <w:color w:val="000000"/>
          <w:sz w:val="22"/>
          <w:szCs w:val="22"/>
          <w:lang w:eastAsia="es-ES_tradnl"/>
        </w:rPr>
        <w:t xml:space="preserve">Por lo expuesto, en el presente caso, únicamente se hará pronunciamiento sobre </w:t>
      </w:r>
      <w:r>
        <w:rPr>
          <w:rFonts w:ascii="Palatino Linotype" w:hAnsi="Palatino Linotype"/>
          <w:color w:val="000000"/>
          <w:sz w:val="22"/>
          <w:szCs w:val="22"/>
          <w:lang w:eastAsia="es-ES_tradnl"/>
        </w:rPr>
        <w:t>la entrega de la información en versión pública;</w:t>
      </w:r>
      <w:r w:rsidRPr="00D074FB">
        <w:rPr>
          <w:rFonts w:ascii="Palatino Linotype" w:hAnsi="Palatino Linotype"/>
          <w:color w:val="000000"/>
          <w:sz w:val="22"/>
          <w:szCs w:val="22"/>
          <w:lang w:eastAsia="es-ES_tradnl"/>
        </w:rPr>
        <w:t> </w:t>
      </w:r>
      <w:r>
        <w:rPr>
          <w:rFonts w:ascii="Palatino Linotype" w:hAnsi="Palatino Linotype"/>
          <w:color w:val="000000"/>
          <w:sz w:val="22"/>
          <w:szCs w:val="22"/>
          <w:lang w:eastAsia="es-ES_tradnl"/>
        </w:rPr>
        <w:t>a</w:t>
      </w:r>
      <w:r w:rsidRPr="00D074FB">
        <w:rPr>
          <w:rFonts w:ascii="Palatino Linotype" w:hAnsi="Palatino Linotype"/>
          <w:color w:val="000000"/>
          <w:sz w:val="22"/>
          <w:szCs w:val="22"/>
          <w:lang w:eastAsia="es-ES_tradnl"/>
        </w:rPr>
        <w:t>sí las cosas, una vez interpuesto y notificado el Recurso de Revisión a las partes,</w:t>
      </w:r>
      <w:r>
        <w:rPr>
          <w:rFonts w:ascii="Palatino Linotype" w:hAnsi="Palatino Linotype" w:cs="Tahoma"/>
          <w:iCs/>
          <w:sz w:val="22"/>
          <w:szCs w:val="22"/>
          <w:lang w:val="es-ES"/>
        </w:rPr>
        <w:t xml:space="preserve"> el Sujeto Obligado ratificó</w:t>
      </w:r>
      <w:r w:rsidRPr="00CB6F85">
        <w:rPr>
          <w:rFonts w:ascii="Palatino Linotype" w:hAnsi="Palatino Linotype" w:cs="Tahoma"/>
          <w:iCs/>
          <w:sz w:val="22"/>
          <w:szCs w:val="22"/>
          <w:lang w:val="es-ES"/>
        </w:rPr>
        <w:t xml:space="preserve"> la respuesta primigenia</w:t>
      </w:r>
      <w:r>
        <w:rPr>
          <w:rFonts w:ascii="Palatino Linotype" w:hAnsi="Palatino Linotype" w:cs="Tahoma"/>
          <w:iCs/>
          <w:sz w:val="22"/>
          <w:szCs w:val="22"/>
          <w:lang w:val="es-ES"/>
        </w:rPr>
        <w:t xml:space="preserve"> y proporcionó</w:t>
      </w:r>
      <w:r w:rsidRPr="00997009" w:rsidR="0047231F">
        <w:rPr>
          <w:rFonts w:ascii="Palatino Linotype" w:hAnsi="Palatino Linotype" w:cs="Tahoma"/>
          <w:sz w:val="22"/>
          <w:szCs w:val="22"/>
          <w:lang w:val="es-ES"/>
        </w:rPr>
        <w:t xml:space="preserve"> el</w:t>
      </w:r>
      <w:r w:rsidRPr="00997009" w:rsidR="005E2EA2">
        <w:rPr>
          <w:rFonts w:ascii="Palatino Linotype" w:hAnsi="Palatino Linotype" w:cs="Tahoma"/>
          <w:sz w:val="22"/>
          <w:szCs w:val="22"/>
          <w:lang w:val="es-ES"/>
        </w:rPr>
        <w:t xml:space="preserve"> </w:t>
      </w:r>
      <w:r w:rsidRPr="00997009" w:rsidR="00D44441">
        <w:rPr>
          <w:rFonts w:ascii="Palatino Linotype" w:hAnsi="Palatino Linotype" w:cs="Tahoma"/>
          <w:sz w:val="22"/>
          <w:szCs w:val="22"/>
        </w:rPr>
        <w:t>Acuerdo</w:t>
      </w:r>
      <w:r>
        <w:rPr>
          <w:rFonts w:ascii="Palatino Linotype" w:hAnsi="Palatino Linotype" w:cs="Tahoma"/>
          <w:sz w:val="22"/>
          <w:szCs w:val="22"/>
        </w:rPr>
        <w:t xml:space="preserve"> número</w:t>
      </w:r>
      <w:r w:rsidRPr="00997009" w:rsidR="00D44441">
        <w:rPr>
          <w:rFonts w:ascii="Palatino Linotype" w:hAnsi="Palatino Linotype" w:cs="Tahoma"/>
          <w:sz w:val="22"/>
          <w:szCs w:val="22"/>
        </w:rPr>
        <w:t xml:space="preserve"> CT/SO/04/10/2021, por medio del cual se aprueba la versión pública de los recibos de nómina entregados en respuesta. </w:t>
      </w:r>
    </w:p>
    <w:p w:rsidRPr="00997009" w:rsidR="00542B40" w:rsidP="00B6184C" w:rsidRDefault="00542B40" w14:paraId="2DD128BD" w14:textId="77777777">
      <w:pPr>
        <w:spacing w:line="360" w:lineRule="auto"/>
        <w:jc w:val="both"/>
        <w:rPr>
          <w:rFonts w:ascii="Palatino Linotype" w:hAnsi="Palatino Linotype" w:cs="Tahoma"/>
          <w:bCs/>
          <w:iCs/>
          <w:color w:val="000000"/>
          <w:sz w:val="22"/>
          <w:szCs w:val="22"/>
        </w:rPr>
      </w:pPr>
    </w:p>
    <w:p w:rsidRPr="00997009" w:rsidR="00542B40" w:rsidP="00B6184C" w:rsidRDefault="00542B40" w14:paraId="4C149494" w14:textId="455022E4">
      <w:pPr>
        <w:spacing w:line="360" w:lineRule="auto"/>
        <w:jc w:val="both"/>
        <w:rPr>
          <w:rFonts w:ascii="Palatino Linotype" w:hAnsi="Palatino Linotype" w:cs="Tahoma"/>
          <w:bCs/>
          <w:iCs/>
          <w:color w:val="000000"/>
          <w:sz w:val="22"/>
          <w:szCs w:val="22"/>
        </w:rPr>
      </w:pPr>
      <w:r w:rsidRPr="00997009">
        <w:rPr>
          <w:rFonts w:ascii="Palatino Linotype" w:hAnsi="Palatino Linotype" w:cs="Tahoma"/>
          <w:bCs/>
          <w:iCs/>
          <w:color w:val="000000"/>
          <w:sz w:val="22"/>
          <w:szCs w:val="22"/>
        </w:rPr>
        <w:t xml:space="preserve">Lo anterior, se desprende de las documentales que obran en el expediente de referencia, materia de la presente resolución, consistente en: </w:t>
      </w:r>
      <w:r w:rsidRPr="00997009" w:rsidR="00D44441">
        <w:rPr>
          <w:rFonts w:ascii="Palatino Linotype" w:hAnsi="Palatino Linotype" w:cs="Tahoma"/>
          <w:bCs/>
          <w:iCs/>
          <w:color w:val="000000"/>
          <w:sz w:val="22"/>
          <w:szCs w:val="22"/>
        </w:rPr>
        <w:t xml:space="preserve">la solicitud de información, </w:t>
      </w:r>
      <w:r w:rsidRPr="00997009" w:rsidR="006F4074">
        <w:rPr>
          <w:rFonts w:ascii="Palatino Linotype" w:hAnsi="Palatino Linotype" w:cs="Tahoma"/>
          <w:bCs/>
          <w:iCs/>
          <w:color w:val="000000"/>
          <w:sz w:val="22"/>
          <w:szCs w:val="22"/>
        </w:rPr>
        <w:t xml:space="preserve">la respuesta </w:t>
      </w:r>
      <w:r w:rsidRPr="00997009" w:rsidR="000D6A83">
        <w:rPr>
          <w:rFonts w:ascii="Palatino Linotype" w:hAnsi="Palatino Linotype" w:cs="Tahoma"/>
          <w:bCs/>
          <w:iCs/>
          <w:color w:val="000000"/>
          <w:sz w:val="22"/>
          <w:szCs w:val="22"/>
        </w:rPr>
        <w:t>del Ente Recurrido</w:t>
      </w:r>
      <w:r w:rsidRPr="00997009" w:rsidR="006F4074">
        <w:rPr>
          <w:rFonts w:ascii="Palatino Linotype" w:hAnsi="Palatino Linotype" w:cs="Tahoma"/>
          <w:bCs/>
          <w:iCs/>
          <w:color w:val="000000"/>
          <w:sz w:val="22"/>
          <w:szCs w:val="22"/>
        </w:rPr>
        <w:t xml:space="preserve">, el escrito recursal y el informe justificado presentado por el Sujeto </w:t>
      </w:r>
      <w:r w:rsidRPr="00997009" w:rsidR="00744F45">
        <w:rPr>
          <w:rFonts w:ascii="Palatino Linotype" w:hAnsi="Palatino Linotype" w:cs="Tahoma"/>
          <w:bCs/>
          <w:iCs/>
          <w:color w:val="000000"/>
          <w:sz w:val="22"/>
          <w:szCs w:val="22"/>
        </w:rPr>
        <w:t>Obligado instrumentales</w:t>
      </w:r>
      <w:r w:rsidRPr="00997009">
        <w:rPr>
          <w:rFonts w:ascii="Palatino Linotype" w:hAnsi="Palatino Linotype" w:cs="Tahoma"/>
          <w:bCs/>
          <w:iCs/>
          <w:color w:val="000000"/>
          <w:sz w:val="22"/>
          <w:szCs w:val="22"/>
        </w:rPr>
        <w:t xml:space="preserve"> que se toman en cuenta a efecto de resolver el presente medio de impugnación, conforme a lo dispuesto por el artículo 185, fracción IV, de la Ley de Transparencia y Acceso a la Información Pública del Estado de México y Municipios.</w:t>
      </w:r>
    </w:p>
    <w:p w:rsidRPr="00997009" w:rsidR="00A4234F" w:rsidP="00B6184C" w:rsidRDefault="00A4234F" w14:paraId="72B63AD6" w14:textId="77777777">
      <w:pPr>
        <w:spacing w:line="360" w:lineRule="auto"/>
        <w:jc w:val="both"/>
        <w:rPr>
          <w:rFonts w:ascii="Palatino Linotype" w:hAnsi="Palatino Linotype" w:eastAsia="Calibri" w:cs="Tahoma"/>
          <w:bCs/>
          <w:sz w:val="22"/>
          <w:szCs w:val="22"/>
          <w:lang w:eastAsia="en-US"/>
        </w:rPr>
      </w:pPr>
    </w:p>
    <w:p w:rsidRPr="00997009" w:rsidR="00A4234F" w:rsidP="00B6184C" w:rsidRDefault="00A4234F" w14:paraId="53FC2524" w14:textId="77777777">
      <w:pPr>
        <w:spacing w:line="360" w:lineRule="auto"/>
        <w:jc w:val="both"/>
        <w:rPr>
          <w:rFonts w:ascii="Palatino Linotype" w:hAnsi="Palatino Linotype" w:cs="Tahoma"/>
          <w:b/>
          <w:sz w:val="22"/>
          <w:szCs w:val="22"/>
        </w:rPr>
      </w:pPr>
      <w:r w:rsidRPr="00997009">
        <w:rPr>
          <w:rFonts w:ascii="Palatino Linotype" w:hAnsi="Palatino Linotype" w:cs="Tahoma"/>
          <w:b/>
          <w:sz w:val="22"/>
          <w:szCs w:val="22"/>
        </w:rPr>
        <w:t>CUARTO. Marco normativo aplicable en materia de transparencia y acceso a la información pública.</w:t>
      </w:r>
    </w:p>
    <w:p w:rsidRPr="00997009" w:rsidR="00A4234F" w:rsidP="00B6184C" w:rsidRDefault="00A4234F" w14:paraId="0B29CA98" w14:textId="77777777">
      <w:pPr>
        <w:spacing w:line="360" w:lineRule="auto"/>
        <w:jc w:val="both"/>
        <w:rPr>
          <w:rFonts w:ascii="Palatino Linotype" w:hAnsi="Palatino Linotype" w:cs="Tahoma"/>
          <w:b/>
          <w:sz w:val="22"/>
          <w:szCs w:val="22"/>
        </w:rPr>
      </w:pPr>
    </w:p>
    <w:p w:rsidRPr="00997009" w:rsidR="00A4234F" w:rsidP="00B6184C" w:rsidRDefault="00A4234F" w14:paraId="5D4DEE00" w14:textId="77777777">
      <w:pPr>
        <w:widowControl w:val="0"/>
        <w:spacing w:line="360" w:lineRule="auto"/>
        <w:contextualSpacing/>
        <w:jc w:val="both"/>
        <w:rPr>
          <w:rFonts w:ascii="Palatino Linotype" w:hAnsi="Palatino Linotype" w:cs="Tahoma"/>
          <w:sz w:val="22"/>
          <w:szCs w:val="22"/>
        </w:rPr>
      </w:pPr>
      <w:r w:rsidRPr="0099700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A4234F" w:rsidP="00B6184C" w:rsidRDefault="00A4234F" w14:paraId="11B06C77" w14:textId="2A1049BC">
      <w:pPr>
        <w:spacing w:line="360" w:lineRule="auto"/>
        <w:contextualSpacing/>
        <w:jc w:val="both"/>
        <w:rPr>
          <w:rFonts w:ascii="Palatino Linotype" w:hAnsi="Palatino Linotype" w:cs="Tahoma"/>
          <w:sz w:val="22"/>
          <w:szCs w:val="22"/>
        </w:rPr>
      </w:pPr>
    </w:p>
    <w:p w:rsidRPr="00997009" w:rsidR="00B6184C" w:rsidP="00B6184C" w:rsidRDefault="00B6184C" w14:paraId="4DE98BBC" w14:textId="77777777">
      <w:pPr>
        <w:spacing w:line="360" w:lineRule="auto"/>
        <w:contextualSpacing/>
        <w:jc w:val="both"/>
        <w:rPr>
          <w:rFonts w:ascii="Palatino Linotype" w:hAnsi="Palatino Linotype" w:cs="Tahoma"/>
          <w:sz w:val="22"/>
          <w:szCs w:val="22"/>
        </w:rPr>
      </w:pPr>
    </w:p>
    <w:p w:rsidRPr="00997009" w:rsidR="00A4234F" w:rsidP="00B6184C" w:rsidRDefault="00A4234F" w14:paraId="383DCB60" w14:textId="77777777">
      <w:pPr>
        <w:widowControl w:val="0"/>
        <w:spacing w:line="360" w:lineRule="auto"/>
        <w:jc w:val="both"/>
        <w:rPr>
          <w:rFonts w:ascii="Palatino Linotype" w:hAnsi="Palatino Linotype" w:cs="Tahoma"/>
          <w:sz w:val="22"/>
          <w:szCs w:val="22"/>
        </w:rPr>
      </w:pPr>
      <w:r w:rsidRPr="00997009">
        <w:rPr>
          <w:rFonts w:ascii="Palatino Linotype" w:hAnsi="Palatino Linotype" w:cs="Tahoma"/>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997009" w:rsidR="00A4234F" w:rsidP="00B6184C" w:rsidRDefault="00A4234F" w14:paraId="35AFF9EB" w14:textId="77777777">
      <w:pPr>
        <w:spacing w:line="360" w:lineRule="auto"/>
        <w:jc w:val="both"/>
        <w:rPr>
          <w:rFonts w:ascii="Palatino Linotype" w:hAnsi="Palatino Linotype" w:cs="Tahoma"/>
          <w:sz w:val="22"/>
          <w:szCs w:val="22"/>
        </w:rPr>
      </w:pPr>
    </w:p>
    <w:p w:rsidRPr="00997009" w:rsidR="00A4234F" w:rsidP="00B6184C" w:rsidRDefault="00A4234F" w14:paraId="3B137042" w14:textId="77777777">
      <w:pPr>
        <w:spacing w:line="360" w:lineRule="auto"/>
        <w:contextualSpacing/>
        <w:jc w:val="both"/>
        <w:rPr>
          <w:rFonts w:ascii="Palatino Linotype" w:hAnsi="Palatino Linotype" w:cs="Tahoma"/>
          <w:sz w:val="22"/>
          <w:szCs w:val="22"/>
        </w:rPr>
      </w:pPr>
      <w:r w:rsidRPr="0099700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997009" w:rsidR="00A4234F" w:rsidP="00B6184C" w:rsidRDefault="00A4234F" w14:paraId="73C65D2E" w14:textId="77777777">
      <w:pPr>
        <w:spacing w:line="360" w:lineRule="auto"/>
        <w:jc w:val="both"/>
        <w:rPr>
          <w:rFonts w:ascii="Palatino Linotype" w:hAnsi="Palatino Linotype" w:cs="Tahoma"/>
          <w:sz w:val="22"/>
          <w:szCs w:val="22"/>
        </w:rPr>
      </w:pPr>
    </w:p>
    <w:p w:rsidRPr="00997009" w:rsidR="00A4234F" w:rsidP="00B6184C" w:rsidRDefault="00A4234F" w14:paraId="1BF1994F" w14:textId="77777777">
      <w:pPr>
        <w:spacing w:line="360" w:lineRule="auto"/>
        <w:jc w:val="both"/>
        <w:rPr>
          <w:rFonts w:ascii="Palatino Linotype" w:hAnsi="Palatino Linotype" w:cs="Tahoma"/>
          <w:sz w:val="22"/>
          <w:szCs w:val="22"/>
        </w:rPr>
      </w:pPr>
      <w:r w:rsidRPr="0099700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97009" w:rsidR="00A4234F" w:rsidP="00B6184C" w:rsidRDefault="00A4234F" w14:paraId="1E933F3F" w14:textId="77777777">
      <w:pPr>
        <w:spacing w:line="360" w:lineRule="auto"/>
        <w:jc w:val="both"/>
        <w:rPr>
          <w:rFonts w:ascii="Palatino Linotype" w:hAnsi="Palatino Linotype" w:cs="Tahoma"/>
          <w:sz w:val="22"/>
          <w:szCs w:val="22"/>
        </w:rPr>
      </w:pPr>
    </w:p>
    <w:p w:rsidRPr="00997009" w:rsidR="00A4234F" w:rsidP="00B6184C" w:rsidRDefault="00A4234F" w14:paraId="11EE1BAC" w14:textId="77777777">
      <w:pPr>
        <w:spacing w:line="360" w:lineRule="auto"/>
        <w:jc w:val="both"/>
        <w:rPr>
          <w:rFonts w:ascii="Palatino Linotype" w:hAnsi="Palatino Linotype" w:cs="Tahoma"/>
          <w:sz w:val="22"/>
          <w:szCs w:val="22"/>
        </w:rPr>
      </w:pPr>
      <w:r w:rsidRPr="0099700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997009" w:rsidR="00A4234F" w:rsidP="00B6184C" w:rsidRDefault="00A4234F" w14:paraId="76A84968" w14:textId="77777777">
      <w:pPr>
        <w:spacing w:line="360" w:lineRule="auto"/>
        <w:jc w:val="both"/>
        <w:rPr>
          <w:rFonts w:ascii="Palatino Linotype" w:hAnsi="Palatino Linotype" w:cs="Tahoma"/>
          <w:sz w:val="22"/>
          <w:szCs w:val="22"/>
        </w:rPr>
      </w:pPr>
    </w:p>
    <w:p w:rsidRPr="00997009" w:rsidR="00A4234F" w:rsidP="00B6184C" w:rsidRDefault="00A4234F" w14:paraId="31151644" w14:textId="77777777">
      <w:pPr>
        <w:spacing w:line="360" w:lineRule="auto"/>
        <w:jc w:val="both"/>
        <w:rPr>
          <w:rFonts w:ascii="Palatino Linotype" w:hAnsi="Palatino Linotype" w:cs="Tahoma"/>
          <w:sz w:val="22"/>
          <w:szCs w:val="22"/>
        </w:rPr>
      </w:pPr>
      <w:r w:rsidRPr="00997009">
        <w:rPr>
          <w:rFonts w:ascii="Palatino Linotype" w:hAnsi="Palatino Linotype" w:cs="Tahoma"/>
          <w:sz w:val="22"/>
          <w:szCs w:val="22"/>
        </w:rPr>
        <w:t>El artículo 12, que, quienes generen, recopilen, administren, manejen, procesen, archiven o conserven información pública serán responsables de la misma.</w:t>
      </w:r>
    </w:p>
    <w:p w:rsidRPr="00997009" w:rsidR="00A4234F" w:rsidP="00B6184C" w:rsidRDefault="00A4234F" w14:paraId="1103EF5F" w14:textId="77777777">
      <w:pPr>
        <w:spacing w:line="360" w:lineRule="auto"/>
        <w:jc w:val="both"/>
        <w:rPr>
          <w:rFonts w:ascii="Palatino Linotype" w:hAnsi="Palatino Linotype" w:cs="Tahoma"/>
          <w:sz w:val="22"/>
          <w:szCs w:val="22"/>
        </w:rPr>
      </w:pPr>
    </w:p>
    <w:p w:rsidRPr="00997009" w:rsidR="00A4234F" w:rsidP="00B6184C" w:rsidRDefault="00A4234F" w14:paraId="5F02B99F" w14:textId="77777777">
      <w:pPr>
        <w:widowControl w:val="0"/>
        <w:spacing w:line="360" w:lineRule="auto"/>
        <w:jc w:val="both"/>
        <w:rPr>
          <w:rFonts w:ascii="Palatino Linotype" w:hAnsi="Palatino Linotype" w:cs="Tahoma"/>
          <w:sz w:val="22"/>
          <w:szCs w:val="22"/>
        </w:rPr>
      </w:pPr>
      <w:r w:rsidRPr="0099700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A4234F" w:rsidP="00B6184C" w:rsidRDefault="00A4234F" w14:paraId="0697E5C0" w14:textId="13A28E5B">
      <w:pPr>
        <w:spacing w:line="360" w:lineRule="auto"/>
        <w:jc w:val="both"/>
        <w:rPr>
          <w:rFonts w:ascii="Palatino Linotype" w:hAnsi="Palatino Linotype" w:cs="Tahoma"/>
          <w:sz w:val="22"/>
          <w:szCs w:val="22"/>
        </w:rPr>
      </w:pPr>
    </w:p>
    <w:p w:rsidRPr="00997009" w:rsidR="00B6184C" w:rsidP="00B6184C" w:rsidRDefault="00B6184C" w14:paraId="5E3BF17A" w14:textId="77777777">
      <w:pPr>
        <w:spacing w:line="360" w:lineRule="auto"/>
        <w:jc w:val="both"/>
        <w:rPr>
          <w:rFonts w:ascii="Palatino Linotype" w:hAnsi="Palatino Linotype" w:cs="Tahoma"/>
          <w:sz w:val="22"/>
          <w:szCs w:val="22"/>
        </w:rPr>
      </w:pPr>
    </w:p>
    <w:p w:rsidRPr="00997009" w:rsidR="00A4234F" w:rsidP="00B6184C" w:rsidRDefault="00A4234F" w14:paraId="0C55BA30" w14:textId="77777777">
      <w:pPr>
        <w:spacing w:line="360" w:lineRule="auto"/>
        <w:jc w:val="both"/>
        <w:rPr>
          <w:rFonts w:ascii="Palatino Linotype" w:hAnsi="Palatino Linotype" w:cs="Tahoma"/>
          <w:sz w:val="22"/>
          <w:szCs w:val="22"/>
        </w:rPr>
      </w:pPr>
      <w:r w:rsidRPr="0099700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97009" w:rsidR="00A4234F" w:rsidP="00B6184C" w:rsidRDefault="00A4234F" w14:paraId="4FD48932" w14:textId="77777777">
      <w:pPr>
        <w:spacing w:line="360" w:lineRule="auto"/>
        <w:jc w:val="both"/>
        <w:rPr>
          <w:rFonts w:ascii="Palatino Linotype" w:hAnsi="Palatino Linotype" w:eastAsia="Calibri" w:cs="Tahoma"/>
          <w:b/>
          <w:bCs/>
          <w:sz w:val="22"/>
          <w:szCs w:val="22"/>
          <w:lang w:eastAsia="en-US"/>
        </w:rPr>
      </w:pPr>
    </w:p>
    <w:p w:rsidRPr="00997009" w:rsidR="00A4234F" w:rsidP="00B6184C" w:rsidRDefault="00A4234F" w14:paraId="27A02120" w14:textId="77777777">
      <w:pPr>
        <w:spacing w:line="360" w:lineRule="auto"/>
        <w:jc w:val="both"/>
        <w:rPr>
          <w:rFonts w:ascii="Palatino Linotype" w:hAnsi="Palatino Linotype" w:cs="Tahoma"/>
          <w:sz w:val="22"/>
          <w:szCs w:val="22"/>
        </w:rPr>
      </w:pPr>
      <w:r w:rsidRPr="00997009">
        <w:rPr>
          <w:rFonts w:ascii="Palatino Linotype" w:hAnsi="Palatino Linotype" w:cs="Tahoma"/>
          <w:sz w:val="22"/>
          <w:szCs w:val="22"/>
        </w:rPr>
        <w:t>El artículo 92, fracción VIII, que, se debe poner a disposición del público, de manera permanente y actualizada, en medios electrónicos, la información sobre las remuneraciones de todos los servidores públicos de base o de confianza, al ser Obligación Común de Transparencia para los Sujetos Obligados.</w:t>
      </w:r>
    </w:p>
    <w:p w:rsidRPr="00997009" w:rsidR="00A4234F" w:rsidP="00B6184C" w:rsidRDefault="00A4234F" w14:paraId="452399EC" w14:textId="77777777">
      <w:pPr>
        <w:spacing w:line="360" w:lineRule="auto"/>
        <w:jc w:val="both"/>
        <w:rPr>
          <w:rFonts w:ascii="Palatino Linotype" w:hAnsi="Palatino Linotype" w:cs="Tahoma"/>
          <w:sz w:val="22"/>
          <w:szCs w:val="22"/>
        </w:rPr>
      </w:pPr>
    </w:p>
    <w:p w:rsidRPr="00997009" w:rsidR="00A4234F" w:rsidP="00B6184C" w:rsidRDefault="00A4234F" w14:paraId="01D4CFA6" w14:textId="77777777">
      <w:pPr>
        <w:spacing w:line="360" w:lineRule="auto"/>
        <w:jc w:val="both"/>
        <w:rPr>
          <w:rFonts w:ascii="Palatino Linotype" w:hAnsi="Palatino Linotype" w:cs="Tahoma"/>
          <w:b/>
          <w:sz w:val="22"/>
          <w:szCs w:val="22"/>
        </w:rPr>
      </w:pPr>
      <w:r w:rsidRPr="00997009">
        <w:rPr>
          <w:rFonts w:ascii="Palatino Linotype" w:hAnsi="Palatino Linotype" w:cs="Tahoma"/>
          <w:b/>
          <w:sz w:val="22"/>
          <w:szCs w:val="22"/>
        </w:rPr>
        <w:t>QUINTO. Estudio de Fondo.</w:t>
      </w:r>
    </w:p>
    <w:p w:rsidRPr="00997009" w:rsidR="00A4234F" w:rsidP="00B6184C" w:rsidRDefault="00A4234F" w14:paraId="5C2ECFC5" w14:textId="77777777">
      <w:pPr>
        <w:spacing w:line="360" w:lineRule="auto"/>
        <w:jc w:val="both"/>
        <w:rPr>
          <w:rFonts w:ascii="Palatino Linotype" w:hAnsi="Palatino Linotype" w:eastAsia="Calibri" w:cs="Tahoma"/>
          <w:sz w:val="22"/>
          <w:szCs w:val="22"/>
          <w:lang w:eastAsia="en-US"/>
        </w:rPr>
      </w:pPr>
    </w:p>
    <w:p w:rsidR="00254DAB" w:rsidP="008821CA" w:rsidRDefault="00644A5F" w14:paraId="5B8571EC" w14:textId="640B79CD">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 xml:space="preserve">Expuestas las posturas de las partes, se procede al análisis del agravio hecho valer por el ahora Recurrente, concerniente </w:t>
      </w:r>
      <w:r w:rsidR="008D3ECD">
        <w:rPr>
          <w:rFonts w:ascii="Palatino Linotype" w:hAnsi="Palatino Linotype" w:cs="Tahoma"/>
          <w:bCs/>
          <w:iCs/>
          <w:sz w:val="22"/>
          <w:szCs w:val="22"/>
        </w:rPr>
        <w:t>a la entrega de los recibos de nómina en versión pública</w:t>
      </w:r>
      <w:r w:rsidR="008821CA">
        <w:rPr>
          <w:rFonts w:ascii="Palatino Linotype" w:hAnsi="Palatino Linotype" w:cs="Tahoma"/>
          <w:bCs/>
          <w:iCs/>
          <w:sz w:val="22"/>
          <w:szCs w:val="22"/>
        </w:rPr>
        <w:t xml:space="preserve">; </w:t>
      </w:r>
      <w:r w:rsidR="00254DAB">
        <w:rPr>
          <w:rFonts w:ascii="Palatino Linotype" w:hAnsi="Palatino Linotype" w:cs="Tahoma"/>
          <w:bCs/>
          <w:iCs/>
          <w:sz w:val="22"/>
          <w:szCs w:val="22"/>
        </w:rPr>
        <w:t>en donde el ahora Recurrente se inconformó con la falta de fundamentación y motivación de la clasificación, la ausencia del Acuerdo del Comité de Transparencia y la incorrecta elaboración de las versiones públicas.</w:t>
      </w:r>
    </w:p>
    <w:p w:rsidR="00254DAB" w:rsidP="008821CA" w:rsidRDefault="00254DAB" w14:paraId="55C98D21" w14:textId="77777777">
      <w:pPr>
        <w:spacing w:line="360" w:lineRule="auto"/>
        <w:jc w:val="both"/>
        <w:rPr>
          <w:rFonts w:ascii="Palatino Linotype" w:hAnsi="Palatino Linotype" w:cs="Tahoma"/>
          <w:bCs/>
          <w:iCs/>
          <w:sz w:val="22"/>
          <w:szCs w:val="22"/>
        </w:rPr>
      </w:pPr>
    </w:p>
    <w:p w:rsidRPr="00A640DD" w:rsidR="008821CA" w:rsidP="008821CA" w:rsidRDefault="00254DAB" w14:paraId="64ACD646" w14:textId="29CF17A8">
      <w:pPr>
        <w:spacing w:line="360" w:lineRule="auto"/>
        <w:jc w:val="both"/>
        <w:rPr>
          <w:rFonts w:ascii="Palatino Linotype" w:hAnsi="Palatino Linotype" w:eastAsia="Calibri" w:cs="Tahoma"/>
          <w:iCs/>
          <w:sz w:val="22"/>
          <w:szCs w:val="22"/>
          <w:lang w:val="es-ES" w:eastAsia="es-ES_tradnl"/>
        </w:rPr>
      </w:pPr>
      <w:r>
        <w:rPr>
          <w:rFonts w:ascii="Palatino Linotype" w:hAnsi="Palatino Linotype" w:cs="Tahoma"/>
          <w:bCs/>
          <w:iCs/>
          <w:sz w:val="22"/>
          <w:szCs w:val="22"/>
        </w:rPr>
        <w:t>En principio, es de señalar que</w:t>
      </w:r>
      <w:r w:rsidRPr="00A640DD" w:rsidR="008821CA">
        <w:rPr>
          <w:rFonts w:ascii="Palatino Linotype" w:hAnsi="Palatino Linotype" w:eastAsia="Calibri" w:cs="Tahoma"/>
          <w:iCs/>
          <w:sz w:val="22"/>
          <w:szCs w:val="22"/>
          <w:lang w:val="es-ES" w:eastAsia="es-ES_tradnl"/>
        </w:rPr>
        <w:t xml:space="preserve"> los artículos 111 de la Ley General de Transparencia y Acceso a la Información Pública y el 137 de la Ley de Transparencia y Acceso a la Información Pública del Estado de México y Municipios, </w:t>
      </w:r>
      <w:r w:rsidR="00AD2C7F">
        <w:rPr>
          <w:rFonts w:ascii="Palatino Linotype" w:hAnsi="Palatino Linotype" w:eastAsia="Calibri" w:cs="Tahoma"/>
          <w:iCs/>
          <w:sz w:val="22"/>
          <w:szCs w:val="22"/>
          <w:lang w:val="es-ES" w:eastAsia="es-ES_tradnl"/>
        </w:rPr>
        <w:t xml:space="preserve">establecen que </w:t>
      </w:r>
      <w:r w:rsidRPr="00A640DD" w:rsidR="008821CA">
        <w:rPr>
          <w:rFonts w:ascii="Palatino Linotype" w:hAnsi="Palatino Linotype" w:eastAsia="Calibri" w:cs="Tahoma"/>
          <w:iCs/>
          <w:sz w:val="22"/>
          <w:szCs w:val="22"/>
          <w:lang w:val="es-ES" w:eastAsia="es-ES_tradnl"/>
        </w:rPr>
        <w:t>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A640DD" w:rsidR="008821CA" w:rsidP="008821CA" w:rsidRDefault="008821CA" w14:paraId="3A449D32" w14:textId="77777777">
      <w:pPr>
        <w:spacing w:line="360" w:lineRule="auto"/>
        <w:jc w:val="both"/>
        <w:rPr>
          <w:rFonts w:ascii="Palatino Linotype" w:hAnsi="Palatino Linotype" w:eastAsia="Calibri" w:cs="Tahoma"/>
          <w:iCs/>
          <w:sz w:val="22"/>
          <w:szCs w:val="22"/>
          <w:lang w:val="es-ES" w:eastAsia="es-ES_tradnl"/>
        </w:rPr>
      </w:pPr>
    </w:p>
    <w:p w:rsidR="008821CA" w:rsidP="008821CA" w:rsidRDefault="008821CA" w14:paraId="754F5071" w14:textId="7FD45D82">
      <w:pPr>
        <w:spacing w:line="360" w:lineRule="auto"/>
        <w:jc w:val="both"/>
        <w:rPr>
          <w:rFonts w:ascii="Palatino Linotype" w:hAnsi="Palatino Linotype" w:eastAsia="Calibri" w:cs="Tahoma"/>
          <w:sz w:val="22"/>
          <w:szCs w:val="22"/>
          <w:lang w:val="es-ES" w:eastAsia="en-US"/>
        </w:rPr>
      </w:pPr>
      <w:r>
        <w:rPr>
          <w:rFonts w:ascii="Palatino Linotype" w:hAnsi="Palatino Linotype" w:eastAsia="Calibri" w:cs="Tahoma"/>
          <w:iCs/>
          <w:sz w:val="22"/>
          <w:szCs w:val="22"/>
          <w:lang w:val="es-ES" w:eastAsia="es-ES_tradnl"/>
        </w:rPr>
        <w:lastRenderedPageBreak/>
        <w:t>En ese orden de ideas</w:t>
      </w:r>
      <w:r w:rsidRPr="00A640DD">
        <w:rPr>
          <w:rFonts w:ascii="Palatino Linotype" w:hAnsi="Palatino Linotype" w:eastAsia="Calibri" w:cs="Tahoma"/>
          <w:iCs/>
          <w:sz w:val="22"/>
          <w:szCs w:val="22"/>
          <w:lang w:val="es-ES" w:eastAsia="es-ES_tradnl"/>
        </w:rPr>
        <w:t xml:space="preserve">, </w:t>
      </w:r>
      <w:r w:rsidRPr="00A640DD">
        <w:rPr>
          <w:rFonts w:ascii="Palatino Linotype" w:hAnsi="Palatino Linotype" w:eastAsia="Calibri"/>
          <w:sz w:val="22"/>
          <w:szCs w:val="22"/>
          <w:lang w:val="es-ES" w:eastAsia="en-US"/>
        </w:rPr>
        <w:t xml:space="preserve">según Moreno, Jimena </w:t>
      </w:r>
      <w:r w:rsidRPr="00A640DD">
        <w:rPr>
          <w:rFonts w:ascii="Palatino Linotype" w:hAnsi="Palatino Linotype" w:eastAsia="Calibri" w:cs="Tahoma"/>
          <w:sz w:val="22"/>
          <w:szCs w:val="22"/>
          <w:lang w:val="es-ES" w:eastAsia="en-US"/>
        </w:rPr>
        <w:t>(2019), en el “Diccionario de Transparencia y Acceso a la Información Pública” (pp. 377 y 378), una versión pública es el documento que contiene secciones testadas, que se ocultan por contener datos personales, información reservada o aquella que no deba, ni pueda ser entregada en función de su naturaleza de la información.</w:t>
      </w:r>
    </w:p>
    <w:p w:rsidRPr="00A640DD" w:rsidR="00254DAB" w:rsidP="008821CA" w:rsidRDefault="00254DAB" w14:paraId="1114513F" w14:textId="77777777">
      <w:pPr>
        <w:spacing w:line="360" w:lineRule="auto"/>
        <w:jc w:val="both"/>
        <w:rPr>
          <w:rFonts w:ascii="Palatino Linotype" w:hAnsi="Palatino Linotype" w:eastAsia="Calibri" w:cs="Tahoma"/>
          <w:sz w:val="22"/>
          <w:szCs w:val="22"/>
          <w:lang w:val="es-ES" w:eastAsia="en-US"/>
        </w:rPr>
      </w:pPr>
    </w:p>
    <w:p w:rsidR="008821CA" w:rsidP="008821CA" w:rsidRDefault="008821CA" w14:paraId="3DBB09E6" w14:textId="76A035A5">
      <w:pPr>
        <w:spacing w:line="360" w:lineRule="auto"/>
        <w:jc w:val="both"/>
        <w:rPr>
          <w:rFonts w:ascii="Palatino Linotype" w:hAnsi="Palatino Linotype" w:eastAsia="Calibri" w:cs="Tahoma"/>
          <w:sz w:val="22"/>
          <w:szCs w:val="22"/>
          <w:lang w:val="es-ES" w:eastAsia="en-US"/>
        </w:rPr>
      </w:pPr>
      <w:r w:rsidRPr="00A640DD">
        <w:rPr>
          <w:rFonts w:ascii="Palatino Linotype" w:hAnsi="Palatino Linotype" w:eastAsia="Calibri" w:cs="Tahoma"/>
          <w:sz w:val="22"/>
          <w:szCs w:val="22"/>
          <w:lang w:val="es-ES" w:eastAsia="en-US"/>
        </w:rPr>
        <w:t xml:space="preserve">De la misma manera, el artículo 3°, fracción XXI, de la Ley General de Transparencia y Acceso a la Información Pública, el 3°, fracción XLV, de la Ley de Transparencia y Acceso a la Información Pública del Estado de México y Municipios y el Quincuagésimo Sexto, de los </w:t>
      </w:r>
      <w:r w:rsidRPr="00C33261">
        <w:rPr>
          <w:rFonts w:ascii="Palatino Linotype" w:hAnsi="Palatino Linotype" w:cs="Tahoma"/>
          <w:sz w:val="22"/>
          <w:szCs w:val="22"/>
        </w:rPr>
        <w:t>Lineamientos Generales en Materia de Clasificación y Desclasificación de la Información, así como para la Elaboración de Versiones Públicas –Lineamientos Generales-</w:t>
      </w:r>
      <w:r w:rsidRPr="00A640DD">
        <w:rPr>
          <w:rFonts w:ascii="Palatino Linotype" w:hAnsi="Palatino Linotype" w:eastAsia="Calibri" w:cs="Tahoma"/>
          <w:sz w:val="22"/>
          <w:szCs w:val="22"/>
          <w:lang w:val="es-ES" w:eastAsia="en-US"/>
        </w:rPr>
        <w:t xml:space="preserve">, </w:t>
      </w:r>
      <w:r>
        <w:rPr>
          <w:rFonts w:ascii="Palatino Linotype" w:hAnsi="Palatino Linotype" w:eastAsia="Calibri" w:cs="Tahoma"/>
          <w:sz w:val="22"/>
          <w:szCs w:val="22"/>
          <w:lang w:val="es-ES" w:eastAsia="en-US"/>
        </w:rPr>
        <w:t>prevén</w:t>
      </w:r>
      <w:r w:rsidRPr="00A640DD">
        <w:rPr>
          <w:rFonts w:ascii="Palatino Linotype" w:hAnsi="Palatino Linotype" w:eastAsia="Calibri" w:cs="Tahoma"/>
          <w:sz w:val="22"/>
          <w:szCs w:val="22"/>
          <w:lang w:val="es-ES" w:eastAsia="en-US"/>
        </w:rPr>
        <w:t xml:space="preserve"> que la versión pública es un documento o expediente que contiene partes o secciones reservadas o confidenciales</w:t>
      </w:r>
      <w:r>
        <w:rPr>
          <w:rFonts w:ascii="Palatino Linotype" w:hAnsi="Palatino Linotype" w:eastAsia="Calibri" w:cs="Tahoma"/>
          <w:sz w:val="22"/>
          <w:szCs w:val="22"/>
          <w:lang w:val="es-ES" w:eastAsia="en-US"/>
        </w:rPr>
        <w:t xml:space="preserve">, misma que tendrá que ser </w:t>
      </w:r>
      <w:r w:rsidRPr="008821CA">
        <w:rPr>
          <w:rFonts w:ascii="Palatino Linotype" w:hAnsi="Palatino Linotype" w:eastAsia="Calibri" w:cs="Tahoma"/>
          <w:sz w:val="22"/>
          <w:szCs w:val="22"/>
          <w:lang w:val="es-ES" w:eastAsia="en-US"/>
        </w:rPr>
        <w:t>elaborada por los sujetos obligados, a través de sus áreas, y deberá ser aprobada por su Comité de Transparencia</w:t>
      </w:r>
      <w:r>
        <w:rPr>
          <w:rFonts w:ascii="Palatino Linotype" w:hAnsi="Palatino Linotype" w:eastAsia="Calibri" w:cs="Tahoma"/>
          <w:sz w:val="22"/>
          <w:szCs w:val="22"/>
          <w:lang w:val="es-ES" w:eastAsia="en-US"/>
        </w:rPr>
        <w:t>.</w:t>
      </w:r>
    </w:p>
    <w:p w:rsidR="008821CA" w:rsidP="008821CA" w:rsidRDefault="008821CA" w14:paraId="7B36FC30" w14:textId="0775CA62">
      <w:pPr>
        <w:spacing w:line="360" w:lineRule="auto"/>
        <w:jc w:val="both"/>
        <w:rPr>
          <w:rFonts w:ascii="Palatino Linotype" w:hAnsi="Palatino Linotype" w:eastAsia="Calibri" w:cs="Tahoma"/>
          <w:sz w:val="22"/>
          <w:szCs w:val="22"/>
          <w:lang w:val="es-ES" w:eastAsia="en-US"/>
        </w:rPr>
      </w:pPr>
    </w:p>
    <w:p w:rsidRPr="00CA305A" w:rsidR="00392AA3" w:rsidP="00392AA3" w:rsidRDefault="00392AA3" w14:paraId="6EE06914" w14:textId="46B1AA59">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las</w:t>
      </w:r>
      <w:r w:rsidRPr="00CA305A">
        <w:rPr>
          <w:rFonts w:ascii="Palatino Linotype" w:hAnsi="Palatino Linotype" w:cs="Tahoma"/>
          <w:sz w:val="22"/>
          <w:szCs w:val="22"/>
        </w:rPr>
        <w:t xml:space="preserve"> área</w:t>
      </w:r>
      <w:r>
        <w:rPr>
          <w:rFonts w:ascii="Palatino Linotype" w:hAnsi="Palatino Linotype" w:cs="Tahoma"/>
          <w:sz w:val="22"/>
          <w:szCs w:val="22"/>
        </w:rPr>
        <w:t>s</w:t>
      </w:r>
      <w:r w:rsidRPr="00CA305A">
        <w:rPr>
          <w:rFonts w:ascii="Palatino Linotype" w:hAnsi="Palatino Linotype" w:cs="Tahoma"/>
          <w:sz w:val="22"/>
          <w:szCs w:val="22"/>
        </w:rPr>
        <w:t xml:space="preserve"> competente</w:t>
      </w:r>
      <w:r>
        <w:rPr>
          <w:rFonts w:ascii="Palatino Linotype" w:hAnsi="Palatino Linotype" w:cs="Tahoma"/>
          <w:sz w:val="22"/>
          <w:szCs w:val="22"/>
        </w:rPr>
        <w:t>s</w:t>
      </w:r>
      <w:r w:rsidRPr="00CA305A">
        <w:rPr>
          <w:rFonts w:ascii="Palatino Linotype" w:hAnsi="Palatino Linotype" w:cs="Tahoma"/>
          <w:sz w:val="22"/>
          <w:szCs w:val="22"/>
        </w:rPr>
        <w:t xml:space="preserve"> deberá</w:t>
      </w:r>
      <w:r>
        <w:rPr>
          <w:rFonts w:ascii="Palatino Linotype" w:hAnsi="Palatino Linotype" w:cs="Tahoma"/>
          <w:sz w:val="22"/>
          <w:szCs w:val="22"/>
        </w:rPr>
        <w:t>n</w:t>
      </w:r>
      <w:r w:rsidRPr="00CA305A">
        <w:rPr>
          <w:rFonts w:ascii="Palatino Linotype" w:hAnsi="Palatino Linotype" w:cs="Tahoma"/>
          <w:sz w:val="22"/>
          <w:szCs w:val="22"/>
        </w:rPr>
        <w:t xml:space="preserve"> elaborar la versión pública, así como emitir el Acuerdo, por parte del Comité de Transparencia, donde confirme la clasificación de los datos, </w:t>
      </w:r>
      <w:r w:rsidRPr="00254DAB">
        <w:rPr>
          <w:rFonts w:ascii="Palatino Linotype" w:hAnsi="Palatino Linotype" w:cs="Tahoma"/>
          <w:b/>
          <w:bCs/>
          <w:sz w:val="22"/>
          <w:szCs w:val="22"/>
        </w:rPr>
        <w:t>fundando y motivando la clasificación</w:t>
      </w:r>
      <w:r w:rsidR="00AD2C7F">
        <w:rPr>
          <w:rFonts w:ascii="Palatino Linotype" w:hAnsi="Palatino Linotype" w:cs="Tahoma"/>
          <w:sz w:val="22"/>
          <w:szCs w:val="22"/>
        </w:rPr>
        <w:t xml:space="preserve">, en términos del artículo </w:t>
      </w:r>
      <w:r w:rsidR="00254DAB">
        <w:rPr>
          <w:rFonts w:ascii="Palatino Linotype" w:hAnsi="Palatino Linotype" w:cs="Tahoma"/>
          <w:sz w:val="22"/>
          <w:szCs w:val="22"/>
        </w:rPr>
        <w:t>137 de la Ley General</w:t>
      </w:r>
      <w:r>
        <w:rPr>
          <w:rFonts w:ascii="Palatino Linotype" w:hAnsi="Palatino Linotype" w:cs="Tahoma"/>
          <w:sz w:val="22"/>
          <w:szCs w:val="22"/>
        </w:rPr>
        <w:t xml:space="preserve"> y 168 de la Ley Local</w:t>
      </w:r>
      <w:r w:rsidRPr="00CA305A">
        <w:rPr>
          <w:rFonts w:ascii="Palatino Linotype" w:hAnsi="Palatino Linotype" w:cs="Tahoma"/>
          <w:sz w:val="22"/>
          <w:szCs w:val="22"/>
        </w:rPr>
        <w:t>.</w:t>
      </w:r>
    </w:p>
    <w:p w:rsidRPr="00A640DD" w:rsidR="008821CA" w:rsidP="008821CA" w:rsidRDefault="008821CA" w14:paraId="4CE1B857" w14:textId="77777777">
      <w:pPr>
        <w:spacing w:line="360" w:lineRule="auto"/>
        <w:jc w:val="both"/>
        <w:rPr>
          <w:rFonts w:ascii="Palatino Linotype" w:hAnsi="Palatino Linotype" w:eastAsia="Calibri" w:cs="Tahoma"/>
          <w:iCs/>
          <w:sz w:val="22"/>
          <w:szCs w:val="22"/>
          <w:lang w:val="es-ES" w:eastAsia="es-ES_tradnl"/>
        </w:rPr>
      </w:pPr>
    </w:p>
    <w:p w:rsidRPr="00C33261" w:rsidR="00254DAB" w:rsidP="00254DAB" w:rsidRDefault="00254DAB" w14:paraId="64745D44" w14:textId="77777777">
      <w:pPr>
        <w:spacing w:line="360" w:lineRule="auto"/>
        <w:jc w:val="both"/>
        <w:rPr>
          <w:rFonts w:ascii="Palatino Linotype" w:hAnsi="Palatino Linotype" w:cs="Tahoma"/>
          <w:sz w:val="22"/>
          <w:szCs w:val="22"/>
        </w:rPr>
      </w:pPr>
      <w:r w:rsidRPr="00C33261">
        <w:rPr>
          <w:rFonts w:ascii="Palatino Linotype" w:hAnsi="Palatino Linotype" w:cs="Tahoma"/>
          <w:sz w:val="22"/>
          <w:szCs w:val="22"/>
        </w:rPr>
        <w:t xml:space="preserve">En ese orden de ideas, el artículo 105 de la Ley de General de Transparencia y Acceso a la Información Pública y 131 de la Ley de Transparencia y Acceso a la Información Pública del Estado de México y Municipios, así como el Quinto de los Lineamientos Generales, establecen que los sujetos obligados </w:t>
      </w:r>
      <w:r w:rsidRPr="00C33261">
        <w:rPr>
          <w:rFonts w:ascii="Palatino Linotype" w:hAnsi="Palatino Linotype" w:cs="Tahoma"/>
          <w:b/>
          <w:sz w:val="22"/>
          <w:szCs w:val="22"/>
        </w:rPr>
        <w:t>deberán fundar y motivar</w:t>
      </w:r>
      <w:r w:rsidRPr="00C33261">
        <w:rPr>
          <w:rFonts w:ascii="Palatino Linotype" w:hAnsi="Palatino Linotype" w:cs="Tahoma"/>
          <w:sz w:val="22"/>
          <w:szCs w:val="22"/>
        </w:rPr>
        <w:t xml:space="preserve"> debidamente la clasificación de la información.</w:t>
      </w:r>
    </w:p>
    <w:p w:rsidRPr="00C33261" w:rsidR="00254DAB" w:rsidP="00254DAB" w:rsidRDefault="00254DAB" w14:paraId="5F2AF735" w14:textId="77777777">
      <w:pPr>
        <w:spacing w:line="360" w:lineRule="auto"/>
        <w:jc w:val="both"/>
        <w:rPr>
          <w:rFonts w:ascii="Palatino Linotype" w:hAnsi="Palatino Linotype" w:cs="Tahoma"/>
          <w:b/>
          <w:sz w:val="22"/>
          <w:szCs w:val="22"/>
        </w:rPr>
      </w:pPr>
    </w:p>
    <w:p w:rsidRPr="00C33261" w:rsidR="00254DAB" w:rsidP="00254DAB" w:rsidRDefault="00254DAB" w14:paraId="0E5A8F9D" w14:textId="77777777">
      <w:pPr>
        <w:spacing w:line="360" w:lineRule="auto"/>
        <w:jc w:val="both"/>
        <w:rPr>
          <w:rFonts w:ascii="Palatino Linotype" w:hAnsi="Palatino Linotype" w:cs="Tahoma"/>
          <w:bCs/>
          <w:iCs/>
          <w:sz w:val="22"/>
          <w:szCs w:val="22"/>
        </w:rPr>
      </w:pPr>
      <w:r w:rsidRPr="00C33261">
        <w:rPr>
          <w:rFonts w:ascii="Palatino Linotype" w:hAnsi="Palatino Linotype" w:cs="Tahoma"/>
          <w:sz w:val="22"/>
          <w:szCs w:val="22"/>
        </w:rPr>
        <w:t>Al respecto, e</w:t>
      </w:r>
      <w:r w:rsidRPr="00C33261">
        <w:rPr>
          <w:rFonts w:ascii="Palatino Linotype" w:hAnsi="Palatino Linotype" w:cs="Tahoma"/>
          <w:bCs/>
          <w:iCs/>
          <w:sz w:val="22"/>
          <w:szCs w:val="22"/>
        </w:rPr>
        <w:t>l Octavo de los Lineamientos Generales, precisa lo siguiente:</w:t>
      </w:r>
    </w:p>
    <w:p w:rsidRPr="00C33261" w:rsidR="00254DAB" w:rsidP="00254DAB" w:rsidRDefault="00254DAB" w14:paraId="434427F7" w14:textId="77777777">
      <w:pPr>
        <w:spacing w:line="360" w:lineRule="auto"/>
        <w:jc w:val="both"/>
        <w:rPr>
          <w:rFonts w:ascii="Palatino Linotype" w:hAnsi="Palatino Linotype" w:cs="Tahoma"/>
          <w:bCs/>
          <w:iCs/>
          <w:sz w:val="22"/>
          <w:szCs w:val="22"/>
        </w:rPr>
      </w:pPr>
    </w:p>
    <w:p w:rsidR="00254DAB" w:rsidP="00254DAB" w:rsidRDefault="00254DAB" w14:paraId="28BE15D5" w14:textId="77777777">
      <w:pPr>
        <w:numPr>
          <w:ilvl w:val="0"/>
          <w:numId w:val="16"/>
        </w:numPr>
        <w:spacing w:line="360" w:lineRule="auto"/>
        <w:jc w:val="both"/>
        <w:rPr>
          <w:rFonts w:ascii="Palatino Linotype" w:hAnsi="Palatino Linotype" w:cs="Tahoma"/>
          <w:bCs/>
          <w:sz w:val="22"/>
          <w:szCs w:val="22"/>
        </w:rPr>
      </w:pPr>
      <w:r w:rsidRPr="00C33261">
        <w:rPr>
          <w:rFonts w:ascii="Palatino Linotype" w:hAnsi="Palatino Linotype" w:cs="Tahoma"/>
          <w:b/>
          <w:bCs/>
          <w:sz w:val="22"/>
          <w:szCs w:val="22"/>
        </w:rPr>
        <w:t>Para fundar la clasificación</w:t>
      </w:r>
      <w:r w:rsidRPr="00C33261">
        <w:rPr>
          <w:rFonts w:ascii="Palatino Linotype" w:hAnsi="Palatino Linotype" w:cs="Tahoma"/>
          <w:bCs/>
          <w:sz w:val="22"/>
          <w:szCs w:val="22"/>
        </w:rPr>
        <w:t xml:space="preserve"> de la información se deberán señalar el artículo, fracción, inciso, párrafo o numeral de la Ley aplicable;</w:t>
      </w:r>
    </w:p>
    <w:p w:rsidRPr="00C33261" w:rsidR="00254DAB" w:rsidP="00254DAB" w:rsidRDefault="00254DAB" w14:paraId="1F5863D3" w14:textId="77777777">
      <w:pPr>
        <w:spacing w:line="360" w:lineRule="auto"/>
        <w:ind w:left="720"/>
        <w:jc w:val="both"/>
        <w:rPr>
          <w:rFonts w:ascii="Palatino Linotype" w:hAnsi="Palatino Linotype" w:cs="Tahoma"/>
          <w:bCs/>
          <w:sz w:val="22"/>
          <w:szCs w:val="22"/>
        </w:rPr>
      </w:pPr>
    </w:p>
    <w:p w:rsidRPr="00C33261" w:rsidR="00254DAB" w:rsidP="00254DAB" w:rsidRDefault="00254DAB" w14:paraId="1CFA4828" w14:textId="77777777">
      <w:pPr>
        <w:numPr>
          <w:ilvl w:val="0"/>
          <w:numId w:val="16"/>
        </w:numPr>
        <w:spacing w:line="360" w:lineRule="auto"/>
        <w:jc w:val="both"/>
        <w:rPr>
          <w:rFonts w:ascii="Palatino Linotype" w:hAnsi="Palatino Linotype" w:cs="Tahoma"/>
          <w:bCs/>
          <w:sz w:val="22"/>
          <w:szCs w:val="22"/>
        </w:rPr>
      </w:pPr>
      <w:r w:rsidRPr="00C33261">
        <w:rPr>
          <w:rFonts w:ascii="Palatino Linotype" w:hAnsi="Palatino Linotype" w:cs="Tahoma"/>
          <w:b/>
          <w:bCs/>
          <w:sz w:val="22"/>
          <w:szCs w:val="22"/>
        </w:rPr>
        <w:t>Para motivar la clasificación</w:t>
      </w:r>
      <w:r w:rsidRPr="00C33261">
        <w:rPr>
          <w:rFonts w:ascii="Palatino Linotype" w:hAnsi="Palatino Linotype" w:cs="Tahoma"/>
          <w:bCs/>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C33261" w:rsidR="00254DAB" w:rsidP="00254DAB" w:rsidRDefault="00254DAB" w14:paraId="48AEEA57" w14:textId="77777777">
      <w:pPr>
        <w:spacing w:line="360" w:lineRule="auto"/>
        <w:ind w:left="720"/>
        <w:contextualSpacing/>
        <w:rPr>
          <w:rFonts w:ascii="Palatino Linotype" w:hAnsi="Palatino Linotype" w:cs="Tahoma"/>
          <w:bCs/>
          <w:sz w:val="22"/>
          <w:szCs w:val="22"/>
        </w:rPr>
      </w:pPr>
    </w:p>
    <w:p w:rsidRPr="00C33261" w:rsidR="00254DAB" w:rsidP="00254DAB" w:rsidRDefault="00254DAB" w14:paraId="7960F434" w14:textId="77777777">
      <w:pPr>
        <w:spacing w:line="360" w:lineRule="auto"/>
        <w:jc w:val="both"/>
        <w:rPr>
          <w:rFonts w:ascii="Palatino Linotype" w:hAnsi="Palatino Linotype" w:cs="Tahoma"/>
          <w:sz w:val="22"/>
          <w:szCs w:val="22"/>
        </w:rPr>
      </w:pPr>
      <w:r w:rsidRPr="00C33261">
        <w:rPr>
          <w:rFonts w:ascii="Palatino Linotype" w:hAnsi="Palatino Linotype" w:cs="Tahoma"/>
          <w:sz w:val="22"/>
          <w:szCs w:val="22"/>
        </w:rPr>
        <w:t xml:space="preserve">Lo anterior, toma sustento en la fracción VII, del artículo 1.8, del Código Administrativo del Estado de México, que establece que todo acto administrativo, </w:t>
      </w:r>
      <w:r w:rsidRPr="00C33261">
        <w:rPr>
          <w:rFonts w:ascii="Palatino Linotype" w:hAnsi="Palatino Linotype" w:cs="Tahoma"/>
          <w:b/>
          <w:sz w:val="22"/>
          <w:szCs w:val="22"/>
        </w:rPr>
        <w:t>debe estar fundado y motivado,</w:t>
      </w:r>
      <w:r w:rsidRPr="00C33261">
        <w:rPr>
          <w:rFonts w:ascii="Palatino Linotype" w:hAnsi="Palatino Linotype" w:cs="Tahoma"/>
          <w:sz w:val="22"/>
          <w:szCs w:val="22"/>
        </w:rPr>
        <w:t xml:space="preserve">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rsidRPr="00C33261" w:rsidR="00254DAB" w:rsidP="00254DAB" w:rsidRDefault="00254DAB" w14:paraId="17855E9D" w14:textId="77777777">
      <w:pPr>
        <w:spacing w:line="360" w:lineRule="auto"/>
        <w:jc w:val="both"/>
        <w:rPr>
          <w:rFonts w:ascii="Palatino Linotype" w:hAnsi="Palatino Linotype" w:cs="Tahoma"/>
          <w:sz w:val="22"/>
          <w:szCs w:val="22"/>
        </w:rPr>
      </w:pPr>
    </w:p>
    <w:p w:rsidRPr="00C33261" w:rsidR="00254DAB" w:rsidP="00254DAB" w:rsidRDefault="00254DAB" w14:paraId="728B59EA" w14:textId="77777777">
      <w:pPr>
        <w:spacing w:line="360" w:lineRule="auto"/>
        <w:ind w:left="567" w:right="567"/>
        <w:jc w:val="both"/>
        <w:rPr>
          <w:rFonts w:ascii="Palatino Linotype" w:hAnsi="Palatino Linotype" w:cs="Tahoma"/>
          <w:i/>
        </w:rPr>
      </w:pPr>
      <w:r w:rsidRPr="00C33261">
        <w:rPr>
          <w:rFonts w:ascii="Palatino Linotype" w:hAnsi="Palatino Linotype" w:cs="Tahoma"/>
          <w:b/>
          <w:i/>
        </w:rPr>
        <w:t xml:space="preserve">“FUNDAMENTACION Y MOTIVACION, CONCEPTO DE. </w:t>
      </w:r>
      <w:r w:rsidRPr="00C33261">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Pr="00C33261" w:rsidR="00254DAB" w:rsidP="00254DAB" w:rsidRDefault="00254DAB" w14:paraId="67055EA4" w14:textId="77777777">
      <w:pPr>
        <w:spacing w:line="360" w:lineRule="auto"/>
        <w:jc w:val="both"/>
        <w:rPr>
          <w:rFonts w:ascii="Palatino Linotype" w:hAnsi="Palatino Linotype" w:cs="Tahoma"/>
          <w:sz w:val="22"/>
          <w:szCs w:val="22"/>
        </w:rPr>
      </w:pPr>
    </w:p>
    <w:p w:rsidRPr="00C33261" w:rsidR="00254DAB" w:rsidP="00254DAB" w:rsidRDefault="00254DAB" w14:paraId="540CA480" w14:textId="77777777">
      <w:pPr>
        <w:spacing w:line="360" w:lineRule="auto"/>
        <w:jc w:val="both"/>
        <w:rPr>
          <w:rFonts w:ascii="Palatino Linotype" w:hAnsi="Palatino Linotype" w:cs="Tahoma"/>
          <w:sz w:val="22"/>
          <w:szCs w:val="22"/>
        </w:rPr>
      </w:pPr>
      <w:r w:rsidRPr="00C33261">
        <w:rPr>
          <w:rFonts w:ascii="Palatino Linotype" w:hAnsi="Palatino Linotype" w:cs="Tahoma"/>
          <w:sz w:val="22"/>
          <w:szCs w:val="22"/>
        </w:rPr>
        <w:t>Conforme a lo anterior, se advierte lo siguiente:</w:t>
      </w:r>
    </w:p>
    <w:p w:rsidRPr="00C33261" w:rsidR="00254DAB" w:rsidP="00254DAB" w:rsidRDefault="00254DAB" w14:paraId="040FA410" w14:textId="77777777">
      <w:pPr>
        <w:spacing w:line="360" w:lineRule="auto"/>
        <w:jc w:val="both"/>
        <w:rPr>
          <w:rFonts w:ascii="Palatino Linotype" w:hAnsi="Palatino Linotype" w:cs="Tahoma"/>
          <w:sz w:val="22"/>
          <w:szCs w:val="22"/>
        </w:rPr>
      </w:pPr>
    </w:p>
    <w:p w:rsidRPr="00C33261" w:rsidR="00254DAB" w:rsidP="00254DAB" w:rsidRDefault="00254DAB" w14:paraId="671599F4" w14:textId="77777777">
      <w:pPr>
        <w:numPr>
          <w:ilvl w:val="0"/>
          <w:numId w:val="17"/>
        </w:numPr>
        <w:spacing w:line="360" w:lineRule="auto"/>
        <w:contextualSpacing/>
        <w:jc w:val="both"/>
        <w:rPr>
          <w:rFonts w:ascii="Palatino Linotype" w:hAnsi="Palatino Linotype" w:cs="Tahoma"/>
          <w:b/>
          <w:sz w:val="22"/>
          <w:szCs w:val="22"/>
        </w:rPr>
      </w:pPr>
      <w:r w:rsidRPr="00C33261">
        <w:rPr>
          <w:rFonts w:ascii="Palatino Linotype" w:hAnsi="Palatino Linotype" w:cs="Tahoma"/>
          <w:b/>
          <w:sz w:val="22"/>
          <w:szCs w:val="22"/>
        </w:rPr>
        <w:lastRenderedPageBreak/>
        <w:t xml:space="preserve">Fundamentación: </w:t>
      </w:r>
      <w:r w:rsidRPr="00C33261">
        <w:rPr>
          <w:rFonts w:ascii="Palatino Linotype" w:hAnsi="Palatino Linotype" w:cs="Tahoma"/>
          <w:sz w:val="22"/>
          <w:szCs w:val="22"/>
        </w:rPr>
        <w:t>Obligación de la autoridad que emite un acto, para citar los preceptos legales, sustantivos y adjetivos, en que se apoye para la determinación tomada.</w:t>
      </w:r>
    </w:p>
    <w:p w:rsidRPr="00C33261" w:rsidR="00254DAB" w:rsidP="00254DAB" w:rsidRDefault="00254DAB" w14:paraId="42C022EC" w14:textId="77777777">
      <w:pPr>
        <w:spacing w:line="360" w:lineRule="auto"/>
        <w:ind w:left="720"/>
        <w:contextualSpacing/>
        <w:jc w:val="both"/>
        <w:rPr>
          <w:rFonts w:ascii="Palatino Linotype" w:hAnsi="Palatino Linotype" w:cs="Tahoma"/>
          <w:b/>
          <w:sz w:val="22"/>
          <w:szCs w:val="22"/>
        </w:rPr>
      </w:pPr>
    </w:p>
    <w:p w:rsidRPr="00C33261" w:rsidR="00254DAB" w:rsidP="00254DAB" w:rsidRDefault="00254DAB" w14:paraId="6008862F" w14:textId="77777777">
      <w:pPr>
        <w:numPr>
          <w:ilvl w:val="0"/>
          <w:numId w:val="17"/>
        </w:numPr>
        <w:spacing w:line="360" w:lineRule="auto"/>
        <w:contextualSpacing/>
        <w:jc w:val="both"/>
        <w:rPr>
          <w:rFonts w:ascii="Palatino Linotype" w:hAnsi="Palatino Linotype" w:cs="Tahoma"/>
          <w:b/>
          <w:sz w:val="22"/>
          <w:szCs w:val="22"/>
        </w:rPr>
      </w:pPr>
      <w:r w:rsidRPr="00C33261">
        <w:rPr>
          <w:rFonts w:ascii="Palatino Linotype" w:hAnsi="Palatino Linotype" w:cs="Tahoma"/>
          <w:b/>
          <w:sz w:val="22"/>
          <w:szCs w:val="22"/>
        </w:rPr>
        <w:t xml:space="preserve">Motivación: </w:t>
      </w:r>
      <w:r w:rsidRPr="00C33261">
        <w:rPr>
          <w:rFonts w:ascii="Palatino Linotype" w:hAnsi="Palatino Linotype" w:cs="Tahoma"/>
          <w:sz w:val="22"/>
          <w:szCs w:val="22"/>
        </w:rPr>
        <w:t>Razonamientos lógico-jurídicos sobre porque se consideró en el caso en concreto, que se ajusta a la hipótesis normativa.</w:t>
      </w:r>
    </w:p>
    <w:p w:rsidR="00254DAB" w:rsidP="00254DAB" w:rsidRDefault="00254DAB" w14:paraId="421099BB" w14:textId="01B46682">
      <w:pPr>
        <w:spacing w:line="360" w:lineRule="auto"/>
        <w:jc w:val="both"/>
        <w:rPr>
          <w:rFonts w:ascii="Palatino Linotype" w:hAnsi="Palatino Linotype" w:cs="Tahoma"/>
          <w:sz w:val="22"/>
          <w:szCs w:val="22"/>
          <w:lang w:val="es-ES"/>
        </w:rPr>
      </w:pPr>
    </w:p>
    <w:p w:rsidR="002E2AC0" w:rsidP="00254DAB" w:rsidRDefault="00AD2C7F" w14:paraId="7879825F" w14:textId="71A1FBF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Como se logra observar, el Sujeto Obligado para atender una solicitud de información</w:t>
      </w:r>
      <w:r w:rsidR="002E2AC0">
        <w:rPr>
          <w:rFonts w:ascii="Palatino Linotype" w:hAnsi="Palatino Linotype" w:cs="Tahoma"/>
          <w:sz w:val="22"/>
          <w:szCs w:val="22"/>
          <w:lang w:val="es-ES"/>
        </w:rPr>
        <w:t>, cuando el documento que dé cuenta de lo solicitado contenga información clasificada, deberá proporcionarlo en versión pública; además, que el Comité de Transparencia deberá confirmar, de manera fundada y motivada, la clasificación de los datos testados.</w:t>
      </w:r>
    </w:p>
    <w:p w:rsidR="002E2AC0" w:rsidP="00254DAB" w:rsidRDefault="002E2AC0" w14:paraId="7A3580FA" w14:textId="77777777">
      <w:pPr>
        <w:spacing w:line="360" w:lineRule="auto"/>
        <w:jc w:val="both"/>
        <w:rPr>
          <w:rFonts w:ascii="Palatino Linotype" w:hAnsi="Palatino Linotype" w:cs="Tahoma"/>
          <w:sz w:val="22"/>
          <w:szCs w:val="22"/>
          <w:lang w:val="es-ES"/>
        </w:rPr>
      </w:pPr>
    </w:p>
    <w:p w:rsidR="00254DAB" w:rsidP="00254DAB" w:rsidRDefault="002E2AC0" w14:paraId="11E680EA" w14:textId="5927776F">
      <w:pPr>
        <w:spacing w:line="360" w:lineRule="auto"/>
        <w:jc w:val="both"/>
        <w:rPr>
          <w:rFonts w:ascii="Palatino Linotype" w:hAnsi="Palatino Linotype" w:eastAsia="Calibri" w:cs="Tahoma"/>
          <w:b/>
          <w:bCs/>
          <w:sz w:val="22"/>
          <w:szCs w:val="22"/>
          <w:lang w:eastAsia="en-US"/>
        </w:rPr>
      </w:pPr>
      <w:r>
        <w:rPr>
          <w:rFonts w:ascii="Palatino Linotype" w:hAnsi="Palatino Linotype" w:cs="Tahoma"/>
          <w:sz w:val="22"/>
          <w:szCs w:val="22"/>
          <w:lang w:val="es-ES"/>
        </w:rPr>
        <w:t xml:space="preserve">En el presente caso, de las constancias que obran en el expediente, </w:t>
      </w:r>
      <w:r w:rsidR="00CB2DB5">
        <w:rPr>
          <w:rFonts w:ascii="Palatino Linotype" w:hAnsi="Palatino Linotype" w:cs="Tahoma"/>
          <w:sz w:val="22"/>
          <w:szCs w:val="22"/>
          <w:lang w:val="es-ES"/>
        </w:rPr>
        <w:t xml:space="preserve">se advierte que el Sujeto Obligado, en respuesta omitió entregar el Acuerdo emitido por el Comité de Transparencia, en donde haya confirmado la clasificación como confidencial, de diversos datos, ni fue claro en señalar cuales eran los datos clasificados en los recibos de nómina entregados; por lo que, se considera que el Ayuntamiento de </w:t>
      </w:r>
      <w:r w:rsidRPr="00CB2DB5" w:rsidR="00CB2DB5">
        <w:rPr>
          <w:rFonts w:ascii="Palatino Linotype" w:hAnsi="Palatino Linotype" w:cs="Tahoma"/>
          <w:sz w:val="22"/>
          <w:szCs w:val="22"/>
          <w:lang w:val="es-ES"/>
        </w:rPr>
        <w:t xml:space="preserve">Toluca </w:t>
      </w:r>
      <w:r w:rsidRPr="00CB2DB5" w:rsidR="00254DAB">
        <w:rPr>
          <w:rFonts w:ascii="Palatino Linotype" w:hAnsi="Palatino Linotype" w:cs="Tahoma"/>
          <w:sz w:val="22"/>
          <w:szCs w:val="22"/>
          <w:lang w:val="es-ES"/>
        </w:rPr>
        <w:t>incumplió con el procedimiento de clasificación establecido en la normatividad aplicable y,</w:t>
      </w:r>
      <w:r w:rsidRPr="00CB2DB5" w:rsidR="00254DAB">
        <w:rPr>
          <w:rFonts w:ascii="Palatino Linotype" w:hAnsi="Palatino Linotype" w:eastAsia="Calibri" w:cs="Tahoma"/>
          <w:bCs/>
          <w:sz w:val="22"/>
          <w:szCs w:val="22"/>
          <w:lang w:eastAsia="en-US"/>
        </w:rPr>
        <w:t xml:space="preserve"> por lo tanto, se considera improcedente la clasificación aludida y el agravio hecho valer por el Particular es </w:t>
      </w:r>
      <w:r w:rsidRPr="00CB2DB5" w:rsidR="00254DAB">
        <w:rPr>
          <w:rFonts w:ascii="Palatino Linotype" w:hAnsi="Palatino Linotype" w:eastAsia="Calibri" w:cs="Tahoma"/>
          <w:b/>
          <w:bCs/>
          <w:sz w:val="22"/>
          <w:szCs w:val="22"/>
          <w:lang w:eastAsia="en-US"/>
        </w:rPr>
        <w:t>FUNDADO.</w:t>
      </w:r>
    </w:p>
    <w:p w:rsidR="00BD5A8C" w:rsidP="00254DAB" w:rsidRDefault="00BD5A8C" w14:paraId="0598EC86" w14:textId="77777777">
      <w:pPr>
        <w:spacing w:line="360" w:lineRule="auto"/>
        <w:jc w:val="both"/>
        <w:rPr>
          <w:rFonts w:ascii="Palatino Linotype" w:hAnsi="Palatino Linotype" w:eastAsia="Calibri" w:cs="Tahoma"/>
          <w:b/>
          <w:bCs/>
          <w:sz w:val="22"/>
          <w:szCs w:val="22"/>
          <w:lang w:eastAsia="en-US"/>
        </w:rPr>
      </w:pPr>
    </w:p>
    <w:p w:rsidR="00DC1B04" w:rsidP="00254DAB" w:rsidRDefault="00684D43" w14:paraId="1B2B4305" w14:textId="58F44B4F">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Ahora bien, no pasa desapercibido para este Instituto, que durante la substanciación del Medio de Impugnación,  el Sujeto Obligado</w:t>
      </w:r>
      <w:r w:rsidR="00DC1B04">
        <w:rPr>
          <w:rFonts w:ascii="Palatino Linotype" w:hAnsi="Palatino Linotype" w:eastAsia="Calibri" w:cs="Tahoma"/>
          <w:bCs/>
          <w:sz w:val="22"/>
          <w:szCs w:val="22"/>
          <w:lang w:eastAsia="en-US"/>
        </w:rPr>
        <w:t xml:space="preserve"> proporcionó el Acuerdo con número CT/SO/04/10/2021</w:t>
      </w:r>
      <w:r w:rsidR="003C0877">
        <w:rPr>
          <w:rFonts w:ascii="Palatino Linotype" w:hAnsi="Palatino Linotype" w:eastAsia="Calibri" w:cs="Tahoma"/>
          <w:bCs/>
          <w:sz w:val="22"/>
          <w:szCs w:val="22"/>
          <w:lang w:eastAsia="en-US"/>
        </w:rPr>
        <w:t>, en donde confirmó la clasificación de los datos testados en las versiones p</w:t>
      </w:r>
      <w:r w:rsidR="007C5F11">
        <w:rPr>
          <w:rFonts w:ascii="Palatino Linotype" w:hAnsi="Palatino Linotype" w:eastAsia="Calibri" w:cs="Tahoma"/>
          <w:bCs/>
          <w:sz w:val="22"/>
          <w:szCs w:val="22"/>
          <w:lang w:eastAsia="en-US"/>
        </w:rPr>
        <w:t>úblicas, tal como se muestra a continuación:</w:t>
      </w:r>
    </w:p>
    <w:p w:rsidR="00DC1B04" w:rsidP="00254DAB" w:rsidRDefault="00DC1B04" w14:paraId="349D4154" w14:textId="77777777">
      <w:pPr>
        <w:spacing w:line="360" w:lineRule="auto"/>
        <w:jc w:val="both"/>
        <w:rPr>
          <w:rFonts w:ascii="Palatino Linotype" w:hAnsi="Palatino Linotype" w:eastAsia="Calibri" w:cs="Tahoma"/>
          <w:bCs/>
          <w:sz w:val="22"/>
          <w:szCs w:val="22"/>
          <w:lang w:eastAsia="en-US"/>
        </w:rPr>
      </w:pPr>
    </w:p>
    <w:p w:rsidRPr="00C33261" w:rsidR="00BD5A8C" w:rsidP="003C0877" w:rsidRDefault="00DC1B04" w14:paraId="56B69384" w14:textId="65B6E5DD">
      <w:pPr>
        <w:spacing w:line="360" w:lineRule="auto"/>
        <w:jc w:val="center"/>
        <w:rPr>
          <w:rFonts w:ascii="Palatino Linotype" w:hAnsi="Palatino Linotype" w:eastAsia="Calibri" w:cs="Tahoma"/>
          <w:bCs/>
          <w:sz w:val="22"/>
          <w:szCs w:val="22"/>
          <w:lang w:eastAsia="en-US"/>
        </w:rPr>
      </w:pPr>
      <w:r w:rsidRPr="00997009">
        <w:rPr>
          <w:rFonts w:ascii="Palatino Linotype" w:hAnsi="Palatino Linotype" w:cs="Tahoma"/>
          <w:noProof/>
          <w:sz w:val="22"/>
          <w:szCs w:val="22"/>
          <w:lang w:eastAsia="es-MX"/>
        </w:rPr>
        <w:lastRenderedPageBreak/>
        <w:drawing>
          <wp:inline distT="0" distB="0" distL="0" distR="0" wp14:anchorId="38328399" wp14:editId="04EF4792">
            <wp:extent cx="3994866" cy="1019175"/>
            <wp:effectExtent l="0" t="0" r="5715" b="0"/>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4014524" cy="1024190"/>
                    </a:xfrm>
                    <a:prstGeom prst="rect">
                      <a:avLst/>
                    </a:prstGeom>
                  </pic:spPr>
                </pic:pic>
              </a:graphicData>
            </a:graphic>
          </wp:inline>
        </w:drawing>
      </w:r>
    </w:p>
    <w:p w:rsidR="008821CA" w:rsidP="00B6184C" w:rsidRDefault="008821CA" w14:paraId="39574989" w14:textId="77777777">
      <w:pPr>
        <w:spacing w:line="360" w:lineRule="auto"/>
        <w:jc w:val="both"/>
        <w:rPr>
          <w:rFonts w:ascii="Palatino Linotype" w:hAnsi="Palatino Linotype" w:cs="Tahoma"/>
          <w:sz w:val="22"/>
          <w:szCs w:val="22"/>
        </w:rPr>
      </w:pPr>
    </w:p>
    <w:p w:rsidR="007C5F11" w:rsidP="00B6184C" w:rsidRDefault="007C5F11" w14:paraId="2EF9FBE7" w14:textId="2917196E">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contexto, el artículo 149 de la Ley de Transparencia y Acceso a la Información Pública </w:t>
      </w:r>
      <w:r w:rsidR="00324A88">
        <w:rPr>
          <w:rFonts w:ascii="Palatino Linotype" w:hAnsi="Palatino Linotype" w:cs="Tahoma"/>
          <w:sz w:val="22"/>
          <w:szCs w:val="22"/>
        </w:rPr>
        <w:t xml:space="preserve">del Estado de México y Municipios, establece que el Acuerdo de Clasificación debe contener el razonamiento </w:t>
      </w:r>
      <w:r w:rsidR="00C56678">
        <w:rPr>
          <w:rFonts w:ascii="Palatino Linotype" w:hAnsi="Palatino Linotype" w:cs="Tahoma"/>
          <w:sz w:val="22"/>
          <w:szCs w:val="22"/>
        </w:rPr>
        <w:t xml:space="preserve">lógico, en el que se demuestre </w:t>
      </w:r>
      <w:r w:rsidR="0034082B">
        <w:rPr>
          <w:rFonts w:ascii="Palatino Linotype" w:hAnsi="Palatino Linotype" w:cs="Tahoma"/>
          <w:sz w:val="22"/>
          <w:szCs w:val="22"/>
        </w:rPr>
        <w:t xml:space="preserve">que se actualiza la causal de clasificación, es decir, que se debe especificar las razones por las cuales </w:t>
      </w:r>
      <w:r w:rsidR="002D1181">
        <w:rPr>
          <w:rFonts w:ascii="Palatino Linotype" w:hAnsi="Palatino Linotype" w:cs="Tahoma"/>
          <w:sz w:val="22"/>
          <w:szCs w:val="22"/>
        </w:rPr>
        <w:t>cada uno de los datos testados en las versiones públicas es confidencial.</w:t>
      </w:r>
    </w:p>
    <w:p w:rsidR="002D1181" w:rsidP="00B6184C" w:rsidRDefault="002D1181" w14:paraId="7607ECDF" w14:textId="77777777">
      <w:pPr>
        <w:spacing w:line="360" w:lineRule="auto"/>
        <w:jc w:val="both"/>
        <w:rPr>
          <w:rFonts w:ascii="Palatino Linotype" w:hAnsi="Palatino Linotype" w:cs="Tahoma"/>
          <w:sz w:val="22"/>
          <w:szCs w:val="22"/>
        </w:rPr>
      </w:pPr>
    </w:p>
    <w:p w:rsidR="002D1181" w:rsidP="00B6184C" w:rsidRDefault="002D1181" w14:paraId="76375285" w14:textId="225BA9EF">
      <w:pPr>
        <w:spacing w:line="360" w:lineRule="auto"/>
        <w:jc w:val="both"/>
        <w:rPr>
          <w:rFonts w:ascii="Palatino Linotype" w:hAnsi="Palatino Linotype" w:cs="Tahoma"/>
          <w:sz w:val="22"/>
          <w:szCs w:val="22"/>
        </w:rPr>
      </w:pPr>
      <w:r>
        <w:rPr>
          <w:rFonts w:ascii="Palatino Linotype" w:hAnsi="Palatino Linotype" w:cs="Tahoma"/>
          <w:sz w:val="22"/>
          <w:szCs w:val="22"/>
        </w:rPr>
        <w:t>En el presente caso, de la revisión de dicho documento</w:t>
      </w:r>
      <w:r w:rsidR="000368B0">
        <w:rPr>
          <w:rFonts w:ascii="Palatino Linotype" w:hAnsi="Palatino Linotype" w:cs="Tahoma"/>
          <w:sz w:val="22"/>
          <w:szCs w:val="22"/>
        </w:rPr>
        <w:t>, se logra vislumbrar que no está debidamente fundado y motivado, pues no se estableció porque los datos testados en las versiones públicas, eran confidenciales y por lo tanto, tampoco se puede tomar como valido.</w:t>
      </w:r>
    </w:p>
    <w:p w:rsidR="007C5F11" w:rsidP="00B6184C" w:rsidRDefault="007C5F11" w14:paraId="47419D77" w14:textId="77777777">
      <w:pPr>
        <w:spacing w:line="360" w:lineRule="auto"/>
        <w:jc w:val="both"/>
        <w:rPr>
          <w:rFonts w:ascii="Palatino Linotype" w:hAnsi="Palatino Linotype" w:cs="Tahoma"/>
          <w:sz w:val="22"/>
          <w:szCs w:val="22"/>
        </w:rPr>
      </w:pPr>
    </w:p>
    <w:p w:rsidRPr="00997009" w:rsidR="009543F4" w:rsidP="009543F4" w:rsidRDefault="00EB123C" w14:paraId="216C2550" w14:textId="6DE6637F">
      <w:pPr>
        <w:spacing w:line="360" w:lineRule="auto"/>
        <w:jc w:val="both"/>
        <w:rPr>
          <w:rFonts w:ascii="Palatino Linotype" w:hAnsi="Palatino Linotype" w:cs="Tahoma"/>
          <w:sz w:val="22"/>
          <w:szCs w:val="22"/>
        </w:rPr>
      </w:pPr>
      <w:r>
        <w:rPr>
          <w:rFonts w:ascii="Palatino Linotype" w:hAnsi="Palatino Linotype" w:cs="Tahoma"/>
          <w:sz w:val="22"/>
          <w:szCs w:val="22"/>
        </w:rPr>
        <w:t>Ahora bien, de la revisión de los recibos de nómina entregados, se logra vislumbrar que clasificó los siguientes datos:</w:t>
      </w:r>
    </w:p>
    <w:p w:rsidRPr="00997009" w:rsidR="009543F4" w:rsidP="009543F4" w:rsidRDefault="009543F4" w14:paraId="4CE043A1" w14:textId="77777777">
      <w:pPr>
        <w:spacing w:line="360" w:lineRule="auto"/>
        <w:jc w:val="both"/>
        <w:rPr>
          <w:rFonts w:ascii="Palatino Linotype" w:hAnsi="Palatino Linotype" w:cs="Tahoma"/>
          <w:bCs/>
          <w:iCs/>
          <w:sz w:val="22"/>
          <w:szCs w:val="22"/>
        </w:rPr>
      </w:pPr>
    </w:p>
    <w:p w:rsidRPr="00997009" w:rsidR="009543F4" w:rsidP="009543F4" w:rsidRDefault="009543F4" w14:paraId="528F61F6" w14:textId="77777777">
      <w:pPr>
        <w:pStyle w:val="Prrafodelista"/>
        <w:numPr>
          <w:ilvl w:val="0"/>
          <w:numId w:val="6"/>
        </w:numPr>
        <w:spacing w:line="360" w:lineRule="auto"/>
        <w:jc w:val="both"/>
        <w:rPr>
          <w:rFonts w:ascii="Palatino Linotype" w:hAnsi="Palatino Linotype" w:cs="Tahoma"/>
          <w:szCs w:val="22"/>
        </w:rPr>
      </w:pPr>
      <w:r w:rsidRPr="00997009">
        <w:rPr>
          <w:rFonts w:ascii="Palatino Linotype" w:hAnsi="Palatino Linotype" w:cs="Tahoma"/>
          <w:szCs w:val="22"/>
        </w:rPr>
        <w:t>Clave Única de Registro de Población (CURP);</w:t>
      </w:r>
    </w:p>
    <w:p w:rsidRPr="00997009" w:rsidR="009543F4" w:rsidP="009543F4" w:rsidRDefault="009543F4" w14:paraId="61ADF87A" w14:textId="77777777">
      <w:pPr>
        <w:pStyle w:val="Prrafodelista"/>
        <w:numPr>
          <w:ilvl w:val="0"/>
          <w:numId w:val="6"/>
        </w:numPr>
        <w:spacing w:line="360" w:lineRule="auto"/>
        <w:jc w:val="both"/>
        <w:rPr>
          <w:rFonts w:ascii="Palatino Linotype" w:hAnsi="Palatino Linotype" w:cs="Tahoma"/>
          <w:szCs w:val="22"/>
        </w:rPr>
      </w:pPr>
      <w:r w:rsidRPr="00997009">
        <w:rPr>
          <w:rFonts w:ascii="Palatino Linotype" w:hAnsi="Palatino Linotype" w:cs="Tahoma"/>
          <w:szCs w:val="22"/>
        </w:rPr>
        <w:t>Registro Federal de Contribuyentes (RFC);</w:t>
      </w:r>
    </w:p>
    <w:p w:rsidRPr="00997009" w:rsidR="009543F4" w:rsidP="009543F4" w:rsidRDefault="009543F4" w14:paraId="6A223F8D" w14:textId="77777777">
      <w:pPr>
        <w:pStyle w:val="Prrafodelista"/>
        <w:numPr>
          <w:ilvl w:val="0"/>
          <w:numId w:val="6"/>
        </w:numPr>
        <w:spacing w:line="360" w:lineRule="auto"/>
        <w:jc w:val="both"/>
        <w:rPr>
          <w:rFonts w:ascii="Palatino Linotype" w:hAnsi="Palatino Linotype" w:eastAsia="Calibri" w:cs="Tahoma"/>
          <w:bCs/>
          <w:szCs w:val="22"/>
          <w:lang w:eastAsia="en-US"/>
        </w:rPr>
      </w:pPr>
      <w:r w:rsidRPr="00997009">
        <w:rPr>
          <w:rFonts w:ascii="Palatino Linotype" w:hAnsi="Palatino Linotype" w:eastAsia="Calibri" w:cs="Tahoma"/>
          <w:bCs/>
          <w:szCs w:val="22"/>
          <w:lang w:eastAsia="en-US"/>
        </w:rPr>
        <w:t>Código Bidimensional o QR;</w:t>
      </w:r>
    </w:p>
    <w:p w:rsidR="009543F4" w:rsidP="009543F4" w:rsidRDefault="009543F4" w14:paraId="3EECFF41" w14:textId="77777777">
      <w:pPr>
        <w:pStyle w:val="Prrafodelista"/>
        <w:numPr>
          <w:ilvl w:val="0"/>
          <w:numId w:val="6"/>
        </w:numPr>
        <w:spacing w:line="360" w:lineRule="auto"/>
        <w:jc w:val="both"/>
        <w:rPr>
          <w:rFonts w:ascii="Palatino Linotype" w:hAnsi="Palatino Linotype" w:eastAsia="Calibri" w:cs="Tahoma"/>
          <w:bCs/>
          <w:szCs w:val="22"/>
          <w:lang w:eastAsia="en-US"/>
        </w:rPr>
      </w:pPr>
      <w:r w:rsidRPr="00997009">
        <w:rPr>
          <w:rFonts w:ascii="Palatino Linotype" w:hAnsi="Palatino Linotype" w:eastAsia="Calibri" w:cs="Tahoma"/>
          <w:bCs/>
          <w:szCs w:val="22"/>
          <w:lang w:eastAsia="en-US"/>
        </w:rPr>
        <w:t>Número de seguridad social del Instituto de Seguridad Social del Estado de México y Municipios;</w:t>
      </w:r>
    </w:p>
    <w:p w:rsidR="00A10188" w:rsidP="00A10188" w:rsidRDefault="00A10188" w14:paraId="1B835207" w14:textId="77777777">
      <w:pPr>
        <w:pStyle w:val="Prrafodelista"/>
        <w:numPr>
          <w:ilvl w:val="0"/>
          <w:numId w:val="6"/>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Deducciones por Ley;</w:t>
      </w:r>
    </w:p>
    <w:p w:rsidR="009543F4" w:rsidP="009543F4" w:rsidRDefault="009543F4" w14:paraId="25094432" w14:textId="77777777">
      <w:pPr>
        <w:pStyle w:val="Prrafodelista"/>
        <w:numPr>
          <w:ilvl w:val="0"/>
          <w:numId w:val="6"/>
        </w:numPr>
        <w:spacing w:line="360" w:lineRule="auto"/>
        <w:jc w:val="both"/>
        <w:rPr>
          <w:rFonts w:ascii="Palatino Linotype" w:hAnsi="Palatino Linotype" w:eastAsia="Calibri" w:cs="Tahoma"/>
          <w:bCs/>
          <w:szCs w:val="22"/>
          <w:lang w:eastAsia="en-US"/>
        </w:rPr>
      </w:pPr>
      <w:r w:rsidRPr="00997009">
        <w:rPr>
          <w:rFonts w:ascii="Palatino Linotype" w:hAnsi="Palatino Linotype" w:eastAsia="Calibri" w:cs="Tahoma"/>
          <w:bCs/>
          <w:szCs w:val="22"/>
          <w:lang w:eastAsia="en-US"/>
        </w:rPr>
        <w:t>Deducciones personales;</w:t>
      </w:r>
    </w:p>
    <w:p w:rsidRPr="00997009" w:rsidR="00550B83" w:rsidP="009543F4" w:rsidRDefault="00550B83" w14:paraId="01D000F5" w14:textId="2F72F5F5">
      <w:pPr>
        <w:pStyle w:val="Prrafodelista"/>
        <w:numPr>
          <w:ilvl w:val="0"/>
          <w:numId w:val="6"/>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Seguro de Capitalización Individualizado;</w:t>
      </w:r>
    </w:p>
    <w:p w:rsidR="00A10188" w:rsidP="00A10188" w:rsidRDefault="00A10188" w14:paraId="512C7AA9" w14:textId="77777777">
      <w:pPr>
        <w:pStyle w:val="Prrafodelista"/>
        <w:numPr>
          <w:ilvl w:val="0"/>
          <w:numId w:val="6"/>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Folio fiscal;</w:t>
      </w:r>
    </w:p>
    <w:p w:rsidR="00A10188" w:rsidP="00A10188" w:rsidRDefault="00A10188" w14:paraId="326A7B57" w14:textId="77777777">
      <w:pPr>
        <w:pStyle w:val="Prrafodelista"/>
        <w:numPr>
          <w:ilvl w:val="0"/>
          <w:numId w:val="6"/>
        </w:numPr>
        <w:spacing w:line="360" w:lineRule="auto"/>
        <w:jc w:val="both"/>
        <w:rPr>
          <w:rFonts w:ascii="Palatino Linotype" w:hAnsi="Palatino Linotype" w:eastAsia="Calibri" w:cs="Tahoma"/>
          <w:bCs/>
          <w:szCs w:val="22"/>
          <w:lang w:eastAsia="en-US"/>
        </w:rPr>
      </w:pPr>
      <w:r w:rsidRPr="0072748E">
        <w:rPr>
          <w:rFonts w:ascii="Palatino Linotype" w:hAnsi="Palatino Linotype" w:eastAsia="Calibri" w:cs="Tahoma"/>
          <w:bCs/>
          <w:szCs w:val="22"/>
          <w:lang w:eastAsia="en-US"/>
        </w:rPr>
        <w:lastRenderedPageBreak/>
        <w:t>Sellos digitales del emisor y del Servic</w:t>
      </w:r>
      <w:r>
        <w:rPr>
          <w:rFonts w:ascii="Palatino Linotype" w:hAnsi="Palatino Linotype" w:eastAsia="Calibri" w:cs="Tahoma"/>
          <w:bCs/>
          <w:szCs w:val="22"/>
          <w:lang w:eastAsia="en-US"/>
        </w:rPr>
        <w:t>io de Administración Tributaria;</w:t>
      </w:r>
    </w:p>
    <w:p w:rsidR="00A10188" w:rsidP="00A10188" w:rsidRDefault="00A10188" w14:paraId="3A0A7932" w14:textId="77777777">
      <w:pPr>
        <w:pStyle w:val="Prrafodelista"/>
        <w:numPr>
          <w:ilvl w:val="0"/>
          <w:numId w:val="6"/>
        </w:numPr>
        <w:spacing w:line="360" w:lineRule="auto"/>
        <w:jc w:val="both"/>
        <w:rPr>
          <w:rFonts w:ascii="Palatino Linotype" w:hAnsi="Palatino Linotype" w:cs="Tahoma"/>
          <w:szCs w:val="22"/>
          <w:lang w:val="es-ES"/>
        </w:rPr>
      </w:pPr>
      <w:r>
        <w:rPr>
          <w:rFonts w:ascii="Palatino Linotype" w:hAnsi="Palatino Linotype" w:cs="Tahoma"/>
          <w:szCs w:val="22"/>
          <w:lang w:val="es-ES"/>
        </w:rPr>
        <w:t>C</w:t>
      </w:r>
      <w:r w:rsidRPr="002E0739">
        <w:rPr>
          <w:rFonts w:ascii="Palatino Linotype" w:hAnsi="Palatino Linotype" w:cs="Tahoma"/>
          <w:szCs w:val="22"/>
          <w:lang w:val="es-ES"/>
        </w:rPr>
        <w:t>adena original del complemento de certificación digital del órgano previamente señalado</w:t>
      </w:r>
      <w:r>
        <w:rPr>
          <w:rFonts w:ascii="Palatino Linotype" w:hAnsi="Palatino Linotype" w:cs="Tahoma"/>
          <w:szCs w:val="22"/>
          <w:lang w:val="es-ES"/>
        </w:rPr>
        <w:t>;</w:t>
      </w:r>
    </w:p>
    <w:p w:rsidR="00A10188" w:rsidP="00A10188" w:rsidRDefault="00A10188" w14:paraId="3ED83CAB" w14:textId="77777777">
      <w:pPr>
        <w:pStyle w:val="Prrafodelista"/>
        <w:numPr>
          <w:ilvl w:val="0"/>
          <w:numId w:val="6"/>
        </w:numPr>
        <w:spacing w:line="360" w:lineRule="auto"/>
        <w:jc w:val="both"/>
        <w:rPr>
          <w:rFonts w:ascii="Palatino Linotype" w:hAnsi="Palatino Linotype" w:cs="Tahoma"/>
          <w:szCs w:val="22"/>
          <w:lang w:val="es-ES"/>
        </w:rPr>
      </w:pPr>
      <w:r>
        <w:rPr>
          <w:rFonts w:ascii="Palatino Linotype" w:hAnsi="Palatino Linotype" w:cs="Tahoma"/>
          <w:szCs w:val="22"/>
          <w:lang w:val="es-ES"/>
        </w:rPr>
        <w:t>N</w:t>
      </w:r>
      <w:r w:rsidRPr="002E0739">
        <w:rPr>
          <w:rFonts w:ascii="Palatino Linotype" w:hAnsi="Palatino Linotype" w:cs="Tahoma"/>
          <w:szCs w:val="22"/>
          <w:lang w:val="es-ES"/>
        </w:rPr>
        <w:t>úmeros de serie de los certificados de sellos digitales</w:t>
      </w:r>
      <w:r>
        <w:rPr>
          <w:rFonts w:ascii="Palatino Linotype" w:hAnsi="Palatino Linotype" w:cs="Tahoma"/>
          <w:szCs w:val="22"/>
          <w:lang w:val="es-ES"/>
        </w:rPr>
        <w:t xml:space="preserve">; </w:t>
      </w:r>
    </w:p>
    <w:p w:rsidR="00550B83" w:rsidP="00550B83" w:rsidRDefault="00550B83" w14:paraId="5916441F" w14:textId="77777777">
      <w:pPr>
        <w:pStyle w:val="Prrafodelista"/>
        <w:numPr>
          <w:ilvl w:val="0"/>
          <w:numId w:val="6"/>
        </w:numPr>
        <w:spacing w:line="360" w:lineRule="auto"/>
        <w:jc w:val="both"/>
        <w:rPr>
          <w:rFonts w:ascii="Palatino Linotype" w:hAnsi="Palatino Linotype" w:cs="Tahoma"/>
          <w:szCs w:val="22"/>
          <w:lang w:val="es-ES"/>
        </w:rPr>
      </w:pPr>
      <w:r>
        <w:rPr>
          <w:rFonts w:ascii="Palatino Linotype" w:hAnsi="Palatino Linotype" w:cs="Tahoma"/>
          <w:szCs w:val="22"/>
          <w:lang w:val="es-ES"/>
        </w:rPr>
        <w:t>Nombre de institución bancaria;</w:t>
      </w:r>
    </w:p>
    <w:p w:rsidRPr="00550B83" w:rsidR="009543F4" w:rsidP="009543F4" w:rsidRDefault="009543F4" w14:paraId="1A88DBBE" w14:textId="5BA68D5A">
      <w:pPr>
        <w:numPr>
          <w:ilvl w:val="0"/>
          <w:numId w:val="6"/>
        </w:numPr>
        <w:spacing w:line="360" w:lineRule="auto"/>
        <w:jc w:val="both"/>
        <w:rPr>
          <w:rFonts w:ascii="Palatino Linotype" w:hAnsi="Palatino Linotype" w:cs="Tahoma"/>
          <w:sz w:val="22"/>
          <w:szCs w:val="24"/>
        </w:rPr>
      </w:pPr>
      <w:r w:rsidRPr="00550B83">
        <w:rPr>
          <w:rFonts w:ascii="Palatino Linotype" w:hAnsi="Palatino Linotype" w:cs="Tahoma"/>
          <w:sz w:val="22"/>
          <w:szCs w:val="24"/>
        </w:rPr>
        <w:t xml:space="preserve">Cuenta </w:t>
      </w:r>
      <w:r w:rsidR="00550B83">
        <w:rPr>
          <w:rFonts w:ascii="Palatino Linotype" w:hAnsi="Palatino Linotype" w:cs="Tahoma"/>
          <w:sz w:val="22"/>
          <w:szCs w:val="24"/>
        </w:rPr>
        <w:t>bancaria de servidores público, y</w:t>
      </w:r>
    </w:p>
    <w:p w:rsidRPr="00550B83" w:rsidR="009543F4" w:rsidP="009543F4" w:rsidRDefault="009543F4" w14:paraId="0F62BA4E" w14:textId="77777777">
      <w:pPr>
        <w:numPr>
          <w:ilvl w:val="0"/>
          <w:numId w:val="6"/>
        </w:numPr>
        <w:spacing w:line="360" w:lineRule="auto"/>
        <w:jc w:val="both"/>
        <w:rPr>
          <w:rFonts w:ascii="Palatino Linotype" w:hAnsi="Palatino Linotype" w:cs="Tahoma"/>
          <w:sz w:val="24"/>
          <w:szCs w:val="24"/>
        </w:rPr>
      </w:pPr>
      <w:r w:rsidRPr="00550B83">
        <w:rPr>
          <w:rFonts w:ascii="Palatino Linotype" w:hAnsi="Palatino Linotype" w:cs="Tahoma"/>
          <w:sz w:val="22"/>
          <w:szCs w:val="24"/>
        </w:rPr>
        <w:t xml:space="preserve">Firma de servidor público. </w:t>
      </w:r>
    </w:p>
    <w:p w:rsidRPr="00997009" w:rsidR="009543F4" w:rsidP="009543F4" w:rsidRDefault="009543F4" w14:paraId="5991F13D" w14:textId="77777777">
      <w:pPr>
        <w:spacing w:line="360" w:lineRule="auto"/>
        <w:jc w:val="both"/>
        <w:rPr>
          <w:rFonts w:ascii="Palatino Linotype" w:hAnsi="Palatino Linotype" w:cs="Tahoma"/>
          <w:bCs/>
          <w:iCs/>
          <w:sz w:val="22"/>
          <w:szCs w:val="22"/>
        </w:rPr>
      </w:pPr>
    </w:p>
    <w:p w:rsidRPr="00997009" w:rsidR="009543F4" w:rsidP="009543F4" w:rsidRDefault="009543F4" w14:paraId="4EE0A61F" w14:textId="77777777">
      <w:pPr>
        <w:spacing w:line="360" w:lineRule="auto"/>
        <w:jc w:val="both"/>
        <w:rPr>
          <w:rFonts w:ascii="Palatino Linotype" w:hAnsi="Palatino Linotype" w:cs="Tahoma"/>
          <w:bCs/>
          <w:sz w:val="22"/>
          <w:szCs w:val="22"/>
        </w:rPr>
      </w:pPr>
      <w:r w:rsidRPr="00997009">
        <w:rPr>
          <w:rFonts w:ascii="Palatino Linotype" w:hAnsi="Palatino Linotype" w:cs="Tahoma"/>
          <w:sz w:val="22"/>
          <w:szCs w:val="22"/>
        </w:rPr>
        <w:t>Así, se procede analizar si dichos datos son confidenciales o públicos; e</w:t>
      </w:r>
      <w:r w:rsidRPr="00997009">
        <w:rPr>
          <w:rFonts w:ascii="Palatino Linotype" w:hAnsi="Palatino Linotype" w:cs="Tahoma"/>
          <w:bCs/>
          <w:sz w:val="22"/>
          <w:szCs w:val="22"/>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997009" w:rsidR="009543F4" w:rsidP="009543F4" w:rsidRDefault="009543F4" w14:paraId="1B51E1DC" w14:textId="77777777">
      <w:pPr>
        <w:spacing w:line="360" w:lineRule="auto"/>
        <w:jc w:val="both"/>
        <w:rPr>
          <w:rFonts w:ascii="Palatino Linotype" w:hAnsi="Palatino Linotype" w:cs="Tahoma"/>
          <w:bCs/>
          <w:sz w:val="22"/>
          <w:szCs w:val="22"/>
        </w:rPr>
      </w:pPr>
    </w:p>
    <w:p w:rsidRPr="00997009" w:rsidR="009543F4" w:rsidP="009543F4" w:rsidRDefault="009543F4" w14:paraId="2F526C4C"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997009" w:rsidR="009543F4" w:rsidP="009543F4" w:rsidRDefault="009543F4" w14:paraId="08115C01" w14:textId="77777777">
      <w:pPr>
        <w:spacing w:line="360" w:lineRule="auto"/>
        <w:jc w:val="both"/>
        <w:rPr>
          <w:rFonts w:ascii="Palatino Linotype" w:hAnsi="Palatino Linotype" w:cs="Tahoma"/>
          <w:bCs/>
          <w:sz w:val="22"/>
          <w:szCs w:val="22"/>
        </w:rPr>
      </w:pPr>
    </w:p>
    <w:p w:rsidRPr="00997009" w:rsidR="009543F4" w:rsidP="009543F4" w:rsidRDefault="009543F4" w14:paraId="1D035547"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997009">
        <w:rPr>
          <w:rFonts w:ascii="Palatino Linotype" w:hAnsi="Palatino Linotype" w:cs="Tahoma"/>
          <w:bCs/>
          <w:sz w:val="22"/>
          <w:szCs w:val="22"/>
        </w:rPr>
        <w:lastRenderedPageBreak/>
        <w:t>las personas, será protegida a través de un marco jurídico rígido, de tratamiento y manejo de datos personales.</w:t>
      </w:r>
    </w:p>
    <w:p w:rsidRPr="00997009" w:rsidR="009543F4" w:rsidP="009543F4" w:rsidRDefault="009543F4" w14:paraId="23EB4023" w14:textId="77777777">
      <w:pPr>
        <w:spacing w:line="360" w:lineRule="auto"/>
        <w:jc w:val="both"/>
        <w:rPr>
          <w:rFonts w:ascii="Palatino Linotype" w:hAnsi="Palatino Linotype" w:cs="Tahoma"/>
          <w:bCs/>
          <w:sz w:val="22"/>
          <w:szCs w:val="22"/>
        </w:rPr>
      </w:pPr>
    </w:p>
    <w:p w:rsidRPr="00997009" w:rsidR="009543F4" w:rsidP="009543F4" w:rsidRDefault="009543F4" w14:paraId="13085329"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997009" w:rsidR="009543F4" w:rsidP="009543F4" w:rsidRDefault="009543F4" w14:paraId="416B1A92" w14:textId="77777777">
      <w:pPr>
        <w:spacing w:line="360" w:lineRule="auto"/>
        <w:jc w:val="both"/>
        <w:rPr>
          <w:rFonts w:ascii="Palatino Linotype" w:hAnsi="Palatino Linotype" w:cs="Tahoma"/>
          <w:bCs/>
          <w:sz w:val="22"/>
          <w:szCs w:val="22"/>
        </w:rPr>
      </w:pPr>
    </w:p>
    <w:p w:rsidRPr="00997009" w:rsidR="009543F4" w:rsidP="009543F4" w:rsidRDefault="009543F4" w14:paraId="44E7223D"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997009" w:rsidR="009543F4" w:rsidP="009543F4" w:rsidRDefault="009543F4" w14:paraId="721957C6" w14:textId="77777777">
      <w:pPr>
        <w:spacing w:line="360" w:lineRule="auto"/>
        <w:jc w:val="both"/>
        <w:rPr>
          <w:rFonts w:ascii="Palatino Linotype" w:hAnsi="Palatino Linotype" w:cs="Tahoma"/>
          <w:bCs/>
          <w:sz w:val="22"/>
          <w:szCs w:val="22"/>
        </w:rPr>
      </w:pPr>
    </w:p>
    <w:p w:rsidRPr="00997009" w:rsidR="009543F4" w:rsidP="009543F4" w:rsidRDefault="009543F4" w14:paraId="51492A0F"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997009" w:rsidR="009543F4" w:rsidP="009543F4" w:rsidRDefault="009543F4" w14:paraId="7EDF6746" w14:textId="77777777">
      <w:pPr>
        <w:spacing w:line="360" w:lineRule="auto"/>
        <w:jc w:val="both"/>
        <w:rPr>
          <w:rFonts w:ascii="Palatino Linotype" w:hAnsi="Palatino Linotype" w:cs="Tahoma"/>
          <w:bCs/>
          <w:sz w:val="22"/>
          <w:szCs w:val="22"/>
        </w:rPr>
      </w:pPr>
    </w:p>
    <w:p w:rsidRPr="00997009" w:rsidR="009543F4" w:rsidP="009543F4" w:rsidRDefault="009543F4" w14:paraId="5B89E2DC"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En términos de lo expuesto, la documentación y aquellos datos que se consideren confidenciales, serán una limitante del derecho de acceso a la información, siempre y cuando:</w:t>
      </w:r>
    </w:p>
    <w:p w:rsidRPr="00997009" w:rsidR="009543F4" w:rsidP="009543F4" w:rsidRDefault="009543F4" w14:paraId="53D10AA1" w14:textId="77777777">
      <w:pPr>
        <w:spacing w:line="360" w:lineRule="auto"/>
        <w:jc w:val="both"/>
        <w:rPr>
          <w:rFonts w:ascii="Palatino Linotype" w:hAnsi="Palatino Linotype" w:cs="Tahoma"/>
          <w:bCs/>
          <w:sz w:val="22"/>
          <w:szCs w:val="22"/>
        </w:rPr>
      </w:pPr>
    </w:p>
    <w:p w:rsidRPr="00997009" w:rsidR="009543F4" w:rsidP="009543F4" w:rsidRDefault="009543F4" w14:paraId="1591B43B" w14:textId="77777777">
      <w:pPr>
        <w:numPr>
          <w:ilvl w:val="0"/>
          <w:numId w:val="3"/>
        </w:num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Se trate de datos personales o información privada; esto es, información concerniente a una persona física o jurídico colectiva y que esta sea identificada o identificable. </w:t>
      </w:r>
    </w:p>
    <w:p w:rsidRPr="00997009" w:rsidR="009543F4" w:rsidP="009543F4" w:rsidRDefault="009543F4" w14:paraId="11BC0AF0" w14:textId="77777777">
      <w:pPr>
        <w:spacing w:line="360" w:lineRule="auto"/>
        <w:jc w:val="both"/>
        <w:rPr>
          <w:rFonts w:ascii="Palatino Linotype" w:hAnsi="Palatino Linotype" w:cs="Tahoma"/>
          <w:bCs/>
          <w:sz w:val="22"/>
          <w:szCs w:val="22"/>
        </w:rPr>
      </w:pPr>
    </w:p>
    <w:p w:rsidRPr="00997009" w:rsidR="009543F4" w:rsidP="009543F4" w:rsidRDefault="009543F4" w14:paraId="75FC41F2" w14:textId="77777777">
      <w:pPr>
        <w:numPr>
          <w:ilvl w:val="0"/>
          <w:numId w:val="3"/>
        </w:num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lastRenderedPageBreak/>
        <w:t xml:space="preserve">Para la difusión de los datos, se requiera el consentimiento del titular. </w:t>
      </w:r>
    </w:p>
    <w:p w:rsidRPr="00997009" w:rsidR="009543F4" w:rsidP="009543F4" w:rsidRDefault="009543F4" w14:paraId="697AD9EC" w14:textId="77777777">
      <w:pPr>
        <w:spacing w:line="360" w:lineRule="auto"/>
        <w:jc w:val="both"/>
        <w:rPr>
          <w:rFonts w:ascii="Palatino Linotype" w:hAnsi="Palatino Linotype" w:cs="Tahoma"/>
          <w:bCs/>
          <w:sz w:val="22"/>
          <w:szCs w:val="22"/>
        </w:rPr>
      </w:pPr>
    </w:p>
    <w:p w:rsidRPr="00997009" w:rsidR="009543F4" w:rsidP="009543F4" w:rsidRDefault="009543F4" w14:paraId="29071A10"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997009" w:rsidR="009543F4" w:rsidP="009543F4" w:rsidRDefault="009543F4" w14:paraId="107F9DCC" w14:textId="77777777">
      <w:pPr>
        <w:spacing w:line="360" w:lineRule="auto"/>
        <w:jc w:val="both"/>
        <w:rPr>
          <w:rFonts w:ascii="Palatino Linotype" w:hAnsi="Palatino Linotype" w:cs="Tahoma"/>
          <w:bCs/>
          <w:sz w:val="22"/>
          <w:szCs w:val="22"/>
        </w:rPr>
      </w:pPr>
    </w:p>
    <w:p w:rsidRPr="00997009" w:rsidR="009543F4" w:rsidP="009543F4" w:rsidRDefault="009543F4" w14:paraId="0AD5679D"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Además, en el artículo 5° de dicho ordenamiento jurídico, establece que es la Ley aplicable para todo tratamiento de datos personales.</w:t>
      </w:r>
    </w:p>
    <w:p w:rsidRPr="00997009" w:rsidR="009543F4" w:rsidP="009543F4" w:rsidRDefault="009543F4" w14:paraId="37F4B6F8" w14:textId="77777777">
      <w:pPr>
        <w:spacing w:line="360" w:lineRule="auto"/>
        <w:jc w:val="both"/>
        <w:rPr>
          <w:rFonts w:ascii="Palatino Linotype" w:hAnsi="Palatino Linotype" w:cs="Tahoma"/>
          <w:bCs/>
          <w:sz w:val="22"/>
          <w:szCs w:val="22"/>
        </w:rPr>
      </w:pPr>
    </w:p>
    <w:p w:rsidRPr="00997009" w:rsidR="009543F4" w:rsidP="009543F4" w:rsidRDefault="009543F4" w14:paraId="421C2621"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997009" w:rsidR="009543F4" w:rsidP="009543F4" w:rsidRDefault="009543F4" w14:paraId="4CEF9841" w14:textId="77777777">
      <w:pPr>
        <w:spacing w:line="360" w:lineRule="auto"/>
        <w:jc w:val="both"/>
        <w:rPr>
          <w:rFonts w:ascii="Palatino Linotype" w:hAnsi="Palatino Linotype" w:cs="Tahoma"/>
          <w:bCs/>
          <w:sz w:val="22"/>
          <w:szCs w:val="22"/>
        </w:rPr>
      </w:pPr>
    </w:p>
    <w:p w:rsidRPr="00997009" w:rsidR="009543F4" w:rsidP="009543F4" w:rsidRDefault="009543F4" w14:paraId="1EB0CE68"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w:t>
      </w:r>
      <w:r w:rsidRPr="00997009">
        <w:rPr>
          <w:rFonts w:ascii="Palatino Linotype" w:hAnsi="Palatino Linotype" w:cs="Tahoma"/>
          <w:bCs/>
          <w:sz w:val="22"/>
          <w:szCs w:val="22"/>
        </w:rPr>
        <w:lastRenderedPageBreak/>
        <w:t>sentido, cualquier información que por sí sola o relacionada con otra permita hacer identificable a una persona, es un dato personal, susceptible de ser clasificado.</w:t>
      </w:r>
    </w:p>
    <w:p w:rsidRPr="00997009" w:rsidR="009543F4" w:rsidP="009543F4" w:rsidRDefault="009543F4" w14:paraId="7FEB289F" w14:textId="77777777">
      <w:pPr>
        <w:spacing w:line="360" w:lineRule="auto"/>
        <w:jc w:val="both"/>
        <w:rPr>
          <w:rFonts w:ascii="Palatino Linotype" w:hAnsi="Palatino Linotype" w:cs="Tahoma"/>
          <w:bCs/>
          <w:sz w:val="22"/>
          <w:szCs w:val="22"/>
        </w:rPr>
      </w:pPr>
    </w:p>
    <w:p w:rsidRPr="00997009" w:rsidR="009543F4" w:rsidP="009543F4" w:rsidRDefault="009543F4" w14:paraId="7B82487B"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997009" w:rsidR="009543F4" w:rsidP="009543F4" w:rsidRDefault="009543F4" w14:paraId="5023861A" w14:textId="77777777">
      <w:pPr>
        <w:spacing w:line="360" w:lineRule="auto"/>
        <w:jc w:val="both"/>
        <w:rPr>
          <w:rFonts w:ascii="Palatino Linotype" w:hAnsi="Palatino Linotype" w:cs="Tahoma"/>
          <w:bCs/>
          <w:sz w:val="22"/>
          <w:szCs w:val="22"/>
        </w:rPr>
      </w:pPr>
    </w:p>
    <w:p w:rsidRPr="00997009" w:rsidR="009543F4" w:rsidP="009543F4" w:rsidRDefault="009543F4" w14:paraId="7DDC712D"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De tal suerte, las instituciones públicas tienen la doble responsabilidad, por un lado, de proteger los datos personales y por otro, darles publicidad cuando la relevancia de esos datos sea de interés público.</w:t>
      </w:r>
    </w:p>
    <w:p w:rsidRPr="00997009" w:rsidR="009543F4" w:rsidP="009543F4" w:rsidRDefault="009543F4" w14:paraId="0CEED478" w14:textId="77777777">
      <w:pPr>
        <w:spacing w:line="360" w:lineRule="auto"/>
        <w:jc w:val="both"/>
        <w:rPr>
          <w:rFonts w:ascii="Palatino Linotype" w:hAnsi="Palatino Linotype" w:cs="Tahoma"/>
          <w:bCs/>
          <w:sz w:val="22"/>
          <w:szCs w:val="22"/>
        </w:rPr>
      </w:pPr>
    </w:p>
    <w:p w:rsidRPr="00997009" w:rsidR="009543F4" w:rsidP="009543F4" w:rsidRDefault="009543F4" w14:paraId="4159C2A8"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997009" w:rsidR="009543F4" w:rsidP="009543F4" w:rsidRDefault="009543F4" w14:paraId="2B8D7050" w14:textId="77777777">
      <w:pPr>
        <w:spacing w:line="360" w:lineRule="auto"/>
        <w:jc w:val="both"/>
        <w:rPr>
          <w:rFonts w:ascii="Palatino Linotype" w:hAnsi="Palatino Linotype" w:cs="Tahoma"/>
          <w:bCs/>
          <w:sz w:val="22"/>
          <w:szCs w:val="22"/>
        </w:rPr>
      </w:pPr>
    </w:p>
    <w:p w:rsidRPr="00997009" w:rsidR="009543F4" w:rsidP="009543F4" w:rsidRDefault="009543F4" w14:paraId="6C1A7943"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997009">
        <w:rPr>
          <w:rFonts w:ascii="Palatino Linotype" w:hAnsi="Palatino Linotype" w:cs="Tahoma"/>
          <w:bCs/>
          <w:sz w:val="22"/>
          <w:szCs w:val="22"/>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997009" w:rsidR="009543F4" w:rsidP="009543F4" w:rsidRDefault="009543F4" w14:paraId="4EAAF520" w14:textId="77777777">
      <w:pPr>
        <w:spacing w:line="360" w:lineRule="auto"/>
        <w:jc w:val="both"/>
        <w:rPr>
          <w:rFonts w:ascii="Palatino Linotype" w:hAnsi="Palatino Linotype" w:cs="Tahoma"/>
          <w:bCs/>
          <w:sz w:val="22"/>
          <w:szCs w:val="22"/>
        </w:rPr>
      </w:pPr>
    </w:p>
    <w:p w:rsidRPr="00997009" w:rsidR="009543F4" w:rsidP="009543F4" w:rsidRDefault="009543F4" w14:paraId="0F8ABB26"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997009" w:rsidR="009543F4" w:rsidP="009543F4" w:rsidRDefault="009543F4" w14:paraId="583A5135" w14:textId="77777777">
      <w:pPr>
        <w:spacing w:line="360" w:lineRule="auto"/>
        <w:jc w:val="both"/>
        <w:rPr>
          <w:rFonts w:ascii="Palatino Linotype" w:hAnsi="Palatino Linotype" w:cs="Tahoma"/>
          <w:bCs/>
          <w:sz w:val="22"/>
          <w:szCs w:val="22"/>
        </w:rPr>
      </w:pPr>
    </w:p>
    <w:p w:rsidRPr="00997009" w:rsidR="009543F4" w:rsidP="009543F4" w:rsidRDefault="009543F4" w14:paraId="504A4521"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rsidRPr="00997009" w:rsidR="009543F4" w:rsidP="009543F4" w:rsidRDefault="009543F4" w14:paraId="4C4AEBE3" w14:textId="77777777">
      <w:pPr>
        <w:spacing w:line="360" w:lineRule="auto"/>
        <w:jc w:val="both"/>
        <w:rPr>
          <w:rFonts w:ascii="Palatino Linotype" w:hAnsi="Palatino Linotype" w:cs="Tahoma"/>
          <w:bCs/>
          <w:sz w:val="22"/>
          <w:szCs w:val="22"/>
        </w:rPr>
      </w:pPr>
    </w:p>
    <w:p w:rsidRPr="00997009" w:rsidR="009543F4" w:rsidP="009543F4" w:rsidRDefault="009543F4" w14:paraId="714848B1" w14:textId="77777777">
      <w:pPr>
        <w:numPr>
          <w:ilvl w:val="0"/>
          <w:numId w:val="4"/>
        </w:numPr>
        <w:spacing w:line="360" w:lineRule="auto"/>
        <w:jc w:val="both"/>
        <w:rPr>
          <w:rFonts w:ascii="Palatino Linotype" w:hAnsi="Palatino Linotype" w:cs="Tahoma"/>
          <w:b/>
          <w:bCs/>
          <w:iCs/>
          <w:sz w:val="22"/>
          <w:szCs w:val="22"/>
          <w:lang w:val="es-ES_tradnl"/>
        </w:rPr>
      </w:pPr>
      <w:r w:rsidRPr="00997009">
        <w:rPr>
          <w:rFonts w:ascii="Palatino Linotype" w:hAnsi="Palatino Linotype" w:cs="Tahoma"/>
          <w:b/>
          <w:bCs/>
          <w:iCs/>
          <w:sz w:val="22"/>
          <w:szCs w:val="22"/>
        </w:rPr>
        <w:t>C</w:t>
      </w:r>
      <w:r w:rsidRPr="00997009">
        <w:rPr>
          <w:rFonts w:ascii="Palatino Linotype" w:hAnsi="Palatino Linotype" w:cs="Tahoma"/>
          <w:b/>
          <w:bCs/>
          <w:iCs/>
          <w:sz w:val="22"/>
          <w:szCs w:val="22"/>
          <w:lang w:val="es-ES_tradnl"/>
        </w:rPr>
        <w:t>lave Única de Registro de Población (CURP).</w:t>
      </w:r>
    </w:p>
    <w:p w:rsidRPr="00997009" w:rsidR="009543F4" w:rsidP="009543F4" w:rsidRDefault="009543F4" w14:paraId="7D199759" w14:textId="77777777">
      <w:pPr>
        <w:spacing w:line="360" w:lineRule="auto"/>
        <w:jc w:val="both"/>
        <w:rPr>
          <w:rFonts w:ascii="Palatino Linotype" w:hAnsi="Palatino Linotype" w:cs="Tahoma"/>
          <w:bCs/>
          <w:iCs/>
          <w:sz w:val="22"/>
          <w:szCs w:val="22"/>
        </w:rPr>
      </w:pPr>
    </w:p>
    <w:p w:rsidRPr="00997009" w:rsidR="009543F4" w:rsidP="009543F4" w:rsidRDefault="009543F4" w14:paraId="59D024A5"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997009" w:rsidR="009543F4" w:rsidP="009543F4" w:rsidRDefault="009543F4" w14:paraId="211ABCC3" w14:textId="77777777">
      <w:pPr>
        <w:spacing w:line="360" w:lineRule="auto"/>
        <w:jc w:val="both"/>
        <w:rPr>
          <w:rFonts w:ascii="Palatino Linotype" w:hAnsi="Palatino Linotype" w:cs="Tahoma"/>
          <w:bCs/>
          <w:iCs/>
          <w:sz w:val="22"/>
          <w:szCs w:val="22"/>
        </w:rPr>
      </w:pPr>
    </w:p>
    <w:p w:rsidRPr="00997009" w:rsidR="009543F4" w:rsidP="009543F4" w:rsidRDefault="009543F4" w14:paraId="19C8511F"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997009" w:rsidR="009543F4" w:rsidP="009543F4" w:rsidRDefault="009543F4" w14:paraId="34DCC24B" w14:textId="77777777">
      <w:pPr>
        <w:spacing w:line="360" w:lineRule="auto"/>
        <w:jc w:val="both"/>
        <w:rPr>
          <w:rFonts w:ascii="Palatino Linotype" w:hAnsi="Palatino Linotype" w:cs="Tahoma"/>
          <w:bCs/>
          <w:iCs/>
          <w:sz w:val="22"/>
          <w:szCs w:val="22"/>
        </w:rPr>
      </w:pPr>
    </w:p>
    <w:p w:rsidRPr="00997009" w:rsidR="009543F4" w:rsidP="009543F4" w:rsidRDefault="009543F4" w14:paraId="14167B49"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 xml:space="preserve">En ese orden de ideas, la Secretaría de Gobernación en las direcciones </w:t>
      </w:r>
      <w:hyperlink w:history="1" r:id="rId8">
        <w:r w:rsidRPr="00997009">
          <w:rPr>
            <w:rStyle w:val="Hipervnculo"/>
            <w:rFonts w:ascii="Palatino Linotype" w:hAnsi="Palatino Linotype" w:cs="Tahoma"/>
            <w:bCs/>
            <w:iCs/>
            <w:sz w:val="22"/>
            <w:szCs w:val="22"/>
          </w:rPr>
          <w:t>https://consultas.curp.gob.mx/CurpSP/html/informacionecurpPS.html</w:t>
        </w:r>
      </w:hyperlink>
      <w:r w:rsidRPr="00997009">
        <w:rPr>
          <w:rFonts w:ascii="Palatino Linotype" w:hAnsi="Palatino Linotype" w:cs="Tahoma"/>
          <w:bCs/>
          <w:iCs/>
          <w:sz w:val="22"/>
          <w:szCs w:val="22"/>
        </w:rPr>
        <w:t xml:space="preserve"> y </w:t>
      </w:r>
      <w:hyperlink w:history="1" r:id="rId9">
        <w:r w:rsidRPr="00997009">
          <w:rPr>
            <w:rStyle w:val="Hipervnculo"/>
            <w:rFonts w:ascii="Palatino Linotype" w:hAnsi="Palatino Linotype" w:cs="Tahoma"/>
            <w:bCs/>
            <w:iCs/>
            <w:sz w:val="22"/>
            <w:szCs w:val="22"/>
          </w:rPr>
          <w:t>https://www.gob.mx/segob/renapo/acciones-y-programas/clave-unica-de-registro-de-poblacion-curp-142226</w:t>
        </w:r>
      </w:hyperlink>
      <w:r w:rsidRPr="00997009">
        <w:rPr>
          <w:rFonts w:ascii="Palatino Linotype" w:hAnsi="Palatino Linotype" w:cs="Tahoma"/>
          <w:bCs/>
          <w:iCs/>
          <w:sz w:val="22"/>
          <w:szCs w:val="22"/>
        </w:rPr>
        <w:t xml:space="preserve"> (consultadas el diecisiete de diciembre de dos mil veintiuno),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97009">
        <w:rPr>
          <w:rFonts w:ascii="Palatino Linotype" w:hAnsi="Palatino Linotype" w:cs="Tahoma"/>
          <w:b/>
          <w:bCs/>
          <w:iCs/>
          <w:sz w:val="22"/>
          <w:szCs w:val="22"/>
        </w:rPr>
        <w:t>se generan a partir de los datos contenidos en el documento probatorio de la identidad</w:t>
      </w:r>
      <w:r w:rsidRPr="00997009">
        <w:rPr>
          <w:rFonts w:ascii="Palatino Linotype" w:hAnsi="Palatino Linotype" w:cs="Tahoma"/>
          <w:bCs/>
          <w:iCs/>
          <w:sz w:val="22"/>
          <w:szCs w:val="22"/>
        </w:rPr>
        <w:t xml:space="preserve"> </w:t>
      </w:r>
      <w:r w:rsidRPr="00997009">
        <w:rPr>
          <w:rFonts w:ascii="Palatino Linotype" w:hAnsi="Palatino Linotype" w:cs="Tahoma"/>
          <w:b/>
          <w:bCs/>
          <w:iCs/>
          <w:sz w:val="22"/>
          <w:szCs w:val="22"/>
        </w:rPr>
        <w:t xml:space="preserve">del interesado </w:t>
      </w:r>
      <w:r w:rsidRPr="00997009">
        <w:rPr>
          <w:rFonts w:ascii="Palatino Linotype" w:hAnsi="Palatino Linotype" w:cs="Tahoma"/>
          <w:bCs/>
          <w:iCs/>
          <w:sz w:val="22"/>
          <w:szCs w:val="22"/>
        </w:rPr>
        <w:t>(acta de nacimiento, carta de naturalización o documento migratorio) de la siguiente forma:</w:t>
      </w:r>
    </w:p>
    <w:p w:rsidRPr="00997009" w:rsidR="009543F4" w:rsidP="009543F4" w:rsidRDefault="009543F4" w14:paraId="3D84504C" w14:textId="77777777">
      <w:pPr>
        <w:spacing w:line="360" w:lineRule="auto"/>
        <w:jc w:val="both"/>
        <w:rPr>
          <w:rFonts w:ascii="Palatino Linotype" w:hAnsi="Palatino Linotype" w:cs="Tahoma"/>
          <w:bCs/>
          <w:iCs/>
          <w:sz w:val="22"/>
          <w:szCs w:val="22"/>
        </w:rPr>
      </w:pPr>
    </w:p>
    <w:p w:rsidRPr="00997009" w:rsidR="009543F4" w:rsidP="009543F4" w:rsidRDefault="009543F4" w14:paraId="180956F8" w14:textId="77777777">
      <w:pPr>
        <w:numPr>
          <w:ilvl w:val="0"/>
          <w:numId w:val="7"/>
        </w:num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El primero y segundo apellidos, así como al nombre de pila;</w:t>
      </w:r>
    </w:p>
    <w:p w:rsidRPr="00997009" w:rsidR="009543F4" w:rsidP="009543F4" w:rsidRDefault="009543F4" w14:paraId="395A1607" w14:textId="77777777">
      <w:pPr>
        <w:numPr>
          <w:ilvl w:val="0"/>
          <w:numId w:val="7"/>
        </w:num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La fecha de nacimiento;</w:t>
      </w:r>
    </w:p>
    <w:p w:rsidRPr="00997009" w:rsidR="009543F4" w:rsidP="009543F4" w:rsidRDefault="009543F4" w14:paraId="500BCB48" w14:textId="77777777">
      <w:pPr>
        <w:numPr>
          <w:ilvl w:val="0"/>
          <w:numId w:val="7"/>
        </w:num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El sexo, y</w:t>
      </w:r>
    </w:p>
    <w:p w:rsidRPr="00997009" w:rsidR="009543F4" w:rsidP="009543F4" w:rsidRDefault="009543F4" w14:paraId="6F826098" w14:textId="77777777">
      <w:pPr>
        <w:numPr>
          <w:ilvl w:val="0"/>
          <w:numId w:val="7"/>
        </w:num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La entidad federativa de nacimiento.</w:t>
      </w:r>
    </w:p>
    <w:p w:rsidRPr="00997009" w:rsidR="009543F4" w:rsidP="009543F4" w:rsidRDefault="009543F4" w14:paraId="77C0A672" w14:textId="77777777">
      <w:pPr>
        <w:spacing w:line="360" w:lineRule="auto"/>
        <w:jc w:val="both"/>
        <w:rPr>
          <w:rFonts w:ascii="Palatino Linotype" w:hAnsi="Palatino Linotype" w:cs="Tahoma"/>
          <w:bCs/>
          <w:iCs/>
          <w:sz w:val="22"/>
          <w:szCs w:val="22"/>
        </w:rPr>
      </w:pPr>
    </w:p>
    <w:p w:rsidRPr="00997009" w:rsidR="009543F4" w:rsidP="009543F4" w:rsidRDefault="009543F4" w14:paraId="34BE4DBD"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Los dos últimos elementos de la Clave Única de Registro de Población evitan la duplicidad de la Clave y garantizan su correcta integración.</w:t>
      </w:r>
    </w:p>
    <w:p w:rsidRPr="00997009" w:rsidR="009543F4" w:rsidP="009543F4" w:rsidRDefault="009543F4" w14:paraId="03B91BEA" w14:textId="77777777">
      <w:pPr>
        <w:spacing w:line="360" w:lineRule="auto"/>
        <w:jc w:val="both"/>
        <w:rPr>
          <w:rFonts w:ascii="Palatino Linotype" w:hAnsi="Palatino Linotype" w:cs="Tahoma"/>
          <w:bCs/>
          <w:iCs/>
          <w:sz w:val="22"/>
          <w:szCs w:val="22"/>
        </w:rPr>
      </w:pPr>
    </w:p>
    <w:p w:rsidRPr="00997009" w:rsidR="009543F4" w:rsidP="009543F4" w:rsidRDefault="009543F4" w14:paraId="6F7081B9"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 xml:space="preserve">Como se desprende de lo anterior, la Clave Única de Registro de Población es un dato personal confidencial, ya que por sí sola brinda información personal de su titular y lo hace identificado </w:t>
      </w:r>
      <w:r w:rsidRPr="00997009">
        <w:rPr>
          <w:rFonts w:ascii="Palatino Linotype" w:hAnsi="Palatino Linotype" w:cs="Tahoma"/>
          <w:bCs/>
          <w:iCs/>
          <w:sz w:val="22"/>
          <w:szCs w:val="22"/>
        </w:rPr>
        <w:lastRenderedPageBreak/>
        <w:t>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997009" w:rsidR="009543F4" w:rsidP="009543F4" w:rsidRDefault="009543F4" w14:paraId="4A2D8C5E" w14:textId="77777777">
      <w:pPr>
        <w:spacing w:line="360" w:lineRule="auto"/>
        <w:jc w:val="both"/>
        <w:rPr>
          <w:rFonts w:ascii="Palatino Linotype" w:hAnsi="Palatino Linotype" w:cs="Tahoma"/>
          <w:bCs/>
          <w:iCs/>
          <w:sz w:val="22"/>
          <w:szCs w:val="22"/>
        </w:rPr>
      </w:pPr>
    </w:p>
    <w:p w:rsidRPr="00997009" w:rsidR="009543F4" w:rsidP="009543F4" w:rsidRDefault="009543F4" w14:paraId="506EDD38"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Situación que se robustece, con el Criterio 18/17, emitido por el Instituto Nacional de Transparencia, Acceso a la Información y Protección de Datos Personales, que establece lo siguiente:</w:t>
      </w:r>
    </w:p>
    <w:p w:rsidRPr="00997009" w:rsidR="009543F4" w:rsidP="009543F4" w:rsidRDefault="009543F4" w14:paraId="48299CD6" w14:textId="77777777">
      <w:pPr>
        <w:spacing w:line="360" w:lineRule="auto"/>
        <w:jc w:val="both"/>
        <w:rPr>
          <w:rFonts w:ascii="Palatino Linotype" w:hAnsi="Palatino Linotype" w:cs="Tahoma"/>
          <w:bCs/>
          <w:iCs/>
          <w:sz w:val="22"/>
          <w:szCs w:val="22"/>
        </w:rPr>
      </w:pPr>
    </w:p>
    <w:p w:rsidRPr="00997009" w:rsidR="009543F4" w:rsidP="009543F4" w:rsidRDefault="009543F4" w14:paraId="7F72A25E" w14:textId="77777777">
      <w:pPr>
        <w:spacing w:line="360" w:lineRule="auto"/>
        <w:ind w:left="567" w:right="567"/>
        <w:jc w:val="both"/>
        <w:rPr>
          <w:rFonts w:ascii="Palatino Linotype" w:hAnsi="Palatino Linotype" w:cs="Tahoma"/>
          <w:bCs/>
          <w:i/>
          <w:iCs/>
          <w:szCs w:val="22"/>
        </w:rPr>
      </w:pPr>
      <w:r w:rsidRPr="00997009">
        <w:rPr>
          <w:rFonts w:ascii="Palatino Linotype" w:hAnsi="Palatino Linotype" w:cs="Tahoma"/>
          <w:b/>
          <w:bCs/>
          <w:i/>
          <w:iCs/>
          <w:szCs w:val="22"/>
        </w:rPr>
        <w:t xml:space="preserve">“Clave Única de Registro de Población (CURP). </w:t>
      </w:r>
      <w:r w:rsidRPr="00997009">
        <w:rPr>
          <w:rFonts w:ascii="Palatino Linotype" w:hAnsi="Palatino Linotype" w:cs="Tahoma"/>
          <w:bCs/>
          <w:i/>
          <w:iCs/>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997009" w:rsidR="009543F4" w:rsidP="009543F4" w:rsidRDefault="009543F4" w14:paraId="6BCBEE2D" w14:textId="77777777">
      <w:pPr>
        <w:spacing w:line="360" w:lineRule="auto"/>
        <w:jc w:val="both"/>
        <w:rPr>
          <w:rFonts w:ascii="Palatino Linotype" w:hAnsi="Palatino Linotype" w:cs="Tahoma"/>
          <w:bCs/>
          <w:iCs/>
          <w:sz w:val="22"/>
          <w:szCs w:val="22"/>
        </w:rPr>
      </w:pPr>
    </w:p>
    <w:p w:rsidRPr="00997009" w:rsidR="009543F4" w:rsidP="009543F4" w:rsidRDefault="009543F4" w14:paraId="097D2245"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997009" w:rsidR="009543F4" w:rsidP="009543F4" w:rsidRDefault="009543F4" w14:paraId="20987687" w14:textId="77777777">
      <w:pPr>
        <w:spacing w:line="360" w:lineRule="auto"/>
        <w:jc w:val="both"/>
        <w:rPr>
          <w:rFonts w:ascii="Palatino Linotype" w:hAnsi="Palatino Linotype" w:cs="Tahoma"/>
          <w:bCs/>
          <w:iCs/>
          <w:sz w:val="22"/>
          <w:szCs w:val="22"/>
          <w:lang w:val="es-ES"/>
        </w:rPr>
      </w:pPr>
    </w:p>
    <w:p w:rsidRPr="00997009" w:rsidR="009543F4" w:rsidP="009543F4" w:rsidRDefault="009543F4" w14:paraId="1407DB22" w14:textId="77777777">
      <w:pPr>
        <w:numPr>
          <w:ilvl w:val="0"/>
          <w:numId w:val="4"/>
        </w:numPr>
        <w:spacing w:line="360" w:lineRule="auto"/>
        <w:jc w:val="both"/>
        <w:rPr>
          <w:rFonts w:ascii="Palatino Linotype" w:hAnsi="Palatino Linotype" w:cs="Tahoma"/>
          <w:b/>
          <w:bCs/>
          <w:iCs/>
          <w:sz w:val="22"/>
          <w:szCs w:val="22"/>
          <w:lang w:val="es-ES_tradnl"/>
        </w:rPr>
      </w:pPr>
      <w:r w:rsidRPr="00997009">
        <w:rPr>
          <w:rFonts w:ascii="Palatino Linotype" w:hAnsi="Palatino Linotype" w:cs="Tahoma"/>
          <w:b/>
          <w:bCs/>
          <w:iCs/>
          <w:sz w:val="22"/>
          <w:szCs w:val="22"/>
          <w:lang w:val="es-ES_tradnl"/>
        </w:rPr>
        <w:t>Registro Federal de Contribuyentes (RFC).</w:t>
      </w:r>
    </w:p>
    <w:p w:rsidRPr="00997009" w:rsidR="009543F4" w:rsidP="009543F4" w:rsidRDefault="009543F4" w14:paraId="0C6E62C6" w14:textId="77777777">
      <w:pPr>
        <w:spacing w:line="360" w:lineRule="auto"/>
        <w:jc w:val="both"/>
        <w:rPr>
          <w:rFonts w:ascii="Palatino Linotype" w:hAnsi="Palatino Linotype" w:cs="Tahoma"/>
          <w:bCs/>
          <w:iCs/>
          <w:sz w:val="22"/>
          <w:szCs w:val="22"/>
        </w:rPr>
      </w:pPr>
    </w:p>
    <w:p w:rsidRPr="00997009" w:rsidR="009543F4" w:rsidP="009543F4" w:rsidRDefault="009543F4" w14:paraId="01CFFAFC"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997009">
        <w:rPr>
          <w:rFonts w:ascii="Palatino Linotype" w:hAnsi="Palatino Linotype" w:cs="Tahoma"/>
          <w:bCs/>
          <w:iCs/>
          <w:sz w:val="22"/>
          <w:szCs w:val="22"/>
        </w:rPr>
        <w:lastRenderedPageBreak/>
        <w:t>donde consta la clave que asigna este órgano desconcentrado de la Secretaría de Hacienda y Crédito Público, de acuerdo al artículo 27 del Código Fiscal de la Federación.</w:t>
      </w:r>
    </w:p>
    <w:p w:rsidRPr="00997009" w:rsidR="009543F4" w:rsidP="009543F4" w:rsidRDefault="009543F4" w14:paraId="22DC39BD" w14:textId="77777777">
      <w:pPr>
        <w:spacing w:line="360" w:lineRule="auto"/>
        <w:jc w:val="both"/>
        <w:rPr>
          <w:rFonts w:ascii="Palatino Linotype" w:hAnsi="Palatino Linotype" w:cs="Tahoma"/>
          <w:bCs/>
          <w:iCs/>
          <w:sz w:val="22"/>
          <w:szCs w:val="22"/>
        </w:rPr>
      </w:pPr>
    </w:p>
    <w:p w:rsidRPr="00997009" w:rsidR="009543F4" w:rsidP="009543F4" w:rsidRDefault="009543F4" w14:paraId="759FD73C"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997009">
        <w:rPr>
          <w:rFonts w:ascii="Palatino Linotype" w:hAnsi="Palatino Linotype" w:cs="Tahoma"/>
          <w:bCs/>
          <w:iCs/>
          <w:sz w:val="22"/>
          <w:szCs w:val="22"/>
        </w:rPr>
        <w:t>homoclave</w:t>
      </w:r>
      <w:proofErr w:type="spellEnd"/>
      <w:r w:rsidRPr="00997009">
        <w:rPr>
          <w:rFonts w:ascii="Palatino Linotype" w:hAnsi="Palatino Linotype" w:cs="Tahoma"/>
          <w:bCs/>
          <w:iCs/>
          <w:sz w:val="22"/>
          <w:szCs w:val="22"/>
        </w:rPr>
        <w:t xml:space="preserve"> que establece el sistema automático del Servicio de Administración Tributaria.</w:t>
      </w:r>
    </w:p>
    <w:p w:rsidRPr="00997009" w:rsidR="009543F4" w:rsidP="009543F4" w:rsidRDefault="009543F4" w14:paraId="101105E5" w14:textId="77777777">
      <w:pPr>
        <w:spacing w:line="360" w:lineRule="auto"/>
        <w:jc w:val="both"/>
        <w:rPr>
          <w:rFonts w:ascii="Palatino Linotype" w:hAnsi="Palatino Linotype" w:cs="Tahoma"/>
          <w:bCs/>
          <w:iCs/>
          <w:sz w:val="22"/>
          <w:szCs w:val="22"/>
        </w:rPr>
      </w:pPr>
    </w:p>
    <w:p w:rsidRPr="00997009" w:rsidR="009543F4" w:rsidP="009543F4" w:rsidRDefault="009543F4" w14:paraId="781BE7A6"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997009" w:rsidR="009543F4" w:rsidP="009543F4" w:rsidRDefault="009543F4" w14:paraId="6192B3C1" w14:textId="77777777">
      <w:pPr>
        <w:spacing w:line="360" w:lineRule="auto"/>
        <w:jc w:val="both"/>
        <w:rPr>
          <w:rFonts w:ascii="Palatino Linotype" w:hAnsi="Palatino Linotype" w:cs="Tahoma"/>
          <w:bCs/>
          <w:iCs/>
          <w:sz w:val="22"/>
          <w:szCs w:val="22"/>
        </w:rPr>
      </w:pPr>
    </w:p>
    <w:p w:rsidRPr="00997009" w:rsidR="009543F4" w:rsidP="009543F4" w:rsidRDefault="009543F4" w14:paraId="5406D50B"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997009" w:rsidR="009543F4" w:rsidP="009543F4" w:rsidRDefault="009543F4" w14:paraId="2527F059" w14:textId="77777777">
      <w:pPr>
        <w:spacing w:line="360" w:lineRule="auto"/>
        <w:jc w:val="both"/>
        <w:rPr>
          <w:rFonts w:ascii="Palatino Linotype" w:hAnsi="Palatino Linotype" w:cs="Tahoma"/>
          <w:bCs/>
          <w:iCs/>
          <w:sz w:val="22"/>
          <w:szCs w:val="22"/>
        </w:rPr>
      </w:pPr>
    </w:p>
    <w:p w:rsidRPr="00997009" w:rsidR="009543F4" w:rsidP="009543F4" w:rsidRDefault="009543F4" w14:paraId="083C48A6"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997009" w:rsidR="009543F4" w:rsidP="009543F4" w:rsidRDefault="009543F4" w14:paraId="0BBBB245" w14:textId="77777777">
      <w:pPr>
        <w:spacing w:line="360" w:lineRule="auto"/>
        <w:jc w:val="both"/>
        <w:rPr>
          <w:rFonts w:ascii="Palatino Linotype" w:hAnsi="Palatino Linotype" w:cs="Tahoma"/>
          <w:bCs/>
          <w:iCs/>
          <w:sz w:val="22"/>
          <w:szCs w:val="22"/>
        </w:rPr>
      </w:pPr>
    </w:p>
    <w:p w:rsidRPr="00997009" w:rsidR="009543F4" w:rsidP="009543F4" w:rsidRDefault="009543F4" w14:paraId="3AB2A9C1" w14:textId="77777777">
      <w:pPr>
        <w:spacing w:line="360" w:lineRule="auto"/>
        <w:ind w:left="567" w:right="567"/>
        <w:jc w:val="both"/>
        <w:rPr>
          <w:rFonts w:ascii="Palatino Linotype" w:hAnsi="Palatino Linotype" w:cs="Tahoma"/>
          <w:bCs/>
          <w:i/>
          <w:iCs/>
          <w:szCs w:val="22"/>
        </w:rPr>
      </w:pPr>
      <w:r w:rsidRPr="00997009">
        <w:rPr>
          <w:rFonts w:ascii="Palatino Linotype" w:hAnsi="Palatino Linotype" w:cs="Tahoma"/>
          <w:b/>
          <w:bCs/>
          <w:i/>
          <w:iCs/>
          <w:szCs w:val="22"/>
        </w:rPr>
        <w:lastRenderedPageBreak/>
        <w:t>“Registro Federal de Contribuyentes (RFC) de personas físicas.</w:t>
      </w:r>
      <w:r w:rsidRPr="00997009">
        <w:rPr>
          <w:rFonts w:ascii="Palatino Linotype" w:hAnsi="Palatino Linotype" w:cs="Tahoma"/>
          <w:bCs/>
          <w:i/>
          <w:iCs/>
          <w:szCs w:val="22"/>
        </w:rPr>
        <w:t xml:space="preserve"> El RFC es una clave de carácter fiscal, única e irrepetible, que permite identificar al titular, su edad y fecha de nacimiento, por lo que es un dato personal de carácter confidencial.”</w:t>
      </w:r>
    </w:p>
    <w:p w:rsidRPr="00997009" w:rsidR="009543F4" w:rsidP="009543F4" w:rsidRDefault="009543F4" w14:paraId="73271CCA" w14:textId="77777777">
      <w:pPr>
        <w:spacing w:line="360" w:lineRule="auto"/>
        <w:jc w:val="both"/>
        <w:rPr>
          <w:rFonts w:ascii="Palatino Linotype" w:hAnsi="Palatino Linotype" w:cs="Tahoma"/>
          <w:bCs/>
          <w:iCs/>
          <w:sz w:val="22"/>
          <w:szCs w:val="22"/>
        </w:rPr>
      </w:pPr>
    </w:p>
    <w:p w:rsidRPr="00997009" w:rsidR="009543F4" w:rsidP="009543F4" w:rsidRDefault="009543F4" w14:paraId="3E885CC1"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Pr="00997009" w:rsidR="009543F4" w:rsidP="009543F4" w:rsidRDefault="009543F4" w14:paraId="105B3D32" w14:textId="77777777">
      <w:pPr>
        <w:spacing w:line="360" w:lineRule="auto"/>
        <w:jc w:val="both"/>
        <w:rPr>
          <w:rFonts w:ascii="Palatino Linotype" w:hAnsi="Palatino Linotype" w:cs="Tahoma"/>
          <w:bCs/>
          <w:iCs/>
          <w:sz w:val="22"/>
          <w:szCs w:val="22"/>
        </w:rPr>
      </w:pPr>
    </w:p>
    <w:p w:rsidRPr="00997009" w:rsidR="009543F4" w:rsidP="009543F4" w:rsidRDefault="009543F4" w14:paraId="17475BEB" w14:textId="77777777">
      <w:pPr>
        <w:numPr>
          <w:ilvl w:val="0"/>
          <w:numId w:val="4"/>
        </w:numPr>
        <w:spacing w:line="360" w:lineRule="auto"/>
        <w:jc w:val="both"/>
        <w:rPr>
          <w:rFonts w:ascii="Palatino Linotype" w:hAnsi="Palatino Linotype" w:cs="Tahoma"/>
          <w:b/>
          <w:bCs/>
          <w:iCs/>
          <w:sz w:val="22"/>
          <w:szCs w:val="22"/>
        </w:rPr>
      </w:pPr>
      <w:r w:rsidRPr="00997009">
        <w:rPr>
          <w:rFonts w:ascii="Palatino Linotype" w:hAnsi="Palatino Linotype" w:cs="Tahoma"/>
          <w:b/>
          <w:bCs/>
          <w:iCs/>
          <w:sz w:val="22"/>
          <w:szCs w:val="22"/>
        </w:rPr>
        <w:t xml:space="preserve">Código bidimensional o </w:t>
      </w:r>
      <w:proofErr w:type="spellStart"/>
      <w:r w:rsidRPr="00997009">
        <w:rPr>
          <w:rFonts w:ascii="Palatino Linotype" w:hAnsi="Palatino Linotype" w:cs="Tahoma"/>
          <w:b/>
          <w:bCs/>
          <w:iCs/>
          <w:sz w:val="22"/>
          <w:szCs w:val="22"/>
        </w:rPr>
        <w:t>Qr</w:t>
      </w:r>
      <w:proofErr w:type="spellEnd"/>
      <w:r w:rsidRPr="00997009">
        <w:rPr>
          <w:rFonts w:ascii="Palatino Linotype" w:hAnsi="Palatino Linotype" w:cs="Tahoma"/>
          <w:b/>
          <w:bCs/>
          <w:iCs/>
          <w:sz w:val="22"/>
          <w:szCs w:val="22"/>
        </w:rPr>
        <w:t>.</w:t>
      </w:r>
    </w:p>
    <w:p w:rsidRPr="00997009" w:rsidR="009543F4" w:rsidP="009543F4" w:rsidRDefault="009543F4" w14:paraId="279DF50E" w14:textId="77777777">
      <w:pPr>
        <w:spacing w:line="360" w:lineRule="auto"/>
        <w:jc w:val="both"/>
        <w:rPr>
          <w:rFonts w:ascii="Palatino Linotype" w:hAnsi="Palatino Linotype" w:cs="Tahoma"/>
          <w:b/>
          <w:bCs/>
          <w:iCs/>
          <w:sz w:val="22"/>
          <w:szCs w:val="22"/>
        </w:rPr>
      </w:pPr>
    </w:p>
    <w:p w:rsidRPr="00997009" w:rsidR="009543F4" w:rsidP="009543F4" w:rsidRDefault="009543F4" w14:paraId="71CED3C7"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 xml:space="preserve">En principio, resulta necesario señalar que los comprobantes fiscales digitales por Internet, deben de incluir un código bidimensional conforme al formato </w:t>
      </w:r>
      <w:r w:rsidRPr="00997009">
        <w:rPr>
          <w:rFonts w:ascii="Palatino Linotype" w:hAnsi="Palatino Linotype" w:cs="Tahoma"/>
          <w:bCs/>
          <w:i/>
          <w:iCs/>
          <w:sz w:val="22"/>
          <w:szCs w:val="22"/>
        </w:rPr>
        <w:t xml:space="preserve">QR </w:t>
      </w:r>
      <w:proofErr w:type="spellStart"/>
      <w:r w:rsidRPr="00997009">
        <w:rPr>
          <w:rFonts w:ascii="Palatino Linotype" w:hAnsi="Palatino Linotype" w:cs="Tahoma"/>
          <w:bCs/>
          <w:i/>
          <w:iCs/>
          <w:sz w:val="22"/>
          <w:szCs w:val="22"/>
        </w:rPr>
        <w:t>Code</w:t>
      </w:r>
      <w:proofErr w:type="spellEnd"/>
      <w:r w:rsidRPr="00997009">
        <w:rPr>
          <w:rFonts w:ascii="Palatino Linotype" w:hAnsi="Palatino Linotype" w:cs="Tahoma"/>
          <w:bCs/>
          <w:i/>
          <w:iCs/>
          <w:sz w:val="22"/>
          <w:szCs w:val="22"/>
        </w:rPr>
        <w:t xml:space="preserve"> (Quick Response </w:t>
      </w:r>
      <w:proofErr w:type="spellStart"/>
      <w:r w:rsidRPr="00997009">
        <w:rPr>
          <w:rFonts w:ascii="Palatino Linotype" w:hAnsi="Palatino Linotype" w:cs="Tahoma"/>
          <w:bCs/>
          <w:i/>
          <w:iCs/>
          <w:sz w:val="22"/>
          <w:szCs w:val="22"/>
        </w:rPr>
        <w:t>Code</w:t>
      </w:r>
      <w:proofErr w:type="spellEnd"/>
      <w:r w:rsidRPr="00997009">
        <w:rPr>
          <w:rFonts w:ascii="Palatino Linotype" w:hAnsi="Palatino Linotype" w:cs="Tahoma"/>
          <w:bCs/>
          <w:i/>
          <w:iCs/>
          <w:sz w:val="22"/>
          <w:szCs w:val="22"/>
        </w:rPr>
        <w:t>)</w:t>
      </w:r>
      <w:r w:rsidRPr="00997009">
        <w:rPr>
          <w:rFonts w:ascii="Palatino Linotype" w:hAnsi="Palatino Linotype" w:cs="Tahoma"/>
          <w:bCs/>
          <w:iCs/>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w:history="1" r:id="rId10">
        <w:r w:rsidRPr="00997009">
          <w:rPr>
            <w:rStyle w:val="Hipervnculo"/>
            <w:rFonts w:ascii="Palatino Linotype" w:hAnsi="Palatino Linotype" w:cs="Tahoma"/>
            <w:bCs/>
            <w:iCs/>
            <w:sz w:val="22"/>
            <w:szCs w:val="22"/>
          </w:rPr>
          <w:t>http://dof.gob.mx/nota_detalle.php?codigo=5492254&amp;fecha=28/07/2017</w:t>
        </w:r>
      </w:hyperlink>
      <w:r w:rsidRPr="00997009">
        <w:rPr>
          <w:rFonts w:ascii="Palatino Linotype" w:hAnsi="Palatino Linotype" w:cs="Tahoma"/>
          <w:bCs/>
          <w:iCs/>
          <w:sz w:val="22"/>
          <w:szCs w:val="22"/>
        </w:rPr>
        <w:t>. Incluso con la captura de dicho código, a través de la aplicación móvil del Servicio de Administración Tributaria, permite el acceso al Registro Federal de Contribuyentes, como del Sujeto Obligado, como de los servidores públicos.</w:t>
      </w:r>
    </w:p>
    <w:p w:rsidRPr="00997009" w:rsidR="009543F4" w:rsidP="009543F4" w:rsidRDefault="009543F4" w14:paraId="269F7441" w14:textId="77777777">
      <w:pPr>
        <w:spacing w:line="360" w:lineRule="auto"/>
        <w:jc w:val="both"/>
        <w:rPr>
          <w:rFonts w:ascii="Palatino Linotype" w:hAnsi="Palatino Linotype" w:cs="Tahoma"/>
          <w:bCs/>
          <w:iCs/>
          <w:sz w:val="22"/>
          <w:szCs w:val="22"/>
        </w:rPr>
      </w:pPr>
    </w:p>
    <w:p w:rsidRPr="00997009" w:rsidR="009543F4" w:rsidP="009543F4" w:rsidRDefault="009543F4" w14:paraId="4E3B97F0"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Pr="00997009" w:rsidR="009543F4" w:rsidP="009543F4" w:rsidRDefault="009543F4" w14:paraId="5F40A01D" w14:textId="77777777">
      <w:pPr>
        <w:spacing w:line="360" w:lineRule="auto"/>
        <w:jc w:val="both"/>
        <w:rPr>
          <w:rFonts w:ascii="Palatino Linotype" w:hAnsi="Palatino Linotype" w:cs="Tahoma"/>
          <w:bCs/>
          <w:iCs/>
          <w:sz w:val="22"/>
          <w:szCs w:val="22"/>
        </w:rPr>
      </w:pPr>
    </w:p>
    <w:p w:rsidRPr="00997009" w:rsidR="009543F4" w:rsidP="009543F4" w:rsidRDefault="009543F4" w14:paraId="4D4B4EC7" w14:textId="77777777">
      <w:pPr>
        <w:numPr>
          <w:ilvl w:val="0"/>
          <w:numId w:val="4"/>
        </w:numPr>
        <w:spacing w:line="360" w:lineRule="auto"/>
        <w:jc w:val="both"/>
        <w:rPr>
          <w:rFonts w:ascii="Palatino Linotype" w:hAnsi="Palatino Linotype" w:cs="Tahoma"/>
          <w:b/>
          <w:bCs/>
          <w:iCs/>
          <w:sz w:val="22"/>
          <w:szCs w:val="22"/>
        </w:rPr>
      </w:pPr>
      <w:r w:rsidRPr="00997009">
        <w:rPr>
          <w:rFonts w:ascii="Palatino Linotype" w:hAnsi="Palatino Linotype" w:cs="Tahoma"/>
          <w:b/>
          <w:bCs/>
          <w:iCs/>
          <w:sz w:val="22"/>
          <w:szCs w:val="22"/>
        </w:rPr>
        <w:lastRenderedPageBreak/>
        <w:t>Número de seguridad social del Instituto de Seguridad Social del Estado de México y Municipios.</w:t>
      </w:r>
    </w:p>
    <w:p w:rsidRPr="00997009" w:rsidR="009543F4" w:rsidP="009543F4" w:rsidRDefault="009543F4" w14:paraId="5D1A04C1" w14:textId="77777777">
      <w:pPr>
        <w:spacing w:line="360" w:lineRule="auto"/>
        <w:jc w:val="both"/>
        <w:rPr>
          <w:rFonts w:ascii="Palatino Linotype" w:hAnsi="Palatino Linotype" w:cs="Tahoma"/>
          <w:b/>
          <w:bCs/>
          <w:iCs/>
          <w:sz w:val="22"/>
          <w:szCs w:val="22"/>
        </w:rPr>
      </w:pPr>
    </w:p>
    <w:p w:rsidRPr="00997009" w:rsidR="009543F4" w:rsidP="009543F4" w:rsidRDefault="009543F4" w14:paraId="4A353F7F"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997009" w:rsidR="009543F4" w:rsidP="009543F4" w:rsidRDefault="009543F4" w14:paraId="77D1CDBD" w14:textId="77777777">
      <w:pPr>
        <w:spacing w:line="360" w:lineRule="auto"/>
        <w:jc w:val="both"/>
        <w:rPr>
          <w:rFonts w:ascii="Palatino Linotype" w:hAnsi="Palatino Linotype" w:cs="Tahoma"/>
          <w:bCs/>
          <w:iCs/>
          <w:sz w:val="22"/>
          <w:szCs w:val="22"/>
        </w:rPr>
      </w:pPr>
    </w:p>
    <w:p w:rsidRPr="00997009" w:rsidR="009543F4" w:rsidP="009543F4" w:rsidRDefault="009543F4" w14:paraId="46CECD5C"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Pr="00997009" w:rsidR="009543F4" w:rsidP="009543F4" w:rsidRDefault="009543F4" w14:paraId="06A92C73" w14:textId="77777777">
      <w:pPr>
        <w:spacing w:line="360" w:lineRule="auto"/>
        <w:jc w:val="both"/>
        <w:rPr>
          <w:rFonts w:ascii="Palatino Linotype" w:hAnsi="Palatino Linotype" w:cs="Tahoma"/>
          <w:bCs/>
          <w:iCs/>
          <w:sz w:val="22"/>
          <w:szCs w:val="22"/>
        </w:rPr>
      </w:pPr>
    </w:p>
    <w:p w:rsidRPr="00997009" w:rsidR="009543F4" w:rsidP="009543F4" w:rsidRDefault="009543F4" w14:paraId="231AEC14"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997009" w:rsidR="009543F4" w:rsidP="009543F4" w:rsidRDefault="009543F4" w14:paraId="5ADF8CDC" w14:textId="77777777">
      <w:pPr>
        <w:spacing w:line="360" w:lineRule="auto"/>
        <w:jc w:val="both"/>
        <w:rPr>
          <w:rFonts w:ascii="Palatino Linotype" w:hAnsi="Palatino Linotype" w:cs="Tahoma"/>
          <w:bCs/>
          <w:iCs/>
          <w:sz w:val="22"/>
          <w:szCs w:val="22"/>
        </w:rPr>
      </w:pPr>
    </w:p>
    <w:p w:rsidRPr="00997009" w:rsidR="009543F4" w:rsidP="009543F4" w:rsidRDefault="009543F4" w14:paraId="4D2BCCB5" w14:textId="77777777">
      <w:pPr>
        <w:spacing w:line="360" w:lineRule="auto"/>
        <w:jc w:val="both"/>
        <w:rPr>
          <w:rFonts w:ascii="Palatino Linotype" w:hAnsi="Palatino Linotype" w:cs="Tahoma"/>
          <w:bCs/>
          <w:iCs/>
          <w:sz w:val="22"/>
          <w:szCs w:val="22"/>
        </w:rPr>
      </w:pPr>
      <w:r w:rsidRPr="00997009">
        <w:rPr>
          <w:rFonts w:ascii="Palatino Linotype" w:hAnsi="Palatino Linotype" w:cs="Tahoma"/>
          <w:bCs/>
          <w:iCs/>
          <w:sz w:val="22"/>
          <w:szCs w:val="22"/>
        </w:rP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009543F4" w:rsidP="009543F4" w:rsidRDefault="009543F4" w14:paraId="24590E1A" w14:textId="77777777">
      <w:pPr>
        <w:spacing w:line="360" w:lineRule="auto"/>
        <w:jc w:val="both"/>
        <w:rPr>
          <w:rFonts w:ascii="Palatino Linotype" w:hAnsi="Palatino Linotype" w:eastAsia="Calibri"/>
          <w:sz w:val="22"/>
          <w:szCs w:val="22"/>
        </w:rPr>
      </w:pPr>
    </w:p>
    <w:p w:rsidRPr="001219A0" w:rsidR="001219A0" w:rsidP="001219A0" w:rsidRDefault="001219A0" w14:paraId="5A5DD0A7" w14:textId="77777777">
      <w:pPr>
        <w:numPr>
          <w:ilvl w:val="0"/>
          <w:numId w:val="4"/>
        </w:numPr>
        <w:spacing w:line="360" w:lineRule="auto"/>
        <w:jc w:val="both"/>
        <w:rPr>
          <w:rFonts w:ascii="Palatino Linotype" w:hAnsi="Palatino Linotype" w:eastAsia="Calibri"/>
          <w:b/>
          <w:bCs/>
          <w:sz w:val="22"/>
          <w:szCs w:val="22"/>
        </w:rPr>
      </w:pPr>
      <w:r w:rsidRPr="001219A0">
        <w:rPr>
          <w:rFonts w:ascii="Palatino Linotype" w:hAnsi="Palatino Linotype" w:eastAsia="Calibri"/>
          <w:b/>
          <w:bCs/>
          <w:sz w:val="22"/>
          <w:szCs w:val="22"/>
        </w:rPr>
        <w:t>Deducciones por Ley.</w:t>
      </w:r>
    </w:p>
    <w:p w:rsidRPr="001219A0" w:rsidR="001219A0" w:rsidP="001219A0" w:rsidRDefault="001219A0" w14:paraId="5C1A6D6F" w14:textId="77777777">
      <w:pPr>
        <w:spacing w:line="360" w:lineRule="auto"/>
        <w:jc w:val="both"/>
        <w:rPr>
          <w:rFonts w:ascii="Palatino Linotype" w:hAnsi="Palatino Linotype" w:eastAsia="Calibri"/>
          <w:sz w:val="22"/>
          <w:szCs w:val="22"/>
        </w:rPr>
      </w:pPr>
    </w:p>
    <w:p w:rsidRPr="001219A0" w:rsidR="001219A0" w:rsidP="001219A0" w:rsidRDefault="001219A0" w14:paraId="7CE52233" w14:textId="77777777">
      <w:pPr>
        <w:spacing w:line="360" w:lineRule="auto"/>
        <w:jc w:val="both"/>
        <w:rPr>
          <w:rFonts w:ascii="Palatino Linotype" w:hAnsi="Palatino Linotype" w:eastAsia="Calibri"/>
          <w:sz w:val="22"/>
          <w:szCs w:val="22"/>
        </w:rPr>
      </w:pPr>
      <w:r w:rsidRPr="001219A0">
        <w:rPr>
          <w:rFonts w:ascii="Palatino Linotype" w:hAnsi="Palatino Linotype" w:eastAsia="Calibri"/>
          <w:sz w:val="22"/>
          <w:szCs w:val="22"/>
        </w:rPr>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rsidRPr="001219A0" w:rsidR="001219A0" w:rsidP="001219A0" w:rsidRDefault="001219A0" w14:paraId="7D5DE76C" w14:textId="77777777">
      <w:pPr>
        <w:spacing w:line="360" w:lineRule="auto"/>
        <w:jc w:val="both"/>
        <w:rPr>
          <w:rFonts w:ascii="Palatino Linotype" w:hAnsi="Palatino Linotype" w:eastAsia="Calibri"/>
          <w:sz w:val="22"/>
          <w:szCs w:val="22"/>
        </w:rPr>
      </w:pPr>
    </w:p>
    <w:p w:rsidRPr="001219A0" w:rsidR="001219A0" w:rsidP="001219A0" w:rsidRDefault="001219A0" w14:paraId="168425D4" w14:textId="77777777">
      <w:pPr>
        <w:spacing w:line="360" w:lineRule="auto"/>
        <w:jc w:val="both"/>
        <w:rPr>
          <w:rFonts w:ascii="Palatino Linotype" w:hAnsi="Palatino Linotype" w:eastAsia="Calibri"/>
          <w:sz w:val="22"/>
          <w:szCs w:val="22"/>
        </w:rPr>
      </w:pPr>
      <w:r w:rsidRPr="001219A0">
        <w:rPr>
          <w:rFonts w:ascii="Palatino Linotype" w:hAnsi="Palatino Linotype" w:eastAsia="Calibri"/>
          <w:sz w:val="22"/>
          <w:szCs w:val="22"/>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rsidRPr="001219A0" w:rsidR="001219A0" w:rsidP="001219A0" w:rsidRDefault="001219A0" w14:paraId="66ABF8C6" w14:textId="77777777">
      <w:pPr>
        <w:spacing w:line="360" w:lineRule="auto"/>
        <w:jc w:val="both"/>
        <w:rPr>
          <w:rFonts w:ascii="Palatino Linotype" w:hAnsi="Palatino Linotype" w:eastAsia="Calibri"/>
          <w:sz w:val="22"/>
          <w:szCs w:val="22"/>
        </w:rPr>
      </w:pPr>
    </w:p>
    <w:p w:rsidRPr="001219A0" w:rsidR="001219A0" w:rsidP="001219A0" w:rsidRDefault="001219A0" w14:paraId="6E73BE0F" w14:textId="77777777">
      <w:pPr>
        <w:spacing w:line="360" w:lineRule="auto"/>
        <w:jc w:val="both"/>
        <w:rPr>
          <w:rFonts w:ascii="Palatino Linotype" w:hAnsi="Palatino Linotype" w:eastAsia="Calibri"/>
          <w:sz w:val="22"/>
          <w:szCs w:val="22"/>
        </w:rPr>
      </w:pPr>
      <w:r w:rsidRPr="001219A0">
        <w:rPr>
          <w:rFonts w:ascii="Palatino Linotype" w:hAnsi="Palatino Linotype" w:eastAsia="Calibri"/>
          <w:sz w:val="22"/>
          <w:szCs w:val="22"/>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rsidRPr="001219A0" w:rsidR="001219A0" w:rsidP="001219A0" w:rsidRDefault="001219A0" w14:paraId="694F487F" w14:textId="77777777">
      <w:pPr>
        <w:spacing w:line="360" w:lineRule="auto"/>
        <w:jc w:val="both"/>
        <w:rPr>
          <w:rFonts w:ascii="Palatino Linotype" w:hAnsi="Palatino Linotype" w:eastAsia="Calibri"/>
          <w:sz w:val="22"/>
          <w:szCs w:val="22"/>
        </w:rPr>
      </w:pPr>
    </w:p>
    <w:p w:rsidRPr="001219A0" w:rsidR="001219A0" w:rsidP="001219A0" w:rsidRDefault="001219A0" w14:paraId="219D2481" w14:textId="77777777">
      <w:pPr>
        <w:spacing w:line="360" w:lineRule="auto"/>
        <w:jc w:val="both"/>
        <w:rPr>
          <w:rFonts w:ascii="Palatino Linotype" w:hAnsi="Palatino Linotype" w:eastAsia="Calibri"/>
          <w:sz w:val="22"/>
          <w:szCs w:val="22"/>
        </w:rPr>
      </w:pPr>
      <w:r w:rsidRPr="001219A0">
        <w:rPr>
          <w:rFonts w:ascii="Palatino Linotype" w:hAnsi="Palatino Linotype" w:eastAsia="Calibri"/>
          <w:sz w:val="22"/>
          <w:szCs w:val="22"/>
        </w:rPr>
        <w:lastRenderedPageBreak/>
        <w:t>Además, se advierte en el presente caso, que la servidora pública si cuenta con estas deducciones, pues el Sujeto Obligado, clasificó de manera correcta, su número de seguridad social (régimen de trabajo).</w:t>
      </w:r>
    </w:p>
    <w:p w:rsidRPr="001219A0" w:rsidR="001219A0" w:rsidP="001219A0" w:rsidRDefault="001219A0" w14:paraId="248E1FB6" w14:textId="77777777">
      <w:pPr>
        <w:spacing w:line="360" w:lineRule="auto"/>
        <w:jc w:val="both"/>
        <w:rPr>
          <w:rFonts w:ascii="Palatino Linotype" w:hAnsi="Palatino Linotype" w:eastAsia="Calibri"/>
          <w:sz w:val="22"/>
          <w:szCs w:val="22"/>
        </w:rPr>
      </w:pPr>
    </w:p>
    <w:p w:rsidRPr="001219A0" w:rsidR="001219A0" w:rsidP="001219A0" w:rsidRDefault="001219A0" w14:paraId="7B636174" w14:textId="2E6C0E13">
      <w:pPr>
        <w:spacing w:line="360" w:lineRule="auto"/>
        <w:jc w:val="both"/>
        <w:rPr>
          <w:rFonts w:ascii="Palatino Linotype" w:hAnsi="Palatino Linotype" w:eastAsia="Calibri"/>
          <w:sz w:val="22"/>
          <w:szCs w:val="22"/>
        </w:rPr>
      </w:pPr>
      <w:r w:rsidRPr="001219A0">
        <w:rPr>
          <w:rFonts w:ascii="Palatino Linotype" w:hAnsi="Palatino Linotype" w:eastAsia="Calibri"/>
          <w:sz w:val="22"/>
          <w:szCs w:val="22"/>
        </w:rPr>
        <w:t xml:space="preserve">Por tal circunstancia y toda vez, que las deducciones por Ley, son de carácter obligatorio y ayuda a rendir cuentas, de que el Ayuntamiento de </w:t>
      </w:r>
      <w:r>
        <w:rPr>
          <w:rFonts w:ascii="Palatino Linotype" w:hAnsi="Palatino Linotype" w:eastAsia="Calibri"/>
          <w:sz w:val="22"/>
          <w:szCs w:val="22"/>
        </w:rPr>
        <w:t>Toluca</w:t>
      </w:r>
      <w:r w:rsidRPr="001219A0">
        <w:rPr>
          <w:rFonts w:ascii="Palatino Linotype" w:hAnsi="Palatino Linotype" w:eastAsia="Calibri"/>
          <w:sz w:val="22"/>
          <w:szCs w:val="22"/>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rsidRPr="00997009" w:rsidR="001219A0" w:rsidP="009543F4" w:rsidRDefault="001219A0" w14:paraId="29380999" w14:textId="77777777">
      <w:pPr>
        <w:spacing w:line="360" w:lineRule="auto"/>
        <w:jc w:val="both"/>
        <w:rPr>
          <w:rFonts w:ascii="Palatino Linotype" w:hAnsi="Palatino Linotype" w:eastAsia="Calibri"/>
          <w:sz w:val="22"/>
          <w:szCs w:val="22"/>
        </w:rPr>
      </w:pPr>
    </w:p>
    <w:p w:rsidRPr="00997009" w:rsidR="009543F4" w:rsidP="009543F4" w:rsidRDefault="009543F4" w14:paraId="077EC6D4" w14:textId="77777777">
      <w:pPr>
        <w:numPr>
          <w:ilvl w:val="0"/>
          <w:numId w:val="4"/>
        </w:numPr>
        <w:spacing w:line="360" w:lineRule="auto"/>
        <w:jc w:val="both"/>
        <w:rPr>
          <w:rFonts w:ascii="Palatino Linotype" w:hAnsi="Palatino Linotype" w:eastAsia="Calibri" w:cs="Tahoma"/>
          <w:b/>
          <w:sz w:val="22"/>
          <w:szCs w:val="22"/>
          <w:lang w:eastAsia="en-US"/>
        </w:rPr>
      </w:pPr>
      <w:r w:rsidRPr="00997009">
        <w:rPr>
          <w:rFonts w:ascii="Palatino Linotype" w:hAnsi="Palatino Linotype" w:eastAsia="Calibri" w:cs="Tahoma"/>
          <w:b/>
          <w:sz w:val="22"/>
          <w:szCs w:val="22"/>
          <w:lang w:eastAsia="en-US"/>
        </w:rPr>
        <w:t xml:space="preserve">Deducciones personales. </w:t>
      </w:r>
    </w:p>
    <w:p w:rsidRPr="00997009" w:rsidR="009543F4" w:rsidP="009543F4" w:rsidRDefault="009543F4" w14:paraId="259E5C27" w14:textId="77777777">
      <w:pPr>
        <w:spacing w:line="360" w:lineRule="auto"/>
        <w:ind w:left="720"/>
        <w:contextualSpacing/>
        <w:jc w:val="both"/>
        <w:rPr>
          <w:rFonts w:ascii="Palatino Linotype" w:hAnsi="Palatino Linotype" w:eastAsia="Calibri" w:cs="Tahoma"/>
          <w:b/>
          <w:bCs/>
          <w:iCs/>
          <w:sz w:val="22"/>
          <w:szCs w:val="22"/>
          <w:lang w:eastAsia="en-US"/>
        </w:rPr>
      </w:pPr>
    </w:p>
    <w:p w:rsidRPr="00997009" w:rsidR="009543F4" w:rsidP="009543F4" w:rsidRDefault="009543F4" w14:paraId="4742134B" w14:textId="77777777">
      <w:pPr>
        <w:spacing w:line="360" w:lineRule="auto"/>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rsidRPr="00997009" w:rsidR="009543F4" w:rsidP="009543F4" w:rsidRDefault="009543F4" w14:paraId="4CEAF6E4" w14:textId="77777777">
      <w:pPr>
        <w:spacing w:line="360" w:lineRule="auto"/>
        <w:jc w:val="both"/>
        <w:rPr>
          <w:rFonts w:ascii="Palatino Linotype" w:hAnsi="Palatino Linotype" w:eastAsia="Calibri" w:cs="Tahoma"/>
          <w:bCs/>
          <w:sz w:val="22"/>
          <w:szCs w:val="22"/>
          <w:lang w:eastAsia="en-US"/>
        </w:rPr>
      </w:pPr>
    </w:p>
    <w:p w:rsidRPr="00997009" w:rsidR="009543F4" w:rsidP="009543F4" w:rsidRDefault="009543F4" w14:paraId="6D0E7014" w14:textId="77777777">
      <w:pPr>
        <w:spacing w:line="360" w:lineRule="auto"/>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 xml:space="preserve">Asimismo, hay otras que se generan con motivo de una sentencia judicial, como es la pensión alimenticia que periódicamente se retira de la cuenta de un empleado, a efecto de que sea entregado a un tercero. </w:t>
      </w:r>
    </w:p>
    <w:p w:rsidRPr="00997009" w:rsidR="009543F4" w:rsidP="009543F4" w:rsidRDefault="009543F4" w14:paraId="5DEE94A4" w14:textId="77777777">
      <w:pPr>
        <w:spacing w:line="360" w:lineRule="auto"/>
        <w:jc w:val="both"/>
        <w:rPr>
          <w:rFonts w:ascii="Palatino Linotype" w:hAnsi="Palatino Linotype" w:eastAsia="Calibri" w:cs="Tahoma"/>
          <w:bCs/>
          <w:sz w:val="22"/>
          <w:szCs w:val="22"/>
          <w:lang w:eastAsia="en-US"/>
        </w:rPr>
      </w:pPr>
    </w:p>
    <w:p w:rsidRPr="00997009" w:rsidR="009543F4" w:rsidP="009543F4" w:rsidRDefault="009543F4" w14:paraId="24C94EA4" w14:textId="77777777">
      <w:pPr>
        <w:spacing w:line="360" w:lineRule="auto"/>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w:t>
      </w:r>
      <w:r w:rsidRPr="00997009">
        <w:rPr>
          <w:rFonts w:ascii="Palatino Linotype" w:hAnsi="Palatino Linotype" w:eastAsia="Calibri" w:cs="Tahoma"/>
          <w:bCs/>
          <w:sz w:val="22"/>
          <w:szCs w:val="22"/>
          <w:lang w:eastAsia="en-US"/>
        </w:rPr>
        <w:lastRenderedPageBreak/>
        <w:t xml:space="preserve">libre ejercicio del servidor público para disponer de un ingreso que forma parte de su patrimonio. </w:t>
      </w:r>
    </w:p>
    <w:p w:rsidRPr="00997009" w:rsidR="009543F4" w:rsidP="009543F4" w:rsidRDefault="009543F4" w14:paraId="59DAB51B" w14:textId="77777777">
      <w:pPr>
        <w:spacing w:line="360" w:lineRule="auto"/>
        <w:jc w:val="both"/>
        <w:rPr>
          <w:rFonts w:ascii="Palatino Linotype" w:hAnsi="Palatino Linotype" w:eastAsia="Calibri" w:cs="Tahoma"/>
          <w:bCs/>
          <w:sz w:val="22"/>
          <w:szCs w:val="22"/>
          <w:lang w:eastAsia="en-US"/>
        </w:rPr>
      </w:pPr>
    </w:p>
    <w:p w:rsidRPr="00997009" w:rsidR="009543F4" w:rsidP="009543F4" w:rsidRDefault="009543F4" w14:paraId="3662AA3F" w14:textId="77777777">
      <w:pPr>
        <w:spacing w:line="360" w:lineRule="auto"/>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rsidR="009543F4" w:rsidP="009543F4" w:rsidRDefault="009543F4" w14:paraId="0229F9C6" w14:textId="77777777">
      <w:pPr>
        <w:spacing w:line="360" w:lineRule="auto"/>
        <w:jc w:val="both"/>
        <w:rPr>
          <w:rFonts w:ascii="Palatino Linotype" w:hAnsi="Palatino Linotype" w:cs="Tahoma"/>
          <w:bCs/>
          <w:iCs/>
          <w:sz w:val="22"/>
          <w:szCs w:val="22"/>
        </w:rPr>
      </w:pPr>
    </w:p>
    <w:p w:rsidRPr="001219A0" w:rsidR="001219A0" w:rsidP="001219A0" w:rsidRDefault="001219A0" w14:paraId="12D73779" w14:textId="77777777">
      <w:pPr>
        <w:numPr>
          <w:ilvl w:val="0"/>
          <w:numId w:val="19"/>
        </w:numPr>
        <w:spacing w:line="360" w:lineRule="auto"/>
        <w:jc w:val="both"/>
        <w:rPr>
          <w:rFonts w:ascii="Palatino Linotype" w:hAnsi="Palatino Linotype" w:cs="Tahoma"/>
          <w:bCs/>
          <w:iCs/>
          <w:sz w:val="22"/>
          <w:szCs w:val="22"/>
        </w:rPr>
      </w:pPr>
      <w:r w:rsidRPr="001219A0">
        <w:rPr>
          <w:rFonts w:ascii="Palatino Linotype" w:hAnsi="Palatino Linotype" w:cs="Tahoma"/>
          <w:b/>
          <w:bCs/>
          <w:iCs/>
          <w:sz w:val="22"/>
          <w:szCs w:val="22"/>
        </w:rPr>
        <w:t>Seguro de Capitalización</w:t>
      </w:r>
      <w:r w:rsidRPr="001219A0">
        <w:rPr>
          <w:rFonts w:ascii="Palatino Linotype" w:hAnsi="Palatino Linotype" w:cs="Tahoma"/>
          <w:b/>
          <w:bCs/>
          <w:iCs/>
          <w:sz w:val="22"/>
          <w:szCs w:val="22"/>
          <w:lang w:val="x-none"/>
        </w:rPr>
        <w:t xml:space="preserve"> Individualizado</w:t>
      </w:r>
      <w:r w:rsidRPr="001219A0">
        <w:rPr>
          <w:rFonts w:ascii="Palatino Linotype" w:hAnsi="Palatino Linotype" w:cs="Tahoma"/>
          <w:b/>
          <w:bCs/>
          <w:iCs/>
          <w:sz w:val="22"/>
          <w:szCs w:val="22"/>
        </w:rPr>
        <w:t>.</w:t>
      </w:r>
    </w:p>
    <w:p w:rsidRPr="001219A0" w:rsidR="001219A0" w:rsidP="001219A0" w:rsidRDefault="001219A0" w14:paraId="6577DED1" w14:textId="77777777">
      <w:pPr>
        <w:spacing w:line="360" w:lineRule="auto"/>
        <w:jc w:val="both"/>
        <w:rPr>
          <w:rFonts w:ascii="Palatino Linotype" w:hAnsi="Palatino Linotype" w:cs="Tahoma"/>
          <w:bCs/>
          <w:iCs/>
          <w:sz w:val="22"/>
          <w:szCs w:val="22"/>
        </w:rPr>
      </w:pPr>
    </w:p>
    <w:p w:rsidRPr="001219A0" w:rsidR="001219A0" w:rsidP="001219A0" w:rsidRDefault="001219A0" w14:paraId="42ABEB2A" w14:textId="77777777">
      <w:pPr>
        <w:spacing w:line="360" w:lineRule="auto"/>
        <w:jc w:val="both"/>
        <w:rPr>
          <w:rFonts w:ascii="Palatino Linotype" w:hAnsi="Palatino Linotype" w:cs="Tahoma"/>
          <w:b/>
          <w:bCs/>
          <w:iCs/>
          <w:sz w:val="22"/>
          <w:szCs w:val="22"/>
        </w:rPr>
      </w:pPr>
      <w:r w:rsidRPr="001219A0">
        <w:rPr>
          <w:rFonts w:ascii="Palatino Linotype" w:hAnsi="Palatino Linotype" w:cs="Tahoma"/>
          <w:bCs/>
          <w:iCs/>
          <w:sz w:val="22"/>
          <w:szCs w:val="22"/>
        </w:rPr>
        <w:t xml:space="preserve">Sobre este rubro, debe señalarse que conforme al Díptico publicado por el Instituto de Seguridad Social del Estado de México y Municipios , (consultado el veintinueve de septiembre de dos mil veintiuno, a la diez horas en la página electrónica </w:t>
      </w:r>
      <w:hyperlink w:history="1" r:id="rId11">
        <w:r w:rsidRPr="001219A0">
          <w:rPr>
            <w:rFonts w:ascii="Palatino Linotype" w:hAnsi="Palatino Linotype" w:cs="Tahoma"/>
            <w:bCs/>
            <w:iCs/>
            <w:color w:val="0563C1"/>
            <w:sz w:val="22"/>
            <w:szCs w:val="22"/>
            <w:u w:val="single"/>
          </w:rPr>
          <w:t>http://www.issemym.gob.mx/sites/www.issemym.gob.mx/files/Sistema%20de%20Capitalizacion%20Individual.jpg</w:t>
        </w:r>
      </w:hyperlink>
      <w:r w:rsidRPr="001219A0">
        <w:rPr>
          <w:rFonts w:ascii="Palatino Linotype" w:hAnsi="Palatino Linotype" w:cs="Tahoma"/>
          <w:bCs/>
          <w:iCs/>
          <w:sz w:val="22"/>
          <w:szCs w:val="22"/>
        </w:rPr>
        <w:t xml:space="preserve">)  el Sistema de Capitalización Individualizado es el mecanismo mediante el cual, un servidor público y la Institución en la que labora, acumulan recursos, </w:t>
      </w:r>
      <w:r w:rsidRPr="001219A0">
        <w:rPr>
          <w:rFonts w:ascii="Palatino Linotype" w:hAnsi="Palatino Linotype" w:cs="Tahoma"/>
          <w:b/>
          <w:bCs/>
          <w:iCs/>
          <w:sz w:val="22"/>
          <w:szCs w:val="22"/>
        </w:rPr>
        <w:t xml:space="preserve">adicionales a su pensión; </w:t>
      </w:r>
      <w:r w:rsidRPr="001219A0">
        <w:rPr>
          <w:rFonts w:ascii="Palatino Linotype" w:hAnsi="Palatino Linotype" w:cs="Tahoma"/>
          <w:bCs/>
          <w:iCs/>
          <w:sz w:val="22"/>
          <w:szCs w:val="22"/>
        </w:rPr>
        <w:t xml:space="preserve">mismo que se integra hasta por tres rubros, los cuales son los siguientes: </w:t>
      </w:r>
    </w:p>
    <w:p w:rsidRPr="001219A0" w:rsidR="001219A0" w:rsidP="001219A0" w:rsidRDefault="001219A0" w14:paraId="58699208" w14:textId="77777777">
      <w:pPr>
        <w:spacing w:line="360" w:lineRule="auto"/>
        <w:jc w:val="both"/>
        <w:rPr>
          <w:rFonts w:ascii="Palatino Linotype" w:hAnsi="Palatino Linotype" w:cs="Tahoma"/>
          <w:bCs/>
          <w:iCs/>
          <w:sz w:val="22"/>
          <w:szCs w:val="22"/>
        </w:rPr>
      </w:pPr>
    </w:p>
    <w:p w:rsidRPr="001219A0" w:rsidR="001219A0" w:rsidP="001219A0" w:rsidRDefault="001219A0" w14:paraId="65142CB3" w14:textId="77777777">
      <w:pPr>
        <w:numPr>
          <w:ilvl w:val="0"/>
          <w:numId w:val="20"/>
        </w:numPr>
        <w:spacing w:line="360" w:lineRule="auto"/>
        <w:jc w:val="both"/>
        <w:rPr>
          <w:rFonts w:ascii="Palatino Linotype" w:hAnsi="Palatino Linotype" w:cs="Tahoma"/>
          <w:bCs/>
          <w:iCs/>
          <w:sz w:val="22"/>
          <w:szCs w:val="22"/>
        </w:rPr>
      </w:pPr>
      <w:r w:rsidRPr="001219A0">
        <w:rPr>
          <w:rFonts w:ascii="Palatino Linotype" w:hAnsi="Palatino Linotype" w:cs="Tahoma"/>
          <w:b/>
          <w:bCs/>
          <w:iCs/>
          <w:sz w:val="22"/>
          <w:szCs w:val="22"/>
        </w:rPr>
        <w:t>Subcuenta de cuota obligatoria</w:t>
      </w:r>
      <w:r w:rsidRPr="001219A0">
        <w:rPr>
          <w:rFonts w:ascii="Palatino Linotype" w:hAnsi="Palatino Linotype" w:cs="Tahoma"/>
          <w:bCs/>
          <w:iCs/>
          <w:sz w:val="22"/>
          <w:szCs w:val="22"/>
        </w:rPr>
        <w:t>; que corresponde a un porcentaje del sueldo sujeto a cotización, que se descuenta al servir público de manera automática.</w:t>
      </w:r>
    </w:p>
    <w:p w:rsidRPr="001219A0" w:rsidR="001219A0" w:rsidP="001219A0" w:rsidRDefault="001219A0" w14:paraId="5203A92A" w14:textId="77777777">
      <w:pPr>
        <w:spacing w:line="360" w:lineRule="auto"/>
        <w:jc w:val="both"/>
        <w:rPr>
          <w:rFonts w:ascii="Palatino Linotype" w:hAnsi="Palatino Linotype" w:cs="Tahoma"/>
          <w:bCs/>
          <w:iCs/>
          <w:sz w:val="22"/>
          <w:szCs w:val="22"/>
        </w:rPr>
      </w:pPr>
    </w:p>
    <w:p w:rsidRPr="001219A0" w:rsidR="001219A0" w:rsidP="001219A0" w:rsidRDefault="001219A0" w14:paraId="717D9DCD" w14:textId="77777777">
      <w:pPr>
        <w:numPr>
          <w:ilvl w:val="0"/>
          <w:numId w:val="20"/>
        </w:numPr>
        <w:spacing w:line="360" w:lineRule="auto"/>
        <w:jc w:val="both"/>
        <w:rPr>
          <w:rFonts w:ascii="Palatino Linotype" w:hAnsi="Palatino Linotype" w:cs="Tahoma"/>
          <w:bCs/>
          <w:iCs/>
          <w:sz w:val="22"/>
          <w:szCs w:val="22"/>
        </w:rPr>
      </w:pPr>
      <w:r w:rsidRPr="001219A0">
        <w:rPr>
          <w:rFonts w:ascii="Palatino Linotype" w:hAnsi="Palatino Linotype" w:cs="Tahoma"/>
          <w:b/>
          <w:bCs/>
          <w:iCs/>
          <w:sz w:val="22"/>
          <w:szCs w:val="22"/>
        </w:rPr>
        <w:t>Subcuenta de aportación obligatoria</w:t>
      </w:r>
      <w:r w:rsidRPr="001219A0">
        <w:rPr>
          <w:rFonts w:ascii="Palatino Linotype" w:hAnsi="Palatino Linotype" w:cs="Tahoma"/>
          <w:bCs/>
          <w:iCs/>
          <w:sz w:val="22"/>
          <w:szCs w:val="22"/>
        </w:rPr>
        <w:t>: que es la aportación que realiza la Institución a favor del servidor público, el cual equivale a un porcentaje del sueldo sujeto a cotización.</w:t>
      </w:r>
    </w:p>
    <w:p w:rsidRPr="001219A0" w:rsidR="001219A0" w:rsidP="001219A0" w:rsidRDefault="001219A0" w14:paraId="7B1BB0BD" w14:textId="77777777">
      <w:pPr>
        <w:spacing w:line="360" w:lineRule="auto"/>
        <w:jc w:val="both"/>
        <w:rPr>
          <w:rFonts w:ascii="Palatino Linotype" w:hAnsi="Palatino Linotype" w:cs="Tahoma"/>
          <w:bCs/>
          <w:iCs/>
          <w:sz w:val="22"/>
          <w:szCs w:val="22"/>
        </w:rPr>
      </w:pPr>
    </w:p>
    <w:p w:rsidRPr="001219A0" w:rsidR="001219A0" w:rsidP="001219A0" w:rsidRDefault="001219A0" w14:paraId="705838D2" w14:textId="77777777">
      <w:pPr>
        <w:numPr>
          <w:ilvl w:val="0"/>
          <w:numId w:val="20"/>
        </w:numPr>
        <w:spacing w:line="360" w:lineRule="auto"/>
        <w:jc w:val="both"/>
        <w:rPr>
          <w:rFonts w:ascii="Palatino Linotype" w:hAnsi="Palatino Linotype" w:cs="Tahoma"/>
          <w:b/>
          <w:bCs/>
          <w:iCs/>
          <w:sz w:val="22"/>
          <w:szCs w:val="22"/>
        </w:rPr>
      </w:pPr>
      <w:r w:rsidRPr="001219A0">
        <w:rPr>
          <w:rFonts w:ascii="Palatino Linotype" w:hAnsi="Palatino Linotype" w:cs="Tahoma"/>
          <w:b/>
          <w:bCs/>
          <w:iCs/>
          <w:sz w:val="22"/>
          <w:szCs w:val="22"/>
        </w:rPr>
        <w:lastRenderedPageBreak/>
        <w:t xml:space="preserve">Subcuenta voluntaria: </w:t>
      </w:r>
      <w:r w:rsidRPr="001219A0">
        <w:rPr>
          <w:rFonts w:ascii="Palatino Linotype" w:hAnsi="Palatino Linotype" w:cs="Tahoma"/>
          <w:bCs/>
          <w:iCs/>
          <w:sz w:val="22"/>
          <w:szCs w:val="22"/>
        </w:rPr>
        <w:t xml:space="preserve">que es la cantidad que cada servidor público decide ahorrar de acuerdo con sus aportaciones, permitiendo acumular mayores ingresos para su retiro. </w:t>
      </w:r>
    </w:p>
    <w:p w:rsidRPr="001219A0" w:rsidR="001219A0" w:rsidP="001219A0" w:rsidRDefault="001219A0" w14:paraId="0388BB5E" w14:textId="77777777">
      <w:pPr>
        <w:spacing w:line="360" w:lineRule="auto"/>
        <w:jc w:val="both"/>
        <w:rPr>
          <w:rFonts w:ascii="Palatino Linotype" w:hAnsi="Palatino Linotype" w:cs="Tahoma"/>
          <w:bCs/>
          <w:iCs/>
          <w:sz w:val="22"/>
          <w:szCs w:val="22"/>
        </w:rPr>
      </w:pPr>
    </w:p>
    <w:p w:rsidRPr="001219A0" w:rsidR="001219A0" w:rsidP="001219A0" w:rsidRDefault="001219A0" w14:paraId="2F88A7FE" w14:textId="7DD29DEB">
      <w:pPr>
        <w:spacing w:line="360" w:lineRule="auto"/>
        <w:jc w:val="both"/>
        <w:rPr>
          <w:rFonts w:ascii="Palatino Linotype" w:hAnsi="Palatino Linotype" w:cs="Tahoma"/>
          <w:bCs/>
          <w:iCs/>
          <w:sz w:val="22"/>
          <w:szCs w:val="22"/>
        </w:rPr>
      </w:pPr>
      <w:r w:rsidRPr="001219A0">
        <w:rPr>
          <w:rFonts w:ascii="Palatino Linotype" w:hAnsi="Palatino Linotype" w:cs="Tahoma"/>
          <w:bCs/>
          <w:iCs/>
          <w:sz w:val="22"/>
          <w:szCs w:val="22"/>
        </w:rPr>
        <w:t>En razón de lo anterior, debe considerarse que la subcuenta de cuota obligatoria y subcuenta de aportación obligatoria</w:t>
      </w:r>
      <w:r w:rsidRPr="001219A0">
        <w:rPr>
          <w:rFonts w:ascii="Palatino Linotype" w:hAnsi="Palatino Linotype" w:cs="Tahoma"/>
          <w:b/>
          <w:bCs/>
          <w:iCs/>
          <w:sz w:val="22"/>
          <w:szCs w:val="22"/>
        </w:rPr>
        <w:t xml:space="preserve">, </w:t>
      </w:r>
      <w:r w:rsidRPr="001219A0">
        <w:rPr>
          <w:rFonts w:ascii="Palatino Linotype" w:hAnsi="Palatino Linotype" w:cs="Tahoma"/>
          <w:bCs/>
          <w:iCs/>
          <w:sz w:val="22"/>
          <w:szCs w:val="22"/>
        </w:rPr>
        <w:t xml:space="preserve">deben ser considerados datos de naturaleza </w:t>
      </w:r>
      <w:r w:rsidRPr="001219A0" w:rsidR="00BD4BF6">
        <w:rPr>
          <w:rFonts w:ascii="Palatino Linotype" w:hAnsi="Palatino Linotype" w:cs="Tahoma"/>
          <w:bCs/>
          <w:iCs/>
          <w:sz w:val="22"/>
          <w:szCs w:val="22"/>
        </w:rPr>
        <w:t>pública</w:t>
      </w:r>
      <w:r w:rsidRPr="001219A0">
        <w:rPr>
          <w:rFonts w:ascii="Palatino Linotype" w:hAnsi="Palatino Linotype" w:cs="Tahoma"/>
          <w:bCs/>
          <w:iCs/>
          <w:sz w:val="22"/>
          <w:szCs w:val="22"/>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w:t>
      </w:r>
      <w:proofErr w:type="spellStart"/>
      <w:r w:rsidRPr="001219A0">
        <w:rPr>
          <w:rFonts w:ascii="Palatino Linotype" w:hAnsi="Palatino Linotype" w:cs="Tahoma"/>
          <w:bCs/>
          <w:iCs/>
          <w:sz w:val="22"/>
          <w:szCs w:val="22"/>
        </w:rPr>
        <w:t>el</w:t>
      </w:r>
      <w:proofErr w:type="spellEnd"/>
      <w:r w:rsidRPr="001219A0">
        <w:rPr>
          <w:rFonts w:ascii="Palatino Linotype" w:hAnsi="Palatino Linotype" w:cs="Tahoma"/>
          <w:bCs/>
          <w:iCs/>
          <w:sz w:val="22"/>
          <w:szCs w:val="22"/>
        </w:rPr>
        <w:t xml:space="preserve"> Criterio 05/10 emitido por el entonces Pleno del </w:t>
      </w:r>
      <w:r w:rsidRPr="001219A0">
        <w:rPr>
          <w:rFonts w:ascii="Arial" w:hAnsi="Arial" w:cs="Arial"/>
          <w:color w:val="202122"/>
          <w:sz w:val="21"/>
          <w:szCs w:val="21"/>
          <w:shd w:val="clear" w:color="auto" w:fill="FFFFFF"/>
        </w:rPr>
        <w:t>Instituto Federal de Acceso a la Información y Protección de Datos, mismo que se trae por analogía</w:t>
      </w:r>
      <w:r w:rsidRPr="001219A0">
        <w:rPr>
          <w:rFonts w:ascii="Palatino Linotype" w:hAnsi="Palatino Linotype" w:cs="Tahoma"/>
          <w:bCs/>
          <w:iCs/>
          <w:sz w:val="22"/>
          <w:szCs w:val="22"/>
        </w:rPr>
        <w:t xml:space="preserve">, cuyo texto y rubro es el siguiente: </w:t>
      </w:r>
    </w:p>
    <w:p w:rsidRPr="001219A0" w:rsidR="001219A0" w:rsidP="001219A0" w:rsidRDefault="001219A0" w14:paraId="28A18082" w14:textId="77777777">
      <w:pPr>
        <w:spacing w:line="360" w:lineRule="auto"/>
        <w:jc w:val="both"/>
        <w:rPr>
          <w:rFonts w:ascii="Palatino Linotype" w:hAnsi="Palatino Linotype" w:cs="Tahoma"/>
          <w:bCs/>
          <w:iCs/>
          <w:sz w:val="22"/>
          <w:szCs w:val="22"/>
        </w:rPr>
      </w:pPr>
    </w:p>
    <w:p w:rsidRPr="001219A0" w:rsidR="001219A0" w:rsidP="001219A0" w:rsidRDefault="001219A0" w14:paraId="56CBCEC5" w14:textId="77777777">
      <w:pPr>
        <w:spacing w:line="360" w:lineRule="auto"/>
        <w:ind w:left="567" w:right="567"/>
        <w:jc w:val="both"/>
        <w:rPr>
          <w:rFonts w:ascii="Palatino Linotype" w:hAnsi="Palatino Linotype" w:cs="Tahoma"/>
          <w:bCs/>
          <w:i/>
          <w:iCs/>
        </w:rPr>
      </w:pPr>
      <w:r w:rsidRPr="001219A0">
        <w:rPr>
          <w:rFonts w:ascii="Palatino Linotype" w:hAnsi="Palatino Linotype" w:cs="Tahoma"/>
          <w:b/>
          <w:bCs/>
          <w:i/>
          <w:iCs/>
        </w:rPr>
        <w:t xml:space="preserve">“Naturaleza de la información relativa a los montos aportados al Seguro de Separación Individualizado. </w:t>
      </w:r>
      <w:r w:rsidRPr="001219A0">
        <w:rPr>
          <w:rFonts w:ascii="Palatino Linotype" w:hAnsi="Palatino Linotype" w:cs="Tahoma"/>
          <w:bCs/>
          <w:i/>
          <w:iCs/>
        </w:rPr>
        <w:t xml:space="preserve">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proofErr w:type="spellStart"/>
      <w:r w:rsidRPr="001219A0">
        <w:rPr>
          <w:rFonts w:ascii="Palatino Linotype" w:hAnsi="Palatino Linotype" w:cs="Tahoma"/>
          <w:bCs/>
          <w:i/>
          <w:iCs/>
        </w:rPr>
        <w:t>aún</w:t>
      </w:r>
      <w:proofErr w:type="spellEnd"/>
      <w:r w:rsidRPr="001219A0">
        <w:rPr>
          <w:rFonts w:ascii="Palatino Linotype" w:hAnsi="Palatino Linotype" w:cs="Tahoma"/>
          <w:bCs/>
          <w:i/>
          <w:iCs/>
        </w:rPr>
        <w:t xml:space="preserve"> cuando se refiere a una decisión personal sobre su patrimonio, su publicidad es necesaria para determinar si las dependencias y entidades correspondientes han manejado los recursos </w:t>
      </w:r>
      <w:r w:rsidRPr="001219A0">
        <w:rPr>
          <w:rFonts w:ascii="Palatino Linotype" w:hAnsi="Palatino Linotype" w:cs="Tahoma"/>
          <w:bCs/>
          <w:i/>
          <w:iCs/>
        </w:rPr>
        <w:lastRenderedPageBreak/>
        <w:t xml:space="preserve">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 </w:t>
      </w:r>
    </w:p>
    <w:p w:rsidRPr="001219A0" w:rsidR="001219A0" w:rsidP="001219A0" w:rsidRDefault="001219A0" w14:paraId="63C849B6" w14:textId="77777777">
      <w:pPr>
        <w:spacing w:line="360" w:lineRule="auto"/>
        <w:jc w:val="both"/>
        <w:rPr>
          <w:rFonts w:ascii="Palatino Linotype" w:hAnsi="Palatino Linotype" w:cs="Tahoma"/>
          <w:bCs/>
          <w:iCs/>
          <w:sz w:val="22"/>
          <w:szCs w:val="22"/>
        </w:rPr>
      </w:pPr>
    </w:p>
    <w:p w:rsidRPr="001219A0" w:rsidR="001219A0" w:rsidP="001219A0" w:rsidRDefault="001219A0" w14:paraId="15C0A569" w14:textId="77777777">
      <w:pPr>
        <w:spacing w:line="360" w:lineRule="auto"/>
        <w:jc w:val="both"/>
        <w:rPr>
          <w:rFonts w:ascii="Palatino Linotype" w:hAnsi="Palatino Linotype" w:cs="Tahoma"/>
          <w:bCs/>
          <w:iCs/>
          <w:sz w:val="22"/>
          <w:szCs w:val="22"/>
        </w:rPr>
      </w:pPr>
      <w:r w:rsidRPr="001219A0">
        <w:rPr>
          <w:rFonts w:ascii="Palatino Linotype" w:hAnsi="Palatino Linotype" w:cs="Tahoma"/>
          <w:bCs/>
          <w:iCs/>
          <w:sz w:val="22"/>
          <w:szCs w:val="22"/>
        </w:rPr>
        <w:t xml:space="preserve">En suma, debe considerarse que la naturaleza de la </w:t>
      </w:r>
      <w:r w:rsidRPr="001219A0">
        <w:rPr>
          <w:rFonts w:ascii="Palatino Linotype" w:hAnsi="Palatino Linotype" w:cs="Tahoma"/>
          <w:b/>
          <w:bCs/>
          <w:iCs/>
          <w:sz w:val="22"/>
          <w:szCs w:val="22"/>
        </w:rPr>
        <w:t xml:space="preserve">subcuenta de cuota obligatoria y de la subcuenta de aportación obligatoria, </w:t>
      </w:r>
      <w:r w:rsidRPr="001219A0">
        <w:rPr>
          <w:rFonts w:ascii="Palatino Linotype" w:hAnsi="Palatino Linotype" w:cs="Tahoma"/>
          <w:bCs/>
          <w:iCs/>
          <w:sz w:val="22"/>
          <w:szCs w:val="22"/>
        </w:rPr>
        <w:t xml:space="preserve">son datos de naturaleza pública y por ende no procede su clasificación en términos del artículo 143, fracción I de la Ley de Transparencia y Acceso a la Información Pública del Estado de México y Municipios. </w:t>
      </w:r>
    </w:p>
    <w:p w:rsidRPr="00997009" w:rsidR="001219A0" w:rsidP="009543F4" w:rsidRDefault="001219A0" w14:paraId="6B2BE418" w14:textId="77777777">
      <w:pPr>
        <w:spacing w:line="360" w:lineRule="auto"/>
        <w:jc w:val="both"/>
        <w:rPr>
          <w:rFonts w:ascii="Palatino Linotype" w:hAnsi="Palatino Linotype" w:cs="Tahoma"/>
          <w:bCs/>
          <w:iCs/>
          <w:sz w:val="22"/>
          <w:szCs w:val="22"/>
        </w:rPr>
      </w:pPr>
    </w:p>
    <w:p w:rsidR="009543F4" w:rsidP="00E32EE3" w:rsidRDefault="00E32EE3" w14:paraId="396D3694" w14:textId="3DD30971">
      <w:pPr>
        <w:numPr>
          <w:ilvl w:val="0"/>
          <w:numId w:val="19"/>
        </w:numPr>
        <w:spacing w:line="360" w:lineRule="auto"/>
        <w:jc w:val="both"/>
        <w:rPr>
          <w:rFonts w:ascii="Palatino Linotype" w:hAnsi="Palatino Linotype" w:cs="Tahoma"/>
          <w:b/>
          <w:bCs/>
          <w:iCs/>
          <w:sz w:val="22"/>
          <w:szCs w:val="22"/>
        </w:rPr>
      </w:pPr>
      <w:r w:rsidRPr="00E32EE3">
        <w:rPr>
          <w:rFonts w:ascii="Palatino Linotype" w:hAnsi="Palatino Linotype" w:cs="Tahoma"/>
          <w:b/>
          <w:bCs/>
          <w:i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w:t>
      </w:r>
      <w:r>
        <w:rPr>
          <w:rFonts w:ascii="Palatino Linotype" w:hAnsi="Palatino Linotype" w:cs="Tahoma"/>
          <w:b/>
          <w:bCs/>
          <w:iCs/>
          <w:sz w:val="22"/>
          <w:szCs w:val="22"/>
        </w:rPr>
        <w:t xml:space="preserve">s y </w:t>
      </w:r>
      <w:r w:rsidRPr="00E32EE3">
        <w:rPr>
          <w:rFonts w:ascii="Palatino Linotype" w:hAnsi="Palatino Linotype" w:cs="Tahoma"/>
          <w:b/>
          <w:bCs/>
          <w:iCs/>
          <w:sz w:val="22"/>
          <w:szCs w:val="22"/>
        </w:rPr>
        <w:t>folio fiscal</w:t>
      </w:r>
      <w:r w:rsidR="00C9393B">
        <w:rPr>
          <w:rFonts w:ascii="Palatino Linotype" w:hAnsi="Palatino Linotype" w:cs="Tahoma"/>
          <w:b/>
          <w:bCs/>
          <w:iCs/>
          <w:sz w:val="22"/>
          <w:szCs w:val="22"/>
        </w:rPr>
        <w:t>.</w:t>
      </w:r>
    </w:p>
    <w:p w:rsidRPr="00E32EE3" w:rsidR="00E32EE3" w:rsidP="00E32EE3" w:rsidRDefault="00E32EE3" w14:paraId="13D1A7DD" w14:textId="77777777">
      <w:pPr>
        <w:spacing w:line="360" w:lineRule="auto"/>
        <w:ind w:left="720"/>
        <w:jc w:val="both"/>
        <w:rPr>
          <w:rFonts w:ascii="Palatino Linotype" w:hAnsi="Palatino Linotype" w:cs="Tahoma"/>
          <w:b/>
          <w:bCs/>
          <w:iCs/>
          <w:sz w:val="22"/>
          <w:szCs w:val="22"/>
        </w:rPr>
      </w:pPr>
    </w:p>
    <w:p w:rsidRPr="00997009" w:rsidR="009543F4" w:rsidP="009543F4" w:rsidRDefault="009543F4" w14:paraId="2DD39EF0" w14:textId="7777777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w:t>
      </w:r>
      <w:r w:rsidRPr="00997009">
        <w:rPr>
          <w:rFonts w:ascii="Palatino Linotype" w:hAnsi="Palatino Linotype" w:cs="Tahoma"/>
          <w:bCs/>
          <w:sz w:val="22"/>
          <w:szCs w:val="22"/>
          <w:lang w:val="es-ES"/>
        </w:rPr>
        <w:lastRenderedPageBreak/>
        <w:t>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Pr="00997009" w:rsidR="009543F4" w:rsidP="009543F4" w:rsidRDefault="009543F4" w14:paraId="2A85287E" w14:textId="77777777">
      <w:pPr>
        <w:spacing w:line="360" w:lineRule="auto"/>
        <w:jc w:val="both"/>
        <w:rPr>
          <w:rFonts w:ascii="Palatino Linotype" w:hAnsi="Palatino Linotype" w:cs="Tahoma"/>
          <w:bCs/>
          <w:sz w:val="22"/>
          <w:szCs w:val="22"/>
          <w:lang w:val="es-ES"/>
        </w:rPr>
      </w:pPr>
    </w:p>
    <w:p w:rsidRPr="00997009" w:rsidR="009543F4" w:rsidP="009543F4" w:rsidRDefault="009543F4" w14:paraId="516F324E" w14:textId="77777777">
      <w:pPr>
        <w:spacing w:line="360" w:lineRule="auto"/>
        <w:jc w:val="both"/>
        <w:rPr>
          <w:rFonts w:ascii="Palatino Linotype" w:hAnsi="Palatino Linotype" w:cs="Tahoma"/>
          <w:bCs/>
          <w:sz w:val="22"/>
          <w:szCs w:val="22"/>
          <w:lang w:val="es-ES"/>
        </w:rPr>
      </w:pPr>
      <w:r w:rsidRPr="00997009">
        <w:rPr>
          <w:rFonts w:ascii="Palatino Linotype" w:hAnsi="Palatino Linotype" w:cs="Tahoma"/>
          <w:sz w:val="22"/>
          <w:szCs w:val="22"/>
          <w:lang w:val="es-ES"/>
        </w:rPr>
        <w:t>Las cadenas originales y sellos que se agregan a las facturas</w:t>
      </w:r>
      <w:r w:rsidRPr="00997009">
        <w:rPr>
          <w:rFonts w:ascii="Palatino Linotype" w:hAnsi="Palatino Linotype" w:cs="Tahoma"/>
          <w:b/>
          <w:bCs/>
          <w:sz w:val="22"/>
          <w:szCs w:val="22"/>
          <w:lang w:val="es-ES"/>
        </w:rPr>
        <w:t>,</w:t>
      </w:r>
      <w:r w:rsidRPr="00997009">
        <w:rPr>
          <w:rFonts w:ascii="Palatino Linotype" w:hAnsi="Palatino Linotype" w:cs="Tahoma"/>
          <w:bCs/>
          <w:sz w:val="22"/>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Pr="00997009" w:rsidR="009543F4" w:rsidP="009543F4" w:rsidRDefault="009543F4" w14:paraId="31E9AD95" w14:textId="7777777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 </w:t>
      </w:r>
    </w:p>
    <w:p w:rsidRPr="00997009" w:rsidR="009543F4" w:rsidP="009543F4" w:rsidRDefault="009543F4" w14:paraId="6CB4FF66" w14:textId="77777777">
      <w:pPr>
        <w:spacing w:line="360" w:lineRule="auto"/>
        <w:ind w:left="567" w:right="539"/>
        <w:jc w:val="both"/>
        <w:rPr>
          <w:rFonts w:ascii="Palatino Linotype" w:hAnsi="Palatino Linotype" w:eastAsia="Calibri" w:cs="Tahoma"/>
          <w:bCs/>
          <w:i/>
          <w:lang w:val="es-ES" w:eastAsia="en-US"/>
        </w:rPr>
      </w:pPr>
      <w:r w:rsidRPr="00997009">
        <w:rPr>
          <w:rFonts w:ascii="Palatino Linotype" w:hAnsi="Palatino Linotype" w:eastAsia="Calibri" w:cs="Tahoma"/>
          <w:bCs/>
          <w:i/>
          <w:lang w:val="es-ES" w:eastAsia="en-US"/>
        </w:rPr>
        <w:t>“…</w:t>
      </w:r>
    </w:p>
    <w:p w:rsidRPr="00997009" w:rsidR="009543F4" w:rsidP="009543F4" w:rsidRDefault="009543F4" w14:paraId="76B6D6D3" w14:textId="77777777">
      <w:pPr>
        <w:spacing w:line="360" w:lineRule="auto"/>
        <w:ind w:left="567" w:right="539"/>
        <w:jc w:val="both"/>
        <w:rPr>
          <w:rFonts w:ascii="Palatino Linotype" w:hAnsi="Palatino Linotype" w:eastAsia="Calibri" w:cs="Tahoma"/>
          <w:bCs/>
          <w:i/>
          <w:lang w:val="es-ES" w:eastAsia="en-US"/>
        </w:rPr>
      </w:pPr>
      <w:r w:rsidRPr="00997009">
        <w:rPr>
          <w:rFonts w:ascii="Palatino Linotype" w:hAnsi="Palatino Linotype" w:eastAsia="Calibri" w:cs="Tahoma"/>
          <w:bCs/>
          <w:i/>
          <w:lang w:val="es-ES" w:eastAsia="en-US"/>
        </w:rPr>
        <w:t>Elementos utilizados en la generación de Sellos Digitales:</w:t>
      </w:r>
    </w:p>
    <w:p w:rsidRPr="00997009" w:rsidR="009543F4" w:rsidP="009543F4" w:rsidRDefault="009543F4" w14:paraId="5F5C56B5" w14:textId="77777777">
      <w:pPr>
        <w:spacing w:line="360" w:lineRule="auto"/>
        <w:ind w:left="567" w:right="539"/>
        <w:jc w:val="both"/>
        <w:rPr>
          <w:rFonts w:ascii="Palatino Linotype" w:hAnsi="Palatino Linotype" w:eastAsia="Calibri" w:cs="Tahoma"/>
          <w:bCs/>
          <w:i/>
          <w:lang w:val="es-ES" w:eastAsia="en-US"/>
        </w:rPr>
      </w:pPr>
      <w:r w:rsidRPr="00997009">
        <w:rPr>
          <w:rFonts w:ascii="Palatino Linotype" w:hAnsi="Palatino Linotype" w:eastAsia="Calibri" w:cs="Tahoma"/>
          <w:bCs/>
          <w:i/>
          <w:lang w:val="es-ES" w:eastAsia="en-US"/>
        </w:rPr>
        <w:t>•</w:t>
      </w:r>
      <w:r w:rsidRPr="00997009">
        <w:rPr>
          <w:rFonts w:ascii="Palatino Linotype" w:hAnsi="Palatino Linotype" w:eastAsia="Calibri" w:cs="Tahoma"/>
          <w:bCs/>
          <w:i/>
          <w:lang w:val="es-ES" w:eastAsia="en-US"/>
        </w:rPr>
        <w:tab/>
      </w:r>
      <w:r w:rsidRPr="00997009">
        <w:rPr>
          <w:rFonts w:ascii="Palatino Linotype" w:hAnsi="Palatino Linotype" w:eastAsia="Calibri" w:cs="Tahoma"/>
          <w:bCs/>
          <w:i/>
          <w:lang w:val="es-ES" w:eastAsia="en-US"/>
        </w:rPr>
        <w:t>Cadena Original, el elemento a sellar, en este caso de un comprobante fiscal digital a través de Internet.</w:t>
      </w:r>
    </w:p>
    <w:p w:rsidRPr="00997009" w:rsidR="009543F4" w:rsidP="009543F4" w:rsidRDefault="009543F4" w14:paraId="747759E8" w14:textId="77777777">
      <w:pPr>
        <w:spacing w:line="360" w:lineRule="auto"/>
        <w:ind w:left="567" w:right="539"/>
        <w:jc w:val="both"/>
        <w:rPr>
          <w:rFonts w:ascii="Palatino Linotype" w:hAnsi="Palatino Linotype" w:eastAsia="Calibri" w:cs="Tahoma"/>
          <w:bCs/>
          <w:i/>
          <w:lang w:val="es-ES" w:eastAsia="en-US"/>
        </w:rPr>
      </w:pPr>
      <w:r w:rsidRPr="00997009">
        <w:rPr>
          <w:rFonts w:ascii="Palatino Linotype" w:hAnsi="Palatino Linotype" w:eastAsia="Calibri" w:cs="Tahoma"/>
          <w:bCs/>
          <w:i/>
          <w:lang w:val="es-ES" w:eastAsia="en-US"/>
        </w:rPr>
        <w:t>•</w:t>
      </w:r>
      <w:r w:rsidRPr="00997009">
        <w:rPr>
          <w:rFonts w:ascii="Palatino Linotype" w:hAnsi="Palatino Linotype" w:eastAsia="Calibri" w:cs="Tahoma"/>
          <w:bCs/>
          <w:i/>
          <w:lang w:val="es-ES" w:eastAsia="en-US"/>
        </w:rPr>
        <w:tab/>
      </w:r>
      <w:r w:rsidRPr="00997009">
        <w:rPr>
          <w:rFonts w:ascii="Palatino Linotype" w:hAnsi="Palatino Linotype" w:eastAsia="Calibri" w:cs="Tahoma"/>
          <w:bCs/>
          <w:i/>
          <w:lang w:val="es-ES" w:eastAsia="en-US"/>
        </w:rPr>
        <w:t>Certificado de Sello Digital y su correspondiente clave privada.</w:t>
      </w:r>
    </w:p>
    <w:p w:rsidRPr="00997009" w:rsidR="009543F4" w:rsidP="009543F4" w:rsidRDefault="009543F4" w14:paraId="21C118A9" w14:textId="77777777">
      <w:pPr>
        <w:spacing w:line="360" w:lineRule="auto"/>
        <w:ind w:left="567" w:right="539"/>
        <w:jc w:val="both"/>
        <w:rPr>
          <w:rFonts w:ascii="Palatino Linotype" w:hAnsi="Palatino Linotype" w:eastAsia="Calibri" w:cs="Tahoma"/>
          <w:bCs/>
          <w:i/>
          <w:lang w:val="es-ES" w:eastAsia="en-US"/>
        </w:rPr>
      </w:pPr>
      <w:r w:rsidRPr="00997009">
        <w:rPr>
          <w:rFonts w:ascii="Palatino Linotype" w:hAnsi="Palatino Linotype" w:eastAsia="Calibri" w:cs="Tahoma"/>
          <w:bCs/>
          <w:i/>
          <w:lang w:val="es-ES" w:eastAsia="en-US"/>
        </w:rPr>
        <w:t>•</w:t>
      </w:r>
      <w:r w:rsidRPr="00997009">
        <w:rPr>
          <w:rFonts w:ascii="Palatino Linotype" w:hAnsi="Palatino Linotype" w:eastAsia="Calibri" w:cs="Tahoma"/>
          <w:bCs/>
          <w:i/>
          <w:lang w:val="es-ES" w:eastAsia="en-US"/>
        </w:rPr>
        <w:tab/>
      </w:r>
      <w:r w:rsidRPr="00997009">
        <w:rPr>
          <w:rFonts w:ascii="Palatino Linotype" w:hAnsi="Palatino Linotype" w:eastAsia="Calibri" w:cs="Tahoma"/>
          <w:bCs/>
          <w:i/>
          <w:lang w:val="es-ES" w:eastAsia="en-US"/>
        </w:rPr>
        <w:t>Algoritmos de criptografía de clave pública para firma electrónica avanzada.</w:t>
      </w:r>
    </w:p>
    <w:p w:rsidRPr="00997009" w:rsidR="009543F4" w:rsidP="009543F4" w:rsidRDefault="009543F4" w14:paraId="07DBDD25" w14:textId="77777777">
      <w:pPr>
        <w:spacing w:line="360" w:lineRule="auto"/>
        <w:ind w:left="567" w:right="539"/>
        <w:jc w:val="both"/>
        <w:rPr>
          <w:rFonts w:ascii="Palatino Linotype" w:hAnsi="Palatino Linotype" w:eastAsia="Calibri" w:cs="Tahoma"/>
          <w:bCs/>
          <w:i/>
          <w:lang w:val="es-ES" w:eastAsia="en-US"/>
        </w:rPr>
      </w:pPr>
      <w:r w:rsidRPr="00997009">
        <w:rPr>
          <w:rFonts w:ascii="Palatino Linotype" w:hAnsi="Palatino Linotype" w:eastAsia="Calibri" w:cs="Tahoma"/>
          <w:bCs/>
          <w:i/>
          <w:lang w:val="es-ES" w:eastAsia="en-US"/>
        </w:rPr>
        <w:t>•</w:t>
      </w:r>
      <w:r w:rsidRPr="00997009">
        <w:rPr>
          <w:rFonts w:ascii="Palatino Linotype" w:hAnsi="Palatino Linotype" w:eastAsia="Calibri" w:cs="Tahoma"/>
          <w:bCs/>
          <w:i/>
          <w:lang w:val="es-ES" w:eastAsia="en-US"/>
        </w:rPr>
        <w:tab/>
      </w:r>
      <w:r w:rsidRPr="00997009">
        <w:rPr>
          <w:rFonts w:ascii="Palatino Linotype" w:hAnsi="Palatino Linotype" w:eastAsia="Calibri" w:cs="Tahoma"/>
          <w:bCs/>
          <w:i/>
          <w:lang w:val="es-ES" w:eastAsia="en-US"/>
        </w:rPr>
        <w:t>Especificaciones de conversión de la firma electrónica avanzada a Base 64.</w:t>
      </w:r>
    </w:p>
    <w:p w:rsidRPr="00997009" w:rsidR="009543F4" w:rsidP="009543F4" w:rsidRDefault="009543F4" w14:paraId="18BF8E70" w14:textId="77777777">
      <w:pPr>
        <w:spacing w:line="360" w:lineRule="auto"/>
        <w:ind w:left="567" w:right="539"/>
        <w:jc w:val="both"/>
        <w:rPr>
          <w:rFonts w:ascii="Palatino Linotype" w:hAnsi="Palatino Linotype" w:eastAsia="Calibri" w:cs="Tahoma"/>
          <w:bCs/>
          <w:i/>
          <w:lang w:val="es-ES" w:eastAsia="en-US"/>
        </w:rPr>
      </w:pPr>
      <w:r w:rsidRPr="00997009">
        <w:rPr>
          <w:rFonts w:ascii="Palatino Linotype" w:hAnsi="Palatino Linotype" w:eastAsia="Calibri" w:cs="Tahoma"/>
          <w:bCs/>
          <w:i/>
          <w:lang w:val="es-ES" w:eastAsia="en-US"/>
        </w:rPr>
        <w:t>Para la generación de sellos digitales se utiliza criptografía de clave pública aplicada a una cadena original.</w:t>
      </w:r>
    </w:p>
    <w:p w:rsidRPr="00997009" w:rsidR="009543F4" w:rsidP="009543F4" w:rsidRDefault="009543F4" w14:paraId="07C828CC" w14:textId="77777777">
      <w:pPr>
        <w:spacing w:line="360" w:lineRule="auto"/>
        <w:ind w:left="567" w:right="539"/>
        <w:jc w:val="both"/>
        <w:rPr>
          <w:rFonts w:ascii="Palatino Linotype" w:hAnsi="Palatino Linotype" w:eastAsia="Calibri" w:cs="Tahoma"/>
          <w:bCs/>
          <w:i/>
          <w:sz w:val="22"/>
          <w:lang w:val="es-ES" w:eastAsia="en-US"/>
        </w:rPr>
      </w:pPr>
    </w:p>
    <w:p w:rsidRPr="00997009" w:rsidR="009543F4" w:rsidP="009543F4" w:rsidRDefault="009543F4" w14:paraId="24D1BFE0" w14:textId="77777777">
      <w:pPr>
        <w:spacing w:line="360" w:lineRule="auto"/>
        <w:ind w:left="567" w:right="539"/>
        <w:jc w:val="both"/>
        <w:rPr>
          <w:rFonts w:ascii="Palatino Linotype" w:hAnsi="Palatino Linotype" w:eastAsia="Calibri" w:cs="Tahoma"/>
          <w:bCs/>
          <w:i/>
          <w:lang w:val="es-ES" w:eastAsia="en-US"/>
        </w:rPr>
      </w:pPr>
      <w:r w:rsidRPr="00997009">
        <w:rPr>
          <w:rFonts w:ascii="Palatino Linotype" w:hAnsi="Palatino Linotype" w:eastAsia="Calibri" w:cs="Tahoma"/>
          <w:bCs/>
          <w:i/>
          <w:lang w:val="es-ES" w:eastAsia="en-US"/>
        </w:rPr>
        <w:t>Criptografía de la Clave Pública</w:t>
      </w:r>
    </w:p>
    <w:p w:rsidRPr="00997009" w:rsidR="009543F4" w:rsidP="009543F4" w:rsidRDefault="009543F4" w14:paraId="1DBABCD5" w14:textId="77777777">
      <w:pPr>
        <w:spacing w:line="360" w:lineRule="auto"/>
        <w:ind w:left="567" w:right="539"/>
        <w:jc w:val="both"/>
        <w:rPr>
          <w:rFonts w:ascii="Palatino Linotype" w:hAnsi="Palatino Linotype" w:eastAsia="Calibri" w:cs="Tahoma"/>
          <w:bCs/>
          <w:i/>
          <w:lang w:val="es-ES" w:eastAsia="en-US"/>
        </w:rPr>
      </w:pPr>
      <w:r w:rsidRPr="00997009">
        <w:rPr>
          <w:rFonts w:ascii="Palatino Linotype" w:hAnsi="Palatino Linotype" w:eastAsia="Calibri" w:cs="Tahoma"/>
          <w:bCs/>
          <w:i/>
          <w:lang w:val="es-ES" w:eastAsia="en-US"/>
        </w:rPr>
        <w:t xml:space="preserve">La criptografía de Clave Pública se basa en la generación de una pareja de números muy grandes relacionados íntimamente entre sí, de tal manera que una operación de </w:t>
      </w:r>
      <w:proofErr w:type="spellStart"/>
      <w:r w:rsidRPr="00997009">
        <w:rPr>
          <w:rFonts w:ascii="Palatino Linotype" w:hAnsi="Palatino Linotype" w:eastAsia="Calibri" w:cs="Tahoma"/>
          <w:bCs/>
          <w:i/>
          <w:lang w:val="es-ES" w:eastAsia="en-US"/>
        </w:rPr>
        <w:t>encripción</w:t>
      </w:r>
      <w:proofErr w:type="spellEnd"/>
      <w:r w:rsidRPr="00997009">
        <w:rPr>
          <w:rFonts w:ascii="Palatino Linotype" w:hAnsi="Palatino Linotype" w:eastAsia="Calibri" w:cs="Tahoma"/>
          <w:bCs/>
          <w:i/>
          <w:lang w:val="es-ES" w:eastAsia="en-US"/>
        </w:rPr>
        <w:t xml:space="preserve"> sobre un mensaje tomando como clave de </w:t>
      </w:r>
      <w:proofErr w:type="spellStart"/>
      <w:r w:rsidRPr="00997009">
        <w:rPr>
          <w:rFonts w:ascii="Palatino Linotype" w:hAnsi="Palatino Linotype" w:eastAsia="Calibri" w:cs="Tahoma"/>
          <w:bCs/>
          <w:i/>
          <w:lang w:val="es-ES" w:eastAsia="en-US"/>
        </w:rPr>
        <w:t>encripción</w:t>
      </w:r>
      <w:proofErr w:type="spellEnd"/>
      <w:r w:rsidRPr="00997009">
        <w:rPr>
          <w:rFonts w:ascii="Palatino Linotype" w:hAnsi="Palatino Linotype" w:eastAsia="Calibri" w:cs="Tahoma"/>
          <w:bCs/>
          <w:i/>
          <w:lang w:val="es-ES" w:eastAsia="en-US"/>
        </w:rPr>
        <w:t xml:space="preserve"> a uno de los dos números, produce un mensaje alterado en su significado que solo puede ser devuelto a su estado original mediante la operación de </w:t>
      </w:r>
      <w:proofErr w:type="spellStart"/>
      <w:r w:rsidRPr="00997009">
        <w:rPr>
          <w:rFonts w:ascii="Palatino Linotype" w:hAnsi="Palatino Linotype" w:eastAsia="Calibri" w:cs="Tahoma"/>
          <w:bCs/>
          <w:i/>
          <w:lang w:val="es-ES" w:eastAsia="en-US"/>
        </w:rPr>
        <w:t>desencripción</w:t>
      </w:r>
      <w:proofErr w:type="spellEnd"/>
      <w:r w:rsidRPr="00997009">
        <w:rPr>
          <w:rFonts w:ascii="Palatino Linotype" w:hAnsi="Palatino Linotype" w:eastAsia="Calibri" w:cs="Tahoma"/>
          <w:bCs/>
          <w:i/>
          <w:lang w:val="es-ES" w:eastAsia="en-US"/>
        </w:rPr>
        <w:t xml:space="preserve"> correspondiente tomando como clave de </w:t>
      </w:r>
      <w:proofErr w:type="spellStart"/>
      <w:r w:rsidRPr="00997009">
        <w:rPr>
          <w:rFonts w:ascii="Palatino Linotype" w:hAnsi="Palatino Linotype" w:eastAsia="Calibri" w:cs="Tahoma"/>
          <w:bCs/>
          <w:i/>
          <w:lang w:val="es-ES" w:eastAsia="en-US"/>
        </w:rPr>
        <w:t>desencripción</w:t>
      </w:r>
      <w:proofErr w:type="spellEnd"/>
      <w:r w:rsidRPr="00997009">
        <w:rPr>
          <w:rFonts w:ascii="Palatino Linotype" w:hAnsi="Palatino Linotype" w:eastAsia="Calibri" w:cs="Tahoma"/>
          <w:bCs/>
          <w:i/>
          <w:lang w:val="es-ES" w:eastAsia="en-US"/>
        </w:rPr>
        <w:t xml:space="preserve"> al otro número de la pareja.</w:t>
      </w:r>
    </w:p>
    <w:p w:rsidRPr="00997009" w:rsidR="009543F4" w:rsidP="009543F4" w:rsidRDefault="009543F4" w14:paraId="1FEB03A8" w14:textId="77777777">
      <w:pPr>
        <w:spacing w:line="360" w:lineRule="auto"/>
        <w:ind w:left="567" w:right="539"/>
        <w:jc w:val="both"/>
        <w:rPr>
          <w:rFonts w:ascii="Palatino Linotype" w:hAnsi="Palatino Linotype" w:eastAsia="Calibri" w:cs="Tahoma"/>
          <w:bCs/>
          <w:i/>
          <w:lang w:val="es-ES" w:eastAsia="en-US"/>
        </w:rPr>
      </w:pPr>
      <w:r w:rsidRPr="00997009">
        <w:rPr>
          <w:rFonts w:ascii="Palatino Linotype" w:hAnsi="Palatino Linotype" w:eastAsia="Calibri" w:cs="Tahoma"/>
          <w:bCs/>
          <w:i/>
          <w:lang w:val="es-ES" w:eastAsia="en-US"/>
        </w:rPr>
        <w:lastRenderedPageBreak/>
        <w:t>…”</w:t>
      </w:r>
    </w:p>
    <w:p w:rsidRPr="00997009" w:rsidR="009543F4" w:rsidP="009543F4" w:rsidRDefault="009543F4" w14:paraId="15F81A6D" w14:textId="77777777">
      <w:pPr>
        <w:spacing w:line="360" w:lineRule="auto"/>
        <w:jc w:val="both"/>
        <w:rPr>
          <w:rFonts w:ascii="Palatino Linotype" w:hAnsi="Palatino Linotype" w:cs="Tahoma"/>
          <w:bCs/>
          <w:sz w:val="22"/>
          <w:szCs w:val="22"/>
          <w:lang w:val="es-ES"/>
        </w:rPr>
      </w:pPr>
    </w:p>
    <w:p w:rsidRPr="00997009" w:rsidR="009543F4" w:rsidP="009543F4" w:rsidRDefault="009543F4" w14:paraId="6A1A8BA1" w14:textId="7777777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Pr="00997009" w:rsidR="009543F4" w:rsidP="009543F4" w:rsidRDefault="009543F4" w14:paraId="176B9CFF" w14:textId="77777777">
      <w:pPr>
        <w:spacing w:line="360" w:lineRule="auto"/>
        <w:jc w:val="both"/>
        <w:rPr>
          <w:rFonts w:ascii="Palatino Linotype" w:hAnsi="Palatino Linotype" w:cs="Tahoma"/>
          <w:bCs/>
          <w:sz w:val="22"/>
          <w:szCs w:val="22"/>
          <w:lang w:val="es-ES"/>
        </w:rPr>
      </w:pPr>
    </w:p>
    <w:p w:rsidRPr="00997009" w:rsidR="009543F4" w:rsidP="009543F4" w:rsidRDefault="009543F4" w14:paraId="16729FA2"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diecisiete de diciembre de dos mil veintiuno, a las once horas con diez minutos, en la página electrónica </w:t>
      </w:r>
      <w:hyperlink w:history="1" r:id="rId12">
        <w:r w:rsidRPr="00997009">
          <w:rPr>
            <w:rFonts w:ascii="Palatino Linotype" w:hAnsi="Palatino Linotype" w:eastAsia="Yu Gothic Light" w:cs="Tahoma"/>
            <w:bCs/>
            <w:color w:val="0563C1"/>
            <w:sz w:val="22"/>
            <w:szCs w:val="22"/>
            <w:u w:val="single"/>
          </w:rPr>
          <w:t>https://portalanterior.ine.mx/archivos2/tutoriales/sistemas/ApoyoInstitucional/SIF/docs/candidatos/folioFiscalFactura.pdf</w:t>
        </w:r>
      </w:hyperlink>
      <w:r w:rsidRPr="00997009">
        <w:rPr>
          <w:rFonts w:ascii="Palatino Linotype" w:hAnsi="Palatino Linotype" w:cs="Tahoma"/>
          <w:bCs/>
          <w:sz w:val="22"/>
          <w:szCs w:val="22"/>
          <w:lang w:val="es-ES"/>
        </w:rPr>
        <w:t>), en la cual se advierte que únicamente se encuentra conformado por números, se muestra a continuación:</w:t>
      </w:r>
    </w:p>
    <w:p w:rsidRPr="00997009" w:rsidR="009543F4" w:rsidP="009543F4" w:rsidRDefault="009543F4" w14:paraId="4662B7C8" w14:textId="7777777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 </w:t>
      </w:r>
    </w:p>
    <w:p w:rsidRPr="00997009" w:rsidR="009543F4" w:rsidP="009543F4" w:rsidRDefault="009543F4" w14:paraId="54315AC2" w14:textId="77777777">
      <w:pPr>
        <w:spacing w:line="360" w:lineRule="auto"/>
        <w:jc w:val="center"/>
        <w:rPr>
          <w:rFonts w:ascii="Palatino Linotype" w:hAnsi="Palatino Linotype" w:cs="Tahoma"/>
          <w:bCs/>
          <w:sz w:val="22"/>
          <w:szCs w:val="22"/>
        </w:rPr>
      </w:pPr>
      <w:r w:rsidRPr="00997009">
        <w:rPr>
          <w:noProof/>
          <w:lang w:eastAsia="es-MX"/>
        </w:rPr>
        <mc:AlternateContent>
          <mc:Choice Requires="wps">
            <w:drawing>
              <wp:anchor distT="0" distB="0" distL="114300" distR="114300" simplePos="0" relativeHeight="251659264" behindDoc="0" locked="0" layoutInCell="1" allowOverlap="1" wp14:anchorId="7E398D10" wp14:editId="00E5A157">
                <wp:simplePos x="0" y="0"/>
                <wp:positionH relativeFrom="column">
                  <wp:posOffset>944245</wp:posOffset>
                </wp:positionH>
                <wp:positionV relativeFrom="paragraph">
                  <wp:posOffset>641350</wp:posOffset>
                </wp:positionV>
                <wp:extent cx="3152775" cy="151130"/>
                <wp:effectExtent l="19050" t="19050" r="28575" b="20320"/>
                <wp:wrapNone/>
                <wp:docPr id="39" name="Rectángulo 20"/>
                <wp:cNvGraphicFramePr/>
                <a:graphic xmlns:a="http://schemas.openxmlformats.org/drawingml/2006/main">
                  <a:graphicData uri="http://schemas.microsoft.com/office/word/2010/wordprocessingShape">
                    <wps:wsp>
                      <wps:cNvSpPr/>
                      <wps:spPr>
                        <a:xfrm>
                          <a:off x="0" y="0"/>
                          <a:ext cx="3152775" cy="15113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CF770CA">
              <v:rect id="Rectángulo 20" style="position:absolute;margin-left:74.35pt;margin-top:50.5pt;width:248.2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4CFBE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"/>
            </w:pict>
          </mc:Fallback>
        </mc:AlternateContent>
      </w:r>
      <w:r w:rsidRPr="00997009">
        <w:rPr>
          <w:rFonts w:ascii="Palatino Linotype" w:hAnsi="Palatino Linotype" w:cs="Tahoma"/>
          <w:noProof/>
          <w:sz w:val="22"/>
          <w:szCs w:val="22"/>
          <w:lang w:eastAsia="es-MX"/>
        </w:rPr>
        <w:drawing>
          <wp:inline distT="0" distB="0" distL="0" distR="0" wp14:anchorId="046B4A45" wp14:editId="230CED5F">
            <wp:extent cx="4076700" cy="789861"/>
            <wp:effectExtent l="0" t="0" r="0" b="0"/>
            <wp:docPr id="40"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2" descr="Interfaz de usuario gráfica, Aplicación&#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7111" cy="811253"/>
                    </a:xfrm>
                    <a:prstGeom prst="rect">
                      <a:avLst/>
                    </a:prstGeom>
                    <a:noFill/>
                    <a:ln>
                      <a:noFill/>
                    </a:ln>
                  </pic:spPr>
                </pic:pic>
              </a:graphicData>
            </a:graphic>
          </wp:inline>
        </w:drawing>
      </w:r>
    </w:p>
    <w:p w:rsidRPr="00997009" w:rsidR="009543F4" w:rsidP="009543F4" w:rsidRDefault="009543F4" w14:paraId="04739BEC" w14:textId="7777777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 </w:t>
      </w:r>
    </w:p>
    <w:p w:rsidRPr="00997009" w:rsidR="009543F4" w:rsidP="009543F4" w:rsidRDefault="009543F4" w14:paraId="62315F3C" w14:textId="77777777">
      <w:pPr>
        <w:spacing w:line="360" w:lineRule="auto"/>
        <w:jc w:val="both"/>
        <w:rPr>
          <w:rFonts w:ascii="Palatino Linotype" w:hAnsi="Palatino Linotype" w:cs="Tahoma"/>
          <w:sz w:val="22"/>
          <w:szCs w:val="22"/>
          <w:lang w:val="es-ES"/>
        </w:rPr>
      </w:pPr>
      <w:r w:rsidRPr="00997009">
        <w:rPr>
          <w:rFonts w:ascii="Palatino Linotype" w:hAnsi="Palatino Linotype" w:cs="Tahoma"/>
          <w:bCs/>
          <w:sz w:val="22"/>
          <w:szCs w:val="22"/>
          <w:lang w:val="es-ES"/>
        </w:rPr>
        <w:t>Como se logra observar, los números de serie del certificado de sello digital no contiene datos personales y con dichos dígitos tampoco se puede obtener información de carácter confidencial,</w:t>
      </w:r>
      <w:r w:rsidRPr="00997009">
        <w:rPr>
          <w:rFonts w:ascii="Palatino Linotype" w:hAnsi="Palatino Linotype" w:cs="Tahoma"/>
          <w:b/>
          <w:bCs/>
          <w:sz w:val="22"/>
          <w:szCs w:val="22"/>
          <w:lang w:val="es-ES"/>
        </w:rPr>
        <w:t xml:space="preserve"> </w:t>
      </w:r>
      <w:r w:rsidRPr="00997009">
        <w:rPr>
          <w:rFonts w:ascii="Palatino Linotype" w:hAnsi="Palatino Linotype" w:cs="Tahoma"/>
          <w:sz w:val="22"/>
          <w:szCs w:val="22"/>
          <w:lang w:val="es-ES"/>
        </w:rPr>
        <w:t xml:space="preserve">por lo que, tampoco actualizan la causal de clasificación, establecida en el </w:t>
      </w:r>
      <w:r w:rsidRPr="00997009">
        <w:rPr>
          <w:rFonts w:ascii="Palatino Linotype" w:hAnsi="Palatino Linotype" w:cs="Tahoma"/>
          <w:sz w:val="22"/>
          <w:szCs w:val="22"/>
          <w:lang w:val="es-ES"/>
        </w:rPr>
        <w:lastRenderedPageBreak/>
        <w:t>artículo 143, fracción I, de la Ley de Transparencia y Acceso a la Información Pública del Estado de México y Municipios. Máxime que permite corroborar la legitimidad a la factura, pues amparan la utilización de los certificados de sellos digitales válidos.</w:t>
      </w:r>
    </w:p>
    <w:p w:rsidRPr="00997009" w:rsidR="009543F4" w:rsidP="009543F4" w:rsidRDefault="009543F4" w14:paraId="1B1F6AF9" w14:textId="77777777">
      <w:pPr>
        <w:spacing w:line="360" w:lineRule="auto"/>
        <w:jc w:val="both"/>
        <w:rPr>
          <w:rFonts w:ascii="Palatino Linotype" w:hAnsi="Palatino Linotype" w:cs="Tahoma"/>
          <w:bCs/>
          <w:sz w:val="22"/>
          <w:szCs w:val="22"/>
          <w:lang w:val="es-ES"/>
        </w:rPr>
      </w:pPr>
    </w:p>
    <w:p w:rsidRPr="00997009" w:rsidR="009543F4" w:rsidP="009543F4" w:rsidRDefault="009543F4" w14:paraId="1F5794B2" w14:textId="7777777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Pr="00997009" w:rsidR="009543F4" w:rsidP="009543F4" w:rsidRDefault="009543F4" w14:paraId="7DF03A04" w14:textId="77777777">
      <w:pPr>
        <w:spacing w:line="360" w:lineRule="auto"/>
        <w:jc w:val="both"/>
        <w:rPr>
          <w:rFonts w:ascii="Palatino Linotype" w:hAnsi="Palatino Linotype" w:cs="Tahoma"/>
          <w:bCs/>
          <w:sz w:val="22"/>
          <w:szCs w:val="22"/>
          <w:lang w:val="es-ES"/>
        </w:rPr>
      </w:pPr>
    </w:p>
    <w:p w:rsidRPr="00997009" w:rsidR="009543F4" w:rsidP="009543F4" w:rsidRDefault="009543F4" w14:paraId="03EEA4FE" w14:textId="77777777">
      <w:pPr>
        <w:spacing w:line="360" w:lineRule="auto"/>
        <w:jc w:val="center"/>
        <w:rPr>
          <w:rFonts w:ascii="Palatino Linotype" w:hAnsi="Palatino Linotype" w:cs="Tahoma"/>
          <w:bCs/>
          <w:sz w:val="22"/>
          <w:szCs w:val="22"/>
        </w:rPr>
      </w:pPr>
      <w:r w:rsidRPr="00997009">
        <w:rPr>
          <w:rFonts w:ascii="Palatino Linotype" w:hAnsi="Palatino Linotype" w:cs="Tahoma"/>
          <w:noProof/>
          <w:sz w:val="22"/>
          <w:szCs w:val="22"/>
          <w:lang w:eastAsia="es-MX"/>
        </w:rPr>
        <w:drawing>
          <wp:inline distT="0" distB="0" distL="0" distR="0" wp14:anchorId="41FB0C3E" wp14:editId="57117FF3">
            <wp:extent cx="3895725" cy="875783"/>
            <wp:effectExtent l="0" t="0" r="0" b="635"/>
            <wp:docPr id="1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 descr="Texto&#10;&#10;Descripción generada automáticamente"/>
                    <pic:cNvPicPr>
                      <a:picLocks noChangeAspect="1" noChangeArrowheads="1"/>
                    </pic:cNvPicPr>
                  </pic:nvPicPr>
                  <pic:blipFill rotWithShape="1">
                    <a:blip r:embed="rId14">
                      <a:extLst>
                        <a:ext uri="{28A0092B-C50C-407E-A947-70E740481C1C}">
                          <a14:useLocalDpi xmlns:a14="http://schemas.microsoft.com/office/drawing/2010/main" val="0"/>
                        </a:ext>
                      </a:extLst>
                    </a:blip>
                    <a:srcRect b="47096"/>
                    <a:stretch/>
                  </pic:blipFill>
                  <pic:spPr bwMode="auto">
                    <a:xfrm>
                      <a:off x="0" y="0"/>
                      <a:ext cx="3917489" cy="880676"/>
                    </a:xfrm>
                    <a:prstGeom prst="rect">
                      <a:avLst/>
                    </a:prstGeom>
                    <a:noFill/>
                    <a:ln>
                      <a:noFill/>
                    </a:ln>
                    <a:extLst>
                      <a:ext uri="{53640926-AAD7-44D8-BBD7-CCE9431645EC}">
                        <a14:shadowObscured xmlns:a14="http://schemas.microsoft.com/office/drawing/2010/main"/>
                      </a:ext>
                    </a:extLst>
                  </pic:spPr>
                </pic:pic>
              </a:graphicData>
            </a:graphic>
          </wp:inline>
        </w:drawing>
      </w:r>
    </w:p>
    <w:p w:rsidRPr="00997009" w:rsidR="009543F4" w:rsidP="009543F4" w:rsidRDefault="009543F4" w14:paraId="753C495C" w14:textId="77777777">
      <w:pPr>
        <w:spacing w:line="360" w:lineRule="auto"/>
        <w:jc w:val="center"/>
        <w:rPr>
          <w:rFonts w:ascii="Palatino Linotype" w:hAnsi="Palatino Linotype" w:cs="Tahoma"/>
          <w:bCs/>
          <w:sz w:val="22"/>
          <w:szCs w:val="22"/>
        </w:rPr>
      </w:pPr>
    </w:p>
    <w:p w:rsidRPr="00997009" w:rsidR="009543F4" w:rsidP="009543F4" w:rsidRDefault="009543F4" w14:paraId="24D74B41" w14:textId="77777777">
      <w:pPr>
        <w:spacing w:line="360" w:lineRule="auto"/>
        <w:jc w:val="both"/>
        <w:rPr>
          <w:rFonts w:ascii="Palatino Linotype" w:hAnsi="Palatino Linotype" w:cs="Tahoma"/>
          <w:bCs/>
          <w:sz w:val="22"/>
          <w:szCs w:val="22"/>
          <w:lang w:val="es-ES"/>
        </w:rPr>
      </w:pPr>
      <w:r w:rsidRPr="00997009">
        <w:rPr>
          <w:rFonts w:ascii="Palatino Linotype" w:hAnsi="Palatino Linotype" w:cs="Tahoma"/>
          <w:bCs/>
          <w:sz w:val="22"/>
          <w:szCs w:val="22"/>
          <w:lang w:val="es-ES"/>
        </w:rPr>
        <w:t xml:space="preserve">En ese contexto, de la misma manera que en los casos previamente analizados, </w:t>
      </w:r>
      <w:r w:rsidRPr="00997009">
        <w:rPr>
          <w:rFonts w:ascii="Palatino Linotype" w:hAnsi="Palatino Linotype" w:cs="Tahoma"/>
          <w:sz w:val="22"/>
          <w:szCs w:val="22"/>
          <w:lang w:val="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9543F4" w:rsidP="009543F4" w:rsidRDefault="009543F4" w14:paraId="726EC7C3" w14:textId="77777777">
      <w:pPr>
        <w:spacing w:line="360" w:lineRule="auto"/>
        <w:jc w:val="both"/>
        <w:rPr>
          <w:rFonts w:ascii="Palatino Linotype" w:hAnsi="Palatino Linotype" w:cs="Tahoma"/>
          <w:b/>
          <w:bCs/>
          <w:iCs/>
          <w:sz w:val="22"/>
          <w:szCs w:val="22"/>
          <w:lang w:eastAsia="es-MX"/>
        </w:rPr>
      </w:pPr>
    </w:p>
    <w:p w:rsidRPr="00FA19CD" w:rsidR="00FA19CD" w:rsidP="00FA19CD" w:rsidRDefault="00FA19CD" w14:paraId="1145A9FA" w14:textId="77777777">
      <w:pPr>
        <w:numPr>
          <w:ilvl w:val="0"/>
          <w:numId w:val="4"/>
        </w:numPr>
        <w:spacing w:line="360" w:lineRule="auto"/>
        <w:jc w:val="both"/>
        <w:rPr>
          <w:rFonts w:ascii="Palatino Linotype" w:hAnsi="Palatino Linotype" w:eastAsia="Calibri" w:cs="Tahoma"/>
          <w:b/>
          <w:bCs/>
          <w:iCs/>
          <w:sz w:val="22"/>
          <w:szCs w:val="22"/>
          <w:lang w:eastAsia="en-US"/>
        </w:rPr>
      </w:pPr>
      <w:r w:rsidRPr="00FA19CD">
        <w:rPr>
          <w:rFonts w:ascii="Palatino Linotype" w:hAnsi="Palatino Linotype" w:eastAsia="Calibri" w:cs="Tahoma"/>
          <w:b/>
          <w:bCs/>
          <w:iCs/>
          <w:sz w:val="22"/>
          <w:szCs w:val="22"/>
          <w:lang w:eastAsia="en-US"/>
        </w:rPr>
        <w:t>Nombre de institución bancaria.</w:t>
      </w:r>
    </w:p>
    <w:p w:rsidRPr="00FA19CD" w:rsidR="00FA19CD" w:rsidP="00FA19CD" w:rsidRDefault="00FA19CD" w14:paraId="38969B49" w14:textId="77777777">
      <w:pPr>
        <w:shd w:val="clear" w:color="auto" w:fill="FFFFFF" w:themeFill="background1"/>
        <w:spacing w:line="360" w:lineRule="auto"/>
        <w:jc w:val="both"/>
        <w:rPr>
          <w:rFonts w:ascii="Palatino Linotype" w:hAnsi="Palatino Linotype" w:cs="Tahoma"/>
          <w:sz w:val="22"/>
          <w:szCs w:val="22"/>
          <w:lang w:eastAsia="es-MX"/>
        </w:rPr>
      </w:pPr>
    </w:p>
    <w:p w:rsidRPr="00FA19CD" w:rsidR="00FA19CD" w:rsidP="00FA19CD" w:rsidRDefault="00FA19CD" w14:paraId="04D01398" w14:textId="77777777">
      <w:pPr>
        <w:spacing w:line="360" w:lineRule="auto"/>
        <w:jc w:val="both"/>
        <w:rPr>
          <w:rFonts w:ascii="Palatino Linotype" w:hAnsi="Palatino Linotype" w:cs="Tahoma"/>
          <w:sz w:val="22"/>
          <w:szCs w:val="22"/>
        </w:rPr>
      </w:pPr>
      <w:r w:rsidRPr="00FA19CD">
        <w:rPr>
          <w:rFonts w:ascii="Palatino Linotype" w:hAnsi="Palatino Linotype" w:cs="Tahoma"/>
          <w:sz w:val="22"/>
          <w:szCs w:val="22"/>
        </w:rPr>
        <w:lastRenderedPageBreak/>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rsidRPr="00FA19CD" w:rsidR="00FA19CD" w:rsidP="00FA19CD" w:rsidRDefault="00FA19CD" w14:paraId="3D8C5A0D" w14:textId="77777777">
      <w:pPr>
        <w:spacing w:line="360" w:lineRule="auto"/>
        <w:jc w:val="both"/>
        <w:rPr>
          <w:rFonts w:ascii="Palatino Linotype" w:hAnsi="Palatino Linotype" w:cs="Tahoma"/>
          <w:sz w:val="22"/>
          <w:szCs w:val="22"/>
        </w:rPr>
      </w:pPr>
    </w:p>
    <w:p w:rsidRPr="00FA19CD" w:rsidR="00FA19CD" w:rsidP="00FA19CD" w:rsidRDefault="00FA19CD" w14:paraId="4C678887" w14:textId="40D719A8">
      <w:pPr>
        <w:spacing w:line="360" w:lineRule="auto"/>
        <w:jc w:val="both"/>
        <w:rPr>
          <w:rFonts w:ascii="Palatino Linotype" w:hAnsi="Palatino Linotype" w:cs="Tahoma"/>
          <w:sz w:val="22"/>
          <w:szCs w:val="22"/>
        </w:rPr>
      </w:pPr>
      <w:r w:rsidRPr="00FA19CD">
        <w:rPr>
          <w:rFonts w:ascii="Palatino Linotype" w:hAnsi="Palatino Linotype" w:cs="Tahoma"/>
          <w:sz w:val="22"/>
          <w:szCs w:val="22"/>
        </w:rPr>
        <w:t xml:space="preserve">En ese orden de ideas, en el portal de la Comisión Nacional para la Protección y Defensa de los Usuarios de Servicios Financieros (consultado el </w:t>
      </w:r>
      <w:r>
        <w:rPr>
          <w:rFonts w:ascii="Palatino Linotype" w:hAnsi="Palatino Linotype" w:cs="Tahoma"/>
          <w:sz w:val="22"/>
          <w:szCs w:val="22"/>
        </w:rPr>
        <w:t>diecisiete de diciembre de dos mil veintiuno</w:t>
      </w:r>
      <w:r w:rsidRPr="00FA19CD">
        <w:rPr>
          <w:rFonts w:ascii="Palatino Linotype" w:hAnsi="Palatino Linotype" w:cs="Tahoma"/>
          <w:sz w:val="22"/>
          <w:szCs w:val="22"/>
        </w:rPr>
        <w:t xml:space="preserve">, a las doce horas, en </w:t>
      </w:r>
      <w:hyperlink w:history="1" r:id="rId15">
        <w:r w:rsidRPr="00FA19CD">
          <w:rPr>
            <w:rFonts w:ascii="Palatino Linotype" w:hAnsi="Palatino Linotype" w:cs="Tahoma" w:eastAsiaTheme="majorEastAsia"/>
            <w:color w:val="0563C1" w:themeColor="hyperlink"/>
            <w:sz w:val="22"/>
            <w:szCs w:val="22"/>
            <w:u w:val="single"/>
          </w:rPr>
          <w:t>https://www.condusef.gob.mx/Revista/index.php/usuario-inteligente/condusef-responde/777-la-condusef-te-puede-ayudar</w:t>
        </w:r>
      </w:hyperlink>
      <w:r w:rsidRPr="00FA19CD">
        <w:rPr>
          <w:rFonts w:ascii="Palatino Linotype" w:hAnsi="Palatino Linotype" w:cs="Tahoma"/>
          <w:sz w:val="22"/>
          <w:szCs w:val="22"/>
        </w:rPr>
        <w:t>), se establece que los bancos son instituciones financieras; conforme a lo anterior, se puede advertir que las instituciones bancarias, son personas morales.</w:t>
      </w:r>
    </w:p>
    <w:p w:rsidRPr="00FA19CD" w:rsidR="00FA19CD" w:rsidP="00FA19CD" w:rsidRDefault="00FA19CD" w14:paraId="3AED7AC9" w14:textId="77777777">
      <w:pPr>
        <w:spacing w:line="360" w:lineRule="auto"/>
        <w:jc w:val="both"/>
        <w:rPr>
          <w:rFonts w:ascii="Palatino Linotype" w:hAnsi="Palatino Linotype" w:cs="Tahoma"/>
          <w:sz w:val="22"/>
          <w:szCs w:val="22"/>
        </w:rPr>
      </w:pPr>
    </w:p>
    <w:p w:rsidRPr="00FA19CD" w:rsidR="00FA19CD" w:rsidP="00FA19CD" w:rsidRDefault="00FA19CD" w14:paraId="438C3F65" w14:textId="77777777">
      <w:pPr>
        <w:spacing w:line="360" w:lineRule="auto"/>
        <w:jc w:val="both"/>
        <w:rPr>
          <w:rFonts w:ascii="Palatino Linotype" w:hAnsi="Palatino Linotype" w:cs="Tahoma"/>
          <w:sz w:val="22"/>
          <w:szCs w:val="22"/>
        </w:rPr>
      </w:pPr>
      <w:r w:rsidRPr="00FA19CD">
        <w:rPr>
          <w:rFonts w:ascii="Palatino Linotype" w:hAnsi="Palatino Linotype" w:eastAsia="Calibri" w:cs="Tahoma"/>
          <w:bCs/>
          <w:sz w:val="22"/>
          <w:szCs w:val="22"/>
          <w:lang w:eastAsia="en-US"/>
        </w:rPr>
        <w:t>En ese orden de ideas, se considera que la denominación o razón social de una persona moral, es pública, pues dichos datos se encuentran inscritos en el Registro Público del Comercio; lo anterior, toma sustento en el Criterio 08/19 emitido por el Instituto Nacional de Transparencia, Acceso a la Información y Protección de Datos Personales previamente referido.</w:t>
      </w:r>
    </w:p>
    <w:p w:rsidRPr="00FA19CD" w:rsidR="00FA19CD" w:rsidP="00FA19CD" w:rsidRDefault="00FA19CD" w14:paraId="7668DF61" w14:textId="77777777">
      <w:pPr>
        <w:spacing w:line="360" w:lineRule="auto"/>
        <w:jc w:val="both"/>
        <w:rPr>
          <w:rFonts w:ascii="Palatino Linotype" w:hAnsi="Palatino Linotype" w:cs="Tahoma"/>
          <w:sz w:val="22"/>
          <w:szCs w:val="22"/>
        </w:rPr>
      </w:pPr>
    </w:p>
    <w:p w:rsidRPr="00FA19CD" w:rsidR="00FA19CD" w:rsidP="00FA19CD" w:rsidRDefault="00FA19CD" w14:paraId="304E7657" w14:textId="30CB37A2">
      <w:pPr>
        <w:spacing w:line="360" w:lineRule="auto"/>
        <w:jc w:val="both"/>
        <w:rPr>
          <w:rFonts w:ascii="Palatino Linotype" w:hAnsi="Palatino Linotype" w:cs="Tahoma"/>
          <w:sz w:val="22"/>
          <w:szCs w:val="22"/>
        </w:rPr>
      </w:pPr>
      <w:r w:rsidRPr="00FA19CD">
        <w:rPr>
          <w:rFonts w:ascii="Palatino Linotype" w:hAnsi="Palatino Linotype" w:cs="Tahoma"/>
          <w:sz w:val="22"/>
          <w:szCs w:val="22"/>
        </w:rPr>
        <w:lastRenderedPageBreak/>
        <w:t xml:space="preserve">Lo anterior, se robustece con el hecho de que existe el Sistema de Registro de Prestadores de Servicios Financieros (consultado el </w:t>
      </w:r>
      <w:r>
        <w:rPr>
          <w:rFonts w:ascii="Palatino Linotype" w:hAnsi="Palatino Linotype" w:cs="Tahoma"/>
          <w:sz w:val="22"/>
          <w:szCs w:val="22"/>
        </w:rPr>
        <w:t>diecisiete de diciembre de dos mil veintiuno</w:t>
      </w:r>
      <w:r w:rsidRPr="00FA19CD">
        <w:rPr>
          <w:rFonts w:ascii="Palatino Linotype" w:hAnsi="Palatino Linotype" w:cs="Tahoma"/>
          <w:sz w:val="22"/>
          <w:szCs w:val="22"/>
        </w:rPr>
        <w:t xml:space="preserve">, a las trece horas, en la liga https://webapps.condusef.gob.mx/SIPRES/jsp/pub/index.jsp), que es un registro de </w:t>
      </w:r>
      <w:r w:rsidRPr="00FA19CD">
        <w:rPr>
          <w:rFonts w:ascii="Palatino Linotype" w:hAnsi="Palatino Linotype" w:cs="Tahoma"/>
          <w:b/>
          <w:bCs/>
          <w:sz w:val="22"/>
          <w:szCs w:val="22"/>
        </w:rPr>
        <w:t xml:space="preserve">carácter público, </w:t>
      </w:r>
      <w:r w:rsidRPr="00FA19CD">
        <w:rPr>
          <w:rFonts w:ascii="Palatino Linotype" w:hAnsi="Palatino Linotype" w:cs="Tahoma"/>
          <w:sz w:val="22"/>
          <w:szCs w:val="22"/>
        </w:rPr>
        <w:t>cuyo objetivo principal, consiste en proporcionar información corporativa y general de las instituciones financieras</w:t>
      </w:r>
      <w:r w:rsidRPr="00FA19CD">
        <w:rPr>
          <w:rFonts w:ascii="Palatino Linotype" w:hAnsi="Palatino Linotype" w:cs="Tahoma"/>
          <w:b/>
          <w:bCs/>
          <w:sz w:val="22"/>
          <w:szCs w:val="22"/>
        </w:rPr>
        <w:t xml:space="preserve">; además, que permite conocer al público general, información de dichos entes, </w:t>
      </w:r>
      <w:r w:rsidRPr="00FA19CD">
        <w:rPr>
          <w:rFonts w:ascii="Palatino Linotype" w:hAnsi="Palatino Linotype" w:cs="Tahoma"/>
          <w:sz w:val="22"/>
          <w:szCs w:val="22"/>
        </w:rPr>
        <w:t xml:space="preserve">se muestra un ejemplo a continuación: </w:t>
      </w:r>
    </w:p>
    <w:p w:rsidRPr="00FA19CD" w:rsidR="00FA19CD" w:rsidP="00FA19CD" w:rsidRDefault="00FA19CD" w14:paraId="4D1EA2E0" w14:textId="77777777">
      <w:pPr>
        <w:spacing w:line="360" w:lineRule="auto"/>
        <w:jc w:val="both"/>
        <w:rPr>
          <w:rFonts w:ascii="Palatino Linotype" w:hAnsi="Palatino Linotype" w:cs="Tahoma"/>
          <w:sz w:val="22"/>
          <w:szCs w:val="22"/>
        </w:rPr>
      </w:pPr>
    </w:p>
    <w:p w:rsidRPr="00FA19CD" w:rsidR="00FA19CD" w:rsidP="00FA19CD" w:rsidRDefault="00FA19CD" w14:paraId="2B5B38DA" w14:textId="77777777">
      <w:pPr>
        <w:spacing w:line="360" w:lineRule="auto"/>
        <w:jc w:val="both"/>
        <w:rPr>
          <w:rFonts w:ascii="Palatino Linotype" w:hAnsi="Palatino Linotype" w:cs="Tahoma"/>
          <w:sz w:val="22"/>
          <w:szCs w:val="22"/>
        </w:rPr>
      </w:pPr>
      <w:r w:rsidRPr="00FA19CD">
        <w:rPr>
          <w:noProof/>
          <w:lang w:eastAsia="es-MX"/>
        </w:rPr>
        <w:drawing>
          <wp:inline distT="0" distB="0" distL="0" distR="0" wp14:anchorId="60284D82" wp14:editId="053260E0">
            <wp:extent cx="5742940" cy="299021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2940" cy="2990215"/>
                    </a:xfrm>
                    <a:prstGeom prst="rect">
                      <a:avLst/>
                    </a:prstGeom>
                    <a:noFill/>
                    <a:ln>
                      <a:noFill/>
                    </a:ln>
                  </pic:spPr>
                </pic:pic>
              </a:graphicData>
            </a:graphic>
          </wp:inline>
        </w:drawing>
      </w:r>
    </w:p>
    <w:p w:rsidRPr="00FA19CD" w:rsidR="00FA19CD" w:rsidP="00FA19CD" w:rsidRDefault="00FA19CD" w14:paraId="65A0D5FD" w14:textId="77777777">
      <w:pPr>
        <w:spacing w:line="360" w:lineRule="auto"/>
        <w:jc w:val="both"/>
        <w:rPr>
          <w:rFonts w:ascii="Palatino Linotype" w:hAnsi="Palatino Linotype" w:cs="Tahoma"/>
          <w:sz w:val="22"/>
          <w:szCs w:val="22"/>
        </w:rPr>
      </w:pPr>
    </w:p>
    <w:p w:rsidRPr="00FA19CD" w:rsidR="00FA19CD" w:rsidP="00FA19CD" w:rsidRDefault="00FA19CD" w14:paraId="663E4019" w14:textId="60B4A844">
      <w:pPr>
        <w:spacing w:line="360" w:lineRule="auto"/>
        <w:jc w:val="both"/>
        <w:rPr>
          <w:rFonts w:ascii="Palatino Linotype" w:hAnsi="Palatino Linotype" w:cs="Tahoma"/>
          <w:sz w:val="22"/>
          <w:szCs w:val="22"/>
        </w:rPr>
      </w:pPr>
      <w:r w:rsidRPr="00FA19CD">
        <w:rPr>
          <w:rFonts w:ascii="Palatino Linotype" w:hAnsi="Palatino Linotype" w:cs="Tahoma"/>
          <w:sz w:val="22"/>
          <w:szCs w:val="22"/>
        </w:rPr>
        <w:t xml:space="preserve">Conforme a lo anterior, se logra vislumbrar que el nombre de las instituciones bancarias es de naturaleza pública; además que, en el presente caso, proporcionar dicho dato, ayuda a transparentar que los recursos públicos erogados por el Ayuntamiento de </w:t>
      </w:r>
      <w:r>
        <w:rPr>
          <w:rFonts w:ascii="Palatino Linotype" w:hAnsi="Palatino Linotype" w:cs="Tahoma"/>
          <w:sz w:val="22"/>
          <w:szCs w:val="22"/>
        </w:rPr>
        <w:t>Toluca</w:t>
      </w:r>
      <w:r w:rsidRPr="00FA19CD">
        <w:rPr>
          <w:rFonts w:ascii="Palatino Linotype" w:hAnsi="Palatino Linotype" w:cs="Tahoma"/>
          <w:sz w:val="22"/>
          <w:szCs w:val="22"/>
        </w:rPr>
        <w:t>, están siendo depositados, en una cuenta localizada en una institución financiera existente y debidamente registrada.</w:t>
      </w:r>
    </w:p>
    <w:p w:rsidRPr="00FA19CD" w:rsidR="00FA19CD" w:rsidP="00FA19CD" w:rsidRDefault="00FA19CD" w14:paraId="7D2DDC37" w14:textId="77777777">
      <w:pPr>
        <w:spacing w:line="360" w:lineRule="auto"/>
        <w:jc w:val="both"/>
        <w:rPr>
          <w:rFonts w:ascii="Palatino Linotype" w:hAnsi="Palatino Linotype" w:cs="Tahoma"/>
          <w:sz w:val="22"/>
          <w:szCs w:val="22"/>
        </w:rPr>
      </w:pPr>
    </w:p>
    <w:p w:rsidRPr="00FA19CD" w:rsidR="00FA19CD" w:rsidP="00FA19CD" w:rsidRDefault="00FA19CD" w14:paraId="636621B7" w14:textId="77777777">
      <w:pPr>
        <w:spacing w:line="360" w:lineRule="auto"/>
        <w:jc w:val="both"/>
        <w:rPr>
          <w:rFonts w:ascii="Palatino Linotype" w:hAnsi="Palatino Linotype" w:cs="Tahoma"/>
          <w:sz w:val="22"/>
          <w:szCs w:val="22"/>
        </w:rPr>
      </w:pPr>
      <w:r w:rsidRPr="00FA19CD">
        <w:rPr>
          <w:rFonts w:ascii="Palatino Linotype" w:hAnsi="Palatino Linotype" w:cs="Tahoma"/>
          <w:sz w:val="22"/>
          <w:szCs w:val="22"/>
        </w:rPr>
        <w:lastRenderedPageBreak/>
        <w:t>Conforme a lo anterior, este Instituto considera que el nombre de la institución bancaria, no actualiza la causal de clasificación prevista en el artículo 143, fracción I de la Ley de Transparencia y Acceso a la Información Pública del Estado de México y Municipios.</w:t>
      </w:r>
    </w:p>
    <w:p w:rsidRPr="00997009" w:rsidR="00FA19CD" w:rsidP="009543F4" w:rsidRDefault="00FA19CD" w14:paraId="5B7E0C7F" w14:textId="77777777">
      <w:pPr>
        <w:spacing w:line="360" w:lineRule="auto"/>
        <w:jc w:val="both"/>
        <w:rPr>
          <w:rFonts w:ascii="Palatino Linotype" w:hAnsi="Palatino Linotype" w:cs="Tahoma"/>
          <w:b/>
          <w:bCs/>
          <w:iCs/>
          <w:sz w:val="22"/>
          <w:szCs w:val="22"/>
          <w:lang w:eastAsia="es-MX"/>
        </w:rPr>
      </w:pPr>
    </w:p>
    <w:p w:rsidRPr="005A23A8" w:rsidR="009543F4" w:rsidP="005A23A8" w:rsidRDefault="009543F4" w14:paraId="551663DD" w14:textId="77777777">
      <w:pPr>
        <w:numPr>
          <w:ilvl w:val="0"/>
          <w:numId w:val="19"/>
        </w:numPr>
        <w:spacing w:line="360" w:lineRule="auto"/>
        <w:jc w:val="both"/>
        <w:rPr>
          <w:rFonts w:ascii="Palatino Linotype" w:hAnsi="Palatino Linotype" w:cs="Tahoma"/>
          <w:b/>
          <w:sz w:val="22"/>
          <w:szCs w:val="22"/>
          <w:lang w:eastAsia="es-MX"/>
        </w:rPr>
      </w:pPr>
      <w:r w:rsidRPr="005A23A8">
        <w:rPr>
          <w:rFonts w:ascii="Palatino Linotype" w:hAnsi="Palatino Linotype" w:cs="Tahoma"/>
          <w:b/>
          <w:sz w:val="22"/>
          <w:szCs w:val="22"/>
          <w:lang w:eastAsia="es-MX"/>
        </w:rPr>
        <w:t xml:space="preserve">Cuenta bancaria de servidores públicos. </w:t>
      </w:r>
    </w:p>
    <w:p w:rsidRPr="00997009" w:rsidR="009543F4" w:rsidP="009543F4" w:rsidRDefault="009543F4" w14:paraId="5701FEDC" w14:textId="77777777">
      <w:pPr>
        <w:spacing w:line="360" w:lineRule="auto"/>
        <w:jc w:val="both"/>
        <w:rPr>
          <w:rFonts w:ascii="Palatino Linotype" w:hAnsi="Palatino Linotype" w:cs="Tahoma"/>
          <w:sz w:val="22"/>
          <w:szCs w:val="22"/>
        </w:rPr>
      </w:pPr>
    </w:p>
    <w:p w:rsidRPr="00997009" w:rsidR="009543F4" w:rsidP="009543F4" w:rsidRDefault="009543F4" w14:paraId="029B1524" w14:textId="77777777">
      <w:pPr>
        <w:spacing w:line="360" w:lineRule="auto"/>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rsidRPr="00997009" w:rsidR="009543F4" w:rsidP="009543F4" w:rsidRDefault="009543F4" w14:paraId="1286CA0B" w14:textId="77777777">
      <w:pPr>
        <w:spacing w:line="360" w:lineRule="auto"/>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 </w:t>
      </w:r>
    </w:p>
    <w:p w:rsidRPr="00997009" w:rsidR="009543F4" w:rsidP="009543F4" w:rsidRDefault="009543F4" w14:paraId="5801B1CF" w14:textId="77777777">
      <w:pPr>
        <w:spacing w:line="360" w:lineRule="auto"/>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A mayor abundamiento, resulta necesario traer a colación el Criterio 10/17 emitido por el Instituto Nacional de Transparencia, Acceso a la Información y Protección de Datos Personales, mismo que establece lo siguiente:</w:t>
      </w:r>
    </w:p>
    <w:p w:rsidRPr="00997009" w:rsidR="009543F4" w:rsidP="009543F4" w:rsidRDefault="009543F4" w14:paraId="540F2A50" w14:textId="77777777">
      <w:pPr>
        <w:spacing w:line="360" w:lineRule="auto"/>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 </w:t>
      </w:r>
    </w:p>
    <w:p w:rsidRPr="00997009" w:rsidR="009543F4" w:rsidP="009543F4" w:rsidRDefault="009543F4" w14:paraId="64D73047" w14:textId="77777777">
      <w:pPr>
        <w:spacing w:line="360" w:lineRule="auto"/>
        <w:ind w:left="567" w:right="567"/>
        <w:jc w:val="both"/>
        <w:rPr>
          <w:rFonts w:ascii="Palatino Linotype" w:hAnsi="Palatino Linotype" w:eastAsia="Calibri" w:cs="Tahoma"/>
          <w:bCs/>
          <w:i/>
          <w:lang w:eastAsia="en-US"/>
        </w:rPr>
      </w:pPr>
      <w:r w:rsidRPr="00997009">
        <w:rPr>
          <w:rFonts w:ascii="Palatino Linotype" w:hAnsi="Palatino Linotype" w:eastAsia="Calibri" w:cs="Tahoma"/>
          <w:bCs/>
          <w:i/>
          <w:lang w:eastAsia="en-US"/>
        </w:rPr>
        <w:t>“</w:t>
      </w:r>
      <w:r w:rsidRPr="00997009">
        <w:rPr>
          <w:rFonts w:ascii="Palatino Linotype" w:hAnsi="Palatino Linotype" w:eastAsia="Calibri" w:cs="Tahoma"/>
          <w:b/>
          <w:bCs/>
          <w:i/>
          <w:lang w:eastAsia="en-US"/>
        </w:rPr>
        <w:t>Cuentas bancarias y/o CLABE interbancaria de personas físicas y morales privadas.</w:t>
      </w:r>
      <w:r w:rsidRPr="00997009">
        <w:rPr>
          <w:rFonts w:ascii="Palatino Linotype" w:hAnsi="Palatino Linotype" w:eastAsia="Calibri" w:cs="Tahoma"/>
          <w:bCs/>
          <w:i/>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Pr="00997009" w:rsidR="009543F4" w:rsidP="009543F4" w:rsidRDefault="009543F4" w14:paraId="2E63FF3E" w14:textId="77777777">
      <w:pPr>
        <w:spacing w:line="360" w:lineRule="auto"/>
        <w:jc w:val="both"/>
        <w:rPr>
          <w:rFonts w:ascii="Palatino Linotype" w:hAnsi="Palatino Linotype" w:eastAsia="Calibri" w:cs="Tahoma"/>
          <w:bCs/>
          <w:sz w:val="22"/>
          <w:szCs w:val="22"/>
          <w:lang w:eastAsia="en-US"/>
        </w:rPr>
      </w:pPr>
    </w:p>
    <w:p w:rsidRPr="00997009" w:rsidR="009543F4" w:rsidP="009543F4" w:rsidRDefault="009543F4" w14:paraId="4D43B322" w14:textId="77777777">
      <w:pPr>
        <w:spacing w:line="360" w:lineRule="auto"/>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lastRenderedPageBreak/>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rsidRPr="00997009" w:rsidR="009543F4" w:rsidP="009543F4" w:rsidRDefault="009543F4" w14:paraId="393BEF60" w14:textId="77777777">
      <w:pPr>
        <w:spacing w:line="360" w:lineRule="auto"/>
        <w:jc w:val="both"/>
        <w:rPr>
          <w:rFonts w:ascii="Palatino Linotype" w:hAnsi="Palatino Linotype" w:cs="Tahoma"/>
          <w:bCs/>
          <w:iCs/>
          <w:sz w:val="22"/>
          <w:szCs w:val="22"/>
        </w:rPr>
      </w:pPr>
    </w:p>
    <w:p w:rsidRPr="00997009" w:rsidR="009543F4" w:rsidP="009543F4" w:rsidRDefault="009543F4" w14:paraId="4B5B0F6A" w14:textId="77777777">
      <w:pPr>
        <w:pStyle w:val="Prrafodelista"/>
        <w:numPr>
          <w:ilvl w:val="0"/>
          <w:numId w:val="14"/>
        </w:numPr>
        <w:spacing w:line="360" w:lineRule="auto"/>
        <w:jc w:val="both"/>
        <w:rPr>
          <w:rFonts w:ascii="Palatino Linotype" w:hAnsi="Palatino Linotype" w:cs="Tahoma"/>
          <w:b/>
          <w:szCs w:val="22"/>
        </w:rPr>
      </w:pPr>
      <w:r w:rsidRPr="00997009">
        <w:rPr>
          <w:rFonts w:ascii="Palatino Linotype" w:hAnsi="Palatino Linotype" w:cs="Tahoma"/>
          <w:b/>
          <w:szCs w:val="22"/>
        </w:rPr>
        <w:t>Firma de servidores públicos.</w:t>
      </w:r>
    </w:p>
    <w:p w:rsidRPr="00997009" w:rsidR="009543F4" w:rsidP="009543F4" w:rsidRDefault="009543F4" w14:paraId="7F6B31AB" w14:textId="77777777">
      <w:pPr>
        <w:spacing w:line="360" w:lineRule="auto"/>
        <w:jc w:val="both"/>
        <w:rPr>
          <w:rFonts w:ascii="Palatino Linotype" w:hAnsi="Palatino Linotype" w:cs="Tahoma"/>
          <w:bCs/>
          <w:sz w:val="22"/>
          <w:szCs w:val="22"/>
        </w:rPr>
      </w:pPr>
    </w:p>
    <w:p w:rsidRPr="00997009" w:rsidR="009543F4" w:rsidP="009543F4" w:rsidRDefault="009543F4" w14:paraId="4E5D56FF" w14:textId="79E5C93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Al respecto, cabe precisar que en el presente caso, se trata de los servidores públicos que recibieron recursos públicos por el ejercicio de sus funciones; por lo que, si bien la firma es un dato personal confidencial, cuando un trabajador gubernamental firma un documento derivado de la r</w:t>
      </w:r>
      <w:r w:rsidR="00E35F52">
        <w:rPr>
          <w:rFonts w:ascii="Palatino Linotype" w:hAnsi="Palatino Linotype" w:cs="Tahoma"/>
          <w:bCs/>
          <w:sz w:val="22"/>
          <w:szCs w:val="22"/>
        </w:rPr>
        <w:t>ecepción de recursos públicos (s</w:t>
      </w:r>
      <w:r w:rsidRPr="00997009">
        <w:rPr>
          <w:rFonts w:ascii="Palatino Linotype" w:hAnsi="Palatino Linotype" w:cs="Tahoma"/>
          <w:bCs/>
          <w:sz w:val="22"/>
          <w:szCs w:val="22"/>
        </w:rPr>
        <w:t>ueldo o salario), es de naturaleza pública; lo anterior, pues la plasmó en cumplimiento a las obligaciones que le corresponden, así como, de aceptación de los recursos entregados.</w:t>
      </w:r>
    </w:p>
    <w:p w:rsidRPr="00997009" w:rsidR="009543F4" w:rsidP="009543F4" w:rsidRDefault="009543F4" w14:paraId="6DDF4170" w14:textId="77777777">
      <w:pPr>
        <w:spacing w:line="360" w:lineRule="auto"/>
        <w:jc w:val="both"/>
        <w:rPr>
          <w:rFonts w:ascii="Palatino Linotype" w:hAnsi="Palatino Linotype" w:cs="Tahoma"/>
          <w:bCs/>
          <w:sz w:val="22"/>
          <w:szCs w:val="22"/>
        </w:rPr>
      </w:pPr>
    </w:p>
    <w:p w:rsidRPr="00997009" w:rsidR="009543F4" w:rsidP="009543F4" w:rsidRDefault="009543F4" w14:paraId="28DE467F"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rsidRPr="00997009" w:rsidR="009543F4" w:rsidP="009543F4" w:rsidRDefault="009543F4" w14:paraId="724343AF" w14:textId="77777777">
      <w:pPr>
        <w:spacing w:line="360" w:lineRule="auto"/>
        <w:jc w:val="both"/>
        <w:rPr>
          <w:rFonts w:ascii="Palatino Linotype" w:hAnsi="Palatino Linotype" w:cs="Tahoma"/>
          <w:bCs/>
          <w:sz w:val="22"/>
          <w:szCs w:val="22"/>
        </w:rPr>
      </w:pPr>
    </w:p>
    <w:p w:rsidRPr="00997009" w:rsidR="009543F4" w:rsidP="009543F4" w:rsidRDefault="009543F4" w14:paraId="198890B4" w14:textId="77777777">
      <w:pPr>
        <w:spacing w:line="360" w:lineRule="auto"/>
        <w:jc w:val="both"/>
        <w:rPr>
          <w:rFonts w:ascii="Palatino Linotype" w:hAnsi="Palatino Linotype" w:cs="Tahoma"/>
          <w:bCs/>
          <w:sz w:val="22"/>
          <w:szCs w:val="22"/>
        </w:rPr>
      </w:pPr>
      <w:r w:rsidRPr="00997009">
        <w:rPr>
          <w:rFonts w:ascii="Palatino Linotype" w:hAnsi="Palatino Linotype" w:cs="Tahoma"/>
          <w:bCs/>
          <w:sz w:val="22"/>
          <w:szCs w:val="22"/>
        </w:rPr>
        <w:t>La publicidad de dichos datos, se robustece, con el criterio 02/19, emitido por el Instituto Nacional de Transparencia, Acceso a la Información y Protección de Datos Personales, que establece lo siguiente:</w:t>
      </w:r>
    </w:p>
    <w:p w:rsidRPr="00997009" w:rsidR="009543F4" w:rsidP="009543F4" w:rsidRDefault="009543F4" w14:paraId="2724143F" w14:textId="77777777">
      <w:pPr>
        <w:spacing w:line="360" w:lineRule="auto"/>
        <w:jc w:val="both"/>
        <w:rPr>
          <w:rFonts w:ascii="Palatino Linotype" w:hAnsi="Palatino Linotype" w:cs="Tahoma"/>
          <w:bCs/>
          <w:sz w:val="22"/>
          <w:szCs w:val="22"/>
        </w:rPr>
      </w:pPr>
    </w:p>
    <w:p w:rsidRPr="00997009" w:rsidR="009543F4" w:rsidP="009543F4" w:rsidRDefault="009543F4" w14:paraId="2E2979F9" w14:textId="77777777">
      <w:pPr>
        <w:widowControl w:val="0"/>
        <w:spacing w:line="360" w:lineRule="auto"/>
        <w:ind w:left="567" w:right="567"/>
        <w:jc w:val="both"/>
        <w:rPr>
          <w:rFonts w:ascii="Palatino Linotype" w:hAnsi="Palatino Linotype" w:cs="Tahoma"/>
          <w:bCs/>
          <w:i/>
        </w:rPr>
      </w:pPr>
      <w:r w:rsidRPr="00997009">
        <w:rPr>
          <w:rFonts w:ascii="Palatino Linotype" w:hAnsi="Palatino Linotype" w:cs="Tahoma"/>
          <w:b/>
          <w:bCs/>
          <w:i/>
        </w:rPr>
        <w:t>“Firma y rúbrica de servidores públicos.</w:t>
      </w:r>
      <w:r w:rsidRPr="00997009">
        <w:rPr>
          <w:rFonts w:ascii="Palatino Linotype" w:hAnsi="Palatino Linotype" w:cs="Tahoma"/>
          <w:bCs/>
          <w:i/>
        </w:rPr>
        <w:t xml:space="preserve"> Si bien la firma y la rúbrica son datos personales confidenciales, cuando un servidor público emite un acto como autoridad, en ejercicio de las </w:t>
      </w:r>
      <w:r w:rsidRPr="00997009">
        <w:rPr>
          <w:rFonts w:ascii="Palatino Linotype" w:hAnsi="Palatino Linotype" w:cs="Tahoma"/>
          <w:bCs/>
          <w:i/>
        </w:rPr>
        <w:lastRenderedPageBreak/>
        <w:t>funciones que tiene conferidas, la firma o rúbrica mediante la cual se valida dicho acto es pública.”</w:t>
      </w:r>
    </w:p>
    <w:p w:rsidRPr="00997009" w:rsidR="009543F4" w:rsidP="009543F4" w:rsidRDefault="009543F4" w14:paraId="08390B12" w14:textId="77777777">
      <w:pPr>
        <w:spacing w:line="360" w:lineRule="auto"/>
        <w:jc w:val="both"/>
        <w:rPr>
          <w:rFonts w:ascii="Palatino Linotype" w:hAnsi="Palatino Linotype" w:cs="Tahoma"/>
          <w:sz w:val="22"/>
          <w:szCs w:val="22"/>
          <w:lang w:val="es-ES"/>
        </w:rPr>
      </w:pPr>
    </w:p>
    <w:p w:rsidRPr="00997009" w:rsidR="009543F4" w:rsidP="009543F4" w:rsidRDefault="009543F4" w14:paraId="0F6A5B34" w14:textId="77777777">
      <w:pPr>
        <w:spacing w:line="360" w:lineRule="auto"/>
        <w:jc w:val="both"/>
        <w:rPr>
          <w:rFonts w:ascii="Palatino Linotype" w:hAnsi="Palatino Linotype" w:cs="Tahoma"/>
          <w:bCs/>
          <w:iCs/>
          <w:sz w:val="22"/>
          <w:szCs w:val="22"/>
          <w:lang w:val="es-ES"/>
        </w:rPr>
      </w:pPr>
      <w:r w:rsidRPr="00997009">
        <w:rPr>
          <w:rFonts w:ascii="Palatino Linotype" w:hAnsi="Palatino Linotype" w:cs="Tahoma"/>
          <w:sz w:val="22"/>
          <w:szCs w:val="22"/>
          <w:lang w:val="es-ES"/>
        </w:rPr>
        <w:t>Conforme a lo expuesto, no procede la clasificación, en términos del artículo 143, fracción I de la Ley de Transparencia y Acceso a la Información Pública del Estado de México y Municipios, de la firma de los servidores públicos, localizadas en los recibos de pago.</w:t>
      </w:r>
    </w:p>
    <w:p w:rsidR="00CB2DB5" w:rsidP="00B6184C" w:rsidRDefault="00CB2DB5" w14:paraId="5A1DB66A" w14:textId="77777777">
      <w:pPr>
        <w:spacing w:line="360" w:lineRule="auto"/>
        <w:jc w:val="both"/>
        <w:rPr>
          <w:rFonts w:ascii="Palatino Linotype" w:hAnsi="Palatino Linotype" w:cs="Tahoma"/>
          <w:sz w:val="22"/>
          <w:szCs w:val="22"/>
        </w:rPr>
      </w:pPr>
    </w:p>
    <w:p w:rsidRPr="00D15033" w:rsidR="00D15033" w:rsidP="00D15033" w:rsidRDefault="00D15033" w14:paraId="0CB59ED5" w14:textId="74AA1C02">
      <w:pPr>
        <w:spacing w:line="360" w:lineRule="auto"/>
        <w:jc w:val="both"/>
        <w:rPr>
          <w:rFonts w:ascii="Palatino Linotype" w:hAnsi="Palatino Linotype" w:cs="Tahoma"/>
          <w:bCs/>
          <w:sz w:val="22"/>
          <w:szCs w:val="22"/>
          <w:lang w:val="es-ES"/>
        </w:rPr>
      </w:pPr>
      <w:r w:rsidRPr="00D15033">
        <w:rPr>
          <w:rFonts w:ascii="Palatino Linotype" w:hAnsi="Palatino Linotype" w:cs="Tahoma"/>
          <w:bCs/>
          <w:sz w:val="22"/>
          <w:szCs w:val="22"/>
          <w:lang w:val="es-ES"/>
        </w:rPr>
        <w:t>Como se logra observar, el Sujeto Obligado clasificó datos de naturaleza pública</w:t>
      </w:r>
      <w:r>
        <w:rPr>
          <w:rFonts w:ascii="Palatino Linotype" w:hAnsi="Palatino Linotype" w:cs="Tahoma"/>
          <w:bCs/>
          <w:sz w:val="22"/>
          <w:szCs w:val="22"/>
          <w:lang w:val="es-ES"/>
        </w:rPr>
        <w:t>,  tales como algunas deducciones por Ley, la firma de servidores públicos, el nombre de instituciones bancarias, el Sistema de Capitalización Individualizado</w:t>
      </w:r>
      <w:r w:rsidR="00C9393B">
        <w:rPr>
          <w:rFonts w:ascii="Palatino Linotype" w:hAnsi="Palatino Linotype" w:cs="Tahoma"/>
          <w:bCs/>
          <w:sz w:val="22"/>
          <w:szCs w:val="22"/>
          <w:lang w:val="es-ES"/>
        </w:rPr>
        <w:t xml:space="preserve"> y s</w:t>
      </w:r>
      <w:r w:rsidRPr="00C9393B" w:rsidR="00C9393B">
        <w:rPr>
          <w:rFonts w:ascii="Palatino Linotype" w:hAnsi="Palatino Linotype" w:cs="Tahoma"/>
          <w:bCs/>
          <w:sz w:val="22"/>
          <w:szCs w:val="22"/>
          <w:lang w:val="es-ES"/>
        </w:rPr>
        <w:t>ellos digitales del emisor y del Servicio de Administración Tributaria y cadena original del complemento de certificación digital del órgano previamente señalado; así como sus respectivos números de serie de los certificados de sellos digitales y folio fiscal</w:t>
      </w:r>
      <w:r w:rsidRPr="00D15033">
        <w:rPr>
          <w:rFonts w:ascii="Palatino Linotype" w:hAnsi="Palatino Linotype" w:cs="Tahoma"/>
          <w:bCs/>
          <w:sz w:val="22"/>
          <w:szCs w:val="22"/>
          <w:lang w:val="es-ES"/>
        </w:rPr>
        <w:t>, por lo que, deberá proporcionar los recibos de nómina de nueva cuenta, en donde únicamente podrá clasificar, en términos del artículo previamente referido</w:t>
      </w:r>
      <w:r w:rsidR="00C9393B">
        <w:rPr>
          <w:rFonts w:ascii="Palatino Linotype" w:hAnsi="Palatino Linotype" w:cs="Tahoma"/>
          <w:bCs/>
          <w:sz w:val="22"/>
          <w:szCs w:val="22"/>
          <w:lang w:val="es-ES"/>
        </w:rPr>
        <w:t xml:space="preserve"> la</w:t>
      </w:r>
      <w:r w:rsidRPr="00D15033">
        <w:rPr>
          <w:rFonts w:ascii="Palatino Linotype" w:hAnsi="Palatino Linotype" w:cs="Tahoma"/>
          <w:bCs/>
          <w:sz w:val="22"/>
          <w:szCs w:val="22"/>
          <w:lang w:val="es-ES"/>
        </w:rPr>
        <w:t xml:space="preserve"> Clave Única de Registro de Población, Registro Federal de Contribuyentes, Código Bidimensional o QR, </w:t>
      </w:r>
      <w:r w:rsidR="00C9393B">
        <w:rPr>
          <w:rFonts w:ascii="Palatino Linotype" w:hAnsi="Palatino Linotype" w:cs="Tahoma"/>
          <w:bCs/>
          <w:sz w:val="22"/>
          <w:szCs w:val="22"/>
          <w:lang w:val="es-ES"/>
        </w:rPr>
        <w:t>n</w:t>
      </w:r>
      <w:r w:rsidRPr="00D15033">
        <w:rPr>
          <w:rFonts w:ascii="Palatino Linotype" w:hAnsi="Palatino Linotype" w:cs="Tahoma"/>
          <w:bCs/>
          <w:sz w:val="22"/>
          <w:szCs w:val="22"/>
          <w:lang w:val="es-ES"/>
        </w:rPr>
        <w:t xml:space="preserve">úmero de seguridad social del Instituto de Seguridad Social del Estado de México y Municipios, </w:t>
      </w:r>
      <w:r w:rsidR="00C9393B">
        <w:rPr>
          <w:rFonts w:ascii="Palatino Linotype" w:hAnsi="Palatino Linotype" w:cs="Tahoma"/>
          <w:bCs/>
          <w:sz w:val="22"/>
          <w:szCs w:val="22"/>
          <w:lang w:val="es-ES"/>
        </w:rPr>
        <w:t>d</w:t>
      </w:r>
      <w:r w:rsidRPr="00D15033">
        <w:rPr>
          <w:rFonts w:ascii="Palatino Linotype" w:hAnsi="Palatino Linotype" w:cs="Tahoma"/>
          <w:bCs/>
          <w:sz w:val="22"/>
          <w:szCs w:val="22"/>
          <w:lang w:val="es-ES"/>
        </w:rPr>
        <w:t>educciones personales</w:t>
      </w:r>
      <w:r w:rsidR="00C9393B">
        <w:rPr>
          <w:rFonts w:ascii="Palatino Linotype" w:hAnsi="Palatino Linotype" w:cs="Tahoma"/>
          <w:bCs/>
          <w:sz w:val="22"/>
          <w:szCs w:val="22"/>
          <w:lang w:val="es-ES"/>
        </w:rPr>
        <w:t xml:space="preserve"> y  el número de c</w:t>
      </w:r>
      <w:r w:rsidRPr="00D15033">
        <w:rPr>
          <w:rFonts w:ascii="Palatino Linotype" w:hAnsi="Palatino Linotype" w:cs="Tahoma"/>
          <w:bCs/>
          <w:sz w:val="22"/>
          <w:szCs w:val="22"/>
          <w:lang w:val="es-ES"/>
        </w:rPr>
        <w:t xml:space="preserve">uenta bancaria de servidores público. </w:t>
      </w:r>
    </w:p>
    <w:p w:rsidR="00055A62" w:rsidP="00B6184C" w:rsidRDefault="00055A62" w14:paraId="62930CDF" w14:textId="3E61C1E5">
      <w:pPr>
        <w:spacing w:line="360" w:lineRule="auto"/>
        <w:jc w:val="both"/>
        <w:rPr>
          <w:rFonts w:ascii="Palatino Linotype" w:hAnsi="Palatino Linotype" w:cs="Tahoma"/>
          <w:sz w:val="22"/>
          <w:szCs w:val="22"/>
        </w:rPr>
      </w:pPr>
    </w:p>
    <w:p w:rsidR="00CB2DB5" w:rsidP="00B6184C" w:rsidRDefault="00F72498" w14:paraId="32F93BF2" w14:textId="2DD1E80E">
      <w:pPr>
        <w:spacing w:line="360" w:lineRule="auto"/>
        <w:jc w:val="both"/>
        <w:rPr>
          <w:rFonts w:ascii="Palatino Linotype" w:hAnsi="Palatino Linotype" w:cs="Tahoma"/>
          <w:sz w:val="22"/>
          <w:szCs w:val="22"/>
        </w:rPr>
      </w:pPr>
      <w:r>
        <w:rPr>
          <w:rFonts w:ascii="Palatino Linotype" w:hAnsi="Palatino Linotype" w:cs="Tahoma"/>
          <w:sz w:val="22"/>
          <w:szCs w:val="22"/>
        </w:rPr>
        <w:t xml:space="preserve">Finamente, cabe señalar que el Particular señaló que las versiones públicas </w:t>
      </w:r>
      <w:r w:rsidR="00443C6F">
        <w:rPr>
          <w:rFonts w:ascii="Palatino Linotype" w:hAnsi="Palatino Linotype" w:cs="Tahoma"/>
          <w:sz w:val="22"/>
          <w:szCs w:val="22"/>
        </w:rPr>
        <w:t>estaban mal elaboradas, porque no cumplían con los requisitos establecidos en los Lineamientos Generales, los cuales establecen lo siguiente:</w:t>
      </w:r>
    </w:p>
    <w:p w:rsidR="00827E0A" w:rsidP="00B6184C" w:rsidRDefault="00827E0A" w14:paraId="16BD0EB2" w14:textId="77777777">
      <w:pPr>
        <w:spacing w:line="360" w:lineRule="auto"/>
        <w:jc w:val="both"/>
        <w:rPr>
          <w:rFonts w:ascii="Palatino Linotype" w:hAnsi="Palatino Linotype" w:cs="Tahoma"/>
          <w:sz w:val="22"/>
          <w:szCs w:val="22"/>
        </w:rPr>
      </w:pPr>
    </w:p>
    <w:p w:rsidR="00055A62" w:rsidP="00055A62" w:rsidRDefault="00055A62" w14:paraId="52FABA5E" w14:textId="77777777">
      <w:pPr>
        <w:pStyle w:val="Prrafodelista"/>
        <w:numPr>
          <w:ilvl w:val="0"/>
          <w:numId w:val="4"/>
        </w:numPr>
        <w:spacing w:line="360" w:lineRule="auto"/>
        <w:ind w:right="-93"/>
        <w:jc w:val="both"/>
        <w:rPr>
          <w:rFonts w:ascii="Palatino Linotype" w:hAnsi="Palatino Linotype" w:cs="Tahoma"/>
          <w:b/>
          <w:bCs/>
          <w:iCs/>
          <w:szCs w:val="22"/>
        </w:rPr>
      </w:pPr>
      <w:r>
        <w:rPr>
          <w:rFonts w:ascii="Palatino Linotype" w:hAnsi="Palatino Linotype" w:cs="Tahoma"/>
          <w:b/>
          <w:bCs/>
          <w:iCs/>
          <w:szCs w:val="22"/>
        </w:rPr>
        <w:t>(</w:t>
      </w:r>
      <w:r w:rsidRPr="00C80DBA">
        <w:rPr>
          <w:rFonts w:ascii="Palatino Linotype" w:hAnsi="Palatino Linotype" w:cs="Tahoma"/>
          <w:b/>
          <w:bCs/>
          <w:iCs/>
          <w:szCs w:val="22"/>
        </w:rPr>
        <w:t>Quincuagésimo octavo</w:t>
      </w:r>
      <w:r>
        <w:rPr>
          <w:rFonts w:ascii="Palatino Linotype" w:hAnsi="Palatino Linotype" w:cs="Tahoma"/>
          <w:b/>
          <w:bCs/>
          <w:iCs/>
          <w:szCs w:val="22"/>
        </w:rPr>
        <w:t xml:space="preserve">): </w:t>
      </w:r>
      <w:r>
        <w:rPr>
          <w:rFonts w:ascii="Palatino Linotype" w:hAnsi="Palatino Linotype" w:cs="Tahoma"/>
          <w:bCs/>
          <w:iCs/>
          <w:szCs w:val="22"/>
        </w:rPr>
        <w:t>Los sujetos obligados garantizarán que los sistemas o medios empleados para eliminar la información en las versiones públicas</w:t>
      </w:r>
      <w:r>
        <w:rPr>
          <w:rFonts w:ascii="Palatino Linotype" w:hAnsi="Palatino Linotype" w:cs="Tahoma"/>
          <w:b/>
          <w:bCs/>
          <w:iCs/>
          <w:szCs w:val="22"/>
        </w:rPr>
        <w:t xml:space="preserve"> no permitan la recuperación o visualización de la misma.</w:t>
      </w:r>
    </w:p>
    <w:p w:rsidRPr="00C80DBA" w:rsidR="00055A62" w:rsidP="00055A62" w:rsidRDefault="00055A62" w14:paraId="77CC8CC6" w14:textId="77777777">
      <w:pPr>
        <w:pStyle w:val="Prrafodelista"/>
        <w:spacing w:line="360" w:lineRule="auto"/>
        <w:rPr>
          <w:rFonts w:ascii="Palatino Linotype" w:hAnsi="Palatino Linotype" w:cs="Tahoma"/>
          <w:b/>
          <w:bCs/>
          <w:iCs/>
          <w:szCs w:val="22"/>
        </w:rPr>
      </w:pPr>
    </w:p>
    <w:p w:rsidRPr="001E69A4" w:rsidR="00055A62" w:rsidP="00055A62" w:rsidRDefault="00055A62" w14:paraId="7D4185F5" w14:textId="77777777">
      <w:pPr>
        <w:pStyle w:val="Prrafodelista"/>
        <w:numPr>
          <w:ilvl w:val="0"/>
          <w:numId w:val="4"/>
        </w:numPr>
        <w:spacing w:line="360" w:lineRule="auto"/>
        <w:ind w:right="-93"/>
        <w:jc w:val="both"/>
        <w:rPr>
          <w:rFonts w:ascii="Palatino Linotype" w:hAnsi="Palatino Linotype" w:cs="Tahoma"/>
          <w:b/>
          <w:bCs/>
          <w:iCs/>
          <w:szCs w:val="22"/>
        </w:rPr>
      </w:pPr>
      <w:r>
        <w:rPr>
          <w:rFonts w:ascii="Palatino Linotype" w:hAnsi="Palatino Linotype" w:cs="Tahoma"/>
          <w:b/>
          <w:bCs/>
          <w:iCs/>
          <w:szCs w:val="22"/>
        </w:rPr>
        <w:lastRenderedPageBreak/>
        <w:t xml:space="preserve">(Sexagésimo): </w:t>
      </w:r>
      <w:r>
        <w:rPr>
          <w:rFonts w:ascii="Palatino Linotype" w:hAnsi="Palatino Linotype" w:cs="Tahoma"/>
          <w:bCs/>
          <w:iCs/>
          <w:szCs w:val="22"/>
        </w:rPr>
        <w:t>En el caso de que el documento se posea en formato electrónico, deberá crearse un nuevo archivo electrónico para que sobre el mismo se elabore una versión pública, eliminando las partes o secciones clasificadas, de acuerdo con el modelo para testar documentos electrónicos, denominado “Modelo para testar documentos electrónicos”, mismo que se reproduce a continuación:</w:t>
      </w:r>
    </w:p>
    <w:p w:rsidR="00055A62" w:rsidP="00055A62" w:rsidRDefault="00055A62" w14:paraId="55BCF5EC" w14:textId="77777777">
      <w:pPr>
        <w:spacing w:line="360" w:lineRule="auto"/>
        <w:ind w:right="-93"/>
        <w:jc w:val="both"/>
        <w:rPr>
          <w:rFonts w:ascii="Palatino Linotype" w:hAnsi="Palatino Linotype" w:cs="Tahoma"/>
          <w:b/>
          <w:sz w:val="22"/>
          <w:szCs w:val="22"/>
        </w:rPr>
      </w:pPr>
    </w:p>
    <w:p w:rsidR="00055A62" w:rsidP="00055A62" w:rsidRDefault="00055A62" w14:paraId="4D334A8E" w14:textId="77777777">
      <w:pPr>
        <w:spacing w:line="360" w:lineRule="auto"/>
        <w:ind w:right="-93"/>
        <w:jc w:val="center"/>
        <w:rPr>
          <w:rFonts w:ascii="Palatino Linotype" w:hAnsi="Palatino Linotype" w:cs="Tahoma"/>
          <w:b/>
          <w:sz w:val="22"/>
          <w:szCs w:val="22"/>
        </w:rPr>
      </w:pPr>
      <w:r>
        <w:rPr>
          <w:noProof/>
          <w:lang w:eastAsia="es-MX"/>
        </w:rPr>
        <w:drawing>
          <wp:inline distT="0" distB="0" distL="0" distR="0" wp14:anchorId="43C01209" wp14:editId="3A80C50D">
            <wp:extent cx="3594183" cy="4570730"/>
            <wp:effectExtent l="0" t="0" r="635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7155"/>
                    <a:stretch/>
                  </pic:blipFill>
                  <pic:spPr bwMode="auto">
                    <a:xfrm>
                      <a:off x="0" y="0"/>
                      <a:ext cx="3599313" cy="4577254"/>
                    </a:xfrm>
                    <a:prstGeom prst="rect">
                      <a:avLst/>
                    </a:prstGeom>
                    <a:ln>
                      <a:noFill/>
                    </a:ln>
                    <a:extLst>
                      <a:ext uri="{53640926-AAD7-44D8-BBD7-CCE9431645EC}">
                        <a14:shadowObscured xmlns:a14="http://schemas.microsoft.com/office/drawing/2010/main"/>
                      </a:ext>
                    </a:extLst>
                  </pic:spPr>
                </pic:pic>
              </a:graphicData>
            </a:graphic>
          </wp:inline>
        </w:drawing>
      </w:r>
    </w:p>
    <w:p w:rsidR="00D55F30" w:rsidP="00055A62" w:rsidRDefault="00D55F30" w14:paraId="45120F65" w14:textId="77777777">
      <w:pPr>
        <w:spacing w:line="360" w:lineRule="auto"/>
        <w:ind w:right="-93"/>
        <w:jc w:val="center"/>
        <w:rPr>
          <w:rFonts w:ascii="Palatino Linotype" w:hAnsi="Palatino Linotype" w:cs="Tahoma"/>
          <w:b/>
          <w:sz w:val="22"/>
          <w:szCs w:val="22"/>
        </w:rPr>
      </w:pPr>
    </w:p>
    <w:p w:rsidR="00D55F30" w:rsidP="00D55F30" w:rsidRDefault="00D55F30" w14:paraId="60E5603E" w14:textId="0874752A">
      <w:pPr>
        <w:pStyle w:val="Prrafodelista"/>
        <w:numPr>
          <w:ilvl w:val="0"/>
          <w:numId w:val="4"/>
        </w:numPr>
        <w:spacing w:line="360" w:lineRule="auto"/>
        <w:ind w:right="-93"/>
        <w:jc w:val="both"/>
        <w:rPr>
          <w:rFonts w:ascii="Palatino Linotype" w:hAnsi="Palatino Linotype" w:cs="Tahoma"/>
          <w:b/>
          <w:szCs w:val="22"/>
        </w:rPr>
      </w:pPr>
      <w:r>
        <w:rPr>
          <w:rFonts w:ascii="Palatino Linotype" w:hAnsi="Palatino Linotype" w:cs="Tahoma"/>
          <w:b/>
          <w:szCs w:val="22"/>
        </w:rPr>
        <w:t xml:space="preserve">(Sexagésimo primero): </w:t>
      </w:r>
      <w:r>
        <w:rPr>
          <w:rFonts w:ascii="Palatino Linotype" w:hAnsi="Palatino Linotype" w:cs="Tahoma"/>
          <w:szCs w:val="22"/>
        </w:rPr>
        <w:t xml:space="preserve">En la parte del documento donde se hubiese ubicado originalmente el texto eliminado, deberá </w:t>
      </w:r>
      <w:r w:rsidRPr="00D55F30">
        <w:rPr>
          <w:rFonts w:ascii="Palatino Linotype" w:hAnsi="Palatino Linotype" w:cs="Tahoma"/>
          <w:szCs w:val="22"/>
        </w:rPr>
        <w:t>insertarse un cuadro de texto en color distinto al utilizado en el resto del documento con la palabra "Eliminado", el tipo de</w:t>
      </w:r>
      <w:r>
        <w:rPr>
          <w:rFonts w:ascii="Palatino Linotype" w:hAnsi="Palatino Linotype" w:cs="Tahoma"/>
          <w:szCs w:val="22"/>
        </w:rPr>
        <w:t xml:space="preserve"> dato o </w:t>
      </w:r>
      <w:r>
        <w:rPr>
          <w:rFonts w:ascii="Palatino Linotype" w:hAnsi="Palatino Linotype" w:cs="Tahoma"/>
          <w:szCs w:val="22"/>
        </w:rPr>
        <w:lastRenderedPageBreak/>
        <w:t>información cancelado y señalarse si la omisión es una palabra, reglón o p</w:t>
      </w:r>
      <w:r w:rsidR="00C93E0B">
        <w:rPr>
          <w:rFonts w:ascii="Palatino Linotype" w:hAnsi="Palatino Linotype" w:cs="Tahoma"/>
          <w:szCs w:val="22"/>
        </w:rPr>
        <w:t>árrafo; así como, e fundamento legal.</w:t>
      </w:r>
    </w:p>
    <w:p w:rsidR="00D55F30" w:rsidP="00B6184C" w:rsidRDefault="00D55F30" w14:paraId="48B18A33" w14:textId="77777777">
      <w:pPr>
        <w:spacing w:line="360" w:lineRule="auto"/>
        <w:jc w:val="both"/>
        <w:rPr>
          <w:rFonts w:ascii="Palatino Linotype" w:hAnsi="Palatino Linotype" w:cs="Tahoma"/>
          <w:sz w:val="22"/>
          <w:szCs w:val="22"/>
        </w:rPr>
      </w:pPr>
    </w:p>
    <w:p w:rsidR="00055A62" w:rsidP="00B6184C" w:rsidRDefault="00443C6F" w14:paraId="4DE3D947" w14:textId="4F698166">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Como se </w:t>
      </w:r>
      <w:r w:rsidR="00C26FFE">
        <w:rPr>
          <w:rFonts w:ascii="Palatino Linotype" w:hAnsi="Palatino Linotype" w:cs="Tahoma"/>
          <w:sz w:val="22"/>
          <w:szCs w:val="22"/>
        </w:rPr>
        <w:t>logra observar, cuando se elabora una versión pública, se debe generar</w:t>
      </w:r>
      <w:r w:rsidR="00C93E0B">
        <w:rPr>
          <w:rFonts w:ascii="Palatino Linotype" w:hAnsi="Palatino Linotype" w:cs="Tahoma"/>
          <w:sz w:val="22"/>
          <w:szCs w:val="22"/>
        </w:rPr>
        <w:t xml:space="preserve"> conforme a los requisitos previamente referidos en los Lineamientos Generales;</w:t>
      </w:r>
      <w:r w:rsidR="00E86626">
        <w:rPr>
          <w:rFonts w:ascii="Palatino Linotype" w:hAnsi="Palatino Linotype" w:cs="Tahoma"/>
          <w:sz w:val="22"/>
          <w:szCs w:val="22"/>
        </w:rPr>
        <w:t xml:space="preserve"> por lo que, en el presente caso, deberá generar </w:t>
      </w:r>
      <w:r w:rsidR="00F5004E">
        <w:rPr>
          <w:rFonts w:ascii="Palatino Linotype" w:hAnsi="Palatino Linotype" w:cs="Tahoma"/>
          <w:sz w:val="22"/>
          <w:szCs w:val="22"/>
        </w:rPr>
        <w:t>la versión pública correcta siguiendo los r</w:t>
      </w:r>
      <w:r w:rsidR="00827E0A">
        <w:rPr>
          <w:rFonts w:ascii="Palatino Linotype" w:hAnsi="Palatino Linotype" w:cs="Tahoma"/>
          <w:sz w:val="22"/>
          <w:szCs w:val="22"/>
        </w:rPr>
        <w:t>equisitos previamente referidos, así como, entregar el acuerdo de clasificación, emitido por el Comité de Transparencia.</w:t>
      </w:r>
    </w:p>
    <w:p w:rsidRPr="00C33261" w:rsidR="00C33261" w:rsidP="00B6184C" w:rsidRDefault="00C33261" w14:paraId="5321B177" w14:textId="77777777">
      <w:pPr>
        <w:spacing w:line="360" w:lineRule="auto"/>
        <w:jc w:val="both"/>
        <w:rPr>
          <w:rFonts w:ascii="Palatino Linotype" w:hAnsi="Palatino Linotype" w:cs="Tahoma" w:eastAsiaTheme="minorHAnsi"/>
          <w:bCs/>
          <w:iCs/>
          <w:color w:val="000000" w:themeColor="text1"/>
          <w:sz w:val="22"/>
          <w:szCs w:val="22"/>
          <w:lang w:eastAsia="en-US"/>
        </w:rPr>
      </w:pPr>
    </w:p>
    <w:p w:rsidRPr="00997009" w:rsidR="00A4234F" w:rsidP="00B6184C" w:rsidRDefault="00A4234F" w14:paraId="0510E4BE" w14:textId="77777777">
      <w:pPr>
        <w:spacing w:line="360" w:lineRule="auto"/>
        <w:jc w:val="both"/>
        <w:rPr>
          <w:rFonts w:ascii="Palatino Linotype" w:hAnsi="Palatino Linotype" w:cs="Tahoma"/>
          <w:b/>
          <w:sz w:val="22"/>
          <w:szCs w:val="22"/>
        </w:rPr>
      </w:pPr>
      <w:r w:rsidRPr="00997009">
        <w:rPr>
          <w:rFonts w:ascii="Palatino Linotype" w:hAnsi="Palatino Linotype" w:eastAsia="Calibri" w:cs="Tahoma"/>
          <w:b/>
          <w:bCs/>
          <w:sz w:val="22"/>
          <w:szCs w:val="22"/>
          <w:lang w:eastAsia="en-US"/>
        </w:rPr>
        <w:t>SEXTO.</w:t>
      </w:r>
      <w:r w:rsidRPr="00997009">
        <w:rPr>
          <w:rFonts w:ascii="Palatino Linotype" w:hAnsi="Palatino Linotype" w:cs="Tahoma"/>
          <w:b/>
          <w:sz w:val="22"/>
          <w:szCs w:val="22"/>
        </w:rPr>
        <w:t xml:space="preserve"> Decisión. </w:t>
      </w:r>
    </w:p>
    <w:p w:rsidRPr="00997009" w:rsidR="00A4234F" w:rsidP="00B6184C" w:rsidRDefault="00A4234F" w14:paraId="7423EE83" w14:textId="77777777">
      <w:pPr>
        <w:spacing w:line="360" w:lineRule="auto"/>
        <w:jc w:val="both"/>
        <w:rPr>
          <w:rFonts w:ascii="Palatino Linotype" w:hAnsi="Palatino Linotype" w:cs="Tahoma"/>
          <w:sz w:val="22"/>
          <w:szCs w:val="22"/>
        </w:rPr>
      </w:pPr>
    </w:p>
    <w:p w:rsidRPr="00997009" w:rsidR="00A4234F" w:rsidP="00B6184C" w:rsidRDefault="00A4234F" w14:paraId="21821F36" w14:textId="147BEDA2">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r w:rsidRPr="00997009">
        <w:rPr>
          <w:rFonts w:ascii="Palatino Linotype" w:hAnsi="Palatino Linotype" w:cs="Arial"/>
          <w:sz w:val="22"/>
          <w:szCs w:val="22"/>
        </w:rPr>
        <w:t>Con</w:t>
      </w:r>
      <w:r w:rsidRPr="00997009">
        <w:rPr>
          <w:rFonts w:ascii="Palatino Linotype" w:hAnsi="Palatino Linotype" w:cs="Tahoma"/>
          <w:sz w:val="22"/>
          <w:szCs w:val="22"/>
        </w:rPr>
        <w:t xml:space="preserve"> fundamento en el artículo 186, fracción I</w:t>
      </w:r>
      <w:r w:rsidRPr="00997009" w:rsidR="0032337C">
        <w:rPr>
          <w:rFonts w:ascii="Palatino Linotype" w:hAnsi="Palatino Linotype" w:cs="Tahoma"/>
          <w:sz w:val="22"/>
          <w:szCs w:val="22"/>
        </w:rPr>
        <w:t>II</w:t>
      </w:r>
      <w:r w:rsidRPr="00997009">
        <w:rPr>
          <w:rFonts w:ascii="Palatino Linotype" w:hAnsi="Palatino Linotype" w:cs="Tahoma"/>
          <w:sz w:val="22"/>
          <w:szCs w:val="22"/>
        </w:rPr>
        <w:t xml:space="preserve">, de la Ley de Transparencia y Acceso a la Información Pública del Estado de México y Municipios, este Instituto considera procedente </w:t>
      </w:r>
      <w:r w:rsidRPr="00997009" w:rsidR="00792B0D">
        <w:rPr>
          <w:rFonts w:ascii="Palatino Linotype" w:hAnsi="Palatino Linotype" w:cs="Tahoma"/>
          <w:b/>
          <w:sz w:val="22"/>
          <w:szCs w:val="22"/>
        </w:rPr>
        <w:t xml:space="preserve">MODIFICAR </w:t>
      </w:r>
      <w:r w:rsidRPr="00997009" w:rsidR="00792B0D">
        <w:rPr>
          <w:rFonts w:ascii="Palatino Linotype" w:hAnsi="Palatino Linotype" w:cs="Tahoma"/>
          <w:bCs/>
          <w:sz w:val="22"/>
          <w:szCs w:val="22"/>
        </w:rPr>
        <w:t>la respuesta otorgada por el</w:t>
      </w:r>
      <w:r w:rsidRPr="00997009" w:rsidR="00792B0D">
        <w:rPr>
          <w:rFonts w:ascii="Palatino Linotype" w:hAnsi="Palatino Linotype" w:cs="Tahoma"/>
          <w:b/>
          <w:sz w:val="22"/>
          <w:szCs w:val="22"/>
        </w:rPr>
        <w:t xml:space="preserve"> </w:t>
      </w:r>
      <w:r w:rsidRPr="00997009">
        <w:rPr>
          <w:rFonts w:ascii="Palatino Linotype" w:hAnsi="Palatino Linotype" w:cs="Tahoma"/>
          <w:color w:val="0D0D0D" w:themeColor="text1" w:themeTint="F2"/>
          <w:sz w:val="22"/>
          <w:szCs w:val="22"/>
        </w:rPr>
        <w:t>Ayuntamiento de Toluca</w:t>
      </w:r>
      <w:r w:rsidR="00827E0A">
        <w:rPr>
          <w:rFonts w:ascii="Palatino Linotype" w:hAnsi="Palatino Linotype" w:cs="Tahoma"/>
          <w:color w:val="0D0D0D" w:themeColor="text1" w:themeTint="F2"/>
          <w:sz w:val="22"/>
          <w:szCs w:val="22"/>
        </w:rPr>
        <w:t>,</w:t>
      </w:r>
      <w:r w:rsidRPr="00997009" w:rsidR="00C05B12">
        <w:rPr>
          <w:rFonts w:ascii="Palatino Linotype" w:hAnsi="Palatino Linotype" w:cs="Tahoma"/>
          <w:color w:val="0D0D0D" w:themeColor="text1" w:themeTint="F2"/>
          <w:sz w:val="22"/>
          <w:szCs w:val="22"/>
        </w:rPr>
        <w:t xml:space="preserve"> a la </w:t>
      </w:r>
      <w:r w:rsidRPr="00997009" w:rsidR="00D2450C">
        <w:rPr>
          <w:rFonts w:ascii="Palatino Linotype" w:hAnsi="Palatino Linotype" w:cs="Tahoma"/>
          <w:color w:val="0D0D0D" w:themeColor="text1" w:themeTint="F2"/>
          <w:sz w:val="22"/>
          <w:szCs w:val="22"/>
        </w:rPr>
        <w:t xml:space="preserve">solicitud de </w:t>
      </w:r>
      <w:r w:rsidRPr="00997009" w:rsidR="002F22DE">
        <w:rPr>
          <w:rFonts w:ascii="Palatino Linotype" w:hAnsi="Palatino Linotype" w:cs="Tahoma"/>
          <w:color w:val="0D0D0D" w:themeColor="text1" w:themeTint="F2"/>
          <w:sz w:val="22"/>
          <w:szCs w:val="22"/>
        </w:rPr>
        <w:t>acceso a la información pública</w:t>
      </w:r>
      <w:r w:rsidR="00827E0A">
        <w:rPr>
          <w:rFonts w:ascii="Palatino Linotype" w:hAnsi="Palatino Linotype" w:cs="Tahoma"/>
          <w:color w:val="0D0D0D" w:themeColor="text1" w:themeTint="F2"/>
          <w:sz w:val="22"/>
          <w:szCs w:val="22"/>
        </w:rPr>
        <w:t>,</w:t>
      </w:r>
      <w:r w:rsidRPr="00997009" w:rsidR="002F22DE">
        <w:rPr>
          <w:rFonts w:ascii="Palatino Linotype" w:hAnsi="Palatino Linotype" w:cs="Tahoma"/>
          <w:color w:val="0D0D0D" w:themeColor="text1" w:themeTint="F2"/>
          <w:sz w:val="22"/>
          <w:szCs w:val="22"/>
        </w:rPr>
        <w:t xml:space="preserve"> </w:t>
      </w:r>
      <w:r w:rsidRPr="00997009" w:rsidR="00421266">
        <w:rPr>
          <w:rFonts w:ascii="Palatino Linotype" w:hAnsi="Palatino Linotype" w:cs="Tahoma"/>
          <w:color w:val="0D0D0D" w:themeColor="text1" w:themeTint="F2"/>
          <w:sz w:val="22"/>
          <w:szCs w:val="22"/>
        </w:rPr>
        <w:t xml:space="preserve">con número </w:t>
      </w:r>
      <w:r w:rsidRPr="00997009" w:rsidR="00421266">
        <w:rPr>
          <w:rFonts w:ascii="Palatino Linotype" w:hAnsi="Palatino Linotype" w:cs="Tahoma"/>
          <w:b/>
          <w:bCs/>
          <w:color w:val="0D0D0D" w:themeColor="text1" w:themeTint="F2"/>
          <w:sz w:val="22"/>
          <w:szCs w:val="22"/>
        </w:rPr>
        <w:t>00826/TOLUCA/IP/2021</w:t>
      </w:r>
      <w:r w:rsidRPr="00997009" w:rsidR="006C3FE4">
        <w:rPr>
          <w:rFonts w:ascii="Palatino Linotype" w:hAnsi="Palatino Linotype" w:cs="Tahoma"/>
          <w:b/>
          <w:bCs/>
          <w:color w:val="0D0D0D" w:themeColor="text1" w:themeTint="F2"/>
          <w:sz w:val="22"/>
          <w:szCs w:val="22"/>
        </w:rPr>
        <w:t xml:space="preserve">, </w:t>
      </w:r>
      <w:r w:rsidRPr="00997009" w:rsidR="006C3FE4">
        <w:rPr>
          <w:rFonts w:ascii="Palatino Linotype" w:hAnsi="Palatino Linotype" w:cs="Tahoma"/>
          <w:color w:val="0D0D0D" w:themeColor="text1" w:themeTint="F2"/>
          <w:sz w:val="22"/>
          <w:szCs w:val="22"/>
        </w:rPr>
        <w:t xml:space="preserve">y se instruye al Sujeto Obligado a que </w:t>
      </w:r>
      <w:r w:rsidRPr="00997009">
        <w:rPr>
          <w:rFonts w:ascii="Palatino Linotype" w:hAnsi="Palatino Linotype" w:eastAsia="Calibri"/>
          <w:iCs/>
          <w:sz w:val="22"/>
          <w:lang w:val="es-ES"/>
        </w:rPr>
        <w:t>entregue, a través del Sistema de Acceso a la Información Mexiquense (SAIMEX), en versión pública</w:t>
      </w:r>
      <w:r w:rsidR="00827E0A">
        <w:rPr>
          <w:rFonts w:ascii="Palatino Linotype" w:hAnsi="Palatino Linotype" w:eastAsia="Calibri"/>
          <w:iCs/>
          <w:sz w:val="22"/>
          <w:lang w:val="es-ES"/>
        </w:rPr>
        <w:t>, en términos del Considerando QUINTO</w:t>
      </w:r>
      <w:r w:rsidRPr="00997009">
        <w:rPr>
          <w:rFonts w:ascii="Palatino Linotype" w:hAnsi="Palatino Linotype" w:eastAsia="Calibri"/>
          <w:iCs/>
          <w:sz w:val="22"/>
          <w:lang w:val="es-ES"/>
        </w:rPr>
        <w:t>, lo siguiente:</w:t>
      </w:r>
    </w:p>
    <w:p w:rsidRPr="00997009" w:rsidR="00A4234F" w:rsidP="00B6184C" w:rsidRDefault="00A4234F" w14:paraId="17F42BC4" w14:textId="77777777">
      <w:pPr>
        <w:widowControl w:val="0"/>
        <w:autoSpaceDE w:val="0"/>
        <w:autoSpaceDN w:val="0"/>
        <w:adjustRightInd w:val="0"/>
        <w:spacing w:line="360" w:lineRule="auto"/>
        <w:jc w:val="both"/>
        <w:rPr>
          <w:rFonts w:ascii="Palatino Linotype" w:hAnsi="Palatino Linotype" w:eastAsia="Calibri"/>
          <w:iCs/>
          <w:sz w:val="22"/>
          <w:lang w:val="es-ES"/>
        </w:rPr>
      </w:pPr>
    </w:p>
    <w:p w:rsidRPr="00997009" w:rsidR="00A4234F" w:rsidP="00B6184C" w:rsidRDefault="00A4234F" w14:paraId="0D3FCD2E" w14:textId="38F72B11">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szCs w:val="22"/>
          <w:lang w:eastAsia="en-US"/>
        </w:rPr>
      </w:pPr>
      <w:r w:rsidRPr="00997009">
        <w:rPr>
          <w:rFonts w:ascii="Palatino Linotype" w:hAnsi="Palatino Linotype" w:eastAsia="Calibri"/>
          <w:iCs/>
          <w:lang w:val="es-ES"/>
        </w:rPr>
        <w:t xml:space="preserve">Los recibos de nómina </w:t>
      </w:r>
      <w:r w:rsidR="00827E0A">
        <w:rPr>
          <w:rFonts w:ascii="Palatino Linotype" w:hAnsi="Palatino Linotype" w:eastAsia="Calibri"/>
          <w:iCs/>
          <w:lang w:val="es-ES"/>
        </w:rPr>
        <w:t>entregados en respuesta.</w:t>
      </w:r>
    </w:p>
    <w:p w:rsidRPr="00997009" w:rsidR="00A4234F" w:rsidP="00B6184C" w:rsidRDefault="00A4234F" w14:paraId="63AF226B" w14:textId="77777777">
      <w:pPr>
        <w:spacing w:line="360" w:lineRule="auto"/>
        <w:ind w:left="993" w:right="-93"/>
        <w:jc w:val="both"/>
        <w:rPr>
          <w:rFonts w:ascii="Palatino Linotype" w:hAnsi="Palatino Linotype" w:eastAsia="Calibri" w:cs="Tahoma"/>
          <w:bCs/>
          <w:sz w:val="22"/>
          <w:szCs w:val="22"/>
          <w:lang w:eastAsia="en-US"/>
        </w:rPr>
      </w:pPr>
    </w:p>
    <w:p w:rsidRPr="00997009" w:rsidR="00A4234F" w:rsidP="00B6184C" w:rsidRDefault="00861272" w14:paraId="6F26202C" w14:textId="3FFF57F3">
      <w:pPr>
        <w:tabs>
          <w:tab w:val="left" w:pos="4962"/>
        </w:tabs>
        <w:spacing w:line="360" w:lineRule="auto"/>
        <w:jc w:val="both"/>
        <w:rPr>
          <w:rFonts w:ascii="Palatino Linotype" w:hAnsi="Palatino Linotype" w:eastAsia="Calibri" w:cs="Tahoma"/>
          <w:sz w:val="22"/>
          <w:szCs w:val="22"/>
        </w:rPr>
      </w:pPr>
      <w:r w:rsidRPr="00861272">
        <w:rPr>
          <w:rFonts w:ascii="Palatino Linotype" w:hAnsi="Palatino Linotype" w:eastAsia="Calibri" w:cs="Tahoma"/>
          <w:bCs/>
          <w:sz w:val="22"/>
          <w:szCs w:val="22"/>
          <w:lang w:eastAsia="en-US"/>
        </w:rPr>
        <w:t>Además, deberá proporcionar el Acuerdo de Clasificación donde el Comité de Transparencia, confirme la eliminación de los datos o información clasificada</w:t>
      </w:r>
      <w:r>
        <w:rPr>
          <w:rFonts w:ascii="Palatino Linotype" w:hAnsi="Palatino Linotype" w:eastAsia="Calibri" w:cs="Tahoma"/>
          <w:bCs/>
          <w:sz w:val="22"/>
          <w:szCs w:val="22"/>
          <w:lang w:eastAsia="en-US"/>
        </w:rPr>
        <w:t>, en términos del Considerando QUINTO</w:t>
      </w:r>
      <w:r w:rsidRPr="00861272">
        <w:rPr>
          <w:rFonts w:ascii="Palatino Linotype" w:hAnsi="Palatino Linotype" w:eastAsia="Calibri" w:cs="Tahoma"/>
          <w:bCs/>
          <w:sz w:val="22"/>
          <w:szCs w:val="22"/>
          <w:lang w:eastAsia="en-US"/>
        </w:rPr>
        <w:t>, en la versión pública, de conformidad con los artículos 49, fracciones II y VIII, 132, fracción II y 149 de la Ley de Transparencia y Acceso a la Información Pública del Estado de México y Municipios.</w:t>
      </w:r>
    </w:p>
    <w:p w:rsidR="00861272" w:rsidP="00B6184C" w:rsidRDefault="00861272" w14:paraId="1B9EC75C" w14:textId="77777777">
      <w:pPr>
        <w:tabs>
          <w:tab w:val="left" w:pos="4962"/>
        </w:tabs>
        <w:spacing w:line="360" w:lineRule="auto"/>
        <w:jc w:val="both"/>
        <w:rPr>
          <w:rFonts w:ascii="Palatino Linotype" w:hAnsi="Palatino Linotype" w:eastAsia="Calibri" w:cs="Tahoma"/>
          <w:b/>
          <w:sz w:val="22"/>
          <w:szCs w:val="22"/>
        </w:rPr>
      </w:pPr>
    </w:p>
    <w:p w:rsidRPr="00997009" w:rsidR="00A4234F" w:rsidP="00B6184C" w:rsidRDefault="00A4234F" w14:paraId="24AD25C2" w14:textId="77777777">
      <w:pPr>
        <w:tabs>
          <w:tab w:val="left" w:pos="4962"/>
        </w:tabs>
        <w:spacing w:line="360" w:lineRule="auto"/>
        <w:jc w:val="both"/>
        <w:rPr>
          <w:rFonts w:ascii="Palatino Linotype" w:hAnsi="Palatino Linotype" w:eastAsia="Calibri" w:cs="Tahoma"/>
          <w:b/>
          <w:sz w:val="22"/>
          <w:szCs w:val="22"/>
        </w:rPr>
      </w:pPr>
      <w:r w:rsidRPr="00997009">
        <w:rPr>
          <w:rFonts w:ascii="Palatino Linotype" w:hAnsi="Palatino Linotype" w:eastAsia="Calibri" w:cs="Tahoma"/>
          <w:b/>
          <w:sz w:val="22"/>
          <w:szCs w:val="22"/>
        </w:rPr>
        <w:t>Términos de la Resolución para conocimiento del Particular.</w:t>
      </w:r>
    </w:p>
    <w:p w:rsidRPr="00997009" w:rsidR="00A4234F" w:rsidP="00B6184C" w:rsidRDefault="00A4234F" w14:paraId="71CA21D7" w14:textId="1ECE51EC">
      <w:pPr>
        <w:tabs>
          <w:tab w:val="left" w:pos="4962"/>
        </w:tabs>
        <w:spacing w:line="360" w:lineRule="auto"/>
        <w:jc w:val="both"/>
        <w:rPr>
          <w:rFonts w:ascii="Palatino Linotype" w:hAnsi="Palatino Linotype" w:eastAsia="MS Mincho" w:cs="Arial"/>
          <w:color w:val="000000" w:themeColor="text1"/>
          <w:sz w:val="22"/>
          <w:szCs w:val="22"/>
        </w:rPr>
      </w:pPr>
      <w:r w:rsidRPr="00997009">
        <w:rPr>
          <w:rFonts w:ascii="Palatino Linotype" w:hAnsi="Palatino Linotype" w:eastAsia="Calibri" w:cs="Tahoma"/>
          <w:sz w:val="22"/>
          <w:szCs w:val="22"/>
        </w:rPr>
        <w:lastRenderedPageBreak/>
        <w:t xml:space="preserve">Se le hace del conocimiento al ahora Recurrente, que, en el presente caso, </w:t>
      </w:r>
      <w:r w:rsidRPr="00997009">
        <w:rPr>
          <w:rFonts w:ascii="Palatino Linotype" w:hAnsi="Palatino Linotype" w:eastAsia="Calibri" w:cs="Tahoma"/>
          <w:bCs/>
          <w:iCs/>
          <w:sz w:val="22"/>
          <w:szCs w:val="22"/>
          <w:lang w:val="es-ES" w:eastAsia="en-US"/>
        </w:rPr>
        <w:t xml:space="preserve">se le da la razón, pues si bien el </w:t>
      </w:r>
      <w:r w:rsidRPr="00997009">
        <w:rPr>
          <w:rFonts w:ascii="Palatino Linotype" w:hAnsi="Palatino Linotype" w:eastAsia="Calibri" w:cs="Tahoma"/>
          <w:bCs/>
          <w:sz w:val="22"/>
          <w:szCs w:val="22"/>
          <w:lang w:eastAsia="en-US"/>
        </w:rPr>
        <w:t>Ayuntamiento de Toluca</w:t>
      </w:r>
      <w:r w:rsidRPr="00997009">
        <w:rPr>
          <w:rFonts w:ascii="Palatino Linotype" w:hAnsi="Palatino Linotype" w:eastAsia="Calibri" w:cs="Tahoma"/>
          <w:bCs/>
          <w:iCs/>
          <w:sz w:val="22"/>
          <w:szCs w:val="22"/>
          <w:lang w:val="es-ES" w:eastAsia="en-US"/>
        </w:rPr>
        <w:t xml:space="preserve"> </w:t>
      </w:r>
      <w:r w:rsidRPr="00997009">
        <w:rPr>
          <w:rFonts w:ascii="Palatino Linotype" w:hAnsi="Palatino Linotype" w:eastAsia="MS Mincho" w:cs="Arial"/>
          <w:color w:val="000000" w:themeColor="text1"/>
          <w:sz w:val="22"/>
          <w:szCs w:val="22"/>
        </w:rPr>
        <w:t>en un principio</w:t>
      </w:r>
      <w:r w:rsidRPr="00997009" w:rsidR="002C691D">
        <w:rPr>
          <w:rFonts w:ascii="Palatino Linotype" w:hAnsi="Palatino Linotype" w:eastAsia="MS Mincho" w:cs="Arial"/>
          <w:color w:val="000000" w:themeColor="text1"/>
          <w:sz w:val="22"/>
          <w:szCs w:val="22"/>
        </w:rPr>
        <w:t xml:space="preserve"> proporciono lo recibos de nómina que son de su interés, </w:t>
      </w:r>
      <w:r w:rsidRPr="00997009" w:rsidR="00554600">
        <w:rPr>
          <w:rFonts w:ascii="Palatino Linotype" w:hAnsi="Palatino Linotype" w:eastAsia="MS Mincho" w:cs="Arial"/>
          <w:color w:val="000000" w:themeColor="text1"/>
          <w:sz w:val="22"/>
          <w:szCs w:val="22"/>
        </w:rPr>
        <w:t>t</w:t>
      </w:r>
      <w:r w:rsidR="00861272">
        <w:rPr>
          <w:rFonts w:ascii="Palatino Linotype" w:hAnsi="Palatino Linotype" w:eastAsia="MS Mincho" w:cs="Arial"/>
          <w:color w:val="000000" w:themeColor="text1"/>
          <w:sz w:val="22"/>
          <w:szCs w:val="22"/>
        </w:rPr>
        <w:t>ambién lo es que, no proporcionó</w:t>
      </w:r>
      <w:r w:rsidRPr="00997009" w:rsidR="00554600">
        <w:rPr>
          <w:rFonts w:ascii="Palatino Linotype" w:hAnsi="Palatino Linotype" w:eastAsia="MS Mincho" w:cs="Arial"/>
          <w:color w:val="000000" w:themeColor="text1"/>
          <w:sz w:val="22"/>
          <w:szCs w:val="22"/>
        </w:rPr>
        <w:t xml:space="preserve"> el Acuerdo del Comit</w:t>
      </w:r>
      <w:r w:rsidR="00861272">
        <w:rPr>
          <w:rFonts w:ascii="Palatino Linotype" w:hAnsi="Palatino Linotype" w:eastAsia="MS Mincho" w:cs="Arial"/>
          <w:color w:val="000000" w:themeColor="text1"/>
          <w:sz w:val="22"/>
          <w:szCs w:val="22"/>
        </w:rPr>
        <w:t>é de Transparencia, ni realizó una correcta versión pública.</w:t>
      </w:r>
      <w:r w:rsidR="00280C33">
        <w:rPr>
          <w:rFonts w:ascii="Palatino Linotype" w:hAnsi="Palatino Linotype" w:eastAsia="MS Mincho" w:cs="Arial"/>
          <w:color w:val="000000" w:themeColor="text1"/>
          <w:sz w:val="22"/>
          <w:szCs w:val="22"/>
        </w:rPr>
        <w:t xml:space="preserve"> </w:t>
      </w:r>
      <w:r w:rsidRPr="00997009" w:rsidR="0050415C">
        <w:rPr>
          <w:rFonts w:ascii="Palatino Linotype" w:hAnsi="Palatino Linotype" w:eastAsia="MS Mincho" w:cs="Arial"/>
          <w:color w:val="000000" w:themeColor="text1"/>
          <w:sz w:val="22"/>
          <w:szCs w:val="22"/>
        </w:rPr>
        <w:t xml:space="preserve">Finalmente, se le hace de su conocimiento que la </w:t>
      </w:r>
      <w:r w:rsidRPr="00997009">
        <w:rPr>
          <w:rFonts w:ascii="Palatino Linotype" w:hAnsi="Palatino Linotype" w:eastAsia="Calibri" w:cs="Tahoma"/>
          <w:sz w:val="22"/>
          <w:szCs w:val="22"/>
        </w:rPr>
        <w:t xml:space="preserve">labor de este Instituto, es apoyar a la población a acceder a la información pública y garantizar la protección de los datos personales. </w:t>
      </w:r>
    </w:p>
    <w:p w:rsidRPr="00997009" w:rsidR="00A4234F" w:rsidP="00B6184C" w:rsidRDefault="00A4234F" w14:paraId="3EE8DAF3" w14:textId="77777777">
      <w:pPr>
        <w:autoSpaceDE w:val="0"/>
        <w:autoSpaceDN w:val="0"/>
        <w:adjustRightInd w:val="0"/>
        <w:spacing w:line="360" w:lineRule="auto"/>
        <w:contextualSpacing/>
        <w:jc w:val="both"/>
        <w:rPr>
          <w:rFonts w:ascii="Palatino Linotype" w:hAnsi="Palatino Linotype" w:cs="Tahoma"/>
          <w:bCs/>
          <w:sz w:val="22"/>
        </w:rPr>
      </w:pPr>
    </w:p>
    <w:p w:rsidRPr="00997009" w:rsidR="00A4234F" w:rsidP="00B6184C" w:rsidRDefault="00A4234F" w14:paraId="06246111" w14:textId="77777777">
      <w:pPr>
        <w:spacing w:line="360" w:lineRule="auto"/>
        <w:jc w:val="both"/>
        <w:rPr>
          <w:rFonts w:ascii="Palatino Linotype" w:hAnsi="Palatino Linotype" w:cs="Tahoma"/>
          <w:sz w:val="22"/>
          <w:szCs w:val="22"/>
        </w:rPr>
      </w:pPr>
      <w:r w:rsidRPr="00997009">
        <w:rPr>
          <w:rFonts w:ascii="Palatino Linotype" w:hAnsi="Palatino Linotype" w:cs="Tahoma"/>
          <w:sz w:val="22"/>
          <w:szCs w:val="22"/>
        </w:rPr>
        <w:t xml:space="preserve">Por lo antes expuesto y fundado. </w:t>
      </w:r>
    </w:p>
    <w:p w:rsidRPr="00997009" w:rsidR="00A4234F" w:rsidP="00B6184C" w:rsidRDefault="00A4234F" w14:paraId="3CAC72E9" w14:textId="77777777">
      <w:pPr>
        <w:spacing w:line="360" w:lineRule="auto"/>
        <w:jc w:val="center"/>
        <w:rPr>
          <w:rFonts w:ascii="Palatino Linotype" w:hAnsi="Palatino Linotype" w:cs="Tahoma"/>
          <w:b/>
          <w:bCs/>
          <w:sz w:val="22"/>
          <w:szCs w:val="22"/>
        </w:rPr>
      </w:pPr>
    </w:p>
    <w:p w:rsidRPr="00997009" w:rsidR="00A4234F" w:rsidP="00B6184C" w:rsidRDefault="00A4234F" w14:paraId="3EC13527" w14:textId="77777777">
      <w:pPr>
        <w:spacing w:line="360" w:lineRule="auto"/>
        <w:jc w:val="center"/>
        <w:rPr>
          <w:rFonts w:ascii="Palatino Linotype" w:hAnsi="Palatino Linotype" w:cs="Tahoma"/>
          <w:b/>
          <w:bCs/>
          <w:sz w:val="22"/>
          <w:szCs w:val="22"/>
        </w:rPr>
      </w:pPr>
      <w:r w:rsidRPr="00997009">
        <w:rPr>
          <w:rFonts w:ascii="Palatino Linotype" w:hAnsi="Palatino Linotype" w:cs="Tahoma"/>
          <w:b/>
          <w:bCs/>
          <w:sz w:val="22"/>
          <w:szCs w:val="22"/>
        </w:rPr>
        <w:t>R E S U E L V E:</w:t>
      </w:r>
    </w:p>
    <w:p w:rsidRPr="00997009" w:rsidR="00A4234F" w:rsidP="00B6184C" w:rsidRDefault="00A4234F" w14:paraId="1520F136" w14:textId="77777777">
      <w:pPr>
        <w:spacing w:line="360" w:lineRule="auto"/>
        <w:ind w:right="113"/>
        <w:jc w:val="both"/>
        <w:rPr>
          <w:rFonts w:ascii="Palatino Linotype" w:hAnsi="Palatino Linotype" w:cs="Arial"/>
          <w:b/>
          <w:sz w:val="22"/>
          <w:szCs w:val="22"/>
        </w:rPr>
      </w:pPr>
    </w:p>
    <w:p w:rsidRPr="00997009" w:rsidR="004774D3" w:rsidP="00B6184C" w:rsidRDefault="004774D3" w14:paraId="4E56E88C" w14:textId="11B341B1">
      <w:pPr>
        <w:spacing w:line="360" w:lineRule="auto"/>
        <w:ind w:right="-28"/>
        <w:jc w:val="both"/>
        <w:rPr>
          <w:rFonts w:ascii="Palatino Linotype" w:hAnsi="Palatino Linotype" w:cs="Tahoma"/>
          <w:sz w:val="22"/>
          <w:szCs w:val="22"/>
        </w:rPr>
      </w:pPr>
      <w:r w:rsidRPr="00997009">
        <w:rPr>
          <w:rFonts w:ascii="Palatino Linotype" w:hAnsi="Palatino Linotype" w:cs="Tahoma"/>
          <w:b/>
          <w:bCs/>
          <w:sz w:val="22"/>
          <w:szCs w:val="22"/>
        </w:rPr>
        <w:t xml:space="preserve">PRIMERO. </w:t>
      </w:r>
      <w:r w:rsidRPr="00997009">
        <w:rPr>
          <w:rFonts w:ascii="Palatino Linotype" w:hAnsi="Palatino Linotype" w:cs="Tahoma"/>
          <w:bCs/>
          <w:sz w:val="22"/>
          <w:szCs w:val="22"/>
        </w:rPr>
        <w:t xml:space="preserve">Se </w:t>
      </w:r>
      <w:r w:rsidRPr="00997009">
        <w:rPr>
          <w:rFonts w:ascii="Palatino Linotype" w:hAnsi="Palatino Linotype" w:cs="Tahoma"/>
          <w:b/>
          <w:bCs/>
          <w:sz w:val="22"/>
          <w:szCs w:val="22"/>
        </w:rPr>
        <w:t>MODIFICA</w:t>
      </w:r>
      <w:r w:rsidRPr="00997009">
        <w:rPr>
          <w:rFonts w:ascii="Palatino Linotype" w:hAnsi="Palatino Linotype" w:cs="Tahoma"/>
          <w:bCs/>
          <w:sz w:val="22"/>
          <w:szCs w:val="22"/>
        </w:rPr>
        <w:t xml:space="preserve"> la respuesta entregada por el Ayuntamiento de Toluca</w:t>
      </w:r>
      <w:r w:rsidRPr="00997009" w:rsidR="007E5DD4">
        <w:rPr>
          <w:rFonts w:ascii="Palatino Linotype" w:hAnsi="Palatino Linotype" w:cs="Tahoma"/>
          <w:bCs/>
          <w:sz w:val="22"/>
          <w:szCs w:val="22"/>
        </w:rPr>
        <w:t xml:space="preserve">, a la solicitud de información número </w:t>
      </w:r>
      <w:r w:rsidRPr="00997009" w:rsidR="007E5DD4">
        <w:rPr>
          <w:rFonts w:ascii="Palatino Linotype" w:hAnsi="Palatino Linotype" w:cs="Tahoma"/>
          <w:b/>
          <w:bCs/>
          <w:color w:val="0D0D0D" w:themeColor="text1" w:themeTint="F2"/>
          <w:sz w:val="22"/>
          <w:szCs w:val="22"/>
        </w:rPr>
        <w:t>00826/TOLUCA/IP/2021</w:t>
      </w:r>
      <w:r w:rsidRPr="00997009">
        <w:rPr>
          <w:rFonts w:ascii="Palatino Linotype" w:hAnsi="Palatino Linotype" w:eastAsia="Calibri" w:cs="Tahoma"/>
          <w:b/>
          <w:sz w:val="22"/>
          <w:szCs w:val="22"/>
          <w:lang w:eastAsia="en-US"/>
        </w:rPr>
        <w:t xml:space="preserve">, </w:t>
      </w:r>
      <w:r w:rsidRPr="00997009">
        <w:rPr>
          <w:rFonts w:ascii="Palatino Linotype" w:hAnsi="Palatino Linotype" w:eastAsia="Calibri" w:cs="Tahoma"/>
          <w:bCs/>
          <w:sz w:val="22"/>
          <w:szCs w:val="22"/>
          <w:lang w:eastAsia="en-US"/>
        </w:rPr>
        <w:t xml:space="preserve">por resultar </w:t>
      </w:r>
      <w:r w:rsidRPr="00997009">
        <w:rPr>
          <w:rFonts w:ascii="Palatino Linotype" w:hAnsi="Palatino Linotype"/>
          <w:b/>
          <w:bCs/>
          <w:sz w:val="22"/>
          <w:szCs w:val="22"/>
        </w:rPr>
        <w:t xml:space="preserve">FUNDADOS </w:t>
      </w:r>
      <w:r w:rsidRPr="00997009">
        <w:rPr>
          <w:rFonts w:ascii="Palatino Linotype" w:hAnsi="Palatino Linotype"/>
          <w:sz w:val="22"/>
          <w:szCs w:val="22"/>
        </w:rPr>
        <w:t>los motivos de inconformidad vertidos por la Recurrente, en términos de los Considerandos</w:t>
      </w:r>
      <w:r w:rsidRPr="00997009">
        <w:rPr>
          <w:rFonts w:ascii="Palatino Linotype" w:hAnsi="Palatino Linotype"/>
          <w:b/>
          <w:bCs/>
          <w:sz w:val="22"/>
          <w:szCs w:val="22"/>
        </w:rPr>
        <w:t xml:space="preserve"> QUINTO </w:t>
      </w:r>
      <w:r w:rsidRPr="00997009">
        <w:rPr>
          <w:rFonts w:ascii="Palatino Linotype" w:hAnsi="Palatino Linotype"/>
          <w:sz w:val="22"/>
          <w:szCs w:val="22"/>
        </w:rPr>
        <w:t>y</w:t>
      </w:r>
      <w:r w:rsidRPr="00997009">
        <w:rPr>
          <w:rFonts w:ascii="Palatino Linotype" w:hAnsi="Palatino Linotype"/>
          <w:b/>
          <w:bCs/>
          <w:sz w:val="22"/>
          <w:szCs w:val="22"/>
        </w:rPr>
        <w:t xml:space="preserve"> SEXTO </w:t>
      </w:r>
      <w:r w:rsidRPr="00997009">
        <w:rPr>
          <w:rFonts w:ascii="Palatino Linotype" w:hAnsi="Palatino Linotype"/>
          <w:sz w:val="22"/>
          <w:szCs w:val="22"/>
        </w:rPr>
        <w:t xml:space="preserve">de la presente Resolución. </w:t>
      </w:r>
    </w:p>
    <w:p w:rsidRPr="00997009" w:rsidR="004774D3" w:rsidP="00B6184C" w:rsidRDefault="004774D3" w14:paraId="77241FB1" w14:textId="77777777">
      <w:pPr>
        <w:spacing w:line="360" w:lineRule="auto"/>
        <w:jc w:val="both"/>
        <w:rPr>
          <w:rFonts w:ascii="Palatino Linotype" w:hAnsi="Palatino Linotype" w:cs="Tahoma"/>
          <w:iCs/>
          <w:sz w:val="22"/>
        </w:rPr>
      </w:pPr>
    </w:p>
    <w:p w:rsidRPr="00997009" w:rsidR="004774D3" w:rsidP="00B6184C" w:rsidRDefault="004774D3" w14:paraId="3FE0CB87" w14:textId="4A15EBF8">
      <w:pPr>
        <w:autoSpaceDE w:val="0"/>
        <w:autoSpaceDN w:val="0"/>
        <w:adjustRightInd w:val="0"/>
        <w:spacing w:line="360" w:lineRule="auto"/>
        <w:contextualSpacing/>
        <w:jc w:val="both"/>
        <w:rPr>
          <w:rFonts w:ascii="Palatino Linotype" w:hAnsi="Palatino Linotype" w:cs="Tahoma"/>
          <w:bCs/>
          <w:iCs/>
          <w:sz w:val="22"/>
          <w:szCs w:val="22"/>
        </w:rPr>
      </w:pPr>
      <w:r w:rsidRPr="00997009">
        <w:rPr>
          <w:rFonts w:ascii="Palatino Linotype" w:hAnsi="Palatino Linotype" w:cs="Tahoma"/>
          <w:b/>
          <w:bCs/>
          <w:sz w:val="22"/>
          <w:szCs w:val="22"/>
        </w:rPr>
        <w:t xml:space="preserve">SEGUNDO. </w:t>
      </w:r>
      <w:r w:rsidRPr="00997009">
        <w:rPr>
          <w:rFonts w:ascii="Palatino Linotype" w:hAnsi="Palatino Linotype" w:cs="Tahoma"/>
          <w:sz w:val="22"/>
          <w:szCs w:val="22"/>
        </w:rPr>
        <w:t xml:space="preserve">Se </w:t>
      </w:r>
      <w:r w:rsidRPr="00997009">
        <w:rPr>
          <w:rFonts w:ascii="Palatino Linotype" w:hAnsi="Palatino Linotype" w:cs="Tahoma"/>
          <w:b/>
          <w:sz w:val="22"/>
          <w:szCs w:val="22"/>
        </w:rPr>
        <w:t xml:space="preserve">ORDENA </w:t>
      </w:r>
      <w:r w:rsidRPr="00997009">
        <w:rPr>
          <w:rFonts w:ascii="Palatino Linotype" w:hAnsi="Palatino Linotype" w:cs="Tahoma"/>
          <w:sz w:val="22"/>
          <w:szCs w:val="22"/>
        </w:rPr>
        <w:t xml:space="preserve">a </w:t>
      </w:r>
      <w:r w:rsidRPr="00997009" w:rsidR="009C150A">
        <w:rPr>
          <w:rFonts w:ascii="Palatino Linotype" w:hAnsi="Palatino Linotype" w:cs="Tahoma"/>
          <w:sz w:val="22"/>
          <w:szCs w:val="22"/>
        </w:rPr>
        <w:t xml:space="preserve">al </w:t>
      </w:r>
      <w:r w:rsidRPr="00997009" w:rsidR="009C150A">
        <w:rPr>
          <w:rFonts w:ascii="Palatino Linotype" w:hAnsi="Palatino Linotype" w:cs="Tahoma"/>
          <w:bCs/>
          <w:sz w:val="22"/>
          <w:szCs w:val="22"/>
        </w:rPr>
        <w:t>Ayuntamiento de Toluca</w:t>
      </w:r>
      <w:r w:rsidRPr="00997009">
        <w:rPr>
          <w:rFonts w:ascii="Palatino Linotype" w:hAnsi="Palatino Linotype" w:cs="Tahoma"/>
          <w:sz w:val="22"/>
          <w:szCs w:val="22"/>
        </w:rPr>
        <w:t xml:space="preserve">, a efecto de que, entregue, </w:t>
      </w:r>
      <w:r w:rsidRPr="00997009">
        <w:rPr>
          <w:rFonts w:ascii="Palatino Linotype" w:hAnsi="Palatino Linotype" w:cs="Tahoma"/>
          <w:bCs/>
          <w:iCs/>
          <w:sz w:val="22"/>
          <w:szCs w:val="22"/>
        </w:rPr>
        <w:t>a través del Sistema de Acceso a la Información Mexiquense (SAIMEX), en versión pública</w:t>
      </w:r>
      <w:r w:rsidR="00861272">
        <w:rPr>
          <w:rFonts w:ascii="Palatino Linotype" w:hAnsi="Palatino Linotype" w:cs="Tahoma"/>
          <w:bCs/>
          <w:iCs/>
          <w:sz w:val="22"/>
          <w:szCs w:val="22"/>
        </w:rPr>
        <w:t>, en términos del Considerando QUINTO</w:t>
      </w:r>
      <w:r w:rsidRPr="00997009">
        <w:rPr>
          <w:rFonts w:ascii="Palatino Linotype" w:hAnsi="Palatino Linotype" w:cs="Tahoma"/>
          <w:bCs/>
          <w:iCs/>
          <w:sz w:val="22"/>
          <w:szCs w:val="22"/>
        </w:rPr>
        <w:t>, lo siguiente:</w:t>
      </w:r>
    </w:p>
    <w:p w:rsidRPr="00997009" w:rsidR="004774D3" w:rsidP="00B6184C" w:rsidRDefault="004774D3" w14:paraId="2DECC832" w14:textId="77777777">
      <w:pPr>
        <w:spacing w:line="360" w:lineRule="auto"/>
        <w:jc w:val="both"/>
        <w:rPr>
          <w:rFonts w:ascii="Palatino Linotype" w:hAnsi="Palatino Linotype" w:cs="Tahoma"/>
          <w:iCs/>
          <w:sz w:val="22"/>
        </w:rPr>
      </w:pPr>
    </w:p>
    <w:p w:rsidRPr="00997009" w:rsidR="00FF0442" w:rsidP="00B6184C" w:rsidRDefault="00FF0442" w14:paraId="048B399C" w14:textId="73EA5A2E">
      <w:pPr>
        <w:pStyle w:val="Prrafodelista"/>
        <w:widowControl w:val="0"/>
        <w:numPr>
          <w:ilvl w:val="0"/>
          <w:numId w:val="9"/>
        </w:numPr>
        <w:autoSpaceDE w:val="0"/>
        <w:autoSpaceDN w:val="0"/>
        <w:adjustRightInd w:val="0"/>
        <w:spacing w:line="360" w:lineRule="auto"/>
        <w:jc w:val="both"/>
        <w:rPr>
          <w:rFonts w:ascii="Palatino Linotype" w:hAnsi="Palatino Linotype" w:eastAsia="Calibri" w:cs="Tahoma"/>
          <w:bCs/>
          <w:szCs w:val="22"/>
          <w:lang w:eastAsia="en-US"/>
        </w:rPr>
      </w:pPr>
      <w:r w:rsidRPr="00997009">
        <w:rPr>
          <w:rFonts w:ascii="Palatino Linotype" w:hAnsi="Palatino Linotype" w:eastAsia="Calibri"/>
          <w:iCs/>
          <w:lang w:val="es-ES"/>
        </w:rPr>
        <w:t xml:space="preserve">Los recibos de nómina </w:t>
      </w:r>
      <w:r w:rsidR="00861272">
        <w:rPr>
          <w:rFonts w:ascii="Palatino Linotype" w:hAnsi="Palatino Linotype" w:eastAsia="Calibri"/>
          <w:iCs/>
          <w:lang w:val="es-ES"/>
        </w:rPr>
        <w:t>entregados en respuesta</w:t>
      </w:r>
      <w:r w:rsidRPr="00997009">
        <w:rPr>
          <w:rFonts w:ascii="Palatino Linotype" w:hAnsi="Palatino Linotype" w:eastAsia="Calibri"/>
          <w:iCs/>
          <w:lang w:val="es-ES"/>
        </w:rPr>
        <w:t>.</w:t>
      </w:r>
    </w:p>
    <w:p w:rsidRPr="00997009" w:rsidR="004774D3" w:rsidP="00B6184C" w:rsidRDefault="004774D3" w14:paraId="09EA3C61" w14:textId="77777777">
      <w:pPr>
        <w:spacing w:line="360" w:lineRule="auto"/>
        <w:jc w:val="both"/>
        <w:rPr>
          <w:rFonts w:ascii="Palatino Linotype" w:hAnsi="Palatino Linotype" w:cs="Tahoma"/>
          <w:iCs/>
          <w:sz w:val="22"/>
        </w:rPr>
      </w:pPr>
    </w:p>
    <w:p w:rsidRPr="00997009" w:rsidR="00280C33" w:rsidP="00280C33" w:rsidRDefault="00280C33" w14:paraId="3C0E908F" w14:textId="77777777">
      <w:pPr>
        <w:tabs>
          <w:tab w:val="left" w:pos="4962"/>
        </w:tabs>
        <w:spacing w:line="360" w:lineRule="auto"/>
        <w:jc w:val="both"/>
        <w:rPr>
          <w:rFonts w:ascii="Palatino Linotype" w:hAnsi="Palatino Linotype" w:eastAsia="Calibri" w:cs="Tahoma"/>
          <w:sz w:val="22"/>
          <w:szCs w:val="22"/>
        </w:rPr>
      </w:pPr>
      <w:r w:rsidRPr="00861272">
        <w:rPr>
          <w:rFonts w:ascii="Palatino Linotype" w:hAnsi="Palatino Linotype" w:eastAsia="Calibri" w:cs="Tahoma"/>
          <w:bCs/>
          <w:sz w:val="22"/>
          <w:szCs w:val="22"/>
          <w:lang w:eastAsia="en-US"/>
        </w:rPr>
        <w:t>Además, deberá proporcionar el Acuerdo de Clasificación donde el Comité de Transparencia, confirme la eliminación de los datos o información clasificada</w:t>
      </w:r>
      <w:r>
        <w:rPr>
          <w:rFonts w:ascii="Palatino Linotype" w:hAnsi="Palatino Linotype" w:eastAsia="Calibri" w:cs="Tahoma"/>
          <w:bCs/>
          <w:sz w:val="22"/>
          <w:szCs w:val="22"/>
          <w:lang w:eastAsia="en-US"/>
        </w:rPr>
        <w:t>, en términos del Considerando QUINTO</w:t>
      </w:r>
      <w:r w:rsidRPr="00861272">
        <w:rPr>
          <w:rFonts w:ascii="Palatino Linotype" w:hAnsi="Palatino Linotype" w:eastAsia="Calibri" w:cs="Tahoma"/>
          <w:bCs/>
          <w:sz w:val="22"/>
          <w:szCs w:val="22"/>
          <w:lang w:eastAsia="en-US"/>
        </w:rPr>
        <w:t>, en la versión pública, de conformidad con los artículos 49, fracciones II y VIII, 132, fracción II y 149 de la Ley de Transparencia y Acceso a la Información Pública del Estado de México y Municipios.</w:t>
      </w:r>
    </w:p>
    <w:p w:rsidRPr="00997009" w:rsidR="004774D3" w:rsidP="00B6184C" w:rsidRDefault="004774D3" w14:paraId="7B2CDA82" w14:textId="77777777">
      <w:pPr>
        <w:spacing w:line="360" w:lineRule="auto"/>
        <w:jc w:val="both"/>
        <w:rPr>
          <w:rFonts w:ascii="Palatino Linotype" w:hAnsi="Palatino Linotype" w:cs="Tahoma"/>
          <w:iCs/>
          <w:sz w:val="22"/>
        </w:rPr>
      </w:pPr>
    </w:p>
    <w:p w:rsidRPr="00997009" w:rsidR="004774D3" w:rsidP="00B6184C" w:rsidRDefault="004774D3" w14:paraId="02C7B9B9" w14:textId="77777777">
      <w:pPr>
        <w:spacing w:line="360" w:lineRule="auto"/>
        <w:jc w:val="both"/>
        <w:rPr>
          <w:rFonts w:ascii="Palatino Linotype" w:hAnsi="Palatino Linotype" w:cs="Tahoma"/>
          <w:sz w:val="22"/>
          <w:szCs w:val="22"/>
        </w:rPr>
      </w:pPr>
      <w:r w:rsidRPr="00997009">
        <w:rPr>
          <w:rFonts w:ascii="Palatino Linotype" w:hAnsi="Palatino Linotype" w:eastAsia="Calibri" w:cs="Tahoma"/>
          <w:b/>
          <w:bCs/>
          <w:sz w:val="22"/>
          <w:szCs w:val="22"/>
        </w:rPr>
        <w:t xml:space="preserve">TERCERO. </w:t>
      </w:r>
      <w:r w:rsidRPr="00997009">
        <w:rPr>
          <w:rFonts w:ascii="Palatino Linotype" w:hAnsi="Palatino Linotype" w:cs="Tahoma"/>
          <w:b/>
          <w:sz w:val="22"/>
          <w:szCs w:val="22"/>
        </w:rPr>
        <w:t xml:space="preserve">NOTIFÍQUESE </w:t>
      </w:r>
      <w:r w:rsidRPr="0099700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97009" w:rsidR="004774D3" w:rsidP="00B6184C" w:rsidRDefault="004774D3" w14:paraId="1FD6A42F" w14:textId="77777777">
      <w:pPr>
        <w:spacing w:line="360" w:lineRule="auto"/>
        <w:jc w:val="both"/>
        <w:rPr>
          <w:rFonts w:ascii="Palatino Linotype" w:hAnsi="Palatino Linotype" w:eastAsia="Calibri" w:cs="Tahoma"/>
          <w:sz w:val="22"/>
          <w:szCs w:val="22"/>
        </w:rPr>
      </w:pPr>
    </w:p>
    <w:p w:rsidRPr="00997009" w:rsidR="004774D3" w:rsidP="00B6184C" w:rsidRDefault="004774D3" w14:paraId="086570E6" w14:textId="77777777">
      <w:pPr>
        <w:spacing w:line="360" w:lineRule="auto"/>
        <w:jc w:val="both"/>
        <w:rPr>
          <w:rFonts w:ascii="Palatino Linotype" w:hAnsi="Palatino Linotype" w:eastAsia="Calibri" w:cs="Tahoma"/>
          <w:sz w:val="22"/>
          <w:szCs w:val="22"/>
        </w:rPr>
      </w:pPr>
      <w:r w:rsidRPr="00997009">
        <w:rPr>
          <w:rFonts w:ascii="Palatino Linotype" w:hAnsi="Palatino Linotype" w:eastAsia="Calibri"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997009" w:rsidR="004774D3" w:rsidP="00B6184C" w:rsidRDefault="004774D3" w14:paraId="36A8E885" w14:textId="77777777">
      <w:pPr>
        <w:spacing w:line="360" w:lineRule="auto"/>
        <w:jc w:val="both"/>
        <w:rPr>
          <w:rFonts w:ascii="Palatino Linotype" w:hAnsi="Palatino Linotype" w:cs="Tahoma"/>
          <w:sz w:val="22"/>
          <w:szCs w:val="22"/>
        </w:rPr>
      </w:pPr>
    </w:p>
    <w:p w:rsidRPr="00997009" w:rsidR="004774D3" w:rsidP="00B6184C" w:rsidRDefault="004774D3" w14:paraId="08ECFC4E" w14:textId="32FEA27D">
      <w:pPr>
        <w:spacing w:line="360" w:lineRule="auto"/>
        <w:ind w:right="-93"/>
        <w:jc w:val="both"/>
        <w:rPr>
          <w:rFonts w:ascii="Palatino Linotype" w:hAnsi="Palatino Linotype" w:cs="Tahoma"/>
          <w:sz w:val="22"/>
          <w:szCs w:val="22"/>
        </w:rPr>
      </w:pPr>
      <w:r w:rsidRPr="00997009">
        <w:rPr>
          <w:rFonts w:ascii="Palatino Linotype" w:hAnsi="Palatino Linotype" w:eastAsia="Calibri" w:cs="Tahoma"/>
          <w:b/>
          <w:sz w:val="22"/>
          <w:szCs w:val="22"/>
        </w:rPr>
        <w:t>CUARTO</w:t>
      </w:r>
      <w:r w:rsidRPr="00997009">
        <w:rPr>
          <w:rFonts w:ascii="Palatino Linotype" w:hAnsi="Palatino Linotype" w:eastAsia="Calibri" w:cs="Tahoma"/>
          <w:b/>
          <w:bCs/>
          <w:sz w:val="22"/>
          <w:szCs w:val="22"/>
        </w:rPr>
        <w:t>.</w:t>
      </w:r>
      <w:r w:rsidRPr="00997009">
        <w:rPr>
          <w:rFonts w:ascii="Palatino Linotype" w:hAnsi="Palatino Linotype" w:eastAsia="Calibri" w:cs="Tahoma"/>
          <w:sz w:val="22"/>
          <w:szCs w:val="22"/>
        </w:rPr>
        <w:t xml:space="preserve"> </w:t>
      </w:r>
      <w:r w:rsidRPr="00997009">
        <w:rPr>
          <w:rFonts w:ascii="Palatino Linotype" w:hAnsi="Palatino Linotype" w:cs="Tahoma"/>
          <w:b/>
          <w:sz w:val="22"/>
          <w:szCs w:val="22"/>
        </w:rPr>
        <w:t>NOTIFÍQUESE</w:t>
      </w:r>
      <w:r w:rsidRPr="00997009">
        <w:rPr>
          <w:rFonts w:ascii="Palatino Linotype" w:hAnsi="Palatino Linotype" w:cs="Tahoma"/>
          <w:sz w:val="22"/>
          <w:szCs w:val="22"/>
        </w:rPr>
        <w:t xml:space="preserve"> a la Recurrente la presente Resolución, a través del Sistema de Acceso a la Información Mexiquense </w:t>
      </w:r>
      <w:r w:rsidRPr="00997009">
        <w:rPr>
          <w:rFonts w:ascii="Palatino Linotype" w:hAnsi="Palatino Linotype" w:cs="Tahoma"/>
          <w:sz w:val="22"/>
          <w:szCs w:val="22"/>
          <w:lang w:val="es-ES"/>
        </w:rPr>
        <w:t>(SAIMEX</w:t>
      </w:r>
      <w:r w:rsidRPr="00997009" w:rsidR="0060654A">
        <w:rPr>
          <w:rFonts w:ascii="Palatino Linotype" w:hAnsi="Palatino Linotype" w:cs="Tahoma"/>
          <w:sz w:val="22"/>
          <w:szCs w:val="22"/>
          <w:lang w:val="es-ES"/>
        </w:rPr>
        <w:t>)</w:t>
      </w:r>
      <w:r w:rsidRPr="00997009" w:rsidR="0060654A">
        <w:rPr>
          <w:rFonts w:ascii="Palatino Linotype" w:hAnsi="Palatino Linotype" w:cs="Tahoma"/>
          <w:sz w:val="22"/>
          <w:szCs w:val="22"/>
        </w:rPr>
        <w:t>, asimismo</w:t>
      </w:r>
      <w:r w:rsidRPr="00997009">
        <w:rPr>
          <w:rFonts w:ascii="Palatino Linotype" w:hAnsi="Palatino Linotype" w:cs="Tahoma"/>
          <w:sz w:val="22"/>
          <w:szCs w:val="22"/>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97009" w:rsidR="00A4234F" w:rsidP="00B6184C" w:rsidRDefault="00A4234F" w14:paraId="727C233A" w14:textId="77777777">
      <w:pPr>
        <w:spacing w:line="360" w:lineRule="auto"/>
        <w:jc w:val="both"/>
        <w:rPr>
          <w:rFonts w:ascii="Palatino Linotype" w:hAnsi="Palatino Linotype" w:eastAsia="Calibri"/>
          <w:b/>
          <w:bCs/>
          <w:sz w:val="22"/>
          <w:szCs w:val="22"/>
        </w:rPr>
      </w:pPr>
    </w:p>
    <w:p w:rsidR="00774830" w:rsidP="00774830" w:rsidRDefault="00FF0442" w14:paraId="3F129253" w14:textId="0A6A24C1">
      <w:pPr>
        <w:spacing w:line="360" w:lineRule="auto"/>
        <w:ind w:right="-93"/>
        <w:jc w:val="both"/>
        <w:rPr>
          <w:rFonts w:ascii="Palatino Linotype" w:hAnsi="Palatino Linotype" w:eastAsia="Calibri" w:cs="Tahoma"/>
          <w:bCs/>
          <w:sz w:val="22"/>
          <w:szCs w:val="22"/>
          <w:lang w:eastAsia="en-US"/>
        </w:rPr>
      </w:pPr>
      <w:r w:rsidRPr="00997009">
        <w:rPr>
          <w:rFonts w:ascii="Palatino Linotype" w:hAnsi="Palatino Linotype" w:eastAsia="Calibri" w:cs="Tahoma"/>
          <w:bCs/>
          <w:sz w:val="22"/>
          <w:szCs w:val="22"/>
          <w:lang w:eastAsia="en-US"/>
        </w:rPr>
        <w:t>ASÍ LO RESUELVE, POR </w:t>
      </w:r>
      <w:r w:rsidRPr="00997009">
        <w:rPr>
          <w:rFonts w:ascii="Palatino Linotype" w:hAnsi="Palatino Linotype" w:eastAsia="Calibri" w:cs="Tahoma"/>
          <w:b/>
          <w:bCs/>
          <w:sz w:val="22"/>
          <w:szCs w:val="22"/>
          <w:lang w:eastAsia="en-US"/>
        </w:rPr>
        <w:t>UNANIMIDAD</w:t>
      </w:r>
      <w:r w:rsidRPr="00997009">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997009">
        <w:rPr>
          <w:rFonts w:ascii="Palatino Linotype" w:hAnsi="Palatino Linotype" w:cs="Tahoma"/>
          <w:bCs/>
          <w:sz w:val="22"/>
          <w:szCs w:val="22"/>
        </w:rPr>
        <w:t>DOCE DE ENERO DE DOS MIL VEINTIDÓS</w:t>
      </w:r>
      <w:r w:rsidRPr="00997009">
        <w:rPr>
          <w:rFonts w:ascii="Palatino Linotype" w:hAnsi="Palatino Linotype" w:eastAsia="Calibri" w:cs="Tahoma"/>
          <w:bCs/>
          <w:sz w:val="22"/>
          <w:szCs w:val="22"/>
          <w:lang w:eastAsia="en-US"/>
        </w:rPr>
        <w:t>, ANTE EL SECRETARIO TÉCNICO DEL PLENO, ALEXIS TAPIA RAMÍREZ.</w:t>
      </w:r>
      <w:r w:rsidR="00774830">
        <w:rPr>
          <w:rFonts w:ascii="Palatino Linotype" w:hAnsi="Palatino Linotype" w:eastAsia="Calibri" w:cs="Tahoma"/>
          <w:bCs/>
          <w:sz w:val="22"/>
          <w:szCs w:val="22"/>
          <w:lang w:eastAsia="en-US"/>
        </w:rPr>
        <w:br w:type="page"/>
      </w:r>
    </w:p>
    <w:p w:rsidR="00114386" w:rsidP="00B6184C" w:rsidRDefault="00114386" w14:paraId="6A764622" w14:textId="77777777">
      <w:pPr>
        <w:spacing w:line="360" w:lineRule="auto"/>
        <w:ind w:right="-93"/>
        <w:jc w:val="both"/>
        <w:rPr>
          <w:rFonts w:ascii="Palatino Linotype" w:hAnsi="Palatino Linotype" w:eastAsia="Calibri" w:cs="Tahoma"/>
          <w:bCs/>
          <w:sz w:val="22"/>
          <w:szCs w:val="22"/>
          <w:lang w:eastAsia="en-US"/>
        </w:rPr>
      </w:pPr>
    </w:p>
    <w:sectPr w:rsidR="00114386" w:rsidSect="00A4234F">
      <w:headerReference w:type="even" r:id="rId18"/>
      <w:headerReference w:type="default" r:id="rId19"/>
      <w:footerReference w:type="default" r:id="rId20"/>
      <w:headerReference w:type="first" r:id="rId21"/>
      <w:footerReference w:type="first" r:id="rId22"/>
      <w:pgSz w:w="12240" w:h="15840" w:orient="portrait"/>
      <w:pgMar w:top="79" w:right="1610" w:bottom="1418" w:left="1588" w:header="709" w:footer="3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2C7F" w:rsidP="00A4234F" w:rsidRDefault="00AD2C7F" w14:paraId="60E54603" w14:textId="77777777">
      <w:r>
        <w:separator/>
      </w:r>
    </w:p>
  </w:endnote>
  <w:endnote w:type="continuationSeparator" w:id="0">
    <w:p w:rsidR="00AD2C7F" w:rsidP="00A4234F" w:rsidRDefault="00AD2C7F" w14:paraId="7C6EFD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33457"/>
      <w:docPartObj>
        <w:docPartGallery w:val="AutoText"/>
      </w:docPartObj>
    </w:sdtPr>
    <w:sdtEndPr/>
    <w:sdtContent>
      <w:sdt>
        <w:sdtPr>
          <w:id w:val="131982259"/>
          <w:docPartObj>
            <w:docPartGallery w:val="AutoText"/>
          </w:docPartObj>
        </w:sdtPr>
        <w:sdtEndPr/>
        <w:sdtContent>
          <w:p w:rsidR="00AD2C7F" w:rsidP="00AD2C7F" w:rsidRDefault="00AD2C7F" w14:paraId="29D91D9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14386">
              <w:rPr>
                <w:b/>
                <w:bCs/>
                <w:noProof/>
              </w:rPr>
              <w:t>51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14386">
              <w:rPr>
                <w:b/>
                <w:bCs/>
                <w:noProof/>
              </w:rPr>
              <w:t>51</w:t>
            </w:r>
            <w:r>
              <w:rPr>
                <w:b/>
                <w:bCs/>
                <w:sz w:val="24"/>
                <w:szCs w:val="24"/>
              </w:rPr>
              <w:fldChar w:fldCharType="end"/>
            </w:r>
          </w:p>
        </w:sdtContent>
      </w:sdt>
    </w:sdtContent>
  </w:sdt>
  <w:p w:rsidR="00AD2C7F" w:rsidRDefault="00AD2C7F" w14:paraId="0950B9B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869972"/>
      <w:docPartObj>
        <w:docPartGallery w:val="AutoText"/>
      </w:docPartObj>
    </w:sdtPr>
    <w:sdtEndPr/>
    <w:sdtContent>
      <w:sdt>
        <w:sdtPr>
          <w:id w:val="-859498628"/>
          <w:docPartObj>
            <w:docPartGallery w:val="AutoText"/>
          </w:docPartObj>
        </w:sdtPr>
        <w:sdtEndPr/>
        <w:sdtContent>
          <w:p w:rsidR="00AD2C7F" w:rsidRDefault="00AD2C7F" w14:paraId="4BFDDEE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1B0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1B04">
              <w:rPr>
                <w:b/>
                <w:bCs/>
                <w:noProof/>
              </w:rPr>
              <w:t>51</w:t>
            </w:r>
            <w:r>
              <w:rPr>
                <w:b/>
                <w:bCs/>
                <w:sz w:val="24"/>
                <w:szCs w:val="24"/>
              </w:rPr>
              <w:fldChar w:fldCharType="end"/>
            </w:r>
          </w:p>
        </w:sdtContent>
      </w:sdt>
    </w:sdtContent>
  </w:sdt>
  <w:p w:rsidR="00AD2C7F" w:rsidRDefault="00AD2C7F" w14:paraId="655C3780" w14:textId="77777777">
    <w:pPr>
      <w:pStyle w:val="Piedepgina"/>
    </w:pPr>
  </w:p>
  <w:p w:rsidR="00AD2C7F" w:rsidRDefault="00AD2C7F" w14:paraId="1DCA1A9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2C7F" w:rsidP="00A4234F" w:rsidRDefault="00AD2C7F" w14:paraId="2C8DABCA" w14:textId="77777777">
      <w:r>
        <w:separator/>
      </w:r>
    </w:p>
  </w:footnote>
  <w:footnote w:type="continuationSeparator" w:id="0">
    <w:p w:rsidR="00AD2C7F" w:rsidP="00A4234F" w:rsidRDefault="00AD2C7F" w14:paraId="05CB99C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2C7F" w:rsidRDefault="00774830" w14:paraId="06550C3C" w14:textId="77777777">
    <w:pPr>
      <w:pStyle w:val="Encabezado"/>
    </w:pPr>
    <w:r>
      <w:rPr>
        <w:noProof/>
        <w:lang w:eastAsia="es-MX"/>
      </w:rPr>
      <w:pict w14:anchorId="0E4C886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39893391" style="position:absolute;margin-left:0;margin-top:0;width:663.5pt;height:12in;z-index:-251656192;mso-position-horizontal:center;mso-position-horizontal-relative:margin;mso-position-vertical:center;mso-position-vertical-relative:margin" o:spid="_x0000_s1026" o:allowincell="f" type="#_x0000_t75">
          <v:imagedata o:title="marcaaguaINFOEM" r:id="rId1"/>
          <w10:wrap anchorx="margin" anchory="margin"/>
        </v:shape>
      </w:pict>
    </w:r>
  </w:p>
  <w:p w:rsidR="00AD2C7F" w:rsidRDefault="00AD2C7F" w14:paraId="07C317C4" w14:textId="77777777"/>
  <w:p w:rsidR="00AD2C7F" w:rsidRDefault="00AD2C7F" w14:paraId="627375FE" w14:textId="77777777"/>
  <w:p w:rsidR="00AD2C7F" w:rsidRDefault="00AD2C7F" w14:paraId="02828F88" w14:textId="77777777"/>
  <w:p w:rsidR="00AD2C7F" w:rsidRDefault="00AD2C7F" w14:paraId="65C90A5A" w14:textId="77777777"/>
  <w:p w:rsidR="00AD2C7F" w:rsidRDefault="00AD2C7F" w14:paraId="6C9F1681" w14:textId="77777777"/>
  <w:p w:rsidR="00AD2C7F" w:rsidRDefault="00AD2C7F" w14:paraId="2E2F54B7" w14:textId="77777777"/>
  <w:p w:rsidR="00AD2C7F" w:rsidRDefault="00AD2C7F" w14:paraId="68D1C213" w14:textId="77777777"/>
  <w:p w:rsidR="00AD2C7F" w:rsidRDefault="00AD2C7F" w14:paraId="520F4BB0" w14:textId="77777777"/>
  <w:p w:rsidR="00AD2C7F" w:rsidRDefault="00AD2C7F" w14:paraId="2FD77149" w14:textId="77777777"/>
  <w:p w:rsidR="00AD2C7F" w:rsidRDefault="00AD2C7F" w14:paraId="7721C8E5" w14:textId="77777777"/>
  <w:p w:rsidR="00AD2C7F" w:rsidRDefault="00AD2C7F" w14:paraId="6624EF0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0" w:type="dxa"/>
      <w:tblLayout w:type="fixed"/>
      <w:tblLook w:val="04A0" w:firstRow="1" w:lastRow="0" w:firstColumn="1" w:lastColumn="0" w:noHBand="0" w:noVBand="1"/>
    </w:tblPr>
    <w:tblGrid>
      <w:gridCol w:w="2977"/>
      <w:gridCol w:w="6733"/>
    </w:tblGrid>
    <w:tr w:rsidR="00AD2C7F" w:rsidTr="00AD2C7F" w14:paraId="444A7B85" w14:textId="77777777">
      <w:trPr>
        <w:trHeight w:val="1435"/>
      </w:trPr>
      <w:tc>
        <w:tcPr>
          <w:tcW w:w="2977" w:type="dxa"/>
          <w:tcBorders>
            <w:top w:val="single" w:color="FFFFFF" w:themeColor="background1" w:sz="4" w:space="0"/>
          </w:tcBorders>
          <w:shd w:val="clear" w:color="auto" w:fill="auto"/>
        </w:tcPr>
        <w:p w:rsidR="00AD2C7F" w:rsidRDefault="00AD2C7F" w14:paraId="6E64B922" w14:textId="77777777">
          <w:pPr>
            <w:tabs>
              <w:tab w:val="right" w:pos="4273"/>
            </w:tabs>
            <w:rPr>
              <w:rFonts w:ascii="Garamond" w:hAnsi="Garamond" w:eastAsia="Calibri"/>
              <w:sz w:val="16"/>
              <w:szCs w:val="16"/>
              <w:lang w:eastAsia="en-US"/>
            </w:rPr>
          </w:pPr>
          <w:r>
            <w:rPr>
              <w:rFonts w:ascii="Garamond" w:hAnsi="Garamond" w:eastAsia="Calibri"/>
              <w:sz w:val="16"/>
              <w:szCs w:val="16"/>
              <w:lang w:eastAsia="en-US"/>
            </w:rPr>
            <w:t xml:space="preserve"> </w:t>
          </w:r>
        </w:p>
      </w:tc>
      <w:tc>
        <w:tcPr>
          <w:tcW w:w="6733" w:type="dxa"/>
          <w:tcBorders>
            <w:top w:val="single" w:color="FFFFFF" w:themeColor="background1" w:sz="4" w:space="0"/>
          </w:tcBorders>
          <w:shd w:val="clear" w:color="auto" w:fill="auto"/>
        </w:tcPr>
        <w:p w:rsidRPr="00AE60F7" w:rsidR="00AD2C7F" w:rsidRDefault="00AD2C7F" w14:paraId="291F307C" w14:textId="77777777">
          <w:pPr>
            <w:rPr>
              <w:sz w:val="22"/>
              <w:szCs w:val="22"/>
            </w:rPr>
          </w:pPr>
        </w:p>
        <w:tbl>
          <w:tblPr>
            <w:tblStyle w:val="Tablaconcuadrcula"/>
            <w:tblW w:w="6419"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727"/>
            <w:gridCol w:w="3692"/>
          </w:tblGrid>
          <w:tr w:rsidR="00AD2C7F" w:rsidTr="00AD2C7F" w14:paraId="1B078A98" w14:textId="77777777">
            <w:trPr>
              <w:trHeight w:val="338"/>
            </w:trPr>
            <w:tc>
              <w:tcPr>
                <w:tcW w:w="2727" w:type="dxa"/>
                <w:tcBorders>
                  <w:right w:val="single" w:color="FFFFFF" w:themeColor="background1" w:sz="4" w:space="0"/>
                </w:tcBorders>
              </w:tcPr>
              <w:p w:rsidR="00AD2C7F" w:rsidRDefault="00AD2C7F" w14:paraId="2C93C483" w14:textId="77777777">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Recurso de Revisión:</w:t>
                </w:r>
              </w:p>
            </w:tc>
            <w:tc>
              <w:tcPr>
                <w:tcW w:w="3692" w:type="dxa"/>
                <w:tcBorders>
                  <w:left w:val="single" w:color="FFFFFF" w:themeColor="background1" w:sz="4" w:space="0"/>
                </w:tcBorders>
              </w:tcPr>
              <w:p w:rsidR="00AD2C7F" w:rsidP="00AD2C7F" w:rsidRDefault="00AD2C7F" w14:paraId="3BE6A9A9" w14:textId="242AD136">
                <w:pPr>
                  <w:tabs>
                    <w:tab w:val="right" w:pos="8838"/>
                  </w:tabs>
                  <w:ind w:right="-105"/>
                  <w:jc w:val="both"/>
                  <w:rPr>
                    <w:rFonts w:ascii="Palatino Linotype" w:hAnsi="Palatino Linotype" w:eastAsia="Calibri" w:cs="Tahoma"/>
                    <w:bCs/>
                    <w:sz w:val="22"/>
                    <w:szCs w:val="22"/>
                    <w:lang w:eastAsia="en-US"/>
                  </w:rPr>
                </w:pPr>
                <w:r w:rsidRPr="00A4234F">
                  <w:rPr>
                    <w:rFonts w:ascii="Palatino Linotype" w:hAnsi="Palatino Linotype" w:eastAsia="Calibri" w:cs="Tahoma"/>
                    <w:bCs/>
                    <w:sz w:val="22"/>
                    <w:szCs w:val="22"/>
                    <w:lang w:eastAsia="en-US"/>
                  </w:rPr>
                  <w:t>05241/INFOEM/IP/RR/2021</w:t>
                </w:r>
              </w:p>
            </w:tc>
          </w:tr>
          <w:tr w:rsidR="00AD2C7F" w:rsidTr="00AD2C7F" w14:paraId="4E9E0217" w14:textId="77777777">
            <w:trPr>
              <w:trHeight w:val="130"/>
            </w:trPr>
            <w:tc>
              <w:tcPr>
                <w:tcW w:w="2727" w:type="dxa"/>
                <w:tcBorders>
                  <w:right w:val="single" w:color="FFFFFF" w:themeColor="background1" w:sz="4" w:space="0"/>
                </w:tcBorders>
              </w:tcPr>
              <w:p w:rsidR="00AD2C7F" w:rsidRDefault="00AD2C7F" w14:paraId="0B5CA6AA" w14:textId="77777777">
                <w:pPr>
                  <w:tabs>
                    <w:tab w:val="right" w:pos="8838"/>
                  </w:tabs>
                  <w:ind w:right="-105"/>
                  <w:rPr>
                    <w:rFonts w:ascii="Palatino Linotype" w:hAnsi="Palatino Linotype" w:eastAsia="Calibri" w:cs="Tahoma"/>
                    <w:b/>
                    <w:sz w:val="22"/>
                    <w:szCs w:val="22"/>
                    <w:lang w:eastAsia="en-US"/>
                  </w:rPr>
                </w:pPr>
                <w:bookmarkStart w:name="_Hlk33010189" w:id="0"/>
                <w:r>
                  <w:rPr>
                    <w:rFonts w:ascii="Palatino Linotype" w:hAnsi="Palatino Linotype" w:eastAsia="Calibri" w:cs="Tahoma"/>
                    <w:b/>
                    <w:sz w:val="22"/>
                    <w:szCs w:val="22"/>
                    <w:lang w:eastAsia="en-US"/>
                  </w:rPr>
                  <w:t>Sujeto Obligado:</w:t>
                </w:r>
              </w:p>
            </w:tc>
            <w:tc>
              <w:tcPr>
                <w:tcW w:w="3692" w:type="dxa"/>
                <w:tcBorders>
                  <w:left w:val="single" w:color="FFFFFF" w:themeColor="background1" w:sz="4" w:space="0"/>
                </w:tcBorders>
              </w:tcPr>
              <w:p w:rsidR="00AD2C7F" w:rsidP="00AD2C7F" w:rsidRDefault="00AD2C7F" w14:paraId="7C727922" w14:textId="08AFCE3E">
                <w:pPr>
                  <w:tabs>
                    <w:tab w:val="left" w:pos="2834"/>
                    <w:tab w:val="right" w:pos="8838"/>
                  </w:tabs>
                  <w:ind w:left="-28" w:right="-105"/>
                  <w:jc w:val="both"/>
                  <w:rPr>
                    <w:rFonts w:ascii="Palatino Linotype" w:hAnsi="Palatino Linotype" w:eastAsia="Calibri" w:cs="Tahoma"/>
                    <w:b/>
                    <w:sz w:val="22"/>
                    <w:szCs w:val="22"/>
                    <w:lang w:eastAsia="en-US"/>
                  </w:rPr>
                </w:pPr>
                <w:r w:rsidRPr="00A4234F">
                  <w:rPr>
                    <w:rFonts w:ascii="Palatino Linotype" w:hAnsi="Palatino Linotype" w:eastAsia="Calibri" w:cs="Tahoma"/>
                    <w:sz w:val="22"/>
                    <w:szCs w:val="22"/>
                    <w:lang w:val="es-MX" w:eastAsia="en-US"/>
                  </w:rPr>
                  <w:t>Ayuntamiento de Toluca</w:t>
                </w:r>
              </w:p>
            </w:tc>
          </w:tr>
          <w:bookmarkEnd w:id="0"/>
          <w:tr w:rsidR="00AD2C7F" w:rsidTr="00AD2C7F" w14:paraId="11D55423" w14:textId="77777777">
            <w:trPr>
              <w:trHeight w:val="283"/>
            </w:trPr>
            <w:tc>
              <w:tcPr>
                <w:tcW w:w="2727" w:type="dxa"/>
                <w:tcBorders>
                  <w:right w:val="single" w:color="FFFFFF" w:themeColor="background1" w:sz="4" w:space="0"/>
                </w:tcBorders>
              </w:tcPr>
              <w:p w:rsidR="00AD2C7F" w:rsidRDefault="00AD2C7F" w14:paraId="1EC30632" w14:textId="77777777">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Comisionado Ponente:</w:t>
                </w:r>
              </w:p>
            </w:tc>
            <w:tc>
              <w:tcPr>
                <w:tcW w:w="3692" w:type="dxa"/>
                <w:tcBorders>
                  <w:left w:val="single" w:color="FFFFFF" w:themeColor="background1" w:sz="4" w:space="0"/>
                </w:tcBorders>
              </w:tcPr>
              <w:p w:rsidR="00AD2C7F" w:rsidRDefault="00AD2C7F" w14:paraId="3AD17DD6" w14:textId="77777777">
                <w:pPr>
                  <w:tabs>
                    <w:tab w:val="right" w:pos="8838"/>
                  </w:tabs>
                  <w:ind w:left="-2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Luis Gustavo Parra Noriega</w:t>
                </w:r>
              </w:p>
            </w:tc>
          </w:tr>
        </w:tbl>
        <w:p w:rsidR="00AD2C7F" w:rsidRDefault="00AD2C7F" w14:paraId="40096A94" w14:textId="77777777">
          <w:pPr>
            <w:tabs>
              <w:tab w:val="right" w:pos="8838"/>
            </w:tabs>
            <w:ind w:left="-28"/>
            <w:jc w:val="both"/>
            <w:rPr>
              <w:rFonts w:ascii="Arial" w:hAnsi="Arial" w:eastAsia="Calibri" w:cs="Arial"/>
              <w:b/>
              <w:sz w:val="22"/>
              <w:szCs w:val="22"/>
              <w:lang w:eastAsia="en-US"/>
            </w:rPr>
          </w:pPr>
        </w:p>
      </w:tc>
    </w:tr>
  </w:tbl>
  <w:p w:rsidR="00AD2C7F" w:rsidP="00AD2C7F" w:rsidRDefault="00774830" w14:paraId="7871694A" w14:textId="77777777">
    <w:pPr>
      <w:pStyle w:val="Encabezado"/>
    </w:pPr>
    <w:r>
      <w:rPr>
        <w:noProof/>
        <w:lang w:eastAsia="es-MX"/>
      </w:rPr>
      <w:pict w14:anchorId="291A194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39893392" style="position:absolute;margin-left:-90.8pt;margin-top:-131.5pt;width:663.5pt;height:12in;z-index:-251655168;mso-position-horizontal-relative:margin;mso-position-vertical-relative:margin" o:spid="_x0000_s1027" o:allowincell="f" type="#_x0000_t75">
          <v:imagedata o:title="marcaaguaINFOEM"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2268"/>
      <w:gridCol w:w="7513"/>
    </w:tblGrid>
    <w:tr w:rsidR="00AD2C7F" w:rsidTr="3D3525FE" w14:paraId="5A47064F" w14:textId="77777777">
      <w:trPr>
        <w:trHeight w:val="1435"/>
      </w:trPr>
      <w:tc>
        <w:tcPr>
          <w:tcW w:w="2268" w:type="dxa"/>
          <w:shd w:val="clear" w:color="auto" w:fill="auto"/>
          <w:tcMar/>
        </w:tcPr>
        <w:p w:rsidR="00AD2C7F" w:rsidRDefault="00AD2C7F" w14:paraId="087E9B8D" w14:textId="77777777">
          <w:pPr>
            <w:tabs>
              <w:tab w:val="right" w:pos="4273"/>
            </w:tabs>
            <w:rPr>
              <w:rFonts w:ascii="Garamond" w:hAnsi="Garamond" w:eastAsia="Calibri"/>
              <w:sz w:val="22"/>
              <w:szCs w:val="22"/>
              <w:lang w:eastAsia="en-US"/>
            </w:rPr>
          </w:pPr>
        </w:p>
      </w:tc>
      <w:tc>
        <w:tcPr>
          <w:tcW w:w="7513" w:type="dxa"/>
          <w:shd w:val="clear" w:color="auto" w:fill="auto"/>
          <w:tcMar/>
        </w:tcPr>
        <w:tbl>
          <w:tblPr>
            <w:tblStyle w:val="Tablaconcuadrcula"/>
            <w:tblW w:w="9497" w:type="dxa"/>
            <w:tblInd w:w="13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44"/>
            <w:gridCol w:w="3651"/>
            <w:gridCol w:w="3402"/>
          </w:tblGrid>
          <w:tr w:rsidR="00AD2C7F" w:rsidTr="3D3525FE" w14:paraId="28D48C54" w14:textId="77777777">
            <w:trPr>
              <w:trHeight w:val="144"/>
            </w:trPr>
            <w:tc>
              <w:tcPr>
                <w:tcW w:w="2444" w:type="dxa"/>
                <w:tcMar/>
              </w:tcPr>
              <w:p w:rsidR="00AD2C7F" w:rsidP="00AD2C7F" w:rsidRDefault="00AD2C7F" w14:paraId="7C222618" w14:textId="77777777">
                <w:pPr>
                  <w:tabs>
                    <w:tab w:val="right" w:pos="8838"/>
                  </w:tabs>
                  <w:ind w:left="-74" w:right="-105"/>
                  <w:rPr>
                    <w:rFonts w:ascii="Palatino Linotype" w:hAnsi="Palatino Linotype" w:eastAsia="Calibri" w:cs="Tahoma"/>
                    <w:b/>
                    <w:sz w:val="22"/>
                    <w:szCs w:val="22"/>
                    <w:lang w:eastAsia="en-US"/>
                  </w:rPr>
                </w:pPr>
                <w:bookmarkStart w:name="_Hlk12526980" w:id="1"/>
                <w:r>
                  <w:rPr>
                    <w:rFonts w:ascii="Palatino Linotype" w:hAnsi="Palatino Linotype" w:eastAsia="Calibri" w:cs="Tahoma"/>
                    <w:b/>
                    <w:sz w:val="22"/>
                    <w:szCs w:val="22"/>
                    <w:lang w:eastAsia="en-US"/>
                  </w:rPr>
                  <w:t>Recurso de Revisión:</w:t>
                </w:r>
              </w:p>
            </w:tc>
            <w:tc>
              <w:tcPr>
                <w:tcW w:w="3651" w:type="dxa"/>
                <w:tcMar/>
              </w:tcPr>
              <w:p w:rsidR="00AD2C7F" w:rsidP="00AD2C7F" w:rsidRDefault="00AD2C7F" w14:paraId="451C5790" w14:textId="1B762E06">
                <w:pPr>
                  <w:tabs>
                    <w:tab w:val="right" w:pos="8838"/>
                  </w:tabs>
                  <w:ind w:left="-3" w:right="-105"/>
                  <w:jc w:val="both"/>
                  <w:rPr>
                    <w:rFonts w:ascii="Palatino Linotype" w:hAnsi="Palatino Linotype" w:eastAsia="Calibri" w:cs="Tahoma"/>
                    <w:bCs/>
                    <w:sz w:val="22"/>
                    <w:szCs w:val="22"/>
                    <w:lang w:eastAsia="en-US"/>
                  </w:rPr>
                </w:pPr>
                <w:r w:rsidRPr="00A4234F">
                  <w:rPr>
                    <w:rFonts w:ascii="Palatino Linotype" w:hAnsi="Palatino Linotype" w:eastAsia="Calibri" w:cs="Tahoma"/>
                    <w:bCs/>
                    <w:sz w:val="22"/>
                    <w:szCs w:val="22"/>
                    <w:lang w:eastAsia="en-US"/>
                  </w:rPr>
                  <w:t>05241/INFOEM/IP/RR/2021</w:t>
                </w:r>
              </w:p>
            </w:tc>
            <w:tc>
              <w:tcPr>
                <w:tcW w:w="3402" w:type="dxa"/>
                <w:tcMar/>
              </w:tcPr>
              <w:p w:rsidR="00AD2C7F" w:rsidRDefault="00AD2C7F" w14:paraId="6B57F811" w14:textId="77777777">
                <w:pPr>
                  <w:tabs>
                    <w:tab w:val="right" w:pos="8838"/>
                  </w:tabs>
                  <w:ind w:left="-74" w:right="-105"/>
                  <w:jc w:val="both"/>
                  <w:rPr>
                    <w:rFonts w:ascii="Palatino Linotype" w:hAnsi="Palatino Linotype" w:eastAsia="Calibri" w:cs="Tahoma"/>
                    <w:bCs/>
                    <w:sz w:val="22"/>
                    <w:szCs w:val="22"/>
                    <w:lang w:eastAsia="en-US"/>
                  </w:rPr>
                </w:pPr>
              </w:p>
            </w:tc>
          </w:tr>
          <w:tr w:rsidR="00AD2C7F" w:rsidTr="3D3525FE" w14:paraId="0FA1DB97" w14:textId="77777777">
            <w:trPr>
              <w:trHeight w:val="144"/>
            </w:trPr>
            <w:tc>
              <w:tcPr>
                <w:tcW w:w="2444" w:type="dxa"/>
                <w:tcMar/>
              </w:tcPr>
              <w:p w:rsidR="00AD2C7F" w:rsidP="00AD2C7F" w:rsidRDefault="00AD2C7F" w14:paraId="7D183892" w14:textId="77777777">
                <w:pPr>
                  <w:tabs>
                    <w:tab w:val="right" w:pos="8838"/>
                  </w:tabs>
                  <w:ind w:left="-74" w:right="-105"/>
                  <w:rPr>
                    <w:rFonts w:ascii="Palatino Linotype" w:hAnsi="Palatino Linotype" w:eastAsia="Calibri" w:cs="Tahoma"/>
                    <w:b/>
                    <w:sz w:val="22"/>
                    <w:szCs w:val="22"/>
                    <w:lang w:eastAsia="en-US"/>
                  </w:rPr>
                </w:pPr>
                <w:bookmarkStart w:name="_Hlk10641523" w:id="2"/>
                <w:bookmarkEnd w:id="1"/>
                <w:r>
                  <w:rPr>
                    <w:rFonts w:ascii="Palatino Linotype" w:hAnsi="Palatino Linotype" w:eastAsia="Calibri" w:cs="Tahoma"/>
                    <w:b/>
                    <w:sz w:val="22"/>
                    <w:szCs w:val="22"/>
                    <w:lang w:eastAsia="en-US"/>
                  </w:rPr>
                  <w:t>Recurrente:</w:t>
                </w:r>
              </w:p>
            </w:tc>
            <w:tc>
              <w:tcPr>
                <w:tcW w:w="3651" w:type="dxa"/>
                <w:tcMar/>
              </w:tcPr>
              <w:p w:rsidR="00AD2C7F" w:rsidP="3D3525FE" w:rsidRDefault="00AD2C7F" w14:paraId="253F32E0" w14:textId="531BE00A">
                <w:pPr>
                  <w:pStyle w:val="Normal"/>
                  <w:tabs>
                    <w:tab w:val="left" w:leader="none" w:pos="3122"/>
                    <w:tab w:val="right" w:leader="none" w:pos="8838"/>
                  </w:tabs>
                  <w:bidi w:val="0"/>
                  <w:spacing w:before="0" w:beforeAutospacing="off" w:after="0" w:afterAutospacing="off" w:line="240" w:lineRule="auto"/>
                  <w:ind w:left="-3" w:right="-105"/>
                  <w:jc w:val="both"/>
                  <w:rPr>
                    <w:rFonts w:ascii="Times New Roman" w:hAnsi="Times New Roman" w:eastAsia="Times New Roman" w:cs="Times New Roman"/>
                    <w:sz w:val="20"/>
                    <w:szCs w:val="20"/>
                    <w:highlight w:val="black"/>
                    <w:lang w:eastAsia="en-US"/>
                  </w:rPr>
                </w:pPr>
                <w:r w:rsidRPr="3D3525FE" w:rsidR="3D3525FE">
                  <w:rPr>
                    <w:rFonts w:ascii="Palatino Linotype" w:hAnsi="Palatino Linotype" w:eastAsia="Calibri" w:cs="Tahoma"/>
                    <w:sz w:val="22"/>
                    <w:szCs w:val="22"/>
                    <w:highlight w:val="black"/>
                    <w:lang w:eastAsia="en-US"/>
                  </w:rPr>
                  <w:t>XXXXXXXXXXX</w:t>
                </w:r>
              </w:p>
            </w:tc>
            <w:tc>
              <w:tcPr>
                <w:tcW w:w="3402" w:type="dxa"/>
                <w:tcMar/>
              </w:tcPr>
              <w:p w:rsidR="00AD2C7F" w:rsidRDefault="00AD2C7F" w14:paraId="048F7C57" w14:textId="77777777">
                <w:pPr>
                  <w:tabs>
                    <w:tab w:val="left" w:pos="3122"/>
                    <w:tab w:val="right" w:pos="8838"/>
                  </w:tabs>
                  <w:ind w:left="-74" w:right="-105"/>
                  <w:jc w:val="both"/>
                  <w:rPr>
                    <w:rFonts w:ascii="Palatino Linotype" w:hAnsi="Palatino Linotype" w:eastAsia="Calibri" w:cs="Tahoma"/>
                    <w:sz w:val="22"/>
                    <w:szCs w:val="22"/>
                    <w:lang w:eastAsia="en-US"/>
                  </w:rPr>
                </w:pPr>
              </w:p>
            </w:tc>
          </w:tr>
          <w:bookmarkEnd w:id="2"/>
          <w:tr w:rsidR="00AD2C7F" w:rsidTr="3D3525FE" w14:paraId="05A0B7FD" w14:textId="77777777">
            <w:trPr>
              <w:trHeight w:val="258"/>
            </w:trPr>
            <w:tc>
              <w:tcPr>
                <w:tcW w:w="2444" w:type="dxa"/>
                <w:tcMar/>
              </w:tcPr>
              <w:p w:rsidR="00AD2C7F" w:rsidP="00AD2C7F" w:rsidRDefault="00AD2C7F" w14:paraId="4F71FC5B" w14:textId="77777777">
                <w:pPr>
                  <w:tabs>
                    <w:tab w:val="right" w:pos="8838"/>
                  </w:tabs>
                  <w:ind w:left="-74"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Sujeto Obligado:</w:t>
                </w:r>
              </w:p>
            </w:tc>
            <w:tc>
              <w:tcPr>
                <w:tcW w:w="3651" w:type="dxa"/>
                <w:tcMar/>
              </w:tcPr>
              <w:p w:rsidR="00AD2C7F" w:rsidP="00AD2C7F" w:rsidRDefault="00AD2C7F" w14:paraId="62EB1A5B" w14:textId="076BC301">
                <w:pPr>
                  <w:tabs>
                    <w:tab w:val="left" w:pos="2834"/>
                    <w:tab w:val="right" w:pos="8838"/>
                  </w:tabs>
                  <w:ind w:left="-3" w:right="-105"/>
                  <w:jc w:val="both"/>
                  <w:rPr>
                    <w:rFonts w:ascii="Palatino Linotype" w:hAnsi="Palatino Linotype" w:eastAsia="Calibri" w:cs="Tahoma"/>
                    <w:b/>
                    <w:sz w:val="22"/>
                    <w:szCs w:val="22"/>
                    <w:lang w:eastAsia="en-US"/>
                  </w:rPr>
                </w:pPr>
                <w:r w:rsidRPr="00A4234F">
                  <w:rPr>
                    <w:rFonts w:ascii="Palatino Linotype" w:hAnsi="Palatino Linotype" w:eastAsia="Calibri" w:cs="Tahoma"/>
                    <w:sz w:val="22"/>
                    <w:szCs w:val="22"/>
                    <w:lang w:val="es-MX" w:eastAsia="en-US"/>
                  </w:rPr>
                  <w:t>Ayuntamiento de Toluca</w:t>
                </w:r>
              </w:p>
            </w:tc>
            <w:tc>
              <w:tcPr>
                <w:tcW w:w="3402" w:type="dxa"/>
                <w:tcMar/>
              </w:tcPr>
              <w:p w:rsidR="00AD2C7F" w:rsidRDefault="00AD2C7F" w14:paraId="705EF317" w14:textId="77777777">
                <w:pPr>
                  <w:tabs>
                    <w:tab w:val="left" w:pos="2834"/>
                    <w:tab w:val="right" w:pos="8838"/>
                  </w:tabs>
                  <w:ind w:left="-74" w:right="-105"/>
                  <w:jc w:val="both"/>
                  <w:rPr>
                    <w:rFonts w:ascii="Palatino Linotype" w:hAnsi="Palatino Linotype" w:eastAsia="Calibri" w:cs="Tahoma"/>
                    <w:sz w:val="22"/>
                    <w:szCs w:val="22"/>
                    <w:lang w:eastAsia="en-US"/>
                  </w:rPr>
                </w:pPr>
              </w:p>
            </w:tc>
          </w:tr>
          <w:tr w:rsidR="00AD2C7F" w:rsidTr="3D3525FE" w14:paraId="29EF6C65" w14:textId="77777777">
            <w:trPr>
              <w:trHeight w:val="283"/>
            </w:trPr>
            <w:tc>
              <w:tcPr>
                <w:tcW w:w="2444" w:type="dxa"/>
                <w:tcMar/>
              </w:tcPr>
              <w:p w:rsidR="00AD2C7F" w:rsidP="00AD2C7F" w:rsidRDefault="00AD2C7F" w14:paraId="01BF177E" w14:textId="77777777">
                <w:pPr>
                  <w:tabs>
                    <w:tab w:val="right" w:pos="8838"/>
                  </w:tabs>
                  <w:ind w:left="-74"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Comisionado Ponente:</w:t>
                </w:r>
              </w:p>
            </w:tc>
            <w:tc>
              <w:tcPr>
                <w:tcW w:w="3651" w:type="dxa"/>
                <w:tcMar/>
              </w:tcPr>
              <w:p w:rsidRPr="00A4234F" w:rsidR="00AD2C7F" w:rsidP="00A4234F" w:rsidRDefault="00AD2C7F" w14:paraId="3F6FD2EB" w14:textId="794AAEC0">
                <w:pPr>
                  <w:tabs>
                    <w:tab w:val="right" w:pos="8838"/>
                  </w:tabs>
                  <w:ind w:left="-3"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Luis Gustavo Parra Noriega</w:t>
                </w:r>
              </w:p>
            </w:tc>
            <w:tc>
              <w:tcPr>
                <w:tcW w:w="3402" w:type="dxa"/>
                <w:tcMar/>
              </w:tcPr>
              <w:p w:rsidR="00AD2C7F" w:rsidRDefault="00AD2C7F" w14:paraId="3FFB621B" w14:textId="77777777">
                <w:pPr>
                  <w:tabs>
                    <w:tab w:val="right" w:pos="8838"/>
                  </w:tabs>
                  <w:ind w:left="-74" w:right="-105"/>
                  <w:jc w:val="both"/>
                  <w:rPr>
                    <w:rFonts w:ascii="Palatino Linotype" w:hAnsi="Palatino Linotype" w:eastAsia="Calibri" w:cs="Tahoma"/>
                    <w:sz w:val="22"/>
                    <w:szCs w:val="22"/>
                    <w:lang w:eastAsia="en-US"/>
                  </w:rPr>
                </w:pPr>
              </w:p>
            </w:tc>
          </w:tr>
        </w:tbl>
        <w:p w:rsidR="00AD2C7F" w:rsidRDefault="00AD2C7F" w14:paraId="611E1636" w14:textId="77777777">
          <w:pPr>
            <w:tabs>
              <w:tab w:val="right" w:pos="8838"/>
            </w:tabs>
            <w:ind w:left="-28"/>
            <w:jc w:val="both"/>
            <w:rPr>
              <w:rFonts w:ascii="Arial" w:hAnsi="Arial" w:eastAsia="Calibri" w:cs="Arial"/>
              <w:b/>
              <w:sz w:val="22"/>
              <w:szCs w:val="22"/>
              <w:lang w:eastAsia="en-US"/>
            </w:rPr>
          </w:pPr>
        </w:p>
      </w:tc>
    </w:tr>
  </w:tbl>
  <w:p w:rsidR="00AD2C7F" w:rsidP="00AD2C7F" w:rsidRDefault="00774830" w14:paraId="71C9E5BB" w14:textId="77777777">
    <w:r>
      <w:rPr>
        <w:noProof/>
        <w:lang w:eastAsia="es-MX"/>
      </w:rPr>
      <w:pict w14:anchorId="6947E6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39893390" style="position:absolute;margin-left:-105.8pt;margin-top:-134.7pt;width:663.5pt;height:12in;z-index:-251657216;mso-position-horizontal-relative:margin;mso-position-vertical-relative:margin"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BB71DF8"/>
    <w:multiLevelType w:val="hybridMultilevel"/>
    <w:tmpl w:val="0AF4A22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D2E4902"/>
    <w:multiLevelType w:val="hybridMultilevel"/>
    <w:tmpl w:val="6D9090D8"/>
    <w:lvl w:ilvl="0" w:tplc="7AA0B6C0">
      <w:start w:val="1"/>
      <w:numFmt w:val="bullet"/>
      <w:lvlText w:val=""/>
      <w:lvlJc w:val="left"/>
      <w:pPr>
        <w:ind w:left="1423" w:hanging="360"/>
      </w:pPr>
      <w:rPr>
        <w:rFonts w:hint="default" w:ascii="Symbol" w:hAnsi="Symbol"/>
      </w:rPr>
    </w:lvl>
    <w:lvl w:ilvl="1" w:tplc="080A0003" w:tentative="1">
      <w:start w:val="1"/>
      <w:numFmt w:val="bullet"/>
      <w:lvlText w:val="o"/>
      <w:lvlJc w:val="left"/>
      <w:pPr>
        <w:ind w:left="2143" w:hanging="360"/>
      </w:pPr>
      <w:rPr>
        <w:rFonts w:hint="default" w:ascii="Courier New" w:hAnsi="Courier New" w:cs="Courier New"/>
      </w:rPr>
    </w:lvl>
    <w:lvl w:ilvl="2" w:tplc="080A0005" w:tentative="1">
      <w:start w:val="1"/>
      <w:numFmt w:val="bullet"/>
      <w:lvlText w:val=""/>
      <w:lvlJc w:val="left"/>
      <w:pPr>
        <w:ind w:left="2863" w:hanging="360"/>
      </w:pPr>
      <w:rPr>
        <w:rFonts w:hint="default" w:ascii="Wingdings" w:hAnsi="Wingdings"/>
      </w:rPr>
    </w:lvl>
    <w:lvl w:ilvl="3" w:tplc="080A0001" w:tentative="1">
      <w:start w:val="1"/>
      <w:numFmt w:val="bullet"/>
      <w:lvlText w:val=""/>
      <w:lvlJc w:val="left"/>
      <w:pPr>
        <w:ind w:left="3583" w:hanging="360"/>
      </w:pPr>
      <w:rPr>
        <w:rFonts w:hint="default" w:ascii="Symbol" w:hAnsi="Symbol"/>
      </w:rPr>
    </w:lvl>
    <w:lvl w:ilvl="4" w:tplc="080A0003" w:tentative="1">
      <w:start w:val="1"/>
      <w:numFmt w:val="bullet"/>
      <w:lvlText w:val="o"/>
      <w:lvlJc w:val="left"/>
      <w:pPr>
        <w:ind w:left="4303" w:hanging="360"/>
      </w:pPr>
      <w:rPr>
        <w:rFonts w:hint="default" w:ascii="Courier New" w:hAnsi="Courier New" w:cs="Courier New"/>
      </w:rPr>
    </w:lvl>
    <w:lvl w:ilvl="5" w:tplc="080A0005" w:tentative="1">
      <w:start w:val="1"/>
      <w:numFmt w:val="bullet"/>
      <w:lvlText w:val=""/>
      <w:lvlJc w:val="left"/>
      <w:pPr>
        <w:ind w:left="5023" w:hanging="360"/>
      </w:pPr>
      <w:rPr>
        <w:rFonts w:hint="default" w:ascii="Wingdings" w:hAnsi="Wingdings"/>
      </w:rPr>
    </w:lvl>
    <w:lvl w:ilvl="6" w:tplc="080A0001" w:tentative="1">
      <w:start w:val="1"/>
      <w:numFmt w:val="bullet"/>
      <w:lvlText w:val=""/>
      <w:lvlJc w:val="left"/>
      <w:pPr>
        <w:ind w:left="5743" w:hanging="360"/>
      </w:pPr>
      <w:rPr>
        <w:rFonts w:hint="default" w:ascii="Symbol" w:hAnsi="Symbol"/>
      </w:rPr>
    </w:lvl>
    <w:lvl w:ilvl="7" w:tplc="080A0003" w:tentative="1">
      <w:start w:val="1"/>
      <w:numFmt w:val="bullet"/>
      <w:lvlText w:val="o"/>
      <w:lvlJc w:val="left"/>
      <w:pPr>
        <w:ind w:left="6463" w:hanging="360"/>
      </w:pPr>
      <w:rPr>
        <w:rFonts w:hint="default" w:ascii="Courier New" w:hAnsi="Courier New" w:cs="Courier New"/>
      </w:rPr>
    </w:lvl>
    <w:lvl w:ilvl="8" w:tplc="080A0005" w:tentative="1">
      <w:start w:val="1"/>
      <w:numFmt w:val="bullet"/>
      <w:lvlText w:val=""/>
      <w:lvlJc w:val="left"/>
      <w:pPr>
        <w:ind w:left="7183" w:hanging="360"/>
      </w:pPr>
      <w:rPr>
        <w:rFonts w:hint="default" w:ascii="Wingdings" w:hAnsi="Wingdings"/>
      </w:rPr>
    </w:lvl>
  </w:abstractNum>
  <w:abstractNum w:abstractNumId="3" w15:restartNumberingAfterBreak="0">
    <w:nsid w:val="0DEC5C31"/>
    <w:multiLevelType w:val="hybridMultilevel"/>
    <w:tmpl w:val="11C8A3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57F619A"/>
    <w:multiLevelType w:val="hybridMultilevel"/>
    <w:tmpl w:val="C88E80FE"/>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EB41FAB"/>
    <w:multiLevelType w:val="hybridMultilevel"/>
    <w:tmpl w:val="50B8FD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FBA60E1"/>
    <w:multiLevelType w:val="hybridMultilevel"/>
    <w:tmpl w:val="F368964A"/>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838302D"/>
    <w:multiLevelType w:val="multilevel"/>
    <w:tmpl w:val="2838302D"/>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2BC6082E"/>
    <w:multiLevelType w:val="hybridMultilevel"/>
    <w:tmpl w:val="1406ABAE"/>
    <w:lvl w:ilvl="0" w:tplc="B628A1B6">
      <w:numFmt w:val="bullet"/>
      <w:lvlText w:val=""/>
      <w:lvlJc w:val="left"/>
      <w:pPr>
        <w:ind w:left="1122" w:hanging="360"/>
      </w:pPr>
      <w:rPr>
        <w:rFonts w:hint="default" w:ascii="Symbol" w:hAnsi="Symbol" w:eastAsia="Symbol" w:cs="Symbol"/>
        <w:b w:val="0"/>
        <w:bCs w:val="0"/>
        <w:i w:val="0"/>
        <w:iCs w:val="0"/>
        <w:w w:val="99"/>
        <w:sz w:val="8"/>
        <w:szCs w:val="8"/>
        <w:lang w:val="es-MX" w:eastAsia="en-US" w:bidi="ar-SA"/>
      </w:rPr>
    </w:lvl>
    <w:lvl w:ilvl="1" w:tplc="63F8B23C">
      <w:numFmt w:val="bullet"/>
      <w:lvlText w:val="•"/>
      <w:lvlJc w:val="left"/>
      <w:pPr>
        <w:ind w:left="1944" w:hanging="360"/>
      </w:pPr>
      <w:rPr>
        <w:rFonts w:hint="default"/>
        <w:lang w:val="es-MX" w:eastAsia="en-US" w:bidi="ar-SA"/>
      </w:rPr>
    </w:lvl>
    <w:lvl w:ilvl="2" w:tplc="5F886156">
      <w:numFmt w:val="bullet"/>
      <w:lvlText w:val="•"/>
      <w:lvlJc w:val="left"/>
      <w:pPr>
        <w:ind w:left="2768" w:hanging="360"/>
      </w:pPr>
      <w:rPr>
        <w:rFonts w:hint="default"/>
        <w:lang w:val="es-MX" w:eastAsia="en-US" w:bidi="ar-SA"/>
      </w:rPr>
    </w:lvl>
    <w:lvl w:ilvl="3" w:tplc="7930A5D6">
      <w:numFmt w:val="bullet"/>
      <w:lvlText w:val="•"/>
      <w:lvlJc w:val="left"/>
      <w:pPr>
        <w:ind w:left="3592" w:hanging="360"/>
      </w:pPr>
      <w:rPr>
        <w:rFonts w:hint="default"/>
        <w:lang w:val="es-MX" w:eastAsia="en-US" w:bidi="ar-SA"/>
      </w:rPr>
    </w:lvl>
    <w:lvl w:ilvl="4" w:tplc="6AB2ADE6">
      <w:numFmt w:val="bullet"/>
      <w:lvlText w:val="•"/>
      <w:lvlJc w:val="left"/>
      <w:pPr>
        <w:ind w:left="4416" w:hanging="360"/>
      </w:pPr>
      <w:rPr>
        <w:rFonts w:hint="default"/>
        <w:lang w:val="es-MX" w:eastAsia="en-US" w:bidi="ar-SA"/>
      </w:rPr>
    </w:lvl>
    <w:lvl w:ilvl="5" w:tplc="C1743B56">
      <w:numFmt w:val="bullet"/>
      <w:lvlText w:val="•"/>
      <w:lvlJc w:val="left"/>
      <w:pPr>
        <w:ind w:left="5240" w:hanging="360"/>
      </w:pPr>
      <w:rPr>
        <w:rFonts w:hint="default"/>
        <w:lang w:val="es-MX" w:eastAsia="en-US" w:bidi="ar-SA"/>
      </w:rPr>
    </w:lvl>
    <w:lvl w:ilvl="6" w:tplc="CBE4883C">
      <w:numFmt w:val="bullet"/>
      <w:lvlText w:val="•"/>
      <w:lvlJc w:val="left"/>
      <w:pPr>
        <w:ind w:left="6064" w:hanging="360"/>
      </w:pPr>
      <w:rPr>
        <w:rFonts w:hint="default"/>
        <w:lang w:val="es-MX" w:eastAsia="en-US" w:bidi="ar-SA"/>
      </w:rPr>
    </w:lvl>
    <w:lvl w:ilvl="7" w:tplc="F6DE6310">
      <w:numFmt w:val="bullet"/>
      <w:lvlText w:val="•"/>
      <w:lvlJc w:val="left"/>
      <w:pPr>
        <w:ind w:left="6888" w:hanging="360"/>
      </w:pPr>
      <w:rPr>
        <w:rFonts w:hint="default"/>
        <w:lang w:val="es-MX" w:eastAsia="en-US" w:bidi="ar-SA"/>
      </w:rPr>
    </w:lvl>
    <w:lvl w:ilvl="8" w:tplc="C3C61862">
      <w:numFmt w:val="bullet"/>
      <w:lvlText w:val="•"/>
      <w:lvlJc w:val="left"/>
      <w:pPr>
        <w:ind w:left="7712" w:hanging="360"/>
      </w:pPr>
      <w:rPr>
        <w:rFonts w:hint="default"/>
        <w:lang w:val="es-MX" w:eastAsia="en-US" w:bidi="ar-SA"/>
      </w:rPr>
    </w:lvl>
  </w:abstractNum>
  <w:abstractNum w:abstractNumId="11"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205315"/>
    <w:multiLevelType w:val="hybridMultilevel"/>
    <w:tmpl w:val="34DA12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F2755DE"/>
    <w:multiLevelType w:val="hybridMultilevel"/>
    <w:tmpl w:val="61406A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0F80100"/>
    <w:multiLevelType w:val="hybridMultilevel"/>
    <w:tmpl w:val="3244D3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2BF2D71"/>
    <w:multiLevelType w:val="hybridMultilevel"/>
    <w:tmpl w:val="8EC6C7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5B9726E"/>
    <w:multiLevelType w:val="hybridMultilevel"/>
    <w:tmpl w:val="FFBC795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5422B96"/>
    <w:multiLevelType w:val="multilevel"/>
    <w:tmpl w:val="75422B9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9"/>
  </w:num>
  <w:num w:numId="2">
    <w:abstractNumId w:val="18"/>
  </w:num>
  <w:num w:numId="3">
    <w:abstractNumId w:val="11"/>
  </w:num>
  <w:num w:numId="4">
    <w:abstractNumId w:val="8"/>
  </w:num>
  <w:num w:numId="5">
    <w:abstractNumId w:val="4"/>
  </w:num>
  <w:num w:numId="6">
    <w:abstractNumId w:val="7"/>
  </w:num>
  <w:num w:numId="7">
    <w:abstractNumId w:val="0"/>
  </w:num>
  <w:num w:numId="8">
    <w:abstractNumId w:val="16"/>
  </w:num>
  <w:num w:numId="9">
    <w:abstractNumId w:val="12"/>
  </w:num>
  <w:num w:numId="10">
    <w:abstractNumId w:val="3"/>
  </w:num>
  <w:num w:numId="11">
    <w:abstractNumId w:val="2"/>
  </w:num>
  <w:num w:numId="12">
    <w:abstractNumId w:val="1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9"/>
  </w:num>
  <w:num w:numId="17">
    <w:abstractNumId w:val="6"/>
  </w:num>
  <w:num w:numId="18">
    <w:abstractNumId w:val="14"/>
  </w:num>
  <w:num w:numId="19">
    <w:abstractNumId w:val="1"/>
  </w:num>
  <w:num w:numId="20">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4F"/>
    <w:rsid w:val="000203AC"/>
    <w:rsid w:val="00023035"/>
    <w:rsid w:val="00025CA7"/>
    <w:rsid w:val="00034C42"/>
    <w:rsid w:val="000368B0"/>
    <w:rsid w:val="0004311C"/>
    <w:rsid w:val="00045F82"/>
    <w:rsid w:val="000463BE"/>
    <w:rsid w:val="00055A62"/>
    <w:rsid w:val="000615D9"/>
    <w:rsid w:val="00063CED"/>
    <w:rsid w:val="00067551"/>
    <w:rsid w:val="0009587F"/>
    <w:rsid w:val="000A00B4"/>
    <w:rsid w:val="000A347A"/>
    <w:rsid w:val="000A3583"/>
    <w:rsid w:val="000B1402"/>
    <w:rsid w:val="000B30C3"/>
    <w:rsid w:val="000C01CE"/>
    <w:rsid w:val="000C04B6"/>
    <w:rsid w:val="000C370F"/>
    <w:rsid w:val="000C3DC4"/>
    <w:rsid w:val="000D1B14"/>
    <w:rsid w:val="000D6A83"/>
    <w:rsid w:val="000F049D"/>
    <w:rsid w:val="00100DC0"/>
    <w:rsid w:val="001027DA"/>
    <w:rsid w:val="00114386"/>
    <w:rsid w:val="001219A0"/>
    <w:rsid w:val="00121D52"/>
    <w:rsid w:val="0014345B"/>
    <w:rsid w:val="00156251"/>
    <w:rsid w:val="001567AA"/>
    <w:rsid w:val="00175AAF"/>
    <w:rsid w:val="00185C90"/>
    <w:rsid w:val="00192CAD"/>
    <w:rsid w:val="001A30B8"/>
    <w:rsid w:val="001A3289"/>
    <w:rsid w:val="001A39B4"/>
    <w:rsid w:val="001A3E45"/>
    <w:rsid w:val="001A5C07"/>
    <w:rsid w:val="001B1CA4"/>
    <w:rsid w:val="001D36D1"/>
    <w:rsid w:val="001D405F"/>
    <w:rsid w:val="001D4837"/>
    <w:rsid w:val="001D7AB3"/>
    <w:rsid w:val="001E2733"/>
    <w:rsid w:val="001E4758"/>
    <w:rsid w:val="001F2B38"/>
    <w:rsid w:val="002038D6"/>
    <w:rsid w:val="00205C72"/>
    <w:rsid w:val="0021562D"/>
    <w:rsid w:val="00221823"/>
    <w:rsid w:val="0023018E"/>
    <w:rsid w:val="00230C72"/>
    <w:rsid w:val="00247305"/>
    <w:rsid w:val="00251427"/>
    <w:rsid w:val="00254DAB"/>
    <w:rsid w:val="00263192"/>
    <w:rsid w:val="0026686E"/>
    <w:rsid w:val="00270300"/>
    <w:rsid w:val="00270AEE"/>
    <w:rsid w:val="00280C33"/>
    <w:rsid w:val="00280CCA"/>
    <w:rsid w:val="00283984"/>
    <w:rsid w:val="00285849"/>
    <w:rsid w:val="00292446"/>
    <w:rsid w:val="002956DC"/>
    <w:rsid w:val="002B3593"/>
    <w:rsid w:val="002B4F53"/>
    <w:rsid w:val="002C4B5F"/>
    <w:rsid w:val="002C691D"/>
    <w:rsid w:val="002C70E8"/>
    <w:rsid w:val="002D1181"/>
    <w:rsid w:val="002D13BC"/>
    <w:rsid w:val="002E2AC0"/>
    <w:rsid w:val="002E3781"/>
    <w:rsid w:val="002E5E3D"/>
    <w:rsid w:val="002F22DE"/>
    <w:rsid w:val="00301273"/>
    <w:rsid w:val="003062D2"/>
    <w:rsid w:val="003153D5"/>
    <w:rsid w:val="00322877"/>
    <w:rsid w:val="0032337C"/>
    <w:rsid w:val="003235E9"/>
    <w:rsid w:val="00324A88"/>
    <w:rsid w:val="00327CD6"/>
    <w:rsid w:val="00331D29"/>
    <w:rsid w:val="003332D9"/>
    <w:rsid w:val="0034082B"/>
    <w:rsid w:val="003502B9"/>
    <w:rsid w:val="003565D7"/>
    <w:rsid w:val="00376B3E"/>
    <w:rsid w:val="003777A4"/>
    <w:rsid w:val="00377C68"/>
    <w:rsid w:val="00392AA3"/>
    <w:rsid w:val="00393E93"/>
    <w:rsid w:val="003A39C1"/>
    <w:rsid w:val="003A6251"/>
    <w:rsid w:val="003B1032"/>
    <w:rsid w:val="003C0877"/>
    <w:rsid w:val="003E24AF"/>
    <w:rsid w:val="003F0756"/>
    <w:rsid w:val="004152A5"/>
    <w:rsid w:val="00415A0D"/>
    <w:rsid w:val="00420126"/>
    <w:rsid w:val="00421266"/>
    <w:rsid w:val="00425DAC"/>
    <w:rsid w:val="00427ADA"/>
    <w:rsid w:val="00442B0B"/>
    <w:rsid w:val="00443C6F"/>
    <w:rsid w:val="0044616D"/>
    <w:rsid w:val="00446AAD"/>
    <w:rsid w:val="0047231F"/>
    <w:rsid w:val="00474CAE"/>
    <w:rsid w:val="00476822"/>
    <w:rsid w:val="004772F3"/>
    <w:rsid w:val="004774D3"/>
    <w:rsid w:val="004A10FC"/>
    <w:rsid w:val="004A16A9"/>
    <w:rsid w:val="004B59BC"/>
    <w:rsid w:val="004C0D3C"/>
    <w:rsid w:val="004C187B"/>
    <w:rsid w:val="004D3412"/>
    <w:rsid w:val="004D4220"/>
    <w:rsid w:val="004D7222"/>
    <w:rsid w:val="004F2AA6"/>
    <w:rsid w:val="0050415C"/>
    <w:rsid w:val="00504D0F"/>
    <w:rsid w:val="00510271"/>
    <w:rsid w:val="005163C1"/>
    <w:rsid w:val="00516BA9"/>
    <w:rsid w:val="005172D8"/>
    <w:rsid w:val="00520A66"/>
    <w:rsid w:val="00524483"/>
    <w:rsid w:val="00542B40"/>
    <w:rsid w:val="00542C7B"/>
    <w:rsid w:val="00550B83"/>
    <w:rsid w:val="00552BE2"/>
    <w:rsid w:val="00554600"/>
    <w:rsid w:val="00556841"/>
    <w:rsid w:val="00564E8D"/>
    <w:rsid w:val="00567D22"/>
    <w:rsid w:val="00570A1B"/>
    <w:rsid w:val="00576D4F"/>
    <w:rsid w:val="00580ED4"/>
    <w:rsid w:val="00581C3F"/>
    <w:rsid w:val="00583B25"/>
    <w:rsid w:val="005A23A8"/>
    <w:rsid w:val="005B577D"/>
    <w:rsid w:val="005D4201"/>
    <w:rsid w:val="005D5693"/>
    <w:rsid w:val="005E2EA2"/>
    <w:rsid w:val="005E64AE"/>
    <w:rsid w:val="0060654A"/>
    <w:rsid w:val="0061276E"/>
    <w:rsid w:val="00615081"/>
    <w:rsid w:val="0062378B"/>
    <w:rsid w:val="006249A7"/>
    <w:rsid w:val="00626A9F"/>
    <w:rsid w:val="00643C2B"/>
    <w:rsid w:val="00644A5F"/>
    <w:rsid w:val="006514E2"/>
    <w:rsid w:val="00660FA7"/>
    <w:rsid w:val="006642D6"/>
    <w:rsid w:val="00667B34"/>
    <w:rsid w:val="00672E90"/>
    <w:rsid w:val="00676EDE"/>
    <w:rsid w:val="00681F4B"/>
    <w:rsid w:val="00684D43"/>
    <w:rsid w:val="006B21BC"/>
    <w:rsid w:val="006B2FDF"/>
    <w:rsid w:val="006B47CB"/>
    <w:rsid w:val="006B6DD0"/>
    <w:rsid w:val="006B741A"/>
    <w:rsid w:val="006C3FE4"/>
    <w:rsid w:val="006D1765"/>
    <w:rsid w:val="006D666E"/>
    <w:rsid w:val="006E1B12"/>
    <w:rsid w:val="006E2D7A"/>
    <w:rsid w:val="006E3D13"/>
    <w:rsid w:val="006E6D20"/>
    <w:rsid w:val="006E73FA"/>
    <w:rsid w:val="006F4074"/>
    <w:rsid w:val="00701B0A"/>
    <w:rsid w:val="00721242"/>
    <w:rsid w:val="00721286"/>
    <w:rsid w:val="00725511"/>
    <w:rsid w:val="00732008"/>
    <w:rsid w:val="007403D4"/>
    <w:rsid w:val="00740747"/>
    <w:rsid w:val="00741E0E"/>
    <w:rsid w:val="00744F2C"/>
    <w:rsid w:val="00744F45"/>
    <w:rsid w:val="00771DF5"/>
    <w:rsid w:val="00774830"/>
    <w:rsid w:val="00782522"/>
    <w:rsid w:val="00792B0D"/>
    <w:rsid w:val="00797EB7"/>
    <w:rsid w:val="007B18B2"/>
    <w:rsid w:val="007B5708"/>
    <w:rsid w:val="007B6094"/>
    <w:rsid w:val="007C504D"/>
    <w:rsid w:val="007C5F11"/>
    <w:rsid w:val="007C6ACC"/>
    <w:rsid w:val="007C7DDF"/>
    <w:rsid w:val="007D2E69"/>
    <w:rsid w:val="007E1F28"/>
    <w:rsid w:val="007E42AE"/>
    <w:rsid w:val="007E486B"/>
    <w:rsid w:val="007E5DD4"/>
    <w:rsid w:val="007F3307"/>
    <w:rsid w:val="00805423"/>
    <w:rsid w:val="00812758"/>
    <w:rsid w:val="0082581E"/>
    <w:rsid w:val="00827E0A"/>
    <w:rsid w:val="00832916"/>
    <w:rsid w:val="008408E1"/>
    <w:rsid w:val="00850973"/>
    <w:rsid w:val="00852F3A"/>
    <w:rsid w:val="00853963"/>
    <w:rsid w:val="00860564"/>
    <w:rsid w:val="00861272"/>
    <w:rsid w:val="0086185A"/>
    <w:rsid w:val="00877255"/>
    <w:rsid w:val="008821CA"/>
    <w:rsid w:val="00895783"/>
    <w:rsid w:val="00897C96"/>
    <w:rsid w:val="00897EF7"/>
    <w:rsid w:val="008A1B9B"/>
    <w:rsid w:val="008A3CFE"/>
    <w:rsid w:val="008B00FD"/>
    <w:rsid w:val="008B0A33"/>
    <w:rsid w:val="008B2068"/>
    <w:rsid w:val="008B2A3F"/>
    <w:rsid w:val="008D2F77"/>
    <w:rsid w:val="008D3ECD"/>
    <w:rsid w:val="008D711B"/>
    <w:rsid w:val="008E371F"/>
    <w:rsid w:val="008E7247"/>
    <w:rsid w:val="008E767A"/>
    <w:rsid w:val="008F6BDF"/>
    <w:rsid w:val="00901EA7"/>
    <w:rsid w:val="00906F7F"/>
    <w:rsid w:val="009137F1"/>
    <w:rsid w:val="00922707"/>
    <w:rsid w:val="00923B0A"/>
    <w:rsid w:val="00924B37"/>
    <w:rsid w:val="0092671C"/>
    <w:rsid w:val="0093008E"/>
    <w:rsid w:val="009543F4"/>
    <w:rsid w:val="00965CDB"/>
    <w:rsid w:val="0097601E"/>
    <w:rsid w:val="009932AA"/>
    <w:rsid w:val="00997009"/>
    <w:rsid w:val="009A025C"/>
    <w:rsid w:val="009A0951"/>
    <w:rsid w:val="009B16E7"/>
    <w:rsid w:val="009B3B3F"/>
    <w:rsid w:val="009B4C6D"/>
    <w:rsid w:val="009C150A"/>
    <w:rsid w:val="009D2CE6"/>
    <w:rsid w:val="009D595E"/>
    <w:rsid w:val="009D6A2A"/>
    <w:rsid w:val="009E3E4F"/>
    <w:rsid w:val="00A0196E"/>
    <w:rsid w:val="00A10188"/>
    <w:rsid w:val="00A30F2F"/>
    <w:rsid w:val="00A33BF6"/>
    <w:rsid w:val="00A36485"/>
    <w:rsid w:val="00A36941"/>
    <w:rsid w:val="00A4234F"/>
    <w:rsid w:val="00A45EEC"/>
    <w:rsid w:val="00A568E0"/>
    <w:rsid w:val="00A60A34"/>
    <w:rsid w:val="00A6614E"/>
    <w:rsid w:val="00A76A52"/>
    <w:rsid w:val="00A76D98"/>
    <w:rsid w:val="00AA08C8"/>
    <w:rsid w:val="00AA1138"/>
    <w:rsid w:val="00AA2744"/>
    <w:rsid w:val="00AC684F"/>
    <w:rsid w:val="00AD2C7F"/>
    <w:rsid w:val="00AD59F1"/>
    <w:rsid w:val="00AD7FDF"/>
    <w:rsid w:val="00AE7EE8"/>
    <w:rsid w:val="00AF364B"/>
    <w:rsid w:val="00AF58E8"/>
    <w:rsid w:val="00B01C98"/>
    <w:rsid w:val="00B0573B"/>
    <w:rsid w:val="00B22742"/>
    <w:rsid w:val="00B23D9A"/>
    <w:rsid w:val="00B255B2"/>
    <w:rsid w:val="00B3008F"/>
    <w:rsid w:val="00B32251"/>
    <w:rsid w:val="00B3642E"/>
    <w:rsid w:val="00B6184C"/>
    <w:rsid w:val="00B71EE9"/>
    <w:rsid w:val="00B80E17"/>
    <w:rsid w:val="00B925F6"/>
    <w:rsid w:val="00BA6BB2"/>
    <w:rsid w:val="00BA7FDB"/>
    <w:rsid w:val="00BC1877"/>
    <w:rsid w:val="00BC30E2"/>
    <w:rsid w:val="00BC4DBC"/>
    <w:rsid w:val="00BC5AFE"/>
    <w:rsid w:val="00BD02B2"/>
    <w:rsid w:val="00BD4BF6"/>
    <w:rsid w:val="00BD5A8C"/>
    <w:rsid w:val="00BE1F8D"/>
    <w:rsid w:val="00BE6B3D"/>
    <w:rsid w:val="00C03E0A"/>
    <w:rsid w:val="00C0522E"/>
    <w:rsid w:val="00C05336"/>
    <w:rsid w:val="00C05B12"/>
    <w:rsid w:val="00C07279"/>
    <w:rsid w:val="00C26FFE"/>
    <w:rsid w:val="00C3260C"/>
    <w:rsid w:val="00C33261"/>
    <w:rsid w:val="00C3625F"/>
    <w:rsid w:val="00C40363"/>
    <w:rsid w:val="00C558D4"/>
    <w:rsid w:val="00C56678"/>
    <w:rsid w:val="00C61D01"/>
    <w:rsid w:val="00C70F01"/>
    <w:rsid w:val="00C806B5"/>
    <w:rsid w:val="00C80807"/>
    <w:rsid w:val="00C9393B"/>
    <w:rsid w:val="00C93E0B"/>
    <w:rsid w:val="00C963AA"/>
    <w:rsid w:val="00CA4A61"/>
    <w:rsid w:val="00CB2DB5"/>
    <w:rsid w:val="00CE66EE"/>
    <w:rsid w:val="00CF0942"/>
    <w:rsid w:val="00CF499B"/>
    <w:rsid w:val="00D02D02"/>
    <w:rsid w:val="00D05324"/>
    <w:rsid w:val="00D15033"/>
    <w:rsid w:val="00D167F1"/>
    <w:rsid w:val="00D209B6"/>
    <w:rsid w:val="00D23D4A"/>
    <w:rsid w:val="00D2450C"/>
    <w:rsid w:val="00D24B2E"/>
    <w:rsid w:val="00D358A5"/>
    <w:rsid w:val="00D44441"/>
    <w:rsid w:val="00D4559B"/>
    <w:rsid w:val="00D47C27"/>
    <w:rsid w:val="00D55F30"/>
    <w:rsid w:val="00D6076B"/>
    <w:rsid w:val="00D60F18"/>
    <w:rsid w:val="00D714AA"/>
    <w:rsid w:val="00D83F30"/>
    <w:rsid w:val="00DA7F8A"/>
    <w:rsid w:val="00DA7FC2"/>
    <w:rsid w:val="00DB089B"/>
    <w:rsid w:val="00DC1B04"/>
    <w:rsid w:val="00DC1E00"/>
    <w:rsid w:val="00DD3B5A"/>
    <w:rsid w:val="00DD7E07"/>
    <w:rsid w:val="00DE3289"/>
    <w:rsid w:val="00DF1A34"/>
    <w:rsid w:val="00DF268E"/>
    <w:rsid w:val="00DF3622"/>
    <w:rsid w:val="00DF61CB"/>
    <w:rsid w:val="00E11577"/>
    <w:rsid w:val="00E12324"/>
    <w:rsid w:val="00E16D44"/>
    <w:rsid w:val="00E22993"/>
    <w:rsid w:val="00E23B02"/>
    <w:rsid w:val="00E26B12"/>
    <w:rsid w:val="00E32EE3"/>
    <w:rsid w:val="00E33864"/>
    <w:rsid w:val="00E35F52"/>
    <w:rsid w:val="00E459FB"/>
    <w:rsid w:val="00E51295"/>
    <w:rsid w:val="00E56AC7"/>
    <w:rsid w:val="00E71ABA"/>
    <w:rsid w:val="00E73FDA"/>
    <w:rsid w:val="00E86626"/>
    <w:rsid w:val="00E868EB"/>
    <w:rsid w:val="00EA251B"/>
    <w:rsid w:val="00EB123C"/>
    <w:rsid w:val="00EB1591"/>
    <w:rsid w:val="00EB5C54"/>
    <w:rsid w:val="00EB6BBA"/>
    <w:rsid w:val="00EC7049"/>
    <w:rsid w:val="00ED5B33"/>
    <w:rsid w:val="00EE2AD8"/>
    <w:rsid w:val="00EE535C"/>
    <w:rsid w:val="00EE6EB9"/>
    <w:rsid w:val="00EF0083"/>
    <w:rsid w:val="00EF2BDC"/>
    <w:rsid w:val="00F05899"/>
    <w:rsid w:val="00F36513"/>
    <w:rsid w:val="00F5004E"/>
    <w:rsid w:val="00F52E14"/>
    <w:rsid w:val="00F67758"/>
    <w:rsid w:val="00F72498"/>
    <w:rsid w:val="00F823D0"/>
    <w:rsid w:val="00F82422"/>
    <w:rsid w:val="00F83DFC"/>
    <w:rsid w:val="00FA19CD"/>
    <w:rsid w:val="00FA1AAF"/>
    <w:rsid w:val="00FA1DD7"/>
    <w:rsid w:val="00FB4F4E"/>
    <w:rsid w:val="00FC0E02"/>
    <w:rsid w:val="00FC5D2E"/>
    <w:rsid w:val="00FD15F8"/>
    <w:rsid w:val="00FD4382"/>
    <w:rsid w:val="00FF0442"/>
    <w:rsid w:val="00FF6788"/>
    <w:rsid w:val="3D352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A1A65"/>
  <w15:chartTrackingRefBased/>
  <w15:docId w15:val="{AB181E40-E13E-4708-A2DD-24E45F7C4B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234F"/>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qFormat/>
    <w:rsid w:val="00A4234F"/>
    <w:pPr>
      <w:tabs>
        <w:tab w:val="center" w:pos="4419"/>
        <w:tab w:val="right" w:pos="8838"/>
      </w:tabs>
    </w:pPr>
  </w:style>
  <w:style w:type="character" w:styleId="EncabezadoCar" w:customStyle="1">
    <w:name w:val="Encabezado Car"/>
    <w:basedOn w:val="Fuentedeprrafopredeter"/>
    <w:link w:val="Encabezado"/>
    <w:uiPriority w:val="99"/>
    <w:qFormat/>
    <w:rsid w:val="00A4234F"/>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qFormat/>
    <w:rsid w:val="00A4234F"/>
    <w:pPr>
      <w:tabs>
        <w:tab w:val="center" w:pos="4419"/>
        <w:tab w:val="right" w:pos="8838"/>
      </w:tabs>
    </w:pPr>
  </w:style>
  <w:style w:type="character" w:styleId="PiedepginaCar" w:customStyle="1">
    <w:name w:val="Pie de página Car"/>
    <w:basedOn w:val="Fuentedeprrafopredeter"/>
    <w:link w:val="Piedepgina"/>
    <w:uiPriority w:val="99"/>
    <w:qFormat/>
    <w:rsid w:val="00A4234F"/>
    <w:rPr>
      <w:rFonts w:ascii="Times New Roman" w:hAnsi="Times New Roman" w:eastAsia="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A4234F"/>
    <w:rPr>
      <w:color w:val="0563C1" w:themeColor="hyperlink"/>
      <w:u w:val="single"/>
    </w:rPr>
  </w:style>
  <w:style w:type="table" w:styleId="Tablaconcuadrcula">
    <w:name w:val="Table Grid"/>
    <w:basedOn w:val="Tablanormal"/>
    <w:uiPriority w:val="59"/>
    <w:qFormat/>
    <w:rsid w:val="00A4234F"/>
    <w:pPr>
      <w:spacing w:after="0" w:line="240" w:lineRule="auto"/>
    </w:pPr>
    <w:rPr>
      <w:rFonts w:ascii="Times New Roman" w:hAnsi="Times New Roman" w:eastAsia="SimSun"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4234F"/>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4234F"/>
    <w:rPr>
      <w:rFonts w:ascii="Century Gothic" w:hAnsi="Century Gothic" w:eastAsia="Times New Roman" w:cs="Times New Roman"/>
      <w:szCs w:val="24"/>
      <w:lang w:eastAsia="es-ES"/>
    </w:rPr>
  </w:style>
  <w:style w:type="paragraph" w:styleId="NormalWeb">
    <w:name w:val="Normal (Web)"/>
    <w:basedOn w:val="Normal"/>
    <w:uiPriority w:val="99"/>
    <w:semiHidden/>
    <w:unhideWhenUsed/>
    <w:rsid w:val="00542B40"/>
    <w:pPr>
      <w:spacing w:before="100" w:beforeAutospacing="1" w:after="100" w:afterAutospacing="1"/>
    </w:pPr>
    <w:rPr>
      <w:sz w:val="24"/>
      <w:szCs w:val="24"/>
      <w:lang w:val="es-ES"/>
    </w:rPr>
  </w:style>
  <w:style w:type="character" w:styleId="Ttulodellibro">
    <w:name w:val="Book Title"/>
    <w:basedOn w:val="Fuentedeprrafopredeter"/>
    <w:uiPriority w:val="33"/>
    <w:qFormat/>
    <w:rsid w:val="007E1F2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8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sultas.curp.gob.mx/CurpSP/html/informacionecurpPS.html" TargetMode="External" Id="rId8" /><Relationship Type="http://schemas.openxmlformats.org/officeDocument/2006/relationships/image" Target="media/image2.png" Id="rId13" /><Relationship Type="http://schemas.openxmlformats.org/officeDocument/2006/relationships/header" Target="header1.xml" Id="rId18" /><Relationship Type="http://schemas.openxmlformats.org/officeDocument/2006/relationships/settings" Target="settings.xml" Id="rId3" /><Relationship Type="http://schemas.openxmlformats.org/officeDocument/2006/relationships/header" Target="header3.xml" Id="rId21" /><Relationship Type="http://schemas.openxmlformats.org/officeDocument/2006/relationships/image" Target="media/image1.tmp" Id="rId7" /><Relationship Type="http://schemas.openxmlformats.org/officeDocument/2006/relationships/hyperlink" Target="https://portalanterior.ine.mx/archivos2/tutoriales/sistemas/ApoyoInstitucional/SIF/docs/candidatos/folioFiscalFactura.pdf" TargetMode="External" Id="rId12" /><Relationship Type="http://schemas.openxmlformats.org/officeDocument/2006/relationships/image" Target="media/image5.png" Id="rId17" /><Relationship Type="http://schemas.openxmlformats.org/officeDocument/2006/relationships/styles" Target="styles.xml" Id="rId2" /><Relationship Type="http://schemas.openxmlformats.org/officeDocument/2006/relationships/image" Target="media/image4.png" Id="rId16" /><Relationship Type="http://schemas.openxmlformats.org/officeDocument/2006/relationships/footer" Target="foot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issemym.gob.mx/sites/www.issemym.gob.mx/files/Sistema%20de%20Capitalizacion%20Individual.jpg" TargetMode="Externa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hyperlink" Target="https://www.condusef.gob.mx/Revista/index.php/usuario-inteligente/condusef-responde/777-la-condusef-te-puede-ayudar" TargetMode="External" Id="rId15" /><Relationship Type="http://schemas.openxmlformats.org/officeDocument/2006/relationships/fontTable" Target="fontTable.xml" Id="rId23" /><Relationship Type="http://schemas.openxmlformats.org/officeDocument/2006/relationships/hyperlink" Target="http://dof.gob.mx/nota_detalle.php?codigo=5492254&amp;fecha=28/07/2017" TargetMode="External" Id="rId10" /><Relationship Type="http://schemas.openxmlformats.org/officeDocument/2006/relationships/header" Target="header2.xml" Id="rId19" /><Relationship Type="http://schemas.openxmlformats.org/officeDocument/2006/relationships/webSettings" Target="webSettings.xml" Id="rId4" /><Relationship Type="http://schemas.openxmlformats.org/officeDocument/2006/relationships/hyperlink" Target="https://www.gob.mx/segob/renapo/acciones-y-programas/clave-unica-de-registro-de-poblacion-curp-142226" TargetMode="Externa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glossaryDocument" Target="glossary/document.xml" Id="R172ed43fc03748ee"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4ba1368-a3b0-40c3-9846-6e66b2d94841}"/>
      </w:docPartPr>
      <w:docPartBody>
        <w:p w14:paraId="2843A38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4</revision>
  <dcterms:created xsi:type="dcterms:W3CDTF">2021-12-21T18:10:00.0000000Z</dcterms:created>
  <dcterms:modified xsi:type="dcterms:W3CDTF">2022-01-14T18:10:51.9194046Z</dcterms:modified>
</coreProperties>
</file>