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9B0" w:rsidRPr="002148C6" w:rsidRDefault="008A09B0" w:rsidP="008A09B0">
      <w:pPr>
        <w:tabs>
          <w:tab w:val="left" w:pos="0"/>
        </w:tabs>
        <w:spacing w:before="240" w:after="240" w:line="360" w:lineRule="auto"/>
        <w:jc w:val="both"/>
        <w:rPr>
          <w:rFonts w:ascii="Palatino Linotype" w:hAnsi="Palatino Linotype"/>
        </w:rPr>
      </w:pPr>
      <w:r w:rsidRPr="002148C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siete (07) de diciembre  de dos mil veintidós. </w:t>
      </w:r>
    </w:p>
    <w:p w:rsidR="008A09B0" w:rsidRPr="002148C6" w:rsidRDefault="008A09B0" w:rsidP="008A09B0">
      <w:pPr>
        <w:spacing w:before="240" w:after="240" w:line="360" w:lineRule="auto"/>
        <w:jc w:val="both"/>
        <w:rPr>
          <w:rFonts w:ascii="Palatino Linotype" w:hAnsi="Palatino Linotype"/>
        </w:rPr>
      </w:pPr>
      <w:r w:rsidRPr="002148C6">
        <w:rPr>
          <w:rFonts w:ascii="Palatino Linotype" w:hAnsi="Palatino Linotype"/>
          <w:b/>
        </w:rPr>
        <w:t>VISTO</w:t>
      </w:r>
      <w:r w:rsidRPr="002148C6">
        <w:rPr>
          <w:rFonts w:ascii="Palatino Linotype" w:hAnsi="Palatino Linotype"/>
        </w:rPr>
        <w:t xml:space="preserve"> el expediente electrónico formado con motivo del recurso de revisión </w:t>
      </w:r>
      <w:r w:rsidR="00050C35" w:rsidRPr="002148C6">
        <w:rPr>
          <w:rFonts w:ascii="Palatino Linotype" w:hAnsi="Palatino Linotype" w:cs="Arial"/>
          <w:b/>
          <w:bCs/>
        </w:rPr>
        <w:t>15568</w:t>
      </w:r>
      <w:r w:rsidRPr="002148C6">
        <w:rPr>
          <w:rFonts w:ascii="Palatino Linotype" w:hAnsi="Palatino Linotype" w:cs="Arial"/>
          <w:b/>
          <w:bCs/>
        </w:rPr>
        <w:t xml:space="preserve">/INFOEM/IP/RR/2022, </w:t>
      </w:r>
      <w:r w:rsidRPr="002148C6">
        <w:rPr>
          <w:rFonts w:ascii="Palatino Linotype" w:hAnsi="Palatino Linotype"/>
        </w:rPr>
        <w:t xml:space="preserve">promovido </w:t>
      </w:r>
      <w:r w:rsidR="00050C35" w:rsidRPr="002148C6">
        <w:rPr>
          <w:rFonts w:ascii="Palatino Linotype" w:hAnsi="Palatino Linotype"/>
        </w:rPr>
        <w:t>por un usuario del</w:t>
      </w:r>
      <w:r w:rsidR="00050C35" w:rsidRPr="002148C6">
        <w:rPr>
          <w:rFonts w:ascii="Palatino Linotype" w:hAnsi="Palatino Linotype"/>
          <w:b/>
        </w:rPr>
        <w:t xml:space="preserve"> Sistema de Acceso a la Información Mexiquense (SAIMEX)</w:t>
      </w:r>
      <w:r w:rsidR="00050C35" w:rsidRPr="002148C6">
        <w:rPr>
          <w:rFonts w:ascii="Palatino Linotype" w:hAnsi="Palatino Linotype"/>
        </w:rPr>
        <w:t>, quien no proporcionó nombre o seudónimo para ser identificado y que</w:t>
      </w:r>
      <w:r w:rsidRPr="002148C6">
        <w:rPr>
          <w:rFonts w:ascii="Palatino Linotype" w:hAnsi="Palatino Linotype"/>
        </w:rPr>
        <w:t xml:space="preserve">, quien en lo sucesivo se le identificara como </w:t>
      </w:r>
      <w:r w:rsidRPr="002148C6">
        <w:rPr>
          <w:rFonts w:ascii="Palatino Linotype" w:hAnsi="Palatino Linotype"/>
          <w:b/>
        </w:rPr>
        <w:t>RECURRENTE</w:t>
      </w:r>
      <w:r w:rsidRPr="002148C6">
        <w:rPr>
          <w:rFonts w:ascii="Palatino Linotype" w:hAnsi="Palatino Linotype"/>
        </w:rPr>
        <w:t>, en contra de la</w:t>
      </w:r>
      <w:r w:rsidRPr="002148C6">
        <w:rPr>
          <w:rFonts w:ascii="Palatino Linotype" w:hAnsi="Palatino Linotype" w:cs="Arial"/>
        </w:rPr>
        <w:t xml:space="preserve"> respuesta del  </w:t>
      </w:r>
      <w:r w:rsidR="00050C35" w:rsidRPr="002148C6">
        <w:rPr>
          <w:rFonts w:ascii="Palatino Linotype" w:eastAsia="Calibri" w:hAnsi="Palatino Linotype" w:cs="Tahoma"/>
          <w:b/>
          <w:bCs/>
          <w:lang w:eastAsia="en-US"/>
        </w:rPr>
        <w:t>Secretaría de Desarrollo Urbano y Obra</w:t>
      </w:r>
      <w:r w:rsidRPr="002148C6">
        <w:rPr>
          <w:rFonts w:ascii="Palatino Linotype" w:hAnsi="Palatino Linotype" w:cs="Arial"/>
          <w:b/>
        </w:rPr>
        <w:t xml:space="preserve">, </w:t>
      </w:r>
      <w:r w:rsidRPr="002148C6">
        <w:rPr>
          <w:rFonts w:ascii="Palatino Linotype" w:hAnsi="Palatino Linotype"/>
        </w:rPr>
        <w:t>en lo sucesivo el</w:t>
      </w:r>
      <w:r w:rsidRPr="002148C6">
        <w:rPr>
          <w:rFonts w:ascii="Palatino Linotype" w:hAnsi="Palatino Linotype"/>
          <w:b/>
        </w:rPr>
        <w:t xml:space="preserve"> SUJETO OBLIGADO, </w:t>
      </w:r>
      <w:r w:rsidRPr="002148C6">
        <w:rPr>
          <w:rFonts w:ascii="Palatino Linotype" w:hAnsi="Palatino Linotype"/>
        </w:rPr>
        <w:t xml:space="preserve">se procede a dictar la presente resolución, con base en los siguientes: </w:t>
      </w:r>
    </w:p>
    <w:p w:rsidR="008A09B0" w:rsidRPr="002148C6" w:rsidRDefault="008A09B0" w:rsidP="008A09B0">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2148C6">
        <w:rPr>
          <w:rFonts w:ascii="Palatino Linotype" w:hAnsi="Palatino Linotype"/>
          <w:b/>
          <w:lang w:eastAsia="en-US"/>
        </w:rPr>
        <w:t>ANTECEDENTES</w:t>
      </w:r>
      <w:bookmarkEnd w:id="0"/>
      <w:bookmarkEnd w:id="1"/>
      <w:bookmarkEnd w:id="2"/>
      <w:bookmarkEnd w:id="3"/>
    </w:p>
    <w:p w:rsidR="008A09B0" w:rsidRPr="002148C6" w:rsidRDefault="008A09B0" w:rsidP="008A09B0">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2148C6">
        <w:rPr>
          <w:rFonts w:ascii="Palatino Linotype" w:eastAsia="Calibri" w:hAnsi="Palatino Linotype" w:cs="Arial"/>
          <w:lang w:val="es-ES"/>
        </w:rPr>
        <w:t xml:space="preserve">El </w:t>
      </w:r>
      <w:r w:rsidR="00050C35" w:rsidRPr="002148C6">
        <w:rPr>
          <w:rFonts w:ascii="Palatino Linotype" w:eastAsia="Calibri" w:hAnsi="Palatino Linotype" w:cs="Arial"/>
          <w:lang w:val="es-ES"/>
        </w:rPr>
        <w:t>veintinueve (29) de septiembre</w:t>
      </w:r>
      <w:r w:rsidRPr="002148C6">
        <w:rPr>
          <w:rFonts w:ascii="Palatino Linotype" w:eastAsia="Calibri" w:hAnsi="Palatino Linotype" w:cs="Arial"/>
          <w:lang w:val="es-ES"/>
        </w:rPr>
        <w:t xml:space="preserve"> de dos mil veintidós,</w:t>
      </w:r>
      <w:r w:rsidRPr="002148C6">
        <w:rPr>
          <w:rFonts w:ascii="Palatino Linotype" w:eastAsia="Calibri" w:hAnsi="Palatino Linotype"/>
          <w:lang w:val="es-ES"/>
        </w:rPr>
        <w:t xml:space="preserve"> </w:t>
      </w:r>
      <w:r w:rsidRPr="002148C6">
        <w:rPr>
          <w:rFonts w:ascii="Palatino Linotype" w:hAnsi="Palatino Linotype"/>
        </w:rPr>
        <w:t>el</w:t>
      </w:r>
      <w:r w:rsidRPr="002148C6">
        <w:rPr>
          <w:rFonts w:ascii="Palatino Linotype" w:hAnsi="Palatino Linotype"/>
          <w:b/>
        </w:rPr>
        <w:t xml:space="preserve"> </w:t>
      </w:r>
      <w:r w:rsidRPr="002148C6">
        <w:rPr>
          <w:rFonts w:ascii="Palatino Linotype" w:hAnsi="Palatino Linotype"/>
        </w:rPr>
        <w:t>solicitante</w:t>
      </w:r>
      <w:r w:rsidRPr="002148C6">
        <w:rPr>
          <w:rFonts w:ascii="Palatino Linotype" w:hAnsi="Palatino Linotype"/>
          <w:b/>
        </w:rPr>
        <w:t xml:space="preserve">  </w:t>
      </w:r>
      <w:r w:rsidRPr="002148C6">
        <w:rPr>
          <w:rFonts w:ascii="Palatino Linotype" w:hAnsi="Palatino Linotype"/>
        </w:rPr>
        <w:t>presentó</w:t>
      </w:r>
      <w:r w:rsidRPr="002148C6">
        <w:rPr>
          <w:rFonts w:ascii="Palatino Linotype" w:hAnsi="Palatino Linotype"/>
          <w:b/>
        </w:rPr>
        <w:t xml:space="preserve"> </w:t>
      </w:r>
      <w:r w:rsidRPr="002148C6">
        <w:rPr>
          <w:rFonts w:ascii="Palatino Linotype" w:eastAsia="Calibri" w:hAnsi="Palatino Linotype" w:cs="Arial"/>
          <w:lang w:val="es-ES"/>
        </w:rPr>
        <w:t xml:space="preserve">ante el </w:t>
      </w:r>
      <w:r w:rsidRPr="002148C6">
        <w:rPr>
          <w:rFonts w:ascii="Palatino Linotype" w:eastAsia="Calibri" w:hAnsi="Palatino Linotype" w:cs="Arial"/>
          <w:b/>
          <w:lang w:val="es-ES"/>
        </w:rPr>
        <w:t>SUJETO OBLIGADO,</w:t>
      </w:r>
      <w:r w:rsidRPr="002148C6">
        <w:rPr>
          <w:rFonts w:ascii="Palatino Linotype" w:eastAsia="Calibri" w:hAnsi="Palatino Linotype" w:cs="Arial"/>
        </w:rPr>
        <w:t xml:space="preserve"> a través de la Plataforma digital Sistema de Acceso a la Información Mexiquense (SAIMEX),</w:t>
      </w:r>
      <w:r w:rsidRPr="002148C6">
        <w:rPr>
          <w:rFonts w:ascii="Palatino Linotype" w:eastAsia="Calibri" w:hAnsi="Palatino Linotype" w:cs="Arial"/>
          <w:lang w:val="es-ES"/>
        </w:rPr>
        <w:t xml:space="preserve"> la solicitud de información pública registrada con el número </w:t>
      </w:r>
      <w:r w:rsidRPr="002148C6">
        <w:rPr>
          <w:rFonts w:ascii="Palatino Linotype" w:hAnsi="Palatino Linotype"/>
          <w:b/>
          <w:bCs/>
        </w:rPr>
        <w:t> </w:t>
      </w:r>
      <w:r w:rsidR="00050C35" w:rsidRPr="002148C6">
        <w:rPr>
          <w:rFonts w:ascii="Palatino Linotype" w:hAnsi="Palatino Linotype"/>
          <w:b/>
          <w:bCs/>
        </w:rPr>
        <w:t>00416/SEDUO/IP/2022</w:t>
      </w:r>
      <w:r w:rsidRPr="002148C6">
        <w:rPr>
          <w:rFonts w:ascii="Palatino Linotype" w:eastAsia="Calibri" w:hAnsi="Palatino Linotype" w:cs="Arial"/>
          <w:lang w:val="es-ES"/>
        </w:rPr>
        <w:t>, mediante la cual se solicitó:</w:t>
      </w:r>
    </w:p>
    <w:p w:rsidR="008A09B0" w:rsidRPr="002148C6" w:rsidRDefault="008A09B0" w:rsidP="008A09B0">
      <w:pPr>
        <w:tabs>
          <w:tab w:val="left" w:pos="0"/>
        </w:tabs>
        <w:spacing w:before="240" w:after="240" w:line="360" w:lineRule="auto"/>
        <w:ind w:left="360"/>
        <w:contextualSpacing/>
        <w:jc w:val="both"/>
        <w:rPr>
          <w:rFonts w:ascii="Palatino Linotype" w:eastAsia="Calibri" w:hAnsi="Palatino Linotype" w:cs="Arial"/>
          <w:lang w:val="es-ES"/>
        </w:rPr>
      </w:pPr>
    </w:p>
    <w:p w:rsidR="008A09B0" w:rsidRPr="002148C6" w:rsidRDefault="008A09B0" w:rsidP="008A09B0">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2148C6">
        <w:rPr>
          <w:rFonts w:ascii="Palatino Linotype" w:hAnsi="Palatino Linotype" w:cs="Arial"/>
          <w:i/>
          <w:sz w:val="22"/>
          <w:szCs w:val="22"/>
          <w:lang w:val="es-ES"/>
        </w:rPr>
        <w:t>“</w:t>
      </w:r>
      <w:r w:rsidR="00050C35" w:rsidRPr="002148C6">
        <w:rPr>
          <w:rFonts w:ascii="Palatino Linotype" w:hAnsi="Palatino Linotype"/>
          <w:i/>
          <w:color w:val="000000"/>
          <w:sz w:val="22"/>
          <w:szCs w:val="22"/>
        </w:rPr>
        <w:t xml:space="preserve">Se solicita conocer </w:t>
      </w:r>
      <w:proofErr w:type="spellStart"/>
      <w:r w:rsidR="00050C35" w:rsidRPr="002148C6">
        <w:rPr>
          <w:rFonts w:ascii="Palatino Linotype" w:hAnsi="Palatino Linotype"/>
          <w:i/>
          <w:color w:val="000000"/>
          <w:sz w:val="22"/>
          <w:szCs w:val="22"/>
        </w:rPr>
        <w:t>cuantos</w:t>
      </w:r>
      <w:proofErr w:type="spellEnd"/>
      <w:r w:rsidR="00050C35" w:rsidRPr="002148C6">
        <w:rPr>
          <w:rFonts w:ascii="Palatino Linotype" w:hAnsi="Palatino Linotype"/>
          <w:i/>
          <w:color w:val="000000"/>
          <w:sz w:val="22"/>
          <w:szCs w:val="22"/>
        </w:rPr>
        <w:t xml:space="preserve"> espectaculares hay en todo el Estado de México que sean propiedad del Gobierno estatal así como lugar donde se encuentran ubicados y documento de licencia o permiso que se haya expedido para su utilización.</w:t>
      </w:r>
      <w:r w:rsidRPr="002148C6">
        <w:rPr>
          <w:rFonts w:ascii="Palatino Linotype" w:hAnsi="Palatino Linotype" w:cs="Arial"/>
          <w:i/>
          <w:sz w:val="22"/>
          <w:szCs w:val="22"/>
          <w:lang w:val="es-ES"/>
        </w:rPr>
        <w:t>” (Sic)</w:t>
      </w:r>
    </w:p>
    <w:p w:rsidR="008A09B0" w:rsidRPr="002148C6" w:rsidRDefault="008A09B0" w:rsidP="008A09B0">
      <w:pPr>
        <w:pStyle w:val="Prrafodelista"/>
        <w:numPr>
          <w:ilvl w:val="0"/>
          <w:numId w:val="1"/>
        </w:numPr>
        <w:spacing w:before="240" w:after="240" w:line="360" w:lineRule="auto"/>
        <w:ind w:left="0" w:firstLine="0"/>
        <w:jc w:val="both"/>
        <w:rPr>
          <w:rFonts w:ascii="Palatino Linotype" w:hAnsi="Palatino Linotype" w:cs="Arial"/>
          <w:i/>
          <w:sz w:val="24"/>
        </w:rPr>
      </w:pPr>
      <w:r w:rsidRPr="002148C6">
        <w:rPr>
          <w:rFonts w:ascii="Palatino Linotype" w:hAnsi="Palatino Linotype" w:cs="Arial"/>
          <w:sz w:val="24"/>
        </w:rPr>
        <w:t>Se hace constar que se señaló como modalidad de entrega de la información a través del Sistema de Acceso a la Información Mexiquense (SAIMEX).</w:t>
      </w:r>
      <w:r w:rsidRPr="002148C6">
        <w:rPr>
          <w:rFonts w:ascii="Palatino Linotype" w:hAnsi="Palatino Linotype" w:cs="Arial"/>
          <w:b/>
          <w:sz w:val="24"/>
        </w:rPr>
        <w:t xml:space="preserve">  </w:t>
      </w:r>
    </w:p>
    <w:p w:rsidR="008A09B0" w:rsidRPr="002148C6" w:rsidRDefault="008A09B0" w:rsidP="008A09B0">
      <w:pPr>
        <w:pStyle w:val="Prrafodelista"/>
        <w:spacing w:before="240" w:after="240" w:line="360" w:lineRule="auto"/>
        <w:ind w:left="0"/>
        <w:jc w:val="both"/>
        <w:rPr>
          <w:rFonts w:ascii="Palatino Linotype" w:hAnsi="Palatino Linotype" w:cs="Arial"/>
          <w:i/>
          <w:sz w:val="24"/>
        </w:rPr>
      </w:pPr>
    </w:p>
    <w:p w:rsidR="008A09B0" w:rsidRPr="002148C6" w:rsidRDefault="008A09B0" w:rsidP="00050C35">
      <w:pPr>
        <w:pStyle w:val="Prrafodelista"/>
        <w:spacing w:before="240" w:after="240" w:line="360" w:lineRule="auto"/>
        <w:ind w:left="0"/>
        <w:rPr>
          <w:rFonts w:ascii="Palatino Linotype" w:hAnsi="Palatino Linotype" w:cs="Arial"/>
          <w:i/>
          <w:sz w:val="24"/>
        </w:rPr>
      </w:pPr>
    </w:p>
    <w:p w:rsidR="008A09B0" w:rsidRPr="002148C6" w:rsidRDefault="008A09B0" w:rsidP="008A09B0">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148C6">
        <w:rPr>
          <w:rFonts w:ascii="Palatino Linotype" w:eastAsia="Calibri" w:hAnsi="Palatino Linotype" w:cs="Arial"/>
          <w:lang w:val="es-AR"/>
        </w:rPr>
        <w:lastRenderedPageBreak/>
        <w:t>El</w:t>
      </w:r>
      <w:r w:rsidRPr="002148C6">
        <w:rPr>
          <w:rFonts w:ascii="Palatino Linotype" w:hAnsi="Palatino Linotype" w:cs="Arial"/>
          <w:lang w:val="es-ES"/>
        </w:rPr>
        <w:t xml:space="preserve"> </w:t>
      </w:r>
      <w:r w:rsidR="00050C35" w:rsidRPr="002148C6">
        <w:rPr>
          <w:rFonts w:ascii="Palatino Linotype" w:hAnsi="Palatino Linotype" w:cs="Arial"/>
          <w:lang w:val="es-ES"/>
        </w:rPr>
        <w:t>cuatro (04</w:t>
      </w:r>
      <w:r w:rsidRPr="002148C6">
        <w:rPr>
          <w:rFonts w:ascii="Palatino Linotype" w:hAnsi="Palatino Linotype" w:cs="Arial"/>
          <w:lang w:val="es-ES"/>
        </w:rPr>
        <w:t xml:space="preserve">) de octubre  de dos mil veintidós, el </w:t>
      </w:r>
      <w:r w:rsidRPr="002148C6">
        <w:rPr>
          <w:rFonts w:ascii="Palatino Linotype" w:hAnsi="Palatino Linotype" w:cs="Arial"/>
          <w:b/>
          <w:lang w:val="es-ES"/>
        </w:rPr>
        <w:t xml:space="preserve">SUJETO OBLIGADO </w:t>
      </w:r>
      <w:bookmarkStart w:id="4" w:name="_Toc472500652"/>
      <w:bookmarkStart w:id="5" w:name="_Toc472427085"/>
      <w:bookmarkStart w:id="6" w:name="_Toc462307683"/>
      <w:r w:rsidRPr="002148C6">
        <w:rPr>
          <w:rFonts w:ascii="Palatino Linotype" w:hAnsi="Palatino Linotype" w:cs="Arial"/>
          <w:lang w:val="es-ES"/>
        </w:rPr>
        <w:t>dio respuesta a la solicitud en el siguiente sentido:</w:t>
      </w:r>
    </w:p>
    <w:p w:rsidR="008A09B0" w:rsidRPr="002148C6" w:rsidRDefault="008A09B0" w:rsidP="008A09B0">
      <w:pPr>
        <w:rPr>
          <w:rFonts w:ascii="Palatino Linotype" w:hAnsi="Palatino Linotype" w:cs="Arial"/>
          <w:szCs w:val="22"/>
          <w:lang w:val="es-ES"/>
        </w:rPr>
      </w:pPr>
    </w:p>
    <w:tbl>
      <w:tblPr>
        <w:tblW w:w="7047" w:type="dxa"/>
        <w:jc w:val="center"/>
        <w:tblCellSpacing w:w="0" w:type="dxa"/>
        <w:tblCellMar>
          <w:left w:w="0" w:type="dxa"/>
          <w:right w:w="0" w:type="dxa"/>
        </w:tblCellMar>
        <w:tblLook w:val="04A0" w:firstRow="1" w:lastRow="0" w:firstColumn="1" w:lastColumn="0" w:noHBand="0" w:noVBand="1"/>
      </w:tblPr>
      <w:tblGrid>
        <w:gridCol w:w="7047"/>
      </w:tblGrid>
      <w:tr w:rsidR="00050C35" w:rsidRPr="002148C6" w:rsidTr="00050C35">
        <w:trPr>
          <w:trHeight w:val="264"/>
          <w:tblCellSpacing w:w="0" w:type="dxa"/>
          <w:jc w:val="center"/>
        </w:trPr>
        <w:tc>
          <w:tcPr>
            <w:tcW w:w="0" w:type="auto"/>
            <w:vAlign w:val="center"/>
            <w:hideMark/>
          </w:tcPr>
          <w:p w:rsidR="00050C35" w:rsidRPr="002148C6" w:rsidRDefault="00050C35" w:rsidP="00050C35">
            <w:pPr>
              <w:jc w:val="right"/>
              <w:rPr>
                <w:rFonts w:ascii="Palatino Linotype" w:hAnsi="Palatino Linotype"/>
                <w:i/>
                <w:sz w:val="22"/>
              </w:rPr>
            </w:pPr>
            <w:r w:rsidRPr="002148C6">
              <w:rPr>
                <w:rFonts w:ascii="Palatino Linotype" w:hAnsi="Palatino Linotype"/>
                <w:i/>
                <w:sz w:val="22"/>
                <w:szCs w:val="18"/>
              </w:rPr>
              <w:t>“Metepec, México a 04 de Octubre de 2022</w:t>
            </w:r>
          </w:p>
        </w:tc>
      </w:tr>
      <w:tr w:rsidR="00050C35" w:rsidRPr="002148C6" w:rsidTr="00050C35">
        <w:trPr>
          <w:trHeight w:val="264"/>
          <w:tblCellSpacing w:w="0" w:type="dxa"/>
          <w:jc w:val="center"/>
        </w:trPr>
        <w:tc>
          <w:tcPr>
            <w:tcW w:w="0" w:type="auto"/>
            <w:vAlign w:val="center"/>
            <w:hideMark/>
          </w:tcPr>
          <w:p w:rsidR="00050C35" w:rsidRPr="002148C6" w:rsidRDefault="00050C35" w:rsidP="00050C35">
            <w:pPr>
              <w:jc w:val="right"/>
              <w:rPr>
                <w:rFonts w:ascii="Palatino Linotype" w:hAnsi="Palatino Linotype"/>
                <w:i/>
                <w:sz w:val="22"/>
              </w:rPr>
            </w:pPr>
            <w:r w:rsidRPr="002148C6">
              <w:rPr>
                <w:rFonts w:ascii="Palatino Linotype" w:hAnsi="Palatino Linotype"/>
                <w:i/>
                <w:sz w:val="22"/>
                <w:szCs w:val="18"/>
              </w:rPr>
              <w:t>Nombre del solicitante: C. Solicitante</w:t>
            </w:r>
          </w:p>
        </w:tc>
      </w:tr>
      <w:tr w:rsidR="00050C35" w:rsidRPr="002148C6" w:rsidTr="00050C35">
        <w:trPr>
          <w:trHeight w:val="264"/>
          <w:tblCellSpacing w:w="0" w:type="dxa"/>
          <w:jc w:val="center"/>
        </w:trPr>
        <w:tc>
          <w:tcPr>
            <w:tcW w:w="0" w:type="auto"/>
            <w:vAlign w:val="center"/>
            <w:hideMark/>
          </w:tcPr>
          <w:p w:rsidR="00050C35" w:rsidRPr="002148C6" w:rsidRDefault="00050C35" w:rsidP="00050C35">
            <w:pPr>
              <w:jc w:val="right"/>
              <w:rPr>
                <w:rFonts w:ascii="Palatino Linotype" w:hAnsi="Palatino Linotype"/>
                <w:i/>
                <w:sz w:val="22"/>
              </w:rPr>
            </w:pPr>
            <w:r w:rsidRPr="002148C6">
              <w:rPr>
                <w:rFonts w:ascii="Palatino Linotype" w:hAnsi="Palatino Linotype"/>
                <w:i/>
                <w:sz w:val="22"/>
                <w:szCs w:val="18"/>
              </w:rPr>
              <w:t>Folio de la solicitud: 00416/SEDUO/IP/2022</w:t>
            </w:r>
          </w:p>
        </w:tc>
      </w:tr>
      <w:tr w:rsidR="00050C35" w:rsidRPr="002148C6" w:rsidTr="00050C35">
        <w:trPr>
          <w:trHeight w:val="396"/>
          <w:tblCellSpacing w:w="0" w:type="dxa"/>
          <w:jc w:val="center"/>
        </w:trPr>
        <w:tc>
          <w:tcPr>
            <w:tcW w:w="0" w:type="auto"/>
            <w:vAlign w:val="center"/>
            <w:hideMark/>
          </w:tcPr>
          <w:p w:rsidR="00050C35" w:rsidRPr="002148C6" w:rsidRDefault="00050C35" w:rsidP="00050C35">
            <w:pPr>
              <w:jc w:val="right"/>
              <w:rPr>
                <w:rFonts w:ascii="Palatino Linotype" w:hAnsi="Palatino Linotype"/>
                <w:i/>
                <w:sz w:val="22"/>
              </w:rPr>
            </w:pPr>
          </w:p>
        </w:tc>
      </w:tr>
      <w:tr w:rsidR="00050C35" w:rsidRPr="002148C6" w:rsidTr="00050C35">
        <w:trPr>
          <w:trHeight w:val="132"/>
          <w:tblCellSpacing w:w="0" w:type="dxa"/>
          <w:jc w:val="center"/>
        </w:trPr>
        <w:tc>
          <w:tcPr>
            <w:tcW w:w="0" w:type="auto"/>
            <w:vAlign w:val="center"/>
            <w:hideMark/>
          </w:tcPr>
          <w:p w:rsidR="00050C35" w:rsidRPr="002148C6" w:rsidRDefault="00050C35" w:rsidP="00050C35">
            <w:pPr>
              <w:jc w:val="center"/>
              <w:rPr>
                <w:rFonts w:ascii="Palatino Linotype" w:hAnsi="Palatino Linotype"/>
                <w:i/>
                <w:sz w:val="22"/>
                <w:szCs w:val="20"/>
              </w:rPr>
            </w:pPr>
          </w:p>
        </w:tc>
      </w:tr>
      <w:tr w:rsidR="00050C35" w:rsidRPr="002148C6" w:rsidTr="00050C35">
        <w:trPr>
          <w:trHeight w:val="330"/>
          <w:tblCellSpacing w:w="0" w:type="dxa"/>
          <w:jc w:val="center"/>
        </w:trPr>
        <w:tc>
          <w:tcPr>
            <w:tcW w:w="0" w:type="auto"/>
            <w:vAlign w:val="center"/>
            <w:hideMark/>
          </w:tcPr>
          <w:p w:rsidR="00050C35" w:rsidRPr="002148C6" w:rsidRDefault="00050C35" w:rsidP="00050C35">
            <w:pPr>
              <w:rPr>
                <w:rFonts w:ascii="Palatino Linotype" w:hAnsi="Palatino Linotype"/>
                <w:i/>
                <w:sz w:val="22"/>
                <w:szCs w:val="20"/>
              </w:rPr>
            </w:pPr>
          </w:p>
        </w:tc>
      </w:tr>
      <w:tr w:rsidR="00050C35" w:rsidRPr="002148C6" w:rsidTr="00050C35">
        <w:trPr>
          <w:trHeight w:val="132"/>
          <w:tblCellSpacing w:w="0" w:type="dxa"/>
          <w:jc w:val="center"/>
        </w:trPr>
        <w:tc>
          <w:tcPr>
            <w:tcW w:w="0" w:type="auto"/>
            <w:vAlign w:val="center"/>
            <w:hideMark/>
          </w:tcPr>
          <w:p w:rsidR="00050C35" w:rsidRPr="002148C6" w:rsidRDefault="00050C35" w:rsidP="00050C35">
            <w:pPr>
              <w:jc w:val="both"/>
              <w:rPr>
                <w:rFonts w:ascii="Palatino Linotype" w:hAnsi="Palatino Linotype"/>
                <w:i/>
                <w:sz w:val="22"/>
              </w:rPr>
            </w:pPr>
            <w:r w:rsidRPr="002148C6">
              <w:rPr>
                <w:rFonts w:ascii="Palatino Linotype" w:hAnsi="Palatino Linotype"/>
                <w:i/>
                <w:sz w:val="22"/>
                <w:szCs w:val="18"/>
              </w:rPr>
              <w:t>Sobre el particular, sírvase encontrar en archivo adjunto copia del oficio número SEDUO-CI-1315/2022, de fecha 04 de octubre de 2022, mediante el cual se detallan los sujetos obligados que pudieran contar con la información solicitada.”</w:t>
            </w:r>
          </w:p>
        </w:tc>
      </w:tr>
      <w:tr w:rsidR="00050C35" w:rsidRPr="002148C6" w:rsidTr="00050C35">
        <w:trPr>
          <w:trHeight w:val="126"/>
          <w:tblCellSpacing w:w="0" w:type="dxa"/>
          <w:jc w:val="center"/>
        </w:trPr>
        <w:tc>
          <w:tcPr>
            <w:tcW w:w="0" w:type="auto"/>
            <w:vAlign w:val="center"/>
            <w:hideMark/>
          </w:tcPr>
          <w:p w:rsidR="00050C35" w:rsidRPr="002148C6" w:rsidRDefault="00050C35" w:rsidP="00050C35"/>
        </w:tc>
      </w:tr>
    </w:tbl>
    <w:p w:rsidR="00050C35" w:rsidRPr="002148C6" w:rsidRDefault="00050C35" w:rsidP="008A09B0">
      <w:pPr>
        <w:rPr>
          <w:rFonts w:ascii="Palatino Linotype" w:hAnsi="Palatino Linotype" w:cs="Arial"/>
          <w:szCs w:val="22"/>
          <w:lang w:val="es-ES"/>
        </w:rPr>
      </w:pPr>
    </w:p>
    <w:p w:rsidR="00050C35" w:rsidRPr="002148C6" w:rsidRDefault="00050C35" w:rsidP="008A09B0">
      <w:pPr>
        <w:rPr>
          <w:rFonts w:ascii="Palatino Linotype" w:hAnsi="Palatino Linotype" w:cs="Arial"/>
          <w:szCs w:val="22"/>
          <w:lang w:val="es-ES"/>
        </w:rPr>
      </w:pPr>
    </w:p>
    <w:p w:rsidR="008A09B0" w:rsidRPr="002148C6" w:rsidRDefault="008A09B0" w:rsidP="00B77F1F">
      <w:pPr>
        <w:pStyle w:val="Prrafodelista"/>
        <w:numPr>
          <w:ilvl w:val="0"/>
          <w:numId w:val="4"/>
        </w:numPr>
        <w:spacing w:line="360" w:lineRule="auto"/>
        <w:jc w:val="both"/>
        <w:rPr>
          <w:rFonts w:ascii="Palatino Linotype" w:hAnsi="Palatino Linotype"/>
          <w:szCs w:val="22"/>
        </w:rPr>
      </w:pPr>
      <w:r w:rsidRPr="002148C6">
        <w:rPr>
          <w:rFonts w:ascii="Palatino Linotype" w:hAnsi="Palatino Linotype" w:cs="Arial"/>
          <w:szCs w:val="22"/>
          <w:lang w:val="es-ES"/>
        </w:rPr>
        <w:t xml:space="preserve">A la respuesta se </w:t>
      </w:r>
      <w:r w:rsidR="00050C35" w:rsidRPr="002148C6">
        <w:rPr>
          <w:rFonts w:ascii="Palatino Linotype" w:hAnsi="Palatino Linotype" w:cs="Arial"/>
          <w:szCs w:val="22"/>
          <w:lang w:val="es-ES"/>
        </w:rPr>
        <w:t xml:space="preserve">adjuntó  el archivo </w:t>
      </w:r>
      <w:hyperlink r:id="rId8" w:tgtFrame="_blank" w:history="1">
        <w:r w:rsidR="00050C35" w:rsidRPr="002148C6">
          <w:rPr>
            <w:rStyle w:val="Hipervnculo"/>
            <w:rFonts w:ascii="Palatino Linotype" w:eastAsiaTheme="majorEastAsia" w:hAnsi="Palatino Linotype" w:cs="Arial"/>
            <w:b/>
            <w:bCs/>
            <w:color w:val="auto"/>
            <w:szCs w:val="22"/>
          </w:rPr>
          <w:t>UT 416-2022.pdf</w:t>
        </w:r>
      </w:hyperlink>
      <w:r w:rsidR="00050C35" w:rsidRPr="002148C6">
        <w:rPr>
          <w:rFonts w:ascii="Palatino Linotype" w:hAnsi="Palatino Linotype"/>
          <w:szCs w:val="22"/>
        </w:rPr>
        <w:t xml:space="preserve">: </w:t>
      </w:r>
      <w:r w:rsidR="00B77F1F" w:rsidRPr="002148C6">
        <w:rPr>
          <w:rFonts w:ascii="Palatino Linotype" w:hAnsi="Palatino Linotype"/>
          <w:szCs w:val="22"/>
        </w:rPr>
        <w:t xml:space="preserve">oficio SEDUO-CI-1315/2022 de fecha cuatro (04) de octubre de dos mil veintidós suscrito por el Titular de la Unidad de Transparencia a través del cual manifestó su incompetencia para poseer la información solicitada y orientó al particular para ingresar su solicitud a otros sujeto obligados. </w:t>
      </w:r>
    </w:p>
    <w:p w:rsidR="008A09B0" w:rsidRPr="002148C6" w:rsidRDefault="008A09B0" w:rsidP="008A09B0">
      <w:pPr>
        <w:pStyle w:val="Prrafodelista"/>
        <w:spacing w:line="360" w:lineRule="auto"/>
        <w:jc w:val="both"/>
        <w:rPr>
          <w:rFonts w:ascii="Palatino Linotype" w:hAnsi="Palatino Linotype"/>
          <w:szCs w:val="22"/>
        </w:rPr>
      </w:pPr>
    </w:p>
    <w:p w:rsidR="008A09B0" w:rsidRPr="002148C6" w:rsidRDefault="008A09B0" w:rsidP="008A09B0">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2148C6">
        <w:rPr>
          <w:rFonts w:ascii="Palatino Linotype" w:hAnsi="Palatino Linotype" w:cs="Arial"/>
          <w:sz w:val="24"/>
          <w:lang w:val="es-ES"/>
        </w:rPr>
        <w:t>En l</w:t>
      </w:r>
      <w:r w:rsidR="00B77F1F" w:rsidRPr="002148C6">
        <w:rPr>
          <w:rFonts w:ascii="Palatino Linotype" w:hAnsi="Palatino Linotype" w:cs="Arial"/>
          <w:sz w:val="24"/>
          <w:lang w:val="es-ES"/>
        </w:rPr>
        <w:t>o sucesivo el doce (12)</w:t>
      </w:r>
      <w:r w:rsidRPr="002148C6">
        <w:rPr>
          <w:rFonts w:ascii="Palatino Linotype" w:hAnsi="Palatino Linotype" w:cs="Arial"/>
          <w:sz w:val="24"/>
          <w:lang w:val="es-ES"/>
        </w:rPr>
        <w:t xml:space="preserve"> de octubre  de dos mil veintidós</w:t>
      </w:r>
      <w:r w:rsidRPr="002148C6">
        <w:rPr>
          <w:rFonts w:ascii="Palatino Linotype" w:hAnsi="Palatino Linotype" w:cs="Arial"/>
          <w:b/>
          <w:sz w:val="24"/>
          <w:lang w:val="es-ES"/>
        </w:rPr>
        <w:t>,</w:t>
      </w:r>
      <w:r w:rsidRPr="002148C6">
        <w:rPr>
          <w:rFonts w:ascii="Palatino Linotype" w:hAnsi="Palatino Linotype" w:cs="Arial"/>
          <w:sz w:val="24"/>
          <w:lang w:val="es-ES"/>
        </w:rPr>
        <w:t xml:space="preserve"> </w:t>
      </w:r>
      <w:r w:rsidRPr="002148C6">
        <w:rPr>
          <w:rFonts w:ascii="Palatino Linotype" w:hAnsi="Palatino Linotype" w:cs="Arial"/>
          <w:b/>
          <w:sz w:val="24"/>
          <w:lang w:val="es-ES"/>
        </w:rPr>
        <w:t xml:space="preserve"> </w:t>
      </w:r>
      <w:r w:rsidRPr="002148C6">
        <w:rPr>
          <w:rFonts w:ascii="Palatino Linotype" w:hAnsi="Palatino Linotype" w:cs="Arial"/>
          <w:sz w:val="24"/>
          <w:lang w:val="es-ES"/>
        </w:rPr>
        <w:t>el solicitante interpuso el recurso de revisión, señalando como:</w:t>
      </w:r>
    </w:p>
    <w:bookmarkEnd w:id="4"/>
    <w:bookmarkEnd w:id="5"/>
    <w:bookmarkEnd w:id="6"/>
    <w:p w:rsidR="008A09B0" w:rsidRPr="002148C6" w:rsidRDefault="008A09B0" w:rsidP="008A09B0">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2148C6">
        <w:rPr>
          <w:rFonts w:ascii="Palatino Linotype" w:eastAsia="Calibri" w:hAnsi="Palatino Linotype" w:cs="Arial"/>
          <w:b/>
          <w:lang w:val="es-ES"/>
        </w:rPr>
        <w:t>Acto impugnado:</w:t>
      </w:r>
      <w:r w:rsidRPr="002148C6">
        <w:rPr>
          <w:rFonts w:ascii="Palatino Linotype" w:eastAsia="Calibri" w:hAnsi="Palatino Linotype" w:cs="Arial"/>
          <w:i/>
          <w:lang w:val="es-ES"/>
        </w:rPr>
        <w:t xml:space="preserve"> </w:t>
      </w:r>
      <w:r w:rsidRPr="002148C6">
        <w:rPr>
          <w:rFonts w:ascii="Palatino Linotype" w:eastAsia="Calibri" w:hAnsi="Palatino Linotype" w:cs="Arial"/>
          <w:sz w:val="22"/>
          <w:szCs w:val="22"/>
          <w:lang w:val="es-ES"/>
        </w:rPr>
        <w:t>“</w:t>
      </w:r>
      <w:r w:rsidR="00B77F1F" w:rsidRPr="002148C6">
        <w:rPr>
          <w:rFonts w:ascii="Palatino Linotype" w:hAnsi="Palatino Linotype"/>
          <w:i/>
          <w:color w:val="000000"/>
          <w:sz w:val="22"/>
          <w:szCs w:val="22"/>
        </w:rPr>
        <w:t>La respuesta emitida por el sujeto obligado.</w:t>
      </w:r>
      <w:r w:rsidRPr="002148C6">
        <w:rPr>
          <w:rFonts w:ascii="Palatino Linotype" w:hAnsi="Palatino Linotype"/>
          <w:i/>
          <w:color w:val="000000"/>
          <w:sz w:val="22"/>
          <w:szCs w:val="22"/>
        </w:rPr>
        <w:t>”</w:t>
      </w:r>
      <w:r w:rsidRPr="002148C6">
        <w:rPr>
          <w:rFonts w:ascii="Palatino Linotype" w:eastAsia="Calibri" w:hAnsi="Palatino Linotype" w:cs="Arial"/>
          <w:i/>
          <w:lang w:val="es-ES"/>
        </w:rPr>
        <w:t xml:space="preserve"> (Sic) </w:t>
      </w:r>
    </w:p>
    <w:p w:rsidR="008A09B0" w:rsidRPr="002148C6" w:rsidRDefault="008A09B0" w:rsidP="008A09B0">
      <w:pPr>
        <w:tabs>
          <w:tab w:val="left" w:pos="0"/>
        </w:tabs>
        <w:spacing w:before="240" w:after="240" w:line="360" w:lineRule="auto"/>
        <w:ind w:left="567" w:hanging="141"/>
        <w:contextualSpacing/>
        <w:rPr>
          <w:rFonts w:ascii="Palatino Linotype" w:eastAsia="Calibri" w:hAnsi="Palatino Linotype" w:cs="Arial"/>
          <w:i/>
          <w:lang w:val="es-ES"/>
        </w:rPr>
      </w:pPr>
    </w:p>
    <w:p w:rsidR="008A09B0" w:rsidRPr="002148C6" w:rsidRDefault="008A09B0" w:rsidP="008A09B0">
      <w:pPr>
        <w:tabs>
          <w:tab w:val="left" w:pos="851"/>
        </w:tabs>
        <w:spacing w:before="240" w:after="240" w:line="360" w:lineRule="auto"/>
        <w:ind w:left="851" w:right="567"/>
        <w:contextualSpacing/>
        <w:jc w:val="both"/>
        <w:rPr>
          <w:rFonts w:ascii="Palatino Linotype" w:eastAsia="MS Mincho" w:hAnsi="Palatino Linotype"/>
          <w:i/>
          <w:sz w:val="22"/>
          <w:szCs w:val="22"/>
        </w:rPr>
      </w:pPr>
      <w:r w:rsidRPr="002148C6">
        <w:rPr>
          <w:rFonts w:ascii="Palatino Linotype" w:eastAsia="MS Gothic" w:hAnsi="Palatino Linotype"/>
          <w:b/>
          <w:lang w:val="es-ES"/>
        </w:rPr>
        <w:t>Razones o Motivos de inconformidad</w:t>
      </w:r>
      <w:r w:rsidRPr="002148C6">
        <w:rPr>
          <w:rFonts w:ascii="Palatino Linotype" w:eastAsia="MS Mincho" w:hAnsi="Palatino Linotype"/>
          <w:i/>
        </w:rPr>
        <w:t xml:space="preserve">: </w:t>
      </w:r>
      <w:r w:rsidRPr="002148C6">
        <w:rPr>
          <w:rFonts w:ascii="Palatino Linotype" w:eastAsia="MS Mincho" w:hAnsi="Palatino Linotype"/>
          <w:i/>
          <w:sz w:val="22"/>
          <w:szCs w:val="22"/>
        </w:rPr>
        <w:t>“</w:t>
      </w:r>
      <w:r w:rsidR="00B77F1F" w:rsidRPr="002148C6">
        <w:rPr>
          <w:rFonts w:ascii="Palatino Linotype" w:hAnsi="Palatino Linotype"/>
          <w:i/>
          <w:color w:val="000000"/>
          <w:sz w:val="22"/>
          <w:szCs w:val="22"/>
        </w:rPr>
        <w:t xml:space="preserve">La respuesta no es precisa enlista </w:t>
      </w:r>
      <w:proofErr w:type="spellStart"/>
      <w:r w:rsidR="00B77F1F" w:rsidRPr="002148C6">
        <w:rPr>
          <w:rFonts w:ascii="Palatino Linotype" w:hAnsi="Palatino Linotype"/>
          <w:i/>
          <w:color w:val="000000"/>
          <w:sz w:val="22"/>
          <w:szCs w:val="22"/>
        </w:rPr>
        <w:t>articulos</w:t>
      </w:r>
      <w:proofErr w:type="spellEnd"/>
      <w:r w:rsidR="00B77F1F" w:rsidRPr="002148C6">
        <w:rPr>
          <w:rFonts w:ascii="Palatino Linotype" w:hAnsi="Palatino Linotype"/>
          <w:i/>
          <w:color w:val="000000"/>
          <w:sz w:val="22"/>
          <w:szCs w:val="22"/>
        </w:rPr>
        <w:t xml:space="preserve"> y no entrega la </w:t>
      </w:r>
      <w:proofErr w:type="spellStart"/>
      <w:r w:rsidR="00B77F1F" w:rsidRPr="002148C6">
        <w:rPr>
          <w:rFonts w:ascii="Palatino Linotype" w:hAnsi="Palatino Linotype"/>
          <w:i/>
          <w:color w:val="000000"/>
          <w:sz w:val="22"/>
          <w:szCs w:val="22"/>
        </w:rPr>
        <w:t>informacion</w:t>
      </w:r>
      <w:proofErr w:type="spellEnd"/>
      <w:r w:rsidR="00B77F1F" w:rsidRPr="002148C6">
        <w:rPr>
          <w:rFonts w:ascii="Palatino Linotype" w:hAnsi="Palatino Linotype"/>
          <w:i/>
          <w:color w:val="000000"/>
          <w:sz w:val="22"/>
          <w:szCs w:val="22"/>
        </w:rPr>
        <w:t>.</w:t>
      </w:r>
      <w:r w:rsidRPr="002148C6">
        <w:rPr>
          <w:rFonts w:ascii="Palatino Linotype" w:eastAsia="MS Mincho" w:hAnsi="Palatino Linotype"/>
          <w:i/>
          <w:sz w:val="22"/>
          <w:szCs w:val="22"/>
        </w:rPr>
        <w:t>” (Sic)</w:t>
      </w:r>
    </w:p>
    <w:p w:rsidR="008A09B0" w:rsidRPr="002148C6" w:rsidRDefault="008A09B0" w:rsidP="008A09B0">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8A09B0" w:rsidRPr="002148C6" w:rsidRDefault="008A09B0" w:rsidP="008A09B0">
      <w:pPr>
        <w:numPr>
          <w:ilvl w:val="0"/>
          <w:numId w:val="1"/>
        </w:numPr>
        <w:spacing w:before="240" w:after="240" w:line="360" w:lineRule="auto"/>
        <w:ind w:left="0" w:firstLine="0"/>
        <w:contextualSpacing/>
        <w:jc w:val="both"/>
        <w:rPr>
          <w:rFonts w:ascii="Palatino Linotype" w:eastAsia="MS Mincho" w:hAnsi="Palatino Linotype"/>
          <w:i/>
          <w:color w:val="000000"/>
        </w:rPr>
      </w:pPr>
      <w:r w:rsidRPr="002148C6">
        <w:rPr>
          <w:rFonts w:ascii="Palatino Linotype" w:hAnsi="Palatino Linotype" w:cs="Arial"/>
          <w:lang w:val="es-ES"/>
        </w:rPr>
        <w:lastRenderedPageBreak/>
        <w:t xml:space="preserve">Se registró el recurso de revisión bajo el número de expediente </w:t>
      </w:r>
      <w:r w:rsidRPr="002148C6">
        <w:rPr>
          <w:rFonts w:ascii="Palatino Linotype" w:eastAsia="MS Mincho" w:hAnsi="Palatino Linotype" w:cs="Arial"/>
          <w:bCs/>
        </w:rPr>
        <w:t xml:space="preserve">al rubro indicado, asimismo con fundamento en lo dispuesto por el </w:t>
      </w:r>
      <w:r w:rsidRPr="002148C6">
        <w:rPr>
          <w:rFonts w:ascii="Palatino Linotype" w:eastAsia="Calibri" w:hAnsi="Palatino Linotype" w:cs="Arial"/>
          <w:lang w:val="es-ES"/>
        </w:rPr>
        <w:t xml:space="preserve">artículo 185 fracción I de la Ley de Transparencia y Acceso a la Información Pública del Estado de México y Municipios </w:t>
      </w:r>
      <w:r w:rsidRPr="002148C6">
        <w:rPr>
          <w:rFonts w:ascii="Palatino Linotype" w:hAnsi="Palatino Linotype" w:cs="Arial"/>
          <w:lang w:val="es-ES"/>
        </w:rPr>
        <w:t xml:space="preserve">se turnó a la </w:t>
      </w:r>
      <w:r w:rsidRPr="002148C6">
        <w:rPr>
          <w:rFonts w:ascii="Palatino Linotype" w:hAnsi="Palatino Linotype" w:cs="Arial"/>
          <w:b/>
          <w:lang w:val="es-ES"/>
        </w:rPr>
        <w:t>Comisionada María del Rosario Mejía Ayala</w:t>
      </w:r>
      <w:r w:rsidRPr="002148C6">
        <w:rPr>
          <w:rFonts w:ascii="Palatino Linotype" w:hAnsi="Palatino Linotype" w:cs="Arial"/>
          <w:lang w:val="es-ES"/>
        </w:rPr>
        <w:t xml:space="preserve"> con el objeto de </w:t>
      </w:r>
      <w:r w:rsidRPr="002148C6">
        <w:rPr>
          <w:rFonts w:ascii="Palatino Linotype" w:hAnsi="Palatino Linotype" w:cs="Arial"/>
        </w:rPr>
        <w:t>su análisis.</w:t>
      </w:r>
    </w:p>
    <w:p w:rsidR="008A09B0" w:rsidRPr="002148C6" w:rsidRDefault="008A09B0" w:rsidP="008A09B0">
      <w:pPr>
        <w:spacing w:before="240" w:after="240" w:line="360" w:lineRule="auto"/>
        <w:contextualSpacing/>
        <w:jc w:val="both"/>
        <w:rPr>
          <w:rFonts w:ascii="Palatino Linotype" w:eastAsia="MS Mincho" w:hAnsi="Palatino Linotype"/>
          <w:i/>
          <w:color w:val="000000"/>
        </w:rPr>
      </w:pPr>
    </w:p>
    <w:p w:rsidR="008A09B0" w:rsidRPr="002148C6" w:rsidRDefault="008A09B0" w:rsidP="008A09B0">
      <w:pPr>
        <w:numPr>
          <w:ilvl w:val="0"/>
          <w:numId w:val="1"/>
        </w:numPr>
        <w:spacing w:before="240" w:after="240" w:line="360" w:lineRule="auto"/>
        <w:ind w:left="0" w:firstLine="0"/>
        <w:contextualSpacing/>
        <w:jc w:val="both"/>
        <w:rPr>
          <w:rFonts w:ascii="Palatino Linotype" w:eastAsia="MS Mincho" w:hAnsi="Palatino Linotype"/>
          <w:i/>
          <w:color w:val="000000"/>
        </w:rPr>
      </w:pPr>
      <w:r w:rsidRPr="002148C6">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B77F1F" w:rsidRPr="002148C6">
        <w:rPr>
          <w:rFonts w:ascii="Palatino Linotype" w:eastAsia="Calibri" w:hAnsi="Palatino Linotype" w:cs="Arial"/>
          <w:lang w:val="es-ES"/>
        </w:rPr>
        <w:t>dieciocho (18) de octubre</w:t>
      </w:r>
      <w:r w:rsidRPr="002148C6">
        <w:rPr>
          <w:rFonts w:ascii="Palatino Linotype" w:eastAsia="Calibri" w:hAnsi="Palatino Linotype" w:cs="Arial"/>
          <w:lang w:val="es-ES"/>
        </w:rPr>
        <w:t xml:space="preserve"> de dos mil veintidós, puso a disposición de las partes el expediente electrónico </w:t>
      </w:r>
      <w:r w:rsidRPr="002148C6">
        <w:rPr>
          <w:rFonts w:ascii="Palatino Linotype" w:eastAsia="Calibri" w:hAnsi="Palatino Linotype" w:cs="Arial"/>
        </w:rPr>
        <w:t xml:space="preserve">vía </w:t>
      </w:r>
      <w:r w:rsidRPr="002148C6">
        <w:rPr>
          <w:rFonts w:ascii="Palatino Linotype" w:eastAsia="Calibri" w:hAnsi="Palatino Linotype" w:cs="Arial"/>
          <w:lang w:val="es-ES"/>
        </w:rPr>
        <w:t xml:space="preserve">Sistema de Acceso a la Información Mexiquense </w:t>
      </w:r>
      <w:r w:rsidRPr="002148C6">
        <w:rPr>
          <w:rFonts w:ascii="Palatino Linotype" w:eastAsia="Calibri" w:hAnsi="Palatino Linotype" w:cs="Arial"/>
          <w:b/>
          <w:lang w:val="es-ES"/>
        </w:rPr>
        <w:t xml:space="preserve">(SAIMEX) </w:t>
      </w:r>
      <w:r w:rsidRPr="002148C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148C6">
        <w:rPr>
          <w:rFonts w:ascii="Palatino Linotype" w:eastAsia="Calibri" w:hAnsi="Palatino Linotype" w:cs="Arial"/>
          <w:b/>
          <w:lang w:val="es-ES"/>
        </w:rPr>
        <w:t>SUJETO OBLIGADO</w:t>
      </w:r>
      <w:r w:rsidRPr="002148C6">
        <w:rPr>
          <w:rFonts w:ascii="Palatino Linotype" w:eastAsia="Calibri" w:hAnsi="Palatino Linotype" w:cs="Arial"/>
          <w:lang w:val="es-ES"/>
        </w:rPr>
        <w:t xml:space="preserve"> presentara el Informe Justificado procedente.  </w:t>
      </w:r>
    </w:p>
    <w:p w:rsidR="00B77F1F" w:rsidRPr="002148C6" w:rsidRDefault="00B77F1F" w:rsidP="00B77F1F">
      <w:pPr>
        <w:spacing w:before="240" w:after="240" w:line="360" w:lineRule="auto"/>
        <w:contextualSpacing/>
        <w:jc w:val="both"/>
        <w:rPr>
          <w:rFonts w:ascii="Palatino Linotype" w:eastAsia="MS Mincho" w:hAnsi="Palatino Linotype"/>
          <w:i/>
          <w:color w:val="000000"/>
        </w:rPr>
      </w:pPr>
    </w:p>
    <w:p w:rsidR="008A09B0" w:rsidRPr="002148C6" w:rsidRDefault="008A09B0" w:rsidP="008A09B0">
      <w:pPr>
        <w:numPr>
          <w:ilvl w:val="0"/>
          <w:numId w:val="1"/>
        </w:numPr>
        <w:spacing w:before="240" w:after="240" w:line="360" w:lineRule="auto"/>
        <w:ind w:left="0" w:firstLine="0"/>
        <w:contextualSpacing/>
        <w:jc w:val="both"/>
        <w:rPr>
          <w:rFonts w:ascii="Palatino Linotype" w:eastAsia="MS Mincho" w:hAnsi="Palatino Linotype"/>
          <w:i/>
          <w:color w:val="000000"/>
        </w:rPr>
      </w:pPr>
      <w:r w:rsidRPr="002148C6">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remitió informe justif</w:t>
      </w:r>
      <w:r w:rsidR="00B77F1F" w:rsidRPr="002148C6">
        <w:rPr>
          <w:rFonts w:ascii="Palatino Linotype" w:eastAsia="Calibri" w:hAnsi="Palatino Linotype" w:cs="Arial"/>
          <w:lang w:val="es-ES"/>
        </w:rPr>
        <w:t>icado el veintiséis (26) de octubre</w:t>
      </w:r>
      <w:r w:rsidRPr="002148C6">
        <w:rPr>
          <w:rFonts w:ascii="Palatino Linotype" w:eastAsia="Calibri" w:hAnsi="Palatino Linotype" w:cs="Arial"/>
          <w:lang w:val="es-ES"/>
        </w:rPr>
        <w:t xml:space="preserve">  de dos mil veintidós, mismo que fue puesto a la vista de</w:t>
      </w:r>
      <w:r w:rsidR="00CA1A7A" w:rsidRPr="002148C6">
        <w:rPr>
          <w:rFonts w:ascii="Palatino Linotype" w:eastAsia="Calibri" w:hAnsi="Palatino Linotype" w:cs="Arial"/>
          <w:lang w:val="es-ES"/>
        </w:rPr>
        <w:t>l RECURRENTE el veintinueve (29</w:t>
      </w:r>
      <w:r w:rsidRPr="002148C6">
        <w:rPr>
          <w:rFonts w:ascii="Palatino Linotype" w:eastAsia="Calibri" w:hAnsi="Palatino Linotype" w:cs="Arial"/>
          <w:lang w:val="es-ES"/>
        </w:rPr>
        <w:t>) de noviembre de mismo año</w:t>
      </w:r>
      <w:r w:rsidR="00CA1A7A" w:rsidRPr="002148C6">
        <w:rPr>
          <w:rFonts w:ascii="Palatino Linotype" w:eastAsia="Calibri" w:hAnsi="Palatino Linotype" w:cs="Arial"/>
          <w:lang w:val="es-ES"/>
        </w:rPr>
        <w:t xml:space="preserve"> y que consta de los archivos que se describen enseguida</w:t>
      </w:r>
      <w:r w:rsidRPr="002148C6">
        <w:rPr>
          <w:rFonts w:ascii="Palatino Linotype" w:eastAsia="Calibri" w:hAnsi="Palatino Linotype" w:cs="Arial"/>
          <w:lang w:val="es-ES"/>
        </w:rPr>
        <w:t>:</w:t>
      </w:r>
    </w:p>
    <w:p w:rsidR="00276990" w:rsidRPr="002148C6" w:rsidRDefault="00CA1A7A" w:rsidP="00276990">
      <w:pPr>
        <w:pStyle w:val="Prrafodelista"/>
        <w:numPr>
          <w:ilvl w:val="0"/>
          <w:numId w:val="3"/>
        </w:numPr>
        <w:spacing w:before="240" w:after="240" w:line="360" w:lineRule="auto"/>
        <w:jc w:val="both"/>
        <w:rPr>
          <w:rFonts w:ascii="Palatino Linotype" w:eastAsia="MS Mincho" w:hAnsi="Palatino Linotype"/>
          <w:b/>
          <w:szCs w:val="22"/>
        </w:rPr>
      </w:pPr>
      <w:r w:rsidRPr="002148C6">
        <w:rPr>
          <w:rFonts w:ascii="Palatino Linotype" w:eastAsiaTheme="majorEastAsia" w:hAnsi="Palatino Linotype" w:cs="Arial"/>
          <w:b/>
          <w:bCs/>
          <w:szCs w:val="22"/>
          <w:u w:val="single"/>
        </w:rPr>
        <w:t>I</w:t>
      </w:r>
      <w:hyperlink r:id="rId9" w:history="1">
        <w:r w:rsidRPr="002148C6">
          <w:rPr>
            <w:rStyle w:val="Hipervnculo"/>
            <w:rFonts w:ascii="Palatino Linotype" w:eastAsiaTheme="majorEastAsia" w:hAnsi="Palatino Linotype" w:cs="Arial"/>
            <w:b/>
            <w:bCs/>
            <w:color w:val="auto"/>
            <w:szCs w:val="22"/>
          </w:rPr>
          <w:t>nforme justificado 15568-2022.pdf</w:t>
        </w:r>
      </w:hyperlink>
      <w:r w:rsidRPr="002148C6">
        <w:rPr>
          <w:rFonts w:ascii="Palatino Linotype" w:eastAsiaTheme="majorEastAsia" w:hAnsi="Palatino Linotype" w:cs="Arial"/>
          <w:b/>
          <w:bCs/>
          <w:szCs w:val="22"/>
          <w:u w:val="single"/>
        </w:rPr>
        <w:t xml:space="preserve">: </w:t>
      </w:r>
      <w:r w:rsidRPr="002148C6">
        <w:rPr>
          <w:rFonts w:ascii="Palatino Linotype" w:eastAsiaTheme="majorEastAsia" w:hAnsi="Palatino Linotype" w:cs="Arial"/>
          <w:bCs/>
          <w:szCs w:val="22"/>
        </w:rPr>
        <w:t>oficio SEDUO-CI-1447/2022 con informe justificado suscrito por la Titular de la Unidad de Transparencia de la Secretaría de Desarrollo Urbano y Obra, mediante el cual confirmó su incompetencia para conocer de la información solicitada.</w:t>
      </w:r>
      <w:r w:rsidRPr="002148C6">
        <w:rPr>
          <w:rFonts w:ascii="Palatino Linotype" w:eastAsiaTheme="majorEastAsia" w:hAnsi="Palatino Linotype" w:cs="Arial"/>
          <w:b/>
          <w:bCs/>
          <w:szCs w:val="22"/>
        </w:rPr>
        <w:t xml:space="preserve"> </w:t>
      </w:r>
    </w:p>
    <w:p w:rsidR="00276990" w:rsidRPr="002148C6" w:rsidRDefault="00276990" w:rsidP="00276990">
      <w:pPr>
        <w:pStyle w:val="Prrafodelista"/>
        <w:spacing w:before="240" w:after="240" w:line="360" w:lineRule="auto"/>
        <w:jc w:val="both"/>
        <w:rPr>
          <w:rFonts w:ascii="Palatino Linotype" w:eastAsia="MS Mincho" w:hAnsi="Palatino Linotype"/>
          <w:b/>
          <w:szCs w:val="22"/>
        </w:rPr>
      </w:pPr>
    </w:p>
    <w:p w:rsidR="00CA1A7A" w:rsidRPr="002148C6" w:rsidRDefault="002148C6" w:rsidP="00276990">
      <w:pPr>
        <w:pStyle w:val="Prrafodelista"/>
        <w:numPr>
          <w:ilvl w:val="0"/>
          <w:numId w:val="3"/>
        </w:numPr>
        <w:spacing w:before="240" w:after="240" w:line="360" w:lineRule="auto"/>
        <w:jc w:val="both"/>
        <w:rPr>
          <w:rFonts w:ascii="Palatino Linotype" w:eastAsia="MS Mincho" w:hAnsi="Palatino Linotype"/>
          <w:b/>
          <w:szCs w:val="22"/>
        </w:rPr>
      </w:pPr>
      <w:hyperlink r:id="rId10" w:history="1">
        <w:r w:rsidR="00276990" w:rsidRPr="002148C6">
          <w:rPr>
            <w:rStyle w:val="Hipervnculo"/>
            <w:rFonts w:ascii="Palatino Linotype" w:eastAsiaTheme="majorEastAsia" w:hAnsi="Palatino Linotype" w:cs="Arial"/>
            <w:b/>
            <w:bCs/>
            <w:color w:val="auto"/>
            <w:szCs w:val="22"/>
          </w:rPr>
          <w:t>ACTA 50a SE SEDUO 2022.pdf</w:t>
        </w:r>
      </w:hyperlink>
      <w:r w:rsidR="00276990" w:rsidRPr="002148C6">
        <w:rPr>
          <w:rFonts w:ascii="Palatino Linotype" w:hAnsi="Palatino Linotype"/>
          <w:szCs w:val="22"/>
        </w:rPr>
        <w:t>:</w:t>
      </w:r>
      <w:r w:rsidR="00276990" w:rsidRPr="002148C6">
        <w:t xml:space="preserve"> </w:t>
      </w:r>
      <w:r w:rsidR="00CA1A7A" w:rsidRPr="002148C6">
        <w:rPr>
          <w:rFonts w:ascii="Palatino Linotype" w:eastAsia="MS Mincho" w:hAnsi="Palatino Linotype"/>
          <w:szCs w:val="22"/>
        </w:rPr>
        <w:t xml:space="preserve">Acta de la Quincuagésima Sesión Extraordinaria del Comité de Transparencia de la Secretaría de Desarrollo Urbano y Obra a través de la cual se aprueba y se confirma, por unanimidad de votos, la incompetencia </w:t>
      </w:r>
      <w:r w:rsidR="008615B6" w:rsidRPr="002148C6">
        <w:rPr>
          <w:rFonts w:ascii="Palatino Linotype" w:eastAsia="MS Mincho" w:hAnsi="Palatino Linotype"/>
          <w:szCs w:val="22"/>
        </w:rPr>
        <w:t>del su</w:t>
      </w:r>
      <w:r w:rsidR="00CA1A7A" w:rsidRPr="002148C6">
        <w:rPr>
          <w:rFonts w:ascii="Palatino Linotype" w:eastAsia="MS Mincho" w:hAnsi="Palatino Linotype"/>
          <w:szCs w:val="22"/>
        </w:rPr>
        <w:t>jeto obligado para dar atención a lo relacionado con la solicitud de información</w:t>
      </w:r>
      <w:r w:rsidR="008615B6" w:rsidRPr="002148C6">
        <w:rPr>
          <w:rFonts w:ascii="Palatino Linotype" w:eastAsia="MS Mincho" w:hAnsi="Palatino Linotype"/>
          <w:szCs w:val="22"/>
        </w:rPr>
        <w:t>.</w:t>
      </w:r>
    </w:p>
    <w:p w:rsidR="00CA1A7A" w:rsidRPr="002148C6" w:rsidRDefault="00CA1A7A" w:rsidP="00CA1A7A">
      <w:pPr>
        <w:pStyle w:val="Prrafodelista"/>
        <w:spacing w:before="240" w:after="240" w:line="360" w:lineRule="auto"/>
        <w:jc w:val="both"/>
        <w:rPr>
          <w:rFonts w:ascii="Palatino Linotype" w:eastAsia="MS Mincho" w:hAnsi="Palatino Linotype"/>
          <w:b/>
          <w:szCs w:val="22"/>
        </w:rPr>
      </w:pPr>
    </w:p>
    <w:p w:rsidR="008A09B0" w:rsidRPr="002148C6" w:rsidRDefault="002148C6" w:rsidP="00035E7D">
      <w:pPr>
        <w:pStyle w:val="Prrafodelista"/>
        <w:numPr>
          <w:ilvl w:val="0"/>
          <w:numId w:val="3"/>
        </w:numPr>
        <w:spacing w:before="240" w:after="240" w:line="360" w:lineRule="auto"/>
        <w:jc w:val="both"/>
        <w:rPr>
          <w:rFonts w:ascii="Palatino Linotype" w:eastAsia="MS Mincho" w:hAnsi="Palatino Linotype"/>
          <w:b/>
          <w:szCs w:val="22"/>
        </w:rPr>
      </w:pPr>
      <w:hyperlink r:id="rId11" w:history="1">
        <w:r w:rsidR="00276990" w:rsidRPr="002148C6">
          <w:rPr>
            <w:rStyle w:val="Hipervnculo"/>
            <w:rFonts w:ascii="Palatino Linotype" w:eastAsiaTheme="majorEastAsia" w:hAnsi="Palatino Linotype" w:cs="Arial"/>
            <w:b/>
            <w:bCs/>
            <w:color w:val="auto"/>
            <w:szCs w:val="22"/>
          </w:rPr>
          <w:t>UT 416-2022.pdf</w:t>
        </w:r>
      </w:hyperlink>
      <w:r w:rsidR="00276990" w:rsidRPr="002148C6">
        <w:rPr>
          <w:rFonts w:ascii="Palatino Linotype" w:hAnsi="Palatino Linotype"/>
          <w:szCs w:val="22"/>
        </w:rPr>
        <w:t>:</w:t>
      </w:r>
      <w:r w:rsidR="00CA1A7A" w:rsidRPr="002148C6">
        <w:rPr>
          <w:rFonts w:ascii="Palatino Linotype" w:hAnsi="Palatino Linotype"/>
          <w:szCs w:val="22"/>
        </w:rPr>
        <w:t xml:space="preserve"> </w:t>
      </w:r>
      <w:r w:rsidR="008615B6" w:rsidRPr="002148C6">
        <w:rPr>
          <w:rFonts w:ascii="Palatino Linotype" w:hAnsi="Palatino Linotype"/>
          <w:szCs w:val="22"/>
        </w:rPr>
        <w:t xml:space="preserve">Oficio </w:t>
      </w:r>
      <w:r w:rsidR="00035E7D" w:rsidRPr="002148C6">
        <w:rPr>
          <w:rFonts w:ascii="Palatino Linotype" w:hAnsi="Palatino Linotype"/>
          <w:szCs w:val="22"/>
        </w:rPr>
        <w:t>SEDUO-CI-1315/2022</w:t>
      </w:r>
      <w:r w:rsidR="008615B6" w:rsidRPr="002148C6">
        <w:rPr>
          <w:rFonts w:ascii="Palatino Linotype" w:hAnsi="Palatino Linotype"/>
          <w:szCs w:val="22"/>
        </w:rPr>
        <w:t xml:space="preserve"> de fecha cuatro de octubre de dos mil veintidós</w:t>
      </w:r>
      <w:r w:rsidR="00035E7D" w:rsidRPr="002148C6">
        <w:rPr>
          <w:rFonts w:ascii="Palatino Linotype" w:hAnsi="Palatino Linotype"/>
          <w:szCs w:val="22"/>
        </w:rPr>
        <w:t>,</w:t>
      </w:r>
      <w:r w:rsidR="008615B6" w:rsidRPr="002148C6">
        <w:rPr>
          <w:rFonts w:ascii="Palatino Linotype" w:hAnsi="Palatino Linotype"/>
          <w:szCs w:val="22"/>
        </w:rPr>
        <w:t xml:space="preserve"> suscrito por la Titular de la Unidad de Transparencia </w:t>
      </w:r>
      <w:r w:rsidR="00035E7D" w:rsidRPr="002148C6">
        <w:rPr>
          <w:rFonts w:ascii="Palatino Linotype" w:hAnsi="Palatino Linotype"/>
          <w:szCs w:val="22"/>
        </w:rPr>
        <w:t>a</w:t>
      </w:r>
      <w:r w:rsidR="00276990" w:rsidRPr="002148C6">
        <w:rPr>
          <w:rFonts w:ascii="Palatino Linotype" w:hAnsi="Palatino Linotype"/>
          <w:szCs w:val="22"/>
        </w:rPr>
        <w:t xml:space="preserve"> través del cual manifestó su in</w:t>
      </w:r>
      <w:r w:rsidR="00035E7D" w:rsidRPr="002148C6">
        <w:rPr>
          <w:rFonts w:ascii="Palatino Linotype" w:hAnsi="Palatino Linotype"/>
          <w:szCs w:val="22"/>
        </w:rPr>
        <w:t xml:space="preserve">competencia para poseer la información solicitada. </w:t>
      </w:r>
    </w:p>
    <w:p w:rsidR="008615B6" w:rsidRPr="002148C6" w:rsidRDefault="008615B6" w:rsidP="008A09B0">
      <w:pPr>
        <w:pStyle w:val="Prrafodelista"/>
        <w:spacing w:before="240" w:after="240" w:line="360" w:lineRule="auto"/>
        <w:ind w:left="0"/>
        <w:jc w:val="both"/>
        <w:rPr>
          <w:rFonts w:ascii="Palatino Linotype" w:eastAsia="MS Mincho" w:hAnsi="Palatino Linotype"/>
          <w:b/>
        </w:rPr>
      </w:pPr>
    </w:p>
    <w:p w:rsidR="00035E7D" w:rsidRPr="002148C6" w:rsidRDefault="00035E7D" w:rsidP="008A09B0">
      <w:pPr>
        <w:pStyle w:val="Prrafodelista"/>
        <w:numPr>
          <w:ilvl w:val="0"/>
          <w:numId w:val="1"/>
        </w:numPr>
        <w:spacing w:before="240" w:after="240" w:line="360" w:lineRule="auto"/>
        <w:ind w:left="0" w:firstLine="0"/>
        <w:jc w:val="both"/>
        <w:rPr>
          <w:rFonts w:ascii="Palatino Linotype" w:eastAsia="MS Mincho" w:hAnsi="Palatino Linotype"/>
          <w:sz w:val="24"/>
        </w:rPr>
      </w:pPr>
      <w:r w:rsidRPr="002148C6">
        <w:rPr>
          <w:rFonts w:ascii="Palatino Linotype" w:eastAsia="MS Mincho" w:hAnsi="Palatino Linotype"/>
          <w:sz w:val="24"/>
        </w:rPr>
        <w:t>El veintinueve (29) de noviembre de dos mil veintid</w:t>
      </w:r>
      <w:r w:rsidR="00F70FF8" w:rsidRPr="002148C6">
        <w:rPr>
          <w:rFonts w:ascii="Palatino Linotype" w:eastAsia="MS Mincho" w:hAnsi="Palatino Linotype"/>
          <w:sz w:val="24"/>
        </w:rPr>
        <w:t xml:space="preserve">ós, se notificó el acuerdo mediante el cual se aprobó la ampliación de plazo para emitir resolución por un plazo de quince días. </w:t>
      </w:r>
    </w:p>
    <w:p w:rsidR="00F70FF8" w:rsidRPr="002148C6" w:rsidRDefault="00F70FF8" w:rsidP="00F70FF8">
      <w:pPr>
        <w:pStyle w:val="Prrafodelista"/>
        <w:spacing w:before="240" w:after="240" w:line="360" w:lineRule="auto"/>
        <w:ind w:left="0"/>
        <w:jc w:val="both"/>
        <w:rPr>
          <w:rFonts w:ascii="Palatino Linotype" w:eastAsia="MS Mincho" w:hAnsi="Palatino Linotype"/>
          <w:sz w:val="24"/>
        </w:rPr>
      </w:pPr>
    </w:p>
    <w:p w:rsidR="008A09B0" w:rsidRPr="002148C6" w:rsidRDefault="008A09B0" w:rsidP="008A09B0">
      <w:pPr>
        <w:pStyle w:val="Prrafodelista"/>
        <w:numPr>
          <w:ilvl w:val="0"/>
          <w:numId w:val="1"/>
        </w:numPr>
        <w:spacing w:before="240" w:after="240" w:line="360" w:lineRule="auto"/>
        <w:ind w:left="0" w:firstLine="0"/>
        <w:jc w:val="both"/>
        <w:rPr>
          <w:rFonts w:ascii="Palatino Linotype" w:eastAsia="MS Mincho" w:hAnsi="Palatino Linotype"/>
          <w:b/>
          <w:sz w:val="24"/>
        </w:rPr>
      </w:pPr>
      <w:r w:rsidRPr="002148C6">
        <w:rPr>
          <w:rFonts w:ascii="Palatino Linotype" w:eastAsia="MS Mincho" w:hAnsi="Palatino Linotype"/>
          <w:sz w:val="24"/>
        </w:rPr>
        <w:t>La Comisionada Ponente decretó el cierre de instrucción</w:t>
      </w:r>
      <w:r w:rsidRPr="002148C6">
        <w:rPr>
          <w:rFonts w:ascii="Palatino Linotype" w:eastAsia="MS Mincho" w:hAnsi="Palatino Linotype" w:cs="Arial"/>
          <w:sz w:val="24"/>
        </w:rPr>
        <w:t xml:space="preserve"> </w:t>
      </w:r>
      <w:r w:rsidRPr="002148C6">
        <w:rPr>
          <w:rFonts w:ascii="Palatino Linotype" w:eastAsia="MS Mincho" w:hAnsi="Palatino Linotype"/>
          <w:sz w:val="24"/>
        </w:rPr>
        <w:t xml:space="preserve">mediante acuerdo de fecha </w:t>
      </w:r>
      <w:r w:rsidR="00035E7D" w:rsidRPr="002148C6">
        <w:rPr>
          <w:rFonts w:ascii="Palatino Linotype" w:eastAsia="MS Mincho" w:hAnsi="Palatino Linotype"/>
          <w:sz w:val="24"/>
        </w:rPr>
        <w:t>cinco (05</w:t>
      </w:r>
      <w:r w:rsidRPr="002148C6">
        <w:rPr>
          <w:rFonts w:ascii="Palatino Linotype" w:eastAsia="MS Mincho" w:hAnsi="Palatino Linotype"/>
          <w:sz w:val="24"/>
        </w:rPr>
        <w:t xml:space="preserve">) de diciembre  de dos mil veintidós. </w:t>
      </w:r>
    </w:p>
    <w:p w:rsidR="008A09B0" w:rsidRPr="002148C6" w:rsidRDefault="008A09B0" w:rsidP="008A09B0">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2148C6">
        <w:rPr>
          <w:rFonts w:ascii="Palatino Linotype" w:eastAsia="MS Gothic" w:hAnsi="Palatino Linotype"/>
          <w:b/>
          <w:lang w:eastAsia="en-US"/>
        </w:rPr>
        <w:t>CONSIDERANDO</w:t>
      </w:r>
      <w:bookmarkEnd w:id="7"/>
      <w:bookmarkEnd w:id="8"/>
      <w:bookmarkEnd w:id="9"/>
    </w:p>
    <w:p w:rsidR="008A09B0" w:rsidRPr="002148C6" w:rsidRDefault="008A09B0" w:rsidP="008A09B0">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2148C6">
        <w:rPr>
          <w:rFonts w:ascii="Palatino Linotype" w:eastAsia="MS Gothic" w:hAnsi="Palatino Linotype"/>
          <w:b/>
          <w:lang w:eastAsia="en-US"/>
        </w:rPr>
        <w:t>PRIMERO. De la competencia</w:t>
      </w:r>
      <w:bookmarkEnd w:id="10"/>
      <w:bookmarkEnd w:id="11"/>
      <w:r w:rsidRPr="002148C6">
        <w:rPr>
          <w:rFonts w:ascii="Palatino Linotype" w:eastAsia="MS Gothic" w:hAnsi="Palatino Linotype"/>
          <w:b/>
          <w:lang w:eastAsia="en-US"/>
        </w:rPr>
        <w:t>.</w:t>
      </w:r>
      <w:bookmarkEnd w:id="12"/>
    </w:p>
    <w:p w:rsidR="008A09B0" w:rsidRPr="002148C6" w:rsidRDefault="008A09B0" w:rsidP="008A09B0">
      <w:pPr>
        <w:numPr>
          <w:ilvl w:val="0"/>
          <w:numId w:val="1"/>
        </w:numPr>
        <w:spacing w:before="240" w:after="240" w:line="360" w:lineRule="auto"/>
        <w:ind w:left="0" w:firstLine="0"/>
        <w:jc w:val="both"/>
        <w:rPr>
          <w:rFonts w:ascii="Palatino Linotype" w:eastAsia="Calibri" w:hAnsi="Palatino Linotype"/>
          <w:b/>
          <w:lang w:val="es-ES"/>
        </w:rPr>
      </w:pPr>
      <w:r w:rsidRPr="002148C6">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2148C6">
        <w:rPr>
          <w:rFonts w:ascii="Palatino Linotype" w:eastAsia="Calibri" w:hAnsi="Palatino Linotype"/>
          <w:b/>
          <w:lang w:val="es-ES"/>
        </w:rPr>
        <w:t>Constitución Política de los Estados Unidos Mexicanos</w:t>
      </w:r>
      <w:r w:rsidRPr="002148C6">
        <w:rPr>
          <w:rFonts w:ascii="Palatino Linotype" w:eastAsia="Calibri" w:hAnsi="Palatino Linotype"/>
          <w:lang w:val="es-ES"/>
        </w:rPr>
        <w:t xml:space="preserve">; 5, párrafos trigésimo, trigésimo primero y trigésimo segundo, fracciones IV y V, de la </w:t>
      </w:r>
      <w:r w:rsidRPr="002148C6">
        <w:rPr>
          <w:rFonts w:ascii="Palatino Linotype" w:eastAsia="Calibri" w:hAnsi="Palatino Linotype"/>
          <w:b/>
          <w:lang w:val="es-ES"/>
        </w:rPr>
        <w:t>Constitución Política del Estado Libre y Soberano de México</w:t>
      </w:r>
      <w:r w:rsidRPr="002148C6">
        <w:rPr>
          <w:rFonts w:ascii="Palatino Linotype" w:eastAsia="Calibri" w:hAnsi="Palatino Linotype"/>
          <w:lang w:val="es-ES"/>
        </w:rPr>
        <w:t xml:space="preserve">; artículos 1, 2 fracción II, 13, 29, 36 fracciones I y II, 176, 178, 179, 181 párrafo tercero y 185 de la </w:t>
      </w:r>
      <w:r w:rsidRPr="002148C6">
        <w:rPr>
          <w:rFonts w:ascii="Palatino Linotype" w:eastAsia="Calibri" w:hAnsi="Palatino Linotype"/>
          <w:b/>
          <w:lang w:val="es-ES"/>
        </w:rPr>
        <w:t xml:space="preserve">Ley de </w:t>
      </w:r>
      <w:r w:rsidRPr="002148C6">
        <w:rPr>
          <w:rFonts w:ascii="Palatino Linotype" w:eastAsia="Calibri" w:hAnsi="Palatino Linotype"/>
          <w:b/>
          <w:lang w:val="es-ES"/>
        </w:rPr>
        <w:lastRenderedPageBreak/>
        <w:t>Transparencia y Acceso a la Información Pública del Estado de México y Municipios</w:t>
      </w:r>
      <w:r w:rsidRPr="002148C6">
        <w:rPr>
          <w:rFonts w:ascii="Palatino Linotype" w:eastAsia="Calibri" w:hAnsi="Palatino Linotype"/>
          <w:lang w:val="es-ES"/>
        </w:rPr>
        <w:t xml:space="preserve">; y 10, 7, 9 fracciones I y XXIV, y 11 del </w:t>
      </w:r>
      <w:r w:rsidRPr="002148C6">
        <w:rPr>
          <w:rFonts w:ascii="Palatino Linotype" w:eastAsia="Calibri" w:hAnsi="Palatino Linotype"/>
          <w:b/>
          <w:lang w:val="es-ES"/>
        </w:rPr>
        <w:t>Reglamento Interior del Instituto de Transparencia, Acceso a la Información Pública y Protección de Datos Personales del Estado de México y Municipios.</w:t>
      </w:r>
    </w:p>
    <w:p w:rsidR="008A09B0" w:rsidRPr="002148C6" w:rsidRDefault="008A09B0" w:rsidP="008A09B0">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2148C6">
        <w:rPr>
          <w:rFonts w:ascii="Palatino Linotype" w:eastAsia="MS Gothic" w:hAnsi="Palatino Linotype"/>
          <w:b/>
          <w:lang w:eastAsia="en-US"/>
        </w:rPr>
        <w:t>SEGUNDO. De la oportunidad y procedencia.</w:t>
      </w:r>
      <w:bookmarkEnd w:id="13"/>
      <w:bookmarkEnd w:id="14"/>
      <w:bookmarkEnd w:id="15"/>
    </w:p>
    <w:p w:rsidR="008A09B0" w:rsidRPr="002148C6" w:rsidRDefault="008A09B0" w:rsidP="008A09B0">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2148C6">
        <w:rPr>
          <w:rFonts w:ascii="Palatino Linotype" w:eastAsia="Calibri" w:hAnsi="Palatino Linotype" w:cs="Arial"/>
          <w:lang w:val="es-ES_tradnl" w:eastAsia="es-ES"/>
        </w:rPr>
        <w:t xml:space="preserve">El medio de impugnación fue presentado a través del </w:t>
      </w:r>
      <w:r w:rsidRPr="002148C6">
        <w:rPr>
          <w:rFonts w:ascii="Palatino Linotype" w:eastAsia="Calibri" w:hAnsi="Palatino Linotype" w:cs="Arial"/>
          <w:b/>
          <w:lang w:val="es-ES_tradnl" w:eastAsia="es-ES"/>
        </w:rPr>
        <w:t>SAIMEX,</w:t>
      </w:r>
      <w:r w:rsidRPr="002148C6">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2148C6">
        <w:rPr>
          <w:rFonts w:ascii="Palatino Linotype" w:eastAsia="Calibri" w:hAnsi="Palatino Linotype" w:cs="Arial"/>
          <w:b/>
          <w:lang w:val="es-ES_tradnl" w:eastAsia="es-ES"/>
        </w:rPr>
        <w:t>SUJETO OBLIGADO</w:t>
      </w:r>
      <w:r w:rsidRPr="002148C6">
        <w:rPr>
          <w:rFonts w:ascii="Palatino Linotype" w:eastAsia="Calibri" w:hAnsi="Palatino Linotype" w:cs="Arial"/>
          <w:lang w:val="es-ES_tradnl" w:eastAsia="es-ES"/>
        </w:rPr>
        <w:t xml:space="preserve"> entregó respuesta el día </w:t>
      </w:r>
      <w:r w:rsidR="00F70FF8" w:rsidRPr="002148C6">
        <w:rPr>
          <w:rFonts w:ascii="Palatino Linotype" w:eastAsia="Calibri" w:hAnsi="Palatino Linotype" w:cs="Arial"/>
          <w:lang w:val="es-ES_tradnl" w:eastAsia="es-ES"/>
        </w:rPr>
        <w:t>cuatro (04) de octubre</w:t>
      </w:r>
      <w:r w:rsidRPr="002148C6">
        <w:rPr>
          <w:rFonts w:ascii="Palatino Linotype" w:eastAsia="Calibri" w:hAnsi="Palatino Linotype" w:cs="Arial"/>
          <w:lang w:val="es-ES_tradnl" w:eastAsia="es-ES"/>
        </w:rPr>
        <w:t xml:space="preserve">   de dos mil veintidós, </w:t>
      </w:r>
      <w:r w:rsidRPr="002148C6">
        <w:rPr>
          <w:rFonts w:ascii="Palatino Linotype" w:eastAsiaTheme="minorEastAsia" w:hAnsi="Palatino Linotype" w:cs="Arial"/>
          <w:lang w:val="es-ES_tradnl" w:eastAsia="es-ES"/>
        </w:rPr>
        <w:t xml:space="preserve">de tal forma que el plazo para interponer el recurso transcurrió del día </w:t>
      </w:r>
      <w:r w:rsidR="00F70FF8" w:rsidRPr="002148C6">
        <w:rPr>
          <w:rFonts w:ascii="Palatino Linotype" w:eastAsiaTheme="minorEastAsia" w:hAnsi="Palatino Linotype" w:cs="Arial"/>
          <w:lang w:val="es-ES_tradnl" w:eastAsia="es-ES"/>
        </w:rPr>
        <w:t>cinco (05)  al veinticinco (25) de octubre</w:t>
      </w:r>
      <w:r w:rsidRPr="002148C6">
        <w:rPr>
          <w:rFonts w:ascii="Palatino Linotype" w:eastAsiaTheme="minorEastAsia" w:hAnsi="Palatino Linotype" w:cs="Arial"/>
          <w:lang w:val="es-ES_tradnl" w:eastAsia="es-ES"/>
        </w:rPr>
        <w:t xml:space="preserve"> dos mil veintidós; en consecuencia, si el particular presentó su inconformidad el día </w:t>
      </w:r>
      <w:r w:rsidR="00F70FF8" w:rsidRPr="002148C6">
        <w:rPr>
          <w:rFonts w:ascii="Palatino Linotype" w:eastAsiaTheme="minorEastAsia" w:hAnsi="Palatino Linotype" w:cs="Arial"/>
          <w:lang w:val="es-ES_tradnl" w:eastAsia="es-ES"/>
        </w:rPr>
        <w:t>doce (12) de octubre</w:t>
      </w:r>
      <w:r w:rsidRPr="002148C6">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2148C6">
        <w:rPr>
          <w:rFonts w:ascii="Palatino Linotype" w:eastAsiaTheme="minorEastAsia" w:hAnsi="Palatino Linotype" w:cs="Arial"/>
          <w:b/>
          <w:lang w:val="es-ES_tradnl" w:eastAsia="es-ES"/>
        </w:rPr>
        <w:t xml:space="preserve">Ley de Transparencia y Acceso a la Información Pública del Estado de México y Municipios </w:t>
      </w:r>
      <w:r w:rsidRPr="002148C6">
        <w:rPr>
          <w:rFonts w:ascii="Palatino Linotype" w:eastAsiaTheme="minorEastAsia" w:hAnsi="Palatino Linotype" w:cs="Arial"/>
          <w:lang w:val="es-ES_tradnl" w:eastAsia="es-ES"/>
        </w:rPr>
        <w:t xml:space="preserve">vigente. </w:t>
      </w:r>
    </w:p>
    <w:p w:rsidR="00050C35" w:rsidRPr="002148C6" w:rsidRDefault="00050C35" w:rsidP="00050C35">
      <w:pPr>
        <w:spacing w:before="240" w:after="240" w:line="360" w:lineRule="auto"/>
        <w:ind w:right="48"/>
        <w:contextualSpacing/>
        <w:jc w:val="both"/>
        <w:rPr>
          <w:rFonts w:ascii="Palatino Linotype" w:eastAsiaTheme="minorEastAsia" w:hAnsi="Palatino Linotype"/>
          <w:lang w:val="es-ES_tradnl" w:eastAsia="es-ES"/>
        </w:rPr>
      </w:pPr>
    </w:p>
    <w:p w:rsidR="00050C35" w:rsidRPr="002148C6" w:rsidRDefault="00050C35" w:rsidP="00050C3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148C6">
        <w:rPr>
          <w:rFonts w:ascii="Palatino Linotype" w:eastAsia="Calibri" w:hAnsi="Palatino Linotype" w:cs="Arial"/>
          <w:lang w:val="es-ES_tradnl" w:eastAsia="es-ES"/>
        </w:rPr>
        <w:t xml:space="preserve">Por otra parte, de la revisión al expediente electrónico del </w:t>
      </w:r>
      <w:r w:rsidRPr="002148C6">
        <w:rPr>
          <w:rFonts w:ascii="Palatino Linotype" w:eastAsia="Calibri" w:hAnsi="Palatino Linotype" w:cs="Arial"/>
          <w:b/>
          <w:lang w:val="es-ES_tradnl" w:eastAsia="es-ES"/>
        </w:rPr>
        <w:t>SAIMEX</w:t>
      </w:r>
      <w:r w:rsidRPr="002148C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50C35" w:rsidRPr="002148C6" w:rsidRDefault="00050C35" w:rsidP="00050C35">
      <w:pPr>
        <w:pStyle w:val="Prrafodelista"/>
        <w:ind w:left="0"/>
        <w:rPr>
          <w:rFonts w:ascii="Palatino Linotype" w:eastAsia="Calibri" w:hAnsi="Palatino Linotype" w:cs="Arial"/>
          <w:sz w:val="24"/>
          <w:lang w:val="es-ES_tradnl" w:eastAsia="es-ES"/>
        </w:rPr>
      </w:pPr>
    </w:p>
    <w:p w:rsidR="00050C35" w:rsidRPr="002148C6" w:rsidRDefault="00050C35" w:rsidP="00050C3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148C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2148C6">
        <w:rPr>
          <w:rFonts w:ascii="Palatino Linotype" w:eastAsia="Calibri" w:hAnsi="Palatino Linotype" w:cs="Arial"/>
          <w:bCs/>
          <w:lang w:val="es-ES" w:eastAsia="es-ES"/>
        </w:rPr>
        <w:t xml:space="preserve">5, párrafos vigésimo, vigésimo primero y vigésimo </w:t>
      </w:r>
      <w:r w:rsidR="000C358B" w:rsidRPr="002148C6">
        <w:rPr>
          <w:rFonts w:ascii="Palatino Linotype" w:eastAsia="Calibri" w:hAnsi="Palatino Linotype" w:cs="Arial"/>
          <w:bCs/>
          <w:lang w:val="es-ES" w:eastAsia="es-ES"/>
        </w:rPr>
        <w:t>segundo</w:t>
      </w:r>
      <w:r w:rsidRPr="002148C6">
        <w:rPr>
          <w:rFonts w:ascii="Palatino Linotype" w:eastAsia="Calibri" w:hAnsi="Palatino Linotype" w:cs="Arial"/>
          <w:bCs/>
          <w:lang w:val="es-ES" w:eastAsia="es-ES"/>
        </w:rPr>
        <w:t> fracciones IV y V </w:t>
      </w:r>
      <w:r w:rsidRPr="002148C6">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050C35" w:rsidRPr="002148C6" w:rsidRDefault="00050C35" w:rsidP="00050C35">
      <w:pPr>
        <w:pStyle w:val="Prrafodelista"/>
        <w:ind w:left="0"/>
        <w:rPr>
          <w:rFonts w:ascii="Palatino Linotype" w:eastAsia="Calibri" w:hAnsi="Palatino Linotype" w:cs="Arial"/>
          <w:sz w:val="24"/>
          <w:lang w:val="es-ES_tradnl" w:eastAsia="es-ES"/>
        </w:rPr>
      </w:pPr>
    </w:p>
    <w:p w:rsidR="00050C35" w:rsidRPr="002148C6" w:rsidRDefault="00050C35" w:rsidP="00050C3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148C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50C35" w:rsidRPr="002148C6" w:rsidRDefault="00050C35" w:rsidP="00050C35">
      <w:pPr>
        <w:pStyle w:val="Prrafodelista"/>
        <w:ind w:left="0"/>
        <w:rPr>
          <w:rFonts w:ascii="Palatino Linotype" w:eastAsia="Calibri" w:hAnsi="Palatino Linotype" w:cs="Arial"/>
          <w:sz w:val="24"/>
          <w:lang w:val="es-ES_tradnl" w:eastAsia="es-ES"/>
        </w:rPr>
      </w:pPr>
    </w:p>
    <w:p w:rsidR="00050C35" w:rsidRPr="002148C6" w:rsidRDefault="00050C35" w:rsidP="00050C3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148C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050C35" w:rsidRPr="002148C6" w:rsidRDefault="00050C35" w:rsidP="00050C35">
      <w:pPr>
        <w:pStyle w:val="Prrafodelista"/>
        <w:ind w:left="0"/>
        <w:rPr>
          <w:rFonts w:ascii="Palatino Linotype" w:eastAsia="Calibri" w:hAnsi="Palatino Linotype" w:cs="Arial"/>
          <w:sz w:val="24"/>
          <w:lang w:val="es-ES_tradnl" w:eastAsia="es-ES"/>
        </w:rPr>
      </w:pPr>
    </w:p>
    <w:p w:rsidR="00050C35" w:rsidRPr="002148C6" w:rsidRDefault="00050C35" w:rsidP="00050C3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148C6">
        <w:rPr>
          <w:rFonts w:ascii="Palatino Linotype" w:eastAsia="Calibri" w:hAnsi="Palatino Linotype" w:cs="Arial"/>
          <w:lang w:val="es-ES_tradnl" w:eastAsia="es-ES"/>
        </w:rPr>
        <w:lastRenderedPageBreak/>
        <w:t xml:space="preserve">Por lo que el nombre del solicitando y recurrente no puede ser considerado un requisito indispensable de </w:t>
      </w:r>
      <w:proofErr w:type="spellStart"/>
      <w:r w:rsidRPr="002148C6">
        <w:rPr>
          <w:rFonts w:ascii="Palatino Linotype" w:eastAsia="Calibri" w:hAnsi="Palatino Linotype" w:cs="Arial"/>
          <w:lang w:val="es-ES_tradnl" w:eastAsia="es-ES"/>
        </w:rPr>
        <w:t>procedibilidad</w:t>
      </w:r>
      <w:proofErr w:type="spellEnd"/>
      <w:r w:rsidRPr="002148C6">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2148C6">
        <w:rPr>
          <w:rFonts w:ascii="Palatino Linotype" w:eastAsia="Calibri" w:hAnsi="Palatino Linotype" w:cs="Arial"/>
          <w:lang w:val="es-ES_tradnl" w:eastAsia="es-ES"/>
        </w:rPr>
        <w:t>Resolutor</w:t>
      </w:r>
      <w:proofErr w:type="spellEnd"/>
      <w:r w:rsidRPr="002148C6">
        <w:rPr>
          <w:rFonts w:ascii="Palatino Linotype" w:eastAsia="Calibri" w:hAnsi="Palatino Linotype" w:cs="Arial"/>
          <w:lang w:val="es-ES_tradnl" w:eastAsia="es-ES"/>
        </w:rPr>
        <w:t>.</w:t>
      </w:r>
    </w:p>
    <w:p w:rsidR="008A09B0" w:rsidRPr="002148C6" w:rsidRDefault="008A09B0" w:rsidP="008A09B0">
      <w:pPr>
        <w:spacing w:before="240" w:after="240" w:line="360" w:lineRule="auto"/>
        <w:ind w:right="48"/>
        <w:contextualSpacing/>
        <w:jc w:val="both"/>
        <w:rPr>
          <w:rFonts w:ascii="Palatino Linotype" w:eastAsiaTheme="minorEastAsia" w:hAnsi="Palatino Linotype"/>
          <w:lang w:val="es-ES_tradnl" w:eastAsia="es-ES"/>
        </w:rPr>
      </w:pPr>
    </w:p>
    <w:p w:rsidR="008A09B0" w:rsidRPr="002148C6" w:rsidRDefault="008A09B0" w:rsidP="008A09B0">
      <w:pPr>
        <w:numPr>
          <w:ilvl w:val="0"/>
          <w:numId w:val="1"/>
        </w:numPr>
        <w:spacing w:before="240" w:after="240" w:line="360" w:lineRule="auto"/>
        <w:ind w:left="0" w:right="49" w:firstLine="0"/>
        <w:contextualSpacing/>
        <w:jc w:val="both"/>
        <w:rPr>
          <w:rFonts w:ascii="Palatino Linotype" w:eastAsia="Calibri" w:hAnsi="Palatino Linotype" w:cs="Arial"/>
          <w:b/>
        </w:rPr>
      </w:pPr>
      <w:r w:rsidRPr="002148C6">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A09B0" w:rsidRPr="002148C6" w:rsidRDefault="008A09B0" w:rsidP="008A09B0">
      <w:pPr>
        <w:rPr>
          <w:rFonts w:ascii="Palatino Linotype" w:eastAsia="Calibri" w:hAnsi="Palatino Linotype" w:cs="Arial"/>
          <w:b/>
        </w:rPr>
      </w:pPr>
    </w:p>
    <w:p w:rsidR="008A09B0" w:rsidRPr="002148C6" w:rsidRDefault="008A09B0" w:rsidP="008A09B0">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2148C6">
        <w:rPr>
          <w:rFonts w:ascii="Palatino Linotype" w:eastAsia="MS Mincho" w:hAnsi="Palatino Linotype" w:cstheme="majorBidi"/>
          <w:b/>
          <w:lang w:val="es-ES_tradnl" w:eastAsia="es-ES"/>
        </w:rPr>
        <w:t>TERCERO. Planteamiento de la Litis</w:t>
      </w:r>
      <w:r w:rsidRPr="002148C6">
        <w:rPr>
          <w:rFonts w:ascii="Palatino Linotype" w:eastAsia="MS Gothic" w:hAnsi="Palatino Linotype"/>
          <w:b/>
        </w:rPr>
        <w:t>.</w:t>
      </w:r>
      <w:bookmarkEnd w:id="16"/>
      <w:bookmarkEnd w:id="17"/>
    </w:p>
    <w:p w:rsidR="008A09B0" w:rsidRPr="002148C6" w:rsidRDefault="00276990" w:rsidP="008A09B0">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148C6">
        <w:rPr>
          <w:rFonts w:ascii="Palatino Linotype" w:hAnsi="Palatino Linotype" w:cs="Arial"/>
          <w:color w:val="000000" w:themeColor="text1"/>
          <w:sz w:val="24"/>
        </w:rPr>
        <w:t xml:space="preserve">El particular solicitó el número de espectaculares </w:t>
      </w:r>
      <w:r w:rsidR="008A09B0" w:rsidRPr="002148C6">
        <w:rPr>
          <w:rFonts w:ascii="Palatino Linotype" w:hAnsi="Palatino Linotype" w:cs="Arial"/>
          <w:color w:val="000000" w:themeColor="text1"/>
          <w:sz w:val="24"/>
        </w:rPr>
        <w:t xml:space="preserve"> </w:t>
      </w:r>
      <w:r w:rsidRPr="002148C6">
        <w:rPr>
          <w:rFonts w:ascii="Palatino Linotype" w:hAnsi="Palatino Linotype" w:cs="Arial"/>
          <w:color w:val="000000" w:themeColor="text1"/>
          <w:sz w:val="24"/>
        </w:rPr>
        <w:t xml:space="preserve">que hay en el Estado de México, propiedad del Gobierno Estatal así como lugar donde se encuentran ubicados y documento de licencia o permio que se haya expedido para su utilización. </w:t>
      </w:r>
    </w:p>
    <w:p w:rsidR="008A09B0" w:rsidRPr="002148C6" w:rsidRDefault="008A09B0" w:rsidP="008A09B0">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8A09B0" w:rsidRPr="002148C6" w:rsidRDefault="008A09B0" w:rsidP="008A09B0">
      <w:pPr>
        <w:pStyle w:val="Prrafodelista"/>
        <w:numPr>
          <w:ilvl w:val="0"/>
          <w:numId w:val="1"/>
        </w:numPr>
        <w:spacing w:line="360" w:lineRule="auto"/>
        <w:ind w:left="0" w:firstLine="0"/>
        <w:jc w:val="both"/>
        <w:rPr>
          <w:rFonts w:ascii="Palatino Linotype" w:hAnsi="Palatino Linotype" w:cs="Arial"/>
          <w:sz w:val="24"/>
          <w:lang w:val="es-ES"/>
        </w:rPr>
      </w:pPr>
      <w:r w:rsidRPr="002148C6">
        <w:rPr>
          <w:rFonts w:ascii="Palatino Linotype" w:hAnsi="Palatino Linotype"/>
          <w:iCs/>
          <w:color w:val="000000"/>
          <w:sz w:val="24"/>
        </w:rPr>
        <w:t xml:space="preserve">En respuesta, el SUJETO OBLIGADO </w:t>
      </w:r>
      <w:r w:rsidR="00276990" w:rsidRPr="002148C6">
        <w:rPr>
          <w:rFonts w:ascii="Palatino Linotype" w:hAnsi="Palatino Linotype"/>
          <w:iCs/>
          <w:color w:val="000000"/>
          <w:sz w:val="24"/>
        </w:rPr>
        <w:t xml:space="preserve">manifestó su incompetencia para generar, poseer o administrar la información solicitada. Derivado de la respuesta, el particular se inconformó por la negativa de la información solicitada. </w:t>
      </w:r>
    </w:p>
    <w:p w:rsidR="008A09B0" w:rsidRPr="002148C6" w:rsidRDefault="008A09B0" w:rsidP="008A09B0">
      <w:pPr>
        <w:pStyle w:val="Prrafodelista"/>
        <w:rPr>
          <w:rFonts w:ascii="Palatino Linotype" w:eastAsia="MS Gothic" w:hAnsi="Palatino Linotype"/>
          <w:sz w:val="24"/>
        </w:rPr>
      </w:pPr>
    </w:p>
    <w:p w:rsidR="008A09B0" w:rsidRPr="002148C6" w:rsidRDefault="008A09B0" w:rsidP="008A09B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148C6">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2148C6">
        <w:rPr>
          <w:rFonts w:ascii="Palatino Linotype" w:hAnsi="Palatino Linotype"/>
          <w:sz w:val="24"/>
        </w:rPr>
        <w:t>en</w:t>
      </w:r>
      <w:r w:rsidR="008F11FD" w:rsidRPr="002148C6">
        <w:rPr>
          <w:rFonts w:ascii="Palatino Linotype" w:hAnsi="Palatino Linotype"/>
          <w:sz w:val="24"/>
        </w:rPr>
        <w:t xml:space="preserve"> el artículo 179, fracción I </w:t>
      </w:r>
      <w:r w:rsidRPr="002148C6">
        <w:rPr>
          <w:rFonts w:ascii="Palatino Linotype" w:hAnsi="Palatino Linotype"/>
          <w:sz w:val="24"/>
        </w:rPr>
        <w:t xml:space="preserve"> de la Ley de Transparencia y Acceso a la </w:t>
      </w:r>
      <w:r w:rsidRPr="002148C6">
        <w:rPr>
          <w:rFonts w:ascii="Palatino Linotype" w:hAnsi="Palatino Linotype"/>
          <w:sz w:val="24"/>
        </w:rPr>
        <w:lastRenderedPageBreak/>
        <w:t>Información Pública del Estado de México y Municipios; que establec</w:t>
      </w:r>
      <w:r w:rsidR="008F11FD" w:rsidRPr="002148C6">
        <w:rPr>
          <w:rFonts w:ascii="Palatino Linotype" w:hAnsi="Palatino Linotype"/>
          <w:sz w:val="24"/>
        </w:rPr>
        <w:t>e la negativa de la información.</w:t>
      </w:r>
    </w:p>
    <w:p w:rsidR="008A09B0" w:rsidRPr="002148C6" w:rsidRDefault="008A09B0" w:rsidP="008A09B0">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2148C6">
        <w:rPr>
          <w:rFonts w:ascii="Palatino Linotype" w:eastAsia="MS Gothic" w:hAnsi="Palatino Linotype"/>
          <w:b/>
          <w:color w:val="auto"/>
          <w:sz w:val="24"/>
          <w:szCs w:val="24"/>
          <w:lang w:val="es-ES_tradnl"/>
        </w:rPr>
        <w:t>CUARTO. Del estudio y resolución del recurso de revisión.</w:t>
      </w:r>
      <w:bookmarkEnd w:id="18"/>
      <w:bookmarkEnd w:id="19"/>
    </w:p>
    <w:p w:rsidR="008A09B0" w:rsidRPr="002148C6" w:rsidRDefault="008A09B0" w:rsidP="008A09B0">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2148C6">
        <w:rPr>
          <w:rFonts w:ascii="Palatino Linotype" w:eastAsia="MS Gothic" w:hAnsi="Palatino Linotype"/>
          <w:b/>
          <w:color w:val="auto"/>
          <w:sz w:val="24"/>
          <w:lang w:val="es-ES_tradnl" w:eastAsia="es-ES"/>
        </w:rPr>
        <w:t>I. De</w:t>
      </w:r>
      <w:bookmarkEnd w:id="20"/>
      <w:r w:rsidRPr="002148C6">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8A09B0" w:rsidRPr="002148C6" w:rsidRDefault="008A09B0" w:rsidP="008A09B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148C6">
        <w:rPr>
          <w:rFonts w:ascii="Palatino Linotype" w:eastAsiaTheme="minorEastAsia" w:hAnsi="Palatino Linotype"/>
          <w:lang w:val="es-ES_tradnl" w:eastAsia="es-ES"/>
        </w:rPr>
        <w:t>E</w:t>
      </w:r>
      <w:r w:rsidRPr="002148C6">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148C6">
        <w:rPr>
          <w:rFonts w:ascii="Palatino Linotype" w:hAnsi="Palatino Linotype" w:cs="Arial"/>
          <w:color w:val="000000"/>
          <w:lang w:val="es-ES_tradnl" w:eastAsia="es-ES"/>
        </w:rPr>
        <w:t xml:space="preserve">. </w:t>
      </w:r>
    </w:p>
    <w:p w:rsidR="008A09B0" w:rsidRPr="002148C6"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48C6">
        <w:rPr>
          <w:rFonts w:ascii="Palatino Linotype" w:hAnsi="Palatino Linotype"/>
          <w:lang w:val="es-ES_tradnl" w:eastAsia="es-ES"/>
        </w:rPr>
        <w:t xml:space="preserve">Definiendo el Derecho de Acceso a la Información Pública como: </w:t>
      </w:r>
      <w:r w:rsidRPr="002148C6">
        <w:rPr>
          <w:rFonts w:ascii="Palatino Linotype" w:eastAsiaTheme="minorEastAsia" w:hAnsi="Palatino Linotype"/>
          <w:i/>
          <w:color w:val="000000"/>
          <w:lang w:val="es-ES_tradnl" w:eastAsia="es-ES"/>
        </w:rPr>
        <w:t>La igualdad de oportunidades para recibir, buscar e impartir información</w:t>
      </w:r>
      <w:r w:rsidRPr="002148C6">
        <w:rPr>
          <w:rFonts w:ascii="Palatino Linotype" w:eastAsiaTheme="minorEastAsia" w:hAnsi="Palatino Linotype"/>
          <w:i/>
          <w:vertAlign w:val="superscript"/>
          <w:lang w:val="es-ES_tradnl" w:eastAsia="es-ES"/>
        </w:rPr>
        <w:footnoteReference w:id="1"/>
      </w:r>
      <w:r w:rsidRPr="002148C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148C6">
        <w:rPr>
          <w:rFonts w:ascii="Palatino Linotype" w:eastAsiaTheme="minorEastAsia" w:hAnsi="Palatino Linotype"/>
          <w:i/>
          <w:vertAlign w:val="superscript"/>
          <w:lang w:val="es-ES_tradnl" w:eastAsia="es-ES"/>
        </w:rPr>
        <w:footnoteReference w:id="2"/>
      </w:r>
      <w:r w:rsidRPr="002148C6">
        <w:rPr>
          <w:rFonts w:ascii="Palatino Linotype" w:eastAsiaTheme="minorEastAsia" w:hAnsi="Palatino Linotype"/>
          <w:color w:val="000000"/>
          <w:lang w:val="es-ES_tradnl" w:eastAsia="es-ES"/>
        </w:rPr>
        <w:t>que se constituye como una herramienta fundamental para ejercer</w:t>
      </w:r>
      <w:r w:rsidRPr="002148C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148C6">
        <w:rPr>
          <w:rFonts w:ascii="Palatino Linotype" w:eastAsiaTheme="minorEastAsia" w:hAnsi="Palatino Linotype"/>
          <w:i/>
          <w:vertAlign w:val="superscript"/>
          <w:lang w:val="es-ES_tradnl" w:eastAsia="es-ES"/>
        </w:rPr>
        <w:footnoteReference w:id="3"/>
      </w:r>
      <w:r w:rsidRPr="002148C6">
        <w:rPr>
          <w:rFonts w:ascii="Palatino Linotype" w:eastAsiaTheme="minorEastAsia" w:hAnsi="Palatino Linotype"/>
          <w:color w:val="000000"/>
          <w:lang w:val="es-ES_tradnl" w:eastAsia="es-ES"/>
        </w:rPr>
        <w:t>fomentando</w:t>
      </w:r>
      <w:r w:rsidRPr="002148C6">
        <w:rPr>
          <w:rFonts w:ascii="Palatino Linotype" w:eastAsiaTheme="minorEastAsia" w:hAnsi="Palatino Linotype"/>
          <w:i/>
          <w:color w:val="000000"/>
          <w:lang w:val="es-ES_tradnl" w:eastAsia="es-ES"/>
        </w:rPr>
        <w:t xml:space="preserve"> la transparencia de las actividades estatales y </w:t>
      </w:r>
      <w:r w:rsidRPr="002148C6">
        <w:rPr>
          <w:rFonts w:ascii="Palatino Linotype" w:eastAsiaTheme="minorEastAsia" w:hAnsi="Palatino Linotype"/>
          <w:color w:val="000000"/>
          <w:lang w:val="es-ES_tradnl" w:eastAsia="es-ES"/>
        </w:rPr>
        <w:t>promoviendo</w:t>
      </w:r>
      <w:r w:rsidRPr="002148C6">
        <w:rPr>
          <w:rFonts w:ascii="Palatino Linotype" w:eastAsiaTheme="minorEastAsia" w:hAnsi="Palatino Linotype"/>
          <w:i/>
          <w:color w:val="000000"/>
          <w:lang w:val="es-ES_tradnl" w:eastAsia="es-ES"/>
        </w:rPr>
        <w:t xml:space="preserve"> la responsabilidad de los funcionarios sobre su gestión pública,</w:t>
      </w:r>
      <w:r w:rsidRPr="002148C6">
        <w:rPr>
          <w:rFonts w:ascii="Palatino Linotype" w:eastAsiaTheme="minorEastAsia" w:hAnsi="Palatino Linotype"/>
          <w:i/>
          <w:vertAlign w:val="superscript"/>
          <w:lang w:val="es-ES_tradnl" w:eastAsia="es-ES"/>
        </w:rPr>
        <w:footnoteReference w:id="4"/>
      </w:r>
      <w:r w:rsidRPr="002148C6">
        <w:rPr>
          <w:rFonts w:ascii="Palatino Linotype" w:eastAsiaTheme="minorEastAsia" w:hAnsi="Palatino Linotype"/>
          <w:color w:val="000000"/>
          <w:lang w:val="es-ES_tradnl" w:eastAsia="es-ES"/>
        </w:rPr>
        <w:t>que permite</w:t>
      </w:r>
      <w:r w:rsidRPr="002148C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8A09B0" w:rsidRPr="002148C6"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148C6"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48C6">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8A09B0" w:rsidRPr="002148C6" w:rsidRDefault="008A09B0" w:rsidP="008A09B0">
      <w:pPr>
        <w:spacing w:before="240" w:after="240" w:line="360" w:lineRule="auto"/>
        <w:ind w:right="49"/>
        <w:contextualSpacing/>
        <w:jc w:val="both"/>
        <w:rPr>
          <w:rFonts w:ascii="Palatino Linotype" w:hAnsi="Palatino Linotype"/>
          <w:lang w:val="es-ES_tradnl" w:eastAsia="es-ES"/>
        </w:rPr>
      </w:pPr>
    </w:p>
    <w:p w:rsidR="008A09B0" w:rsidRPr="002148C6" w:rsidRDefault="008A09B0" w:rsidP="008A09B0">
      <w:pPr>
        <w:spacing w:before="240" w:after="240" w:line="360" w:lineRule="auto"/>
        <w:ind w:left="567" w:right="567"/>
        <w:contextualSpacing/>
        <w:jc w:val="both"/>
        <w:rPr>
          <w:rFonts w:ascii="Palatino Linotype" w:hAnsi="Palatino Linotype"/>
          <w:i/>
          <w:sz w:val="22"/>
          <w:lang w:val="es-ES_tradnl" w:eastAsia="es-ES"/>
        </w:rPr>
      </w:pPr>
      <w:r w:rsidRPr="002148C6">
        <w:rPr>
          <w:rFonts w:ascii="Palatino Linotype" w:hAnsi="Palatino Linotype"/>
          <w:i/>
          <w:sz w:val="22"/>
          <w:lang w:val="es-ES_tradnl" w:eastAsia="es-ES"/>
        </w:rPr>
        <w:t>“</w:t>
      </w:r>
      <w:r w:rsidRPr="002148C6">
        <w:rPr>
          <w:rFonts w:ascii="Palatino Linotype" w:hAnsi="Palatino Linotype"/>
          <w:b/>
          <w:i/>
          <w:sz w:val="22"/>
          <w:lang w:val="es-ES_tradnl" w:eastAsia="es-ES"/>
        </w:rPr>
        <w:t>Artículo 1.-</w:t>
      </w:r>
      <w:r w:rsidRPr="002148C6">
        <w:rPr>
          <w:rFonts w:ascii="Palatino Linotype" w:hAnsi="Palatino Linotype"/>
          <w:i/>
          <w:sz w:val="22"/>
          <w:lang w:val="es-ES_tradnl" w:eastAsia="es-ES"/>
        </w:rPr>
        <w:t xml:space="preserve"> </w:t>
      </w:r>
    </w:p>
    <w:p w:rsidR="008A09B0" w:rsidRPr="002148C6" w:rsidRDefault="008A09B0" w:rsidP="008A09B0">
      <w:pPr>
        <w:spacing w:before="240" w:after="240" w:line="360" w:lineRule="auto"/>
        <w:ind w:left="567" w:right="567"/>
        <w:contextualSpacing/>
        <w:jc w:val="both"/>
        <w:rPr>
          <w:rFonts w:ascii="Palatino Linotype" w:hAnsi="Palatino Linotype"/>
          <w:i/>
          <w:sz w:val="22"/>
          <w:lang w:val="es-ES_tradnl" w:eastAsia="es-ES"/>
        </w:rPr>
      </w:pPr>
      <w:r w:rsidRPr="002148C6">
        <w:rPr>
          <w:rFonts w:ascii="Palatino Linotype" w:hAnsi="Palatino Linotype"/>
          <w:i/>
          <w:sz w:val="22"/>
          <w:lang w:val="es-ES_tradnl" w:eastAsia="es-ES"/>
        </w:rPr>
        <w:t>(…)</w:t>
      </w:r>
    </w:p>
    <w:p w:rsidR="008A09B0" w:rsidRPr="002148C6" w:rsidRDefault="008A09B0" w:rsidP="008A09B0">
      <w:pPr>
        <w:spacing w:before="240" w:after="240" w:line="360" w:lineRule="auto"/>
        <w:ind w:left="567" w:right="567"/>
        <w:contextualSpacing/>
        <w:jc w:val="both"/>
        <w:rPr>
          <w:rFonts w:ascii="Palatino Linotype" w:hAnsi="Palatino Linotype"/>
          <w:i/>
          <w:sz w:val="22"/>
        </w:rPr>
      </w:pPr>
      <w:r w:rsidRPr="002148C6">
        <w:rPr>
          <w:rFonts w:ascii="Palatino Linotype" w:hAnsi="Palatino Linotype"/>
          <w:i/>
          <w:sz w:val="22"/>
          <w:lang w:val="es-ES_tradnl" w:eastAsia="es-ES"/>
        </w:rPr>
        <w:t>Todas las</w:t>
      </w:r>
      <w:r w:rsidRPr="002148C6">
        <w:rPr>
          <w:rFonts w:ascii="Palatino Linotype" w:hAnsi="Palatino Linotype"/>
          <w:sz w:val="22"/>
          <w:lang w:val="es-ES_tradnl" w:eastAsia="es-ES"/>
        </w:rPr>
        <w:t xml:space="preserve"> </w:t>
      </w:r>
      <w:r w:rsidRPr="002148C6">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A09B0" w:rsidRPr="002148C6" w:rsidRDefault="008A09B0" w:rsidP="008A09B0">
      <w:pPr>
        <w:spacing w:before="240" w:after="240" w:line="360" w:lineRule="auto"/>
        <w:ind w:left="567" w:right="567"/>
        <w:contextualSpacing/>
        <w:jc w:val="both"/>
        <w:rPr>
          <w:rFonts w:ascii="Palatino Linotype" w:hAnsi="Palatino Linotype"/>
          <w:sz w:val="22"/>
          <w:lang w:val="es-ES_tradnl" w:eastAsia="es-ES"/>
        </w:rPr>
      </w:pPr>
      <w:r w:rsidRPr="002148C6">
        <w:rPr>
          <w:rFonts w:ascii="Palatino Linotype" w:hAnsi="Palatino Linotype"/>
          <w:i/>
          <w:sz w:val="22"/>
        </w:rPr>
        <w:t>(…)</w:t>
      </w:r>
      <w:r w:rsidRPr="002148C6">
        <w:rPr>
          <w:rFonts w:ascii="Palatino Linotype" w:hAnsi="Palatino Linotype"/>
          <w:sz w:val="22"/>
          <w:lang w:val="es-ES_tradnl" w:eastAsia="es-ES"/>
        </w:rPr>
        <w:t>”.</w:t>
      </w:r>
    </w:p>
    <w:p w:rsidR="008A09B0" w:rsidRPr="002148C6" w:rsidRDefault="008A09B0" w:rsidP="008A09B0">
      <w:pPr>
        <w:spacing w:before="240" w:after="240" w:line="360" w:lineRule="auto"/>
        <w:ind w:left="567" w:right="567"/>
        <w:contextualSpacing/>
        <w:jc w:val="both"/>
        <w:rPr>
          <w:rFonts w:ascii="Palatino Linotype" w:hAnsi="Palatino Linotype"/>
          <w:b/>
          <w:sz w:val="22"/>
          <w:lang w:val="es-ES_tradnl" w:eastAsia="es-ES"/>
        </w:rPr>
      </w:pPr>
      <w:r w:rsidRPr="002148C6">
        <w:rPr>
          <w:rFonts w:ascii="Palatino Linotype" w:hAnsi="Palatino Linotype"/>
          <w:b/>
          <w:i/>
          <w:sz w:val="22"/>
        </w:rPr>
        <w:t>(Énfasis Añadido)</w:t>
      </w:r>
    </w:p>
    <w:p w:rsidR="008A09B0" w:rsidRPr="002148C6"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148C6"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48C6">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A09B0" w:rsidRPr="002148C6"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148C6"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48C6">
        <w:rPr>
          <w:rFonts w:ascii="Palatino Linotype" w:eastAsiaTheme="minorEastAsia" w:hAnsi="Palatino Linotype"/>
          <w:lang w:val="es-ES_tradnl" w:eastAsia="es-ES"/>
        </w:rPr>
        <w:t xml:space="preserve">Así, conforme a la Constitución Política de las Estado Unidos Mexicanos </w:t>
      </w:r>
      <w:r w:rsidRPr="002148C6">
        <w:rPr>
          <w:rFonts w:ascii="Palatino Linotype" w:eastAsia="Calibri" w:hAnsi="Palatino Linotype"/>
          <w:lang w:val="es-ES_tradnl" w:eastAsia="es-ES"/>
        </w:rPr>
        <w:t>y la Constitución Política del Estado Libre y Soberano de México respectivamente</w:t>
      </w:r>
      <w:r w:rsidRPr="002148C6">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2148C6">
        <w:rPr>
          <w:rFonts w:ascii="Palatino Linotype" w:eastAsiaTheme="minorEastAsia" w:hAnsi="Palatino Linotype"/>
          <w:lang w:val="es-ES_tradnl" w:eastAsia="es-ES"/>
        </w:rPr>
        <w:lastRenderedPageBreak/>
        <w:t>permiten que todas las autoridades, en el ámbito de sus atribuciones lo respeten, protejan y garanticen.</w:t>
      </w:r>
    </w:p>
    <w:p w:rsidR="008A09B0" w:rsidRPr="002148C6"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148C6" w:rsidRDefault="008A09B0" w:rsidP="008A09B0">
      <w:pPr>
        <w:spacing w:before="240" w:after="240" w:line="360" w:lineRule="auto"/>
        <w:ind w:left="567" w:right="567"/>
        <w:jc w:val="center"/>
        <w:rPr>
          <w:rFonts w:ascii="Palatino Linotype" w:eastAsiaTheme="minorEastAsia" w:hAnsi="Palatino Linotype" w:cs="Arial"/>
          <w:b/>
          <w:bCs/>
          <w:i/>
          <w:sz w:val="22"/>
          <w:lang w:val="es-ES_tradnl" w:eastAsia="es-ES"/>
        </w:rPr>
      </w:pPr>
      <w:r w:rsidRPr="002148C6">
        <w:rPr>
          <w:rFonts w:ascii="Palatino Linotype" w:eastAsiaTheme="minorEastAsia" w:hAnsi="Palatino Linotype" w:cs="Arial"/>
          <w:b/>
          <w:bCs/>
          <w:i/>
          <w:sz w:val="22"/>
          <w:lang w:val="es-ES_tradnl" w:eastAsia="es-ES"/>
        </w:rPr>
        <w:t>Constitución Política de los Estados Unidos Mexicanos</w:t>
      </w:r>
    </w:p>
    <w:p w:rsidR="008A09B0" w:rsidRPr="002148C6" w:rsidRDefault="008A09B0" w:rsidP="008A09B0">
      <w:pPr>
        <w:spacing w:before="240" w:after="240" w:line="360" w:lineRule="auto"/>
        <w:ind w:left="567" w:right="567"/>
        <w:jc w:val="both"/>
        <w:rPr>
          <w:rFonts w:ascii="Palatino Linotype" w:eastAsiaTheme="minorEastAsia" w:hAnsi="Palatino Linotype" w:cs="Arial"/>
          <w:b/>
          <w:bCs/>
          <w:i/>
          <w:sz w:val="22"/>
          <w:lang w:val="es-ES_tradnl" w:eastAsia="es-ES"/>
        </w:rPr>
      </w:pPr>
      <w:r w:rsidRPr="002148C6">
        <w:rPr>
          <w:rFonts w:ascii="Palatino Linotype" w:eastAsiaTheme="minorEastAsia" w:hAnsi="Palatino Linotype" w:cs="Arial"/>
          <w:b/>
          <w:bCs/>
          <w:i/>
          <w:sz w:val="22"/>
          <w:lang w:val="es-ES_tradnl" w:eastAsia="es-ES"/>
        </w:rPr>
        <w:t>“Artículo 6.</w:t>
      </w:r>
      <w:r w:rsidRPr="002148C6">
        <w:rPr>
          <w:rFonts w:ascii="Palatino Linotype" w:eastAsiaTheme="minorEastAsia" w:hAnsi="Palatino Linotype" w:cs="Arial"/>
          <w:bCs/>
          <w:i/>
          <w:sz w:val="22"/>
          <w:lang w:val="es-ES_tradnl" w:eastAsia="es-ES"/>
        </w:rPr>
        <w:t xml:space="preserve"> …</w:t>
      </w:r>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Cs/>
          <w:i/>
          <w:sz w:val="22"/>
          <w:lang w:val="es-ES_tradnl" w:eastAsia="es-ES"/>
        </w:rPr>
        <w:t>…</w:t>
      </w:r>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Cs/>
          <w:i/>
          <w:sz w:val="22"/>
          <w:lang w:val="es-ES_tradnl" w:eastAsia="es-ES"/>
        </w:rPr>
        <w:t>Para efectos de lo dispuesto en el presente artículo se observará lo siguiente:</w:t>
      </w:r>
    </w:p>
    <w:p w:rsidR="008A09B0" w:rsidRPr="002148C6" w:rsidRDefault="008A09B0" w:rsidP="008A09B0">
      <w:pPr>
        <w:spacing w:before="240" w:after="240" w:line="360" w:lineRule="auto"/>
        <w:ind w:left="567" w:right="567"/>
        <w:jc w:val="both"/>
        <w:rPr>
          <w:rFonts w:ascii="Palatino Linotype" w:eastAsiaTheme="minorEastAsia" w:hAnsi="Palatino Linotype" w:cs="Arial"/>
          <w:b/>
          <w:bCs/>
          <w:i/>
          <w:sz w:val="22"/>
          <w:lang w:val="es-ES_tradnl" w:eastAsia="es-ES"/>
        </w:rPr>
      </w:pPr>
      <w:r w:rsidRPr="002148C6">
        <w:rPr>
          <w:rFonts w:ascii="Palatino Linotype" w:eastAsiaTheme="minorEastAsia" w:hAnsi="Palatino Linotype" w:cs="Arial"/>
          <w:b/>
          <w:bCs/>
          <w:i/>
          <w:sz w:val="22"/>
          <w:lang w:val="es-ES_tradnl" w:eastAsia="es-ES"/>
        </w:rPr>
        <w:t>A</w:t>
      </w:r>
      <w:r w:rsidRPr="002148C6">
        <w:rPr>
          <w:rFonts w:ascii="Palatino Linotype" w:eastAsiaTheme="minorEastAsia" w:hAnsi="Palatino Linotype" w:cs="Arial"/>
          <w:bCs/>
          <w:i/>
          <w:sz w:val="22"/>
          <w:lang w:val="es-ES_tradnl" w:eastAsia="es-ES"/>
        </w:rPr>
        <w:t xml:space="preserve">. </w:t>
      </w:r>
      <w:r w:rsidRPr="002148C6">
        <w:rPr>
          <w:rFonts w:ascii="Palatino Linotype" w:eastAsiaTheme="minorEastAsia" w:hAnsi="Palatino Linotype" w:cs="Arial"/>
          <w:b/>
          <w:bCs/>
          <w:i/>
          <w:sz w:val="22"/>
          <w:lang w:val="es-ES_tradnl" w:eastAsia="es-ES"/>
        </w:rPr>
        <w:t>Para el ejercicio del derecho de acceso a la información</w:t>
      </w:r>
      <w:r w:rsidRPr="002148C6">
        <w:rPr>
          <w:rFonts w:ascii="Palatino Linotype" w:eastAsiaTheme="minorEastAsia" w:hAnsi="Palatino Linotype" w:cs="Arial"/>
          <w:bCs/>
          <w:i/>
          <w:sz w:val="22"/>
          <w:lang w:val="es-ES_tradnl" w:eastAsia="es-ES"/>
        </w:rPr>
        <w:t xml:space="preserve">, la Federación y </w:t>
      </w:r>
      <w:r w:rsidRPr="002148C6">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8A09B0" w:rsidRPr="002148C6" w:rsidRDefault="008A09B0" w:rsidP="008A09B0">
      <w:pPr>
        <w:spacing w:before="240" w:after="240" w:line="360" w:lineRule="auto"/>
        <w:ind w:left="567" w:right="567"/>
        <w:jc w:val="both"/>
        <w:rPr>
          <w:rFonts w:ascii="Palatino Linotype" w:eastAsiaTheme="minorEastAsia" w:hAnsi="Palatino Linotype" w:cs="Arial"/>
          <w:b/>
          <w:bCs/>
          <w:i/>
          <w:sz w:val="22"/>
          <w:lang w:val="es-ES_tradnl" w:eastAsia="es-ES"/>
        </w:rPr>
      </w:pPr>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
          <w:bCs/>
          <w:i/>
          <w:sz w:val="22"/>
          <w:lang w:val="es-ES_tradnl" w:eastAsia="es-ES"/>
        </w:rPr>
        <w:t xml:space="preserve">I. </w:t>
      </w:r>
      <w:r w:rsidRPr="002148C6">
        <w:rPr>
          <w:rFonts w:ascii="Palatino Linotype" w:eastAsiaTheme="minorEastAsia" w:hAnsi="Palatino Linotype" w:cs="Arial"/>
          <w:b/>
          <w:bCs/>
          <w:i/>
          <w:sz w:val="22"/>
          <w:lang w:val="es-ES_tradnl" w:eastAsia="es-ES"/>
        </w:rPr>
        <w:tab/>
        <w:t>Toda la información en posesión de cualquier</w:t>
      </w:r>
      <w:r w:rsidRPr="002148C6">
        <w:rPr>
          <w:rFonts w:ascii="Palatino Linotype" w:eastAsiaTheme="minorEastAsia" w:hAnsi="Palatino Linotype" w:cs="Arial"/>
          <w:bCs/>
          <w:i/>
          <w:sz w:val="22"/>
          <w:lang w:val="es-ES_tradnl" w:eastAsia="es-ES"/>
        </w:rPr>
        <w:t xml:space="preserve"> </w:t>
      </w:r>
      <w:r w:rsidRPr="002148C6">
        <w:rPr>
          <w:rFonts w:ascii="Palatino Linotype" w:eastAsiaTheme="minorEastAsia" w:hAnsi="Palatino Linotype" w:cs="Arial"/>
          <w:b/>
          <w:bCs/>
          <w:i/>
          <w:sz w:val="22"/>
          <w:lang w:val="es-ES_tradnl" w:eastAsia="es-ES"/>
        </w:rPr>
        <w:t>autoridad</w:t>
      </w:r>
      <w:r w:rsidRPr="002148C6">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148C6">
        <w:rPr>
          <w:rFonts w:ascii="Palatino Linotype" w:eastAsiaTheme="minorEastAsia" w:hAnsi="Palatino Linotype" w:cs="Arial"/>
          <w:b/>
          <w:bCs/>
          <w:i/>
          <w:sz w:val="22"/>
          <w:lang w:val="es-ES_tradnl" w:eastAsia="es-ES"/>
        </w:rPr>
        <w:t>municipal</w:t>
      </w:r>
      <w:r w:rsidRPr="002148C6">
        <w:rPr>
          <w:rFonts w:ascii="Palatino Linotype" w:eastAsiaTheme="minorEastAsia" w:hAnsi="Palatino Linotype" w:cs="Arial"/>
          <w:bCs/>
          <w:i/>
          <w:sz w:val="22"/>
          <w:lang w:val="es-ES_tradnl" w:eastAsia="es-ES"/>
        </w:rPr>
        <w:t xml:space="preserve">, </w:t>
      </w:r>
      <w:r w:rsidRPr="002148C6">
        <w:rPr>
          <w:rFonts w:ascii="Palatino Linotype" w:eastAsiaTheme="minorEastAsia" w:hAnsi="Palatino Linotype" w:cs="Arial"/>
          <w:b/>
          <w:bCs/>
          <w:i/>
          <w:sz w:val="22"/>
          <w:lang w:val="es-ES_tradnl" w:eastAsia="es-ES"/>
        </w:rPr>
        <w:t>es pública</w:t>
      </w:r>
      <w:r w:rsidRPr="002148C6">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148C6">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148C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8A09B0" w:rsidRPr="002148C6" w:rsidRDefault="008A09B0" w:rsidP="008A09B0">
      <w:pPr>
        <w:pStyle w:val="Prrafodelista"/>
        <w:tabs>
          <w:tab w:val="left" w:pos="567"/>
        </w:tabs>
        <w:spacing w:before="240" w:after="240" w:line="360" w:lineRule="auto"/>
        <w:ind w:left="567" w:right="567"/>
        <w:jc w:val="both"/>
        <w:rPr>
          <w:rFonts w:ascii="Palatino Linotype" w:hAnsi="Palatino Linotype" w:cs="Arial"/>
          <w:b/>
          <w:bCs/>
          <w:i/>
        </w:rPr>
      </w:pPr>
      <w:r w:rsidRPr="002148C6">
        <w:rPr>
          <w:rFonts w:ascii="Palatino Linotype" w:hAnsi="Palatino Linotype" w:cs="Arial"/>
          <w:b/>
          <w:bCs/>
          <w:i/>
        </w:rPr>
        <w:t>(Énfasis añadido)</w:t>
      </w:r>
    </w:p>
    <w:p w:rsidR="008A09B0" w:rsidRPr="002148C6" w:rsidRDefault="008A09B0" w:rsidP="008A09B0">
      <w:pPr>
        <w:pStyle w:val="Prrafodelista"/>
        <w:tabs>
          <w:tab w:val="left" w:pos="567"/>
        </w:tabs>
        <w:spacing w:before="240" w:after="240" w:line="360" w:lineRule="auto"/>
        <w:ind w:left="567" w:right="567"/>
        <w:jc w:val="both"/>
        <w:rPr>
          <w:rFonts w:ascii="Palatino Linotype" w:hAnsi="Palatino Linotype" w:cs="Arial"/>
          <w:b/>
          <w:bCs/>
          <w:i/>
        </w:rPr>
      </w:pPr>
    </w:p>
    <w:p w:rsidR="008A09B0" w:rsidRPr="002148C6" w:rsidRDefault="008A09B0" w:rsidP="008A09B0">
      <w:pPr>
        <w:spacing w:before="240" w:after="240" w:line="360" w:lineRule="auto"/>
        <w:ind w:left="567" w:right="567"/>
        <w:jc w:val="center"/>
        <w:rPr>
          <w:rFonts w:ascii="Palatino Linotype" w:eastAsiaTheme="minorEastAsia" w:hAnsi="Palatino Linotype" w:cs="Arial"/>
          <w:b/>
          <w:bCs/>
          <w:i/>
          <w:sz w:val="22"/>
          <w:lang w:val="es-ES_tradnl" w:eastAsia="es-ES"/>
        </w:rPr>
      </w:pPr>
      <w:r w:rsidRPr="002148C6">
        <w:rPr>
          <w:rFonts w:ascii="Palatino Linotype" w:eastAsiaTheme="minorEastAsia" w:hAnsi="Palatino Linotype" w:cs="Arial"/>
          <w:b/>
          <w:bCs/>
          <w:i/>
          <w:sz w:val="22"/>
          <w:lang w:val="es-ES_tradnl" w:eastAsia="es-ES"/>
        </w:rPr>
        <w:lastRenderedPageBreak/>
        <w:t>Constitución Política del Estado Libre y Soberano de México</w:t>
      </w:r>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
          <w:bCs/>
          <w:i/>
          <w:sz w:val="22"/>
          <w:lang w:val="es-ES_tradnl" w:eastAsia="es-ES"/>
        </w:rPr>
        <w:t>“Artículo 5</w:t>
      </w:r>
      <w:r w:rsidRPr="002148C6">
        <w:rPr>
          <w:rFonts w:ascii="Palatino Linotype" w:eastAsiaTheme="minorEastAsia" w:hAnsi="Palatino Linotype" w:cs="Arial"/>
          <w:bCs/>
          <w:i/>
          <w:sz w:val="22"/>
          <w:lang w:val="es-ES_tradnl" w:eastAsia="es-ES"/>
        </w:rPr>
        <w:t>.</w:t>
      </w:r>
      <w:proofErr w:type="gramStart"/>
      <w:r w:rsidRPr="002148C6">
        <w:rPr>
          <w:rFonts w:ascii="Palatino Linotype" w:eastAsiaTheme="minorEastAsia" w:hAnsi="Palatino Linotype" w:cs="Arial"/>
          <w:bCs/>
          <w:i/>
          <w:sz w:val="22"/>
          <w:lang w:val="es-ES_tradnl" w:eastAsia="es-ES"/>
        </w:rPr>
        <w:t>- …</w:t>
      </w:r>
      <w:proofErr w:type="gramEnd"/>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Cs/>
          <w:i/>
          <w:sz w:val="22"/>
          <w:lang w:val="es-ES_tradnl" w:eastAsia="es-ES"/>
        </w:rPr>
        <w:t>…</w:t>
      </w:r>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148C6">
        <w:rPr>
          <w:rFonts w:ascii="Palatino Linotype" w:eastAsiaTheme="minorEastAsia" w:hAnsi="Palatino Linotype" w:cs="Arial"/>
          <w:bCs/>
          <w:i/>
          <w:sz w:val="22"/>
          <w:lang w:val="es-ES_tradnl" w:eastAsia="es-ES"/>
        </w:rPr>
        <w:t>.</w:t>
      </w:r>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
          <w:bCs/>
          <w:i/>
          <w:sz w:val="22"/>
          <w:lang w:val="es-ES_tradnl" w:eastAsia="es-ES"/>
        </w:rPr>
        <w:t>Este derecho se regirá por los principios y bases siguientes</w:t>
      </w:r>
      <w:r w:rsidRPr="002148C6">
        <w:rPr>
          <w:rFonts w:ascii="Palatino Linotype" w:eastAsiaTheme="minorEastAsia" w:hAnsi="Palatino Linotype" w:cs="Arial"/>
          <w:bCs/>
          <w:i/>
          <w:sz w:val="22"/>
          <w:lang w:val="es-ES_tradnl" w:eastAsia="es-ES"/>
        </w:rPr>
        <w:t>:</w:t>
      </w:r>
    </w:p>
    <w:p w:rsidR="008A09B0" w:rsidRPr="002148C6"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148C6">
        <w:rPr>
          <w:rFonts w:ascii="Palatino Linotype" w:eastAsiaTheme="minorEastAsia" w:hAnsi="Palatino Linotype" w:cs="Arial"/>
          <w:b/>
          <w:bCs/>
          <w:i/>
          <w:sz w:val="22"/>
          <w:lang w:val="es-ES_tradnl" w:eastAsia="es-ES"/>
        </w:rPr>
        <w:t>I. Toda la información en posesión de cualquier autoridad, entidad, órgano y organismos de los</w:t>
      </w:r>
      <w:r w:rsidRPr="002148C6">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148C6">
        <w:rPr>
          <w:rFonts w:ascii="Palatino Linotype" w:eastAsiaTheme="minorEastAsia" w:hAnsi="Palatino Linotype" w:cs="Arial"/>
          <w:b/>
          <w:bCs/>
          <w:i/>
          <w:sz w:val="22"/>
          <w:lang w:val="es-ES_tradnl" w:eastAsia="es-ES"/>
        </w:rPr>
        <w:t>municipales</w:t>
      </w:r>
      <w:r w:rsidRPr="002148C6">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48C6">
        <w:rPr>
          <w:rFonts w:ascii="Palatino Linotype" w:eastAsiaTheme="minorEastAsia" w:hAnsi="Palatino Linotype" w:cs="Arial"/>
          <w:b/>
          <w:bCs/>
          <w:i/>
          <w:sz w:val="22"/>
          <w:lang w:val="es-ES_tradnl" w:eastAsia="es-ES"/>
        </w:rPr>
        <w:t>es pública</w:t>
      </w:r>
      <w:r w:rsidRPr="002148C6">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148C6">
        <w:rPr>
          <w:rFonts w:ascii="Palatino Linotype" w:eastAsiaTheme="minorEastAsia" w:hAnsi="Palatino Linotype" w:cs="Arial"/>
          <w:b/>
          <w:bCs/>
          <w:i/>
          <w:sz w:val="22"/>
          <w:lang w:val="es-ES_tradnl" w:eastAsia="es-ES"/>
        </w:rPr>
        <w:t>En la interpretación de este derecho deberá prevalecer el principio de máxima publicidad</w:t>
      </w:r>
      <w:r w:rsidRPr="002148C6">
        <w:rPr>
          <w:rFonts w:ascii="Palatino Linotype" w:eastAsiaTheme="minorEastAsia" w:hAnsi="Palatino Linotype" w:cs="Arial"/>
          <w:bCs/>
          <w:i/>
          <w:sz w:val="22"/>
          <w:lang w:val="es-ES_tradnl" w:eastAsia="es-ES"/>
        </w:rPr>
        <w:t xml:space="preserve">. </w:t>
      </w:r>
      <w:r w:rsidRPr="002148C6">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148C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8A09B0" w:rsidRPr="002148C6" w:rsidRDefault="008A09B0" w:rsidP="008A09B0">
      <w:pPr>
        <w:pStyle w:val="Prrafodelista"/>
        <w:tabs>
          <w:tab w:val="left" w:pos="567"/>
        </w:tabs>
        <w:spacing w:before="240" w:after="240" w:line="360" w:lineRule="auto"/>
        <w:ind w:left="567" w:right="567"/>
        <w:jc w:val="both"/>
        <w:rPr>
          <w:rFonts w:ascii="Palatino Linotype" w:hAnsi="Palatino Linotype" w:cs="Arial"/>
          <w:b/>
          <w:bCs/>
          <w:i/>
        </w:rPr>
      </w:pPr>
      <w:r w:rsidRPr="002148C6">
        <w:rPr>
          <w:rFonts w:ascii="Palatino Linotype" w:hAnsi="Palatino Linotype" w:cs="Arial"/>
          <w:b/>
          <w:bCs/>
          <w:i/>
        </w:rPr>
        <w:lastRenderedPageBreak/>
        <w:t>(Énfasis añadido)</w:t>
      </w:r>
    </w:p>
    <w:p w:rsidR="008A09B0" w:rsidRPr="002148C6"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48C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148C6">
        <w:rPr>
          <w:rFonts w:ascii="Palatino Linotype" w:eastAsiaTheme="minorEastAsia" w:hAnsi="Palatino Linotype" w:cs="Arial"/>
          <w:i/>
          <w:lang w:val="es-ES_tradnl" w:eastAsia="es-ES"/>
        </w:rPr>
        <w:t>por los principios de simplicidad, rapidez gratuidad del procedimiento, auxilio y orientación a los particulares</w:t>
      </w:r>
      <w:r w:rsidRPr="002148C6">
        <w:rPr>
          <w:rFonts w:ascii="Palatino Linotype" w:eastAsiaTheme="minorEastAsia" w:hAnsi="Palatino Linotype" w:cs="Arial"/>
          <w:lang w:val="es-ES_tradnl" w:eastAsia="es-ES"/>
        </w:rPr>
        <w:t>, contemplando el derecho de las personas con discapacidad y hablantes de lengua indígena.</w:t>
      </w:r>
    </w:p>
    <w:p w:rsidR="008A09B0" w:rsidRPr="002148C6"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148C6"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48C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148C6">
        <w:rPr>
          <w:rFonts w:ascii="Palatino Linotype" w:eastAsiaTheme="minorEastAsia" w:hAnsi="Palatino Linotype" w:cs="Arial"/>
          <w:i/>
          <w:lang w:val="es-ES_tradnl" w:eastAsia="es-ES"/>
        </w:rPr>
        <w:t>solicitudes de acceso a la información</w:t>
      </w:r>
      <w:r w:rsidRPr="002148C6">
        <w:rPr>
          <w:rFonts w:ascii="Palatino Linotype" w:eastAsiaTheme="minorEastAsia" w:hAnsi="Palatino Linotype" w:cs="Arial"/>
          <w:lang w:val="es-ES_tradnl" w:eastAsia="es-ES"/>
        </w:rPr>
        <w:t>.</w:t>
      </w:r>
    </w:p>
    <w:p w:rsidR="008A09B0" w:rsidRPr="002148C6"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148C6" w:rsidRDefault="008A09B0" w:rsidP="008A09B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48C6">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8A09B0" w:rsidRPr="002148C6" w:rsidRDefault="008A09B0" w:rsidP="008A09B0">
      <w:pPr>
        <w:spacing w:line="360" w:lineRule="auto"/>
        <w:ind w:right="49"/>
        <w:contextualSpacing/>
        <w:jc w:val="both"/>
        <w:rPr>
          <w:rFonts w:ascii="Palatino Linotype" w:eastAsiaTheme="minorEastAsia" w:hAnsi="Palatino Linotype"/>
          <w:lang w:val="es-ES_tradnl" w:eastAsia="es-ES"/>
        </w:rPr>
      </w:pPr>
    </w:p>
    <w:p w:rsidR="008A09B0" w:rsidRPr="002148C6" w:rsidRDefault="008A09B0" w:rsidP="008A09B0">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2148C6">
        <w:rPr>
          <w:rFonts w:ascii="Palatino Linotype" w:hAnsi="Palatino Linotype"/>
          <w:b/>
          <w:color w:val="auto"/>
          <w:sz w:val="24"/>
          <w:szCs w:val="24"/>
        </w:rPr>
        <w:t>II. De la información solicitada</w:t>
      </w:r>
      <w:bookmarkEnd w:id="26"/>
      <w:bookmarkEnd w:id="27"/>
      <w:r w:rsidRPr="002148C6">
        <w:rPr>
          <w:rFonts w:ascii="Palatino Linotype" w:hAnsi="Palatino Linotype"/>
          <w:b/>
          <w:color w:val="auto"/>
          <w:sz w:val="24"/>
          <w:szCs w:val="24"/>
        </w:rPr>
        <w:t xml:space="preserve"> y la respuesta del Sujeto Obligado</w:t>
      </w:r>
      <w:bookmarkEnd w:id="28"/>
    </w:p>
    <w:p w:rsidR="008A09B0" w:rsidRPr="002148C6" w:rsidRDefault="008A09B0" w:rsidP="008A09B0">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2148C6">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2D69A8" w:rsidRPr="002148C6" w:rsidRDefault="002D69A8" w:rsidP="002D69A8">
      <w:pPr>
        <w:pStyle w:val="Prrafodelista"/>
        <w:numPr>
          <w:ilvl w:val="0"/>
          <w:numId w:val="1"/>
        </w:numPr>
        <w:spacing w:line="360" w:lineRule="auto"/>
        <w:ind w:left="0" w:firstLine="0"/>
        <w:jc w:val="both"/>
        <w:rPr>
          <w:rFonts w:ascii="Palatino Linotype" w:hAnsi="Palatino Linotype" w:cs="Arial"/>
          <w:sz w:val="24"/>
          <w:lang w:val="es-ES" w:eastAsia="es-ES"/>
        </w:rPr>
      </w:pPr>
      <w:r w:rsidRPr="002148C6">
        <w:rPr>
          <w:rFonts w:ascii="Palatino Linotype" w:eastAsia="Calibri" w:hAnsi="Palatino Linotype" w:cs="Tahoma"/>
          <w:bCs/>
          <w:sz w:val="24"/>
          <w:lang w:eastAsia="en-US"/>
        </w:rPr>
        <w:lastRenderedPageBreak/>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2D69A8" w:rsidRPr="002148C6" w:rsidRDefault="002D69A8" w:rsidP="002D69A8">
      <w:pPr>
        <w:pStyle w:val="Prrafodelista"/>
        <w:spacing w:line="360" w:lineRule="auto"/>
        <w:ind w:left="0"/>
        <w:jc w:val="both"/>
        <w:rPr>
          <w:rFonts w:ascii="Palatino Linotype" w:hAnsi="Palatino Linotype" w:cs="Arial"/>
          <w:sz w:val="24"/>
          <w:lang w:val="es-ES" w:eastAsia="es-ES"/>
        </w:rPr>
      </w:pPr>
    </w:p>
    <w:p w:rsidR="002D69A8" w:rsidRPr="002148C6" w:rsidRDefault="002D69A8" w:rsidP="002D69A8">
      <w:pPr>
        <w:pStyle w:val="Prrafodelista"/>
        <w:numPr>
          <w:ilvl w:val="0"/>
          <w:numId w:val="1"/>
        </w:numPr>
        <w:spacing w:line="360" w:lineRule="auto"/>
        <w:ind w:left="0" w:firstLine="0"/>
        <w:jc w:val="both"/>
        <w:rPr>
          <w:rFonts w:ascii="Palatino Linotype" w:hAnsi="Palatino Linotype" w:cs="Arial"/>
          <w:sz w:val="24"/>
          <w:lang w:val="es-ES" w:eastAsia="es-ES"/>
        </w:rPr>
      </w:pPr>
      <w:r w:rsidRPr="002148C6">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2D69A8" w:rsidRPr="002148C6" w:rsidRDefault="002D69A8" w:rsidP="002D69A8">
      <w:pPr>
        <w:pStyle w:val="Prrafodelista"/>
        <w:spacing w:line="360" w:lineRule="auto"/>
        <w:ind w:left="0"/>
        <w:jc w:val="both"/>
        <w:rPr>
          <w:rFonts w:ascii="Palatino Linotype" w:hAnsi="Palatino Linotype" w:cs="Arial"/>
          <w:sz w:val="24"/>
          <w:lang w:val="es-ES" w:eastAsia="es-ES"/>
        </w:rPr>
      </w:pPr>
    </w:p>
    <w:p w:rsidR="002D69A8" w:rsidRPr="002148C6" w:rsidRDefault="002D69A8" w:rsidP="002D69A8">
      <w:pPr>
        <w:pStyle w:val="Prrafodelista"/>
        <w:numPr>
          <w:ilvl w:val="0"/>
          <w:numId w:val="1"/>
        </w:numPr>
        <w:spacing w:line="360" w:lineRule="auto"/>
        <w:ind w:left="0" w:firstLine="0"/>
        <w:jc w:val="both"/>
        <w:rPr>
          <w:rFonts w:ascii="Palatino Linotype" w:hAnsi="Palatino Linotype" w:cs="Arial"/>
          <w:sz w:val="24"/>
          <w:lang w:val="es-ES" w:eastAsia="es-ES"/>
        </w:rPr>
      </w:pPr>
      <w:r w:rsidRPr="002148C6">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09B0" w:rsidRPr="002148C6" w:rsidRDefault="008A09B0" w:rsidP="008A09B0">
      <w:pPr>
        <w:pStyle w:val="Prrafodelista"/>
        <w:spacing w:before="240" w:after="240" w:line="360" w:lineRule="auto"/>
        <w:ind w:left="0"/>
        <w:jc w:val="both"/>
        <w:rPr>
          <w:rFonts w:ascii="Palatino Linotype" w:eastAsia="Calibri" w:hAnsi="Palatino Linotype" w:cs="Arial"/>
          <w:sz w:val="24"/>
        </w:rPr>
      </w:pPr>
    </w:p>
    <w:p w:rsidR="008F11FD" w:rsidRPr="002148C6" w:rsidRDefault="008A09B0" w:rsidP="008F11FD">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148C6">
        <w:rPr>
          <w:rFonts w:ascii="Palatino Linotype" w:eastAsia="Calibri" w:hAnsi="Palatino Linotype" w:cs="Arial"/>
          <w:sz w:val="24"/>
        </w:rPr>
        <w:t xml:space="preserve">En un principio, debemos recordar que el particular solicitó </w:t>
      </w:r>
      <w:r w:rsidR="008F11FD" w:rsidRPr="002148C6">
        <w:rPr>
          <w:rFonts w:ascii="Palatino Linotype" w:hAnsi="Palatino Linotype" w:cs="Arial"/>
          <w:color w:val="000000" w:themeColor="text1"/>
          <w:sz w:val="24"/>
        </w:rPr>
        <w:t xml:space="preserve">el número de espectaculares  que hay en el Estado de México, propiedad del Gobierno Estatal así como lugar donde se encuentran ubicados y documento de licencia o permio que se haya expedido para su utilización. </w:t>
      </w:r>
    </w:p>
    <w:p w:rsidR="008F11FD" w:rsidRPr="002148C6" w:rsidRDefault="008F11FD" w:rsidP="008F11FD">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C2099D" w:rsidRPr="002148C6" w:rsidRDefault="008F11FD" w:rsidP="00C2099D">
      <w:pPr>
        <w:pStyle w:val="Prrafodelista"/>
        <w:numPr>
          <w:ilvl w:val="0"/>
          <w:numId w:val="1"/>
        </w:numPr>
        <w:spacing w:line="360" w:lineRule="auto"/>
        <w:ind w:left="0" w:firstLine="0"/>
        <w:jc w:val="both"/>
        <w:rPr>
          <w:rFonts w:ascii="Palatino Linotype" w:hAnsi="Palatino Linotype" w:cs="Arial"/>
          <w:sz w:val="24"/>
          <w:lang w:val="es-ES"/>
        </w:rPr>
      </w:pPr>
      <w:r w:rsidRPr="002148C6">
        <w:rPr>
          <w:rFonts w:ascii="Palatino Linotype" w:hAnsi="Palatino Linotype"/>
          <w:iCs/>
          <w:color w:val="000000"/>
          <w:sz w:val="24"/>
        </w:rPr>
        <w:lastRenderedPageBreak/>
        <w:t>En respuesta, el SUJETO OBLIGADO manifestó su incompetencia para generar, poseer o administrar la informaci</w:t>
      </w:r>
      <w:r w:rsidR="00C2099D" w:rsidRPr="002148C6">
        <w:rPr>
          <w:rFonts w:ascii="Palatino Linotype" w:hAnsi="Palatino Linotype"/>
          <w:iCs/>
          <w:color w:val="000000"/>
          <w:sz w:val="24"/>
        </w:rPr>
        <w:t xml:space="preserve">ón solicitada y oriento al particular para realizar su solicitud ante otro Sujeto Obligado. </w:t>
      </w:r>
    </w:p>
    <w:p w:rsidR="002D69A8" w:rsidRPr="002148C6" w:rsidRDefault="002D69A8" w:rsidP="002D69A8">
      <w:pPr>
        <w:pStyle w:val="Prrafodelista"/>
        <w:rPr>
          <w:rFonts w:ascii="Palatino Linotype" w:hAnsi="Palatino Linotype" w:cs="Arial"/>
          <w:sz w:val="24"/>
          <w:lang w:val="es-ES"/>
        </w:rPr>
      </w:pPr>
    </w:p>
    <w:p w:rsidR="002D69A8" w:rsidRPr="002148C6" w:rsidRDefault="002D69A8" w:rsidP="008F11FD">
      <w:pPr>
        <w:pStyle w:val="Prrafodelista"/>
        <w:numPr>
          <w:ilvl w:val="0"/>
          <w:numId w:val="1"/>
        </w:numPr>
        <w:spacing w:line="360" w:lineRule="auto"/>
        <w:ind w:left="0" w:firstLine="0"/>
        <w:jc w:val="both"/>
        <w:rPr>
          <w:rFonts w:ascii="Palatino Linotype" w:hAnsi="Palatino Linotype" w:cs="Arial"/>
          <w:sz w:val="24"/>
          <w:lang w:val="es-ES"/>
        </w:rPr>
      </w:pPr>
      <w:r w:rsidRPr="002148C6">
        <w:rPr>
          <w:rFonts w:ascii="Palatino Linotype" w:hAnsi="Palatino Linotype" w:cs="Arial"/>
          <w:sz w:val="24"/>
          <w:lang w:val="es-ES"/>
        </w:rPr>
        <w:t xml:space="preserve">Puntualizado lo anterior, es necesario traer a contexto </w:t>
      </w:r>
      <w:r w:rsidR="004441A4" w:rsidRPr="002148C6">
        <w:rPr>
          <w:rFonts w:ascii="Palatino Linotype" w:hAnsi="Palatino Linotype" w:cs="Arial"/>
          <w:sz w:val="24"/>
          <w:lang w:val="es-ES"/>
        </w:rPr>
        <w:t xml:space="preserve">el artículo 31 de la Ley Orgánica de la Administración Pública del Estado de México que establece: </w:t>
      </w:r>
    </w:p>
    <w:p w:rsidR="004441A4" w:rsidRPr="002148C6" w:rsidRDefault="004441A4" w:rsidP="004441A4">
      <w:pPr>
        <w:pStyle w:val="Prrafodelista"/>
        <w:rPr>
          <w:rFonts w:ascii="Palatino Linotype" w:hAnsi="Palatino Linotype" w:cs="Arial"/>
          <w:sz w:val="24"/>
          <w:lang w:val="es-ES"/>
        </w:rPr>
      </w:pP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Artículo 31.- La Secretaría de Desarrollo Urbano y Obra es la dependencia encargada del ordenamiento territorial de los asentamientos humanos, de regular el desarrollo urbano de los centros de población y la vivienda, y de coordinar y evaluar, en el ámbito del territorio estatal, las acciones y programas orientados al desarrollo armónico y sustentable de las zonas metropolitanas, así como de ejecutar obras públicas a su cargo, y de promover y ejecutar las acciones para el desarrollo de infraestructura en la Entidad. </w:t>
      </w:r>
    </w:p>
    <w:p w:rsidR="004441A4" w:rsidRPr="002148C6" w:rsidRDefault="004441A4" w:rsidP="004441A4">
      <w:pPr>
        <w:pStyle w:val="Prrafodelista"/>
        <w:spacing w:line="360" w:lineRule="auto"/>
        <w:ind w:left="851" w:right="822"/>
        <w:jc w:val="both"/>
        <w:rPr>
          <w:rFonts w:ascii="Palatino Linotype" w:hAnsi="Palatino Linotype"/>
          <w:i/>
        </w:rPr>
      </w:pP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A esta Secretaría le corresponde el despacho de los siguientes asuntos:</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I. Formular y conducir las políticas estatales de asentamientos humanos, ordenamiento territorial, desarrollo urbano, vivienda, obras públicas e infraestructura para el desarrollo;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II. Aplicar y vigilar el cumplimiento de las disposiciones legales en materia de ordenamiento territorial de los asentamientos humanos, del desarrollo urbano, vivienda y obra pública;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III. Formular, ejecutar y evaluar el Plan Estatal de Desarrollo Urbano, los planes regionales de desarrollo urbano y los planes parciales que de ellos se deriven;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IV. Promover la implantación de planes municipales de desarrollo urbano;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lastRenderedPageBreak/>
        <w:t xml:space="preserve">V. Vigilar que los planes municipales de desarrollo urbano, los planes de centros de población y sus planes parciales sean congruentes con el plan Estatal de Desarrollo Urbano y con los planes regionales;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VI. Promover y vigilar el desarrollo urbano de las comunidades y de los centros de población del Estado;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VII. Vigilar el cumplimiento de las normas técnicas en materia de desarrollo urbano, vivienda y construcciones, así como que la ejecución de la obra pública adjudicada y los servicios relacionados con ésta, se sujeten a las condiciones contratadas;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VIII. Proponer al Ejecutivo del Estado la celebración de convenios en materia de desarrollo urbano, vivienda, obra pública e infraestructura y participar en su ejecución;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IX. Promover el financiamiento y la construcción, instalación, conservación, mantenimiento o mejoramiento de obras de urbanización, infraestructura y equipamiento urbano;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 Participar en la promoción y realización de los programas de suelo y vivienda preferentemente para la población de menores recursos económicos y coordinar su gestión y ejecución;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XI. Establecer los lineamientos para la regulación de la tenencia de la tierra en el Estado;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XII. Promover, apoyar y ejecutar programas de regularización de la tenencia de la tierra, con la participación que corresponda a los municipios;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XIII. Emitir autorizaciones para conjuntos urbanos, condominios, subdivisiones, fusiones, </w:t>
      </w:r>
      <w:proofErr w:type="spellStart"/>
      <w:r w:rsidRPr="002148C6">
        <w:rPr>
          <w:rFonts w:ascii="Palatino Linotype" w:hAnsi="Palatino Linotype"/>
          <w:i/>
        </w:rPr>
        <w:t>relotificaciones</w:t>
      </w:r>
      <w:proofErr w:type="spellEnd"/>
      <w:r w:rsidRPr="002148C6">
        <w:rPr>
          <w:rFonts w:ascii="Palatino Linotype" w:hAnsi="Palatino Linotype"/>
          <w:i/>
        </w:rPr>
        <w:t xml:space="preserve"> de predios y demás establecidas en los ordenamientos jurídicos aplicables, así como para el uso y disponibilidad del Agua por Zona o Región para que los municipios otorguen licencias de construcción de vivienda o industria;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lastRenderedPageBreak/>
        <w:t xml:space="preserve">XIV. Establecer y vigilar el cumplimiento de los programas de adquisición de reservas territoriales del Estado, con la participación que corresponda a otras autoridades;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XV. Formular, en términos de ley, los proyectos de declaratorias sobre provisiones, reservas, destinos y usos del suelo;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XVI. Promover estudios para el mejoramiento del ordenamiento territorial de los asentamientos humanos y del desarrollo urbano, y la vivienda en la Entidad e impulsar proyectos para su financiamiento;</w:t>
      </w:r>
    </w:p>
    <w:p w:rsidR="004441A4" w:rsidRPr="002148C6" w:rsidRDefault="004441A4" w:rsidP="004441A4">
      <w:pPr>
        <w:pStyle w:val="Prrafodelista"/>
        <w:spacing w:line="360" w:lineRule="auto"/>
        <w:ind w:left="851" w:right="822"/>
        <w:jc w:val="both"/>
        <w:rPr>
          <w:rFonts w:ascii="Palatino Linotype" w:hAnsi="Palatino Linotype"/>
          <w:i/>
        </w:rPr>
      </w:pP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XVII. Impulsar y promover trabajos de introducción de energía eléctrica en áreas urbanas y rurales, así como determinar la apertura o modificación de vías públicas;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XVIII. Participar en las comisiones de carácter regional y metropolitano en la que se traten asuntos sobre asentamientos humanos, desarrollo urbano y vivienda;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XIX. Integrar el Programa General de Obras Públicas del Gobierno del Estado, con la Participación de las dependencias y organismos del Poder Ejecutivo, en congruencia con el Plan Estatal de Desarrollo y la política, objetivos y prioridades que establezca el Gobernador del Estado, y vigilar su ejecución;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 Ampliar y fortalecer los mecanismos de coordinación con los gobiernos Federal, de la Ciudad México, de las entidades federativas vecinas y de los municipios conurbados, para atender de manera integral los asuntos de carácter metropolitano;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XXI. Promover, coordinar y evaluar con las dependencias, organismos auxiliares, fideicomisos públicos y órganos de la Administración Pública Estatal, las acciones, programas orientados al desarrollo de las zonas metropolitanas o de conurbación en la entidad;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XXII. Convocar a las dependencias, organismos auxiliares, fideicomisos públicos y órganos de la Administración Pública Estatal, a participar directamente en alguna comisión metropolitana cuando así resulte necesario;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lastRenderedPageBreak/>
        <w:t xml:space="preserve">XXIII. Coordinar y promover con los representantes de la entidad en las comisiones metropolitanas, que los programas y acciones de éstas se vinculen con los objetivos y estrategias del Plan de Desarrollo del Estado de México, a través de un enfoque metropolitano;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XXIV. Fortalecer, promover y evaluar los mecanismos de coordinación para planear los trabajos de las comisiones metropolitanas;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XXV. Integrar y coordinar los trabajos de las comisiones metropolitanas que correspondan a las dependencias, organismos auxiliares, fideicomisos públicos y órganos de la Administración Pública Estatal;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XXVI. Coordinar y dirigir los trabajos de las dependencias estatales en las comisiones metropolitanas, vigilando el cumplimiento de los acuerdos en el ámbito de su competencia;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XXVII. Promover, coordinar, vigilar y evaluar los proyectos de inversión metropolitanos, estratégicos de obras y acciones estatales y en materia intermunicipal, cuando así se convenga con los municipios involucrados;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XXVIII. Realizar investigaciones y estudios para apoyar las actividades que realiza la Administración Pública Estatal en las zonas metropolitanas de la entidad, así como de aquéllas que se deriven de los programas de las comisiones metropolitanas;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XXIX. Asesorar cuando así lo soliciten, a los municipios conurbados en asuntos de carácter metropolitano y de coordinación regional e intermunicipal, para que fortalezcan sus programas de infraestructura y equipamiento urbano;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XXX. Fomentar la participación ciudadana en la planeación y evaluación de acciones y programas de carácter metropolitanos, procurando la promoción de la identidad mexiquense;</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 Expedir la evaluación técnica de impacto en materia urbana de conformidad a los ordenamientos jurídicos aplicables y emitir, a través de la Comisión del Agua del </w:t>
      </w:r>
      <w:r w:rsidRPr="002148C6">
        <w:rPr>
          <w:rFonts w:ascii="Palatino Linotype" w:hAnsi="Palatino Linotype"/>
          <w:i/>
        </w:rPr>
        <w:lastRenderedPageBreak/>
        <w:t xml:space="preserve">Estado de México, la evaluación técnica de impacto en materia de distribución de agua, así como la de agua, drenaje, alcantarillado y tratamiento de aguas residuales;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XXXII. Promover la reestructura o revocación de concesiones cuando los estudios costo beneficio, financieros o sociales representen un ahorro financiero para el Estado, una mejora sustancial en el otorgamiento del servicio o un riesgo para el otorgamiento del servicio o cumplimiento del objetivo de la concesión. Los estudios referidos podrán ser realizados por instituciones públicas o privadas en términos de las disposiciones jurídicas aplicables;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XXXIII. Dictar las normas generales y ejecutar las obras de reparación, adaptación y demolición de inmuebles propiedad del Gobierno del Estado que le sean asignadas;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XXXIV. Construir, mantener o modificar, en su caso, la obra pública que corresponda al desarrollo y equipamiento urbano y que no competa a otras autoridades;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XXXV. Expedir en coordinación con las dependencias que corresponda, las bases a que deben sujetarse los concursos para la ejecución de las obras a su cargo, así como adjudicarlas, cancelarlas y vigilar el cumplimiento de los contratos que celebre;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XXXVI. Establecer lineamientos para la realización de estudios y proyectos de construcción de obras públicas;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XXXVII. Coordinar, formular u operar programas estatales de obras de abastecimiento de agua potable y de servicios de drenaje y alcantarillado y de las demás relacionadas con el desarrollo y equipamiento urbano, que no estén asignadas a otras autoridades;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XXXVIII. Supervisar la construcción, conservación, mantenimiento, operación y administración de las obras de agua potable y alcantarillado a su cargo;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XXXIX. Controlar el inventario de disponibilidad de Agua Potable del Estado;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lastRenderedPageBreak/>
        <w:t xml:space="preserve">XL. Administrar en conjunto con la Secretaría de Finanzas los fideicomisos de infraestructura del Gobierno del Estado de acuerdo con el Plan Anual y Sexenal de Obras;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XLI. Dirigir, coordinar y supervisar a la Comisión de Impacto Estatal.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 xml:space="preserve">XLII. Coordinar la política estatal de fortalecimiento institucional del desarrollo metropolitano en el Estado de México, de conformidad a las disposiciones jurídicas aplicables, y </w:t>
      </w:r>
    </w:p>
    <w:p w:rsidR="004441A4" w:rsidRPr="002148C6" w:rsidRDefault="004441A4" w:rsidP="004441A4">
      <w:pPr>
        <w:pStyle w:val="Prrafodelista"/>
        <w:spacing w:line="360" w:lineRule="auto"/>
        <w:ind w:left="851" w:right="822"/>
        <w:jc w:val="both"/>
        <w:rPr>
          <w:rFonts w:ascii="Palatino Linotype" w:hAnsi="Palatino Linotype"/>
          <w:i/>
        </w:rPr>
      </w:pPr>
      <w:r w:rsidRPr="002148C6">
        <w:rPr>
          <w:rFonts w:ascii="Palatino Linotype" w:hAnsi="Palatino Linotype"/>
          <w:i/>
        </w:rPr>
        <w:t>XLIII. Las demás que le señalen otras leyes reglamentos y disposiciones jurídicas aplicables.</w:t>
      </w:r>
    </w:p>
    <w:p w:rsidR="00C2099D" w:rsidRPr="002148C6" w:rsidRDefault="00C2099D" w:rsidP="004441A4">
      <w:pPr>
        <w:pStyle w:val="Prrafodelista"/>
        <w:spacing w:line="360" w:lineRule="auto"/>
        <w:ind w:left="851" w:right="822"/>
        <w:jc w:val="both"/>
        <w:rPr>
          <w:rFonts w:ascii="Palatino Linotype" w:hAnsi="Palatino Linotype" w:cs="Arial"/>
          <w:i/>
          <w:sz w:val="24"/>
          <w:lang w:val="es-ES"/>
        </w:rPr>
      </w:pPr>
    </w:p>
    <w:p w:rsidR="008A09B0" w:rsidRPr="002148C6" w:rsidRDefault="004441A4" w:rsidP="008A09B0">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148C6">
        <w:rPr>
          <w:rFonts w:ascii="Palatino Linotype" w:eastAsia="MS Mincho" w:hAnsi="Palatino Linotype" w:cs="Arial"/>
          <w:sz w:val="24"/>
          <w:lang w:val="es-ES_tradnl" w:eastAsia="es-ES"/>
        </w:rPr>
        <w:t>Como puede advertirse del precepto legal señalado, dentro de las atribuciones de la Secretaría de Desarrollo Urbano y O</w:t>
      </w:r>
      <w:r w:rsidR="00C2099D" w:rsidRPr="002148C6">
        <w:rPr>
          <w:rFonts w:ascii="Palatino Linotype" w:eastAsia="MS Mincho" w:hAnsi="Palatino Linotype" w:cs="Arial"/>
          <w:sz w:val="24"/>
          <w:lang w:val="es-ES_tradnl" w:eastAsia="es-ES"/>
        </w:rPr>
        <w:t xml:space="preserve">bra, no se encuentra alguna relacionada con la solicitud de información. </w:t>
      </w:r>
    </w:p>
    <w:p w:rsidR="00E91B45" w:rsidRPr="002148C6" w:rsidRDefault="00E91B45" w:rsidP="00E91B45">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E91B45" w:rsidRPr="002148C6" w:rsidRDefault="00E91B45" w:rsidP="00E91B45">
      <w:pPr>
        <w:pStyle w:val="Prrafodelista"/>
        <w:numPr>
          <w:ilvl w:val="0"/>
          <w:numId w:val="1"/>
        </w:numPr>
        <w:spacing w:line="360" w:lineRule="auto"/>
        <w:ind w:left="0" w:firstLine="0"/>
        <w:jc w:val="both"/>
        <w:rPr>
          <w:rFonts w:ascii="Palatino Linotype" w:hAnsi="Palatino Linotype" w:cs="Arial"/>
          <w:sz w:val="24"/>
          <w:lang w:val="es-ES"/>
        </w:rPr>
      </w:pPr>
      <w:r w:rsidRPr="002148C6">
        <w:rPr>
          <w:rFonts w:ascii="Palatino Linotype" w:hAnsi="Palatino Linotype" w:cs="Arial"/>
          <w:sz w:val="24"/>
          <w:lang w:val="es-ES"/>
        </w:rPr>
        <w:t xml:space="preserve">Ahora bien, el artículo </w:t>
      </w:r>
      <w:r w:rsidRPr="002148C6">
        <w:rPr>
          <w:rFonts w:ascii="Palatino Linotype" w:eastAsia="Calibri" w:hAnsi="Palatino Linotype" w:cs="Tahoma"/>
          <w:bCs/>
          <w:sz w:val="24"/>
          <w:lang w:eastAsia="en-US"/>
        </w:rPr>
        <w:t>167 de la Ley de Transparencia y Acceso a la Información Pública del Estado de México y Municipios, establece que cuando las unidades de transparencia determinen la notoria incompetencia por parte del sujeto obligado, dentro del ámbito de aplicación, deberán comunicarlo al solicitante y en su caso orientarlo, dentro de los tres días posteriores a las recepciones de la solicitud de acceso a la información:</w:t>
      </w:r>
    </w:p>
    <w:p w:rsidR="00E91B45" w:rsidRPr="002148C6" w:rsidRDefault="00E91B45" w:rsidP="00E91B45">
      <w:pPr>
        <w:pStyle w:val="Prrafodelista"/>
        <w:spacing w:line="360" w:lineRule="auto"/>
        <w:ind w:left="0"/>
        <w:jc w:val="both"/>
        <w:rPr>
          <w:rFonts w:ascii="Palatino Linotype" w:hAnsi="Palatino Linotype" w:cs="Arial"/>
          <w:sz w:val="32"/>
          <w:lang w:val="es-ES" w:eastAsia="es-ES"/>
        </w:rPr>
      </w:pPr>
    </w:p>
    <w:p w:rsidR="00E91B45" w:rsidRPr="002148C6" w:rsidRDefault="00E91B45" w:rsidP="00E91B45">
      <w:pPr>
        <w:spacing w:line="360" w:lineRule="auto"/>
        <w:ind w:left="851" w:right="822"/>
        <w:jc w:val="both"/>
        <w:rPr>
          <w:rFonts w:ascii="Palatino Linotype" w:hAnsi="Palatino Linotype"/>
          <w:i/>
          <w:sz w:val="22"/>
        </w:rPr>
      </w:pPr>
      <w:r w:rsidRPr="002148C6">
        <w:rPr>
          <w:rFonts w:ascii="Palatino Linotype" w:hAnsi="Palatino Linotype"/>
          <w:i/>
          <w:sz w:val="22"/>
        </w:rPr>
        <w:t xml:space="preserve">“Artículo 167. Cuando las unidades de transparencia determinen la notoria incompetencia por parte de los sujetos obligados, dentro del ámbito de aplicación, para atender la solicitud de acceso a la información, deberán comunicarlo al </w:t>
      </w:r>
      <w:r w:rsidRPr="002148C6">
        <w:rPr>
          <w:rFonts w:ascii="Palatino Linotype" w:hAnsi="Palatino Linotype"/>
          <w:i/>
          <w:sz w:val="22"/>
        </w:rPr>
        <w:lastRenderedPageBreak/>
        <w:t xml:space="preserve">solicitante, dentro de los tres días hábiles posteriores a la recepción de la solicitud y, en su caso orientar al solicitante, el o los sujetos obligados competentes. </w:t>
      </w:r>
    </w:p>
    <w:p w:rsidR="00E91B45" w:rsidRPr="002148C6" w:rsidRDefault="00E91B45" w:rsidP="00E91B45">
      <w:pPr>
        <w:spacing w:line="360" w:lineRule="auto"/>
        <w:ind w:left="851" w:right="822"/>
        <w:jc w:val="both"/>
        <w:rPr>
          <w:rFonts w:ascii="Palatino Linotype" w:hAnsi="Palatino Linotype"/>
          <w:i/>
          <w:sz w:val="22"/>
        </w:rPr>
      </w:pPr>
      <w:r w:rsidRPr="002148C6">
        <w:rPr>
          <w:rFonts w:ascii="Palatino Linotype" w:hAnsi="Palatino Linotype"/>
          <w:i/>
          <w:sz w:val="22"/>
        </w:rPr>
        <w:t xml:space="preserve">…” </w:t>
      </w:r>
    </w:p>
    <w:p w:rsidR="00E91B45" w:rsidRPr="002148C6" w:rsidRDefault="00E91B45" w:rsidP="00E91B45">
      <w:pPr>
        <w:pStyle w:val="Prrafodelista"/>
        <w:numPr>
          <w:ilvl w:val="0"/>
          <w:numId w:val="1"/>
        </w:numPr>
        <w:spacing w:line="360" w:lineRule="auto"/>
        <w:ind w:left="0" w:firstLine="0"/>
        <w:jc w:val="both"/>
        <w:rPr>
          <w:rFonts w:ascii="Palatino Linotype" w:hAnsi="Palatino Linotype" w:cs="Arial"/>
          <w:sz w:val="32"/>
          <w:lang w:val="es-ES" w:eastAsia="es-ES"/>
        </w:rPr>
      </w:pPr>
      <w:r w:rsidRPr="002148C6">
        <w:rPr>
          <w:rFonts w:ascii="Palatino Linotype" w:hAnsi="Palatino Linotype"/>
          <w:color w:val="000000" w:themeColor="text1"/>
          <w:sz w:val="24"/>
        </w:rPr>
        <w:t xml:space="preserve">Así </w:t>
      </w:r>
      <w:r w:rsidRPr="002148C6">
        <w:rPr>
          <w:rFonts w:ascii="Palatino Linotype" w:eastAsia="Arial Unicode MS" w:hAnsi="Palatino Linotype" w:cs="Arial"/>
          <w:color w:val="000000" w:themeColor="text1"/>
          <w:sz w:val="24"/>
        </w:rPr>
        <w:t xml:space="preserve">de la interpretación sistemática de la disposición antes citada, se obtiene que en aquellos casos en que la información pública solicitada, no sea de la competencia del </w:t>
      </w:r>
      <w:r w:rsidRPr="002148C6">
        <w:rPr>
          <w:rFonts w:ascii="Palatino Linotype" w:eastAsia="Arial Unicode MS" w:hAnsi="Palatino Linotype" w:cs="Arial"/>
          <w:b/>
          <w:color w:val="000000" w:themeColor="text1"/>
          <w:sz w:val="24"/>
        </w:rPr>
        <w:t>SUJETO OBLIGADO</w:t>
      </w:r>
      <w:r w:rsidRPr="002148C6">
        <w:rPr>
          <w:rFonts w:ascii="Palatino Linotype" w:eastAsia="Arial Unicode MS" w:hAnsi="Palatino Linotype" w:cs="Arial"/>
          <w:color w:val="000000" w:themeColor="text1"/>
          <w:sz w:val="24"/>
        </w:rPr>
        <w:t xml:space="preserve"> ante quien se presentó aquélla, éste tiene el deber de orientar al particular, lo que se traduce en el deber del </w:t>
      </w:r>
      <w:r w:rsidRPr="002148C6">
        <w:rPr>
          <w:rFonts w:ascii="Palatino Linotype" w:eastAsia="Arial Unicode MS" w:hAnsi="Palatino Linotype" w:cs="Arial"/>
          <w:b/>
          <w:color w:val="000000" w:themeColor="text1"/>
          <w:sz w:val="24"/>
        </w:rPr>
        <w:t>SUJETO OBLIGADO</w:t>
      </w:r>
      <w:r w:rsidRPr="002148C6">
        <w:rPr>
          <w:rFonts w:ascii="Palatino Linotype" w:eastAsia="Arial Unicode MS" w:hAnsi="Palatino Linotype" w:cs="Arial"/>
          <w:color w:val="000000" w:themeColor="text1"/>
          <w:sz w:val="24"/>
        </w:rPr>
        <w:t xml:space="preserve"> de informar o hacer del conocimiento del particular, la dependencia pública ante quien debe presentar su solicitud, por ser la que genera, posee o administra la información pública que pretende obtener. De tal forma que el plazo, para orientarlo a efecto de que dirija su solicitud ante el </w:t>
      </w:r>
      <w:r w:rsidRPr="002148C6">
        <w:rPr>
          <w:rFonts w:ascii="Palatino Linotype" w:eastAsia="Arial Unicode MS" w:hAnsi="Palatino Linotype" w:cs="Arial"/>
          <w:b/>
          <w:color w:val="000000" w:themeColor="text1"/>
          <w:sz w:val="24"/>
        </w:rPr>
        <w:t>SUJETO OBLIGADO</w:t>
      </w:r>
      <w:r w:rsidRPr="002148C6">
        <w:rPr>
          <w:rFonts w:ascii="Palatino Linotype" w:eastAsia="Arial Unicode MS" w:hAnsi="Palatino Linotype" w:cs="Arial"/>
          <w:color w:val="000000" w:themeColor="text1"/>
          <w:sz w:val="24"/>
        </w:rPr>
        <w:t xml:space="preserve"> que genera, posee o administra la información pública, es de tres días siguientes al que se presenta la solicitud.</w:t>
      </w:r>
    </w:p>
    <w:p w:rsidR="00E91B45" w:rsidRPr="002148C6" w:rsidRDefault="00E91B45" w:rsidP="00E91B45">
      <w:pPr>
        <w:pStyle w:val="Prrafodelista"/>
        <w:spacing w:line="360" w:lineRule="auto"/>
        <w:ind w:left="0"/>
        <w:jc w:val="both"/>
        <w:rPr>
          <w:rFonts w:ascii="Palatino Linotype" w:hAnsi="Palatino Linotype" w:cs="Arial"/>
          <w:sz w:val="32"/>
          <w:lang w:val="es-ES" w:eastAsia="es-ES"/>
        </w:rPr>
      </w:pPr>
    </w:p>
    <w:p w:rsidR="00E91B45" w:rsidRPr="002148C6" w:rsidRDefault="00E91B45" w:rsidP="00E91B45">
      <w:pPr>
        <w:pStyle w:val="Prrafodelista"/>
        <w:numPr>
          <w:ilvl w:val="0"/>
          <w:numId w:val="1"/>
        </w:numPr>
        <w:spacing w:line="360" w:lineRule="auto"/>
        <w:ind w:left="0" w:firstLine="0"/>
        <w:jc w:val="both"/>
        <w:rPr>
          <w:rFonts w:ascii="Palatino Linotype" w:hAnsi="Palatino Linotype" w:cs="Arial"/>
          <w:sz w:val="32"/>
          <w:lang w:val="es-ES" w:eastAsia="es-ES"/>
        </w:rPr>
      </w:pPr>
      <w:r w:rsidRPr="002148C6">
        <w:rPr>
          <w:rFonts w:ascii="Palatino Linotype" w:eastAsia="MS Mincho" w:hAnsi="Palatino Linotype"/>
          <w:sz w:val="24"/>
          <w:lang w:val="es-ES" w:eastAsia="es-ES"/>
        </w:rPr>
        <w:t xml:space="preserve">En este caso, es </w:t>
      </w:r>
      <w:r w:rsidRPr="002148C6">
        <w:rPr>
          <w:rFonts w:ascii="Palatino Linotype" w:eastAsia="MS Mincho" w:hAnsi="Palatino Linotype"/>
          <w:sz w:val="24"/>
          <w:lang w:val="es-CO" w:eastAsia="es-ES"/>
        </w:rPr>
        <w:t xml:space="preserve">oportuno señalar que la declinación de competencia se realizó </w:t>
      </w:r>
      <w:r w:rsidRPr="002148C6">
        <w:rPr>
          <w:rFonts w:ascii="Palatino Linotype" w:eastAsia="MS Mincho" w:hAnsi="Palatino Linotype"/>
          <w:b/>
          <w:sz w:val="24"/>
          <w:u w:val="single"/>
          <w:lang w:val="es-CO" w:eastAsia="es-ES"/>
        </w:rPr>
        <w:t>en tiempo</w:t>
      </w:r>
      <w:r w:rsidRPr="002148C6">
        <w:rPr>
          <w:rFonts w:ascii="Palatino Linotype" w:eastAsia="MS Mincho" w:hAnsi="Palatino Linotype"/>
          <w:sz w:val="24"/>
          <w:lang w:val="es-CO" w:eastAsia="es-ES"/>
        </w:rPr>
        <w:t>, toda vez que se aprecia se presentó la solicitud el día veintinueve (29) de septiembre de dos  mil veintidós, y fue respondida el cuatro (04) de octubre del mismo año, por esta razón la declinación de competencia se realizó con apego al plazo señalado en la legislación; asimismo, es de señalar que en la respuesta, el SUJETO OBLIGADO orientó al particular para dirigir su solicitud de información ante el sujeto obligado competente.</w:t>
      </w:r>
    </w:p>
    <w:p w:rsidR="00E91B45" w:rsidRPr="002148C6" w:rsidRDefault="00E91B45" w:rsidP="00E91B45">
      <w:pPr>
        <w:pStyle w:val="Prrafodelista"/>
        <w:rPr>
          <w:rFonts w:ascii="Palatino Linotype" w:hAnsi="Palatino Linotype" w:cs="Arial"/>
          <w:sz w:val="32"/>
          <w:lang w:val="es-ES" w:eastAsia="es-ES"/>
        </w:rPr>
      </w:pPr>
    </w:p>
    <w:p w:rsidR="008A09B0" w:rsidRPr="002148C6" w:rsidRDefault="00E91B45" w:rsidP="00E91B45">
      <w:pPr>
        <w:pStyle w:val="Prrafodelista"/>
        <w:numPr>
          <w:ilvl w:val="0"/>
          <w:numId w:val="1"/>
        </w:numPr>
        <w:spacing w:line="360" w:lineRule="auto"/>
        <w:ind w:left="0" w:firstLine="0"/>
        <w:jc w:val="both"/>
        <w:rPr>
          <w:rFonts w:ascii="Palatino Linotype" w:hAnsi="Palatino Linotype" w:cs="Arial"/>
          <w:sz w:val="32"/>
          <w:lang w:val="es-ES" w:eastAsia="es-ES"/>
        </w:rPr>
      </w:pPr>
      <w:r w:rsidRPr="002148C6">
        <w:rPr>
          <w:rFonts w:ascii="Palatino Linotype" w:eastAsia="MS Mincho" w:hAnsi="Palatino Linotype"/>
          <w:sz w:val="24"/>
        </w:rPr>
        <w:t>Por lo tanto se concluye que la declinación de competencia realiza por el SUJETO Obligado, se hizo en tiempo y forma, conforme al precepto legal contenido en la Ley de Transparencia y Acceso a la Información Pública del Estado de México y Municipios.</w:t>
      </w:r>
    </w:p>
    <w:p w:rsidR="008A09B0" w:rsidRPr="002148C6" w:rsidRDefault="008A09B0" w:rsidP="008A09B0">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2148C6">
        <w:rPr>
          <w:rFonts w:ascii="Palatino Linotype" w:hAnsi="Palatino Linotype" w:cs="Arial"/>
          <w:sz w:val="24"/>
        </w:rPr>
        <w:lastRenderedPageBreak/>
        <w:t xml:space="preserve">Por lo anteriormente expuesto, resulta evidente que el </w:t>
      </w:r>
      <w:r w:rsidRPr="002148C6">
        <w:rPr>
          <w:rFonts w:ascii="Palatino Linotype" w:hAnsi="Palatino Linotype" w:cs="Arial"/>
          <w:b/>
          <w:sz w:val="24"/>
        </w:rPr>
        <w:t>SUJETO OBLIGADO</w:t>
      </w:r>
      <w:r w:rsidRPr="002148C6">
        <w:rPr>
          <w:rFonts w:ascii="Palatino Linotype" w:hAnsi="Palatino Linotype" w:cs="Arial"/>
          <w:sz w:val="24"/>
        </w:rPr>
        <w:t xml:space="preserve"> proporcionó respuesta a la solicitud de información que le fue presentada. </w:t>
      </w:r>
      <w:r w:rsidRPr="002148C6">
        <w:rPr>
          <w:rFonts w:ascii="Palatino Linotype" w:hAnsi="Palatino Linotype" w:cs="Arial"/>
          <w:color w:val="000000"/>
          <w:sz w:val="24"/>
          <w:lang w:val="es-ES"/>
        </w:rPr>
        <w:t>En esta tesitura se entiende que no se vulneró el derecho de acceso</w:t>
      </w:r>
      <w:r w:rsidR="00E91B45" w:rsidRPr="002148C6">
        <w:rPr>
          <w:rFonts w:ascii="Palatino Linotype" w:hAnsi="Palatino Linotype" w:cs="Arial"/>
          <w:color w:val="000000"/>
          <w:sz w:val="24"/>
          <w:lang w:val="es-ES"/>
        </w:rPr>
        <w:t xml:space="preserve"> a la información del recurrente</w:t>
      </w:r>
      <w:r w:rsidRPr="002148C6">
        <w:rPr>
          <w:rFonts w:ascii="Palatino Linotype" w:hAnsi="Palatino Linotype" w:cs="Arial"/>
          <w:color w:val="000000"/>
          <w:sz w:val="24"/>
          <w:lang w:val="es-ES"/>
        </w:rPr>
        <w:t>.</w:t>
      </w:r>
    </w:p>
    <w:p w:rsidR="008A09B0" w:rsidRPr="002148C6" w:rsidRDefault="008A09B0" w:rsidP="008A09B0">
      <w:pPr>
        <w:pStyle w:val="Prrafodelista"/>
        <w:rPr>
          <w:rFonts w:ascii="Palatino Linotype" w:hAnsi="Palatino Linotype" w:cs="Arial"/>
          <w:sz w:val="24"/>
          <w:lang w:val="es-ES"/>
        </w:rPr>
      </w:pPr>
    </w:p>
    <w:p w:rsidR="008A09B0" w:rsidRPr="002148C6" w:rsidRDefault="008A09B0" w:rsidP="008A09B0">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2148C6">
        <w:rPr>
          <w:rFonts w:ascii="Palatino Linotype" w:hAnsi="Palatino Linotype" w:cs="Arial"/>
          <w:sz w:val="24"/>
          <w:lang w:val="es-ES"/>
        </w:rPr>
        <w:t xml:space="preserve">De lo anterior, resultan infundadas las razones o motivos de </w:t>
      </w:r>
      <w:r w:rsidRPr="002148C6">
        <w:rPr>
          <w:rFonts w:ascii="Palatino Linotype" w:hAnsi="Palatino Linotype" w:cs="Arial"/>
          <w:sz w:val="24"/>
        </w:rPr>
        <w:t>inconformidad hechos valer por el</w:t>
      </w:r>
      <w:r w:rsidRPr="002148C6">
        <w:rPr>
          <w:rFonts w:ascii="Palatino Linotype" w:hAnsi="Palatino Linotype"/>
          <w:sz w:val="24"/>
        </w:rPr>
        <w:t xml:space="preserve"> </w:t>
      </w:r>
      <w:r w:rsidRPr="002148C6">
        <w:rPr>
          <w:rFonts w:ascii="Palatino Linotype" w:hAnsi="Palatino Linotype"/>
          <w:b/>
          <w:sz w:val="24"/>
        </w:rPr>
        <w:t>RECURRENTE y</w:t>
      </w:r>
      <w:r w:rsidRPr="002148C6">
        <w:rPr>
          <w:rFonts w:ascii="Palatino Linotype" w:eastAsiaTheme="minorEastAsia" w:hAnsi="Palatino Linotype" w:cs="Arial"/>
          <w:sz w:val="24"/>
          <w:lang w:val="es-ES_tradnl" w:eastAsia="es-ES"/>
        </w:rPr>
        <w:t xml:space="preserve"> en términos del artículo 186 fracción II este Pleno determina </w:t>
      </w:r>
      <w:r w:rsidRPr="002148C6">
        <w:rPr>
          <w:rFonts w:ascii="Palatino Linotype" w:eastAsiaTheme="minorEastAsia" w:hAnsi="Palatino Linotype" w:cs="Arial"/>
          <w:b/>
          <w:sz w:val="24"/>
          <w:lang w:val="es-ES_tradnl" w:eastAsia="es-ES"/>
        </w:rPr>
        <w:t>CONFIRMAR</w:t>
      </w:r>
      <w:r w:rsidRPr="002148C6">
        <w:rPr>
          <w:rFonts w:ascii="Palatino Linotype" w:eastAsiaTheme="minorEastAsia" w:hAnsi="Palatino Linotype" w:cs="Arial"/>
          <w:sz w:val="24"/>
          <w:lang w:val="es-ES_tradnl" w:eastAsia="es-ES"/>
        </w:rPr>
        <w:t xml:space="preserve"> la respuesta del presente recurso de revisión, toda vez que no hubo afectación al derecho de acceso a la información pública establecido constitucionalmente a favor del particular.</w:t>
      </w:r>
    </w:p>
    <w:p w:rsidR="008A09B0" w:rsidRPr="002148C6" w:rsidRDefault="008A09B0" w:rsidP="008A09B0">
      <w:pPr>
        <w:pStyle w:val="Prrafodelista"/>
        <w:rPr>
          <w:rFonts w:ascii="Palatino Linotype" w:eastAsia="MS Mincho" w:hAnsi="Palatino Linotype"/>
          <w:sz w:val="24"/>
          <w:lang w:val="es-ES_tradnl" w:eastAsia="es-ES"/>
        </w:rPr>
      </w:pPr>
    </w:p>
    <w:p w:rsidR="008A09B0" w:rsidRPr="002148C6" w:rsidRDefault="008A09B0" w:rsidP="008A09B0">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2148C6">
        <w:rPr>
          <w:rFonts w:ascii="Palatino Linotype" w:eastAsia="MS Mincho" w:hAnsi="Palatino Linotype"/>
          <w:sz w:val="24"/>
          <w:lang w:val="es-ES_tradnl" w:eastAsia="es-ES"/>
        </w:rPr>
        <w:t xml:space="preserve">Por lo </w:t>
      </w:r>
      <w:r w:rsidRPr="002148C6">
        <w:rPr>
          <w:rFonts w:ascii="Palatino Linotype" w:eastAsia="MS Mincho" w:hAnsi="Palatino Linotype"/>
          <w:color w:val="000000"/>
          <w:sz w:val="24"/>
          <w:lang w:val="es-ES_tradnl" w:eastAsia="es-ES"/>
        </w:rPr>
        <w:t>anteriormente</w:t>
      </w:r>
      <w:r w:rsidRPr="002148C6">
        <w:rPr>
          <w:rFonts w:ascii="Palatino Linotype" w:eastAsia="MS Mincho" w:hAnsi="Palatino Linotype"/>
          <w:sz w:val="24"/>
          <w:lang w:val="es-ES_tradnl" w:eastAsia="es-ES"/>
        </w:rPr>
        <w:t xml:space="preserve"> expuesto y fundado este </w:t>
      </w:r>
      <w:r w:rsidRPr="002148C6">
        <w:rPr>
          <w:rFonts w:ascii="Palatino Linotype" w:eastAsia="MS Mincho" w:hAnsi="Palatino Linotype"/>
          <w:b/>
          <w:sz w:val="24"/>
          <w:lang w:val="es-ES_tradnl" w:eastAsia="es-ES"/>
        </w:rPr>
        <w:t>ÓRGANO GARANTE</w:t>
      </w:r>
      <w:r w:rsidRPr="002148C6">
        <w:rPr>
          <w:rFonts w:ascii="Palatino Linotype" w:eastAsia="MS Mincho" w:hAnsi="Palatino Linotype"/>
          <w:sz w:val="24"/>
          <w:lang w:val="es-ES_tradnl" w:eastAsia="es-ES"/>
        </w:rPr>
        <w:t xml:space="preserve"> emite los siguientes</w:t>
      </w:r>
      <w:bookmarkStart w:id="29" w:name="_Toc454968928"/>
      <w:bookmarkStart w:id="30" w:name="_Toc455743517"/>
      <w:bookmarkStart w:id="31" w:name="_Toc458016386"/>
      <w:bookmarkStart w:id="32" w:name="_Toc461555893"/>
      <w:bookmarkStart w:id="33" w:name="_Toc462307690"/>
      <w:bookmarkStart w:id="34" w:name="_Toc475005143"/>
      <w:bookmarkStart w:id="35" w:name="_Toc499659080"/>
      <w:r w:rsidRPr="002148C6">
        <w:rPr>
          <w:rFonts w:ascii="Palatino Linotype" w:eastAsia="Calibri" w:hAnsi="Palatino Linotype" w:cs="Arial"/>
          <w:sz w:val="24"/>
        </w:rPr>
        <w:t>:</w:t>
      </w:r>
    </w:p>
    <w:p w:rsidR="008A09B0" w:rsidRPr="002148C6" w:rsidRDefault="008A09B0" w:rsidP="008A09B0">
      <w:pPr>
        <w:keepNext/>
        <w:keepLines/>
        <w:tabs>
          <w:tab w:val="left" w:pos="3043"/>
          <w:tab w:val="center" w:pos="4490"/>
        </w:tabs>
        <w:spacing w:line="360" w:lineRule="auto"/>
        <w:ind w:right="-142"/>
        <w:outlineLvl w:val="0"/>
        <w:rPr>
          <w:rFonts w:ascii="Palatino Linotype" w:eastAsia="Calibri" w:hAnsi="Palatino Linotype" w:cstheme="majorBidi"/>
          <w:b/>
          <w:lang w:val="es-ES" w:eastAsia="es-ES"/>
        </w:rPr>
      </w:pPr>
      <w:bookmarkStart w:id="36" w:name="_Toc447183492"/>
      <w:bookmarkStart w:id="37" w:name="_Toc450120667"/>
      <w:bookmarkStart w:id="38" w:name="_Toc461555895"/>
      <w:bookmarkEnd w:id="29"/>
      <w:bookmarkEnd w:id="30"/>
      <w:bookmarkEnd w:id="31"/>
      <w:bookmarkEnd w:id="32"/>
      <w:bookmarkEnd w:id="33"/>
      <w:bookmarkEnd w:id="34"/>
      <w:bookmarkEnd w:id="35"/>
      <w:r w:rsidRPr="002148C6">
        <w:rPr>
          <w:rFonts w:ascii="Palatino Linotype" w:eastAsia="Calibri" w:hAnsi="Palatino Linotype" w:cstheme="majorBidi"/>
          <w:b/>
          <w:lang w:val="es-ES" w:eastAsia="es-ES"/>
        </w:rPr>
        <w:tab/>
      </w:r>
      <w:bookmarkStart w:id="39" w:name="_Toc33024851"/>
      <w:r w:rsidRPr="002148C6">
        <w:rPr>
          <w:rFonts w:ascii="Palatino Linotype" w:eastAsia="Calibri" w:hAnsi="Palatino Linotype" w:cstheme="majorBidi"/>
          <w:b/>
          <w:lang w:val="es-ES" w:eastAsia="es-ES"/>
        </w:rPr>
        <w:t>R E S O L U T I V O S</w:t>
      </w:r>
      <w:bookmarkEnd w:id="36"/>
      <w:bookmarkEnd w:id="37"/>
      <w:bookmarkEnd w:id="38"/>
      <w:bookmarkEnd w:id="39"/>
      <w:r w:rsidRPr="002148C6">
        <w:rPr>
          <w:rFonts w:ascii="Palatino Linotype" w:eastAsia="Calibri" w:hAnsi="Palatino Linotype" w:cstheme="majorBidi"/>
          <w:b/>
          <w:lang w:val="es-ES" w:eastAsia="es-ES"/>
        </w:rPr>
        <w:t xml:space="preserve"> </w:t>
      </w:r>
    </w:p>
    <w:p w:rsidR="008A09B0" w:rsidRPr="002148C6" w:rsidRDefault="008A09B0" w:rsidP="008A09B0">
      <w:pPr>
        <w:shd w:val="clear" w:color="auto" w:fill="FFFFFF"/>
        <w:spacing w:line="360" w:lineRule="auto"/>
        <w:jc w:val="both"/>
        <w:rPr>
          <w:rFonts w:ascii="Palatino Linotype" w:eastAsia="MS Mincho" w:hAnsi="Palatino Linotype"/>
          <w:lang w:val="es-ES" w:eastAsia="es-ES"/>
        </w:rPr>
      </w:pPr>
    </w:p>
    <w:p w:rsidR="008A09B0" w:rsidRPr="002148C6" w:rsidRDefault="008A09B0" w:rsidP="008A09B0">
      <w:pPr>
        <w:spacing w:line="360" w:lineRule="auto"/>
        <w:jc w:val="both"/>
        <w:rPr>
          <w:rFonts w:ascii="Palatino Linotype" w:eastAsiaTheme="minorEastAsia" w:hAnsi="Palatino Linotype" w:cs="Arial"/>
          <w:bCs/>
          <w:lang w:val="es-ES_tradnl" w:eastAsia="es-ES"/>
        </w:rPr>
      </w:pPr>
      <w:r w:rsidRPr="002148C6">
        <w:rPr>
          <w:rFonts w:ascii="Palatino Linotype" w:hAnsi="Palatino Linotype" w:cs="Arial"/>
          <w:b/>
          <w:lang w:val="es-ES_tradnl" w:eastAsia="es-ES"/>
        </w:rPr>
        <w:t xml:space="preserve">PRIMERO. </w:t>
      </w:r>
      <w:r w:rsidRPr="002148C6">
        <w:rPr>
          <w:rFonts w:ascii="Palatino Linotype" w:hAnsi="Palatino Linotype" w:cs="Arial"/>
          <w:lang w:val="es-ES_tradnl" w:eastAsia="es-ES"/>
        </w:rPr>
        <w:t>Resultan infundadas las</w:t>
      </w:r>
      <w:r w:rsidRPr="002148C6">
        <w:rPr>
          <w:rFonts w:ascii="Palatino Linotype" w:hAnsi="Palatino Linotype" w:cs="Arial"/>
          <w:b/>
          <w:lang w:val="es-ES_tradnl" w:eastAsia="es-ES"/>
        </w:rPr>
        <w:t xml:space="preserve"> </w:t>
      </w:r>
      <w:r w:rsidRPr="002148C6">
        <w:rPr>
          <w:rFonts w:ascii="Palatino Linotype" w:hAnsi="Palatino Linotype" w:cs="Arial"/>
          <w:lang w:val="es-ES" w:eastAsia="es-ES"/>
        </w:rPr>
        <w:t xml:space="preserve">razones o motivos de inconformidad hechos valer </w:t>
      </w:r>
      <w:r w:rsidRPr="002148C6">
        <w:rPr>
          <w:rFonts w:ascii="Palatino Linotype" w:eastAsia="Calibri" w:hAnsi="Palatino Linotype" w:cs="Arial"/>
          <w:lang w:val="es-ES" w:eastAsia="es-ES"/>
        </w:rPr>
        <w:t xml:space="preserve">en el recurso de revisión </w:t>
      </w:r>
      <w:r w:rsidR="00E91B45" w:rsidRPr="002148C6">
        <w:rPr>
          <w:rFonts w:ascii="Palatino Linotype" w:eastAsiaTheme="minorEastAsia" w:hAnsi="Palatino Linotype" w:cs="Arial"/>
          <w:b/>
          <w:bCs/>
          <w:lang w:val="es-ES_tradnl" w:eastAsia="es-ES"/>
        </w:rPr>
        <w:t>15568</w:t>
      </w:r>
      <w:r w:rsidRPr="002148C6">
        <w:rPr>
          <w:rFonts w:ascii="Palatino Linotype" w:eastAsiaTheme="minorEastAsia" w:hAnsi="Palatino Linotype" w:cs="Arial"/>
          <w:b/>
          <w:bCs/>
          <w:lang w:val="es-ES_tradnl" w:eastAsia="es-ES"/>
        </w:rPr>
        <w:t xml:space="preserve">/INFOEM/IP/RR/2022, </w:t>
      </w:r>
      <w:r w:rsidRPr="002148C6">
        <w:rPr>
          <w:rFonts w:ascii="Palatino Linotype" w:eastAsiaTheme="minorEastAsia" w:hAnsi="Palatino Linotype" w:cs="Arial"/>
          <w:bCs/>
          <w:lang w:val="es-ES_tradnl" w:eastAsia="es-ES"/>
        </w:rPr>
        <w:t xml:space="preserve">en términos del </w:t>
      </w:r>
      <w:r w:rsidRPr="002148C6">
        <w:rPr>
          <w:rFonts w:ascii="Palatino Linotype" w:eastAsiaTheme="minorEastAsia" w:hAnsi="Palatino Linotype" w:cs="Arial"/>
          <w:b/>
          <w:bCs/>
          <w:lang w:val="es-ES_tradnl" w:eastAsia="es-ES"/>
        </w:rPr>
        <w:t>Considerando</w:t>
      </w:r>
      <w:r w:rsidRPr="002148C6">
        <w:rPr>
          <w:rFonts w:ascii="Palatino Linotype" w:eastAsiaTheme="minorEastAsia" w:hAnsi="Palatino Linotype" w:cs="Arial"/>
          <w:bCs/>
          <w:lang w:val="es-ES_tradnl" w:eastAsia="es-ES"/>
        </w:rPr>
        <w:t xml:space="preserve"> </w:t>
      </w:r>
      <w:r w:rsidRPr="002148C6">
        <w:rPr>
          <w:rFonts w:ascii="Palatino Linotype" w:eastAsiaTheme="minorEastAsia" w:hAnsi="Palatino Linotype" w:cs="Arial"/>
          <w:b/>
          <w:bCs/>
          <w:lang w:val="es-ES_tradnl" w:eastAsia="es-ES"/>
        </w:rPr>
        <w:t>QUINTO</w:t>
      </w:r>
      <w:r w:rsidRPr="002148C6">
        <w:rPr>
          <w:rFonts w:ascii="Palatino Linotype" w:eastAsiaTheme="minorEastAsia" w:hAnsi="Palatino Linotype" w:cs="Arial"/>
          <w:bCs/>
          <w:lang w:val="es-ES_tradnl" w:eastAsia="es-ES"/>
        </w:rPr>
        <w:t xml:space="preserve"> de la presente resolución.</w:t>
      </w:r>
    </w:p>
    <w:p w:rsidR="008A09B0" w:rsidRPr="002148C6" w:rsidRDefault="008A09B0" w:rsidP="008A09B0">
      <w:pPr>
        <w:spacing w:line="360" w:lineRule="auto"/>
        <w:jc w:val="both"/>
        <w:rPr>
          <w:rFonts w:ascii="Palatino Linotype" w:hAnsi="Palatino Linotype"/>
          <w:lang w:val="es-ES_tradnl" w:eastAsia="es-ES"/>
        </w:rPr>
      </w:pPr>
    </w:p>
    <w:p w:rsidR="008A09B0" w:rsidRPr="002148C6" w:rsidRDefault="008A09B0" w:rsidP="008A09B0">
      <w:pPr>
        <w:spacing w:line="360" w:lineRule="auto"/>
        <w:jc w:val="both"/>
        <w:rPr>
          <w:rFonts w:ascii="Palatino Linotype" w:eastAsia="Calibri" w:hAnsi="Palatino Linotype" w:cs="Arial"/>
          <w:lang w:val="es-ES" w:eastAsia="es-ES"/>
        </w:rPr>
      </w:pPr>
      <w:r w:rsidRPr="002148C6">
        <w:rPr>
          <w:rFonts w:ascii="Palatino Linotype" w:eastAsiaTheme="minorEastAsia" w:hAnsi="Palatino Linotype"/>
          <w:b/>
          <w:lang w:val="es-ES_tradnl" w:eastAsia="es-ES"/>
        </w:rPr>
        <w:t>SEGUNDO.</w:t>
      </w:r>
      <w:r w:rsidRPr="002148C6">
        <w:rPr>
          <w:rFonts w:ascii="Palatino Linotype" w:eastAsiaTheme="majorEastAsia" w:hAnsi="Palatino Linotype" w:cstheme="majorBidi"/>
          <w:b/>
          <w:color w:val="2E74B5" w:themeColor="accent1" w:themeShade="BF"/>
          <w:sz w:val="26"/>
          <w:szCs w:val="26"/>
          <w:lang w:val="es-ES_tradnl" w:eastAsia="es-ES"/>
        </w:rPr>
        <w:t xml:space="preserve"> </w:t>
      </w:r>
      <w:r w:rsidRPr="002148C6">
        <w:rPr>
          <w:rFonts w:ascii="Palatino Linotype" w:eastAsia="Calibri" w:hAnsi="Palatino Linotype" w:cs="Arial"/>
          <w:lang w:val="es-ES" w:eastAsia="es-ES"/>
        </w:rPr>
        <w:t>Se</w:t>
      </w:r>
      <w:r w:rsidRPr="002148C6">
        <w:rPr>
          <w:rFonts w:ascii="Palatino Linotype" w:eastAsia="Calibri" w:hAnsi="Palatino Linotype" w:cs="Arial"/>
          <w:b/>
          <w:lang w:val="es-ES" w:eastAsia="es-ES"/>
        </w:rPr>
        <w:t xml:space="preserve"> CONFIRMA </w:t>
      </w:r>
      <w:r w:rsidRPr="002148C6">
        <w:rPr>
          <w:rFonts w:ascii="Palatino Linotype" w:eastAsia="Calibri" w:hAnsi="Palatino Linotype" w:cs="Arial"/>
          <w:lang w:val="es-ES" w:eastAsia="es-ES"/>
        </w:rPr>
        <w:t xml:space="preserve">la respuesta emitida por la </w:t>
      </w:r>
      <w:r w:rsidR="00E91B45" w:rsidRPr="002148C6">
        <w:rPr>
          <w:rFonts w:ascii="Palatino Linotype" w:eastAsiaTheme="minorEastAsia" w:hAnsi="Palatino Linotype" w:cs="Arial"/>
          <w:b/>
          <w:lang w:val="es-ES_tradnl" w:eastAsia="es-ES"/>
        </w:rPr>
        <w:t>Secretaría de Desarrollo Urbano y Obra</w:t>
      </w:r>
      <w:r w:rsidRPr="002148C6">
        <w:rPr>
          <w:rFonts w:ascii="Palatino Linotype" w:eastAsiaTheme="minorEastAsia" w:hAnsi="Palatino Linotype" w:cs="Arial"/>
          <w:b/>
          <w:lang w:val="es-ES_tradnl" w:eastAsia="es-ES"/>
        </w:rPr>
        <w:t xml:space="preserve"> </w:t>
      </w:r>
      <w:r w:rsidRPr="002148C6">
        <w:rPr>
          <w:rFonts w:ascii="Palatino Linotype" w:eastAsia="Calibri" w:hAnsi="Palatino Linotype" w:cs="Arial"/>
          <w:lang w:val="es-ES" w:eastAsia="es-ES"/>
        </w:rPr>
        <w:t xml:space="preserve">a la solicitud </w:t>
      </w:r>
      <w:r w:rsidR="00E91B45" w:rsidRPr="002148C6">
        <w:rPr>
          <w:rFonts w:ascii="Palatino Linotype" w:hAnsi="Palatino Linotype"/>
          <w:b/>
          <w:bCs/>
        </w:rPr>
        <w:t>00416/SEDUO/IP/2022</w:t>
      </w:r>
      <w:r w:rsidRPr="002148C6">
        <w:rPr>
          <w:rFonts w:ascii="Palatino Linotype" w:eastAsia="Calibri" w:hAnsi="Palatino Linotype" w:cs="Arial"/>
          <w:b/>
          <w:lang w:val="es-ES" w:eastAsia="es-ES"/>
        </w:rPr>
        <w:t>.</w:t>
      </w:r>
      <w:r w:rsidRPr="002148C6">
        <w:rPr>
          <w:rFonts w:ascii="Palatino Linotype" w:eastAsia="Calibri" w:hAnsi="Palatino Linotype" w:cs="Arial"/>
          <w:lang w:val="es-ES" w:eastAsia="es-ES"/>
        </w:rPr>
        <w:t xml:space="preserve"> </w:t>
      </w:r>
    </w:p>
    <w:p w:rsidR="008A09B0" w:rsidRPr="002148C6" w:rsidRDefault="008A09B0" w:rsidP="008A09B0">
      <w:pPr>
        <w:spacing w:line="360" w:lineRule="auto"/>
        <w:jc w:val="both"/>
        <w:rPr>
          <w:rFonts w:ascii="Palatino Linotype" w:eastAsia="Calibri" w:hAnsi="Palatino Linotype" w:cs="Arial"/>
          <w:lang w:val="es-ES" w:eastAsia="es-ES"/>
        </w:rPr>
      </w:pPr>
    </w:p>
    <w:p w:rsidR="008A09B0" w:rsidRPr="002148C6" w:rsidRDefault="008A09B0" w:rsidP="008A09B0">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148C6">
        <w:rPr>
          <w:rFonts w:ascii="Palatino Linotype" w:eastAsia="Palatino Linotype" w:hAnsi="Palatino Linotype" w:cs="Palatino Linotype"/>
          <w:b/>
          <w:lang w:val="es-ES_tradnl" w:eastAsia="es-ES"/>
        </w:rPr>
        <w:t xml:space="preserve">TERCERO. REMÍTASE, </w:t>
      </w:r>
      <w:r w:rsidRPr="002148C6">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2148C6">
        <w:rPr>
          <w:rFonts w:ascii="Palatino Linotype" w:eastAsia="Palatino Linotype" w:hAnsi="Palatino Linotype" w:cs="Palatino Linotype"/>
          <w:b/>
          <w:lang w:val="es-ES_tradnl" w:eastAsia="es-ES"/>
        </w:rPr>
        <w:t>SUJETO OBLIGADO.</w:t>
      </w:r>
    </w:p>
    <w:p w:rsidR="008A09B0" w:rsidRPr="002148C6" w:rsidRDefault="008A09B0" w:rsidP="008A09B0">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8A09B0" w:rsidRPr="002148C6" w:rsidRDefault="008A09B0" w:rsidP="008A09B0">
      <w:pPr>
        <w:shd w:val="clear" w:color="auto" w:fill="FFFFFF"/>
        <w:spacing w:line="360" w:lineRule="auto"/>
        <w:jc w:val="both"/>
        <w:rPr>
          <w:rFonts w:ascii="Palatino Linotype" w:eastAsiaTheme="minorEastAsia" w:hAnsi="Palatino Linotype"/>
          <w:lang w:val="es-ES_tradnl" w:eastAsia="es-ES"/>
        </w:rPr>
      </w:pPr>
      <w:r w:rsidRPr="002148C6">
        <w:rPr>
          <w:rFonts w:ascii="Palatino Linotype" w:hAnsi="Palatino Linotype" w:cs="Arial"/>
          <w:b/>
          <w:lang w:val="es-ES_tradnl" w:eastAsia="es-ES"/>
        </w:rPr>
        <w:t xml:space="preserve">CUARTO. </w:t>
      </w:r>
      <w:r w:rsidRPr="002148C6">
        <w:rPr>
          <w:rFonts w:ascii="Palatino Linotype" w:hAnsi="Palatino Linotype"/>
          <w:b/>
          <w:bCs/>
          <w:lang w:val="es-ES" w:eastAsia="es-ES"/>
        </w:rPr>
        <w:t>Notifíquese a</w:t>
      </w:r>
      <w:r w:rsidRPr="002148C6">
        <w:rPr>
          <w:rFonts w:ascii="Palatino Linotype" w:eastAsiaTheme="minorEastAsia" w:hAnsi="Palatino Linotype"/>
          <w:b/>
          <w:lang w:val="es-ES_tradnl" w:eastAsia="es-ES"/>
        </w:rPr>
        <w:t xml:space="preserve">l RECURRENTE </w:t>
      </w:r>
      <w:r w:rsidRPr="002148C6">
        <w:rPr>
          <w:rFonts w:ascii="Palatino Linotype" w:eastAsiaTheme="minorEastAsia" w:hAnsi="Palatino Linotype"/>
          <w:lang w:val="es-ES_tradnl" w:eastAsia="es-ES"/>
        </w:rPr>
        <w:t>la presente resolución.</w:t>
      </w:r>
    </w:p>
    <w:p w:rsidR="008A09B0" w:rsidRPr="002148C6" w:rsidRDefault="008A09B0" w:rsidP="008A09B0">
      <w:pPr>
        <w:shd w:val="clear" w:color="auto" w:fill="FFFFFF"/>
        <w:spacing w:line="360" w:lineRule="auto"/>
        <w:jc w:val="both"/>
        <w:rPr>
          <w:rFonts w:ascii="Palatino Linotype" w:eastAsiaTheme="minorEastAsia" w:hAnsi="Palatino Linotype"/>
          <w:lang w:val="es-ES_tradnl" w:eastAsia="es-ES"/>
        </w:rPr>
      </w:pPr>
    </w:p>
    <w:p w:rsidR="008A09B0" w:rsidRPr="002148C6" w:rsidRDefault="008A09B0" w:rsidP="00E91B45">
      <w:pPr>
        <w:spacing w:line="360" w:lineRule="auto"/>
        <w:jc w:val="both"/>
        <w:rPr>
          <w:rFonts w:ascii="Palatino Linotype" w:eastAsia="MS Mincho" w:hAnsi="Palatino Linotype"/>
          <w:lang w:val="es-ES" w:eastAsia="es-ES"/>
        </w:rPr>
      </w:pPr>
      <w:r w:rsidRPr="002148C6">
        <w:rPr>
          <w:rFonts w:ascii="Palatino Linotype" w:eastAsia="MS Mincho" w:hAnsi="Palatino Linotype"/>
          <w:b/>
          <w:lang w:eastAsia="es-ES"/>
        </w:rPr>
        <w:t>QUINTO.</w:t>
      </w:r>
      <w:r w:rsidRPr="002148C6">
        <w:rPr>
          <w:rFonts w:ascii="Palatino Linotype" w:eastAsia="MS Mincho" w:hAnsi="Palatino Linotype"/>
          <w:lang w:eastAsia="es-ES"/>
        </w:rPr>
        <w:t xml:space="preserve"> </w:t>
      </w:r>
      <w:r w:rsidRPr="002148C6">
        <w:rPr>
          <w:rFonts w:ascii="Palatino Linotype" w:eastAsia="MS Mincho" w:hAnsi="Palatino Linotype"/>
          <w:lang w:val="es-ES" w:eastAsia="es-ES"/>
        </w:rPr>
        <w:t xml:space="preserve">Se hace del conocimiento del </w:t>
      </w:r>
      <w:r w:rsidRPr="002148C6">
        <w:rPr>
          <w:rFonts w:ascii="Palatino Linotype" w:eastAsiaTheme="minorEastAsia" w:hAnsi="Palatino Linotype"/>
          <w:b/>
          <w:lang w:val="es-ES_tradnl" w:eastAsia="es-ES"/>
        </w:rPr>
        <w:t xml:space="preserve">RECURRENTE </w:t>
      </w:r>
      <w:r w:rsidRPr="002148C6">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148C6">
        <w:rPr>
          <w:rFonts w:ascii="Palatino Linotype" w:eastAsia="MS Mincho" w:hAnsi="Palatino Linotype"/>
          <w:bCs/>
          <w:lang w:val="es-ES" w:eastAsia="es-ES"/>
        </w:rPr>
        <w:t>vía juicio de amparo</w:t>
      </w:r>
      <w:r w:rsidRPr="002148C6">
        <w:rPr>
          <w:rFonts w:ascii="Palatino Linotype" w:eastAsia="MS Mincho" w:hAnsi="Palatino Linotype"/>
          <w:lang w:val="es-ES" w:eastAsia="es-ES"/>
        </w:rPr>
        <w:t> en los términos de las leyes aplicables.</w:t>
      </w:r>
    </w:p>
    <w:p w:rsidR="0059740E" w:rsidRDefault="0059740E" w:rsidP="0059740E">
      <w:pPr>
        <w:spacing w:before="240" w:after="240" w:line="360" w:lineRule="auto"/>
        <w:jc w:val="both"/>
        <w:rPr>
          <w:rFonts w:ascii="Palatino Linotype" w:hAnsi="Palatino Linotype"/>
        </w:rPr>
      </w:pPr>
      <w:r w:rsidRPr="002148C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40" w:name="_GoBack"/>
      <w:bookmarkEnd w:id="40"/>
      <w:r w:rsidRPr="00624AAD">
        <w:rPr>
          <w:rFonts w:ascii="Palatino Linotype" w:hAnsi="Palatino Linotype"/>
        </w:rPr>
        <w:t xml:space="preserve"> </w:t>
      </w:r>
    </w:p>
    <w:p w:rsidR="008A09B0" w:rsidRPr="00730D0C" w:rsidRDefault="008A09B0" w:rsidP="008A09B0">
      <w:pPr>
        <w:spacing w:before="240" w:after="240" w:line="360" w:lineRule="auto"/>
        <w:jc w:val="both"/>
        <w:rPr>
          <w:rFonts w:ascii="Palatino Linotype" w:hAnsi="Palatino Linotype" w:cs="Arial"/>
        </w:rPr>
      </w:pPr>
    </w:p>
    <w:p w:rsidR="008A09B0" w:rsidRPr="00730D0C" w:rsidRDefault="008A09B0" w:rsidP="008A09B0">
      <w:pPr>
        <w:spacing w:before="240" w:after="240" w:line="360" w:lineRule="auto"/>
        <w:jc w:val="both"/>
        <w:rPr>
          <w:rFonts w:ascii="Palatino Linotype" w:hAnsi="Palatino Linotype" w:cs="Arial"/>
        </w:rPr>
      </w:pPr>
    </w:p>
    <w:p w:rsidR="008A09B0" w:rsidRPr="00730D0C" w:rsidRDefault="008A09B0" w:rsidP="008A09B0">
      <w:pPr>
        <w:spacing w:before="240" w:after="240" w:line="360" w:lineRule="auto"/>
        <w:rPr>
          <w:rFonts w:ascii="Palatino Linotype" w:hAnsi="Palatino Linotype"/>
        </w:rPr>
      </w:pPr>
    </w:p>
    <w:p w:rsidR="008A09B0" w:rsidRPr="00730D0C" w:rsidRDefault="008A09B0" w:rsidP="008A09B0">
      <w:pPr>
        <w:spacing w:before="240" w:after="240" w:line="360" w:lineRule="auto"/>
        <w:rPr>
          <w:rFonts w:ascii="Palatino Linotype" w:hAnsi="Palatino Linotype"/>
        </w:rPr>
      </w:pPr>
    </w:p>
    <w:p w:rsidR="008A09B0" w:rsidRPr="00730D0C" w:rsidRDefault="008A09B0" w:rsidP="008A09B0">
      <w:pPr>
        <w:spacing w:before="240" w:after="240" w:line="360" w:lineRule="auto"/>
        <w:rPr>
          <w:rFonts w:ascii="Palatino Linotype" w:hAnsi="Palatino Linotype"/>
        </w:rPr>
      </w:pPr>
    </w:p>
    <w:p w:rsidR="008A09B0" w:rsidRPr="00730D0C" w:rsidRDefault="008A09B0" w:rsidP="008A09B0">
      <w:pPr>
        <w:spacing w:before="240" w:after="240" w:line="360" w:lineRule="auto"/>
        <w:rPr>
          <w:rFonts w:ascii="Palatino Linotype" w:hAnsi="Palatino Linotype"/>
        </w:rPr>
      </w:pPr>
    </w:p>
    <w:p w:rsidR="008A09B0" w:rsidRPr="00730D0C" w:rsidRDefault="008A09B0" w:rsidP="008A09B0">
      <w:pPr>
        <w:spacing w:before="240" w:after="240" w:line="360" w:lineRule="auto"/>
        <w:rPr>
          <w:rFonts w:ascii="Palatino Linotype" w:hAnsi="Palatino Linotype"/>
        </w:rPr>
      </w:pPr>
    </w:p>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317B46" w:rsidRDefault="00317B46"/>
    <w:sectPr w:rsidR="00317B46" w:rsidSect="008A09B0">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A1F" w:rsidRDefault="00FC5A1F" w:rsidP="008A09B0">
      <w:r>
        <w:separator/>
      </w:r>
    </w:p>
  </w:endnote>
  <w:endnote w:type="continuationSeparator" w:id="0">
    <w:p w:rsidR="00FC5A1F" w:rsidRDefault="00FC5A1F" w:rsidP="008A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8A09B0">
    <w:pPr>
      <w:pStyle w:val="Piedepgina"/>
      <w:jc w:val="right"/>
    </w:pPr>
    <w:r>
      <w:rPr>
        <w:lang w:val="es-ES"/>
      </w:rPr>
      <w:t xml:space="preserve">Página </w:t>
    </w:r>
    <w:r>
      <w:rPr>
        <w:b/>
        <w:bCs/>
      </w:rPr>
      <w:fldChar w:fldCharType="begin"/>
    </w:r>
    <w:r>
      <w:rPr>
        <w:b/>
        <w:bCs/>
      </w:rPr>
      <w:instrText>PAGE</w:instrText>
    </w:r>
    <w:r>
      <w:rPr>
        <w:b/>
        <w:bCs/>
      </w:rPr>
      <w:fldChar w:fldCharType="separate"/>
    </w:r>
    <w:r w:rsidR="002148C6">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48C6">
      <w:rPr>
        <w:b/>
        <w:bCs/>
        <w:noProof/>
      </w:rPr>
      <w:t>23</w:t>
    </w:r>
    <w:r>
      <w:rPr>
        <w:b/>
        <w:bCs/>
      </w:rPr>
      <w:fldChar w:fldCharType="end"/>
    </w:r>
  </w:p>
  <w:p w:rsidR="008A09B0" w:rsidRDefault="008A09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8A09B0">
    <w:pPr>
      <w:pStyle w:val="Piedepgina"/>
      <w:jc w:val="right"/>
    </w:pPr>
    <w:r>
      <w:rPr>
        <w:lang w:val="es-ES"/>
      </w:rPr>
      <w:t xml:space="preserve">Página </w:t>
    </w:r>
    <w:r>
      <w:rPr>
        <w:b/>
        <w:bCs/>
      </w:rPr>
      <w:fldChar w:fldCharType="begin"/>
    </w:r>
    <w:r>
      <w:rPr>
        <w:b/>
        <w:bCs/>
      </w:rPr>
      <w:instrText>PAGE</w:instrText>
    </w:r>
    <w:r>
      <w:rPr>
        <w:b/>
        <w:bCs/>
      </w:rPr>
      <w:fldChar w:fldCharType="separate"/>
    </w:r>
    <w:r w:rsidR="002148C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48C6">
      <w:rPr>
        <w:b/>
        <w:bCs/>
        <w:noProof/>
      </w:rPr>
      <w:t>23</w:t>
    </w:r>
    <w:r>
      <w:rPr>
        <w:b/>
        <w:bCs/>
      </w:rPr>
      <w:fldChar w:fldCharType="end"/>
    </w:r>
  </w:p>
  <w:p w:rsidR="008A09B0" w:rsidRDefault="008A09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A1F" w:rsidRDefault="00FC5A1F" w:rsidP="008A09B0">
      <w:r>
        <w:separator/>
      </w:r>
    </w:p>
  </w:footnote>
  <w:footnote w:type="continuationSeparator" w:id="0">
    <w:p w:rsidR="00FC5A1F" w:rsidRDefault="00FC5A1F" w:rsidP="008A09B0">
      <w:r>
        <w:continuationSeparator/>
      </w:r>
    </w:p>
  </w:footnote>
  <w:footnote w:id="1">
    <w:p w:rsidR="008A09B0" w:rsidRDefault="008A09B0" w:rsidP="008A09B0">
      <w:pPr>
        <w:pStyle w:val="Textonotapie"/>
      </w:pPr>
      <w:r>
        <w:rPr>
          <w:rStyle w:val="Refdenotaalpie"/>
        </w:rPr>
        <w:footnoteRef/>
      </w:r>
      <w:r>
        <w:t xml:space="preserve"> Convención Americana sobre Derechos Humanos. Artículo 13.</w:t>
      </w:r>
    </w:p>
  </w:footnote>
  <w:footnote w:id="2">
    <w:p w:rsidR="008A09B0" w:rsidRDefault="008A09B0" w:rsidP="008A09B0">
      <w:pPr>
        <w:pStyle w:val="Textonotapie"/>
      </w:pPr>
      <w:r>
        <w:rPr>
          <w:rStyle w:val="Refdenotaalpie"/>
        </w:rPr>
        <w:footnoteRef/>
      </w:r>
      <w:r>
        <w:t xml:space="preserve"> Constitución Política de los Estados Unidos Mexicanos. Artículo sexto, sección A, fracción I.</w:t>
      </w:r>
    </w:p>
  </w:footnote>
  <w:footnote w:id="3">
    <w:p w:rsidR="008A09B0" w:rsidRDefault="008A09B0" w:rsidP="008A09B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A09B0" w:rsidRDefault="008A09B0" w:rsidP="008A09B0">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2148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A09B0" w:rsidRPr="005C106F" w:rsidTr="008A09B0">
      <w:trPr>
        <w:trHeight w:val="1435"/>
      </w:trPr>
      <w:tc>
        <w:tcPr>
          <w:tcW w:w="2268" w:type="dxa"/>
          <w:shd w:val="clear" w:color="auto" w:fill="auto"/>
        </w:tcPr>
        <w:p w:rsidR="008A09B0" w:rsidRPr="005C106F" w:rsidRDefault="008A09B0" w:rsidP="008A09B0">
          <w:pPr>
            <w:tabs>
              <w:tab w:val="right" w:pos="4273"/>
            </w:tabs>
            <w:rPr>
              <w:rFonts w:ascii="Garamond" w:eastAsia="Calibri" w:hAnsi="Garamond"/>
              <w:sz w:val="16"/>
              <w:szCs w:val="16"/>
              <w:lang w:eastAsia="en-US"/>
            </w:rPr>
          </w:pPr>
        </w:p>
      </w:tc>
      <w:tc>
        <w:tcPr>
          <w:tcW w:w="6946" w:type="dxa"/>
          <w:shd w:val="clear" w:color="auto" w:fill="auto"/>
        </w:tcPr>
        <w:p w:rsidR="008A09B0" w:rsidRDefault="008A09B0" w:rsidP="008A09B0"/>
        <w:tbl>
          <w:tblPr>
            <w:tblW w:w="6662" w:type="dxa"/>
            <w:tblInd w:w="40" w:type="dxa"/>
            <w:tblLayout w:type="fixed"/>
            <w:tblLook w:val="0420" w:firstRow="1" w:lastRow="0" w:firstColumn="0" w:lastColumn="0" w:noHBand="0" w:noVBand="1"/>
          </w:tblPr>
          <w:tblGrid>
            <w:gridCol w:w="2551"/>
            <w:gridCol w:w="4111"/>
          </w:tblGrid>
          <w:tr w:rsidR="008A09B0" w:rsidTr="008A09B0">
            <w:trPr>
              <w:trHeight w:val="150"/>
            </w:trPr>
            <w:tc>
              <w:tcPr>
                <w:tcW w:w="2551" w:type="dxa"/>
                <w:shd w:val="clear" w:color="auto" w:fill="auto"/>
              </w:tcPr>
              <w:p w:rsidR="008A09B0" w:rsidRPr="00020E73" w:rsidRDefault="008A09B0" w:rsidP="008A09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A09B0" w:rsidRPr="00020E73" w:rsidRDefault="008A09B0" w:rsidP="008A09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15568/INFOEM/IP/RR/2022</w:t>
                </w:r>
              </w:p>
            </w:tc>
          </w:tr>
          <w:tr w:rsidR="008A09B0" w:rsidTr="008A09B0">
            <w:trPr>
              <w:trHeight w:val="295"/>
            </w:trPr>
            <w:tc>
              <w:tcPr>
                <w:tcW w:w="2551" w:type="dxa"/>
                <w:shd w:val="clear" w:color="auto" w:fill="auto"/>
              </w:tcPr>
              <w:p w:rsidR="008A09B0" w:rsidRPr="00020E73" w:rsidRDefault="008A09B0" w:rsidP="008A09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A09B0" w:rsidRPr="00AA35D0" w:rsidRDefault="008A09B0" w:rsidP="008A09B0">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Desarrollo Urbano y Obra</w:t>
                </w:r>
              </w:p>
            </w:tc>
          </w:tr>
          <w:tr w:rsidR="008A09B0" w:rsidTr="008A09B0">
            <w:trPr>
              <w:trHeight w:val="295"/>
            </w:trPr>
            <w:tc>
              <w:tcPr>
                <w:tcW w:w="2551" w:type="dxa"/>
                <w:shd w:val="clear" w:color="auto" w:fill="auto"/>
              </w:tcPr>
              <w:p w:rsidR="008A09B0" w:rsidRPr="00020E73" w:rsidRDefault="008A09B0" w:rsidP="008A09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A09B0" w:rsidRPr="00020E73" w:rsidRDefault="008A09B0" w:rsidP="008A09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8A09B0" w:rsidP="008A09B0">
                <w:pPr>
                  <w:tabs>
                    <w:tab w:val="right" w:pos="8838"/>
                  </w:tabs>
                  <w:ind w:left="-108" w:right="171"/>
                  <w:jc w:val="both"/>
                  <w:rPr>
                    <w:rFonts w:ascii="Palatino Linotype" w:eastAsia="Calibri" w:hAnsi="Palatino Linotype" w:cs="Tahoma"/>
                    <w:b/>
                    <w:sz w:val="22"/>
                    <w:szCs w:val="22"/>
                    <w:lang w:val="es-ES" w:eastAsia="en-US"/>
                  </w:rPr>
                </w:pPr>
              </w:p>
            </w:tc>
          </w:tr>
        </w:tbl>
        <w:p w:rsidR="008A09B0" w:rsidRPr="005C106F" w:rsidRDefault="008A09B0" w:rsidP="008A09B0">
          <w:pPr>
            <w:tabs>
              <w:tab w:val="right" w:pos="8838"/>
            </w:tabs>
            <w:ind w:left="-28"/>
            <w:jc w:val="both"/>
            <w:rPr>
              <w:rFonts w:ascii="Arial" w:eastAsia="Calibri" w:hAnsi="Arial" w:cs="Arial"/>
              <w:b/>
              <w:sz w:val="22"/>
              <w:szCs w:val="22"/>
              <w:lang w:eastAsia="en-US"/>
            </w:rPr>
          </w:pPr>
        </w:p>
      </w:tc>
    </w:tr>
  </w:tbl>
  <w:p w:rsidR="008A09B0" w:rsidRPr="00443C6B" w:rsidRDefault="002148C6" w:rsidP="008A09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A09B0" w:rsidRPr="00330DA7" w:rsidTr="008A09B0">
      <w:trPr>
        <w:trHeight w:val="1435"/>
      </w:trPr>
      <w:tc>
        <w:tcPr>
          <w:tcW w:w="2268" w:type="dxa"/>
          <w:shd w:val="clear" w:color="auto" w:fill="auto"/>
        </w:tcPr>
        <w:p w:rsidR="008A09B0" w:rsidRPr="00330DA7" w:rsidRDefault="008A09B0" w:rsidP="008A09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A09B0" w:rsidRPr="00330DA7" w:rsidTr="008A09B0">
            <w:trPr>
              <w:trHeight w:val="144"/>
            </w:trPr>
            <w:tc>
              <w:tcPr>
                <w:tcW w:w="2444" w:type="dxa"/>
                <w:shd w:val="clear" w:color="auto" w:fill="auto"/>
              </w:tcPr>
              <w:p w:rsidR="008A09B0" w:rsidRPr="00020E73" w:rsidRDefault="008A09B0" w:rsidP="008A09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A09B0" w:rsidRPr="00020E73" w:rsidRDefault="008A09B0" w:rsidP="008A09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15568/INFOEM/IP/RR/2022</w:t>
                </w:r>
                <w:r>
                  <w:rPr>
                    <w:rFonts w:ascii="Palatino Linotype" w:eastAsia="Calibri" w:hAnsi="Palatino Linotype" w:cs="Tahoma"/>
                    <w:b/>
                    <w:bCs/>
                    <w:sz w:val="22"/>
                    <w:szCs w:val="22"/>
                    <w:lang w:eastAsia="en-US"/>
                  </w:rPr>
                  <w:t xml:space="preserve"> </w:t>
                </w:r>
              </w:p>
            </w:tc>
          </w:tr>
          <w:tr w:rsidR="008A09B0" w:rsidRPr="00330DA7" w:rsidTr="008A09B0">
            <w:trPr>
              <w:trHeight w:val="144"/>
            </w:trPr>
            <w:tc>
              <w:tcPr>
                <w:tcW w:w="2444" w:type="dxa"/>
                <w:shd w:val="clear" w:color="auto" w:fill="auto"/>
              </w:tcPr>
              <w:p w:rsidR="008A09B0" w:rsidRPr="00020E73" w:rsidRDefault="008A09B0"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A09B0" w:rsidRPr="00020E73" w:rsidRDefault="008A09B0" w:rsidP="008A09B0">
                <w:pPr>
                  <w:tabs>
                    <w:tab w:val="left" w:pos="3122"/>
                    <w:tab w:val="right" w:pos="8838"/>
                  </w:tabs>
                  <w:ind w:right="-105"/>
                  <w:jc w:val="both"/>
                  <w:rPr>
                    <w:rFonts w:ascii="Palatino Linotype" w:eastAsia="Calibri" w:hAnsi="Palatino Linotype" w:cs="Tahoma"/>
                    <w:sz w:val="22"/>
                    <w:szCs w:val="22"/>
                    <w:lang w:val="es-ES" w:eastAsia="en-US"/>
                  </w:rPr>
                </w:pPr>
              </w:p>
            </w:tc>
          </w:tr>
          <w:tr w:rsidR="008A09B0" w:rsidRPr="00330DA7" w:rsidTr="008A09B0">
            <w:trPr>
              <w:trHeight w:val="283"/>
            </w:trPr>
            <w:tc>
              <w:tcPr>
                <w:tcW w:w="2444" w:type="dxa"/>
                <w:shd w:val="clear" w:color="auto" w:fill="auto"/>
              </w:tcPr>
              <w:p w:rsidR="008A09B0" w:rsidRPr="00020E73" w:rsidRDefault="008A09B0"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A09B0" w:rsidRPr="00AA35D0" w:rsidRDefault="008A09B0" w:rsidP="008A09B0">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Desarrollo Urbano y Obra</w:t>
                </w:r>
              </w:p>
            </w:tc>
          </w:tr>
          <w:tr w:rsidR="008A09B0" w:rsidRPr="00330DA7" w:rsidTr="008A09B0">
            <w:trPr>
              <w:trHeight w:val="283"/>
            </w:trPr>
            <w:tc>
              <w:tcPr>
                <w:tcW w:w="2444" w:type="dxa"/>
                <w:shd w:val="clear" w:color="auto" w:fill="auto"/>
              </w:tcPr>
              <w:p w:rsidR="008A09B0" w:rsidRPr="00020E73" w:rsidRDefault="008A09B0" w:rsidP="008A09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A09B0" w:rsidRPr="00020E73" w:rsidRDefault="008A09B0" w:rsidP="008A09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8A09B0" w:rsidP="008A09B0">
                <w:pPr>
                  <w:tabs>
                    <w:tab w:val="right" w:pos="8838"/>
                  </w:tabs>
                  <w:ind w:left="-74" w:right="-105"/>
                  <w:jc w:val="both"/>
                  <w:rPr>
                    <w:rFonts w:ascii="Palatino Linotype" w:eastAsia="Calibri" w:hAnsi="Palatino Linotype" w:cs="Tahoma"/>
                    <w:b/>
                    <w:sz w:val="22"/>
                    <w:szCs w:val="22"/>
                    <w:lang w:val="es-ES" w:eastAsia="en-US"/>
                  </w:rPr>
                </w:pPr>
              </w:p>
            </w:tc>
          </w:tr>
        </w:tbl>
        <w:p w:rsidR="008A09B0" w:rsidRPr="00330DA7" w:rsidRDefault="008A09B0" w:rsidP="008A09B0">
          <w:pPr>
            <w:tabs>
              <w:tab w:val="right" w:pos="8838"/>
            </w:tabs>
            <w:ind w:left="-28"/>
            <w:jc w:val="both"/>
            <w:rPr>
              <w:rFonts w:ascii="Arial" w:eastAsia="Calibri" w:hAnsi="Arial" w:cs="Arial"/>
              <w:b/>
              <w:sz w:val="22"/>
              <w:szCs w:val="22"/>
              <w:lang w:eastAsia="en-US"/>
            </w:rPr>
          </w:pPr>
        </w:p>
      </w:tc>
    </w:tr>
  </w:tbl>
  <w:p w:rsidR="008A09B0" w:rsidRPr="00827FA0" w:rsidRDefault="002148C6" w:rsidP="008A09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7904E944"/>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EE1569"/>
    <w:multiLevelType w:val="hybridMultilevel"/>
    <w:tmpl w:val="0EC05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6E90672F"/>
    <w:multiLevelType w:val="hybridMultilevel"/>
    <w:tmpl w:val="7C509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EC003ED"/>
    <w:multiLevelType w:val="hybridMultilevel"/>
    <w:tmpl w:val="AABA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B0"/>
    <w:rsid w:val="00035E7D"/>
    <w:rsid w:val="00050C35"/>
    <w:rsid w:val="000C358B"/>
    <w:rsid w:val="00177FD4"/>
    <w:rsid w:val="002148C6"/>
    <w:rsid w:val="00276990"/>
    <w:rsid w:val="002D69A8"/>
    <w:rsid w:val="00317B46"/>
    <w:rsid w:val="004441A4"/>
    <w:rsid w:val="00586E9C"/>
    <w:rsid w:val="0059740E"/>
    <w:rsid w:val="008615B6"/>
    <w:rsid w:val="008A09B0"/>
    <w:rsid w:val="008F11FD"/>
    <w:rsid w:val="00B77F1F"/>
    <w:rsid w:val="00C2099D"/>
    <w:rsid w:val="00CA1A7A"/>
    <w:rsid w:val="00DB2CD1"/>
    <w:rsid w:val="00E91B45"/>
    <w:rsid w:val="00F31826"/>
    <w:rsid w:val="00F70FF8"/>
    <w:rsid w:val="00FC5A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8364D37-0CEA-48CE-83CD-DFC0FFD5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9B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A09B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09B0"/>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A09B0"/>
    <w:pPr>
      <w:tabs>
        <w:tab w:val="center" w:pos="4419"/>
        <w:tab w:val="right" w:pos="8838"/>
      </w:tabs>
    </w:pPr>
  </w:style>
  <w:style w:type="character" w:customStyle="1" w:styleId="EncabezadoCar">
    <w:name w:val="Encabezado Car"/>
    <w:basedOn w:val="Fuentedeprrafopredeter"/>
    <w:link w:val="Encabezado"/>
    <w:uiPriority w:val="99"/>
    <w:rsid w:val="008A09B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A09B0"/>
    <w:pPr>
      <w:tabs>
        <w:tab w:val="center" w:pos="4419"/>
        <w:tab w:val="right" w:pos="8838"/>
      </w:tabs>
    </w:pPr>
  </w:style>
  <w:style w:type="character" w:customStyle="1" w:styleId="PiedepginaCar">
    <w:name w:val="Pie de página Car"/>
    <w:basedOn w:val="Fuentedeprrafopredeter"/>
    <w:link w:val="Piedepgina"/>
    <w:uiPriority w:val="99"/>
    <w:rsid w:val="008A09B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09B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A09B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A09B0"/>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A09B0"/>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A09B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A09B0"/>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A09B0"/>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9292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17141.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617140.page" TargetMode="External"/><Relationship Id="rId4" Type="http://schemas.openxmlformats.org/officeDocument/2006/relationships/settings" Target="settings.xml"/><Relationship Id="rId9" Type="http://schemas.openxmlformats.org/officeDocument/2006/relationships/hyperlink" Target="https://saimex.org.mx/saimex/solicitud/downloadAttach/161713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80DF-F347-4DA3-A3F2-07DBC77D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23</Pages>
  <Words>5171</Words>
  <Characters>28445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2022-11-29T03:48:00Z</dcterms:created>
  <dcterms:modified xsi:type="dcterms:W3CDTF">2023-01-10T22:16:00Z</dcterms:modified>
</cp:coreProperties>
</file>