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aconcuadrcula"/>
        <w:tblpPr w:leftFromText="141" w:rightFromText="141" w:vertAnchor="page" w:horzAnchor="page" w:tblpX="4190" w:tblpY="721"/>
        <w:tblW w:w="1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451"/>
        <w:gridCol w:w="4473"/>
        <w:gridCol w:w="4473"/>
      </w:tblGrid>
      <w:tr w:rsidR="00F01895" w:rsidRPr="005D3DEA" w14:paraId="3C52290D" w14:textId="38C0CBC8" w:rsidTr="5FF8F8D8">
        <w:trPr>
          <w:trHeight w:val="82"/>
        </w:trPr>
        <w:tc>
          <w:tcPr>
            <w:tcW w:w="2451" w:type="dxa"/>
          </w:tcPr>
          <w:p w14:paraId="5322B72A" w14:textId="77777777" w:rsidR="00F01895" w:rsidRPr="005D3DEA" w:rsidRDefault="00F01895" w:rsidP="005D3DEA">
            <w:pPr>
              <w:tabs>
                <w:tab w:val="right" w:pos="8838"/>
              </w:tabs>
              <w:spacing w:line="360" w:lineRule="auto"/>
              <w:ind w:right="-105"/>
              <w:jc w:val="both"/>
              <w:rPr>
                <w:rFonts w:ascii="Palatino Linotype" w:eastAsia="Calibri" w:hAnsi="Palatino Linotype" w:cs="Tahoma"/>
                <w:b/>
                <w:sz w:val="22"/>
                <w:szCs w:val="22"/>
                <w:lang w:val="es-MX" w:eastAsia="en-US"/>
              </w:rPr>
            </w:pPr>
            <w:bookmarkStart w:id="0" w:name="_Hlk92915426"/>
            <w:bookmarkEnd w:id="0"/>
            <w:r w:rsidRPr="005D3DEA">
              <w:rPr>
                <w:rFonts w:ascii="Palatino Linotype" w:eastAsia="Calibri" w:hAnsi="Palatino Linotype" w:cs="Tahoma"/>
                <w:b/>
                <w:sz w:val="22"/>
                <w:szCs w:val="22"/>
                <w:lang w:val="es-MX" w:eastAsia="en-US"/>
              </w:rPr>
              <w:t>Recurso de Revisión:</w:t>
            </w:r>
          </w:p>
        </w:tc>
        <w:tc>
          <w:tcPr>
            <w:tcW w:w="4473" w:type="dxa"/>
          </w:tcPr>
          <w:p w14:paraId="75D9B719" w14:textId="4F4A9A8C" w:rsidR="00F01895" w:rsidRPr="005D3DEA" w:rsidRDefault="00A75152" w:rsidP="005D3DEA">
            <w:pPr>
              <w:tabs>
                <w:tab w:val="right" w:pos="8838"/>
              </w:tabs>
              <w:spacing w:line="360" w:lineRule="auto"/>
              <w:ind w:left="-28"/>
              <w:jc w:val="both"/>
              <w:rPr>
                <w:rFonts w:ascii="Palatino Linotype" w:eastAsia="Calibri" w:hAnsi="Palatino Linotype" w:cs="Tahoma"/>
                <w:b/>
                <w:sz w:val="22"/>
                <w:szCs w:val="22"/>
                <w:lang w:eastAsia="en-US"/>
              </w:rPr>
            </w:pPr>
            <w:r w:rsidRPr="005D3DEA">
              <w:rPr>
                <w:rFonts w:ascii="Palatino Linotype" w:eastAsia="Calibri" w:hAnsi="Palatino Linotype" w:cs="Tahoma"/>
                <w:b/>
                <w:sz w:val="22"/>
                <w:szCs w:val="22"/>
                <w:lang w:eastAsia="en-US"/>
              </w:rPr>
              <w:t>05721</w:t>
            </w:r>
            <w:r w:rsidR="00F01895" w:rsidRPr="005D3DEA">
              <w:rPr>
                <w:rFonts w:ascii="Palatino Linotype" w:eastAsia="Calibri" w:hAnsi="Palatino Linotype" w:cs="Tahoma"/>
                <w:b/>
                <w:sz w:val="22"/>
                <w:szCs w:val="22"/>
                <w:lang w:eastAsia="en-US"/>
              </w:rPr>
              <w:t>/INFOEM/IP/RR/2021 y acumulados</w:t>
            </w:r>
          </w:p>
        </w:tc>
        <w:tc>
          <w:tcPr>
            <w:tcW w:w="4473" w:type="dxa"/>
          </w:tcPr>
          <w:p w14:paraId="57569072" w14:textId="77777777" w:rsidR="00F01895" w:rsidRPr="005D3DEA" w:rsidRDefault="00F01895" w:rsidP="005D3DEA">
            <w:pPr>
              <w:tabs>
                <w:tab w:val="right" w:pos="8838"/>
              </w:tabs>
              <w:spacing w:line="360" w:lineRule="auto"/>
              <w:ind w:left="-28"/>
              <w:jc w:val="both"/>
              <w:rPr>
                <w:rFonts w:ascii="Palatino Linotype" w:eastAsia="Calibri" w:hAnsi="Palatino Linotype" w:cs="Tahoma"/>
                <w:b/>
                <w:sz w:val="22"/>
                <w:szCs w:val="22"/>
                <w:lang w:eastAsia="en-US"/>
              </w:rPr>
            </w:pPr>
          </w:p>
        </w:tc>
      </w:tr>
      <w:tr w:rsidR="00F01895" w:rsidRPr="005D3DEA" w14:paraId="2F32C248" w14:textId="5E09E83E" w:rsidTr="5FF8F8D8">
        <w:trPr>
          <w:trHeight w:val="82"/>
        </w:trPr>
        <w:tc>
          <w:tcPr>
            <w:tcW w:w="2451" w:type="dxa"/>
          </w:tcPr>
          <w:p w14:paraId="36FDB203" w14:textId="77777777" w:rsidR="00F01895" w:rsidRPr="005D3DEA" w:rsidRDefault="00F01895" w:rsidP="005D3DEA">
            <w:pPr>
              <w:tabs>
                <w:tab w:val="right" w:pos="8838"/>
              </w:tabs>
              <w:spacing w:line="360" w:lineRule="auto"/>
              <w:ind w:right="-105"/>
              <w:jc w:val="both"/>
              <w:rPr>
                <w:rFonts w:ascii="Palatino Linotype" w:eastAsia="Calibri" w:hAnsi="Palatino Linotype" w:cs="Tahoma"/>
                <w:b/>
                <w:sz w:val="22"/>
                <w:szCs w:val="22"/>
                <w:lang w:val="es-MX" w:eastAsia="en-US"/>
              </w:rPr>
            </w:pPr>
            <w:r w:rsidRPr="005D3DEA">
              <w:rPr>
                <w:rFonts w:ascii="Palatino Linotype" w:eastAsia="Calibri" w:hAnsi="Palatino Linotype" w:cs="Tahoma"/>
                <w:b/>
                <w:sz w:val="22"/>
                <w:szCs w:val="22"/>
                <w:lang w:eastAsia="en-US"/>
              </w:rPr>
              <w:t>Recurrente:</w:t>
            </w:r>
          </w:p>
        </w:tc>
        <w:tc>
          <w:tcPr>
            <w:tcW w:w="4473" w:type="dxa"/>
          </w:tcPr>
          <w:p w14:paraId="3DA2F235" w14:textId="5865EFE2" w:rsidR="00F01895" w:rsidRPr="005D3DEA" w:rsidRDefault="5FF8F8D8" w:rsidP="5FF8F8D8">
            <w:pPr>
              <w:tabs>
                <w:tab w:val="right" w:pos="8838"/>
              </w:tabs>
              <w:spacing w:line="360" w:lineRule="auto"/>
              <w:ind w:left="-28"/>
              <w:jc w:val="both"/>
              <w:rPr>
                <w:highlight w:val="black"/>
                <w:lang w:val="es-MX" w:eastAsia="en-US"/>
              </w:rPr>
            </w:pPr>
            <w:r w:rsidRPr="5FF8F8D8">
              <w:rPr>
                <w:rFonts w:ascii="Palatino Linotype" w:eastAsia="Calibri" w:hAnsi="Palatino Linotype" w:cs="Tahoma"/>
                <w:sz w:val="22"/>
                <w:szCs w:val="22"/>
                <w:highlight w:val="black"/>
                <w:lang w:val="es-MX" w:eastAsia="en-US"/>
              </w:rPr>
              <w:t>XXXXXXXXXXXXXXXXXXXXX</w:t>
            </w:r>
          </w:p>
        </w:tc>
        <w:tc>
          <w:tcPr>
            <w:tcW w:w="4473" w:type="dxa"/>
          </w:tcPr>
          <w:p w14:paraId="3D1F6937" w14:textId="1E7D6047" w:rsidR="00F01895" w:rsidRPr="005D3DEA" w:rsidRDefault="00F01895" w:rsidP="005D3DEA">
            <w:pPr>
              <w:tabs>
                <w:tab w:val="right" w:pos="8838"/>
              </w:tabs>
              <w:spacing w:line="360" w:lineRule="auto"/>
              <w:jc w:val="both"/>
              <w:rPr>
                <w:rFonts w:ascii="Palatino Linotype" w:eastAsia="Calibri" w:hAnsi="Palatino Linotype" w:cs="Tahoma"/>
                <w:sz w:val="22"/>
                <w:szCs w:val="22"/>
                <w:lang w:val="es-MX" w:eastAsia="en-US"/>
              </w:rPr>
            </w:pPr>
          </w:p>
        </w:tc>
      </w:tr>
      <w:tr w:rsidR="00F01895" w:rsidRPr="005D3DEA" w14:paraId="06E4A8C2" w14:textId="3694D8FA" w:rsidTr="5FF8F8D8">
        <w:trPr>
          <w:trHeight w:val="162"/>
        </w:trPr>
        <w:tc>
          <w:tcPr>
            <w:tcW w:w="2451" w:type="dxa"/>
          </w:tcPr>
          <w:p w14:paraId="495414A1" w14:textId="77777777" w:rsidR="00F01895" w:rsidRPr="005D3DEA" w:rsidRDefault="00F01895" w:rsidP="005D3DEA">
            <w:pPr>
              <w:tabs>
                <w:tab w:val="right" w:pos="8838"/>
              </w:tabs>
              <w:spacing w:line="360" w:lineRule="auto"/>
              <w:ind w:right="-105"/>
              <w:jc w:val="both"/>
              <w:rPr>
                <w:rFonts w:ascii="Palatino Linotype" w:eastAsia="Calibri" w:hAnsi="Palatino Linotype" w:cs="Tahoma"/>
                <w:b/>
                <w:sz w:val="22"/>
                <w:szCs w:val="22"/>
                <w:lang w:val="es-MX" w:eastAsia="en-US"/>
              </w:rPr>
            </w:pPr>
            <w:r w:rsidRPr="005D3DEA">
              <w:rPr>
                <w:rFonts w:ascii="Palatino Linotype" w:eastAsia="Calibri" w:hAnsi="Palatino Linotype" w:cs="Tahoma"/>
                <w:b/>
                <w:sz w:val="22"/>
                <w:szCs w:val="22"/>
                <w:lang w:eastAsia="en-US"/>
              </w:rPr>
              <w:t>Sujeto Obligado:</w:t>
            </w:r>
          </w:p>
        </w:tc>
        <w:tc>
          <w:tcPr>
            <w:tcW w:w="4473" w:type="dxa"/>
          </w:tcPr>
          <w:p w14:paraId="39A8417A" w14:textId="7C7E8A98" w:rsidR="00F01895" w:rsidRPr="005D3DEA" w:rsidRDefault="00A75152" w:rsidP="005D3DEA">
            <w:pPr>
              <w:tabs>
                <w:tab w:val="right" w:pos="8838"/>
              </w:tabs>
              <w:spacing w:line="360" w:lineRule="auto"/>
              <w:ind w:left="-28"/>
              <w:jc w:val="both"/>
              <w:rPr>
                <w:rFonts w:ascii="Palatino Linotype" w:eastAsia="Calibri" w:hAnsi="Palatino Linotype" w:cs="Tahoma"/>
                <w:sz w:val="22"/>
                <w:szCs w:val="22"/>
                <w:lang w:val="es-MX" w:eastAsia="en-US"/>
              </w:rPr>
            </w:pPr>
            <w:r w:rsidRPr="005D3DEA">
              <w:rPr>
                <w:rFonts w:ascii="Palatino Linotype" w:eastAsia="Calibri" w:hAnsi="Palatino Linotype" w:cs="Tahoma"/>
                <w:bCs/>
                <w:sz w:val="22"/>
                <w:szCs w:val="22"/>
                <w:lang w:val="es-MX" w:eastAsia="en-US"/>
              </w:rPr>
              <w:t>Ayuntamiento de Tultepec</w:t>
            </w:r>
          </w:p>
        </w:tc>
        <w:tc>
          <w:tcPr>
            <w:tcW w:w="4473" w:type="dxa"/>
          </w:tcPr>
          <w:p w14:paraId="0754BC00" w14:textId="77777777" w:rsidR="00F01895" w:rsidRPr="005D3DEA" w:rsidRDefault="00F01895" w:rsidP="005D3DEA">
            <w:pPr>
              <w:tabs>
                <w:tab w:val="right" w:pos="8838"/>
              </w:tabs>
              <w:spacing w:line="360" w:lineRule="auto"/>
              <w:ind w:left="-28"/>
              <w:jc w:val="both"/>
              <w:rPr>
                <w:rFonts w:ascii="Palatino Linotype" w:eastAsia="Calibri" w:hAnsi="Palatino Linotype" w:cs="Tahoma"/>
                <w:bCs/>
                <w:sz w:val="22"/>
                <w:szCs w:val="22"/>
                <w:lang w:val="es-MX" w:eastAsia="en-US"/>
              </w:rPr>
            </w:pPr>
          </w:p>
        </w:tc>
      </w:tr>
      <w:tr w:rsidR="00F01895" w:rsidRPr="005D3DEA" w14:paraId="4EA652C6" w14:textId="59833CA2" w:rsidTr="5FF8F8D8">
        <w:trPr>
          <w:trHeight w:val="47"/>
        </w:trPr>
        <w:tc>
          <w:tcPr>
            <w:tcW w:w="2451" w:type="dxa"/>
          </w:tcPr>
          <w:p w14:paraId="0D2AE03D" w14:textId="77777777" w:rsidR="00F01895" w:rsidRPr="005D3DEA" w:rsidRDefault="00F01895" w:rsidP="005D3DEA">
            <w:pPr>
              <w:tabs>
                <w:tab w:val="right" w:pos="8838"/>
              </w:tabs>
              <w:spacing w:line="360" w:lineRule="auto"/>
              <w:ind w:right="-105"/>
              <w:jc w:val="both"/>
              <w:rPr>
                <w:rFonts w:ascii="Palatino Linotype" w:eastAsia="Calibri" w:hAnsi="Palatino Linotype" w:cs="Tahoma"/>
                <w:b/>
                <w:sz w:val="22"/>
                <w:szCs w:val="22"/>
                <w:lang w:val="es-MX" w:eastAsia="en-US"/>
              </w:rPr>
            </w:pPr>
            <w:r w:rsidRPr="005D3DEA">
              <w:rPr>
                <w:rFonts w:ascii="Palatino Linotype" w:eastAsia="Calibri" w:hAnsi="Palatino Linotype" w:cs="Tahoma"/>
                <w:b/>
                <w:sz w:val="22"/>
                <w:szCs w:val="22"/>
                <w:lang w:eastAsia="en-US"/>
              </w:rPr>
              <w:t>Comisionado Ponente:</w:t>
            </w:r>
          </w:p>
        </w:tc>
        <w:tc>
          <w:tcPr>
            <w:tcW w:w="4473" w:type="dxa"/>
          </w:tcPr>
          <w:p w14:paraId="40E93BC2" w14:textId="12820170" w:rsidR="00F01895" w:rsidRPr="005D3DEA" w:rsidRDefault="00F01895" w:rsidP="005D3DEA">
            <w:pPr>
              <w:tabs>
                <w:tab w:val="right" w:pos="8838"/>
              </w:tabs>
              <w:spacing w:line="360" w:lineRule="auto"/>
              <w:ind w:left="-28"/>
              <w:jc w:val="both"/>
              <w:rPr>
                <w:rFonts w:ascii="Palatino Linotype" w:eastAsia="Calibri" w:hAnsi="Palatino Linotype" w:cs="Tahoma"/>
                <w:b/>
                <w:sz w:val="22"/>
                <w:szCs w:val="22"/>
                <w:lang w:val="es-MX" w:eastAsia="en-US"/>
              </w:rPr>
            </w:pPr>
            <w:r w:rsidRPr="005D3DEA">
              <w:rPr>
                <w:rFonts w:ascii="Palatino Linotype" w:eastAsia="Calibri" w:hAnsi="Palatino Linotype" w:cs="Tahoma"/>
                <w:sz w:val="22"/>
                <w:szCs w:val="22"/>
                <w:lang w:eastAsia="en-US"/>
              </w:rPr>
              <w:t>Luis Gustavo Parra Noriega</w:t>
            </w:r>
          </w:p>
        </w:tc>
        <w:tc>
          <w:tcPr>
            <w:tcW w:w="4473" w:type="dxa"/>
          </w:tcPr>
          <w:p w14:paraId="1AB9F250" w14:textId="77777777" w:rsidR="00F01895" w:rsidRPr="005D3DEA" w:rsidRDefault="00F01895" w:rsidP="005D3DEA">
            <w:pPr>
              <w:tabs>
                <w:tab w:val="right" w:pos="8838"/>
              </w:tabs>
              <w:spacing w:line="360" w:lineRule="auto"/>
              <w:ind w:left="-28"/>
              <w:jc w:val="both"/>
              <w:rPr>
                <w:rFonts w:ascii="Palatino Linotype" w:eastAsia="Calibri" w:hAnsi="Palatino Linotype" w:cs="Tahoma"/>
                <w:sz w:val="22"/>
                <w:szCs w:val="22"/>
                <w:lang w:eastAsia="en-US"/>
              </w:rPr>
            </w:pPr>
          </w:p>
        </w:tc>
      </w:tr>
    </w:tbl>
    <w:p w14:paraId="1D2D674C" w14:textId="77777777" w:rsidR="00425255" w:rsidRPr="005D3DEA" w:rsidRDefault="00425255" w:rsidP="005D3DEA">
      <w:pPr>
        <w:spacing w:line="360" w:lineRule="auto"/>
        <w:jc w:val="both"/>
        <w:rPr>
          <w:rFonts w:ascii="Palatino Linotype" w:hAnsi="Palatino Linotype" w:cs="Tahoma"/>
          <w:bCs/>
          <w:sz w:val="22"/>
          <w:szCs w:val="22"/>
        </w:rPr>
      </w:pPr>
    </w:p>
    <w:p w14:paraId="7B283DFC" w14:textId="1F7630B0" w:rsidR="00891F4B" w:rsidRPr="005D3DEA" w:rsidRDefault="00D22B6A" w:rsidP="005D3DEA">
      <w:pPr>
        <w:spacing w:line="360" w:lineRule="auto"/>
        <w:jc w:val="both"/>
        <w:rPr>
          <w:rFonts w:ascii="Palatino Linotype" w:hAnsi="Palatino Linotype" w:cs="Tahoma"/>
          <w:bCs/>
          <w:sz w:val="22"/>
          <w:szCs w:val="22"/>
        </w:rPr>
      </w:pPr>
      <w:r w:rsidRPr="005D3DEA">
        <w:rPr>
          <w:rFonts w:ascii="Palatino Linotype" w:hAnsi="Palatino Linotype" w:cs="Tahoma"/>
          <w:bCs/>
          <w:sz w:val="22"/>
          <w:szCs w:val="22"/>
        </w:rPr>
        <w:t xml:space="preserve">Resolución del Pleno del Instituto de Transparencia, Acceso a la Información Pública y Protección de Datos Personales del Estado de México y Municipios, con domicilio en Metepec, Estado de México, de fecha </w:t>
      </w:r>
      <w:r w:rsidR="0042120C" w:rsidRPr="005D3DEA">
        <w:rPr>
          <w:rFonts w:ascii="Palatino Linotype" w:hAnsi="Palatino Linotype" w:cs="Tahoma"/>
          <w:bCs/>
          <w:sz w:val="22"/>
          <w:szCs w:val="22"/>
        </w:rPr>
        <w:t>diecinueve</w:t>
      </w:r>
      <w:r w:rsidR="000F2A29" w:rsidRPr="005D3DEA">
        <w:rPr>
          <w:rFonts w:ascii="Palatino Linotype" w:hAnsi="Palatino Linotype" w:cs="Tahoma"/>
          <w:bCs/>
          <w:sz w:val="22"/>
          <w:szCs w:val="22"/>
        </w:rPr>
        <w:t xml:space="preserve"> de </w:t>
      </w:r>
      <w:r w:rsidR="00A75152" w:rsidRPr="005D3DEA">
        <w:rPr>
          <w:rFonts w:ascii="Palatino Linotype" w:hAnsi="Palatino Linotype" w:cs="Tahoma"/>
          <w:bCs/>
          <w:sz w:val="22"/>
          <w:szCs w:val="22"/>
        </w:rPr>
        <w:t>enero</w:t>
      </w:r>
      <w:r w:rsidR="000F2A29" w:rsidRPr="005D3DEA">
        <w:rPr>
          <w:rFonts w:ascii="Palatino Linotype" w:hAnsi="Palatino Linotype" w:cs="Tahoma"/>
          <w:bCs/>
          <w:sz w:val="22"/>
          <w:szCs w:val="22"/>
        </w:rPr>
        <w:t xml:space="preserve"> </w:t>
      </w:r>
      <w:r w:rsidR="00DA0CE2" w:rsidRPr="005D3DEA">
        <w:rPr>
          <w:rFonts w:ascii="Palatino Linotype" w:hAnsi="Palatino Linotype" w:cs="Tahoma"/>
          <w:bCs/>
          <w:sz w:val="22"/>
          <w:szCs w:val="22"/>
        </w:rPr>
        <w:t xml:space="preserve">de dos mil </w:t>
      </w:r>
      <w:r w:rsidR="00A75152" w:rsidRPr="005D3DEA">
        <w:rPr>
          <w:rFonts w:ascii="Palatino Linotype" w:hAnsi="Palatino Linotype" w:cs="Tahoma"/>
          <w:bCs/>
          <w:sz w:val="22"/>
          <w:szCs w:val="22"/>
        </w:rPr>
        <w:t>veintidós</w:t>
      </w:r>
      <w:r w:rsidR="00DA0CE2" w:rsidRPr="005D3DEA">
        <w:rPr>
          <w:rFonts w:ascii="Palatino Linotype" w:hAnsi="Palatino Linotype" w:cs="Tahoma"/>
          <w:bCs/>
          <w:sz w:val="22"/>
          <w:szCs w:val="22"/>
        </w:rPr>
        <w:t>.</w:t>
      </w:r>
      <w:r w:rsidR="00891F4B" w:rsidRPr="005D3DEA">
        <w:rPr>
          <w:rFonts w:ascii="Palatino Linotype" w:hAnsi="Palatino Linotype" w:cs="Tahoma"/>
          <w:bCs/>
          <w:sz w:val="22"/>
          <w:szCs w:val="22"/>
        </w:rPr>
        <w:t xml:space="preserve"> </w:t>
      </w:r>
    </w:p>
    <w:p w14:paraId="0AB7A0B9" w14:textId="26066D09" w:rsidR="00F151FE" w:rsidRPr="005D3DEA" w:rsidRDefault="00891F4B" w:rsidP="005D3DEA">
      <w:pPr>
        <w:spacing w:line="360" w:lineRule="auto"/>
        <w:ind w:right="4585"/>
        <w:jc w:val="both"/>
        <w:rPr>
          <w:rFonts w:ascii="Palatino Linotype" w:hAnsi="Palatino Linotype" w:cs="Calibri"/>
          <w:sz w:val="22"/>
          <w:szCs w:val="22"/>
          <w:lang w:val="es-MX" w:eastAsia="es-MX"/>
        </w:rPr>
      </w:pPr>
      <w:r w:rsidRPr="005D3DEA">
        <w:rPr>
          <w:rFonts w:ascii="Palatino Linotype" w:hAnsi="Palatino Linotype" w:cs="Calibri"/>
          <w:sz w:val="22"/>
          <w:szCs w:val="22"/>
          <w:lang w:val="es-MX" w:eastAsia="es-MX"/>
        </w:rPr>
        <w:t> </w:t>
      </w:r>
    </w:p>
    <w:p w14:paraId="1C92AAC1" w14:textId="4D4A99DC" w:rsidR="00634CEB" w:rsidRPr="005D3DEA" w:rsidRDefault="5FF8F8D8" w:rsidP="005D3DEA">
      <w:pPr>
        <w:spacing w:line="360" w:lineRule="auto"/>
        <w:jc w:val="both"/>
        <w:rPr>
          <w:rFonts w:ascii="Palatino Linotype" w:hAnsi="Palatino Linotype" w:cs="Tahoma"/>
          <w:color w:val="0D0D0D" w:themeColor="text1" w:themeTint="F2"/>
          <w:sz w:val="22"/>
          <w:szCs w:val="22"/>
        </w:rPr>
      </w:pPr>
      <w:r w:rsidRPr="5FF8F8D8">
        <w:rPr>
          <w:rFonts w:ascii="Palatino Linotype" w:hAnsi="Palatino Linotype" w:cs="Tahoma"/>
          <w:b/>
          <w:bCs/>
          <w:color w:val="0D0D0D" w:themeColor="text1" w:themeTint="F2"/>
          <w:sz w:val="22"/>
          <w:szCs w:val="22"/>
        </w:rPr>
        <w:t>VISTOS</w:t>
      </w:r>
      <w:r w:rsidRPr="5FF8F8D8">
        <w:rPr>
          <w:rFonts w:ascii="Palatino Linotype" w:hAnsi="Palatino Linotype" w:cs="Tahoma"/>
          <w:color w:val="0D0D0D" w:themeColor="text1" w:themeTint="F2"/>
          <w:sz w:val="22"/>
          <w:szCs w:val="22"/>
        </w:rPr>
        <w:t xml:space="preserve"> los expedientes conformados con motivo de los Recursos de Revisión 05721/INFOEM/IP/RR/2021, 05723/INFOEM/IP/RR/2021, 05724/INFOEM/IP/RR/2021, 05727/INFOEM/IP/RR/2021, 05743/INFOEM/IP/RR/2021, 05744/INFOEM/IP/RR/2021, 05745/INFOEM/IP/RR/2021, y 05923/INFOEM/IP/RR/2021</w:t>
      </w:r>
      <w:r w:rsidRPr="5FF8F8D8">
        <w:rPr>
          <w:rFonts w:ascii="Palatino Linotype" w:hAnsi="Palatino Linotype" w:cs="Tahoma"/>
          <w:sz w:val="22"/>
          <w:szCs w:val="22"/>
        </w:rPr>
        <w:t xml:space="preserve">; </w:t>
      </w:r>
      <w:r w:rsidRPr="5FF8F8D8">
        <w:rPr>
          <w:rFonts w:ascii="Palatino Linotype" w:hAnsi="Palatino Linotype" w:cs="Tahoma"/>
          <w:color w:val="0D0D0D" w:themeColor="text1" w:themeTint="F2"/>
          <w:sz w:val="22"/>
          <w:szCs w:val="22"/>
        </w:rPr>
        <w:t xml:space="preserve">interpuestos por </w:t>
      </w:r>
      <w:r w:rsidRPr="5FF8F8D8">
        <w:rPr>
          <w:rFonts w:ascii="Palatino Linotype" w:eastAsia="Calibri" w:hAnsi="Palatino Linotype" w:cs="Tahoma"/>
          <w:sz w:val="22"/>
          <w:szCs w:val="22"/>
          <w:highlight w:val="black"/>
          <w:lang w:val="es-MX" w:eastAsia="en-US"/>
        </w:rPr>
        <w:t>XXXXXXXX</w:t>
      </w:r>
      <w:r w:rsidRPr="5FF8F8D8">
        <w:rPr>
          <w:rFonts w:ascii="Palatino Linotype" w:eastAsia="Calibri" w:hAnsi="Palatino Linotype" w:cs="Tahoma"/>
          <w:sz w:val="22"/>
          <w:szCs w:val="22"/>
          <w:lang w:val="es-MX" w:eastAsia="en-US"/>
        </w:rPr>
        <w:t xml:space="preserve"> </w:t>
      </w:r>
      <w:r w:rsidRPr="5FF8F8D8">
        <w:rPr>
          <w:rFonts w:ascii="Palatino Linotype" w:eastAsia="Calibri" w:hAnsi="Palatino Linotype" w:cs="Tahoma"/>
          <w:sz w:val="22"/>
          <w:szCs w:val="22"/>
          <w:highlight w:val="black"/>
          <w:lang w:val="es-MX" w:eastAsia="en-US"/>
        </w:rPr>
        <w:t>XXXXXXXXXXXXXXX</w:t>
      </w:r>
      <w:r w:rsidRPr="5FF8F8D8">
        <w:rPr>
          <w:rFonts w:ascii="Palatino Linotype" w:hAnsi="Palatino Linotype" w:cs="Tahoma"/>
          <w:color w:val="0D0D0D" w:themeColor="text1" w:themeTint="F2"/>
          <w:sz w:val="22"/>
          <w:szCs w:val="22"/>
        </w:rPr>
        <w:t>, en adelante el Recurrente o Particular, en contra de las respuestas del Sujeto Obligado Ayuntamiento de Tultepec, se emite la presente Resolución, con base en los Antecedentes y C</w:t>
      </w:r>
      <w:r w:rsidRPr="5FF8F8D8">
        <w:rPr>
          <w:rFonts w:ascii="Palatino Linotype" w:hAnsi="Palatino Linotype" w:cs="Tahoma"/>
          <w:sz w:val="22"/>
          <w:szCs w:val="22"/>
        </w:rPr>
        <w:t xml:space="preserve">onsiderandos que a continuación se exponen: </w:t>
      </w:r>
    </w:p>
    <w:p w14:paraId="7EF47EF3" w14:textId="60FB258B" w:rsidR="00327EDB" w:rsidRPr="005D3DEA" w:rsidRDefault="00327EDB" w:rsidP="005D3DEA">
      <w:pPr>
        <w:tabs>
          <w:tab w:val="center" w:pos="4522"/>
          <w:tab w:val="left" w:pos="7245"/>
          <w:tab w:val="right" w:pos="9044"/>
        </w:tabs>
        <w:spacing w:line="360" w:lineRule="auto"/>
        <w:rPr>
          <w:rFonts w:ascii="Palatino Linotype" w:hAnsi="Palatino Linotype" w:cs="Tahoma"/>
          <w:b/>
          <w:sz w:val="22"/>
          <w:szCs w:val="22"/>
        </w:rPr>
      </w:pPr>
    </w:p>
    <w:p w14:paraId="41AD7179" w14:textId="2DE32AFA" w:rsidR="00B31222" w:rsidRPr="005D3DEA" w:rsidRDefault="00E46195" w:rsidP="005D3DEA">
      <w:pPr>
        <w:tabs>
          <w:tab w:val="center" w:pos="4522"/>
          <w:tab w:val="left" w:pos="7245"/>
          <w:tab w:val="right" w:pos="9044"/>
        </w:tabs>
        <w:spacing w:line="360" w:lineRule="auto"/>
        <w:jc w:val="center"/>
        <w:rPr>
          <w:rFonts w:ascii="Palatino Linotype" w:hAnsi="Palatino Linotype" w:cs="Tahoma"/>
          <w:b/>
          <w:sz w:val="22"/>
          <w:szCs w:val="22"/>
        </w:rPr>
      </w:pPr>
      <w:r w:rsidRPr="005D3DEA">
        <w:rPr>
          <w:rFonts w:ascii="Palatino Linotype" w:hAnsi="Palatino Linotype" w:cs="Tahoma"/>
          <w:b/>
          <w:sz w:val="22"/>
          <w:szCs w:val="22"/>
        </w:rPr>
        <w:t>ANTECEDENTES</w:t>
      </w:r>
    </w:p>
    <w:p w14:paraId="35E7141C" w14:textId="77777777" w:rsidR="00683CB5" w:rsidRPr="005D3DEA" w:rsidRDefault="00683CB5" w:rsidP="005D3DEA">
      <w:pPr>
        <w:tabs>
          <w:tab w:val="center" w:pos="4522"/>
          <w:tab w:val="left" w:pos="7245"/>
          <w:tab w:val="right" w:pos="9044"/>
        </w:tabs>
        <w:spacing w:line="360" w:lineRule="auto"/>
        <w:rPr>
          <w:rFonts w:ascii="Palatino Linotype" w:hAnsi="Palatino Linotype" w:cs="Tahoma"/>
          <w:b/>
          <w:sz w:val="22"/>
          <w:szCs w:val="22"/>
        </w:rPr>
      </w:pPr>
    </w:p>
    <w:p w14:paraId="476576BB" w14:textId="055FCEF4" w:rsidR="00D41B4A" w:rsidRPr="005D3DEA" w:rsidRDefault="00D41B4A" w:rsidP="005D3DEA">
      <w:pPr>
        <w:pStyle w:val="Prrafodelista"/>
        <w:numPr>
          <w:ilvl w:val="0"/>
          <w:numId w:val="4"/>
        </w:numPr>
        <w:tabs>
          <w:tab w:val="left" w:pos="284"/>
        </w:tabs>
        <w:spacing w:line="360" w:lineRule="auto"/>
        <w:ind w:hanging="1080"/>
        <w:contextualSpacing w:val="0"/>
        <w:jc w:val="both"/>
        <w:rPr>
          <w:rFonts w:ascii="Palatino Linotype" w:hAnsi="Palatino Linotype" w:cs="Tahoma"/>
          <w:b/>
          <w:szCs w:val="22"/>
        </w:rPr>
      </w:pPr>
      <w:r w:rsidRPr="005D3DEA">
        <w:rPr>
          <w:rFonts w:ascii="Palatino Linotype" w:hAnsi="Palatino Linotype" w:cs="Tahoma"/>
          <w:b/>
          <w:szCs w:val="22"/>
        </w:rPr>
        <w:t>Presentación de la</w:t>
      </w:r>
      <w:r w:rsidR="002D2854" w:rsidRPr="005D3DEA">
        <w:rPr>
          <w:rFonts w:ascii="Palatino Linotype" w:hAnsi="Palatino Linotype" w:cs="Tahoma"/>
          <w:b/>
          <w:szCs w:val="22"/>
        </w:rPr>
        <w:t>s</w:t>
      </w:r>
      <w:r w:rsidRPr="005D3DEA">
        <w:rPr>
          <w:rFonts w:ascii="Palatino Linotype" w:hAnsi="Palatino Linotype" w:cs="Tahoma"/>
          <w:b/>
          <w:szCs w:val="22"/>
        </w:rPr>
        <w:t xml:space="preserve"> solicitud</w:t>
      </w:r>
      <w:r w:rsidR="002D2854" w:rsidRPr="005D3DEA">
        <w:rPr>
          <w:rFonts w:ascii="Palatino Linotype" w:hAnsi="Palatino Linotype" w:cs="Tahoma"/>
          <w:b/>
          <w:szCs w:val="22"/>
        </w:rPr>
        <w:t>es</w:t>
      </w:r>
      <w:r w:rsidRPr="005D3DEA">
        <w:rPr>
          <w:rFonts w:ascii="Palatino Linotype" w:hAnsi="Palatino Linotype" w:cs="Tahoma"/>
          <w:b/>
          <w:szCs w:val="22"/>
        </w:rPr>
        <w:t xml:space="preserve"> de información. </w:t>
      </w:r>
    </w:p>
    <w:p w14:paraId="1A88B981" w14:textId="01588F4D" w:rsidR="00D41B4A" w:rsidRPr="005D3DEA" w:rsidRDefault="002D4071" w:rsidP="005D3DEA">
      <w:pPr>
        <w:tabs>
          <w:tab w:val="left" w:pos="6390"/>
        </w:tabs>
        <w:spacing w:line="360" w:lineRule="auto"/>
        <w:jc w:val="both"/>
        <w:rPr>
          <w:rFonts w:ascii="Palatino Linotype" w:hAnsi="Palatino Linotype" w:cs="Tahoma"/>
          <w:b/>
          <w:szCs w:val="22"/>
        </w:rPr>
      </w:pPr>
      <w:r w:rsidRPr="005D3DEA">
        <w:rPr>
          <w:rFonts w:ascii="Palatino Linotype" w:hAnsi="Palatino Linotype" w:cs="Tahoma"/>
          <w:b/>
          <w:szCs w:val="22"/>
        </w:rPr>
        <w:tab/>
      </w:r>
    </w:p>
    <w:p w14:paraId="0A414DFA" w14:textId="0A33577C" w:rsidR="00D41B4A" w:rsidRPr="005D3DEA" w:rsidRDefault="009B5C33" w:rsidP="005D3DEA">
      <w:pPr>
        <w:pStyle w:val="Prrafodelista"/>
        <w:tabs>
          <w:tab w:val="left" w:pos="567"/>
        </w:tabs>
        <w:spacing w:line="360" w:lineRule="auto"/>
        <w:ind w:left="0"/>
        <w:contextualSpacing w:val="0"/>
        <w:jc w:val="both"/>
        <w:rPr>
          <w:rFonts w:ascii="Palatino Linotype" w:hAnsi="Palatino Linotype" w:cs="Tahoma"/>
          <w:szCs w:val="22"/>
        </w:rPr>
      </w:pPr>
      <w:r w:rsidRPr="005D3DEA">
        <w:rPr>
          <w:rFonts w:ascii="Palatino Linotype" w:hAnsi="Palatino Linotype" w:cs="Tahoma"/>
          <w:szCs w:val="22"/>
        </w:rPr>
        <w:t xml:space="preserve">En fecha </w:t>
      </w:r>
      <w:r w:rsidR="00A75152" w:rsidRPr="005D3DEA">
        <w:rPr>
          <w:rFonts w:ascii="Palatino Linotype" w:hAnsi="Palatino Linotype" w:cs="Tahoma"/>
          <w:szCs w:val="22"/>
        </w:rPr>
        <w:t>dieciocho, veinte, veinticinco</w:t>
      </w:r>
      <w:r w:rsidR="00B556E6" w:rsidRPr="005D3DEA">
        <w:rPr>
          <w:rFonts w:ascii="Palatino Linotype" w:hAnsi="Palatino Linotype" w:cs="Tahoma"/>
          <w:szCs w:val="22"/>
        </w:rPr>
        <w:t xml:space="preserve"> y </w:t>
      </w:r>
      <w:r w:rsidR="00A75152" w:rsidRPr="005D3DEA">
        <w:rPr>
          <w:rFonts w:ascii="Palatino Linotype" w:hAnsi="Palatino Linotype" w:cs="Tahoma"/>
          <w:szCs w:val="22"/>
        </w:rPr>
        <w:t>veintiséis</w:t>
      </w:r>
      <w:r w:rsidR="00B556E6" w:rsidRPr="005D3DEA">
        <w:rPr>
          <w:rFonts w:ascii="Palatino Linotype" w:hAnsi="Palatino Linotype" w:cs="Tahoma"/>
          <w:szCs w:val="22"/>
        </w:rPr>
        <w:t xml:space="preserve"> de </w:t>
      </w:r>
      <w:r w:rsidR="00A75152" w:rsidRPr="005D3DEA">
        <w:rPr>
          <w:rFonts w:ascii="Palatino Linotype" w:hAnsi="Palatino Linotype" w:cs="Tahoma"/>
          <w:szCs w:val="22"/>
        </w:rPr>
        <w:t>octubre</w:t>
      </w:r>
      <w:r w:rsidR="005976C1" w:rsidRPr="005D3DEA">
        <w:rPr>
          <w:rFonts w:ascii="Palatino Linotype" w:hAnsi="Palatino Linotype" w:cs="Tahoma"/>
          <w:szCs w:val="22"/>
        </w:rPr>
        <w:t xml:space="preserve"> </w:t>
      </w:r>
      <w:r w:rsidR="00D41B4A" w:rsidRPr="005D3DEA">
        <w:rPr>
          <w:rFonts w:ascii="Palatino Linotype" w:hAnsi="Palatino Linotype" w:cs="Tahoma"/>
          <w:szCs w:val="22"/>
        </w:rPr>
        <w:t>dos mil veint</w:t>
      </w:r>
      <w:r w:rsidR="00F02AE6" w:rsidRPr="005D3DEA">
        <w:rPr>
          <w:rFonts w:ascii="Palatino Linotype" w:hAnsi="Palatino Linotype" w:cs="Tahoma"/>
          <w:szCs w:val="22"/>
        </w:rPr>
        <w:t>iuno</w:t>
      </w:r>
      <w:r w:rsidR="00B556E6" w:rsidRPr="005D3DEA">
        <w:rPr>
          <w:rFonts w:ascii="Palatino Linotype" w:hAnsi="Palatino Linotype" w:cs="Tahoma"/>
          <w:szCs w:val="22"/>
        </w:rPr>
        <w:t xml:space="preserve">, </w:t>
      </w:r>
      <w:r w:rsidR="00A75152" w:rsidRPr="005D3DEA">
        <w:rPr>
          <w:rFonts w:ascii="Palatino Linotype" w:hAnsi="Palatino Linotype" w:cs="Tahoma"/>
          <w:szCs w:val="22"/>
        </w:rPr>
        <w:t>el</w:t>
      </w:r>
      <w:r w:rsidR="00D41B4A" w:rsidRPr="005D3DEA">
        <w:rPr>
          <w:rFonts w:ascii="Palatino Linotype" w:hAnsi="Palatino Linotype" w:cs="Tahoma"/>
          <w:szCs w:val="22"/>
        </w:rPr>
        <w:t xml:space="preserve"> Particular presentó diversas solicitudes de acceso a la información pública a través del Sistema de Acceso a la </w:t>
      </w:r>
      <w:r w:rsidR="00663040" w:rsidRPr="005D3DEA">
        <w:rPr>
          <w:rFonts w:ascii="Palatino Linotype" w:hAnsi="Palatino Linotype" w:cs="Tahoma"/>
          <w:szCs w:val="22"/>
        </w:rPr>
        <w:t>Información Mexiquense (SAIMEX)</w:t>
      </w:r>
      <w:r w:rsidR="00D41B4A" w:rsidRPr="005D3DEA">
        <w:rPr>
          <w:rFonts w:ascii="Palatino Linotype" w:hAnsi="Palatino Linotype" w:cs="Tahoma"/>
          <w:szCs w:val="22"/>
        </w:rPr>
        <w:t xml:space="preserve"> ante </w:t>
      </w:r>
      <w:r w:rsidR="00663040" w:rsidRPr="005D3DEA">
        <w:rPr>
          <w:rFonts w:ascii="Palatino Linotype" w:hAnsi="Palatino Linotype" w:cs="Tahoma"/>
          <w:szCs w:val="22"/>
        </w:rPr>
        <w:t xml:space="preserve">el </w:t>
      </w:r>
      <w:r w:rsidR="00A75152" w:rsidRPr="005D3DEA">
        <w:rPr>
          <w:rFonts w:ascii="Palatino Linotype" w:eastAsia="Calibri" w:hAnsi="Palatino Linotype" w:cs="Tahoma"/>
          <w:bCs/>
          <w:szCs w:val="22"/>
          <w:lang w:val="es-MX" w:eastAsia="en-US"/>
        </w:rPr>
        <w:t>Ayuntamiento de Tultepec</w:t>
      </w:r>
      <w:r w:rsidR="00D41B4A" w:rsidRPr="005D3DEA">
        <w:rPr>
          <w:rFonts w:ascii="Palatino Linotype" w:hAnsi="Palatino Linotype" w:cs="Tahoma"/>
          <w:szCs w:val="22"/>
        </w:rPr>
        <w:t xml:space="preserve">, mediante las cuales requirió lo siguiente: </w:t>
      </w:r>
    </w:p>
    <w:p w14:paraId="508941CD" w14:textId="33479E6E" w:rsidR="00C169A0" w:rsidRPr="005D3DEA" w:rsidRDefault="009D0503" w:rsidP="005D3DEA">
      <w:pPr>
        <w:pStyle w:val="Prrafodelista"/>
        <w:tabs>
          <w:tab w:val="left" w:pos="2362"/>
        </w:tabs>
        <w:spacing w:line="360" w:lineRule="auto"/>
        <w:ind w:left="0"/>
        <w:contextualSpacing w:val="0"/>
        <w:jc w:val="both"/>
        <w:rPr>
          <w:rFonts w:ascii="Palatino Linotype" w:hAnsi="Palatino Linotype" w:cs="Tahoma"/>
          <w:szCs w:val="22"/>
        </w:rPr>
      </w:pPr>
      <w:r w:rsidRPr="005D3DEA">
        <w:rPr>
          <w:rFonts w:ascii="Palatino Linotype" w:hAnsi="Palatino Linotype" w:cs="Tahoma"/>
          <w:szCs w:val="22"/>
        </w:rPr>
        <w:tab/>
      </w:r>
    </w:p>
    <w:tbl>
      <w:tblPr>
        <w:tblStyle w:val="Tablaconcuadrcula"/>
        <w:tblW w:w="0" w:type="auto"/>
        <w:tblLook w:val="04A0" w:firstRow="1" w:lastRow="0" w:firstColumn="1" w:lastColumn="0" w:noHBand="0" w:noVBand="1"/>
      </w:tblPr>
      <w:tblGrid>
        <w:gridCol w:w="2546"/>
        <w:gridCol w:w="6488"/>
      </w:tblGrid>
      <w:tr w:rsidR="00F02AE6" w:rsidRPr="005D3DEA" w14:paraId="2D2E4F71" w14:textId="77777777" w:rsidTr="00A75152">
        <w:tc>
          <w:tcPr>
            <w:tcW w:w="2546" w:type="dxa"/>
          </w:tcPr>
          <w:p w14:paraId="1A685FE7" w14:textId="79702FA5" w:rsidR="00F02AE6" w:rsidRPr="005D3DEA" w:rsidRDefault="00F02AE6" w:rsidP="005D3DEA">
            <w:pPr>
              <w:tabs>
                <w:tab w:val="left" w:pos="567"/>
              </w:tabs>
              <w:spacing w:line="360" w:lineRule="auto"/>
              <w:rPr>
                <w:rFonts w:ascii="Palatino Linotype" w:hAnsi="Palatino Linotype" w:cs="Tahoma"/>
                <w:b/>
                <w:bCs/>
              </w:rPr>
            </w:pPr>
            <w:bookmarkStart w:id="1" w:name="_Hlk72955961"/>
            <w:r w:rsidRPr="005D3DEA">
              <w:rPr>
                <w:rFonts w:ascii="Palatino Linotype" w:hAnsi="Palatino Linotype" w:cs="Tahoma"/>
                <w:b/>
                <w:bCs/>
              </w:rPr>
              <w:t>Folio de solicitud.</w:t>
            </w:r>
          </w:p>
        </w:tc>
        <w:tc>
          <w:tcPr>
            <w:tcW w:w="6488" w:type="dxa"/>
          </w:tcPr>
          <w:p w14:paraId="3133D991" w14:textId="5FE0C8F2" w:rsidR="00F02AE6" w:rsidRPr="005D3DEA" w:rsidRDefault="00F02AE6" w:rsidP="005D3DEA">
            <w:pPr>
              <w:tabs>
                <w:tab w:val="left" w:pos="567"/>
              </w:tabs>
              <w:spacing w:line="360" w:lineRule="auto"/>
              <w:jc w:val="center"/>
              <w:rPr>
                <w:rFonts w:ascii="Palatino Linotype" w:hAnsi="Palatino Linotype" w:cs="Tahoma"/>
                <w:b/>
                <w:bCs/>
              </w:rPr>
            </w:pPr>
            <w:r w:rsidRPr="005D3DEA">
              <w:rPr>
                <w:rFonts w:ascii="Palatino Linotype" w:hAnsi="Palatino Linotype" w:cs="Tahoma"/>
                <w:b/>
                <w:bCs/>
              </w:rPr>
              <w:t>Información solicitada.</w:t>
            </w:r>
          </w:p>
        </w:tc>
      </w:tr>
      <w:tr w:rsidR="00F02AE6" w:rsidRPr="005D3DEA" w14:paraId="2693649E" w14:textId="77777777" w:rsidTr="00A75152">
        <w:tc>
          <w:tcPr>
            <w:tcW w:w="2546" w:type="dxa"/>
          </w:tcPr>
          <w:p w14:paraId="64AA6BA1" w14:textId="71F910A1" w:rsidR="00F02AE6" w:rsidRPr="005D3DEA" w:rsidRDefault="00A75152"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t>00154/TULTEPEC/IP/2021</w:t>
            </w:r>
          </w:p>
        </w:tc>
        <w:tc>
          <w:tcPr>
            <w:tcW w:w="6488" w:type="dxa"/>
          </w:tcPr>
          <w:p w14:paraId="78EFE78F" w14:textId="5CA9C46B" w:rsidR="00F02AE6" w:rsidRPr="005D3DEA" w:rsidRDefault="00A75152" w:rsidP="005D3DEA">
            <w:pPr>
              <w:spacing w:line="360" w:lineRule="auto"/>
              <w:jc w:val="both"/>
              <w:rPr>
                <w:rFonts w:ascii="Palatino Linotype" w:hAnsi="Palatino Linotype"/>
                <w:i/>
                <w:iCs/>
                <w:lang w:val="es-MX" w:eastAsia="es-MX"/>
              </w:rPr>
            </w:pPr>
            <w:r w:rsidRPr="005D3DEA">
              <w:rPr>
                <w:rFonts w:ascii="Palatino Linotype" w:hAnsi="Palatino Linotype"/>
                <w:i/>
                <w:iCs/>
              </w:rPr>
              <w:t xml:space="preserve">Por medio de la presente solicito a Dirección de Desarrollo Urbano del Municipio de Tultepec, Estado de México lo siguiente: “Licencia de Cambio de Uso del Suelo en su versión pública de los locales comerciales ubicados en la Manzana i-5, Lote 1, casa 101, Unidad Habitacional C.T.M. San Pablo </w:t>
            </w:r>
            <w:r w:rsidRPr="005D3DEA">
              <w:rPr>
                <w:rFonts w:ascii="Palatino Linotype" w:hAnsi="Palatino Linotype"/>
                <w:i/>
                <w:iCs/>
              </w:rPr>
              <w:lastRenderedPageBreak/>
              <w:t>Tultepec Estado de México. En total son 5 locales comerciales. Detallo a continuación los giros de cada comercio que se encuentran en locales comerciales del domicilio antes referido: Local comercial de Cremería (Solicito la Licencia de Cambio de Uso del Suelo en su versión pública). Local comercial de Lavandería (Solicito la Licencia de Cambio de Uso del Suelo en su versión pública). Local comercial de panadería (Solicito la Licencia de Cambio del Uso del suelo en su versión pública). Local comercial de Farmacia (Solicito la Licencia de Cambio de Uso del suelo en su versión pública). Local comercial de Tortillería (Solicito la Licencia de Cambio de Uso del Suelo en su versión pública). Reiterando que se encuentran estos cinco LOCALES COMERCIALES en la manzana i-5, Lote 1, casa 101, Unidad Habitacional C.T.M. San Pablo Tultepec, Estado de México. C.P. 54985 De los cuales solicito la o las licencias de Cambio de Uso del suelo en versión pública. Gracias.</w:t>
            </w:r>
          </w:p>
        </w:tc>
      </w:tr>
      <w:tr w:rsidR="00F01895" w:rsidRPr="005D3DEA" w14:paraId="025B7227" w14:textId="77777777" w:rsidTr="00A75152">
        <w:tc>
          <w:tcPr>
            <w:tcW w:w="2546" w:type="dxa"/>
          </w:tcPr>
          <w:p w14:paraId="599D8AE0" w14:textId="04DABE23" w:rsidR="00F01895" w:rsidRPr="005D3DEA" w:rsidRDefault="00A75152"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lastRenderedPageBreak/>
              <w:t>00155/TULTEPEC/IP/2021</w:t>
            </w:r>
          </w:p>
        </w:tc>
        <w:tc>
          <w:tcPr>
            <w:tcW w:w="6488" w:type="dxa"/>
          </w:tcPr>
          <w:p w14:paraId="0BE59A41" w14:textId="13DB1B44" w:rsidR="00F01895" w:rsidRPr="005D3DEA" w:rsidRDefault="00A75152" w:rsidP="005D3DEA">
            <w:pPr>
              <w:spacing w:line="360" w:lineRule="auto"/>
              <w:jc w:val="both"/>
              <w:rPr>
                <w:rFonts w:ascii="Palatino Linotype" w:hAnsi="Palatino Linotype"/>
                <w:i/>
                <w:iCs/>
                <w:lang w:val="es-MX" w:eastAsia="es-MX"/>
              </w:rPr>
            </w:pPr>
            <w:r w:rsidRPr="005D3DEA">
              <w:rPr>
                <w:rFonts w:ascii="Palatino Linotype" w:hAnsi="Palatino Linotype"/>
                <w:i/>
                <w:iCs/>
              </w:rPr>
              <w:t xml:space="preserve">Por medio de la presente solicito a Dirección de Desarrollo Urbano del Municipio de Tultepec, Estado de México lo siguiente: “Licencia de Uso del Suelo en su versión pública de los locales comerciales ubicados en la Manzana i-5, Lote 1, casa 101, Unidad Habitacional C.T.M. San Pablo Tultepec Estado de México. En total son 5 locales comerciales. Detallo a continuación los giros de cada comercio que se encuentran en locales comerciales del domicilio antes referido: Local comercial de Cremería (Solicito la Licencia de Uso del Suelo en su versión pública). Local comercial de Lavandería (Solicito la Licencia de Uso del Suelo en su versión pública). Local comercial de panadería (Solicito la Licencia de Uso del suelo en su versión pública). Local comercial de Farmacia (Solicito la Licencia de Uso del suelo en su versión pública). Local comercial de Tortillería (Solicito la Licencia de Uso del Suelo en su versión pública). Reiterando que se encuentran estos cinco LOCALES COMERCIALES en la manzana i-5, Lote 1, casa 101, Unidad Habitacional C.T.M. San Pablo </w:t>
            </w:r>
            <w:r w:rsidRPr="005D3DEA">
              <w:rPr>
                <w:rFonts w:ascii="Palatino Linotype" w:hAnsi="Palatino Linotype"/>
                <w:i/>
                <w:iCs/>
              </w:rPr>
              <w:lastRenderedPageBreak/>
              <w:t>Tultepec, Estado de México. C.P. 54985 De los cuales solicito la o las licencias de Uso del suelo en versión pública. Gracias.</w:t>
            </w:r>
          </w:p>
        </w:tc>
      </w:tr>
      <w:tr w:rsidR="00A75152" w:rsidRPr="005D3DEA" w14:paraId="23EEA4D6" w14:textId="77777777" w:rsidTr="00A75152">
        <w:tc>
          <w:tcPr>
            <w:tcW w:w="2546" w:type="dxa"/>
          </w:tcPr>
          <w:p w14:paraId="3E053FBC" w14:textId="7ACB014C" w:rsidR="00A75152" w:rsidRPr="005D3DEA" w:rsidRDefault="00A75152"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lastRenderedPageBreak/>
              <w:t>00156/TULTEPEC/IP/2021</w:t>
            </w:r>
          </w:p>
        </w:tc>
        <w:tc>
          <w:tcPr>
            <w:tcW w:w="6488" w:type="dxa"/>
          </w:tcPr>
          <w:p w14:paraId="6A6AF2B9" w14:textId="461DE496" w:rsidR="00A75152" w:rsidRPr="005D3DEA" w:rsidRDefault="00A75152"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Por medio de la presente solicito a Dirección de Desarrollo Urbano del Municipio de Tultepec Estado de México lo siguiente: "Licencia de Cambio de Uso del Suelo en su VERSIÓN PÚBLICA de Antena de Telecomunicaciones instalada en el domicilio de la Manzana i-5, Lote 1, Casa 101 de la Unidad Habitacional C.T.M. San Pablo Tultepec Estado de México. C.P. 54985." Gracias.</w:t>
            </w:r>
          </w:p>
        </w:tc>
      </w:tr>
      <w:tr w:rsidR="00A75152" w:rsidRPr="005D3DEA" w14:paraId="435C40BA" w14:textId="77777777" w:rsidTr="00A75152">
        <w:tc>
          <w:tcPr>
            <w:tcW w:w="2546" w:type="dxa"/>
          </w:tcPr>
          <w:p w14:paraId="76EAA94C" w14:textId="72BCB952" w:rsidR="00A75152" w:rsidRPr="005D3DEA" w:rsidRDefault="00A75152"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t>00157/TULTEPEC/IP/2021</w:t>
            </w:r>
          </w:p>
        </w:tc>
        <w:tc>
          <w:tcPr>
            <w:tcW w:w="6488" w:type="dxa"/>
          </w:tcPr>
          <w:p w14:paraId="236DB8EE" w14:textId="0393F3D3" w:rsidR="00A75152" w:rsidRPr="005D3DEA" w:rsidRDefault="00A75152"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Por medio de la presente solicito a Dirección de Desarrollo Urbano del Municipio de Tultepec Estado de México lo siguiente: "Licencia de Uso del Suelo en su VERSIÓN PÚBLICA de Antena de Telecomunicaciones instalada en el domicilio de la Manzana i-5, Lote 1, Casa 101 de la Unidad Habitacional C.T.M. San Pablo Tultepec Estado de México. C.P. 54985." Gracias.</w:t>
            </w:r>
          </w:p>
        </w:tc>
      </w:tr>
      <w:tr w:rsidR="00A75152" w:rsidRPr="005D3DEA" w14:paraId="43FBC6B8" w14:textId="77777777" w:rsidTr="00A75152">
        <w:tc>
          <w:tcPr>
            <w:tcW w:w="2546" w:type="dxa"/>
          </w:tcPr>
          <w:p w14:paraId="40DAE67C" w14:textId="625BD604" w:rsidR="00A75152" w:rsidRPr="005D3DEA" w:rsidRDefault="00A75152"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t>00158/TULTEPEC/IP/2021</w:t>
            </w:r>
          </w:p>
        </w:tc>
        <w:tc>
          <w:tcPr>
            <w:tcW w:w="6488" w:type="dxa"/>
          </w:tcPr>
          <w:p w14:paraId="28C90CC6" w14:textId="0A3AF93E" w:rsidR="00A75152" w:rsidRPr="005D3DEA" w:rsidRDefault="00A75152"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 xml:space="preserve">Por medio de la presente solicito a Dirección de Desarrollo Urbano del Municipio de Tultepec, Estado de México lo siguiente: “Las Licencias de Construcción en su versión pública otorgadas a cada uno de los locales comerciales ubicados en la Manzana i-5, Lote 1, casa 101, Unidad Habitacional C.T.M. San Pablo Tultepec Estado de México. En total son 5 locales comerciales. Detallo a continuación los giros de cada comercio que se encuentran actualmente en el domicilio antes referido: Local comercial de Cremería (Solicito la Licencia de Construcción en su versión pública). Local comercial de Lavandería (Solicito la Licencia de construcción en su versión pública). Local comercial de panadería (Solicito la Licencia de construcción en su versión pública). Local comercial de Farmacia (Solicito la Licencia de construcción en su versión pública). Local comercial de Tortillería (Solicito la Licencia de construcción en su versión pública). Solicito las licencias de construcción otorgadas a cada uno de los cinco locales comerciales en su versión pública que se encuentran en la manzana i-5, Lote 1, casa 101, Unidad </w:t>
            </w:r>
            <w:r w:rsidRPr="005D3DEA">
              <w:rPr>
                <w:rFonts w:ascii="Palatino Linotype" w:hAnsi="Palatino Linotype" w:cs="Tahoma"/>
                <w:i/>
                <w:iCs/>
              </w:rPr>
              <w:lastRenderedPageBreak/>
              <w:t>Habitacional C.T.M. San Pablo Tultepec, Estado de México. C.P. 54985 Fundamentado en La Ley de Transparencia y Acceso a la Información Pública del Estado de México y Municipios Título Cuarto: Capítulo III Artículo 94: I: f). Gracias.</w:t>
            </w:r>
          </w:p>
        </w:tc>
      </w:tr>
      <w:tr w:rsidR="00A75152" w:rsidRPr="005D3DEA" w14:paraId="2174A032" w14:textId="77777777" w:rsidTr="00A75152">
        <w:tc>
          <w:tcPr>
            <w:tcW w:w="2546" w:type="dxa"/>
          </w:tcPr>
          <w:p w14:paraId="21E9AE52" w14:textId="0DA33909" w:rsidR="00A75152" w:rsidRPr="005D3DEA" w:rsidRDefault="00A75152" w:rsidP="005D3DEA">
            <w:pPr>
              <w:tabs>
                <w:tab w:val="left" w:pos="567"/>
              </w:tabs>
              <w:spacing w:line="360" w:lineRule="auto"/>
              <w:jc w:val="both"/>
              <w:rPr>
                <w:rFonts w:ascii="Palatino Linotype" w:hAnsi="Palatino Linotype" w:cs="Tahoma"/>
                <w:b/>
                <w:bCs/>
                <w:lang w:val="es-MX"/>
              </w:rPr>
            </w:pPr>
            <w:r w:rsidRPr="005D3DEA">
              <w:rPr>
                <w:rFonts w:ascii="Palatino Linotype" w:hAnsi="Palatino Linotype" w:cs="Tahoma"/>
                <w:b/>
                <w:bCs/>
              </w:rPr>
              <w:lastRenderedPageBreak/>
              <w:t>00159/TULTEPEC/IP/2021</w:t>
            </w:r>
          </w:p>
        </w:tc>
        <w:tc>
          <w:tcPr>
            <w:tcW w:w="6488" w:type="dxa"/>
          </w:tcPr>
          <w:p w14:paraId="1CD13896" w14:textId="20677F8A" w:rsidR="00A75152" w:rsidRPr="005D3DEA" w:rsidRDefault="00A75152"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Por medio de la presente solicito a Dirección de Desarrollo Urbano del Municipio de Tultepec, Estado de México lo siguiente: “La Licencia de Construcción en su versión pública otorgada para la instalación de una Antena de Telecomunicaciones que actualmente está ubicada en la Manzana i-5, Lote 1, casa 101, Unidad Habitacional C.T.M. San Pablo Tultepec Estado de México, C.P. 54985. Fundamentado en La Ley de Transparencia y Acceso a la Información Pública del Estado de México y Municipios Título Cuarto: Capítulo III Artículo 94: I: f). Gracias.</w:t>
            </w:r>
          </w:p>
        </w:tc>
      </w:tr>
      <w:tr w:rsidR="00A75152" w:rsidRPr="005D3DEA" w14:paraId="0D138852" w14:textId="77777777" w:rsidTr="00A75152">
        <w:tc>
          <w:tcPr>
            <w:tcW w:w="2546" w:type="dxa"/>
          </w:tcPr>
          <w:p w14:paraId="706F2043" w14:textId="057988CE" w:rsidR="00A75152" w:rsidRPr="005D3DEA" w:rsidRDefault="00A75152"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t>00160/TULTEPEC/IP/2021</w:t>
            </w:r>
          </w:p>
        </w:tc>
        <w:tc>
          <w:tcPr>
            <w:tcW w:w="6488" w:type="dxa"/>
          </w:tcPr>
          <w:p w14:paraId="723597F5" w14:textId="2463B6E5" w:rsidR="00A75152" w:rsidRPr="005D3DEA" w:rsidRDefault="00A75152"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Por medio de la presente solicito a Dirección de Desarrollo Urbano de Tultepec, Estado de México lo siguiente: “La Licencia de Construcción en su versión pública otorgada de un departamento construido actualmente sobre locales comerciales que están ubicados en la Manzana i-5, Lote 1, casa 101, Unidad Habitacional C.T.M. San Pablo Tultepec Estado de México, C.P. 54985. Fundamentado en La Ley de Transparencia y Acceso a la Información Pública del Estado de México y Municipios Título Cuarto: Capítulo III Artículo 94: I: f). Gracias</w:t>
            </w:r>
          </w:p>
        </w:tc>
      </w:tr>
      <w:tr w:rsidR="00777DA7" w:rsidRPr="005D3DEA" w14:paraId="3452B83C" w14:textId="77777777" w:rsidTr="00A75152">
        <w:tc>
          <w:tcPr>
            <w:tcW w:w="2546" w:type="dxa"/>
          </w:tcPr>
          <w:p w14:paraId="5956A533" w14:textId="2356C7A8" w:rsidR="00777DA7" w:rsidRPr="005D3DEA" w:rsidRDefault="007F3D86" w:rsidP="000D0CE8">
            <w:pPr>
              <w:tabs>
                <w:tab w:val="left" w:pos="567"/>
              </w:tabs>
              <w:spacing w:line="360" w:lineRule="auto"/>
              <w:jc w:val="both"/>
              <w:rPr>
                <w:rFonts w:ascii="Palatino Linotype" w:hAnsi="Palatino Linotype" w:cs="Tahoma"/>
                <w:b/>
                <w:bCs/>
              </w:rPr>
            </w:pPr>
            <w:r w:rsidRPr="007F3D86">
              <w:rPr>
                <w:rFonts w:ascii="Palatino Linotype" w:hAnsi="Palatino Linotype" w:cs="Tahoma"/>
                <w:b/>
                <w:bCs/>
              </w:rPr>
              <w:t>00165/TULTEPEC/IP/2021</w:t>
            </w:r>
          </w:p>
        </w:tc>
        <w:tc>
          <w:tcPr>
            <w:tcW w:w="6488" w:type="dxa"/>
          </w:tcPr>
          <w:p w14:paraId="6C0C70DD" w14:textId="4793455B" w:rsidR="00777DA7" w:rsidRPr="000D0CE8" w:rsidRDefault="000D0CE8" w:rsidP="000D0CE8">
            <w:pPr>
              <w:spacing w:line="360" w:lineRule="auto"/>
              <w:jc w:val="both"/>
              <w:rPr>
                <w:rFonts w:ascii="Palatino Linotype" w:hAnsi="Palatino Linotype"/>
                <w:i/>
                <w:iCs/>
                <w:lang w:val="es-MX" w:eastAsia="es-MX"/>
              </w:rPr>
            </w:pPr>
            <w:r w:rsidRPr="000D0CE8">
              <w:rPr>
                <w:rFonts w:ascii="Palatino Linotype" w:hAnsi="Palatino Linotype"/>
                <w:i/>
                <w:iCs/>
              </w:rPr>
              <w:t>Por medio de la presente solicito a Dirección de Desarrollo Urbano del Municipio de Tultepec, Estado de México, lo siguiente: "La licencia de cambio de uso del suelo otorgada en su versión pública de departamento construido sobre locales comerciales ubicado en la Manzana i-5, Lote 1, Casa 101 de la Unidad Habitacional C.T.M. San Pablo Tultepec. Estado de México, C.P. 54985. Gracias.</w:t>
            </w:r>
          </w:p>
        </w:tc>
      </w:tr>
      <w:bookmarkEnd w:id="1"/>
    </w:tbl>
    <w:p w14:paraId="49051157" w14:textId="1952464E" w:rsidR="00926D02" w:rsidRPr="005D3DEA" w:rsidRDefault="00926D02" w:rsidP="005D3DEA">
      <w:pPr>
        <w:tabs>
          <w:tab w:val="left" w:pos="4667"/>
        </w:tabs>
        <w:spacing w:line="360" w:lineRule="auto"/>
        <w:ind w:right="567"/>
        <w:jc w:val="both"/>
        <w:rPr>
          <w:rFonts w:ascii="Palatino Linotype" w:hAnsi="Palatino Linotype" w:cs="Arial"/>
          <w:bCs/>
          <w:i/>
        </w:rPr>
      </w:pPr>
    </w:p>
    <w:p w14:paraId="045FD616" w14:textId="2F995458" w:rsidR="00B15ECF" w:rsidRPr="005D3DEA" w:rsidRDefault="00663040" w:rsidP="005D3DEA">
      <w:pPr>
        <w:tabs>
          <w:tab w:val="left" w:pos="4667"/>
        </w:tabs>
        <w:spacing w:line="360" w:lineRule="auto"/>
        <w:ind w:right="-28"/>
        <w:jc w:val="both"/>
        <w:rPr>
          <w:rFonts w:ascii="Palatino Linotype" w:hAnsi="Palatino Linotype" w:cs="Arial"/>
          <w:bCs/>
          <w:iCs/>
          <w:sz w:val="22"/>
          <w:szCs w:val="22"/>
        </w:rPr>
      </w:pPr>
      <w:r w:rsidRPr="005D3DEA">
        <w:rPr>
          <w:rFonts w:ascii="Palatino Linotype" w:hAnsi="Palatino Linotype" w:cs="Arial"/>
          <w:bCs/>
          <w:iCs/>
          <w:sz w:val="22"/>
          <w:szCs w:val="22"/>
        </w:rPr>
        <w:lastRenderedPageBreak/>
        <w:t>Es de precisar que</w:t>
      </w:r>
      <w:r w:rsidR="00B15ECF" w:rsidRPr="005D3DEA">
        <w:rPr>
          <w:rFonts w:ascii="Palatino Linotype" w:hAnsi="Palatino Linotype" w:cs="Arial"/>
          <w:bCs/>
          <w:iCs/>
          <w:sz w:val="22"/>
          <w:szCs w:val="22"/>
        </w:rPr>
        <w:t xml:space="preserve"> en todas las solicitudes anteriormente listadas, se eligió como modalidad de entrega de la información a través del SAIMEX.</w:t>
      </w:r>
    </w:p>
    <w:p w14:paraId="0E24E2A2" w14:textId="77777777" w:rsidR="00B15ECF" w:rsidRPr="005D3DEA" w:rsidRDefault="00B15ECF" w:rsidP="005D3DEA">
      <w:pPr>
        <w:tabs>
          <w:tab w:val="left" w:pos="4667"/>
        </w:tabs>
        <w:spacing w:line="360" w:lineRule="auto"/>
        <w:ind w:right="-28"/>
        <w:jc w:val="both"/>
        <w:rPr>
          <w:rFonts w:ascii="Palatino Linotype" w:hAnsi="Palatino Linotype" w:cs="Arial"/>
          <w:bCs/>
          <w:iCs/>
          <w:sz w:val="22"/>
          <w:szCs w:val="22"/>
        </w:rPr>
      </w:pPr>
    </w:p>
    <w:p w14:paraId="7E6C2A4F" w14:textId="2C6102C8" w:rsidR="00551DC7" w:rsidRPr="005D3DEA" w:rsidRDefault="0045478C" w:rsidP="005D3DEA">
      <w:pPr>
        <w:pStyle w:val="Prrafodelista"/>
        <w:tabs>
          <w:tab w:val="left" w:pos="567"/>
        </w:tabs>
        <w:spacing w:line="360" w:lineRule="auto"/>
        <w:ind w:left="0"/>
        <w:contextualSpacing w:val="0"/>
        <w:jc w:val="both"/>
        <w:rPr>
          <w:rFonts w:ascii="Palatino Linotype" w:hAnsi="Palatino Linotype" w:cs="Tahoma"/>
          <w:b/>
          <w:szCs w:val="22"/>
        </w:rPr>
      </w:pPr>
      <w:r w:rsidRPr="005D3DEA">
        <w:rPr>
          <w:rFonts w:ascii="Palatino Linotype" w:hAnsi="Palatino Linotype" w:cs="Tahoma"/>
          <w:b/>
          <w:bCs/>
          <w:szCs w:val="22"/>
        </w:rPr>
        <w:t>II.</w:t>
      </w:r>
      <w:r w:rsidR="009D0503" w:rsidRPr="005D3DEA">
        <w:rPr>
          <w:rFonts w:ascii="Palatino Linotype" w:hAnsi="Palatino Linotype" w:cs="Tahoma"/>
          <w:bCs/>
          <w:szCs w:val="22"/>
        </w:rPr>
        <w:t xml:space="preserve"> </w:t>
      </w:r>
      <w:r w:rsidR="00AA5A86" w:rsidRPr="005D3DEA">
        <w:rPr>
          <w:rFonts w:ascii="Palatino Linotype" w:hAnsi="Palatino Linotype" w:cs="Tahoma"/>
          <w:b/>
          <w:szCs w:val="22"/>
        </w:rPr>
        <w:t>Respuesta</w:t>
      </w:r>
      <w:r w:rsidR="0048505E" w:rsidRPr="005D3DEA">
        <w:rPr>
          <w:rFonts w:ascii="Palatino Linotype" w:hAnsi="Palatino Linotype" w:cs="Tahoma"/>
          <w:b/>
          <w:szCs w:val="22"/>
        </w:rPr>
        <w:t>s</w:t>
      </w:r>
      <w:r w:rsidR="00AA5A86" w:rsidRPr="005D3DEA">
        <w:rPr>
          <w:rFonts w:ascii="Palatino Linotype" w:hAnsi="Palatino Linotype" w:cs="Tahoma"/>
          <w:b/>
          <w:szCs w:val="22"/>
        </w:rPr>
        <w:t xml:space="preserve"> del </w:t>
      </w:r>
      <w:r w:rsidR="00386A93" w:rsidRPr="005D3DEA">
        <w:rPr>
          <w:rFonts w:ascii="Palatino Linotype" w:hAnsi="Palatino Linotype" w:cs="Tahoma"/>
          <w:b/>
          <w:szCs w:val="22"/>
        </w:rPr>
        <w:t>Sujeto Obligado</w:t>
      </w:r>
      <w:r w:rsidR="00AA5A86" w:rsidRPr="005D3DEA">
        <w:rPr>
          <w:rFonts w:ascii="Palatino Linotype" w:hAnsi="Palatino Linotype" w:cs="Tahoma"/>
          <w:b/>
          <w:szCs w:val="22"/>
        </w:rPr>
        <w:t>.</w:t>
      </w:r>
    </w:p>
    <w:p w14:paraId="2BE12636" w14:textId="77777777" w:rsidR="001727DB" w:rsidRPr="005D3DEA" w:rsidRDefault="001727DB" w:rsidP="005D3DEA">
      <w:pPr>
        <w:pStyle w:val="Prrafodelista"/>
        <w:tabs>
          <w:tab w:val="left" w:pos="567"/>
        </w:tabs>
        <w:spacing w:line="360" w:lineRule="auto"/>
        <w:ind w:left="0"/>
        <w:contextualSpacing w:val="0"/>
        <w:jc w:val="both"/>
        <w:rPr>
          <w:rFonts w:ascii="Palatino Linotype" w:eastAsia="Calibri" w:hAnsi="Palatino Linotype" w:cs="Tahoma"/>
          <w:bCs/>
          <w:i/>
          <w:lang w:eastAsia="en-US"/>
        </w:rPr>
      </w:pPr>
    </w:p>
    <w:p w14:paraId="31900401" w14:textId="6C9A4BFD" w:rsidR="00C44DE8" w:rsidRPr="005D3DEA" w:rsidRDefault="00CD59A2" w:rsidP="005D3DEA">
      <w:pPr>
        <w:spacing w:line="360" w:lineRule="auto"/>
        <w:ind w:right="-28"/>
        <w:jc w:val="both"/>
        <w:rPr>
          <w:rFonts w:ascii="Palatino Linotype" w:eastAsia="Calibri" w:hAnsi="Palatino Linotype" w:cs="Tahoma"/>
          <w:bCs/>
          <w:sz w:val="22"/>
          <w:szCs w:val="22"/>
          <w:lang w:val="es-ES" w:eastAsia="en-US"/>
        </w:rPr>
      </w:pPr>
      <w:r w:rsidRPr="005D3DEA">
        <w:rPr>
          <w:rFonts w:ascii="Palatino Linotype" w:eastAsia="Calibri" w:hAnsi="Palatino Linotype" w:cs="Tahoma"/>
          <w:bCs/>
          <w:sz w:val="22"/>
          <w:szCs w:val="22"/>
          <w:lang w:val="es-ES" w:eastAsia="en-US"/>
        </w:rPr>
        <w:t>Con fecha</w:t>
      </w:r>
      <w:r w:rsidR="006B736A" w:rsidRPr="005D3DEA">
        <w:rPr>
          <w:rFonts w:ascii="Palatino Linotype" w:eastAsia="Calibri" w:hAnsi="Palatino Linotype" w:cs="Tahoma"/>
          <w:bCs/>
          <w:sz w:val="22"/>
          <w:szCs w:val="22"/>
          <w:lang w:val="es-ES" w:eastAsia="en-US"/>
        </w:rPr>
        <w:t xml:space="preserve"> tres</w:t>
      </w:r>
      <w:r w:rsidR="005B601A">
        <w:rPr>
          <w:rFonts w:ascii="Palatino Linotype" w:eastAsia="Calibri" w:hAnsi="Palatino Linotype" w:cs="Tahoma"/>
          <w:bCs/>
          <w:sz w:val="22"/>
          <w:szCs w:val="22"/>
          <w:lang w:val="es-ES" w:eastAsia="en-US"/>
        </w:rPr>
        <w:t xml:space="preserve"> y veinticinco</w:t>
      </w:r>
      <w:r w:rsidR="006B736A" w:rsidRPr="005D3DEA">
        <w:rPr>
          <w:rFonts w:ascii="Palatino Linotype" w:eastAsia="Calibri" w:hAnsi="Palatino Linotype" w:cs="Tahoma"/>
          <w:bCs/>
          <w:sz w:val="22"/>
          <w:szCs w:val="22"/>
          <w:lang w:val="es-ES" w:eastAsia="en-US"/>
        </w:rPr>
        <w:t xml:space="preserve"> de noviembre</w:t>
      </w:r>
      <w:r w:rsidR="001A60B0" w:rsidRPr="005D3DEA">
        <w:rPr>
          <w:rFonts w:ascii="Palatino Linotype" w:eastAsia="Calibri" w:hAnsi="Palatino Linotype" w:cs="Tahoma"/>
          <w:bCs/>
          <w:sz w:val="22"/>
          <w:szCs w:val="22"/>
          <w:lang w:val="es-ES" w:eastAsia="en-US"/>
        </w:rPr>
        <w:t xml:space="preserve"> </w:t>
      </w:r>
      <w:r w:rsidR="00FA7F03" w:rsidRPr="005D3DEA">
        <w:rPr>
          <w:rFonts w:ascii="Palatino Linotype" w:eastAsia="Calibri" w:hAnsi="Palatino Linotype" w:cs="Tahoma"/>
          <w:bCs/>
          <w:sz w:val="22"/>
          <w:szCs w:val="22"/>
          <w:lang w:val="es-ES" w:eastAsia="en-US"/>
        </w:rPr>
        <w:t xml:space="preserve">de </w:t>
      </w:r>
      <w:r w:rsidR="00245A80" w:rsidRPr="005D3DEA">
        <w:rPr>
          <w:rFonts w:ascii="Palatino Linotype" w:eastAsia="Calibri" w:hAnsi="Palatino Linotype" w:cs="Tahoma"/>
          <w:bCs/>
          <w:sz w:val="22"/>
          <w:szCs w:val="22"/>
          <w:lang w:val="es-ES" w:eastAsia="en-US"/>
        </w:rPr>
        <w:t>dos mil veint</w:t>
      </w:r>
      <w:r w:rsidR="00FA7F03" w:rsidRPr="005D3DEA">
        <w:rPr>
          <w:rFonts w:ascii="Palatino Linotype" w:eastAsia="Calibri" w:hAnsi="Palatino Linotype" w:cs="Tahoma"/>
          <w:bCs/>
          <w:sz w:val="22"/>
          <w:szCs w:val="22"/>
          <w:lang w:val="es-ES" w:eastAsia="en-US"/>
        </w:rPr>
        <w:t>iuno</w:t>
      </w:r>
      <w:r w:rsidR="00551DC7" w:rsidRPr="005D3DEA">
        <w:rPr>
          <w:rFonts w:ascii="Palatino Linotype" w:eastAsia="Calibri" w:hAnsi="Palatino Linotype" w:cs="Tahoma"/>
          <w:bCs/>
          <w:sz w:val="22"/>
          <w:szCs w:val="22"/>
          <w:lang w:val="es-ES" w:eastAsia="en-US"/>
        </w:rPr>
        <w:t>, mediante el Sistema de Acceso a la Información Mexiquense (SAIMEX),</w:t>
      </w:r>
      <w:r w:rsidR="00E97F90" w:rsidRPr="005D3DEA">
        <w:rPr>
          <w:rFonts w:ascii="Palatino Linotype" w:eastAsia="Calibri" w:hAnsi="Palatino Linotype" w:cs="Tahoma"/>
          <w:bCs/>
          <w:sz w:val="22"/>
          <w:szCs w:val="22"/>
          <w:lang w:val="es-ES" w:eastAsia="en-US"/>
        </w:rPr>
        <w:t xml:space="preserve"> </w:t>
      </w:r>
      <w:r w:rsidR="002054F9" w:rsidRPr="005D3DEA">
        <w:rPr>
          <w:rFonts w:ascii="Palatino Linotype" w:eastAsia="Calibri" w:hAnsi="Palatino Linotype" w:cs="Tahoma"/>
          <w:b/>
          <w:bCs/>
          <w:sz w:val="22"/>
          <w:szCs w:val="22"/>
          <w:lang w:val="es-ES" w:eastAsia="en-US"/>
        </w:rPr>
        <w:t>la Unidad de Transparencia de</w:t>
      </w:r>
      <w:r w:rsidR="00663040" w:rsidRPr="005D3DEA">
        <w:rPr>
          <w:rFonts w:ascii="Palatino Linotype" w:eastAsia="Calibri" w:hAnsi="Palatino Linotype" w:cs="Tahoma"/>
          <w:b/>
          <w:bCs/>
          <w:sz w:val="22"/>
          <w:szCs w:val="22"/>
          <w:lang w:val="es-ES" w:eastAsia="en-US"/>
        </w:rPr>
        <w:t xml:space="preserve">l </w:t>
      </w:r>
      <w:r w:rsidR="006B736A" w:rsidRPr="005D3DEA">
        <w:rPr>
          <w:rFonts w:ascii="Palatino Linotype" w:eastAsia="Calibri" w:hAnsi="Palatino Linotype" w:cs="Tahoma"/>
          <w:b/>
          <w:bCs/>
          <w:sz w:val="22"/>
          <w:szCs w:val="22"/>
          <w:lang w:val="es-ES" w:eastAsia="en-US"/>
        </w:rPr>
        <w:t>Ayuntamiento de Tultepec</w:t>
      </w:r>
      <w:r w:rsidR="00DF4173" w:rsidRPr="005D3DEA">
        <w:rPr>
          <w:rFonts w:ascii="Palatino Linotype" w:eastAsia="Calibri" w:hAnsi="Palatino Linotype" w:cs="Tahoma"/>
          <w:b/>
          <w:bCs/>
          <w:sz w:val="22"/>
          <w:szCs w:val="22"/>
          <w:lang w:val="es-ES" w:eastAsia="en-US"/>
        </w:rPr>
        <w:t xml:space="preserve">; </w:t>
      </w:r>
      <w:r w:rsidR="00551DC7" w:rsidRPr="005D3DEA">
        <w:rPr>
          <w:rFonts w:ascii="Palatino Linotype" w:eastAsia="Calibri" w:hAnsi="Palatino Linotype" w:cs="Tahoma"/>
          <w:bCs/>
          <w:sz w:val="22"/>
          <w:szCs w:val="22"/>
          <w:lang w:val="es-ES" w:eastAsia="en-US"/>
        </w:rPr>
        <w:t>notificó al Particular la</w:t>
      </w:r>
      <w:r w:rsidR="000F7635" w:rsidRPr="005D3DEA">
        <w:rPr>
          <w:rFonts w:ascii="Palatino Linotype" w:eastAsia="Calibri" w:hAnsi="Palatino Linotype" w:cs="Tahoma"/>
          <w:bCs/>
          <w:sz w:val="22"/>
          <w:szCs w:val="22"/>
          <w:lang w:val="es-ES" w:eastAsia="en-US"/>
        </w:rPr>
        <w:t>s</w:t>
      </w:r>
      <w:r w:rsidR="00551DC7" w:rsidRPr="005D3DEA">
        <w:rPr>
          <w:rFonts w:ascii="Palatino Linotype" w:eastAsia="Calibri" w:hAnsi="Palatino Linotype" w:cs="Tahoma"/>
          <w:bCs/>
          <w:sz w:val="22"/>
          <w:szCs w:val="22"/>
          <w:lang w:val="es-ES" w:eastAsia="en-US"/>
        </w:rPr>
        <w:t xml:space="preserve"> respuesta</w:t>
      </w:r>
      <w:r w:rsidR="000F7635" w:rsidRPr="005D3DEA">
        <w:rPr>
          <w:rFonts w:ascii="Palatino Linotype" w:eastAsia="Calibri" w:hAnsi="Palatino Linotype" w:cs="Tahoma"/>
          <w:bCs/>
          <w:sz w:val="22"/>
          <w:szCs w:val="22"/>
          <w:lang w:val="es-ES" w:eastAsia="en-US"/>
        </w:rPr>
        <w:t>s</w:t>
      </w:r>
      <w:r w:rsidR="00551DC7" w:rsidRPr="005D3DEA">
        <w:rPr>
          <w:rFonts w:ascii="Palatino Linotype" w:eastAsia="Calibri" w:hAnsi="Palatino Linotype" w:cs="Tahoma"/>
          <w:bCs/>
          <w:sz w:val="22"/>
          <w:szCs w:val="22"/>
          <w:lang w:val="es-ES" w:eastAsia="en-US"/>
        </w:rPr>
        <w:t xml:space="preserve"> a </w:t>
      </w:r>
      <w:r w:rsidR="00C44DE8" w:rsidRPr="005D3DEA">
        <w:rPr>
          <w:rFonts w:ascii="Palatino Linotype" w:eastAsia="Calibri" w:hAnsi="Palatino Linotype" w:cs="Tahoma"/>
          <w:bCs/>
          <w:sz w:val="22"/>
          <w:szCs w:val="22"/>
          <w:lang w:val="es-ES" w:eastAsia="en-US"/>
        </w:rPr>
        <w:t xml:space="preserve">las </w:t>
      </w:r>
      <w:r w:rsidR="00D24E84">
        <w:rPr>
          <w:rFonts w:ascii="Palatino Linotype" w:eastAsia="Calibri" w:hAnsi="Palatino Linotype" w:cs="Tahoma"/>
          <w:bCs/>
          <w:sz w:val="22"/>
          <w:szCs w:val="22"/>
          <w:lang w:val="es-ES" w:eastAsia="en-US"/>
        </w:rPr>
        <w:t>ocho</w:t>
      </w:r>
      <w:r w:rsidR="00C44DE8" w:rsidRPr="005D3DEA">
        <w:rPr>
          <w:rFonts w:ascii="Palatino Linotype" w:eastAsia="Calibri" w:hAnsi="Palatino Linotype" w:cs="Tahoma"/>
          <w:bCs/>
          <w:sz w:val="22"/>
          <w:szCs w:val="22"/>
          <w:lang w:val="es-ES" w:eastAsia="en-US"/>
        </w:rPr>
        <w:t xml:space="preserve"> </w:t>
      </w:r>
      <w:r w:rsidR="000F7635" w:rsidRPr="005D3DEA">
        <w:rPr>
          <w:rFonts w:ascii="Palatino Linotype" w:eastAsia="Calibri" w:hAnsi="Palatino Linotype" w:cs="Tahoma"/>
          <w:bCs/>
          <w:sz w:val="22"/>
          <w:szCs w:val="22"/>
          <w:lang w:val="es-ES" w:eastAsia="en-US"/>
        </w:rPr>
        <w:t xml:space="preserve">solicitudes </w:t>
      </w:r>
      <w:r w:rsidR="00A87D06" w:rsidRPr="005D3DEA">
        <w:rPr>
          <w:rFonts w:ascii="Palatino Linotype" w:eastAsia="Calibri" w:hAnsi="Palatino Linotype" w:cs="Tahoma"/>
          <w:bCs/>
          <w:sz w:val="22"/>
          <w:szCs w:val="22"/>
          <w:lang w:val="es-ES" w:eastAsia="en-US"/>
        </w:rPr>
        <w:t xml:space="preserve">de acceso a la información antes listadas, cabe </w:t>
      </w:r>
      <w:r w:rsidR="009079F7" w:rsidRPr="005D3DEA">
        <w:rPr>
          <w:rFonts w:ascii="Palatino Linotype" w:eastAsia="Calibri" w:hAnsi="Palatino Linotype" w:cs="Tahoma"/>
          <w:bCs/>
          <w:sz w:val="22"/>
          <w:szCs w:val="22"/>
          <w:lang w:val="es-ES" w:eastAsia="en-US"/>
        </w:rPr>
        <w:t>señalar</w:t>
      </w:r>
      <w:r w:rsidR="00A87D06" w:rsidRPr="005D3DEA">
        <w:rPr>
          <w:rFonts w:ascii="Palatino Linotype" w:eastAsia="Calibri" w:hAnsi="Palatino Linotype" w:cs="Tahoma"/>
          <w:bCs/>
          <w:sz w:val="22"/>
          <w:szCs w:val="22"/>
          <w:lang w:val="es-ES" w:eastAsia="en-US"/>
        </w:rPr>
        <w:t xml:space="preserve">, que la totalidad de respuestas versan en los mismos términos, tal y como a continuación se reproduce: </w:t>
      </w:r>
    </w:p>
    <w:p w14:paraId="5EF73161" w14:textId="77777777" w:rsidR="00A87D06" w:rsidRPr="005D3DEA" w:rsidRDefault="00A87D06" w:rsidP="005D3DEA">
      <w:pPr>
        <w:autoSpaceDE w:val="0"/>
        <w:autoSpaceDN w:val="0"/>
        <w:adjustRightInd w:val="0"/>
        <w:spacing w:line="360" w:lineRule="auto"/>
        <w:ind w:right="539"/>
        <w:jc w:val="both"/>
        <w:rPr>
          <w:rFonts w:ascii="Palatino Linotype" w:hAnsi="Palatino Linotype"/>
          <w:b/>
          <w:iCs/>
          <w:szCs w:val="22"/>
          <w:u w:val="single"/>
        </w:rPr>
      </w:pPr>
      <w:bookmarkStart w:id="2" w:name="_Hlk80188631"/>
    </w:p>
    <w:p w14:paraId="0363CC5A" w14:textId="43C88041" w:rsidR="00B9225F" w:rsidRPr="005D3DEA" w:rsidRDefault="006B736A" w:rsidP="005D3DEA">
      <w:pPr>
        <w:autoSpaceDE w:val="0"/>
        <w:autoSpaceDN w:val="0"/>
        <w:adjustRightInd w:val="0"/>
        <w:spacing w:line="360" w:lineRule="auto"/>
        <w:ind w:left="567" w:right="539"/>
        <w:jc w:val="both"/>
        <w:rPr>
          <w:rFonts w:ascii="Palatino Linotype" w:hAnsi="Palatino Linotype"/>
          <w:i/>
          <w:szCs w:val="22"/>
        </w:rPr>
      </w:pPr>
      <w:r w:rsidRPr="005D3DEA">
        <w:rPr>
          <w:rFonts w:ascii="Palatino Linotype" w:hAnsi="Palatino Linotype"/>
          <w:i/>
          <w:szCs w:val="22"/>
        </w:rPr>
        <w:t xml:space="preserve">Por medio de la presente y con la finalidad de garantizar su derecho de acceso a la información pública y cubrir satisfactoriamente su solicitud ingresada bajo el número de folio 00154/TULTEPEC/IP/2021, dando cumplimiento a lo establecido en los artículos 53 fracciones </w:t>
      </w:r>
      <w:proofErr w:type="gramStart"/>
      <w:r w:rsidRPr="005D3DEA">
        <w:rPr>
          <w:rFonts w:ascii="Palatino Linotype" w:hAnsi="Palatino Linotype"/>
          <w:i/>
          <w:szCs w:val="22"/>
        </w:rPr>
        <w:t>II ,V</w:t>
      </w:r>
      <w:proofErr w:type="gramEnd"/>
      <w:r w:rsidRPr="005D3DEA">
        <w:rPr>
          <w:rFonts w:ascii="Palatino Linotype" w:hAnsi="Palatino Linotype"/>
          <w:i/>
          <w:szCs w:val="22"/>
        </w:rPr>
        <w:t xml:space="preserve"> y 167 tercer párrafo de la Ley de Transparencia y Acceso a la Información Pública del Estado de México y Municipios, ANEXO EN ARCHIVO ADJUNTO RESPUESTA. Sin otro particular quedo a sus órdenes.</w:t>
      </w:r>
      <w:r w:rsidR="005D4518">
        <w:rPr>
          <w:rFonts w:ascii="Palatino Linotype" w:hAnsi="Palatino Linotype"/>
          <w:i/>
          <w:szCs w:val="22"/>
        </w:rPr>
        <w:t xml:space="preserve"> (Sic).</w:t>
      </w:r>
    </w:p>
    <w:p w14:paraId="1DFB3376" w14:textId="77777777" w:rsidR="00207C47" w:rsidRPr="005D3DEA" w:rsidRDefault="00207C47" w:rsidP="005D3DEA">
      <w:pPr>
        <w:autoSpaceDE w:val="0"/>
        <w:autoSpaceDN w:val="0"/>
        <w:adjustRightInd w:val="0"/>
        <w:spacing w:line="360" w:lineRule="auto"/>
        <w:ind w:left="567" w:right="539"/>
        <w:jc w:val="both"/>
        <w:rPr>
          <w:rFonts w:ascii="Palatino Linotype" w:hAnsi="Palatino Linotype"/>
          <w:iCs/>
          <w:szCs w:val="22"/>
        </w:rPr>
      </w:pPr>
    </w:p>
    <w:p w14:paraId="423691B6" w14:textId="0038A1C9" w:rsidR="00207C47" w:rsidRPr="005D3DEA" w:rsidRDefault="006B736A" w:rsidP="005D3DEA">
      <w:pPr>
        <w:autoSpaceDE w:val="0"/>
        <w:autoSpaceDN w:val="0"/>
        <w:adjustRightInd w:val="0"/>
        <w:spacing w:line="360" w:lineRule="auto"/>
        <w:ind w:right="539"/>
        <w:jc w:val="both"/>
        <w:rPr>
          <w:rFonts w:ascii="Palatino Linotype" w:hAnsi="Palatino Linotype"/>
          <w:iCs/>
          <w:sz w:val="22"/>
          <w:szCs w:val="24"/>
        </w:rPr>
      </w:pPr>
      <w:r w:rsidRPr="005D3DEA">
        <w:rPr>
          <w:rFonts w:ascii="Palatino Linotype" w:hAnsi="Palatino Linotype"/>
          <w:iCs/>
          <w:sz w:val="22"/>
          <w:szCs w:val="24"/>
        </w:rPr>
        <w:t>Al escrito anterior, el Sujeto Obligado adjunt</w:t>
      </w:r>
      <w:r w:rsidR="00A87D06" w:rsidRPr="005D3DEA">
        <w:rPr>
          <w:rFonts w:ascii="Palatino Linotype" w:hAnsi="Palatino Linotype"/>
          <w:iCs/>
          <w:sz w:val="22"/>
          <w:szCs w:val="24"/>
        </w:rPr>
        <w:t>ó la documental siguiente</w:t>
      </w:r>
      <w:r w:rsidRPr="005D3DEA">
        <w:rPr>
          <w:rFonts w:ascii="Palatino Linotype" w:hAnsi="Palatino Linotype"/>
          <w:iCs/>
          <w:sz w:val="22"/>
          <w:szCs w:val="24"/>
        </w:rPr>
        <w:t xml:space="preserve">: </w:t>
      </w:r>
    </w:p>
    <w:p w14:paraId="3D63B31B" w14:textId="4B4889E9" w:rsidR="00207C47" w:rsidRPr="005D3DEA" w:rsidRDefault="00207C47" w:rsidP="005D3DEA">
      <w:pPr>
        <w:autoSpaceDE w:val="0"/>
        <w:autoSpaceDN w:val="0"/>
        <w:adjustRightInd w:val="0"/>
        <w:spacing w:line="360" w:lineRule="auto"/>
        <w:ind w:left="567" w:right="539"/>
        <w:jc w:val="both"/>
        <w:rPr>
          <w:rFonts w:ascii="Palatino Linotype" w:hAnsi="Palatino Linotype"/>
          <w:iCs/>
          <w:sz w:val="22"/>
          <w:szCs w:val="24"/>
        </w:rPr>
      </w:pPr>
    </w:p>
    <w:p w14:paraId="73C3DF0B" w14:textId="62348BE2" w:rsidR="00207C47" w:rsidRPr="005D3DEA" w:rsidRDefault="007A0EB8" w:rsidP="005D3DEA">
      <w:pPr>
        <w:pStyle w:val="Prrafodelista"/>
        <w:autoSpaceDE w:val="0"/>
        <w:autoSpaceDN w:val="0"/>
        <w:adjustRightInd w:val="0"/>
        <w:spacing w:line="360" w:lineRule="auto"/>
        <w:ind w:left="567" w:right="539"/>
        <w:jc w:val="both"/>
        <w:rPr>
          <w:rFonts w:ascii="Palatino Linotype" w:hAnsi="Palatino Linotype"/>
        </w:rPr>
      </w:pPr>
      <w:r w:rsidRPr="005D3DEA">
        <w:rPr>
          <w:rFonts w:ascii="Palatino Linotype" w:hAnsi="Palatino Linotype"/>
        </w:rPr>
        <w:t xml:space="preserve">Oficio </w:t>
      </w:r>
      <w:r w:rsidR="0086259F" w:rsidRPr="005D3DEA">
        <w:rPr>
          <w:rFonts w:ascii="Palatino Linotype" w:hAnsi="Palatino Linotype"/>
        </w:rPr>
        <w:t xml:space="preserve">signado por el </w:t>
      </w:r>
      <w:r w:rsidR="009D0503" w:rsidRPr="005D3DEA">
        <w:rPr>
          <w:rFonts w:ascii="Palatino Linotype" w:hAnsi="Palatino Linotype"/>
        </w:rPr>
        <w:t>Director de Desarrollo Urbano</w:t>
      </w:r>
      <w:r w:rsidR="00453546" w:rsidRPr="005D3DEA">
        <w:rPr>
          <w:rFonts w:ascii="Palatino Linotype" w:hAnsi="Palatino Linotype"/>
        </w:rPr>
        <w:t xml:space="preserve">, por medio del cual, señala </w:t>
      </w:r>
      <w:r w:rsidR="00010118" w:rsidRPr="005D3DEA">
        <w:rPr>
          <w:rFonts w:ascii="Palatino Linotype" w:hAnsi="Palatino Linotype"/>
        </w:rPr>
        <w:t xml:space="preserve">que </w:t>
      </w:r>
      <w:r w:rsidR="009D0503" w:rsidRPr="005D3DEA">
        <w:rPr>
          <w:rFonts w:ascii="Palatino Linotype" w:hAnsi="Palatino Linotype"/>
        </w:rPr>
        <w:t xml:space="preserve">después de haber realizado una búsqueda exhaustiva en los documentos físicos como digitales con los que cuenta esta dependencia no se encontró información alguna referente a lo solicitado. </w:t>
      </w:r>
    </w:p>
    <w:p w14:paraId="557FAD57" w14:textId="77777777" w:rsidR="003A4070" w:rsidRPr="005D3DEA" w:rsidRDefault="003A4070" w:rsidP="005D3DEA">
      <w:pPr>
        <w:autoSpaceDE w:val="0"/>
        <w:autoSpaceDN w:val="0"/>
        <w:adjustRightInd w:val="0"/>
        <w:spacing w:line="360" w:lineRule="auto"/>
        <w:ind w:right="539"/>
        <w:jc w:val="both"/>
        <w:rPr>
          <w:rFonts w:ascii="Palatino Linotype" w:hAnsi="Palatino Linotype"/>
          <w:b/>
          <w:bCs/>
        </w:rPr>
      </w:pPr>
    </w:p>
    <w:p w14:paraId="24F57004" w14:textId="185AC894" w:rsidR="003A4070" w:rsidRPr="005D3DEA" w:rsidRDefault="003A4070" w:rsidP="005D3DEA">
      <w:pPr>
        <w:autoSpaceDE w:val="0"/>
        <w:autoSpaceDN w:val="0"/>
        <w:adjustRightInd w:val="0"/>
        <w:spacing w:line="360" w:lineRule="auto"/>
        <w:ind w:right="539"/>
        <w:jc w:val="both"/>
        <w:rPr>
          <w:rFonts w:ascii="Palatino Linotype" w:hAnsi="Palatino Linotype"/>
          <w:sz w:val="22"/>
          <w:szCs w:val="22"/>
        </w:rPr>
      </w:pPr>
      <w:r w:rsidRPr="005D3DEA">
        <w:rPr>
          <w:rFonts w:ascii="Palatino Linotype" w:hAnsi="Palatino Linotype"/>
          <w:sz w:val="22"/>
          <w:szCs w:val="22"/>
        </w:rPr>
        <w:t xml:space="preserve">Lo anterior, se ilustra conforme a lo siguiente: </w:t>
      </w:r>
    </w:p>
    <w:p w14:paraId="25CA5E39" w14:textId="77777777" w:rsidR="003A4070" w:rsidRPr="005D3DEA" w:rsidRDefault="003A4070" w:rsidP="005D3DEA">
      <w:pPr>
        <w:autoSpaceDE w:val="0"/>
        <w:autoSpaceDN w:val="0"/>
        <w:adjustRightInd w:val="0"/>
        <w:spacing w:line="360" w:lineRule="auto"/>
        <w:ind w:right="539"/>
        <w:jc w:val="both"/>
        <w:rPr>
          <w:rFonts w:ascii="Palatino Linotype" w:hAnsi="Palatino Linotype"/>
          <w:sz w:val="22"/>
          <w:szCs w:val="22"/>
        </w:rPr>
      </w:pPr>
    </w:p>
    <w:p w14:paraId="5339F7D8" w14:textId="434E7C43" w:rsidR="003A4070" w:rsidRPr="005D3DEA" w:rsidRDefault="001F367C" w:rsidP="005D3DEA">
      <w:pPr>
        <w:autoSpaceDE w:val="0"/>
        <w:autoSpaceDN w:val="0"/>
        <w:adjustRightInd w:val="0"/>
        <w:spacing w:line="360" w:lineRule="auto"/>
        <w:ind w:left="567" w:right="539"/>
        <w:jc w:val="both"/>
        <w:rPr>
          <w:rFonts w:ascii="Palatino Linotype" w:hAnsi="Palatino Linotype"/>
          <w:sz w:val="22"/>
          <w:szCs w:val="22"/>
        </w:rPr>
      </w:pPr>
      <w:r w:rsidRPr="005D3DEA">
        <w:rPr>
          <w:rFonts w:ascii="Palatino Linotype" w:hAnsi="Palatino Linotype"/>
          <w:noProof/>
          <w:lang w:val="es-MX" w:eastAsia="es-MX"/>
        </w:rPr>
        <w:lastRenderedPageBreak/>
        <w:drawing>
          <wp:inline distT="0" distB="0" distL="0" distR="0" wp14:anchorId="3501F8DF" wp14:editId="4819C732">
            <wp:extent cx="5015865" cy="1654377"/>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20511" cy="1655909"/>
                    </a:xfrm>
                    <a:prstGeom prst="rect">
                      <a:avLst/>
                    </a:prstGeom>
                  </pic:spPr>
                </pic:pic>
              </a:graphicData>
            </a:graphic>
          </wp:inline>
        </w:drawing>
      </w:r>
    </w:p>
    <w:bookmarkEnd w:id="2"/>
    <w:p w14:paraId="060120BA" w14:textId="1A4D4513" w:rsidR="001164D8" w:rsidRPr="005D3DEA" w:rsidRDefault="001164D8" w:rsidP="005D3DEA">
      <w:pPr>
        <w:tabs>
          <w:tab w:val="left" w:pos="3731"/>
        </w:tabs>
        <w:autoSpaceDE w:val="0"/>
        <w:autoSpaceDN w:val="0"/>
        <w:adjustRightInd w:val="0"/>
        <w:spacing w:line="360" w:lineRule="auto"/>
        <w:ind w:right="539"/>
        <w:jc w:val="both"/>
        <w:rPr>
          <w:rFonts w:ascii="Palatino Linotype" w:hAnsi="Palatino Linotype"/>
          <w:i/>
          <w:iCs/>
        </w:rPr>
      </w:pPr>
    </w:p>
    <w:p w14:paraId="56E33DBD" w14:textId="57E47277" w:rsidR="00587F23" w:rsidRPr="005D3DEA" w:rsidRDefault="000436E2" w:rsidP="005D3DEA">
      <w:pPr>
        <w:autoSpaceDE w:val="0"/>
        <w:autoSpaceDN w:val="0"/>
        <w:adjustRightInd w:val="0"/>
        <w:spacing w:line="360" w:lineRule="auto"/>
        <w:jc w:val="both"/>
        <w:rPr>
          <w:rFonts w:ascii="Palatino Linotype" w:hAnsi="Palatino Linotype" w:cs="Tahoma"/>
          <w:b/>
          <w:sz w:val="22"/>
          <w:szCs w:val="22"/>
        </w:rPr>
      </w:pPr>
      <w:r w:rsidRPr="005D3DEA">
        <w:rPr>
          <w:rFonts w:ascii="Palatino Linotype" w:hAnsi="Palatino Linotype" w:cs="Tahoma"/>
          <w:b/>
          <w:sz w:val="22"/>
          <w:szCs w:val="22"/>
        </w:rPr>
        <w:t>III</w:t>
      </w:r>
      <w:r w:rsidR="00AA5A86" w:rsidRPr="005D3DEA">
        <w:rPr>
          <w:rFonts w:ascii="Palatino Linotype" w:hAnsi="Palatino Linotype" w:cs="Tahoma"/>
          <w:b/>
          <w:sz w:val="22"/>
          <w:szCs w:val="22"/>
        </w:rPr>
        <w:t xml:space="preserve">. </w:t>
      </w:r>
      <w:r w:rsidR="004100AA" w:rsidRPr="005D3DEA">
        <w:rPr>
          <w:rFonts w:ascii="Palatino Linotype" w:hAnsi="Palatino Linotype" w:cs="Tahoma"/>
          <w:b/>
          <w:sz w:val="22"/>
          <w:szCs w:val="22"/>
        </w:rPr>
        <w:t>Interposición</w:t>
      </w:r>
      <w:r w:rsidR="00C459A9" w:rsidRPr="005D3DEA">
        <w:rPr>
          <w:rFonts w:ascii="Palatino Linotype" w:hAnsi="Palatino Linotype" w:cs="Tahoma"/>
          <w:b/>
          <w:sz w:val="22"/>
          <w:szCs w:val="22"/>
        </w:rPr>
        <w:t xml:space="preserve"> de</w:t>
      </w:r>
      <w:r w:rsidR="00583843" w:rsidRPr="005D3DEA">
        <w:rPr>
          <w:rFonts w:ascii="Palatino Linotype" w:hAnsi="Palatino Linotype" w:cs="Tahoma"/>
          <w:b/>
          <w:sz w:val="22"/>
          <w:szCs w:val="22"/>
        </w:rPr>
        <w:t xml:space="preserve"> los</w:t>
      </w:r>
      <w:r w:rsidR="00C459A9" w:rsidRPr="005D3DEA">
        <w:rPr>
          <w:rFonts w:ascii="Palatino Linotype" w:hAnsi="Palatino Linotype" w:cs="Tahoma"/>
          <w:b/>
          <w:sz w:val="22"/>
          <w:szCs w:val="22"/>
        </w:rPr>
        <w:t xml:space="preserve"> Recurso</w:t>
      </w:r>
      <w:r w:rsidR="00583843" w:rsidRPr="005D3DEA">
        <w:rPr>
          <w:rFonts w:ascii="Palatino Linotype" w:hAnsi="Palatino Linotype" w:cs="Tahoma"/>
          <w:b/>
          <w:sz w:val="22"/>
          <w:szCs w:val="22"/>
        </w:rPr>
        <w:t>s</w:t>
      </w:r>
      <w:r w:rsidR="00C459A9" w:rsidRPr="005D3DEA">
        <w:rPr>
          <w:rFonts w:ascii="Palatino Linotype" w:hAnsi="Palatino Linotype" w:cs="Tahoma"/>
          <w:b/>
          <w:sz w:val="22"/>
          <w:szCs w:val="22"/>
        </w:rPr>
        <w:t xml:space="preserve"> de R</w:t>
      </w:r>
      <w:r w:rsidR="00C25238" w:rsidRPr="005D3DEA">
        <w:rPr>
          <w:rFonts w:ascii="Palatino Linotype" w:hAnsi="Palatino Linotype" w:cs="Tahoma"/>
          <w:b/>
          <w:sz w:val="22"/>
          <w:szCs w:val="22"/>
        </w:rPr>
        <w:t xml:space="preserve">evisión. </w:t>
      </w:r>
    </w:p>
    <w:p w14:paraId="66C46681" w14:textId="77777777" w:rsidR="00587F23" w:rsidRPr="005D3DEA" w:rsidRDefault="00587F23" w:rsidP="005D3DEA">
      <w:pPr>
        <w:autoSpaceDE w:val="0"/>
        <w:autoSpaceDN w:val="0"/>
        <w:adjustRightInd w:val="0"/>
        <w:spacing w:line="360" w:lineRule="auto"/>
        <w:jc w:val="both"/>
        <w:rPr>
          <w:rFonts w:ascii="Palatino Linotype" w:hAnsi="Palatino Linotype" w:cs="Tahoma"/>
          <w:b/>
          <w:sz w:val="22"/>
          <w:szCs w:val="22"/>
        </w:rPr>
      </w:pPr>
    </w:p>
    <w:p w14:paraId="179D63D1" w14:textId="36EEB2E5" w:rsidR="00264223" w:rsidRPr="005D3DEA" w:rsidRDefault="006C1B1D" w:rsidP="005D3DEA">
      <w:pPr>
        <w:autoSpaceDE w:val="0"/>
        <w:autoSpaceDN w:val="0"/>
        <w:adjustRightInd w:val="0"/>
        <w:spacing w:line="360" w:lineRule="auto"/>
        <w:jc w:val="both"/>
        <w:rPr>
          <w:rFonts w:ascii="Palatino Linotype" w:hAnsi="Palatino Linotype" w:cs="Tahoma"/>
          <w:sz w:val="22"/>
          <w:szCs w:val="22"/>
        </w:rPr>
      </w:pPr>
      <w:r w:rsidRPr="005D3DEA">
        <w:rPr>
          <w:rFonts w:ascii="Palatino Linotype" w:hAnsi="Palatino Linotype" w:cs="Tahoma"/>
          <w:sz w:val="22"/>
          <w:szCs w:val="22"/>
        </w:rPr>
        <w:t xml:space="preserve">Con </w:t>
      </w:r>
      <w:r w:rsidR="00910549" w:rsidRPr="005D3DEA">
        <w:rPr>
          <w:rFonts w:ascii="Palatino Linotype" w:hAnsi="Palatino Linotype" w:cs="Tahoma"/>
          <w:sz w:val="22"/>
          <w:szCs w:val="22"/>
        </w:rPr>
        <w:t xml:space="preserve">fecha </w:t>
      </w:r>
      <w:r w:rsidR="00A87D06" w:rsidRPr="005D3DEA">
        <w:rPr>
          <w:rFonts w:ascii="Palatino Linotype" w:hAnsi="Palatino Linotype" w:cs="Tahoma"/>
          <w:sz w:val="22"/>
          <w:szCs w:val="22"/>
        </w:rPr>
        <w:t>dieciocho</w:t>
      </w:r>
      <w:r w:rsidR="002A20B1">
        <w:rPr>
          <w:rFonts w:ascii="Palatino Linotype" w:hAnsi="Palatino Linotype" w:cs="Tahoma"/>
          <w:sz w:val="22"/>
          <w:szCs w:val="22"/>
        </w:rPr>
        <w:t xml:space="preserve"> y veintiséis</w:t>
      </w:r>
      <w:r w:rsidR="00BB04E5" w:rsidRPr="005D3DEA">
        <w:rPr>
          <w:rFonts w:ascii="Palatino Linotype" w:hAnsi="Palatino Linotype" w:cs="Tahoma"/>
          <w:sz w:val="22"/>
          <w:szCs w:val="22"/>
        </w:rPr>
        <w:t xml:space="preserve"> </w:t>
      </w:r>
      <w:r w:rsidR="00E16EC0" w:rsidRPr="005D3DEA">
        <w:rPr>
          <w:rFonts w:ascii="Palatino Linotype" w:hAnsi="Palatino Linotype" w:cs="Tahoma"/>
          <w:sz w:val="22"/>
          <w:szCs w:val="22"/>
        </w:rPr>
        <w:t xml:space="preserve">de </w:t>
      </w:r>
      <w:r w:rsidR="00A87D06" w:rsidRPr="005D3DEA">
        <w:rPr>
          <w:rFonts w:ascii="Palatino Linotype" w:hAnsi="Palatino Linotype" w:cs="Tahoma"/>
          <w:sz w:val="22"/>
          <w:szCs w:val="22"/>
        </w:rPr>
        <w:t>noviembre</w:t>
      </w:r>
      <w:r w:rsidR="00E16EC0" w:rsidRPr="005D3DEA">
        <w:rPr>
          <w:rFonts w:ascii="Palatino Linotype" w:hAnsi="Palatino Linotype" w:cs="Tahoma"/>
          <w:sz w:val="22"/>
          <w:szCs w:val="22"/>
        </w:rPr>
        <w:t xml:space="preserve"> de </w:t>
      </w:r>
      <w:r w:rsidR="000436E2" w:rsidRPr="005D3DEA">
        <w:rPr>
          <w:rFonts w:ascii="Palatino Linotype" w:hAnsi="Palatino Linotype" w:cs="Tahoma"/>
          <w:sz w:val="22"/>
          <w:szCs w:val="22"/>
        </w:rPr>
        <w:t xml:space="preserve">dos mil </w:t>
      </w:r>
      <w:r w:rsidR="00A30286" w:rsidRPr="005D3DEA">
        <w:rPr>
          <w:rFonts w:ascii="Palatino Linotype" w:hAnsi="Palatino Linotype" w:cs="Tahoma"/>
          <w:sz w:val="22"/>
          <w:szCs w:val="22"/>
        </w:rPr>
        <w:t>veintiuno</w:t>
      </w:r>
      <w:r w:rsidR="00C25238" w:rsidRPr="005D3DEA">
        <w:rPr>
          <w:rFonts w:ascii="Palatino Linotype" w:hAnsi="Palatino Linotype" w:cs="Tahoma"/>
          <w:sz w:val="22"/>
          <w:szCs w:val="22"/>
        </w:rPr>
        <w:t xml:space="preserve">, </w:t>
      </w:r>
      <w:r w:rsidR="0057035E" w:rsidRPr="005D3DEA">
        <w:rPr>
          <w:rFonts w:ascii="Palatino Linotype" w:hAnsi="Palatino Linotype" w:cs="Tahoma"/>
          <w:sz w:val="22"/>
          <w:szCs w:val="22"/>
        </w:rPr>
        <w:t xml:space="preserve">se recibieron en este </w:t>
      </w:r>
      <w:r w:rsidR="0057035E" w:rsidRPr="005D3DEA">
        <w:rPr>
          <w:rFonts w:ascii="Palatino Linotype" w:eastAsia="Calibri" w:hAnsi="Palatino Linotype" w:cs="Tahoma"/>
          <w:sz w:val="22"/>
          <w:szCs w:val="22"/>
          <w:lang w:eastAsia="en-US"/>
        </w:rPr>
        <w:t xml:space="preserve">Instituto, a través del </w:t>
      </w:r>
      <w:r w:rsidR="0057035E" w:rsidRPr="005D3DEA">
        <w:rPr>
          <w:rFonts w:ascii="Palatino Linotype" w:hAnsi="Palatino Linotype" w:cs="Tahoma"/>
          <w:sz w:val="22"/>
          <w:szCs w:val="22"/>
          <w:lang w:val="es-ES"/>
        </w:rPr>
        <w:t>Sistema de Acceso a la Información Mexiquense (SAIMEX)</w:t>
      </w:r>
      <w:r w:rsidR="0057035E" w:rsidRPr="005D3DEA">
        <w:rPr>
          <w:rFonts w:ascii="Palatino Linotype" w:hAnsi="Palatino Linotype" w:cs="Tahoma"/>
          <w:sz w:val="22"/>
          <w:szCs w:val="22"/>
        </w:rPr>
        <w:t xml:space="preserve">, los Recursos de Revisión </w:t>
      </w:r>
      <w:r w:rsidR="00836483" w:rsidRPr="005D3DEA">
        <w:rPr>
          <w:rFonts w:ascii="Palatino Linotype" w:hAnsi="Palatino Linotype" w:cs="Tahoma"/>
          <w:sz w:val="22"/>
          <w:szCs w:val="22"/>
        </w:rPr>
        <w:t>interpuestos por el Particular</w:t>
      </w:r>
      <w:r w:rsidR="0057035E" w:rsidRPr="005D3DEA">
        <w:rPr>
          <w:rFonts w:ascii="Palatino Linotype" w:hAnsi="Palatino Linotype" w:cs="Tahoma"/>
          <w:sz w:val="22"/>
          <w:szCs w:val="22"/>
        </w:rPr>
        <w:t xml:space="preserve"> en contra de las respuestas del Sujeto Obligado, en los mismos términos como se muestra a continuación: </w:t>
      </w:r>
    </w:p>
    <w:p w14:paraId="7262DB7E" w14:textId="77777777" w:rsidR="00D00462" w:rsidRPr="005D3DEA" w:rsidRDefault="00D00462" w:rsidP="005D3DEA">
      <w:pPr>
        <w:autoSpaceDE w:val="0"/>
        <w:autoSpaceDN w:val="0"/>
        <w:adjustRightInd w:val="0"/>
        <w:spacing w:line="360" w:lineRule="auto"/>
        <w:jc w:val="both"/>
        <w:rPr>
          <w:rFonts w:ascii="Palatino Linotype" w:hAnsi="Palatino Linotype" w:cs="Tahoma"/>
          <w:sz w:val="22"/>
          <w:szCs w:val="22"/>
        </w:rPr>
      </w:pPr>
    </w:p>
    <w:tbl>
      <w:tblPr>
        <w:tblStyle w:val="Tablaconcuadrcula"/>
        <w:tblW w:w="0" w:type="auto"/>
        <w:tblLook w:val="04A0" w:firstRow="1" w:lastRow="0" w:firstColumn="1" w:lastColumn="0" w:noHBand="0" w:noVBand="1"/>
      </w:tblPr>
      <w:tblGrid>
        <w:gridCol w:w="2682"/>
        <w:gridCol w:w="6352"/>
      </w:tblGrid>
      <w:tr w:rsidR="00D74379" w:rsidRPr="005D3DEA" w14:paraId="4861FE3C" w14:textId="77777777" w:rsidTr="00836483">
        <w:tc>
          <w:tcPr>
            <w:tcW w:w="2682" w:type="dxa"/>
          </w:tcPr>
          <w:p w14:paraId="667A5659" w14:textId="777ADE79" w:rsidR="00D74379" w:rsidRPr="005D3DEA" w:rsidRDefault="002C7E0E" w:rsidP="005D3DEA">
            <w:pPr>
              <w:tabs>
                <w:tab w:val="left" w:pos="567"/>
              </w:tabs>
              <w:spacing w:line="360" w:lineRule="auto"/>
              <w:rPr>
                <w:rFonts w:ascii="Palatino Linotype" w:hAnsi="Palatino Linotype" w:cs="Tahoma"/>
                <w:b/>
                <w:bCs/>
              </w:rPr>
            </w:pPr>
            <w:bookmarkStart w:id="3" w:name="_Hlk80200555"/>
            <w:r w:rsidRPr="005D3DEA">
              <w:rPr>
                <w:rFonts w:ascii="Palatino Linotype" w:hAnsi="Palatino Linotype" w:cs="Tahoma"/>
                <w:b/>
                <w:bCs/>
              </w:rPr>
              <w:t xml:space="preserve">Número de </w:t>
            </w:r>
            <w:r w:rsidR="00D74379" w:rsidRPr="005D3DEA">
              <w:rPr>
                <w:rFonts w:ascii="Palatino Linotype" w:hAnsi="Palatino Linotype" w:cs="Tahoma"/>
                <w:b/>
                <w:bCs/>
              </w:rPr>
              <w:t>Recurso</w:t>
            </w:r>
          </w:p>
        </w:tc>
        <w:tc>
          <w:tcPr>
            <w:tcW w:w="6352" w:type="dxa"/>
          </w:tcPr>
          <w:p w14:paraId="7E4F6EFE" w14:textId="7E605DF0" w:rsidR="00D74379" w:rsidRPr="005D3DEA" w:rsidRDefault="002C7E0E" w:rsidP="005D3DEA">
            <w:pPr>
              <w:tabs>
                <w:tab w:val="left" w:pos="567"/>
              </w:tabs>
              <w:spacing w:line="360" w:lineRule="auto"/>
              <w:jc w:val="both"/>
              <w:rPr>
                <w:rFonts w:ascii="Palatino Linotype" w:hAnsi="Palatino Linotype" w:cs="Tahoma"/>
                <w:b/>
                <w:bCs/>
              </w:rPr>
            </w:pPr>
            <w:r w:rsidRPr="005D3DEA">
              <w:rPr>
                <w:rFonts w:ascii="Palatino Linotype" w:hAnsi="Palatino Linotype" w:cs="Tahoma"/>
                <w:b/>
                <w:bCs/>
              </w:rPr>
              <w:t xml:space="preserve">Recurso de Revisión </w:t>
            </w:r>
          </w:p>
        </w:tc>
      </w:tr>
      <w:tr w:rsidR="0056446D" w:rsidRPr="005D3DEA" w14:paraId="67309F91" w14:textId="77777777" w:rsidTr="00836483">
        <w:tc>
          <w:tcPr>
            <w:tcW w:w="2682" w:type="dxa"/>
          </w:tcPr>
          <w:p w14:paraId="3DA1195E" w14:textId="7D6565C3"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05721/INFOEM/IP/RR/2021</w:t>
            </w:r>
          </w:p>
          <w:p w14:paraId="6CDD35CA" w14:textId="77777777"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05723/INFOEM/IP/RR/2021</w:t>
            </w:r>
          </w:p>
          <w:p w14:paraId="759C932E" w14:textId="77777777"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05724/INFOEM/IP/RR/2021</w:t>
            </w:r>
          </w:p>
          <w:p w14:paraId="602D662D" w14:textId="7F6FA62B"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05727/INFOEM/IP/RR/2021</w:t>
            </w:r>
          </w:p>
          <w:p w14:paraId="2C16FDEF" w14:textId="0B1A1E25"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05743/INFOEM/IP/RR/2021</w:t>
            </w:r>
          </w:p>
          <w:p w14:paraId="09610964" w14:textId="46152B03"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05744/INFOEM/IP/RR/2021</w:t>
            </w:r>
          </w:p>
          <w:p w14:paraId="22D37058" w14:textId="506565FF" w:rsidR="0056446D" w:rsidRPr="001B2637" w:rsidRDefault="0056446D" w:rsidP="005D3DEA">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05745/INFOEM/IP/RR/2021</w:t>
            </w:r>
          </w:p>
          <w:p w14:paraId="08241B29" w14:textId="0A35981E" w:rsidR="00214FDD" w:rsidRPr="001B2637" w:rsidRDefault="00214FDD" w:rsidP="00214FDD">
            <w:pPr>
              <w:tabs>
                <w:tab w:val="left" w:pos="567"/>
              </w:tabs>
              <w:spacing w:line="360" w:lineRule="auto"/>
              <w:jc w:val="both"/>
              <w:rPr>
                <w:rFonts w:ascii="Palatino Linotype" w:hAnsi="Palatino Linotype" w:cs="Tahoma"/>
                <w:b/>
                <w:bCs/>
                <w:lang w:val="en-US"/>
              </w:rPr>
            </w:pPr>
            <w:r w:rsidRPr="001B2637">
              <w:rPr>
                <w:rFonts w:ascii="Palatino Linotype" w:hAnsi="Palatino Linotype" w:cs="Tahoma"/>
                <w:b/>
                <w:bCs/>
                <w:lang w:val="en-US"/>
              </w:rPr>
              <w:t>05923/INFOEM/IP/RR/2021</w:t>
            </w:r>
          </w:p>
          <w:p w14:paraId="0B034E95" w14:textId="77777777" w:rsidR="00503756" w:rsidRPr="001B2637" w:rsidRDefault="00503756" w:rsidP="005D3DEA">
            <w:pPr>
              <w:tabs>
                <w:tab w:val="left" w:pos="567"/>
              </w:tabs>
              <w:spacing w:line="360" w:lineRule="auto"/>
              <w:jc w:val="both"/>
              <w:rPr>
                <w:rFonts w:ascii="Palatino Linotype" w:hAnsi="Palatino Linotype" w:cs="Tahoma"/>
                <w:b/>
                <w:bCs/>
                <w:lang w:val="en-US"/>
              </w:rPr>
            </w:pPr>
          </w:p>
          <w:p w14:paraId="351FDFA4" w14:textId="77777777" w:rsidR="0056446D" w:rsidRPr="001B2637" w:rsidRDefault="0056446D" w:rsidP="005D3DEA">
            <w:pPr>
              <w:tabs>
                <w:tab w:val="left" w:pos="567"/>
              </w:tabs>
              <w:spacing w:line="360" w:lineRule="auto"/>
              <w:jc w:val="both"/>
              <w:rPr>
                <w:rFonts w:ascii="Palatino Linotype" w:hAnsi="Palatino Linotype" w:cs="Tahoma"/>
                <w:b/>
                <w:bCs/>
                <w:lang w:val="en-US"/>
              </w:rPr>
            </w:pPr>
          </w:p>
          <w:p w14:paraId="0403304F" w14:textId="77777777" w:rsidR="0056446D" w:rsidRPr="001B2637" w:rsidRDefault="0056446D" w:rsidP="005D3DEA">
            <w:pPr>
              <w:tabs>
                <w:tab w:val="left" w:pos="567"/>
              </w:tabs>
              <w:spacing w:line="360" w:lineRule="auto"/>
              <w:jc w:val="both"/>
              <w:rPr>
                <w:rFonts w:ascii="Palatino Linotype" w:hAnsi="Palatino Linotype" w:cs="Tahoma"/>
                <w:b/>
                <w:bCs/>
                <w:lang w:val="en-US"/>
              </w:rPr>
            </w:pPr>
          </w:p>
          <w:p w14:paraId="7946CC42" w14:textId="77777777" w:rsidR="0056446D" w:rsidRPr="001B2637" w:rsidRDefault="0056446D" w:rsidP="005D3DEA">
            <w:pPr>
              <w:tabs>
                <w:tab w:val="left" w:pos="567"/>
              </w:tabs>
              <w:spacing w:line="360" w:lineRule="auto"/>
              <w:jc w:val="both"/>
              <w:rPr>
                <w:rFonts w:ascii="Palatino Linotype" w:hAnsi="Palatino Linotype" w:cs="Tahoma"/>
                <w:b/>
                <w:bCs/>
                <w:lang w:val="en-US"/>
              </w:rPr>
            </w:pPr>
          </w:p>
          <w:p w14:paraId="7263164A" w14:textId="1901D030" w:rsidR="0056446D" w:rsidRPr="001B2637" w:rsidRDefault="0056446D" w:rsidP="005D3DEA">
            <w:pPr>
              <w:tabs>
                <w:tab w:val="left" w:pos="567"/>
              </w:tabs>
              <w:spacing w:line="360" w:lineRule="auto"/>
              <w:jc w:val="both"/>
              <w:rPr>
                <w:rFonts w:ascii="Palatino Linotype" w:hAnsi="Palatino Linotype" w:cs="Tahoma"/>
                <w:b/>
                <w:bCs/>
                <w:lang w:val="en-US"/>
              </w:rPr>
            </w:pPr>
          </w:p>
        </w:tc>
        <w:tc>
          <w:tcPr>
            <w:tcW w:w="6352" w:type="dxa"/>
          </w:tcPr>
          <w:p w14:paraId="38E59CC5" w14:textId="77777777" w:rsidR="0056446D" w:rsidRPr="005D3DEA" w:rsidRDefault="0056446D" w:rsidP="005D3DEA">
            <w:pPr>
              <w:tabs>
                <w:tab w:val="left" w:pos="567"/>
              </w:tabs>
              <w:spacing w:line="360" w:lineRule="auto"/>
              <w:jc w:val="both"/>
              <w:rPr>
                <w:rFonts w:ascii="Palatino Linotype" w:hAnsi="Palatino Linotype" w:cs="Tahoma"/>
                <w:b/>
                <w:i/>
                <w:iCs/>
              </w:rPr>
            </w:pPr>
            <w:r w:rsidRPr="005D3DEA">
              <w:rPr>
                <w:rFonts w:ascii="Palatino Linotype" w:hAnsi="Palatino Linotype" w:cs="Tahoma"/>
                <w:b/>
                <w:i/>
                <w:iCs/>
              </w:rPr>
              <w:lastRenderedPageBreak/>
              <w:t>ACTO IMPUGNADO</w:t>
            </w:r>
            <w:r w:rsidRPr="005D3DEA">
              <w:rPr>
                <w:rFonts w:ascii="Palatino Linotype" w:hAnsi="Palatino Linotype" w:cs="Tahoma"/>
                <w:b/>
                <w:i/>
                <w:iCs/>
              </w:rPr>
              <w:tab/>
            </w:r>
          </w:p>
          <w:p w14:paraId="56E933A5" w14:textId="77777777" w:rsidR="0056446D" w:rsidRPr="005D3DEA" w:rsidRDefault="0056446D"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La declaración de inexistencia de la información.</w:t>
            </w:r>
          </w:p>
          <w:p w14:paraId="78796883" w14:textId="77777777" w:rsidR="0056446D" w:rsidRPr="005D3DEA" w:rsidRDefault="0056446D" w:rsidP="005D3DEA">
            <w:pPr>
              <w:tabs>
                <w:tab w:val="left" w:pos="567"/>
              </w:tabs>
              <w:spacing w:line="360" w:lineRule="auto"/>
              <w:jc w:val="both"/>
              <w:rPr>
                <w:rFonts w:ascii="Palatino Linotype" w:hAnsi="Palatino Linotype" w:cs="Tahoma"/>
                <w:b/>
                <w:i/>
                <w:iCs/>
              </w:rPr>
            </w:pPr>
            <w:r w:rsidRPr="005D3DEA">
              <w:rPr>
                <w:rFonts w:ascii="Palatino Linotype" w:hAnsi="Palatino Linotype" w:cs="Tahoma"/>
                <w:b/>
                <w:i/>
                <w:iCs/>
              </w:rPr>
              <w:t>RAZONES O MOTIVOS DE LA INCONFORMIDAD</w:t>
            </w:r>
            <w:r w:rsidRPr="005D3DEA">
              <w:rPr>
                <w:rFonts w:ascii="Palatino Linotype" w:hAnsi="Palatino Linotype" w:cs="Tahoma"/>
                <w:b/>
                <w:i/>
                <w:iCs/>
              </w:rPr>
              <w:tab/>
            </w:r>
          </w:p>
          <w:p w14:paraId="1C93BEB0" w14:textId="77777777" w:rsidR="0056446D" w:rsidRPr="005D3DEA" w:rsidRDefault="0056446D" w:rsidP="005D3DEA">
            <w:pPr>
              <w:tabs>
                <w:tab w:val="left" w:pos="567"/>
              </w:tabs>
              <w:spacing w:line="360" w:lineRule="auto"/>
              <w:jc w:val="both"/>
              <w:rPr>
                <w:rFonts w:ascii="Palatino Linotype" w:hAnsi="Palatino Linotype" w:cs="Tahoma"/>
                <w:i/>
                <w:iCs/>
              </w:rPr>
            </w:pPr>
            <w:r w:rsidRPr="005D3DEA">
              <w:rPr>
                <w:rFonts w:ascii="Palatino Linotype" w:hAnsi="Palatino Linotype" w:cs="Tahoma"/>
                <w:i/>
                <w:iCs/>
              </w:rPr>
              <w:t xml:space="preserve">"La declaración de inexistencia de la información". Se solicita lo siguiente: Licencia de cambio de Uso del Suelo en su versión pública de los locales comerciales ubicados en la manzana i-5, Lote 1, Casa 101, Unidad Habitacional C.T.M. San Pablo Tultepec, Estado de México, C.P. 54985. En total son 5 locales comerciales. Sujeto Obligado responde: "Que después de haber realizado una búsqueda exhaustiva en los documentos físicos como digitales con los que cuenta esta dependencia no se encontró información alguna referente a lo solicitado." Fundamento mi razón o motivo de inconformidad en la Ley de transparencia y Acceso a la Información Pública </w:t>
            </w:r>
            <w:r w:rsidRPr="005D3DEA">
              <w:rPr>
                <w:rFonts w:ascii="Palatino Linotype" w:hAnsi="Palatino Linotype" w:cs="Tahoma"/>
                <w:i/>
                <w:iCs/>
              </w:rPr>
              <w:lastRenderedPageBreak/>
              <w:t>del Estado de México y Municipios en su Capítulo III, Artículo 94 I- f), de la Ley de Transparencia y Acceso a la Información Pública del Estado de México y Municipios. Bando Municipal del Municipio de Tultepec, Estado de México (2021) Artículos 188, 189, 190, 194 VII, VIII, IX, XVIII, XIX. Anexo Archivo "Ipomex Licencias de Uso del Suelo Art 94 Tultepec.pdf" Gracias.</w:t>
            </w:r>
          </w:p>
          <w:p w14:paraId="6B072FF7" w14:textId="77777777" w:rsidR="0056446D" w:rsidRPr="005D3DEA" w:rsidRDefault="0056446D" w:rsidP="005D3DEA">
            <w:pPr>
              <w:tabs>
                <w:tab w:val="left" w:pos="567"/>
              </w:tabs>
              <w:spacing w:line="360" w:lineRule="auto"/>
              <w:jc w:val="both"/>
              <w:rPr>
                <w:rFonts w:ascii="Palatino Linotype" w:hAnsi="Palatino Linotype" w:cs="Tahoma"/>
                <w:i/>
                <w:iCs/>
              </w:rPr>
            </w:pPr>
          </w:p>
          <w:p w14:paraId="100A9D7E" w14:textId="2DE3D46B" w:rsidR="00FB092E" w:rsidRDefault="0056446D" w:rsidP="005D3DEA">
            <w:pPr>
              <w:tabs>
                <w:tab w:val="left" w:pos="567"/>
              </w:tabs>
              <w:spacing w:line="360" w:lineRule="auto"/>
              <w:jc w:val="both"/>
              <w:rPr>
                <w:rFonts w:ascii="Palatino Linotype" w:hAnsi="Palatino Linotype" w:cs="Tahoma"/>
                <w:iCs/>
              </w:rPr>
            </w:pPr>
            <w:r w:rsidRPr="005D3DEA">
              <w:rPr>
                <w:rFonts w:ascii="Palatino Linotype" w:hAnsi="Palatino Linotype" w:cs="Tahoma"/>
                <w:iCs/>
              </w:rPr>
              <w:t xml:space="preserve">Al medio de defensa interpuesto, el Particular adjuntó el documento denominado: </w:t>
            </w:r>
            <w:r w:rsidRPr="005D3DEA">
              <w:rPr>
                <w:rFonts w:ascii="Palatino Linotype" w:hAnsi="Palatino Linotype" w:cs="Tahoma"/>
                <w:b/>
                <w:iCs/>
              </w:rPr>
              <w:t xml:space="preserve">Ipomex Licencias de Uso del Suelo Art 94 Tultepec.pdf; </w:t>
            </w:r>
            <w:r w:rsidRPr="005D3DEA">
              <w:rPr>
                <w:rFonts w:ascii="Palatino Linotype" w:hAnsi="Palatino Linotype" w:cs="Tahoma"/>
                <w:iCs/>
              </w:rPr>
              <w:t>del cual, se desprende una captura de pantalla del portal IPOMEX, de la fracción F6 Licencias de Uso de Suelo</w:t>
            </w:r>
            <w:r w:rsidR="00FB092E">
              <w:rPr>
                <w:rFonts w:ascii="Palatino Linotype" w:hAnsi="Palatino Linotype" w:cs="Tahoma"/>
                <w:iCs/>
              </w:rPr>
              <w:t>, misma que se reproduce a continuación</w:t>
            </w:r>
            <w:r w:rsidR="005536B5">
              <w:rPr>
                <w:rFonts w:ascii="Palatino Linotype" w:hAnsi="Palatino Linotype" w:cs="Tahoma"/>
                <w:iCs/>
              </w:rPr>
              <w:t xml:space="preserve">: </w:t>
            </w:r>
          </w:p>
          <w:p w14:paraId="22D1A5BC" w14:textId="77777777" w:rsidR="005536B5" w:rsidRDefault="005536B5" w:rsidP="005D3DEA">
            <w:pPr>
              <w:tabs>
                <w:tab w:val="left" w:pos="567"/>
              </w:tabs>
              <w:spacing w:line="360" w:lineRule="auto"/>
              <w:jc w:val="both"/>
              <w:rPr>
                <w:rFonts w:ascii="Palatino Linotype" w:hAnsi="Palatino Linotype" w:cs="Tahoma"/>
                <w:iCs/>
              </w:rPr>
            </w:pPr>
          </w:p>
          <w:p w14:paraId="5E5B148F" w14:textId="63E7A0DD" w:rsidR="00A46D36" w:rsidRPr="005D3DEA" w:rsidRDefault="005536B5" w:rsidP="005D3DEA">
            <w:pPr>
              <w:tabs>
                <w:tab w:val="left" w:pos="567"/>
              </w:tabs>
              <w:spacing w:line="360" w:lineRule="auto"/>
              <w:jc w:val="both"/>
              <w:rPr>
                <w:rFonts w:ascii="Palatino Linotype" w:hAnsi="Palatino Linotype" w:cs="Tahoma"/>
                <w:iCs/>
              </w:rPr>
            </w:pPr>
            <w:r>
              <w:rPr>
                <w:noProof/>
                <w:lang w:val="es-MX" w:eastAsia="es-MX"/>
              </w:rPr>
              <w:drawing>
                <wp:inline distT="0" distB="0" distL="0" distR="0" wp14:anchorId="3C68AB2C" wp14:editId="04BE55ED">
                  <wp:extent cx="3862345" cy="3309042"/>
                  <wp:effectExtent l="0" t="0" r="508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05989" cy="3346434"/>
                          </a:xfrm>
                          <a:prstGeom prst="rect">
                            <a:avLst/>
                          </a:prstGeom>
                        </pic:spPr>
                      </pic:pic>
                    </a:graphicData>
                  </a:graphic>
                </wp:inline>
              </w:drawing>
            </w:r>
          </w:p>
        </w:tc>
      </w:tr>
      <w:bookmarkEnd w:id="3"/>
    </w:tbl>
    <w:p w14:paraId="15C3E560" w14:textId="117EA101" w:rsidR="009C439B" w:rsidRPr="005D3DEA" w:rsidRDefault="009C439B" w:rsidP="005D3DEA">
      <w:pPr>
        <w:spacing w:line="360" w:lineRule="auto"/>
        <w:jc w:val="both"/>
        <w:rPr>
          <w:rFonts w:ascii="Palatino Linotype" w:hAnsi="Palatino Linotype" w:cs="Tahoma"/>
          <w:b/>
          <w:sz w:val="22"/>
          <w:szCs w:val="22"/>
        </w:rPr>
      </w:pPr>
    </w:p>
    <w:p w14:paraId="07266419" w14:textId="7DB44E43" w:rsidR="00B31222" w:rsidRPr="005D3DEA" w:rsidRDefault="003D2841" w:rsidP="005D3DEA">
      <w:pPr>
        <w:spacing w:line="360" w:lineRule="auto"/>
        <w:jc w:val="both"/>
        <w:rPr>
          <w:rFonts w:ascii="Palatino Linotype" w:eastAsia="Batang" w:hAnsi="Palatino Linotype" w:cs="Tahoma"/>
          <w:b/>
          <w:bCs/>
          <w:sz w:val="22"/>
          <w:szCs w:val="22"/>
        </w:rPr>
      </w:pPr>
      <w:r w:rsidRPr="005D3DEA">
        <w:rPr>
          <w:rFonts w:ascii="Palatino Linotype" w:hAnsi="Palatino Linotype" w:cs="Tahoma"/>
          <w:b/>
          <w:sz w:val="22"/>
          <w:szCs w:val="22"/>
        </w:rPr>
        <w:t>IV</w:t>
      </w:r>
      <w:r w:rsidR="00B31222" w:rsidRPr="005D3DEA">
        <w:rPr>
          <w:rFonts w:ascii="Palatino Linotype" w:hAnsi="Palatino Linotype" w:cs="Tahoma"/>
          <w:b/>
          <w:sz w:val="22"/>
          <w:szCs w:val="22"/>
        </w:rPr>
        <w:t xml:space="preserve">. </w:t>
      </w:r>
      <w:r w:rsidR="00B31222" w:rsidRPr="005D3DEA">
        <w:rPr>
          <w:rFonts w:ascii="Palatino Linotype" w:eastAsia="Batang" w:hAnsi="Palatino Linotype" w:cs="Tahoma"/>
          <w:b/>
          <w:bCs/>
          <w:sz w:val="22"/>
          <w:szCs w:val="22"/>
        </w:rPr>
        <w:t>Trámite de</w:t>
      </w:r>
      <w:r w:rsidR="00626F66" w:rsidRPr="005D3DEA">
        <w:rPr>
          <w:rFonts w:ascii="Palatino Linotype" w:eastAsia="Batang" w:hAnsi="Palatino Linotype" w:cs="Tahoma"/>
          <w:b/>
          <w:bCs/>
          <w:sz w:val="22"/>
          <w:szCs w:val="22"/>
        </w:rPr>
        <w:t xml:space="preserve"> </w:t>
      </w:r>
      <w:r w:rsidR="00B31222" w:rsidRPr="005D3DEA">
        <w:rPr>
          <w:rFonts w:ascii="Palatino Linotype" w:eastAsia="Batang" w:hAnsi="Palatino Linotype" w:cs="Tahoma"/>
          <w:b/>
          <w:bCs/>
          <w:sz w:val="22"/>
          <w:szCs w:val="22"/>
        </w:rPr>
        <w:t>l</w:t>
      </w:r>
      <w:r w:rsidR="00626F66" w:rsidRPr="005D3DEA">
        <w:rPr>
          <w:rFonts w:ascii="Palatino Linotype" w:eastAsia="Batang" w:hAnsi="Palatino Linotype" w:cs="Tahoma"/>
          <w:b/>
          <w:bCs/>
          <w:sz w:val="22"/>
          <w:szCs w:val="22"/>
        </w:rPr>
        <w:t>os</w:t>
      </w:r>
      <w:r w:rsidR="00B31222" w:rsidRPr="005D3DEA">
        <w:rPr>
          <w:rFonts w:ascii="Palatino Linotype" w:eastAsia="Batang" w:hAnsi="Palatino Linotype" w:cs="Tahoma"/>
          <w:b/>
          <w:bCs/>
          <w:sz w:val="22"/>
          <w:szCs w:val="22"/>
        </w:rPr>
        <w:t xml:space="preserve"> </w:t>
      </w:r>
      <w:r w:rsidR="00C459A9" w:rsidRPr="005D3DEA">
        <w:rPr>
          <w:rFonts w:ascii="Palatino Linotype" w:hAnsi="Palatino Linotype" w:cs="Tahoma"/>
          <w:b/>
          <w:sz w:val="22"/>
          <w:szCs w:val="22"/>
        </w:rPr>
        <w:t>Recurso</w:t>
      </w:r>
      <w:r w:rsidR="00626F66" w:rsidRPr="005D3DEA">
        <w:rPr>
          <w:rFonts w:ascii="Palatino Linotype" w:hAnsi="Palatino Linotype" w:cs="Tahoma"/>
          <w:b/>
          <w:sz w:val="22"/>
          <w:szCs w:val="22"/>
        </w:rPr>
        <w:t>s</w:t>
      </w:r>
      <w:r w:rsidR="00C459A9" w:rsidRPr="005D3DEA">
        <w:rPr>
          <w:rFonts w:ascii="Palatino Linotype" w:hAnsi="Palatino Linotype" w:cs="Tahoma"/>
          <w:b/>
          <w:sz w:val="22"/>
          <w:szCs w:val="22"/>
        </w:rPr>
        <w:t xml:space="preserve"> de Revisión</w:t>
      </w:r>
      <w:r w:rsidR="00B73823" w:rsidRPr="005D3DEA">
        <w:rPr>
          <w:rFonts w:ascii="Palatino Linotype" w:hAnsi="Palatino Linotype" w:cs="Tahoma"/>
          <w:b/>
          <w:sz w:val="22"/>
          <w:szCs w:val="22"/>
        </w:rPr>
        <w:t xml:space="preserve"> </w:t>
      </w:r>
      <w:r w:rsidR="00B31222" w:rsidRPr="005D3DEA">
        <w:rPr>
          <w:rFonts w:ascii="Palatino Linotype" w:eastAsia="Batang" w:hAnsi="Palatino Linotype" w:cs="Tahoma"/>
          <w:b/>
          <w:bCs/>
          <w:sz w:val="22"/>
          <w:szCs w:val="22"/>
        </w:rPr>
        <w:t>ante el Instituto</w:t>
      </w:r>
      <w:r w:rsidR="00E445DA" w:rsidRPr="005D3DEA">
        <w:rPr>
          <w:rFonts w:ascii="Palatino Linotype" w:eastAsia="Batang" w:hAnsi="Palatino Linotype" w:cs="Tahoma"/>
          <w:b/>
          <w:bCs/>
          <w:sz w:val="22"/>
          <w:szCs w:val="22"/>
        </w:rPr>
        <w:t>.</w:t>
      </w:r>
    </w:p>
    <w:p w14:paraId="66DAC8BB" w14:textId="677A9F45" w:rsidR="00E445DA" w:rsidRPr="005D3DEA" w:rsidRDefault="0090470B" w:rsidP="005D3DEA">
      <w:pPr>
        <w:spacing w:line="360" w:lineRule="auto"/>
        <w:jc w:val="both"/>
        <w:rPr>
          <w:rFonts w:ascii="Palatino Linotype" w:eastAsia="Batang" w:hAnsi="Palatino Linotype" w:cs="Tahoma"/>
          <w:b/>
          <w:bCs/>
          <w:sz w:val="22"/>
          <w:szCs w:val="22"/>
        </w:rPr>
      </w:pPr>
      <w:r w:rsidRPr="005D3DEA">
        <w:rPr>
          <w:rFonts w:ascii="Palatino Linotype" w:eastAsia="Batang" w:hAnsi="Palatino Linotype" w:cs="Tahoma"/>
          <w:b/>
          <w:bCs/>
          <w:sz w:val="22"/>
          <w:szCs w:val="22"/>
        </w:rPr>
        <w:t xml:space="preserve"> </w:t>
      </w:r>
    </w:p>
    <w:p w14:paraId="0DA7C3E1" w14:textId="0E80B7C1" w:rsidR="00B25470" w:rsidRPr="005D3DEA" w:rsidRDefault="00A90F9B" w:rsidP="005D3DEA">
      <w:pPr>
        <w:spacing w:line="360" w:lineRule="auto"/>
        <w:jc w:val="both"/>
        <w:rPr>
          <w:rFonts w:ascii="Palatino Linotype" w:eastAsia="Batang" w:hAnsi="Palatino Linotype" w:cs="Tahoma"/>
          <w:b/>
          <w:bCs/>
          <w:sz w:val="22"/>
          <w:szCs w:val="22"/>
        </w:rPr>
      </w:pPr>
      <w:r w:rsidRPr="005D3DEA">
        <w:rPr>
          <w:rFonts w:ascii="Palatino Linotype" w:eastAsia="Batang" w:hAnsi="Palatino Linotype" w:cs="Tahoma"/>
          <w:b/>
          <w:bCs/>
          <w:sz w:val="22"/>
          <w:szCs w:val="22"/>
        </w:rPr>
        <w:lastRenderedPageBreak/>
        <w:t xml:space="preserve">a) </w:t>
      </w:r>
      <w:r w:rsidR="00B31222" w:rsidRPr="005D3DEA">
        <w:rPr>
          <w:rFonts w:ascii="Palatino Linotype" w:eastAsia="Batang" w:hAnsi="Palatino Linotype" w:cs="Tahoma"/>
          <w:b/>
          <w:bCs/>
          <w:sz w:val="22"/>
          <w:szCs w:val="22"/>
        </w:rPr>
        <w:t>Turno de</w:t>
      </w:r>
      <w:r w:rsidR="00640050" w:rsidRPr="005D3DEA">
        <w:rPr>
          <w:rFonts w:ascii="Palatino Linotype" w:eastAsia="Batang" w:hAnsi="Palatino Linotype" w:cs="Tahoma"/>
          <w:b/>
          <w:bCs/>
          <w:sz w:val="22"/>
          <w:szCs w:val="22"/>
        </w:rPr>
        <w:t xml:space="preserve"> los</w:t>
      </w:r>
      <w:r w:rsidR="00B31222" w:rsidRPr="005D3DEA">
        <w:rPr>
          <w:rFonts w:ascii="Palatino Linotype" w:eastAsia="Batang" w:hAnsi="Palatino Linotype" w:cs="Tahoma"/>
          <w:b/>
          <w:bCs/>
          <w:sz w:val="22"/>
          <w:szCs w:val="22"/>
        </w:rPr>
        <w:t xml:space="preserve"> </w:t>
      </w:r>
      <w:r w:rsidR="00C459A9" w:rsidRPr="005D3DEA">
        <w:rPr>
          <w:rFonts w:ascii="Palatino Linotype" w:hAnsi="Palatino Linotype" w:cs="Tahoma"/>
          <w:b/>
          <w:sz w:val="22"/>
          <w:szCs w:val="22"/>
        </w:rPr>
        <w:t>Recurso</w:t>
      </w:r>
      <w:r w:rsidR="00640050" w:rsidRPr="005D3DEA">
        <w:rPr>
          <w:rFonts w:ascii="Palatino Linotype" w:hAnsi="Palatino Linotype" w:cs="Tahoma"/>
          <w:b/>
          <w:sz w:val="22"/>
          <w:szCs w:val="22"/>
        </w:rPr>
        <w:t>s</w:t>
      </w:r>
      <w:r w:rsidR="00C459A9" w:rsidRPr="005D3DEA">
        <w:rPr>
          <w:rFonts w:ascii="Palatino Linotype" w:hAnsi="Palatino Linotype" w:cs="Tahoma"/>
          <w:b/>
          <w:sz w:val="22"/>
          <w:szCs w:val="22"/>
        </w:rPr>
        <w:t xml:space="preserve"> de Revisión</w:t>
      </w:r>
      <w:r w:rsidRPr="005D3DEA">
        <w:rPr>
          <w:rFonts w:ascii="Palatino Linotype" w:eastAsia="Batang" w:hAnsi="Palatino Linotype" w:cs="Tahoma"/>
          <w:b/>
          <w:bCs/>
          <w:sz w:val="22"/>
          <w:szCs w:val="22"/>
        </w:rPr>
        <w:t>.</w:t>
      </w:r>
      <w:r w:rsidR="00A9024A" w:rsidRPr="005D3DEA">
        <w:rPr>
          <w:rFonts w:ascii="Palatino Linotype" w:eastAsia="Batang" w:hAnsi="Palatino Linotype" w:cs="Tahoma"/>
          <w:b/>
          <w:bCs/>
          <w:sz w:val="22"/>
          <w:szCs w:val="22"/>
        </w:rPr>
        <w:t xml:space="preserve"> </w:t>
      </w:r>
    </w:p>
    <w:p w14:paraId="7D38FD0C" w14:textId="77777777" w:rsidR="006140EA" w:rsidRPr="005D3DEA" w:rsidRDefault="006140EA" w:rsidP="005D3DEA">
      <w:pPr>
        <w:spacing w:line="360" w:lineRule="auto"/>
        <w:jc w:val="both"/>
        <w:rPr>
          <w:rFonts w:ascii="Palatino Linotype" w:eastAsia="Batang" w:hAnsi="Palatino Linotype" w:cs="Tahoma"/>
          <w:b/>
          <w:bCs/>
          <w:sz w:val="22"/>
          <w:szCs w:val="22"/>
        </w:rPr>
      </w:pPr>
    </w:p>
    <w:p w14:paraId="725389DE" w14:textId="4897D51D" w:rsidR="00B31222" w:rsidRPr="005D3DEA" w:rsidRDefault="00E573C6" w:rsidP="005D3DEA">
      <w:pPr>
        <w:spacing w:line="360" w:lineRule="auto"/>
        <w:jc w:val="both"/>
        <w:rPr>
          <w:rFonts w:ascii="Palatino Linotype" w:eastAsia="Batang" w:hAnsi="Palatino Linotype" w:cs="Tahoma"/>
          <w:bCs/>
          <w:sz w:val="22"/>
          <w:szCs w:val="22"/>
        </w:rPr>
      </w:pPr>
      <w:r w:rsidRPr="005D3DEA">
        <w:rPr>
          <w:rFonts w:ascii="Palatino Linotype" w:eastAsia="Batang" w:hAnsi="Palatino Linotype" w:cs="Tahoma"/>
          <w:bCs/>
          <w:sz w:val="22"/>
          <w:szCs w:val="22"/>
        </w:rPr>
        <w:t xml:space="preserve">Con </w:t>
      </w:r>
      <w:r w:rsidR="000870B9" w:rsidRPr="005D3DEA">
        <w:rPr>
          <w:rFonts w:ascii="Palatino Linotype" w:eastAsia="Batang" w:hAnsi="Palatino Linotype" w:cs="Tahoma"/>
          <w:bCs/>
          <w:sz w:val="22"/>
          <w:szCs w:val="22"/>
        </w:rPr>
        <w:t xml:space="preserve">fecha </w:t>
      </w:r>
      <w:r w:rsidR="001D6D72" w:rsidRPr="005D3DEA">
        <w:rPr>
          <w:rFonts w:ascii="Palatino Linotype" w:eastAsia="Batang" w:hAnsi="Palatino Linotype" w:cs="Tahoma"/>
          <w:bCs/>
          <w:sz w:val="22"/>
          <w:szCs w:val="22"/>
        </w:rPr>
        <w:t>dieciocho</w:t>
      </w:r>
      <w:r w:rsidR="00187C72">
        <w:rPr>
          <w:rFonts w:ascii="Palatino Linotype" w:eastAsia="Batang" w:hAnsi="Palatino Linotype" w:cs="Tahoma"/>
          <w:bCs/>
          <w:sz w:val="22"/>
          <w:szCs w:val="22"/>
        </w:rPr>
        <w:t xml:space="preserve"> y veintiséis</w:t>
      </w:r>
      <w:r w:rsidR="001F107B" w:rsidRPr="005D3DEA">
        <w:rPr>
          <w:rFonts w:ascii="Palatino Linotype" w:eastAsia="Batang" w:hAnsi="Palatino Linotype" w:cs="Tahoma"/>
          <w:bCs/>
          <w:sz w:val="22"/>
          <w:szCs w:val="22"/>
        </w:rPr>
        <w:t xml:space="preserve"> </w:t>
      </w:r>
      <w:r w:rsidR="00AE2E72" w:rsidRPr="005D3DEA">
        <w:rPr>
          <w:rFonts w:ascii="Palatino Linotype" w:eastAsia="Batang" w:hAnsi="Palatino Linotype" w:cs="Tahoma"/>
          <w:bCs/>
          <w:sz w:val="22"/>
          <w:szCs w:val="22"/>
        </w:rPr>
        <w:t xml:space="preserve">de </w:t>
      </w:r>
      <w:r w:rsidR="001D6D72" w:rsidRPr="005D3DEA">
        <w:rPr>
          <w:rFonts w:ascii="Palatino Linotype" w:eastAsia="Batang" w:hAnsi="Palatino Linotype" w:cs="Tahoma"/>
          <w:bCs/>
          <w:sz w:val="22"/>
          <w:szCs w:val="22"/>
        </w:rPr>
        <w:t>noviembre</w:t>
      </w:r>
      <w:r w:rsidR="00AE2E72" w:rsidRPr="005D3DEA">
        <w:rPr>
          <w:rFonts w:ascii="Palatino Linotype" w:eastAsia="Batang" w:hAnsi="Palatino Linotype" w:cs="Tahoma"/>
          <w:bCs/>
          <w:sz w:val="22"/>
          <w:szCs w:val="22"/>
        </w:rPr>
        <w:t xml:space="preserve"> </w:t>
      </w:r>
      <w:r w:rsidR="00E9375F" w:rsidRPr="005D3DEA">
        <w:rPr>
          <w:rFonts w:ascii="Palatino Linotype" w:eastAsia="Batang" w:hAnsi="Palatino Linotype" w:cs="Tahoma"/>
          <w:bCs/>
          <w:sz w:val="22"/>
          <w:szCs w:val="22"/>
        </w:rPr>
        <w:t>de dos mil veintiuno,</w:t>
      </w:r>
      <w:r w:rsidR="00CF2141" w:rsidRPr="005D3DEA">
        <w:rPr>
          <w:rFonts w:ascii="Palatino Linotype" w:eastAsia="Batang" w:hAnsi="Palatino Linotype" w:cs="Tahoma"/>
          <w:bCs/>
          <w:sz w:val="22"/>
          <w:szCs w:val="22"/>
        </w:rPr>
        <w:t xml:space="preserve"> el</w:t>
      </w:r>
      <w:r w:rsidR="00E9375F" w:rsidRPr="005D3DEA">
        <w:rPr>
          <w:rFonts w:ascii="Palatino Linotype" w:eastAsia="Batang" w:hAnsi="Palatino Linotype" w:cs="Tahoma"/>
          <w:bCs/>
          <w:sz w:val="22"/>
          <w:szCs w:val="22"/>
        </w:rPr>
        <w:t xml:space="preserve"> </w:t>
      </w:r>
      <w:r w:rsidR="001F78D9" w:rsidRPr="005D3DEA">
        <w:rPr>
          <w:rFonts w:ascii="Palatino Linotype" w:hAnsi="Palatino Linotype" w:cs="Tahoma"/>
          <w:sz w:val="22"/>
          <w:szCs w:val="22"/>
          <w:lang w:val="es-ES"/>
        </w:rPr>
        <w:t>Sistema de Acceso a la Información Mexiquense (SAIMEX),</w:t>
      </w:r>
      <w:r w:rsidR="00C67B70" w:rsidRPr="005D3DEA">
        <w:rPr>
          <w:rFonts w:ascii="Palatino Linotype" w:eastAsia="Batang" w:hAnsi="Palatino Linotype" w:cs="Tahoma"/>
          <w:bCs/>
          <w:sz w:val="22"/>
          <w:szCs w:val="22"/>
        </w:rPr>
        <w:t xml:space="preserve"> </w:t>
      </w:r>
      <w:r w:rsidR="0057035E" w:rsidRPr="005D3DEA">
        <w:rPr>
          <w:rFonts w:ascii="Palatino Linotype" w:eastAsia="Batang" w:hAnsi="Palatino Linotype" w:cs="Tahoma"/>
          <w:bCs/>
          <w:sz w:val="22"/>
          <w:szCs w:val="22"/>
        </w:rPr>
        <w:t>asignó los números de expedientes</w:t>
      </w:r>
      <w:r w:rsidR="00AE2E72" w:rsidRPr="005D3DEA">
        <w:rPr>
          <w:rFonts w:ascii="Palatino Linotype" w:eastAsia="Batang" w:hAnsi="Palatino Linotype" w:cs="Tahoma"/>
          <w:bCs/>
          <w:sz w:val="22"/>
          <w:szCs w:val="22"/>
        </w:rPr>
        <w:t xml:space="preserve"> </w:t>
      </w:r>
      <w:r w:rsidR="001D6D72" w:rsidRPr="005D3DEA">
        <w:rPr>
          <w:rFonts w:ascii="Palatino Linotype" w:hAnsi="Palatino Linotype" w:cs="Tahoma"/>
          <w:b/>
          <w:color w:val="0D0D0D" w:themeColor="text1" w:themeTint="F2"/>
          <w:sz w:val="22"/>
          <w:szCs w:val="22"/>
        </w:rPr>
        <w:t>05721</w:t>
      </w:r>
      <w:r w:rsidR="00836483" w:rsidRPr="005D3DEA">
        <w:rPr>
          <w:rFonts w:ascii="Palatino Linotype" w:hAnsi="Palatino Linotype" w:cs="Tahoma"/>
          <w:b/>
          <w:color w:val="0D0D0D" w:themeColor="text1" w:themeTint="F2"/>
          <w:sz w:val="22"/>
          <w:szCs w:val="22"/>
        </w:rPr>
        <w:t xml:space="preserve">/INFOEM/IP/RR/2021, </w:t>
      </w:r>
      <w:r w:rsidR="001D6D72" w:rsidRPr="005D3DEA">
        <w:rPr>
          <w:rFonts w:ascii="Palatino Linotype" w:hAnsi="Palatino Linotype" w:cs="Tahoma"/>
          <w:b/>
          <w:color w:val="0D0D0D" w:themeColor="text1" w:themeTint="F2"/>
          <w:sz w:val="22"/>
          <w:szCs w:val="22"/>
        </w:rPr>
        <w:t>05723/INFOEM/IP/RR/2021, 05724/INFOEM/IP/RR/2021, 05727/INFOEM/IP/RR/2021, 05743/INFOEM/IP/RR/2021, 05744/INFOEM/IP/RR/2021</w:t>
      </w:r>
      <w:r w:rsidR="00A2273E">
        <w:rPr>
          <w:rFonts w:ascii="Palatino Linotype" w:hAnsi="Palatino Linotype" w:cs="Tahoma"/>
          <w:b/>
          <w:color w:val="0D0D0D" w:themeColor="text1" w:themeTint="F2"/>
          <w:sz w:val="22"/>
          <w:szCs w:val="22"/>
        </w:rPr>
        <w:t>,</w:t>
      </w:r>
      <w:r w:rsidR="00D24E84">
        <w:rPr>
          <w:rFonts w:ascii="Palatino Linotype" w:hAnsi="Palatino Linotype" w:cs="Tahoma"/>
          <w:b/>
          <w:color w:val="0D0D0D" w:themeColor="text1" w:themeTint="F2"/>
          <w:sz w:val="22"/>
          <w:szCs w:val="22"/>
        </w:rPr>
        <w:t xml:space="preserve"> </w:t>
      </w:r>
      <w:r w:rsidR="001D6D72" w:rsidRPr="005D3DEA">
        <w:rPr>
          <w:rFonts w:ascii="Palatino Linotype" w:hAnsi="Palatino Linotype" w:cs="Tahoma"/>
          <w:b/>
          <w:color w:val="0D0D0D" w:themeColor="text1" w:themeTint="F2"/>
          <w:sz w:val="22"/>
          <w:szCs w:val="22"/>
        </w:rPr>
        <w:t>05745/INFOEM/IP/RR/2021</w:t>
      </w:r>
      <w:r w:rsidR="00A2273E">
        <w:rPr>
          <w:rFonts w:ascii="Palatino Linotype" w:hAnsi="Palatino Linotype" w:cs="Tahoma"/>
          <w:b/>
          <w:color w:val="0D0D0D" w:themeColor="text1" w:themeTint="F2"/>
          <w:sz w:val="22"/>
          <w:szCs w:val="22"/>
        </w:rPr>
        <w:t xml:space="preserve"> y 05923</w:t>
      </w:r>
      <w:r w:rsidR="00A2273E" w:rsidRPr="005D3DEA">
        <w:rPr>
          <w:rFonts w:ascii="Palatino Linotype" w:hAnsi="Palatino Linotype" w:cs="Tahoma"/>
          <w:b/>
          <w:color w:val="0D0D0D" w:themeColor="text1" w:themeTint="F2"/>
          <w:sz w:val="22"/>
          <w:szCs w:val="22"/>
        </w:rPr>
        <w:t>/INFOEM/IP/RR/2021</w:t>
      </w:r>
      <w:r w:rsidR="00D24E84">
        <w:rPr>
          <w:rFonts w:ascii="Palatino Linotype" w:hAnsi="Palatino Linotype" w:cs="Tahoma"/>
          <w:b/>
          <w:color w:val="0D0D0D" w:themeColor="text1" w:themeTint="F2"/>
          <w:sz w:val="22"/>
          <w:szCs w:val="22"/>
        </w:rPr>
        <w:t xml:space="preserve"> </w:t>
      </w:r>
      <w:r w:rsidR="0057035E" w:rsidRPr="005D3DEA">
        <w:rPr>
          <w:rFonts w:ascii="Palatino Linotype" w:eastAsia="Batang" w:hAnsi="Palatino Linotype" w:cs="Tahoma"/>
          <w:bCs/>
          <w:sz w:val="22"/>
          <w:szCs w:val="22"/>
        </w:rPr>
        <w:t>a los medios de impugnación que nos ocupan</w:t>
      </w:r>
      <w:r w:rsidR="00B31222" w:rsidRPr="005D3DEA">
        <w:rPr>
          <w:rFonts w:ascii="Palatino Linotype" w:eastAsia="Batang" w:hAnsi="Palatino Linotype" w:cs="Tahoma"/>
          <w:bCs/>
          <w:sz w:val="22"/>
          <w:szCs w:val="22"/>
        </w:rPr>
        <w:t xml:space="preserve">, con base en el sistema aprobado por el Pleno de este </w:t>
      </w:r>
      <w:r w:rsidR="00A854FF" w:rsidRPr="005D3DEA">
        <w:rPr>
          <w:rFonts w:ascii="Palatino Linotype" w:eastAsia="Batang" w:hAnsi="Palatino Linotype" w:cs="Tahoma"/>
          <w:bCs/>
          <w:sz w:val="22"/>
          <w:szCs w:val="22"/>
        </w:rPr>
        <w:t>Órgano Garante y</w:t>
      </w:r>
      <w:r w:rsidR="00626F66" w:rsidRPr="005D3DEA">
        <w:rPr>
          <w:rFonts w:ascii="Palatino Linotype" w:eastAsia="Batang" w:hAnsi="Palatino Linotype" w:cs="Tahoma"/>
          <w:bCs/>
          <w:sz w:val="22"/>
          <w:szCs w:val="22"/>
        </w:rPr>
        <w:t xml:space="preserve"> </w:t>
      </w:r>
      <w:r w:rsidR="00B31222" w:rsidRPr="005D3DEA">
        <w:rPr>
          <w:rFonts w:ascii="Palatino Linotype" w:eastAsia="Batang" w:hAnsi="Palatino Linotype" w:cs="Tahoma"/>
          <w:bCs/>
          <w:sz w:val="22"/>
          <w:szCs w:val="22"/>
        </w:rPr>
        <w:t>lo</w:t>
      </w:r>
      <w:r w:rsidR="0017147F" w:rsidRPr="005D3DEA">
        <w:rPr>
          <w:rFonts w:ascii="Palatino Linotype" w:eastAsia="Batang" w:hAnsi="Palatino Linotype" w:cs="Tahoma"/>
          <w:bCs/>
          <w:sz w:val="22"/>
          <w:szCs w:val="22"/>
        </w:rPr>
        <w:t>s</w:t>
      </w:r>
      <w:r w:rsidR="00B31222" w:rsidRPr="005D3DEA">
        <w:rPr>
          <w:rFonts w:ascii="Palatino Linotype" w:eastAsia="Batang" w:hAnsi="Palatino Linotype" w:cs="Tahoma"/>
          <w:bCs/>
          <w:sz w:val="22"/>
          <w:szCs w:val="22"/>
        </w:rPr>
        <w:t xml:space="preserve"> turnó</w:t>
      </w:r>
      <w:r w:rsidR="0017147F" w:rsidRPr="005D3DEA">
        <w:rPr>
          <w:rFonts w:ascii="Palatino Linotype" w:eastAsia="Batang" w:hAnsi="Palatino Linotype" w:cs="Tahoma"/>
          <w:bCs/>
          <w:sz w:val="22"/>
          <w:szCs w:val="22"/>
        </w:rPr>
        <w:t xml:space="preserve"> a los Comisionados que integran el Pleno de este Instituto de Transparencia</w:t>
      </w:r>
      <w:r w:rsidR="00257903" w:rsidRPr="005D3DEA">
        <w:rPr>
          <w:rFonts w:ascii="Palatino Linotype" w:eastAsia="Batang" w:hAnsi="Palatino Linotype" w:cs="Tahoma"/>
          <w:bCs/>
          <w:sz w:val="22"/>
          <w:szCs w:val="22"/>
        </w:rPr>
        <w:t xml:space="preserve">, </w:t>
      </w:r>
      <w:r w:rsidR="00B31222" w:rsidRPr="005D3DEA">
        <w:rPr>
          <w:rFonts w:ascii="Palatino Linotype" w:eastAsia="Batang" w:hAnsi="Palatino Linotype" w:cs="Tahoma"/>
          <w:bCs/>
          <w:sz w:val="22"/>
          <w:szCs w:val="22"/>
        </w:rPr>
        <w:t xml:space="preserve">para los efectos del artículo </w:t>
      </w:r>
      <w:r w:rsidR="00625DFB" w:rsidRPr="005D3DEA">
        <w:rPr>
          <w:rFonts w:ascii="Palatino Linotype" w:eastAsia="Batang" w:hAnsi="Palatino Linotype" w:cs="Tahoma"/>
          <w:bCs/>
          <w:sz w:val="22"/>
          <w:szCs w:val="22"/>
        </w:rPr>
        <w:t>185</w:t>
      </w:r>
      <w:r w:rsidR="00B31222" w:rsidRPr="005D3DEA">
        <w:rPr>
          <w:rFonts w:ascii="Palatino Linotype" w:eastAsia="Batang" w:hAnsi="Palatino Linotype" w:cs="Tahoma"/>
          <w:bCs/>
          <w:sz w:val="22"/>
          <w:szCs w:val="22"/>
        </w:rPr>
        <w:t>, fracción I</w:t>
      </w:r>
      <w:r w:rsidR="00B73823" w:rsidRPr="005D3DEA">
        <w:rPr>
          <w:rFonts w:ascii="Palatino Linotype" w:eastAsia="Batang" w:hAnsi="Palatino Linotype" w:cs="Tahoma"/>
          <w:bCs/>
          <w:sz w:val="22"/>
          <w:szCs w:val="22"/>
        </w:rPr>
        <w:t>,</w:t>
      </w:r>
      <w:r w:rsidR="00B31222" w:rsidRPr="005D3DEA">
        <w:rPr>
          <w:rFonts w:ascii="Palatino Linotype" w:eastAsia="Batang" w:hAnsi="Palatino Linotype" w:cs="Tahoma"/>
          <w:bCs/>
          <w:sz w:val="22"/>
          <w:szCs w:val="22"/>
        </w:rPr>
        <w:t xml:space="preserve"> de la </w:t>
      </w:r>
      <w:r w:rsidR="00625DFB" w:rsidRPr="005D3DEA">
        <w:rPr>
          <w:rFonts w:ascii="Palatino Linotype" w:eastAsia="Batang" w:hAnsi="Palatino Linotype" w:cs="Tahoma"/>
          <w:bCs/>
          <w:sz w:val="22"/>
          <w:szCs w:val="22"/>
        </w:rPr>
        <w:t>Ley de Transparencia y Acceso a la Información Pública del Estado de México y Municipios</w:t>
      </w:r>
      <w:r w:rsidR="00B31222" w:rsidRPr="005D3DEA">
        <w:rPr>
          <w:rFonts w:ascii="Palatino Linotype" w:eastAsia="Batang" w:hAnsi="Palatino Linotype" w:cs="Tahoma"/>
          <w:bCs/>
          <w:sz w:val="22"/>
          <w:szCs w:val="22"/>
        </w:rPr>
        <w:t>.</w:t>
      </w:r>
      <w:r w:rsidR="00640050" w:rsidRPr="005D3DEA">
        <w:rPr>
          <w:rFonts w:ascii="Palatino Linotype" w:eastAsia="Batang" w:hAnsi="Palatino Linotype" w:cs="Tahoma"/>
          <w:bCs/>
          <w:sz w:val="22"/>
          <w:szCs w:val="22"/>
        </w:rPr>
        <w:t xml:space="preserve"> </w:t>
      </w:r>
    </w:p>
    <w:p w14:paraId="49ED67F7" w14:textId="77777777" w:rsidR="00E9375F" w:rsidRPr="005D3DEA" w:rsidRDefault="00E9375F" w:rsidP="005D3DEA">
      <w:pPr>
        <w:spacing w:line="360" w:lineRule="auto"/>
        <w:jc w:val="both"/>
        <w:rPr>
          <w:rFonts w:ascii="Palatino Linotype" w:eastAsia="Batang" w:hAnsi="Palatino Linotype" w:cs="Tahoma"/>
          <w:b/>
          <w:bCs/>
          <w:sz w:val="22"/>
          <w:szCs w:val="22"/>
        </w:rPr>
      </w:pPr>
    </w:p>
    <w:p w14:paraId="4DCE05DA" w14:textId="3011A3B0" w:rsidR="001B03BC" w:rsidRPr="005D3DEA" w:rsidRDefault="00625DFB" w:rsidP="005D3DEA">
      <w:pPr>
        <w:spacing w:line="360" w:lineRule="auto"/>
        <w:jc w:val="both"/>
        <w:rPr>
          <w:rFonts w:ascii="Palatino Linotype" w:eastAsia="Batang" w:hAnsi="Palatino Linotype" w:cs="Tahoma"/>
          <w:b/>
          <w:bCs/>
          <w:sz w:val="22"/>
          <w:szCs w:val="22"/>
        </w:rPr>
      </w:pPr>
      <w:r w:rsidRPr="005D3DEA">
        <w:rPr>
          <w:rFonts w:ascii="Palatino Linotype" w:eastAsia="Batang" w:hAnsi="Palatino Linotype" w:cs="Tahoma"/>
          <w:b/>
          <w:bCs/>
          <w:sz w:val="22"/>
          <w:szCs w:val="22"/>
        </w:rPr>
        <w:t>b</w:t>
      </w:r>
      <w:r w:rsidR="009F46DC" w:rsidRPr="005D3DEA">
        <w:rPr>
          <w:rFonts w:ascii="Palatino Linotype" w:eastAsia="Batang" w:hAnsi="Palatino Linotype" w:cs="Tahoma"/>
          <w:b/>
          <w:bCs/>
          <w:sz w:val="22"/>
          <w:szCs w:val="22"/>
        </w:rPr>
        <w:t xml:space="preserve">) </w:t>
      </w:r>
      <w:r w:rsidR="0057035E" w:rsidRPr="005D3DEA">
        <w:rPr>
          <w:rFonts w:ascii="Palatino Linotype" w:eastAsia="Batang" w:hAnsi="Palatino Linotype" w:cs="Tahoma"/>
          <w:b/>
          <w:bCs/>
          <w:sz w:val="22"/>
          <w:szCs w:val="22"/>
        </w:rPr>
        <w:t>Admisión de los</w:t>
      </w:r>
      <w:r w:rsidR="00B31222" w:rsidRPr="005D3DEA">
        <w:rPr>
          <w:rFonts w:ascii="Palatino Linotype" w:eastAsia="Batang" w:hAnsi="Palatino Linotype" w:cs="Tahoma"/>
          <w:b/>
          <w:bCs/>
          <w:sz w:val="22"/>
          <w:szCs w:val="22"/>
        </w:rPr>
        <w:t xml:space="preserve"> </w:t>
      </w:r>
      <w:r w:rsidR="00C459A9" w:rsidRPr="005D3DEA">
        <w:rPr>
          <w:rFonts w:ascii="Palatino Linotype" w:hAnsi="Palatino Linotype" w:cs="Tahoma"/>
          <w:b/>
          <w:sz w:val="22"/>
          <w:szCs w:val="22"/>
        </w:rPr>
        <w:t>Recurso</w:t>
      </w:r>
      <w:r w:rsidR="0057035E" w:rsidRPr="005D3DEA">
        <w:rPr>
          <w:rFonts w:ascii="Palatino Linotype" w:hAnsi="Palatino Linotype" w:cs="Tahoma"/>
          <w:b/>
          <w:sz w:val="22"/>
          <w:szCs w:val="22"/>
        </w:rPr>
        <w:t>s</w:t>
      </w:r>
      <w:r w:rsidR="00C459A9" w:rsidRPr="005D3DEA">
        <w:rPr>
          <w:rFonts w:ascii="Palatino Linotype" w:hAnsi="Palatino Linotype" w:cs="Tahoma"/>
          <w:b/>
          <w:sz w:val="22"/>
          <w:szCs w:val="22"/>
        </w:rPr>
        <w:t xml:space="preserve"> de Revisión</w:t>
      </w:r>
      <w:r w:rsidR="00B31222" w:rsidRPr="005D3DEA">
        <w:rPr>
          <w:rFonts w:ascii="Palatino Linotype" w:eastAsia="Batang" w:hAnsi="Palatino Linotype" w:cs="Tahoma"/>
          <w:b/>
          <w:bCs/>
          <w:sz w:val="22"/>
          <w:szCs w:val="22"/>
        </w:rPr>
        <w:t xml:space="preserve">. </w:t>
      </w:r>
    </w:p>
    <w:p w14:paraId="599695CF" w14:textId="77777777" w:rsidR="001B03BC" w:rsidRPr="005D3DEA" w:rsidRDefault="001B03BC" w:rsidP="005D3DEA">
      <w:pPr>
        <w:spacing w:line="360" w:lineRule="auto"/>
        <w:jc w:val="both"/>
        <w:rPr>
          <w:rFonts w:ascii="Palatino Linotype" w:eastAsia="Batang" w:hAnsi="Palatino Linotype" w:cs="Tahoma"/>
          <w:b/>
          <w:bCs/>
          <w:sz w:val="22"/>
          <w:szCs w:val="22"/>
        </w:rPr>
      </w:pPr>
    </w:p>
    <w:p w14:paraId="5603F7E4" w14:textId="408D3C95" w:rsidR="003C4B68" w:rsidRPr="005D3DEA" w:rsidRDefault="00E573C6" w:rsidP="005D3DEA">
      <w:pPr>
        <w:spacing w:line="360" w:lineRule="auto"/>
        <w:jc w:val="both"/>
        <w:rPr>
          <w:rFonts w:ascii="Palatino Linotype" w:hAnsi="Palatino Linotype" w:cs="Tahoma"/>
          <w:bCs/>
          <w:sz w:val="22"/>
          <w:szCs w:val="22"/>
          <w:lang w:val="es-ES"/>
        </w:rPr>
      </w:pPr>
      <w:r w:rsidRPr="005D3DEA">
        <w:rPr>
          <w:rFonts w:ascii="Palatino Linotype" w:eastAsia="Batang" w:hAnsi="Palatino Linotype" w:cs="Tahoma"/>
          <w:bCs/>
          <w:sz w:val="22"/>
          <w:szCs w:val="22"/>
        </w:rPr>
        <w:t xml:space="preserve">Con </w:t>
      </w:r>
      <w:r w:rsidR="002241EC" w:rsidRPr="005D3DEA">
        <w:rPr>
          <w:rFonts w:ascii="Palatino Linotype" w:eastAsia="Batang" w:hAnsi="Palatino Linotype" w:cs="Tahoma"/>
          <w:bCs/>
          <w:sz w:val="22"/>
          <w:szCs w:val="22"/>
        </w:rPr>
        <w:t xml:space="preserve">fecha </w:t>
      </w:r>
      <w:r w:rsidR="001D6D72" w:rsidRPr="005D3DEA">
        <w:rPr>
          <w:rFonts w:ascii="Palatino Linotype" w:eastAsia="Batang" w:hAnsi="Palatino Linotype" w:cs="Tahoma"/>
          <w:bCs/>
          <w:sz w:val="22"/>
          <w:szCs w:val="22"/>
        </w:rPr>
        <w:t>veintitrés, veinticuatro</w:t>
      </w:r>
      <w:r w:rsidR="00DF5AE9">
        <w:rPr>
          <w:rFonts w:ascii="Palatino Linotype" w:eastAsia="Batang" w:hAnsi="Palatino Linotype" w:cs="Tahoma"/>
          <w:bCs/>
          <w:sz w:val="22"/>
          <w:szCs w:val="22"/>
        </w:rPr>
        <w:t>,</w:t>
      </w:r>
      <w:r w:rsidR="001D6D72" w:rsidRPr="005D3DEA">
        <w:rPr>
          <w:rFonts w:ascii="Palatino Linotype" w:eastAsia="Batang" w:hAnsi="Palatino Linotype" w:cs="Tahoma"/>
          <w:bCs/>
          <w:sz w:val="22"/>
          <w:szCs w:val="22"/>
        </w:rPr>
        <w:t xml:space="preserve"> veintiséis </w:t>
      </w:r>
      <w:r w:rsidR="008C0E5E" w:rsidRPr="005D3DEA">
        <w:rPr>
          <w:rFonts w:ascii="Palatino Linotype" w:eastAsia="Batang" w:hAnsi="Palatino Linotype" w:cs="Tahoma"/>
          <w:bCs/>
          <w:sz w:val="22"/>
          <w:szCs w:val="22"/>
        </w:rPr>
        <w:t xml:space="preserve">de </w:t>
      </w:r>
      <w:r w:rsidR="001D6D72" w:rsidRPr="005D3DEA">
        <w:rPr>
          <w:rFonts w:ascii="Palatino Linotype" w:eastAsia="Batang" w:hAnsi="Palatino Linotype" w:cs="Tahoma"/>
          <w:bCs/>
          <w:sz w:val="22"/>
          <w:szCs w:val="22"/>
        </w:rPr>
        <w:t>noviembre</w:t>
      </w:r>
      <w:r w:rsidR="0082134A">
        <w:rPr>
          <w:rFonts w:ascii="Palatino Linotype" w:eastAsia="Batang" w:hAnsi="Palatino Linotype" w:cs="Tahoma"/>
          <w:bCs/>
          <w:sz w:val="22"/>
          <w:szCs w:val="22"/>
        </w:rPr>
        <w:t xml:space="preserve"> y dos de diciembre</w:t>
      </w:r>
      <w:r w:rsidR="001F107B" w:rsidRPr="005D3DEA">
        <w:rPr>
          <w:rFonts w:ascii="Palatino Linotype" w:eastAsia="Batang" w:hAnsi="Palatino Linotype" w:cs="Tahoma"/>
          <w:bCs/>
          <w:sz w:val="22"/>
          <w:szCs w:val="22"/>
        </w:rPr>
        <w:t xml:space="preserve"> </w:t>
      </w:r>
      <w:r w:rsidR="00FB611E" w:rsidRPr="005D3DEA">
        <w:rPr>
          <w:rFonts w:ascii="Palatino Linotype" w:eastAsia="Batang" w:hAnsi="Palatino Linotype" w:cs="Tahoma"/>
          <w:bCs/>
          <w:sz w:val="22"/>
          <w:szCs w:val="22"/>
        </w:rPr>
        <w:t xml:space="preserve">de </w:t>
      </w:r>
      <w:r w:rsidR="001B03BC" w:rsidRPr="005D3DEA">
        <w:rPr>
          <w:rFonts w:ascii="Palatino Linotype" w:eastAsia="Batang" w:hAnsi="Palatino Linotype" w:cs="Tahoma"/>
          <w:bCs/>
          <w:sz w:val="22"/>
          <w:szCs w:val="22"/>
        </w:rPr>
        <w:t>dos mil veint</w:t>
      </w:r>
      <w:r w:rsidR="00FB611E" w:rsidRPr="005D3DEA">
        <w:rPr>
          <w:rFonts w:ascii="Palatino Linotype" w:eastAsia="Batang" w:hAnsi="Palatino Linotype" w:cs="Tahoma"/>
          <w:bCs/>
          <w:sz w:val="22"/>
          <w:szCs w:val="22"/>
        </w:rPr>
        <w:t>iuno</w:t>
      </w:r>
      <w:r w:rsidR="00B31222" w:rsidRPr="005D3DEA">
        <w:rPr>
          <w:rFonts w:ascii="Palatino Linotype" w:eastAsia="Batang" w:hAnsi="Palatino Linotype" w:cs="Tahoma"/>
          <w:bCs/>
          <w:sz w:val="22"/>
          <w:szCs w:val="22"/>
        </w:rPr>
        <w:t xml:space="preserve">, </w:t>
      </w:r>
      <w:r w:rsidR="009F46DC" w:rsidRPr="005D3DEA">
        <w:rPr>
          <w:rFonts w:ascii="Palatino Linotype" w:hAnsi="Palatino Linotype" w:cs="Tahoma"/>
          <w:sz w:val="22"/>
          <w:szCs w:val="22"/>
        </w:rPr>
        <w:t>se</w:t>
      </w:r>
      <w:r w:rsidR="00A9024A" w:rsidRPr="005D3DEA">
        <w:rPr>
          <w:rFonts w:ascii="Palatino Linotype" w:hAnsi="Palatino Linotype" w:cs="Tahoma"/>
          <w:sz w:val="22"/>
          <w:szCs w:val="22"/>
        </w:rPr>
        <w:t xml:space="preserve"> </w:t>
      </w:r>
      <w:r w:rsidR="0057035E" w:rsidRPr="005D3DEA">
        <w:rPr>
          <w:rFonts w:ascii="Palatino Linotype" w:eastAsia="Calibri" w:hAnsi="Palatino Linotype" w:cs="Tahoma"/>
          <w:sz w:val="22"/>
          <w:szCs w:val="22"/>
          <w:lang w:eastAsia="en-US"/>
        </w:rPr>
        <w:t>acordó la admisión de los</w:t>
      </w:r>
      <w:r w:rsidR="00C459A9" w:rsidRPr="005D3DEA">
        <w:rPr>
          <w:rFonts w:ascii="Palatino Linotype" w:hAnsi="Palatino Linotype" w:cs="Tahoma"/>
          <w:sz w:val="22"/>
          <w:szCs w:val="22"/>
        </w:rPr>
        <w:t xml:space="preserve"> Recurso</w:t>
      </w:r>
      <w:r w:rsidR="0057035E" w:rsidRPr="005D3DEA">
        <w:rPr>
          <w:rFonts w:ascii="Palatino Linotype" w:hAnsi="Palatino Linotype" w:cs="Tahoma"/>
          <w:sz w:val="22"/>
          <w:szCs w:val="22"/>
        </w:rPr>
        <w:t>s</w:t>
      </w:r>
      <w:r w:rsidR="00C459A9" w:rsidRPr="005D3DEA">
        <w:rPr>
          <w:rFonts w:ascii="Palatino Linotype" w:hAnsi="Palatino Linotype" w:cs="Tahoma"/>
          <w:sz w:val="22"/>
          <w:szCs w:val="22"/>
        </w:rPr>
        <w:t xml:space="preserve"> de R</w:t>
      </w:r>
      <w:r w:rsidR="009F46DC" w:rsidRPr="005D3DEA">
        <w:rPr>
          <w:rFonts w:ascii="Palatino Linotype" w:hAnsi="Palatino Linotype" w:cs="Tahoma"/>
          <w:sz w:val="22"/>
          <w:szCs w:val="22"/>
        </w:rPr>
        <w:t>evisión</w:t>
      </w:r>
      <w:r w:rsidR="00671FBD" w:rsidRPr="005D3DEA">
        <w:rPr>
          <w:rFonts w:ascii="Palatino Linotype" w:hAnsi="Palatino Linotype" w:cs="Tahoma"/>
          <w:b/>
          <w:sz w:val="22"/>
          <w:szCs w:val="22"/>
        </w:rPr>
        <w:t xml:space="preserve">, </w:t>
      </w:r>
      <w:r w:rsidR="00A8546A" w:rsidRPr="005D3DEA">
        <w:rPr>
          <w:rFonts w:ascii="Palatino Linotype" w:hAnsi="Palatino Linotype" w:cs="Tahoma"/>
          <w:b/>
          <w:color w:val="0D0D0D" w:themeColor="text1" w:themeTint="F2"/>
          <w:sz w:val="22"/>
          <w:szCs w:val="22"/>
        </w:rPr>
        <w:t>05721/INFOEM/IP/RR/2021, 05723/INFOEM/IP/RR/2021, 05724/INFOEM/IP/RR/2021, 05727/INFOEM/IP/RR/2021, 05743/INFOEM/IP/RR/2021, 05744/INFOEM/IP/RR/2021, 05745/INFOEM/IP/RR/2021</w:t>
      </w:r>
      <w:r w:rsidR="0082134A">
        <w:rPr>
          <w:rFonts w:ascii="Palatino Linotype" w:hAnsi="Palatino Linotype" w:cs="Tahoma"/>
          <w:b/>
          <w:sz w:val="22"/>
          <w:szCs w:val="22"/>
        </w:rPr>
        <w:t xml:space="preserve"> y </w:t>
      </w:r>
      <w:r w:rsidR="0082134A">
        <w:rPr>
          <w:rFonts w:ascii="Palatino Linotype" w:hAnsi="Palatino Linotype" w:cs="Tahoma"/>
          <w:b/>
          <w:color w:val="0D0D0D" w:themeColor="text1" w:themeTint="F2"/>
          <w:sz w:val="22"/>
          <w:szCs w:val="22"/>
        </w:rPr>
        <w:t>05923</w:t>
      </w:r>
      <w:r w:rsidR="0082134A" w:rsidRPr="005D3DEA">
        <w:rPr>
          <w:rFonts w:ascii="Palatino Linotype" w:hAnsi="Palatino Linotype" w:cs="Tahoma"/>
          <w:b/>
          <w:color w:val="0D0D0D" w:themeColor="text1" w:themeTint="F2"/>
          <w:sz w:val="22"/>
          <w:szCs w:val="22"/>
        </w:rPr>
        <w:t>/INFOEM/IP/RR/2021</w:t>
      </w:r>
      <w:r w:rsidR="0082134A">
        <w:rPr>
          <w:rFonts w:ascii="Palatino Linotype" w:hAnsi="Palatino Linotype" w:cs="Tahoma"/>
          <w:b/>
          <w:color w:val="0D0D0D" w:themeColor="text1" w:themeTint="F2"/>
          <w:sz w:val="22"/>
          <w:szCs w:val="22"/>
        </w:rPr>
        <w:t xml:space="preserve"> </w:t>
      </w:r>
      <w:r w:rsidR="009F46DC" w:rsidRPr="005D3DEA">
        <w:rPr>
          <w:rFonts w:ascii="Palatino Linotype" w:hAnsi="Palatino Linotype" w:cs="Tahoma"/>
          <w:sz w:val="22"/>
          <w:szCs w:val="22"/>
        </w:rPr>
        <w:t>interpuesto</w:t>
      </w:r>
      <w:r w:rsidR="0057035E" w:rsidRPr="005D3DEA">
        <w:rPr>
          <w:rFonts w:ascii="Palatino Linotype" w:hAnsi="Palatino Linotype" w:cs="Tahoma"/>
          <w:sz w:val="22"/>
          <w:szCs w:val="22"/>
        </w:rPr>
        <w:t>s</w:t>
      </w:r>
      <w:r w:rsidR="009F46DC" w:rsidRPr="005D3DEA">
        <w:rPr>
          <w:rFonts w:ascii="Palatino Linotype" w:hAnsi="Palatino Linotype" w:cs="Tahoma"/>
          <w:sz w:val="22"/>
          <w:szCs w:val="22"/>
        </w:rPr>
        <w:t xml:space="preserve"> por </w:t>
      </w:r>
      <w:r w:rsidRPr="005D3DEA">
        <w:rPr>
          <w:rFonts w:ascii="Palatino Linotype" w:hAnsi="Palatino Linotype" w:cs="Tahoma"/>
          <w:sz w:val="22"/>
          <w:szCs w:val="22"/>
        </w:rPr>
        <w:t>el</w:t>
      </w:r>
      <w:r w:rsidR="00E70503" w:rsidRPr="005D3DEA">
        <w:rPr>
          <w:rFonts w:ascii="Palatino Linotype" w:hAnsi="Palatino Linotype" w:cs="Tahoma"/>
          <w:sz w:val="22"/>
          <w:szCs w:val="22"/>
        </w:rPr>
        <w:t xml:space="preserve"> </w:t>
      </w:r>
      <w:r w:rsidR="001F78D9" w:rsidRPr="005D3DEA">
        <w:rPr>
          <w:rFonts w:ascii="Palatino Linotype" w:hAnsi="Palatino Linotype" w:cs="Tahoma"/>
          <w:sz w:val="22"/>
          <w:szCs w:val="22"/>
        </w:rPr>
        <w:t>R</w:t>
      </w:r>
      <w:r w:rsidR="009F46DC" w:rsidRPr="005D3DEA">
        <w:rPr>
          <w:rFonts w:ascii="Palatino Linotype" w:hAnsi="Palatino Linotype" w:cs="Tahoma"/>
          <w:sz w:val="22"/>
          <w:szCs w:val="22"/>
        </w:rPr>
        <w:t xml:space="preserve">ecurrente en contra </w:t>
      </w:r>
      <w:r w:rsidR="0057035E" w:rsidRPr="005D3DEA">
        <w:rPr>
          <w:rFonts w:ascii="Palatino Linotype" w:hAnsi="Palatino Linotype" w:cs="Tahoma"/>
          <w:sz w:val="22"/>
          <w:szCs w:val="22"/>
        </w:rPr>
        <w:t xml:space="preserve">de las respuestas emitidas por </w:t>
      </w:r>
      <w:r w:rsidR="008C0E5E" w:rsidRPr="005D3DEA">
        <w:rPr>
          <w:rFonts w:ascii="Palatino Linotype" w:hAnsi="Palatino Linotype" w:cs="Tahoma"/>
          <w:sz w:val="22"/>
          <w:szCs w:val="22"/>
        </w:rPr>
        <w:t>el</w:t>
      </w:r>
      <w:r w:rsidR="0057035E" w:rsidRPr="005D3DEA">
        <w:rPr>
          <w:rFonts w:ascii="Palatino Linotype" w:hAnsi="Palatino Linotype" w:cs="Tahoma"/>
          <w:sz w:val="22"/>
          <w:szCs w:val="22"/>
        </w:rPr>
        <w:t xml:space="preserve"> </w:t>
      </w:r>
      <w:r w:rsidR="00A8546A" w:rsidRPr="005D3DEA">
        <w:rPr>
          <w:rFonts w:ascii="Palatino Linotype" w:hAnsi="Palatino Linotype" w:cs="Tahoma"/>
          <w:b/>
          <w:sz w:val="22"/>
          <w:szCs w:val="22"/>
        </w:rPr>
        <w:t>Ayuntamiento de Tultepec</w:t>
      </w:r>
      <w:r w:rsidR="00220BB8" w:rsidRPr="005D3DEA">
        <w:rPr>
          <w:rFonts w:ascii="Palatino Linotype" w:hAnsi="Palatino Linotype" w:cs="Tahoma"/>
          <w:sz w:val="22"/>
          <w:szCs w:val="22"/>
        </w:rPr>
        <w:t>,</w:t>
      </w:r>
      <w:r w:rsidR="00257903" w:rsidRPr="005D3DEA">
        <w:rPr>
          <w:rFonts w:ascii="Palatino Linotype" w:hAnsi="Palatino Linotype" w:cs="Tahoma"/>
          <w:bCs/>
          <w:sz w:val="22"/>
          <w:szCs w:val="22"/>
          <w:lang w:val="es-ES"/>
        </w:rPr>
        <w:t xml:space="preserve"> en términos del artículo 185, fracciones I y II de la Ley de Transparencia y Acceso a la Información Pública del Estado de México y Municipios, </w:t>
      </w:r>
      <w:r w:rsidR="00AD6409" w:rsidRPr="005D3DEA">
        <w:rPr>
          <w:rFonts w:ascii="Palatino Linotype" w:hAnsi="Palatino Linotype" w:cs="Tahoma"/>
          <w:bCs/>
          <w:sz w:val="22"/>
          <w:szCs w:val="22"/>
          <w:lang w:val="es-ES"/>
        </w:rPr>
        <w:t>proveído que fue</w:t>
      </w:r>
      <w:r w:rsidR="00257903" w:rsidRPr="005D3DEA">
        <w:rPr>
          <w:rFonts w:ascii="Palatino Linotype" w:hAnsi="Palatino Linotype" w:cs="Tahoma"/>
          <w:bCs/>
          <w:sz w:val="22"/>
          <w:szCs w:val="22"/>
          <w:lang w:val="es-ES"/>
        </w:rPr>
        <w:t xml:space="preserve"> </w:t>
      </w:r>
      <w:r w:rsidR="00AD6409" w:rsidRPr="005D3DEA">
        <w:rPr>
          <w:rFonts w:ascii="Palatino Linotype" w:hAnsi="Palatino Linotype" w:cs="Tahoma"/>
          <w:bCs/>
          <w:sz w:val="22"/>
          <w:szCs w:val="22"/>
          <w:lang w:val="es-ES"/>
        </w:rPr>
        <w:t>notificado</w:t>
      </w:r>
      <w:r w:rsidR="00257903" w:rsidRPr="005D3DEA">
        <w:rPr>
          <w:rFonts w:ascii="Palatino Linotype" w:hAnsi="Palatino Linotype" w:cs="Tahoma"/>
          <w:bCs/>
          <w:sz w:val="22"/>
          <w:szCs w:val="22"/>
          <w:lang w:val="es-ES"/>
        </w:rPr>
        <w:t xml:space="preserve"> a las partes </w:t>
      </w:r>
      <w:r w:rsidR="006140EA" w:rsidRPr="005D3DEA">
        <w:rPr>
          <w:rFonts w:ascii="Palatino Linotype" w:hAnsi="Palatino Linotype" w:cs="Tahoma"/>
          <w:bCs/>
          <w:sz w:val="22"/>
          <w:szCs w:val="22"/>
          <w:lang w:val="es-ES"/>
        </w:rPr>
        <w:t>los</w:t>
      </w:r>
      <w:r w:rsidR="00257903" w:rsidRPr="005D3DEA">
        <w:rPr>
          <w:rFonts w:ascii="Palatino Linotype" w:hAnsi="Palatino Linotype" w:cs="Tahoma"/>
          <w:bCs/>
          <w:sz w:val="22"/>
          <w:szCs w:val="22"/>
          <w:lang w:val="es-ES"/>
        </w:rPr>
        <w:t xml:space="preserve"> mismo</w:t>
      </w:r>
      <w:r w:rsidR="006140EA" w:rsidRPr="005D3DEA">
        <w:rPr>
          <w:rFonts w:ascii="Palatino Linotype" w:hAnsi="Palatino Linotype" w:cs="Tahoma"/>
          <w:bCs/>
          <w:sz w:val="22"/>
          <w:szCs w:val="22"/>
          <w:lang w:val="es-ES"/>
        </w:rPr>
        <w:t>s</w:t>
      </w:r>
      <w:r w:rsidR="00257903" w:rsidRPr="005D3DEA">
        <w:rPr>
          <w:rFonts w:ascii="Palatino Linotype" w:hAnsi="Palatino Linotype" w:cs="Tahoma"/>
          <w:bCs/>
          <w:sz w:val="22"/>
          <w:szCs w:val="22"/>
          <w:lang w:val="es-ES"/>
        </w:rPr>
        <w:t xml:space="preserve"> día</w:t>
      </w:r>
      <w:r w:rsidR="006140EA" w:rsidRPr="005D3DEA">
        <w:rPr>
          <w:rFonts w:ascii="Palatino Linotype" w:hAnsi="Palatino Linotype" w:cs="Tahoma"/>
          <w:bCs/>
          <w:sz w:val="22"/>
          <w:szCs w:val="22"/>
          <w:lang w:val="es-ES"/>
        </w:rPr>
        <w:t>s señalados</w:t>
      </w:r>
      <w:r w:rsidR="00257903" w:rsidRPr="005D3DEA">
        <w:rPr>
          <w:rFonts w:ascii="Palatino Linotype" w:hAnsi="Palatino Linotype" w:cs="Tahoma"/>
          <w:bCs/>
          <w:sz w:val="22"/>
          <w:szCs w:val="22"/>
          <w:lang w:val="es-ES"/>
        </w:rPr>
        <w:t xml:space="preserve"> a través del Sistema de Acceso a la Información Mexiquense (SAIMEX), en el que se les otorgó un plazo de siete días hábiles posteriores a dichas notificaciones para que manifestaran lo que a su derecho conviniera y formularan alegatos.</w:t>
      </w:r>
    </w:p>
    <w:p w14:paraId="240AE8DD" w14:textId="77777777" w:rsidR="0001698F" w:rsidRPr="005D3DEA" w:rsidRDefault="0001698F" w:rsidP="005D3DEA">
      <w:pPr>
        <w:spacing w:line="360" w:lineRule="auto"/>
        <w:jc w:val="both"/>
        <w:rPr>
          <w:rFonts w:ascii="Palatino Linotype" w:hAnsi="Palatino Linotype"/>
          <w:b/>
          <w:sz w:val="22"/>
        </w:rPr>
      </w:pPr>
    </w:p>
    <w:p w14:paraId="5EEC9FDE" w14:textId="0841D8AE" w:rsidR="009E2544" w:rsidRPr="005D3DEA" w:rsidRDefault="00A8546A" w:rsidP="005D3DEA">
      <w:pPr>
        <w:spacing w:line="360" w:lineRule="auto"/>
        <w:jc w:val="both"/>
        <w:rPr>
          <w:rFonts w:ascii="Palatino Linotype" w:hAnsi="Palatino Linotype"/>
          <w:b/>
          <w:sz w:val="22"/>
        </w:rPr>
      </w:pPr>
      <w:r w:rsidRPr="005D3DEA">
        <w:rPr>
          <w:rFonts w:ascii="Palatino Linotype" w:hAnsi="Palatino Linotype"/>
          <w:b/>
          <w:sz w:val="22"/>
        </w:rPr>
        <w:lastRenderedPageBreak/>
        <w:t>No obstante, lo anterior, tanto el Sujeto Obligado como el Recurrente, fueron omisos en presentar manifestaciones que a su derecho asistieran. </w:t>
      </w:r>
    </w:p>
    <w:p w14:paraId="6122358B" w14:textId="77777777" w:rsidR="00A8546A" w:rsidRPr="005D3DEA" w:rsidRDefault="00A8546A" w:rsidP="005D3DEA">
      <w:pPr>
        <w:spacing w:line="360" w:lineRule="auto"/>
        <w:jc w:val="both"/>
        <w:rPr>
          <w:rFonts w:ascii="Palatino Linotype" w:hAnsi="Palatino Linotype" w:cs="Tahoma"/>
          <w:sz w:val="22"/>
          <w:szCs w:val="22"/>
        </w:rPr>
      </w:pPr>
    </w:p>
    <w:p w14:paraId="6229E98D" w14:textId="09C13E67" w:rsidR="009C31EA" w:rsidRPr="005D3DEA" w:rsidRDefault="00A8546A" w:rsidP="005D3DEA">
      <w:pPr>
        <w:widowControl w:val="0"/>
        <w:spacing w:line="360" w:lineRule="auto"/>
        <w:jc w:val="both"/>
        <w:rPr>
          <w:rFonts w:ascii="Palatino Linotype" w:hAnsi="Palatino Linotype" w:cs="Tahoma"/>
          <w:sz w:val="22"/>
          <w:szCs w:val="22"/>
        </w:rPr>
      </w:pPr>
      <w:r w:rsidRPr="005D3DEA">
        <w:rPr>
          <w:rFonts w:ascii="Palatino Linotype" w:hAnsi="Palatino Linotype" w:cs="Tahoma"/>
          <w:b/>
          <w:sz w:val="22"/>
          <w:szCs w:val="22"/>
        </w:rPr>
        <w:t>c</w:t>
      </w:r>
      <w:r w:rsidR="009C31EA" w:rsidRPr="005D3DEA">
        <w:rPr>
          <w:rFonts w:ascii="Palatino Linotype" w:hAnsi="Palatino Linotype" w:cs="Tahoma"/>
          <w:b/>
          <w:sz w:val="22"/>
          <w:szCs w:val="22"/>
        </w:rPr>
        <w:t>) Acumulación de los Medios de Impugnación.</w:t>
      </w:r>
      <w:r w:rsidR="009C31EA" w:rsidRPr="005D3DEA">
        <w:rPr>
          <w:rFonts w:ascii="Palatino Linotype" w:hAnsi="Palatino Linotype" w:cs="Tahoma"/>
          <w:sz w:val="22"/>
          <w:szCs w:val="22"/>
        </w:rPr>
        <w:t xml:space="preserve"> </w:t>
      </w:r>
    </w:p>
    <w:p w14:paraId="7CF1AB5F" w14:textId="77777777" w:rsidR="009C31EA" w:rsidRPr="005D3DEA" w:rsidRDefault="009C31EA" w:rsidP="005D3DEA">
      <w:pPr>
        <w:widowControl w:val="0"/>
        <w:spacing w:line="360" w:lineRule="auto"/>
        <w:jc w:val="both"/>
        <w:rPr>
          <w:rFonts w:ascii="Palatino Linotype" w:hAnsi="Palatino Linotype" w:cs="Tahoma"/>
          <w:sz w:val="22"/>
          <w:szCs w:val="22"/>
        </w:rPr>
      </w:pPr>
    </w:p>
    <w:p w14:paraId="7907641B" w14:textId="53B17229" w:rsidR="00CF7141" w:rsidRPr="005D3DEA" w:rsidRDefault="009C31EA" w:rsidP="005D3DEA">
      <w:pPr>
        <w:spacing w:line="360" w:lineRule="auto"/>
        <w:jc w:val="both"/>
        <w:rPr>
          <w:rFonts w:ascii="Palatino Linotype" w:eastAsia="Calibri" w:hAnsi="Palatino Linotype" w:cs="Tahoma"/>
          <w:sz w:val="22"/>
          <w:szCs w:val="22"/>
          <w:lang w:eastAsia="en-US"/>
        </w:rPr>
      </w:pPr>
      <w:r w:rsidRPr="005D3DEA">
        <w:rPr>
          <w:rFonts w:ascii="Palatino Linotype" w:eastAsia="Calibri" w:hAnsi="Palatino Linotype" w:cs="Tahoma"/>
          <w:sz w:val="22"/>
          <w:szCs w:val="22"/>
          <w:lang w:eastAsia="en-US"/>
        </w:rPr>
        <w:t xml:space="preserve">En fecha </w:t>
      </w:r>
      <w:r w:rsidR="00A8546A" w:rsidRPr="005D3DEA">
        <w:rPr>
          <w:rFonts w:ascii="Palatino Linotype" w:eastAsia="Calibri" w:hAnsi="Palatino Linotype" w:cs="Tahoma"/>
          <w:sz w:val="22"/>
          <w:szCs w:val="22"/>
          <w:lang w:eastAsia="en-US"/>
        </w:rPr>
        <w:t>catorce</w:t>
      </w:r>
      <w:r w:rsidR="0001698F" w:rsidRPr="005D3DEA">
        <w:rPr>
          <w:rFonts w:ascii="Palatino Linotype" w:eastAsia="Calibri" w:hAnsi="Palatino Linotype" w:cs="Tahoma"/>
          <w:sz w:val="22"/>
          <w:szCs w:val="22"/>
          <w:lang w:eastAsia="en-US"/>
        </w:rPr>
        <w:t xml:space="preserve"> </w:t>
      </w:r>
      <w:r w:rsidR="0050229D" w:rsidRPr="005D3DEA">
        <w:rPr>
          <w:rFonts w:ascii="Palatino Linotype" w:eastAsia="Calibri" w:hAnsi="Palatino Linotype" w:cs="Tahoma"/>
          <w:sz w:val="22"/>
          <w:szCs w:val="22"/>
          <w:lang w:eastAsia="en-US"/>
        </w:rPr>
        <w:t xml:space="preserve">de </w:t>
      </w:r>
      <w:r w:rsidR="00A8546A" w:rsidRPr="005D3DEA">
        <w:rPr>
          <w:rFonts w:ascii="Palatino Linotype" w:eastAsia="Calibri" w:hAnsi="Palatino Linotype" w:cs="Tahoma"/>
          <w:sz w:val="22"/>
          <w:szCs w:val="22"/>
          <w:lang w:eastAsia="en-US"/>
        </w:rPr>
        <w:t>diciembre</w:t>
      </w:r>
      <w:r w:rsidR="0050229D" w:rsidRPr="005D3DEA">
        <w:rPr>
          <w:rFonts w:ascii="Palatino Linotype" w:eastAsia="Calibri" w:hAnsi="Palatino Linotype" w:cs="Tahoma"/>
          <w:sz w:val="22"/>
          <w:szCs w:val="22"/>
          <w:lang w:eastAsia="en-US"/>
        </w:rPr>
        <w:t xml:space="preserve"> de</w:t>
      </w:r>
      <w:r w:rsidRPr="005D3DEA">
        <w:rPr>
          <w:rFonts w:ascii="Palatino Linotype" w:eastAsia="Calibri" w:hAnsi="Palatino Linotype" w:cs="Tahoma"/>
          <w:sz w:val="22"/>
          <w:szCs w:val="22"/>
          <w:lang w:eastAsia="en-US"/>
        </w:rPr>
        <w:t xml:space="preserve"> dos mil veint</w:t>
      </w:r>
      <w:r w:rsidR="0050229D" w:rsidRPr="005D3DEA">
        <w:rPr>
          <w:rFonts w:ascii="Palatino Linotype" w:eastAsia="Calibri" w:hAnsi="Palatino Linotype" w:cs="Tahoma"/>
          <w:sz w:val="22"/>
          <w:szCs w:val="22"/>
          <w:lang w:eastAsia="en-US"/>
        </w:rPr>
        <w:t>iuno</w:t>
      </w:r>
      <w:r w:rsidRPr="005D3DEA">
        <w:rPr>
          <w:rFonts w:ascii="Palatino Linotype" w:eastAsia="Calibri" w:hAnsi="Palatino Linotype" w:cs="Tahoma"/>
          <w:sz w:val="22"/>
          <w:szCs w:val="22"/>
          <w:lang w:eastAsia="en-US"/>
        </w:rPr>
        <w:t xml:space="preserve">, </w:t>
      </w:r>
      <w:r w:rsidRPr="005D3DEA">
        <w:rPr>
          <w:rFonts w:ascii="Palatino Linotype" w:eastAsia="Calibri" w:hAnsi="Palatino Linotype" w:cs="Tahoma"/>
          <w:sz w:val="22"/>
          <w:szCs w:val="22"/>
          <w:lang w:val="es-ES" w:eastAsia="en-US"/>
        </w:rPr>
        <w:t>con fundamento en el artículo 14, fracciones I, II, V y XVI del Reglamento Interior del Instituto de Transparencia, Acceso a la Información Pública y Protección de Datos Personales del Estado de México y Municipios, previo</w:t>
      </w:r>
      <w:r w:rsidRPr="005D3DEA">
        <w:rPr>
          <w:rFonts w:ascii="Palatino Linotype" w:eastAsia="Calibri" w:hAnsi="Palatino Linotype" w:cs="Tahoma"/>
          <w:sz w:val="22"/>
          <w:szCs w:val="22"/>
          <w:lang w:eastAsia="en-US"/>
        </w:rPr>
        <w:t xml:space="preserve"> análisis de las características de los medios de impugnación identificados con las claves</w:t>
      </w:r>
      <w:r w:rsidR="00A5203B" w:rsidRPr="005D3DEA">
        <w:rPr>
          <w:rFonts w:ascii="Palatino Linotype" w:eastAsia="Calibri" w:hAnsi="Palatino Linotype" w:cs="Tahoma"/>
          <w:sz w:val="22"/>
          <w:szCs w:val="22"/>
          <w:lang w:eastAsia="en-US"/>
        </w:rPr>
        <w:t xml:space="preserve">: </w:t>
      </w:r>
      <w:r w:rsidR="00A8546A" w:rsidRPr="005D3DEA">
        <w:rPr>
          <w:rFonts w:ascii="Palatino Linotype" w:hAnsi="Palatino Linotype" w:cs="Tahoma"/>
          <w:b/>
          <w:color w:val="0D0D0D" w:themeColor="text1" w:themeTint="F2"/>
          <w:sz w:val="22"/>
          <w:szCs w:val="22"/>
        </w:rPr>
        <w:t>05721/INFOEM/IP/RR/2021, 05723/INFOEM/IP/RR/2021, 05724/INFOEM/IP/RR/2021, 05727/INFOEM/IP/RR/2021, 05743/INFOEM/IP/RR/2021, 05744/INFOEM/IP/RR/2021, y 05745/INFOEM/IP/RR/2021</w:t>
      </w:r>
      <w:r w:rsidR="007E6F3D" w:rsidRPr="005D3DEA">
        <w:rPr>
          <w:rFonts w:ascii="Palatino Linotype" w:hAnsi="Palatino Linotype" w:cs="Tahoma"/>
          <w:b/>
          <w:bCs/>
          <w:color w:val="0D0D0D" w:themeColor="text1" w:themeTint="F2"/>
          <w:sz w:val="22"/>
          <w:szCs w:val="22"/>
        </w:rPr>
        <w:t>,</w:t>
      </w:r>
      <w:r w:rsidR="00482CF4" w:rsidRPr="005D3DEA">
        <w:rPr>
          <w:rFonts w:ascii="Palatino Linotype" w:hAnsi="Palatino Linotype" w:cs="Tahoma"/>
          <w:b/>
          <w:bCs/>
          <w:color w:val="0D0D0D" w:themeColor="text1" w:themeTint="F2"/>
          <w:sz w:val="22"/>
          <w:szCs w:val="22"/>
        </w:rPr>
        <w:t xml:space="preserve"> </w:t>
      </w:r>
      <w:r w:rsidRPr="005D3DEA">
        <w:rPr>
          <w:rFonts w:ascii="Palatino Linotype" w:eastAsia="Calibri" w:hAnsi="Palatino Linotype" w:cs="Tahoma"/>
          <w:sz w:val="22"/>
          <w:szCs w:val="22"/>
          <w:lang w:eastAsia="en-US"/>
        </w:rPr>
        <w:t>al</w:t>
      </w:r>
      <w:r w:rsidRPr="005D3DEA">
        <w:rPr>
          <w:rFonts w:ascii="Palatino Linotype" w:hAnsi="Palatino Linotype" w:cs="Tahoma"/>
          <w:b/>
          <w:sz w:val="22"/>
          <w:szCs w:val="22"/>
        </w:rPr>
        <w:t xml:space="preserve"> </w:t>
      </w:r>
      <w:r w:rsidRPr="005D3DEA">
        <w:rPr>
          <w:rFonts w:ascii="Palatino Linotype" w:eastAsia="Calibri" w:hAnsi="Palatino Linotype" w:cs="Tahoma"/>
          <w:sz w:val="22"/>
          <w:szCs w:val="22"/>
          <w:lang w:eastAsia="en-US"/>
        </w:rPr>
        <w:t xml:space="preserve">advertirse conexidad entre estos, al haber sido promovidos por la misma persona, en los que se señaló como dependencia o entidad recurrida </w:t>
      </w:r>
      <w:r w:rsidR="009E2544" w:rsidRPr="005D3DEA">
        <w:rPr>
          <w:rFonts w:ascii="Palatino Linotype" w:eastAsia="Calibri" w:hAnsi="Palatino Linotype" w:cs="Tahoma"/>
          <w:sz w:val="22"/>
          <w:szCs w:val="22"/>
          <w:lang w:eastAsia="en-US"/>
        </w:rPr>
        <w:t xml:space="preserve">al </w:t>
      </w:r>
      <w:r w:rsidR="00CD73E1">
        <w:rPr>
          <w:rFonts w:ascii="Palatino Linotype" w:eastAsia="Calibri" w:hAnsi="Palatino Linotype" w:cs="Tahoma"/>
          <w:sz w:val="22"/>
          <w:szCs w:val="22"/>
          <w:lang w:eastAsia="en-US"/>
        </w:rPr>
        <w:t>Ayuntamiento de Tultepec</w:t>
      </w:r>
      <w:r w:rsidRPr="005D3DEA">
        <w:rPr>
          <w:rFonts w:ascii="Palatino Linotype" w:eastAsia="Calibri" w:hAnsi="Palatino Linotype" w:cs="Tahoma"/>
          <w:sz w:val="22"/>
          <w:szCs w:val="22"/>
          <w:lang w:eastAsia="en-US"/>
        </w:rPr>
        <w:t xml:space="preserve">; con el propósito de privilegiar la resolución expedita y evitar el dictado de resoluciones contradictorias, con fundamento en el artículo 18 del Código de Procedimientos Administrativos del Estado de México, de aplicación supletoria a la Ley de Transparencia y Acceso a la Información Pública del Estado de México y Municipios, de conformidad con su artículo 195 de dicho ordenamiento, se </w:t>
      </w:r>
      <w:r w:rsidRPr="005D3DEA">
        <w:rPr>
          <w:rFonts w:ascii="Palatino Linotype" w:eastAsia="Calibri" w:hAnsi="Palatino Linotype" w:cs="Tahoma"/>
          <w:b/>
          <w:sz w:val="22"/>
          <w:szCs w:val="22"/>
          <w:lang w:eastAsia="en-US"/>
        </w:rPr>
        <w:t>decretó</w:t>
      </w:r>
      <w:r w:rsidRPr="005D3DEA">
        <w:rPr>
          <w:rFonts w:ascii="Palatino Linotype" w:eastAsia="Calibri" w:hAnsi="Palatino Linotype" w:cs="Tahoma"/>
          <w:sz w:val="22"/>
          <w:szCs w:val="22"/>
          <w:lang w:eastAsia="en-US"/>
        </w:rPr>
        <w:t xml:space="preserve"> la acumulación de los Recursos de Revisión</w:t>
      </w:r>
      <w:r w:rsidR="00F009CE" w:rsidRPr="005D3DEA">
        <w:rPr>
          <w:rFonts w:ascii="Palatino Linotype" w:hAnsi="Palatino Linotype" w:cs="Tahoma"/>
          <w:b/>
          <w:color w:val="0D0D0D" w:themeColor="text1" w:themeTint="F2"/>
          <w:sz w:val="22"/>
          <w:szCs w:val="22"/>
        </w:rPr>
        <w:t>:</w:t>
      </w:r>
      <w:r w:rsidR="009E2544" w:rsidRPr="005D3DEA">
        <w:rPr>
          <w:rFonts w:ascii="Palatino Linotype" w:hAnsi="Palatino Linotype" w:cs="Tahoma"/>
          <w:b/>
          <w:color w:val="0D0D0D" w:themeColor="text1" w:themeTint="F2"/>
          <w:sz w:val="22"/>
          <w:szCs w:val="22"/>
        </w:rPr>
        <w:t xml:space="preserve"> </w:t>
      </w:r>
      <w:r w:rsidR="00A8546A" w:rsidRPr="005D3DEA">
        <w:rPr>
          <w:rFonts w:ascii="Palatino Linotype" w:hAnsi="Palatino Linotype" w:cs="Tahoma"/>
          <w:b/>
          <w:color w:val="0D0D0D" w:themeColor="text1" w:themeTint="F2"/>
          <w:sz w:val="22"/>
          <w:szCs w:val="22"/>
        </w:rPr>
        <w:t>05723/INFOEM/IP/RR/2021, 05724/INFOEM/IP/RR/2021, 05727/INFOEM/IP/RR/2021, 05743/INFOEM/IP/RR/2021, 05744/INFOEM/IP/RR/2021, y 05745/INFOEM/IP/RR/2021</w:t>
      </w:r>
      <w:r w:rsidR="007E6F3D" w:rsidRPr="005D3DEA">
        <w:rPr>
          <w:rFonts w:ascii="Palatino Linotype" w:eastAsia="Calibri" w:hAnsi="Palatino Linotype" w:cs="Tahoma"/>
          <w:b/>
          <w:sz w:val="22"/>
          <w:szCs w:val="22"/>
          <w:lang w:eastAsia="en-US"/>
        </w:rPr>
        <w:t xml:space="preserve">, </w:t>
      </w:r>
      <w:r w:rsidRPr="005D3DEA">
        <w:rPr>
          <w:rFonts w:ascii="Palatino Linotype" w:eastAsia="Calibri" w:hAnsi="Palatino Linotype" w:cs="Tahoma"/>
          <w:sz w:val="22"/>
          <w:szCs w:val="22"/>
          <w:lang w:eastAsia="en-US"/>
        </w:rPr>
        <w:t xml:space="preserve">al diverso </w:t>
      </w:r>
      <w:r w:rsidR="000B5342" w:rsidRPr="005D3DEA">
        <w:rPr>
          <w:rFonts w:ascii="Palatino Linotype" w:hAnsi="Palatino Linotype" w:cs="Tahoma"/>
          <w:b/>
          <w:color w:val="0D0D0D" w:themeColor="text1" w:themeTint="F2"/>
          <w:sz w:val="22"/>
          <w:szCs w:val="22"/>
        </w:rPr>
        <w:t>05721</w:t>
      </w:r>
      <w:r w:rsidR="009E2544" w:rsidRPr="005D3DEA">
        <w:rPr>
          <w:rFonts w:ascii="Palatino Linotype" w:hAnsi="Palatino Linotype" w:cs="Tahoma"/>
          <w:b/>
          <w:color w:val="0D0D0D" w:themeColor="text1" w:themeTint="F2"/>
          <w:sz w:val="22"/>
          <w:szCs w:val="22"/>
        </w:rPr>
        <w:t>/INFOEM/IP/RR/2021</w:t>
      </w:r>
      <w:r w:rsidR="0050229D" w:rsidRPr="005D3DEA">
        <w:rPr>
          <w:rFonts w:ascii="Palatino Linotype" w:hAnsi="Palatino Linotype" w:cs="Tahoma"/>
          <w:b/>
          <w:bCs/>
          <w:color w:val="0D0D0D" w:themeColor="text1" w:themeTint="F2"/>
          <w:sz w:val="22"/>
          <w:szCs w:val="22"/>
        </w:rPr>
        <w:t xml:space="preserve">, </w:t>
      </w:r>
      <w:r w:rsidRPr="005D3DEA">
        <w:rPr>
          <w:rFonts w:ascii="Palatino Linotype" w:eastAsia="Calibri" w:hAnsi="Palatino Linotype" w:cs="Tahoma"/>
          <w:sz w:val="22"/>
          <w:szCs w:val="22"/>
          <w:lang w:eastAsia="en-US"/>
        </w:rPr>
        <w:t xml:space="preserve">por ser este último el más antiguo, sustanciado bajo el índice de </w:t>
      </w:r>
      <w:r w:rsidR="0001514E" w:rsidRPr="005D3DEA">
        <w:rPr>
          <w:rFonts w:ascii="Palatino Linotype" w:eastAsia="Calibri" w:hAnsi="Palatino Linotype" w:cs="Tahoma"/>
          <w:sz w:val="22"/>
          <w:szCs w:val="22"/>
          <w:lang w:eastAsia="en-US"/>
        </w:rPr>
        <w:t>esta Ponencia, actuación que fu</w:t>
      </w:r>
      <w:r w:rsidR="009E2544" w:rsidRPr="005D3DEA">
        <w:rPr>
          <w:rFonts w:ascii="Palatino Linotype" w:eastAsia="Calibri" w:hAnsi="Palatino Linotype" w:cs="Tahoma"/>
          <w:sz w:val="22"/>
          <w:szCs w:val="22"/>
          <w:lang w:eastAsia="en-US"/>
        </w:rPr>
        <w:t xml:space="preserve">e notificada a las partes, el </w:t>
      </w:r>
      <w:r w:rsidR="00D74CEC" w:rsidRPr="005D3DEA">
        <w:rPr>
          <w:rFonts w:ascii="Palatino Linotype" w:eastAsia="Calibri" w:hAnsi="Palatino Linotype" w:cs="Tahoma"/>
          <w:sz w:val="22"/>
          <w:szCs w:val="22"/>
          <w:lang w:eastAsia="en-US"/>
        </w:rPr>
        <w:t>quince del mismo mes y año</w:t>
      </w:r>
      <w:r w:rsidR="0001514E" w:rsidRPr="005D3DEA">
        <w:rPr>
          <w:rFonts w:ascii="Palatino Linotype" w:eastAsia="Calibri" w:hAnsi="Palatino Linotype" w:cs="Tahoma"/>
          <w:sz w:val="22"/>
          <w:szCs w:val="22"/>
          <w:lang w:eastAsia="en-US"/>
        </w:rPr>
        <w:t>.</w:t>
      </w:r>
    </w:p>
    <w:p w14:paraId="4F1527BA" w14:textId="77777777" w:rsidR="00CF7141" w:rsidRDefault="00CF7141" w:rsidP="005D3DEA">
      <w:pPr>
        <w:spacing w:line="360" w:lineRule="auto"/>
        <w:jc w:val="both"/>
        <w:rPr>
          <w:rFonts w:ascii="Palatino Linotype" w:eastAsia="Calibri" w:hAnsi="Palatino Linotype" w:cs="Tahoma"/>
          <w:sz w:val="22"/>
          <w:szCs w:val="22"/>
          <w:lang w:eastAsia="en-US"/>
        </w:rPr>
      </w:pPr>
    </w:p>
    <w:p w14:paraId="7429D077" w14:textId="77777777" w:rsidR="00277729" w:rsidRPr="005D3DEA" w:rsidRDefault="00277729" w:rsidP="00277729">
      <w:pPr>
        <w:widowControl w:val="0"/>
        <w:spacing w:line="360" w:lineRule="auto"/>
        <w:jc w:val="both"/>
        <w:rPr>
          <w:rFonts w:ascii="Palatino Linotype" w:hAnsi="Palatino Linotype" w:cs="Tahoma"/>
          <w:sz w:val="22"/>
          <w:szCs w:val="22"/>
        </w:rPr>
      </w:pPr>
      <w:r>
        <w:rPr>
          <w:rFonts w:ascii="Palatino Linotype" w:eastAsia="Calibri" w:hAnsi="Palatino Linotype" w:cs="Tahoma"/>
          <w:b/>
          <w:bCs/>
          <w:sz w:val="22"/>
          <w:szCs w:val="22"/>
          <w:lang w:eastAsia="en-US"/>
        </w:rPr>
        <w:t xml:space="preserve">d) Segunda </w:t>
      </w:r>
      <w:r w:rsidRPr="005D3DEA">
        <w:rPr>
          <w:rFonts w:ascii="Palatino Linotype" w:hAnsi="Palatino Linotype" w:cs="Tahoma"/>
          <w:b/>
          <w:sz w:val="22"/>
          <w:szCs w:val="22"/>
        </w:rPr>
        <w:t>Acumulación de los Medios de Impugnación.</w:t>
      </w:r>
      <w:r w:rsidRPr="005D3DEA">
        <w:rPr>
          <w:rFonts w:ascii="Palatino Linotype" w:hAnsi="Palatino Linotype" w:cs="Tahoma"/>
          <w:sz w:val="22"/>
          <w:szCs w:val="22"/>
        </w:rPr>
        <w:t xml:space="preserve"> </w:t>
      </w:r>
    </w:p>
    <w:p w14:paraId="193B4121" w14:textId="3C45EF99" w:rsidR="00277729" w:rsidRPr="005D3DEA" w:rsidRDefault="00277729" w:rsidP="00277729">
      <w:pPr>
        <w:spacing w:line="360" w:lineRule="auto"/>
        <w:jc w:val="both"/>
        <w:rPr>
          <w:rFonts w:ascii="Palatino Linotype" w:eastAsia="Calibri" w:hAnsi="Palatino Linotype" w:cs="Tahoma"/>
          <w:sz w:val="22"/>
          <w:szCs w:val="22"/>
          <w:lang w:eastAsia="en-US"/>
        </w:rPr>
      </w:pPr>
      <w:r w:rsidRPr="005D3DEA">
        <w:rPr>
          <w:rFonts w:ascii="Palatino Linotype" w:eastAsia="Calibri" w:hAnsi="Palatino Linotype" w:cs="Tahoma"/>
          <w:sz w:val="22"/>
          <w:szCs w:val="22"/>
          <w:lang w:eastAsia="en-US"/>
        </w:rPr>
        <w:lastRenderedPageBreak/>
        <w:t xml:space="preserve">En fecha </w:t>
      </w:r>
      <w:r w:rsidR="00C770C0">
        <w:rPr>
          <w:rFonts w:ascii="Palatino Linotype" w:eastAsia="Calibri" w:hAnsi="Palatino Linotype" w:cs="Tahoma"/>
          <w:sz w:val="22"/>
          <w:szCs w:val="22"/>
          <w:lang w:eastAsia="en-US"/>
        </w:rPr>
        <w:t>dieciocho</w:t>
      </w:r>
      <w:r w:rsidRPr="005D3DEA">
        <w:rPr>
          <w:rFonts w:ascii="Palatino Linotype" w:eastAsia="Calibri" w:hAnsi="Palatino Linotype" w:cs="Tahoma"/>
          <w:sz w:val="22"/>
          <w:szCs w:val="22"/>
          <w:lang w:eastAsia="en-US"/>
        </w:rPr>
        <w:t xml:space="preserve"> de </w:t>
      </w:r>
      <w:r w:rsidR="00D94DB7">
        <w:rPr>
          <w:rFonts w:ascii="Palatino Linotype" w:eastAsia="Calibri" w:hAnsi="Palatino Linotype" w:cs="Tahoma"/>
          <w:sz w:val="22"/>
          <w:szCs w:val="22"/>
          <w:lang w:eastAsia="en-US"/>
        </w:rPr>
        <w:t>enero</w:t>
      </w:r>
      <w:r w:rsidRPr="005D3DEA">
        <w:rPr>
          <w:rFonts w:ascii="Palatino Linotype" w:eastAsia="Calibri" w:hAnsi="Palatino Linotype" w:cs="Tahoma"/>
          <w:sz w:val="22"/>
          <w:szCs w:val="22"/>
          <w:lang w:eastAsia="en-US"/>
        </w:rPr>
        <w:t xml:space="preserve"> de dos mil </w:t>
      </w:r>
      <w:r w:rsidR="00D24E84">
        <w:rPr>
          <w:rFonts w:ascii="Palatino Linotype" w:eastAsia="Calibri" w:hAnsi="Palatino Linotype" w:cs="Tahoma"/>
          <w:sz w:val="22"/>
          <w:szCs w:val="22"/>
          <w:lang w:eastAsia="en-US"/>
        </w:rPr>
        <w:t>veintidós</w:t>
      </w:r>
      <w:r w:rsidRPr="005D3DEA">
        <w:rPr>
          <w:rFonts w:ascii="Palatino Linotype" w:eastAsia="Calibri" w:hAnsi="Palatino Linotype" w:cs="Tahoma"/>
          <w:sz w:val="22"/>
          <w:szCs w:val="22"/>
          <w:lang w:eastAsia="en-US"/>
        </w:rPr>
        <w:t xml:space="preserve">, </w:t>
      </w:r>
      <w:r w:rsidRPr="005D3DEA">
        <w:rPr>
          <w:rFonts w:ascii="Palatino Linotype" w:eastAsia="Calibri" w:hAnsi="Palatino Linotype" w:cs="Tahoma"/>
          <w:sz w:val="22"/>
          <w:szCs w:val="22"/>
          <w:lang w:val="es-ES" w:eastAsia="en-US"/>
        </w:rPr>
        <w:t>con fundamento en el artículo 14, fracciones I, II, V y XVI del Reglamento Interior del Instituto de Transparencia, Acceso a la Información Pública y Protección de Datos Personales del Estado de México y Municipios, previo</w:t>
      </w:r>
      <w:r w:rsidRPr="005D3DEA">
        <w:rPr>
          <w:rFonts w:ascii="Palatino Linotype" w:eastAsia="Calibri" w:hAnsi="Palatino Linotype" w:cs="Tahoma"/>
          <w:sz w:val="22"/>
          <w:szCs w:val="22"/>
          <w:lang w:eastAsia="en-US"/>
        </w:rPr>
        <w:t xml:space="preserve"> análisis de las características de los medios de impugnación identificados con las claves: </w:t>
      </w:r>
      <w:r w:rsidRPr="005D3DEA">
        <w:rPr>
          <w:rFonts w:ascii="Palatino Linotype" w:hAnsi="Palatino Linotype" w:cs="Tahoma"/>
          <w:b/>
          <w:color w:val="0D0D0D" w:themeColor="text1" w:themeTint="F2"/>
          <w:sz w:val="22"/>
          <w:szCs w:val="22"/>
        </w:rPr>
        <w:t>05721/INFOEM/IP/RR/2021</w:t>
      </w:r>
      <w:r w:rsidR="00D94DB7">
        <w:rPr>
          <w:rFonts w:ascii="Palatino Linotype" w:hAnsi="Palatino Linotype" w:cs="Tahoma"/>
          <w:b/>
          <w:color w:val="0D0D0D" w:themeColor="text1" w:themeTint="F2"/>
          <w:sz w:val="22"/>
          <w:szCs w:val="22"/>
        </w:rPr>
        <w:t xml:space="preserve"> y acumulados y 05923</w:t>
      </w:r>
      <w:r w:rsidR="00D94DB7" w:rsidRPr="005D3DEA">
        <w:rPr>
          <w:rFonts w:ascii="Palatino Linotype" w:hAnsi="Palatino Linotype" w:cs="Tahoma"/>
          <w:b/>
          <w:color w:val="0D0D0D" w:themeColor="text1" w:themeTint="F2"/>
          <w:sz w:val="22"/>
          <w:szCs w:val="22"/>
        </w:rPr>
        <w:t>/INFOEM/IP/RR/2021</w:t>
      </w:r>
      <w:r w:rsidRPr="005D3DEA">
        <w:rPr>
          <w:rFonts w:ascii="Palatino Linotype" w:hAnsi="Palatino Linotype" w:cs="Tahoma"/>
          <w:b/>
          <w:bCs/>
          <w:color w:val="0D0D0D" w:themeColor="text1" w:themeTint="F2"/>
          <w:sz w:val="22"/>
          <w:szCs w:val="22"/>
        </w:rPr>
        <w:t xml:space="preserve">, </w:t>
      </w:r>
      <w:r w:rsidRPr="005D3DEA">
        <w:rPr>
          <w:rFonts w:ascii="Palatino Linotype" w:eastAsia="Calibri" w:hAnsi="Palatino Linotype" w:cs="Tahoma"/>
          <w:sz w:val="22"/>
          <w:szCs w:val="22"/>
          <w:lang w:eastAsia="en-US"/>
        </w:rPr>
        <w:t>al</w:t>
      </w:r>
      <w:r w:rsidRPr="005D3DEA">
        <w:rPr>
          <w:rFonts w:ascii="Palatino Linotype" w:hAnsi="Palatino Linotype" w:cs="Tahoma"/>
          <w:b/>
          <w:sz w:val="22"/>
          <w:szCs w:val="22"/>
        </w:rPr>
        <w:t xml:space="preserve"> </w:t>
      </w:r>
      <w:r w:rsidRPr="005D3DEA">
        <w:rPr>
          <w:rFonts w:ascii="Palatino Linotype" w:eastAsia="Calibri" w:hAnsi="Palatino Linotype" w:cs="Tahoma"/>
          <w:sz w:val="22"/>
          <w:szCs w:val="22"/>
          <w:lang w:eastAsia="en-US"/>
        </w:rPr>
        <w:t xml:space="preserve">advertirse conexidad entre estos, al haber sido promovidos por la misma persona, en los que se señaló como dependencia o entidad recurrida al </w:t>
      </w:r>
      <w:r w:rsidR="00D94DB7">
        <w:rPr>
          <w:rFonts w:ascii="Palatino Linotype" w:eastAsia="Calibri" w:hAnsi="Palatino Linotype" w:cs="Tahoma"/>
          <w:sz w:val="22"/>
          <w:szCs w:val="22"/>
          <w:lang w:eastAsia="en-US"/>
        </w:rPr>
        <w:t>Ayuntamiento de Tultepec</w:t>
      </w:r>
      <w:r w:rsidRPr="005D3DEA">
        <w:rPr>
          <w:rFonts w:ascii="Palatino Linotype" w:eastAsia="Calibri" w:hAnsi="Palatino Linotype" w:cs="Tahoma"/>
          <w:sz w:val="22"/>
          <w:szCs w:val="22"/>
          <w:lang w:eastAsia="en-US"/>
        </w:rPr>
        <w:t xml:space="preserve">; con el propósito de privilegiar la resolución expedita y evitar el dictado de resoluciones contradictorias, con fundamento en el artículo 18 del Código de Procedimientos Administrativos del Estado de México, de aplicación supletoria a la Ley de Transparencia y Acceso a la Información Pública del Estado de México y Municipios, de conformidad con su artículo 195 de dicho ordenamiento, se </w:t>
      </w:r>
      <w:r w:rsidRPr="005D3DEA">
        <w:rPr>
          <w:rFonts w:ascii="Palatino Linotype" w:eastAsia="Calibri" w:hAnsi="Palatino Linotype" w:cs="Tahoma"/>
          <w:b/>
          <w:sz w:val="22"/>
          <w:szCs w:val="22"/>
          <w:lang w:eastAsia="en-US"/>
        </w:rPr>
        <w:t>decretó</w:t>
      </w:r>
      <w:r w:rsidRPr="005D3DEA">
        <w:rPr>
          <w:rFonts w:ascii="Palatino Linotype" w:eastAsia="Calibri" w:hAnsi="Palatino Linotype" w:cs="Tahoma"/>
          <w:sz w:val="22"/>
          <w:szCs w:val="22"/>
          <w:lang w:eastAsia="en-US"/>
        </w:rPr>
        <w:t xml:space="preserve"> la acumulación de</w:t>
      </w:r>
      <w:r w:rsidR="00D24E84">
        <w:rPr>
          <w:rFonts w:ascii="Palatino Linotype" w:eastAsia="Calibri" w:hAnsi="Palatino Linotype" w:cs="Tahoma"/>
          <w:sz w:val="22"/>
          <w:szCs w:val="22"/>
          <w:lang w:eastAsia="en-US"/>
        </w:rPr>
        <w:t>l</w:t>
      </w:r>
      <w:r w:rsidRPr="005D3DEA">
        <w:rPr>
          <w:rFonts w:ascii="Palatino Linotype" w:eastAsia="Calibri" w:hAnsi="Palatino Linotype" w:cs="Tahoma"/>
          <w:sz w:val="22"/>
          <w:szCs w:val="22"/>
          <w:lang w:eastAsia="en-US"/>
        </w:rPr>
        <w:t xml:space="preserve"> Recurso de Revisión</w:t>
      </w:r>
      <w:r w:rsidRPr="005D3DEA">
        <w:rPr>
          <w:rFonts w:ascii="Palatino Linotype" w:hAnsi="Palatino Linotype" w:cs="Tahoma"/>
          <w:b/>
          <w:color w:val="0D0D0D" w:themeColor="text1" w:themeTint="F2"/>
          <w:sz w:val="22"/>
          <w:szCs w:val="22"/>
        </w:rPr>
        <w:t xml:space="preserve">: </w:t>
      </w:r>
      <w:r w:rsidR="00AD756B">
        <w:rPr>
          <w:rFonts w:ascii="Palatino Linotype" w:hAnsi="Palatino Linotype" w:cs="Tahoma"/>
          <w:b/>
          <w:color w:val="0D0D0D" w:themeColor="text1" w:themeTint="F2"/>
          <w:sz w:val="22"/>
          <w:szCs w:val="22"/>
        </w:rPr>
        <w:t>05923</w:t>
      </w:r>
      <w:r w:rsidRPr="005D3DEA">
        <w:rPr>
          <w:rFonts w:ascii="Palatino Linotype" w:hAnsi="Palatino Linotype" w:cs="Tahoma"/>
          <w:b/>
          <w:color w:val="0D0D0D" w:themeColor="text1" w:themeTint="F2"/>
          <w:sz w:val="22"/>
          <w:szCs w:val="22"/>
        </w:rPr>
        <w:t>/INFOEM/IP/RR/2021</w:t>
      </w:r>
      <w:r w:rsidRPr="005D3DEA">
        <w:rPr>
          <w:rFonts w:ascii="Palatino Linotype" w:eastAsia="Calibri" w:hAnsi="Palatino Linotype" w:cs="Tahoma"/>
          <w:b/>
          <w:sz w:val="22"/>
          <w:szCs w:val="22"/>
          <w:lang w:eastAsia="en-US"/>
        </w:rPr>
        <w:t xml:space="preserve">, </w:t>
      </w:r>
      <w:r w:rsidRPr="005D3DEA">
        <w:rPr>
          <w:rFonts w:ascii="Palatino Linotype" w:eastAsia="Calibri" w:hAnsi="Palatino Linotype" w:cs="Tahoma"/>
          <w:sz w:val="22"/>
          <w:szCs w:val="22"/>
          <w:lang w:eastAsia="en-US"/>
        </w:rPr>
        <w:t xml:space="preserve">al diverso </w:t>
      </w:r>
      <w:r w:rsidRPr="005D3DEA">
        <w:rPr>
          <w:rFonts w:ascii="Palatino Linotype" w:hAnsi="Palatino Linotype" w:cs="Tahoma"/>
          <w:b/>
          <w:color w:val="0D0D0D" w:themeColor="text1" w:themeTint="F2"/>
          <w:sz w:val="22"/>
          <w:szCs w:val="22"/>
        </w:rPr>
        <w:t>05721/INFOEM/IP/RR/2021</w:t>
      </w:r>
      <w:r w:rsidR="00AD756B">
        <w:rPr>
          <w:rFonts w:ascii="Palatino Linotype" w:hAnsi="Palatino Linotype" w:cs="Tahoma"/>
          <w:b/>
          <w:color w:val="0D0D0D" w:themeColor="text1" w:themeTint="F2"/>
          <w:sz w:val="22"/>
          <w:szCs w:val="22"/>
        </w:rPr>
        <w:t xml:space="preserve"> y acumulados</w:t>
      </w:r>
      <w:r w:rsidRPr="005D3DEA">
        <w:rPr>
          <w:rFonts w:ascii="Palatino Linotype" w:hAnsi="Palatino Linotype" w:cs="Tahoma"/>
          <w:b/>
          <w:bCs/>
          <w:color w:val="0D0D0D" w:themeColor="text1" w:themeTint="F2"/>
          <w:sz w:val="22"/>
          <w:szCs w:val="22"/>
        </w:rPr>
        <w:t xml:space="preserve">, </w:t>
      </w:r>
      <w:r w:rsidRPr="005D3DEA">
        <w:rPr>
          <w:rFonts w:ascii="Palatino Linotype" w:eastAsia="Calibri" w:hAnsi="Palatino Linotype" w:cs="Tahoma"/>
          <w:sz w:val="22"/>
          <w:szCs w:val="22"/>
          <w:lang w:eastAsia="en-US"/>
        </w:rPr>
        <w:t>por ser este último el más antiguo, sustanciado bajo el índice de esta Ponencia, actuación que fue notificada a las partes, el quince del mismo mes y año.</w:t>
      </w:r>
      <w:r w:rsidR="00AD756B">
        <w:rPr>
          <w:rFonts w:ascii="Palatino Linotype" w:eastAsia="Calibri" w:hAnsi="Palatino Linotype" w:cs="Tahoma"/>
          <w:sz w:val="22"/>
          <w:szCs w:val="22"/>
          <w:lang w:eastAsia="en-US"/>
        </w:rPr>
        <w:t xml:space="preserve"> </w:t>
      </w:r>
    </w:p>
    <w:p w14:paraId="65BFAB9C" w14:textId="77777777" w:rsidR="00277729" w:rsidRPr="005D3DEA" w:rsidRDefault="00277729" w:rsidP="005D3DEA">
      <w:pPr>
        <w:spacing w:line="360" w:lineRule="auto"/>
        <w:jc w:val="both"/>
        <w:rPr>
          <w:rFonts w:ascii="Palatino Linotype" w:eastAsia="Calibri" w:hAnsi="Palatino Linotype" w:cs="Tahoma"/>
          <w:sz w:val="22"/>
          <w:szCs w:val="22"/>
          <w:lang w:eastAsia="en-US"/>
        </w:rPr>
      </w:pPr>
    </w:p>
    <w:p w14:paraId="40327DE4" w14:textId="33080CB5" w:rsidR="0017147F" w:rsidRPr="005D3DEA" w:rsidRDefault="00684BD1" w:rsidP="005D3DEA">
      <w:pPr>
        <w:spacing w:line="360" w:lineRule="auto"/>
        <w:jc w:val="both"/>
        <w:rPr>
          <w:rFonts w:ascii="Palatino Linotype" w:hAnsi="Palatino Linotype" w:cs="Tahoma"/>
          <w:sz w:val="22"/>
          <w:szCs w:val="22"/>
        </w:rPr>
      </w:pPr>
      <w:r>
        <w:rPr>
          <w:rFonts w:ascii="Palatino Linotype" w:hAnsi="Palatino Linotype" w:cs="Tahoma"/>
          <w:b/>
          <w:sz w:val="22"/>
          <w:szCs w:val="22"/>
        </w:rPr>
        <w:t>e</w:t>
      </w:r>
      <w:r w:rsidR="0017147F" w:rsidRPr="005D3DEA">
        <w:rPr>
          <w:rFonts w:ascii="Palatino Linotype" w:hAnsi="Palatino Linotype" w:cs="Tahoma"/>
          <w:b/>
          <w:sz w:val="22"/>
          <w:szCs w:val="22"/>
        </w:rPr>
        <w:t>) Cierre de instrucción.</w:t>
      </w:r>
      <w:r w:rsidR="0017147F" w:rsidRPr="005D3DEA">
        <w:rPr>
          <w:rFonts w:ascii="Palatino Linotype" w:hAnsi="Palatino Linotype" w:cs="Tahoma"/>
          <w:sz w:val="22"/>
          <w:szCs w:val="22"/>
        </w:rPr>
        <w:t xml:space="preserve"> </w:t>
      </w:r>
    </w:p>
    <w:p w14:paraId="215167EA" w14:textId="77777777" w:rsidR="009C004B" w:rsidRPr="005D3DEA" w:rsidRDefault="009C004B" w:rsidP="005D3DEA">
      <w:pPr>
        <w:spacing w:line="360" w:lineRule="auto"/>
        <w:jc w:val="both"/>
        <w:rPr>
          <w:rFonts w:ascii="Palatino Linotype" w:hAnsi="Palatino Linotype" w:cs="Tahoma"/>
          <w:sz w:val="22"/>
          <w:szCs w:val="22"/>
        </w:rPr>
      </w:pPr>
    </w:p>
    <w:p w14:paraId="3251B909" w14:textId="486D78D6" w:rsidR="001A46BC" w:rsidRPr="005D3DEA" w:rsidRDefault="0017147F"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 xml:space="preserve">Con fecha </w:t>
      </w:r>
      <w:r w:rsidR="0059081F" w:rsidRPr="005D3DEA">
        <w:rPr>
          <w:rFonts w:ascii="Palatino Linotype" w:hAnsi="Palatino Linotype" w:cs="Tahoma"/>
          <w:sz w:val="22"/>
          <w:szCs w:val="22"/>
        </w:rPr>
        <w:t>catorce</w:t>
      </w:r>
      <w:r w:rsidR="00C770C0">
        <w:rPr>
          <w:rFonts w:ascii="Palatino Linotype" w:hAnsi="Palatino Linotype" w:cs="Tahoma"/>
          <w:sz w:val="22"/>
          <w:szCs w:val="22"/>
        </w:rPr>
        <w:t xml:space="preserve"> </w:t>
      </w:r>
      <w:r w:rsidRPr="005D3DEA">
        <w:rPr>
          <w:rFonts w:ascii="Palatino Linotype" w:hAnsi="Palatino Linotype" w:cs="Tahoma"/>
          <w:sz w:val="22"/>
          <w:szCs w:val="22"/>
        </w:rPr>
        <w:t xml:space="preserve">de </w:t>
      </w:r>
      <w:r w:rsidR="006814DE" w:rsidRPr="005D3DEA">
        <w:rPr>
          <w:rFonts w:ascii="Palatino Linotype" w:hAnsi="Palatino Linotype" w:cs="Tahoma"/>
          <w:sz w:val="22"/>
          <w:szCs w:val="22"/>
        </w:rPr>
        <w:t>enero</w:t>
      </w:r>
      <w:r w:rsidR="00EF153D" w:rsidRPr="005D3DEA">
        <w:rPr>
          <w:rFonts w:ascii="Palatino Linotype" w:hAnsi="Palatino Linotype" w:cs="Tahoma"/>
          <w:sz w:val="22"/>
          <w:szCs w:val="22"/>
        </w:rPr>
        <w:t xml:space="preserve"> </w:t>
      </w:r>
      <w:r w:rsidRPr="005D3DEA">
        <w:rPr>
          <w:rFonts w:ascii="Palatino Linotype" w:hAnsi="Palatino Linotype" w:cs="Tahoma"/>
          <w:sz w:val="22"/>
          <w:szCs w:val="22"/>
        </w:rPr>
        <w:t xml:space="preserve">de dos mil </w:t>
      </w:r>
      <w:r w:rsidR="00D74CEC" w:rsidRPr="005D3DEA">
        <w:rPr>
          <w:rFonts w:ascii="Palatino Linotype" w:hAnsi="Palatino Linotype" w:cs="Tahoma"/>
          <w:sz w:val="22"/>
          <w:szCs w:val="22"/>
        </w:rPr>
        <w:t>veintidós</w:t>
      </w:r>
      <w:r w:rsidR="001A46BC" w:rsidRPr="005D3DEA">
        <w:rPr>
          <w:rFonts w:ascii="Palatino Linotype" w:hAnsi="Palatino Linotype" w:cs="Tahoma"/>
          <w:sz w:val="22"/>
          <w:szCs w:val="22"/>
        </w:rPr>
        <w:t xml:space="preserve">, al no existir diligencias pendientes por desahogar, se emitió el acuerdo por medio del cual se declaró cerrada la instrucción y se determinó pasar el expediente a resolución, en términos de lo dispuesto en los artículos 185, fracciones VI y VIII, de la Ley de Transparencia y Acceso a la Información Pública del Estado de México y Municipios, mismo que fue notificado a las partes </w:t>
      </w:r>
      <w:r w:rsidR="0039796B">
        <w:rPr>
          <w:rFonts w:ascii="Palatino Linotype" w:hAnsi="Palatino Linotype" w:cs="Tahoma"/>
          <w:sz w:val="22"/>
          <w:szCs w:val="22"/>
        </w:rPr>
        <w:t xml:space="preserve">en los Recursos de Revisión con folio </w:t>
      </w:r>
      <w:r w:rsidR="0039796B" w:rsidRPr="005D3DEA">
        <w:rPr>
          <w:rFonts w:ascii="Palatino Linotype" w:hAnsi="Palatino Linotype" w:cs="Tahoma"/>
          <w:b/>
          <w:color w:val="0D0D0D" w:themeColor="text1" w:themeTint="F2"/>
          <w:sz w:val="22"/>
          <w:szCs w:val="22"/>
        </w:rPr>
        <w:t>05721/INFOEM/IP/RR/2021, 05723/INFOEM/IP/RR/2021, 05724/INFOEM/IP/RR/2021, 05727/INFOEM/IP/RR/2021, 05743/INFOEM/IP/RR/2021, 05744/INFOEM/IP/RR/2021, y 05745/INFOEM/IP/RR/2021</w:t>
      </w:r>
      <w:r w:rsidR="0039796B">
        <w:rPr>
          <w:rFonts w:ascii="Palatino Linotype" w:hAnsi="Palatino Linotype" w:cs="Tahoma"/>
          <w:sz w:val="22"/>
          <w:szCs w:val="22"/>
        </w:rPr>
        <w:t xml:space="preserve"> </w:t>
      </w:r>
      <w:r w:rsidR="001A46BC" w:rsidRPr="005D3DEA">
        <w:rPr>
          <w:rFonts w:ascii="Palatino Linotype" w:hAnsi="Palatino Linotype" w:cs="Tahoma"/>
          <w:sz w:val="22"/>
          <w:szCs w:val="22"/>
        </w:rPr>
        <w:t>el mismo d</w:t>
      </w:r>
      <w:r w:rsidR="0039796B">
        <w:rPr>
          <w:rFonts w:ascii="Palatino Linotype" w:hAnsi="Palatino Linotype" w:cs="Tahoma"/>
          <w:sz w:val="22"/>
          <w:szCs w:val="22"/>
        </w:rPr>
        <w:t xml:space="preserve">ía, y en el diverso </w:t>
      </w:r>
      <w:r w:rsidR="0039796B">
        <w:rPr>
          <w:rFonts w:ascii="Palatino Linotype" w:hAnsi="Palatino Linotype" w:cs="Tahoma"/>
          <w:b/>
          <w:color w:val="0D0D0D" w:themeColor="text1" w:themeTint="F2"/>
          <w:sz w:val="22"/>
          <w:szCs w:val="22"/>
        </w:rPr>
        <w:lastRenderedPageBreak/>
        <w:t>05923</w:t>
      </w:r>
      <w:r w:rsidR="0039796B" w:rsidRPr="005D3DEA">
        <w:rPr>
          <w:rFonts w:ascii="Palatino Linotype" w:hAnsi="Palatino Linotype" w:cs="Tahoma"/>
          <w:b/>
          <w:color w:val="0D0D0D" w:themeColor="text1" w:themeTint="F2"/>
          <w:sz w:val="22"/>
          <w:szCs w:val="22"/>
        </w:rPr>
        <w:t>/INFOEM/IP/RR/2021</w:t>
      </w:r>
      <w:r w:rsidR="0039796B">
        <w:rPr>
          <w:rFonts w:ascii="Palatino Linotype" w:hAnsi="Palatino Linotype" w:cs="Tahoma"/>
          <w:b/>
          <w:color w:val="0D0D0D" w:themeColor="text1" w:themeTint="F2"/>
          <w:sz w:val="22"/>
          <w:szCs w:val="22"/>
        </w:rPr>
        <w:t xml:space="preserve"> </w:t>
      </w:r>
      <w:r w:rsidR="0039796B">
        <w:rPr>
          <w:rFonts w:ascii="Palatino Linotype" w:hAnsi="Palatino Linotype" w:cs="Tahoma"/>
          <w:bCs/>
          <w:color w:val="0D0D0D" w:themeColor="text1" w:themeTint="F2"/>
          <w:sz w:val="22"/>
          <w:szCs w:val="22"/>
        </w:rPr>
        <w:t>el dieciocho del mismo mes y año</w:t>
      </w:r>
      <w:r w:rsidR="001A46BC" w:rsidRPr="005D3DEA">
        <w:rPr>
          <w:rFonts w:ascii="Palatino Linotype" w:hAnsi="Palatino Linotype" w:cs="Tahoma"/>
          <w:sz w:val="22"/>
          <w:szCs w:val="22"/>
        </w:rPr>
        <w:t xml:space="preserve">, a través del </w:t>
      </w:r>
      <w:r w:rsidR="001A46BC" w:rsidRPr="005D3DEA">
        <w:rPr>
          <w:rFonts w:ascii="Palatino Linotype" w:hAnsi="Palatino Linotype" w:cs="Tahoma"/>
          <w:sz w:val="22"/>
          <w:szCs w:val="22"/>
          <w:lang w:val="es-ES"/>
        </w:rPr>
        <w:t>Sistema de Acceso a la Información Mexiquense (SAIMEX)</w:t>
      </w:r>
      <w:r w:rsidR="001A46BC" w:rsidRPr="005D3DEA">
        <w:rPr>
          <w:rFonts w:ascii="Palatino Linotype" w:hAnsi="Palatino Linotype" w:cs="Tahoma"/>
          <w:sz w:val="22"/>
          <w:szCs w:val="22"/>
        </w:rPr>
        <w:t>.</w:t>
      </w:r>
    </w:p>
    <w:p w14:paraId="216AEFC7" w14:textId="77777777" w:rsidR="001F367C" w:rsidRPr="005D3DEA" w:rsidRDefault="001F367C" w:rsidP="005D3DEA">
      <w:pPr>
        <w:spacing w:line="360" w:lineRule="auto"/>
        <w:jc w:val="both"/>
        <w:rPr>
          <w:rFonts w:ascii="Palatino Linotype" w:hAnsi="Palatino Linotype" w:cs="Tahoma"/>
          <w:sz w:val="22"/>
          <w:szCs w:val="22"/>
        </w:rPr>
      </w:pPr>
    </w:p>
    <w:p w14:paraId="04344F3D" w14:textId="0C25F998" w:rsidR="001A46BC" w:rsidRPr="005D3DEA" w:rsidRDefault="001A46BC" w:rsidP="005D3DEA">
      <w:pPr>
        <w:spacing w:line="360" w:lineRule="auto"/>
        <w:jc w:val="both"/>
        <w:rPr>
          <w:rFonts w:ascii="Palatino Linotype" w:hAnsi="Palatino Linotype" w:cs="Tahoma"/>
          <w:color w:val="000000"/>
          <w:sz w:val="22"/>
          <w:szCs w:val="22"/>
        </w:rPr>
      </w:pPr>
      <w:r w:rsidRPr="005D3DEA">
        <w:rPr>
          <w:rFonts w:ascii="Palatino Linotype" w:hAnsi="Palatino Linotype" w:cs="Tahoma"/>
          <w:color w:val="000000"/>
          <w:sz w:val="22"/>
          <w:szCs w:val="22"/>
        </w:rPr>
        <w:t xml:space="preserve">En razón </w:t>
      </w:r>
      <w:r w:rsidR="00947BDA" w:rsidRPr="005D3DEA">
        <w:rPr>
          <w:rFonts w:ascii="Palatino Linotype" w:hAnsi="Palatino Linotype" w:cs="Tahoma"/>
          <w:color w:val="000000"/>
          <w:sz w:val="22"/>
          <w:szCs w:val="22"/>
        </w:rPr>
        <w:t>a</w:t>
      </w:r>
      <w:r w:rsidRPr="005D3DEA">
        <w:rPr>
          <w:rFonts w:ascii="Palatino Linotype" w:hAnsi="Palatino Linotype" w:cs="Tahoma"/>
          <w:color w:val="000000"/>
          <w:sz w:val="22"/>
          <w:szCs w:val="22"/>
        </w:rPr>
        <w:t xml:space="preserve"> que fue debidamente sustanciado el expediente electrónico y no existe diligencia pendiente de desahogo, se emite la resolución que conforme a Derecho proceda, de acuerdo </w:t>
      </w:r>
      <w:r w:rsidR="00F92CEE" w:rsidRPr="005D3DEA">
        <w:rPr>
          <w:rFonts w:ascii="Palatino Linotype" w:hAnsi="Palatino Linotype" w:cs="Tahoma"/>
          <w:color w:val="000000"/>
          <w:sz w:val="22"/>
          <w:szCs w:val="22"/>
        </w:rPr>
        <w:t>con</w:t>
      </w:r>
      <w:r w:rsidRPr="005D3DEA">
        <w:rPr>
          <w:rFonts w:ascii="Palatino Linotype" w:hAnsi="Palatino Linotype" w:cs="Tahoma"/>
          <w:color w:val="000000"/>
          <w:sz w:val="22"/>
          <w:szCs w:val="22"/>
        </w:rPr>
        <w:t xml:space="preserve"> los siguientes:</w:t>
      </w:r>
    </w:p>
    <w:p w14:paraId="7C258C4E" w14:textId="0C6FC0EB" w:rsidR="003D2841" w:rsidRPr="005D3DEA" w:rsidRDefault="003D2841" w:rsidP="005D3DEA">
      <w:pPr>
        <w:spacing w:line="360" w:lineRule="auto"/>
        <w:rPr>
          <w:rFonts w:ascii="Palatino Linotype" w:hAnsi="Palatino Linotype" w:cs="Tahoma"/>
          <w:b/>
          <w:sz w:val="22"/>
          <w:szCs w:val="22"/>
        </w:rPr>
      </w:pPr>
    </w:p>
    <w:p w14:paraId="4FFF55D6" w14:textId="1611A4C6" w:rsidR="0087112F" w:rsidRPr="005D3DEA" w:rsidRDefault="009A620E" w:rsidP="005D3DEA">
      <w:pPr>
        <w:spacing w:line="360" w:lineRule="auto"/>
        <w:jc w:val="center"/>
        <w:rPr>
          <w:rFonts w:ascii="Palatino Linotype" w:hAnsi="Palatino Linotype" w:cs="Tahoma"/>
          <w:b/>
          <w:sz w:val="22"/>
          <w:szCs w:val="22"/>
          <w:lang w:val="es-ES"/>
        </w:rPr>
      </w:pPr>
      <w:r w:rsidRPr="005D3DEA">
        <w:rPr>
          <w:rFonts w:ascii="Palatino Linotype" w:hAnsi="Palatino Linotype" w:cs="Tahoma"/>
          <w:b/>
          <w:sz w:val="22"/>
          <w:szCs w:val="22"/>
          <w:lang w:val="es-ES"/>
        </w:rPr>
        <w:t>CONSIDERANDOS</w:t>
      </w:r>
    </w:p>
    <w:p w14:paraId="3DEB0AB5" w14:textId="77777777" w:rsidR="004F764B" w:rsidRPr="005D3DEA" w:rsidRDefault="004F764B" w:rsidP="005D3DEA">
      <w:pPr>
        <w:spacing w:line="360" w:lineRule="auto"/>
        <w:jc w:val="center"/>
        <w:rPr>
          <w:rFonts w:ascii="Palatino Linotype" w:hAnsi="Palatino Linotype" w:cs="Tahoma"/>
          <w:b/>
          <w:sz w:val="22"/>
          <w:szCs w:val="22"/>
          <w:lang w:val="es-ES"/>
        </w:rPr>
      </w:pPr>
    </w:p>
    <w:p w14:paraId="719865C9" w14:textId="616C6149" w:rsidR="00B727C5" w:rsidRPr="005D3DEA" w:rsidRDefault="0096693C" w:rsidP="005D3DEA">
      <w:pPr>
        <w:autoSpaceDE w:val="0"/>
        <w:autoSpaceDN w:val="0"/>
        <w:adjustRightInd w:val="0"/>
        <w:spacing w:line="360" w:lineRule="auto"/>
        <w:jc w:val="both"/>
        <w:rPr>
          <w:rFonts w:ascii="Palatino Linotype" w:hAnsi="Palatino Linotype" w:cs="Tahoma"/>
          <w:b/>
          <w:sz w:val="22"/>
          <w:szCs w:val="22"/>
          <w:lang w:val="es-ES"/>
        </w:rPr>
      </w:pPr>
      <w:r w:rsidRPr="005D3DEA">
        <w:rPr>
          <w:rFonts w:ascii="Palatino Linotype" w:eastAsia="Calibri" w:hAnsi="Palatino Linotype" w:cs="Tahoma"/>
          <w:b/>
          <w:color w:val="000000"/>
          <w:sz w:val="22"/>
          <w:szCs w:val="22"/>
          <w:lang w:val="es-ES" w:eastAsia="es-MX"/>
        </w:rPr>
        <w:t>PRIMERO</w:t>
      </w:r>
      <w:r w:rsidR="00B64641" w:rsidRPr="005D3DEA">
        <w:rPr>
          <w:rFonts w:ascii="Palatino Linotype" w:eastAsia="Calibri" w:hAnsi="Palatino Linotype" w:cs="Tahoma"/>
          <w:color w:val="000000"/>
          <w:sz w:val="22"/>
          <w:szCs w:val="22"/>
          <w:lang w:val="es-ES" w:eastAsia="es-MX"/>
        </w:rPr>
        <w:t xml:space="preserve">. </w:t>
      </w:r>
      <w:r w:rsidR="00B64641" w:rsidRPr="005D3DEA">
        <w:rPr>
          <w:rFonts w:ascii="Palatino Linotype" w:hAnsi="Palatino Linotype" w:cs="Tahoma"/>
          <w:b/>
          <w:sz w:val="22"/>
          <w:szCs w:val="22"/>
          <w:lang w:val="es-ES"/>
        </w:rPr>
        <w:t>Competencia.</w:t>
      </w:r>
    </w:p>
    <w:p w14:paraId="15DD1F1D" w14:textId="77777777" w:rsidR="004C39F2" w:rsidRPr="005D3DEA" w:rsidRDefault="004C39F2" w:rsidP="005D3DEA">
      <w:pPr>
        <w:autoSpaceDE w:val="0"/>
        <w:autoSpaceDN w:val="0"/>
        <w:adjustRightInd w:val="0"/>
        <w:spacing w:line="360" w:lineRule="auto"/>
        <w:jc w:val="both"/>
        <w:rPr>
          <w:rFonts w:ascii="Palatino Linotype" w:hAnsi="Palatino Linotype" w:cs="Tahoma"/>
          <w:b/>
          <w:sz w:val="22"/>
          <w:szCs w:val="22"/>
          <w:lang w:val="es-ES"/>
        </w:rPr>
      </w:pPr>
    </w:p>
    <w:p w14:paraId="284E7DC6" w14:textId="389F2F91" w:rsidR="00482CF4" w:rsidRPr="005D3DEA" w:rsidRDefault="00482CF4" w:rsidP="005D3DEA">
      <w:pPr>
        <w:spacing w:line="360" w:lineRule="auto"/>
        <w:jc w:val="both"/>
        <w:rPr>
          <w:rFonts w:ascii="Palatino Linotype" w:hAnsi="Palatino Linotype" w:cs="Tahoma"/>
          <w:bCs/>
          <w:sz w:val="22"/>
          <w:szCs w:val="22"/>
          <w:lang w:val="es-MX"/>
        </w:rPr>
      </w:pPr>
      <w:r w:rsidRPr="005D3DEA">
        <w:rPr>
          <w:rFonts w:ascii="Palatino Linotype" w:hAnsi="Palatino Linotype" w:cs="Tahoma"/>
          <w:bCs/>
          <w:sz w:val="22"/>
          <w:szCs w:val="22"/>
          <w:lang w:val="es-MX"/>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 II, III, IV y V de la Constitución Política del Estado Libre y Soberano de México; 1°, 8°, 9°, 10, 37 y 42, fracciones I, II y III, de la Ley General de Transparencia y Acceso a la Información Pública; 1°, 2°, fracciones II y IV; 13, 29, 36, fracciones I y II; 176, 178, 179, 181 párrafo tercero, 185, 188 y 189 de la Ley Transparencia y Acceso a la Información Pública del Estado de México y Municipios;</w:t>
      </w:r>
      <w:r w:rsidRPr="005D3DEA">
        <w:rPr>
          <w:rFonts w:ascii="Palatino Linotype" w:hAnsi="Palatino Linotype"/>
          <w:bCs/>
          <w:sz w:val="22"/>
          <w:szCs w:val="22"/>
          <w:lang w:val="es-MX"/>
        </w:rPr>
        <w:t xml:space="preserve"> 7°, </w:t>
      </w:r>
      <w:r w:rsidRPr="005D3DEA">
        <w:rPr>
          <w:rFonts w:ascii="Palatino Linotype" w:hAnsi="Palatino Linotype" w:cs="Tahoma"/>
          <w:bCs/>
          <w:sz w:val="22"/>
          <w:szCs w:val="22"/>
          <w:lang w:val="es-MX"/>
        </w:rPr>
        <w:t xml:space="preserve">9°, fracciones I y XXIV y 11 del Reglamento Interior del Instituto de Transparencia, Acceso a la Información Pública y Protección de Datos Personales del Estado de México y Municipios. </w:t>
      </w:r>
    </w:p>
    <w:p w14:paraId="7CACA46F" w14:textId="77777777" w:rsidR="00B02852" w:rsidRPr="005D3DEA" w:rsidRDefault="00B02852" w:rsidP="005D3DEA">
      <w:pPr>
        <w:autoSpaceDE w:val="0"/>
        <w:autoSpaceDN w:val="0"/>
        <w:adjustRightInd w:val="0"/>
        <w:spacing w:line="360" w:lineRule="auto"/>
        <w:jc w:val="both"/>
        <w:rPr>
          <w:rFonts w:ascii="Palatino Linotype" w:hAnsi="Palatino Linotype" w:cs="Tahoma"/>
          <w:sz w:val="22"/>
          <w:szCs w:val="22"/>
          <w:shd w:val="clear" w:color="auto" w:fill="FFFFFF"/>
        </w:rPr>
      </w:pPr>
    </w:p>
    <w:p w14:paraId="7B2FEDE2" w14:textId="10F1E7FD" w:rsidR="009C4081" w:rsidRPr="005D3DEA" w:rsidRDefault="0096693C" w:rsidP="005D3DEA">
      <w:pPr>
        <w:autoSpaceDE w:val="0"/>
        <w:autoSpaceDN w:val="0"/>
        <w:adjustRightInd w:val="0"/>
        <w:spacing w:line="360" w:lineRule="auto"/>
        <w:jc w:val="both"/>
        <w:rPr>
          <w:rFonts w:ascii="Palatino Linotype" w:eastAsia="Calibri" w:hAnsi="Palatino Linotype" w:cs="Tahoma"/>
          <w:b/>
          <w:color w:val="000000"/>
          <w:sz w:val="22"/>
          <w:szCs w:val="22"/>
          <w:lang w:val="es-ES" w:eastAsia="es-MX"/>
        </w:rPr>
      </w:pPr>
      <w:r w:rsidRPr="005D3DEA">
        <w:rPr>
          <w:rFonts w:ascii="Palatino Linotype" w:eastAsia="Calibri" w:hAnsi="Palatino Linotype" w:cs="Tahoma"/>
          <w:b/>
          <w:color w:val="000000"/>
          <w:sz w:val="22"/>
          <w:szCs w:val="22"/>
          <w:lang w:val="es-ES" w:eastAsia="es-MX"/>
        </w:rPr>
        <w:t>SEGUNDO</w:t>
      </w:r>
      <w:r w:rsidR="009C4081" w:rsidRPr="005D3DEA">
        <w:rPr>
          <w:rFonts w:ascii="Palatino Linotype" w:eastAsia="Calibri" w:hAnsi="Palatino Linotype" w:cs="Tahoma"/>
          <w:b/>
          <w:color w:val="000000"/>
          <w:sz w:val="22"/>
          <w:szCs w:val="22"/>
          <w:lang w:val="es-ES" w:eastAsia="es-MX"/>
        </w:rPr>
        <w:t>. Causales de improcedencia y sobreseimiento.</w:t>
      </w:r>
    </w:p>
    <w:p w14:paraId="09D5A760" w14:textId="77777777" w:rsidR="00CF7141" w:rsidRPr="005D3DEA" w:rsidRDefault="00CF7141" w:rsidP="005D3DEA">
      <w:pPr>
        <w:autoSpaceDE w:val="0"/>
        <w:autoSpaceDN w:val="0"/>
        <w:adjustRightInd w:val="0"/>
        <w:spacing w:line="360" w:lineRule="auto"/>
        <w:jc w:val="both"/>
        <w:rPr>
          <w:rFonts w:ascii="Palatino Linotype" w:eastAsia="Calibri" w:hAnsi="Palatino Linotype" w:cs="Tahoma"/>
          <w:b/>
          <w:color w:val="000000"/>
          <w:sz w:val="22"/>
          <w:szCs w:val="22"/>
          <w:lang w:val="es-ES" w:eastAsia="es-MX"/>
        </w:rPr>
      </w:pPr>
    </w:p>
    <w:p w14:paraId="78C5EDA3" w14:textId="1D4ECB07" w:rsidR="00CF4012" w:rsidRPr="005D3DEA" w:rsidRDefault="00FE5410" w:rsidP="005D3DEA">
      <w:pPr>
        <w:autoSpaceDE w:val="0"/>
        <w:autoSpaceDN w:val="0"/>
        <w:adjustRightInd w:val="0"/>
        <w:spacing w:line="360" w:lineRule="auto"/>
        <w:jc w:val="both"/>
        <w:rPr>
          <w:rFonts w:ascii="Palatino Linotype" w:eastAsia="Calibri" w:hAnsi="Palatino Linotype" w:cs="Tahoma"/>
          <w:color w:val="000000"/>
          <w:sz w:val="22"/>
          <w:szCs w:val="22"/>
          <w:lang w:val="es-ES" w:eastAsia="es-MX"/>
        </w:rPr>
      </w:pPr>
      <w:r w:rsidRPr="005D3DEA">
        <w:rPr>
          <w:rFonts w:ascii="Palatino Linotype" w:eastAsia="Calibri" w:hAnsi="Palatino Linotype" w:cs="Tahoma"/>
          <w:color w:val="000000"/>
          <w:sz w:val="22"/>
          <w:szCs w:val="22"/>
          <w:lang w:val="es-ES" w:eastAsia="es-MX"/>
        </w:rPr>
        <w:lastRenderedPageBreak/>
        <w:t>Previo al análisis de fondo del asunto que no ocupa, e</w:t>
      </w:r>
      <w:r w:rsidR="00683CB5" w:rsidRPr="005D3DEA">
        <w:rPr>
          <w:rFonts w:ascii="Palatino Linotype" w:eastAsia="Calibri" w:hAnsi="Palatino Linotype" w:cs="Tahoma"/>
          <w:color w:val="000000"/>
          <w:sz w:val="22"/>
          <w:szCs w:val="22"/>
          <w:lang w:val="es-ES" w:eastAsia="es-MX"/>
        </w:rPr>
        <w:t>ste Instituto realiza</w:t>
      </w:r>
      <w:r w:rsidRPr="005D3DEA">
        <w:rPr>
          <w:rFonts w:ascii="Palatino Linotype" w:eastAsia="Calibri" w:hAnsi="Palatino Linotype" w:cs="Tahoma"/>
          <w:color w:val="000000"/>
          <w:sz w:val="22"/>
          <w:szCs w:val="22"/>
          <w:lang w:val="es-ES" w:eastAsia="es-MX"/>
        </w:rPr>
        <w:t>rá</w:t>
      </w:r>
      <w:r w:rsidR="00683CB5" w:rsidRPr="005D3DEA">
        <w:rPr>
          <w:rFonts w:ascii="Palatino Linotype" w:eastAsia="Calibri" w:hAnsi="Palatino Linotype" w:cs="Tahoma"/>
          <w:color w:val="000000"/>
          <w:sz w:val="22"/>
          <w:szCs w:val="22"/>
          <w:lang w:val="es-ES" w:eastAsia="es-MX"/>
        </w:rPr>
        <w:t xml:space="preserve"> el estudio oficioso de las causales de improcedencia, por tratarse de una cuestión de orden público y de estudio preferente (acorde con el Criterio orientador en la Tesis de Jurisprudencia “IMPROCEDENCIA.” (Semanario Judicial de la Federación, Quinta Época, 1985, pág. 262), el cual establece que debe examinarse previamente la procedencia del juicio de amparo, sea que las partes lo soliciten o no, por ser una cuestión de orden público; de tal suerte, deberá ser desechado cualquier Recurso de Revisión que actualice alguno de los supuestos establecidos en el artículo 191 de la Ley de Transparencia y Acceso a la Información Pública del Estado de México y Municipios, por ser improcedente.</w:t>
      </w:r>
    </w:p>
    <w:p w14:paraId="72CF93B2" w14:textId="77777777" w:rsidR="00D767B0" w:rsidRPr="005D3DEA" w:rsidRDefault="00D767B0" w:rsidP="005D3DEA">
      <w:pPr>
        <w:autoSpaceDE w:val="0"/>
        <w:autoSpaceDN w:val="0"/>
        <w:adjustRightInd w:val="0"/>
        <w:spacing w:line="360" w:lineRule="auto"/>
        <w:jc w:val="both"/>
        <w:rPr>
          <w:rFonts w:ascii="Palatino Linotype" w:eastAsia="Calibri" w:hAnsi="Palatino Linotype" w:cs="Tahoma"/>
          <w:color w:val="000000"/>
          <w:sz w:val="22"/>
          <w:szCs w:val="22"/>
          <w:lang w:val="es-ES" w:eastAsia="es-MX"/>
        </w:rPr>
      </w:pPr>
    </w:p>
    <w:p w14:paraId="2CF139DA" w14:textId="24A96C3E" w:rsidR="00906680" w:rsidRDefault="00E46195" w:rsidP="005D3DEA">
      <w:pPr>
        <w:autoSpaceDE w:val="0"/>
        <w:autoSpaceDN w:val="0"/>
        <w:adjustRightInd w:val="0"/>
        <w:spacing w:line="360" w:lineRule="auto"/>
        <w:jc w:val="both"/>
        <w:rPr>
          <w:rFonts w:ascii="Palatino Linotype" w:eastAsia="Calibri" w:hAnsi="Palatino Linotype" w:cs="Tahoma"/>
          <w:color w:val="000000"/>
          <w:sz w:val="22"/>
          <w:szCs w:val="22"/>
          <w:lang w:val="es-ES" w:eastAsia="es-MX"/>
        </w:rPr>
      </w:pPr>
      <w:r w:rsidRPr="005D3DEA">
        <w:rPr>
          <w:rFonts w:ascii="Palatino Linotype" w:eastAsia="Calibri" w:hAnsi="Palatino Linotype" w:cs="Tahoma"/>
          <w:color w:val="000000"/>
          <w:sz w:val="22"/>
          <w:szCs w:val="22"/>
          <w:lang w:val="es-ES" w:eastAsia="es-MX"/>
        </w:rPr>
        <w:t xml:space="preserve">En el presente caso, </w:t>
      </w:r>
      <w:r w:rsidRPr="005D3DEA">
        <w:rPr>
          <w:rFonts w:ascii="Palatino Linotype" w:eastAsia="Calibri" w:hAnsi="Palatino Linotype" w:cs="Tahoma"/>
          <w:b/>
          <w:color w:val="000000"/>
          <w:sz w:val="22"/>
          <w:szCs w:val="22"/>
          <w:lang w:val="es-ES" w:eastAsia="es-MX"/>
        </w:rPr>
        <w:t>no se actualiza ninguna de las causales de improcedencia</w:t>
      </w:r>
      <w:r w:rsidRPr="005D3DEA">
        <w:rPr>
          <w:rFonts w:ascii="Palatino Linotype" w:eastAsia="Calibri" w:hAnsi="Palatino Linotype" w:cs="Tahoma"/>
          <w:color w:val="000000"/>
          <w:sz w:val="22"/>
          <w:szCs w:val="22"/>
          <w:lang w:val="es-ES" w:eastAsia="es-MX"/>
        </w:rPr>
        <w:t xml:space="preserve"> establecidas en el ordenamiento jurídico previamente señalado, toda vez que: el recurso fue presentado dentro del plazo establecido en el artículo 178 de la Ley de Transparencia y Acceso a la Información Pública del Estado de México y Municipios; este Instituto no tiene conocimiento de que se encuentre en trámite algún medio de defensa presentado por el recurrente ante otra instancia; no existió prevención alguna; la veracidad de la respuesta no formó parte del agravio; ni se realizó una consulta o ampliación a los alcances del requerimiento informativo.</w:t>
      </w:r>
    </w:p>
    <w:p w14:paraId="122F3814" w14:textId="77777777" w:rsidR="00D24E84" w:rsidRPr="005D3DEA" w:rsidRDefault="00D24E84" w:rsidP="005D3DEA">
      <w:pPr>
        <w:autoSpaceDE w:val="0"/>
        <w:autoSpaceDN w:val="0"/>
        <w:adjustRightInd w:val="0"/>
        <w:spacing w:line="360" w:lineRule="auto"/>
        <w:jc w:val="both"/>
        <w:rPr>
          <w:rFonts w:ascii="Palatino Linotype" w:eastAsia="Calibri" w:hAnsi="Palatino Linotype" w:cs="Tahoma"/>
          <w:color w:val="000000"/>
          <w:sz w:val="22"/>
          <w:szCs w:val="22"/>
          <w:lang w:val="es-ES" w:eastAsia="es-MX"/>
        </w:rPr>
      </w:pPr>
    </w:p>
    <w:p w14:paraId="2B265B56" w14:textId="10822F3E" w:rsidR="0031727A" w:rsidRPr="005D3DEA" w:rsidRDefault="004F2D88" w:rsidP="005D3DEA">
      <w:pPr>
        <w:spacing w:line="360" w:lineRule="auto"/>
        <w:jc w:val="both"/>
        <w:rPr>
          <w:rFonts w:ascii="Palatino Linotype" w:eastAsia="Calibri" w:hAnsi="Palatino Linotype" w:cs="Tahoma"/>
          <w:sz w:val="22"/>
          <w:szCs w:val="22"/>
          <w:lang w:val="es-ES" w:eastAsia="es-ES_tradnl"/>
        </w:rPr>
      </w:pPr>
      <w:r w:rsidRPr="005D3DEA">
        <w:rPr>
          <w:rFonts w:ascii="Palatino Linotype" w:eastAsia="Calibri" w:hAnsi="Palatino Linotype" w:cs="Tahoma"/>
          <w:b/>
          <w:sz w:val="22"/>
          <w:szCs w:val="22"/>
          <w:lang w:val="es-ES" w:eastAsia="es-ES_tradnl"/>
        </w:rPr>
        <w:t>Causales de sobreseimiento.</w:t>
      </w:r>
    </w:p>
    <w:p w14:paraId="6D5B1B0A" w14:textId="77777777" w:rsidR="0031727A" w:rsidRPr="005D3DEA" w:rsidRDefault="0031727A" w:rsidP="005D3DEA">
      <w:pPr>
        <w:spacing w:line="360" w:lineRule="auto"/>
        <w:jc w:val="both"/>
        <w:rPr>
          <w:rFonts w:ascii="Palatino Linotype" w:eastAsia="Calibri" w:hAnsi="Palatino Linotype" w:cs="Tahoma"/>
          <w:sz w:val="22"/>
          <w:szCs w:val="22"/>
          <w:lang w:val="es-ES" w:eastAsia="es-ES_tradnl"/>
        </w:rPr>
      </w:pPr>
    </w:p>
    <w:p w14:paraId="05961820" w14:textId="77777777" w:rsidR="00F02171" w:rsidRPr="005D3DEA" w:rsidRDefault="004F2D88" w:rsidP="005D3DEA">
      <w:pPr>
        <w:spacing w:line="360" w:lineRule="auto"/>
        <w:jc w:val="both"/>
        <w:rPr>
          <w:rFonts w:ascii="Palatino Linotype" w:hAnsi="Palatino Linotype" w:cs="Tahoma"/>
          <w:sz w:val="22"/>
          <w:szCs w:val="22"/>
          <w:lang w:val="es-ES"/>
        </w:rPr>
      </w:pPr>
      <w:r w:rsidRPr="005D3DEA">
        <w:rPr>
          <w:rFonts w:ascii="Palatino Linotype" w:eastAsia="Calibri" w:hAnsi="Palatino Linotype" w:cs="Tahoma"/>
          <w:sz w:val="22"/>
          <w:szCs w:val="22"/>
          <w:lang w:val="es-ES" w:eastAsia="es-ES_tradnl"/>
        </w:rPr>
        <w:t xml:space="preserve">Por </w:t>
      </w:r>
      <w:r w:rsidR="004F41A2" w:rsidRPr="005D3DEA">
        <w:rPr>
          <w:rFonts w:ascii="Palatino Linotype" w:eastAsia="Calibri" w:hAnsi="Palatino Linotype" w:cs="Tahoma"/>
          <w:sz w:val="22"/>
          <w:szCs w:val="22"/>
          <w:lang w:val="es-ES" w:eastAsia="es-ES_tradnl"/>
        </w:rPr>
        <w:t>lo que hace a las causales de sobreseimiento,</w:t>
      </w:r>
      <w:r w:rsidR="00514036" w:rsidRPr="005D3DEA">
        <w:rPr>
          <w:rFonts w:ascii="Palatino Linotype" w:eastAsia="Calibri" w:hAnsi="Palatino Linotype" w:cs="Tahoma"/>
          <w:sz w:val="22"/>
          <w:szCs w:val="22"/>
          <w:lang w:val="es-ES" w:eastAsia="es-ES_tradnl"/>
        </w:rPr>
        <w:t xml:space="preserve"> </w:t>
      </w:r>
      <w:r w:rsidR="007F21C5" w:rsidRPr="005D3DEA">
        <w:rPr>
          <w:rFonts w:ascii="Palatino Linotype" w:eastAsia="Calibri" w:hAnsi="Palatino Linotype" w:cs="Tahoma"/>
          <w:sz w:val="22"/>
          <w:szCs w:val="22"/>
          <w:lang w:val="es-ES" w:eastAsia="es-ES_tradnl"/>
        </w:rPr>
        <w:t>d</w:t>
      </w:r>
      <w:r w:rsidR="00F02171" w:rsidRPr="005D3DEA">
        <w:rPr>
          <w:rFonts w:ascii="Palatino Linotype" w:eastAsia="Calibri" w:hAnsi="Palatino Linotype" w:cs="Tahoma"/>
          <w:sz w:val="22"/>
          <w:szCs w:val="22"/>
          <w:lang w:val="es-ES" w:eastAsia="es-ES_tradnl"/>
        </w:rPr>
        <w:t>el análisis realizado por este Instituto, se advierte que</w:t>
      </w:r>
      <w:r w:rsidR="00F02171" w:rsidRPr="005D3DEA">
        <w:rPr>
          <w:rFonts w:ascii="Palatino Linotype" w:eastAsia="Calibri" w:hAnsi="Palatino Linotype" w:cs="Tahoma"/>
          <w:b/>
          <w:sz w:val="22"/>
          <w:szCs w:val="22"/>
          <w:lang w:val="es-ES" w:eastAsia="es-ES_tradnl"/>
        </w:rPr>
        <w:t xml:space="preserve"> no se actualiza </w:t>
      </w:r>
      <w:r w:rsidR="004F41A2" w:rsidRPr="005D3DEA">
        <w:rPr>
          <w:rFonts w:ascii="Palatino Linotype" w:eastAsia="Calibri" w:hAnsi="Palatino Linotype" w:cs="Tahoma"/>
          <w:b/>
          <w:sz w:val="22"/>
          <w:szCs w:val="22"/>
          <w:lang w:val="es-ES" w:eastAsia="es-ES_tradnl"/>
        </w:rPr>
        <w:t>ninguna</w:t>
      </w:r>
      <w:r w:rsidR="00B73823" w:rsidRPr="005D3DEA">
        <w:rPr>
          <w:rFonts w:ascii="Palatino Linotype" w:eastAsia="Calibri" w:hAnsi="Palatino Linotype" w:cs="Tahoma"/>
          <w:b/>
          <w:sz w:val="22"/>
          <w:szCs w:val="22"/>
          <w:lang w:val="es-ES" w:eastAsia="es-ES_tradnl"/>
        </w:rPr>
        <w:t xml:space="preserve"> </w:t>
      </w:r>
      <w:r w:rsidR="004F41A2" w:rsidRPr="005D3DEA">
        <w:rPr>
          <w:rFonts w:ascii="Palatino Linotype" w:eastAsia="Calibri" w:hAnsi="Palatino Linotype" w:cs="Tahoma"/>
          <w:b/>
          <w:sz w:val="22"/>
          <w:szCs w:val="22"/>
          <w:lang w:val="es-ES" w:eastAsia="es-ES_tradnl"/>
        </w:rPr>
        <w:t>de las previstas por el artículo 192 de la Ley de Transparencia y Acceso a la Información Pública del Estado de México y Municipios</w:t>
      </w:r>
      <w:r w:rsidR="007F21C5" w:rsidRPr="005D3DEA">
        <w:rPr>
          <w:rFonts w:ascii="Palatino Linotype" w:eastAsia="Calibri" w:hAnsi="Palatino Linotype" w:cs="Tahoma"/>
          <w:b/>
          <w:sz w:val="22"/>
          <w:szCs w:val="22"/>
          <w:lang w:val="es-ES" w:eastAsia="es-ES_tradnl"/>
        </w:rPr>
        <w:t xml:space="preserve">; </w:t>
      </w:r>
      <w:r w:rsidR="007F21C5" w:rsidRPr="005D3DEA">
        <w:rPr>
          <w:rFonts w:ascii="Palatino Linotype" w:hAnsi="Palatino Linotype" w:cs="Tahoma"/>
          <w:sz w:val="22"/>
          <w:szCs w:val="22"/>
          <w:lang w:val="es-ES"/>
        </w:rPr>
        <w:t>l</w:t>
      </w:r>
      <w:r w:rsidR="00F02171" w:rsidRPr="005D3DEA">
        <w:rPr>
          <w:rFonts w:ascii="Palatino Linotype" w:hAnsi="Palatino Linotype" w:cs="Tahoma"/>
          <w:sz w:val="22"/>
          <w:szCs w:val="22"/>
          <w:lang w:val="es-ES"/>
        </w:rPr>
        <w:t xml:space="preserve">o anterior, en virtud de que no </w:t>
      </w:r>
      <w:r w:rsidR="004F41A2" w:rsidRPr="005D3DEA">
        <w:rPr>
          <w:rFonts w:ascii="Palatino Linotype" w:hAnsi="Palatino Linotype" w:cs="Tahoma"/>
          <w:sz w:val="22"/>
          <w:szCs w:val="22"/>
          <w:lang w:val="es-ES"/>
        </w:rPr>
        <w:t>existe</w:t>
      </w:r>
      <w:r w:rsidR="00514036" w:rsidRPr="005D3DEA">
        <w:rPr>
          <w:rFonts w:ascii="Palatino Linotype" w:hAnsi="Palatino Linotype" w:cs="Tahoma"/>
          <w:sz w:val="22"/>
          <w:szCs w:val="22"/>
          <w:lang w:val="es-ES"/>
        </w:rPr>
        <w:t xml:space="preserve"> </w:t>
      </w:r>
      <w:r w:rsidR="00F02171" w:rsidRPr="005D3DEA">
        <w:rPr>
          <w:rFonts w:ascii="Palatino Linotype" w:hAnsi="Palatino Linotype" w:cs="Tahoma"/>
          <w:sz w:val="22"/>
          <w:szCs w:val="22"/>
          <w:lang w:val="es-ES"/>
        </w:rPr>
        <w:t xml:space="preserve">constancia en el expediente en que se actúa, de que </w:t>
      </w:r>
      <w:r w:rsidR="006F01E7" w:rsidRPr="005D3DEA">
        <w:rPr>
          <w:rFonts w:ascii="Palatino Linotype" w:hAnsi="Palatino Linotype" w:cs="Tahoma"/>
          <w:sz w:val="22"/>
          <w:szCs w:val="22"/>
          <w:lang w:val="es-ES"/>
        </w:rPr>
        <w:t xml:space="preserve">la </w:t>
      </w:r>
      <w:r w:rsidR="00F02171" w:rsidRPr="005D3DEA">
        <w:rPr>
          <w:rFonts w:ascii="Palatino Linotype" w:hAnsi="Palatino Linotype" w:cs="Tahoma"/>
          <w:sz w:val="22"/>
          <w:szCs w:val="22"/>
          <w:lang w:val="es-ES"/>
        </w:rPr>
        <w:t xml:space="preserve">recurrente se </w:t>
      </w:r>
      <w:r w:rsidR="00F00407" w:rsidRPr="005D3DEA">
        <w:rPr>
          <w:rFonts w:ascii="Palatino Linotype" w:hAnsi="Palatino Linotype" w:cs="Tahoma"/>
          <w:sz w:val="22"/>
          <w:szCs w:val="22"/>
          <w:lang w:val="es-ES"/>
        </w:rPr>
        <w:t>hubiera</w:t>
      </w:r>
      <w:r w:rsidR="00514036" w:rsidRPr="005D3DEA">
        <w:rPr>
          <w:rFonts w:ascii="Palatino Linotype" w:hAnsi="Palatino Linotype" w:cs="Tahoma"/>
          <w:sz w:val="22"/>
          <w:szCs w:val="22"/>
          <w:lang w:val="es-ES"/>
        </w:rPr>
        <w:t xml:space="preserve"> </w:t>
      </w:r>
      <w:r w:rsidR="00F02171" w:rsidRPr="005D3DEA">
        <w:rPr>
          <w:rFonts w:ascii="Palatino Linotype" w:hAnsi="Palatino Linotype" w:cs="Tahoma"/>
          <w:sz w:val="22"/>
          <w:szCs w:val="22"/>
          <w:lang w:val="es-ES"/>
        </w:rPr>
        <w:t xml:space="preserve">desistido del recurso, </w:t>
      </w:r>
      <w:r w:rsidR="00F00407" w:rsidRPr="005D3DEA">
        <w:rPr>
          <w:rFonts w:ascii="Palatino Linotype" w:hAnsi="Palatino Linotype" w:cs="Tahoma"/>
          <w:sz w:val="22"/>
          <w:szCs w:val="22"/>
          <w:lang w:val="es-ES"/>
        </w:rPr>
        <w:t>hubiera</w:t>
      </w:r>
      <w:r w:rsidR="00514036" w:rsidRPr="005D3DEA">
        <w:rPr>
          <w:rFonts w:ascii="Palatino Linotype" w:hAnsi="Palatino Linotype" w:cs="Tahoma"/>
          <w:sz w:val="22"/>
          <w:szCs w:val="22"/>
          <w:lang w:val="es-ES"/>
        </w:rPr>
        <w:t xml:space="preserve"> </w:t>
      </w:r>
      <w:r w:rsidR="00F02171" w:rsidRPr="005D3DEA">
        <w:rPr>
          <w:rFonts w:ascii="Palatino Linotype" w:hAnsi="Palatino Linotype" w:cs="Tahoma"/>
          <w:sz w:val="22"/>
          <w:szCs w:val="22"/>
          <w:lang w:val="es-ES"/>
        </w:rPr>
        <w:t xml:space="preserve">fallecido, </w:t>
      </w:r>
      <w:r w:rsidR="00F00407" w:rsidRPr="005D3DEA">
        <w:rPr>
          <w:rFonts w:ascii="Palatino Linotype" w:hAnsi="Palatino Linotype" w:cs="Tahoma"/>
          <w:sz w:val="22"/>
          <w:szCs w:val="22"/>
          <w:lang w:val="es-ES"/>
        </w:rPr>
        <w:t xml:space="preserve">que </w:t>
      </w:r>
      <w:r w:rsidR="00F02171" w:rsidRPr="005D3DEA">
        <w:rPr>
          <w:rFonts w:ascii="Palatino Linotype" w:hAnsi="Palatino Linotype" w:cs="Tahoma"/>
          <w:sz w:val="22"/>
          <w:szCs w:val="22"/>
          <w:lang w:val="es-ES"/>
        </w:rPr>
        <w:t>sobreviniera alguna c</w:t>
      </w:r>
      <w:r w:rsidR="00C459A9" w:rsidRPr="005D3DEA">
        <w:rPr>
          <w:rFonts w:ascii="Palatino Linotype" w:hAnsi="Palatino Linotype" w:cs="Tahoma"/>
          <w:sz w:val="22"/>
          <w:szCs w:val="22"/>
          <w:lang w:val="es-ES"/>
        </w:rPr>
        <w:t xml:space="preserve">ausal </w:t>
      </w:r>
      <w:r w:rsidR="00C459A9" w:rsidRPr="005D3DEA">
        <w:rPr>
          <w:rFonts w:ascii="Palatino Linotype" w:hAnsi="Palatino Linotype" w:cs="Tahoma"/>
          <w:sz w:val="22"/>
          <w:szCs w:val="22"/>
          <w:lang w:val="es-ES"/>
        </w:rPr>
        <w:lastRenderedPageBreak/>
        <w:t xml:space="preserve">de improcedencia, que el </w:t>
      </w:r>
      <w:r w:rsidR="00956793" w:rsidRPr="005D3DEA">
        <w:rPr>
          <w:rFonts w:ascii="Palatino Linotype" w:hAnsi="Palatino Linotype" w:cs="Tahoma"/>
          <w:sz w:val="22"/>
          <w:szCs w:val="22"/>
          <w:lang w:val="es-ES"/>
        </w:rPr>
        <w:t>Sujeto Obligado</w:t>
      </w:r>
      <w:r w:rsidR="00F02171" w:rsidRPr="005D3DEA">
        <w:rPr>
          <w:rFonts w:ascii="Palatino Linotype" w:hAnsi="Palatino Linotype" w:cs="Tahoma"/>
          <w:sz w:val="22"/>
          <w:szCs w:val="22"/>
          <w:lang w:val="es-ES"/>
        </w:rPr>
        <w:t xml:space="preserve"> hubiese modificado o revocado el acto impugnado</w:t>
      </w:r>
      <w:r w:rsidR="00F00407" w:rsidRPr="005D3DEA">
        <w:rPr>
          <w:rFonts w:ascii="Palatino Linotype" w:hAnsi="Palatino Linotype" w:cs="Tahoma"/>
          <w:sz w:val="22"/>
          <w:szCs w:val="22"/>
          <w:lang w:val="es-ES"/>
        </w:rPr>
        <w:t>,</w:t>
      </w:r>
      <w:r w:rsidR="00F02171" w:rsidRPr="005D3DEA">
        <w:rPr>
          <w:rFonts w:ascii="Palatino Linotype" w:hAnsi="Palatino Linotype" w:cs="Tahoma"/>
          <w:sz w:val="22"/>
          <w:szCs w:val="22"/>
          <w:lang w:val="es-ES"/>
        </w:rPr>
        <w:t xml:space="preserve"> o bien </w:t>
      </w:r>
      <w:r w:rsidR="00F00407" w:rsidRPr="005D3DEA">
        <w:rPr>
          <w:rFonts w:ascii="Palatino Linotype" w:hAnsi="Palatino Linotype" w:cs="Tahoma"/>
          <w:sz w:val="22"/>
          <w:szCs w:val="22"/>
          <w:lang w:val="es-ES"/>
        </w:rPr>
        <w:t>que el recurso de revisión hubiera</w:t>
      </w:r>
      <w:r w:rsidR="00B73823" w:rsidRPr="005D3DEA">
        <w:rPr>
          <w:rFonts w:ascii="Palatino Linotype" w:hAnsi="Palatino Linotype" w:cs="Tahoma"/>
          <w:sz w:val="22"/>
          <w:szCs w:val="22"/>
          <w:lang w:val="es-ES"/>
        </w:rPr>
        <w:t xml:space="preserve"> </w:t>
      </w:r>
      <w:r w:rsidR="00F02171" w:rsidRPr="005D3DEA">
        <w:rPr>
          <w:rFonts w:ascii="Palatino Linotype" w:hAnsi="Palatino Linotype" w:cs="Tahoma"/>
          <w:sz w:val="22"/>
          <w:szCs w:val="22"/>
          <w:lang w:val="es-ES"/>
        </w:rPr>
        <w:t>quedado sin materia.</w:t>
      </w:r>
    </w:p>
    <w:p w14:paraId="6A2828F0" w14:textId="77777777" w:rsidR="00F02171" w:rsidRPr="005D3DEA" w:rsidRDefault="00F02171" w:rsidP="005D3DEA">
      <w:pPr>
        <w:spacing w:line="360" w:lineRule="auto"/>
        <w:jc w:val="both"/>
        <w:rPr>
          <w:rFonts w:ascii="Palatino Linotype" w:hAnsi="Palatino Linotype" w:cs="Tahoma"/>
          <w:sz w:val="14"/>
          <w:szCs w:val="22"/>
          <w:lang w:val="es-ES"/>
        </w:rPr>
      </w:pPr>
    </w:p>
    <w:p w14:paraId="2C6DCAE6" w14:textId="67C3EF78" w:rsidR="001F367C" w:rsidRPr="005D3DEA" w:rsidRDefault="00F02171" w:rsidP="005D3DEA">
      <w:pPr>
        <w:spacing w:line="360" w:lineRule="auto"/>
        <w:jc w:val="both"/>
        <w:rPr>
          <w:rFonts w:ascii="Palatino Linotype" w:eastAsia="Calibri" w:hAnsi="Palatino Linotype" w:cs="Tahoma"/>
          <w:sz w:val="22"/>
          <w:szCs w:val="22"/>
          <w:lang w:val="es-ES" w:eastAsia="es-ES_tradnl"/>
        </w:rPr>
      </w:pPr>
      <w:r w:rsidRPr="005D3DEA">
        <w:rPr>
          <w:rFonts w:ascii="Palatino Linotype" w:eastAsia="Calibri" w:hAnsi="Palatino Linotype" w:cs="Tahoma"/>
          <w:bCs/>
          <w:sz w:val="22"/>
          <w:szCs w:val="22"/>
          <w:lang w:val="es-ES" w:eastAsia="es-ES_tradnl"/>
        </w:rPr>
        <w:t xml:space="preserve">Por tales motivos, </w:t>
      </w:r>
      <w:r w:rsidRPr="005D3DEA">
        <w:rPr>
          <w:rFonts w:ascii="Palatino Linotype" w:eastAsia="Calibri" w:hAnsi="Palatino Linotype" w:cs="Tahoma"/>
          <w:sz w:val="22"/>
          <w:szCs w:val="22"/>
          <w:lang w:val="es-ES" w:eastAsia="es-ES_tradnl"/>
        </w:rPr>
        <w:t xml:space="preserve">se considera procedente entrar al fondo del presente asunto. </w:t>
      </w:r>
    </w:p>
    <w:p w14:paraId="071968CA" w14:textId="77777777" w:rsidR="0025469C" w:rsidRPr="005D3DEA" w:rsidRDefault="0096693C" w:rsidP="005D3DEA">
      <w:pPr>
        <w:tabs>
          <w:tab w:val="left" w:pos="4962"/>
        </w:tabs>
        <w:spacing w:line="360" w:lineRule="auto"/>
        <w:jc w:val="both"/>
        <w:rPr>
          <w:rFonts w:ascii="Palatino Linotype" w:eastAsia="Calibri" w:hAnsi="Palatino Linotype" w:cs="Tahoma"/>
          <w:b/>
          <w:iCs/>
          <w:sz w:val="22"/>
          <w:szCs w:val="22"/>
          <w:lang w:val="es-ES" w:eastAsia="es-ES_tradnl"/>
        </w:rPr>
      </w:pPr>
      <w:r w:rsidRPr="005D3DEA">
        <w:rPr>
          <w:rFonts w:ascii="Palatino Linotype" w:eastAsia="Calibri" w:hAnsi="Palatino Linotype" w:cs="Tahoma"/>
          <w:b/>
          <w:iCs/>
          <w:sz w:val="22"/>
          <w:szCs w:val="22"/>
          <w:lang w:val="es-ES" w:eastAsia="es-ES_tradnl"/>
        </w:rPr>
        <w:t>TERCERO</w:t>
      </w:r>
      <w:r w:rsidR="00F02171" w:rsidRPr="005D3DEA">
        <w:rPr>
          <w:rFonts w:ascii="Palatino Linotype" w:eastAsia="Calibri" w:hAnsi="Palatino Linotype" w:cs="Tahoma"/>
          <w:b/>
          <w:iCs/>
          <w:sz w:val="22"/>
          <w:szCs w:val="22"/>
          <w:lang w:val="es-ES" w:eastAsia="es-ES_tradnl"/>
        </w:rPr>
        <w:t xml:space="preserve">. </w:t>
      </w:r>
      <w:r w:rsidR="0025469C" w:rsidRPr="005D3DEA">
        <w:rPr>
          <w:rFonts w:ascii="Palatino Linotype" w:eastAsia="Calibri" w:hAnsi="Palatino Linotype" w:cs="Tahoma"/>
          <w:b/>
          <w:iCs/>
          <w:sz w:val="22"/>
          <w:szCs w:val="22"/>
          <w:lang w:val="es-ES" w:eastAsia="es-ES_tradnl"/>
        </w:rPr>
        <w:t xml:space="preserve">Determinación </w:t>
      </w:r>
      <w:r w:rsidR="009617D3" w:rsidRPr="005D3DEA">
        <w:rPr>
          <w:rFonts w:ascii="Palatino Linotype" w:eastAsia="Calibri" w:hAnsi="Palatino Linotype" w:cs="Tahoma"/>
          <w:b/>
          <w:iCs/>
          <w:sz w:val="22"/>
          <w:szCs w:val="22"/>
          <w:lang w:val="es-ES" w:eastAsia="es-ES_tradnl"/>
        </w:rPr>
        <w:t xml:space="preserve">de la </w:t>
      </w:r>
      <w:r w:rsidR="00CF4012" w:rsidRPr="005D3DEA">
        <w:rPr>
          <w:rFonts w:ascii="Palatino Linotype" w:eastAsia="Calibri" w:hAnsi="Palatino Linotype" w:cs="Tahoma"/>
          <w:b/>
          <w:iCs/>
          <w:sz w:val="22"/>
          <w:szCs w:val="22"/>
          <w:lang w:val="es-ES" w:eastAsia="es-ES_tradnl"/>
        </w:rPr>
        <w:t>Controversia</w:t>
      </w:r>
      <w:r w:rsidR="00F02171" w:rsidRPr="005D3DEA">
        <w:rPr>
          <w:rFonts w:ascii="Palatino Linotype" w:eastAsia="Calibri" w:hAnsi="Palatino Linotype" w:cs="Tahoma"/>
          <w:b/>
          <w:iCs/>
          <w:sz w:val="22"/>
          <w:szCs w:val="22"/>
          <w:lang w:val="es-ES" w:eastAsia="es-ES_tradnl"/>
        </w:rPr>
        <w:t xml:space="preserve">. </w:t>
      </w:r>
    </w:p>
    <w:p w14:paraId="74D5C02E" w14:textId="77777777" w:rsidR="0025469C" w:rsidRPr="005D3DEA" w:rsidRDefault="0025469C" w:rsidP="005D3DEA">
      <w:pPr>
        <w:tabs>
          <w:tab w:val="left" w:pos="4962"/>
        </w:tabs>
        <w:spacing w:line="360" w:lineRule="auto"/>
        <w:jc w:val="both"/>
        <w:rPr>
          <w:rFonts w:ascii="Palatino Linotype" w:eastAsia="Calibri" w:hAnsi="Palatino Linotype" w:cs="Tahoma"/>
          <w:b/>
          <w:iCs/>
          <w:sz w:val="22"/>
          <w:szCs w:val="22"/>
          <w:lang w:val="es-ES" w:eastAsia="es-ES_tradnl"/>
        </w:rPr>
      </w:pPr>
    </w:p>
    <w:p w14:paraId="722157DB" w14:textId="213B0C42" w:rsidR="004C1663" w:rsidRPr="005D3DEA" w:rsidRDefault="00753ABF" w:rsidP="005D3DEA">
      <w:pPr>
        <w:tabs>
          <w:tab w:val="left" w:pos="4962"/>
        </w:tabs>
        <w:spacing w:line="360" w:lineRule="auto"/>
        <w:jc w:val="both"/>
        <w:rPr>
          <w:rFonts w:ascii="Palatino Linotype" w:eastAsia="Calibri" w:hAnsi="Palatino Linotype" w:cs="Tahoma"/>
          <w:iCs/>
          <w:sz w:val="22"/>
          <w:szCs w:val="22"/>
          <w:lang w:val="es-ES" w:eastAsia="es-ES_tradnl"/>
        </w:rPr>
      </w:pPr>
      <w:r w:rsidRPr="005D3DEA">
        <w:rPr>
          <w:rFonts w:ascii="Palatino Linotype" w:eastAsia="Calibri" w:hAnsi="Palatino Linotype" w:cs="Tahoma"/>
          <w:iCs/>
          <w:sz w:val="22"/>
          <w:szCs w:val="22"/>
          <w:lang w:val="es-ES" w:eastAsia="es-ES_tradnl"/>
        </w:rPr>
        <w:t xml:space="preserve">Una vez realizado el estudio de las constancias que integran el expediente en que se actúa, se desprende </w:t>
      </w:r>
      <w:r w:rsidR="00284CB1" w:rsidRPr="005D3DEA">
        <w:rPr>
          <w:rFonts w:ascii="Palatino Linotype" w:eastAsia="Calibri" w:hAnsi="Palatino Linotype" w:cs="Tahoma"/>
          <w:iCs/>
          <w:sz w:val="22"/>
          <w:szCs w:val="22"/>
          <w:lang w:val="es-ES" w:eastAsia="es-ES_tradnl"/>
        </w:rPr>
        <w:t>que el Recurrente solicitó</w:t>
      </w:r>
      <w:r w:rsidR="005B75A6" w:rsidRPr="005D3DEA">
        <w:rPr>
          <w:rFonts w:ascii="Palatino Linotype" w:eastAsia="Calibri" w:hAnsi="Palatino Linotype" w:cs="Tahoma"/>
          <w:iCs/>
          <w:sz w:val="22"/>
          <w:szCs w:val="22"/>
          <w:lang w:val="es-ES" w:eastAsia="es-ES_tradnl"/>
        </w:rPr>
        <w:t xml:space="preserve"> al Sujeto Obligado</w:t>
      </w:r>
      <w:r w:rsidR="00DB13B3" w:rsidRPr="005D3DEA">
        <w:rPr>
          <w:rFonts w:ascii="Palatino Linotype" w:eastAsia="Calibri" w:hAnsi="Palatino Linotype" w:cs="Tahoma"/>
          <w:iCs/>
          <w:sz w:val="22"/>
          <w:szCs w:val="22"/>
          <w:lang w:val="es-ES" w:eastAsia="es-ES_tradnl"/>
        </w:rPr>
        <w:t>,</w:t>
      </w:r>
      <w:r w:rsidR="00284CB1" w:rsidRPr="005D3DEA">
        <w:rPr>
          <w:rFonts w:ascii="Palatino Linotype" w:eastAsia="Calibri" w:hAnsi="Palatino Linotype" w:cs="Tahoma"/>
          <w:iCs/>
          <w:sz w:val="22"/>
          <w:szCs w:val="22"/>
          <w:lang w:val="es-ES" w:eastAsia="es-ES_tradnl"/>
        </w:rPr>
        <w:t xml:space="preserve"> </w:t>
      </w:r>
      <w:r w:rsidRPr="005D3DEA">
        <w:rPr>
          <w:rFonts w:ascii="Palatino Linotype" w:eastAsia="Calibri" w:hAnsi="Palatino Linotype" w:cs="Tahoma"/>
          <w:iCs/>
          <w:sz w:val="22"/>
          <w:szCs w:val="22"/>
          <w:lang w:val="es-ES" w:eastAsia="es-ES_tradnl"/>
        </w:rPr>
        <w:t>lo siguiente:</w:t>
      </w:r>
    </w:p>
    <w:p w14:paraId="36FBAE4A" w14:textId="77777777" w:rsidR="00F518B5" w:rsidRPr="005D3DEA" w:rsidRDefault="00F518B5" w:rsidP="005D3DEA">
      <w:pPr>
        <w:pStyle w:val="Prrafodelista"/>
        <w:tabs>
          <w:tab w:val="left" w:pos="4962"/>
        </w:tabs>
        <w:spacing w:line="360" w:lineRule="auto"/>
        <w:ind w:left="567" w:right="539"/>
        <w:jc w:val="both"/>
        <w:rPr>
          <w:rFonts w:ascii="Palatino Linotype" w:eastAsia="Calibri" w:hAnsi="Palatino Linotype" w:cs="Tahoma"/>
          <w:iCs/>
          <w:szCs w:val="22"/>
          <w:lang w:val="es-ES" w:eastAsia="es-ES_tradnl"/>
        </w:rPr>
      </w:pPr>
      <w:bookmarkStart w:id="4" w:name="_Hlk80201410"/>
    </w:p>
    <w:bookmarkEnd w:id="4"/>
    <w:p w14:paraId="73080BC8" w14:textId="5F24BDB1" w:rsidR="00FE43C6" w:rsidRPr="005D3DEA" w:rsidRDefault="00DB13B3" w:rsidP="005D3DEA">
      <w:pPr>
        <w:pStyle w:val="Prrafodelista"/>
        <w:numPr>
          <w:ilvl w:val="0"/>
          <w:numId w:val="26"/>
        </w:numPr>
        <w:tabs>
          <w:tab w:val="left" w:pos="4962"/>
        </w:tabs>
        <w:spacing w:line="360" w:lineRule="auto"/>
        <w:ind w:right="539"/>
        <w:jc w:val="both"/>
        <w:rPr>
          <w:rFonts w:ascii="Palatino Linotype" w:eastAsia="Calibri" w:hAnsi="Palatino Linotype" w:cs="Tahoma"/>
          <w:iCs/>
          <w:szCs w:val="22"/>
          <w:lang w:val="es-ES" w:eastAsia="es-ES_tradnl"/>
        </w:rPr>
      </w:pPr>
      <w:r w:rsidRPr="005D3DEA">
        <w:rPr>
          <w:rFonts w:ascii="Palatino Linotype" w:eastAsia="Calibri" w:hAnsi="Palatino Linotype" w:cs="Tahoma"/>
          <w:iCs/>
          <w:szCs w:val="22"/>
          <w:lang w:val="es-ES" w:eastAsia="es-ES_tradnl"/>
        </w:rPr>
        <w:t xml:space="preserve">Licencia de </w:t>
      </w:r>
      <w:r w:rsidR="00E25DD0" w:rsidRPr="005D3DEA">
        <w:rPr>
          <w:rFonts w:ascii="Palatino Linotype" w:eastAsia="Calibri" w:hAnsi="Palatino Linotype" w:cs="Tahoma"/>
          <w:iCs/>
          <w:szCs w:val="22"/>
          <w:lang w:val="es-ES" w:eastAsia="es-ES_tradnl"/>
        </w:rPr>
        <w:t>construcción</w:t>
      </w:r>
      <w:r w:rsidR="006B6E90" w:rsidRPr="005D3DEA">
        <w:rPr>
          <w:rFonts w:ascii="Palatino Linotype" w:eastAsia="Calibri" w:hAnsi="Palatino Linotype" w:cs="Tahoma"/>
          <w:iCs/>
          <w:szCs w:val="22"/>
          <w:lang w:val="es-ES" w:eastAsia="es-ES_tradnl"/>
        </w:rPr>
        <w:t xml:space="preserve">, </w:t>
      </w:r>
      <w:r w:rsidR="002D007E" w:rsidRPr="005D3DEA">
        <w:rPr>
          <w:rFonts w:ascii="Palatino Linotype" w:eastAsia="Calibri" w:hAnsi="Palatino Linotype" w:cs="Tahoma"/>
          <w:iCs/>
          <w:szCs w:val="22"/>
          <w:lang w:val="es-ES" w:eastAsia="es-ES_tradnl"/>
        </w:rPr>
        <w:t>uso y</w:t>
      </w:r>
      <w:r w:rsidR="0052489C" w:rsidRPr="005D3DEA">
        <w:rPr>
          <w:rFonts w:ascii="Palatino Linotype" w:eastAsia="Calibri" w:hAnsi="Palatino Linotype" w:cs="Tahoma"/>
          <w:iCs/>
          <w:szCs w:val="22"/>
          <w:lang w:val="es-ES" w:eastAsia="es-ES_tradnl"/>
        </w:rPr>
        <w:t>/o</w:t>
      </w:r>
      <w:r w:rsidR="002D007E" w:rsidRPr="005D3DEA">
        <w:rPr>
          <w:rFonts w:ascii="Palatino Linotype" w:eastAsia="Calibri" w:hAnsi="Palatino Linotype" w:cs="Tahoma"/>
          <w:iCs/>
          <w:szCs w:val="22"/>
          <w:lang w:val="es-ES" w:eastAsia="es-ES_tradnl"/>
        </w:rPr>
        <w:t xml:space="preserve"> </w:t>
      </w:r>
      <w:r w:rsidRPr="005D3DEA">
        <w:rPr>
          <w:rFonts w:ascii="Palatino Linotype" w:eastAsia="Calibri" w:hAnsi="Palatino Linotype" w:cs="Tahoma"/>
          <w:iCs/>
          <w:szCs w:val="22"/>
          <w:lang w:val="es-ES" w:eastAsia="es-ES_tradnl"/>
        </w:rPr>
        <w:t>cambio de uso de suelo</w:t>
      </w:r>
      <w:r w:rsidR="002D007E" w:rsidRPr="005D3DEA">
        <w:rPr>
          <w:rFonts w:ascii="Palatino Linotype" w:eastAsia="Calibri" w:hAnsi="Palatino Linotype" w:cs="Tahoma"/>
          <w:iCs/>
          <w:szCs w:val="22"/>
          <w:lang w:val="es-ES" w:eastAsia="es-ES_tradnl"/>
        </w:rPr>
        <w:t xml:space="preserve"> </w:t>
      </w:r>
      <w:r w:rsidR="00F86CA3" w:rsidRPr="005D3DEA">
        <w:rPr>
          <w:rFonts w:ascii="Palatino Linotype" w:eastAsia="Calibri" w:hAnsi="Palatino Linotype" w:cs="Tahoma"/>
          <w:iCs/>
          <w:szCs w:val="22"/>
          <w:lang w:val="es-ES" w:eastAsia="es-ES_tradnl"/>
        </w:rPr>
        <w:t xml:space="preserve">de </w:t>
      </w:r>
      <w:r w:rsidRPr="005D3DEA">
        <w:rPr>
          <w:rFonts w:ascii="Palatino Linotype" w:eastAsia="Calibri" w:hAnsi="Palatino Linotype" w:cs="Tahoma"/>
          <w:iCs/>
          <w:szCs w:val="22"/>
          <w:lang w:val="es-ES" w:eastAsia="es-ES_tradnl"/>
        </w:rPr>
        <w:t xml:space="preserve">cinco locales </w:t>
      </w:r>
      <w:r w:rsidR="006B6E90" w:rsidRPr="005D3DEA">
        <w:rPr>
          <w:rFonts w:ascii="Palatino Linotype" w:eastAsia="Calibri" w:hAnsi="Palatino Linotype" w:cs="Tahoma"/>
          <w:iCs/>
          <w:szCs w:val="22"/>
          <w:lang w:val="es-ES" w:eastAsia="es-ES_tradnl"/>
        </w:rPr>
        <w:t>comerciales,</w:t>
      </w:r>
      <w:r w:rsidR="0052489C" w:rsidRPr="005D3DEA">
        <w:rPr>
          <w:rFonts w:ascii="Palatino Linotype" w:eastAsia="Calibri" w:hAnsi="Palatino Linotype" w:cs="Tahoma"/>
          <w:iCs/>
          <w:szCs w:val="22"/>
          <w:lang w:val="es-ES" w:eastAsia="es-ES_tradnl"/>
        </w:rPr>
        <w:t xml:space="preserve"> un departamento</w:t>
      </w:r>
      <w:r w:rsidR="00126A69" w:rsidRPr="005D3DEA">
        <w:rPr>
          <w:rFonts w:ascii="Palatino Linotype" w:eastAsia="Calibri" w:hAnsi="Palatino Linotype" w:cs="Tahoma"/>
          <w:iCs/>
          <w:szCs w:val="22"/>
          <w:lang w:val="es-ES" w:eastAsia="es-ES_tradnl"/>
        </w:rPr>
        <w:t>,</w:t>
      </w:r>
      <w:r w:rsidR="00515215" w:rsidRPr="005D3DEA">
        <w:rPr>
          <w:rFonts w:ascii="Palatino Linotype" w:eastAsia="Calibri" w:hAnsi="Palatino Linotype" w:cs="Tahoma"/>
          <w:iCs/>
          <w:szCs w:val="22"/>
          <w:lang w:val="es-ES" w:eastAsia="es-ES_tradnl"/>
        </w:rPr>
        <w:t xml:space="preserve"> </w:t>
      </w:r>
      <w:r w:rsidR="006B6E90" w:rsidRPr="005D3DEA">
        <w:rPr>
          <w:rFonts w:ascii="Palatino Linotype" w:eastAsia="Calibri" w:hAnsi="Palatino Linotype" w:cs="Tahoma"/>
          <w:iCs/>
          <w:szCs w:val="22"/>
          <w:lang w:val="es-ES" w:eastAsia="es-ES_tradnl"/>
        </w:rPr>
        <w:t xml:space="preserve">así como de una </w:t>
      </w:r>
      <w:r w:rsidR="00E81FB5">
        <w:rPr>
          <w:rFonts w:ascii="Palatino Linotype" w:eastAsia="Calibri" w:hAnsi="Palatino Linotype" w:cs="Tahoma"/>
          <w:iCs/>
          <w:szCs w:val="22"/>
          <w:lang w:val="es-ES" w:eastAsia="es-ES_tradnl"/>
        </w:rPr>
        <w:t>estación repetidora</w:t>
      </w:r>
      <w:r w:rsidR="006B6E90" w:rsidRPr="005D3DEA">
        <w:rPr>
          <w:rFonts w:ascii="Palatino Linotype" w:eastAsia="Calibri" w:hAnsi="Palatino Linotype" w:cs="Tahoma"/>
          <w:iCs/>
          <w:szCs w:val="22"/>
          <w:lang w:val="es-ES" w:eastAsia="es-ES_tradnl"/>
        </w:rPr>
        <w:t xml:space="preserve"> de telecomunicaciones, </w:t>
      </w:r>
      <w:r w:rsidRPr="005D3DEA">
        <w:rPr>
          <w:rFonts w:ascii="Palatino Linotype" w:eastAsia="Calibri" w:hAnsi="Palatino Linotype" w:cs="Tahoma"/>
          <w:iCs/>
          <w:szCs w:val="22"/>
          <w:lang w:val="es-ES" w:eastAsia="es-ES_tradnl"/>
        </w:rPr>
        <w:t>ubicados</w:t>
      </w:r>
      <w:r w:rsidR="006B6E90" w:rsidRPr="005D3DEA">
        <w:rPr>
          <w:rFonts w:ascii="Palatino Linotype" w:eastAsia="Calibri" w:hAnsi="Palatino Linotype" w:cs="Tahoma"/>
          <w:iCs/>
          <w:szCs w:val="22"/>
          <w:lang w:val="es-ES" w:eastAsia="es-ES_tradnl"/>
        </w:rPr>
        <w:t xml:space="preserve"> </w:t>
      </w:r>
      <w:r w:rsidRPr="005D3DEA">
        <w:rPr>
          <w:rFonts w:ascii="Palatino Linotype" w:eastAsia="Calibri" w:hAnsi="Palatino Linotype" w:cs="Tahoma"/>
          <w:iCs/>
          <w:szCs w:val="22"/>
          <w:lang w:val="es-ES" w:eastAsia="es-ES_tradnl"/>
        </w:rPr>
        <w:t xml:space="preserve">en la manzana i-5, Lote1, casa 101, Unidad Habitacional C.T.M. San Pablo Tultepec, Estado de México. </w:t>
      </w:r>
    </w:p>
    <w:p w14:paraId="17E676C5" w14:textId="77777777" w:rsidR="000B5342" w:rsidRPr="005D3DEA" w:rsidRDefault="000B5342" w:rsidP="005D3DEA">
      <w:pPr>
        <w:tabs>
          <w:tab w:val="left" w:pos="4962"/>
        </w:tabs>
        <w:spacing w:line="360" w:lineRule="auto"/>
        <w:ind w:right="539"/>
        <w:jc w:val="both"/>
        <w:rPr>
          <w:rFonts w:ascii="Palatino Linotype" w:eastAsia="Calibri" w:hAnsi="Palatino Linotype" w:cs="Tahoma"/>
          <w:iCs/>
          <w:szCs w:val="22"/>
          <w:lang w:val="es-ES" w:eastAsia="es-ES_tradnl"/>
        </w:rPr>
      </w:pPr>
    </w:p>
    <w:p w14:paraId="6357BBCB" w14:textId="0E64D724" w:rsidR="00C769E4" w:rsidRPr="005D3DEA" w:rsidRDefault="00BB2B04" w:rsidP="005D3DEA">
      <w:pPr>
        <w:spacing w:line="360" w:lineRule="auto"/>
        <w:jc w:val="both"/>
        <w:rPr>
          <w:rFonts w:ascii="Palatino Linotype" w:hAnsi="Palatino Linotype" w:cs="Tahoma"/>
          <w:bCs/>
          <w:sz w:val="22"/>
          <w:szCs w:val="22"/>
        </w:rPr>
      </w:pPr>
      <w:r w:rsidRPr="005D3DEA">
        <w:rPr>
          <w:rFonts w:ascii="Palatino Linotype" w:eastAsia="Calibri" w:hAnsi="Palatino Linotype" w:cs="Tahoma"/>
          <w:iCs/>
          <w:sz w:val="22"/>
          <w:szCs w:val="22"/>
          <w:lang w:val="es-ES"/>
        </w:rPr>
        <w:t xml:space="preserve">El </w:t>
      </w:r>
      <w:r w:rsidR="005E4C20" w:rsidRPr="005D3DEA">
        <w:rPr>
          <w:rFonts w:ascii="Palatino Linotype" w:eastAsia="Calibri" w:hAnsi="Palatino Linotype" w:cs="Tahoma"/>
          <w:iCs/>
          <w:sz w:val="22"/>
          <w:szCs w:val="22"/>
          <w:lang w:val="es-ES"/>
        </w:rPr>
        <w:t>S</w:t>
      </w:r>
      <w:r w:rsidRPr="005D3DEA">
        <w:rPr>
          <w:rFonts w:ascii="Palatino Linotype" w:eastAsia="Calibri" w:hAnsi="Palatino Linotype" w:cs="Tahoma"/>
          <w:iCs/>
          <w:sz w:val="22"/>
          <w:szCs w:val="22"/>
          <w:lang w:val="es-ES"/>
        </w:rPr>
        <w:t xml:space="preserve">ujeto </w:t>
      </w:r>
      <w:r w:rsidR="005E4C20" w:rsidRPr="005D3DEA">
        <w:rPr>
          <w:rFonts w:ascii="Palatino Linotype" w:eastAsia="Calibri" w:hAnsi="Palatino Linotype" w:cs="Tahoma"/>
          <w:iCs/>
          <w:sz w:val="22"/>
          <w:szCs w:val="22"/>
          <w:lang w:val="es-ES"/>
        </w:rPr>
        <w:t>O</w:t>
      </w:r>
      <w:r w:rsidRPr="005D3DEA">
        <w:rPr>
          <w:rFonts w:ascii="Palatino Linotype" w:eastAsia="Calibri" w:hAnsi="Palatino Linotype" w:cs="Tahoma"/>
          <w:iCs/>
          <w:sz w:val="22"/>
          <w:szCs w:val="22"/>
          <w:lang w:val="es-ES"/>
        </w:rPr>
        <w:t xml:space="preserve">bligado </w:t>
      </w:r>
      <w:r w:rsidR="006A4D72" w:rsidRPr="005D3DEA">
        <w:rPr>
          <w:rFonts w:ascii="Palatino Linotype" w:eastAsia="Calibri" w:hAnsi="Palatino Linotype" w:cs="Tahoma"/>
          <w:iCs/>
          <w:sz w:val="22"/>
          <w:szCs w:val="22"/>
          <w:lang w:val="es-ES"/>
        </w:rPr>
        <w:t>en atención al requerimiento de información</w:t>
      </w:r>
      <w:r w:rsidRPr="005D3DEA">
        <w:rPr>
          <w:rFonts w:ascii="Palatino Linotype" w:hAnsi="Palatino Linotype" w:cs="Tahoma"/>
          <w:b/>
          <w:bCs/>
          <w:sz w:val="22"/>
          <w:szCs w:val="22"/>
        </w:rPr>
        <w:t xml:space="preserve">, </w:t>
      </w:r>
      <w:r w:rsidR="00214B39" w:rsidRPr="005D3DEA">
        <w:rPr>
          <w:rFonts w:ascii="Palatino Linotype" w:hAnsi="Palatino Linotype" w:cs="Tahoma"/>
          <w:bCs/>
          <w:sz w:val="22"/>
          <w:szCs w:val="22"/>
        </w:rPr>
        <w:t>hizo del conocimiento del Particular</w:t>
      </w:r>
      <w:r w:rsidR="00CB1711">
        <w:rPr>
          <w:rFonts w:ascii="Palatino Linotype" w:hAnsi="Palatino Linotype" w:cs="Tahoma"/>
          <w:bCs/>
          <w:sz w:val="22"/>
          <w:szCs w:val="22"/>
        </w:rPr>
        <w:t>,</w:t>
      </w:r>
      <w:r w:rsidRPr="005D3DEA">
        <w:rPr>
          <w:rFonts w:ascii="Palatino Linotype" w:hAnsi="Palatino Linotype" w:cs="Tahoma"/>
          <w:bCs/>
          <w:sz w:val="22"/>
          <w:szCs w:val="22"/>
        </w:rPr>
        <w:t xml:space="preserve"> </w:t>
      </w:r>
      <w:r w:rsidR="00214B39" w:rsidRPr="005D3DEA">
        <w:rPr>
          <w:rFonts w:ascii="Palatino Linotype" w:hAnsi="Palatino Linotype" w:cs="Tahoma"/>
          <w:bCs/>
          <w:sz w:val="22"/>
          <w:szCs w:val="22"/>
        </w:rPr>
        <w:t>a través</w:t>
      </w:r>
      <w:r w:rsidRPr="005D3DEA">
        <w:rPr>
          <w:rFonts w:ascii="Palatino Linotype" w:hAnsi="Palatino Linotype" w:cs="Tahoma"/>
          <w:bCs/>
          <w:sz w:val="22"/>
          <w:szCs w:val="22"/>
        </w:rPr>
        <w:t xml:space="preserve"> del Sistema de Acceso a la Información Mexiquense (SAIMEX) </w:t>
      </w:r>
      <w:r w:rsidR="00214B39" w:rsidRPr="005D3DEA">
        <w:rPr>
          <w:rFonts w:ascii="Palatino Linotype" w:hAnsi="Palatino Linotype" w:cs="Tahoma"/>
          <w:bCs/>
          <w:sz w:val="22"/>
          <w:szCs w:val="22"/>
        </w:rPr>
        <w:t>por medio</w:t>
      </w:r>
      <w:r w:rsidRPr="005D3DEA">
        <w:rPr>
          <w:rFonts w:ascii="Palatino Linotype" w:hAnsi="Palatino Linotype" w:cs="Tahoma"/>
          <w:bCs/>
          <w:sz w:val="22"/>
          <w:szCs w:val="22"/>
        </w:rPr>
        <w:t xml:space="preserve"> del </w:t>
      </w:r>
      <w:r w:rsidR="002B79E3" w:rsidRPr="005D3DEA">
        <w:rPr>
          <w:rFonts w:ascii="Palatino Linotype" w:hAnsi="Palatino Linotype" w:cs="Tahoma"/>
          <w:bCs/>
          <w:sz w:val="22"/>
          <w:szCs w:val="22"/>
        </w:rPr>
        <w:t>Director de Desarrollo Urbano</w:t>
      </w:r>
      <w:r w:rsidR="00B856DA" w:rsidRPr="005D3DEA">
        <w:rPr>
          <w:rFonts w:ascii="Palatino Linotype" w:hAnsi="Palatino Linotype" w:cs="Tahoma"/>
          <w:bCs/>
          <w:sz w:val="22"/>
          <w:szCs w:val="22"/>
        </w:rPr>
        <w:t xml:space="preserve">, </w:t>
      </w:r>
      <w:r w:rsidR="002B79E3" w:rsidRPr="005D3DEA">
        <w:rPr>
          <w:rFonts w:ascii="Palatino Linotype" w:hAnsi="Palatino Linotype" w:cs="Tahoma"/>
          <w:bCs/>
          <w:sz w:val="22"/>
          <w:szCs w:val="22"/>
        </w:rPr>
        <w:t xml:space="preserve">que después de una búsqueda exhaustiva en los documentos físicos así como digitales con los que se cuenta en la dependencia, no se encontró información referente a lo solicitado. </w:t>
      </w:r>
    </w:p>
    <w:p w14:paraId="59C46C1D" w14:textId="77777777" w:rsidR="00FC6C65" w:rsidRPr="005D3DEA" w:rsidRDefault="00FC6C65" w:rsidP="005D3DEA">
      <w:pPr>
        <w:spacing w:line="360" w:lineRule="auto"/>
        <w:jc w:val="both"/>
        <w:rPr>
          <w:rFonts w:ascii="Palatino Linotype" w:hAnsi="Palatino Linotype" w:cs="Tahoma"/>
          <w:bCs/>
          <w:szCs w:val="22"/>
        </w:rPr>
      </w:pPr>
    </w:p>
    <w:p w14:paraId="21EFA98E" w14:textId="79F6C5B4" w:rsidR="00002B06" w:rsidRPr="005D3DEA" w:rsidRDefault="003564C2" w:rsidP="005D3DEA">
      <w:pPr>
        <w:spacing w:line="360" w:lineRule="auto"/>
        <w:jc w:val="both"/>
        <w:rPr>
          <w:rFonts w:ascii="Palatino Linotype" w:hAnsi="Palatino Linotype"/>
          <w:sz w:val="22"/>
          <w:szCs w:val="24"/>
        </w:rPr>
      </w:pPr>
      <w:r w:rsidRPr="005D3DEA">
        <w:rPr>
          <w:rFonts w:ascii="Palatino Linotype" w:hAnsi="Palatino Linotype"/>
          <w:sz w:val="22"/>
          <w:szCs w:val="24"/>
        </w:rPr>
        <w:t xml:space="preserve">Inconforme con </w:t>
      </w:r>
      <w:r w:rsidR="008A2D94" w:rsidRPr="005D3DEA">
        <w:rPr>
          <w:rFonts w:ascii="Palatino Linotype" w:hAnsi="Palatino Linotype"/>
          <w:sz w:val="22"/>
          <w:szCs w:val="24"/>
        </w:rPr>
        <w:t xml:space="preserve">la actuación </w:t>
      </w:r>
      <w:r w:rsidRPr="005D3DEA">
        <w:rPr>
          <w:rFonts w:ascii="Palatino Linotype" w:hAnsi="Palatino Linotype"/>
          <w:sz w:val="22"/>
          <w:szCs w:val="24"/>
        </w:rPr>
        <w:t xml:space="preserve">del </w:t>
      </w:r>
      <w:r w:rsidR="00C916CB" w:rsidRPr="005D3DEA">
        <w:rPr>
          <w:rFonts w:ascii="Palatino Linotype" w:hAnsi="Palatino Linotype"/>
          <w:sz w:val="22"/>
          <w:szCs w:val="24"/>
        </w:rPr>
        <w:t>Ente Recurrido</w:t>
      </w:r>
      <w:r w:rsidR="003974A3" w:rsidRPr="005D3DEA">
        <w:rPr>
          <w:rFonts w:ascii="Palatino Linotype" w:hAnsi="Palatino Linotype"/>
          <w:sz w:val="22"/>
          <w:szCs w:val="24"/>
        </w:rPr>
        <w:t>, el</w:t>
      </w:r>
      <w:r w:rsidR="00D004A3" w:rsidRPr="005D3DEA">
        <w:rPr>
          <w:rFonts w:ascii="Palatino Linotype" w:hAnsi="Palatino Linotype"/>
          <w:sz w:val="22"/>
          <w:szCs w:val="24"/>
        </w:rPr>
        <w:t xml:space="preserve"> Particular</w:t>
      </w:r>
      <w:r w:rsidR="003974A3" w:rsidRPr="005D3DEA">
        <w:rPr>
          <w:rFonts w:ascii="Palatino Linotype" w:hAnsi="Palatino Linotype"/>
          <w:sz w:val="22"/>
          <w:szCs w:val="24"/>
        </w:rPr>
        <w:t xml:space="preserve"> interpuso </w:t>
      </w:r>
      <w:r w:rsidR="00036483" w:rsidRPr="005D3DEA">
        <w:rPr>
          <w:rFonts w:ascii="Palatino Linotype" w:hAnsi="Palatino Linotype"/>
          <w:sz w:val="22"/>
          <w:szCs w:val="24"/>
        </w:rPr>
        <w:t xml:space="preserve">los </w:t>
      </w:r>
      <w:r w:rsidR="00436828" w:rsidRPr="005D3DEA">
        <w:rPr>
          <w:rFonts w:ascii="Palatino Linotype" w:hAnsi="Palatino Linotype"/>
          <w:sz w:val="22"/>
          <w:szCs w:val="24"/>
        </w:rPr>
        <w:t xml:space="preserve">Recursos de Revisión que nos ocupan, </w:t>
      </w:r>
      <w:r w:rsidR="003974A3" w:rsidRPr="005D3DEA">
        <w:rPr>
          <w:rFonts w:ascii="Palatino Linotype" w:hAnsi="Palatino Linotype"/>
          <w:sz w:val="22"/>
          <w:szCs w:val="24"/>
        </w:rPr>
        <w:t>en donde se agravió en el sentido de señala</w:t>
      </w:r>
      <w:r w:rsidR="004408BE" w:rsidRPr="005D3DEA">
        <w:rPr>
          <w:rFonts w:ascii="Palatino Linotype" w:hAnsi="Palatino Linotype"/>
          <w:sz w:val="22"/>
          <w:szCs w:val="24"/>
        </w:rPr>
        <w:t>r</w:t>
      </w:r>
      <w:r w:rsidR="002B79E3" w:rsidRPr="005D3DEA">
        <w:rPr>
          <w:rFonts w:ascii="Palatino Linotype" w:hAnsi="Palatino Linotype"/>
          <w:sz w:val="22"/>
          <w:szCs w:val="24"/>
        </w:rPr>
        <w:t xml:space="preserve"> la declaratoria de inexistencia de </w:t>
      </w:r>
      <w:r w:rsidR="00B030C5" w:rsidRPr="005D3DEA">
        <w:rPr>
          <w:rFonts w:ascii="Palatino Linotype" w:hAnsi="Palatino Linotype"/>
          <w:sz w:val="22"/>
          <w:szCs w:val="24"/>
        </w:rPr>
        <w:t>lo requerido</w:t>
      </w:r>
      <w:r w:rsidR="002B79E3" w:rsidRPr="005D3DEA">
        <w:rPr>
          <w:rFonts w:ascii="Palatino Linotype" w:hAnsi="Palatino Linotype"/>
          <w:sz w:val="22"/>
          <w:szCs w:val="24"/>
        </w:rPr>
        <w:t>; en tal virtud,</w:t>
      </w:r>
      <w:r w:rsidR="00436828" w:rsidRPr="005D3DEA">
        <w:rPr>
          <w:rFonts w:ascii="Palatino Linotype" w:hAnsi="Palatino Linotype"/>
          <w:sz w:val="22"/>
          <w:szCs w:val="24"/>
        </w:rPr>
        <w:t xml:space="preserve"> </w:t>
      </w:r>
      <w:r w:rsidR="003974A3" w:rsidRPr="005D3DEA">
        <w:rPr>
          <w:rFonts w:ascii="Palatino Linotype" w:hAnsi="Palatino Linotype"/>
          <w:sz w:val="22"/>
          <w:szCs w:val="24"/>
        </w:rPr>
        <w:t>se actualiza la causal de procedenc</w:t>
      </w:r>
      <w:r w:rsidR="002B79E3" w:rsidRPr="005D3DEA">
        <w:rPr>
          <w:rFonts w:ascii="Palatino Linotype" w:hAnsi="Palatino Linotype"/>
          <w:sz w:val="22"/>
          <w:szCs w:val="24"/>
        </w:rPr>
        <w:t>ia del artículo 179 fracción III</w:t>
      </w:r>
      <w:r w:rsidR="008A7336" w:rsidRPr="005D3DEA">
        <w:rPr>
          <w:rFonts w:ascii="Palatino Linotype" w:hAnsi="Palatino Linotype"/>
          <w:sz w:val="22"/>
          <w:szCs w:val="24"/>
        </w:rPr>
        <w:t xml:space="preserve"> de la Ley de Transparencia </w:t>
      </w:r>
      <w:r w:rsidR="00D441B4" w:rsidRPr="005D3DEA">
        <w:rPr>
          <w:rFonts w:ascii="Palatino Linotype" w:hAnsi="Palatino Linotype"/>
          <w:sz w:val="22"/>
          <w:szCs w:val="24"/>
        </w:rPr>
        <w:t>y Acceso a la Información Pública del Estado de México y Municipios;</w:t>
      </w:r>
      <w:r w:rsidR="003974A3" w:rsidRPr="005D3DEA">
        <w:rPr>
          <w:rFonts w:ascii="Palatino Linotype" w:hAnsi="Palatino Linotype"/>
          <w:sz w:val="22"/>
          <w:szCs w:val="24"/>
        </w:rPr>
        <w:t xml:space="preserve"> </w:t>
      </w:r>
      <w:r w:rsidR="002B79E3" w:rsidRPr="005D3DEA">
        <w:rPr>
          <w:rFonts w:ascii="Palatino Linotype" w:hAnsi="Palatino Linotype"/>
          <w:sz w:val="22"/>
          <w:szCs w:val="24"/>
        </w:rPr>
        <w:t>misma</w:t>
      </w:r>
      <w:r w:rsidR="00436828" w:rsidRPr="005D3DEA">
        <w:rPr>
          <w:rFonts w:ascii="Palatino Linotype" w:hAnsi="Palatino Linotype"/>
          <w:sz w:val="22"/>
          <w:szCs w:val="24"/>
        </w:rPr>
        <w:t xml:space="preserve"> que</w:t>
      </w:r>
      <w:r w:rsidR="003974A3" w:rsidRPr="005D3DEA">
        <w:rPr>
          <w:rFonts w:ascii="Palatino Linotype" w:hAnsi="Palatino Linotype"/>
          <w:sz w:val="22"/>
          <w:szCs w:val="24"/>
        </w:rPr>
        <w:t xml:space="preserve"> versa </w:t>
      </w:r>
      <w:r w:rsidR="002B79E3" w:rsidRPr="005D3DEA">
        <w:rPr>
          <w:rFonts w:ascii="Palatino Linotype" w:hAnsi="Palatino Linotype"/>
          <w:sz w:val="22"/>
          <w:szCs w:val="24"/>
        </w:rPr>
        <w:t>en la declaratoria de inexistencia de la información.</w:t>
      </w:r>
    </w:p>
    <w:p w14:paraId="223384D2" w14:textId="17E2360C" w:rsidR="001F46E9" w:rsidRPr="005D3DEA" w:rsidRDefault="001F46E9" w:rsidP="005D3DEA">
      <w:pPr>
        <w:spacing w:line="360" w:lineRule="auto"/>
        <w:jc w:val="both"/>
        <w:rPr>
          <w:rFonts w:ascii="Palatino Linotype" w:hAnsi="Palatino Linotype"/>
          <w:sz w:val="22"/>
          <w:szCs w:val="24"/>
        </w:rPr>
      </w:pPr>
    </w:p>
    <w:p w14:paraId="55E6F217" w14:textId="5D862210" w:rsidR="00036483" w:rsidRPr="005D3DEA" w:rsidRDefault="002B79E3" w:rsidP="005D3DEA">
      <w:pPr>
        <w:spacing w:line="360" w:lineRule="auto"/>
        <w:jc w:val="both"/>
        <w:rPr>
          <w:rFonts w:ascii="Palatino Linotype" w:hAnsi="Palatino Linotype"/>
          <w:sz w:val="22"/>
          <w:szCs w:val="24"/>
        </w:rPr>
      </w:pPr>
      <w:r w:rsidRPr="005D3DEA">
        <w:rPr>
          <w:rFonts w:ascii="Palatino Linotype" w:hAnsi="Palatino Linotype"/>
          <w:sz w:val="22"/>
          <w:szCs w:val="24"/>
        </w:rPr>
        <w:lastRenderedPageBreak/>
        <w:t xml:space="preserve">Cabe precisar que el Sujeto Obligado, así como el </w:t>
      </w:r>
      <w:r w:rsidR="000408C0" w:rsidRPr="005D3DEA">
        <w:rPr>
          <w:rFonts w:ascii="Palatino Linotype" w:hAnsi="Palatino Linotype"/>
          <w:sz w:val="22"/>
          <w:szCs w:val="24"/>
        </w:rPr>
        <w:t>Particular,</w:t>
      </w:r>
      <w:r w:rsidR="00B06727" w:rsidRPr="005D3DEA">
        <w:rPr>
          <w:rFonts w:ascii="Palatino Linotype" w:hAnsi="Palatino Linotype"/>
          <w:sz w:val="22"/>
          <w:szCs w:val="24"/>
        </w:rPr>
        <w:t xml:space="preserve"> </w:t>
      </w:r>
      <w:proofErr w:type="gramStart"/>
      <w:r w:rsidR="00B06727" w:rsidRPr="005D3DEA">
        <w:rPr>
          <w:rFonts w:ascii="Palatino Linotype" w:hAnsi="Palatino Linotype"/>
          <w:sz w:val="22"/>
          <w:szCs w:val="24"/>
        </w:rPr>
        <w:t>fueron</w:t>
      </w:r>
      <w:proofErr w:type="gramEnd"/>
      <w:r w:rsidR="00B06727" w:rsidRPr="005D3DEA">
        <w:rPr>
          <w:rFonts w:ascii="Palatino Linotype" w:hAnsi="Palatino Linotype"/>
          <w:sz w:val="22"/>
          <w:szCs w:val="24"/>
        </w:rPr>
        <w:t xml:space="preserve"> omisos en</w:t>
      </w:r>
      <w:r w:rsidR="000408C0" w:rsidRPr="005D3DEA">
        <w:rPr>
          <w:rFonts w:ascii="Palatino Linotype" w:hAnsi="Palatino Linotype"/>
          <w:sz w:val="22"/>
          <w:szCs w:val="24"/>
        </w:rPr>
        <w:t xml:space="preserve"> realizar manifestaciones adicionales</w:t>
      </w:r>
      <w:r w:rsidR="00B06727" w:rsidRPr="005D3DEA">
        <w:rPr>
          <w:rFonts w:ascii="Palatino Linotype" w:hAnsi="Palatino Linotype"/>
          <w:sz w:val="22"/>
          <w:szCs w:val="24"/>
        </w:rPr>
        <w:t xml:space="preserve"> </w:t>
      </w:r>
      <w:r w:rsidR="000408C0" w:rsidRPr="005D3DEA">
        <w:rPr>
          <w:rFonts w:ascii="Palatino Linotype" w:hAnsi="Palatino Linotype"/>
          <w:sz w:val="22"/>
          <w:szCs w:val="24"/>
        </w:rPr>
        <w:t xml:space="preserve">en la etapa procesal conducente. </w:t>
      </w:r>
    </w:p>
    <w:p w14:paraId="4E0DE070" w14:textId="77777777" w:rsidR="000408C0" w:rsidRPr="005D3DEA" w:rsidRDefault="000408C0" w:rsidP="005D3DEA">
      <w:pPr>
        <w:spacing w:line="360" w:lineRule="auto"/>
        <w:jc w:val="both"/>
        <w:rPr>
          <w:rFonts w:ascii="Palatino Linotype" w:hAnsi="Palatino Linotype"/>
          <w:sz w:val="22"/>
          <w:szCs w:val="24"/>
        </w:rPr>
      </w:pPr>
    </w:p>
    <w:p w14:paraId="7E45CC2D" w14:textId="104F345C" w:rsidR="009363A1" w:rsidRPr="005D3DEA" w:rsidRDefault="00B856DA" w:rsidP="005D3DEA">
      <w:pPr>
        <w:autoSpaceDE w:val="0"/>
        <w:autoSpaceDN w:val="0"/>
        <w:adjustRightInd w:val="0"/>
        <w:spacing w:line="360" w:lineRule="auto"/>
        <w:jc w:val="both"/>
        <w:rPr>
          <w:rFonts w:ascii="Palatino Linotype" w:hAnsi="Palatino Linotype"/>
          <w:sz w:val="22"/>
        </w:rPr>
      </w:pPr>
      <w:r w:rsidRPr="005D3DEA">
        <w:rPr>
          <w:rFonts w:ascii="Palatino Linotype" w:hAnsi="Palatino Linotype"/>
          <w:sz w:val="22"/>
        </w:rPr>
        <w:t xml:space="preserve">Lo anterior, se desprende de las documentales que obran en el expediente de referencia, materia de la presente resolución, consistentes en: las solicitudes de acceso a la información, las respuestas proporcionadas por </w:t>
      </w:r>
      <w:r w:rsidR="00036483" w:rsidRPr="005D3DEA">
        <w:rPr>
          <w:rFonts w:ascii="Palatino Linotype" w:hAnsi="Palatino Linotype"/>
          <w:sz w:val="22"/>
        </w:rPr>
        <w:t xml:space="preserve">el </w:t>
      </w:r>
      <w:r w:rsidR="000408C0" w:rsidRPr="005D3DEA">
        <w:rPr>
          <w:rFonts w:ascii="Palatino Linotype" w:hAnsi="Palatino Linotype"/>
          <w:sz w:val="22"/>
        </w:rPr>
        <w:t>Ayuntamiento de Tultepec</w:t>
      </w:r>
      <w:r w:rsidR="00216ADE" w:rsidRPr="005D3DEA">
        <w:rPr>
          <w:rFonts w:ascii="Palatino Linotype" w:hAnsi="Palatino Linotype"/>
          <w:sz w:val="22"/>
        </w:rPr>
        <w:t>;</w:t>
      </w:r>
      <w:r w:rsidRPr="005D3DEA">
        <w:rPr>
          <w:rFonts w:ascii="Palatino Linotype" w:hAnsi="Palatino Linotype"/>
          <w:sz w:val="22"/>
        </w:rPr>
        <w:t xml:space="preserve"> </w:t>
      </w:r>
      <w:r w:rsidR="000408C0" w:rsidRPr="005D3DEA">
        <w:rPr>
          <w:rFonts w:ascii="Palatino Linotype" w:hAnsi="Palatino Linotype"/>
          <w:sz w:val="22"/>
        </w:rPr>
        <w:t xml:space="preserve">y </w:t>
      </w:r>
      <w:r w:rsidRPr="005D3DEA">
        <w:rPr>
          <w:rFonts w:ascii="Palatino Linotype" w:hAnsi="Palatino Linotype"/>
          <w:sz w:val="22"/>
        </w:rPr>
        <w:t>los escritos recursales; instrumentales que se toman en cuenta a efecto de resolver el presente medio de impugnación, conforme a lo dispuesto por el artículo 185, fracción IV, de la Ley de Transparencia y Acceso a la Información Pública del Estado de México y Municipios</w:t>
      </w:r>
      <w:r w:rsidR="00623666" w:rsidRPr="005D3DEA">
        <w:rPr>
          <w:rFonts w:ascii="Palatino Linotype" w:hAnsi="Palatino Linotype"/>
          <w:sz w:val="22"/>
        </w:rPr>
        <w:t>.</w:t>
      </w:r>
    </w:p>
    <w:p w14:paraId="7E8CE695" w14:textId="77777777" w:rsidR="00623666" w:rsidRPr="005D3DEA" w:rsidRDefault="00623666" w:rsidP="005D3DEA">
      <w:pPr>
        <w:autoSpaceDE w:val="0"/>
        <w:autoSpaceDN w:val="0"/>
        <w:adjustRightInd w:val="0"/>
        <w:spacing w:line="360" w:lineRule="auto"/>
        <w:jc w:val="both"/>
        <w:rPr>
          <w:rFonts w:ascii="Palatino Linotype" w:eastAsia="Calibri" w:hAnsi="Palatino Linotype" w:cs="Tahoma"/>
          <w:bCs/>
          <w:sz w:val="22"/>
          <w:szCs w:val="22"/>
          <w:lang w:eastAsia="en-US"/>
        </w:rPr>
      </w:pPr>
    </w:p>
    <w:p w14:paraId="2C8EFDD1" w14:textId="4FE5A471" w:rsidR="00B37CF8" w:rsidRPr="005D3DEA" w:rsidRDefault="00B37CF8" w:rsidP="005D3DEA">
      <w:pPr>
        <w:spacing w:line="360" w:lineRule="auto"/>
        <w:ind w:right="-93"/>
        <w:jc w:val="both"/>
        <w:rPr>
          <w:rFonts w:ascii="Palatino Linotype" w:hAnsi="Palatino Linotype" w:cs="Tahoma"/>
          <w:b/>
          <w:sz w:val="22"/>
          <w:szCs w:val="22"/>
        </w:rPr>
      </w:pPr>
      <w:r w:rsidRPr="005D3DEA">
        <w:rPr>
          <w:rFonts w:ascii="Palatino Linotype" w:hAnsi="Palatino Linotype" w:cs="Tahoma"/>
          <w:b/>
          <w:sz w:val="22"/>
          <w:szCs w:val="22"/>
          <w:lang w:val="es-ES"/>
        </w:rPr>
        <w:t xml:space="preserve">CUARTO. </w:t>
      </w:r>
      <w:r w:rsidRPr="005D3DEA">
        <w:rPr>
          <w:rFonts w:ascii="Palatino Linotype" w:hAnsi="Palatino Linotype" w:cs="Tahoma"/>
          <w:b/>
          <w:sz w:val="22"/>
          <w:szCs w:val="22"/>
        </w:rPr>
        <w:t>Marco normativo aplicable en materia de transparencia y acceso a la información pública.</w:t>
      </w:r>
    </w:p>
    <w:p w14:paraId="37E26AAD" w14:textId="77777777" w:rsidR="00B856DA" w:rsidRPr="005D3DEA" w:rsidRDefault="00B856DA" w:rsidP="005D3DEA">
      <w:pPr>
        <w:spacing w:line="360" w:lineRule="auto"/>
        <w:ind w:right="-93"/>
        <w:jc w:val="both"/>
        <w:rPr>
          <w:rFonts w:ascii="Palatino Linotype" w:hAnsi="Palatino Linotype" w:cs="Tahoma"/>
          <w:b/>
          <w:sz w:val="22"/>
          <w:szCs w:val="22"/>
        </w:rPr>
      </w:pPr>
    </w:p>
    <w:p w14:paraId="544D06EC" w14:textId="056118D9" w:rsidR="004B6A23" w:rsidRPr="005D3DEA" w:rsidRDefault="00B37CF8" w:rsidP="005D3DEA">
      <w:pPr>
        <w:spacing w:line="360" w:lineRule="auto"/>
        <w:contextualSpacing/>
        <w:jc w:val="both"/>
        <w:rPr>
          <w:rFonts w:ascii="Palatino Linotype" w:hAnsi="Palatino Linotype" w:cs="Tahoma"/>
          <w:sz w:val="22"/>
          <w:szCs w:val="22"/>
        </w:rPr>
      </w:pPr>
      <w:r w:rsidRPr="005D3DEA">
        <w:rPr>
          <w:rFonts w:ascii="Palatino Linotype" w:hAnsi="Palatino Linotype" w:cs="Tahoma"/>
          <w:sz w:val="22"/>
          <w:szCs w:val="22"/>
        </w:rPr>
        <w:t xml:space="preserve">El artículo 6°, Apartado A), fracción I de la Constitución Política de los Estados Unidos Mexicanos, establece que toda la información en posesión de cualquier </w:t>
      </w:r>
      <w:r w:rsidR="00C169A0" w:rsidRPr="005D3DEA">
        <w:rPr>
          <w:rFonts w:ascii="Palatino Linotype" w:hAnsi="Palatino Linotype" w:cs="Tahoma"/>
          <w:sz w:val="22"/>
          <w:szCs w:val="22"/>
        </w:rPr>
        <w:t>autoridad</w:t>
      </w:r>
      <w:r w:rsidRPr="005D3DEA">
        <w:rPr>
          <w:rFonts w:ascii="Palatino Linotype" w:hAnsi="Palatino Linotype" w:cs="Tahoma"/>
          <w:sz w:val="22"/>
          <w:szCs w:val="22"/>
        </w:rPr>
        <w:t xml:space="preserve"> es pública y sólo podrá ser reservada temporalmente por razones de interés público.</w:t>
      </w:r>
      <w:r w:rsidR="004B6A23" w:rsidRPr="005D3DEA">
        <w:rPr>
          <w:rFonts w:ascii="Palatino Linotype" w:hAnsi="Palatino Linotype" w:cs="Tahoma"/>
          <w:sz w:val="22"/>
          <w:szCs w:val="22"/>
        </w:rPr>
        <w:t xml:space="preserve"> </w:t>
      </w:r>
    </w:p>
    <w:p w14:paraId="2A0F7B14" w14:textId="77777777" w:rsidR="004B6A23" w:rsidRPr="005D3DEA" w:rsidRDefault="004B6A23" w:rsidP="005D3DEA">
      <w:pPr>
        <w:spacing w:line="360" w:lineRule="auto"/>
        <w:contextualSpacing/>
        <w:jc w:val="both"/>
        <w:rPr>
          <w:rFonts w:ascii="Palatino Linotype" w:hAnsi="Palatino Linotype" w:cs="Tahoma"/>
          <w:sz w:val="22"/>
          <w:szCs w:val="22"/>
        </w:rPr>
      </w:pPr>
    </w:p>
    <w:p w14:paraId="02868AEB" w14:textId="40D09359" w:rsidR="00B37CF8" w:rsidRPr="005D3DEA" w:rsidRDefault="00B37CF8" w:rsidP="005D3DEA">
      <w:pPr>
        <w:spacing w:line="360" w:lineRule="auto"/>
        <w:contextualSpacing/>
        <w:jc w:val="both"/>
        <w:rPr>
          <w:rFonts w:ascii="Palatino Linotype" w:hAnsi="Palatino Linotype" w:cs="Tahoma"/>
          <w:sz w:val="22"/>
          <w:szCs w:val="22"/>
        </w:rPr>
      </w:pPr>
      <w:r w:rsidRPr="005D3DEA">
        <w:rPr>
          <w:rFonts w:ascii="Palatino Linotype" w:hAnsi="Palatino Linotype" w:cs="Tahoma"/>
          <w:sz w:val="22"/>
          <w:szCs w:val="22"/>
        </w:rPr>
        <w:t>La Ley General de Transparencia y Acceso a la Información Pública, publicada en el Diario Oficial de la Federación el 4 de mayo de 2015, dispone en su artículo 70, la información que se considera corresponde a las Obligaciones de Transparencia, la cual debe estar disponible para cualquier persona de manera permanente y actualizada.</w:t>
      </w:r>
    </w:p>
    <w:p w14:paraId="1CB1997F" w14:textId="77777777" w:rsidR="0085568D" w:rsidRPr="005D3DEA" w:rsidRDefault="0085568D" w:rsidP="005D3DEA">
      <w:pPr>
        <w:spacing w:line="360" w:lineRule="auto"/>
        <w:contextualSpacing/>
        <w:jc w:val="both"/>
        <w:rPr>
          <w:rFonts w:ascii="Palatino Linotype" w:hAnsi="Palatino Linotype" w:cs="Tahoma"/>
          <w:sz w:val="22"/>
          <w:szCs w:val="22"/>
        </w:rPr>
      </w:pPr>
    </w:p>
    <w:p w14:paraId="7E8BF9A9" w14:textId="77777777" w:rsidR="00B37CF8" w:rsidRPr="005D3DEA" w:rsidRDefault="00B37CF8"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 xml:space="preserve">En este sentido,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w:t>
      </w:r>
      <w:r w:rsidR="00956793" w:rsidRPr="005D3DEA">
        <w:rPr>
          <w:rFonts w:ascii="Palatino Linotype" w:hAnsi="Palatino Linotype" w:cs="Tahoma"/>
          <w:sz w:val="22"/>
          <w:szCs w:val="22"/>
        </w:rPr>
        <w:t>Obligado</w:t>
      </w:r>
      <w:r w:rsidRPr="005D3DEA">
        <w:rPr>
          <w:rFonts w:ascii="Palatino Linotype" w:hAnsi="Palatino Linotype" w:cs="Tahoma"/>
          <w:sz w:val="22"/>
          <w:szCs w:val="22"/>
        </w:rPr>
        <w:t xml:space="preserve">s en los portales de Internet y en la </w:t>
      </w:r>
      <w:r w:rsidRPr="005D3DEA">
        <w:rPr>
          <w:rFonts w:ascii="Palatino Linotype" w:hAnsi="Palatino Linotype" w:cs="Tahoma"/>
          <w:sz w:val="22"/>
          <w:szCs w:val="22"/>
        </w:rPr>
        <w:lastRenderedPageBreak/>
        <w:t>Plataforma Nacional de Transparencia, establecen los formatos para dar cumplimiento a las Obligaciones de Transparencia, así como los plazos de actualización.</w:t>
      </w:r>
    </w:p>
    <w:p w14:paraId="5AF5D39D" w14:textId="77777777" w:rsidR="00B37CF8" w:rsidRPr="005D3DEA" w:rsidRDefault="00B37CF8" w:rsidP="005D3DEA">
      <w:pPr>
        <w:spacing w:line="360" w:lineRule="auto"/>
        <w:jc w:val="both"/>
        <w:rPr>
          <w:rFonts w:ascii="Palatino Linotype" w:hAnsi="Palatino Linotype" w:cs="Tahoma"/>
          <w:sz w:val="22"/>
          <w:szCs w:val="22"/>
        </w:rPr>
      </w:pPr>
    </w:p>
    <w:p w14:paraId="23C40B53" w14:textId="77777777" w:rsidR="00B37CF8" w:rsidRPr="005D3DEA" w:rsidRDefault="00B37CF8"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Por su parte, en materia local, el artículo 5°, fracción I de la Constitución Política del Estado Libre y Soberano de México, es coincidente con la Constitución Federal, en el sentido de la publicidad de toda la información, con la única restricción de proteger el interés público, así como la información referente a la intimidad de la vida privada y la imagen de las personas, con las excepciones que establezca la ley reglamentaria.</w:t>
      </w:r>
    </w:p>
    <w:p w14:paraId="32F32819" w14:textId="77777777" w:rsidR="00B37CF8" w:rsidRPr="005D3DEA" w:rsidRDefault="00B37CF8" w:rsidP="005D3DEA">
      <w:pPr>
        <w:spacing w:line="360" w:lineRule="auto"/>
        <w:jc w:val="both"/>
        <w:rPr>
          <w:rFonts w:ascii="Palatino Linotype" w:hAnsi="Palatino Linotype" w:cs="Tahoma"/>
          <w:sz w:val="22"/>
          <w:szCs w:val="22"/>
        </w:rPr>
      </w:pPr>
    </w:p>
    <w:p w14:paraId="355622B8" w14:textId="77777777" w:rsidR="00B37CF8" w:rsidRPr="005D3DEA" w:rsidRDefault="00B37CF8"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Por su parte, la Ley de Transparencia y Acceso a la Información Pública del Estado de México y Municipios (Reglamentaria del artículo 5° de la Constitución Local), establece lo siguiente:</w:t>
      </w:r>
    </w:p>
    <w:p w14:paraId="447ECC4D" w14:textId="77777777" w:rsidR="00B37CF8" w:rsidRPr="005D3DEA" w:rsidRDefault="00B37CF8" w:rsidP="005D3DEA">
      <w:pPr>
        <w:spacing w:line="360" w:lineRule="auto"/>
        <w:jc w:val="both"/>
        <w:rPr>
          <w:rFonts w:ascii="Palatino Linotype" w:hAnsi="Palatino Linotype" w:cs="Tahoma"/>
          <w:sz w:val="22"/>
          <w:szCs w:val="22"/>
        </w:rPr>
      </w:pPr>
    </w:p>
    <w:p w14:paraId="4F708F8C" w14:textId="77777777" w:rsidR="00B37CF8" w:rsidRPr="005D3DEA" w:rsidRDefault="00B37CF8"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El artículo 12, que, quienes generen, recopilen, administren, manejen, procesen, archiven o conserven información pública serán responsables de la misma.</w:t>
      </w:r>
    </w:p>
    <w:p w14:paraId="2C3FC514" w14:textId="77777777" w:rsidR="00B37CF8" w:rsidRPr="005D3DEA" w:rsidRDefault="00B37CF8" w:rsidP="005D3DEA">
      <w:pPr>
        <w:spacing w:line="360" w:lineRule="auto"/>
        <w:jc w:val="both"/>
        <w:rPr>
          <w:rFonts w:ascii="Palatino Linotype" w:hAnsi="Palatino Linotype" w:cs="Tahoma"/>
          <w:sz w:val="22"/>
          <w:szCs w:val="22"/>
        </w:rPr>
      </w:pPr>
    </w:p>
    <w:p w14:paraId="2578543A" w14:textId="77777777" w:rsidR="00B37CF8" w:rsidRPr="005D3DEA" w:rsidRDefault="00B37CF8"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 xml:space="preserve">El artículo 18, que, los Sujetos </w:t>
      </w:r>
      <w:r w:rsidR="00956793" w:rsidRPr="005D3DEA">
        <w:rPr>
          <w:rFonts w:ascii="Palatino Linotype" w:hAnsi="Palatino Linotype" w:cs="Tahoma"/>
          <w:sz w:val="22"/>
          <w:szCs w:val="22"/>
        </w:rPr>
        <w:t>Obligado</w:t>
      </w:r>
      <w:r w:rsidRPr="005D3DEA">
        <w:rPr>
          <w:rFonts w:ascii="Palatino Linotype" w:hAnsi="Palatino Linotype" w:cs="Tahoma"/>
          <w:sz w:val="22"/>
          <w:szCs w:val="22"/>
        </w:rPr>
        <w:t>s deberán documentar todo acto que derive del ejercicio de sus facultades, competencias o funciones, considerando desde su origen la eventual publicidad y reutilización de la información que generen.</w:t>
      </w:r>
    </w:p>
    <w:p w14:paraId="1444053F" w14:textId="77777777" w:rsidR="004B6A23" w:rsidRPr="005D3DEA" w:rsidRDefault="004B6A23" w:rsidP="005D3DEA">
      <w:pPr>
        <w:spacing w:line="360" w:lineRule="auto"/>
        <w:jc w:val="both"/>
        <w:rPr>
          <w:rFonts w:ascii="Palatino Linotype" w:hAnsi="Palatino Linotype" w:cs="Tahoma"/>
          <w:sz w:val="22"/>
          <w:szCs w:val="22"/>
        </w:rPr>
      </w:pPr>
    </w:p>
    <w:p w14:paraId="5E8A9317" w14:textId="1BD470B1" w:rsidR="00B112EF" w:rsidRPr="005D3DEA" w:rsidRDefault="00B37CF8" w:rsidP="005D3DEA">
      <w:pPr>
        <w:spacing w:line="360" w:lineRule="auto"/>
        <w:jc w:val="both"/>
        <w:rPr>
          <w:rFonts w:ascii="Palatino Linotype" w:hAnsi="Palatino Linotype" w:cs="Tahoma"/>
          <w:sz w:val="22"/>
          <w:szCs w:val="22"/>
        </w:rPr>
      </w:pPr>
      <w:r w:rsidRPr="005D3DEA">
        <w:rPr>
          <w:rFonts w:ascii="Palatino Linotype" w:hAnsi="Palatino Linotype" w:cs="Tahoma"/>
          <w:sz w:val="22"/>
          <w:szCs w:val="22"/>
        </w:rPr>
        <w:t xml:space="preserve">El artículo 19, que, se presume que la información debe existir si se refiere a las facultades, competencias y funciones que los ordenamientos jurídicos aplicables otorgan a los sujetos </w:t>
      </w:r>
      <w:r w:rsidR="00956793" w:rsidRPr="005D3DEA">
        <w:rPr>
          <w:rFonts w:ascii="Palatino Linotype" w:hAnsi="Palatino Linotype" w:cs="Tahoma"/>
          <w:sz w:val="22"/>
          <w:szCs w:val="22"/>
        </w:rPr>
        <w:t>Obligado</w:t>
      </w:r>
      <w:r w:rsidRPr="005D3DEA">
        <w:rPr>
          <w:rFonts w:ascii="Palatino Linotype" w:hAnsi="Palatino Linotype" w:cs="Tahoma"/>
          <w:sz w:val="22"/>
          <w:szCs w:val="22"/>
        </w:rPr>
        <w:t>s y en caso de que dichas facultades no se hayan ejercido, se deberá motivar la respuesta en función de las causas que motivaron tal circunstancia.</w:t>
      </w:r>
    </w:p>
    <w:p w14:paraId="06091148" w14:textId="626A4450" w:rsidR="00E34921" w:rsidRPr="005D3DEA" w:rsidRDefault="00E34921" w:rsidP="005D3DEA">
      <w:pPr>
        <w:spacing w:line="360" w:lineRule="auto"/>
        <w:jc w:val="both"/>
        <w:rPr>
          <w:rFonts w:ascii="Palatino Linotype" w:hAnsi="Palatino Linotype" w:cs="Tahoma"/>
          <w:sz w:val="22"/>
          <w:szCs w:val="22"/>
        </w:rPr>
      </w:pPr>
    </w:p>
    <w:p w14:paraId="73BE23FE" w14:textId="77777777" w:rsidR="00237D0D" w:rsidRPr="005D3DEA" w:rsidRDefault="00B37CF8" w:rsidP="005D3DEA">
      <w:pPr>
        <w:spacing w:line="360" w:lineRule="auto"/>
        <w:ind w:right="-93"/>
        <w:jc w:val="both"/>
        <w:rPr>
          <w:rFonts w:ascii="Palatino Linotype" w:hAnsi="Palatino Linotype" w:cs="Tahoma"/>
          <w:b/>
          <w:sz w:val="22"/>
          <w:szCs w:val="22"/>
          <w:lang w:val="es-ES"/>
        </w:rPr>
      </w:pPr>
      <w:r w:rsidRPr="005D3DEA">
        <w:rPr>
          <w:rFonts w:ascii="Palatino Linotype" w:hAnsi="Palatino Linotype" w:cs="Tahoma"/>
          <w:b/>
          <w:sz w:val="22"/>
          <w:szCs w:val="22"/>
          <w:lang w:val="es-ES"/>
        </w:rPr>
        <w:t>QUINTO</w:t>
      </w:r>
      <w:r w:rsidR="009617D3" w:rsidRPr="005D3DEA">
        <w:rPr>
          <w:rFonts w:ascii="Palatino Linotype" w:hAnsi="Palatino Linotype" w:cs="Tahoma"/>
          <w:b/>
          <w:sz w:val="22"/>
          <w:szCs w:val="22"/>
          <w:lang w:val="es-ES"/>
        </w:rPr>
        <w:t>. Estudio de Fondo.</w:t>
      </w:r>
    </w:p>
    <w:p w14:paraId="6077B352" w14:textId="77777777" w:rsidR="004B6A23" w:rsidRPr="005D3DEA" w:rsidRDefault="004B6A23" w:rsidP="005D3DEA">
      <w:pPr>
        <w:spacing w:line="360" w:lineRule="auto"/>
        <w:ind w:right="-93"/>
        <w:jc w:val="both"/>
        <w:rPr>
          <w:rFonts w:ascii="Palatino Linotype" w:eastAsia="Calibri" w:hAnsi="Palatino Linotype" w:cs="Tahoma"/>
          <w:bCs/>
          <w:sz w:val="22"/>
          <w:szCs w:val="22"/>
          <w:lang w:eastAsia="en-US"/>
        </w:rPr>
      </w:pPr>
    </w:p>
    <w:p w14:paraId="5833B8D1" w14:textId="7F61D194" w:rsidR="004B6A23" w:rsidRPr="005D3DEA" w:rsidRDefault="00B42871" w:rsidP="005D3DEA">
      <w:pPr>
        <w:tabs>
          <w:tab w:val="left" w:pos="4962"/>
        </w:tabs>
        <w:spacing w:line="360" w:lineRule="auto"/>
        <w:jc w:val="both"/>
        <w:rPr>
          <w:rFonts w:ascii="Palatino Linotype" w:eastAsia="Calibri" w:hAnsi="Palatino Linotype" w:cs="Tahoma"/>
          <w:bCs/>
          <w:iCs/>
          <w:sz w:val="22"/>
          <w:szCs w:val="22"/>
          <w:lang w:val="es-MX" w:eastAsia="es-ES_tradnl"/>
        </w:rPr>
      </w:pPr>
      <w:r w:rsidRPr="005D3DEA">
        <w:rPr>
          <w:rFonts w:ascii="Palatino Linotype" w:eastAsia="Calibri" w:hAnsi="Palatino Linotype" w:cs="Tahoma"/>
          <w:bCs/>
          <w:iCs/>
          <w:sz w:val="22"/>
          <w:szCs w:val="22"/>
          <w:lang w:val="es-MX" w:eastAsia="es-ES_tradnl"/>
        </w:rPr>
        <w:lastRenderedPageBreak/>
        <w:t>Expuestas las posturas de las partes, este Órgano C</w:t>
      </w:r>
      <w:r w:rsidR="002B76CF" w:rsidRPr="005D3DEA">
        <w:rPr>
          <w:rFonts w:ascii="Palatino Linotype" w:eastAsia="Calibri" w:hAnsi="Palatino Linotype" w:cs="Tahoma"/>
          <w:bCs/>
          <w:iCs/>
          <w:sz w:val="22"/>
          <w:szCs w:val="22"/>
          <w:lang w:val="es-MX" w:eastAsia="es-ES_tradnl"/>
        </w:rPr>
        <w:t>olegiado procede al análisis de los</w:t>
      </w:r>
      <w:r w:rsidRPr="005D3DEA">
        <w:rPr>
          <w:rFonts w:ascii="Palatino Linotype" w:eastAsia="Calibri" w:hAnsi="Palatino Linotype" w:cs="Tahoma"/>
          <w:bCs/>
          <w:iCs/>
          <w:sz w:val="22"/>
          <w:szCs w:val="22"/>
          <w:lang w:val="es-MX" w:eastAsia="es-ES_tradnl"/>
        </w:rPr>
        <w:t xml:space="preserve"> agravio</w:t>
      </w:r>
      <w:r w:rsidR="002B76CF" w:rsidRPr="005D3DEA">
        <w:rPr>
          <w:rFonts w:ascii="Palatino Linotype" w:eastAsia="Calibri" w:hAnsi="Palatino Linotype" w:cs="Tahoma"/>
          <w:bCs/>
          <w:iCs/>
          <w:sz w:val="22"/>
          <w:szCs w:val="22"/>
          <w:lang w:val="es-MX" w:eastAsia="es-ES_tradnl"/>
        </w:rPr>
        <w:t>s</w:t>
      </w:r>
      <w:r w:rsidRPr="005D3DEA">
        <w:rPr>
          <w:rFonts w:ascii="Palatino Linotype" w:eastAsia="Calibri" w:hAnsi="Palatino Linotype" w:cs="Tahoma"/>
          <w:bCs/>
          <w:iCs/>
          <w:sz w:val="22"/>
          <w:szCs w:val="22"/>
          <w:lang w:val="es-MX" w:eastAsia="es-ES_tradnl"/>
        </w:rPr>
        <w:t xml:space="preserve"> hecho</w:t>
      </w:r>
      <w:r w:rsidR="002B76CF" w:rsidRPr="005D3DEA">
        <w:rPr>
          <w:rFonts w:ascii="Palatino Linotype" w:eastAsia="Calibri" w:hAnsi="Palatino Linotype" w:cs="Tahoma"/>
          <w:bCs/>
          <w:iCs/>
          <w:sz w:val="22"/>
          <w:szCs w:val="22"/>
          <w:lang w:val="es-MX" w:eastAsia="es-ES_tradnl"/>
        </w:rPr>
        <w:t>s</w:t>
      </w:r>
      <w:r w:rsidRPr="005D3DEA">
        <w:rPr>
          <w:rFonts w:ascii="Palatino Linotype" w:eastAsia="Calibri" w:hAnsi="Palatino Linotype" w:cs="Tahoma"/>
          <w:bCs/>
          <w:iCs/>
          <w:sz w:val="22"/>
          <w:szCs w:val="22"/>
          <w:lang w:val="es-MX" w:eastAsia="es-ES_tradnl"/>
        </w:rPr>
        <w:t xml:space="preserve"> valer por el ahora Recurrente, a</w:t>
      </w:r>
      <w:r w:rsidR="00321CB1" w:rsidRPr="005D3DEA">
        <w:rPr>
          <w:rFonts w:ascii="Palatino Linotype" w:eastAsia="Calibri" w:hAnsi="Palatino Linotype" w:cs="Tahoma"/>
          <w:bCs/>
          <w:iCs/>
          <w:sz w:val="22"/>
          <w:szCs w:val="22"/>
          <w:lang w:val="es-MX" w:eastAsia="es-ES_tradnl"/>
        </w:rPr>
        <w:t xml:space="preserve"> la</w:t>
      </w:r>
      <w:r w:rsidRPr="005D3DEA">
        <w:rPr>
          <w:rFonts w:ascii="Palatino Linotype" w:eastAsia="Calibri" w:hAnsi="Palatino Linotype" w:cs="Tahoma"/>
          <w:bCs/>
          <w:iCs/>
          <w:sz w:val="22"/>
          <w:szCs w:val="22"/>
          <w:lang w:val="es-MX" w:eastAsia="es-ES_tradnl"/>
        </w:rPr>
        <w:t xml:space="preserve"> luz</w:t>
      </w:r>
      <w:r w:rsidR="00FA387A" w:rsidRPr="005D3DEA">
        <w:rPr>
          <w:rFonts w:ascii="Palatino Linotype" w:eastAsia="Calibri" w:hAnsi="Palatino Linotype" w:cs="Tahoma"/>
          <w:bCs/>
          <w:iCs/>
          <w:sz w:val="22"/>
          <w:szCs w:val="22"/>
          <w:lang w:val="es-MX" w:eastAsia="es-ES_tradnl"/>
        </w:rPr>
        <w:t xml:space="preserve"> de la</w:t>
      </w:r>
      <w:r w:rsidR="002B76CF" w:rsidRPr="005D3DEA">
        <w:rPr>
          <w:rFonts w:ascii="Palatino Linotype" w:eastAsia="Calibri" w:hAnsi="Palatino Linotype" w:cs="Tahoma"/>
          <w:bCs/>
          <w:iCs/>
          <w:sz w:val="22"/>
          <w:szCs w:val="22"/>
          <w:lang w:val="es-MX" w:eastAsia="es-ES_tradnl"/>
        </w:rPr>
        <w:t>s</w:t>
      </w:r>
      <w:r w:rsidR="00FA387A" w:rsidRPr="005D3DEA">
        <w:rPr>
          <w:rFonts w:ascii="Palatino Linotype" w:eastAsia="Calibri" w:hAnsi="Palatino Linotype" w:cs="Tahoma"/>
          <w:bCs/>
          <w:iCs/>
          <w:sz w:val="22"/>
          <w:szCs w:val="22"/>
          <w:lang w:val="es-MX" w:eastAsia="es-ES_tradnl"/>
        </w:rPr>
        <w:t xml:space="preserve"> respuesta</w:t>
      </w:r>
      <w:r w:rsidR="002B76CF" w:rsidRPr="005D3DEA">
        <w:rPr>
          <w:rFonts w:ascii="Palatino Linotype" w:eastAsia="Calibri" w:hAnsi="Palatino Linotype" w:cs="Tahoma"/>
          <w:bCs/>
          <w:iCs/>
          <w:sz w:val="22"/>
          <w:szCs w:val="22"/>
          <w:lang w:val="es-MX" w:eastAsia="es-ES_tradnl"/>
        </w:rPr>
        <w:t>s</w:t>
      </w:r>
      <w:r w:rsidR="00FA387A" w:rsidRPr="005D3DEA">
        <w:rPr>
          <w:rFonts w:ascii="Palatino Linotype" w:eastAsia="Calibri" w:hAnsi="Palatino Linotype" w:cs="Tahoma"/>
          <w:bCs/>
          <w:iCs/>
          <w:sz w:val="22"/>
          <w:szCs w:val="22"/>
          <w:lang w:val="es-MX" w:eastAsia="es-ES_tradnl"/>
        </w:rPr>
        <w:t xml:space="preserve"> otorgada</w:t>
      </w:r>
      <w:r w:rsidR="002B76CF" w:rsidRPr="005D3DEA">
        <w:rPr>
          <w:rFonts w:ascii="Palatino Linotype" w:eastAsia="Calibri" w:hAnsi="Palatino Linotype" w:cs="Tahoma"/>
          <w:bCs/>
          <w:iCs/>
          <w:sz w:val="22"/>
          <w:szCs w:val="22"/>
          <w:lang w:val="es-MX" w:eastAsia="es-ES_tradnl"/>
        </w:rPr>
        <w:t>s</w:t>
      </w:r>
      <w:r w:rsidR="00FA387A" w:rsidRPr="005D3DEA">
        <w:rPr>
          <w:rFonts w:ascii="Palatino Linotype" w:eastAsia="Calibri" w:hAnsi="Palatino Linotype" w:cs="Tahoma"/>
          <w:bCs/>
          <w:iCs/>
          <w:sz w:val="22"/>
          <w:szCs w:val="22"/>
          <w:lang w:val="es-MX" w:eastAsia="es-ES_tradnl"/>
        </w:rPr>
        <w:t xml:space="preserve"> por </w:t>
      </w:r>
      <w:r w:rsidR="00036483" w:rsidRPr="005D3DEA">
        <w:rPr>
          <w:rFonts w:ascii="Palatino Linotype" w:eastAsia="Calibri" w:hAnsi="Palatino Linotype" w:cs="Tahoma"/>
          <w:b/>
          <w:bCs/>
          <w:iCs/>
          <w:sz w:val="22"/>
          <w:szCs w:val="22"/>
          <w:lang w:val="es-MX" w:eastAsia="es-ES_tradnl"/>
        </w:rPr>
        <w:t xml:space="preserve">el </w:t>
      </w:r>
      <w:r w:rsidR="000408C0" w:rsidRPr="005D3DEA">
        <w:rPr>
          <w:rFonts w:ascii="Palatino Linotype" w:eastAsia="Calibri" w:hAnsi="Palatino Linotype" w:cs="Tahoma"/>
          <w:b/>
          <w:bCs/>
          <w:iCs/>
          <w:sz w:val="22"/>
          <w:szCs w:val="22"/>
          <w:lang w:val="es-MX" w:eastAsia="es-ES_tradnl"/>
        </w:rPr>
        <w:t>Ayuntamiento de Tultepec</w:t>
      </w:r>
      <w:r w:rsidRPr="005D3DEA">
        <w:rPr>
          <w:rFonts w:ascii="Palatino Linotype" w:eastAsia="Calibri" w:hAnsi="Palatino Linotype" w:cs="Tahoma"/>
          <w:b/>
          <w:bCs/>
          <w:iCs/>
          <w:sz w:val="22"/>
          <w:szCs w:val="22"/>
          <w:lang w:val="es-MX" w:eastAsia="es-ES_tradnl"/>
        </w:rPr>
        <w:t>,</w:t>
      </w:r>
      <w:r w:rsidRPr="005D3DEA">
        <w:rPr>
          <w:rFonts w:ascii="Palatino Linotype" w:eastAsia="Calibri" w:hAnsi="Palatino Linotype" w:cs="Tahoma"/>
          <w:bCs/>
          <w:iCs/>
          <w:sz w:val="22"/>
          <w:szCs w:val="22"/>
          <w:lang w:val="es-MX" w:eastAsia="es-ES_tradnl"/>
        </w:rPr>
        <w:t xml:space="preserve"> de conformidad con la Ley de Transparencia y Acceso a la Información Pública del Estado de México y Municipios y demás normativa aplicable a la materia que se resuelve.</w:t>
      </w:r>
    </w:p>
    <w:p w14:paraId="58E1EDC9" w14:textId="77777777" w:rsidR="00CA2970" w:rsidRPr="005D3DEA" w:rsidRDefault="00CA2970" w:rsidP="005D3DEA">
      <w:pPr>
        <w:tabs>
          <w:tab w:val="left" w:pos="4962"/>
        </w:tabs>
        <w:spacing w:line="360" w:lineRule="auto"/>
        <w:jc w:val="both"/>
        <w:rPr>
          <w:rFonts w:ascii="Palatino Linotype" w:eastAsia="Calibri" w:hAnsi="Palatino Linotype" w:cs="Tahoma"/>
          <w:bCs/>
          <w:iCs/>
          <w:sz w:val="22"/>
          <w:szCs w:val="22"/>
          <w:lang w:val="es-MX" w:eastAsia="es-ES_tradnl"/>
        </w:rPr>
      </w:pPr>
    </w:p>
    <w:p w14:paraId="5345FE5E" w14:textId="2001B85E" w:rsidR="004B6A23" w:rsidRPr="005D3DEA" w:rsidRDefault="004B6A23" w:rsidP="005D3DEA">
      <w:pPr>
        <w:spacing w:line="360" w:lineRule="auto"/>
        <w:ind w:right="-93"/>
        <w:jc w:val="both"/>
        <w:rPr>
          <w:rFonts w:ascii="Palatino Linotype" w:eastAsia="Calibri" w:hAnsi="Palatino Linotype" w:cs="Tahoma"/>
          <w:bCs/>
          <w:sz w:val="22"/>
          <w:szCs w:val="22"/>
          <w:lang w:eastAsia="en-US"/>
        </w:rPr>
      </w:pPr>
      <w:r w:rsidRPr="005D3DEA">
        <w:rPr>
          <w:rFonts w:ascii="Palatino Linotype" w:eastAsia="Calibri" w:hAnsi="Palatino Linotype" w:cs="Tahoma"/>
          <w:bCs/>
          <w:sz w:val="22"/>
          <w:szCs w:val="22"/>
          <w:lang w:eastAsia="en-US"/>
        </w:rPr>
        <w:t xml:space="preserve">En principio, es de suma importancia señalar los objetivos de la Ley de Transparencia y Acceso a la Información Pública del Estado de México y Municipios, </w:t>
      </w:r>
      <w:r w:rsidR="00AA09BC" w:rsidRPr="005D3DEA">
        <w:rPr>
          <w:rFonts w:ascii="Palatino Linotype" w:eastAsia="Calibri" w:hAnsi="Palatino Linotype" w:cs="Tahoma"/>
          <w:bCs/>
          <w:sz w:val="22"/>
          <w:szCs w:val="22"/>
          <w:lang w:eastAsia="en-US"/>
        </w:rPr>
        <w:t>con</w:t>
      </w:r>
      <w:r w:rsidRPr="005D3DEA">
        <w:rPr>
          <w:rFonts w:ascii="Palatino Linotype" w:eastAsia="Calibri" w:hAnsi="Palatino Linotype" w:cs="Tahoma"/>
          <w:bCs/>
          <w:sz w:val="22"/>
          <w:szCs w:val="22"/>
          <w:lang w:eastAsia="en-US"/>
        </w:rPr>
        <w:t xml:space="preserve"> relación </w:t>
      </w:r>
      <w:r w:rsidR="00AA09BC" w:rsidRPr="005D3DEA">
        <w:rPr>
          <w:rFonts w:ascii="Palatino Linotype" w:eastAsia="Calibri" w:hAnsi="Palatino Linotype" w:cs="Tahoma"/>
          <w:bCs/>
          <w:sz w:val="22"/>
          <w:szCs w:val="22"/>
          <w:lang w:eastAsia="en-US"/>
        </w:rPr>
        <w:t>a</w:t>
      </w:r>
      <w:r w:rsidRPr="005D3DEA">
        <w:rPr>
          <w:rFonts w:ascii="Palatino Linotype" w:eastAsia="Calibri" w:hAnsi="Palatino Linotype" w:cs="Tahoma"/>
          <w:bCs/>
          <w:sz w:val="22"/>
          <w:szCs w:val="22"/>
          <w:lang w:eastAsia="en-US"/>
        </w:rPr>
        <w:t xml:space="preserve"> la obligación de acceso por parte de los Sujetos Obligados, los cuales se encuentran establecidos en el artículo 2° de dicho ordenamiento jurídico y son los siguientes:</w:t>
      </w:r>
    </w:p>
    <w:p w14:paraId="3F3C5130" w14:textId="77777777" w:rsidR="004B6A23" w:rsidRPr="005D3DEA" w:rsidRDefault="004B6A23" w:rsidP="005D3DEA">
      <w:pPr>
        <w:spacing w:line="360" w:lineRule="auto"/>
        <w:ind w:right="-93"/>
        <w:jc w:val="both"/>
        <w:rPr>
          <w:rFonts w:ascii="Palatino Linotype" w:eastAsia="Calibri" w:hAnsi="Palatino Linotype" w:cs="Tahoma"/>
          <w:bCs/>
          <w:sz w:val="22"/>
          <w:szCs w:val="22"/>
          <w:lang w:eastAsia="en-US"/>
        </w:rPr>
      </w:pPr>
    </w:p>
    <w:p w14:paraId="466B2277" w14:textId="6F27054F" w:rsidR="001126BD" w:rsidRPr="005D3DEA" w:rsidRDefault="004B6A23" w:rsidP="005D3DEA">
      <w:pPr>
        <w:pStyle w:val="Prrafodelista"/>
        <w:numPr>
          <w:ilvl w:val="0"/>
          <w:numId w:val="2"/>
        </w:numPr>
        <w:spacing w:line="360" w:lineRule="auto"/>
        <w:ind w:right="-93"/>
        <w:jc w:val="both"/>
        <w:rPr>
          <w:rFonts w:ascii="Palatino Linotype" w:eastAsia="Calibri" w:hAnsi="Palatino Linotype" w:cs="Tahoma"/>
          <w:bCs/>
          <w:szCs w:val="22"/>
          <w:lang w:eastAsia="en-US"/>
        </w:rPr>
      </w:pPr>
      <w:r w:rsidRPr="005D3DEA">
        <w:rPr>
          <w:rFonts w:ascii="Palatino Linotype" w:eastAsia="Calibri" w:hAnsi="Palatino Linotype" w:cs="Tahoma"/>
          <w:bCs/>
          <w:szCs w:val="22"/>
          <w:lang w:eastAsia="en-US"/>
        </w:rPr>
        <w:t>Proveer lo necesario para garantizar a toda persona el derecho de acceso a la información pública, a través de procedimientos sencillos, expeditos, oportunos y gratuitos;</w:t>
      </w:r>
    </w:p>
    <w:p w14:paraId="656C378C" w14:textId="72F9D536" w:rsidR="00DF6FBF" w:rsidRPr="005D3DEA" w:rsidRDefault="004B6A23" w:rsidP="005D3DEA">
      <w:pPr>
        <w:pStyle w:val="Prrafodelista"/>
        <w:numPr>
          <w:ilvl w:val="0"/>
          <w:numId w:val="2"/>
        </w:numPr>
        <w:spacing w:line="360" w:lineRule="auto"/>
        <w:ind w:right="-93"/>
        <w:jc w:val="both"/>
        <w:rPr>
          <w:rFonts w:ascii="Palatino Linotype" w:eastAsia="Calibri" w:hAnsi="Palatino Linotype" w:cs="Tahoma"/>
          <w:bCs/>
          <w:szCs w:val="22"/>
          <w:lang w:eastAsia="en-US"/>
        </w:rPr>
      </w:pPr>
      <w:r w:rsidRPr="005D3DEA">
        <w:rPr>
          <w:rFonts w:ascii="Palatino Linotype" w:eastAsia="Calibri" w:hAnsi="Palatino Linotype" w:cs="Tahoma"/>
          <w:bCs/>
          <w:szCs w:val="22"/>
          <w:lang w:eastAsia="en-US"/>
        </w:rPr>
        <w:t>Transparentar la gestión pública, mediante la difusión de la información generada por los Sujetos Obligados, y</w:t>
      </w:r>
    </w:p>
    <w:p w14:paraId="20CDC334" w14:textId="12C2B57C" w:rsidR="00F840F9" w:rsidRPr="005D3DEA" w:rsidRDefault="004B6A23" w:rsidP="005D3DEA">
      <w:pPr>
        <w:pStyle w:val="Prrafodelista"/>
        <w:numPr>
          <w:ilvl w:val="0"/>
          <w:numId w:val="2"/>
        </w:numPr>
        <w:spacing w:line="360" w:lineRule="auto"/>
        <w:ind w:right="-93"/>
        <w:jc w:val="both"/>
        <w:rPr>
          <w:rFonts w:ascii="Palatino Linotype" w:eastAsia="Calibri" w:hAnsi="Palatino Linotype" w:cs="Tahoma"/>
          <w:bCs/>
          <w:szCs w:val="22"/>
          <w:lang w:eastAsia="en-US"/>
        </w:rPr>
      </w:pPr>
      <w:r w:rsidRPr="005D3DEA">
        <w:rPr>
          <w:rFonts w:ascii="Palatino Linotype" w:eastAsia="Calibri" w:hAnsi="Palatino Linotype" w:cs="Tahoma"/>
          <w:bCs/>
          <w:szCs w:val="22"/>
          <w:lang w:eastAsia="en-US"/>
        </w:rPr>
        <w:t>Promover, fomentar y difundir la cultura de la transparencia en el ejercicio de la función pública, el acceso a la información y la participación ciudadana, así como, la rendición de cuentas.</w:t>
      </w:r>
    </w:p>
    <w:p w14:paraId="52B904CD" w14:textId="77777777" w:rsidR="007171B3" w:rsidRPr="005D3DEA" w:rsidRDefault="007171B3" w:rsidP="005D3DEA">
      <w:pPr>
        <w:pStyle w:val="Prrafodelista"/>
        <w:spacing w:line="360" w:lineRule="auto"/>
        <w:ind w:right="-93"/>
        <w:jc w:val="both"/>
        <w:rPr>
          <w:rFonts w:ascii="Palatino Linotype" w:eastAsia="Calibri" w:hAnsi="Palatino Linotype" w:cs="Tahoma"/>
          <w:bCs/>
          <w:szCs w:val="22"/>
          <w:lang w:eastAsia="en-US"/>
        </w:rPr>
      </w:pPr>
    </w:p>
    <w:p w14:paraId="1143E140" w14:textId="77D813B5" w:rsidR="004B6A23" w:rsidRPr="005D3DEA" w:rsidRDefault="004B6A23" w:rsidP="005D3DEA">
      <w:pPr>
        <w:spacing w:line="360" w:lineRule="auto"/>
        <w:ind w:right="-93"/>
        <w:jc w:val="both"/>
        <w:rPr>
          <w:rFonts w:ascii="Palatino Linotype" w:eastAsia="Calibri" w:hAnsi="Palatino Linotype" w:cs="Tahoma"/>
          <w:bCs/>
          <w:sz w:val="22"/>
          <w:szCs w:val="22"/>
          <w:lang w:eastAsia="en-US"/>
        </w:rPr>
      </w:pPr>
      <w:r w:rsidRPr="005D3DEA">
        <w:rPr>
          <w:rFonts w:ascii="Palatino Linotype" w:eastAsia="Calibri" w:hAnsi="Palatino Linotype" w:cs="Tahoma"/>
          <w:bCs/>
          <w:sz w:val="22"/>
          <w:szCs w:val="22"/>
          <w:lang w:eastAsia="en-US"/>
        </w:rPr>
        <w:t xml:space="preserve">Conforme a lo anterior, se deprende que </w:t>
      </w:r>
      <w:r w:rsidRPr="005D3DEA">
        <w:rPr>
          <w:rFonts w:ascii="Palatino Linotype" w:eastAsia="Calibri" w:hAnsi="Palatino Linotype" w:cs="Tahoma"/>
          <w:b/>
          <w:bCs/>
          <w:sz w:val="22"/>
          <w:szCs w:val="22"/>
          <w:lang w:eastAsia="en-US"/>
        </w:rPr>
        <w:t xml:space="preserve">los objetivos de la Ley de la </w:t>
      </w:r>
      <w:r w:rsidR="00947BDA" w:rsidRPr="005D3DEA">
        <w:rPr>
          <w:rFonts w:ascii="Palatino Linotype" w:eastAsia="Calibri" w:hAnsi="Palatino Linotype" w:cs="Tahoma"/>
          <w:b/>
          <w:bCs/>
          <w:sz w:val="22"/>
          <w:szCs w:val="22"/>
          <w:lang w:eastAsia="en-US"/>
        </w:rPr>
        <w:t>materia</w:t>
      </w:r>
      <w:r w:rsidRPr="005D3DEA">
        <w:rPr>
          <w:rFonts w:ascii="Palatino Linotype" w:eastAsia="Calibri" w:hAnsi="Palatino Linotype" w:cs="Tahoma"/>
          <w:bCs/>
          <w:sz w:val="22"/>
          <w:szCs w:val="22"/>
          <w:lang w:eastAsia="en-US"/>
        </w:rPr>
        <w:t xml:space="preserve"> son establecer las bases que regirán las formas para garantizar el derecho de acceso a la información, mediante procesos sencillos y expeditos, la promoción, fomento y difusión de la cultura de transparencia y la rendición de cuentas, a través del establecimiento de políticas públicas y mecanismos que garanticen la publicidad de información oportuna, verificable, comprensible, actualizada y completa.</w:t>
      </w:r>
    </w:p>
    <w:p w14:paraId="74250939" w14:textId="77777777" w:rsidR="004B6A23" w:rsidRPr="005D3DEA" w:rsidRDefault="004B6A23" w:rsidP="005D3DEA">
      <w:pPr>
        <w:spacing w:line="360" w:lineRule="auto"/>
        <w:ind w:right="-93"/>
        <w:jc w:val="both"/>
        <w:rPr>
          <w:rFonts w:ascii="Palatino Linotype" w:eastAsia="Calibri" w:hAnsi="Palatino Linotype" w:cs="Tahoma"/>
          <w:bCs/>
          <w:sz w:val="22"/>
          <w:szCs w:val="22"/>
          <w:lang w:eastAsia="en-US"/>
        </w:rPr>
      </w:pPr>
    </w:p>
    <w:p w14:paraId="07E1633A" w14:textId="66B2205C" w:rsidR="009B7BD4" w:rsidRPr="005D3DEA" w:rsidRDefault="004B6A23" w:rsidP="005D3DEA">
      <w:pPr>
        <w:spacing w:line="360" w:lineRule="auto"/>
        <w:ind w:right="-93"/>
        <w:jc w:val="both"/>
        <w:rPr>
          <w:rFonts w:ascii="Palatino Linotype" w:eastAsia="Calibri" w:hAnsi="Palatino Linotype" w:cs="Tahoma"/>
          <w:bCs/>
          <w:sz w:val="22"/>
          <w:szCs w:val="22"/>
          <w:lang w:eastAsia="en-US"/>
        </w:rPr>
      </w:pPr>
      <w:r w:rsidRPr="005D3DEA">
        <w:rPr>
          <w:rFonts w:ascii="Palatino Linotype" w:eastAsia="Calibri" w:hAnsi="Palatino Linotype" w:cs="Tahoma"/>
          <w:bCs/>
          <w:sz w:val="22"/>
          <w:szCs w:val="22"/>
          <w:lang w:eastAsia="en-US"/>
        </w:rPr>
        <w:lastRenderedPageBreak/>
        <w:t xml:space="preserve">En ese orden de ideas, para la atención de las solicitudes de acceso a la información, debe privilegiarse el </w:t>
      </w:r>
      <w:r w:rsidRPr="005D3DEA">
        <w:rPr>
          <w:rFonts w:ascii="Palatino Linotype" w:eastAsia="Calibri" w:hAnsi="Palatino Linotype" w:cs="Tahoma"/>
          <w:sz w:val="22"/>
          <w:szCs w:val="22"/>
          <w:lang w:eastAsia="en-US"/>
        </w:rPr>
        <w:t>principio de máxima publicidad</w:t>
      </w:r>
      <w:r w:rsidRPr="005D3DEA">
        <w:rPr>
          <w:rFonts w:ascii="Palatino Linotype" w:eastAsia="Calibri" w:hAnsi="Palatino Linotype" w:cs="Tahoma"/>
          <w:bCs/>
          <w:sz w:val="22"/>
          <w:szCs w:val="22"/>
          <w:lang w:eastAsia="en-US"/>
        </w:rPr>
        <w:t xml:space="preserve"> el cual dispone que toda la información en posesión de los Sujetos Obligados será pública, completa, oportuna y accesible, sujeta a un claro régimen de excepciones que deberán estar definidas y ser legítimas y estrictamente necesarias en una sociedad democrática.</w:t>
      </w:r>
    </w:p>
    <w:p w14:paraId="0612B1BE" w14:textId="77777777" w:rsidR="00B06727" w:rsidRPr="005D3DEA" w:rsidRDefault="00B06727" w:rsidP="005D3DEA">
      <w:pPr>
        <w:spacing w:line="360" w:lineRule="auto"/>
        <w:ind w:right="-93"/>
        <w:jc w:val="both"/>
        <w:rPr>
          <w:rFonts w:ascii="Palatino Linotype" w:eastAsia="Calibri" w:hAnsi="Palatino Linotype" w:cs="Tahoma"/>
          <w:bCs/>
          <w:sz w:val="22"/>
          <w:szCs w:val="22"/>
          <w:lang w:eastAsia="en-US"/>
        </w:rPr>
      </w:pPr>
    </w:p>
    <w:p w14:paraId="7E091AB5" w14:textId="0732D0D3" w:rsidR="004B6A23" w:rsidRPr="005D3DEA" w:rsidRDefault="004B6A23" w:rsidP="005D3DEA">
      <w:pPr>
        <w:spacing w:line="360" w:lineRule="auto"/>
        <w:ind w:right="-93"/>
        <w:jc w:val="both"/>
        <w:rPr>
          <w:rFonts w:ascii="Palatino Linotype" w:eastAsia="Calibri" w:hAnsi="Palatino Linotype" w:cs="Tahoma"/>
          <w:bCs/>
          <w:sz w:val="22"/>
          <w:szCs w:val="22"/>
          <w:lang w:eastAsia="en-US"/>
        </w:rPr>
      </w:pPr>
      <w:r w:rsidRPr="005D3DEA">
        <w:rPr>
          <w:rFonts w:ascii="Palatino Linotype" w:eastAsia="Calibri" w:hAnsi="Palatino Linotype" w:cs="Tahoma"/>
          <w:bCs/>
          <w:sz w:val="22"/>
          <w:szCs w:val="22"/>
          <w:lang w:eastAsia="en-US"/>
        </w:rPr>
        <w:t>Para lograr lo precisado, los Sujetos Obligados deben seguir el procedimiento para la atención a las solicitudes de acceso a la información, establecido en los artículos 151, 160, 162, 163, 164, 165 y 166, de la Ley de Transparencia y Acceso a la Información Pública del Estado de México y Municipios, el cual es el siguiente:</w:t>
      </w:r>
    </w:p>
    <w:p w14:paraId="6E452904" w14:textId="77777777" w:rsidR="009B7BD4" w:rsidRPr="005D3DEA" w:rsidRDefault="009B7BD4" w:rsidP="005D3DEA">
      <w:pPr>
        <w:spacing w:line="360" w:lineRule="auto"/>
        <w:ind w:right="-93"/>
        <w:jc w:val="both"/>
        <w:rPr>
          <w:rFonts w:ascii="Palatino Linotype" w:eastAsia="Calibri" w:hAnsi="Palatino Linotype" w:cs="Tahoma"/>
          <w:bCs/>
          <w:sz w:val="22"/>
          <w:szCs w:val="22"/>
          <w:lang w:eastAsia="en-US"/>
        </w:rPr>
      </w:pPr>
    </w:p>
    <w:p w14:paraId="078A730C" w14:textId="172F7590" w:rsidR="00DF6FBF" w:rsidRPr="005D3DEA" w:rsidRDefault="004B6A23" w:rsidP="005D3DEA">
      <w:pPr>
        <w:pStyle w:val="Prrafodelista"/>
        <w:numPr>
          <w:ilvl w:val="0"/>
          <w:numId w:val="3"/>
        </w:numPr>
        <w:spacing w:line="360" w:lineRule="auto"/>
        <w:ind w:right="-93"/>
        <w:jc w:val="both"/>
        <w:rPr>
          <w:rFonts w:ascii="Palatino Linotype" w:eastAsia="Calibri" w:hAnsi="Palatino Linotype" w:cs="Tahoma"/>
          <w:bCs/>
          <w:szCs w:val="22"/>
          <w:lang w:eastAsia="en-US"/>
        </w:rPr>
      </w:pPr>
      <w:r w:rsidRPr="005D3DEA">
        <w:rPr>
          <w:rFonts w:ascii="Palatino Linotype" w:eastAsia="Calibri" w:hAnsi="Palatino Linotype" w:cs="Tahoma"/>
          <w:bCs/>
          <w:szCs w:val="22"/>
          <w:lang w:eastAsia="en-US"/>
        </w:rPr>
        <w:t xml:space="preserve">Las Unidades de Transparencia de los </w:t>
      </w:r>
      <w:r w:rsidR="007C51C9" w:rsidRPr="005D3DEA">
        <w:rPr>
          <w:rFonts w:ascii="Palatino Linotype" w:eastAsia="Calibri" w:hAnsi="Palatino Linotype" w:cs="Tahoma"/>
          <w:bCs/>
          <w:szCs w:val="22"/>
          <w:lang w:eastAsia="en-US"/>
        </w:rPr>
        <w:t xml:space="preserve">sujetos obligados </w:t>
      </w:r>
      <w:r w:rsidRPr="005D3DEA">
        <w:rPr>
          <w:rFonts w:ascii="Palatino Linotype" w:eastAsia="Calibri" w:hAnsi="Palatino Linotype" w:cs="Tahoma"/>
          <w:bCs/>
          <w:szCs w:val="22"/>
          <w:lang w:eastAsia="en-US"/>
        </w:rPr>
        <w:t>deben garantizar las medidas y condiciones de accesibilidad para que toda persona pueda ejercer el derecho de acceso a la información; por lo que, son las responsables de hacer las notificaciones correspondientes, además de llevar a cabo todas las gestiones necesarias para facilitar el acceso de la información;</w:t>
      </w:r>
    </w:p>
    <w:p w14:paraId="71453836" w14:textId="1DACB679" w:rsidR="00DF6FBF" w:rsidRPr="005D3DEA" w:rsidRDefault="004B6A23" w:rsidP="005D3DEA">
      <w:pPr>
        <w:pStyle w:val="Prrafodelista"/>
        <w:numPr>
          <w:ilvl w:val="0"/>
          <w:numId w:val="3"/>
        </w:numPr>
        <w:spacing w:line="360" w:lineRule="auto"/>
        <w:ind w:right="-93"/>
        <w:jc w:val="both"/>
        <w:rPr>
          <w:rFonts w:ascii="Palatino Linotype" w:eastAsia="Calibri" w:hAnsi="Palatino Linotype" w:cs="Tahoma"/>
          <w:bCs/>
          <w:szCs w:val="22"/>
          <w:lang w:eastAsia="en-US"/>
        </w:rPr>
      </w:pPr>
      <w:r w:rsidRPr="005D3DEA">
        <w:rPr>
          <w:rFonts w:ascii="Palatino Linotype" w:eastAsia="Calibri" w:hAnsi="Palatino Linotype" w:cs="Tahoma"/>
          <w:bCs/>
          <w:szCs w:val="22"/>
          <w:lang w:eastAsia="en-US"/>
        </w:rPr>
        <w:t>La respuesta a los requerimientos informativos</w:t>
      </w:r>
      <w:r w:rsidR="00A56C76" w:rsidRPr="005D3DEA">
        <w:rPr>
          <w:rFonts w:ascii="Palatino Linotype" w:eastAsia="Calibri" w:hAnsi="Palatino Linotype" w:cs="Tahoma"/>
          <w:bCs/>
          <w:szCs w:val="22"/>
          <w:lang w:eastAsia="en-US"/>
        </w:rPr>
        <w:t>,</w:t>
      </w:r>
      <w:r w:rsidRPr="005D3DEA">
        <w:rPr>
          <w:rFonts w:ascii="Palatino Linotype" w:eastAsia="Calibri" w:hAnsi="Palatino Linotype" w:cs="Tahoma"/>
          <w:bCs/>
          <w:szCs w:val="22"/>
          <w:lang w:eastAsia="en-US"/>
        </w:rPr>
        <w:t xml:space="preserve"> deberán notificarse al interesado en el menor tiempo posible, que no podrá exceder de </w:t>
      </w:r>
      <w:r w:rsidRPr="005D3DEA">
        <w:rPr>
          <w:rFonts w:ascii="Palatino Linotype" w:eastAsia="Calibri" w:hAnsi="Palatino Linotype" w:cs="Tahoma"/>
          <w:b/>
          <w:bCs/>
          <w:szCs w:val="22"/>
          <w:lang w:eastAsia="en-US"/>
        </w:rPr>
        <w:t>quince días, contados a partir del día siguiente a la presentación de esta.</w:t>
      </w:r>
      <w:r w:rsidRPr="005D3DEA">
        <w:rPr>
          <w:rFonts w:ascii="Palatino Linotype" w:eastAsia="Calibri" w:hAnsi="Palatino Linotype" w:cs="Tahoma"/>
          <w:bCs/>
          <w:szCs w:val="22"/>
          <w:lang w:eastAsia="en-US"/>
        </w:rPr>
        <w:t xml:space="preserve"> Excepcionalmente, el plazo referido podrá ampliarse por siete días hábiles más, cuando existan razones fundadas y motivadas, a través del Comité de Transparencia;</w:t>
      </w:r>
    </w:p>
    <w:p w14:paraId="20B23FC5" w14:textId="13A2FC29" w:rsidR="00DF6FBF" w:rsidRPr="005D3DEA" w:rsidRDefault="004B6A23" w:rsidP="005D3DEA">
      <w:pPr>
        <w:pStyle w:val="Prrafodelista"/>
        <w:numPr>
          <w:ilvl w:val="0"/>
          <w:numId w:val="3"/>
        </w:numPr>
        <w:spacing w:line="360" w:lineRule="auto"/>
        <w:ind w:right="-93"/>
        <w:jc w:val="both"/>
        <w:rPr>
          <w:rFonts w:ascii="Palatino Linotype" w:eastAsia="Calibri" w:hAnsi="Palatino Linotype" w:cs="Tahoma"/>
          <w:bCs/>
          <w:szCs w:val="22"/>
          <w:lang w:eastAsia="en-US"/>
        </w:rPr>
      </w:pPr>
      <w:r w:rsidRPr="005D3DEA">
        <w:rPr>
          <w:rFonts w:ascii="Palatino Linotype" w:eastAsia="Calibri" w:hAnsi="Palatino Linotype" w:cs="Tahoma"/>
          <w:bCs/>
          <w:szCs w:val="22"/>
          <w:lang w:eastAsia="en-US"/>
        </w:rPr>
        <w:t xml:space="preserve">Las Unidades de Transparencia garantizarán que las solicitudes se turnen a todas las áreas competentes que cuenten con la información o deban tenerla de acuerdo </w:t>
      </w:r>
      <w:r w:rsidR="00947BDA" w:rsidRPr="005D3DEA">
        <w:rPr>
          <w:rFonts w:ascii="Palatino Linotype" w:eastAsia="Calibri" w:hAnsi="Palatino Linotype" w:cs="Tahoma"/>
          <w:bCs/>
          <w:szCs w:val="22"/>
          <w:lang w:eastAsia="en-US"/>
        </w:rPr>
        <w:t>con</w:t>
      </w:r>
      <w:r w:rsidRPr="005D3DEA">
        <w:rPr>
          <w:rFonts w:ascii="Palatino Linotype" w:eastAsia="Calibri" w:hAnsi="Palatino Linotype" w:cs="Tahoma"/>
          <w:bCs/>
          <w:szCs w:val="22"/>
          <w:lang w:eastAsia="en-US"/>
        </w:rPr>
        <w:t xml:space="preserve"> sus facultades, funciones y atribuciones, para que realicen una búsqueda exhaustiva y razonable de la documentación solicitada, con el fin de que proporcionen las </w:t>
      </w:r>
      <w:r w:rsidRPr="005D3DEA">
        <w:rPr>
          <w:rFonts w:ascii="Palatino Linotype" w:eastAsia="Calibri" w:hAnsi="Palatino Linotype" w:cs="Tahoma"/>
          <w:bCs/>
          <w:szCs w:val="22"/>
          <w:lang w:eastAsia="en-US"/>
        </w:rPr>
        <w:lastRenderedPageBreak/>
        <w:t>expresiones documentales que se encuentren en sus archivos o que estén constreñidos a elaborar;</w:t>
      </w:r>
    </w:p>
    <w:p w14:paraId="74B6B7B3" w14:textId="3CB3AD4E" w:rsidR="00DF6FBF" w:rsidRPr="005D3DEA" w:rsidRDefault="004B6A23" w:rsidP="005D3DEA">
      <w:pPr>
        <w:pStyle w:val="Prrafodelista"/>
        <w:numPr>
          <w:ilvl w:val="0"/>
          <w:numId w:val="3"/>
        </w:numPr>
        <w:spacing w:line="360" w:lineRule="auto"/>
        <w:ind w:right="-93"/>
        <w:jc w:val="both"/>
        <w:rPr>
          <w:rFonts w:ascii="Palatino Linotype" w:eastAsia="Calibri" w:hAnsi="Palatino Linotype" w:cs="Tahoma"/>
          <w:b/>
          <w:bCs/>
          <w:szCs w:val="22"/>
          <w:lang w:eastAsia="en-US"/>
        </w:rPr>
      </w:pPr>
      <w:r w:rsidRPr="005D3DEA">
        <w:rPr>
          <w:rFonts w:ascii="Palatino Linotype" w:eastAsia="Calibri" w:hAnsi="Palatino Linotype" w:cs="Tahoma"/>
          <w:bCs/>
          <w:szCs w:val="22"/>
          <w:lang w:eastAsia="en-US"/>
        </w:rPr>
        <w:t>El acceso se dará en la modalidad de entrega y en su caso, de envío elegido por la solicitante, cuando no pueda entregarse en dicha modalidad, el Sujeto Obligado deberá ofrecer otras; por lo cual, deberá fundar y motivar la necesidad de modificar el medio de entrega, y</w:t>
      </w:r>
    </w:p>
    <w:p w14:paraId="745544D8" w14:textId="004B5F01" w:rsidR="00216169" w:rsidRPr="005D3DEA" w:rsidRDefault="004B6A23" w:rsidP="005D3DEA">
      <w:pPr>
        <w:pStyle w:val="Prrafodelista"/>
        <w:numPr>
          <w:ilvl w:val="0"/>
          <w:numId w:val="3"/>
        </w:numPr>
        <w:spacing w:line="360" w:lineRule="auto"/>
        <w:ind w:right="-28"/>
        <w:jc w:val="both"/>
        <w:rPr>
          <w:rFonts w:ascii="Palatino Linotype" w:eastAsia="Calibri" w:hAnsi="Palatino Linotype" w:cs="Tahoma"/>
          <w:b/>
          <w:bCs/>
          <w:szCs w:val="22"/>
          <w:lang w:eastAsia="en-US"/>
        </w:rPr>
      </w:pPr>
      <w:r w:rsidRPr="005D3DEA">
        <w:rPr>
          <w:rFonts w:ascii="Palatino Linotype" w:eastAsia="Calibri" w:hAnsi="Palatino Linotype" w:cs="Tahoma"/>
          <w:bCs/>
          <w:szCs w:val="22"/>
          <w:lang w:eastAsia="en-US"/>
        </w:rPr>
        <w:t>Las Unidades de Transparencia, tendrán disponible la información requerida durante un plazo mínimo de sesenta días hábiles, contados a partir de que la solicitante hubiere realizado, en su caso, el pago respectivo, el cual deberá efectuarse en un plazo no mayor a treinta días hábiles; por lo que, una vez trascurrida dicha temporalidad, los Sujetos Obligados darán por concluida la solicitud y procederán de ser el caso</w:t>
      </w:r>
      <w:r w:rsidR="004B1C16" w:rsidRPr="005D3DEA">
        <w:rPr>
          <w:rFonts w:ascii="Palatino Linotype" w:eastAsia="Calibri" w:hAnsi="Palatino Linotype" w:cs="Tahoma"/>
          <w:bCs/>
          <w:szCs w:val="22"/>
          <w:lang w:eastAsia="en-US"/>
        </w:rPr>
        <w:t>, a la destrucción del material.</w:t>
      </w:r>
    </w:p>
    <w:p w14:paraId="66885232" w14:textId="77777777" w:rsidR="007171B3" w:rsidRPr="005D3DEA" w:rsidRDefault="007171B3" w:rsidP="005D3DEA">
      <w:pPr>
        <w:spacing w:line="360" w:lineRule="auto"/>
        <w:ind w:right="-28"/>
        <w:jc w:val="both"/>
        <w:rPr>
          <w:rFonts w:ascii="Palatino Linotype" w:eastAsia="Calibri" w:hAnsi="Palatino Linotype" w:cs="Tahoma"/>
          <w:b/>
          <w:bCs/>
          <w:szCs w:val="22"/>
          <w:lang w:eastAsia="en-US"/>
        </w:rPr>
      </w:pPr>
    </w:p>
    <w:p w14:paraId="050590D2" w14:textId="52852130" w:rsidR="00216169" w:rsidRPr="005D3DEA" w:rsidRDefault="000408C0" w:rsidP="005D3DEA">
      <w:pPr>
        <w:spacing w:line="360" w:lineRule="auto"/>
        <w:jc w:val="both"/>
        <w:rPr>
          <w:rFonts w:ascii="Palatino Linotype" w:eastAsia="Calibri" w:hAnsi="Palatino Linotype"/>
          <w:sz w:val="22"/>
        </w:rPr>
      </w:pPr>
      <w:r w:rsidRPr="005D3DEA">
        <w:rPr>
          <w:rFonts w:ascii="Palatino Linotype" w:hAnsi="Palatino Linotype"/>
          <w:sz w:val="22"/>
        </w:rPr>
        <w:t xml:space="preserve">Una vez que se ha establecido lo anterior, resulta conducente hacer énfasis en que el requerimiento del ahora </w:t>
      </w:r>
      <w:r w:rsidR="005F15DD" w:rsidRPr="005D3DEA">
        <w:rPr>
          <w:rFonts w:ascii="Palatino Linotype" w:hAnsi="Palatino Linotype"/>
          <w:sz w:val="22"/>
        </w:rPr>
        <w:t>Recurrente</w:t>
      </w:r>
      <w:r w:rsidRPr="005D3DEA">
        <w:rPr>
          <w:rFonts w:ascii="Palatino Linotype" w:hAnsi="Palatino Linotype"/>
          <w:sz w:val="22"/>
        </w:rPr>
        <w:t xml:space="preserve"> versa en conocer </w:t>
      </w:r>
      <w:r w:rsidRPr="005D3DEA">
        <w:rPr>
          <w:rFonts w:ascii="Palatino Linotype" w:hAnsi="Palatino Linotype"/>
          <w:b/>
          <w:sz w:val="22"/>
          <w:u w:val="single"/>
        </w:rPr>
        <w:t>las licencias de</w:t>
      </w:r>
      <w:r w:rsidR="00605282" w:rsidRPr="005D3DEA">
        <w:rPr>
          <w:rFonts w:ascii="Palatino Linotype" w:hAnsi="Palatino Linotype"/>
          <w:b/>
          <w:sz w:val="22"/>
          <w:u w:val="single"/>
        </w:rPr>
        <w:t xml:space="preserve"> construcción, de uso y</w:t>
      </w:r>
      <w:r w:rsidR="001B5B53">
        <w:rPr>
          <w:rFonts w:ascii="Palatino Linotype" w:hAnsi="Palatino Linotype"/>
          <w:b/>
          <w:sz w:val="22"/>
          <w:u w:val="single"/>
        </w:rPr>
        <w:t>/o</w:t>
      </w:r>
      <w:r w:rsidR="00515215" w:rsidRPr="005D3DEA">
        <w:rPr>
          <w:rFonts w:ascii="Palatino Linotype" w:hAnsi="Palatino Linotype"/>
          <w:b/>
          <w:sz w:val="22"/>
          <w:u w:val="single"/>
        </w:rPr>
        <w:t xml:space="preserve"> </w:t>
      </w:r>
      <w:r w:rsidRPr="005D3DEA">
        <w:rPr>
          <w:rFonts w:ascii="Palatino Linotype" w:hAnsi="Palatino Linotype"/>
          <w:b/>
          <w:sz w:val="22"/>
          <w:u w:val="single"/>
        </w:rPr>
        <w:t xml:space="preserve">cambio de uso de suelo </w:t>
      </w:r>
      <w:r w:rsidR="008C3CC6" w:rsidRPr="005D3DEA">
        <w:rPr>
          <w:rFonts w:ascii="Palatino Linotype" w:hAnsi="Palatino Linotype"/>
          <w:b/>
          <w:sz w:val="22"/>
          <w:u w:val="single"/>
        </w:rPr>
        <w:t xml:space="preserve">de cinco locales comerciales, </w:t>
      </w:r>
      <w:r w:rsidR="009769F0" w:rsidRPr="005D3DEA">
        <w:rPr>
          <w:rFonts w:ascii="Palatino Linotype" w:hAnsi="Palatino Linotype"/>
          <w:b/>
          <w:sz w:val="22"/>
          <w:u w:val="single"/>
        </w:rPr>
        <w:t xml:space="preserve">un departamento, </w:t>
      </w:r>
      <w:r w:rsidR="008C3CC6" w:rsidRPr="005D3DEA">
        <w:rPr>
          <w:rFonts w:ascii="Palatino Linotype" w:hAnsi="Palatino Linotype"/>
          <w:b/>
          <w:sz w:val="22"/>
          <w:u w:val="single"/>
        </w:rPr>
        <w:t>así como</w:t>
      </w:r>
      <w:r w:rsidR="00605282" w:rsidRPr="005D3DEA">
        <w:rPr>
          <w:rFonts w:ascii="Palatino Linotype" w:hAnsi="Palatino Linotype"/>
          <w:b/>
          <w:sz w:val="22"/>
          <w:u w:val="single"/>
        </w:rPr>
        <w:t xml:space="preserve"> </w:t>
      </w:r>
      <w:r w:rsidR="008C3CC6" w:rsidRPr="005D3DEA">
        <w:rPr>
          <w:rFonts w:ascii="Palatino Linotype" w:hAnsi="Palatino Linotype"/>
          <w:b/>
          <w:sz w:val="22"/>
          <w:u w:val="single"/>
        </w:rPr>
        <w:t>de una antena de Telecomunicaciones</w:t>
      </w:r>
      <w:r w:rsidR="00924066">
        <w:rPr>
          <w:rFonts w:ascii="Palatino Linotype" w:hAnsi="Palatino Linotype"/>
          <w:b/>
          <w:sz w:val="22"/>
          <w:u w:val="single"/>
        </w:rPr>
        <w:t>;</w:t>
      </w:r>
      <w:r w:rsidR="008C3CC6" w:rsidRPr="005D3DEA">
        <w:rPr>
          <w:rFonts w:ascii="Palatino Linotype" w:hAnsi="Palatino Linotype"/>
          <w:b/>
          <w:sz w:val="22"/>
          <w:u w:val="single"/>
        </w:rPr>
        <w:t xml:space="preserve"> ubicado</w:t>
      </w:r>
      <w:r w:rsidR="00CC341F" w:rsidRPr="005D3DEA">
        <w:rPr>
          <w:rFonts w:ascii="Palatino Linotype" w:hAnsi="Palatino Linotype"/>
          <w:b/>
          <w:sz w:val="22"/>
          <w:u w:val="single"/>
        </w:rPr>
        <w:t>s</w:t>
      </w:r>
      <w:r w:rsidR="008C3CC6" w:rsidRPr="005D3DEA">
        <w:rPr>
          <w:rFonts w:ascii="Palatino Linotype" w:hAnsi="Palatino Linotype"/>
          <w:b/>
          <w:sz w:val="22"/>
          <w:u w:val="single"/>
        </w:rPr>
        <w:t xml:space="preserve"> en la Manzana i-5, Lote 1, casa 101, Unidad Habitacional C.T.M. San Pablo Tultepec Estado de México, C.P. 54985.</w:t>
      </w:r>
      <w:r w:rsidR="00CA7AA5" w:rsidRPr="005D3DEA">
        <w:rPr>
          <w:rFonts w:ascii="Palatino Linotype" w:hAnsi="Palatino Linotype"/>
          <w:b/>
          <w:sz w:val="22"/>
          <w:u w:val="single"/>
        </w:rPr>
        <w:t xml:space="preserve"> </w:t>
      </w:r>
    </w:p>
    <w:p w14:paraId="012A55A4" w14:textId="50242A60" w:rsidR="00B4344A" w:rsidRPr="005D3DEA" w:rsidRDefault="00B4344A" w:rsidP="005D3DEA">
      <w:pPr>
        <w:tabs>
          <w:tab w:val="left" w:pos="4962"/>
        </w:tabs>
        <w:spacing w:line="360" w:lineRule="auto"/>
        <w:ind w:right="-28"/>
        <w:jc w:val="both"/>
        <w:rPr>
          <w:rFonts w:ascii="Palatino Linotype" w:eastAsia="Calibri" w:hAnsi="Palatino Linotype" w:cs="Tahoma"/>
          <w:b/>
          <w:bCs/>
          <w:iCs/>
          <w:sz w:val="22"/>
          <w:szCs w:val="24"/>
          <w:lang w:val="es-ES" w:eastAsia="es-ES_tradnl"/>
        </w:rPr>
      </w:pPr>
    </w:p>
    <w:p w14:paraId="125F5CC1" w14:textId="58E2D0F7" w:rsidR="00BF28F6" w:rsidRDefault="004D6337" w:rsidP="005D3DEA">
      <w:pPr>
        <w:tabs>
          <w:tab w:val="left" w:pos="4962"/>
        </w:tabs>
        <w:spacing w:line="360" w:lineRule="auto"/>
        <w:ind w:right="-28"/>
        <w:jc w:val="both"/>
        <w:rPr>
          <w:rFonts w:ascii="Palatino Linotype" w:eastAsia="Calibri" w:hAnsi="Palatino Linotype" w:cs="Tahoma"/>
          <w:iCs/>
          <w:sz w:val="22"/>
          <w:szCs w:val="24"/>
          <w:lang w:val="es-ES" w:eastAsia="es-ES_tradnl"/>
        </w:rPr>
      </w:pPr>
      <w:r w:rsidRPr="005D3DEA">
        <w:rPr>
          <w:rFonts w:ascii="Palatino Linotype" w:eastAsia="Calibri" w:hAnsi="Palatino Linotype" w:cs="Tahoma"/>
          <w:iCs/>
          <w:sz w:val="22"/>
          <w:szCs w:val="24"/>
          <w:lang w:val="es-ES" w:eastAsia="es-ES_tradnl"/>
        </w:rPr>
        <w:t>Por lo tanto, el Sujeto Obligado</w:t>
      </w:r>
      <w:r w:rsidR="00EE7FE3" w:rsidRPr="005D3DEA">
        <w:rPr>
          <w:rFonts w:ascii="Palatino Linotype" w:eastAsia="Calibri" w:hAnsi="Palatino Linotype" w:cs="Tahoma"/>
          <w:iCs/>
          <w:sz w:val="22"/>
          <w:szCs w:val="24"/>
          <w:lang w:val="es-ES" w:eastAsia="es-ES_tradnl"/>
        </w:rPr>
        <w:t xml:space="preserve"> en respuesta, </w:t>
      </w:r>
      <w:r w:rsidR="00BE2460" w:rsidRPr="005D3DEA">
        <w:rPr>
          <w:rFonts w:ascii="Palatino Linotype" w:eastAsia="Calibri" w:hAnsi="Palatino Linotype" w:cs="Tahoma"/>
          <w:iCs/>
          <w:sz w:val="22"/>
          <w:szCs w:val="24"/>
          <w:lang w:val="es-ES" w:eastAsia="es-ES_tradnl"/>
        </w:rPr>
        <w:t>señaló</w:t>
      </w:r>
      <w:r w:rsidR="00D51E83" w:rsidRPr="005D3DEA">
        <w:rPr>
          <w:rFonts w:ascii="Palatino Linotype" w:eastAsia="Calibri" w:hAnsi="Palatino Linotype" w:cs="Tahoma"/>
          <w:iCs/>
          <w:sz w:val="22"/>
          <w:szCs w:val="24"/>
          <w:lang w:val="es-ES" w:eastAsia="es-ES_tradnl"/>
        </w:rPr>
        <w:t xml:space="preserve"> a través del Director de Desarrollo Urbano, que después de haber realizado una búsqueda exhaustiva y razonable de la información solicitada, la misma no se localizó dentro de los archivos físicos y/o digitales con los que cuenta la dependencia. </w:t>
      </w:r>
      <w:r w:rsidR="00F55E05" w:rsidRPr="005D3DEA">
        <w:rPr>
          <w:rFonts w:ascii="Palatino Linotype" w:eastAsia="Calibri" w:hAnsi="Palatino Linotype" w:cs="Tahoma"/>
          <w:iCs/>
          <w:sz w:val="22"/>
          <w:szCs w:val="24"/>
          <w:lang w:val="es-ES" w:eastAsia="es-ES_tradnl"/>
        </w:rPr>
        <w:t xml:space="preserve">Consecuentemente, </w:t>
      </w:r>
      <w:r w:rsidR="00BF28F6" w:rsidRPr="005D3DEA">
        <w:rPr>
          <w:rFonts w:ascii="Palatino Linotype" w:eastAsia="Calibri" w:hAnsi="Palatino Linotype" w:cs="Tahoma"/>
          <w:iCs/>
          <w:sz w:val="22"/>
          <w:szCs w:val="24"/>
          <w:lang w:val="es-ES" w:eastAsia="es-ES_tradnl"/>
        </w:rPr>
        <w:t>admitidos los medios de defensa interpuestos por el ahora Recurrente, el Ayuntamiento de Tultepec fue omiso en rendir informe</w:t>
      </w:r>
      <w:r w:rsidR="00C92697" w:rsidRPr="005D3DEA">
        <w:rPr>
          <w:rFonts w:ascii="Palatino Linotype" w:eastAsia="Calibri" w:hAnsi="Palatino Linotype" w:cs="Tahoma"/>
          <w:iCs/>
          <w:sz w:val="22"/>
          <w:szCs w:val="24"/>
          <w:lang w:val="es-ES" w:eastAsia="es-ES_tradnl"/>
        </w:rPr>
        <w:t>s</w:t>
      </w:r>
      <w:r w:rsidR="00BF28F6" w:rsidRPr="005D3DEA">
        <w:rPr>
          <w:rFonts w:ascii="Palatino Linotype" w:eastAsia="Calibri" w:hAnsi="Palatino Linotype" w:cs="Tahoma"/>
          <w:iCs/>
          <w:sz w:val="22"/>
          <w:szCs w:val="24"/>
          <w:lang w:val="es-ES" w:eastAsia="es-ES_tradnl"/>
        </w:rPr>
        <w:t xml:space="preserve"> justificado</w:t>
      </w:r>
      <w:r w:rsidR="00C92697" w:rsidRPr="005D3DEA">
        <w:rPr>
          <w:rFonts w:ascii="Palatino Linotype" w:eastAsia="Calibri" w:hAnsi="Palatino Linotype" w:cs="Tahoma"/>
          <w:iCs/>
          <w:sz w:val="22"/>
          <w:szCs w:val="24"/>
          <w:lang w:val="es-ES" w:eastAsia="es-ES_tradnl"/>
        </w:rPr>
        <w:t>s</w:t>
      </w:r>
      <w:r w:rsidR="00BF28F6" w:rsidRPr="005D3DEA">
        <w:rPr>
          <w:rFonts w:ascii="Palatino Linotype" w:eastAsia="Calibri" w:hAnsi="Palatino Linotype" w:cs="Tahoma"/>
          <w:iCs/>
          <w:sz w:val="22"/>
          <w:szCs w:val="24"/>
          <w:lang w:val="es-ES" w:eastAsia="es-ES_tradnl"/>
        </w:rPr>
        <w:t xml:space="preserve">. </w:t>
      </w:r>
    </w:p>
    <w:p w14:paraId="2DC49A20" w14:textId="77777777" w:rsidR="005E0BE0" w:rsidRDefault="005E0BE0" w:rsidP="005D3DEA">
      <w:pPr>
        <w:tabs>
          <w:tab w:val="left" w:pos="4962"/>
        </w:tabs>
        <w:spacing w:line="360" w:lineRule="auto"/>
        <w:ind w:right="-28"/>
        <w:jc w:val="both"/>
        <w:rPr>
          <w:rFonts w:ascii="Palatino Linotype" w:eastAsia="Calibri" w:hAnsi="Palatino Linotype" w:cs="Tahoma"/>
          <w:iCs/>
          <w:sz w:val="22"/>
          <w:szCs w:val="24"/>
          <w:lang w:val="es-ES" w:eastAsia="es-ES_tradnl"/>
        </w:rPr>
      </w:pPr>
    </w:p>
    <w:p w14:paraId="77A8DF8B" w14:textId="126B66CB" w:rsidR="00F40D32" w:rsidRPr="001A26A7" w:rsidRDefault="00F40D32" w:rsidP="00F40D32">
      <w:pPr>
        <w:spacing w:line="360" w:lineRule="auto"/>
        <w:jc w:val="both"/>
        <w:rPr>
          <w:rFonts w:ascii="Palatino Linotype" w:eastAsia="Calibri" w:hAnsi="Palatino Linotype" w:cs="Tahoma"/>
          <w:iCs/>
          <w:sz w:val="22"/>
          <w:szCs w:val="24"/>
          <w:lang w:val="es-ES" w:eastAsia="es-ES_tradnl"/>
        </w:rPr>
      </w:pPr>
      <w:r>
        <w:rPr>
          <w:rFonts w:ascii="Palatino Linotype" w:eastAsia="Calibri" w:hAnsi="Palatino Linotype" w:cs="Tahoma"/>
          <w:iCs/>
          <w:sz w:val="22"/>
          <w:szCs w:val="24"/>
          <w:lang w:val="es-ES" w:eastAsia="es-ES_tradnl"/>
        </w:rPr>
        <w:lastRenderedPageBreak/>
        <w:t xml:space="preserve">Expuesta la actuación del </w:t>
      </w:r>
      <w:r w:rsidR="00C94171">
        <w:rPr>
          <w:rFonts w:ascii="Palatino Linotype" w:eastAsia="Calibri" w:hAnsi="Palatino Linotype" w:cs="Tahoma"/>
          <w:iCs/>
          <w:sz w:val="22"/>
          <w:szCs w:val="24"/>
          <w:lang w:val="es-ES" w:eastAsia="es-ES_tradnl"/>
        </w:rPr>
        <w:t>Ayuntamiento de Tultepec</w:t>
      </w:r>
      <w:r>
        <w:rPr>
          <w:rFonts w:ascii="Palatino Linotype" w:eastAsia="Calibri" w:hAnsi="Palatino Linotype" w:cs="Tahoma"/>
          <w:iCs/>
          <w:sz w:val="22"/>
          <w:szCs w:val="24"/>
          <w:lang w:val="es-ES" w:eastAsia="es-ES_tradnl"/>
        </w:rPr>
        <w:t xml:space="preserve">, cabe señalar que </w:t>
      </w:r>
      <w:r w:rsidRPr="009E2A61">
        <w:rPr>
          <w:rFonts w:ascii="Palatino Linotype" w:hAnsi="Palatino Linotype" w:cs="Tahoma"/>
          <w:sz w:val="22"/>
          <w:szCs w:val="24"/>
          <w:lang w:val="es-ES"/>
        </w:rPr>
        <w:t>este Órgano Garante no está facultado</w:t>
      </w:r>
      <w:r>
        <w:rPr>
          <w:rFonts w:ascii="Palatino Linotype" w:hAnsi="Palatino Linotype" w:cs="Tahoma"/>
          <w:sz w:val="22"/>
          <w:szCs w:val="24"/>
          <w:lang w:val="es-ES"/>
        </w:rPr>
        <w:t xml:space="preserve"> para dudar de la veracidad de lo manifestado en respuesta por </w:t>
      </w:r>
      <w:r w:rsidR="00C94171">
        <w:rPr>
          <w:rFonts w:ascii="Palatino Linotype" w:hAnsi="Palatino Linotype" w:cs="Tahoma"/>
          <w:sz w:val="22"/>
          <w:szCs w:val="24"/>
          <w:lang w:val="es-ES"/>
        </w:rPr>
        <w:t>los</w:t>
      </w:r>
      <w:r>
        <w:rPr>
          <w:rFonts w:ascii="Palatino Linotype" w:hAnsi="Palatino Linotype" w:cs="Tahoma"/>
          <w:sz w:val="22"/>
          <w:szCs w:val="24"/>
          <w:lang w:val="es-ES"/>
        </w:rPr>
        <w:t xml:space="preserve"> Sujeto</w:t>
      </w:r>
      <w:r w:rsidR="00C94171">
        <w:rPr>
          <w:rFonts w:ascii="Palatino Linotype" w:hAnsi="Palatino Linotype" w:cs="Tahoma"/>
          <w:sz w:val="22"/>
          <w:szCs w:val="24"/>
          <w:lang w:val="es-ES"/>
        </w:rPr>
        <w:t>s</w:t>
      </w:r>
      <w:r>
        <w:rPr>
          <w:rFonts w:ascii="Palatino Linotype" w:hAnsi="Palatino Linotype" w:cs="Tahoma"/>
          <w:sz w:val="22"/>
          <w:szCs w:val="24"/>
          <w:lang w:val="es-ES"/>
        </w:rPr>
        <w:t xml:space="preserve"> Obligado</w:t>
      </w:r>
      <w:r w:rsidR="00C94171">
        <w:rPr>
          <w:rFonts w:ascii="Palatino Linotype" w:hAnsi="Palatino Linotype" w:cs="Tahoma"/>
          <w:sz w:val="22"/>
          <w:szCs w:val="24"/>
          <w:lang w:val="es-ES"/>
        </w:rPr>
        <w:t>s</w:t>
      </w:r>
      <w:r w:rsidR="001A26A7">
        <w:rPr>
          <w:rFonts w:ascii="Palatino Linotype" w:hAnsi="Palatino Linotype" w:cs="Tahoma"/>
          <w:sz w:val="22"/>
          <w:szCs w:val="24"/>
          <w:lang w:val="es-ES"/>
        </w:rPr>
        <w:t xml:space="preserve">, </w:t>
      </w:r>
      <w:r w:rsidR="001A26A7">
        <w:rPr>
          <w:rFonts w:ascii="Palatino Linotype" w:hAnsi="Palatino Linotype" w:cs="Tahoma"/>
          <w:sz w:val="22"/>
          <w:szCs w:val="24"/>
        </w:rPr>
        <w:t>l</w:t>
      </w:r>
      <w:r w:rsidRPr="005B3636">
        <w:rPr>
          <w:rFonts w:ascii="Palatino Linotype" w:hAnsi="Palatino Linotype" w:cs="Tahoma"/>
          <w:sz w:val="22"/>
          <w:szCs w:val="24"/>
        </w:rPr>
        <w:t xml:space="preserve">o anterior se robustece con lo plasmado en el criterio 31-10 emitido por el entonces Instituto Federal de Acceso a la Información y Protección de Datos (IFAI) ahora Instituto Nacional de Transparencia, Acceso a la Información, y Protección de Datos Personales (INAI), que lleva por rubro y texto los siguientes: </w:t>
      </w:r>
    </w:p>
    <w:p w14:paraId="2494CFFC" w14:textId="77777777" w:rsidR="00F40D32" w:rsidRPr="005B3636" w:rsidRDefault="00F40D32" w:rsidP="00F40D32">
      <w:pPr>
        <w:spacing w:line="360" w:lineRule="auto"/>
        <w:jc w:val="both"/>
        <w:rPr>
          <w:rFonts w:ascii="Palatino Linotype" w:hAnsi="Palatino Linotype" w:cs="Tahoma"/>
          <w:sz w:val="22"/>
          <w:szCs w:val="24"/>
        </w:rPr>
      </w:pPr>
    </w:p>
    <w:p w14:paraId="7BFBAD04" w14:textId="77777777" w:rsidR="00F40D32" w:rsidRDefault="00F40D32" w:rsidP="00F40D32">
      <w:pPr>
        <w:spacing w:line="360" w:lineRule="auto"/>
        <w:ind w:left="567" w:right="539"/>
        <w:jc w:val="both"/>
        <w:rPr>
          <w:rFonts w:ascii="Palatino Linotype" w:hAnsi="Palatino Linotype" w:cs="Tahoma"/>
          <w:i/>
          <w:szCs w:val="24"/>
        </w:rPr>
      </w:pPr>
      <w:r w:rsidRPr="000C748E">
        <w:rPr>
          <w:rFonts w:ascii="Palatino Linotype" w:hAnsi="Palatino Linotype" w:cs="Tahoma"/>
          <w:b/>
          <w:i/>
          <w:szCs w:val="24"/>
        </w:rPr>
        <w:t>“El Instituto Federal de Acceso a la Información y Protección de Datos no cuenta con facultades para pronunciarse respecto de la veracidad de los documentos proporcionados por los sujetos obligados.</w:t>
      </w:r>
      <w:r w:rsidRPr="000C748E">
        <w:rPr>
          <w:rFonts w:ascii="Palatino Linotype" w:hAnsi="Palatino Linotype" w:cs="Tahoma"/>
          <w:i/>
          <w:szCs w:val="24"/>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63C3ADB7" w14:textId="012974AF" w:rsidR="00C81D5A" w:rsidRDefault="00C81D5A" w:rsidP="005D3DEA">
      <w:pPr>
        <w:tabs>
          <w:tab w:val="left" w:pos="4962"/>
        </w:tabs>
        <w:spacing w:line="360" w:lineRule="auto"/>
        <w:ind w:right="-28"/>
        <w:jc w:val="both"/>
        <w:rPr>
          <w:rFonts w:ascii="Palatino Linotype" w:eastAsia="Calibri" w:hAnsi="Palatino Linotype" w:cs="Tahoma"/>
          <w:iCs/>
          <w:sz w:val="22"/>
          <w:szCs w:val="24"/>
          <w:lang w:val="es-ES" w:eastAsia="es-ES_tradnl"/>
        </w:rPr>
      </w:pPr>
    </w:p>
    <w:p w14:paraId="3764FEC1" w14:textId="31A254F0" w:rsidR="00CC08D6" w:rsidRDefault="00132EF5" w:rsidP="00CC08D6">
      <w:pPr>
        <w:tabs>
          <w:tab w:val="left" w:pos="4962"/>
        </w:tabs>
        <w:spacing w:line="360" w:lineRule="auto"/>
        <w:ind w:right="-28"/>
        <w:jc w:val="both"/>
        <w:rPr>
          <w:rFonts w:ascii="Palatino Linotype" w:eastAsia="Calibri" w:hAnsi="Palatino Linotype" w:cs="Tahoma"/>
          <w:iCs/>
          <w:sz w:val="22"/>
          <w:szCs w:val="24"/>
          <w:lang w:val="es-ES" w:eastAsia="es-ES_tradnl"/>
        </w:rPr>
      </w:pPr>
      <w:r>
        <w:rPr>
          <w:rFonts w:ascii="Palatino Linotype" w:eastAsia="Calibri" w:hAnsi="Palatino Linotype" w:cs="Tahoma"/>
          <w:iCs/>
          <w:sz w:val="22"/>
          <w:szCs w:val="24"/>
          <w:lang w:val="es-ES" w:eastAsia="es-ES_tradnl"/>
        </w:rPr>
        <w:t xml:space="preserve">Aunado a lo anterior, </w:t>
      </w:r>
      <w:r w:rsidR="00350CC2">
        <w:rPr>
          <w:rFonts w:ascii="Palatino Linotype" w:eastAsia="Calibri" w:hAnsi="Palatino Linotype" w:cs="Tahoma"/>
          <w:iCs/>
          <w:sz w:val="22"/>
          <w:szCs w:val="24"/>
          <w:lang w:val="es-ES" w:eastAsia="es-ES_tradnl"/>
        </w:rPr>
        <w:t xml:space="preserve">cabe señalar que </w:t>
      </w:r>
      <w:r w:rsidR="005318CC">
        <w:rPr>
          <w:rFonts w:ascii="Palatino Linotype" w:eastAsia="Calibri" w:hAnsi="Palatino Linotype" w:cs="Tahoma"/>
          <w:iCs/>
          <w:sz w:val="22"/>
          <w:szCs w:val="24"/>
          <w:lang w:val="es-ES" w:eastAsia="es-ES_tradnl"/>
        </w:rPr>
        <w:t xml:space="preserve">si bien, dentro de los diversos expedientes electrónicos formados con motivo de las solicitudes de acceso, </w:t>
      </w:r>
      <w:r w:rsidR="00B653B7">
        <w:rPr>
          <w:rFonts w:ascii="Palatino Linotype" w:eastAsia="Calibri" w:hAnsi="Palatino Linotype" w:cs="Tahoma"/>
          <w:iCs/>
          <w:sz w:val="22"/>
          <w:szCs w:val="24"/>
          <w:lang w:val="es-ES" w:eastAsia="es-ES_tradnl"/>
        </w:rPr>
        <w:t xml:space="preserve">no se desprende que el Titular de la Unidad de Transparencia </w:t>
      </w:r>
      <w:r w:rsidR="00EE09BE">
        <w:rPr>
          <w:rFonts w:ascii="Palatino Linotype" w:eastAsia="Calibri" w:hAnsi="Palatino Linotype" w:cs="Tahoma"/>
          <w:iCs/>
          <w:sz w:val="22"/>
          <w:szCs w:val="24"/>
          <w:lang w:val="es-ES" w:eastAsia="es-ES_tradnl"/>
        </w:rPr>
        <w:t xml:space="preserve">del Sujeto Obligado </w:t>
      </w:r>
      <w:r w:rsidR="00B653B7">
        <w:rPr>
          <w:rFonts w:ascii="Palatino Linotype" w:eastAsia="Calibri" w:hAnsi="Palatino Linotype" w:cs="Tahoma"/>
          <w:iCs/>
          <w:sz w:val="22"/>
          <w:szCs w:val="24"/>
          <w:lang w:val="es-ES" w:eastAsia="es-ES_tradnl"/>
        </w:rPr>
        <w:t xml:space="preserve">realizara el turno </w:t>
      </w:r>
      <w:r w:rsidR="007639F1">
        <w:rPr>
          <w:rFonts w:ascii="Palatino Linotype" w:eastAsia="Calibri" w:hAnsi="Palatino Linotype" w:cs="Tahoma"/>
          <w:iCs/>
          <w:sz w:val="22"/>
          <w:szCs w:val="24"/>
          <w:lang w:val="es-ES" w:eastAsia="es-ES_tradnl"/>
        </w:rPr>
        <w:t>interno correspondiente</w:t>
      </w:r>
      <w:r w:rsidR="00B653B7">
        <w:rPr>
          <w:rFonts w:ascii="Palatino Linotype" w:eastAsia="Calibri" w:hAnsi="Palatino Linotype" w:cs="Tahoma"/>
          <w:iCs/>
          <w:sz w:val="22"/>
          <w:szCs w:val="24"/>
          <w:lang w:val="es-ES" w:eastAsia="es-ES_tradnl"/>
        </w:rPr>
        <w:t xml:space="preserve">, </w:t>
      </w:r>
      <w:r w:rsidR="00755170">
        <w:rPr>
          <w:rFonts w:ascii="Palatino Linotype" w:eastAsia="Calibri" w:hAnsi="Palatino Linotype" w:cs="Tahoma"/>
          <w:iCs/>
          <w:sz w:val="22"/>
          <w:szCs w:val="24"/>
          <w:lang w:val="es-ES" w:eastAsia="es-ES_tradnl"/>
        </w:rPr>
        <w:t>sin embargo</w:t>
      </w:r>
      <w:r w:rsidR="006D6ADF">
        <w:rPr>
          <w:rFonts w:ascii="Palatino Linotype" w:eastAsia="Calibri" w:hAnsi="Palatino Linotype" w:cs="Tahoma"/>
          <w:iCs/>
          <w:sz w:val="22"/>
          <w:szCs w:val="24"/>
          <w:lang w:val="es-ES" w:eastAsia="es-ES_tradnl"/>
        </w:rPr>
        <w:t>, no pasa desapercibido</w:t>
      </w:r>
      <w:r w:rsidR="00673CD2">
        <w:rPr>
          <w:rFonts w:ascii="Palatino Linotype" w:eastAsia="Calibri" w:hAnsi="Palatino Linotype" w:cs="Tahoma"/>
          <w:iCs/>
          <w:sz w:val="22"/>
          <w:szCs w:val="24"/>
          <w:lang w:val="es-ES" w:eastAsia="es-ES_tradnl"/>
        </w:rPr>
        <w:t xml:space="preserve"> </w:t>
      </w:r>
      <w:r w:rsidR="006D6ADF">
        <w:rPr>
          <w:rFonts w:ascii="Palatino Linotype" w:eastAsia="Calibri" w:hAnsi="Palatino Linotype" w:cs="Tahoma"/>
          <w:iCs/>
          <w:sz w:val="22"/>
          <w:szCs w:val="24"/>
          <w:lang w:val="es-ES" w:eastAsia="es-ES_tradnl"/>
        </w:rPr>
        <w:t xml:space="preserve">que los oficios notificados en respuesta, se encuentran signados por el Servidor Público Habilitado </w:t>
      </w:r>
      <w:r w:rsidR="009F1B61">
        <w:rPr>
          <w:rFonts w:ascii="Palatino Linotype" w:eastAsia="Calibri" w:hAnsi="Palatino Linotype" w:cs="Tahoma"/>
          <w:iCs/>
          <w:sz w:val="22"/>
          <w:szCs w:val="24"/>
          <w:lang w:val="es-ES" w:eastAsia="es-ES_tradnl"/>
        </w:rPr>
        <w:t>c</w:t>
      </w:r>
      <w:r w:rsidR="006D6ADF">
        <w:rPr>
          <w:rFonts w:ascii="Palatino Linotype" w:eastAsia="Calibri" w:hAnsi="Palatino Linotype" w:cs="Tahoma"/>
          <w:iCs/>
          <w:sz w:val="22"/>
          <w:szCs w:val="24"/>
          <w:lang w:val="es-ES" w:eastAsia="es-ES_tradnl"/>
        </w:rPr>
        <w:t xml:space="preserve">ompetente, a saber, el Director de </w:t>
      </w:r>
      <w:r w:rsidR="00C40824">
        <w:rPr>
          <w:rFonts w:ascii="Palatino Linotype" w:eastAsia="Calibri" w:hAnsi="Palatino Linotype" w:cs="Tahoma"/>
          <w:iCs/>
          <w:sz w:val="22"/>
          <w:szCs w:val="24"/>
          <w:lang w:val="es-ES" w:eastAsia="es-ES_tradnl"/>
        </w:rPr>
        <w:t xml:space="preserve">Desarrollo Urbano del Ayuntamiento, por lo tanto, </w:t>
      </w:r>
      <w:r w:rsidR="00C362EA">
        <w:rPr>
          <w:rFonts w:ascii="Palatino Linotype" w:eastAsia="Calibri" w:hAnsi="Palatino Linotype" w:cs="Tahoma"/>
          <w:iCs/>
          <w:sz w:val="22"/>
          <w:szCs w:val="24"/>
          <w:lang w:val="es-ES" w:eastAsia="es-ES_tradnl"/>
        </w:rPr>
        <w:t>la Unidad de Transparencia del Ente Recurrido</w:t>
      </w:r>
      <w:r w:rsidR="00673CD2">
        <w:rPr>
          <w:rFonts w:ascii="Palatino Linotype" w:eastAsia="Calibri" w:hAnsi="Palatino Linotype" w:cs="Tahoma"/>
          <w:iCs/>
          <w:sz w:val="22"/>
          <w:szCs w:val="24"/>
          <w:lang w:val="es-ES" w:eastAsia="es-ES_tradnl"/>
        </w:rPr>
        <w:t xml:space="preserve"> cumplió con lo señalado en el numeral 162 de la Ley local de la materia, del cual se desprende la facultad de </w:t>
      </w:r>
      <w:r w:rsidR="00CC5966">
        <w:rPr>
          <w:rFonts w:ascii="Palatino Linotype" w:eastAsia="Calibri" w:hAnsi="Palatino Linotype" w:cs="Tahoma"/>
          <w:iCs/>
          <w:sz w:val="22"/>
          <w:szCs w:val="24"/>
          <w:lang w:val="es-ES" w:eastAsia="es-ES_tradnl"/>
        </w:rPr>
        <w:lastRenderedPageBreak/>
        <w:t>l</w:t>
      </w:r>
      <w:r w:rsidR="00CC5966" w:rsidRPr="00CC5966">
        <w:rPr>
          <w:rFonts w:ascii="Palatino Linotype" w:eastAsia="Calibri" w:hAnsi="Palatino Linotype" w:cs="Tahoma"/>
          <w:iCs/>
          <w:sz w:val="22"/>
          <w:szCs w:val="24"/>
          <w:lang w:val="es-ES" w:eastAsia="es-ES_tradnl"/>
        </w:rPr>
        <w:t xml:space="preserve">as unidades de transparencia </w:t>
      </w:r>
      <w:r w:rsidR="00CC5966">
        <w:rPr>
          <w:rFonts w:ascii="Palatino Linotype" w:eastAsia="Calibri" w:hAnsi="Palatino Linotype" w:cs="Tahoma"/>
          <w:iCs/>
          <w:sz w:val="22"/>
          <w:szCs w:val="24"/>
          <w:lang w:val="es-ES" w:eastAsia="es-ES_tradnl"/>
        </w:rPr>
        <w:t>para</w:t>
      </w:r>
      <w:r w:rsidR="00CC5966" w:rsidRPr="00CC5966">
        <w:rPr>
          <w:rFonts w:ascii="Palatino Linotype" w:eastAsia="Calibri" w:hAnsi="Palatino Linotype" w:cs="Tahoma"/>
          <w:iCs/>
          <w:sz w:val="22"/>
          <w:szCs w:val="24"/>
          <w:lang w:val="es-ES" w:eastAsia="es-ES_tradnl"/>
        </w:rPr>
        <w:t xml:space="preserve"> garantizar que las solicitudes se turnen a todas</w:t>
      </w:r>
      <w:r w:rsidR="00CC5966">
        <w:rPr>
          <w:rFonts w:ascii="Palatino Linotype" w:eastAsia="Calibri" w:hAnsi="Palatino Linotype" w:cs="Tahoma"/>
          <w:iCs/>
          <w:sz w:val="22"/>
          <w:szCs w:val="24"/>
          <w:lang w:val="es-ES" w:eastAsia="es-ES_tradnl"/>
        </w:rPr>
        <w:t xml:space="preserve"> </w:t>
      </w:r>
      <w:r w:rsidR="00CC5966" w:rsidRPr="00CC5966">
        <w:rPr>
          <w:rFonts w:ascii="Palatino Linotype" w:eastAsia="Calibri" w:hAnsi="Palatino Linotype" w:cs="Tahoma"/>
          <w:iCs/>
          <w:sz w:val="22"/>
          <w:szCs w:val="24"/>
          <w:lang w:val="es-ES" w:eastAsia="es-ES_tradnl"/>
        </w:rPr>
        <w:t xml:space="preserve">las </w:t>
      </w:r>
      <w:r w:rsidR="00315061">
        <w:rPr>
          <w:rFonts w:ascii="Palatino Linotype" w:eastAsia="Calibri" w:hAnsi="Palatino Linotype" w:cs="Tahoma"/>
          <w:iCs/>
          <w:sz w:val="22"/>
          <w:szCs w:val="24"/>
          <w:lang w:val="es-ES" w:eastAsia="es-ES_tradnl"/>
        </w:rPr>
        <w:t>á</w:t>
      </w:r>
      <w:r w:rsidR="00CC5966" w:rsidRPr="00CC5966">
        <w:rPr>
          <w:rFonts w:ascii="Palatino Linotype" w:eastAsia="Calibri" w:hAnsi="Palatino Linotype" w:cs="Tahoma"/>
          <w:iCs/>
          <w:sz w:val="22"/>
          <w:szCs w:val="24"/>
          <w:lang w:val="es-ES" w:eastAsia="es-ES_tradnl"/>
        </w:rPr>
        <w:t>reas competentes que cuenten con la información o deban tenerla de acuerdo a sus facultades,</w:t>
      </w:r>
      <w:r w:rsidR="00CC5966">
        <w:rPr>
          <w:rFonts w:ascii="Palatino Linotype" w:eastAsia="Calibri" w:hAnsi="Palatino Linotype" w:cs="Tahoma"/>
          <w:iCs/>
          <w:sz w:val="22"/>
          <w:szCs w:val="24"/>
          <w:lang w:val="es-ES" w:eastAsia="es-ES_tradnl"/>
        </w:rPr>
        <w:t xml:space="preserve"> </w:t>
      </w:r>
      <w:r w:rsidR="00CC5966" w:rsidRPr="00CC5966">
        <w:rPr>
          <w:rFonts w:ascii="Palatino Linotype" w:eastAsia="Calibri" w:hAnsi="Palatino Linotype" w:cs="Tahoma"/>
          <w:iCs/>
          <w:sz w:val="22"/>
          <w:szCs w:val="24"/>
          <w:lang w:val="es-ES" w:eastAsia="es-ES_tradnl"/>
        </w:rPr>
        <w:t>competencias y funciones, con el objeto de que realicen una búsqueda exhaustiva y razonable de la</w:t>
      </w:r>
      <w:r w:rsidR="00CC5966">
        <w:rPr>
          <w:rFonts w:ascii="Palatino Linotype" w:eastAsia="Calibri" w:hAnsi="Palatino Linotype" w:cs="Tahoma"/>
          <w:iCs/>
          <w:sz w:val="22"/>
          <w:szCs w:val="24"/>
          <w:lang w:val="es-ES" w:eastAsia="es-ES_tradnl"/>
        </w:rPr>
        <w:t xml:space="preserve"> </w:t>
      </w:r>
      <w:r w:rsidR="00CC5966" w:rsidRPr="00CC5966">
        <w:rPr>
          <w:rFonts w:ascii="Palatino Linotype" w:eastAsia="Calibri" w:hAnsi="Palatino Linotype" w:cs="Tahoma"/>
          <w:iCs/>
          <w:sz w:val="22"/>
          <w:szCs w:val="24"/>
          <w:lang w:val="es-ES" w:eastAsia="es-ES_tradnl"/>
        </w:rPr>
        <w:t>información solicitada.</w:t>
      </w:r>
      <w:r w:rsidR="00CC5966" w:rsidRPr="00CC5966">
        <w:rPr>
          <w:rFonts w:ascii="Palatino Linotype" w:eastAsia="Calibri" w:hAnsi="Palatino Linotype" w:cs="Tahoma"/>
          <w:iCs/>
          <w:sz w:val="22"/>
          <w:szCs w:val="24"/>
          <w:lang w:val="es-ES" w:eastAsia="es-ES_tradnl"/>
        </w:rPr>
        <w:cr/>
      </w:r>
    </w:p>
    <w:p w14:paraId="325D51F8" w14:textId="2A7C81AC" w:rsidR="00757920" w:rsidRDefault="00CC08D6" w:rsidP="00757920">
      <w:pPr>
        <w:tabs>
          <w:tab w:val="left" w:pos="4962"/>
        </w:tabs>
        <w:spacing w:line="360" w:lineRule="auto"/>
        <w:ind w:right="-28"/>
        <w:jc w:val="both"/>
        <w:rPr>
          <w:rFonts w:ascii="Palatino Linotype" w:eastAsia="Calibri" w:hAnsi="Palatino Linotype" w:cs="Tahoma"/>
          <w:iCs/>
          <w:sz w:val="22"/>
          <w:szCs w:val="24"/>
          <w:lang w:val="es-ES" w:eastAsia="es-ES_tradnl"/>
        </w:rPr>
      </w:pPr>
      <w:r>
        <w:rPr>
          <w:rFonts w:ascii="Palatino Linotype" w:eastAsia="Calibri" w:hAnsi="Palatino Linotype" w:cs="Tahoma"/>
          <w:iCs/>
          <w:sz w:val="22"/>
          <w:szCs w:val="24"/>
          <w:lang w:val="es-ES" w:eastAsia="es-ES_tradnl"/>
        </w:rPr>
        <w:t xml:space="preserve">Lo señalado en el párrafo anterior, </w:t>
      </w:r>
      <w:r w:rsidR="00315061">
        <w:rPr>
          <w:rFonts w:ascii="Palatino Linotype" w:eastAsia="Calibri" w:hAnsi="Palatino Linotype" w:cs="Tahoma"/>
          <w:iCs/>
          <w:sz w:val="22"/>
          <w:szCs w:val="24"/>
          <w:lang w:val="es-ES" w:eastAsia="es-ES_tradnl"/>
        </w:rPr>
        <w:t xml:space="preserve">es fundado </w:t>
      </w:r>
      <w:r w:rsidR="00DB6C17">
        <w:rPr>
          <w:rFonts w:ascii="Palatino Linotype" w:eastAsia="Calibri" w:hAnsi="Palatino Linotype" w:cs="Tahoma"/>
          <w:iCs/>
          <w:sz w:val="22"/>
          <w:szCs w:val="24"/>
          <w:lang w:val="es-ES" w:eastAsia="es-ES_tradnl"/>
        </w:rPr>
        <w:t>conforme a</w:t>
      </w:r>
      <w:r w:rsidR="00315061">
        <w:rPr>
          <w:rFonts w:ascii="Palatino Linotype" w:eastAsia="Calibri" w:hAnsi="Palatino Linotype" w:cs="Tahoma"/>
          <w:iCs/>
          <w:sz w:val="22"/>
          <w:szCs w:val="24"/>
          <w:lang w:val="es-ES" w:eastAsia="es-ES_tradnl"/>
        </w:rPr>
        <w:t xml:space="preserve"> </w:t>
      </w:r>
      <w:r w:rsidR="00757920" w:rsidRPr="00757920">
        <w:rPr>
          <w:rFonts w:ascii="Palatino Linotype" w:eastAsia="Calibri" w:hAnsi="Palatino Linotype" w:cs="Tahoma"/>
          <w:iCs/>
          <w:sz w:val="22"/>
          <w:szCs w:val="24"/>
          <w:lang w:val="es-ES" w:eastAsia="es-ES_tradnl"/>
        </w:rPr>
        <w:t>los numerales 30 y 31 del Reglamento Orgánico de la Administración Pública</w:t>
      </w:r>
      <w:r w:rsidR="000951A6">
        <w:rPr>
          <w:rFonts w:ascii="Palatino Linotype" w:eastAsia="Calibri" w:hAnsi="Palatino Linotype" w:cs="Tahoma"/>
          <w:iCs/>
          <w:sz w:val="22"/>
          <w:szCs w:val="24"/>
          <w:lang w:val="es-ES" w:eastAsia="es-ES_tradnl"/>
        </w:rPr>
        <w:t xml:space="preserve"> </w:t>
      </w:r>
      <w:r w:rsidR="00757920" w:rsidRPr="00757920">
        <w:rPr>
          <w:rFonts w:ascii="Palatino Linotype" w:eastAsia="Calibri" w:hAnsi="Palatino Linotype" w:cs="Tahoma"/>
          <w:iCs/>
          <w:sz w:val="22"/>
          <w:szCs w:val="24"/>
          <w:lang w:val="es-ES" w:eastAsia="es-ES_tradnl"/>
        </w:rPr>
        <w:t xml:space="preserve">Municipal de Tultepec, mismos que se </w:t>
      </w:r>
      <w:r w:rsidR="00DB6C17">
        <w:rPr>
          <w:rFonts w:ascii="Palatino Linotype" w:eastAsia="Calibri" w:hAnsi="Palatino Linotype" w:cs="Tahoma"/>
          <w:iCs/>
          <w:sz w:val="22"/>
          <w:szCs w:val="24"/>
          <w:lang w:val="es-ES" w:eastAsia="es-ES_tradnl"/>
        </w:rPr>
        <w:t>a continuación se reproducen:</w:t>
      </w:r>
    </w:p>
    <w:p w14:paraId="359B6778" w14:textId="77777777" w:rsidR="00DB6C17" w:rsidRPr="00757920" w:rsidRDefault="00DB6C17" w:rsidP="00757920">
      <w:pPr>
        <w:tabs>
          <w:tab w:val="left" w:pos="4962"/>
        </w:tabs>
        <w:spacing w:line="360" w:lineRule="auto"/>
        <w:ind w:right="-28"/>
        <w:jc w:val="both"/>
        <w:rPr>
          <w:rFonts w:ascii="Palatino Linotype" w:eastAsia="Calibri" w:hAnsi="Palatino Linotype" w:cs="Tahoma"/>
          <w:iCs/>
          <w:sz w:val="22"/>
          <w:szCs w:val="24"/>
          <w:lang w:val="es-ES" w:eastAsia="es-ES_tradnl"/>
        </w:rPr>
      </w:pPr>
    </w:p>
    <w:p w14:paraId="411E6997" w14:textId="77777777" w:rsidR="00757920" w:rsidRPr="00491E6C" w:rsidRDefault="00757920" w:rsidP="000951A6">
      <w:pPr>
        <w:tabs>
          <w:tab w:val="left" w:pos="4962"/>
        </w:tabs>
        <w:spacing w:line="360" w:lineRule="auto"/>
        <w:ind w:left="567" w:right="539"/>
        <w:jc w:val="center"/>
        <w:rPr>
          <w:rFonts w:ascii="Palatino Linotype" w:eastAsia="Calibri" w:hAnsi="Palatino Linotype" w:cs="Tahoma"/>
          <w:b/>
          <w:bCs/>
          <w:iCs/>
          <w:szCs w:val="22"/>
          <w:lang w:val="es-ES" w:eastAsia="es-ES_tradnl"/>
        </w:rPr>
      </w:pPr>
      <w:r w:rsidRPr="00491E6C">
        <w:rPr>
          <w:rFonts w:ascii="Palatino Linotype" w:eastAsia="Calibri" w:hAnsi="Palatino Linotype" w:cs="Tahoma"/>
          <w:b/>
          <w:bCs/>
          <w:iCs/>
          <w:szCs w:val="22"/>
          <w:lang w:val="es-ES" w:eastAsia="es-ES_tradnl"/>
        </w:rPr>
        <w:t>DE LA DIRECCIÓN DE DESARROLLO URBANO</w:t>
      </w:r>
    </w:p>
    <w:p w14:paraId="46C59F2B" w14:textId="77777777" w:rsidR="00757920" w:rsidRPr="000951A6" w:rsidRDefault="00757920" w:rsidP="000951A6">
      <w:pPr>
        <w:tabs>
          <w:tab w:val="left" w:pos="4962"/>
        </w:tabs>
        <w:spacing w:line="360" w:lineRule="auto"/>
        <w:ind w:left="567" w:right="539"/>
        <w:jc w:val="both"/>
        <w:rPr>
          <w:rFonts w:ascii="Palatino Linotype" w:eastAsia="Calibri" w:hAnsi="Palatino Linotype" w:cs="Tahoma"/>
          <w:iCs/>
          <w:szCs w:val="22"/>
          <w:lang w:val="es-ES" w:eastAsia="es-ES_tradnl"/>
        </w:rPr>
      </w:pPr>
    </w:p>
    <w:p w14:paraId="70BEF05F" w14:textId="5BCC66CA" w:rsidR="00CC08D6" w:rsidRPr="00491E6C" w:rsidRDefault="00757920" w:rsidP="000951A6">
      <w:pPr>
        <w:tabs>
          <w:tab w:val="left" w:pos="4962"/>
        </w:tabs>
        <w:spacing w:line="360" w:lineRule="auto"/>
        <w:ind w:left="567" w:right="539"/>
        <w:jc w:val="both"/>
        <w:rPr>
          <w:rFonts w:ascii="Palatino Linotype" w:eastAsia="Calibri" w:hAnsi="Palatino Linotype" w:cs="Tahoma"/>
          <w:i/>
          <w:szCs w:val="22"/>
          <w:lang w:val="es-ES" w:eastAsia="es-ES_tradnl"/>
        </w:rPr>
      </w:pPr>
      <w:r w:rsidRPr="00491E6C">
        <w:rPr>
          <w:rFonts w:ascii="Palatino Linotype" w:eastAsia="Calibri" w:hAnsi="Palatino Linotype" w:cs="Tahoma"/>
          <w:b/>
          <w:bCs/>
          <w:i/>
          <w:szCs w:val="22"/>
          <w:lang w:val="es-ES" w:eastAsia="es-ES_tradnl"/>
        </w:rPr>
        <w:t>ARTÍCULO 30.-</w:t>
      </w:r>
      <w:r w:rsidRPr="00491E6C">
        <w:rPr>
          <w:rFonts w:ascii="Palatino Linotype" w:eastAsia="Calibri" w:hAnsi="Palatino Linotype" w:cs="Tahoma"/>
          <w:i/>
          <w:szCs w:val="22"/>
          <w:lang w:val="es-ES" w:eastAsia="es-ES_tradnl"/>
        </w:rPr>
        <w:t xml:space="preserve"> </w:t>
      </w:r>
      <w:r w:rsidRPr="00755170">
        <w:rPr>
          <w:rFonts w:ascii="Palatino Linotype" w:eastAsia="Calibri" w:hAnsi="Palatino Linotype" w:cs="Tahoma"/>
          <w:b/>
          <w:bCs/>
          <w:i/>
          <w:szCs w:val="22"/>
          <w:u w:val="single"/>
          <w:lang w:val="es-ES" w:eastAsia="es-ES_tradnl"/>
        </w:rPr>
        <w:t>La Dirección de Desarrollo Urbano</w:t>
      </w:r>
      <w:r w:rsidRPr="00491E6C">
        <w:rPr>
          <w:rFonts w:ascii="Palatino Linotype" w:eastAsia="Calibri" w:hAnsi="Palatino Linotype" w:cs="Tahoma"/>
          <w:i/>
          <w:szCs w:val="22"/>
          <w:lang w:val="es-ES" w:eastAsia="es-ES_tradnl"/>
        </w:rPr>
        <w:t xml:space="preserve"> es la dependencia responsable de</w:t>
      </w:r>
      <w:r w:rsidR="000951A6" w:rsidRPr="00491E6C">
        <w:rPr>
          <w:rFonts w:ascii="Palatino Linotype" w:eastAsia="Calibri" w:hAnsi="Palatino Linotype" w:cs="Tahoma"/>
          <w:i/>
          <w:szCs w:val="22"/>
          <w:lang w:val="es-ES" w:eastAsia="es-ES_tradnl"/>
        </w:rPr>
        <w:t xml:space="preserve"> </w:t>
      </w:r>
      <w:r w:rsidRPr="00491E6C">
        <w:rPr>
          <w:rFonts w:ascii="Palatino Linotype" w:eastAsia="Calibri" w:hAnsi="Palatino Linotype" w:cs="Tahoma"/>
          <w:i/>
          <w:szCs w:val="22"/>
          <w:lang w:val="es-ES" w:eastAsia="es-ES_tradnl"/>
        </w:rPr>
        <w:t>aplicar y vigilar las disposiciones legales en materia de desarrollo urbano y</w:t>
      </w:r>
      <w:r w:rsidR="000951A6" w:rsidRPr="00491E6C">
        <w:rPr>
          <w:rFonts w:ascii="Palatino Linotype" w:eastAsia="Calibri" w:hAnsi="Palatino Linotype" w:cs="Tahoma"/>
          <w:i/>
          <w:szCs w:val="22"/>
          <w:lang w:val="es-ES" w:eastAsia="es-ES_tradnl"/>
        </w:rPr>
        <w:t xml:space="preserve"> </w:t>
      </w:r>
      <w:r w:rsidRPr="00491E6C">
        <w:rPr>
          <w:rFonts w:ascii="Palatino Linotype" w:eastAsia="Calibri" w:hAnsi="Palatino Linotype" w:cs="Tahoma"/>
          <w:i/>
          <w:szCs w:val="22"/>
          <w:lang w:val="es-ES" w:eastAsia="es-ES_tradnl"/>
        </w:rPr>
        <w:t>vivienda dentro del territorio municipal.</w:t>
      </w:r>
    </w:p>
    <w:p w14:paraId="748B5C3B" w14:textId="77777777" w:rsidR="000951A6" w:rsidRPr="00491E6C" w:rsidRDefault="000951A6" w:rsidP="000951A6">
      <w:pPr>
        <w:tabs>
          <w:tab w:val="left" w:pos="4962"/>
        </w:tabs>
        <w:spacing w:line="360" w:lineRule="auto"/>
        <w:ind w:left="567" w:right="539"/>
        <w:jc w:val="both"/>
        <w:rPr>
          <w:rFonts w:ascii="Palatino Linotype" w:eastAsia="Calibri" w:hAnsi="Palatino Linotype" w:cs="Tahoma"/>
          <w:i/>
          <w:szCs w:val="22"/>
          <w:lang w:val="es-ES" w:eastAsia="es-ES_tradnl"/>
        </w:rPr>
      </w:pPr>
    </w:p>
    <w:p w14:paraId="59EF582D" w14:textId="77777777" w:rsidR="00491E6C" w:rsidRPr="00491E6C" w:rsidRDefault="00491E6C" w:rsidP="00491E6C">
      <w:pPr>
        <w:tabs>
          <w:tab w:val="left" w:pos="4962"/>
        </w:tabs>
        <w:spacing w:line="360" w:lineRule="auto"/>
        <w:ind w:left="567" w:right="539"/>
        <w:jc w:val="both"/>
        <w:rPr>
          <w:rFonts w:ascii="Palatino Linotype" w:eastAsia="Calibri" w:hAnsi="Palatino Linotype" w:cs="Tahoma"/>
          <w:i/>
          <w:szCs w:val="22"/>
          <w:lang w:val="es-ES" w:eastAsia="es-ES_tradnl"/>
        </w:rPr>
      </w:pPr>
      <w:r w:rsidRPr="00491E6C">
        <w:rPr>
          <w:rFonts w:ascii="Palatino Linotype" w:eastAsia="Calibri" w:hAnsi="Palatino Linotype" w:cs="Tahoma"/>
          <w:b/>
          <w:bCs/>
          <w:i/>
          <w:szCs w:val="22"/>
          <w:lang w:val="es-ES" w:eastAsia="es-ES_tradnl"/>
        </w:rPr>
        <w:t>ARTÍCULO 31.-</w:t>
      </w:r>
      <w:r w:rsidRPr="00491E6C">
        <w:rPr>
          <w:rFonts w:ascii="Palatino Linotype" w:eastAsia="Calibri" w:hAnsi="Palatino Linotype" w:cs="Tahoma"/>
          <w:i/>
          <w:szCs w:val="22"/>
          <w:lang w:val="es-ES" w:eastAsia="es-ES_tradnl"/>
        </w:rPr>
        <w:t xml:space="preserve"> Corresponde a la Dirección de Desarrollo Urbano el despacho de los</w:t>
      </w:r>
    </w:p>
    <w:p w14:paraId="4E1694D5" w14:textId="77777777" w:rsidR="00491E6C" w:rsidRPr="00491E6C" w:rsidRDefault="00491E6C" w:rsidP="00491E6C">
      <w:pPr>
        <w:tabs>
          <w:tab w:val="left" w:pos="4962"/>
        </w:tabs>
        <w:spacing w:line="360" w:lineRule="auto"/>
        <w:ind w:left="567" w:right="539"/>
        <w:jc w:val="both"/>
        <w:rPr>
          <w:rFonts w:ascii="Palatino Linotype" w:eastAsia="Calibri" w:hAnsi="Palatino Linotype" w:cs="Tahoma"/>
          <w:i/>
          <w:szCs w:val="22"/>
          <w:lang w:val="es-ES" w:eastAsia="es-ES_tradnl"/>
        </w:rPr>
      </w:pPr>
      <w:proofErr w:type="gramStart"/>
      <w:r w:rsidRPr="00491E6C">
        <w:rPr>
          <w:rFonts w:ascii="Palatino Linotype" w:eastAsia="Calibri" w:hAnsi="Palatino Linotype" w:cs="Tahoma"/>
          <w:i/>
          <w:szCs w:val="22"/>
          <w:lang w:val="es-ES" w:eastAsia="es-ES_tradnl"/>
        </w:rPr>
        <w:t>siguientes</w:t>
      </w:r>
      <w:proofErr w:type="gramEnd"/>
      <w:r w:rsidRPr="00491E6C">
        <w:rPr>
          <w:rFonts w:ascii="Palatino Linotype" w:eastAsia="Calibri" w:hAnsi="Palatino Linotype" w:cs="Tahoma"/>
          <w:i/>
          <w:szCs w:val="22"/>
          <w:lang w:val="es-ES" w:eastAsia="es-ES_tradnl"/>
        </w:rPr>
        <w:t xml:space="preserve"> asuntos:</w:t>
      </w:r>
    </w:p>
    <w:p w14:paraId="53588B17" w14:textId="77777777" w:rsidR="00491E6C" w:rsidRPr="00491E6C" w:rsidRDefault="00491E6C" w:rsidP="00491E6C">
      <w:pPr>
        <w:tabs>
          <w:tab w:val="left" w:pos="4962"/>
        </w:tabs>
        <w:spacing w:line="360" w:lineRule="auto"/>
        <w:ind w:left="567" w:right="539"/>
        <w:jc w:val="both"/>
        <w:rPr>
          <w:rFonts w:ascii="Palatino Linotype" w:eastAsia="Calibri" w:hAnsi="Palatino Linotype" w:cs="Tahoma"/>
          <w:i/>
          <w:szCs w:val="22"/>
          <w:lang w:val="es-ES" w:eastAsia="es-ES_tradnl"/>
        </w:rPr>
      </w:pPr>
      <w:r w:rsidRPr="00491E6C">
        <w:rPr>
          <w:rFonts w:ascii="Palatino Linotype" w:eastAsia="Calibri" w:hAnsi="Palatino Linotype" w:cs="Tahoma"/>
          <w:i/>
          <w:szCs w:val="22"/>
          <w:lang w:val="es-ES" w:eastAsia="es-ES_tradnl"/>
        </w:rPr>
        <w:t>I a VI…</w:t>
      </w:r>
    </w:p>
    <w:p w14:paraId="06DCD7C9" w14:textId="77777777" w:rsidR="00491E6C" w:rsidRPr="00DB6C17" w:rsidRDefault="00491E6C" w:rsidP="00491E6C">
      <w:pPr>
        <w:tabs>
          <w:tab w:val="left" w:pos="4962"/>
        </w:tabs>
        <w:spacing w:line="360" w:lineRule="auto"/>
        <w:ind w:left="567" w:right="539"/>
        <w:jc w:val="both"/>
        <w:rPr>
          <w:rFonts w:ascii="Palatino Linotype" w:eastAsia="Calibri" w:hAnsi="Palatino Linotype" w:cs="Tahoma"/>
          <w:b/>
          <w:bCs/>
          <w:i/>
          <w:szCs w:val="22"/>
          <w:lang w:val="es-ES" w:eastAsia="es-ES_tradnl"/>
        </w:rPr>
      </w:pPr>
      <w:r w:rsidRPr="00DB6C17">
        <w:rPr>
          <w:rFonts w:ascii="Palatino Linotype" w:eastAsia="Calibri" w:hAnsi="Palatino Linotype" w:cs="Tahoma"/>
          <w:b/>
          <w:bCs/>
          <w:i/>
          <w:szCs w:val="22"/>
          <w:lang w:val="es-ES" w:eastAsia="es-ES_tradnl"/>
        </w:rPr>
        <w:t>VII.- Autorizar, controlar y vigilar la utilización del suelo;</w:t>
      </w:r>
    </w:p>
    <w:p w14:paraId="614EF91C" w14:textId="77777777" w:rsidR="00491E6C" w:rsidRPr="00DB6C17" w:rsidRDefault="00491E6C" w:rsidP="00491E6C">
      <w:pPr>
        <w:tabs>
          <w:tab w:val="left" w:pos="4962"/>
        </w:tabs>
        <w:spacing w:line="360" w:lineRule="auto"/>
        <w:ind w:left="567" w:right="539"/>
        <w:jc w:val="both"/>
        <w:rPr>
          <w:rFonts w:ascii="Palatino Linotype" w:eastAsia="Calibri" w:hAnsi="Palatino Linotype" w:cs="Tahoma"/>
          <w:b/>
          <w:bCs/>
          <w:i/>
          <w:szCs w:val="22"/>
          <w:lang w:val="es-ES" w:eastAsia="es-ES_tradnl"/>
        </w:rPr>
      </w:pPr>
      <w:r w:rsidRPr="00DB6C17">
        <w:rPr>
          <w:rFonts w:ascii="Palatino Linotype" w:eastAsia="Calibri" w:hAnsi="Palatino Linotype" w:cs="Tahoma"/>
          <w:b/>
          <w:bCs/>
          <w:i/>
          <w:szCs w:val="22"/>
          <w:lang w:val="es-ES" w:eastAsia="es-ES_tradnl"/>
        </w:rPr>
        <w:t>VIII.- Otorgar licencias de uso de suelo;</w:t>
      </w:r>
    </w:p>
    <w:p w14:paraId="2DB77EC4" w14:textId="77777777" w:rsidR="00491E6C" w:rsidRPr="00DB6C17" w:rsidRDefault="00491E6C" w:rsidP="00491E6C">
      <w:pPr>
        <w:tabs>
          <w:tab w:val="left" w:pos="4962"/>
        </w:tabs>
        <w:spacing w:line="360" w:lineRule="auto"/>
        <w:ind w:left="567" w:right="539"/>
        <w:jc w:val="both"/>
        <w:rPr>
          <w:rFonts w:ascii="Palatino Linotype" w:eastAsia="Calibri" w:hAnsi="Palatino Linotype" w:cs="Tahoma"/>
          <w:b/>
          <w:bCs/>
          <w:i/>
          <w:szCs w:val="22"/>
          <w:lang w:val="es-ES" w:eastAsia="es-ES_tradnl"/>
        </w:rPr>
      </w:pPr>
      <w:r w:rsidRPr="00DB6C17">
        <w:rPr>
          <w:rFonts w:ascii="Palatino Linotype" w:eastAsia="Calibri" w:hAnsi="Palatino Linotype" w:cs="Tahoma"/>
          <w:b/>
          <w:bCs/>
          <w:i/>
          <w:szCs w:val="22"/>
          <w:lang w:val="es-ES" w:eastAsia="es-ES_tradnl"/>
        </w:rPr>
        <w:t>IX.- Otorgar licencias de construcción;</w:t>
      </w:r>
    </w:p>
    <w:p w14:paraId="7386E5A3" w14:textId="77777777" w:rsidR="00491E6C" w:rsidRPr="00DB6C17" w:rsidRDefault="00491E6C" w:rsidP="00491E6C">
      <w:pPr>
        <w:tabs>
          <w:tab w:val="left" w:pos="4962"/>
        </w:tabs>
        <w:spacing w:line="360" w:lineRule="auto"/>
        <w:ind w:left="567" w:right="539"/>
        <w:jc w:val="both"/>
        <w:rPr>
          <w:rFonts w:ascii="Palatino Linotype" w:eastAsia="Calibri" w:hAnsi="Palatino Linotype" w:cs="Tahoma"/>
          <w:b/>
          <w:bCs/>
          <w:i/>
          <w:szCs w:val="22"/>
          <w:lang w:val="es-ES" w:eastAsia="es-ES_tradnl"/>
        </w:rPr>
      </w:pPr>
      <w:r w:rsidRPr="00DB6C17">
        <w:rPr>
          <w:rFonts w:ascii="Palatino Linotype" w:eastAsia="Calibri" w:hAnsi="Palatino Linotype" w:cs="Tahoma"/>
          <w:b/>
          <w:bCs/>
          <w:i/>
          <w:szCs w:val="22"/>
          <w:lang w:val="es-ES" w:eastAsia="es-ES_tradnl"/>
        </w:rPr>
        <w:t>X.- Autorizar cambios de uso de suelo, de densidad e intensidad y altura de</w:t>
      </w:r>
    </w:p>
    <w:p w14:paraId="1924A683" w14:textId="77777777" w:rsidR="00491E6C" w:rsidRPr="00DB6C17" w:rsidRDefault="00491E6C" w:rsidP="00491E6C">
      <w:pPr>
        <w:tabs>
          <w:tab w:val="left" w:pos="4962"/>
        </w:tabs>
        <w:spacing w:line="360" w:lineRule="auto"/>
        <w:ind w:left="567" w:right="539"/>
        <w:jc w:val="both"/>
        <w:rPr>
          <w:rFonts w:ascii="Palatino Linotype" w:eastAsia="Calibri" w:hAnsi="Palatino Linotype" w:cs="Tahoma"/>
          <w:b/>
          <w:bCs/>
          <w:i/>
          <w:szCs w:val="22"/>
          <w:lang w:val="es-ES" w:eastAsia="es-ES_tradnl"/>
        </w:rPr>
      </w:pPr>
      <w:proofErr w:type="gramStart"/>
      <w:r w:rsidRPr="00DB6C17">
        <w:rPr>
          <w:rFonts w:ascii="Palatino Linotype" w:eastAsia="Calibri" w:hAnsi="Palatino Linotype" w:cs="Tahoma"/>
          <w:b/>
          <w:bCs/>
          <w:i/>
          <w:szCs w:val="22"/>
          <w:lang w:val="es-ES" w:eastAsia="es-ES_tradnl"/>
        </w:rPr>
        <w:t>edificaciones</w:t>
      </w:r>
      <w:proofErr w:type="gramEnd"/>
      <w:r w:rsidRPr="00DB6C17">
        <w:rPr>
          <w:rFonts w:ascii="Palatino Linotype" w:eastAsia="Calibri" w:hAnsi="Palatino Linotype" w:cs="Tahoma"/>
          <w:b/>
          <w:bCs/>
          <w:i/>
          <w:szCs w:val="22"/>
          <w:lang w:val="es-ES" w:eastAsia="es-ES_tradnl"/>
        </w:rPr>
        <w:t>;</w:t>
      </w:r>
    </w:p>
    <w:p w14:paraId="2E14B2A7" w14:textId="77777777" w:rsidR="00491E6C" w:rsidRDefault="00491E6C" w:rsidP="00491E6C">
      <w:pPr>
        <w:tabs>
          <w:tab w:val="left" w:pos="4962"/>
        </w:tabs>
        <w:spacing w:line="360" w:lineRule="auto"/>
        <w:ind w:left="567" w:right="539"/>
        <w:jc w:val="both"/>
        <w:rPr>
          <w:rFonts w:ascii="Palatino Linotype" w:eastAsia="Calibri" w:hAnsi="Palatino Linotype" w:cs="Tahoma"/>
          <w:i/>
          <w:szCs w:val="22"/>
          <w:lang w:val="es-ES" w:eastAsia="es-ES_tradnl"/>
        </w:rPr>
      </w:pPr>
      <w:r w:rsidRPr="00491E6C">
        <w:rPr>
          <w:rFonts w:ascii="Palatino Linotype" w:eastAsia="Calibri" w:hAnsi="Palatino Linotype" w:cs="Tahoma"/>
          <w:i/>
          <w:szCs w:val="22"/>
          <w:lang w:val="es-ES" w:eastAsia="es-ES_tradnl"/>
        </w:rPr>
        <w:t>XI a XXVIII…</w:t>
      </w:r>
    </w:p>
    <w:p w14:paraId="1A12D9DA" w14:textId="77777777" w:rsidR="00491E6C" w:rsidRPr="00491E6C" w:rsidRDefault="00491E6C" w:rsidP="00491E6C">
      <w:pPr>
        <w:tabs>
          <w:tab w:val="left" w:pos="4962"/>
        </w:tabs>
        <w:spacing w:line="360" w:lineRule="auto"/>
        <w:ind w:left="567" w:right="539"/>
        <w:jc w:val="both"/>
        <w:rPr>
          <w:rFonts w:ascii="Palatino Linotype" w:eastAsia="Calibri" w:hAnsi="Palatino Linotype" w:cs="Tahoma"/>
          <w:i/>
          <w:szCs w:val="22"/>
          <w:lang w:val="es-ES" w:eastAsia="es-ES_tradnl"/>
        </w:rPr>
      </w:pPr>
    </w:p>
    <w:p w14:paraId="6F97BA80" w14:textId="47E6CD7B" w:rsidR="00AC2C36" w:rsidRPr="00755170" w:rsidRDefault="00491E6C" w:rsidP="005D3DEA">
      <w:pPr>
        <w:tabs>
          <w:tab w:val="left" w:pos="4962"/>
        </w:tabs>
        <w:spacing w:line="360" w:lineRule="auto"/>
        <w:ind w:right="-28"/>
        <w:jc w:val="both"/>
        <w:rPr>
          <w:rFonts w:ascii="Palatino Linotype" w:eastAsia="Calibri" w:hAnsi="Palatino Linotype" w:cs="Tahoma"/>
          <w:iCs/>
          <w:sz w:val="22"/>
          <w:szCs w:val="24"/>
          <w:lang w:val="es-ES" w:eastAsia="es-ES_tradnl"/>
        </w:rPr>
      </w:pPr>
      <w:r w:rsidRPr="001E5EF8">
        <w:rPr>
          <w:rFonts w:ascii="Palatino Linotype" w:eastAsia="Calibri" w:hAnsi="Palatino Linotype" w:cs="Tahoma"/>
          <w:iCs/>
          <w:sz w:val="22"/>
          <w:szCs w:val="24"/>
          <w:lang w:val="es-ES" w:eastAsia="es-ES_tradnl"/>
        </w:rPr>
        <w:t>De lo</w:t>
      </w:r>
      <w:r w:rsidR="0064034D">
        <w:rPr>
          <w:rFonts w:ascii="Palatino Linotype" w:eastAsia="Calibri" w:hAnsi="Palatino Linotype" w:cs="Tahoma"/>
          <w:iCs/>
          <w:sz w:val="22"/>
          <w:szCs w:val="24"/>
          <w:lang w:val="es-ES" w:eastAsia="es-ES_tradnl"/>
        </w:rPr>
        <w:t xml:space="preserve"> </w:t>
      </w:r>
      <w:r w:rsidRPr="001E5EF8">
        <w:rPr>
          <w:rFonts w:ascii="Palatino Linotype" w:eastAsia="Calibri" w:hAnsi="Palatino Linotype" w:cs="Tahoma"/>
          <w:iCs/>
          <w:sz w:val="22"/>
          <w:szCs w:val="24"/>
          <w:lang w:val="es-ES" w:eastAsia="es-ES_tradnl"/>
        </w:rPr>
        <w:t xml:space="preserve">invocado, se tiene que dentro del Ayuntamiento de Tultepec, la Dirección de Desarrollo Urbano es el área encargada de la emisión de las licencias correspondientes para construcción, </w:t>
      </w:r>
      <w:r w:rsidR="008121D2">
        <w:rPr>
          <w:rFonts w:ascii="Palatino Linotype" w:eastAsia="Calibri" w:hAnsi="Palatino Linotype" w:cs="Tahoma"/>
          <w:iCs/>
          <w:sz w:val="22"/>
          <w:szCs w:val="24"/>
          <w:lang w:val="es-ES" w:eastAsia="es-ES_tradnl"/>
        </w:rPr>
        <w:lastRenderedPageBreak/>
        <w:t>uso de suelo</w:t>
      </w:r>
      <w:r w:rsidRPr="001E5EF8">
        <w:rPr>
          <w:rFonts w:ascii="Palatino Linotype" w:eastAsia="Calibri" w:hAnsi="Palatino Linotype" w:cs="Tahoma"/>
          <w:iCs/>
          <w:sz w:val="22"/>
          <w:szCs w:val="24"/>
          <w:lang w:val="es-ES" w:eastAsia="es-ES_tradnl"/>
        </w:rPr>
        <w:t xml:space="preserve">, así como para </w:t>
      </w:r>
      <w:r w:rsidR="00C83943">
        <w:rPr>
          <w:rFonts w:ascii="Palatino Linotype" w:eastAsia="Calibri" w:hAnsi="Palatino Linotype" w:cs="Tahoma"/>
          <w:iCs/>
          <w:sz w:val="22"/>
          <w:szCs w:val="24"/>
          <w:lang w:val="es-ES" w:eastAsia="es-ES_tradnl"/>
        </w:rPr>
        <w:t>autorizar el cambio de uso de suelo</w:t>
      </w:r>
      <w:r w:rsidRPr="001E5EF8">
        <w:rPr>
          <w:rFonts w:ascii="Palatino Linotype" w:eastAsia="Calibri" w:hAnsi="Palatino Linotype" w:cs="Tahoma"/>
          <w:iCs/>
          <w:sz w:val="22"/>
          <w:szCs w:val="24"/>
          <w:lang w:val="es-ES" w:eastAsia="es-ES_tradnl"/>
        </w:rPr>
        <w:t>; por lo tanto, las respuestas notificadas al Particular provienen del área competente</w:t>
      </w:r>
      <w:r w:rsidR="00D86F1F" w:rsidRPr="001E5EF8">
        <w:rPr>
          <w:rFonts w:ascii="Palatino Linotype" w:eastAsia="Calibri" w:hAnsi="Palatino Linotype" w:cs="Tahoma"/>
          <w:iCs/>
          <w:sz w:val="22"/>
          <w:szCs w:val="24"/>
          <w:lang w:val="es-ES" w:eastAsia="es-ES_tradnl"/>
        </w:rPr>
        <w:t xml:space="preserve"> de acuerdo sus facultades y funciones. </w:t>
      </w:r>
    </w:p>
    <w:p w14:paraId="5B8F6799" w14:textId="1B45B811" w:rsidR="00433DA1" w:rsidRPr="005D3DEA" w:rsidRDefault="00BF28F6" w:rsidP="005D3DEA">
      <w:pPr>
        <w:spacing w:line="360" w:lineRule="auto"/>
        <w:jc w:val="both"/>
        <w:rPr>
          <w:rFonts w:ascii="Palatino Linotype" w:eastAsia="Calibri" w:hAnsi="Palatino Linotype" w:cs="Tahoma"/>
          <w:bCs/>
          <w:sz w:val="22"/>
          <w:szCs w:val="22"/>
          <w:lang w:val="es-ES" w:eastAsia="en-US"/>
        </w:rPr>
      </w:pPr>
      <w:r w:rsidRPr="005D3DEA">
        <w:rPr>
          <w:rFonts w:ascii="Palatino Linotype" w:eastAsia="Calibri" w:hAnsi="Palatino Linotype" w:cs="Tahoma"/>
          <w:bCs/>
          <w:sz w:val="22"/>
          <w:szCs w:val="22"/>
          <w:lang w:val="es-ES" w:eastAsia="en-US"/>
        </w:rPr>
        <w:t>Así las cosas</w:t>
      </w:r>
      <w:r w:rsidR="0026790D" w:rsidRPr="005D3DEA">
        <w:rPr>
          <w:rFonts w:ascii="Palatino Linotype" w:eastAsia="Calibri" w:hAnsi="Palatino Linotype" w:cs="Tahoma"/>
          <w:bCs/>
          <w:sz w:val="22"/>
          <w:szCs w:val="22"/>
          <w:lang w:val="es-ES" w:eastAsia="en-US"/>
        </w:rPr>
        <w:t xml:space="preserve">, </w:t>
      </w:r>
      <w:r w:rsidR="00755170">
        <w:rPr>
          <w:rFonts w:ascii="Palatino Linotype" w:eastAsia="Calibri" w:hAnsi="Palatino Linotype" w:cs="Tahoma"/>
          <w:bCs/>
          <w:sz w:val="22"/>
          <w:szCs w:val="22"/>
          <w:lang w:val="es-ES" w:eastAsia="en-US"/>
        </w:rPr>
        <w:t xml:space="preserve">se advierte </w:t>
      </w:r>
      <w:r w:rsidR="00E073C7" w:rsidRPr="00592F0A">
        <w:rPr>
          <w:rFonts w:ascii="Palatino Linotype" w:eastAsia="Calibri" w:hAnsi="Palatino Linotype" w:cs="Tahoma"/>
          <w:bCs/>
          <w:sz w:val="22"/>
          <w:szCs w:val="22"/>
          <w:lang w:val="es-ES" w:eastAsia="en-US"/>
        </w:rPr>
        <w:t>que la</w:t>
      </w:r>
      <w:r w:rsidR="00592F0A" w:rsidRPr="00592F0A">
        <w:rPr>
          <w:rFonts w:ascii="Palatino Linotype" w:eastAsia="Calibri" w:hAnsi="Palatino Linotype" w:cs="Tahoma"/>
          <w:bCs/>
          <w:sz w:val="22"/>
          <w:szCs w:val="22"/>
          <w:lang w:val="es-ES" w:eastAsia="en-US"/>
        </w:rPr>
        <w:t>s licencias de construcción, uso y cambio de uso de suelo corresponden a</w:t>
      </w:r>
      <w:r w:rsidR="00E073C7" w:rsidRPr="00592F0A">
        <w:rPr>
          <w:rFonts w:ascii="Palatino Linotype" w:eastAsia="Calibri" w:hAnsi="Palatino Linotype" w:cs="Tahoma"/>
          <w:bCs/>
          <w:sz w:val="22"/>
          <w:szCs w:val="22"/>
          <w:lang w:val="es-ES" w:eastAsia="en-US"/>
        </w:rPr>
        <w:t xml:space="preserve"> las obligaciones de transparencia comunes que deben cumplir los Sujetos Obligados, esto</w:t>
      </w:r>
      <w:r w:rsidR="004427C9" w:rsidRPr="00592F0A">
        <w:rPr>
          <w:rFonts w:ascii="Palatino Linotype" w:eastAsia="Calibri" w:hAnsi="Palatino Linotype" w:cs="Tahoma"/>
          <w:bCs/>
          <w:sz w:val="22"/>
          <w:szCs w:val="22"/>
          <w:lang w:val="es-ES" w:eastAsia="en-US"/>
        </w:rPr>
        <w:t>, en atención a lo señalado en el</w:t>
      </w:r>
      <w:r w:rsidR="004427C9" w:rsidRPr="005D3DEA">
        <w:rPr>
          <w:rFonts w:ascii="Palatino Linotype" w:eastAsia="Calibri" w:hAnsi="Palatino Linotype" w:cs="Tahoma"/>
          <w:bCs/>
          <w:sz w:val="22"/>
          <w:szCs w:val="22"/>
          <w:lang w:val="es-ES" w:eastAsia="en-US"/>
        </w:rPr>
        <w:t xml:space="preserve"> numeral 92</w:t>
      </w:r>
      <w:r w:rsidR="00BA679D">
        <w:rPr>
          <w:rFonts w:ascii="Palatino Linotype" w:eastAsia="Calibri" w:hAnsi="Palatino Linotype" w:cs="Tahoma"/>
          <w:bCs/>
          <w:sz w:val="22"/>
          <w:szCs w:val="22"/>
          <w:lang w:val="es-ES" w:eastAsia="en-US"/>
        </w:rPr>
        <w:t>,</w:t>
      </w:r>
      <w:r w:rsidR="004427C9" w:rsidRPr="005D3DEA">
        <w:rPr>
          <w:rFonts w:ascii="Palatino Linotype" w:eastAsia="Calibri" w:hAnsi="Palatino Linotype" w:cs="Tahoma"/>
          <w:bCs/>
          <w:sz w:val="22"/>
          <w:szCs w:val="22"/>
          <w:lang w:val="es-ES" w:eastAsia="en-US"/>
        </w:rPr>
        <w:t xml:space="preserve"> fracción XXXII</w:t>
      </w:r>
      <w:r w:rsidR="00BA679D">
        <w:rPr>
          <w:rFonts w:ascii="Palatino Linotype" w:eastAsia="Calibri" w:hAnsi="Palatino Linotype" w:cs="Tahoma"/>
          <w:bCs/>
          <w:sz w:val="22"/>
          <w:szCs w:val="22"/>
          <w:lang w:val="es-ES" w:eastAsia="en-US"/>
        </w:rPr>
        <w:t>,</w:t>
      </w:r>
      <w:r w:rsidR="004427C9" w:rsidRPr="005D3DEA">
        <w:rPr>
          <w:rFonts w:ascii="Palatino Linotype" w:eastAsia="Calibri" w:hAnsi="Palatino Linotype" w:cs="Tahoma"/>
          <w:bCs/>
          <w:sz w:val="22"/>
          <w:szCs w:val="22"/>
          <w:lang w:val="es-ES" w:eastAsia="en-US"/>
        </w:rPr>
        <w:t xml:space="preserve"> de la Ley de Transparencia </w:t>
      </w:r>
      <w:r w:rsidR="00433DA1" w:rsidRPr="005D3DEA">
        <w:rPr>
          <w:rFonts w:ascii="Palatino Linotype" w:eastAsia="Calibri" w:hAnsi="Palatino Linotype" w:cs="Tahoma"/>
          <w:bCs/>
          <w:sz w:val="22"/>
          <w:szCs w:val="22"/>
          <w:lang w:val="es-ES" w:eastAsia="en-US"/>
        </w:rPr>
        <w:t xml:space="preserve">y Acceso a la Información Pública del Estado de México y Municipios, disposición que se inserta a continuación: </w:t>
      </w:r>
    </w:p>
    <w:p w14:paraId="60205CDA" w14:textId="77777777" w:rsidR="001C3B6C" w:rsidRPr="005D3DEA" w:rsidRDefault="001C3B6C" w:rsidP="005D3DEA">
      <w:pPr>
        <w:spacing w:line="360" w:lineRule="auto"/>
        <w:jc w:val="both"/>
        <w:rPr>
          <w:rFonts w:ascii="Palatino Linotype" w:eastAsia="Calibri" w:hAnsi="Palatino Linotype" w:cs="Tahoma"/>
          <w:bCs/>
          <w:sz w:val="22"/>
          <w:szCs w:val="22"/>
          <w:lang w:val="es-ES" w:eastAsia="en-US"/>
        </w:rPr>
      </w:pPr>
    </w:p>
    <w:p w14:paraId="7A095EB6" w14:textId="64217528" w:rsidR="009C4758" w:rsidRPr="005D3DEA" w:rsidRDefault="009C4758" w:rsidP="005D3DEA">
      <w:pPr>
        <w:spacing w:line="360" w:lineRule="auto"/>
        <w:ind w:left="567" w:right="539"/>
        <w:jc w:val="center"/>
        <w:rPr>
          <w:rFonts w:ascii="Palatino Linotype" w:hAnsi="Palatino Linotype"/>
          <w:b/>
          <w:bCs/>
          <w:i/>
          <w:iCs/>
        </w:rPr>
      </w:pPr>
      <w:r w:rsidRPr="005D3DEA">
        <w:rPr>
          <w:rFonts w:ascii="Palatino Linotype" w:hAnsi="Palatino Linotype"/>
          <w:b/>
          <w:bCs/>
          <w:i/>
          <w:iCs/>
        </w:rPr>
        <w:t>Capítulo II</w:t>
      </w:r>
    </w:p>
    <w:p w14:paraId="51131535" w14:textId="729876BD" w:rsidR="009C4758" w:rsidRPr="005D3DEA" w:rsidRDefault="009C4758" w:rsidP="005D3DEA">
      <w:pPr>
        <w:spacing w:line="360" w:lineRule="auto"/>
        <w:ind w:left="567" w:right="539"/>
        <w:jc w:val="center"/>
        <w:rPr>
          <w:rFonts w:ascii="Palatino Linotype" w:hAnsi="Palatino Linotype"/>
          <w:b/>
          <w:bCs/>
          <w:i/>
          <w:iCs/>
        </w:rPr>
      </w:pPr>
      <w:r w:rsidRPr="005D3DEA">
        <w:rPr>
          <w:rFonts w:ascii="Palatino Linotype" w:hAnsi="Palatino Linotype"/>
          <w:b/>
          <w:bCs/>
          <w:i/>
          <w:iCs/>
        </w:rPr>
        <w:t>De las Obligaciones de Transparencia Comunes</w:t>
      </w:r>
    </w:p>
    <w:p w14:paraId="3587936A" w14:textId="77777777" w:rsidR="009C4758" w:rsidRPr="005D3DEA" w:rsidRDefault="009C4758" w:rsidP="005D3DEA">
      <w:pPr>
        <w:spacing w:line="360" w:lineRule="auto"/>
        <w:ind w:left="567" w:right="539"/>
        <w:jc w:val="center"/>
        <w:rPr>
          <w:rFonts w:ascii="Palatino Linotype" w:hAnsi="Palatino Linotype"/>
          <w:i/>
          <w:iCs/>
        </w:rPr>
      </w:pPr>
    </w:p>
    <w:p w14:paraId="3722C697" w14:textId="1F1E1608" w:rsidR="00CC647C" w:rsidRDefault="009C4758" w:rsidP="009C12B7">
      <w:pPr>
        <w:spacing w:line="360" w:lineRule="auto"/>
        <w:ind w:left="567" w:right="539"/>
        <w:jc w:val="both"/>
        <w:rPr>
          <w:rFonts w:ascii="Palatino Linotype" w:hAnsi="Palatino Linotype"/>
          <w:b/>
          <w:bCs/>
          <w:i/>
          <w:iCs/>
        </w:rPr>
      </w:pPr>
      <w:r w:rsidRPr="005D3DEA">
        <w:rPr>
          <w:rFonts w:ascii="Palatino Linotype" w:hAnsi="Palatino Linotype"/>
          <w:b/>
          <w:bCs/>
          <w:i/>
          <w:iCs/>
        </w:rPr>
        <w:t>Artículo 92. Los sujetos obligados deberán poner a disposición del público</w:t>
      </w:r>
      <w:r w:rsidRPr="005D3DEA">
        <w:rPr>
          <w:rFonts w:ascii="Palatino Linotype" w:hAnsi="Palatino Linotype"/>
          <w:i/>
          <w:iCs/>
        </w:rPr>
        <w:t xml:space="preserve"> de manera permanente y actualizada de forma sencilla, precisa y entendible, en los respectivos medios electrónicos, de acuerdo con sus facultades, atribuciones, funciones u objeto social, según corresponda, la información, </w:t>
      </w:r>
      <w:r w:rsidRPr="005D3DEA">
        <w:rPr>
          <w:rFonts w:ascii="Palatino Linotype" w:hAnsi="Palatino Linotype"/>
          <w:b/>
          <w:bCs/>
          <w:i/>
          <w:iCs/>
        </w:rPr>
        <w:t>por lo menos, de los temas, documentos y políticas que a continuación se señalan:</w:t>
      </w:r>
    </w:p>
    <w:p w14:paraId="4C31E918" w14:textId="77777777" w:rsidR="00755170" w:rsidRPr="009C12B7" w:rsidRDefault="00755170" w:rsidP="009C12B7">
      <w:pPr>
        <w:spacing w:line="360" w:lineRule="auto"/>
        <w:ind w:left="567" w:right="539"/>
        <w:jc w:val="both"/>
        <w:rPr>
          <w:rFonts w:ascii="Palatino Linotype" w:hAnsi="Palatino Linotype"/>
          <w:b/>
          <w:bCs/>
          <w:i/>
          <w:iCs/>
        </w:rPr>
      </w:pPr>
    </w:p>
    <w:p w14:paraId="721730DC" w14:textId="47991FB3" w:rsidR="009C4758" w:rsidRPr="005D3DEA" w:rsidRDefault="009C4758" w:rsidP="005D3DEA">
      <w:pPr>
        <w:spacing w:line="360" w:lineRule="auto"/>
        <w:ind w:left="567" w:right="539"/>
        <w:jc w:val="both"/>
        <w:rPr>
          <w:rFonts w:ascii="Palatino Linotype" w:eastAsia="Calibri" w:hAnsi="Palatino Linotype" w:cs="Tahoma"/>
          <w:b/>
          <w:bCs/>
          <w:i/>
          <w:iCs/>
          <w:lang w:eastAsia="en-US"/>
        </w:rPr>
      </w:pPr>
      <w:r w:rsidRPr="005D3DEA">
        <w:rPr>
          <w:rFonts w:ascii="Palatino Linotype" w:eastAsia="Calibri" w:hAnsi="Palatino Linotype" w:cs="Tahoma"/>
          <w:b/>
          <w:bCs/>
          <w:i/>
          <w:iCs/>
          <w:lang w:eastAsia="en-US"/>
        </w:rPr>
        <w:t xml:space="preserve">I a </w:t>
      </w:r>
      <w:proofErr w:type="gramStart"/>
      <w:r w:rsidRPr="005D3DEA">
        <w:rPr>
          <w:rFonts w:ascii="Palatino Linotype" w:eastAsia="Calibri" w:hAnsi="Palatino Linotype" w:cs="Tahoma"/>
          <w:b/>
          <w:bCs/>
          <w:i/>
          <w:iCs/>
          <w:lang w:eastAsia="en-US"/>
        </w:rPr>
        <w:t>XXXI …</w:t>
      </w:r>
      <w:proofErr w:type="gramEnd"/>
    </w:p>
    <w:p w14:paraId="3E140227" w14:textId="7D9C99EB" w:rsidR="009C4758" w:rsidRPr="005D3DEA" w:rsidRDefault="009C4758" w:rsidP="005D3DEA">
      <w:pPr>
        <w:spacing w:line="360" w:lineRule="auto"/>
        <w:ind w:left="567" w:right="539"/>
        <w:jc w:val="both"/>
        <w:rPr>
          <w:rFonts w:ascii="Palatino Linotype" w:hAnsi="Palatino Linotype"/>
          <w:i/>
          <w:iCs/>
        </w:rPr>
      </w:pPr>
      <w:r w:rsidRPr="005D3DEA">
        <w:rPr>
          <w:rFonts w:ascii="Palatino Linotype" w:eastAsia="Calibri" w:hAnsi="Palatino Linotype" w:cs="Tahoma"/>
          <w:b/>
          <w:bCs/>
          <w:i/>
          <w:iCs/>
          <w:lang w:eastAsia="en-US"/>
        </w:rPr>
        <w:t>XXXII</w:t>
      </w:r>
      <w:r w:rsidR="00CC647C" w:rsidRPr="005D3DEA">
        <w:rPr>
          <w:rFonts w:ascii="Palatino Linotype" w:eastAsia="Calibri" w:hAnsi="Palatino Linotype" w:cs="Tahoma"/>
          <w:b/>
          <w:bCs/>
          <w:i/>
          <w:iCs/>
          <w:lang w:eastAsia="en-US"/>
        </w:rPr>
        <w:t>.</w:t>
      </w:r>
      <w:r w:rsidR="00CC647C" w:rsidRPr="005D3DEA">
        <w:rPr>
          <w:rFonts w:ascii="Palatino Linotype" w:hAnsi="Palatino Linotype"/>
          <w:i/>
          <w:iCs/>
        </w:rPr>
        <w:t xml:space="preserve"> Las concesiones, contratos, convenios, permisos, </w:t>
      </w:r>
      <w:r w:rsidR="00CC647C" w:rsidRPr="005D3DEA">
        <w:rPr>
          <w:rFonts w:ascii="Palatino Linotype" w:hAnsi="Palatino Linotype"/>
          <w:b/>
          <w:bCs/>
          <w:i/>
          <w:iCs/>
          <w:u w:val="single"/>
        </w:rPr>
        <w:t>licencias</w:t>
      </w:r>
      <w:r w:rsidR="00CC647C" w:rsidRPr="005D3DEA">
        <w:rPr>
          <w:rFonts w:ascii="Palatino Linotype" w:hAnsi="Palatino Linotype"/>
          <w:i/>
          <w:iCs/>
        </w:rPr>
        <w:t xml:space="preserve"> o autorizaciones otorgados, especificando los titulares de aquéllos, debiendo publicarse su objeto, nombre o razón social del titular, vigencia, tipo, términos, condiciones, monto y modificaciones, así como si el procedimiento involucra el aprovechamiento de bienes, servicios y/o recursos públicos;</w:t>
      </w:r>
    </w:p>
    <w:p w14:paraId="68D0C6CB" w14:textId="2119189E" w:rsidR="00CC647C" w:rsidRPr="005D3DEA" w:rsidRDefault="00CC647C" w:rsidP="005D3DEA">
      <w:pPr>
        <w:spacing w:line="360" w:lineRule="auto"/>
        <w:ind w:left="567" w:right="539"/>
        <w:jc w:val="both"/>
        <w:rPr>
          <w:rFonts w:ascii="Palatino Linotype" w:eastAsia="Calibri" w:hAnsi="Palatino Linotype" w:cs="Tahoma"/>
          <w:b/>
          <w:bCs/>
          <w:i/>
          <w:iCs/>
          <w:lang w:eastAsia="en-US"/>
        </w:rPr>
      </w:pPr>
      <w:r w:rsidRPr="005D3DEA">
        <w:rPr>
          <w:rFonts w:ascii="Palatino Linotype" w:eastAsia="Calibri" w:hAnsi="Palatino Linotype" w:cs="Tahoma"/>
          <w:b/>
          <w:bCs/>
          <w:i/>
          <w:iCs/>
          <w:lang w:eastAsia="en-US"/>
        </w:rPr>
        <w:t xml:space="preserve">XXXIII a </w:t>
      </w:r>
      <w:proofErr w:type="gramStart"/>
      <w:r w:rsidR="00FA2403" w:rsidRPr="005D3DEA">
        <w:rPr>
          <w:rFonts w:ascii="Palatino Linotype" w:eastAsia="Calibri" w:hAnsi="Palatino Linotype" w:cs="Tahoma"/>
          <w:b/>
          <w:bCs/>
          <w:i/>
          <w:iCs/>
          <w:lang w:eastAsia="en-US"/>
        </w:rPr>
        <w:t>LII …</w:t>
      </w:r>
      <w:proofErr w:type="gramEnd"/>
      <w:r w:rsidR="00FA2403" w:rsidRPr="005D3DEA">
        <w:rPr>
          <w:rFonts w:ascii="Palatino Linotype" w:eastAsia="Calibri" w:hAnsi="Palatino Linotype" w:cs="Tahoma"/>
          <w:b/>
          <w:bCs/>
          <w:i/>
          <w:iCs/>
          <w:lang w:eastAsia="en-US"/>
        </w:rPr>
        <w:t xml:space="preserve"> </w:t>
      </w:r>
    </w:p>
    <w:p w14:paraId="083EB698" w14:textId="77777777" w:rsidR="0002077D" w:rsidRPr="005D3DEA" w:rsidRDefault="0002077D"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p>
    <w:p w14:paraId="0BF7C055" w14:textId="44E88417" w:rsidR="00B03320" w:rsidRDefault="00296435"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r w:rsidRPr="005D3DEA">
        <w:rPr>
          <w:rFonts w:ascii="Palatino Linotype" w:eastAsia="Calibri" w:hAnsi="Palatino Linotype" w:cs="Tahoma"/>
          <w:bCs/>
          <w:iCs/>
          <w:szCs w:val="20"/>
          <w:lang w:val="es-ES" w:eastAsia="es-ES_tradnl"/>
        </w:rPr>
        <w:t xml:space="preserve">Conforme a lo expuesto, </w:t>
      </w:r>
      <w:r w:rsidR="00E74BD3" w:rsidRPr="005D3DEA">
        <w:rPr>
          <w:rFonts w:ascii="Palatino Linotype" w:eastAsia="Calibri" w:hAnsi="Palatino Linotype" w:cs="Tahoma"/>
          <w:bCs/>
          <w:iCs/>
          <w:szCs w:val="20"/>
          <w:lang w:val="es-ES" w:eastAsia="es-ES_tradnl"/>
        </w:rPr>
        <w:t>es viable colegir</w:t>
      </w:r>
      <w:r w:rsidRPr="005D3DEA">
        <w:rPr>
          <w:rFonts w:ascii="Palatino Linotype" w:eastAsia="Calibri" w:hAnsi="Palatino Linotype" w:cs="Tahoma"/>
          <w:bCs/>
          <w:iCs/>
          <w:szCs w:val="20"/>
          <w:lang w:val="es-ES" w:eastAsia="es-ES_tradnl"/>
        </w:rPr>
        <w:t xml:space="preserve"> que la naturaleza jurídica de la</w:t>
      </w:r>
      <w:r w:rsidR="000264DA">
        <w:rPr>
          <w:rFonts w:ascii="Palatino Linotype" w:eastAsia="Calibri" w:hAnsi="Palatino Linotype" w:cs="Tahoma"/>
          <w:bCs/>
          <w:iCs/>
          <w:szCs w:val="20"/>
          <w:lang w:val="es-ES" w:eastAsia="es-ES_tradnl"/>
        </w:rPr>
        <w:t>s</w:t>
      </w:r>
      <w:r w:rsidRPr="005D3DEA">
        <w:rPr>
          <w:rFonts w:ascii="Palatino Linotype" w:eastAsia="Calibri" w:hAnsi="Palatino Linotype" w:cs="Tahoma"/>
          <w:bCs/>
          <w:iCs/>
          <w:szCs w:val="20"/>
          <w:lang w:val="es-ES" w:eastAsia="es-ES_tradnl"/>
        </w:rPr>
        <w:t xml:space="preserve"> </w:t>
      </w:r>
      <w:r w:rsidR="00592F0A">
        <w:rPr>
          <w:rFonts w:ascii="Palatino Linotype" w:eastAsia="Calibri" w:hAnsi="Palatino Linotype" w:cs="Tahoma"/>
          <w:bCs/>
          <w:iCs/>
          <w:szCs w:val="20"/>
          <w:lang w:val="es-ES" w:eastAsia="es-ES_tradnl"/>
        </w:rPr>
        <w:t>licencias</w:t>
      </w:r>
      <w:r w:rsidR="00704E56" w:rsidRPr="005D3DEA">
        <w:rPr>
          <w:rFonts w:ascii="Palatino Linotype" w:eastAsia="Calibri" w:hAnsi="Palatino Linotype" w:cs="Tahoma"/>
          <w:bCs/>
          <w:iCs/>
          <w:szCs w:val="20"/>
          <w:lang w:val="es-ES" w:eastAsia="es-ES_tradnl"/>
        </w:rPr>
        <w:t xml:space="preserve">, </w:t>
      </w:r>
      <w:r w:rsidR="00F1494C" w:rsidRPr="005D3DEA">
        <w:rPr>
          <w:rFonts w:ascii="Palatino Linotype" w:eastAsia="Calibri" w:hAnsi="Palatino Linotype" w:cs="Tahoma"/>
          <w:bCs/>
          <w:iCs/>
          <w:szCs w:val="20"/>
          <w:lang w:val="es-ES" w:eastAsia="es-ES_tradnl"/>
        </w:rPr>
        <w:t xml:space="preserve">corresponde a </w:t>
      </w:r>
      <w:r w:rsidR="00F46C47" w:rsidRPr="005D3DEA">
        <w:rPr>
          <w:rFonts w:ascii="Palatino Linotype" w:eastAsia="Calibri" w:hAnsi="Palatino Linotype" w:cs="Tahoma"/>
          <w:bCs/>
          <w:iCs/>
          <w:szCs w:val="20"/>
          <w:lang w:val="es-ES" w:eastAsia="es-ES_tradnl"/>
        </w:rPr>
        <w:t>información pública de oficio</w:t>
      </w:r>
      <w:r w:rsidR="00B03320">
        <w:rPr>
          <w:rFonts w:ascii="Palatino Linotype" w:eastAsia="Calibri" w:hAnsi="Palatino Linotype" w:cs="Tahoma"/>
          <w:bCs/>
          <w:iCs/>
          <w:szCs w:val="20"/>
          <w:lang w:val="es-ES" w:eastAsia="es-ES_tradnl"/>
        </w:rPr>
        <w:t xml:space="preserve"> </w:t>
      </w:r>
      <w:r w:rsidR="00B03320" w:rsidRPr="00B03320">
        <w:rPr>
          <w:rFonts w:ascii="Palatino Linotype" w:eastAsia="Calibri" w:hAnsi="Palatino Linotype" w:cs="Tahoma"/>
          <w:b/>
          <w:iCs/>
          <w:szCs w:val="20"/>
          <w:u w:val="single"/>
          <w:lang w:val="es-ES" w:eastAsia="es-ES_tradnl"/>
        </w:rPr>
        <w:t>siempre que hayan sido generadas a</w:t>
      </w:r>
      <w:r w:rsidR="00B03320">
        <w:rPr>
          <w:rFonts w:ascii="Palatino Linotype" w:eastAsia="Calibri" w:hAnsi="Palatino Linotype" w:cs="Tahoma"/>
          <w:bCs/>
          <w:iCs/>
          <w:szCs w:val="20"/>
          <w:u w:val="single"/>
          <w:lang w:val="es-ES" w:eastAsia="es-ES_tradnl"/>
        </w:rPr>
        <w:t xml:space="preserve"> </w:t>
      </w:r>
      <w:r w:rsidR="00A73380" w:rsidRPr="00B03320">
        <w:rPr>
          <w:rFonts w:ascii="Palatino Linotype" w:eastAsia="Calibri" w:hAnsi="Palatino Linotype" w:cs="Tahoma"/>
          <w:b/>
          <w:iCs/>
          <w:szCs w:val="20"/>
          <w:u w:val="single"/>
          <w:lang w:val="es-ES" w:eastAsia="es-ES_tradnl"/>
        </w:rPr>
        <w:t>solicitud</w:t>
      </w:r>
      <w:r w:rsidR="00A73380" w:rsidRPr="00D11AC4">
        <w:rPr>
          <w:rFonts w:ascii="Palatino Linotype" w:eastAsia="Calibri" w:hAnsi="Palatino Linotype" w:cs="Tahoma"/>
          <w:b/>
          <w:iCs/>
          <w:szCs w:val="20"/>
          <w:u w:val="single"/>
          <w:lang w:val="es-ES" w:eastAsia="es-ES_tradnl"/>
        </w:rPr>
        <w:t xml:space="preserve"> de los interesados</w:t>
      </w:r>
      <w:r w:rsidR="00F46C47" w:rsidRPr="005D3DEA">
        <w:rPr>
          <w:rFonts w:ascii="Palatino Linotype" w:eastAsia="Calibri" w:hAnsi="Palatino Linotype" w:cs="Tahoma"/>
          <w:bCs/>
          <w:iCs/>
          <w:szCs w:val="20"/>
          <w:lang w:val="es-ES" w:eastAsia="es-ES_tradnl"/>
        </w:rPr>
        <w:t>;</w:t>
      </w:r>
      <w:r w:rsidR="00EB0CDA">
        <w:rPr>
          <w:rFonts w:ascii="Palatino Linotype" w:eastAsia="Calibri" w:hAnsi="Palatino Linotype" w:cs="Tahoma"/>
          <w:bCs/>
          <w:iCs/>
          <w:szCs w:val="20"/>
          <w:lang w:val="es-ES" w:eastAsia="es-ES_tradnl"/>
        </w:rPr>
        <w:t xml:space="preserve"> esto es, que en </w:t>
      </w:r>
      <w:r w:rsidR="007C5511">
        <w:rPr>
          <w:rFonts w:ascii="Palatino Linotype" w:eastAsia="Calibri" w:hAnsi="Palatino Linotype" w:cs="Tahoma"/>
          <w:bCs/>
          <w:iCs/>
          <w:szCs w:val="20"/>
          <w:lang w:val="es-ES" w:eastAsia="es-ES_tradnl"/>
        </w:rPr>
        <w:t>el</w:t>
      </w:r>
      <w:r w:rsidR="00EB0CDA">
        <w:rPr>
          <w:rFonts w:ascii="Palatino Linotype" w:eastAsia="Calibri" w:hAnsi="Palatino Linotype" w:cs="Tahoma"/>
          <w:bCs/>
          <w:iCs/>
          <w:szCs w:val="20"/>
          <w:lang w:val="es-ES" w:eastAsia="es-ES_tradnl"/>
        </w:rPr>
        <w:t xml:space="preserve"> Ayuntamiento</w:t>
      </w:r>
      <w:r w:rsidR="007C5511">
        <w:rPr>
          <w:rFonts w:ascii="Palatino Linotype" w:eastAsia="Calibri" w:hAnsi="Palatino Linotype" w:cs="Tahoma"/>
          <w:bCs/>
          <w:iCs/>
          <w:szCs w:val="20"/>
          <w:lang w:val="es-ES" w:eastAsia="es-ES_tradnl"/>
        </w:rPr>
        <w:t xml:space="preserve"> de Tultepec, </w:t>
      </w:r>
      <w:r w:rsidR="00D53B28">
        <w:rPr>
          <w:rFonts w:ascii="Palatino Linotype" w:eastAsia="Calibri" w:hAnsi="Palatino Linotype" w:cs="Tahoma"/>
          <w:bCs/>
          <w:iCs/>
          <w:szCs w:val="20"/>
          <w:lang w:val="es-ES" w:eastAsia="es-ES_tradnl"/>
        </w:rPr>
        <w:t xml:space="preserve">si bien es cierto que </w:t>
      </w:r>
      <w:r w:rsidR="00EB0CDA">
        <w:rPr>
          <w:rFonts w:ascii="Palatino Linotype" w:eastAsia="Calibri" w:hAnsi="Palatino Linotype" w:cs="Tahoma"/>
          <w:bCs/>
          <w:iCs/>
          <w:szCs w:val="20"/>
          <w:lang w:val="es-ES" w:eastAsia="es-ES_tradnl"/>
        </w:rPr>
        <w:t xml:space="preserve">recae la </w:t>
      </w:r>
      <w:r w:rsidR="00EB0CDA">
        <w:rPr>
          <w:rFonts w:ascii="Palatino Linotype" w:eastAsia="Calibri" w:hAnsi="Palatino Linotype" w:cs="Tahoma"/>
          <w:bCs/>
          <w:iCs/>
          <w:szCs w:val="20"/>
          <w:lang w:val="es-ES" w:eastAsia="es-ES_tradnl"/>
        </w:rPr>
        <w:lastRenderedPageBreak/>
        <w:t xml:space="preserve">responsabilidad de regular las construcciones, uso y /o cambio de uso de suelo, </w:t>
      </w:r>
      <w:r w:rsidR="007C5511">
        <w:rPr>
          <w:rFonts w:ascii="Palatino Linotype" w:eastAsia="Calibri" w:hAnsi="Palatino Linotype" w:cs="Tahoma"/>
          <w:bCs/>
          <w:iCs/>
          <w:szCs w:val="20"/>
          <w:lang w:val="es-ES" w:eastAsia="es-ES_tradnl"/>
        </w:rPr>
        <w:t>a través del otorgamiento de licencias</w:t>
      </w:r>
      <w:r w:rsidR="009C12B7">
        <w:rPr>
          <w:rFonts w:ascii="Palatino Linotype" w:eastAsia="Calibri" w:hAnsi="Palatino Linotype" w:cs="Tahoma"/>
          <w:bCs/>
          <w:iCs/>
          <w:szCs w:val="20"/>
          <w:lang w:val="es-ES" w:eastAsia="es-ES_tradnl"/>
        </w:rPr>
        <w:t>;</w:t>
      </w:r>
      <w:r w:rsidR="007C5511">
        <w:rPr>
          <w:rFonts w:ascii="Palatino Linotype" w:eastAsia="Calibri" w:hAnsi="Palatino Linotype" w:cs="Tahoma"/>
          <w:bCs/>
          <w:iCs/>
          <w:szCs w:val="20"/>
          <w:lang w:val="es-ES" w:eastAsia="es-ES_tradnl"/>
        </w:rPr>
        <w:t xml:space="preserve"> </w:t>
      </w:r>
      <w:r w:rsidR="00D0168C">
        <w:rPr>
          <w:rFonts w:ascii="Palatino Linotype" w:eastAsia="Calibri" w:hAnsi="Palatino Linotype" w:cs="Tahoma"/>
          <w:bCs/>
          <w:iCs/>
          <w:szCs w:val="20"/>
          <w:lang w:val="es-ES" w:eastAsia="es-ES_tradnl"/>
        </w:rPr>
        <w:t>no obstante,</w:t>
      </w:r>
      <w:r w:rsidR="00A108D4">
        <w:rPr>
          <w:rFonts w:ascii="Palatino Linotype" w:eastAsia="Calibri" w:hAnsi="Palatino Linotype" w:cs="Tahoma"/>
          <w:bCs/>
          <w:iCs/>
          <w:szCs w:val="20"/>
          <w:lang w:val="es-ES" w:eastAsia="es-ES_tradnl"/>
        </w:rPr>
        <w:t xml:space="preserve"> es responsabilidad y/u obligación de los Particulares, ostentarse en las oficinas </w:t>
      </w:r>
      <w:r w:rsidR="00D0168C">
        <w:rPr>
          <w:rFonts w:ascii="Palatino Linotype" w:eastAsia="Calibri" w:hAnsi="Palatino Linotype" w:cs="Tahoma"/>
          <w:bCs/>
          <w:iCs/>
          <w:szCs w:val="20"/>
          <w:lang w:val="es-ES" w:eastAsia="es-ES_tradnl"/>
        </w:rPr>
        <w:t>convenientes</w:t>
      </w:r>
      <w:r w:rsidR="00A108D4">
        <w:rPr>
          <w:rFonts w:ascii="Palatino Linotype" w:eastAsia="Calibri" w:hAnsi="Palatino Linotype" w:cs="Tahoma"/>
          <w:bCs/>
          <w:iCs/>
          <w:szCs w:val="20"/>
          <w:lang w:val="es-ES" w:eastAsia="es-ES_tradnl"/>
        </w:rPr>
        <w:t xml:space="preserve"> a fin de realizar el trámite </w:t>
      </w:r>
      <w:r w:rsidR="00664838">
        <w:rPr>
          <w:rFonts w:ascii="Palatino Linotype" w:eastAsia="Calibri" w:hAnsi="Palatino Linotype" w:cs="Tahoma"/>
          <w:bCs/>
          <w:iCs/>
          <w:szCs w:val="20"/>
          <w:lang w:val="es-ES" w:eastAsia="es-ES_tradnl"/>
        </w:rPr>
        <w:t>necesario</w:t>
      </w:r>
      <w:r w:rsidR="00A108D4">
        <w:rPr>
          <w:rFonts w:ascii="Palatino Linotype" w:eastAsia="Calibri" w:hAnsi="Palatino Linotype" w:cs="Tahoma"/>
          <w:bCs/>
          <w:iCs/>
          <w:szCs w:val="20"/>
          <w:lang w:val="es-ES" w:eastAsia="es-ES_tradnl"/>
        </w:rPr>
        <w:t xml:space="preserve"> </w:t>
      </w:r>
      <w:r w:rsidR="00D80193">
        <w:rPr>
          <w:rFonts w:ascii="Palatino Linotype" w:eastAsia="Calibri" w:hAnsi="Palatino Linotype" w:cs="Tahoma"/>
          <w:bCs/>
          <w:iCs/>
          <w:szCs w:val="20"/>
          <w:lang w:val="es-ES" w:eastAsia="es-ES_tradnl"/>
        </w:rPr>
        <w:t>para la aprobación</w:t>
      </w:r>
      <w:r w:rsidR="001B7905">
        <w:rPr>
          <w:rFonts w:ascii="Palatino Linotype" w:eastAsia="Calibri" w:hAnsi="Palatino Linotype" w:cs="Tahoma"/>
          <w:bCs/>
          <w:iCs/>
          <w:szCs w:val="20"/>
          <w:lang w:val="es-ES" w:eastAsia="es-ES_tradnl"/>
        </w:rPr>
        <w:t xml:space="preserve"> y obtención de las licencias </w:t>
      </w:r>
      <w:r w:rsidR="00FF7CC5">
        <w:rPr>
          <w:rFonts w:ascii="Palatino Linotype" w:eastAsia="Calibri" w:hAnsi="Palatino Linotype" w:cs="Tahoma"/>
          <w:bCs/>
          <w:iCs/>
          <w:szCs w:val="20"/>
          <w:lang w:val="es-ES" w:eastAsia="es-ES_tradnl"/>
        </w:rPr>
        <w:t>que la ley exige,</w:t>
      </w:r>
      <w:r w:rsidR="00D80193">
        <w:rPr>
          <w:rFonts w:ascii="Palatino Linotype" w:eastAsia="Calibri" w:hAnsi="Palatino Linotype" w:cs="Tahoma"/>
          <w:bCs/>
          <w:iCs/>
          <w:szCs w:val="20"/>
          <w:lang w:val="es-ES" w:eastAsia="es-ES_tradnl"/>
        </w:rPr>
        <w:t xml:space="preserve"> </w:t>
      </w:r>
      <w:r w:rsidR="002E26C4">
        <w:rPr>
          <w:rFonts w:ascii="Palatino Linotype" w:eastAsia="Calibri" w:hAnsi="Palatino Linotype" w:cs="Tahoma"/>
          <w:bCs/>
          <w:iCs/>
          <w:szCs w:val="20"/>
          <w:lang w:val="es-ES" w:eastAsia="es-ES_tradnl"/>
        </w:rPr>
        <w:t>así,</w:t>
      </w:r>
      <w:r w:rsidR="00D0168C">
        <w:rPr>
          <w:rFonts w:ascii="Palatino Linotype" w:eastAsia="Calibri" w:hAnsi="Palatino Linotype" w:cs="Tahoma"/>
          <w:bCs/>
          <w:iCs/>
          <w:szCs w:val="20"/>
          <w:lang w:val="es-ES" w:eastAsia="es-ES_tradnl"/>
        </w:rPr>
        <w:t xml:space="preserve"> el</w:t>
      </w:r>
      <w:r w:rsidR="002E26C4">
        <w:rPr>
          <w:rFonts w:ascii="Palatino Linotype" w:eastAsia="Calibri" w:hAnsi="Palatino Linotype" w:cs="Tahoma"/>
          <w:bCs/>
          <w:iCs/>
          <w:szCs w:val="20"/>
          <w:lang w:val="es-ES" w:eastAsia="es-ES_tradnl"/>
        </w:rPr>
        <w:t xml:space="preserve"> Sujeto</w:t>
      </w:r>
      <w:r w:rsidR="00D0168C">
        <w:rPr>
          <w:rFonts w:ascii="Palatino Linotype" w:eastAsia="Calibri" w:hAnsi="Palatino Linotype" w:cs="Tahoma"/>
          <w:bCs/>
          <w:iCs/>
          <w:szCs w:val="20"/>
          <w:lang w:val="es-ES" w:eastAsia="es-ES_tradnl"/>
        </w:rPr>
        <w:t xml:space="preserve"> </w:t>
      </w:r>
      <w:r w:rsidR="002E26C4">
        <w:rPr>
          <w:rFonts w:ascii="Palatino Linotype" w:eastAsia="Calibri" w:hAnsi="Palatino Linotype" w:cs="Tahoma"/>
          <w:bCs/>
          <w:iCs/>
          <w:szCs w:val="20"/>
          <w:lang w:val="es-ES" w:eastAsia="es-ES_tradnl"/>
        </w:rPr>
        <w:t xml:space="preserve">Obligado se </w:t>
      </w:r>
      <w:r w:rsidR="00D0168C">
        <w:rPr>
          <w:rFonts w:ascii="Palatino Linotype" w:eastAsia="Calibri" w:hAnsi="Palatino Linotype" w:cs="Tahoma"/>
          <w:bCs/>
          <w:iCs/>
          <w:szCs w:val="20"/>
          <w:lang w:val="es-ES" w:eastAsia="es-ES_tradnl"/>
        </w:rPr>
        <w:t>encontraría</w:t>
      </w:r>
      <w:r w:rsidR="002E26C4">
        <w:rPr>
          <w:rFonts w:ascii="Palatino Linotype" w:eastAsia="Calibri" w:hAnsi="Palatino Linotype" w:cs="Tahoma"/>
          <w:bCs/>
          <w:iCs/>
          <w:szCs w:val="20"/>
          <w:lang w:val="es-ES" w:eastAsia="es-ES_tradnl"/>
        </w:rPr>
        <w:t xml:space="preserve"> constreñido a </w:t>
      </w:r>
      <w:r w:rsidR="00D1364F">
        <w:rPr>
          <w:rFonts w:ascii="Palatino Linotype" w:eastAsia="Calibri" w:hAnsi="Palatino Linotype" w:cs="Tahoma"/>
          <w:bCs/>
          <w:iCs/>
          <w:szCs w:val="20"/>
          <w:lang w:val="es-ES" w:eastAsia="es-ES_tradnl"/>
        </w:rPr>
        <w:t xml:space="preserve">poseer dentro de sus archivos, los documentos que formen </w:t>
      </w:r>
      <w:r w:rsidR="00D0168C">
        <w:rPr>
          <w:rFonts w:ascii="Palatino Linotype" w:eastAsia="Calibri" w:hAnsi="Palatino Linotype" w:cs="Tahoma"/>
          <w:bCs/>
          <w:iCs/>
          <w:szCs w:val="20"/>
          <w:lang w:val="es-ES" w:eastAsia="es-ES_tradnl"/>
        </w:rPr>
        <w:t xml:space="preserve">parte de </w:t>
      </w:r>
      <w:r w:rsidR="00D1364F">
        <w:rPr>
          <w:rFonts w:ascii="Palatino Linotype" w:eastAsia="Calibri" w:hAnsi="Palatino Linotype" w:cs="Tahoma"/>
          <w:bCs/>
          <w:iCs/>
          <w:szCs w:val="20"/>
          <w:lang w:val="es-ES" w:eastAsia="es-ES_tradnl"/>
        </w:rPr>
        <w:t xml:space="preserve">los expedientes </w:t>
      </w:r>
      <w:r w:rsidR="00DB727D">
        <w:rPr>
          <w:rFonts w:ascii="Palatino Linotype" w:eastAsia="Calibri" w:hAnsi="Palatino Linotype" w:cs="Tahoma"/>
          <w:bCs/>
          <w:iCs/>
          <w:szCs w:val="20"/>
          <w:lang w:val="es-ES" w:eastAsia="es-ES_tradnl"/>
        </w:rPr>
        <w:t xml:space="preserve">relativos a </w:t>
      </w:r>
      <w:r w:rsidR="00D0168C">
        <w:rPr>
          <w:rFonts w:ascii="Palatino Linotype" w:eastAsia="Calibri" w:hAnsi="Palatino Linotype" w:cs="Tahoma"/>
          <w:bCs/>
          <w:iCs/>
          <w:szCs w:val="20"/>
          <w:lang w:val="es-ES" w:eastAsia="es-ES_tradnl"/>
        </w:rPr>
        <w:t>las solicitude</w:t>
      </w:r>
      <w:r w:rsidR="00E56A06">
        <w:rPr>
          <w:rFonts w:ascii="Palatino Linotype" w:eastAsia="Calibri" w:hAnsi="Palatino Linotype" w:cs="Tahoma"/>
          <w:bCs/>
          <w:iCs/>
          <w:szCs w:val="20"/>
          <w:lang w:val="es-ES" w:eastAsia="es-ES_tradnl"/>
        </w:rPr>
        <w:t xml:space="preserve">s </w:t>
      </w:r>
      <w:r w:rsidR="00FF7CC5">
        <w:rPr>
          <w:rFonts w:ascii="Palatino Linotype" w:eastAsia="Calibri" w:hAnsi="Palatino Linotype" w:cs="Tahoma"/>
          <w:bCs/>
          <w:iCs/>
          <w:szCs w:val="20"/>
          <w:lang w:val="es-ES" w:eastAsia="es-ES_tradnl"/>
        </w:rPr>
        <w:t xml:space="preserve">y emisión de las licencias en comento. </w:t>
      </w:r>
    </w:p>
    <w:p w14:paraId="4A07E434" w14:textId="77777777" w:rsidR="00CF4548" w:rsidRDefault="00CF4548"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p>
    <w:p w14:paraId="0F893672" w14:textId="77777777" w:rsidR="00CF4548" w:rsidRDefault="00CF4548" w:rsidP="00CF4548">
      <w:pPr>
        <w:spacing w:line="360" w:lineRule="auto"/>
        <w:jc w:val="both"/>
        <w:rPr>
          <w:rFonts w:ascii="Palatino Linotype" w:hAnsi="Palatino Linotype" w:cs="Tahoma"/>
          <w:sz w:val="22"/>
          <w:szCs w:val="22"/>
        </w:rPr>
      </w:pPr>
      <w:r>
        <w:rPr>
          <w:rFonts w:ascii="Palatino Linotype" w:eastAsia="Calibri" w:hAnsi="Palatino Linotype" w:cs="Tahoma"/>
          <w:bCs/>
          <w:sz w:val="22"/>
          <w:szCs w:val="22"/>
          <w:lang w:eastAsia="en-US"/>
        </w:rPr>
        <w:t>En el tenor de lo referido en el párrafo anterior</w:t>
      </w:r>
      <w:r>
        <w:rPr>
          <w:rFonts w:ascii="Palatino Linotype" w:hAnsi="Palatino Linotype" w:cs="Tahoma"/>
          <w:iCs/>
          <w:sz w:val="22"/>
          <w:szCs w:val="22"/>
          <w:lang w:val="es-ES"/>
        </w:rPr>
        <w:t xml:space="preserve">, </w:t>
      </w:r>
      <w:r>
        <w:rPr>
          <w:rFonts w:ascii="Palatino Linotype" w:eastAsia="Calibri" w:hAnsi="Palatino Linotype" w:cs="Tahoma"/>
          <w:bCs/>
          <w:sz w:val="22"/>
          <w:szCs w:val="22"/>
          <w:lang w:eastAsia="en-US"/>
        </w:rPr>
        <w:t>en el</w:t>
      </w:r>
      <w:r>
        <w:rPr>
          <w:rFonts w:ascii="Palatino Linotype" w:hAnsi="Palatino Linotype" w:cs="Tahoma"/>
          <w:sz w:val="22"/>
          <w:szCs w:val="22"/>
        </w:rPr>
        <w:t xml:space="preserve"> artículo 12 de la Ley de Transparencia y Acceso a la Información Pública del Estado de México y Municipios, se establece que </w:t>
      </w:r>
      <w:r w:rsidRPr="00F3342B">
        <w:rPr>
          <w:rFonts w:ascii="Palatino Linotype" w:hAnsi="Palatino Linotype" w:cs="Tahoma"/>
          <w:b/>
          <w:sz w:val="22"/>
          <w:szCs w:val="22"/>
          <w:u w:val="single"/>
        </w:rPr>
        <w:t>los Sujetos Obligados sólo están constreñidos a proporcionar la información pública que obre en sus archivos,</w:t>
      </w:r>
      <w:r>
        <w:rPr>
          <w:rFonts w:ascii="Palatino Linotype" w:hAnsi="Palatino Linotype" w:cs="Tahoma"/>
          <w:sz w:val="22"/>
          <w:szCs w:val="22"/>
        </w:rPr>
        <w:t xml:space="preserve"> en el estado en que esta se encuentre; por lo que, la entrega no comprende el procesamiento de la misma, ni presentarla conforme al interés del Solicitante, </w:t>
      </w:r>
      <w:r w:rsidRPr="00F3342B">
        <w:rPr>
          <w:rFonts w:ascii="Palatino Linotype" w:hAnsi="Palatino Linotype" w:cs="Tahoma"/>
          <w:b/>
          <w:sz w:val="22"/>
          <w:szCs w:val="22"/>
          <w:u w:val="single"/>
        </w:rPr>
        <w:t>además, que tampoco deberá generarla, resumirla, efectuar cálculos o practicar investigaciones</w:t>
      </w:r>
      <w:r>
        <w:rPr>
          <w:rFonts w:ascii="Palatino Linotype" w:hAnsi="Palatino Linotype" w:cs="Tahoma"/>
          <w:sz w:val="22"/>
          <w:szCs w:val="22"/>
        </w:rPr>
        <w:t>.</w:t>
      </w:r>
    </w:p>
    <w:p w14:paraId="7A946751" w14:textId="77777777" w:rsidR="00B03320" w:rsidRDefault="00B03320"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p>
    <w:p w14:paraId="71377762" w14:textId="73D4897F" w:rsidR="00E12A87" w:rsidRDefault="00736759"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r>
        <w:rPr>
          <w:rFonts w:ascii="Palatino Linotype" w:eastAsia="Calibri" w:hAnsi="Palatino Linotype" w:cs="Tahoma"/>
          <w:bCs/>
          <w:iCs/>
          <w:szCs w:val="20"/>
          <w:lang w:val="es-ES" w:eastAsia="es-ES_tradnl"/>
        </w:rPr>
        <w:t>En consecuencia</w:t>
      </w:r>
      <w:r w:rsidR="00034BF3">
        <w:rPr>
          <w:rFonts w:ascii="Palatino Linotype" w:eastAsia="Calibri" w:hAnsi="Palatino Linotype" w:cs="Tahoma"/>
          <w:bCs/>
          <w:iCs/>
          <w:szCs w:val="20"/>
          <w:lang w:val="es-ES" w:eastAsia="es-ES_tradnl"/>
        </w:rPr>
        <w:t xml:space="preserve">, </w:t>
      </w:r>
      <w:r w:rsidR="001E714A">
        <w:rPr>
          <w:rFonts w:ascii="Palatino Linotype" w:eastAsia="Calibri" w:hAnsi="Palatino Linotype" w:cs="Tahoma"/>
          <w:bCs/>
          <w:iCs/>
          <w:szCs w:val="20"/>
          <w:lang w:val="es-ES" w:eastAsia="es-ES_tradnl"/>
        </w:rPr>
        <w:t xml:space="preserve">conviene señalar que este Instituto no cuenta con los elementos necesarios para advertir que dentro de los archivos del Sujeto Obligado </w:t>
      </w:r>
      <w:r w:rsidR="00CD046E">
        <w:rPr>
          <w:rFonts w:ascii="Palatino Linotype" w:eastAsia="Calibri" w:hAnsi="Palatino Linotype" w:cs="Tahoma"/>
          <w:bCs/>
          <w:iCs/>
          <w:szCs w:val="20"/>
          <w:lang w:val="es-ES" w:eastAsia="es-ES_tradnl"/>
        </w:rPr>
        <w:t>deben</w:t>
      </w:r>
      <w:r w:rsidR="00984063">
        <w:rPr>
          <w:rFonts w:ascii="Palatino Linotype" w:eastAsia="Calibri" w:hAnsi="Palatino Linotype" w:cs="Tahoma"/>
          <w:bCs/>
          <w:iCs/>
          <w:szCs w:val="20"/>
          <w:lang w:val="es-ES" w:eastAsia="es-ES_tradnl"/>
        </w:rPr>
        <w:t xml:space="preserve"> obrar los documentos </w:t>
      </w:r>
      <w:r w:rsidR="00496839">
        <w:rPr>
          <w:rFonts w:ascii="Palatino Linotype" w:eastAsia="Calibri" w:hAnsi="Palatino Linotype" w:cs="Tahoma"/>
          <w:bCs/>
          <w:iCs/>
          <w:szCs w:val="20"/>
          <w:lang w:val="es-ES" w:eastAsia="es-ES_tradnl"/>
        </w:rPr>
        <w:t>requeridos</w:t>
      </w:r>
      <w:r w:rsidR="00984063">
        <w:rPr>
          <w:rFonts w:ascii="Palatino Linotype" w:eastAsia="Calibri" w:hAnsi="Palatino Linotype" w:cs="Tahoma"/>
          <w:bCs/>
          <w:iCs/>
          <w:szCs w:val="20"/>
          <w:lang w:val="es-ES" w:eastAsia="es-ES_tradnl"/>
        </w:rPr>
        <w:t xml:space="preserve"> por el Particular, toda vez que como fue señalado anteriormente, </w:t>
      </w:r>
      <w:r w:rsidR="004C19AC">
        <w:rPr>
          <w:rFonts w:ascii="Palatino Linotype" w:eastAsia="Calibri" w:hAnsi="Palatino Linotype" w:cs="Tahoma"/>
          <w:bCs/>
          <w:iCs/>
          <w:szCs w:val="20"/>
          <w:lang w:val="es-ES" w:eastAsia="es-ES_tradnl"/>
        </w:rPr>
        <w:t>es responsabilidad de</w:t>
      </w:r>
      <w:r w:rsidR="00230257">
        <w:rPr>
          <w:rFonts w:ascii="Palatino Linotype" w:eastAsia="Calibri" w:hAnsi="Palatino Linotype" w:cs="Tahoma"/>
          <w:bCs/>
          <w:iCs/>
          <w:szCs w:val="20"/>
          <w:lang w:val="es-ES" w:eastAsia="es-ES_tradnl"/>
        </w:rPr>
        <w:t xml:space="preserve"> los </w:t>
      </w:r>
      <w:r w:rsidR="004C1407">
        <w:rPr>
          <w:rFonts w:ascii="Palatino Linotype" w:eastAsia="Calibri" w:hAnsi="Palatino Linotype" w:cs="Tahoma"/>
          <w:bCs/>
          <w:iCs/>
          <w:szCs w:val="20"/>
          <w:lang w:val="es-ES" w:eastAsia="es-ES_tradnl"/>
        </w:rPr>
        <w:t xml:space="preserve">interesados en </w:t>
      </w:r>
      <w:r w:rsidR="00E12A87">
        <w:rPr>
          <w:rFonts w:ascii="Palatino Linotype" w:eastAsia="Calibri" w:hAnsi="Palatino Linotype" w:cs="Tahoma"/>
          <w:bCs/>
          <w:iCs/>
          <w:szCs w:val="20"/>
          <w:lang w:val="es-ES" w:eastAsia="es-ES_tradnl"/>
        </w:rPr>
        <w:t>ejecutar</w:t>
      </w:r>
      <w:r w:rsidR="004C1407">
        <w:rPr>
          <w:rFonts w:ascii="Palatino Linotype" w:eastAsia="Calibri" w:hAnsi="Palatino Linotype" w:cs="Tahoma"/>
          <w:bCs/>
          <w:iCs/>
          <w:szCs w:val="20"/>
          <w:lang w:val="es-ES" w:eastAsia="es-ES_tradnl"/>
        </w:rPr>
        <w:t xml:space="preserve"> una </w:t>
      </w:r>
      <w:r w:rsidR="00E12A87">
        <w:rPr>
          <w:rFonts w:ascii="Palatino Linotype" w:eastAsia="Calibri" w:hAnsi="Palatino Linotype" w:cs="Tahoma"/>
          <w:bCs/>
          <w:iCs/>
          <w:szCs w:val="20"/>
          <w:lang w:val="es-ES" w:eastAsia="es-ES_tradnl"/>
        </w:rPr>
        <w:t>obra</w:t>
      </w:r>
      <w:r w:rsidR="004C1407">
        <w:rPr>
          <w:rFonts w:ascii="Palatino Linotype" w:eastAsia="Calibri" w:hAnsi="Palatino Linotype" w:cs="Tahoma"/>
          <w:bCs/>
          <w:iCs/>
          <w:szCs w:val="20"/>
          <w:lang w:val="es-ES" w:eastAsia="es-ES_tradnl"/>
        </w:rPr>
        <w:t xml:space="preserve">, </w:t>
      </w:r>
      <w:r w:rsidR="00B45D86">
        <w:rPr>
          <w:rFonts w:ascii="Palatino Linotype" w:eastAsia="Calibri" w:hAnsi="Palatino Linotype" w:cs="Tahoma"/>
          <w:bCs/>
          <w:iCs/>
          <w:szCs w:val="20"/>
          <w:lang w:val="es-ES" w:eastAsia="es-ES_tradnl"/>
        </w:rPr>
        <w:t xml:space="preserve">cumplir con los requisitos </w:t>
      </w:r>
      <w:r w:rsidR="00CD046E">
        <w:rPr>
          <w:rFonts w:ascii="Palatino Linotype" w:eastAsia="Calibri" w:hAnsi="Palatino Linotype" w:cs="Tahoma"/>
          <w:bCs/>
          <w:iCs/>
          <w:szCs w:val="20"/>
          <w:lang w:val="es-ES" w:eastAsia="es-ES_tradnl"/>
        </w:rPr>
        <w:t xml:space="preserve">que los </w:t>
      </w:r>
      <w:r w:rsidR="00356461">
        <w:rPr>
          <w:rFonts w:ascii="Palatino Linotype" w:eastAsia="Calibri" w:hAnsi="Palatino Linotype" w:cs="Tahoma"/>
          <w:bCs/>
          <w:iCs/>
          <w:szCs w:val="20"/>
          <w:lang w:val="es-ES" w:eastAsia="es-ES_tradnl"/>
        </w:rPr>
        <w:t xml:space="preserve">diversos </w:t>
      </w:r>
      <w:r w:rsidR="00CD046E">
        <w:rPr>
          <w:rFonts w:ascii="Palatino Linotype" w:eastAsia="Calibri" w:hAnsi="Palatino Linotype" w:cs="Tahoma"/>
          <w:bCs/>
          <w:iCs/>
          <w:szCs w:val="20"/>
          <w:lang w:val="es-ES" w:eastAsia="es-ES_tradnl"/>
        </w:rPr>
        <w:t>ordenamientos</w:t>
      </w:r>
      <w:r w:rsidR="00356461">
        <w:rPr>
          <w:rFonts w:ascii="Palatino Linotype" w:eastAsia="Calibri" w:hAnsi="Palatino Linotype" w:cs="Tahoma"/>
          <w:bCs/>
          <w:iCs/>
          <w:szCs w:val="20"/>
          <w:lang w:val="es-ES" w:eastAsia="es-ES_tradnl"/>
        </w:rPr>
        <w:t xml:space="preserve"> de orden Estatal y/o Municipal</w:t>
      </w:r>
      <w:r w:rsidR="00CD046E">
        <w:rPr>
          <w:rFonts w:ascii="Palatino Linotype" w:eastAsia="Calibri" w:hAnsi="Palatino Linotype" w:cs="Tahoma"/>
          <w:bCs/>
          <w:iCs/>
          <w:szCs w:val="20"/>
          <w:lang w:val="es-ES" w:eastAsia="es-ES_tradnl"/>
        </w:rPr>
        <w:t xml:space="preserve"> en materia de </w:t>
      </w:r>
      <w:r w:rsidR="00356461">
        <w:rPr>
          <w:rFonts w:ascii="Palatino Linotype" w:eastAsia="Calibri" w:hAnsi="Palatino Linotype" w:cs="Tahoma"/>
          <w:bCs/>
          <w:iCs/>
          <w:szCs w:val="20"/>
          <w:lang w:val="es-ES" w:eastAsia="es-ES_tradnl"/>
        </w:rPr>
        <w:t>desarrollo urbano establecen</w:t>
      </w:r>
      <w:r w:rsidR="000771AB">
        <w:rPr>
          <w:rFonts w:ascii="Palatino Linotype" w:eastAsia="Calibri" w:hAnsi="Palatino Linotype" w:cs="Tahoma"/>
          <w:bCs/>
          <w:iCs/>
          <w:szCs w:val="20"/>
          <w:lang w:val="es-ES" w:eastAsia="es-ES_tradnl"/>
        </w:rPr>
        <w:t>; sin</w:t>
      </w:r>
      <w:r w:rsidR="006806D6">
        <w:rPr>
          <w:rFonts w:ascii="Palatino Linotype" w:eastAsia="Calibri" w:hAnsi="Palatino Linotype" w:cs="Tahoma"/>
          <w:bCs/>
          <w:iCs/>
          <w:szCs w:val="20"/>
          <w:lang w:val="es-ES" w:eastAsia="es-ES_tradnl"/>
        </w:rPr>
        <w:t xml:space="preserve"> embargo, es posible que </w:t>
      </w:r>
      <w:r w:rsidR="005F0006">
        <w:rPr>
          <w:rFonts w:ascii="Palatino Linotype" w:eastAsia="Calibri" w:hAnsi="Palatino Linotype" w:cs="Tahoma"/>
          <w:bCs/>
          <w:iCs/>
          <w:szCs w:val="20"/>
          <w:lang w:val="es-ES" w:eastAsia="es-ES_tradnl"/>
        </w:rPr>
        <w:t>en algunos casos,</w:t>
      </w:r>
      <w:r w:rsidR="006D30F6">
        <w:rPr>
          <w:rFonts w:ascii="Palatino Linotype" w:eastAsia="Calibri" w:hAnsi="Palatino Linotype" w:cs="Tahoma"/>
          <w:bCs/>
          <w:iCs/>
          <w:szCs w:val="20"/>
          <w:lang w:val="es-ES" w:eastAsia="es-ES_tradnl"/>
        </w:rPr>
        <w:t xml:space="preserve"> prevalezcan inmuebles que fueron edificados sin la aprobación y autorización </w:t>
      </w:r>
      <w:r w:rsidR="0005766F">
        <w:rPr>
          <w:rFonts w:ascii="Palatino Linotype" w:eastAsia="Calibri" w:hAnsi="Palatino Linotype" w:cs="Tahoma"/>
          <w:bCs/>
          <w:iCs/>
          <w:szCs w:val="20"/>
          <w:lang w:val="es-ES" w:eastAsia="es-ES_tradnl"/>
        </w:rPr>
        <w:t xml:space="preserve">correspondiente. </w:t>
      </w:r>
    </w:p>
    <w:p w14:paraId="4916155C" w14:textId="77777777" w:rsidR="00E12A87" w:rsidRDefault="00E12A87"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p>
    <w:p w14:paraId="18B16B32" w14:textId="0A40BB27" w:rsidR="00B26ABA" w:rsidRPr="005D3DEA" w:rsidRDefault="00E12A87" w:rsidP="005D3DEA">
      <w:pPr>
        <w:pStyle w:val="Prrafodelista"/>
        <w:tabs>
          <w:tab w:val="left" w:pos="4962"/>
        </w:tabs>
        <w:spacing w:line="360" w:lineRule="auto"/>
        <w:ind w:left="0"/>
        <w:jc w:val="both"/>
        <w:rPr>
          <w:rFonts w:ascii="Palatino Linotype" w:eastAsia="Calibri" w:hAnsi="Palatino Linotype" w:cs="Tahoma"/>
          <w:bCs/>
          <w:iCs/>
          <w:szCs w:val="20"/>
          <w:lang w:val="es-ES" w:eastAsia="es-ES_tradnl"/>
        </w:rPr>
      </w:pPr>
      <w:r>
        <w:rPr>
          <w:rFonts w:ascii="Palatino Linotype" w:eastAsia="Calibri" w:hAnsi="Palatino Linotype" w:cs="Tahoma"/>
          <w:bCs/>
          <w:iCs/>
          <w:szCs w:val="20"/>
          <w:lang w:val="es-ES" w:eastAsia="es-ES_tradnl"/>
        </w:rPr>
        <w:t>Así,</w:t>
      </w:r>
      <w:r w:rsidR="000771AB">
        <w:rPr>
          <w:rFonts w:ascii="Palatino Linotype" w:eastAsia="Calibri" w:hAnsi="Palatino Linotype" w:cs="Tahoma"/>
          <w:bCs/>
          <w:iCs/>
          <w:szCs w:val="20"/>
          <w:lang w:val="es-ES" w:eastAsia="es-ES_tradnl"/>
        </w:rPr>
        <w:t xml:space="preserve"> </w:t>
      </w:r>
      <w:r w:rsidR="000E41E8" w:rsidRPr="005D3DEA">
        <w:rPr>
          <w:rFonts w:ascii="Palatino Linotype" w:eastAsia="Calibri" w:hAnsi="Palatino Linotype" w:cs="Tahoma"/>
          <w:bCs/>
          <w:iCs/>
          <w:szCs w:val="20"/>
          <w:lang w:val="es-ES" w:eastAsia="es-ES_tradnl"/>
        </w:rPr>
        <w:t xml:space="preserve">a fin de </w:t>
      </w:r>
      <w:r w:rsidR="009E409A">
        <w:rPr>
          <w:rFonts w:ascii="Palatino Linotype" w:eastAsia="Calibri" w:hAnsi="Palatino Linotype" w:cs="Tahoma"/>
          <w:bCs/>
          <w:iCs/>
          <w:szCs w:val="20"/>
          <w:lang w:val="es-ES" w:eastAsia="es-ES_tradnl"/>
        </w:rPr>
        <w:t>obtener mayores indicios que permitan señalar</w:t>
      </w:r>
      <w:r w:rsidR="000E41E8" w:rsidRPr="005D3DEA">
        <w:rPr>
          <w:rFonts w:ascii="Palatino Linotype" w:eastAsia="Calibri" w:hAnsi="Palatino Linotype" w:cs="Tahoma"/>
          <w:bCs/>
          <w:iCs/>
          <w:szCs w:val="20"/>
          <w:lang w:val="es-ES" w:eastAsia="es-ES_tradnl"/>
        </w:rPr>
        <w:t xml:space="preserve"> si dentro del Ayuntamiento de Tultepec</w:t>
      </w:r>
      <w:r w:rsidR="00194817" w:rsidRPr="005D3DEA">
        <w:rPr>
          <w:rFonts w:ascii="Palatino Linotype" w:eastAsia="Calibri" w:hAnsi="Palatino Linotype" w:cs="Tahoma"/>
          <w:bCs/>
          <w:iCs/>
          <w:szCs w:val="20"/>
          <w:lang w:val="es-ES" w:eastAsia="es-ES_tradnl"/>
        </w:rPr>
        <w:t xml:space="preserve"> </w:t>
      </w:r>
      <w:r w:rsidR="00742276" w:rsidRPr="005D3DEA">
        <w:rPr>
          <w:rFonts w:ascii="Palatino Linotype" w:eastAsia="Calibri" w:hAnsi="Palatino Linotype" w:cs="Tahoma"/>
          <w:bCs/>
          <w:iCs/>
          <w:szCs w:val="20"/>
          <w:lang w:val="es-ES" w:eastAsia="es-ES_tradnl"/>
        </w:rPr>
        <w:t xml:space="preserve">se encuentran </w:t>
      </w:r>
      <w:r w:rsidR="00194817" w:rsidRPr="005D3DEA">
        <w:rPr>
          <w:rFonts w:ascii="Palatino Linotype" w:eastAsia="Calibri" w:hAnsi="Palatino Linotype" w:cs="Tahoma"/>
          <w:bCs/>
          <w:iCs/>
          <w:szCs w:val="20"/>
          <w:lang w:val="es-ES" w:eastAsia="es-ES_tradnl"/>
        </w:rPr>
        <w:t xml:space="preserve">los </w:t>
      </w:r>
      <w:r w:rsidR="00FA2870" w:rsidRPr="005D3DEA">
        <w:rPr>
          <w:rFonts w:ascii="Palatino Linotype" w:eastAsia="Calibri" w:hAnsi="Palatino Linotype" w:cs="Tahoma"/>
          <w:bCs/>
          <w:iCs/>
          <w:szCs w:val="20"/>
          <w:lang w:val="es-ES" w:eastAsia="es-ES_tradnl"/>
        </w:rPr>
        <w:t>inmuebles</w:t>
      </w:r>
      <w:r w:rsidR="00194817" w:rsidRPr="005D3DEA">
        <w:rPr>
          <w:rFonts w:ascii="Palatino Linotype" w:eastAsia="Calibri" w:hAnsi="Palatino Linotype" w:cs="Tahoma"/>
          <w:bCs/>
          <w:iCs/>
          <w:szCs w:val="20"/>
          <w:lang w:val="es-ES" w:eastAsia="es-ES_tradnl"/>
        </w:rPr>
        <w:t xml:space="preserve"> y la antena de telecomunicaciones referidos </w:t>
      </w:r>
      <w:r w:rsidR="00531B5F">
        <w:rPr>
          <w:rFonts w:ascii="Palatino Linotype" w:eastAsia="Calibri" w:hAnsi="Palatino Linotype" w:cs="Tahoma"/>
          <w:bCs/>
          <w:iCs/>
          <w:szCs w:val="20"/>
          <w:lang w:val="es-ES" w:eastAsia="es-ES_tradnl"/>
        </w:rPr>
        <w:t>en las solicitudes de acceso</w:t>
      </w:r>
      <w:r w:rsidR="00CA7F83" w:rsidRPr="005D3DEA">
        <w:rPr>
          <w:rFonts w:ascii="Palatino Linotype" w:eastAsia="Calibri" w:hAnsi="Palatino Linotype" w:cs="Tahoma"/>
          <w:bCs/>
          <w:iCs/>
          <w:szCs w:val="20"/>
          <w:lang w:val="es-ES" w:eastAsia="es-ES_tradnl"/>
        </w:rPr>
        <w:t>;</w:t>
      </w:r>
      <w:r w:rsidR="00CD5ADD" w:rsidRPr="005D3DEA">
        <w:rPr>
          <w:rFonts w:ascii="Palatino Linotype" w:eastAsia="Calibri" w:hAnsi="Palatino Linotype" w:cs="Tahoma"/>
          <w:bCs/>
          <w:iCs/>
          <w:szCs w:val="20"/>
          <w:lang w:val="es-ES" w:eastAsia="es-ES_tradnl"/>
        </w:rPr>
        <w:t xml:space="preserve"> este Instituto se avocó a </w:t>
      </w:r>
      <w:r w:rsidR="0005766F" w:rsidRPr="005D3DEA">
        <w:rPr>
          <w:rFonts w:ascii="Palatino Linotype" w:eastAsia="Calibri" w:hAnsi="Palatino Linotype" w:cs="Tahoma"/>
          <w:bCs/>
          <w:iCs/>
          <w:szCs w:val="20"/>
          <w:lang w:val="es-ES" w:eastAsia="es-ES_tradnl"/>
        </w:rPr>
        <w:t>cotejar</w:t>
      </w:r>
      <w:r w:rsidR="00CD5ADD" w:rsidRPr="005D3DEA">
        <w:rPr>
          <w:rFonts w:ascii="Palatino Linotype" w:eastAsia="Calibri" w:hAnsi="Palatino Linotype" w:cs="Tahoma"/>
          <w:bCs/>
          <w:iCs/>
          <w:szCs w:val="20"/>
          <w:lang w:val="es-ES" w:eastAsia="es-ES_tradnl"/>
        </w:rPr>
        <w:t xml:space="preserve"> dentro del moto</w:t>
      </w:r>
      <w:r w:rsidR="003A27B3" w:rsidRPr="005D3DEA">
        <w:rPr>
          <w:rFonts w:ascii="Palatino Linotype" w:eastAsia="Calibri" w:hAnsi="Palatino Linotype" w:cs="Tahoma"/>
          <w:bCs/>
          <w:iCs/>
          <w:szCs w:val="20"/>
          <w:lang w:val="es-ES" w:eastAsia="es-ES_tradnl"/>
        </w:rPr>
        <w:t xml:space="preserve">r </w:t>
      </w:r>
      <w:r w:rsidR="00CD5ADD" w:rsidRPr="005D3DEA">
        <w:rPr>
          <w:rFonts w:ascii="Palatino Linotype" w:eastAsia="Calibri" w:hAnsi="Palatino Linotype" w:cs="Tahoma"/>
          <w:bCs/>
          <w:iCs/>
          <w:szCs w:val="20"/>
          <w:lang w:val="es-ES" w:eastAsia="es-ES_tradnl"/>
        </w:rPr>
        <w:t xml:space="preserve">de búsqueda </w:t>
      </w:r>
      <w:r w:rsidR="00CD5ADD" w:rsidRPr="005D3DEA">
        <w:rPr>
          <w:rFonts w:ascii="Palatino Linotype" w:eastAsia="Calibri" w:hAnsi="Palatino Linotype" w:cs="Tahoma"/>
          <w:bCs/>
          <w:i/>
          <w:szCs w:val="20"/>
          <w:lang w:val="es-ES" w:eastAsia="es-ES_tradnl"/>
        </w:rPr>
        <w:t>Google Maps</w:t>
      </w:r>
      <w:r w:rsidR="0092697D" w:rsidRPr="005D3DEA">
        <w:rPr>
          <w:rFonts w:ascii="Palatino Linotype" w:eastAsia="Calibri" w:hAnsi="Palatino Linotype" w:cs="Tahoma"/>
          <w:bCs/>
          <w:i/>
          <w:szCs w:val="20"/>
          <w:lang w:val="es-ES" w:eastAsia="es-ES_tradnl"/>
        </w:rPr>
        <w:t>,</w:t>
      </w:r>
      <w:r w:rsidR="00CD5ADD" w:rsidRPr="005D3DEA">
        <w:rPr>
          <w:rFonts w:ascii="Palatino Linotype" w:eastAsia="Calibri" w:hAnsi="Palatino Linotype" w:cs="Tahoma"/>
          <w:bCs/>
          <w:iCs/>
          <w:szCs w:val="20"/>
          <w:lang w:val="es-ES" w:eastAsia="es-ES_tradnl"/>
        </w:rPr>
        <w:t xml:space="preserve"> la di</w:t>
      </w:r>
      <w:r w:rsidR="006A31BD" w:rsidRPr="005D3DEA">
        <w:rPr>
          <w:rFonts w:ascii="Palatino Linotype" w:eastAsia="Calibri" w:hAnsi="Palatino Linotype" w:cs="Tahoma"/>
          <w:bCs/>
          <w:iCs/>
          <w:szCs w:val="20"/>
          <w:lang w:val="es-ES" w:eastAsia="es-ES_tradnl"/>
        </w:rPr>
        <w:t xml:space="preserve">rección que el Recurrente </w:t>
      </w:r>
      <w:r w:rsidR="00134C58">
        <w:rPr>
          <w:rFonts w:ascii="Palatino Linotype" w:eastAsia="Calibri" w:hAnsi="Palatino Linotype" w:cs="Tahoma"/>
          <w:bCs/>
          <w:iCs/>
          <w:szCs w:val="20"/>
          <w:lang w:val="es-ES" w:eastAsia="es-ES_tradnl"/>
        </w:rPr>
        <w:t>compartió</w:t>
      </w:r>
      <w:r w:rsidR="0059009A">
        <w:rPr>
          <w:rFonts w:ascii="Palatino Linotype" w:eastAsia="Calibri" w:hAnsi="Palatino Linotype" w:cs="Tahoma"/>
          <w:bCs/>
          <w:iCs/>
          <w:szCs w:val="20"/>
          <w:lang w:val="es-ES" w:eastAsia="es-ES_tradnl"/>
        </w:rPr>
        <w:t xml:space="preserve">, y </w:t>
      </w:r>
      <w:r w:rsidR="006A31BD" w:rsidRPr="005D3DEA">
        <w:rPr>
          <w:rFonts w:ascii="Palatino Linotype" w:eastAsia="Calibri" w:hAnsi="Palatino Linotype" w:cs="Tahoma"/>
          <w:bCs/>
          <w:iCs/>
          <w:szCs w:val="20"/>
          <w:lang w:val="es-ES" w:eastAsia="es-ES_tradnl"/>
        </w:rPr>
        <w:t xml:space="preserve">de ello, </w:t>
      </w:r>
      <w:r w:rsidR="00033C8A" w:rsidRPr="005D3DEA">
        <w:rPr>
          <w:rFonts w:ascii="Palatino Linotype" w:eastAsia="Calibri" w:hAnsi="Palatino Linotype" w:cs="Tahoma"/>
          <w:bCs/>
          <w:iCs/>
          <w:szCs w:val="20"/>
          <w:lang w:val="es-ES" w:eastAsia="es-ES_tradnl"/>
        </w:rPr>
        <w:t>se localizó</w:t>
      </w:r>
      <w:r w:rsidR="006A31BD" w:rsidRPr="005D3DEA">
        <w:rPr>
          <w:rFonts w:ascii="Palatino Linotype" w:eastAsia="Calibri" w:hAnsi="Palatino Linotype" w:cs="Tahoma"/>
          <w:bCs/>
          <w:iCs/>
          <w:szCs w:val="20"/>
          <w:lang w:val="es-ES" w:eastAsia="es-ES_tradnl"/>
        </w:rPr>
        <w:t xml:space="preserve"> lo siguiente</w:t>
      </w:r>
      <w:r w:rsidR="00593138" w:rsidRPr="005D3DEA">
        <w:rPr>
          <w:rFonts w:ascii="Palatino Linotype" w:eastAsia="Calibri" w:hAnsi="Palatino Linotype" w:cs="Tahoma"/>
          <w:bCs/>
          <w:iCs/>
          <w:szCs w:val="20"/>
          <w:lang w:val="es-ES" w:eastAsia="es-ES_tradnl"/>
        </w:rPr>
        <w:t xml:space="preserve">: </w:t>
      </w:r>
    </w:p>
    <w:p w14:paraId="1D199B9F" w14:textId="20FFA3EF" w:rsidR="00CA7F83" w:rsidRDefault="00B840C0" w:rsidP="004B2150">
      <w:pPr>
        <w:pStyle w:val="Prrafodelista"/>
        <w:tabs>
          <w:tab w:val="left" w:pos="4962"/>
        </w:tabs>
        <w:spacing w:line="360" w:lineRule="auto"/>
        <w:ind w:left="567"/>
        <w:jc w:val="both"/>
        <w:rPr>
          <w:rFonts w:ascii="Palatino Linotype" w:eastAsia="Calibri" w:hAnsi="Palatino Linotype" w:cs="Tahoma"/>
          <w:bCs/>
          <w:iCs/>
          <w:szCs w:val="20"/>
          <w:lang w:val="es-ES" w:eastAsia="es-ES_tradnl"/>
        </w:rPr>
      </w:pPr>
      <w:r w:rsidRPr="005D3DEA">
        <w:rPr>
          <w:rFonts w:ascii="Palatino Linotype" w:hAnsi="Palatino Linotype"/>
          <w:noProof/>
          <w:lang w:val="es-MX" w:eastAsia="es-MX"/>
        </w:rPr>
        <w:lastRenderedPageBreak/>
        <w:drawing>
          <wp:inline distT="0" distB="0" distL="0" distR="0" wp14:anchorId="209D30B0" wp14:editId="678A9C96">
            <wp:extent cx="5014595" cy="3200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40362" cy="3216845"/>
                    </a:xfrm>
                    <a:prstGeom prst="rect">
                      <a:avLst/>
                    </a:prstGeom>
                  </pic:spPr>
                </pic:pic>
              </a:graphicData>
            </a:graphic>
          </wp:inline>
        </w:drawing>
      </w:r>
    </w:p>
    <w:p w14:paraId="70588AE7" w14:textId="77777777" w:rsidR="004B2150" w:rsidRPr="005D3DEA" w:rsidRDefault="004B2150" w:rsidP="004B2150">
      <w:pPr>
        <w:pStyle w:val="Prrafodelista"/>
        <w:tabs>
          <w:tab w:val="left" w:pos="4962"/>
        </w:tabs>
        <w:spacing w:line="360" w:lineRule="auto"/>
        <w:ind w:left="567"/>
        <w:jc w:val="both"/>
        <w:rPr>
          <w:rFonts w:ascii="Palatino Linotype" w:eastAsia="Calibri" w:hAnsi="Palatino Linotype" w:cs="Tahoma"/>
          <w:bCs/>
          <w:iCs/>
          <w:szCs w:val="20"/>
          <w:lang w:val="es-ES" w:eastAsia="es-ES_tradnl"/>
        </w:rPr>
      </w:pPr>
    </w:p>
    <w:p w14:paraId="5D5EC5B0" w14:textId="30DBB6B4" w:rsidR="00472224" w:rsidRPr="005D3DEA" w:rsidRDefault="005204FF" w:rsidP="00134C58">
      <w:pPr>
        <w:pStyle w:val="Prrafodelista"/>
        <w:tabs>
          <w:tab w:val="left" w:pos="4962"/>
        </w:tabs>
        <w:spacing w:line="360" w:lineRule="auto"/>
        <w:ind w:left="567"/>
        <w:jc w:val="both"/>
        <w:rPr>
          <w:rFonts w:ascii="Palatino Linotype" w:eastAsia="Calibri" w:hAnsi="Palatino Linotype" w:cs="Tahoma"/>
          <w:bCs/>
          <w:iCs/>
          <w:szCs w:val="20"/>
          <w:lang w:val="es-ES" w:eastAsia="es-ES_tradnl"/>
        </w:rPr>
      </w:pPr>
      <w:r w:rsidRPr="005D3DEA">
        <w:rPr>
          <w:rFonts w:ascii="Palatino Linotype" w:hAnsi="Palatino Linotype"/>
          <w:noProof/>
          <w:lang w:val="es-MX" w:eastAsia="es-MX"/>
        </w:rPr>
        <w:drawing>
          <wp:inline distT="0" distB="0" distL="0" distR="0" wp14:anchorId="7D08E6F0" wp14:editId="16E0FD4D">
            <wp:extent cx="5063261" cy="3574472"/>
            <wp:effectExtent l="0" t="0" r="444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4450" cy="3582371"/>
                    </a:xfrm>
                    <a:prstGeom prst="rect">
                      <a:avLst/>
                    </a:prstGeom>
                  </pic:spPr>
                </pic:pic>
              </a:graphicData>
            </a:graphic>
          </wp:inline>
        </w:drawing>
      </w:r>
    </w:p>
    <w:p w14:paraId="7A738029" w14:textId="0917D31F" w:rsidR="00593138" w:rsidRPr="00531B5F" w:rsidRDefault="001C2D16" w:rsidP="00531B5F">
      <w:pPr>
        <w:pStyle w:val="Prrafodelista"/>
        <w:tabs>
          <w:tab w:val="left" w:pos="4962"/>
        </w:tabs>
        <w:spacing w:line="360" w:lineRule="auto"/>
        <w:ind w:left="567"/>
        <w:jc w:val="both"/>
        <w:rPr>
          <w:rFonts w:ascii="Palatino Linotype" w:eastAsia="Calibri" w:hAnsi="Palatino Linotype" w:cs="Tahoma"/>
          <w:bCs/>
          <w:iCs/>
          <w:szCs w:val="20"/>
          <w:lang w:val="es-ES" w:eastAsia="es-ES_tradnl"/>
        </w:rPr>
      </w:pPr>
      <w:r w:rsidRPr="005D3DEA">
        <w:rPr>
          <w:rFonts w:ascii="Palatino Linotype" w:hAnsi="Palatino Linotype"/>
          <w:noProof/>
          <w:lang w:val="es-MX" w:eastAsia="es-MX"/>
        </w:rPr>
        <w:lastRenderedPageBreak/>
        <w:drawing>
          <wp:inline distT="0" distB="0" distL="0" distR="0" wp14:anchorId="420262B5" wp14:editId="0D1F4241">
            <wp:extent cx="4968416" cy="3386455"/>
            <wp:effectExtent l="0" t="0" r="381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71793" cy="3388757"/>
                    </a:xfrm>
                    <a:prstGeom prst="rect">
                      <a:avLst/>
                    </a:prstGeom>
                  </pic:spPr>
                </pic:pic>
              </a:graphicData>
            </a:graphic>
          </wp:inline>
        </w:drawing>
      </w:r>
    </w:p>
    <w:p w14:paraId="30DB170A" w14:textId="2F002CF8" w:rsidR="00593138" w:rsidRPr="005D3DEA" w:rsidRDefault="00593138" w:rsidP="005D3DEA">
      <w:pPr>
        <w:pStyle w:val="Prrafodelista"/>
        <w:tabs>
          <w:tab w:val="left" w:pos="4962"/>
        </w:tabs>
        <w:spacing w:line="360" w:lineRule="auto"/>
        <w:ind w:left="567" w:right="539"/>
        <w:jc w:val="both"/>
        <w:rPr>
          <w:rFonts w:ascii="Palatino Linotype" w:eastAsia="Calibri" w:hAnsi="Palatino Linotype" w:cs="Tahoma"/>
          <w:bCs/>
          <w:i/>
          <w:szCs w:val="20"/>
          <w:lang w:val="es-ES" w:eastAsia="es-ES_tradnl"/>
        </w:rPr>
      </w:pPr>
      <w:r w:rsidRPr="005D3DEA">
        <w:rPr>
          <w:rFonts w:ascii="Palatino Linotype" w:eastAsia="Calibri" w:hAnsi="Palatino Linotype" w:cs="Tahoma"/>
          <w:bCs/>
          <w:i/>
          <w:szCs w:val="20"/>
          <w:lang w:val="es-ES" w:eastAsia="es-ES_tradnl"/>
        </w:rPr>
        <w:t xml:space="preserve">Todo lo anterior, </w:t>
      </w:r>
      <w:r w:rsidR="0021644B">
        <w:rPr>
          <w:rFonts w:ascii="Palatino Linotype" w:eastAsia="Calibri" w:hAnsi="Palatino Linotype" w:cs="Tahoma"/>
          <w:bCs/>
          <w:i/>
          <w:szCs w:val="20"/>
          <w:lang w:val="es-ES" w:eastAsia="es-ES_tradnl"/>
        </w:rPr>
        <w:t>se encuentra disponible para su consulta</w:t>
      </w:r>
      <w:r w:rsidRPr="005D3DEA">
        <w:rPr>
          <w:rFonts w:ascii="Palatino Linotype" w:eastAsia="Calibri" w:hAnsi="Palatino Linotype" w:cs="Tahoma"/>
          <w:bCs/>
          <w:i/>
          <w:szCs w:val="20"/>
          <w:lang w:val="es-ES" w:eastAsia="es-ES_tradnl"/>
        </w:rPr>
        <w:t xml:space="preserve"> dentro del enlace electrónico siguiente: </w:t>
      </w:r>
      <w:hyperlink r:id="rId13" w:history="1">
        <w:r w:rsidRPr="005D3DEA">
          <w:rPr>
            <w:rStyle w:val="Hipervnculo"/>
            <w:rFonts w:ascii="Palatino Linotype" w:eastAsia="Calibri" w:hAnsi="Palatino Linotype" w:cs="Tahoma"/>
            <w:bCs/>
            <w:i/>
            <w:szCs w:val="20"/>
            <w:lang w:val="es-ES" w:eastAsia="es-ES_tradnl"/>
          </w:rPr>
          <w:t>https://www.google.com/maps/@19.6560623,-99.1083716,3a,75y,99.23h,91.96t/data=!3m6!1e1!3m4!1s16CstyFLjdtuLNuJ6qLfJg!2e0!7i16384!8i8192</w:t>
        </w:r>
      </w:hyperlink>
    </w:p>
    <w:p w14:paraId="588457D3" w14:textId="682A2BD7" w:rsidR="009A55A0" w:rsidRDefault="009A55A0" w:rsidP="005D3DEA">
      <w:pPr>
        <w:spacing w:line="360" w:lineRule="auto"/>
        <w:contextualSpacing/>
        <w:jc w:val="both"/>
        <w:rPr>
          <w:rFonts w:ascii="Palatino Linotype" w:hAnsi="Palatino Linotype" w:cs="Tahoma"/>
          <w:bCs/>
          <w:sz w:val="22"/>
          <w:szCs w:val="22"/>
        </w:rPr>
      </w:pPr>
      <w:bookmarkStart w:id="5" w:name="_GoBack"/>
      <w:bookmarkEnd w:id="5"/>
    </w:p>
    <w:p w14:paraId="2A372073" w14:textId="78EF7B84" w:rsidR="00531B5F" w:rsidRDefault="00E70FA0" w:rsidP="005D3DEA">
      <w:pPr>
        <w:spacing w:line="360" w:lineRule="auto"/>
        <w:contextualSpacing/>
        <w:jc w:val="both"/>
        <w:rPr>
          <w:rFonts w:ascii="Palatino Linotype" w:hAnsi="Palatino Linotype" w:cs="Tahoma"/>
          <w:bCs/>
          <w:sz w:val="22"/>
          <w:szCs w:val="22"/>
        </w:rPr>
      </w:pPr>
      <w:r>
        <w:rPr>
          <w:rFonts w:ascii="Palatino Linotype" w:hAnsi="Palatino Linotype" w:cs="Tahoma"/>
          <w:bCs/>
          <w:sz w:val="22"/>
          <w:szCs w:val="22"/>
        </w:rPr>
        <w:t xml:space="preserve">Cabe señalar </w:t>
      </w:r>
      <w:r w:rsidR="001D1149">
        <w:rPr>
          <w:rFonts w:ascii="Palatino Linotype" w:hAnsi="Palatino Linotype" w:cs="Tahoma"/>
          <w:bCs/>
          <w:sz w:val="22"/>
          <w:szCs w:val="22"/>
        </w:rPr>
        <w:t>que</w:t>
      </w:r>
      <w:r w:rsidR="002632D5">
        <w:rPr>
          <w:rFonts w:ascii="Palatino Linotype" w:hAnsi="Palatino Linotype" w:cs="Tahoma"/>
          <w:bCs/>
          <w:sz w:val="22"/>
          <w:szCs w:val="22"/>
        </w:rPr>
        <w:t xml:space="preserve"> las imágenes anteriores</w:t>
      </w:r>
      <w:r w:rsidR="00134C58">
        <w:rPr>
          <w:rFonts w:ascii="Palatino Linotype" w:hAnsi="Palatino Linotype" w:cs="Tahoma"/>
          <w:bCs/>
          <w:sz w:val="22"/>
          <w:szCs w:val="22"/>
        </w:rPr>
        <w:t xml:space="preserve">, </w:t>
      </w:r>
      <w:r>
        <w:rPr>
          <w:rFonts w:ascii="Palatino Linotype" w:hAnsi="Palatino Linotype" w:cs="Tahoma"/>
          <w:bCs/>
          <w:sz w:val="22"/>
          <w:szCs w:val="22"/>
        </w:rPr>
        <w:t xml:space="preserve">se </w:t>
      </w:r>
      <w:r w:rsidR="00134C58">
        <w:rPr>
          <w:rFonts w:ascii="Palatino Linotype" w:hAnsi="Palatino Linotype" w:cs="Tahoma"/>
          <w:bCs/>
          <w:sz w:val="22"/>
          <w:szCs w:val="22"/>
        </w:rPr>
        <w:t>trae</w:t>
      </w:r>
      <w:r w:rsidR="002632D5">
        <w:rPr>
          <w:rFonts w:ascii="Palatino Linotype" w:hAnsi="Palatino Linotype" w:cs="Tahoma"/>
          <w:bCs/>
          <w:sz w:val="22"/>
          <w:szCs w:val="22"/>
        </w:rPr>
        <w:t>n</w:t>
      </w:r>
      <w:r w:rsidR="00134C58">
        <w:rPr>
          <w:rFonts w:ascii="Palatino Linotype" w:hAnsi="Palatino Linotype" w:cs="Tahoma"/>
          <w:bCs/>
          <w:sz w:val="22"/>
          <w:szCs w:val="22"/>
        </w:rPr>
        <w:t xml:space="preserve"> a colación</w:t>
      </w:r>
      <w:r>
        <w:rPr>
          <w:rFonts w:ascii="Palatino Linotype" w:hAnsi="Palatino Linotype" w:cs="Tahoma"/>
          <w:bCs/>
          <w:sz w:val="22"/>
          <w:szCs w:val="22"/>
        </w:rPr>
        <w:t xml:space="preserve"> únicamente en virtud de guardar relación con lo solicitado, </w:t>
      </w:r>
      <w:r w:rsidR="00841E07">
        <w:rPr>
          <w:rFonts w:ascii="Palatino Linotype" w:hAnsi="Palatino Linotype" w:cs="Tahoma"/>
          <w:bCs/>
          <w:sz w:val="22"/>
          <w:szCs w:val="22"/>
        </w:rPr>
        <w:t>no obstante</w:t>
      </w:r>
      <w:r>
        <w:rPr>
          <w:rFonts w:ascii="Palatino Linotype" w:hAnsi="Palatino Linotype" w:cs="Tahoma"/>
          <w:bCs/>
          <w:sz w:val="22"/>
          <w:szCs w:val="22"/>
        </w:rPr>
        <w:t xml:space="preserve">, </w:t>
      </w:r>
      <w:r w:rsidRPr="00E70FA0">
        <w:rPr>
          <w:rFonts w:ascii="Palatino Linotype" w:hAnsi="Palatino Linotype" w:cs="Tahoma"/>
          <w:bCs/>
          <w:sz w:val="22"/>
          <w:szCs w:val="22"/>
        </w:rPr>
        <w:t xml:space="preserve">lo cierto es que </w:t>
      </w:r>
      <w:r w:rsidRPr="00E70FA0">
        <w:rPr>
          <w:rFonts w:ascii="Palatino Linotype" w:hAnsi="Palatino Linotype" w:cs="Tahoma"/>
          <w:b/>
          <w:sz w:val="22"/>
          <w:szCs w:val="22"/>
        </w:rPr>
        <w:t>no constituye</w:t>
      </w:r>
      <w:r w:rsidR="00841E07">
        <w:rPr>
          <w:rFonts w:ascii="Palatino Linotype" w:hAnsi="Palatino Linotype" w:cs="Tahoma"/>
          <w:b/>
          <w:sz w:val="22"/>
          <w:szCs w:val="22"/>
        </w:rPr>
        <w:t>n</w:t>
      </w:r>
      <w:r w:rsidRPr="00E70FA0">
        <w:rPr>
          <w:rFonts w:ascii="Palatino Linotype" w:hAnsi="Palatino Linotype" w:cs="Tahoma"/>
          <w:b/>
          <w:sz w:val="22"/>
          <w:szCs w:val="22"/>
        </w:rPr>
        <w:t xml:space="preserve"> prueba plena</w:t>
      </w:r>
      <w:r w:rsidRPr="00E70FA0">
        <w:rPr>
          <w:rFonts w:ascii="Palatino Linotype" w:hAnsi="Palatino Linotype" w:cs="Tahoma"/>
          <w:bCs/>
          <w:sz w:val="22"/>
          <w:szCs w:val="22"/>
        </w:rPr>
        <w:t xml:space="preserve"> </w:t>
      </w:r>
      <w:r>
        <w:rPr>
          <w:rFonts w:ascii="Palatino Linotype" w:hAnsi="Palatino Linotype" w:cs="Tahoma"/>
          <w:bCs/>
          <w:sz w:val="22"/>
          <w:szCs w:val="22"/>
        </w:rPr>
        <w:t xml:space="preserve">al ser </w:t>
      </w:r>
      <w:r w:rsidR="00F72553">
        <w:rPr>
          <w:rFonts w:ascii="Palatino Linotype" w:hAnsi="Palatino Linotype" w:cs="Tahoma"/>
          <w:bCs/>
          <w:sz w:val="22"/>
          <w:szCs w:val="22"/>
        </w:rPr>
        <w:t xml:space="preserve">imágenes obtenidas de un buscador </w:t>
      </w:r>
      <w:r w:rsidR="00BC0DFA">
        <w:rPr>
          <w:rFonts w:ascii="Palatino Linotype" w:hAnsi="Palatino Linotype" w:cs="Tahoma"/>
          <w:bCs/>
          <w:sz w:val="22"/>
          <w:szCs w:val="22"/>
        </w:rPr>
        <w:t xml:space="preserve">satelital </w:t>
      </w:r>
      <w:r w:rsidR="00CE62C9">
        <w:rPr>
          <w:rFonts w:ascii="Palatino Linotype" w:hAnsi="Palatino Linotype" w:cs="Tahoma"/>
          <w:bCs/>
          <w:sz w:val="22"/>
          <w:szCs w:val="22"/>
        </w:rPr>
        <w:t xml:space="preserve">creado por particulares; </w:t>
      </w:r>
      <w:r w:rsidR="00841E07" w:rsidRPr="00841E07">
        <w:rPr>
          <w:rFonts w:ascii="Palatino Linotype" w:hAnsi="Palatino Linotype" w:cs="Tahoma"/>
          <w:bCs/>
          <w:sz w:val="22"/>
          <w:szCs w:val="22"/>
        </w:rPr>
        <w:t xml:space="preserve">sin embargo, en el presente caso, sirven de indicio para </w:t>
      </w:r>
      <w:r w:rsidR="00736759" w:rsidRPr="00841E07">
        <w:rPr>
          <w:rFonts w:ascii="Palatino Linotype" w:hAnsi="Palatino Linotype" w:cs="Tahoma"/>
          <w:bCs/>
          <w:sz w:val="22"/>
          <w:szCs w:val="22"/>
        </w:rPr>
        <w:t>ilustrar</w:t>
      </w:r>
      <w:r w:rsidR="00974E08">
        <w:rPr>
          <w:rFonts w:ascii="Palatino Linotype" w:hAnsi="Palatino Linotype" w:cs="Tahoma"/>
          <w:bCs/>
          <w:sz w:val="22"/>
          <w:szCs w:val="22"/>
        </w:rPr>
        <w:t xml:space="preserve"> que en la dirección </w:t>
      </w:r>
      <w:r w:rsidR="00AC14CC">
        <w:rPr>
          <w:rFonts w:ascii="Palatino Linotype" w:hAnsi="Palatino Linotype" w:cs="Tahoma"/>
          <w:bCs/>
          <w:sz w:val="22"/>
          <w:szCs w:val="22"/>
        </w:rPr>
        <w:t>en estudio</w:t>
      </w:r>
      <w:r w:rsidR="00974E08">
        <w:rPr>
          <w:rFonts w:ascii="Palatino Linotype" w:hAnsi="Palatino Linotype" w:cs="Tahoma"/>
          <w:bCs/>
          <w:sz w:val="22"/>
          <w:szCs w:val="22"/>
        </w:rPr>
        <w:t xml:space="preserve">, se encuentran edificaciones que </w:t>
      </w:r>
      <w:r w:rsidR="00CD2F48">
        <w:rPr>
          <w:rFonts w:ascii="Palatino Linotype" w:hAnsi="Palatino Linotype" w:cs="Tahoma"/>
          <w:bCs/>
          <w:sz w:val="22"/>
          <w:szCs w:val="22"/>
        </w:rPr>
        <w:t>guardan relación</w:t>
      </w:r>
      <w:r w:rsidR="00974E08">
        <w:rPr>
          <w:rFonts w:ascii="Palatino Linotype" w:hAnsi="Palatino Linotype" w:cs="Tahoma"/>
          <w:bCs/>
          <w:sz w:val="22"/>
          <w:szCs w:val="22"/>
        </w:rPr>
        <w:t xml:space="preserve"> con la descripción realizada por </w:t>
      </w:r>
      <w:r w:rsidR="00AC14CC">
        <w:rPr>
          <w:rFonts w:ascii="Palatino Linotype" w:hAnsi="Palatino Linotype" w:cs="Tahoma"/>
          <w:bCs/>
          <w:sz w:val="22"/>
          <w:szCs w:val="22"/>
        </w:rPr>
        <w:t>el Particular,</w:t>
      </w:r>
      <w:r w:rsidR="00974E08">
        <w:rPr>
          <w:rFonts w:ascii="Palatino Linotype" w:hAnsi="Palatino Linotype" w:cs="Tahoma"/>
          <w:bCs/>
          <w:sz w:val="22"/>
          <w:szCs w:val="22"/>
        </w:rPr>
        <w:t xml:space="preserve"> </w:t>
      </w:r>
      <w:r w:rsidR="00BC0DFA">
        <w:rPr>
          <w:rFonts w:ascii="Palatino Linotype" w:hAnsi="Palatino Linotype" w:cs="Tahoma"/>
          <w:bCs/>
          <w:sz w:val="22"/>
          <w:szCs w:val="22"/>
        </w:rPr>
        <w:t>a saber,</w:t>
      </w:r>
      <w:r w:rsidR="00812C11">
        <w:rPr>
          <w:rFonts w:ascii="Palatino Linotype" w:hAnsi="Palatino Linotype" w:cs="Tahoma"/>
          <w:bCs/>
          <w:sz w:val="22"/>
          <w:szCs w:val="22"/>
        </w:rPr>
        <w:t xml:space="preserve"> locales comerciales </w:t>
      </w:r>
      <w:r w:rsidR="00EB478B">
        <w:rPr>
          <w:rFonts w:ascii="Palatino Linotype" w:hAnsi="Palatino Linotype" w:cs="Tahoma"/>
          <w:bCs/>
          <w:sz w:val="22"/>
          <w:szCs w:val="22"/>
        </w:rPr>
        <w:t>correspondientes</w:t>
      </w:r>
      <w:r w:rsidR="00812C11">
        <w:rPr>
          <w:rFonts w:ascii="Palatino Linotype" w:hAnsi="Palatino Linotype" w:cs="Tahoma"/>
          <w:bCs/>
          <w:sz w:val="22"/>
          <w:szCs w:val="22"/>
        </w:rPr>
        <w:t xml:space="preserve"> al giro de: tortillería, farmacia, panadería, lavandería y cremería, además, suponiendo sin conceder, un espacio habitacional, y finalmente, a lo alto de todo</w:t>
      </w:r>
      <w:r w:rsidR="00EB478B">
        <w:rPr>
          <w:rFonts w:ascii="Palatino Linotype" w:hAnsi="Palatino Linotype" w:cs="Tahoma"/>
          <w:bCs/>
          <w:sz w:val="22"/>
          <w:szCs w:val="22"/>
        </w:rPr>
        <w:t xml:space="preserve"> lo anterior</w:t>
      </w:r>
      <w:r w:rsidR="00812C11">
        <w:rPr>
          <w:rFonts w:ascii="Palatino Linotype" w:hAnsi="Palatino Linotype" w:cs="Tahoma"/>
          <w:bCs/>
          <w:sz w:val="22"/>
          <w:szCs w:val="22"/>
        </w:rPr>
        <w:t xml:space="preserve">, una estación repetidora de telecomunicaciones. </w:t>
      </w:r>
    </w:p>
    <w:p w14:paraId="2DD599F1" w14:textId="77777777" w:rsidR="00EB478B" w:rsidRDefault="00EB478B" w:rsidP="005D3DEA">
      <w:pPr>
        <w:spacing w:line="360" w:lineRule="auto"/>
        <w:contextualSpacing/>
        <w:jc w:val="both"/>
        <w:rPr>
          <w:rFonts w:ascii="Palatino Linotype" w:hAnsi="Palatino Linotype" w:cs="Tahoma"/>
          <w:bCs/>
          <w:sz w:val="22"/>
          <w:szCs w:val="22"/>
        </w:rPr>
      </w:pPr>
    </w:p>
    <w:p w14:paraId="5BBD327F" w14:textId="6F47B186" w:rsidR="00506A48" w:rsidRDefault="00EA5BE5" w:rsidP="00FF2C84">
      <w:pPr>
        <w:spacing w:before="240" w:after="240" w:line="360" w:lineRule="auto"/>
        <w:contextualSpacing/>
        <w:jc w:val="both"/>
        <w:rPr>
          <w:rFonts w:ascii="Palatino Linotype" w:hAnsi="Palatino Linotype" w:cs="Tahoma"/>
          <w:bCs/>
          <w:sz w:val="22"/>
          <w:szCs w:val="22"/>
        </w:rPr>
      </w:pPr>
      <w:r>
        <w:rPr>
          <w:rFonts w:ascii="Palatino Linotype" w:hAnsi="Palatino Linotype" w:cs="Tahoma"/>
          <w:bCs/>
          <w:sz w:val="22"/>
          <w:szCs w:val="22"/>
        </w:rPr>
        <w:lastRenderedPageBreak/>
        <w:t xml:space="preserve">Con lo hasta aquí expuesto, </w:t>
      </w:r>
      <w:r w:rsidR="00DC5E11">
        <w:rPr>
          <w:rFonts w:ascii="Palatino Linotype" w:hAnsi="Palatino Linotype" w:cs="Tahoma"/>
          <w:bCs/>
          <w:sz w:val="22"/>
          <w:szCs w:val="22"/>
        </w:rPr>
        <w:t xml:space="preserve">este Instituto advierte indicios sobre </w:t>
      </w:r>
      <w:r w:rsidR="00AB722A">
        <w:rPr>
          <w:rFonts w:ascii="Palatino Linotype" w:hAnsi="Palatino Linotype" w:cs="Tahoma"/>
          <w:bCs/>
          <w:sz w:val="22"/>
          <w:szCs w:val="22"/>
        </w:rPr>
        <w:t>la existencia del</w:t>
      </w:r>
      <w:r w:rsidR="00DC5E11">
        <w:rPr>
          <w:rFonts w:ascii="Palatino Linotype" w:hAnsi="Palatino Linotype" w:cs="Tahoma"/>
          <w:bCs/>
          <w:sz w:val="22"/>
          <w:szCs w:val="22"/>
        </w:rPr>
        <w:t xml:space="preserve"> </w:t>
      </w:r>
      <w:r w:rsidR="00A9349E">
        <w:rPr>
          <w:rFonts w:ascii="Palatino Linotype" w:hAnsi="Palatino Linotype" w:cs="Tahoma"/>
          <w:bCs/>
          <w:sz w:val="22"/>
          <w:szCs w:val="22"/>
        </w:rPr>
        <w:t>inmueble</w:t>
      </w:r>
      <w:r w:rsidR="00AB722A">
        <w:rPr>
          <w:rFonts w:ascii="Palatino Linotype" w:hAnsi="Palatino Linotype" w:cs="Tahoma"/>
          <w:bCs/>
          <w:sz w:val="22"/>
          <w:szCs w:val="22"/>
        </w:rPr>
        <w:t xml:space="preserve"> del que el Particular requirió información</w:t>
      </w:r>
      <w:r w:rsidR="00765246">
        <w:rPr>
          <w:rFonts w:ascii="Palatino Linotype" w:hAnsi="Palatino Linotype" w:cs="Tahoma"/>
          <w:bCs/>
          <w:sz w:val="22"/>
          <w:szCs w:val="22"/>
        </w:rPr>
        <w:t xml:space="preserve">, sin embargo, </w:t>
      </w:r>
      <w:r w:rsidR="002B1F4D">
        <w:rPr>
          <w:rFonts w:ascii="Palatino Linotype" w:hAnsi="Palatino Linotype" w:cs="Tahoma"/>
          <w:bCs/>
          <w:sz w:val="22"/>
          <w:szCs w:val="22"/>
        </w:rPr>
        <w:t xml:space="preserve">ello no implica que </w:t>
      </w:r>
      <w:r w:rsidR="00200A44">
        <w:rPr>
          <w:rFonts w:ascii="Palatino Linotype" w:hAnsi="Palatino Linotype" w:cs="Tahoma"/>
          <w:bCs/>
          <w:sz w:val="22"/>
          <w:szCs w:val="22"/>
        </w:rPr>
        <w:t>dentro de los archivos del Ayuntamiento de Tultepec, deban obrar documentales que den cuenta de la emisión de las diversas licencias necesarias para su edificación</w:t>
      </w:r>
      <w:r w:rsidR="00E9496C">
        <w:rPr>
          <w:rFonts w:ascii="Palatino Linotype" w:hAnsi="Palatino Linotype" w:cs="Tahoma"/>
          <w:bCs/>
          <w:sz w:val="22"/>
          <w:szCs w:val="22"/>
        </w:rPr>
        <w:t>,</w:t>
      </w:r>
      <w:r w:rsidR="00200A44">
        <w:rPr>
          <w:rFonts w:ascii="Palatino Linotype" w:hAnsi="Palatino Linotype" w:cs="Tahoma"/>
          <w:bCs/>
          <w:sz w:val="22"/>
          <w:szCs w:val="22"/>
        </w:rPr>
        <w:t xml:space="preserve"> </w:t>
      </w:r>
      <w:r w:rsidR="00BA679D">
        <w:rPr>
          <w:rFonts w:ascii="Palatino Linotype" w:hAnsi="Palatino Linotype" w:cs="Tahoma"/>
          <w:bCs/>
          <w:sz w:val="22"/>
          <w:szCs w:val="22"/>
        </w:rPr>
        <w:t xml:space="preserve">porque esto corresponde a los particulares, </w:t>
      </w:r>
      <w:r w:rsidR="00916E42">
        <w:rPr>
          <w:rFonts w:ascii="Palatino Linotype" w:hAnsi="Palatino Linotype" w:cs="Tahoma"/>
          <w:bCs/>
          <w:sz w:val="22"/>
          <w:szCs w:val="22"/>
        </w:rPr>
        <w:t>máxime, que como fue referido,</w:t>
      </w:r>
      <w:r w:rsidR="00E9496C">
        <w:rPr>
          <w:rFonts w:ascii="Palatino Linotype" w:hAnsi="Palatino Linotype" w:cs="Tahoma"/>
          <w:bCs/>
          <w:sz w:val="22"/>
          <w:szCs w:val="22"/>
        </w:rPr>
        <w:t xml:space="preserve"> </w:t>
      </w:r>
      <w:r w:rsidR="00765246">
        <w:rPr>
          <w:rFonts w:ascii="Palatino Linotype" w:hAnsi="Palatino Linotype" w:cs="Tahoma"/>
          <w:bCs/>
          <w:sz w:val="22"/>
          <w:szCs w:val="22"/>
        </w:rPr>
        <w:t xml:space="preserve">el Sujeto Obligado </w:t>
      </w:r>
      <w:r w:rsidR="00DC5E11">
        <w:rPr>
          <w:rFonts w:ascii="Palatino Linotype" w:hAnsi="Palatino Linotype" w:cs="Tahoma"/>
          <w:bCs/>
          <w:sz w:val="22"/>
          <w:szCs w:val="22"/>
        </w:rPr>
        <w:t>afirmó</w:t>
      </w:r>
      <w:r w:rsidR="00765246">
        <w:rPr>
          <w:rFonts w:ascii="Palatino Linotype" w:hAnsi="Palatino Linotype" w:cs="Tahoma"/>
          <w:bCs/>
          <w:sz w:val="22"/>
          <w:szCs w:val="22"/>
        </w:rPr>
        <w:t xml:space="preserve"> a través del Servidor Público Habilitado</w:t>
      </w:r>
      <w:r w:rsidR="000B78AC">
        <w:rPr>
          <w:rFonts w:ascii="Palatino Linotype" w:hAnsi="Palatino Linotype" w:cs="Tahoma"/>
          <w:bCs/>
          <w:sz w:val="22"/>
          <w:szCs w:val="22"/>
        </w:rPr>
        <w:t xml:space="preserve"> Competente</w:t>
      </w:r>
      <w:r w:rsidR="00765246">
        <w:rPr>
          <w:rFonts w:ascii="Palatino Linotype" w:hAnsi="Palatino Linotype" w:cs="Tahoma"/>
          <w:bCs/>
          <w:sz w:val="22"/>
          <w:szCs w:val="22"/>
        </w:rPr>
        <w:t xml:space="preserve">, que dentro de sus archivos </w:t>
      </w:r>
      <w:r w:rsidR="00916E42">
        <w:rPr>
          <w:rFonts w:ascii="Palatino Linotype" w:hAnsi="Palatino Linotype" w:cs="Tahoma"/>
          <w:bCs/>
          <w:sz w:val="22"/>
          <w:szCs w:val="22"/>
        </w:rPr>
        <w:t xml:space="preserve">no se encuentran documentos </w:t>
      </w:r>
      <w:r w:rsidR="00295019">
        <w:rPr>
          <w:rFonts w:ascii="Palatino Linotype" w:hAnsi="Palatino Linotype" w:cs="Tahoma"/>
          <w:bCs/>
          <w:sz w:val="22"/>
          <w:szCs w:val="22"/>
        </w:rPr>
        <w:t xml:space="preserve">respecto al bien en comento, por lo tanto, </w:t>
      </w:r>
      <w:r w:rsidR="008D36FF">
        <w:rPr>
          <w:rFonts w:ascii="Palatino Linotype" w:hAnsi="Palatino Linotype" w:cs="Tahoma"/>
          <w:bCs/>
          <w:sz w:val="22"/>
          <w:szCs w:val="22"/>
        </w:rPr>
        <w:t xml:space="preserve">en el caso en particular, </w:t>
      </w:r>
      <w:r w:rsidR="002073A2">
        <w:rPr>
          <w:rFonts w:ascii="Palatino Linotype" w:hAnsi="Palatino Linotype" w:cs="Tahoma"/>
          <w:bCs/>
          <w:sz w:val="22"/>
          <w:szCs w:val="22"/>
        </w:rPr>
        <w:t>es probable</w:t>
      </w:r>
      <w:r w:rsidR="008D36FF">
        <w:rPr>
          <w:rFonts w:ascii="Palatino Linotype" w:hAnsi="Palatino Linotype" w:cs="Tahoma"/>
          <w:bCs/>
          <w:sz w:val="22"/>
          <w:szCs w:val="22"/>
        </w:rPr>
        <w:t xml:space="preserve"> que </w:t>
      </w:r>
      <w:r w:rsidR="00483E39">
        <w:rPr>
          <w:rFonts w:ascii="Palatino Linotype" w:hAnsi="Palatino Linotype" w:cs="Tahoma"/>
          <w:bCs/>
          <w:sz w:val="22"/>
          <w:szCs w:val="22"/>
        </w:rPr>
        <w:t xml:space="preserve">la propiedad multicitada, haya sido edificada sin las licencias </w:t>
      </w:r>
      <w:r w:rsidR="000B4ACF">
        <w:rPr>
          <w:rFonts w:ascii="Palatino Linotype" w:hAnsi="Palatino Linotype" w:cs="Tahoma"/>
          <w:bCs/>
          <w:sz w:val="22"/>
          <w:szCs w:val="22"/>
        </w:rPr>
        <w:t>correspondientes</w:t>
      </w:r>
      <w:r w:rsidR="002073A2">
        <w:rPr>
          <w:rFonts w:ascii="Palatino Linotype" w:hAnsi="Palatino Linotype" w:cs="Tahoma"/>
          <w:bCs/>
          <w:sz w:val="22"/>
          <w:szCs w:val="22"/>
        </w:rPr>
        <w:t xml:space="preserve">. </w:t>
      </w:r>
    </w:p>
    <w:p w14:paraId="0A06815F" w14:textId="77777777" w:rsidR="00FF2C84" w:rsidRDefault="00FF2C84" w:rsidP="00FF2C84">
      <w:pPr>
        <w:spacing w:before="240" w:after="240" w:line="360" w:lineRule="auto"/>
        <w:contextualSpacing/>
        <w:jc w:val="both"/>
        <w:rPr>
          <w:rFonts w:ascii="Palatino Linotype" w:hAnsi="Palatino Linotype" w:cs="Tahoma"/>
          <w:bCs/>
          <w:sz w:val="22"/>
          <w:szCs w:val="22"/>
        </w:rPr>
      </w:pPr>
    </w:p>
    <w:p w14:paraId="0BCC8C0F" w14:textId="5EAA4398" w:rsidR="00272B42" w:rsidRDefault="00506A48" w:rsidP="00FF2C84">
      <w:pPr>
        <w:spacing w:line="360" w:lineRule="auto"/>
        <w:ind w:right="-28"/>
        <w:jc w:val="both"/>
        <w:rPr>
          <w:rFonts w:ascii="Palatino Linotype" w:hAnsi="Palatino Linotype" w:cs="Tahoma"/>
          <w:sz w:val="22"/>
          <w:szCs w:val="24"/>
        </w:rPr>
      </w:pPr>
      <w:r>
        <w:rPr>
          <w:rFonts w:ascii="Palatino Linotype" w:hAnsi="Palatino Linotype" w:cs="Tahoma"/>
          <w:bCs/>
          <w:sz w:val="22"/>
          <w:szCs w:val="22"/>
        </w:rPr>
        <w:t xml:space="preserve">En </w:t>
      </w:r>
      <w:r w:rsidR="00031713">
        <w:rPr>
          <w:rFonts w:ascii="Palatino Linotype" w:hAnsi="Palatino Linotype" w:cs="Tahoma"/>
          <w:bCs/>
          <w:sz w:val="22"/>
          <w:szCs w:val="22"/>
        </w:rPr>
        <w:t>tal</w:t>
      </w:r>
      <w:r w:rsidR="00653268">
        <w:rPr>
          <w:rFonts w:ascii="Palatino Linotype" w:hAnsi="Palatino Linotype" w:cs="Tahoma"/>
          <w:bCs/>
          <w:sz w:val="22"/>
          <w:szCs w:val="22"/>
        </w:rPr>
        <w:t xml:space="preserve"> virtud</w:t>
      </w:r>
      <w:r>
        <w:rPr>
          <w:rFonts w:ascii="Palatino Linotype" w:hAnsi="Palatino Linotype" w:cs="Tahoma"/>
          <w:bCs/>
          <w:sz w:val="22"/>
          <w:szCs w:val="22"/>
        </w:rPr>
        <w:t xml:space="preserve">, este Instituto se encuentra imposibilitado para </w:t>
      </w:r>
      <w:r w:rsidR="00031713">
        <w:rPr>
          <w:rFonts w:ascii="Palatino Linotype" w:hAnsi="Palatino Linotype" w:cs="Tahoma"/>
          <w:bCs/>
          <w:sz w:val="22"/>
          <w:szCs w:val="22"/>
        </w:rPr>
        <w:t xml:space="preserve">requerir al Sujeto Obligado las documentales pretendidas por el Particular, </w:t>
      </w:r>
      <w:r w:rsidR="000B78AC">
        <w:rPr>
          <w:rFonts w:ascii="Palatino Linotype" w:hAnsi="Palatino Linotype" w:cs="Tahoma"/>
          <w:bCs/>
          <w:sz w:val="22"/>
          <w:szCs w:val="22"/>
        </w:rPr>
        <w:t xml:space="preserve">esto, toda vez que no se cuenta con los elementos necesarios que adviertan el trámite </w:t>
      </w:r>
      <w:r w:rsidR="007C48E4">
        <w:rPr>
          <w:rFonts w:ascii="Palatino Linotype" w:hAnsi="Palatino Linotype" w:cs="Tahoma"/>
          <w:bCs/>
          <w:sz w:val="22"/>
          <w:szCs w:val="22"/>
        </w:rPr>
        <w:t xml:space="preserve">realizado por el propietario de dicho bien, </w:t>
      </w:r>
      <w:r w:rsidR="00B156DF">
        <w:rPr>
          <w:rFonts w:ascii="Palatino Linotype" w:hAnsi="Palatino Linotype" w:cs="Tahoma"/>
          <w:bCs/>
          <w:sz w:val="22"/>
          <w:szCs w:val="22"/>
        </w:rPr>
        <w:t>por lo tanto, en términos del numeral 19</w:t>
      </w:r>
      <w:r w:rsidR="000C38B0">
        <w:rPr>
          <w:rFonts w:ascii="Palatino Linotype" w:hAnsi="Palatino Linotype" w:cs="Tahoma"/>
          <w:bCs/>
          <w:sz w:val="22"/>
          <w:szCs w:val="22"/>
        </w:rPr>
        <w:t xml:space="preserve"> de la Ley de Transparencia </w:t>
      </w:r>
      <w:r w:rsidR="00BE46AE">
        <w:rPr>
          <w:rFonts w:ascii="Palatino Linotype" w:hAnsi="Palatino Linotype" w:cs="Tahoma"/>
          <w:bCs/>
          <w:sz w:val="22"/>
          <w:szCs w:val="22"/>
        </w:rPr>
        <w:t xml:space="preserve">y Acceso a la Información Pública del Estado de México y Municipios, </w:t>
      </w:r>
      <w:r w:rsidR="005A4D6E">
        <w:rPr>
          <w:rFonts w:ascii="Palatino Linotype" w:hAnsi="Palatino Linotype" w:cs="Tahoma"/>
          <w:bCs/>
          <w:sz w:val="22"/>
          <w:szCs w:val="22"/>
        </w:rPr>
        <w:t xml:space="preserve">solamente se presume la existencia de la información si se refiere a las funciones que los ordenamientos jurídicos otorgan a los Sujetos Obligados, </w:t>
      </w:r>
      <w:r w:rsidR="00FD0C0A">
        <w:rPr>
          <w:rFonts w:ascii="Palatino Linotype" w:hAnsi="Palatino Linotype" w:cs="Tahoma"/>
          <w:bCs/>
          <w:sz w:val="22"/>
          <w:szCs w:val="22"/>
        </w:rPr>
        <w:t xml:space="preserve">lo cual, en el presente caso, no se </w:t>
      </w:r>
      <w:r w:rsidR="00FF2C84">
        <w:rPr>
          <w:rFonts w:ascii="Palatino Linotype" w:hAnsi="Palatino Linotype" w:cs="Tahoma"/>
          <w:bCs/>
          <w:sz w:val="22"/>
          <w:szCs w:val="22"/>
        </w:rPr>
        <w:t>configura plenamente</w:t>
      </w:r>
      <w:r w:rsidR="00FD0C0A">
        <w:rPr>
          <w:rFonts w:ascii="Palatino Linotype" w:hAnsi="Palatino Linotype" w:cs="Tahoma"/>
          <w:bCs/>
          <w:sz w:val="22"/>
          <w:szCs w:val="22"/>
        </w:rPr>
        <w:t xml:space="preserve">. </w:t>
      </w:r>
      <w:r w:rsidR="00272B42">
        <w:rPr>
          <w:rFonts w:ascii="Palatino Linotype" w:hAnsi="Palatino Linotype" w:cs="Tahoma"/>
          <w:bCs/>
          <w:sz w:val="22"/>
          <w:szCs w:val="22"/>
        </w:rPr>
        <w:t xml:space="preserve">Así, conviene citar el </w:t>
      </w:r>
      <w:r w:rsidR="00272B42" w:rsidRPr="00C730A8">
        <w:rPr>
          <w:rFonts w:ascii="Palatino Linotype" w:hAnsi="Palatino Linotype" w:cs="Tahoma"/>
          <w:iCs/>
          <w:sz w:val="22"/>
          <w:szCs w:val="28"/>
        </w:rPr>
        <w:t xml:space="preserve">criterio número 07/17, </w:t>
      </w:r>
      <w:r w:rsidR="00272B42">
        <w:rPr>
          <w:rFonts w:ascii="Palatino Linotype" w:hAnsi="Palatino Linotype" w:cs="Tahoma"/>
          <w:iCs/>
          <w:sz w:val="22"/>
          <w:szCs w:val="28"/>
        </w:rPr>
        <w:t xml:space="preserve">emitido por el Pleno del </w:t>
      </w:r>
      <w:r w:rsidR="00272B42" w:rsidRPr="005B3636">
        <w:rPr>
          <w:rFonts w:ascii="Palatino Linotype" w:hAnsi="Palatino Linotype" w:cs="Tahoma"/>
          <w:sz w:val="22"/>
          <w:szCs w:val="24"/>
        </w:rPr>
        <w:t>Instituto Nacional de Transparencia, Acceso a la Información, y Protección de Datos Personales</w:t>
      </w:r>
      <w:r w:rsidR="00272B42">
        <w:rPr>
          <w:rFonts w:ascii="Palatino Linotype" w:hAnsi="Palatino Linotype" w:cs="Tahoma"/>
          <w:sz w:val="22"/>
          <w:szCs w:val="24"/>
        </w:rPr>
        <w:t xml:space="preserve">, el cual, versa en los siguientes términos: </w:t>
      </w:r>
    </w:p>
    <w:p w14:paraId="2D704097" w14:textId="77777777" w:rsidR="00FF2C84" w:rsidRDefault="00FF2C84" w:rsidP="00FF2C84">
      <w:pPr>
        <w:spacing w:line="360" w:lineRule="auto"/>
        <w:ind w:right="-28"/>
        <w:jc w:val="both"/>
        <w:rPr>
          <w:rFonts w:ascii="Palatino Linotype" w:hAnsi="Palatino Linotype" w:cs="Tahoma"/>
          <w:sz w:val="22"/>
          <w:szCs w:val="24"/>
        </w:rPr>
      </w:pPr>
    </w:p>
    <w:p w14:paraId="4125CB7B" w14:textId="77777777" w:rsidR="00272B42" w:rsidRPr="00621FB4" w:rsidRDefault="00272B42" w:rsidP="00FF2C84">
      <w:pPr>
        <w:spacing w:line="360" w:lineRule="auto"/>
        <w:ind w:left="567" w:right="539"/>
        <w:jc w:val="both"/>
        <w:rPr>
          <w:rFonts w:ascii="Palatino Linotype" w:eastAsia="Arial" w:hAnsi="Palatino Linotype" w:cs="Arial"/>
          <w:b/>
          <w:bCs/>
          <w:i/>
          <w:iCs/>
          <w:u w:val="single"/>
          <w:lang w:val="es-MX" w:eastAsia="en-US"/>
        </w:rPr>
      </w:pPr>
      <w:r w:rsidRPr="00C730A8">
        <w:rPr>
          <w:rFonts w:ascii="Palatino Linotype" w:eastAsia="Arial" w:hAnsi="Palatino Linotype" w:cs="Arial"/>
          <w:b/>
          <w:i/>
          <w:iCs/>
        </w:rPr>
        <w:t xml:space="preserve">Casos en los que no es necesario que el Comité de Transparencia confirme formalmente la inexistencia de la información. </w:t>
      </w:r>
      <w:r w:rsidRPr="00C730A8">
        <w:rPr>
          <w:rFonts w:ascii="Palatino Linotype" w:eastAsia="Arial" w:hAnsi="Palatino Linotype" w:cs="Arial"/>
          <w:i/>
          <w:iCs/>
        </w:rPr>
        <w:t xml:space="preserve">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w:t>
      </w:r>
      <w:r w:rsidRPr="00C730A8">
        <w:rPr>
          <w:rFonts w:ascii="Palatino Linotype" w:eastAsia="Arial" w:hAnsi="Palatino Linotype" w:cs="Arial"/>
          <w:i/>
          <w:iCs/>
        </w:rPr>
        <w:lastRenderedPageBreak/>
        <w:t>a la materia de la solicitud</w:t>
      </w:r>
      <w:r w:rsidRPr="00621FB4">
        <w:rPr>
          <w:rFonts w:ascii="Palatino Linotype" w:eastAsia="Arial" w:hAnsi="Palatino Linotype" w:cs="Arial"/>
          <w:b/>
          <w:bCs/>
          <w:i/>
          <w:iCs/>
          <w:u w:val="single"/>
        </w:rPr>
        <w:t xml:space="preserve">; y además no se tengan elementos de convicción que permitan suponer que ésta debe obrar en sus archivos, no será necesario que el Comité de Transparencia emita una resolución que confirme la inexistencia de la información. </w:t>
      </w:r>
    </w:p>
    <w:p w14:paraId="166EA439" w14:textId="77777777" w:rsidR="00950E90" w:rsidRDefault="00950E90" w:rsidP="006E6AB0">
      <w:pPr>
        <w:spacing w:line="360" w:lineRule="auto"/>
        <w:ind w:right="-28"/>
        <w:jc w:val="both"/>
        <w:rPr>
          <w:rFonts w:ascii="Palatino Linotype" w:hAnsi="Palatino Linotype" w:cs="Tahoma"/>
          <w:sz w:val="22"/>
          <w:szCs w:val="22"/>
        </w:rPr>
      </w:pPr>
    </w:p>
    <w:p w14:paraId="238A0EC0" w14:textId="74EE7AC1" w:rsidR="00950E90" w:rsidRDefault="00950E90" w:rsidP="00950E90">
      <w:pPr>
        <w:spacing w:line="360" w:lineRule="auto"/>
        <w:jc w:val="both"/>
        <w:rPr>
          <w:rFonts w:ascii="Palatino Linotype" w:hAnsi="Palatino Linotype" w:cs="Tahoma"/>
          <w:sz w:val="22"/>
          <w:szCs w:val="22"/>
          <w:lang w:val="es-ES"/>
        </w:rPr>
      </w:pPr>
      <w:r>
        <w:rPr>
          <w:rFonts w:ascii="Palatino Linotype" w:hAnsi="Palatino Linotype" w:cs="Tahoma"/>
          <w:sz w:val="22"/>
          <w:szCs w:val="22"/>
          <w:lang w:val="es-ES"/>
        </w:rPr>
        <w:t xml:space="preserve">De tales circunstancias, se concluye que los </w:t>
      </w:r>
      <w:r w:rsidR="00621FB4">
        <w:rPr>
          <w:rFonts w:ascii="Palatino Linotype" w:hAnsi="Palatino Linotype" w:cs="Tahoma"/>
          <w:sz w:val="22"/>
          <w:szCs w:val="22"/>
          <w:lang w:val="es-ES"/>
        </w:rPr>
        <w:t>S</w:t>
      </w:r>
      <w:r>
        <w:rPr>
          <w:rFonts w:ascii="Palatino Linotype" w:hAnsi="Palatino Linotype" w:cs="Tahoma"/>
          <w:sz w:val="22"/>
          <w:szCs w:val="22"/>
          <w:lang w:val="es-ES"/>
        </w:rPr>
        <w:t xml:space="preserve">ujetos </w:t>
      </w:r>
      <w:r w:rsidR="00621FB4">
        <w:rPr>
          <w:rFonts w:ascii="Palatino Linotype" w:hAnsi="Palatino Linotype" w:cs="Tahoma"/>
          <w:sz w:val="22"/>
          <w:szCs w:val="22"/>
          <w:lang w:val="es-ES"/>
        </w:rPr>
        <w:t>O</w:t>
      </w:r>
      <w:r>
        <w:rPr>
          <w:rFonts w:ascii="Palatino Linotype" w:hAnsi="Palatino Linotype" w:cs="Tahoma"/>
          <w:sz w:val="22"/>
          <w:szCs w:val="22"/>
          <w:lang w:val="es-ES"/>
        </w:rPr>
        <w:t xml:space="preserve">bligados únicamente se encuentran constreñidos a proporcionar los documentos que den cuenta de la información solicitada, </w:t>
      </w:r>
      <w:r w:rsidRPr="00F3342B">
        <w:rPr>
          <w:rFonts w:ascii="Palatino Linotype" w:hAnsi="Palatino Linotype" w:cs="Tahoma"/>
          <w:b/>
          <w:sz w:val="22"/>
          <w:szCs w:val="22"/>
          <w:lang w:val="es-ES"/>
        </w:rPr>
        <w:t>como obren en sus archivos, sin tener que elaborarlos a las necesidades del Recurrente</w:t>
      </w:r>
      <w:r>
        <w:rPr>
          <w:rFonts w:ascii="Palatino Linotype" w:hAnsi="Palatino Linotype" w:cs="Tahoma"/>
          <w:sz w:val="22"/>
          <w:szCs w:val="22"/>
          <w:lang w:val="es-ES"/>
        </w:rPr>
        <w:t>; lo cual aconteció en el presente caso, pues el Ente Recurrido le señaló al Particular, que dentro de sus archivos no se encuentra</w:t>
      </w:r>
      <w:r w:rsidR="009E7C26">
        <w:rPr>
          <w:rFonts w:ascii="Palatino Linotype" w:hAnsi="Palatino Linotype" w:cs="Tahoma"/>
          <w:sz w:val="22"/>
          <w:szCs w:val="22"/>
          <w:lang w:val="es-ES"/>
        </w:rPr>
        <w:t xml:space="preserve"> soporte documental alguno correspondiente a las licencia</w:t>
      </w:r>
      <w:r w:rsidR="001C4600">
        <w:rPr>
          <w:rFonts w:ascii="Palatino Linotype" w:hAnsi="Palatino Linotype" w:cs="Tahoma"/>
          <w:sz w:val="22"/>
          <w:szCs w:val="22"/>
          <w:lang w:val="es-ES"/>
        </w:rPr>
        <w:t xml:space="preserve">s </w:t>
      </w:r>
      <w:r w:rsidR="00621FB4">
        <w:rPr>
          <w:rFonts w:ascii="Palatino Linotype" w:hAnsi="Palatino Linotype" w:cs="Tahoma"/>
          <w:sz w:val="22"/>
          <w:szCs w:val="22"/>
          <w:lang w:val="es-ES"/>
        </w:rPr>
        <w:t xml:space="preserve">de construcción, de uso y/o cambio de uso de suelo </w:t>
      </w:r>
      <w:r w:rsidR="001C4600">
        <w:rPr>
          <w:rFonts w:ascii="Palatino Linotype" w:hAnsi="Palatino Linotype" w:cs="Tahoma"/>
          <w:sz w:val="22"/>
          <w:szCs w:val="22"/>
          <w:lang w:val="es-ES"/>
        </w:rPr>
        <w:t xml:space="preserve">del inmueble </w:t>
      </w:r>
      <w:r w:rsidR="008F3AD5">
        <w:rPr>
          <w:rFonts w:ascii="Palatino Linotype" w:hAnsi="Palatino Linotype" w:cs="Tahoma"/>
          <w:sz w:val="22"/>
          <w:szCs w:val="22"/>
          <w:lang w:val="es-ES"/>
        </w:rPr>
        <w:t xml:space="preserve">señalado. </w:t>
      </w:r>
    </w:p>
    <w:p w14:paraId="00D5BB7E" w14:textId="77777777" w:rsidR="00864895" w:rsidRDefault="00864895" w:rsidP="00272B42">
      <w:pPr>
        <w:spacing w:line="360" w:lineRule="auto"/>
        <w:contextualSpacing/>
        <w:jc w:val="both"/>
        <w:rPr>
          <w:rFonts w:ascii="Palatino Linotype" w:hAnsi="Palatino Linotype" w:cs="Tahoma"/>
          <w:bCs/>
          <w:sz w:val="22"/>
          <w:szCs w:val="22"/>
        </w:rPr>
      </w:pPr>
    </w:p>
    <w:p w14:paraId="0018752A" w14:textId="77777777" w:rsidR="00864895" w:rsidRDefault="00864895" w:rsidP="00864895">
      <w:pPr>
        <w:spacing w:line="360" w:lineRule="auto"/>
        <w:ind w:right="-28"/>
        <w:jc w:val="both"/>
        <w:rPr>
          <w:rFonts w:ascii="Palatino Linotype" w:hAnsi="Palatino Linotype" w:cs="Tahoma"/>
          <w:sz w:val="22"/>
          <w:szCs w:val="22"/>
        </w:rPr>
      </w:pPr>
      <w:r w:rsidRPr="00797D07">
        <w:rPr>
          <w:rFonts w:ascii="Palatino Linotype" w:hAnsi="Palatino Linotype" w:cs="Tahoma"/>
          <w:sz w:val="22"/>
          <w:szCs w:val="22"/>
        </w:rPr>
        <w:t>Por lo anterior, se esgrime que el Sujeto Obligado mediante la respuesta proporcionada, satisfizo el derecho de acceso a la información del Particular, en virtud que otorgó respuesta a la solicitud de acceso en tiempo y forma, en términos del numeral 163 de la Ley de Transparencia y Acceso a la Información Pública del Estado de México y Municipios.</w:t>
      </w:r>
      <w:r>
        <w:rPr>
          <w:rFonts w:ascii="Palatino Linotype" w:hAnsi="Palatino Linotype" w:cs="Tahoma"/>
          <w:sz w:val="22"/>
          <w:szCs w:val="22"/>
        </w:rPr>
        <w:t xml:space="preserve"> </w:t>
      </w:r>
    </w:p>
    <w:p w14:paraId="03158F52" w14:textId="77777777" w:rsidR="00864895" w:rsidRDefault="00864895" w:rsidP="00272B42">
      <w:pPr>
        <w:spacing w:line="360" w:lineRule="auto"/>
        <w:contextualSpacing/>
        <w:jc w:val="both"/>
        <w:rPr>
          <w:rFonts w:ascii="Palatino Linotype" w:hAnsi="Palatino Linotype" w:cs="Tahoma"/>
          <w:bCs/>
          <w:sz w:val="22"/>
          <w:szCs w:val="22"/>
        </w:rPr>
      </w:pPr>
    </w:p>
    <w:p w14:paraId="6B357E32" w14:textId="7E0137F9" w:rsidR="00EB7610" w:rsidRDefault="007C08CD" w:rsidP="007C08CD">
      <w:pPr>
        <w:spacing w:line="360" w:lineRule="auto"/>
        <w:contextualSpacing/>
        <w:jc w:val="both"/>
        <w:rPr>
          <w:rFonts w:ascii="Palatino Linotype" w:hAnsi="Palatino Linotype" w:cs="Tahoma"/>
          <w:sz w:val="22"/>
          <w:szCs w:val="22"/>
        </w:rPr>
      </w:pPr>
      <w:r>
        <w:rPr>
          <w:rFonts w:ascii="Palatino Linotype" w:eastAsia="Calibri" w:hAnsi="Palatino Linotype" w:cs="Tahoma"/>
          <w:bCs/>
          <w:iCs/>
          <w:sz w:val="22"/>
          <w:szCs w:val="22"/>
          <w:lang w:eastAsia="en-US"/>
        </w:rPr>
        <w:t xml:space="preserve">Es así que, por lo que hace al contenido de la información, </w:t>
      </w:r>
      <w:r w:rsidRPr="00916345">
        <w:rPr>
          <w:rFonts w:ascii="Palatino Linotype" w:eastAsia="Calibri" w:hAnsi="Palatino Linotype" w:cs="Tahoma"/>
          <w:bCs/>
          <w:iCs/>
          <w:sz w:val="22"/>
          <w:szCs w:val="22"/>
          <w:lang w:eastAsia="en-US"/>
        </w:rPr>
        <w:t>se entiende que</w:t>
      </w:r>
      <w:r>
        <w:rPr>
          <w:rFonts w:ascii="Palatino Linotype" w:eastAsia="Calibri" w:hAnsi="Palatino Linotype" w:cs="Tahoma"/>
          <w:bCs/>
          <w:iCs/>
          <w:sz w:val="22"/>
          <w:szCs w:val="22"/>
          <w:lang w:eastAsia="en-US"/>
        </w:rPr>
        <w:t xml:space="preserve"> el Sujeto Obligado colmó el requerimiento formulado por el Particular en las solicitudes de información con número </w:t>
      </w:r>
      <w:r w:rsidRPr="005D3DEA">
        <w:rPr>
          <w:rFonts w:ascii="Palatino Linotype" w:eastAsia="Palatino Linotype" w:hAnsi="Palatino Linotype" w:cs="Palatino Linotype"/>
          <w:b/>
          <w:sz w:val="22"/>
          <w:szCs w:val="22"/>
        </w:rPr>
        <w:t>00154/TULTEPEC/IP/2021, 00155/TULTEPEC/IP/2021, 00156/TULTEPEC/IP/2021, 00157/TULTEPEC/IP/2021, 00158/TULTEPEC/IP/2021, 00159/TULTEPEC/IP/2021</w:t>
      </w:r>
      <w:r w:rsidR="00762A67">
        <w:rPr>
          <w:rFonts w:ascii="Palatino Linotype" w:eastAsia="Palatino Linotype" w:hAnsi="Palatino Linotype" w:cs="Palatino Linotype"/>
          <w:b/>
          <w:sz w:val="22"/>
          <w:szCs w:val="22"/>
        </w:rPr>
        <w:t xml:space="preserve">, </w:t>
      </w:r>
      <w:r w:rsidRPr="005D3DEA">
        <w:rPr>
          <w:rFonts w:ascii="Palatino Linotype" w:eastAsia="Palatino Linotype" w:hAnsi="Palatino Linotype" w:cs="Palatino Linotype"/>
          <w:b/>
          <w:sz w:val="22"/>
          <w:szCs w:val="22"/>
        </w:rPr>
        <w:t>00160/TULTEPEC/IP/2021</w:t>
      </w:r>
      <w:r w:rsidR="001C3813">
        <w:rPr>
          <w:rFonts w:ascii="Palatino Linotype" w:eastAsia="Palatino Linotype" w:hAnsi="Palatino Linotype" w:cs="Palatino Linotype"/>
          <w:b/>
          <w:sz w:val="22"/>
          <w:szCs w:val="22"/>
        </w:rPr>
        <w:t xml:space="preserve"> y </w:t>
      </w:r>
      <w:r w:rsidR="001C3813" w:rsidRPr="001C3813">
        <w:rPr>
          <w:rFonts w:ascii="Palatino Linotype" w:eastAsia="Palatino Linotype" w:hAnsi="Palatino Linotype" w:cs="Palatino Linotype"/>
          <w:b/>
          <w:sz w:val="22"/>
          <w:szCs w:val="22"/>
        </w:rPr>
        <w:t>00165/TULTEPEC/IP/2021</w:t>
      </w:r>
      <w:r w:rsidR="001C3813">
        <w:rPr>
          <w:rFonts w:ascii="Palatino Linotype" w:eastAsia="Calibri" w:hAnsi="Palatino Linotype" w:cs="Tahoma"/>
          <w:bCs/>
          <w:iCs/>
          <w:sz w:val="22"/>
          <w:szCs w:val="22"/>
          <w:lang w:eastAsia="en-US"/>
        </w:rPr>
        <w:t>;</w:t>
      </w:r>
      <w:r>
        <w:rPr>
          <w:rFonts w:ascii="Palatino Linotype" w:eastAsia="Calibri" w:hAnsi="Palatino Linotype" w:cs="Tahoma"/>
          <w:bCs/>
          <w:iCs/>
          <w:sz w:val="22"/>
          <w:szCs w:val="22"/>
          <w:lang w:eastAsia="en-US"/>
        </w:rPr>
        <w:t xml:space="preserve"> antecedentes de los Recursos de Revisión </w:t>
      </w:r>
      <w:r w:rsidRPr="005D3DEA">
        <w:rPr>
          <w:rFonts w:ascii="Palatino Linotype" w:eastAsia="Palatino Linotype" w:hAnsi="Palatino Linotype" w:cs="Palatino Linotype"/>
          <w:b/>
          <w:sz w:val="22"/>
          <w:szCs w:val="22"/>
        </w:rPr>
        <w:t>05721/INFOEM/IP/RR/2021, 05723/INFOEM/IP/RR/2021, 05724/INFOEM/IP/RR/2021, 05727/INFOEM/IP/RR/2021, 05743/INFOEM/IP/RR/2021, 05744/INFOEM/IP/RR/2021</w:t>
      </w:r>
      <w:r w:rsidR="002D496C">
        <w:rPr>
          <w:rFonts w:ascii="Palatino Linotype" w:eastAsia="Palatino Linotype" w:hAnsi="Palatino Linotype" w:cs="Palatino Linotype"/>
          <w:b/>
          <w:sz w:val="22"/>
          <w:szCs w:val="22"/>
        </w:rPr>
        <w:t>,</w:t>
      </w:r>
      <w:r w:rsidRPr="005D3DEA">
        <w:rPr>
          <w:rFonts w:ascii="Palatino Linotype" w:eastAsia="Palatino Linotype" w:hAnsi="Palatino Linotype" w:cs="Palatino Linotype"/>
          <w:b/>
          <w:sz w:val="22"/>
          <w:szCs w:val="22"/>
        </w:rPr>
        <w:t xml:space="preserve"> 05745/INFOEM/IP/RR/2021</w:t>
      </w:r>
      <w:r w:rsidR="002D496C">
        <w:rPr>
          <w:rFonts w:ascii="Palatino Linotype" w:eastAsia="Palatino Linotype" w:hAnsi="Palatino Linotype" w:cs="Palatino Linotype"/>
          <w:b/>
          <w:sz w:val="22"/>
          <w:szCs w:val="22"/>
        </w:rPr>
        <w:t xml:space="preserve"> y 05923</w:t>
      </w:r>
      <w:r w:rsidR="002D496C" w:rsidRPr="005D3DEA">
        <w:rPr>
          <w:rFonts w:ascii="Palatino Linotype" w:eastAsia="Palatino Linotype" w:hAnsi="Palatino Linotype" w:cs="Palatino Linotype"/>
          <w:b/>
          <w:sz w:val="22"/>
          <w:szCs w:val="22"/>
        </w:rPr>
        <w:t>/INFOEM/IP/RR/2021</w:t>
      </w:r>
      <w:r>
        <w:rPr>
          <w:rFonts w:ascii="Palatino Linotype" w:eastAsia="Calibri" w:hAnsi="Palatino Linotype" w:cs="Tahoma"/>
          <w:iCs/>
          <w:sz w:val="22"/>
          <w:szCs w:val="22"/>
          <w:lang w:eastAsia="en-US"/>
        </w:rPr>
        <w:t>;</w:t>
      </w:r>
      <w:r>
        <w:rPr>
          <w:rFonts w:ascii="Palatino Linotype" w:eastAsia="Calibri" w:hAnsi="Palatino Linotype" w:cs="Tahoma"/>
          <w:bCs/>
          <w:iCs/>
          <w:sz w:val="22"/>
          <w:szCs w:val="22"/>
          <w:lang w:eastAsia="en-US"/>
        </w:rPr>
        <w:t xml:space="preserve"> así entonces, </w:t>
      </w:r>
      <w:r w:rsidRPr="00CB26C0">
        <w:rPr>
          <w:rFonts w:ascii="Palatino Linotype" w:hAnsi="Palatino Linotype" w:cs="Tahoma"/>
          <w:bCs/>
          <w:sz w:val="22"/>
          <w:szCs w:val="22"/>
        </w:rPr>
        <w:t>se concluye que</w:t>
      </w:r>
      <w:r>
        <w:rPr>
          <w:rFonts w:ascii="Palatino Linotype" w:hAnsi="Palatino Linotype" w:cs="Tahoma"/>
          <w:bCs/>
          <w:sz w:val="22"/>
          <w:szCs w:val="22"/>
        </w:rPr>
        <w:t xml:space="preserve"> los</w:t>
      </w:r>
      <w:r w:rsidRPr="00CB26C0">
        <w:rPr>
          <w:rFonts w:ascii="Palatino Linotype" w:hAnsi="Palatino Linotype" w:cs="Tahoma"/>
          <w:bCs/>
          <w:sz w:val="22"/>
          <w:szCs w:val="22"/>
        </w:rPr>
        <w:t xml:space="preserve"> agravio</w:t>
      </w:r>
      <w:r>
        <w:rPr>
          <w:rFonts w:ascii="Palatino Linotype" w:hAnsi="Palatino Linotype" w:cs="Tahoma"/>
          <w:bCs/>
          <w:sz w:val="22"/>
          <w:szCs w:val="22"/>
        </w:rPr>
        <w:t>s</w:t>
      </w:r>
      <w:r w:rsidRPr="00CB26C0">
        <w:rPr>
          <w:rFonts w:ascii="Palatino Linotype" w:hAnsi="Palatino Linotype" w:cs="Tahoma"/>
          <w:bCs/>
          <w:sz w:val="22"/>
          <w:szCs w:val="22"/>
        </w:rPr>
        <w:t xml:space="preserve"> hecho</w:t>
      </w:r>
      <w:r>
        <w:rPr>
          <w:rFonts w:ascii="Palatino Linotype" w:hAnsi="Palatino Linotype" w:cs="Tahoma"/>
          <w:bCs/>
          <w:sz w:val="22"/>
          <w:szCs w:val="22"/>
        </w:rPr>
        <w:t>s</w:t>
      </w:r>
      <w:r w:rsidRPr="00CB26C0">
        <w:rPr>
          <w:rFonts w:ascii="Palatino Linotype" w:hAnsi="Palatino Linotype" w:cs="Tahoma"/>
          <w:bCs/>
          <w:sz w:val="22"/>
          <w:szCs w:val="22"/>
        </w:rPr>
        <w:t xml:space="preserve"> valer </w:t>
      </w:r>
      <w:r>
        <w:rPr>
          <w:rFonts w:ascii="Palatino Linotype" w:hAnsi="Palatino Linotype" w:cs="Tahoma"/>
          <w:bCs/>
          <w:sz w:val="22"/>
          <w:szCs w:val="22"/>
        </w:rPr>
        <w:t>por el Recurrente</w:t>
      </w:r>
      <w:r w:rsidRPr="00CB26C0">
        <w:rPr>
          <w:rFonts w:ascii="Palatino Linotype" w:hAnsi="Palatino Linotype" w:cs="Tahoma"/>
          <w:bCs/>
          <w:sz w:val="22"/>
          <w:szCs w:val="22"/>
        </w:rPr>
        <w:t xml:space="preserve"> deviene</w:t>
      </w:r>
      <w:r>
        <w:rPr>
          <w:rFonts w:ascii="Palatino Linotype" w:hAnsi="Palatino Linotype" w:cs="Tahoma"/>
          <w:bCs/>
          <w:sz w:val="22"/>
          <w:szCs w:val="22"/>
        </w:rPr>
        <w:t>n</w:t>
      </w:r>
      <w:r w:rsidRPr="00CB26C0">
        <w:rPr>
          <w:rFonts w:ascii="Palatino Linotype" w:hAnsi="Palatino Linotype" w:cs="Tahoma"/>
          <w:bCs/>
          <w:sz w:val="22"/>
          <w:szCs w:val="22"/>
        </w:rPr>
        <w:t xml:space="preserve"> </w:t>
      </w:r>
      <w:r w:rsidRPr="00CB26C0">
        <w:rPr>
          <w:rFonts w:ascii="Palatino Linotype" w:hAnsi="Palatino Linotype" w:cs="Tahoma"/>
          <w:b/>
          <w:bCs/>
          <w:sz w:val="22"/>
          <w:szCs w:val="22"/>
        </w:rPr>
        <w:t>INFUNDADO</w:t>
      </w:r>
      <w:r>
        <w:rPr>
          <w:rFonts w:ascii="Palatino Linotype" w:hAnsi="Palatino Linotype" w:cs="Tahoma"/>
          <w:b/>
          <w:bCs/>
          <w:sz w:val="22"/>
          <w:szCs w:val="22"/>
        </w:rPr>
        <w:t xml:space="preserve">S, </w:t>
      </w:r>
      <w:r w:rsidRPr="004E1869">
        <w:rPr>
          <w:rFonts w:ascii="Palatino Linotype" w:hAnsi="Palatino Linotype" w:cs="Tahoma"/>
          <w:sz w:val="22"/>
          <w:szCs w:val="22"/>
        </w:rPr>
        <w:t xml:space="preserve">esto en razón de que el acceso a la información quedó satisfecho desde la </w:t>
      </w:r>
      <w:r w:rsidRPr="004E1869">
        <w:rPr>
          <w:rFonts w:ascii="Palatino Linotype" w:hAnsi="Palatino Linotype" w:cs="Tahoma"/>
          <w:sz w:val="22"/>
          <w:szCs w:val="22"/>
        </w:rPr>
        <w:lastRenderedPageBreak/>
        <w:t>entrega de la respuesta</w:t>
      </w:r>
      <w:r>
        <w:rPr>
          <w:rFonts w:ascii="Palatino Linotype" w:hAnsi="Palatino Linotype" w:cs="Tahoma"/>
          <w:sz w:val="22"/>
          <w:szCs w:val="22"/>
        </w:rPr>
        <w:t xml:space="preserve">, por lo tanto, este Instituto considera pertinente </w:t>
      </w:r>
      <w:r>
        <w:rPr>
          <w:rFonts w:ascii="Palatino Linotype" w:hAnsi="Palatino Linotype" w:cs="Tahoma"/>
          <w:b/>
          <w:sz w:val="22"/>
          <w:szCs w:val="22"/>
        </w:rPr>
        <w:t xml:space="preserve">CONFIRMAR </w:t>
      </w:r>
      <w:r>
        <w:rPr>
          <w:rFonts w:ascii="Palatino Linotype" w:hAnsi="Palatino Linotype" w:cs="Tahoma"/>
          <w:sz w:val="22"/>
          <w:szCs w:val="22"/>
        </w:rPr>
        <w:t xml:space="preserve">las respuestas otorgadas por el Sujeto Obligado. </w:t>
      </w:r>
    </w:p>
    <w:p w14:paraId="6EBBC400" w14:textId="77777777" w:rsidR="00966328" w:rsidRDefault="00966328" w:rsidP="007C08CD">
      <w:pPr>
        <w:spacing w:line="360" w:lineRule="auto"/>
        <w:contextualSpacing/>
        <w:jc w:val="both"/>
        <w:rPr>
          <w:rFonts w:ascii="Palatino Linotype" w:hAnsi="Palatino Linotype" w:cs="Tahoma"/>
          <w:sz w:val="22"/>
          <w:szCs w:val="22"/>
        </w:rPr>
      </w:pPr>
    </w:p>
    <w:p w14:paraId="28285513" w14:textId="2254CA57" w:rsidR="00966328" w:rsidRDefault="00966328" w:rsidP="007C08CD">
      <w:pPr>
        <w:spacing w:line="360" w:lineRule="auto"/>
        <w:contextualSpacing/>
        <w:jc w:val="both"/>
        <w:rPr>
          <w:rFonts w:ascii="Palatino Linotype" w:hAnsi="Palatino Linotype" w:cs="Tahoma"/>
          <w:sz w:val="22"/>
          <w:szCs w:val="22"/>
        </w:rPr>
      </w:pPr>
      <w:r>
        <w:rPr>
          <w:rFonts w:ascii="Palatino Linotype" w:hAnsi="Palatino Linotype" w:cs="Tahoma"/>
          <w:sz w:val="22"/>
          <w:szCs w:val="22"/>
        </w:rPr>
        <w:t xml:space="preserve">Finalmente, </w:t>
      </w:r>
      <w:r w:rsidR="00A27F3F">
        <w:rPr>
          <w:rFonts w:ascii="Palatino Linotype" w:hAnsi="Palatino Linotype" w:cs="Tahoma"/>
          <w:sz w:val="22"/>
          <w:szCs w:val="22"/>
        </w:rPr>
        <w:t>se hace la precisión</w:t>
      </w:r>
      <w:r w:rsidR="00027892">
        <w:rPr>
          <w:rFonts w:ascii="Palatino Linotype" w:hAnsi="Palatino Linotype" w:cs="Tahoma"/>
          <w:sz w:val="22"/>
          <w:szCs w:val="22"/>
        </w:rPr>
        <w:t xml:space="preserve"> al Particular</w:t>
      </w:r>
      <w:r w:rsidR="00A27F3F">
        <w:rPr>
          <w:rFonts w:ascii="Palatino Linotype" w:hAnsi="Palatino Linotype" w:cs="Tahoma"/>
          <w:sz w:val="22"/>
          <w:szCs w:val="22"/>
        </w:rPr>
        <w:t xml:space="preserve"> que</w:t>
      </w:r>
      <w:r w:rsidR="000F668A">
        <w:rPr>
          <w:rFonts w:ascii="Palatino Linotype" w:hAnsi="Palatino Linotype" w:cs="Tahoma"/>
          <w:sz w:val="22"/>
          <w:szCs w:val="22"/>
        </w:rPr>
        <w:t>,</w:t>
      </w:r>
      <w:r w:rsidR="00A27F3F">
        <w:rPr>
          <w:rFonts w:ascii="Palatino Linotype" w:hAnsi="Palatino Linotype" w:cs="Tahoma"/>
          <w:sz w:val="22"/>
          <w:szCs w:val="22"/>
        </w:rPr>
        <w:t xml:space="preserve"> conforme a las atribuciones conferidas a este Instituto, se dejan a salvo </w:t>
      </w:r>
      <w:r w:rsidR="00E22DCB">
        <w:rPr>
          <w:rFonts w:ascii="Palatino Linotype" w:hAnsi="Palatino Linotype" w:cs="Tahoma"/>
          <w:sz w:val="22"/>
          <w:szCs w:val="22"/>
        </w:rPr>
        <w:t>sus derechos</w:t>
      </w:r>
      <w:r w:rsidR="00A27F3F">
        <w:rPr>
          <w:rFonts w:ascii="Palatino Linotype" w:hAnsi="Palatino Linotype" w:cs="Tahoma"/>
          <w:sz w:val="22"/>
          <w:szCs w:val="22"/>
        </w:rPr>
        <w:t xml:space="preserve">, </w:t>
      </w:r>
      <w:r w:rsidR="000F668A">
        <w:rPr>
          <w:rFonts w:ascii="Palatino Linotype" w:hAnsi="Palatino Linotype" w:cs="Tahoma"/>
          <w:sz w:val="22"/>
          <w:szCs w:val="22"/>
        </w:rPr>
        <w:t>a fin de que,</w:t>
      </w:r>
      <w:r w:rsidR="00A27F3F">
        <w:rPr>
          <w:rFonts w:ascii="Palatino Linotype" w:hAnsi="Palatino Linotype" w:cs="Tahoma"/>
          <w:sz w:val="22"/>
          <w:szCs w:val="22"/>
        </w:rPr>
        <w:t xml:space="preserve"> </w:t>
      </w:r>
      <w:r w:rsidR="00297BA9">
        <w:rPr>
          <w:rFonts w:ascii="Palatino Linotype" w:hAnsi="Palatino Linotype" w:cs="Tahoma"/>
          <w:sz w:val="22"/>
          <w:szCs w:val="22"/>
        </w:rPr>
        <w:t>d</w:t>
      </w:r>
      <w:r w:rsidR="000F668A">
        <w:rPr>
          <w:rFonts w:ascii="Palatino Linotype" w:hAnsi="Palatino Linotype" w:cs="Tahoma"/>
          <w:sz w:val="22"/>
          <w:szCs w:val="22"/>
        </w:rPr>
        <w:t>e</w:t>
      </w:r>
      <w:r w:rsidR="00A27F3F">
        <w:rPr>
          <w:rFonts w:ascii="Palatino Linotype" w:hAnsi="Palatino Linotype" w:cs="Tahoma"/>
          <w:sz w:val="22"/>
          <w:szCs w:val="22"/>
        </w:rPr>
        <w:t xml:space="preserve"> así convenir a sus intereses, </w:t>
      </w:r>
      <w:r w:rsidR="000F668A">
        <w:rPr>
          <w:rFonts w:ascii="Palatino Linotype" w:hAnsi="Palatino Linotype" w:cs="Tahoma"/>
          <w:sz w:val="22"/>
          <w:szCs w:val="22"/>
        </w:rPr>
        <w:t>utilice la información que le ha sido brindad en respuesta a sus solicitudes</w:t>
      </w:r>
      <w:r w:rsidR="00BE2EC1">
        <w:rPr>
          <w:rFonts w:ascii="Palatino Linotype" w:hAnsi="Palatino Linotype" w:cs="Tahoma"/>
          <w:sz w:val="22"/>
          <w:szCs w:val="22"/>
        </w:rPr>
        <w:t xml:space="preserve">. </w:t>
      </w:r>
    </w:p>
    <w:p w14:paraId="5C510D4E" w14:textId="77777777" w:rsidR="007C08CD" w:rsidRPr="005D3DEA" w:rsidRDefault="007C08CD" w:rsidP="007C08CD">
      <w:pPr>
        <w:spacing w:line="360" w:lineRule="auto"/>
        <w:contextualSpacing/>
        <w:jc w:val="both"/>
        <w:rPr>
          <w:rFonts w:ascii="Palatino Linotype" w:eastAsia="Calibri" w:hAnsi="Palatino Linotype" w:cs="Tahoma"/>
          <w:bCs/>
          <w:iCs/>
          <w:sz w:val="22"/>
          <w:szCs w:val="22"/>
          <w:lang w:eastAsia="es-ES_tradnl"/>
        </w:rPr>
      </w:pPr>
    </w:p>
    <w:p w14:paraId="1357F479" w14:textId="5E3133B8" w:rsidR="006A4093" w:rsidRPr="005D3DEA" w:rsidRDefault="000F63E0" w:rsidP="005D3DEA">
      <w:pPr>
        <w:spacing w:line="360" w:lineRule="auto"/>
        <w:contextualSpacing/>
        <w:jc w:val="both"/>
        <w:rPr>
          <w:rFonts w:ascii="Palatino Linotype" w:hAnsi="Palatino Linotype" w:cs="Tahoma"/>
          <w:b/>
          <w:bCs/>
          <w:iCs/>
          <w:sz w:val="22"/>
          <w:szCs w:val="22"/>
        </w:rPr>
      </w:pPr>
      <w:r>
        <w:rPr>
          <w:rFonts w:ascii="Palatino Linotype" w:hAnsi="Palatino Linotype" w:cs="Tahoma"/>
          <w:b/>
          <w:bCs/>
          <w:iCs/>
          <w:sz w:val="22"/>
          <w:szCs w:val="22"/>
        </w:rPr>
        <w:t>SEXTO</w:t>
      </w:r>
      <w:r w:rsidR="001E6359" w:rsidRPr="005D3DEA">
        <w:rPr>
          <w:rFonts w:ascii="Palatino Linotype" w:hAnsi="Palatino Linotype" w:cs="Tahoma"/>
          <w:b/>
          <w:bCs/>
          <w:iCs/>
          <w:sz w:val="22"/>
          <w:szCs w:val="22"/>
        </w:rPr>
        <w:t>. Decisión</w:t>
      </w:r>
    </w:p>
    <w:p w14:paraId="636D0A8C" w14:textId="77777777" w:rsidR="009A55A0" w:rsidRPr="005D3DEA" w:rsidRDefault="009A55A0" w:rsidP="005D3DEA">
      <w:pPr>
        <w:spacing w:line="360" w:lineRule="auto"/>
        <w:contextualSpacing/>
        <w:jc w:val="both"/>
        <w:rPr>
          <w:rFonts w:ascii="Palatino Linotype" w:hAnsi="Palatino Linotype" w:cs="Tahoma"/>
          <w:b/>
          <w:bCs/>
          <w:iCs/>
          <w:sz w:val="22"/>
          <w:szCs w:val="22"/>
        </w:rPr>
      </w:pPr>
    </w:p>
    <w:p w14:paraId="3080DB28" w14:textId="330B0086" w:rsidR="00CC27A1" w:rsidRDefault="006A4093" w:rsidP="005D3DEA">
      <w:pPr>
        <w:spacing w:line="360" w:lineRule="auto"/>
        <w:ind w:right="-93"/>
        <w:jc w:val="both"/>
        <w:rPr>
          <w:rFonts w:ascii="Palatino Linotype" w:eastAsia="Palatino Linotype" w:hAnsi="Palatino Linotype" w:cs="Palatino Linotype"/>
          <w:b/>
          <w:sz w:val="22"/>
          <w:szCs w:val="22"/>
        </w:rPr>
      </w:pPr>
      <w:bookmarkStart w:id="6" w:name="_Hlk80300821"/>
      <w:r w:rsidRPr="005D3DEA">
        <w:rPr>
          <w:rFonts w:ascii="Palatino Linotype" w:hAnsi="Palatino Linotype" w:cs="Tahoma"/>
          <w:bCs/>
          <w:iCs/>
          <w:sz w:val="22"/>
          <w:szCs w:val="22"/>
        </w:rPr>
        <w:t>Con fundamento en el artículo 186, fracci</w:t>
      </w:r>
      <w:r w:rsidR="00D43F6D" w:rsidRPr="005D3DEA">
        <w:rPr>
          <w:rFonts w:ascii="Palatino Linotype" w:hAnsi="Palatino Linotype" w:cs="Tahoma"/>
          <w:bCs/>
          <w:iCs/>
          <w:sz w:val="22"/>
          <w:szCs w:val="22"/>
        </w:rPr>
        <w:t>ón</w:t>
      </w:r>
      <w:r w:rsidRPr="005D3DEA">
        <w:rPr>
          <w:rFonts w:ascii="Palatino Linotype" w:hAnsi="Palatino Linotype" w:cs="Tahoma"/>
          <w:bCs/>
          <w:iCs/>
          <w:sz w:val="22"/>
          <w:szCs w:val="22"/>
        </w:rPr>
        <w:t xml:space="preserve"> </w:t>
      </w:r>
      <w:r w:rsidR="00966328">
        <w:rPr>
          <w:rFonts w:ascii="Palatino Linotype" w:hAnsi="Palatino Linotype" w:cs="Tahoma"/>
          <w:bCs/>
          <w:iCs/>
          <w:sz w:val="22"/>
          <w:szCs w:val="22"/>
        </w:rPr>
        <w:t>II</w:t>
      </w:r>
      <w:r w:rsidRPr="005D3DEA">
        <w:rPr>
          <w:rFonts w:ascii="Palatino Linotype" w:hAnsi="Palatino Linotype" w:cs="Tahoma"/>
          <w:bCs/>
          <w:iCs/>
          <w:sz w:val="22"/>
          <w:szCs w:val="22"/>
        </w:rPr>
        <w:t>, de la Ley de Transparencia y Acceso a la Información Pública del Estado de México y Municipios, este Instituto considera procedente</w:t>
      </w:r>
      <w:r w:rsidR="00D43F6D" w:rsidRPr="005D3DEA">
        <w:rPr>
          <w:rFonts w:ascii="Palatino Linotype" w:hAnsi="Palatino Linotype" w:cs="Tahoma"/>
          <w:bCs/>
          <w:iCs/>
          <w:sz w:val="22"/>
          <w:szCs w:val="22"/>
        </w:rPr>
        <w:t xml:space="preserve"> </w:t>
      </w:r>
      <w:r w:rsidR="00966328">
        <w:rPr>
          <w:rFonts w:ascii="Palatino Linotype" w:hAnsi="Palatino Linotype" w:cs="Tahoma"/>
          <w:b/>
          <w:bCs/>
          <w:iCs/>
          <w:sz w:val="22"/>
          <w:szCs w:val="22"/>
        </w:rPr>
        <w:t>CONFIRMAR</w:t>
      </w:r>
      <w:r w:rsidRPr="005D3DEA">
        <w:rPr>
          <w:rFonts w:ascii="Palatino Linotype" w:hAnsi="Palatino Linotype" w:cs="Tahoma"/>
          <w:b/>
          <w:bCs/>
          <w:iCs/>
          <w:sz w:val="22"/>
          <w:szCs w:val="22"/>
        </w:rPr>
        <w:t xml:space="preserve"> </w:t>
      </w:r>
      <w:r w:rsidRPr="005D3DEA">
        <w:rPr>
          <w:rFonts w:ascii="Palatino Linotype" w:eastAsia="Palatino Linotype" w:hAnsi="Palatino Linotype" w:cs="Palatino Linotype"/>
          <w:sz w:val="22"/>
          <w:szCs w:val="22"/>
        </w:rPr>
        <w:t>la</w:t>
      </w:r>
      <w:r w:rsidR="00A2275D" w:rsidRPr="005D3DEA">
        <w:rPr>
          <w:rFonts w:ascii="Palatino Linotype" w:eastAsia="Palatino Linotype" w:hAnsi="Palatino Linotype" w:cs="Palatino Linotype"/>
          <w:sz w:val="22"/>
          <w:szCs w:val="22"/>
        </w:rPr>
        <w:t>s</w:t>
      </w:r>
      <w:r w:rsidRPr="005D3DEA">
        <w:rPr>
          <w:rFonts w:ascii="Palatino Linotype" w:eastAsia="Palatino Linotype" w:hAnsi="Palatino Linotype" w:cs="Palatino Linotype"/>
          <w:sz w:val="22"/>
          <w:szCs w:val="22"/>
        </w:rPr>
        <w:t xml:space="preserve"> respuesta</w:t>
      </w:r>
      <w:r w:rsidR="00A2275D" w:rsidRPr="005D3DEA">
        <w:rPr>
          <w:rFonts w:ascii="Palatino Linotype" w:eastAsia="Palatino Linotype" w:hAnsi="Palatino Linotype" w:cs="Palatino Linotype"/>
          <w:sz w:val="22"/>
          <w:szCs w:val="22"/>
        </w:rPr>
        <w:t>s</w:t>
      </w:r>
      <w:r w:rsidRPr="005D3DEA">
        <w:rPr>
          <w:rFonts w:ascii="Palatino Linotype" w:eastAsia="Palatino Linotype" w:hAnsi="Palatino Linotype" w:cs="Palatino Linotype"/>
          <w:sz w:val="22"/>
          <w:szCs w:val="22"/>
        </w:rPr>
        <w:t xml:space="preserve"> rendida</w:t>
      </w:r>
      <w:r w:rsidR="00A2275D" w:rsidRPr="005D3DEA">
        <w:rPr>
          <w:rFonts w:ascii="Palatino Linotype" w:eastAsia="Palatino Linotype" w:hAnsi="Palatino Linotype" w:cs="Palatino Linotype"/>
          <w:sz w:val="22"/>
          <w:szCs w:val="22"/>
        </w:rPr>
        <w:t>s</w:t>
      </w:r>
      <w:r w:rsidRPr="005D3DEA">
        <w:rPr>
          <w:rFonts w:ascii="Palatino Linotype" w:eastAsia="Palatino Linotype" w:hAnsi="Palatino Linotype" w:cs="Palatino Linotype"/>
          <w:sz w:val="22"/>
          <w:szCs w:val="22"/>
        </w:rPr>
        <w:t xml:space="preserve"> en la</w:t>
      </w:r>
      <w:r w:rsidR="00A2275D" w:rsidRPr="005D3DEA">
        <w:rPr>
          <w:rFonts w:ascii="Palatino Linotype" w:eastAsia="Palatino Linotype" w:hAnsi="Palatino Linotype" w:cs="Palatino Linotype"/>
          <w:sz w:val="22"/>
          <w:szCs w:val="22"/>
        </w:rPr>
        <w:t>s</w:t>
      </w:r>
      <w:r w:rsidRPr="005D3DEA">
        <w:rPr>
          <w:rFonts w:ascii="Palatino Linotype" w:eastAsia="Palatino Linotype" w:hAnsi="Palatino Linotype" w:cs="Palatino Linotype"/>
          <w:sz w:val="22"/>
          <w:szCs w:val="22"/>
        </w:rPr>
        <w:t xml:space="preserve"> solicitud</w:t>
      </w:r>
      <w:r w:rsidR="00A2275D" w:rsidRPr="005D3DEA">
        <w:rPr>
          <w:rFonts w:ascii="Palatino Linotype" w:eastAsia="Palatino Linotype" w:hAnsi="Palatino Linotype" w:cs="Palatino Linotype"/>
          <w:sz w:val="22"/>
          <w:szCs w:val="22"/>
        </w:rPr>
        <w:t>es</w:t>
      </w:r>
      <w:r w:rsidRPr="005D3DEA">
        <w:rPr>
          <w:rFonts w:ascii="Palatino Linotype" w:eastAsia="Palatino Linotype" w:hAnsi="Palatino Linotype" w:cs="Palatino Linotype"/>
          <w:sz w:val="22"/>
          <w:szCs w:val="22"/>
        </w:rPr>
        <w:t xml:space="preserve"> de acceso con número</w:t>
      </w:r>
      <w:r w:rsidR="00A2275D" w:rsidRPr="005D3DEA">
        <w:rPr>
          <w:rFonts w:ascii="Palatino Linotype" w:eastAsia="Palatino Linotype" w:hAnsi="Palatino Linotype" w:cs="Palatino Linotype"/>
          <w:sz w:val="22"/>
          <w:szCs w:val="22"/>
        </w:rPr>
        <w:t>s</w:t>
      </w:r>
      <w:r w:rsidRPr="005D3DEA">
        <w:rPr>
          <w:rFonts w:ascii="Palatino Linotype" w:eastAsia="Palatino Linotype" w:hAnsi="Palatino Linotype" w:cs="Palatino Linotype"/>
          <w:sz w:val="22"/>
          <w:szCs w:val="22"/>
        </w:rPr>
        <w:t xml:space="preserve"> de folio </w:t>
      </w:r>
      <w:bookmarkEnd w:id="6"/>
      <w:r w:rsidR="002D496C" w:rsidRPr="005D3DEA">
        <w:rPr>
          <w:rFonts w:ascii="Palatino Linotype" w:eastAsia="Palatino Linotype" w:hAnsi="Palatino Linotype" w:cs="Palatino Linotype"/>
          <w:b/>
          <w:sz w:val="22"/>
          <w:szCs w:val="22"/>
        </w:rPr>
        <w:t>00154/TULTEPEC/IP/2021, 00155/TULTEPEC/IP/2021, 00156/TULTEPEC/IP/2021, 00157/TULTEPEC/IP/2021, 00158/TULTEPEC/IP/2021, 00159/TULTEPEC/IP/2021</w:t>
      </w:r>
      <w:r w:rsidR="002D496C">
        <w:rPr>
          <w:rFonts w:ascii="Palatino Linotype" w:eastAsia="Palatino Linotype" w:hAnsi="Palatino Linotype" w:cs="Palatino Linotype"/>
          <w:b/>
          <w:sz w:val="22"/>
          <w:szCs w:val="22"/>
        </w:rPr>
        <w:t xml:space="preserve">, </w:t>
      </w:r>
      <w:r w:rsidR="002D496C" w:rsidRPr="005D3DEA">
        <w:rPr>
          <w:rFonts w:ascii="Palatino Linotype" w:eastAsia="Palatino Linotype" w:hAnsi="Palatino Linotype" w:cs="Palatino Linotype"/>
          <w:b/>
          <w:sz w:val="22"/>
          <w:szCs w:val="22"/>
        </w:rPr>
        <w:t>00160/TULTEPEC/IP/2021</w:t>
      </w:r>
      <w:r w:rsidR="002D496C">
        <w:rPr>
          <w:rFonts w:ascii="Palatino Linotype" w:eastAsia="Palatino Linotype" w:hAnsi="Palatino Linotype" w:cs="Palatino Linotype"/>
          <w:b/>
          <w:sz w:val="22"/>
          <w:szCs w:val="22"/>
        </w:rPr>
        <w:t xml:space="preserve"> y </w:t>
      </w:r>
      <w:r w:rsidR="002D496C" w:rsidRPr="001C3813">
        <w:rPr>
          <w:rFonts w:ascii="Palatino Linotype" w:eastAsia="Palatino Linotype" w:hAnsi="Palatino Linotype" w:cs="Palatino Linotype"/>
          <w:b/>
          <w:sz w:val="22"/>
          <w:szCs w:val="22"/>
        </w:rPr>
        <w:t>00165/TULTEPEC/IP/2021</w:t>
      </w:r>
      <w:r w:rsidR="002D496C">
        <w:rPr>
          <w:rFonts w:ascii="Palatino Linotype" w:eastAsia="Calibri" w:hAnsi="Palatino Linotype" w:cs="Tahoma"/>
          <w:bCs/>
          <w:iCs/>
          <w:sz w:val="22"/>
          <w:szCs w:val="22"/>
          <w:lang w:eastAsia="en-US"/>
        </w:rPr>
        <w:t xml:space="preserve">; antecedentes de los Recursos de Revisión </w:t>
      </w:r>
      <w:r w:rsidR="002D496C" w:rsidRPr="005D3DEA">
        <w:rPr>
          <w:rFonts w:ascii="Palatino Linotype" w:eastAsia="Palatino Linotype" w:hAnsi="Palatino Linotype" w:cs="Palatino Linotype"/>
          <w:b/>
          <w:sz w:val="22"/>
          <w:szCs w:val="22"/>
        </w:rPr>
        <w:t>05721/INFOEM/IP/RR/2021, 05723/INFOEM/IP/RR/2021, 05724/INFOEM/IP/RR/2021, 05727/INFOEM/IP/RR/2021, 05743/INFOEM/IP/RR/2021, 05744/INFOEM/IP/RR/2021</w:t>
      </w:r>
      <w:r w:rsidR="002D496C">
        <w:rPr>
          <w:rFonts w:ascii="Palatino Linotype" w:eastAsia="Palatino Linotype" w:hAnsi="Palatino Linotype" w:cs="Palatino Linotype"/>
          <w:b/>
          <w:sz w:val="22"/>
          <w:szCs w:val="22"/>
        </w:rPr>
        <w:t>,</w:t>
      </w:r>
      <w:r w:rsidR="002D496C" w:rsidRPr="005D3DEA">
        <w:rPr>
          <w:rFonts w:ascii="Palatino Linotype" w:eastAsia="Palatino Linotype" w:hAnsi="Palatino Linotype" w:cs="Palatino Linotype"/>
          <w:b/>
          <w:sz w:val="22"/>
          <w:szCs w:val="22"/>
        </w:rPr>
        <w:t xml:space="preserve"> 05745/INFOEM/IP/RR/2021</w:t>
      </w:r>
      <w:r w:rsidR="002D496C">
        <w:rPr>
          <w:rFonts w:ascii="Palatino Linotype" w:eastAsia="Palatino Linotype" w:hAnsi="Palatino Linotype" w:cs="Palatino Linotype"/>
          <w:b/>
          <w:sz w:val="22"/>
          <w:szCs w:val="22"/>
        </w:rPr>
        <w:t xml:space="preserve"> y 05923</w:t>
      </w:r>
      <w:r w:rsidR="002D496C" w:rsidRPr="005D3DEA">
        <w:rPr>
          <w:rFonts w:ascii="Palatino Linotype" w:eastAsia="Palatino Linotype" w:hAnsi="Palatino Linotype" w:cs="Palatino Linotype"/>
          <w:b/>
          <w:sz w:val="22"/>
          <w:szCs w:val="22"/>
        </w:rPr>
        <w:t>/INFOEM/IP/RR/2021</w:t>
      </w:r>
      <w:r w:rsidR="002D496C">
        <w:rPr>
          <w:rFonts w:ascii="Palatino Linotype" w:eastAsia="Palatino Linotype" w:hAnsi="Palatino Linotype" w:cs="Palatino Linotype"/>
          <w:b/>
          <w:sz w:val="22"/>
          <w:szCs w:val="22"/>
        </w:rPr>
        <w:t xml:space="preserve">. </w:t>
      </w:r>
    </w:p>
    <w:p w14:paraId="082BA2BD" w14:textId="77777777" w:rsidR="002D496C" w:rsidRPr="005D3DEA" w:rsidRDefault="002D496C" w:rsidP="005D3DEA">
      <w:pPr>
        <w:spacing w:line="360" w:lineRule="auto"/>
        <w:ind w:right="-93"/>
        <w:jc w:val="both"/>
        <w:rPr>
          <w:rFonts w:ascii="Palatino Linotype" w:eastAsia="Palatino Linotype" w:hAnsi="Palatino Linotype" w:cs="Palatino Linotype"/>
          <w:b/>
          <w:sz w:val="22"/>
          <w:szCs w:val="22"/>
        </w:rPr>
      </w:pPr>
    </w:p>
    <w:p w14:paraId="0339736B" w14:textId="02B342BB" w:rsidR="00D43F6D" w:rsidRDefault="001E6359" w:rsidP="005E0BE0">
      <w:pPr>
        <w:autoSpaceDE w:val="0"/>
        <w:autoSpaceDN w:val="0"/>
        <w:adjustRightInd w:val="0"/>
        <w:spacing w:line="360" w:lineRule="auto"/>
        <w:contextualSpacing/>
        <w:jc w:val="both"/>
        <w:rPr>
          <w:rFonts w:ascii="Palatino Linotype" w:eastAsia="Calibri" w:hAnsi="Palatino Linotype" w:cs="Tahoma"/>
          <w:b/>
          <w:bCs/>
          <w:iCs/>
          <w:sz w:val="22"/>
          <w:szCs w:val="22"/>
          <w:u w:val="single"/>
          <w:lang w:val="es-ES" w:eastAsia="es-ES_tradnl"/>
        </w:rPr>
      </w:pPr>
      <w:r w:rsidRPr="005D3DEA">
        <w:rPr>
          <w:rFonts w:ascii="Palatino Linotype" w:eastAsia="Calibri" w:hAnsi="Palatino Linotype" w:cs="Tahoma"/>
          <w:b/>
          <w:bCs/>
          <w:iCs/>
          <w:sz w:val="22"/>
          <w:szCs w:val="22"/>
          <w:u w:val="single"/>
          <w:lang w:val="es-ES" w:eastAsia="es-ES_tradnl"/>
        </w:rPr>
        <w:t>Términos de la Resolución para el Recurrente:</w:t>
      </w:r>
    </w:p>
    <w:p w14:paraId="43AAB924" w14:textId="77777777" w:rsidR="00BE2EC1" w:rsidRPr="005D3DEA" w:rsidRDefault="00BE2EC1" w:rsidP="005E0BE0">
      <w:pPr>
        <w:autoSpaceDE w:val="0"/>
        <w:autoSpaceDN w:val="0"/>
        <w:adjustRightInd w:val="0"/>
        <w:spacing w:line="360" w:lineRule="auto"/>
        <w:contextualSpacing/>
        <w:jc w:val="both"/>
        <w:rPr>
          <w:rFonts w:ascii="Palatino Linotype" w:hAnsi="Palatino Linotype" w:cs="Tahoma"/>
          <w:sz w:val="22"/>
          <w:szCs w:val="22"/>
        </w:rPr>
      </w:pPr>
    </w:p>
    <w:p w14:paraId="76DD4C1D" w14:textId="538F7E9F" w:rsidR="00B21987" w:rsidRDefault="00BE2EC1" w:rsidP="005D3DEA">
      <w:pPr>
        <w:spacing w:line="360" w:lineRule="auto"/>
        <w:contextualSpacing/>
        <w:jc w:val="both"/>
        <w:rPr>
          <w:rFonts w:ascii="Palatino Linotype" w:eastAsia="Calibri" w:hAnsi="Palatino Linotype" w:cs="Tahoma"/>
          <w:iCs/>
          <w:sz w:val="22"/>
          <w:szCs w:val="22"/>
          <w:lang w:val="es-ES" w:eastAsia="es-ES_tradnl"/>
        </w:rPr>
      </w:pPr>
      <w:r>
        <w:rPr>
          <w:rFonts w:ascii="Palatino Linotype" w:eastAsia="Calibri" w:hAnsi="Palatino Linotype" w:cs="Tahoma"/>
          <w:iCs/>
          <w:sz w:val="22"/>
          <w:szCs w:val="22"/>
          <w:lang w:val="es-ES" w:eastAsia="es-ES_tradnl"/>
        </w:rPr>
        <w:t xml:space="preserve">Este Instituto Garante, determinó </w:t>
      </w:r>
      <w:r>
        <w:rPr>
          <w:rFonts w:ascii="Palatino Linotype" w:eastAsia="Calibri" w:hAnsi="Palatino Linotype" w:cs="Tahoma"/>
          <w:bCs/>
          <w:iCs/>
          <w:sz w:val="22"/>
          <w:szCs w:val="22"/>
          <w:lang w:val="es-ES" w:eastAsia="es-ES_tradnl"/>
        </w:rPr>
        <w:t>confirmar</w:t>
      </w:r>
      <w:r>
        <w:rPr>
          <w:rFonts w:ascii="Palatino Linotype" w:eastAsia="Calibri" w:hAnsi="Palatino Linotype" w:cs="Tahoma"/>
          <w:iCs/>
          <w:sz w:val="22"/>
          <w:szCs w:val="22"/>
          <w:lang w:val="es-ES" w:eastAsia="es-ES_tradnl"/>
        </w:rPr>
        <w:t xml:space="preserve"> las respuestas que le entregó el Ayuntamiento de Tultepec</w:t>
      </w:r>
      <w:r w:rsidR="00811524">
        <w:rPr>
          <w:rFonts w:ascii="Palatino Linotype" w:eastAsia="Calibri" w:hAnsi="Palatino Linotype" w:cs="Tahoma"/>
          <w:iCs/>
          <w:sz w:val="22"/>
          <w:szCs w:val="22"/>
          <w:lang w:val="es-ES" w:eastAsia="es-ES_tradnl"/>
        </w:rPr>
        <w:t>, en virtud que en términos de la Ley de Transparencia y Acceso a la Información Pública del Estado de México y Municipios, se cumplieron con las formalidades que exige dicho ordenamiento, esto es, que el Servidor Público Habilitado que por sus facultades y atribuciones es competente para conocer de sus requerimientos</w:t>
      </w:r>
      <w:r w:rsidR="00E06A9E">
        <w:rPr>
          <w:rFonts w:ascii="Palatino Linotype" w:eastAsia="Calibri" w:hAnsi="Palatino Linotype" w:cs="Tahoma"/>
          <w:iCs/>
          <w:sz w:val="22"/>
          <w:szCs w:val="22"/>
          <w:lang w:val="es-ES" w:eastAsia="es-ES_tradnl"/>
        </w:rPr>
        <w:t xml:space="preserve">, </w:t>
      </w:r>
      <w:r w:rsidR="00063181">
        <w:rPr>
          <w:rFonts w:ascii="Palatino Linotype" w:eastAsia="Calibri" w:hAnsi="Palatino Linotype" w:cs="Tahoma"/>
          <w:iCs/>
          <w:sz w:val="22"/>
          <w:szCs w:val="22"/>
          <w:lang w:val="es-ES" w:eastAsia="es-ES_tradnl"/>
        </w:rPr>
        <w:t>le hizo saber</w:t>
      </w:r>
      <w:r w:rsidR="00E06A9E">
        <w:rPr>
          <w:rFonts w:ascii="Palatino Linotype" w:eastAsia="Calibri" w:hAnsi="Palatino Linotype" w:cs="Tahoma"/>
          <w:iCs/>
          <w:sz w:val="22"/>
          <w:szCs w:val="22"/>
          <w:lang w:val="es-ES" w:eastAsia="es-ES_tradnl"/>
        </w:rPr>
        <w:t xml:space="preserve"> que dentro de </w:t>
      </w:r>
      <w:r w:rsidR="00E06A9E">
        <w:rPr>
          <w:rFonts w:ascii="Palatino Linotype" w:eastAsia="Calibri" w:hAnsi="Palatino Linotype" w:cs="Tahoma"/>
          <w:iCs/>
          <w:sz w:val="22"/>
          <w:szCs w:val="22"/>
          <w:lang w:val="es-ES" w:eastAsia="es-ES_tradnl"/>
        </w:rPr>
        <w:lastRenderedPageBreak/>
        <w:t>los archivos de la Dirección de Desarrollo Urbano</w:t>
      </w:r>
      <w:r w:rsidR="00063181">
        <w:rPr>
          <w:rFonts w:ascii="Palatino Linotype" w:eastAsia="Calibri" w:hAnsi="Palatino Linotype" w:cs="Tahoma"/>
          <w:iCs/>
          <w:sz w:val="22"/>
          <w:szCs w:val="22"/>
          <w:lang w:val="es-ES" w:eastAsia="es-ES_tradnl"/>
        </w:rPr>
        <w:t>,</w:t>
      </w:r>
      <w:r w:rsidR="00E06A9E">
        <w:rPr>
          <w:rFonts w:ascii="Palatino Linotype" w:eastAsia="Calibri" w:hAnsi="Palatino Linotype" w:cs="Tahoma"/>
          <w:iCs/>
          <w:sz w:val="22"/>
          <w:szCs w:val="22"/>
          <w:lang w:val="es-ES" w:eastAsia="es-ES_tradnl"/>
        </w:rPr>
        <w:t xml:space="preserve"> no se encuentran documentales relacionadas con su solicitud. </w:t>
      </w:r>
    </w:p>
    <w:p w14:paraId="54D19709" w14:textId="77777777" w:rsidR="00E06A9E" w:rsidRDefault="00E06A9E" w:rsidP="005D3DEA">
      <w:pPr>
        <w:spacing w:line="360" w:lineRule="auto"/>
        <w:contextualSpacing/>
        <w:jc w:val="both"/>
        <w:rPr>
          <w:rFonts w:ascii="Palatino Linotype" w:eastAsia="Calibri" w:hAnsi="Palatino Linotype" w:cs="Tahoma"/>
          <w:iCs/>
          <w:sz w:val="22"/>
          <w:szCs w:val="22"/>
          <w:lang w:val="es-ES" w:eastAsia="es-ES_tradnl"/>
        </w:rPr>
      </w:pPr>
    </w:p>
    <w:p w14:paraId="4F3BF3E0" w14:textId="1A0F27EE" w:rsidR="00B31AA8" w:rsidRDefault="00421F92" w:rsidP="005D3DEA">
      <w:pPr>
        <w:spacing w:line="360" w:lineRule="auto"/>
        <w:contextualSpacing/>
        <w:jc w:val="both"/>
        <w:rPr>
          <w:rFonts w:ascii="Palatino Linotype" w:eastAsia="Calibri" w:hAnsi="Palatino Linotype" w:cs="Tahoma"/>
          <w:iCs/>
          <w:sz w:val="22"/>
          <w:szCs w:val="22"/>
          <w:lang w:val="es-ES" w:eastAsia="es-ES_tradnl"/>
        </w:rPr>
      </w:pPr>
      <w:r>
        <w:rPr>
          <w:rFonts w:ascii="Palatino Linotype" w:eastAsia="Calibri" w:hAnsi="Palatino Linotype" w:cs="Tahoma"/>
          <w:iCs/>
          <w:sz w:val="22"/>
          <w:szCs w:val="22"/>
          <w:lang w:val="es-ES" w:eastAsia="es-ES_tradnl"/>
        </w:rPr>
        <w:t>Así también</w:t>
      </w:r>
      <w:r w:rsidR="0000579D">
        <w:rPr>
          <w:rFonts w:ascii="Palatino Linotype" w:eastAsia="Calibri" w:hAnsi="Palatino Linotype" w:cs="Tahoma"/>
          <w:iCs/>
          <w:sz w:val="22"/>
          <w:szCs w:val="22"/>
          <w:lang w:val="es-ES" w:eastAsia="es-ES_tradnl"/>
        </w:rPr>
        <w:t xml:space="preserve">, </w:t>
      </w:r>
      <w:r>
        <w:rPr>
          <w:rFonts w:ascii="Palatino Linotype" w:eastAsia="Calibri" w:hAnsi="Palatino Linotype" w:cs="Tahoma"/>
          <w:iCs/>
          <w:sz w:val="22"/>
          <w:szCs w:val="22"/>
          <w:lang w:val="es-ES" w:eastAsia="es-ES_tradnl"/>
        </w:rPr>
        <w:t>se le refiere que</w:t>
      </w:r>
      <w:r w:rsidR="0000579D">
        <w:rPr>
          <w:rFonts w:ascii="Palatino Linotype" w:eastAsia="Calibri" w:hAnsi="Palatino Linotype" w:cs="Tahoma"/>
          <w:iCs/>
          <w:sz w:val="22"/>
          <w:szCs w:val="22"/>
          <w:lang w:val="es-ES" w:eastAsia="es-ES_tradnl"/>
        </w:rPr>
        <w:t xml:space="preserve"> </w:t>
      </w:r>
      <w:r>
        <w:rPr>
          <w:rFonts w:ascii="Palatino Linotype" w:eastAsia="Calibri" w:hAnsi="Palatino Linotype" w:cs="Tahoma"/>
          <w:iCs/>
          <w:sz w:val="22"/>
          <w:szCs w:val="22"/>
          <w:lang w:val="es-ES" w:eastAsia="es-ES_tradnl"/>
        </w:rPr>
        <w:t xml:space="preserve">si bien, </w:t>
      </w:r>
      <w:r w:rsidR="00541851">
        <w:rPr>
          <w:rFonts w:ascii="Palatino Linotype" w:eastAsia="Calibri" w:hAnsi="Palatino Linotype" w:cs="Tahoma"/>
          <w:iCs/>
          <w:sz w:val="22"/>
          <w:szCs w:val="22"/>
          <w:lang w:val="es-ES" w:eastAsia="es-ES_tradnl"/>
        </w:rPr>
        <w:t xml:space="preserve">el Ayuntamiento tiene como atribución el regular </w:t>
      </w:r>
      <w:r w:rsidR="000A3813">
        <w:rPr>
          <w:rFonts w:ascii="Palatino Linotype" w:eastAsia="Calibri" w:hAnsi="Palatino Linotype" w:cs="Tahoma"/>
          <w:iCs/>
          <w:sz w:val="22"/>
          <w:szCs w:val="22"/>
          <w:lang w:val="es-ES" w:eastAsia="es-ES_tradnl"/>
        </w:rPr>
        <w:t xml:space="preserve">el </w:t>
      </w:r>
      <w:r w:rsidR="00E13A38">
        <w:rPr>
          <w:rFonts w:ascii="Palatino Linotype" w:eastAsia="Calibri" w:hAnsi="Palatino Linotype" w:cs="Tahoma"/>
          <w:iCs/>
          <w:sz w:val="22"/>
          <w:szCs w:val="22"/>
          <w:lang w:val="es-ES" w:eastAsia="es-ES_tradnl"/>
        </w:rPr>
        <w:t>desarrollo urbano</w:t>
      </w:r>
      <w:r w:rsidR="00541851">
        <w:rPr>
          <w:rFonts w:ascii="Palatino Linotype" w:eastAsia="Calibri" w:hAnsi="Palatino Linotype" w:cs="Tahoma"/>
          <w:iCs/>
          <w:sz w:val="22"/>
          <w:szCs w:val="22"/>
          <w:lang w:val="es-ES" w:eastAsia="es-ES_tradnl"/>
        </w:rPr>
        <w:t xml:space="preserve"> a través de la</w:t>
      </w:r>
      <w:r w:rsidR="00071293">
        <w:rPr>
          <w:rFonts w:ascii="Palatino Linotype" w:eastAsia="Calibri" w:hAnsi="Palatino Linotype" w:cs="Tahoma"/>
          <w:iCs/>
          <w:sz w:val="22"/>
          <w:szCs w:val="22"/>
          <w:lang w:val="es-ES" w:eastAsia="es-ES_tradnl"/>
        </w:rPr>
        <w:t xml:space="preserve"> expedición de</w:t>
      </w:r>
      <w:r w:rsidR="00541851">
        <w:rPr>
          <w:rFonts w:ascii="Palatino Linotype" w:eastAsia="Calibri" w:hAnsi="Palatino Linotype" w:cs="Tahoma"/>
          <w:iCs/>
          <w:sz w:val="22"/>
          <w:szCs w:val="22"/>
          <w:lang w:val="es-ES" w:eastAsia="es-ES_tradnl"/>
        </w:rPr>
        <w:t xml:space="preserve"> licencias </w:t>
      </w:r>
      <w:r w:rsidR="000C7A34">
        <w:rPr>
          <w:rFonts w:ascii="Palatino Linotype" w:eastAsia="Calibri" w:hAnsi="Palatino Linotype" w:cs="Tahoma"/>
          <w:iCs/>
          <w:sz w:val="22"/>
          <w:szCs w:val="22"/>
          <w:lang w:val="es-ES" w:eastAsia="es-ES_tradnl"/>
        </w:rPr>
        <w:t xml:space="preserve">de construcción, uso y/o cambio de uso de suelo, sin embargo, la responsabilidad de realizar el trámite necesario recae en el propietario y/o interesado </w:t>
      </w:r>
      <w:r w:rsidR="000A3813">
        <w:rPr>
          <w:rFonts w:ascii="Palatino Linotype" w:eastAsia="Calibri" w:hAnsi="Palatino Linotype" w:cs="Tahoma"/>
          <w:iCs/>
          <w:sz w:val="22"/>
          <w:szCs w:val="22"/>
          <w:lang w:val="es-ES" w:eastAsia="es-ES_tradnl"/>
        </w:rPr>
        <w:t>de la edificación</w:t>
      </w:r>
      <w:r w:rsidR="00F02EAC">
        <w:rPr>
          <w:rFonts w:ascii="Palatino Linotype" w:eastAsia="Calibri" w:hAnsi="Palatino Linotype" w:cs="Tahoma"/>
          <w:iCs/>
          <w:sz w:val="22"/>
          <w:szCs w:val="22"/>
          <w:lang w:val="es-ES" w:eastAsia="es-ES_tradnl"/>
        </w:rPr>
        <w:t xml:space="preserve">, </w:t>
      </w:r>
      <w:r w:rsidR="00B81A6E">
        <w:rPr>
          <w:rFonts w:ascii="Palatino Linotype" w:eastAsia="Calibri" w:hAnsi="Palatino Linotype" w:cs="Tahoma"/>
          <w:iCs/>
          <w:sz w:val="22"/>
          <w:szCs w:val="22"/>
          <w:lang w:val="es-ES" w:eastAsia="es-ES_tradnl"/>
        </w:rPr>
        <w:t xml:space="preserve">así, </w:t>
      </w:r>
      <w:r w:rsidR="000A3813">
        <w:rPr>
          <w:rFonts w:ascii="Palatino Linotype" w:eastAsia="Calibri" w:hAnsi="Palatino Linotype" w:cs="Tahoma"/>
          <w:iCs/>
          <w:sz w:val="22"/>
          <w:szCs w:val="22"/>
          <w:lang w:val="es-ES" w:eastAsia="es-ES_tradnl"/>
        </w:rPr>
        <w:t>suponiendo sin conceder</w:t>
      </w:r>
      <w:r w:rsidR="00AF2724">
        <w:rPr>
          <w:rFonts w:ascii="Palatino Linotype" w:eastAsia="Calibri" w:hAnsi="Palatino Linotype" w:cs="Tahoma"/>
          <w:iCs/>
          <w:sz w:val="22"/>
          <w:szCs w:val="22"/>
          <w:lang w:val="es-ES" w:eastAsia="es-ES_tradnl"/>
        </w:rPr>
        <w:t xml:space="preserve"> que la propiedad que usted señaló, no cuente con las licencias que por ley se exigen,</w:t>
      </w:r>
      <w:r w:rsidR="00672332">
        <w:rPr>
          <w:rFonts w:ascii="Palatino Linotype" w:eastAsia="Calibri" w:hAnsi="Palatino Linotype" w:cs="Tahoma"/>
          <w:iCs/>
          <w:sz w:val="22"/>
          <w:szCs w:val="22"/>
          <w:lang w:val="es-ES" w:eastAsia="es-ES_tradnl"/>
        </w:rPr>
        <w:t xml:space="preserve"> este Instituto </w:t>
      </w:r>
      <w:r w:rsidR="00402AA1">
        <w:rPr>
          <w:rFonts w:ascii="Palatino Linotype" w:eastAsia="Calibri" w:hAnsi="Palatino Linotype" w:cs="Tahoma"/>
          <w:iCs/>
          <w:sz w:val="22"/>
          <w:szCs w:val="22"/>
          <w:lang w:val="es-ES" w:eastAsia="es-ES_tradnl"/>
        </w:rPr>
        <w:t xml:space="preserve">se encuentra imposibilitado </w:t>
      </w:r>
      <w:r w:rsidR="00672332">
        <w:rPr>
          <w:rFonts w:ascii="Palatino Linotype" w:eastAsia="Calibri" w:hAnsi="Palatino Linotype" w:cs="Tahoma"/>
          <w:iCs/>
          <w:sz w:val="22"/>
          <w:szCs w:val="22"/>
          <w:lang w:val="es-ES" w:eastAsia="es-ES_tradnl"/>
        </w:rPr>
        <w:t xml:space="preserve">ordenar al Sujeto Obligado </w:t>
      </w:r>
      <w:r w:rsidR="00402AA1">
        <w:rPr>
          <w:rFonts w:ascii="Palatino Linotype" w:eastAsia="Calibri" w:hAnsi="Palatino Linotype" w:cs="Tahoma"/>
          <w:iCs/>
          <w:sz w:val="22"/>
          <w:szCs w:val="22"/>
          <w:lang w:val="es-ES" w:eastAsia="es-ES_tradnl"/>
        </w:rPr>
        <w:t xml:space="preserve">a </w:t>
      </w:r>
      <w:r w:rsidR="00672332">
        <w:rPr>
          <w:rFonts w:ascii="Palatino Linotype" w:eastAsia="Calibri" w:hAnsi="Palatino Linotype" w:cs="Tahoma"/>
          <w:iCs/>
          <w:sz w:val="22"/>
          <w:szCs w:val="22"/>
          <w:lang w:val="es-ES" w:eastAsia="es-ES_tradnl"/>
        </w:rPr>
        <w:t>gener</w:t>
      </w:r>
      <w:r w:rsidR="00402AA1">
        <w:rPr>
          <w:rFonts w:ascii="Palatino Linotype" w:eastAsia="Calibri" w:hAnsi="Palatino Linotype" w:cs="Tahoma"/>
          <w:iCs/>
          <w:sz w:val="22"/>
          <w:szCs w:val="22"/>
          <w:lang w:val="es-ES" w:eastAsia="es-ES_tradnl"/>
        </w:rPr>
        <w:t>ar</w:t>
      </w:r>
      <w:r w:rsidR="00672332">
        <w:rPr>
          <w:rFonts w:ascii="Palatino Linotype" w:eastAsia="Calibri" w:hAnsi="Palatino Linotype" w:cs="Tahoma"/>
          <w:iCs/>
          <w:sz w:val="22"/>
          <w:szCs w:val="22"/>
          <w:lang w:val="es-ES" w:eastAsia="es-ES_tradnl"/>
        </w:rPr>
        <w:t xml:space="preserve"> un documento que </w:t>
      </w:r>
      <w:r w:rsidR="00AE2B08">
        <w:rPr>
          <w:rFonts w:ascii="Palatino Linotype" w:eastAsia="Calibri" w:hAnsi="Palatino Linotype" w:cs="Tahoma"/>
          <w:iCs/>
          <w:sz w:val="22"/>
          <w:szCs w:val="22"/>
          <w:lang w:val="es-ES" w:eastAsia="es-ES_tradnl"/>
        </w:rPr>
        <w:t xml:space="preserve">únicamente se </w:t>
      </w:r>
      <w:r w:rsidR="00814352">
        <w:rPr>
          <w:rFonts w:ascii="Palatino Linotype" w:eastAsia="Calibri" w:hAnsi="Palatino Linotype" w:cs="Tahoma"/>
          <w:iCs/>
          <w:sz w:val="22"/>
          <w:szCs w:val="22"/>
          <w:lang w:val="es-ES" w:eastAsia="es-ES_tradnl"/>
        </w:rPr>
        <w:t xml:space="preserve">crea por petición de un particular. </w:t>
      </w:r>
    </w:p>
    <w:p w14:paraId="6B0730EA" w14:textId="77777777" w:rsidR="00B31AA8" w:rsidRDefault="00B31AA8" w:rsidP="005D3DEA">
      <w:pPr>
        <w:spacing w:line="360" w:lineRule="auto"/>
        <w:contextualSpacing/>
        <w:jc w:val="both"/>
        <w:rPr>
          <w:rFonts w:ascii="Palatino Linotype" w:eastAsia="Calibri" w:hAnsi="Palatino Linotype" w:cs="Tahoma"/>
          <w:iCs/>
          <w:sz w:val="22"/>
          <w:szCs w:val="22"/>
          <w:lang w:val="es-ES" w:eastAsia="es-ES_tradnl"/>
        </w:rPr>
      </w:pPr>
    </w:p>
    <w:p w14:paraId="3971B3E3" w14:textId="25ADC41B" w:rsidR="000A3813" w:rsidRDefault="000A3813" w:rsidP="005D3DEA">
      <w:pPr>
        <w:spacing w:line="360" w:lineRule="auto"/>
        <w:contextualSpacing/>
        <w:jc w:val="both"/>
        <w:rPr>
          <w:rFonts w:ascii="Palatino Linotype" w:eastAsia="Calibri" w:hAnsi="Palatino Linotype" w:cs="Tahoma"/>
          <w:iCs/>
          <w:sz w:val="22"/>
          <w:szCs w:val="22"/>
          <w:lang w:val="es-ES" w:eastAsia="es-ES_tradnl"/>
        </w:rPr>
      </w:pPr>
      <w:r>
        <w:rPr>
          <w:rFonts w:ascii="Palatino Linotype" w:eastAsia="Calibri" w:hAnsi="Palatino Linotype" w:cs="Tahoma"/>
          <w:iCs/>
          <w:sz w:val="22"/>
          <w:szCs w:val="22"/>
          <w:lang w:val="es-ES" w:eastAsia="es-ES_tradnl"/>
        </w:rPr>
        <w:t xml:space="preserve">Por lo tanto, </w:t>
      </w:r>
      <w:r w:rsidR="00B31AA8">
        <w:rPr>
          <w:rFonts w:ascii="Palatino Linotype" w:eastAsia="Calibri" w:hAnsi="Palatino Linotype" w:cs="Tahoma"/>
          <w:iCs/>
          <w:sz w:val="22"/>
          <w:szCs w:val="22"/>
          <w:lang w:val="es-ES" w:eastAsia="es-ES_tradnl"/>
        </w:rPr>
        <w:t>en atención a las atribuciones conferidas a este Organismo, es por lo que se confirmaron las respuestas notificadas en sus diversas solicitudes de acceso, sin embargo, se dejan a salvo sus derechos para que</w:t>
      </w:r>
      <w:r w:rsidR="0092051C">
        <w:rPr>
          <w:rFonts w:ascii="Palatino Linotype" w:eastAsia="Calibri" w:hAnsi="Palatino Linotype" w:cs="Tahoma"/>
          <w:iCs/>
          <w:sz w:val="22"/>
          <w:szCs w:val="22"/>
          <w:lang w:val="es-ES" w:eastAsia="es-ES_tradnl"/>
        </w:rPr>
        <w:t>,</w:t>
      </w:r>
      <w:r w:rsidR="00B31AA8">
        <w:rPr>
          <w:rFonts w:ascii="Palatino Linotype" w:eastAsia="Calibri" w:hAnsi="Palatino Linotype" w:cs="Tahoma"/>
          <w:iCs/>
          <w:sz w:val="22"/>
          <w:szCs w:val="22"/>
          <w:lang w:val="es-ES" w:eastAsia="es-ES_tradnl"/>
        </w:rPr>
        <w:t xml:space="preserve"> de convenir a sus intereses, haga uso de la presente </w:t>
      </w:r>
      <w:r w:rsidR="000F668A">
        <w:rPr>
          <w:rFonts w:ascii="Palatino Linotype" w:eastAsia="Calibri" w:hAnsi="Palatino Linotype" w:cs="Tahoma"/>
          <w:iCs/>
          <w:sz w:val="22"/>
          <w:szCs w:val="22"/>
          <w:lang w:val="es-ES" w:eastAsia="es-ES_tradnl"/>
        </w:rPr>
        <w:t>información</w:t>
      </w:r>
      <w:r w:rsidR="007E5B25">
        <w:rPr>
          <w:rFonts w:ascii="Palatino Linotype" w:eastAsia="Calibri" w:hAnsi="Palatino Linotype" w:cs="Tahoma"/>
          <w:iCs/>
          <w:sz w:val="22"/>
          <w:szCs w:val="22"/>
          <w:lang w:val="es-ES" w:eastAsia="es-ES_tradnl"/>
        </w:rPr>
        <w:t xml:space="preserve">. </w:t>
      </w:r>
    </w:p>
    <w:p w14:paraId="19681808" w14:textId="77777777" w:rsidR="00BE2EC1" w:rsidRPr="005D3DEA" w:rsidRDefault="00BE2EC1" w:rsidP="005D3DEA">
      <w:pPr>
        <w:spacing w:line="360" w:lineRule="auto"/>
        <w:contextualSpacing/>
        <w:jc w:val="both"/>
        <w:rPr>
          <w:rFonts w:ascii="Palatino Linotype" w:hAnsi="Palatino Linotype" w:cs="Tahoma"/>
          <w:sz w:val="22"/>
          <w:szCs w:val="22"/>
        </w:rPr>
      </w:pPr>
    </w:p>
    <w:p w14:paraId="4FE33C18" w14:textId="77777777" w:rsidR="00EE6D88" w:rsidRPr="005D3DEA" w:rsidRDefault="00EE6D88" w:rsidP="005D3DEA">
      <w:pPr>
        <w:spacing w:line="360" w:lineRule="auto"/>
        <w:contextualSpacing/>
        <w:jc w:val="both"/>
        <w:rPr>
          <w:rFonts w:ascii="Palatino Linotype" w:eastAsia="Calibri" w:hAnsi="Palatino Linotype" w:cs="Tahoma"/>
          <w:iCs/>
          <w:sz w:val="22"/>
          <w:szCs w:val="22"/>
          <w:lang w:val="es-ES" w:eastAsia="es-ES_tradnl"/>
        </w:rPr>
      </w:pPr>
      <w:r w:rsidRPr="005D3DEA">
        <w:rPr>
          <w:rFonts w:ascii="Palatino Linotype" w:eastAsia="Calibri" w:hAnsi="Palatino Linotype" w:cs="Tahoma"/>
          <w:iCs/>
          <w:sz w:val="22"/>
          <w:szCs w:val="22"/>
          <w:lang w:val="es-ES" w:eastAsia="es-ES_tradnl"/>
        </w:rPr>
        <w:t>La labor del Instituto de Transparencia Acceso a la Información Pública y Protección de Datos Personales del Estado de México y Municipios es apoyar a la población para acceder a la información pública y garantizar la protección de sus datos personales.</w:t>
      </w:r>
    </w:p>
    <w:p w14:paraId="609CFD33" w14:textId="023C34E5" w:rsidR="00F861CF" w:rsidRPr="005D3DEA" w:rsidRDefault="00F861CF" w:rsidP="005D3DEA">
      <w:pPr>
        <w:spacing w:line="360" w:lineRule="auto"/>
        <w:ind w:right="-93"/>
        <w:jc w:val="both"/>
        <w:rPr>
          <w:rFonts w:ascii="Palatino Linotype" w:hAnsi="Palatino Linotype" w:cs="Tahoma"/>
          <w:sz w:val="22"/>
          <w:lang w:val="es-ES"/>
        </w:rPr>
      </w:pPr>
    </w:p>
    <w:p w14:paraId="69005A3C" w14:textId="633E1A73" w:rsidR="005D3DEA" w:rsidRPr="005D3DEA" w:rsidRDefault="00F861CF" w:rsidP="005D3DEA">
      <w:pPr>
        <w:spacing w:line="360" w:lineRule="auto"/>
        <w:ind w:right="-93"/>
        <w:jc w:val="both"/>
        <w:rPr>
          <w:rFonts w:ascii="Palatino Linotype" w:eastAsia="Calibri" w:hAnsi="Palatino Linotype" w:cs="Tahoma"/>
          <w:bCs/>
          <w:sz w:val="22"/>
          <w:szCs w:val="22"/>
          <w:lang w:eastAsia="en-US"/>
        </w:rPr>
      </w:pPr>
      <w:r w:rsidRPr="005D3DEA">
        <w:rPr>
          <w:rFonts w:ascii="Palatino Linotype" w:eastAsia="Calibri" w:hAnsi="Palatino Linotype" w:cs="Tahoma"/>
          <w:bCs/>
          <w:sz w:val="22"/>
          <w:szCs w:val="22"/>
          <w:lang w:eastAsia="en-US"/>
        </w:rPr>
        <w:t>Por lo expuesto y fundado, este Pleno:</w:t>
      </w:r>
    </w:p>
    <w:p w14:paraId="0D166ABB" w14:textId="77777777" w:rsidR="0092051C" w:rsidRDefault="0092051C" w:rsidP="005D3DEA">
      <w:pPr>
        <w:spacing w:line="360" w:lineRule="auto"/>
        <w:ind w:right="-93"/>
        <w:jc w:val="center"/>
        <w:rPr>
          <w:rFonts w:ascii="Palatino Linotype" w:eastAsia="Calibri" w:hAnsi="Palatino Linotype" w:cs="Tahoma"/>
          <w:b/>
          <w:bCs/>
          <w:sz w:val="22"/>
          <w:szCs w:val="22"/>
          <w:lang w:eastAsia="en-US"/>
        </w:rPr>
      </w:pPr>
    </w:p>
    <w:p w14:paraId="41C87038" w14:textId="1649177A" w:rsidR="009E6597" w:rsidRPr="005D3DEA" w:rsidRDefault="009E6597" w:rsidP="005D3DEA">
      <w:pPr>
        <w:spacing w:line="360" w:lineRule="auto"/>
        <w:ind w:right="-93"/>
        <w:jc w:val="center"/>
        <w:rPr>
          <w:rFonts w:ascii="Palatino Linotype" w:eastAsia="Calibri" w:hAnsi="Palatino Linotype" w:cs="Tahoma"/>
          <w:b/>
          <w:bCs/>
          <w:sz w:val="22"/>
          <w:szCs w:val="22"/>
          <w:lang w:eastAsia="en-US"/>
        </w:rPr>
      </w:pPr>
      <w:r w:rsidRPr="005D3DEA">
        <w:rPr>
          <w:rFonts w:ascii="Palatino Linotype" w:eastAsia="Calibri" w:hAnsi="Palatino Linotype" w:cs="Tahoma"/>
          <w:b/>
          <w:bCs/>
          <w:sz w:val="22"/>
          <w:szCs w:val="22"/>
          <w:lang w:eastAsia="en-US"/>
        </w:rPr>
        <w:t>RESUELVE:</w:t>
      </w:r>
    </w:p>
    <w:p w14:paraId="4185DC33" w14:textId="77777777" w:rsidR="009E6597" w:rsidRPr="005D3DEA" w:rsidRDefault="009E6597" w:rsidP="005D3DEA">
      <w:pPr>
        <w:spacing w:line="360" w:lineRule="auto"/>
        <w:ind w:right="-93"/>
        <w:rPr>
          <w:rFonts w:ascii="Palatino Linotype" w:eastAsia="Calibri" w:hAnsi="Palatino Linotype" w:cs="Tahoma"/>
          <w:b/>
          <w:bCs/>
          <w:sz w:val="22"/>
          <w:szCs w:val="22"/>
          <w:lang w:eastAsia="en-US"/>
        </w:rPr>
      </w:pPr>
    </w:p>
    <w:p w14:paraId="40A2FECC" w14:textId="5EDACA88" w:rsidR="0081434E" w:rsidRPr="005D3DEA" w:rsidRDefault="00E8614C" w:rsidP="005D3DEA">
      <w:pPr>
        <w:spacing w:line="360" w:lineRule="auto"/>
        <w:ind w:right="-93"/>
        <w:jc w:val="both"/>
        <w:rPr>
          <w:rFonts w:ascii="Palatino Linotype" w:eastAsia="Palatino Linotype" w:hAnsi="Palatino Linotype" w:cs="Palatino Linotype"/>
          <w:b/>
          <w:sz w:val="22"/>
          <w:szCs w:val="22"/>
        </w:rPr>
      </w:pPr>
      <w:r w:rsidRPr="005D3DEA">
        <w:rPr>
          <w:rFonts w:ascii="Palatino Linotype" w:eastAsia="Calibri" w:hAnsi="Palatino Linotype" w:cs="Tahoma"/>
          <w:b/>
          <w:bCs/>
          <w:sz w:val="22"/>
          <w:lang w:eastAsia="en-US"/>
        </w:rPr>
        <w:t xml:space="preserve">PRIMERO. </w:t>
      </w:r>
      <w:r w:rsidRPr="005D3DEA">
        <w:rPr>
          <w:rFonts w:ascii="Palatino Linotype" w:eastAsia="Calibri" w:hAnsi="Palatino Linotype" w:cs="Tahoma"/>
          <w:sz w:val="22"/>
          <w:lang w:eastAsia="en-US"/>
        </w:rPr>
        <w:t xml:space="preserve">Se </w:t>
      </w:r>
      <w:r w:rsidR="00585D4A">
        <w:rPr>
          <w:rFonts w:ascii="Palatino Linotype" w:eastAsia="Calibri" w:hAnsi="Palatino Linotype" w:cs="Tahoma"/>
          <w:b/>
          <w:bCs/>
          <w:sz w:val="22"/>
          <w:lang w:eastAsia="en-US"/>
        </w:rPr>
        <w:t>CONFIRMAN</w:t>
      </w:r>
      <w:r w:rsidRPr="005D3DEA">
        <w:rPr>
          <w:rFonts w:ascii="Palatino Linotype" w:eastAsia="Calibri" w:hAnsi="Palatino Linotype" w:cs="Tahoma"/>
          <w:sz w:val="22"/>
          <w:lang w:eastAsia="en-US"/>
        </w:rPr>
        <w:t xml:space="preserve"> la</w:t>
      </w:r>
      <w:r w:rsidR="001323F2" w:rsidRPr="005D3DEA">
        <w:rPr>
          <w:rFonts w:ascii="Palatino Linotype" w:eastAsia="Calibri" w:hAnsi="Palatino Linotype" w:cs="Tahoma"/>
          <w:sz w:val="22"/>
          <w:lang w:eastAsia="en-US"/>
        </w:rPr>
        <w:t>s</w:t>
      </w:r>
      <w:r w:rsidRPr="005D3DEA">
        <w:rPr>
          <w:rFonts w:ascii="Palatino Linotype" w:eastAsia="Calibri" w:hAnsi="Palatino Linotype" w:cs="Tahoma"/>
          <w:sz w:val="22"/>
          <w:lang w:eastAsia="en-US"/>
        </w:rPr>
        <w:t xml:space="preserve"> respuesta</w:t>
      </w:r>
      <w:r w:rsidR="001323F2" w:rsidRPr="005D3DEA">
        <w:rPr>
          <w:rFonts w:ascii="Palatino Linotype" w:eastAsia="Calibri" w:hAnsi="Palatino Linotype" w:cs="Tahoma"/>
          <w:sz w:val="22"/>
          <w:lang w:eastAsia="en-US"/>
        </w:rPr>
        <w:t>s</w:t>
      </w:r>
      <w:r w:rsidRPr="005D3DEA">
        <w:rPr>
          <w:rFonts w:ascii="Palatino Linotype" w:eastAsia="Calibri" w:hAnsi="Palatino Linotype" w:cs="Tahoma"/>
          <w:sz w:val="22"/>
          <w:lang w:eastAsia="en-US"/>
        </w:rPr>
        <w:t xml:space="preserve"> a la</w:t>
      </w:r>
      <w:r w:rsidR="001323F2" w:rsidRPr="005D3DEA">
        <w:rPr>
          <w:rFonts w:ascii="Palatino Linotype" w:eastAsia="Calibri" w:hAnsi="Palatino Linotype" w:cs="Tahoma"/>
          <w:sz w:val="22"/>
          <w:lang w:eastAsia="en-US"/>
        </w:rPr>
        <w:t>s</w:t>
      </w:r>
      <w:r w:rsidRPr="005D3DEA">
        <w:rPr>
          <w:rFonts w:ascii="Palatino Linotype" w:eastAsia="Calibri" w:hAnsi="Palatino Linotype" w:cs="Tahoma"/>
          <w:sz w:val="22"/>
          <w:lang w:eastAsia="en-US"/>
        </w:rPr>
        <w:t xml:space="preserve"> solicitud</w:t>
      </w:r>
      <w:r w:rsidR="001323F2" w:rsidRPr="005D3DEA">
        <w:rPr>
          <w:rFonts w:ascii="Palatino Linotype" w:eastAsia="Calibri" w:hAnsi="Palatino Linotype" w:cs="Tahoma"/>
          <w:sz w:val="22"/>
          <w:lang w:eastAsia="en-US"/>
        </w:rPr>
        <w:t>es</w:t>
      </w:r>
      <w:r w:rsidRPr="005D3DEA">
        <w:rPr>
          <w:rFonts w:ascii="Palatino Linotype" w:eastAsia="Calibri" w:hAnsi="Palatino Linotype" w:cs="Tahoma"/>
          <w:sz w:val="22"/>
          <w:lang w:eastAsia="en-US"/>
        </w:rPr>
        <w:t xml:space="preserve"> de acceso a la información</w:t>
      </w:r>
      <w:r w:rsidRPr="005D3DEA">
        <w:rPr>
          <w:rFonts w:ascii="Palatino Linotype" w:hAnsi="Palatino Linotype"/>
          <w:bCs/>
          <w:sz w:val="22"/>
          <w:szCs w:val="22"/>
        </w:rPr>
        <w:t xml:space="preserve">, </w:t>
      </w:r>
      <w:r w:rsidR="002D496C" w:rsidRPr="005D3DEA">
        <w:rPr>
          <w:rFonts w:ascii="Palatino Linotype" w:eastAsia="Palatino Linotype" w:hAnsi="Palatino Linotype" w:cs="Palatino Linotype"/>
          <w:b/>
          <w:sz w:val="22"/>
          <w:szCs w:val="22"/>
        </w:rPr>
        <w:t xml:space="preserve">00154/TULTEPEC/IP/2021, 00155/TULTEPEC/IP/2021, 00156/TULTEPEC/IP/2021, </w:t>
      </w:r>
      <w:r w:rsidR="002D496C" w:rsidRPr="005D3DEA">
        <w:rPr>
          <w:rFonts w:ascii="Palatino Linotype" w:eastAsia="Palatino Linotype" w:hAnsi="Palatino Linotype" w:cs="Palatino Linotype"/>
          <w:b/>
          <w:sz w:val="22"/>
          <w:szCs w:val="22"/>
        </w:rPr>
        <w:lastRenderedPageBreak/>
        <w:t>00157/TULTEPEC/IP/2021, 00158/TULTEPEC/IP/2021, 00159/TULTEPEC/IP/2021</w:t>
      </w:r>
      <w:r w:rsidR="002D496C">
        <w:rPr>
          <w:rFonts w:ascii="Palatino Linotype" w:eastAsia="Palatino Linotype" w:hAnsi="Palatino Linotype" w:cs="Palatino Linotype"/>
          <w:b/>
          <w:sz w:val="22"/>
          <w:szCs w:val="22"/>
        </w:rPr>
        <w:t xml:space="preserve">, </w:t>
      </w:r>
      <w:r w:rsidR="002D496C" w:rsidRPr="005D3DEA">
        <w:rPr>
          <w:rFonts w:ascii="Palatino Linotype" w:eastAsia="Palatino Linotype" w:hAnsi="Palatino Linotype" w:cs="Palatino Linotype"/>
          <w:b/>
          <w:sz w:val="22"/>
          <w:szCs w:val="22"/>
        </w:rPr>
        <w:t>00160/TULTEPEC/IP/2021</w:t>
      </w:r>
      <w:r w:rsidR="002D496C">
        <w:rPr>
          <w:rFonts w:ascii="Palatino Linotype" w:eastAsia="Palatino Linotype" w:hAnsi="Palatino Linotype" w:cs="Palatino Linotype"/>
          <w:b/>
          <w:sz w:val="22"/>
          <w:szCs w:val="22"/>
        </w:rPr>
        <w:t xml:space="preserve"> y </w:t>
      </w:r>
      <w:r w:rsidR="002D496C" w:rsidRPr="001C3813">
        <w:rPr>
          <w:rFonts w:ascii="Palatino Linotype" w:eastAsia="Palatino Linotype" w:hAnsi="Palatino Linotype" w:cs="Palatino Linotype"/>
          <w:b/>
          <w:sz w:val="22"/>
          <w:szCs w:val="22"/>
        </w:rPr>
        <w:t>00165/TULTEPEC/IP/2021</w:t>
      </w:r>
      <w:r w:rsidRPr="005D3DEA">
        <w:rPr>
          <w:rFonts w:ascii="Palatino Linotype" w:hAnsi="Palatino Linotype"/>
          <w:b/>
          <w:sz w:val="22"/>
          <w:szCs w:val="22"/>
        </w:rPr>
        <w:t>;</w:t>
      </w:r>
      <w:r w:rsidRPr="005D3DEA">
        <w:rPr>
          <w:rFonts w:ascii="Palatino Linotype" w:hAnsi="Palatino Linotype"/>
          <w:bCs/>
          <w:sz w:val="22"/>
          <w:szCs w:val="22"/>
        </w:rPr>
        <w:t xml:space="preserve"> </w:t>
      </w:r>
      <w:r w:rsidRPr="005D3DEA">
        <w:rPr>
          <w:rFonts w:ascii="Palatino Linotype" w:eastAsia="Calibri" w:hAnsi="Palatino Linotype" w:cs="Tahoma"/>
          <w:bCs/>
          <w:sz w:val="22"/>
          <w:lang w:eastAsia="en-US"/>
        </w:rPr>
        <w:t xml:space="preserve">por resultar fundadas las razones o motivos de inconformidad hechos valer por el Recurrente, en </w:t>
      </w:r>
      <w:r w:rsidR="00BF4EFF" w:rsidRPr="005D3DEA">
        <w:rPr>
          <w:rFonts w:ascii="Palatino Linotype" w:eastAsia="Calibri" w:hAnsi="Palatino Linotype" w:cs="Tahoma"/>
          <w:bCs/>
          <w:sz w:val="22"/>
          <w:lang w:eastAsia="en-US"/>
        </w:rPr>
        <w:t>el</w:t>
      </w:r>
      <w:r w:rsidRPr="005D3DEA">
        <w:rPr>
          <w:rFonts w:ascii="Palatino Linotype" w:eastAsia="Calibri" w:hAnsi="Palatino Linotype" w:cs="Tahoma"/>
          <w:bCs/>
          <w:sz w:val="22"/>
          <w:lang w:eastAsia="en-US"/>
        </w:rPr>
        <w:t xml:space="preserve"> Recurso de Revisión </w:t>
      </w:r>
      <w:r w:rsidR="002D496C" w:rsidRPr="005D3DEA">
        <w:rPr>
          <w:rFonts w:ascii="Palatino Linotype" w:eastAsia="Palatino Linotype" w:hAnsi="Palatino Linotype" w:cs="Palatino Linotype"/>
          <w:b/>
          <w:sz w:val="22"/>
          <w:szCs w:val="22"/>
        </w:rPr>
        <w:t>05721/INFOEM/IP/RR/2021, 05723/INFOEM/IP/RR/2021, 05724/INFOEM/IP/RR/2021, 05727/INFOEM/IP/RR/2021, 05743/INFOEM/IP/RR/2021, 05744/INFOEM/IP/RR/2021</w:t>
      </w:r>
      <w:r w:rsidR="002D496C">
        <w:rPr>
          <w:rFonts w:ascii="Palatino Linotype" w:eastAsia="Palatino Linotype" w:hAnsi="Palatino Linotype" w:cs="Palatino Linotype"/>
          <w:b/>
          <w:sz w:val="22"/>
          <w:szCs w:val="22"/>
        </w:rPr>
        <w:t>,</w:t>
      </w:r>
      <w:r w:rsidR="002D496C" w:rsidRPr="005D3DEA">
        <w:rPr>
          <w:rFonts w:ascii="Palatino Linotype" w:eastAsia="Palatino Linotype" w:hAnsi="Palatino Linotype" w:cs="Palatino Linotype"/>
          <w:b/>
          <w:sz w:val="22"/>
          <w:szCs w:val="22"/>
        </w:rPr>
        <w:t xml:space="preserve"> 05745/INFOEM/IP/RR/2021</w:t>
      </w:r>
      <w:r w:rsidR="002D496C">
        <w:rPr>
          <w:rFonts w:ascii="Palatino Linotype" w:eastAsia="Palatino Linotype" w:hAnsi="Palatino Linotype" w:cs="Palatino Linotype"/>
          <w:b/>
          <w:sz w:val="22"/>
          <w:szCs w:val="22"/>
        </w:rPr>
        <w:t xml:space="preserve"> y 05923</w:t>
      </w:r>
      <w:r w:rsidR="002D496C" w:rsidRPr="005D3DEA">
        <w:rPr>
          <w:rFonts w:ascii="Palatino Linotype" w:eastAsia="Palatino Linotype" w:hAnsi="Palatino Linotype" w:cs="Palatino Linotype"/>
          <w:b/>
          <w:sz w:val="22"/>
          <w:szCs w:val="22"/>
        </w:rPr>
        <w:t>/INFOEM/IP/RR/2021</w:t>
      </w:r>
      <w:r w:rsidR="002D496C">
        <w:rPr>
          <w:rFonts w:ascii="Palatino Linotype" w:eastAsia="Palatino Linotype" w:hAnsi="Palatino Linotype" w:cs="Palatino Linotype"/>
          <w:b/>
          <w:sz w:val="22"/>
          <w:szCs w:val="22"/>
        </w:rPr>
        <w:t>.</w:t>
      </w:r>
    </w:p>
    <w:p w14:paraId="332629AA" w14:textId="77777777" w:rsidR="00A33B11" w:rsidRPr="005D3DEA" w:rsidRDefault="00A33B11" w:rsidP="005D3DEA">
      <w:pPr>
        <w:spacing w:line="360" w:lineRule="auto"/>
        <w:jc w:val="both"/>
        <w:rPr>
          <w:rFonts w:ascii="Palatino Linotype" w:eastAsia="Calibri" w:hAnsi="Palatino Linotype" w:cs="Tahoma"/>
          <w:bCs/>
          <w:sz w:val="22"/>
          <w:szCs w:val="22"/>
          <w:lang w:eastAsia="en-US"/>
        </w:rPr>
      </w:pPr>
    </w:p>
    <w:p w14:paraId="4F279DCA" w14:textId="77777777" w:rsidR="00585D4A" w:rsidRPr="007271A0" w:rsidRDefault="00585D4A" w:rsidP="00585D4A">
      <w:pPr>
        <w:spacing w:line="360" w:lineRule="auto"/>
        <w:contextualSpacing/>
        <w:jc w:val="both"/>
        <w:rPr>
          <w:rFonts w:ascii="Palatino Linotype" w:eastAsia="Calibri" w:hAnsi="Palatino Linotype" w:cs="Tahoma"/>
          <w:bCs/>
          <w:i/>
          <w:iCs/>
          <w:sz w:val="22"/>
          <w:szCs w:val="22"/>
          <w:lang w:eastAsia="en-US"/>
        </w:rPr>
      </w:pPr>
      <w:r w:rsidRPr="007271A0">
        <w:rPr>
          <w:rFonts w:ascii="Palatino Linotype" w:eastAsia="Calibri" w:hAnsi="Palatino Linotype" w:cs="Tahoma"/>
          <w:b/>
          <w:bCs/>
          <w:iCs/>
          <w:sz w:val="22"/>
          <w:szCs w:val="22"/>
          <w:lang w:eastAsia="en-US"/>
        </w:rPr>
        <w:t xml:space="preserve">SEGUNDO. NOTIFÍQUESE </w:t>
      </w:r>
      <w:r w:rsidRPr="007271A0">
        <w:rPr>
          <w:rFonts w:ascii="Palatino Linotype" w:eastAsia="Calibri" w:hAnsi="Palatino Linotype" w:cs="Tahoma"/>
          <w:bCs/>
          <w:iCs/>
          <w:sz w:val="22"/>
          <w:szCs w:val="22"/>
          <w:lang w:eastAsia="en-US"/>
        </w:rPr>
        <w:t>la presente resolución al Titular de la Unidad de Transparencia del Sujeto Obligado.</w:t>
      </w:r>
    </w:p>
    <w:p w14:paraId="3DDD3782" w14:textId="77777777" w:rsidR="00585D4A" w:rsidRPr="007271A0" w:rsidRDefault="00585D4A" w:rsidP="00585D4A">
      <w:pPr>
        <w:spacing w:line="360" w:lineRule="auto"/>
        <w:contextualSpacing/>
        <w:jc w:val="both"/>
        <w:rPr>
          <w:rFonts w:ascii="Palatino Linotype" w:eastAsia="Calibri" w:hAnsi="Palatino Linotype" w:cs="Tahoma"/>
          <w:bCs/>
          <w:iCs/>
          <w:sz w:val="22"/>
          <w:szCs w:val="22"/>
          <w:lang w:eastAsia="en-US"/>
        </w:rPr>
      </w:pPr>
    </w:p>
    <w:p w14:paraId="6AA749FE" w14:textId="1DA57783" w:rsidR="00585D4A" w:rsidRPr="007271A0" w:rsidRDefault="00585D4A" w:rsidP="00585D4A">
      <w:pPr>
        <w:spacing w:line="360" w:lineRule="auto"/>
        <w:contextualSpacing/>
        <w:jc w:val="both"/>
        <w:rPr>
          <w:rFonts w:ascii="Palatino Linotype" w:eastAsia="Calibri" w:hAnsi="Palatino Linotype" w:cs="Tahoma"/>
          <w:bCs/>
          <w:iCs/>
          <w:sz w:val="22"/>
          <w:szCs w:val="22"/>
          <w:lang w:eastAsia="en-US"/>
        </w:rPr>
      </w:pPr>
      <w:r w:rsidRPr="007271A0">
        <w:rPr>
          <w:rFonts w:ascii="Palatino Linotype" w:eastAsia="Calibri" w:hAnsi="Palatino Linotype" w:cs="Tahoma"/>
          <w:b/>
          <w:bCs/>
          <w:iCs/>
          <w:sz w:val="22"/>
          <w:szCs w:val="22"/>
          <w:lang w:eastAsia="en-US"/>
        </w:rPr>
        <w:t>TERCERO. NOTIFÍQUESE</w:t>
      </w:r>
      <w:r w:rsidRPr="007271A0">
        <w:rPr>
          <w:rFonts w:ascii="Palatino Linotype" w:eastAsia="Calibri" w:hAnsi="Palatino Linotype" w:cs="Tahoma"/>
          <w:bCs/>
          <w:iCs/>
          <w:sz w:val="22"/>
          <w:szCs w:val="22"/>
          <w:lang w:eastAsia="en-US"/>
        </w:rPr>
        <w:t xml:space="preserve"> al Recurrente la presente Resolución,</w:t>
      </w:r>
      <w:r>
        <w:rPr>
          <w:rFonts w:ascii="Palatino Linotype" w:eastAsia="Calibri" w:hAnsi="Palatino Linotype" w:cs="Tahoma"/>
          <w:bCs/>
          <w:iCs/>
          <w:sz w:val="22"/>
          <w:szCs w:val="22"/>
          <w:lang w:eastAsia="en-US"/>
        </w:rPr>
        <w:t xml:space="preserve"> por el SAIMEX,</w:t>
      </w:r>
      <w:r w:rsidRPr="007271A0">
        <w:rPr>
          <w:rFonts w:ascii="Palatino Linotype" w:eastAsia="Calibri" w:hAnsi="Palatino Linotype" w:cs="Tahoma"/>
          <w:bCs/>
          <w:iCs/>
          <w:sz w:val="22"/>
          <w:szCs w:val="22"/>
          <w:lang w:eastAsia="en-US"/>
        </w:rPr>
        <w:t xml:space="preserve"> </w:t>
      </w:r>
      <w:r>
        <w:rPr>
          <w:rFonts w:ascii="Palatino Linotype" w:eastAsia="Calibri" w:hAnsi="Palatino Linotype" w:cs="Tahoma"/>
          <w:bCs/>
          <w:iCs/>
          <w:sz w:val="22"/>
          <w:szCs w:val="22"/>
          <w:lang w:eastAsia="en-US"/>
        </w:rPr>
        <w:t>del mismo modo</w:t>
      </w:r>
      <w:r w:rsidRPr="007271A0">
        <w:rPr>
          <w:rFonts w:ascii="Palatino Linotype" w:eastAsia="Calibri" w:hAnsi="Palatino Linotype" w:cs="Tahoma"/>
          <w:bCs/>
          <w:iCs/>
          <w:sz w:val="22"/>
          <w:szCs w:val="22"/>
          <w:lang w:eastAsia="en-US"/>
        </w:rPr>
        <w:t>, se hace de su conocimiento que de conformidad con lo establecido en el artículo 196 de la Ley de Transparencia y Acceso a la Información Pública del Estado de México y Municipios podrá promover el Juicio de Amparo en los términos de las leyes aplicables.</w:t>
      </w:r>
      <w:r w:rsidR="00D24E84">
        <w:rPr>
          <w:rFonts w:ascii="Palatino Linotype" w:eastAsia="Calibri" w:hAnsi="Palatino Linotype" w:cs="Tahoma"/>
          <w:bCs/>
          <w:iCs/>
          <w:sz w:val="22"/>
          <w:szCs w:val="22"/>
          <w:lang w:eastAsia="en-US"/>
        </w:rPr>
        <w:t xml:space="preserve"> </w:t>
      </w:r>
    </w:p>
    <w:p w14:paraId="75FE48A2" w14:textId="49175908" w:rsidR="00D64D00" w:rsidRPr="005D3DEA" w:rsidRDefault="00D64D00" w:rsidP="005D3DEA">
      <w:pPr>
        <w:spacing w:line="360" w:lineRule="auto"/>
        <w:jc w:val="both"/>
        <w:rPr>
          <w:rFonts w:ascii="Palatino Linotype" w:eastAsia="Calibri" w:hAnsi="Palatino Linotype" w:cs="Tahoma"/>
          <w:bCs/>
          <w:sz w:val="22"/>
          <w:szCs w:val="22"/>
          <w:lang w:eastAsia="en-US"/>
        </w:rPr>
      </w:pPr>
    </w:p>
    <w:p w14:paraId="7844BB21" w14:textId="05113C55" w:rsidR="000A238F" w:rsidRPr="005D3DEA" w:rsidRDefault="00A01707" w:rsidP="005D3DEA">
      <w:pPr>
        <w:spacing w:line="360" w:lineRule="auto"/>
        <w:jc w:val="both"/>
        <w:rPr>
          <w:rFonts w:ascii="Palatino Linotype" w:eastAsia="Calibri" w:hAnsi="Palatino Linotype" w:cs="Arial"/>
          <w:sz w:val="22"/>
          <w:szCs w:val="22"/>
          <w:lang w:eastAsia="en-US"/>
        </w:rPr>
      </w:pPr>
      <w:r w:rsidRPr="005D3DEA">
        <w:rPr>
          <w:rFonts w:ascii="Palatino Linotype" w:eastAsia="Calibri" w:hAnsi="Palatino Linotype" w:cs="Tahoma"/>
          <w:bCs/>
          <w:sz w:val="22"/>
          <w:szCs w:val="22"/>
          <w:lang w:eastAsia="en-US"/>
        </w:rPr>
        <w:t xml:space="preserve">ASÍ LO RESUELVE, POR </w:t>
      </w:r>
      <w:r w:rsidRPr="0056614C">
        <w:rPr>
          <w:rFonts w:ascii="Palatino Linotype" w:eastAsia="Calibri" w:hAnsi="Palatino Linotype" w:cs="Tahoma"/>
          <w:b/>
          <w:sz w:val="22"/>
          <w:szCs w:val="22"/>
          <w:lang w:eastAsia="en-US"/>
        </w:rPr>
        <w:t>UNANIMIDAD</w:t>
      </w:r>
      <w:r w:rsidRPr="005D3DEA">
        <w:rPr>
          <w:rFonts w:ascii="Palatino Linotype" w:eastAsia="Calibri" w:hAnsi="Palatino Linotype" w:cs="Tahoma"/>
          <w:bCs/>
          <w:sz w:val="22"/>
          <w:szCs w:val="22"/>
          <w:lang w:eastAsia="en-US"/>
        </w:rPr>
        <w:t xml:space="preserve"> DE VOTOS EL PLENO DEL INSTITUTO DE TRANSPARENCIA, ACCESO A LA INFORMACIÓN PÚBLICA Y PROTECCIÓN DE DATOS PERSONALES DEL ESTADO </w:t>
      </w:r>
      <w:r w:rsidR="0056614C" w:rsidRPr="005D3DEA">
        <w:rPr>
          <w:rFonts w:ascii="Palatino Linotype" w:eastAsia="Calibri" w:hAnsi="Palatino Linotype" w:cs="Tahoma"/>
          <w:bCs/>
          <w:sz w:val="22"/>
          <w:szCs w:val="22"/>
          <w:lang w:eastAsia="en-US"/>
        </w:rPr>
        <w:t>DE MÉXICO Y MUNICIPIOS, CONFORMADO POR LOS COMISIONADOS JOSÉ MARTÍNEZ VILCHIS, MARÍA DEL ROSARIO MEJÍA AYALA, SHARON CRISTINA MORALES MARTÍNEZ</w:t>
      </w:r>
      <w:r w:rsidR="0056614C">
        <w:rPr>
          <w:rFonts w:ascii="Palatino Linotype" w:eastAsia="Calibri" w:hAnsi="Palatino Linotype" w:cs="Tahoma"/>
          <w:bCs/>
          <w:sz w:val="22"/>
          <w:szCs w:val="22"/>
          <w:lang w:eastAsia="en-US"/>
        </w:rPr>
        <w:t xml:space="preserve"> (CON AUSENCIA JUSTIFICADA)</w:t>
      </w:r>
      <w:r w:rsidR="0056614C" w:rsidRPr="005D3DEA">
        <w:rPr>
          <w:rFonts w:ascii="Palatino Linotype" w:eastAsia="Calibri" w:hAnsi="Palatino Linotype" w:cs="Tahoma"/>
          <w:bCs/>
          <w:sz w:val="22"/>
          <w:szCs w:val="22"/>
          <w:lang w:eastAsia="en-US"/>
        </w:rPr>
        <w:t xml:space="preserve">, LUIS GUSTAVO PARRA NORIEGA Y GUADALUPE RAMÍREZ PEÑA, EN LA SEGUNDA SESIÓN ORDINARIA CELEBRADA EL DIECINUEVE DE ENERO DE DOS MIL </w:t>
      </w:r>
      <w:r w:rsidR="00B92D4F" w:rsidRPr="005D3DEA">
        <w:rPr>
          <w:rFonts w:ascii="Palatino Linotype" w:eastAsia="Calibri" w:hAnsi="Palatino Linotype" w:cs="Tahoma"/>
          <w:bCs/>
          <w:sz w:val="22"/>
          <w:szCs w:val="22"/>
          <w:lang w:eastAsia="en-US"/>
        </w:rPr>
        <w:t>VEINTIDÓS</w:t>
      </w:r>
      <w:r w:rsidRPr="005D3DEA">
        <w:rPr>
          <w:rFonts w:ascii="Palatino Linotype" w:eastAsia="Calibri" w:hAnsi="Palatino Linotype" w:cs="Tahoma"/>
          <w:bCs/>
          <w:sz w:val="22"/>
          <w:szCs w:val="22"/>
          <w:lang w:eastAsia="en-US"/>
        </w:rPr>
        <w:t>, ANTE EL SECRETARIO TÉCNICO DEL PLENO, ALEXIS TAPIA RAMÍREZ.</w:t>
      </w:r>
    </w:p>
    <w:p w14:paraId="6DF609AF" w14:textId="24885543" w:rsidR="001B2637" w:rsidRDefault="001B2637">
      <w:pPr>
        <w:spacing w:after="160" w:line="259" w:lineRule="auto"/>
        <w:rPr>
          <w:rFonts w:ascii="Palatino Linotype" w:eastAsia="Calibri" w:hAnsi="Palatino Linotype" w:cs="Arial"/>
          <w:sz w:val="22"/>
          <w:szCs w:val="22"/>
          <w:lang w:eastAsia="en-US"/>
        </w:rPr>
      </w:pPr>
      <w:r>
        <w:rPr>
          <w:rFonts w:ascii="Palatino Linotype" w:eastAsia="Calibri" w:hAnsi="Palatino Linotype" w:cs="Arial"/>
          <w:sz w:val="22"/>
          <w:szCs w:val="22"/>
          <w:lang w:eastAsia="en-US"/>
        </w:rPr>
        <w:br w:type="page"/>
      </w:r>
    </w:p>
    <w:p w14:paraId="1D3BBBE4" w14:textId="77777777" w:rsidR="001E619B" w:rsidRPr="005D3DEA" w:rsidRDefault="001E619B" w:rsidP="005D3DEA">
      <w:pPr>
        <w:spacing w:line="360" w:lineRule="auto"/>
        <w:jc w:val="both"/>
        <w:rPr>
          <w:rFonts w:ascii="Palatino Linotype" w:eastAsia="Calibri" w:hAnsi="Palatino Linotype" w:cs="Arial"/>
          <w:sz w:val="22"/>
          <w:szCs w:val="22"/>
          <w:lang w:eastAsia="en-US"/>
        </w:rPr>
      </w:pPr>
    </w:p>
    <w:sectPr w:rsidR="001E619B" w:rsidRPr="005D3DEA" w:rsidSect="00B4586C">
      <w:headerReference w:type="default" r:id="rId14"/>
      <w:footerReference w:type="default" r:id="rId15"/>
      <w:headerReference w:type="first" r:id="rId16"/>
      <w:footerReference w:type="first" r:id="rId17"/>
      <w:pgSz w:w="12240" w:h="15840"/>
      <w:pgMar w:top="80" w:right="1608" w:bottom="1418" w:left="1588" w:header="709" w:footer="91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BE2DC3" w14:textId="77777777" w:rsidR="0076170D" w:rsidRDefault="0076170D" w:rsidP="00B31222">
      <w:r>
        <w:separator/>
      </w:r>
    </w:p>
  </w:endnote>
  <w:endnote w:type="continuationSeparator" w:id="0">
    <w:p w14:paraId="521355FD" w14:textId="77777777" w:rsidR="0076170D" w:rsidRDefault="0076170D" w:rsidP="00B312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altName w:val="Garamond"/>
    <w:panose1 w:val="020204040303010108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6412018"/>
      <w:docPartObj>
        <w:docPartGallery w:val="Page Numbers (Bottom of Page)"/>
        <w:docPartUnique/>
      </w:docPartObj>
    </w:sdtPr>
    <w:sdtEndPr/>
    <w:sdtContent>
      <w:sdt>
        <w:sdtPr>
          <w:id w:val="-1769616900"/>
          <w:docPartObj>
            <w:docPartGallery w:val="Page Numbers (Top of Page)"/>
            <w:docPartUnique/>
          </w:docPartObj>
        </w:sdtPr>
        <w:sdtEndPr/>
        <w:sdtContent>
          <w:p w14:paraId="05C40036" w14:textId="77777777" w:rsidR="00A75152" w:rsidRDefault="00A75152">
            <w:pPr>
              <w:pStyle w:val="Piedepgina"/>
              <w:jc w:val="right"/>
            </w:pPr>
          </w:p>
          <w:p w14:paraId="78B4C77D" w14:textId="7EB4B77A" w:rsidR="00A75152" w:rsidRDefault="00A75152">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4B2150">
              <w:rPr>
                <w:b/>
                <w:bCs/>
                <w:noProof/>
              </w:rPr>
              <w:t>30</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4B2150">
              <w:rPr>
                <w:b/>
                <w:bCs/>
                <w:noProof/>
              </w:rPr>
              <w:t>30</w:t>
            </w:r>
            <w:r>
              <w:rPr>
                <w:b/>
                <w:bCs/>
                <w:sz w:val="24"/>
                <w:szCs w:val="24"/>
              </w:rPr>
              <w:fldChar w:fldCharType="end"/>
            </w:r>
          </w:p>
        </w:sdtContent>
      </w:sdt>
    </w:sdtContent>
  </w:sdt>
  <w:p w14:paraId="4A55F4DB" w14:textId="77777777" w:rsidR="00A75152" w:rsidRDefault="00A751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9767700"/>
      <w:docPartObj>
        <w:docPartGallery w:val="Page Numbers (Bottom of Page)"/>
        <w:docPartUnique/>
      </w:docPartObj>
    </w:sdtPr>
    <w:sdtEndPr/>
    <w:sdtContent>
      <w:sdt>
        <w:sdtPr>
          <w:id w:val="315386424"/>
          <w:docPartObj>
            <w:docPartGallery w:val="Page Numbers (Top of Page)"/>
            <w:docPartUnique/>
          </w:docPartObj>
        </w:sdtPr>
        <w:sdtEndPr/>
        <w:sdtContent>
          <w:p w14:paraId="6B2F94D1" w14:textId="7A09D6C5" w:rsidR="00A75152" w:rsidRDefault="00A75152">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4B2150">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4B2150">
              <w:rPr>
                <w:b/>
                <w:bCs/>
                <w:noProof/>
              </w:rPr>
              <w:t>31</w:t>
            </w:r>
            <w:r>
              <w:rPr>
                <w:b/>
                <w:bCs/>
                <w:sz w:val="24"/>
                <w:szCs w:val="24"/>
              </w:rPr>
              <w:fldChar w:fldCharType="end"/>
            </w:r>
          </w:p>
        </w:sdtContent>
      </w:sdt>
    </w:sdtContent>
  </w:sdt>
  <w:p w14:paraId="1B6D0100" w14:textId="77777777" w:rsidR="00A75152" w:rsidRDefault="00A7515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3AFF3D" w14:textId="77777777" w:rsidR="0076170D" w:rsidRDefault="0076170D" w:rsidP="00B31222">
      <w:r>
        <w:separator/>
      </w:r>
    </w:p>
  </w:footnote>
  <w:footnote w:type="continuationSeparator" w:id="0">
    <w:p w14:paraId="2EA19939" w14:textId="77777777" w:rsidR="0076170D" w:rsidRDefault="0076170D" w:rsidP="00B312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016" w:type="dxa"/>
      <w:tblInd w:w="2552" w:type="dxa"/>
      <w:tblLayout w:type="fixed"/>
      <w:tblLook w:val="04A0" w:firstRow="1" w:lastRow="0" w:firstColumn="1" w:lastColumn="0" w:noHBand="0" w:noVBand="1"/>
    </w:tblPr>
    <w:tblGrid>
      <w:gridCol w:w="283"/>
      <w:gridCol w:w="6733"/>
    </w:tblGrid>
    <w:tr w:rsidR="00A75152" w:rsidRPr="005C106F" w14:paraId="47F54A3E" w14:textId="77777777" w:rsidTr="006A4DAB">
      <w:trPr>
        <w:trHeight w:val="1435"/>
      </w:trPr>
      <w:tc>
        <w:tcPr>
          <w:tcW w:w="283" w:type="dxa"/>
          <w:shd w:val="clear" w:color="auto" w:fill="auto"/>
        </w:tcPr>
        <w:p w14:paraId="09BC9E2D" w14:textId="761D7C21" w:rsidR="00A75152" w:rsidRPr="005C106F" w:rsidRDefault="00A75152" w:rsidP="00EF4A64">
          <w:pPr>
            <w:tabs>
              <w:tab w:val="right" w:pos="4273"/>
            </w:tabs>
            <w:rPr>
              <w:rFonts w:ascii="Garamond" w:eastAsia="Calibri" w:hAnsi="Garamond"/>
              <w:sz w:val="16"/>
              <w:szCs w:val="16"/>
              <w:lang w:eastAsia="en-US"/>
            </w:rPr>
          </w:pPr>
        </w:p>
      </w:tc>
      <w:tc>
        <w:tcPr>
          <w:tcW w:w="6733" w:type="dxa"/>
          <w:shd w:val="clear" w:color="auto" w:fill="auto"/>
        </w:tcPr>
        <w:p w14:paraId="240CC8FD" w14:textId="77777777" w:rsidR="00A75152" w:rsidRDefault="00A75152" w:rsidP="005743D2"/>
        <w:tbl>
          <w:tblPr>
            <w:tblStyle w:val="Tablaconcuadrcula"/>
            <w:tblW w:w="66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972"/>
          </w:tblGrid>
          <w:tr w:rsidR="00A75152" w14:paraId="1147C914" w14:textId="77777777" w:rsidTr="006A4DAB">
            <w:trPr>
              <w:trHeight w:val="144"/>
            </w:trPr>
            <w:tc>
              <w:tcPr>
                <w:tcW w:w="2727" w:type="dxa"/>
              </w:tcPr>
              <w:p w14:paraId="4B150E4F" w14:textId="77777777" w:rsidR="00A75152" w:rsidRPr="008D640C" w:rsidRDefault="00A75152" w:rsidP="006A4DAB">
                <w:pPr>
                  <w:tabs>
                    <w:tab w:val="right" w:pos="8838"/>
                  </w:tabs>
                  <w:ind w:right="-105"/>
                  <w:rPr>
                    <w:rFonts w:ascii="Palatino Linotype" w:eastAsia="Calibri" w:hAnsi="Palatino Linotype" w:cs="Tahoma"/>
                    <w:b/>
                    <w:sz w:val="22"/>
                    <w:szCs w:val="22"/>
                    <w:lang w:eastAsia="en-US"/>
                  </w:rPr>
                </w:pPr>
                <w:r w:rsidRPr="008D640C">
                  <w:rPr>
                    <w:rFonts w:ascii="Palatino Linotype" w:eastAsia="Calibri" w:hAnsi="Palatino Linotype" w:cs="Tahoma"/>
                    <w:b/>
                    <w:sz w:val="22"/>
                    <w:szCs w:val="22"/>
                    <w:lang w:eastAsia="en-US"/>
                  </w:rPr>
                  <w:t>Recurso de Revisión:</w:t>
                </w:r>
              </w:p>
            </w:tc>
            <w:tc>
              <w:tcPr>
                <w:tcW w:w="3972" w:type="dxa"/>
              </w:tcPr>
              <w:p w14:paraId="01D2DBD2" w14:textId="06913C85" w:rsidR="00A75152" w:rsidRPr="008D640C" w:rsidRDefault="000B5342" w:rsidP="00906680">
                <w:pPr>
                  <w:tabs>
                    <w:tab w:val="right" w:pos="8838"/>
                  </w:tabs>
                  <w:ind w:left="-28" w:right="171"/>
                  <w:jc w:val="both"/>
                  <w:rPr>
                    <w:rFonts w:ascii="Palatino Linotype" w:eastAsia="Calibri" w:hAnsi="Palatino Linotype" w:cs="Tahoma"/>
                    <w:b/>
                    <w:bCs/>
                    <w:sz w:val="22"/>
                    <w:szCs w:val="22"/>
                    <w:lang w:eastAsia="en-US"/>
                  </w:rPr>
                </w:pPr>
                <w:r>
                  <w:rPr>
                    <w:rFonts w:ascii="Palatino Linotype" w:eastAsia="Calibri" w:hAnsi="Palatino Linotype" w:cs="Tahoma"/>
                    <w:b/>
                    <w:bCs/>
                    <w:sz w:val="22"/>
                    <w:szCs w:val="22"/>
                    <w:lang w:eastAsia="en-US"/>
                  </w:rPr>
                  <w:t>05721</w:t>
                </w:r>
                <w:r w:rsidR="00A75152" w:rsidRPr="00E16EC0">
                  <w:rPr>
                    <w:rFonts w:ascii="Palatino Linotype" w:eastAsia="Calibri" w:hAnsi="Palatino Linotype" w:cs="Tahoma"/>
                    <w:b/>
                    <w:bCs/>
                    <w:sz w:val="22"/>
                    <w:szCs w:val="22"/>
                    <w:lang w:eastAsia="en-US"/>
                  </w:rPr>
                  <w:t>/INFOEM/IP/RR/2021 y acumulados</w:t>
                </w:r>
              </w:p>
            </w:tc>
          </w:tr>
          <w:tr w:rsidR="00A75152" w14:paraId="4F6B5074" w14:textId="77777777" w:rsidTr="006A4DAB">
            <w:trPr>
              <w:trHeight w:val="283"/>
            </w:trPr>
            <w:tc>
              <w:tcPr>
                <w:tcW w:w="2727" w:type="dxa"/>
              </w:tcPr>
              <w:p w14:paraId="09F9CA2E" w14:textId="77777777" w:rsidR="00A75152" w:rsidRPr="008D640C" w:rsidRDefault="00A75152" w:rsidP="006A4DAB">
                <w:pPr>
                  <w:tabs>
                    <w:tab w:val="right" w:pos="8838"/>
                  </w:tabs>
                  <w:ind w:right="-105"/>
                  <w:rPr>
                    <w:rFonts w:ascii="Palatino Linotype" w:eastAsia="Calibri" w:hAnsi="Palatino Linotype" w:cs="Tahoma"/>
                    <w:b/>
                    <w:sz w:val="22"/>
                    <w:szCs w:val="22"/>
                    <w:lang w:eastAsia="en-US"/>
                  </w:rPr>
                </w:pPr>
                <w:r w:rsidRPr="008D640C">
                  <w:rPr>
                    <w:rFonts w:ascii="Palatino Linotype" w:eastAsia="Calibri" w:hAnsi="Palatino Linotype" w:cs="Tahoma"/>
                    <w:b/>
                    <w:sz w:val="22"/>
                    <w:szCs w:val="22"/>
                    <w:lang w:eastAsia="en-US"/>
                  </w:rPr>
                  <w:t>Sujeto Obligado:</w:t>
                </w:r>
              </w:p>
            </w:tc>
            <w:tc>
              <w:tcPr>
                <w:tcW w:w="3972" w:type="dxa"/>
              </w:tcPr>
              <w:p w14:paraId="4ECDFCE2" w14:textId="5D26D9A7" w:rsidR="00A75152" w:rsidRPr="008D640C" w:rsidRDefault="006B736A" w:rsidP="00BD6703">
                <w:pPr>
                  <w:tabs>
                    <w:tab w:val="left" w:pos="2834"/>
                    <w:tab w:val="right" w:pos="8838"/>
                  </w:tabs>
                  <w:ind w:left="-28" w:right="171"/>
                  <w:jc w:val="both"/>
                  <w:rPr>
                    <w:rFonts w:ascii="Palatino Linotype" w:eastAsia="Calibri" w:hAnsi="Palatino Linotype" w:cs="Tahoma"/>
                    <w:b/>
                    <w:sz w:val="22"/>
                    <w:szCs w:val="22"/>
                    <w:lang w:eastAsia="en-US"/>
                  </w:rPr>
                </w:pPr>
                <w:r>
                  <w:rPr>
                    <w:rFonts w:ascii="Palatino Linotype" w:eastAsia="Calibri" w:hAnsi="Palatino Linotype" w:cs="Tahoma"/>
                    <w:bCs/>
                    <w:sz w:val="22"/>
                    <w:szCs w:val="22"/>
                    <w:lang w:val="es-MX" w:eastAsia="en-US"/>
                  </w:rPr>
                  <w:t>Ayuntamiento de Tultepec</w:t>
                </w:r>
              </w:p>
            </w:tc>
          </w:tr>
          <w:tr w:rsidR="00A75152" w14:paraId="22C5292C" w14:textId="77777777" w:rsidTr="006A4DAB">
            <w:trPr>
              <w:trHeight w:val="586"/>
            </w:trPr>
            <w:tc>
              <w:tcPr>
                <w:tcW w:w="2727" w:type="dxa"/>
              </w:tcPr>
              <w:p w14:paraId="62FA50A0" w14:textId="77777777" w:rsidR="00A75152" w:rsidRPr="008D640C" w:rsidRDefault="00A75152" w:rsidP="006A4DAB">
                <w:pPr>
                  <w:tabs>
                    <w:tab w:val="right" w:pos="8838"/>
                  </w:tabs>
                  <w:ind w:right="-105"/>
                  <w:rPr>
                    <w:rFonts w:ascii="Palatino Linotype" w:eastAsia="Calibri" w:hAnsi="Palatino Linotype" w:cs="Tahoma"/>
                    <w:b/>
                    <w:sz w:val="22"/>
                    <w:szCs w:val="22"/>
                    <w:lang w:eastAsia="en-US"/>
                  </w:rPr>
                </w:pPr>
                <w:r w:rsidRPr="008D640C">
                  <w:rPr>
                    <w:rFonts w:ascii="Palatino Linotype" w:eastAsia="Calibri" w:hAnsi="Palatino Linotype" w:cs="Tahoma"/>
                    <w:b/>
                    <w:sz w:val="22"/>
                    <w:szCs w:val="22"/>
                    <w:lang w:eastAsia="en-US"/>
                  </w:rPr>
                  <w:t>Comisionado Ponente:</w:t>
                </w:r>
              </w:p>
            </w:tc>
            <w:tc>
              <w:tcPr>
                <w:tcW w:w="3972" w:type="dxa"/>
              </w:tcPr>
              <w:p w14:paraId="37F3E5D7" w14:textId="39FFC01A" w:rsidR="00A75152" w:rsidRPr="008D640C" w:rsidRDefault="00A75152" w:rsidP="00906680">
                <w:pPr>
                  <w:tabs>
                    <w:tab w:val="right" w:pos="8838"/>
                  </w:tabs>
                  <w:ind w:left="-28" w:right="171"/>
                  <w:jc w:val="both"/>
                  <w:rPr>
                    <w:rFonts w:ascii="Palatino Linotype" w:eastAsia="Calibri" w:hAnsi="Palatino Linotype" w:cs="Tahoma"/>
                    <w:b/>
                    <w:sz w:val="22"/>
                    <w:szCs w:val="22"/>
                    <w:lang w:eastAsia="en-US"/>
                  </w:rPr>
                </w:pPr>
                <w:r>
                  <w:rPr>
                    <w:rFonts w:ascii="Palatino Linotype" w:eastAsia="Calibri" w:hAnsi="Palatino Linotype" w:cs="Tahoma"/>
                    <w:sz w:val="22"/>
                    <w:szCs w:val="22"/>
                    <w:lang w:eastAsia="en-US"/>
                  </w:rPr>
                  <w:t>Luis Gustavo Parra Noriega</w:t>
                </w:r>
              </w:p>
            </w:tc>
          </w:tr>
        </w:tbl>
        <w:p w14:paraId="78CC12AC" w14:textId="77777777" w:rsidR="00A75152" w:rsidRPr="005C106F" w:rsidRDefault="00A75152" w:rsidP="005743D2">
          <w:pPr>
            <w:tabs>
              <w:tab w:val="right" w:pos="8838"/>
            </w:tabs>
            <w:ind w:left="-28"/>
            <w:jc w:val="both"/>
            <w:rPr>
              <w:rFonts w:ascii="Arial" w:eastAsia="Calibri" w:hAnsi="Arial" w:cs="Arial"/>
              <w:b/>
              <w:sz w:val="22"/>
              <w:szCs w:val="22"/>
              <w:lang w:eastAsia="en-US"/>
            </w:rPr>
          </w:pPr>
        </w:p>
      </w:tc>
    </w:tr>
  </w:tbl>
  <w:p w14:paraId="282E0CCF" w14:textId="4B60D77A" w:rsidR="00A75152" w:rsidRPr="00443C6B" w:rsidRDefault="00A75152" w:rsidP="00EF4A64">
    <w:pPr>
      <w:pStyle w:val="Encabezado"/>
      <w:rPr>
        <w:sz w:val="14"/>
      </w:rPr>
    </w:pPr>
    <w:r>
      <w:rPr>
        <w:rFonts w:ascii="Garamond" w:eastAsia="Calibri" w:hAnsi="Garamond"/>
        <w:noProof/>
        <w:sz w:val="16"/>
        <w:szCs w:val="16"/>
        <w:lang w:val="es-MX" w:eastAsia="es-MX"/>
      </w:rPr>
      <w:drawing>
        <wp:anchor distT="0" distB="0" distL="114300" distR="114300" simplePos="0" relativeHeight="251657216" behindDoc="1" locked="0" layoutInCell="0" allowOverlap="1" wp14:anchorId="748D7AAE" wp14:editId="6C7B25AA">
          <wp:simplePos x="0" y="0"/>
          <wp:positionH relativeFrom="margin">
            <wp:posOffset>-1285240</wp:posOffset>
          </wp:positionH>
          <wp:positionV relativeFrom="margin">
            <wp:posOffset>-1688465</wp:posOffset>
          </wp:positionV>
          <wp:extent cx="8426450" cy="109728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6450" cy="10972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68" w:type="dxa"/>
      <w:tblLayout w:type="fixed"/>
      <w:tblLook w:val="04A0" w:firstRow="1" w:lastRow="0" w:firstColumn="1" w:lastColumn="0" w:noHBand="0" w:noVBand="1"/>
    </w:tblPr>
    <w:tblGrid>
      <w:gridCol w:w="2835"/>
      <w:gridCol w:w="6733"/>
    </w:tblGrid>
    <w:tr w:rsidR="00A75152" w:rsidRPr="005C106F" w14:paraId="2B0A1DD4" w14:textId="77777777" w:rsidTr="003B165A">
      <w:trPr>
        <w:trHeight w:val="1435"/>
      </w:trPr>
      <w:tc>
        <w:tcPr>
          <w:tcW w:w="2835" w:type="dxa"/>
          <w:shd w:val="clear" w:color="auto" w:fill="auto"/>
        </w:tcPr>
        <w:p w14:paraId="1F3A5ECD" w14:textId="79F99A8C" w:rsidR="00A75152" w:rsidRPr="005C106F" w:rsidRDefault="00A75152" w:rsidP="00DB7E5F">
          <w:pPr>
            <w:tabs>
              <w:tab w:val="right" w:pos="4273"/>
            </w:tabs>
            <w:rPr>
              <w:rFonts w:ascii="Garamond" w:eastAsia="Calibri" w:hAnsi="Garamond"/>
              <w:sz w:val="16"/>
              <w:szCs w:val="16"/>
              <w:lang w:eastAsia="en-US"/>
            </w:rPr>
          </w:pPr>
        </w:p>
      </w:tc>
      <w:tc>
        <w:tcPr>
          <w:tcW w:w="6733" w:type="dxa"/>
          <w:shd w:val="clear" w:color="auto" w:fill="auto"/>
        </w:tcPr>
        <w:p w14:paraId="1D539865" w14:textId="77777777" w:rsidR="00A75152" w:rsidRPr="005C106F" w:rsidRDefault="00A75152" w:rsidP="00DB7E5F">
          <w:pPr>
            <w:tabs>
              <w:tab w:val="right" w:pos="8838"/>
            </w:tabs>
            <w:ind w:left="-28"/>
            <w:jc w:val="both"/>
            <w:rPr>
              <w:rFonts w:ascii="Arial" w:eastAsia="Calibri" w:hAnsi="Arial" w:cs="Arial"/>
              <w:b/>
              <w:sz w:val="22"/>
              <w:szCs w:val="22"/>
              <w:lang w:eastAsia="en-US"/>
            </w:rPr>
          </w:pPr>
        </w:p>
      </w:tc>
    </w:tr>
  </w:tbl>
  <w:p w14:paraId="3E271E44" w14:textId="77AAD4DB" w:rsidR="00A75152" w:rsidRDefault="0076170D" w:rsidP="00B727C5">
    <w:pPr>
      <w:pStyle w:val="Encabezado"/>
    </w:pPr>
    <w:r>
      <w:rPr>
        <w:rFonts w:ascii="Garamond" w:eastAsia="Calibri" w:hAnsi="Garamond"/>
        <w:noProof/>
        <w:sz w:val="16"/>
        <w:szCs w:val="16"/>
        <w:lang w:val="es-MX" w:eastAsia="es-MX"/>
      </w:rPr>
      <w:pict w14:anchorId="748D7A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953267" o:spid="_x0000_s2050" type="#_x0000_t75" style="position:absolute;margin-left:-111.7pt;margin-top:-135.95pt;width:663.5pt;height:12in;z-index:-251658240;mso-position-horizontal-relative:margin;mso-position-vertical-relative:margin" o:allowincell="f">
          <v:imagedata r:id="rId1" o:title="MARCA DE AGUA - HOJA 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816848E"/>
    <w:lvl w:ilvl="0">
      <w:start w:val="1"/>
      <w:numFmt w:val="bullet"/>
      <w:pStyle w:val="Listaconvietas2"/>
      <w:lvlText w:val=""/>
      <w:lvlJc w:val="left"/>
      <w:pPr>
        <w:tabs>
          <w:tab w:val="num" w:pos="283"/>
        </w:tabs>
        <w:ind w:left="283" w:hanging="360"/>
      </w:pPr>
      <w:rPr>
        <w:rFonts w:ascii="Symbol" w:hAnsi="Symbol" w:hint="default"/>
      </w:rPr>
    </w:lvl>
  </w:abstractNum>
  <w:abstractNum w:abstractNumId="1" w15:restartNumberingAfterBreak="0">
    <w:nsid w:val="01BD5E81"/>
    <w:multiLevelType w:val="hybridMultilevel"/>
    <w:tmpl w:val="7ED6645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 w15:restartNumberingAfterBreak="0">
    <w:nsid w:val="044E5C6D"/>
    <w:multiLevelType w:val="hybridMultilevel"/>
    <w:tmpl w:val="1DFA6C5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 w15:restartNumberingAfterBreak="0">
    <w:nsid w:val="072133CC"/>
    <w:multiLevelType w:val="hybridMultilevel"/>
    <w:tmpl w:val="BB9E2DE4"/>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4" w15:restartNumberingAfterBreak="0">
    <w:nsid w:val="07921FD5"/>
    <w:multiLevelType w:val="hybridMultilevel"/>
    <w:tmpl w:val="15C0C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9FD6BB7"/>
    <w:multiLevelType w:val="hybridMultilevel"/>
    <w:tmpl w:val="CC4AB72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4C92935"/>
    <w:multiLevelType w:val="hybridMultilevel"/>
    <w:tmpl w:val="96E8DD22"/>
    <w:lvl w:ilvl="0" w:tplc="2D5433EC">
      <w:start w:val="2"/>
      <w:numFmt w:val="bullet"/>
      <w:lvlText w:val="-"/>
      <w:lvlJc w:val="left"/>
      <w:pPr>
        <w:ind w:left="927" w:hanging="360"/>
      </w:pPr>
      <w:rPr>
        <w:rFonts w:ascii="Palatino Linotype" w:eastAsia="Times New Roman" w:hAnsi="Palatino Linotype" w:cs="Times New Roman"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7" w15:restartNumberingAfterBreak="0">
    <w:nsid w:val="18082DF3"/>
    <w:multiLevelType w:val="hybridMultilevel"/>
    <w:tmpl w:val="8354BE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38302D"/>
    <w:multiLevelType w:val="hybridMultilevel"/>
    <w:tmpl w:val="F05218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F021AD4"/>
    <w:multiLevelType w:val="hybridMultilevel"/>
    <w:tmpl w:val="CB2E340A"/>
    <w:lvl w:ilvl="0" w:tplc="BDA26A42">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0" w15:restartNumberingAfterBreak="0">
    <w:nsid w:val="32D55A50"/>
    <w:multiLevelType w:val="hybridMultilevel"/>
    <w:tmpl w:val="FDC87700"/>
    <w:lvl w:ilvl="0" w:tplc="080A000F">
      <w:start w:val="1"/>
      <w:numFmt w:val="decimal"/>
      <w:lvlText w:val="%1."/>
      <w:lvlJc w:val="left"/>
      <w:pPr>
        <w:ind w:left="927" w:hanging="360"/>
      </w:pPr>
      <w:rPr>
        <w:rFonts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11" w15:restartNumberingAfterBreak="0">
    <w:nsid w:val="3BF27F66"/>
    <w:multiLevelType w:val="hybridMultilevel"/>
    <w:tmpl w:val="6D98E6A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2" w15:restartNumberingAfterBreak="0">
    <w:nsid w:val="419D713C"/>
    <w:multiLevelType w:val="hybridMultilevel"/>
    <w:tmpl w:val="BA3AE65E"/>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3" w15:restartNumberingAfterBreak="0">
    <w:nsid w:val="42F20E5B"/>
    <w:multiLevelType w:val="hybridMultilevel"/>
    <w:tmpl w:val="EC9EEFA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4" w15:restartNumberingAfterBreak="0">
    <w:nsid w:val="440079DD"/>
    <w:multiLevelType w:val="hybridMultilevel"/>
    <w:tmpl w:val="F1F6FFDA"/>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5" w15:restartNumberingAfterBreak="0">
    <w:nsid w:val="49823401"/>
    <w:multiLevelType w:val="hybridMultilevel"/>
    <w:tmpl w:val="FDC87700"/>
    <w:lvl w:ilvl="0" w:tplc="080A000F">
      <w:start w:val="1"/>
      <w:numFmt w:val="decimal"/>
      <w:lvlText w:val="%1."/>
      <w:lvlJc w:val="left"/>
      <w:pPr>
        <w:ind w:left="927" w:hanging="360"/>
      </w:pPr>
      <w:rPr>
        <w:rFonts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16" w15:restartNumberingAfterBreak="0">
    <w:nsid w:val="4F385C51"/>
    <w:multiLevelType w:val="hybridMultilevel"/>
    <w:tmpl w:val="C16838C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7" w15:restartNumberingAfterBreak="0">
    <w:nsid w:val="4FA71227"/>
    <w:multiLevelType w:val="hybridMultilevel"/>
    <w:tmpl w:val="BE5C655E"/>
    <w:lvl w:ilvl="0" w:tplc="B25053B6">
      <w:start w:val="1"/>
      <w:numFmt w:val="bullet"/>
      <w:lvlText w:val="-"/>
      <w:lvlJc w:val="left"/>
      <w:pPr>
        <w:ind w:left="1287" w:hanging="360"/>
      </w:pPr>
      <w:rPr>
        <w:rFonts w:ascii="Palatino Linotype" w:eastAsia="Calibri" w:hAnsi="Palatino Linotype" w:cs="Tahoma"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8" w15:restartNumberingAfterBreak="0">
    <w:nsid w:val="502445AA"/>
    <w:multiLevelType w:val="hybridMultilevel"/>
    <w:tmpl w:val="82F6B52E"/>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9" w15:restartNumberingAfterBreak="0">
    <w:nsid w:val="51D46B62"/>
    <w:multiLevelType w:val="hybridMultilevel"/>
    <w:tmpl w:val="849610D2"/>
    <w:lvl w:ilvl="0" w:tplc="080A000B">
      <w:start w:val="1"/>
      <w:numFmt w:val="bullet"/>
      <w:lvlText w:val=""/>
      <w:lvlJc w:val="left"/>
      <w:pPr>
        <w:ind w:left="1287" w:hanging="360"/>
      </w:pPr>
      <w:rPr>
        <w:rFonts w:ascii="Wingdings" w:hAnsi="Wingdings" w:hint="default"/>
      </w:rPr>
    </w:lvl>
    <w:lvl w:ilvl="1" w:tplc="080A0003">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0" w15:restartNumberingAfterBreak="0">
    <w:nsid w:val="55487109"/>
    <w:multiLevelType w:val="hybridMultilevel"/>
    <w:tmpl w:val="CC4AB72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A5117B5"/>
    <w:multiLevelType w:val="hybridMultilevel"/>
    <w:tmpl w:val="CB2E340A"/>
    <w:lvl w:ilvl="0" w:tplc="BDA26A42">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15:restartNumberingAfterBreak="0">
    <w:nsid w:val="5A830F9C"/>
    <w:multiLevelType w:val="hybridMultilevel"/>
    <w:tmpl w:val="5E683626"/>
    <w:lvl w:ilvl="0" w:tplc="FE324A0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0B83E36"/>
    <w:multiLevelType w:val="hybridMultilevel"/>
    <w:tmpl w:val="A842685E"/>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4" w15:restartNumberingAfterBreak="0">
    <w:nsid w:val="60C70B0B"/>
    <w:multiLevelType w:val="hybridMultilevel"/>
    <w:tmpl w:val="BBBCAB8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5" w15:restartNumberingAfterBreak="0">
    <w:nsid w:val="6DED7307"/>
    <w:multiLevelType w:val="hybridMultilevel"/>
    <w:tmpl w:val="A5342AEA"/>
    <w:lvl w:ilvl="0" w:tplc="D3EA5D96">
      <w:start w:val="1"/>
      <w:numFmt w:val="decimal"/>
      <w:lvlText w:val="%1."/>
      <w:lvlJc w:val="left"/>
      <w:pPr>
        <w:tabs>
          <w:tab w:val="num" w:pos="720"/>
        </w:tabs>
        <w:ind w:left="720"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6" w15:restartNumberingAfterBreak="0">
    <w:nsid w:val="75422B96"/>
    <w:multiLevelType w:val="hybridMultilevel"/>
    <w:tmpl w:val="B164EB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8FC3A11"/>
    <w:multiLevelType w:val="hybridMultilevel"/>
    <w:tmpl w:val="D214C7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26"/>
  </w:num>
  <w:num w:numId="4">
    <w:abstractNumId w:val="22"/>
  </w:num>
  <w:num w:numId="5">
    <w:abstractNumId w:val="5"/>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num>
  <w:num w:numId="8">
    <w:abstractNumId w:val="14"/>
  </w:num>
  <w:num w:numId="9">
    <w:abstractNumId w:val="6"/>
  </w:num>
  <w:num w:numId="10">
    <w:abstractNumId w:val="19"/>
  </w:num>
  <w:num w:numId="11">
    <w:abstractNumId w:val="1"/>
  </w:num>
  <w:num w:numId="12">
    <w:abstractNumId w:val="2"/>
  </w:num>
  <w:num w:numId="13">
    <w:abstractNumId w:val="18"/>
  </w:num>
  <w:num w:numId="14">
    <w:abstractNumId w:val="13"/>
  </w:num>
  <w:num w:numId="15">
    <w:abstractNumId w:val="12"/>
  </w:num>
  <w:num w:numId="16">
    <w:abstractNumId w:val="11"/>
  </w:num>
  <w:num w:numId="17">
    <w:abstractNumId w:val="23"/>
  </w:num>
  <w:num w:numId="18">
    <w:abstractNumId w:val="24"/>
  </w:num>
  <w:num w:numId="19">
    <w:abstractNumId w:val="16"/>
  </w:num>
  <w:num w:numId="20">
    <w:abstractNumId w:val="20"/>
  </w:num>
  <w:num w:numId="21">
    <w:abstractNumId w:val="3"/>
  </w:num>
  <w:num w:numId="22">
    <w:abstractNumId w:val="10"/>
  </w:num>
  <w:num w:numId="23">
    <w:abstractNumId w:val="15"/>
  </w:num>
  <w:num w:numId="24">
    <w:abstractNumId w:val="4"/>
  </w:num>
  <w:num w:numId="25">
    <w:abstractNumId w:val="7"/>
  </w:num>
  <w:num w:numId="26">
    <w:abstractNumId w:val="21"/>
  </w:num>
  <w:num w:numId="27">
    <w:abstractNumId w:val="9"/>
  </w:num>
  <w:num w:numId="28">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222"/>
    <w:rsid w:val="000027EB"/>
    <w:rsid w:val="00002A1B"/>
    <w:rsid w:val="00002B06"/>
    <w:rsid w:val="000034F0"/>
    <w:rsid w:val="000044DB"/>
    <w:rsid w:val="0000485A"/>
    <w:rsid w:val="00005245"/>
    <w:rsid w:val="0000579D"/>
    <w:rsid w:val="00006543"/>
    <w:rsid w:val="00007B87"/>
    <w:rsid w:val="00010118"/>
    <w:rsid w:val="0001068E"/>
    <w:rsid w:val="000117F1"/>
    <w:rsid w:val="00011899"/>
    <w:rsid w:val="00012A99"/>
    <w:rsid w:val="00013A19"/>
    <w:rsid w:val="00013FB8"/>
    <w:rsid w:val="00014465"/>
    <w:rsid w:val="00014920"/>
    <w:rsid w:val="0001514E"/>
    <w:rsid w:val="00015255"/>
    <w:rsid w:val="0001698F"/>
    <w:rsid w:val="00017019"/>
    <w:rsid w:val="000177CE"/>
    <w:rsid w:val="0002077D"/>
    <w:rsid w:val="00020D0B"/>
    <w:rsid w:val="000212E5"/>
    <w:rsid w:val="0002184D"/>
    <w:rsid w:val="00021C64"/>
    <w:rsid w:val="0002213E"/>
    <w:rsid w:val="0002218F"/>
    <w:rsid w:val="000237D8"/>
    <w:rsid w:val="00023963"/>
    <w:rsid w:val="00023C34"/>
    <w:rsid w:val="000241C5"/>
    <w:rsid w:val="0002463D"/>
    <w:rsid w:val="00025FFE"/>
    <w:rsid w:val="000264DA"/>
    <w:rsid w:val="00026775"/>
    <w:rsid w:val="00026EBB"/>
    <w:rsid w:val="00027892"/>
    <w:rsid w:val="000303D6"/>
    <w:rsid w:val="00031170"/>
    <w:rsid w:val="00031255"/>
    <w:rsid w:val="000313A7"/>
    <w:rsid w:val="00031713"/>
    <w:rsid w:val="00031B16"/>
    <w:rsid w:val="00032823"/>
    <w:rsid w:val="00032F5B"/>
    <w:rsid w:val="00033C8A"/>
    <w:rsid w:val="00034BF3"/>
    <w:rsid w:val="00034E9D"/>
    <w:rsid w:val="00034FDA"/>
    <w:rsid w:val="000353D6"/>
    <w:rsid w:val="00035486"/>
    <w:rsid w:val="00036483"/>
    <w:rsid w:val="00036DD1"/>
    <w:rsid w:val="00036E31"/>
    <w:rsid w:val="000373BC"/>
    <w:rsid w:val="000375E0"/>
    <w:rsid w:val="00037B34"/>
    <w:rsid w:val="00037F4B"/>
    <w:rsid w:val="00040223"/>
    <w:rsid w:val="000408C0"/>
    <w:rsid w:val="00040AF9"/>
    <w:rsid w:val="0004168D"/>
    <w:rsid w:val="0004178F"/>
    <w:rsid w:val="00042072"/>
    <w:rsid w:val="00043099"/>
    <w:rsid w:val="000436E2"/>
    <w:rsid w:val="00043868"/>
    <w:rsid w:val="00043C4B"/>
    <w:rsid w:val="00044D79"/>
    <w:rsid w:val="00046167"/>
    <w:rsid w:val="0004646B"/>
    <w:rsid w:val="0004698D"/>
    <w:rsid w:val="00046B57"/>
    <w:rsid w:val="000474C1"/>
    <w:rsid w:val="000477E7"/>
    <w:rsid w:val="00047D67"/>
    <w:rsid w:val="00047ED7"/>
    <w:rsid w:val="0005013E"/>
    <w:rsid w:val="0005075F"/>
    <w:rsid w:val="000507B2"/>
    <w:rsid w:val="000528E6"/>
    <w:rsid w:val="00052DC0"/>
    <w:rsid w:val="0005350D"/>
    <w:rsid w:val="00053B0B"/>
    <w:rsid w:val="0005498C"/>
    <w:rsid w:val="00055B5B"/>
    <w:rsid w:val="00056128"/>
    <w:rsid w:val="0005766F"/>
    <w:rsid w:val="0006017B"/>
    <w:rsid w:val="00060A5A"/>
    <w:rsid w:val="000612E4"/>
    <w:rsid w:val="0006133F"/>
    <w:rsid w:val="00061CDA"/>
    <w:rsid w:val="00062648"/>
    <w:rsid w:val="00063181"/>
    <w:rsid w:val="0006462F"/>
    <w:rsid w:val="000648DD"/>
    <w:rsid w:val="00067234"/>
    <w:rsid w:val="000702FD"/>
    <w:rsid w:val="00070C86"/>
    <w:rsid w:val="00071293"/>
    <w:rsid w:val="0007274B"/>
    <w:rsid w:val="00073139"/>
    <w:rsid w:val="00073950"/>
    <w:rsid w:val="00074ABC"/>
    <w:rsid w:val="000771AB"/>
    <w:rsid w:val="0007724F"/>
    <w:rsid w:val="00080191"/>
    <w:rsid w:val="000813B0"/>
    <w:rsid w:val="0008148B"/>
    <w:rsid w:val="000814FB"/>
    <w:rsid w:val="0008165E"/>
    <w:rsid w:val="000839E0"/>
    <w:rsid w:val="00084783"/>
    <w:rsid w:val="00085302"/>
    <w:rsid w:val="00085E5A"/>
    <w:rsid w:val="000870B9"/>
    <w:rsid w:val="0008740F"/>
    <w:rsid w:val="000876AD"/>
    <w:rsid w:val="00087860"/>
    <w:rsid w:val="00087F26"/>
    <w:rsid w:val="0009009D"/>
    <w:rsid w:val="00090327"/>
    <w:rsid w:val="00091753"/>
    <w:rsid w:val="000923C9"/>
    <w:rsid w:val="00093C06"/>
    <w:rsid w:val="00094124"/>
    <w:rsid w:val="0009458E"/>
    <w:rsid w:val="000951A6"/>
    <w:rsid w:val="00095395"/>
    <w:rsid w:val="000955C9"/>
    <w:rsid w:val="00095B91"/>
    <w:rsid w:val="00095E83"/>
    <w:rsid w:val="00097211"/>
    <w:rsid w:val="00097753"/>
    <w:rsid w:val="000A08CF"/>
    <w:rsid w:val="000A0FCF"/>
    <w:rsid w:val="000A20A4"/>
    <w:rsid w:val="000A238F"/>
    <w:rsid w:val="000A2948"/>
    <w:rsid w:val="000A309A"/>
    <w:rsid w:val="000A3522"/>
    <w:rsid w:val="000A3813"/>
    <w:rsid w:val="000A56C3"/>
    <w:rsid w:val="000A5B81"/>
    <w:rsid w:val="000A5B99"/>
    <w:rsid w:val="000A5EA8"/>
    <w:rsid w:val="000A66EE"/>
    <w:rsid w:val="000A701D"/>
    <w:rsid w:val="000A7211"/>
    <w:rsid w:val="000A7666"/>
    <w:rsid w:val="000A7D4F"/>
    <w:rsid w:val="000B1929"/>
    <w:rsid w:val="000B1B4B"/>
    <w:rsid w:val="000B1D37"/>
    <w:rsid w:val="000B25B5"/>
    <w:rsid w:val="000B28D1"/>
    <w:rsid w:val="000B2C93"/>
    <w:rsid w:val="000B36DD"/>
    <w:rsid w:val="000B3A68"/>
    <w:rsid w:val="000B3AF2"/>
    <w:rsid w:val="000B4ACF"/>
    <w:rsid w:val="000B5342"/>
    <w:rsid w:val="000B538B"/>
    <w:rsid w:val="000B5711"/>
    <w:rsid w:val="000B5D57"/>
    <w:rsid w:val="000B6020"/>
    <w:rsid w:val="000B62C4"/>
    <w:rsid w:val="000B691A"/>
    <w:rsid w:val="000B75F3"/>
    <w:rsid w:val="000B76E4"/>
    <w:rsid w:val="000B78AC"/>
    <w:rsid w:val="000C0258"/>
    <w:rsid w:val="000C03D2"/>
    <w:rsid w:val="000C0490"/>
    <w:rsid w:val="000C14D6"/>
    <w:rsid w:val="000C1665"/>
    <w:rsid w:val="000C2283"/>
    <w:rsid w:val="000C27CA"/>
    <w:rsid w:val="000C2D60"/>
    <w:rsid w:val="000C33DA"/>
    <w:rsid w:val="000C38B0"/>
    <w:rsid w:val="000C58CD"/>
    <w:rsid w:val="000C5940"/>
    <w:rsid w:val="000C59CB"/>
    <w:rsid w:val="000C7A34"/>
    <w:rsid w:val="000D02A0"/>
    <w:rsid w:val="000D0B08"/>
    <w:rsid w:val="000D0CE8"/>
    <w:rsid w:val="000D1690"/>
    <w:rsid w:val="000D2EA1"/>
    <w:rsid w:val="000D411E"/>
    <w:rsid w:val="000D412A"/>
    <w:rsid w:val="000D4BAC"/>
    <w:rsid w:val="000D4D4C"/>
    <w:rsid w:val="000D5918"/>
    <w:rsid w:val="000D5CFB"/>
    <w:rsid w:val="000D66BD"/>
    <w:rsid w:val="000E0028"/>
    <w:rsid w:val="000E0BEA"/>
    <w:rsid w:val="000E18B0"/>
    <w:rsid w:val="000E3D57"/>
    <w:rsid w:val="000E41E8"/>
    <w:rsid w:val="000E49FB"/>
    <w:rsid w:val="000E60B1"/>
    <w:rsid w:val="000E67E4"/>
    <w:rsid w:val="000F0581"/>
    <w:rsid w:val="000F089D"/>
    <w:rsid w:val="000F239A"/>
    <w:rsid w:val="000F24C8"/>
    <w:rsid w:val="000F2A29"/>
    <w:rsid w:val="000F2C3D"/>
    <w:rsid w:val="000F3171"/>
    <w:rsid w:val="000F373F"/>
    <w:rsid w:val="000F3DA0"/>
    <w:rsid w:val="000F4876"/>
    <w:rsid w:val="000F4921"/>
    <w:rsid w:val="000F555D"/>
    <w:rsid w:val="000F5E98"/>
    <w:rsid w:val="000F63A9"/>
    <w:rsid w:val="000F63E0"/>
    <w:rsid w:val="000F668A"/>
    <w:rsid w:val="000F6CB7"/>
    <w:rsid w:val="000F7635"/>
    <w:rsid w:val="000F7720"/>
    <w:rsid w:val="000F7886"/>
    <w:rsid w:val="000F7A45"/>
    <w:rsid w:val="000F7FD8"/>
    <w:rsid w:val="00100BAC"/>
    <w:rsid w:val="00100CB4"/>
    <w:rsid w:val="001017B7"/>
    <w:rsid w:val="00101C56"/>
    <w:rsid w:val="0010279F"/>
    <w:rsid w:val="001034BC"/>
    <w:rsid w:val="001034C6"/>
    <w:rsid w:val="001049B0"/>
    <w:rsid w:val="00104ADB"/>
    <w:rsid w:val="00104B27"/>
    <w:rsid w:val="00104C2C"/>
    <w:rsid w:val="001057BC"/>
    <w:rsid w:val="0010736A"/>
    <w:rsid w:val="001075E5"/>
    <w:rsid w:val="001076CC"/>
    <w:rsid w:val="00107D2F"/>
    <w:rsid w:val="001126BD"/>
    <w:rsid w:val="001133D5"/>
    <w:rsid w:val="00113BE3"/>
    <w:rsid w:val="00114068"/>
    <w:rsid w:val="00114467"/>
    <w:rsid w:val="001150E9"/>
    <w:rsid w:val="001162DD"/>
    <w:rsid w:val="001164D8"/>
    <w:rsid w:val="00116E5F"/>
    <w:rsid w:val="00121204"/>
    <w:rsid w:val="001235DB"/>
    <w:rsid w:val="00125C6A"/>
    <w:rsid w:val="00126711"/>
    <w:rsid w:val="00126A69"/>
    <w:rsid w:val="00127757"/>
    <w:rsid w:val="0012791F"/>
    <w:rsid w:val="00130F33"/>
    <w:rsid w:val="00131F9F"/>
    <w:rsid w:val="001323F2"/>
    <w:rsid w:val="001325F8"/>
    <w:rsid w:val="001325FC"/>
    <w:rsid w:val="00132A80"/>
    <w:rsid w:val="00132D35"/>
    <w:rsid w:val="00132EF5"/>
    <w:rsid w:val="00132F95"/>
    <w:rsid w:val="00134C58"/>
    <w:rsid w:val="00136156"/>
    <w:rsid w:val="00136CE3"/>
    <w:rsid w:val="00137070"/>
    <w:rsid w:val="001377D8"/>
    <w:rsid w:val="00140C9D"/>
    <w:rsid w:val="001426E4"/>
    <w:rsid w:val="0014307A"/>
    <w:rsid w:val="00143224"/>
    <w:rsid w:val="00143CFC"/>
    <w:rsid w:val="00144D0B"/>
    <w:rsid w:val="00145463"/>
    <w:rsid w:val="00145638"/>
    <w:rsid w:val="00145A07"/>
    <w:rsid w:val="00146504"/>
    <w:rsid w:val="00147566"/>
    <w:rsid w:val="00147FBA"/>
    <w:rsid w:val="00150612"/>
    <w:rsid w:val="00151053"/>
    <w:rsid w:val="00151288"/>
    <w:rsid w:val="00151FBB"/>
    <w:rsid w:val="0015211F"/>
    <w:rsid w:val="001527B7"/>
    <w:rsid w:val="00152A7C"/>
    <w:rsid w:val="00152AF2"/>
    <w:rsid w:val="001530C6"/>
    <w:rsid w:val="00153331"/>
    <w:rsid w:val="00153A0D"/>
    <w:rsid w:val="001544A2"/>
    <w:rsid w:val="00155F96"/>
    <w:rsid w:val="00156408"/>
    <w:rsid w:val="001565E9"/>
    <w:rsid w:val="00156A6B"/>
    <w:rsid w:val="001573CB"/>
    <w:rsid w:val="001607C1"/>
    <w:rsid w:val="00160910"/>
    <w:rsid w:val="00160AAF"/>
    <w:rsid w:val="00160AD2"/>
    <w:rsid w:val="00161626"/>
    <w:rsid w:val="00161DF9"/>
    <w:rsid w:val="00161E5B"/>
    <w:rsid w:val="001623ED"/>
    <w:rsid w:val="00162CCE"/>
    <w:rsid w:val="0016308C"/>
    <w:rsid w:val="0016310B"/>
    <w:rsid w:val="001634E0"/>
    <w:rsid w:val="00164E73"/>
    <w:rsid w:val="00164E87"/>
    <w:rsid w:val="00165891"/>
    <w:rsid w:val="00167281"/>
    <w:rsid w:val="00167DA5"/>
    <w:rsid w:val="00170545"/>
    <w:rsid w:val="00171226"/>
    <w:rsid w:val="00171351"/>
    <w:rsid w:val="0017147F"/>
    <w:rsid w:val="00171ADD"/>
    <w:rsid w:val="00171D26"/>
    <w:rsid w:val="00172002"/>
    <w:rsid w:val="001727DB"/>
    <w:rsid w:val="00173621"/>
    <w:rsid w:val="00173688"/>
    <w:rsid w:val="00173AA0"/>
    <w:rsid w:val="00173C8A"/>
    <w:rsid w:val="0017459B"/>
    <w:rsid w:val="0017518C"/>
    <w:rsid w:val="00175EDA"/>
    <w:rsid w:val="001765B0"/>
    <w:rsid w:val="001813CF"/>
    <w:rsid w:val="00181B46"/>
    <w:rsid w:val="00182F0F"/>
    <w:rsid w:val="001833A2"/>
    <w:rsid w:val="00183D24"/>
    <w:rsid w:val="00184984"/>
    <w:rsid w:val="001851A6"/>
    <w:rsid w:val="001855A7"/>
    <w:rsid w:val="00185B08"/>
    <w:rsid w:val="00185E05"/>
    <w:rsid w:val="00186041"/>
    <w:rsid w:val="001875A7"/>
    <w:rsid w:val="001879E1"/>
    <w:rsid w:val="00187B23"/>
    <w:rsid w:val="00187C72"/>
    <w:rsid w:val="00187DAE"/>
    <w:rsid w:val="00187FFB"/>
    <w:rsid w:val="00191EE7"/>
    <w:rsid w:val="00191F75"/>
    <w:rsid w:val="00192E2B"/>
    <w:rsid w:val="0019389B"/>
    <w:rsid w:val="00193B6B"/>
    <w:rsid w:val="00193ED0"/>
    <w:rsid w:val="00194582"/>
    <w:rsid w:val="00194817"/>
    <w:rsid w:val="001949D1"/>
    <w:rsid w:val="00194EA4"/>
    <w:rsid w:val="00195BA3"/>
    <w:rsid w:val="001964EC"/>
    <w:rsid w:val="00196D0C"/>
    <w:rsid w:val="00197F1F"/>
    <w:rsid w:val="001A1ABF"/>
    <w:rsid w:val="001A1B94"/>
    <w:rsid w:val="001A1DE4"/>
    <w:rsid w:val="001A1E3D"/>
    <w:rsid w:val="001A22F5"/>
    <w:rsid w:val="001A26A7"/>
    <w:rsid w:val="001A2FE1"/>
    <w:rsid w:val="001A46BC"/>
    <w:rsid w:val="001A4973"/>
    <w:rsid w:val="001A60B0"/>
    <w:rsid w:val="001A7E66"/>
    <w:rsid w:val="001A7FD2"/>
    <w:rsid w:val="001B03BC"/>
    <w:rsid w:val="001B107D"/>
    <w:rsid w:val="001B109A"/>
    <w:rsid w:val="001B16DB"/>
    <w:rsid w:val="001B2637"/>
    <w:rsid w:val="001B285F"/>
    <w:rsid w:val="001B2C93"/>
    <w:rsid w:val="001B2CD9"/>
    <w:rsid w:val="001B2F5A"/>
    <w:rsid w:val="001B3B55"/>
    <w:rsid w:val="001B58C7"/>
    <w:rsid w:val="001B5B53"/>
    <w:rsid w:val="001B5F28"/>
    <w:rsid w:val="001B60D3"/>
    <w:rsid w:val="001B62A0"/>
    <w:rsid w:val="001B6774"/>
    <w:rsid w:val="001B6936"/>
    <w:rsid w:val="001B7663"/>
    <w:rsid w:val="001B7905"/>
    <w:rsid w:val="001C0DD6"/>
    <w:rsid w:val="001C282F"/>
    <w:rsid w:val="001C2D16"/>
    <w:rsid w:val="001C3257"/>
    <w:rsid w:val="001C3564"/>
    <w:rsid w:val="001C3813"/>
    <w:rsid w:val="001C3B6C"/>
    <w:rsid w:val="001C4600"/>
    <w:rsid w:val="001C49DB"/>
    <w:rsid w:val="001D0086"/>
    <w:rsid w:val="001D0094"/>
    <w:rsid w:val="001D0A91"/>
    <w:rsid w:val="001D10A4"/>
    <w:rsid w:val="001D1149"/>
    <w:rsid w:val="001D239F"/>
    <w:rsid w:val="001D3ABF"/>
    <w:rsid w:val="001D5991"/>
    <w:rsid w:val="001D6D72"/>
    <w:rsid w:val="001D6FBD"/>
    <w:rsid w:val="001D7012"/>
    <w:rsid w:val="001D7BD2"/>
    <w:rsid w:val="001E0171"/>
    <w:rsid w:val="001E07DA"/>
    <w:rsid w:val="001E17C1"/>
    <w:rsid w:val="001E28DB"/>
    <w:rsid w:val="001E2970"/>
    <w:rsid w:val="001E2A4D"/>
    <w:rsid w:val="001E38F9"/>
    <w:rsid w:val="001E3BA6"/>
    <w:rsid w:val="001E4199"/>
    <w:rsid w:val="001E511D"/>
    <w:rsid w:val="001E53C2"/>
    <w:rsid w:val="001E5EF8"/>
    <w:rsid w:val="001E619B"/>
    <w:rsid w:val="001E6359"/>
    <w:rsid w:val="001E714A"/>
    <w:rsid w:val="001F0E9C"/>
    <w:rsid w:val="001F107B"/>
    <w:rsid w:val="001F148A"/>
    <w:rsid w:val="001F1540"/>
    <w:rsid w:val="001F1746"/>
    <w:rsid w:val="001F367C"/>
    <w:rsid w:val="001F3A0B"/>
    <w:rsid w:val="001F417B"/>
    <w:rsid w:val="001F46E9"/>
    <w:rsid w:val="001F4FF0"/>
    <w:rsid w:val="001F652C"/>
    <w:rsid w:val="001F7151"/>
    <w:rsid w:val="001F739F"/>
    <w:rsid w:val="001F78D9"/>
    <w:rsid w:val="001F7C1A"/>
    <w:rsid w:val="00200376"/>
    <w:rsid w:val="00200A44"/>
    <w:rsid w:val="00201AA4"/>
    <w:rsid w:val="00201E1A"/>
    <w:rsid w:val="00202222"/>
    <w:rsid w:val="00202DB8"/>
    <w:rsid w:val="0020300B"/>
    <w:rsid w:val="002034AF"/>
    <w:rsid w:val="00203535"/>
    <w:rsid w:val="0020511F"/>
    <w:rsid w:val="002054F9"/>
    <w:rsid w:val="002055DA"/>
    <w:rsid w:val="00205D56"/>
    <w:rsid w:val="002067C9"/>
    <w:rsid w:val="00206F55"/>
    <w:rsid w:val="00207205"/>
    <w:rsid w:val="002073A2"/>
    <w:rsid w:val="00207736"/>
    <w:rsid w:val="002078B6"/>
    <w:rsid w:val="00207949"/>
    <w:rsid w:val="00207C47"/>
    <w:rsid w:val="00207E5B"/>
    <w:rsid w:val="00211288"/>
    <w:rsid w:val="00211B24"/>
    <w:rsid w:val="00212460"/>
    <w:rsid w:val="0021401A"/>
    <w:rsid w:val="00214B39"/>
    <w:rsid w:val="00214CE3"/>
    <w:rsid w:val="00214FDD"/>
    <w:rsid w:val="00215D0D"/>
    <w:rsid w:val="00216147"/>
    <w:rsid w:val="00216169"/>
    <w:rsid w:val="0021644B"/>
    <w:rsid w:val="00216ADE"/>
    <w:rsid w:val="002179B5"/>
    <w:rsid w:val="00217AEF"/>
    <w:rsid w:val="002205F0"/>
    <w:rsid w:val="00220BB8"/>
    <w:rsid w:val="00221C27"/>
    <w:rsid w:val="00221EC9"/>
    <w:rsid w:val="00222CD6"/>
    <w:rsid w:val="00222F90"/>
    <w:rsid w:val="00223ECD"/>
    <w:rsid w:val="002241A6"/>
    <w:rsid w:val="002241E8"/>
    <w:rsid w:val="002241EC"/>
    <w:rsid w:val="002245D8"/>
    <w:rsid w:val="00224774"/>
    <w:rsid w:val="002247B0"/>
    <w:rsid w:val="00224C04"/>
    <w:rsid w:val="00224F7A"/>
    <w:rsid w:val="00225152"/>
    <w:rsid w:val="002259E2"/>
    <w:rsid w:val="00226687"/>
    <w:rsid w:val="00226709"/>
    <w:rsid w:val="00227851"/>
    <w:rsid w:val="00230257"/>
    <w:rsid w:val="00230E81"/>
    <w:rsid w:val="00232673"/>
    <w:rsid w:val="00232F9A"/>
    <w:rsid w:val="00234A07"/>
    <w:rsid w:val="00234C23"/>
    <w:rsid w:val="002355FD"/>
    <w:rsid w:val="00235987"/>
    <w:rsid w:val="00235AE8"/>
    <w:rsid w:val="002363B2"/>
    <w:rsid w:val="00236564"/>
    <w:rsid w:val="00236863"/>
    <w:rsid w:val="00237514"/>
    <w:rsid w:val="00237631"/>
    <w:rsid w:val="00237C1F"/>
    <w:rsid w:val="00237D0D"/>
    <w:rsid w:val="00240764"/>
    <w:rsid w:val="00241603"/>
    <w:rsid w:val="002428E1"/>
    <w:rsid w:val="002433A4"/>
    <w:rsid w:val="002435DC"/>
    <w:rsid w:val="00243639"/>
    <w:rsid w:val="002437EA"/>
    <w:rsid w:val="00244E5C"/>
    <w:rsid w:val="00245A7B"/>
    <w:rsid w:val="00245A80"/>
    <w:rsid w:val="00246061"/>
    <w:rsid w:val="0024767F"/>
    <w:rsid w:val="002477F2"/>
    <w:rsid w:val="00247B17"/>
    <w:rsid w:val="0025018F"/>
    <w:rsid w:val="00250389"/>
    <w:rsid w:val="002512C4"/>
    <w:rsid w:val="00251EAB"/>
    <w:rsid w:val="00252669"/>
    <w:rsid w:val="0025266C"/>
    <w:rsid w:val="002531E4"/>
    <w:rsid w:val="00253A29"/>
    <w:rsid w:val="00253D63"/>
    <w:rsid w:val="00254093"/>
    <w:rsid w:val="00254209"/>
    <w:rsid w:val="00254288"/>
    <w:rsid w:val="0025469C"/>
    <w:rsid w:val="00254B31"/>
    <w:rsid w:val="00257799"/>
    <w:rsid w:val="00257903"/>
    <w:rsid w:val="002579CE"/>
    <w:rsid w:val="00260FEC"/>
    <w:rsid w:val="00261517"/>
    <w:rsid w:val="00261DD6"/>
    <w:rsid w:val="00261F5C"/>
    <w:rsid w:val="002632D5"/>
    <w:rsid w:val="0026376E"/>
    <w:rsid w:val="00263E1C"/>
    <w:rsid w:val="00263F21"/>
    <w:rsid w:val="00264223"/>
    <w:rsid w:val="002642EC"/>
    <w:rsid w:val="00264E4F"/>
    <w:rsid w:val="002657E2"/>
    <w:rsid w:val="00265898"/>
    <w:rsid w:val="0026667B"/>
    <w:rsid w:val="00266FA4"/>
    <w:rsid w:val="002670BE"/>
    <w:rsid w:val="0026729E"/>
    <w:rsid w:val="002677EA"/>
    <w:rsid w:val="0026790D"/>
    <w:rsid w:val="002705D2"/>
    <w:rsid w:val="00271124"/>
    <w:rsid w:val="00271A52"/>
    <w:rsid w:val="002727CC"/>
    <w:rsid w:val="00272B42"/>
    <w:rsid w:val="00272CD2"/>
    <w:rsid w:val="00273618"/>
    <w:rsid w:val="00273679"/>
    <w:rsid w:val="002739E6"/>
    <w:rsid w:val="00274D84"/>
    <w:rsid w:val="00275F45"/>
    <w:rsid w:val="00276168"/>
    <w:rsid w:val="00277729"/>
    <w:rsid w:val="00280073"/>
    <w:rsid w:val="00280DDB"/>
    <w:rsid w:val="00280ED7"/>
    <w:rsid w:val="00281A35"/>
    <w:rsid w:val="00283A7B"/>
    <w:rsid w:val="00283C41"/>
    <w:rsid w:val="00283E90"/>
    <w:rsid w:val="00284486"/>
    <w:rsid w:val="0028495E"/>
    <w:rsid w:val="00284CB1"/>
    <w:rsid w:val="00285644"/>
    <w:rsid w:val="0028581E"/>
    <w:rsid w:val="00286437"/>
    <w:rsid w:val="00286505"/>
    <w:rsid w:val="00286B23"/>
    <w:rsid w:val="00287FB6"/>
    <w:rsid w:val="00291209"/>
    <w:rsid w:val="00291955"/>
    <w:rsid w:val="00292EB8"/>
    <w:rsid w:val="00293491"/>
    <w:rsid w:val="00293A8C"/>
    <w:rsid w:val="00293B4B"/>
    <w:rsid w:val="00293E0D"/>
    <w:rsid w:val="00294419"/>
    <w:rsid w:val="00295019"/>
    <w:rsid w:val="0029557A"/>
    <w:rsid w:val="00295BA6"/>
    <w:rsid w:val="00296435"/>
    <w:rsid w:val="00296493"/>
    <w:rsid w:val="00296664"/>
    <w:rsid w:val="00296C5E"/>
    <w:rsid w:val="00297BA9"/>
    <w:rsid w:val="002A0FB8"/>
    <w:rsid w:val="002A16D8"/>
    <w:rsid w:val="002A20B1"/>
    <w:rsid w:val="002A3B3C"/>
    <w:rsid w:val="002A47A1"/>
    <w:rsid w:val="002A55D9"/>
    <w:rsid w:val="002A5BE5"/>
    <w:rsid w:val="002A5D08"/>
    <w:rsid w:val="002A6007"/>
    <w:rsid w:val="002A6193"/>
    <w:rsid w:val="002A73FD"/>
    <w:rsid w:val="002A78C1"/>
    <w:rsid w:val="002A7BD4"/>
    <w:rsid w:val="002A7F32"/>
    <w:rsid w:val="002B0715"/>
    <w:rsid w:val="002B1F4D"/>
    <w:rsid w:val="002B20A1"/>
    <w:rsid w:val="002B226E"/>
    <w:rsid w:val="002B24A2"/>
    <w:rsid w:val="002B2C80"/>
    <w:rsid w:val="002B3132"/>
    <w:rsid w:val="002B425F"/>
    <w:rsid w:val="002B46D4"/>
    <w:rsid w:val="002B4873"/>
    <w:rsid w:val="002B54CF"/>
    <w:rsid w:val="002B6436"/>
    <w:rsid w:val="002B7653"/>
    <w:rsid w:val="002B76CF"/>
    <w:rsid w:val="002B79E3"/>
    <w:rsid w:val="002C43A1"/>
    <w:rsid w:val="002C4C87"/>
    <w:rsid w:val="002C51F1"/>
    <w:rsid w:val="002C5695"/>
    <w:rsid w:val="002C5FF2"/>
    <w:rsid w:val="002C6DAB"/>
    <w:rsid w:val="002C7E0E"/>
    <w:rsid w:val="002D007E"/>
    <w:rsid w:val="002D0F23"/>
    <w:rsid w:val="002D1BE4"/>
    <w:rsid w:val="002D263D"/>
    <w:rsid w:val="002D2854"/>
    <w:rsid w:val="002D2F11"/>
    <w:rsid w:val="002D3196"/>
    <w:rsid w:val="002D3A27"/>
    <w:rsid w:val="002D3ADD"/>
    <w:rsid w:val="002D4071"/>
    <w:rsid w:val="002D4731"/>
    <w:rsid w:val="002D496C"/>
    <w:rsid w:val="002D50CA"/>
    <w:rsid w:val="002D5DDD"/>
    <w:rsid w:val="002D5E35"/>
    <w:rsid w:val="002D7F05"/>
    <w:rsid w:val="002D7F84"/>
    <w:rsid w:val="002E0C1E"/>
    <w:rsid w:val="002E12B1"/>
    <w:rsid w:val="002E2047"/>
    <w:rsid w:val="002E26C4"/>
    <w:rsid w:val="002E2722"/>
    <w:rsid w:val="002E2CEE"/>
    <w:rsid w:val="002E3598"/>
    <w:rsid w:val="002E37D0"/>
    <w:rsid w:val="002E413C"/>
    <w:rsid w:val="002E5015"/>
    <w:rsid w:val="002E6004"/>
    <w:rsid w:val="002E6811"/>
    <w:rsid w:val="002E7ACF"/>
    <w:rsid w:val="002F0CE9"/>
    <w:rsid w:val="002F17E7"/>
    <w:rsid w:val="002F199F"/>
    <w:rsid w:val="002F2718"/>
    <w:rsid w:val="002F3BD0"/>
    <w:rsid w:val="002F3ECE"/>
    <w:rsid w:val="002F3FDF"/>
    <w:rsid w:val="002F5B6A"/>
    <w:rsid w:val="002F66F3"/>
    <w:rsid w:val="002F705E"/>
    <w:rsid w:val="00300A0B"/>
    <w:rsid w:val="003018F1"/>
    <w:rsid w:val="00301F46"/>
    <w:rsid w:val="00302792"/>
    <w:rsid w:val="003028D9"/>
    <w:rsid w:val="00302F07"/>
    <w:rsid w:val="00303694"/>
    <w:rsid w:val="00303CAD"/>
    <w:rsid w:val="00304274"/>
    <w:rsid w:val="0030477C"/>
    <w:rsid w:val="003060D9"/>
    <w:rsid w:val="00306418"/>
    <w:rsid w:val="003070FA"/>
    <w:rsid w:val="003079F5"/>
    <w:rsid w:val="003100F3"/>
    <w:rsid w:val="00310BE9"/>
    <w:rsid w:val="00310C11"/>
    <w:rsid w:val="00311BC8"/>
    <w:rsid w:val="00311FE3"/>
    <w:rsid w:val="003122EF"/>
    <w:rsid w:val="003130CA"/>
    <w:rsid w:val="003144F2"/>
    <w:rsid w:val="00315061"/>
    <w:rsid w:val="00315492"/>
    <w:rsid w:val="0031566B"/>
    <w:rsid w:val="00315672"/>
    <w:rsid w:val="003158FB"/>
    <w:rsid w:val="00315AAF"/>
    <w:rsid w:val="00316600"/>
    <w:rsid w:val="0031727A"/>
    <w:rsid w:val="003172EC"/>
    <w:rsid w:val="003201BA"/>
    <w:rsid w:val="003204A9"/>
    <w:rsid w:val="00320EF6"/>
    <w:rsid w:val="00321439"/>
    <w:rsid w:val="00321695"/>
    <w:rsid w:val="0032170B"/>
    <w:rsid w:val="00321874"/>
    <w:rsid w:val="00321CB1"/>
    <w:rsid w:val="00321CF5"/>
    <w:rsid w:val="0032299A"/>
    <w:rsid w:val="00323325"/>
    <w:rsid w:val="0032420E"/>
    <w:rsid w:val="0032439A"/>
    <w:rsid w:val="003243B0"/>
    <w:rsid w:val="00324AB4"/>
    <w:rsid w:val="00324CBF"/>
    <w:rsid w:val="00325EC0"/>
    <w:rsid w:val="00325F1D"/>
    <w:rsid w:val="00326CFF"/>
    <w:rsid w:val="00326D96"/>
    <w:rsid w:val="00327408"/>
    <w:rsid w:val="00327EDB"/>
    <w:rsid w:val="00330866"/>
    <w:rsid w:val="00331F77"/>
    <w:rsid w:val="003338FA"/>
    <w:rsid w:val="003340EC"/>
    <w:rsid w:val="0033473E"/>
    <w:rsid w:val="003350FF"/>
    <w:rsid w:val="00335767"/>
    <w:rsid w:val="00336511"/>
    <w:rsid w:val="0034057C"/>
    <w:rsid w:val="00340C56"/>
    <w:rsid w:val="00340E1B"/>
    <w:rsid w:val="003414A8"/>
    <w:rsid w:val="003421C7"/>
    <w:rsid w:val="00343D99"/>
    <w:rsid w:val="00343EAA"/>
    <w:rsid w:val="00347D18"/>
    <w:rsid w:val="00350142"/>
    <w:rsid w:val="00350816"/>
    <w:rsid w:val="00350CC2"/>
    <w:rsid w:val="00350CC6"/>
    <w:rsid w:val="00353B6D"/>
    <w:rsid w:val="00354920"/>
    <w:rsid w:val="00354A90"/>
    <w:rsid w:val="0035512A"/>
    <w:rsid w:val="003554F3"/>
    <w:rsid w:val="00355DC6"/>
    <w:rsid w:val="00356461"/>
    <w:rsid w:val="003564C2"/>
    <w:rsid w:val="00356DA6"/>
    <w:rsid w:val="003570E0"/>
    <w:rsid w:val="003574E2"/>
    <w:rsid w:val="003604D7"/>
    <w:rsid w:val="00361721"/>
    <w:rsid w:val="00362733"/>
    <w:rsid w:val="0036351E"/>
    <w:rsid w:val="003639B0"/>
    <w:rsid w:val="00364160"/>
    <w:rsid w:val="00364521"/>
    <w:rsid w:val="00365026"/>
    <w:rsid w:val="00365DEC"/>
    <w:rsid w:val="003661FF"/>
    <w:rsid w:val="00367F82"/>
    <w:rsid w:val="0037045D"/>
    <w:rsid w:val="00371075"/>
    <w:rsid w:val="003738D2"/>
    <w:rsid w:val="00373DC5"/>
    <w:rsid w:val="003740CF"/>
    <w:rsid w:val="00374A1B"/>
    <w:rsid w:val="003756AF"/>
    <w:rsid w:val="00375815"/>
    <w:rsid w:val="00375E45"/>
    <w:rsid w:val="003769F4"/>
    <w:rsid w:val="00376BDF"/>
    <w:rsid w:val="00377BA6"/>
    <w:rsid w:val="00380441"/>
    <w:rsid w:val="003808CC"/>
    <w:rsid w:val="003809DD"/>
    <w:rsid w:val="00381632"/>
    <w:rsid w:val="00381D7F"/>
    <w:rsid w:val="00382696"/>
    <w:rsid w:val="00382BFA"/>
    <w:rsid w:val="00382C59"/>
    <w:rsid w:val="00383089"/>
    <w:rsid w:val="0038438A"/>
    <w:rsid w:val="003853EF"/>
    <w:rsid w:val="00385C6B"/>
    <w:rsid w:val="00385D19"/>
    <w:rsid w:val="003864D2"/>
    <w:rsid w:val="00386A93"/>
    <w:rsid w:val="00386CE4"/>
    <w:rsid w:val="00387A02"/>
    <w:rsid w:val="00387C49"/>
    <w:rsid w:val="00390249"/>
    <w:rsid w:val="003905D2"/>
    <w:rsid w:val="00390BF8"/>
    <w:rsid w:val="00391378"/>
    <w:rsid w:val="003918DB"/>
    <w:rsid w:val="00392877"/>
    <w:rsid w:val="00392E12"/>
    <w:rsid w:val="00394D7E"/>
    <w:rsid w:val="003956E9"/>
    <w:rsid w:val="00395EAC"/>
    <w:rsid w:val="00395F34"/>
    <w:rsid w:val="0039647C"/>
    <w:rsid w:val="003965EC"/>
    <w:rsid w:val="00396BA0"/>
    <w:rsid w:val="00396EFA"/>
    <w:rsid w:val="003974A3"/>
    <w:rsid w:val="0039796B"/>
    <w:rsid w:val="003A0E17"/>
    <w:rsid w:val="003A0EC2"/>
    <w:rsid w:val="003A27B3"/>
    <w:rsid w:val="003A354D"/>
    <w:rsid w:val="003A357E"/>
    <w:rsid w:val="003A4070"/>
    <w:rsid w:val="003A42A2"/>
    <w:rsid w:val="003A5187"/>
    <w:rsid w:val="003A5C9F"/>
    <w:rsid w:val="003A67E6"/>
    <w:rsid w:val="003A6B23"/>
    <w:rsid w:val="003A6C70"/>
    <w:rsid w:val="003A6E62"/>
    <w:rsid w:val="003A78B5"/>
    <w:rsid w:val="003A7BE8"/>
    <w:rsid w:val="003A7C85"/>
    <w:rsid w:val="003A7D78"/>
    <w:rsid w:val="003A7FBE"/>
    <w:rsid w:val="003B0BEE"/>
    <w:rsid w:val="003B0D09"/>
    <w:rsid w:val="003B165A"/>
    <w:rsid w:val="003B2041"/>
    <w:rsid w:val="003B2140"/>
    <w:rsid w:val="003B3080"/>
    <w:rsid w:val="003B35EA"/>
    <w:rsid w:val="003B3D2D"/>
    <w:rsid w:val="003B4001"/>
    <w:rsid w:val="003B5574"/>
    <w:rsid w:val="003B56EA"/>
    <w:rsid w:val="003B6744"/>
    <w:rsid w:val="003B69EB"/>
    <w:rsid w:val="003C17D4"/>
    <w:rsid w:val="003C1BA0"/>
    <w:rsid w:val="003C230E"/>
    <w:rsid w:val="003C2478"/>
    <w:rsid w:val="003C28B8"/>
    <w:rsid w:val="003C2F36"/>
    <w:rsid w:val="003C3C9D"/>
    <w:rsid w:val="003C4769"/>
    <w:rsid w:val="003C4B68"/>
    <w:rsid w:val="003C503E"/>
    <w:rsid w:val="003C5205"/>
    <w:rsid w:val="003C6934"/>
    <w:rsid w:val="003C6BEB"/>
    <w:rsid w:val="003C6EAE"/>
    <w:rsid w:val="003C7287"/>
    <w:rsid w:val="003C74F9"/>
    <w:rsid w:val="003C7FD0"/>
    <w:rsid w:val="003D0268"/>
    <w:rsid w:val="003D04F4"/>
    <w:rsid w:val="003D0C4B"/>
    <w:rsid w:val="003D1A43"/>
    <w:rsid w:val="003D1A64"/>
    <w:rsid w:val="003D21FF"/>
    <w:rsid w:val="003D2841"/>
    <w:rsid w:val="003D414A"/>
    <w:rsid w:val="003D4864"/>
    <w:rsid w:val="003D4CFA"/>
    <w:rsid w:val="003D5220"/>
    <w:rsid w:val="003D5A22"/>
    <w:rsid w:val="003D72CC"/>
    <w:rsid w:val="003E139D"/>
    <w:rsid w:val="003E13A6"/>
    <w:rsid w:val="003E1F86"/>
    <w:rsid w:val="003E2045"/>
    <w:rsid w:val="003E2790"/>
    <w:rsid w:val="003E292D"/>
    <w:rsid w:val="003E31E5"/>
    <w:rsid w:val="003E32ED"/>
    <w:rsid w:val="003E3A39"/>
    <w:rsid w:val="003E3CBF"/>
    <w:rsid w:val="003E4345"/>
    <w:rsid w:val="003E58C9"/>
    <w:rsid w:val="003E5A3C"/>
    <w:rsid w:val="003E6536"/>
    <w:rsid w:val="003E6570"/>
    <w:rsid w:val="003E74E6"/>
    <w:rsid w:val="003E7668"/>
    <w:rsid w:val="003E768E"/>
    <w:rsid w:val="003E7E54"/>
    <w:rsid w:val="003E7F52"/>
    <w:rsid w:val="003F065F"/>
    <w:rsid w:val="003F1004"/>
    <w:rsid w:val="003F12C1"/>
    <w:rsid w:val="003F131E"/>
    <w:rsid w:val="003F193B"/>
    <w:rsid w:val="003F1C37"/>
    <w:rsid w:val="003F1FD5"/>
    <w:rsid w:val="003F2919"/>
    <w:rsid w:val="003F3AD3"/>
    <w:rsid w:val="003F4DD3"/>
    <w:rsid w:val="003F578D"/>
    <w:rsid w:val="003F650B"/>
    <w:rsid w:val="003F67B8"/>
    <w:rsid w:val="003F6E2E"/>
    <w:rsid w:val="003F780F"/>
    <w:rsid w:val="00400414"/>
    <w:rsid w:val="004004E9"/>
    <w:rsid w:val="00400AB3"/>
    <w:rsid w:val="00400FDE"/>
    <w:rsid w:val="004017C9"/>
    <w:rsid w:val="00401FC1"/>
    <w:rsid w:val="00402595"/>
    <w:rsid w:val="00402AA1"/>
    <w:rsid w:val="00404063"/>
    <w:rsid w:val="004052C5"/>
    <w:rsid w:val="00405EED"/>
    <w:rsid w:val="00407F92"/>
    <w:rsid w:val="004100AA"/>
    <w:rsid w:val="004101E0"/>
    <w:rsid w:val="00411172"/>
    <w:rsid w:val="00412203"/>
    <w:rsid w:val="00412E99"/>
    <w:rsid w:val="0041312B"/>
    <w:rsid w:val="00414309"/>
    <w:rsid w:val="0041563A"/>
    <w:rsid w:val="00415C2A"/>
    <w:rsid w:val="00415E47"/>
    <w:rsid w:val="00417929"/>
    <w:rsid w:val="00417DE3"/>
    <w:rsid w:val="0042024C"/>
    <w:rsid w:val="0042071F"/>
    <w:rsid w:val="00420B07"/>
    <w:rsid w:val="00420D57"/>
    <w:rsid w:val="0042117A"/>
    <w:rsid w:val="0042120C"/>
    <w:rsid w:val="00421B27"/>
    <w:rsid w:val="00421E22"/>
    <w:rsid w:val="00421F92"/>
    <w:rsid w:val="00422869"/>
    <w:rsid w:val="00422D8F"/>
    <w:rsid w:val="0042485B"/>
    <w:rsid w:val="00425255"/>
    <w:rsid w:val="00426448"/>
    <w:rsid w:val="00427E31"/>
    <w:rsid w:val="00430BEF"/>
    <w:rsid w:val="0043106A"/>
    <w:rsid w:val="00432327"/>
    <w:rsid w:val="0043257A"/>
    <w:rsid w:val="0043387C"/>
    <w:rsid w:val="004338DB"/>
    <w:rsid w:val="00433DA1"/>
    <w:rsid w:val="00434B04"/>
    <w:rsid w:val="0043507A"/>
    <w:rsid w:val="00436828"/>
    <w:rsid w:val="00436FD3"/>
    <w:rsid w:val="004371CD"/>
    <w:rsid w:val="004373C6"/>
    <w:rsid w:val="004406CF"/>
    <w:rsid w:val="0044070F"/>
    <w:rsid w:val="004408BE"/>
    <w:rsid w:val="00440910"/>
    <w:rsid w:val="004409B7"/>
    <w:rsid w:val="00440C03"/>
    <w:rsid w:val="004416CB"/>
    <w:rsid w:val="00441804"/>
    <w:rsid w:val="004427C9"/>
    <w:rsid w:val="00442B76"/>
    <w:rsid w:val="00442D9F"/>
    <w:rsid w:val="00443370"/>
    <w:rsid w:val="004435B4"/>
    <w:rsid w:val="00444427"/>
    <w:rsid w:val="0044451F"/>
    <w:rsid w:val="00444732"/>
    <w:rsid w:val="004466AF"/>
    <w:rsid w:val="0044677E"/>
    <w:rsid w:val="004469A2"/>
    <w:rsid w:val="0045066C"/>
    <w:rsid w:val="004514FB"/>
    <w:rsid w:val="00451B93"/>
    <w:rsid w:val="004531C5"/>
    <w:rsid w:val="00453546"/>
    <w:rsid w:val="0045478C"/>
    <w:rsid w:val="00455497"/>
    <w:rsid w:val="00455901"/>
    <w:rsid w:val="00456654"/>
    <w:rsid w:val="004566B0"/>
    <w:rsid w:val="00457FAC"/>
    <w:rsid w:val="0046048A"/>
    <w:rsid w:val="00460794"/>
    <w:rsid w:val="00460D9E"/>
    <w:rsid w:val="00461690"/>
    <w:rsid w:val="0046203B"/>
    <w:rsid w:val="004625DE"/>
    <w:rsid w:val="00463DCB"/>
    <w:rsid w:val="004643F4"/>
    <w:rsid w:val="004643FA"/>
    <w:rsid w:val="00466346"/>
    <w:rsid w:val="00467231"/>
    <w:rsid w:val="00467C67"/>
    <w:rsid w:val="00470619"/>
    <w:rsid w:val="0047089C"/>
    <w:rsid w:val="00470AC2"/>
    <w:rsid w:val="0047186D"/>
    <w:rsid w:val="00471ED9"/>
    <w:rsid w:val="00472224"/>
    <w:rsid w:val="00472742"/>
    <w:rsid w:val="00472930"/>
    <w:rsid w:val="00472C0D"/>
    <w:rsid w:val="00473046"/>
    <w:rsid w:val="0047334E"/>
    <w:rsid w:val="00473ADF"/>
    <w:rsid w:val="00474246"/>
    <w:rsid w:val="0047448C"/>
    <w:rsid w:val="0047461F"/>
    <w:rsid w:val="004746C2"/>
    <w:rsid w:val="0047495A"/>
    <w:rsid w:val="00474B45"/>
    <w:rsid w:val="004751D6"/>
    <w:rsid w:val="00475987"/>
    <w:rsid w:val="00476126"/>
    <w:rsid w:val="004762F8"/>
    <w:rsid w:val="004764D1"/>
    <w:rsid w:val="00477761"/>
    <w:rsid w:val="00477DBA"/>
    <w:rsid w:val="00477E20"/>
    <w:rsid w:val="004807DE"/>
    <w:rsid w:val="00480BB8"/>
    <w:rsid w:val="00481674"/>
    <w:rsid w:val="00481D51"/>
    <w:rsid w:val="00482CF4"/>
    <w:rsid w:val="00483C1A"/>
    <w:rsid w:val="00483E39"/>
    <w:rsid w:val="00484192"/>
    <w:rsid w:val="0048505E"/>
    <w:rsid w:val="0048519E"/>
    <w:rsid w:val="00485C9F"/>
    <w:rsid w:val="00485EC7"/>
    <w:rsid w:val="004860BD"/>
    <w:rsid w:val="00487430"/>
    <w:rsid w:val="00491E6C"/>
    <w:rsid w:val="00492DCA"/>
    <w:rsid w:val="00492F0F"/>
    <w:rsid w:val="0049329C"/>
    <w:rsid w:val="00493942"/>
    <w:rsid w:val="004942E2"/>
    <w:rsid w:val="004952C9"/>
    <w:rsid w:val="00495EBB"/>
    <w:rsid w:val="00496839"/>
    <w:rsid w:val="004968C7"/>
    <w:rsid w:val="004978A4"/>
    <w:rsid w:val="004A038C"/>
    <w:rsid w:val="004A0A7B"/>
    <w:rsid w:val="004A0BB0"/>
    <w:rsid w:val="004A26CD"/>
    <w:rsid w:val="004A3584"/>
    <w:rsid w:val="004A3D56"/>
    <w:rsid w:val="004A45AF"/>
    <w:rsid w:val="004A4D3B"/>
    <w:rsid w:val="004A5121"/>
    <w:rsid w:val="004A546A"/>
    <w:rsid w:val="004A56E7"/>
    <w:rsid w:val="004A577A"/>
    <w:rsid w:val="004A7170"/>
    <w:rsid w:val="004A74B3"/>
    <w:rsid w:val="004A75B0"/>
    <w:rsid w:val="004A7990"/>
    <w:rsid w:val="004A79F6"/>
    <w:rsid w:val="004A7D86"/>
    <w:rsid w:val="004B0024"/>
    <w:rsid w:val="004B017A"/>
    <w:rsid w:val="004B032B"/>
    <w:rsid w:val="004B0BBA"/>
    <w:rsid w:val="004B1796"/>
    <w:rsid w:val="004B1C16"/>
    <w:rsid w:val="004B1D18"/>
    <w:rsid w:val="004B2150"/>
    <w:rsid w:val="004B34FA"/>
    <w:rsid w:val="004B4D49"/>
    <w:rsid w:val="004B4F49"/>
    <w:rsid w:val="004B591D"/>
    <w:rsid w:val="004B61C7"/>
    <w:rsid w:val="004B62BA"/>
    <w:rsid w:val="004B6506"/>
    <w:rsid w:val="004B6A23"/>
    <w:rsid w:val="004B7070"/>
    <w:rsid w:val="004B7542"/>
    <w:rsid w:val="004B785E"/>
    <w:rsid w:val="004C1319"/>
    <w:rsid w:val="004C1407"/>
    <w:rsid w:val="004C1663"/>
    <w:rsid w:val="004C19AC"/>
    <w:rsid w:val="004C1ED9"/>
    <w:rsid w:val="004C3363"/>
    <w:rsid w:val="004C371E"/>
    <w:rsid w:val="004C39F2"/>
    <w:rsid w:val="004C4A79"/>
    <w:rsid w:val="004C4ACC"/>
    <w:rsid w:val="004C4BEB"/>
    <w:rsid w:val="004C4D42"/>
    <w:rsid w:val="004C6763"/>
    <w:rsid w:val="004C72A2"/>
    <w:rsid w:val="004C739E"/>
    <w:rsid w:val="004C7E83"/>
    <w:rsid w:val="004D0325"/>
    <w:rsid w:val="004D1F04"/>
    <w:rsid w:val="004D23CA"/>
    <w:rsid w:val="004D2716"/>
    <w:rsid w:val="004D27F5"/>
    <w:rsid w:val="004D2CE8"/>
    <w:rsid w:val="004D2CEC"/>
    <w:rsid w:val="004D30C6"/>
    <w:rsid w:val="004D5C75"/>
    <w:rsid w:val="004D5DB3"/>
    <w:rsid w:val="004D5FE4"/>
    <w:rsid w:val="004D6337"/>
    <w:rsid w:val="004D65B7"/>
    <w:rsid w:val="004D6F91"/>
    <w:rsid w:val="004D7621"/>
    <w:rsid w:val="004E11B9"/>
    <w:rsid w:val="004E11C8"/>
    <w:rsid w:val="004E1AD9"/>
    <w:rsid w:val="004E1EC8"/>
    <w:rsid w:val="004E26FB"/>
    <w:rsid w:val="004E33F5"/>
    <w:rsid w:val="004E345F"/>
    <w:rsid w:val="004E357A"/>
    <w:rsid w:val="004E41C7"/>
    <w:rsid w:val="004E49E4"/>
    <w:rsid w:val="004E6137"/>
    <w:rsid w:val="004E657D"/>
    <w:rsid w:val="004E6EDD"/>
    <w:rsid w:val="004E7594"/>
    <w:rsid w:val="004E7F26"/>
    <w:rsid w:val="004F0F0B"/>
    <w:rsid w:val="004F13B5"/>
    <w:rsid w:val="004F14E3"/>
    <w:rsid w:val="004F1F98"/>
    <w:rsid w:val="004F2D88"/>
    <w:rsid w:val="004F329E"/>
    <w:rsid w:val="004F3912"/>
    <w:rsid w:val="004F3B6F"/>
    <w:rsid w:val="004F3D53"/>
    <w:rsid w:val="004F41A2"/>
    <w:rsid w:val="004F592A"/>
    <w:rsid w:val="004F5F67"/>
    <w:rsid w:val="004F764B"/>
    <w:rsid w:val="005005FE"/>
    <w:rsid w:val="0050229D"/>
    <w:rsid w:val="00502664"/>
    <w:rsid w:val="00502DD6"/>
    <w:rsid w:val="00503756"/>
    <w:rsid w:val="00504322"/>
    <w:rsid w:val="0050449E"/>
    <w:rsid w:val="005046A9"/>
    <w:rsid w:val="00504963"/>
    <w:rsid w:val="00505A2C"/>
    <w:rsid w:val="00505F94"/>
    <w:rsid w:val="00506324"/>
    <w:rsid w:val="00506980"/>
    <w:rsid w:val="00506A48"/>
    <w:rsid w:val="00506F47"/>
    <w:rsid w:val="005070C3"/>
    <w:rsid w:val="00510F0B"/>
    <w:rsid w:val="00511070"/>
    <w:rsid w:val="005124DC"/>
    <w:rsid w:val="00512F8C"/>
    <w:rsid w:val="00513316"/>
    <w:rsid w:val="00513789"/>
    <w:rsid w:val="00514036"/>
    <w:rsid w:val="005143D5"/>
    <w:rsid w:val="00515215"/>
    <w:rsid w:val="00515418"/>
    <w:rsid w:val="00515C01"/>
    <w:rsid w:val="00515EDE"/>
    <w:rsid w:val="00516CC3"/>
    <w:rsid w:val="00517345"/>
    <w:rsid w:val="005204FF"/>
    <w:rsid w:val="00520EE4"/>
    <w:rsid w:val="005220BE"/>
    <w:rsid w:val="00522136"/>
    <w:rsid w:val="0052281A"/>
    <w:rsid w:val="00523222"/>
    <w:rsid w:val="0052332B"/>
    <w:rsid w:val="0052347B"/>
    <w:rsid w:val="0052489C"/>
    <w:rsid w:val="00525AD3"/>
    <w:rsid w:val="00525CCA"/>
    <w:rsid w:val="00525DC2"/>
    <w:rsid w:val="005260E9"/>
    <w:rsid w:val="005266AB"/>
    <w:rsid w:val="00527642"/>
    <w:rsid w:val="0052797C"/>
    <w:rsid w:val="00527A3C"/>
    <w:rsid w:val="00527A88"/>
    <w:rsid w:val="00530054"/>
    <w:rsid w:val="005303D3"/>
    <w:rsid w:val="005318CC"/>
    <w:rsid w:val="00531B5F"/>
    <w:rsid w:val="0053241E"/>
    <w:rsid w:val="005339D2"/>
    <w:rsid w:val="00533F96"/>
    <w:rsid w:val="00534908"/>
    <w:rsid w:val="00534975"/>
    <w:rsid w:val="00534A42"/>
    <w:rsid w:val="00534FDA"/>
    <w:rsid w:val="005353F3"/>
    <w:rsid w:val="00541851"/>
    <w:rsid w:val="005424EB"/>
    <w:rsid w:val="00542921"/>
    <w:rsid w:val="00542D5F"/>
    <w:rsid w:val="005432D5"/>
    <w:rsid w:val="005435DE"/>
    <w:rsid w:val="00544385"/>
    <w:rsid w:val="00544C28"/>
    <w:rsid w:val="005450EC"/>
    <w:rsid w:val="00545F05"/>
    <w:rsid w:val="00546A4F"/>
    <w:rsid w:val="00546BAE"/>
    <w:rsid w:val="00546EF9"/>
    <w:rsid w:val="005506D8"/>
    <w:rsid w:val="0055179B"/>
    <w:rsid w:val="00551964"/>
    <w:rsid w:val="00551D25"/>
    <w:rsid w:val="00551DC7"/>
    <w:rsid w:val="00551E78"/>
    <w:rsid w:val="00552EBD"/>
    <w:rsid w:val="005536B5"/>
    <w:rsid w:val="00553827"/>
    <w:rsid w:val="00553B51"/>
    <w:rsid w:val="00554197"/>
    <w:rsid w:val="00554A40"/>
    <w:rsid w:val="00554ABA"/>
    <w:rsid w:val="00554E6C"/>
    <w:rsid w:val="00555F71"/>
    <w:rsid w:val="005607B8"/>
    <w:rsid w:val="0056131B"/>
    <w:rsid w:val="005613B8"/>
    <w:rsid w:val="00561825"/>
    <w:rsid w:val="0056446D"/>
    <w:rsid w:val="00564AE8"/>
    <w:rsid w:val="00564D5B"/>
    <w:rsid w:val="0056543D"/>
    <w:rsid w:val="0056614C"/>
    <w:rsid w:val="005669AC"/>
    <w:rsid w:val="00567145"/>
    <w:rsid w:val="00567739"/>
    <w:rsid w:val="0057035E"/>
    <w:rsid w:val="00571096"/>
    <w:rsid w:val="00571950"/>
    <w:rsid w:val="005724DD"/>
    <w:rsid w:val="00572935"/>
    <w:rsid w:val="00572E7C"/>
    <w:rsid w:val="0057338D"/>
    <w:rsid w:val="005740F6"/>
    <w:rsid w:val="005743D2"/>
    <w:rsid w:val="00575D47"/>
    <w:rsid w:val="00575DE3"/>
    <w:rsid w:val="00575F48"/>
    <w:rsid w:val="005763E5"/>
    <w:rsid w:val="00576C93"/>
    <w:rsid w:val="00576F74"/>
    <w:rsid w:val="00577509"/>
    <w:rsid w:val="00577E8E"/>
    <w:rsid w:val="005802BD"/>
    <w:rsid w:val="00580332"/>
    <w:rsid w:val="005811D6"/>
    <w:rsid w:val="00583843"/>
    <w:rsid w:val="00584642"/>
    <w:rsid w:val="00584EEB"/>
    <w:rsid w:val="005854D4"/>
    <w:rsid w:val="00585D4A"/>
    <w:rsid w:val="00585EF2"/>
    <w:rsid w:val="00586FA8"/>
    <w:rsid w:val="00587406"/>
    <w:rsid w:val="00587F23"/>
    <w:rsid w:val="0059009A"/>
    <w:rsid w:val="005900B9"/>
    <w:rsid w:val="0059081F"/>
    <w:rsid w:val="00591E3A"/>
    <w:rsid w:val="00592031"/>
    <w:rsid w:val="00592717"/>
    <w:rsid w:val="00592F0A"/>
    <w:rsid w:val="00593138"/>
    <w:rsid w:val="005939F2"/>
    <w:rsid w:val="00593CB4"/>
    <w:rsid w:val="00595533"/>
    <w:rsid w:val="005963E1"/>
    <w:rsid w:val="005976C1"/>
    <w:rsid w:val="005A139F"/>
    <w:rsid w:val="005A1803"/>
    <w:rsid w:val="005A23DD"/>
    <w:rsid w:val="005A29F5"/>
    <w:rsid w:val="005A3131"/>
    <w:rsid w:val="005A33BB"/>
    <w:rsid w:val="005A3B41"/>
    <w:rsid w:val="005A4350"/>
    <w:rsid w:val="005A4D6E"/>
    <w:rsid w:val="005A4FE8"/>
    <w:rsid w:val="005A79C9"/>
    <w:rsid w:val="005A7B3B"/>
    <w:rsid w:val="005B01A2"/>
    <w:rsid w:val="005B0D7C"/>
    <w:rsid w:val="005B0E86"/>
    <w:rsid w:val="005B12BD"/>
    <w:rsid w:val="005B2BE4"/>
    <w:rsid w:val="005B55D1"/>
    <w:rsid w:val="005B5DEE"/>
    <w:rsid w:val="005B601A"/>
    <w:rsid w:val="005B6854"/>
    <w:rsid w:val="005B7117"/>
    <w:rsid w:val="005B7534"/>
    <w:rsid w:val="005B75A6"/>
    <w:rsid w:val="005B7BC2"/>
    <w:rsid w:val="005C08AD"/>
    <w:rsid w:val="005C0A0F"/>
    <w:rsid w:val="005C0DBE"/>
    <w:rsid w:val="005C2A8F"/>
    <w:rsid w:val="005C3590"/>
    <w:rsid w:val="005C35B8"/>
    <w:rsid w:val="005C3CAF"/>
    <w:rsid w:val="005C4034"/>
    <w:rsid w:val="005C465F"/>
    <w:rsid w:val="005C4D52"/>
    <w:rsid w:val="005C5CFB"/>
    <w:rsid w:val="005C651C"/>
    <w:rsid w:val="005C6DA6"/>
    <w:rsid w:val="005D0E35"/>
    <w:rsid w:val="005D1427"/>
    <w:rsid w:val="005D1599"/>
    <w:rsid w:val="005D17C0"/>
    <w:rsid w:val="005D1835"/>
    <w:rsid w:val="005D208E"/>
    <w:rsid w:val="005D2292"/>
    <w:rsid w:val="005D2B62"/>
    <w:rsid w:val="005D3B2F"/>
    <w:rsid w:val="005D3DEA"/>
    <w:rsid w:val="005D4518"/>
    <w:rsid w:val="005D49C8"/>
    <w:rsid w:val="005D4C98"/>
    <w:rsid w:val="005D4E33"/>
    <w:rsid w:val="005D5607"/>
    <w:rsid w:val="005D6082"/>
    <w:rsid w:val="005D6B05"/>
    <w:rsid w:val="005D6C17"/>
    <w:rsid w:val="005D719A"/>
    <w:rsid w:val="005D79C3"/>
    <w:rsid w:val="005D7D6E"/>
    <w:rsid w:val="005E0BE0"/>
    <w:rsid w:val="005E1BA3"/>
    <w:rsid w:val="005E1D9A"/>
    <w:rsid w:val="005E2E8C"/>
    <w:rsid w:val="005E37E9"/>
    <w:rsid w:val="005E3864"/>
    <w:rsid w:val="005E3922"/>
    <w:rsid w:val="005E3DC9"/>
    <w:rsid w:val="005E4C20"/>
    <w:rsid w:val="005E62F7"/>
    <w:rsid w:val="005E74D3"/>
    <w:rsid w:val="005F0006"/>
    <w:rsid w:val="005F03DB"/>
    <w:rsid w:val="005F15DD"/>
    <w:rsid w:val="005F1701"/>
    <w:rsid w:val="005F1F41"/>
    <w:rsid w:val="005F52EF"/>
    <w:rsid w:val="005F544C"/>
    <w:rsid w:val="005F5BC9"/>
    <w:rsid w:val="00600D12"/>
    <w:rsid w:val="00602566"/>
    <w:rsid w:val="00602794"/>
    <w:rsid w:val="00603866"/>
    <w:rsid w:val="00603896"/>
    <w:rsid w:val="00603A46"/>
    <w:rsid w:val="00603FE9"/>
    <w:rsid w:val="006042F8"/>
    <w:rsid w:val="00604C20"/>
    <w:rsid w:val="00605232"/>
    <w:rsid w:val="00605282"/>
    <w:rsid w:val="00605414"/>
    <w:rsid w:val="00605EA4"/>
    <w:rsid w:val="006067CE"/>
    <w:rsid w:val="00607651"/>
    <w:rsid w:val="00610782"/>
    <w:rsid w:val="00610A86"/>
    <w:rsid w:val="00611A2C"/>
    <w:rsid w:val="00611A49"/>
    <w:rsid w:val="00611D8F"/>
    <w:rsid w:val="0061278A"/>
    <w:rsid w:val="00612EF4"/>
    <w:rsid w:val="00613017"/>
    <w:rsid w:val="00613A54"/>
    <w:rsid w:val="006140EA"/>
    <w:rsid w:val="006141E2"/>
    <w:rsid w:val="006143D5"/>
    <w:rsid w:val="00614C18"/>
    <w:rsid w:val="006155F8"/>
    <w:rsid w:val="006160B5"/>
    <w:rsid w:val="00616189"/>
    <w:rsid w:val="006161C1"/>
    <w:rsid w:val="0061734A"/>
    <w:rsid w:val="00621760"/>
    <w:rsid w:val="006217BB"/>
    <w:rsid w:val="00621FB4"/>
    <w:rsid w:val="00622008"/>
    <w:rsid w:val="00623666"/>
    <w:rsid w:val="00623A31"/>
    <w:rsid w:val="00624151"/>
    <w:rsid w:val="006241FB"/>
    <w:rsid w:val="00624C27"/>
    <w:rsid w:val="006251C8"/>
    <w:rsid w:val="00625AB0"/>
    <w:rsid w:val="00625BD5"/>
    <w:rsid w:val="00625CAE"/>
    <w:rsid w:val="00625DFB"/>
    <w:rsid w:val="0062630B"/>
    <w:rsid w:val="00626F66"/>
    <w:rsid w:val="00630A62"/>
    <w:rsid w:val="0063180E"/>
    <w:rsid w:val="00632121"/>
    <w:rsid w:val="00632811"/>
    <w:rsid w:val="006346E5"/>
    <w:rsid w:val="00634777"/>
    <w:rsid w:val="00634CEB"/>
    <w:rsid w:val="00635A5F"/>
    <w:rsid w:val="00636EA7"/>
    <w:rsid w:val="006370D4"/>
    <w:rsid w:val="00637179"/>
    <w:rsid w:val="00637570"/>
    <w:rsid w:val="0064000E"/>
    <w:rsid w:val="00640050"/>
    <w:rsid w:val="0064034D"/>
    <w:rsid w:val="0064070D"/>
    <w:rsid w:val="00640842"/>
    <w:rsid w:val="0064121E"/>
    <w:rsid w:val="00642893"/>
    <w:rsid w:val="00642A1E"/>
    <w:rsid w:val="0064321A"/>
    <w:rsid w:val="00644E4D"/>
    <w:rsid w:val="00645C63"/>
    <w:rsid w:val="00646100"/>
    <w:rsid w:val="0064736E"/>
    <w:rsid w:val="006476CA"/>
    <w:rsid w:val="0065012B"/>
    <w:rsid w:val="00651C72"/>
    <w:rsid w:val="00651E62"/>
    <w:rsid w:val="006522CA"/>
    <w:rsid w:val="00652542"/>
    <w:rsid w:val="00652653"/>
    <w:rsid w:val="00653268"/>
    <w:rsid w:val="00653A29"/>
    <w:rsid w:val="00654F19"/>
    <w:rsid w:val="006552AE"/>
    <w:rsid w:val="0065535C"/>
    <w:rsid w:val="00655467"/>
    <w:rsid w:val="00655773"/>
    <w:rsid w:val="00655B06"/>
    <w:rsid w:val="006560C3"/>
    <w:rsid w:val="006563CA"/>
    <w:rsid w:val="00656ACF"/>
    <w:rsid w:val="00656FAB"/>
    <w:rsid w:val="006571A7"/>
    <w:rsid w:val="00657762"/>
    <w:rsid w:val="006578FC"/>
    <w:rsid w:val="00660300"/>
    <w:rsid w:val="006608AB"/>
    <w:rsid w:val="00660DBF"/>
    <w:rsid w:val="00660FC3"/>
    <w:rsid w:val="006618E7"/>
    <w:rsid w:val="00661CDC"/>
    <w:rsid w:val="00663040"/>
    <w:rsid w:val="00663D71"/>
    <w:rsid w:val="00664587"/>
    <w:rsid w:val="00664838"/>
    <w:rsid w:val="0066530C"/>
    <w:rsid w:val="006653BF"/>
    <w:rsid w:val="00665509"/>
    <w:rsid w:val="006656D6"/>
    <w:rsid w:val="00665A3A"/>
    <w:rsid w:val="00665C08"/>
    <w:rsid w:val="00666E62"/>
    <w:rsid w:val="00666F25"/>
    <w:rsid w:val="006671E5"/>
    <w:rsid w:val="00667B07"/>
    <w:rsid w:val="00667C1C"/>
    <w:rsid w:val="006717F0"/>
    <w:rsid w:val="00671885"/>
    <w:rsid w:val="00671FBD"/>
    <w:rsid w:val="00672332"/>
    <w:rsid w:val="006726A9"/>
    <w:rsid w:val="00672722"/>
    <w:rsid w:val="00673CD2"/>
    <w:rsid w:val="00673DD4"/>
    <w:rsid w:val="006744BB"/>
    <w:rsid w:val="00674AEB"/>
    <w:rsid w:val="006753B0"/>
    <w:rsid w:val="00675CBB"/>
    <w:rsid w:val="00677268"/>
    <w:rsid w:val="00677FB1"/>
    <w:rsid w:val="006806D6"/>
    <w:rsid w:val="006814DE"/>
    <w:rsid w:val="00681619"/>
    <w:rsid w:val="00681633"/>
    <w:rsid w:val="00681656"/>
    <w:rsid w:val="00682F96"/>
    <w:rsid w:val="00683CB5"/>
    <w:rsid w:val="0068455C"/>
    <w:rsid w:val="00684BD1"/>
    <w:rsid w:val="006850F9"/>
    <w:rsid w:val="006851C1"/>
    <w:rsid w:val="00685328"/>
    <w:rsid w:val="00685357"/>
    <w:rsid w:val="006856EE"/>
    <w:rsid w:val="00686867"/>
    <w:rsid w:val="00686A9F"/>
    <w:rsid w:val="006901BF"/>
    <w:rsid w:val="006906E6"/>
    <w:rsid w:val="00691615"/>
    <w:rsid w:val="0069167B"/>
    <w:rsid w:val="00692F5C"/>
    <w:rsid w:val="00692F9E"/>
    <w:rsid w:val="0069333E"/>
    <w:rsid w:val="00693C8E"/>
    <w:rsid w:val="00694676"/>
    <w:rsid w:val="006951D9"/>
    <w:rsid w:val="00695210"/>
    <w:rsid w:val="00695D4F"/>
    <w:rsid w:val="006969BA"/>
    <w:rsid w:val="006977DD"/>
    <w:rsid w:val="006A026A"/>
    <w:rsid w:val="006A0425"/>
    <w:rsid w:val="006A1D62"/>
    <w:rsid w:val="006A1D6A"/>
    <w:rsid w:val="006A1EC6"/>
    <w:rsid w:val="006A31BD"/>
    <w:rsid w:val="006A3EA8"/>
    <w:rsid w:val="006A4093"/>
    <w:rsid w:val="006A4D72"/>
    <w:rsid w:val="006A4DAB"/>
    <w:rsid w:val="006A507A"/>
    <w:rsid w:val="006A56F3"/>
    <w:rsid w:val="006A5829"/>
    <w:rsid w:val="006A62D3"/>
    <w:rsid w:val="006A6D7F"/>
    <w:rsid w:val="006A74EF"/>
    <w:rsid w:val="006A7D35"/>
    <w:rsid w:val="006B0298"/>
    <w:rsid w:val="006B0320"/>
    <w:rsid w:val="006B0E83"/>
    <w:rsid w:val="006B112B"/>
    <w:rsid w:val="006B27A7"/>
    <w:rsid w:val="006B297C"/>
    <w:rsid w:val="006B2B10"/>
    <w:rsid w:val="006B344A"/>
    <w:rsid w:val="006B464B"/>
    <w:rsid w:val="006B4AB2"/>
    <w:rsid w:val="006B52CD"/>
    <w:rsid w:val="006B5493"/>
    <w:rsid w:val="006B67F1"/>
    <w:rsid w:val="006B6E90"/>
    <w:rsid w:val="006B736A"/>
    <w:rsid w:val="006B7557"/>
    <w:rsid w:val="006C0DB6"/>
    <w:rsid w:val="006C0E7C"/>
    <w:rsid w:val="006C0FD3"/>
    <w:rsid w:val="006C10C0"/>
    <w:rsid w:val="006C196C"/>
    <w:rsid w:val="006C1B1D"/>
    <w:rsid w:val="006C23F0"/>
    <w:rsid w:val="006C32BB"/>
    <w:rsid w:val="006C355A"/>
    <w:rsid w:val="006C3747"/>
    <w:rsid w:val="006C3BE1"/>
    <w:rsid w:val="006C6BA1"/>
    <w:rsid w:val="006C75E4"/>
    <w:rsid w:val="006C7709"/>
    <w:rsid w:val="006C7760"/>
    <w:rsid w:val="006C7A6D"/>
    <w:rsid w:val="006C7EEA"/>
    <w:rsid w:val="006D05A7"/>
    <w:rsid w:val="006D17E8"/>
    <w:rsid w:val="006D1FDF"/>
    <w:rsid w:val="006D2F0C"/>
    <w:rsid w:val="006D2FCF"/>
    <w:rsid w:val="006D30F6"/>
    <w:rsid w:val="006D39AE"/>
    <w:rsid w:val="006D3A39"/>
    <w:rsid w:val="006D522C"/>
    <w:rsid w:val="006D56AA"/>
    <w:rsid w:val="006D5FB6"/>
    <w:rsid w:val="006D67F5"/>
    <w:rsid w:val="006D6ADF"/>
    <w:rsid w:val="006D6B29"/>
    <w:rsid w:val="006D7795"/>
    <w:rsid w:val="006D793E"/>
    <w:rsid w:val="006D7ACB"/>
    <w:rsid w:val="006E00EF"/>
    <w:rsid w:val="006E1A7A"/>
    <w:rsid w:val="006E3288"/>
    <w:rsid w:val="006E3538"/>
    <w:rsid w:val="006E4700"/>
    <w:rsid w:val="006E4A3B"/>
    <w:rsid w:val="006E525C"/>
    <w:rsid w:val="006E6AB0"/>
    <w:rsid w:val="006E6F99"/>
    <w:rsid w:val="006E7216"/>
    <w:rsid w:val="006E7575"/>
    <w:rsid w:val="006E76AC"/>
    <w:rsid w:val="006E7EB5"/>
    <w:rsid w:val="006F01E7"/>
    <w:rsid w:val="006F0290"/>
    <w:rsid w:val="006F13AC"/>
    <w:rsid w:val="006F1F3A"/>
    <w:rsid w:val="006F2AA1"/>
    <w:rsid w:val="006F3F75"/>
    <w:rsid w:val="006F4A4E"/>
    <w:rsid w:val="006F76DD"/>
    <w:rsid w:val="006F7B66"/>
    <w:rsid w:val="006F7EB8"/>
    <w:rsid w:val="00700BD6"/>
    <w:rsid w:val="00700D56"/>
    <w:rsid w:val="00701635"/>
    <w:rsid w:val="00702711"/>
    <w:rsid w:val="00702DD7"/>
    <w:rsid w:val="00703EBE"/>
    <w:rsid w:val="007043BE"/>
    <w:rsid w:val="007047D3"/>
    <w:rsid w:val="00704E56"/>
    <w:rsid w:val="00705155"/>
    <w:rsid w:val="00705C3A"/>
    <w:rsid w:val="00705C40"/>
    <w:rsid w:val="007066E2"/>
    <w:rsid w:val="0070683A"/>
    <w:rsid w:val="00706BA4"/>
    <w:rsid w:val="00706FFE"/>
    <w:rsid w:val="0071060D"/>
    <w:rsid w:val="0071087E"/>
    <w:rsid w:val="00711F84"/>
    <w:rsid w:val="0071206E"/>
    <w:rsid w:val="007128E9"/>
    <w:rsid w:val="007136DC"/>
    <w:rsid w:val="00714371"/>
    <w:rsid w:val="00715873"/>
    <w:rsid w:val="00715F04"/>
    <w:rsid w:val="0071645E"/>
    <w:rsid w:val="007171B3"/>
    <w:rsid w:val="00717884"/>
    <w:rsid w:val="0072090E"/>
    <w:rsid w:val="007229A1"/>
    <w:rsid w:val="00722DA9"/>
    <w:rsid w:val="007230D9"/>
    <w:rsid w:val="007235AA"/>
    <w:rsid w:val="00724858"/>
    <w:rsid w:val="00726A68"/>
    <w:rsid w:val="00727563"/>
    <w:rsid w:val="007275EF"/>
    <w:rsid w:val="00727C81"/>
    <w:rsid w:val="00730160"/>
    <w:rsid w:val="00731067"/>
    <w:rsid w:val="007313F3"/>
    <w:rsid w:val="0073190D"/>
    <w:rsid w:val="00731E60"/>
    <w:rsid w:val="00732259"/>
    <w:rsid w:val="00732289"/>
    <w:rsid w:val="00732EAF"/>
    <w:rsid w:val="00733877"/>
    <w:rsid w:val="00733EA5"/>
    <w:rsid w:val="00734931"/>
    <w:rsid w:val="00734F31"/>
    <w:rsid w:val="00735915"/>
    <w:rsid w:val="00735C21"/>
    <w:rsid w:val="00735E6A"/>
    <w:rsid w:val="0073614A"/>
    <w:rsid w:val="00736759"/>
    <w:rsid w:val="00736FF2"/>
    <w:rsid w:val="00737FB3"/>
    <w:rsid w:val="00740AA8"/>
    <w:rsid w:val="00740C8C"/>
    <w:rsid w:val="0074119C"/>
    <w:rsid w:val="00741A00"/>
    <w:rsid w:val="00741AC4"/>
    <w:rsid w:val="00742276"/>
    <w:rsid w:val="0074235D"/>
    <w:rsid w:val="0074285B"/>
    <w:rsid w:val="0074338B"/>
    <w:rsid w:val="00743984"/>
    <w:rsid w:val="007439EB"/>
    <w:rsid w:val="0074489E"/>
    <w:rsid w:val="00744DEA"/>
    <w:rsid w:val="00744E0C"/>
    <w:rsid w:val="00745D0A"/>
    <w:rsid w:val="00750C25"/>
    <w:rsid w:val="00751254"/>
    <w:rsid w:val="007515BC"/>
    <w:rsid w:val="00752D2F"/>
    <w:rsid w:val="007536A9"/>
    <w:rsid w:val="007537D7"/>
    <w:rsid w:val="0075399D"/>
    <w:rsid w:val="00753ABF"/>
    <w:rsid w:val="00753B82"/>
    <w:rsid w:val="00753FD0"/>
    <w:rsid w:val="007545EC"/>
    <w:rsid w:val="00755170"/>
    <w:rsid w:val="00756524"/>
    <w:rsid w:val="0075673A"/>
    <w:rsid w:val="00756965"/>
    <w:rsid w:val="007573B2"/>
    <w:rsid w:val="007574BB"/>
    <w:rsid w:val="0075764C"/>
    <w:rsid w:val="00757920"/>
    <w:rsid w:val="0076170D"/>
    <w:rsid w:val="00762198"/>
    <w:rsid w:val="00762398"/>
    <w:rsid w:val="00762A67"/>
    <w:rsid w:val="007639F1"/>
    <w:rsid w:val="00763A6E"/>
    <w:rsid w:val="00763CE8"/>
    <w:rsid w:val="00764E7C"/>
    <w:rsid w:val="00765246"/>
    <w:rsid w:val="00766EEF"/>
    <w:rsid w:val="00770792"/>
    <w:rsid w:val="00770CF2"/>
    <w:rsid w:val="00771404"/>
    <w:rsid w:val="00772C3B"/>
    <w:rsid w:val="00773A05"/>
    <w:rsid w:val="00774FFE"/>
    <w:rsid w:val="00775638"/>
    <w:rsid w:val="00775677"/>
    <w:rsid w:val="0077599A"/>
    <w:rsid w:val="00775A3D"/>
    <w:rsid w:val="00777108"/>
    <w:rsid w:val="00777353"/>
    <w:rsid w:val="00777DA7"/>
    <w:rsid w:val="0078095A"/>
    <w:rsid w:val="00780AFC"/>
    <w:rsid w:val="00780CD6"/>
    <w:rsid w:val="00781105"/>
    <w:rsid w:val="00782EA4"/>
    <w:rsid w:val="0078322E"/>
    <w:rsid w:val="0078380F"/>
    <w:rsid w:val="00783E39"/>
    <w:rsid w:val="0078450F"/>
    <w:rsid w:val="00784659"/>
    <w:rsid w:val="00784AD4"/>
    <w:rsid w:val="00785214"/>
    <w:rsid w:val="00785461"/>
    <w:rsid w:val="00785B29"/>
    <w:rsid w:val="00786FF3"/>
    <w:rsid w:val="007876CF"/>
    <w:rsid w:val="00787778"/>
    <w:rsid w:val="00790BBD"/>
    <w:rsid w:val="00791038"/>
    <w:rsid w:val="0079147F"/>
    <w:rsid w:val="00793090"/>
    <w:rsid w:val="007943A2"/>
    <w:rsid w:val="00794854"/>
    <w:rsid w:val="00794C1F"/>
    <w:rsid w:val="00795A4C"/>
    <w:rsid w:val="00796F2A"/>
    <w:rsid w:val="007A0176"/>
    <w:rsid w:val="007A01A6"/>
    <w:rsid w:val="007A0EB8"/>
    <w:rsid w:val="007A2F67"/>
    <w:rsid w:val="007A3918"/>
    <w:rsid w:val="007A457C"/>
    <w:rsid w:val="007A7613"/>
    <w:rsid w:val="007A774D"/>
    <w:rsid w:val="007A7AC3"/>
    <w:rsid w:val="007B03A1"/>
    <w:rsid w:val="007B0E7E"/>
    <w:rsid w:val="007B0E89"/>
    <w:rsid w:val="007B262A"/>
    <w:rsid w:val="007B285B"/>
    <w:rsid w:val="007B2B85"/>
    <w:rsid w:val="007B2C38"/>
    <w:rsid w:val="007B2E54"/>
    <w:rsid w:val="007B31A3"/>
    <w:rsid w:val="007B5620"/>
    <w:rsid w:val="007B5F93"/>
    <w:rsid w:val="007B6F5A"/>
    <w:rsid w:val="007B7498"/>
    <w:rsid w:val="007B7AEE"/>
    <w:rsid w:val="007B7BFE"/>
    <w:rsid w:val="007B7DA3"/>
    <w:rsid w:val="007C08CD"/>
    <w:rsid w:val="007C33EC"/>
    <w:rsid w:val="007C3800"/>
    <w:rsid w:val="007C48E4"/>
    <w:rsid w:val="007C51C9"/>
    <w:rsid w:val="007C5375"/>
    <w:rsid w:val="007C5511"/>
    <w:rsid w:val="007C66F4"/>
    <w:rsid w:val="007C6E6C"/>
    <w:rsid w:val="007C7EB6"/>
    <w:rsid w:val="007D0156"/>
    <w:rsid w:val="007D290E"/>
    <w:rsid w:val="007D2A18"/>
    <w:rsid w:val="007D2F75"/>
    <w:rsid w:val="007D3C0E"/>
    <w:rsid w:val="007D4271"/>
    <w:rsid w:val="007D46D1"/>
    <w:rsid w:val="007D4D1B"/>
    <w:rsid w:val="007D4DD0"/>
    <w:rsid w:val="007D6255"/>
    <w:rsid w:val="007D67C6"/>
    <w:rsid w:val="007D6C44"/>
    <w:rsid w:val="007D7944"/>
    <w:rsid w:val="007E0F76"/>
    <w:rsid w:val="007E1355"/>
    <w:rsid w:val="007E22E7"/>
    <w:rsid w:val="007E4232"/>
    <w:rsid w:val="007E5B25"/>
    <w:rsid w:val="007E6761"/>
    <w:rsid w:val="007E69BB"/>
    <w:rsid w:val="007E6A34"/>
    <w:rsid w:val="007E6AB8"/>
    <w:rsid w:val="007E6F3D"/>
    <w:rsid w:val="007F075F"/>
    <w:rsid w:val="007F076A"/>
    <w:rsid w:val="007F2109"/>
    <w:rsid w:val="007F21C5"/>
    <w:rsid w:val="007F2933"/>
    <w:rsid w:val="007F3D86"/>
    <w:rsid w:val="007F3EF1"/>
    <w:rsid w:val="007F50FB"/>
    <w:rsid w:val="007F58D5"/>
    <w:rsid w:val="007F5F63"/>
    <w:rsid w:val="007F6C36"/>
    <w:rsid w:val="007F7DFE"/>
    <w:rsid w:val="0080083D"/>
    <w:rsid w:val="00801A62"/>
    <w:rsid w:val="00801BCE"/>
    <w:rsid w:val="00802515"/>
    <w:rsid w:val="008026E3"/>
    <w:rsid w:val="00802E8E"/>
    <w:rsid w:val="00805DD4"/>
    <w:rsid w:val="00806460"/>
    <w:rsid w:val="00807DAC"/>
    <w:rsid w:val="0081054F"/>
    <w:rsid w:val="00811524"/>
    <w:rsid w:val="00811633"/>
    <w:rsid w:val="008121D2"/>
    <w:rsid w:val="0081283F"/>
    <w:rsid w:val="00812C11"/>
    <w:rsid w:val="00812E86"/>
    <w:rsid w:val="00813AA1"/>
    <w:rsid w:val="0081434E"/>
    <w:rsid w:val="00814352"/>
    <w:rsid w:val="0081480A"/>
    <w:rsid w:val="0081518D"/>
    <w:rsid w:val="0081593D"/>
    <w:rsid w:val="00816795"/>
    <w:rsid w:val="0081765A"/>
    <w:rsid w:val="0081799C"/>
    <w:rsid w:val="008202EB"/>
    <w:rsid w:val="008207DD"/>
    <w:rsid w:val="00820D1C"/>
    <w:rsid w:val="00820E0C"/>
    <w:rsid w:val="0082134A"/>
    <w:rsid w:val="008213D1"/>
    <w:rsid w:val="008226D7"/>
    <w:rsid w:val="008231FD"/>
    <w:rsid w:val="00823CA3"/>
    <w:rsid w:val="008240D3"/>
    <w:rsid w:val="00824BC1"/>
    <w:rsid w:val="00824CCB"/>
    <w:rsid w:val="008250E0"/>
    <w:rsid w:val="00826499"/>
    <w:rsid w:val="00826C09"/>
    <w:rsid w:val="0082722E"/>
    <w:rsid w:val="00827F88"/>
    <w:rsid w:val="008300BA"/>
    <w:rsid w:val="00830122"/>
    <w:rsid w:val="0083049D"/>
    <w:rsid w:val="00831179"/>
    <w:rsid w:val="008336A5"/>
    <w:rsid w:val="008340A2"/>
    <w:rsid w:val="00835474"/>
    <w:rsid w:val="00836483"/>
    <w:rsid w:val="008373C0"/>
    <w:rsid w:val="0083767C"/>
    <w:rsid w:val="00837F2F"/>
    <w:rsid w:val="00840B0F"/>
    <w:rsid w:val="0084145F"/>
    <w:rsid w:val="00841DA2"/>
    <w:rsid w:val="00841E07"/>
    <w:rsid w:val="0084457F"/>
    <w:rsid w:val="0084465D"/>
    <w:rsid w:val="00844A2F"/>
    <w:rsid w:val="008450B2"/>
    <w:rsid w:val="008458F6"/>
    <w:rsid w:val="00845AED"/>
    <w:rsid w:val="00846059"/>
    <w:rsid w:val="00846DAF"/>
    <w:rsid w:val="0084708E"/>
    <w:rsid w:val="008504D4"/>
    <w:rsid w:val="00851AE4"/>
    <w:rsid w:val="008525EF"/>
    <w:rsid w:val="00852C6B"/>
    <w:rsid w:val="00853876"/>
    <w:rsid w:val="0085568D"/>
    <w:rsid w:val="0085598D"/>
    <w:rsid w:val="00855C21"/>
    <w:rsid w:val="00856232"/>
    <w:rsid w:val="0086091A"/>
    <w:rsid w:val="0086259F"/>
    <w:rsid w:val="00862771"/>
    <w:rsid w:val="00864895"/>
    <w:rsid w:val="0086682F"/>
    <w:rsid w:val="0087095E"/>
    <w:rsid w:val="00870CE4"/>
    <w:rsid w:val="0087112F"/>
    <w:rsid w:val="00872B1E"/>
    <w:rsid w:val="00876C44"/>
    <w:rsid w:val="00876E50"/>
    <w:rsid w:val="00876F54"/>
    <w:rsid w:val="00877292"/>
    <w:rsid w:val="0087754A"/>
    <w:rsid w:val="0087766C"/>
    <w:rsid w:val="00880552"/>
    <w:rsid w:val="008808F2"/>
    <w:rsid w:val="00881209"/>
    <w:rsid w:val="008814E1"/>
    <w:rsid w:val="00881DA2"/>
    <w:rsid w:val="0088372C"/>
    <w:rsid w:val="008839DA"/>
    <w:rsid w:val="00884EE8"/>
    <w:rsid w:val="00884F50"/>
    <w:rsid w:val="0088512F"/>
    <w:rsid w:val="00885168"/>
    <w:rsid w:val="00890634"/>
    <w:rsid w:val="0089173B"/>
    <w:rsid w:val="00891E76"/>
    <w:rsid w:val="00891F4B"/>
    <w:rsid w:val="0089220F"/>
    <w:rsid w:val="0089349D"/>
    <w:rsid w:val="008935AA"/>
    <w:rsid w:val="00894689"/>
    <w:rsid w:val="00895357"/>
    <w:rsid w:val="00895514"/>
    <w:rsid w:val="008956E1"/>
    <w:rsid w:val="00895C45"/>
    <w:rsid w:val="0089602F"/>
    <w:rsid w:val="008963F0"/>
    <w:rsid w:val="00897305"/>
    <w:rsid w:val="00897C84"/>
    <w:rsid w:val="008A03A5"/>
    <w:rsid w:val="008A0DF3"/>
    <w:rsid w:val="008A2D94"/>
    <w:rsid w:val="008A4138"/>
    <w:rsid w:val="008A4358"/>
    <w:rsid w:val="008A5386"/>
    <w:rsid w:val="008A5A12"/>
    <w:rsid w:val="008A5D96"/>
    <w:rsid w:val="008A6797"/>
    <w:rsid w:val="008A7336"/>
    <w:rsid w:val="008A74A2"/>
    <w:rsid w:val="008B00BE"/>
    <w:rsid w:val="008B1EBC"/>
    <w:rsid w:val="008B333E"/>
    <w:rsid w:val="008B3E84"/>
    <w:rsid w:val="008B4334"/>
    <w:rsid w:val="008B4B77"/>
    <w:rsid w:val="008B5C93"/>
    <w:rsid w:val="008B60FB"/>
    <w:rsid w:val="008B626C"/>
    <w:rsid w:val="008B64DB"/>
    <w:rsid w:val="008B6848"/>
    <w:rsid w:val="008B6A27"/>
    <w:rsid w:val="008B71AE"/>
    <w:rsid w:val="008C009B"/>
    <w:rsid w:val="008C0E5E"/>
    <w:rsid w:val="008C183D"/>
    <w:rsid w:val="008C2214"/>
    <w:rsid w:val="008C2FA1"/>
    <w:rsid w:val="008C33FB"/>
    <w:rsid w:val="008C357C"/>
    <w:rsid w:val="008C3A65"/>
    <w:rsid w:val="008C3BE2"/>
    <w:rsid w:val="008C3CC6"/>
    <w:rsid w:val="008C3D2C"/>
    <w:rsid w:val="008C5E96"/>
    <w:rsid w:val="008C5FF3"/>
    <w:rsid w:val="008C61C9"/>
    <w:rsid w:val="008C6E8B"/>
    <w:rsid w:val="008D0159"/>
    <w:rsid w:val="008D2C41"/>
    <w:rsid w:val="008D2C4C"/>
    <w:rsid w:val="008D2E5A"/>
    <w:rsid w:val="008D366D"/>
    <w:rsid w:val="008D36FF"/>
    <w:rsid w:val="008D4304"/>
    <w:rsid w:val="008D44A1"/>
    <w:rsid w:val="008D48D7"/>
    <w:rsid w:val="008D4AF1"/>
    <w:rsid w:val="008D4B8F"/>
    <w:rsid w:val="008D58A1"/>
    <w:rsid w:val="008D5FF7"/>
    <w:rsid w:val="008D7C87"/>
    <w:rsid w:val="008D7D5F"/>
    <w:rsid w:val="008D7DC3"/>
    <w:rsid w:val="008D7E0D"/>
    <w:rsid w:val="008D7EDB"/>
    <w:rsid w:val="008E0516"/>
    <w:rsid w:val="008E0758"/>
    <w:rsid w:val="008E1429"/>
    <w:rsid w:val="008E14AF"/>
    <w:rsid w:val="008E1829"/>
    <w:rsid w:val="008E1D36"/>
    <w:rsid w:val="008E2327"/>
    <w:rsid w:val="008E31D4"/>
    <w:rsid w:val="008E3483"/>
    <w:rsid w:val="008E38B1"/>
    <w:rsid w:val="008E5077"/>
    <w:rsid w:val="008E64F0"/>
    <w:rsid w:val="008E6FF3"/>
    <w:rsid w:val="008E73EB"/>
    <w:rsid w:val="008E7B05"/>
    <w:rsid w:val="008F05F2"/>
    <w:rsid w:val="008F18ED"/>
    <w:rsid w:val="008F3AD5"/>
    <w:rsid w:val="008F3EA1"/>
    <w:rsid w:val="008F4132"/>
    <w:rsid w:val="008F46C2"/>
    <w:rsid w:val="008F64AF"/>
    <w:rsid w:val="008F6E85"/>
    <w:rsid w:val="008F7528"/>
    <w:rsid w:val="008F7BBA"/>
    <w:rsid w:val="009001FC"/>
    <w:rsid w:val="00900BEE"/>
    <w:rsid w:val="00901FF7"/>
    <w:rsid w:val="009020A8"/>
    <w:rsid w:val="00903D37"/>
    <w:rsid w:val="0090470B"/>
    <w:rsid w:val="009050F8"/>
    <w:rsid w:val="009058E3"/>
    <w:rsid w:val="00906680"/>
    <w:rsid w:val="00906A18"/>
    <w:rsid w:val="009079F7"/>
    <w:rsid w:val="0091023A"/>
    <w:rsid w:val="00910549"/>
    <w:rsid w:val="0091055D"/>
    <w:rsid w:val="009126B2"/>
    <w:rsid w:val="00914156"/>
    <w:rsid w:val="00914C61"/>
    <w:rsid w:val="00915113"/>
    <w:rsid w:val="009161D7"/>
    <w:rsid w:val="00916A24"/>
    <w:rsid w:val="00916E42"/>
    <w:rsid w:val="00916F03"/>
    <w:rsid w:val="00916F74"/>
    <w:rsid w:val="00917D6F"/>
    <w:rsid w:val="0092001D"/>
    <w:rsid w:val="0092051C"/>
    <w:rsid w:val="0092075F"/>
    <w:rsid w:val="00921B1A"/>
    <w:rsid w:val="00921DDA"/>
    <w:rsid w:val="0092291D"/>
    <w:rsid w:val="00924066"/>
    <w:rsid w:val="009242F1"/>
    <w:rsid w:val="009250EC"/>
    <w:rsid w:val="0092600D"/>
    <w:rsid w:val="0092697D"/>
    <w:rsid w:val="00926D02"/>
    <w:rsid w:val="009274EB"/>
    <w:rsid w:val="00927C05"/>
    <w:rsid w:val="00927D70"/>
    <w:rsid w:val="00927D80"/>
    <w:rsid w:val="0093039D"/>
    <w:rsid w:val="009305B2"/>
    <w:rsid w:val="00930D4B"/>
    <w:rsid w:val="0093137B"/>
    <w:rsid w:val="00931E4F"/>
    <w:rsid w:val="00932B9C"/>
    <w:rsid w:val="00932BEF"/>
    <w:rsid w:val="0093364D"/>
    <w:rsid w:val="0093435B"/>
    <w:rsid w:val="00934693"/>
    <w:rsid w:val="009348C2"/>
    <w:rsid w:val="009357CD"/>
    <w:rsid w:val="00935A19"/>
    <w:rsid w:val="00935F6E"/>
    <w:rsid w:val="009363A1"/>
    <w:rsid w:val="00936574"/>
    <w:rsid w:val="00940314"/>
    <w:rsid w:val="00940ED6"/>
    <w:rsid w:val="009413CA"/>
    <w:rsid w:val="009413CF"/>
    <w:rsid w:val="00943377"/>
    <w:rsid w:val="00943BCE"/>
    <w:rsid w:val="009446A1"/>
    <w:rsid w:val="00945023"/>
    <w:rsid w:val="009452C1"/>
    <w:rsid w:val="0094576B"/>
    <w:rsid w:val="0094577E"/>
    <w:rsid w:val="00945B02"/>
    <w:rsid w:val="00945E92"/>
    <w:rsid w:val="00946A18"/>
    <w:rsid w:val="009479D9"/>
    <w:rsid w:val="00947BDA"/>
    <w:rsid w:val="00947E87"/>
    <w:rsid w:val="00950E90"/>
    <w:rsid w:val="00952D2C"/>
    <w:rsid w:val="00952F09"/>
    <w:rsid w:val="009546D8"/>
    <w:rsid w:val="00955268"/>
    <w:rsid w:val="0095568C"/>
    <w:rsid w:val="00956071"/>
    <w:rsid w:val="00956793"/>
    <w:rsid w:val="00956A80"/>
    <w:rsid w:val="009570C0"/>
    <w:rsid w:val="00960346"/>
    <w:rsid w:val="009606A8"/>
    <w:rsid w:val="009617D3"/>
    <w:rsid w:val="00961998"/>
    <w:rsid w:val="009622D9"/>
    <w:rsid w:val="00962CC6"/>
    <w:rsid w:val="0096463B"/>
    <w:rsid w:val="0096497B"/>
    <w:rsid w:val="00965390"/>
    <w:rsid w:val="00965BBE"/>
    <w:rsid w:val="00966328"/>
    <w:rsid w:val="0096693C"/>
    <w:rsid w:val="0096771C"/>
    <w:rsid w:val="00967869"/>
    <w:rsid w:val="00967AC6"/>
    <w:rsid w:val="0097130A"/>
    <w:rsid w:val="00971F54"/>
    <w:rsid w:val="009725C5"/>
    <w:rsid w:val="00972E0F"/>
    <w:rsid w:val="009738D8"/>
    <w:rsid w:val="00973F40"/>
    <w:rsid w:val="00973FDF"/>
    <w:rsid w:val="00974C10"/>
    <w:rsid w:val="00974E08"/>
    <w:rsid w:val="00975362"/>
    <w:rsid w:val="00975569"/>
    <w:rsid w:val="00975FC1"/>
    <w:rsid w:val="00976201"/>
    <w:rsid w:val="00976591"/>
    <w:rsid w:val="009769F0"/>
    <w:rsid w:val="00977E25"/>
    <w:rsid w:val="0098077A"/>
    <w:rsid w:val="00980995"/>
    <w:rsid w:val="00982DEB"/>
    <w:rsid w:val="00983AA1"/>
    <w:rsid w:val="00984063"/>
    <w:rsid w:val="009840A3"/>
    <w:rsid w:val="0098431D"/>
    <w:rsid w:val="009849EF"/>
    <w:rsid w:val="00984CB8"/>
    <w:rsid w:val="00985849"/>
    <w:rsid w:val="009862B9"/>
    <w:rsid w:val="009868C9"/>
    <w:rsid w:val="00986DB7"/>
    <w:rsid w:val="00987146"/>
    <w:rsid w:val="009876BF"/>
    <w:rsid w:val="0098791D"/>
    <w:rsid w:val="0098795A"/>
    <w:rsid w:val="00987B0A"/>
    <w:rsid w:val="00990F98"/>
    <w:rsid w:val="009911E0"/>
    <w:rsid w:val="00991551"/>
    <w:rsid w:val="0099200F"/>
    <w:rsid w:val="00992DBD"/>
    <w:rsid w:val="009934CF"/>
    <w:rsid w:val="009939FB"/>
    <w:rsid w:val="00993BFD"/>
    <w:rsid w:val="00993DCF"/>
    <w:rsid w:val="00994CB4"/>
    <w:rsid w:val="009971B3"/>
    <w:rsid w:val="009A0C8C"/>
    <w:rsid w:val="009A0D75"/>
    <w:rsid w:val="009A1DDA"/>
    <w:rsid w:val="009A243B"/>
    <w:rsid w:val="009A261A"/>
    <w:rsid w:val="009A2976"/>
    <w:rsid w:val="009A2C30"/>
    <w:rsid w:val="009A2F1E"/>
    <w:rsid w:val="009A347A"/>
    <w:rsid w:val="009A3DFB"/>
    <w:rsid w:val="009A461C"/>
    <w:rsid w:val="009A5023"/>
    <w:rsid w:val="009A521D"/>
    <w:rsid w:val="009A52AC"/>
    <w:rsid w:val="009A55A0"/>
    <w:rsid w:val="009A620E"/>
    <w:rsid w:val="009A6300"/>
    <w:rsid w:val="009A701C"/>
    <w:rsid w:val="009B103C"/>
    <w:rsid w:val="009B15B7"/>
    <w:rsid w:val="009B3482"/>
    <w:rsid w:val="009B38FA"/>
    <w:rsid w:val="009B432B"/>
    <w:rsid w:val="009B45E1"/>
    <w:rsid w:val="009B548D"/>
    <w:rsid w:val="009B5C33"/>
    <w:rsid w:val="009B5F8C"/>
    <w:rsid w:val="009B6A6F"/>
    <w:rsid w:val="009B7BD4"/>
    <w:rsid w:val="009C004B"/>
    <w:rsid w:val="009C09DB"/>
    <w:rsid w:val="009C10B3"/>
    <w:rsid w:val="009C12B7"/>
    <w:rsid w:val="009C1AFE"/>
    <w:rsid w:val="009C1FA4"/>
    <w:rsid w:val="009C31EA"/>
    <w:rsid w:val="009C4081"/>
    <w:rsid w:val="009C439B"/>
    <w:rsid w:val="009C4758"/>
    <w:rsid w:val="009C5F24"/>
    <w:rsid w:val="009C78D4"/>
    <w:rsid w:val="009D048B"/>
    <w:rsid w:val="009D0503"/>
    <w:rsid w:val="009D0858"/>
    <w:rsid w:val="009D143C"/>
    <w:rsid w:val="009D1681"/>
    <w:rsid w:val="009D23E9"/>
    <w:rsid w:val="009D2AEB"/>
    <w:rsid w:val="009D31DD"/>
    <w:rsid w:val="009D4DD5"/>
    <w:rsid w:val="009D5236"/>
    <w:rsid w:val="009D59DD"/>
    <w:rsid w:val="009D6999"/>
    <w:rsid w:val="009D69C6"/>
    <w:rsid w:val="009D752E"/>
    <w:rsid w:val="009D754F"/>
    <w:rsid w:val="009E0686"/>
    <w:rsid w:val="009E21D8"/>
    <w:rsid w:val="009E2544"/>
    <w:rsid w:val="009E2EDB"/>
    <w:rsid w:val="009E409A"/>
    <w:rsid w:val="009E5042"/>
    <w:rsid w:val="009E5419"/>
    <w:rsid w:val="009E5745"/>
    <w:rsid w:val="009E5A6E"/>
    <w:rsid w:val="009E6597"/>
    <w:rsid w:val="009E6B49"/>
    <w:rsid w:val="009E6ECA"/>
    <w:rsid w:val="009E7C26"/>
    <w:rsid w:val="009E7C91"/>
    <w:rsid w:val="009F085B"/>
    <w:rsid w:val="009F1B61"/>
    <w:rsid w:val="009F2FA5"/>
    <w:rsid w:val="009F3CCF"/>
    <w:rsid w:val="009F4305"/>
    <w:rsid w:val="009F46DC"/>
    <w:rsid w:val="009F543A"/>
    <w:rsid w:val="009F5E61"/>
    <w:rsid w:val="009F67B2"/>
    <w:rsid w:val="009F714F"/>
    <w:rsid w:val="00A001E3"/>
    <w:rsid w:val="00A01707"/>
    <w:rsid w:val="00A01C00"/>
    <w:rsid w:val="00A01C8D"/>
    <w:rsid w:val="00A03056"/>
    <w:rsid w:val="00A03E0A"/>
    <w:rsid w:val="00A0439D"/>
    <w:rsid w:val="00A04773"/>
    <w:rsid w:val="00A04A2C"/>
    <w:rsid w:val="00A04C5D"/>
    <w:rsid w:val="00A05FAD"/>
    <w:rsid w:val="00A0688E"/>
    <w:rsid w:val="00A06BAF"/>
    <w:rsid w:val="00A07411"/>
    <w:rsid w:val="00A105D2"/>
    <w:rsid w:val="00A108D4"/>
    <w:rsid w:val="00A112F7"/>
    <w:rsid w:val="00A1139D"/>
    <w:rsid w:val="00A1198B"/>
    <w:rsid w:val="00A11CAD"/>
    <w:rsid w:val="00A1206F"/>
    <w:rsid w:val="00A12CE7"/>
    <w:rsid w:val="00A12F15"/>
    <w:rsid w:val="00A13AA9"/>
    <w:rsid w:val="00A13D97"/>
    <w:rsid w:val="00A13E19"/>
    <w:rsid w:val="00A143CD"/>
    <w:rsid w:val="00A14AB8"/>
    <w:rsid w:val="00A1620D"/>
    <w:rsid w:val="00A16AC0"/>
    <w:rsid w:val="00A16D1D"/>
    <w:rsid w:val="00A2087F"/>
    <w:rsid w:val="00A20CD2"/>
    <w:rsid w:val="00A21423"/>
    <w:rsid w:val="00A21829"/>
    <w:rsid w:val="00A221A9"/>
    <w:rsid w:val="00A22424"/>
    <w:rsid w:val="00A2273E"/>
    <w:rsid w:val="00A2275D"/>
    <w:rsid w:val="00A23D31"/>
    <w:rsid w:val="00A24C9B"/>
    <w:rsid w:val="00A25105"/>
    <w:rsid w:val="00A25154"/>
    <w:rsid w:val="00A25556"/>
    <w:rsid w:val="00A27074"/>
    <w:rsid w:val="00A27763"/>
    <w:rsid w:val="00A27D2B"/>
    <w:rsid w:val="00A27F3F"/>
    <w:rsid w:val="00A301A7"/>
    <w:rsid w:val="00A30286"/>
    <w:rsid w:val="00A30ACF"/>
    <w:rsid w:val="00A30C34"/>
    <w:rsid w:val="00A30FD3"/>
    <w:rsid w:val="00A31072"/>
    <w:rsid w:val="00A33B11"/>
    <w:rsid w:val="00A33C1D"/>
    <w:rsid w:val="00A33D15"/>
    <w:rsid w:val="00A33D3D"/>
    <w:rsid w:val="00A34C3F"/>
    <w:rsid w:val="00A35978"/>
    <w:rsid w:val="00A35A41"/>
    <w:rsid w:val="00A35E2F"/>
    <w:rsid w:val="00A35EFA"/>
    <w:rsid w:val="00A37891"/>
    <w:rsid w:val="00A40A51"/>
    <w:rsid w:val="00A4318F"/>
    <w:rsid w:val="00A44D68"/>
    <w:rsid w:val="00A458AF"/>
    <w:rsid w:val="00A46D36"/>
    <w:rsid w:val="00A46D85"/>
    <w:rsid w:val="00A47112"/>
    <w:rsid w:val="00A47916"/>
    <w:rsid w:val="00A47B09"/>
    <w:rsid w:val="00A50671"/>
    <w:rsid w:val="00A506D6"/>
    <w:rsid w:val="00A50EAF"/>
    <w:rsid w:val="00A50FAD"/>
    <w:rsid w:val="00A52008"/>
    <w:rsid w:val="00A5203B"/>
    <w:rsid w:val="00A52400"/>
    <w:rsid w:val="00A527C4"/>
    <w:rsid w:val="00A52AAE"/>
    <w:rsid w:val="00A536DA"/>
    <w:rsid w:val="00A53843"/>
    <w:rsid w:val="00A53AAA"/>
    <w:rsid w:val="00A53EF7"/>
    <w:rsid w:val="00A543E7"/>
    <w:rsid w:val="00A5492E"/>
    <w:rsid w:val="00A55625"/>
    <w:rsid w:val="00A55648"/>
    <w:rsid w:val="00A558CA"/>
    <w:rsid w:val="00A56159"/>
    <w:rsid w:val="00A565F0"/>
    <w:rsid w:val="00A56C76"/>
    <w:rsid w:val="00A571CD"/>
    <w:rsid w:val="00A57C3D"/>
    <w:rsid w:val="00A60341"/>
    <w:rsid w:val="00A60C47"/>
    <w:rsid w:val="00A61298"/>
    <w:rsid w:val="00A62309"/>
    <w:rsid w:val="00A62496"/>
    <w:rsid w:val="00A63A40"/>
    <w:rsid w:val="00A63F45"/>
    <w:rsid w:val="00A65983"/>
    <w:rsid w:val="00A65AC6"/>
    <w:rsid w:val="00A6697B"/>
    <w:rsid w:val="00A66E2E"/>
    <w:rsid w:val="00A66F10"/>
    <w:rsid w:val="00A67454"/>
    <w:rsid w:val="00A70601"/>
    <w:rsid w:val="00A72159"/>
    <w:rsid w:val="00A72DEA"/>
    <w:rsid w:val="00A73380"/>
    <w:rsid w:val="00A74003"/>
    <w:rsid w:val="00A74C2D"/>
    <w:rsid w:val="00A75152"/>
    <w:rsid w:val="00A76B34"/>
    <w:rsid w:val="00A76D69"/>
    <w:rsid w:val="00A77211"/>
    <w:rsid w:val="00A77615"/>
    <w:rsid w:val="00A8082F"/>
    <w:rsid w:val="00A822FE"/>
    <w:rsid w:val="00A83487"/>
    <w:rsid w:val="00A84C0D"/>
    <w:rsid w:val="00A8546A"/>
    <w:rsid w:val="00A854FF"/>
    <w:rsid w:val="00A866F3"/>
    <w:rsid w:val="00A86F6A"/>
    <w:rsid w:val="00A87035"/>
    <w:rsid w:val="00A870E6"/>
    <w:rsid w:val="00A8745D"/>
    <w:rsid w:val="00A8797C"/>
    <w:rsid w:val="00A87D06"/>
    <w:rsid w:val="00A87FAB"/>
    <w:rsid w:val="00A9024A"/>
    <w:rsid w:val="00A90F9B"/>
    <w:rsid w:val="00A9102A"/>
    <w:rsid w:val="00A92694"/>
    <w:rsid w:val="00A93072"/>
    <w:rsid w:val="00A9348E"/>
    <w:rsid w:val="00A9349E"/>
    <w:rsid w:val="00A93E65"/>
    <w:rsid w:val="00A942AE"/>
    <w:rsid w:val="00A957CD"/>
    <w:rsid w:val="00A9629C"/>
    <w:rsid w:val="00A963D3"/>
    <w:rsid w:val="00A97434"/>
    <w:rsid w:val="00AA04D1"/>
    <w:rsid w:val="00AA09BC"/>
    <w:rsid w:val="00AA1244"/>
    <w:rsid w:val="00AA140F"/>
    <w:rsid w:val="00AA2A08"/>
    <w:rsid w:val="00AA3384"/>
    <w:rsid w:val="00AA35D5"/>
    <w:rsid w:val="00AA417B"/>
    <w:rsid w:val="00AA4CC3"/>
    <w:rsid w:val="00AA514A"/>
    <w:rsid w:val="00AA533F"/>
    <w:rsid w:val="00AA5996"/>
    <w:rsid w:val="00AA5A86"/>
    <w:rsid w:val="00AA5FFD"/>
    <w:rsid w:val="00AA619B"/>
    <w:rsid w:val="00AA67D6"/>
    <w:rsid w:val="00AA70FB"/>
    <w:rsid w:val="00AB010D"/>
    <w:rsid w:val="00AB0749"/>
    <w:rsid w:val="00AB0FDF"/>
    <w:rsid w:val="00AB16FF"/>
    <w:rsid w:val="00AB1857"/>
    <w:rsid w:val="00AB212C"/>
    <w:rsid w:val="00AB329A"/>
    <w:rsid w:val="00AB3E0A"/>
    <w:rsid w:val="00AB410B"/>
    <w:rsid w:val="00AB5906"/>
    <w:rsid w:val="00AB60C4"/>
    <w:rsid w:val="00AB6AEF"/>
    <w:rsid w:val="00AB722A"/>
    <w:rsid w:val="00AB76D8"/>
    <w:rsid w:val="00AB7E6A"/>
    <w:rsid w:val="00AC030E"/>
    <w:rsid w:val="00AC0695"/>
    <w:rsid w:val="00AC0D5B"/>
    <w:rsid w:val="00AC135C"/>
    <w:rsid w:val="00AC14CC"/>
    <w:rsid w:val="00AC1964"/>
    <w:rsid w:val="00AC1B61"/>
    <w:rsid w:val="00AC2C36"/>
    <w:rsid w:val="00AC2C6E"/>
    <w:rsid w:val="00AC33FC"/>
    <w:rsid w:val="00AC3C69"/>
    <w:rsid w:val="00AC4641"/>
    <w:rsid w:val="00AC4853"/>
    <w:rsid w:val="00AC5853"/>
    <w:rsid w:val="00AC5CD5"/>
    <w:rsid w:val="00AC5EE6"/>
    <w:rsid w:val="00AC6761"/>
    <w:rsid w:val="00AC6BBF"/>
    <w:rsid w:val="00AD0223"/>
    <w:rsid w:val="00AD0D24"/>
    <w:rsid w:val="00AD11AC"/>
    <w:rsid w:val="00AD1923"/>
    <w:rsid w:val="00AD2611"/>
    <w:rsid w:val="00AD29FD"/>
    <w:rsid w:val="00AD3AC5"/>
    <w:rsid w:val="00AD3BE2"/>
    <w:rsid w:val="00AD3D57"/>
    <w:rsid w:val="00AD4344"/>
    <w:rsid w:val="00AD599B"/>
    <w:rsid w:val="00AD5CB7"/>
    <w:rsid w:val="00AD6409"/>
    <w:rsid w:val="00AD70BC"/>
    <w:rsid w:val="00AD7301"/>
    <w:rsid w:val="00AD756B"/>
    <w:rsid w:val="00AD7895"/>
    <w:rsid w:val="00AD7A16"/>
    <w:rsid w:val="00AD7A9A"/>
    <w:rsid w:val="00AE2B08"/>
    <w:rsid w:val="00AE2C7A"/>
    <w:rsid w:val="00AE2E3F"/>
    <w:rsid w:val="00AE2E72"/>
    <w:rsid w:val="00AE3C80"/>
    <w:rsid w:val="00AE47BF"/>
    <w:rsid w:val="00AE6ADA"/>
    <w:rsid w:val="00AE6B56"/>
    <w:rsid w:val="00AE77F2"/>
    <w:rsid w:val="00AF2724"/>
    <w:rsid w:val="00AF3218"/>
    <w:rsid w:val="00AF34D0"/>
    <w:rsid w:val="00AF3964"/>
    <w:rsid w:val="00AF39BF"/>
    <w:rsid w:val="00AF3CA5"/>
    <w:rsid w:val="00AF6432"/>
    <w:rsid w:val="00AF7125"/>
    <w:rsid w:val="00AF727C"/>
    <w:rsid w:val="00AF7983"/>
    <w:rsid w:val="00AF79BD"/>
    <w:rsid w:val="00AF7C85"/>
    <w:rsid w:val="00B0087B"/>
    <w:rsid w:val="00B017E7"/>
    <w:rsid w:val="00B01BE6"/>
    <w:rsid w:val="00B02059"/>
    <w:rsid w:val="00B02852"/>
    <w:rsid w:val="00B030C5"/>
    <w:rsid w:val="00B03320"/>
    <w:rsid w:val="00B04421"/>
    <w:rsid w:val="00B04961"/>
    <w:rsid w:val="00B04C82"/>
    <w:rsid w:val="00B04DF9"/>
    <w:rsid w:val="00B05D3A"/>
    <w:rsid w:val="00B06727"/>
    <w:rsid w:val="00B0708A"/>
    <w:rsid w:val="00B07F12"/>
    <w:rsid w:val="00B108C6"/>
    <w:rsid w:val="00B112EF"/>
    <w:rsid w:val="00B11EF0"/>
    <w:rsid w:val="00B12404"/>
    <w:rsid w:val="00B13224"/>
    <w:rsid w:val="00B1415B"/>
    <w:rsid w:val="00B15111"/>
    <w:rsid w:val="00B15278"/>
    <w:rsid w:val="00B156DF"/>
    <w:rsid w:val="00B15ECF"/>
    <w:rsid w:val="00B204FB"/>
    <w:rsid w:val="00B2086F"/>
    <w:rsid w:val="00B20873"/>
    <w:rsid w:val="00B2106E"/>
    <w:rsid w:val="00B21987"/>
    <w:rsid w:val="00B21BEE"/>
    <w:rsid w:val="00B222D6"/>
    <w:rsid w:val="00B225E3"/>
    <w:rsid w:val="00B234EC"/>
    <w:rsid w:val="00B24CA8"/>
    <w:rsid w:val="00B253EF"/>
    <w:rsid w:val="00B25470"/>
    <w:rsid w:val="00B257F9"/>
    <w:rsid w:val="00B2631E"/>
    <w:rsid w:val="00B26ABA"/>
    <w:rsid w:val="00B2748E"/>
    <w:rsid w:val="00B274AE"/>
    <w:rsid w:val="00B274BF"/>
    <w:rsid w:val="00B27667"/>
    <w:rsid w:val="00B30067"/>
    <w:rsid w:val="00B30313"/>
    <w:rsid w:val="00B31222"/>
    <w:rsid w:val="00B31AA8"/>
    <w:rsid w:val="00B322B4"/>
    <w:rsid w:val="00B332F6"/>
    <w:rsid w:val="00B334E9"/>
    <w:rsid w:val="00B33686"/>
    <w:rsid w:val="00B35115"/>
    <w:rsid w:val="00B35682"/>
    <w:rsid w:val="00B37CF8"/>
    <w:rsid w:val="00B37CFC"/>
    <w:rsid w:val="00B40276"/>
    <w:rsid w:val="00B41725"/>
    <w:rsid w:val="00B42871"/>
    <w:rsid w:val="00B42E81"/>
    <w:rsid w:val="00B4329D"/>
    <w:rsid w:val="00B4344A"/>
    <w:rsid w:val="00B443F5"/>
    <w:rsid w:val="00B4586C"/>
    <w:rsid w:val="00B45A18"/>
    <w:rsid w:val="00B45D86"/>
    <w:rsid w:val="00B47ACD"/>
    <w:rsid w:val="00B47BC0"/>
    <w:rsid w:val="00B512A6"/>
    <w:rsid w:val="00B517D5"/>
    <w:rsid w:val="00B51E23"/>
    <w:rsid w:val="00B520F9"/>
    <w:rsid w:val="00B52812"/>
    <w:rsid w:val="00B540E9"/>
    <w:rsid w:val="00B5495A"/>
    <w:rsid w:val="00B54BFC"/>
    <w:rsid w:val="00B54E04"/>
    <w:rsid w:val="00B556E6"/>
    <w:rsid w:val="00B565B7"/>
    <w:rsid w:val="00B577A3"/>
    <w:rsid w:val="00B60F11"/>
    <w:rsid w:val="00B6258B"/>
    <w:rsid w:val="00B64641"/>
    <w:rsid w:val="00B646D6"/>
    <w:rsid w:val="00B653B7"/>
    <w:rsid w:val="00B67D38"/>
    <w:rsid w:val="00B703A1"/>
    <w:rsid w:val="00B703F3"/>
    <w:rsid w:val="00B70D52"/>
    <w:rsid w:val="00B7205B"/>
    <w:rsid w:val="00B7262F"/>
    <w:rsid w:val="00B727C5"/>
    <w:rsid w:val="00B72CFB"/>
    <w:rsid w:val="00B7325E"/>
    <w:rsid w:val="00B73823"/>
    <w:rsid w:val="00B73FD4"/>
    <w:rsid w:val="00B74FC5"/>
    <w:rsid w:val="00B755C4"/>
    <w:rsid w:val="00B75A6C"/>
    <w:rsid w:val="00B76E49"/>
    <w:rsid w:val="00B81A2B"/>
    <w:rsid w:val="00B81A6E"/>
    <w:rsid w:val="00B81BAB"/>
    <w:rsid w:val="00B82F2D"/>
    <w:rsid w:val="00B83E2A"/>
    <w:rsid w:val="00B83E38"/>
    <w:rsid w:val="00B83E3F"/>
    <w:rsid w:val="00B840C0"/>
    <w:rsid w:val="00B844A5"/>
    <w:rsid w:val="00B8488D"/>
    <w:rsid w:val="00B84C77"/>
    <w:rsid w:val="00B84DDB"/>
    <w:rsid w:val="00B856DA"/>
    <w:rsid w:val="00B85DF3"/>
    <w:rsid w:val="00B86C19"/>
    <w:rsid w:val="00B87B67"/>
    <w:rsid w:val="00B90337"/>
    <w:rsid w:val="00B90884"/>
    <w:rsid w:val="00B9225F"/>
    <w:rsid w:val="00B92528"/>
    <w:rsid w:val="00B92847"/>
    <w:rsid w:val="00B92D4F"/>
    <w:rsid w:val="00B92EDF"/>
    <w:rsid w:val="00B9339C"/>
    <w:rsid w:val="00B93510"/>
    <w:rsid w:val="00B93722"/>
    <w:rsid w:val="00B93E33"/>
    <w:rsid w:val="00B93E87"/>
    <w:rsid w:val="00B950D8"/>
    <w:rsid w:val="00B954F3"/>
    <w:rsid w:val="00B95BCD"/>
    <w:rsid w:val="00B95CDC"/>
    <w:rsid w:val="00B95CE5"/>
    <w:rsid w:val="00B961D7"/>
    <w:rsid w:val="00B962F9"/>
    <w:rsid w:val="00B96925"/>
    <w:rsid w:val="00B96AFF"/>
    <w:rsid w:val="00B96EDC"/>
    <w:rsid w:val="00B974E3"/>
    <w:rsid w:val="00B97659"/>
    <w:rsid w:val="00B97B9C"/>
    <w:rsid w:val="00BA0B41"/>
    <w:rsid w:val="00BA0CE7"/>
    <w:rsid w:val="00BA0D0B"/>
    <w:rsid w:val="00BA0ED5"/>
    <w:rsid w:val="00BA119F"/>
    <w:rsid w:val="00BA2237"/>
    <w:rsid w:val="00BA24FE"/>
    <w:rsid w:val="00BA3B4C"/>
    <w:rsid w:val="00BA51A8"/>
    <w:rsid w:val="00BA5557"/>
    <w:rsid w:val="00BA60B4"/>
    <w:rsid w:val="00BA6450"/>
    <w:rsid w:val="00BA679D"/>
    <w:rsid w:val="00BA67A1"/>
    <w:rsid w:val="00BA7A13"/>
    <w:rsid w:val="00BA7C28"/>
    <w:rsid w:val="00BB04E5"/>
    <w:rsid w:val="00BB2983"/>
    <w:rsid w:val="00BB2B04"/>
    <w:rsid w:val="00BB375D"/>
    <w:rsid w:val="00BB3BC9"/>
    <w:rsid w:val="00BB3E79"/>
    <w:rsid w:val="00BB49A0"/>
    <w:rsid w:val="00BB4BC0"/>
    <w:rsid w:val="00BB515F"/>
    <w:rsid w:val="00BB6B95"/>
    <w:rsid w:val="00BB71D5"/>
    <w:rsid w:val="00BB71D7"/>
    <w:rsid w:val="00BC0DFA"/>
    <w:rsid w:val="00BC1085"/>
    <w:rsid w:val="00BC11E7"/>
    <w:rsid w:val="00BC1C2B"/>
    <w:rsid w:val="00BC1CD7"/>
    <w:rsid w:val="00BC1FA5"/>
    <w:rsid w:val="00BC2C0C"/>
    <w:rsid w:val="00BC3B85"/>
    <w:rsid w:val="00BC5753"/>
    <w:rsid w:val="00BC65CD"/>
    <w:rsid w:val="00BC6696"/>
    <w:rsid w:val="00BC732A"/>
    <w:rsid w:val="00BC758B"/>
    <w:rsid w:val="00BD04B0"/>
    <w:rsid w:val="00BD0C28"/>
    <w:rsid w:val="00BD181B"/>
    <w:rsid w:val="00BD1FA9"/>
    <w:rsid w:val="00BD28B5"/>
    <w:rsid w:val="00BD2EAC"/>
    <w:rsid w:val="00BD3696"/>
    <w:rsid w:val="00BD4BB3"/>
    <w:rsid w:val="00BD4BEE"/>
    <w:rsid w:val="00BD4F4C"/>
    <w:rsid w:val="00BD591B"/>
    <w:rsid w:val="00BD5CDF"/>
    <w:rsid w:val="00BD631F"/>
    <w:rsid w:val="00BD64A6"/>
    <w:rsid w:val="00BD6703"/>
    <w:rsid w:val="00BD7244"/>
    <w:rsid w:val="00BD7DBD"/>
    <w:rsid w:val="00BE0871"/>
    <w:rsid w:val="00BE0999"/>
    <w:rsid w:val="00BE17C6"/>
    <w:rsid w:val="00BE19CB"/>
    <w:rsid w:val="00BE2460"/>
    <w:rsid w:val="00BE262C"/>
    <w:rsid w:val="00BE2BD3"/>
    <w:rsid w:val="00BE2EC1"/>
    <w:rsid w:val="00BE46AE"/>
    <w:rsid w:val="00BE474A"/>
    <w:rsid w:val="00BE4865"/>
    <w:rsid w:val="00BE5D8B"/>
    <w:rsid w:val="00BE694F"/>
    <w:rsid w:val="00BE69BF"/>
    <w:rsid w:val="00BE6A71"/>
    <w:rsid w:val="00BE725A"/>
    <w:rsid w:val="00BE7430"/>
    <w:rsid w:val="00BE7B48"/>
    <w:rsid w:val="00BE7C7E"/>
    <w:rsid w:val="00BF0418"/>
    <w:rsid w:val="00BF0A6B"/>
    <w:rsid w:val="00BF0FF8"/>
    <w:rsid w:val="00BF1C50"/>
    <w:rsid w:val="00BF28F6"/>
    <w:rsid w:val="00BF2A85"/>
    <w:rsid w:val="00BF3381"/>
    <w:rsid w:val="00BF4D51"/>
    <w:rsid w:val="00BF4EFF"/>
    <w:rsid w:val="00BF5DAC"/>
    <w:rsid w:val="00BF73A4"/>
    <w:rsid w:val="00BF7452"/>
    <w:rsid w:val="00BF7660"/>
    <w:rsid w:val="00C00147"/>
    <w:rsid w:val="00C00239"/>
    <w:rsid w:val="00C01697"/>
    <w:rsid w:val="00C0174D"/>
    <w:rsid w:val="00C027E3"/>
    <w:rsid w:val="00C04228"/>
    <w:rsid w:val="00C04308"/>
    <w:rsid w:val="00C06585"/>
    <w:rsid w:val="00C06C17"/>
    <w:rsid w:val="00C070F6"/>
    <w:rsid w:val="00C077AD"/>
    <w:rsid w:val="00C077B5"/>
    <w:rsid w:val="00C07852"/>
    <w:rsid w:val="00C07BEB"/>
    <w:rsid w:val="00C105B6"/>
    <w:rsid w:val="00C105BE"/>
    <w:rsid w:val="00C10649"/>
    <w:rsid w:val="00C10FCF"/>
    <w:rsid w:val="00C118F8"/>
    <w:rsid w:val="00C1202F"/>
    <w:rsid w:val="00C12077"/>
    <w:rsid w:val="00C12CDE"/>
    <w:rsid w:val="00C13F61"/>
    <w:rsid w:val="00C146A5"/>
    <w:rsid w:val="00C14941"/>
    <w:rsid w:val="00C149D9"/>
    <w:rsid w:val="00C14CD6"/>
    <w:rsid w:val="00C16836"/>
    <w:rsid w:val="00C169A0"/>
    <w:rsid w:val="00C16B4B"/>
    <w:rsid w:val="00C17427"/>
    <w:rsid w:val="00C204A0"/>
    <w:rsid w:val="00C20A60"/>
    <w:rsid w:val="00C20C00"/>
    <w:rsid w:val="00C210FD"/>
    <w:rsid w:val="00C21C3A"/>
    <w:rsid w:val="00C21EB2"/>
    <w:rsid w:val="00C22901"/>
    <w:rsid w:val="00C22F6B"/>
    <w:rsid w:val="00C243C0"/>
    <w:rsid w:val="00C2517E"/>
    <w:rsid w:val="00C25238"/>
    <w:rsid w:val="00C253EA"/>
    <w:rsid w:val="00C2542E"/>
    <w:rsid w:val="00C25475"/>
    <w:rsid w:val="00C2558C"/>
    <w:rsid w:val="00C259E7"/>
    <w:rsid w:val="00C25D8C"/>
    <w:rsid w:val="00C27554"/>
    <w:rsid w:val="00C27833"/>
    <w:rsid w:val="00C2786A"/>
    <w:rsid w:val="00C27D90"/>
    <w:rsid w:val="00C305F2"/>
    <w:rsid w:val="00C32290"/>
    <w:rsid w:val="00C32D08"/>
    <w:rsid w:val="00C3311E"/>
    <w:rsid w:val="00C3345C"/>
    <w:rsid w:val="00C3396A"/>
    <w:rsid w:val="00C33B8D"/>
    <w:rsid w:val="00C35258"/>
    <w:rsid w:val="00C35FF0"/>
    <w:rsid w:val="00C362EA"/>
    <w:rsid w:val="00C36CB6"/>
    <w:rsid w:val="00C37E36"/>
    <w:rsid w:val="00C37F74"/>
    <w:rsid w:val="00C407E5"/>
    <w:rsid w:val="00C40824"/>
    <w:rsid w:val="00C41392"/>
    <w:rsid w:val="00C419CD"/>
    <w:rsid w:val="00C41CFC"/>
    <w:rsid w:val="00C42262"/>
    <w:rsid w:val="00C425D2"/>
    <w:rsid w:val="00C42A91"/>
    <w:rsid w:val="00C42B2E"/>
    <w:rsid w:val="00C42BA1"/>
    <w:rsid w:val="00C42DAC"/>
    <w:rsid w:val="00C4342B"/>
    <w:rsid w:val="00C43C1F"/>
    <w:rsid w:val="00C44104"/>
    <w:rsid w:val="00C44311"/>
    <w:rsid w:val="00C44DE8"/>
    <w:rsid w:val="00C4563A"/>
    <w:rsid w:val="00C459A9"/>
    <w:rsid w:val="00C45A6B"/>
    <w:rsid w:val="00C46282"/>
    <w:rsid w:val="00C4773B"/>
    <w:rsid w:val="00C502A5"/>
    <w:rsid w:val="00C50DEC"/>
    <w:rsid w:val="00C511EC"/>
    <w:rsid w:val="00C51619"/>
    <w:rsid w:val="00C518C0"/>
    <w:rsid w:val="00C521F7"/>
    <w:rsid w:val="00C5255C"/>
    <w:rsid w:val="00C53008"/>
    <w:rsid w:val="00C531CD"/>
    <w:rsid w:val="00C543E5"/>
    <w:rsid w:val="00C546F9"/>
    <w:rsid w:val="00C55151"/>
    <w:rsid w:val="00C558FF"/>
    <w:rsid w:val="00C560FA"/>
    <w:rsid w:val="00C5640E"/>
    <w:rsid w:val="00C56AE3"/>
    <w:rsid w:val="00C56BEF"/>
    <w:rsid w:val="00C570A5"/>
    <w:rsid w:val="00C570C5"/>
    <w:rsid w:val="00C57FF9"/>
    <w:rsid w:val="00C6034B"/>
    <w:rsid w:val="00C60615"/>
    <w:rsid w:val="00C61CF6"/>
    <w:rsid w:val="00C63CAE"/>
    <w:rsid w:val="00C63EBE"/>
    <w:rsid w:val="00C63F70"/>
    <w:rsid w:val="00C64434"/>
    <w:rsid w:val="00C64662"/>
    <w:rsid w:val="00C65373"/>
    <w:rsid w:val="00C67823"/>
    <w:rsid w:val="00C67B70"/>
    <w:rsid w:val="00C7063C"/>
    <w:rsid w:val="00C707B3"/>
    <w:rsid w:val="00C70ABB"/>
    <w:rsid w:val="00C7199D"/>
    <w:rsid w:val="00C723AC"/>
    <w:rsid w:val="00C73038"/>
    <w:rsid w:val="00C730A8"/>
    <w:rsid w:val="00C73B9A"/>
    <w:rsid w:val="00C73C57"/>
    <w:rsid w:val="00C73CF2"/>
    <w:rsid w:val="00C74D43"/>
    <w:rsid w:val="00C75CA7"/>
    <w:rsid w:val="00C769E4"/>
    <w:rsid w:val="00C76B5E"/>
    <w:rsid w:val="00C770C0"/>
    <w:rsid w:val="00C80667"/>
    <w:rsid w:val="00C8079B"/>
    <w:rsid w:val="00C81961"/>
    <w:rsid w:val="00C81D5A"/>
    <w:rsid w:val="00C83943"/>
    <w:rsid w:val="00C83C1D"/>
    <w:rsid w:val="00C853D5"/>
    <w:rsid w:val="00C8583B"/>
    <w:rsid w:val="00C87FF5"/>
    <w:rsid w:val="00C901BB"/>
    <w:rsid w:val="00C90267"/>
    <w:rsid w:val="00C902E9"/>
    <w:rsid w:val="00C90CD3"/>
    <w:rsid w:val="00C90DF7"/>
    <w:rsid w:val="00C916CB"/>
    <w:rsid w:val="00C922EB"/>
    <w:rsid w:val="00C92552"/>
    <w:rsid w:val="00C9267F"/>
    <w:rsid w:val="00C92697"/>
    <w:rsid w:val="00C93808"/>
    <w:rsid w:val="00C9395B"/>
    <w:rsid w:val="00C93F1B"/>
    <w:rsid w:val="00C93FE9"/>
    <w:rsid w:val="00C9412E"/>
    <w:rsid w:val="00C94171"/>
    <w:rsid w:val="00C95B69"/>
    <w:rsid w:val="00C976D1"/>
    <w:rsid w:val="00CA0E6A"/>
    <w:rsid w:val="00CA1438"/>
    <w:rsid w:val="00CA2970"/>
    <w:rsid w:val="00CA3FAC"/>
    <w:rsid w:val="00CA681E"/>
    <w:rsid w:val="00CA71D4"/>
    <w:rsid w:val="00CA7AA5"/>
    <w:rsid w:val="00CA7B80"/>
    <w:rsid w:val="00CA7F83"/>
    <w:rsid w:val="00CB1711"/>
    <w:rsid w:val="00CB1907"/>
    <w:rsid w:val="00CB1A7B"/>
    <w:rsid w:val="00CB3722"/>
    <w:rsid w:val="00CB4799"/>
    <w:rsid w:val="00CB4844"/>
    <w:rsid w:val="00CB5783"/>
    <w:rsid w:val="00CB5D29"/>
    <w:rsid w:val="00CB675A"/>
    <w:rsid w:val="00CB68B1"/>
    <w:rsid w:val="00CB728C"/>
    <w:rsid w:val="00CB782B"/>
    <w:rsid w:val="00CC0529"/>
    <w:rsid w:val="00CC08D6"/>
    <w:rsid w:val="00CC0E77"/>
    <w:rsid w:val="00CC11DF"/>
    <w:rsid w:val="00CC2092"/>
    <w:rsid w:val="00CC27A1"/>
    <w:rsid w:val="00CC341F"/>
    <w:rsid w:val="00CC4178"/>
    <w:rsid w:val="00CC5734"/>
    <w:rsid w:val="00CC5966"/>
    <w:rsid w:val="00CC5E76"/>
    <w:rsid w:val="00CC617D"/>
    <w:rsid w:val="00CC647C"/>
    <w:rsid w:val="00CC79C0"/>
    <w:rsid w:val="00CC7B01"/>
    <w:rsid w:val="00CD023E"/>
    <w:rsid w:val="00CD046E"/>
    <w:rsid w:val="00CD0B4F"/>
    <w:rsid w:val="00CD1F9B"/>
    <w:rsid w:val="00CD282F"/>
    <w:rsid w:val="00CD2F48"/>
    <w:rsid w:val="00CD3698"/>
    <w:rsid w:val="00CD3A5D"/>
    <w:rsid w:val="00CD57B2"/>
    <w:rsid w:val="00CD59A2"/>
    <w:rsid w:val="00CD5ADD"/>
    <w:rsid w:val="00CD5C5B"/>
    <w:rsid w:val="00CD5FD4"/>
    <w:rsid w:val="00CD6345"/>
    <w:rsid w:val="00CD6632"/>
    <w:rsid w:val="00CD73E1"/>
    <w:rsid w:val="00CD7B62"/>
    <w:rsid w:val="00CE099A"/>
    <w:rsid w:val="00CE0DCE"/>
    <w:rsid w:val="00CE10DF"/>
    <w:rsid w:val="00CE1BC9"/>
    <w:rsid w:val="00CE1EFB"/>
    <w:rsid w:val="00CE27C1"/>
    <w:rsid w:val="00CE2B37"/>
    <w:rsid w:val="00CE33C1"/>
    <w:rsid w:val="00CE449D"/>
    <w:rsid w:val="00CE4DD6"/>
    <w:rsid w:val="00CE5553"/>
    <w:rsid w:val="00CE5F04"/>
    <w:rsid w:val="00CE62C9"/>
    <w:rsid w:val="00CE6448"/>
    <w:rsid w:val="00CE76FF"/>
    <w:rsid w:val="00CE78E6"/>
    <w:rsid w:val="00CE7CA1"/>
    <w:rsid w:val="00CF1430"/>
    <w:rsid w:val="00CF1BE5"/>
    <w:rsid w:val="00CF204F"/>
    <w:rsid w:val="00CF2141"/>
    <w:rsid w:val="00CF2F6E"/>
    <w:rsid w:val="00CF4012"/>
    <w:rsid w:val="00CF4515"/>
    <w:rsid w:val="00CF4548"/>
    <w:rsid w:val="00CF5C25"/>
    <w:rsid w:val="00CF6BC6"/>
    <w:rsid w:val="00CF7141"/>
    <w:rsid w:val="00CF7958"/>
    <w:rsid w:val="00CF7E45"/>
    <w:rsid w:val="00CF7F22"/>
    <w:rsid w:val="00CF7F97"/>
    <w:rsid w:val="00D00094"/>
    <w:rsid w:val="00D00462"/>
    <w:rsid w:val="00D004A3"/>
    <w:rsid w:val="00D0156B"/>
    <w:rsid w:val="00D0168C"/>
    <w:rsid w:val="00D01BE9"/>
    <w:rsid w:val="00D02BC6"/>
    <w:rsid w:val="00D0310D"/>
    <w:rsid w:val="00D043F6"/>
    <w:rsid w:val="00D04BEA"/>
    <w:rsid w:val="00D04DF2"/>
    <w:rsid w:val="00D05803"/>
    <w:rsid w:val="00D05C7C"/>
    <w:rsid w:val="00D06906"/>
    <w:rsid w:val="00D07742"/>
    <w:rsid w:val="00D10B4D"/>
    <w:rsid w:val="00D11AC4"/>
    <w:rsid w:val="00D123E0"/>
    <w:rsid w:val="00D1276A"/>
    <w:rsid w:val="00D12963"/>
    <w:rsid w:val="00D12DF2"/>
    <w:rsid w:val="00D1331A"/>
    <w:rsid w:val="00D1364F"/>
    <w:rsid w:val="00D1435C"/>
    <w:rsid w:val="00D14534"/>
    <w:rsid w:val="00D14721"/>
    <w:rsid w:val="00D14DB7"/>
    <w:rsid w:val="00D14E85"/>
    <w:rsid w:val="00D15ED5"/>
    <w:rsid w:val="00D16DDD"/>
    <w:rsid w:val="00D16FC9"/>
    <w:rsid w:val="00D17148"/>
    <w:rsid w:val="00D17192"/>
    <w:rsid w:val="00D21110"/>
    <w:rsid w:val="00D212DE"/>
    <w:rsid w:val="00D22B3B"/>
    <w:rsid w:val="00D22B6A"/>
    <w:rsid w:val="00D232C0"/>
    <w:rsid w:val="00D238FD"/>
    <w:rsid w:val="00D243BD"/>
    <w:rsid w:val="00D244C6"/>
    <w:rsid w:val="00D2478F"/>
    <w:rsid w:val="00D24B80"/>
    <w:rsid w:val="00D24E84"/>
    <w:rsid w:val="00D25AA5"/>
    <w:rsid w:val="00D25CC2"/>
    <w:rsid w:val="00D26C49"/>
    <w:rsid w:val="00D30DD8"/>
    <w:rsid w:val="00D319FC"/>
    <w:rsid w:val="00D32C19"/>
    <w:rsid w:val="00D33DFC"/>
    <w:rsid w:val="00D348F7"/>
    <w:rsid w:val="00D35E4E"/>
    <w:rsid w:val="00D36A21"/>
    <w:rsid w:val="00D36AC2"/>
    <w:rsid w:val="00D36DE8"/>
    <w:rsid w:val="00D3703D"/>
    <w:rsid w:val="00D376F7"/>
    <w:rsid w:val="00D404A8"/>
    <w:rsid w:val="00D40761"/>
    <w:rsid w:val="00D40BC3"/>
    <w:rsid w:val="00D4151B"/>
    <w:rsid w:val="00D41B4A"/>
    <w:rsid w:val="00D41DE7"/>
    <w:rsid w:val="00D42F3B"/>
    <w:rsid w:val="00D434EC"/>
    <w:rsid w:val="00D43F6D"/>
    <w:rsid w:val="00D441B4"/>
    <w:rsid w:val="00D447B5"/>
    <w:rsid w:val="00D44E9D"/>
    <w:rsid w:val="00D4585C"/>
    <w:rsid w:val="00D459DF"/>
    <w:rsid w:val="00D46065"/>
    <w:rsid w:val="00D4673C"/>
    <w:rsid w:val="00D472A7"/>
    <w:rsid w:val="00D477FD"/>
    <w:rsid w:val="00D47B3D"/>
    <w:rsid w:val="00D5077B"/>
    <w:rsid w:val="00D50E1F"/>
    <w:rsid w:val="00D50F3D"/>
    <w:rsid w:val="00D51986"/>
    <w:rsid w:val="00D51E83"/>
    <w:rsid w:val="00D51F34"/>
    <w:rsid w:val="00D53B28"/>
    <w:rsid w:val="00D54B89"/>
    <w:rsid w:val="00D554D3"/>
    <w:rsid w:val="00D563DD"/>
    <w:rsid w:val="00D56BBA"/>
    <w:rsid w:val="00D575C9"/>
    <w:rsid w:val="00D578B2"/>
    <w:rsid w:val="00D60C5C"/>
    <w:rsid w:val="00D60C9B"/>
    <w:rsid w:val="00D61003"/>
    <w:rsid w:val="00D611B7"/>
    <w:rsid w:val="00D61610"/>
    <w:rsid w:val="00D61654"/>
    <w:rsid w:val="00D61A0E"/>
    <w:rsid w:val="00D621E9"/>
    <w:rsid w:val="00D625A8"/>
    <w:rsid w:val="00D62A36"/>
    <w:rsid w:val="00D63021"/>
    <w:rsid w:val="00D64D00"/>
    <w:rsid w:val="00D64DB3"/>
    <w:rsid w:val="00D65637"/>
    <w:rsid w:val="00D65B7C"/>
    <w:rsid w:val="00D66B00"/>
    <w:rsid w:val="00D673E8"/>
    <w:rsid w:val="00D67618"/>
    <w:rsid w:val="00D67D74"/>
    <w:rsid w:val="00D71230"/>
    <w:rsid w:val="00D71298"/>
    <w:rsid w:val="00D71523"/>
    <w:rsid w:val="00D7180E"/>
    <w:rsid w:val="00D71CF9"/>
    <w:rsid w:val="00D74379"/>
    <w:rsid w:val="00D74756"/>
    <w:rsid w:val="00D74CEC"/>
    <w:rsid w:val="00D752E0"/>
    <w:rsid w:val="00D75FF9"/>
    <w:rsid w:val="00D761F8"/>
    <w:rsid w:val="00D767B0"/>
    <w:rsid w:val="00D767D7"/>
    <w:rsid w:val="00D76D11"/>
    <w:rsid w:val="00D77350"/>
    <w:rsid w:val="00D7764F"/>
    <w:rsid w:val="00D77C38"/>
    <w:rsid w:val="00D80193"/>
    <w:rsid w:val="00D80B31"/>
    <w:rsid w:val="00D80F9D"/>
    <w:rsid w:val="00D818F4"/>
    <w:rsid w:val="00D81BAE"/>
    <w:rsid w:val="00D81D71"/>
    <w:rsid w:val="00D822E4"/>
    <w:rsid w:val="00D82625"/>
    <w:rsid w:val="00D82681"/>
    <w:rsid w:val="00D82692"/>
    <w:rsid w:val="00D83A4F"/>
    <w:rsid w:val="00D849DD"/>
    <w:rsid w:val="00D84B17"/>
    <w:rsid w:val="00D8507D"/>
    <w:rsid w:val="00D85336"/>
    <w:rsid w:val="00D85372"/>
    <w:rsid w:val="00D86735"/>
    <w:rsid w:val="00D86F1F"/>
    <w:rsid w:val="00D870C7"/>
    <w:rsid w:val="00D8718E"/>
    <w:rsid w:val="00D871FB"/>
    <w:rsid w:val="00D8791F"/>
    <w:rsid w:val="00D905E7"/>
    <w:rsid w:val="00D90A3B"/>
    <w:rsid w:val="00D90C9D"/>
    <w:rsid w:val="00D90E57"/>
    <w:rsid w:val="00D91910"/>
    <w:rsid w:val="00D91AA8"/>
    <w:rsid w:val="00D92671"/>
    <w:rsid w:val="00D92B6F"/>
    <w:rsid w:val="00D92D68"/>
    <w:rsid w:val="00D92F0F"/>
    <w:rsid w:val="00D931D4"/>
    <w:rsid w:val="00D93D1F"/>
    <w:rsid w:val="00D944A6"/>
    <w:rsid w:val="00D94DB7"/>
    <w:rsid w:val="00D95B92"/>
    <w:rsid w:val="00D95C7A"/>
    <w:rsid w:val="00D95CD9"/>
    <w:rsid w:val="00D96BF1"/>
    <w:rsid w:val="00D96FC3"/>
    <w:rsid w:val="00D9750C"/>
    <w:rsid w:val="00D97E66"/>
    <w:rsid w:val="00DA07D5"/>
    <w:rsid w:val="00DA0CE2"/>
    <w:rsid w:val="00DA12C3"/>
    <w:rsid w:val="00DA1474"/>
    <w:rsid w:val="00DA16FC"/>
    <w:rsid w:val="00DA1B42"/>
    <w:rsid w:val="00DA2571"/>
    <w:rsid w:val="00DA2D64"/>
    <w:rsid w:val="00DA4116"/>
    <w:rsid w:val="00DA495D"/>
    <w:rsid w:val="00DA53F8"/>
    <w:rsid w:val="00DA58AB"/>
    <w:rsid w:val="00DA7BA0"/>
    <w:rsid w:val="00DB0920"/>
    <w:rsid w:val="00DB13B3"/>
    <w:rsid w:val="00DB1FDE"/>
    <w:rsid w:val="00DB246E"/>
    <w:rsid w:val="00DB3100"/>
    <w:rsid w:val="00DB38AE"/>
    <w:rsid w:val="00DB469A"/>
    <w:rsid w:val="00DB52C3"/>
    <w:rsid w:val="00DB5597"/>
    <w:rsid w:val="00DB5A95"/>
    <w:rsid w:val="00DB5DA3"/>
    <w:rsid w:val="00DB6C17"/>
    <w:rsid w:val="00DB727D"/>
    <w:rsid w:val="00DB7E5F"/>
    <w:rsid w:val="00DC10B0"/>
    <w:rsid w:val="00DC1594"/>
    <w:rsid w:val="00DC1E95"/>
    <w:rsid w:val="00DC4264"/>
    <w:rsid w:val="00DC4BCD"/>
    <w:rsid w:val="00DC4DE5"/>
    <w:rsid w:val="00DC514F"/>
    <w:rsid w:val="00DC5AF4"/>
    <w:rsid w:val="00DC5E11"/>
    <w:rsid w:val="00DC619D"/>
    <w:rsid w:val="00DC6961"/>
    <w:rsid w:val="00DC6AF9"/>
    <w:rsid w:val="00DC6B8A"/>
    <w:rsid w:val="00DC700A"/>
    <w:rsid w:val="00DD10D6"/>
    <w:rsid w:val="00DD1107"/>
    <w:rsid w:val="00DD131F"/>
    <w:rsid w:val="00DD178F"/>
    <w:rsid w:val="00DD1804"/>
    <w:rsid w:val="00DD1FE4"/>
    <w:rsid w:val="00DD3A66"/>
    <w:rsid w:val="00DD5006"/>
    <w:rsid w:val="00DD53DC"/>
    <w:rsid w:val="00DD6142"/>
    <w:rsid w:val="00DD6298"/>
    <w:rsid w:val="00DD7518"/>
    <w:rsid w:val="00DD7BDD"/>
    <w:rsid w:val="00DE0CB6"/>
    <w:rsid w:val="00DE1B51"/>
    <w:rsid w:val="00DE1D45"/>
    <w:rsid w:val="00DE2966"/>
    <w:rsid w:val="00DE3038"/>
    <w:rsid w:val="00DE32AC"/>
    <w:rsid w:val="00DE4107"/>
    <w:rsid w:val="00DE4C49"/>
    <w:rsid w:val="00DE6551"/>
    <w:rsid w:val="00DE6AB6"/>
    <w:rsid w:val="00DE6CD2"/>
    <w:rsid w:val="00DE751E"/>
    <w:rsid w:val="00DF04D8"/>
    <w:rsid w:val="00DF058D"/>
    <w:rsid w:val="00DF0B5E"/>
    <w:rsid w:val="00DF0ED5"/>
    <w:rsid w:val="00DF1260"/>
    <w:rsid w:val="00DF1311"/>
    <w:rsid w:val="00DF293A"/>
    <w:rsid w:val="00DF2B89"/>
    <w:rsid w:val="00DF38EF"/>
    <w:rsid w:val="00DF40B6"/>
    <w:rsid w:val="00DF4173"/>
    <w:rsid w:val="00DF48E5"/>
    <w:rsid w:val="00DF54FB"/>
    <w:rsid w:val="00DF5AE9"/>
    <w:rsid w:val="00DF6340"/>
    <w:rsid w:val="00DF6FBF"/>
    <w:rsid w:val="00DF72D9"/>
    <w:rsid w:val="00DF751C"/>
    <w:rsid w:val="00DF7EC8"/>
    <w:rsid w:val="00E003D7"/>
    <w:rsid w:val="00E00778"/>
    <w:rsid w:val="00E01133"/>
    <w:rsid w:val="00E01562"/>
    <w:rsid w:val="00E023FD"/>
    <w:rsid w:val="00E028ED"/>
    <w:rsid w:val="00E03D94"/>
    <w:rsid w:val="00E043E8"/>
    <w:rsid w:val="00E04A38"/>
    <w:rsid w:val="00E050D2"/>
    <w:rsid w:val="00E06A9E"/>
    <w:rsid w:val="00E06AE2"/>
    <w:rsid w:val="00E06B2C"/>
    <w:rsid w:val="00E06DA4"/>
    <w:rsid w:val="00E07152"/>
    <w:rsid w:val="00E073C7"/>
    <w:rsid w:val="00E07F0D"/>
    <w:rsid w:val="00E104F6"/>
    <w:rsid w:val="00E10748"/>
    <w:rsid w:val="00E10CB5"/>
    <w:rsid w:val="00E119D9"/>
    <w:rsid w:val="00E119FE"/>
    <w:rsid w:val="00E120D1"/>
    <w:rsid w:val="00E12A87"/>
    <w:rsid w:val="00E12F57"/>
    <w:rsid w:val="00E13435"/>
    <w:rsid w:val="00E13A38"/>
    <w:rsid w:val="00E14282"/>
    <w:rsid w:val="00E142CC"/>
    <w:rsid w:val="00E1529D"/>
    <w:rsid w:val="00E15490"/>
    <w:rsid w:val="00E16EC0"/>
    <w:rsid w:val="00E174CF"/>
    <w:rsid w:val="00E17A1F"/>
    <w:rsid w:val="00E17CD0"/>
    <w:rsid w:val="00E206F7"/>
    <w:rsid w:val="00E20A2C"/>
    <w:rsid w:val="00E22DCB"/>
    <w:rsid w:val="00E23176"/>
    <w:rsid w:val="00E23D75"/>
    <w:rsid w:val="00E24D87"/>
    <w:rsid w:val="00E256AD"/>
    <w:rsid w:val="00E25DD0"/>
    <w:rsid w:val="00E25F5A"/>
    <w:rsid w:val="00E270EE"/>
    <w:rsid w:val="00E273B7"/>
    <w:rsid w:val="00E27DDF"/>
    <w:rsid w:val="00E27E01"/>
    <w:rsid w:val="00E30A90"/>
    <w:rsid w:val="00E3209B"/>
    <w:rsid w:val="00E32DBA"/>
    <w:rsid w:val="00E34921"/>
    <w:rsid w:val="00E350F4"/>
    <w:rsid w:val="00E3525E"/>
    <w:rsid w:val="00E360D1"/>
    <w:rsid w:val="00E36E0A"/>
    <w:rsid w:val="00E3721C"/>
    <w:rsid w:val="00E37814"/>
    <w:rsid w:val="00E41A56"/>
    <w:rsid w:val="00E42ED4"/>
    <w:rsid w:val="00E43469"/>
    <w:rsid w:val="00E437FC"/>
    <w:rsid w:val="00E44300"/>
    <w:rsid w:val="00E445DA"/>
    <w:rsid w:val="00E44E45"/>
    <w:rsid w:val="00E45379"/>
    <w:rsid w:val="00E46195"/>
    <w:rsid w:val="00E4690D"/>
    <w:rsid w:val="00E4735E"/>
    <w:rsid w:val="00E47ADF"/>
    <w:rsid w:val="00E50B22"/>
    <w:rsid w:val="00E51E18"/>
    <w:rsid w:val="00E520E2"/>
    <w:rsid w:val="00E533BD"/>
    <w:rsid w:val="00E53706"/>
    <w:rsid w:val="00E54FC8"/>
    <w:rsid w:val="00E5570F"/>
    <w:rsid w:val="00E56A06"/>
    <w:rsid w:val="00E56D0F"/>
    <w:rsid w:val="00E573C6"/>
    <w:rsid w:val="00E57CE2"/>
    <w:rsid w:val="00E6008B"/>
    <w:rsid w:val="00E617BD"/>
    <w:rsid w:val="00E62667"/>
    <w:rsid w:val="00E648BA"/>
    <w:rsid w:val="00E654FE"/>
    <w:rsid w:val="00E65BC3"/>
    <w:rsid w:val="00E65D7D"/>
    <w:rsid w:val="00E65EAB"/>
    <w:rsid w:val="00E67088"/>
    <w:rsid w:val="00E674AE"/>
    <w:rsid w:val="00E67CA4"/>
    <w:rsid w:val="00E67D64"/>
    <w:rsid w:val="00E70503"/>
    <w:rsid w:val="00E705B4"/>
    <w:rsid w:val="00E70FA0"/>
    <w:rsid w:val="00E72967"/>
    <w:rsid w:val="00E73672"/>
    <w:rsid w:val="00E74BD3"/>
    <w:rsid w:val="00E7551C"/>
    <w:rsid w:val="00E766A4"/>
    <w:rsid w:val="00E77053"/>
    <w:rsid w:val="00E779D4"/>
    <w:rsid w:val="00E77C2B"/>
    <w:rsid w:val="00E8010C"/>
    <w:rsid w:val="00E80297"/>
    <w:rsid w:val="00E80FD5"/>
    <w:rsid w:val="00E8155D"/>
    <w:rsid w:val="00E81EE8"/>
    <w:rsid w:val="00E81FB5"/>
    <w:rsid w:val="00E8301C"/>
    <w:rsid w:val="00E83D88"/>
    <w:rsid w:val="00E83FCB"/>
    <w:rsid w:val="00E841EC"/>
    <w:rsid w:val="00E8480A"/>
    <w:rsid w:val="00E84B29"/>
    <w:rsid w:val="00E8573D"/>
    <w:rsid w:val="00E8614C"/>
    <w:rsid w:val="00E86361"/>
    <w:rsid w:val="00E8661E"/>
    <w:rsid w:val="00E87686"/>
    <w:rsid w:val="00E87DF1"/>
    <w:rsid w:val="00E90C37"/>
    <w:rsid w:val="00E9158B"/>
    <w:rsid w:val="00E9218A"/>
    <w:rsid w:val="00E92695"/>
    <w:rsid w:val="00E93052"/>
    <w:rsid w:val="00E9375F"/>
    <w:rsid w:val="00E94555"/>
    <w:rsid w:val="00E9496C"/>
    <w:rsid w:val="00E949A7"/>
    <w:rsid w:val="00E9552B"/>
    <w:rsid w:val="00E9571C"/>
    <w:rsid w:val="00E95C4F"/>
    <w:rsid w:val="00E97E77"/>
    <w:rsid w:val="00E97F90"/>
    <w:rsid w:val="00EA0E04"/>
    <w:rsid w:val="00EA119F"/>
    <w:rsid w:val="00EA184B"/>
    <w:rsid w:val="00EA1CAB"/>
    <w:rsid w:val="00EA220D"/>
    <w:rsid w:val="00EA2DDE"/>
    <w:rsid w:val="00EA3156"/>
    <w:rsid w:val="00EA3553"/>
    <w:rsid w:val="00EA382D"/>
    <w:rsid w:val="00EA3C8D"/>
    <w:rsid w:val="00EA3CDF"/>
    <w:rsid w:val="00EA3D59"/>
    <w:rsid w:val="00EA3D92"/>
    <w:rsid w:val="00EA40A2"/>
    <w:rsid w:val="00EA475C"/>
    <w:rsid w:val="00EA4CD5"/>
    <w:rsid w:val="00EA5311"/>
    <w:rsid w:val="00EA5BE5"/>
    <w:rsid w:val="00EA5D2C"/>
    <w:rsid w:val="00EA5D8E"/>
    <w:rsid w:val="00EA68DA"/>
    <w:rsid w:val="00EA6EDD"/>
    <w:rsid w:val="00EA75F0"/>
    <w:rsid w:val="00EA78DE"/>
    <w:rsid w:val="00EB07CF"/>
    <w:rsid w:val="00EB0CDA"/>
    <w:rsid w:val="00EB201D"/>
    <w:rsid w:val="00EB3B88"/>
    <w:rsid w:val="00EB3DFC"/>
    <w:rsid w:val="00EB3F0A"/>
    <w:rsid w:val="00EB478B"/>
    <w:rsid w:val="00EB4E1D"/>
    <w:rsid w:val="00EB57B2"/>
    <w:rsid w:val="00EB64A4"/>
    <w:rsid w:val="00EB6C1B"/>
    <w:rsid w:val="00EB7610"/>
    <w:rsid w:val="00EB76D3"/>
    <w:rsid w:val="00EC2A7B"/>
    <w:rsid w:val="00EC3B8F"/>
    <w:rsid w:val="00EC4072"/>
    <w:rsid w:val="00EC42C2"/>
    <w:rsid w:val="00EC4B4D"/>
    <w:rsid w:val="00EC4F86"/>
    <w:rsid w:val="00EC5B81"/>
    <w:rsid w:val="00EC5C7C"/>
    <w:rsid w:val="00EC5CA0"/>
    <w:rsid w:val="00EC630B"/>
    <w:rsid w:val="00EC673B"/>
    <w:rsid w:val="00EC6CD2"/>
    <w:rsid w:val="00EC7187"/>
    <w:rsid w:val="00EC7372"/>
    <w:rsid w:val="00ED09AA"/>
    <w:rsid w:val="00ED1262"/>
    <w:rsid w:val="00ED2C39"/>
    <w:rsid w:val="00ED30E8"/>
    <w:rsid w:val="00ED3B69"/>
    <w:rsid w:val="00ED459F"/>
    <w:rsid w:val="00ED4F62"/>
    <w:rsid w:val="00ED4F69"/>
    <w:rsid w:val="00ED5402"/>
    <w:rsid w:val="00ED546A"/>
    <w:rsid w:val="00ED6CD1"/>
    <w:rsid w:val="00ED729D"/>
    <w:rsid w:val="00ED7461"/>
    <w:rsid w:val="00ED7992"/>
    <w:rsid w:val="00EE000C"/>
    <w:rsid w:val="00EE09BE"/>
    <w:rsid w:val="00EE0B20"/>
    <w:rsid w:val="00EE19C9"/>
    <w:rsid w:val="00EE1BA4"/>
    <w:rsid w:val="00EE2E04"/>
    <w:rsid w:val="00EE3577"/>
    <w:rsid w:val="00EE3871"/>
    <w:rsid w:val="00EE443D"/>
    <w:rsid w:val="00EE4CA3"/>
    <w:rsid w:val="00EE584C"/>
    <w:rsid w:val="00EE5B92"/>
    <w:rsid w:val="00EE5F2E"/>
    <w:rsid w:val="00EE6052"/>
    <w:rsid w:val="00EE6103"/>
    <w:rsid w:val="00EE6D88"/>
    <w:rsid w:val="00EE7108"/>
    <w:rsid w:val="00EE7FE3"/>
    <w:rsid w:val="00EF0F36"/>
    <w:rsid w:val="00EF153D"/>
    <w:rsid w:val="00EF1F52"/>
    <w:rsid w:val="00EF284F"/>
    <w:rsid w:val="00EF2AFA"/>
    <w:rsid w:val="00EF3490"/>
    <w:rsid w:val="00EF3750"/>
    <w:rsid w:val="00EF4A64"/>
    <w:rsid w:val="00F000F1"/>
    <w:rsid w:val="00F00407"/>
    <w:rsid w:val="00F009CE"/>
    <w:rsid w:val="00F01334"/>
    <w:rsid w:val="00F015D5"/>
    <w:rsid w:val="00F01895"/>
    <w:rsid w:val="00F02171"/>
    <w:rsid w:val="00F02AE6"/>
    <w:rsid w:val="00F02B70"/>
    <w:rsid w:val="00F02EAC"/>
    <w:rsid w:val="00F033EF"/>
    <w:rsid w:val="00F0468C"/>
    <w:rsid w:val="00F057D2"/>
    <w:rsid w:val="00F061A6"/>
    <w:rsid w:val="00F107AF"/>
    <w:rsid w:val="00F10DA8"/>
    <w:rsid w:val="00F114BB"/>
    <w:rsid w:val="00F11AB3"/>
    <w:rsid w:val="00F12ED9"/>
    <w:rsid w:val="00F135AA"/>
    <w:rsid w:val="00F13E33"/>
    <w:rsid w:val="00F146AC"/>
    <w:rsid w:val="00F1494C"/>
    <w:rsid w:val="00F14BAD"/>
    <w:rsid w:val="00F14D63"/>
    <w:rsid w:val="00F151FE"/>
    <w:rsid w:val="00F15372"/>
    <w:rsid w:val="00F158BE"/>
    <w:rsid w:val="00F15D77"/>
    <w:rsid w:val="00F16123"/>
    <w:rsid w:val="00F1692B"/>
    <w:rsid w:val="00F16C31"/>
    <w:rsid w:val="00F20633"/>
    <w:rsid w:val="00F218DA"/>
    <w:rsid w:val="00F2368F"/>
    <w:rsid w:val="00F23E81"/>
    <w:rsid w:val="00F25CFE"/>
    <w:rsid w:val="00F271BE"/>
    <w:rsid w:val="00F27519"/>
    <w:rsid w:val="00F30462"/>
    <w:rsid w:val="00F31CB9"/>
    <w:rsid w:val="00F31E55"/>
    <w:rsid w:val="00F32D57"/>
    <w:rsid w:val="00F34D1C"/>
    <w:rsid w:val="00F35243"/>
    <w:rsid w:val="00F36267"/>
    <w:rsid w:val="00F3659A"/>
    <w:rsid w:val="00F36AD0"/>
    <w:rsid w:val="00F36DFE"/>
    <w:rsid w:val="00F400D7"/>
    <w:rsid w:val="00F4018F"/>
    <w:rsid w:val="00F4077F"/>
    <w:rsid w:val="00F40D32"/>
    <w:rsid w:val="00F423E7"/>
    <w:rsid w:val="00F43437"/>
    <w:rsid w:val="00F43E6E"/>
    <w:rsid w:val="00F44423"/>
    <w:rsid w:val="00F449E8"/>
    <w:rsid w:val="00F454D3"/>
    <w:rsid w:val="00F469A6"/>
    <w:rsid w:val="00F46C47"/>
    <w:rsid w:val="00F479BF"/>
    <w:rsid w:val="00F51236"/>
    <w:rsid w:val="00F518B5"/>
    <w:rsid w:val="00F5374C"/>
    <w:rsid w:val="00F53D2C"/>
    <w:rsid w:val="00F541B8"/>
    <w:rsid w:val="00F54484"/>
    <w:rsid w:val="00F555AE"/>
    <w:rsid w:val="00F55E05"/>
    <w:rsid w:val="00F56CC2"/>
    <w:rsid w:val="00F56FCD"/>
    <w:rsid w:val="00F574B7"/>
    <w:rsid w:val="00F57DF2"/>
    <w:rsid w:val="00F60306"/>
    <w:rsid w:val="00F60616"/>
    <w:rsid w:val="00F60BC0"/>
    <w:rsid w:val="00F61B7F"/>
    <w:rsid w:val="00F62370"/>
    <w:rsid w:val="00F628D3"/>
    <w:rsid w:val="00F62A4B"/>
    <w:rsid w:val="00F63A08"/>
    <w:rsid w:val="00F640B0"/>
    <w:rsid w:val="00F6497E"/>
    <w:rsid w:val="00F658D2"/>
    <w:rsid w:val="00F65BD2"/>
    <w:rsid w:val="00F65FF3"/>
    <w:rsid w:val="00F67311"/>
    <w:rsid w:val="00F677E2"/>
    <w:rsid w:val="00F67D0E"/>
    <w:rsid w:val="00F70154"/>
    <w:rsid w:val="00F709C6"/>
    <w:rsid w:val="00F70AE4"/>
    <w:rsid w:val="00F70B8D"/>
    <w:rsid w:val="00F7132A"/>
    <w:rsid w:val="00F72553"/>
    <w:rsid w:val="00F72A49"/>
    <w:rsid w:val="00F73751"/>
    <w:rsid w:val="00F74A90"/>
    <w:rsid w:val="00F75EAD"/>
    <w:rsid w:val="00F75FB2"/>
    <w:rsid w:val="00F76EAC"/>
    <w:rsid w:val="00F77154"/>
    <w:rsid w:val="00F77254"/>
    <w:rsid w:val="00F7753B"/>
    <w:rsid w:val="00F80010"/>
    <w:rsid w:val="00F804B3"/>
    <w:rsid w:val="00F80B48"/>
    <w:rsid w:val="00F80F33"/>
    <w:rsid w:val="00F814ED"/>
    <w:rsid w:val="00F829C7"/>
    <w:rsid w:val="00F82BD1"/>
    <w:rsid w:val="00F840F9"/>
    <w:rsid w:val="00F846D6"/>
    <w:rsid w:val="00F84781"/>
    <w:rsid w:val="00F85301"/>
    <w:rsid w:val="00F85951"/>
    <w:rsid w:val="00F861CF"/>
    <w:rsid w:val="00F86CA3"/>
    <w:rsid w:val="00F86E46"/>
    <w:rsid w:val="00F9173A"/>
    <w:rsid w:val="00F91800"/>
    <w:rsid w:val="00F92CEE"/>
    <w:rsid w:val="00F943CA"/>
    <w:rsid w:val="00F94E99"/>
    <w:rsid w:val="00F960E7"/>
    <w:rsid w:val="00F9650A"/>
    <w:rsid w:val="00F967C7"/>
    <w:rsid w:val="00F97707"/>
    <w:rsid w:val="00F97A62"/>
    <w:rsid w:val="00FA0437"/>
    <w:rsid w:val="00FA1E1F"/>
    <w:rsid w:val="00FA233F"/>
    <w:rsid w:val="00FA2403"/>
    <w:rsid w:val="00FA2870"/>
    <w:rsid w:val="00FA2E05"/>
    <w:rsid w:val="00FA31E7"/>
    <w:rsid w:val="00FA34EE"/>
    <w:rsid w:val="00FA387A"/>
    <w:rsid w:val="00FA38EC"/>
    <w:rsid w:val="00FA3FD4"/>
    <w:rsid w:val="00FA4111"/>
    <w:rsid w:val="00FA53E0"/>
    <w:rsid w:val="00FA6757"/>
    <w:rsid w:val="00FA7D57"/>
    <w:rsid w:val="00FA7F03"/>
    <w:rsid w:val="00FB0008"/>
    <w:rsid w:val="00FB071C"/>
    <w:rsid w:val="00FB092E"/>
    <w:rsid w:val="00FB209D"/>
    <w:rsid w:val="00FB31D2"/>
    <w:rsid w:val="00FB3EA0"/>
    <w:rsid w:val="00FB4127"/>
    <w:rsid w:val="00FB496F"/>
    <w:rsid w:val="00FB55F4"/>
    <w:rsid w:val="00FB574B"/>
    <w:rsid w:val="00FB5FC7"/>
    <w:rsid w:val="00FB611E"/>
    <w:rsid w:val="00FB61F2"/>
    <w:rsid w:val="00FB66FA"/>
    <w:rsid w:val="00FB6E56"/>
    <w:rsid w:val="00FB7A45"/>
    <w:rsid w:val="00FC0ADD"/>
    <w:rsid w:val="00FC0B63"/>
    <w:rsid w:val="00FC0BF2"/>
    <w:rsid w:val="00FC1215"/>
    <w:rsid w:val="00FC2209"/>
    <w:rsid w:val="00FC293B"/>
    <w:rsid w:val="00FC3883"/>
    <w:rsid w:val="00FC3F5A"/>
    <w:rsid w:val="00FC45E9"/>
    <w:rsid w:val="00FC4F5D"/>
    <w:rsid w:val="00FC5AA8"/>
    <w:rsid w:val="00FC6C65"/>
    <w:rsid w:val="00FC6E5D"/>
    <w:rsid w:val="00FC7364"/>
    <w:rsid w:val="00FC7531"/>
    <w:rsid w:val="00FC7833"/>
    <w:rsid w:val="00FC7EAA"/>
    <w:rsid w:val="00FD0C0A"/>
    <w:rsid w:val="00FD1369"/>
    <w:rsid w:val="00FD1A88"/>
    <w:rsid w:val="00FD2284"/>
    <w:rsid w:val="00FD2911"/>
    <w:rsid w:val="00FD2D96"/>
    <w:rsid w:val="00FD40F2"/>
    <w:rsid w:val="00FD4349"/>
    <w:rsid w:val="00FD4FA5"/>
    <w:rsid w:val="00FD5166"/>
    <w:rsid w:val="00FD64DF"/>
    <w:rsid w:val="00FD6FAF"/>
    <w:rsid w:val="00FD719E"/>
    <w:rsid w:val="00FE0993"/>
    <w:rsid w:val="00FE1C18"/>
    <w:rsid w:val="00FE43C6"/>
    <w:rsid w:val="00FE48D3"/>
    <w:rsid w:val="00FE5235"/>
    <w:rsid w:val="00FE5410"/>
    <w:rsid w:val="00FE5ED9"/>
    <w:rsid w:val="00FE6151"/>
    <w:rsid w:val="00FE6234"/>
    <w:rsid w:val="00FF0633"/>
    <w:rsid w:val="00FF1331"/>
    <w:rsid w:val="00FF2C84"/>
    <w:rsid w:val="00FF3378"/>
    <w:rsid w:val="00FF34A6"/>
    <w:rsid w:val="00FF37FF"/>
    <w:rsid w:val="00FF441B"/>
    <w:rsid w:val="00FF456A"/>
    <w:rsid w:val="00FF5E78"/>
    <w:rsid w:val="00FF6127"/>
    <w:rsid w:val="00FF6204"/>
    <w:rsid w:val="00FF634D"/>
    <w:rsid w:val="00FF7553"/>
    <w:rsid w:val="00FF79D5"/>
    <w:rsid w:val="00FF7CC5"/>
    <w:rsid w:val="00FF7CFD"/>
    <w:rsid w:val="5FF8F8D8"/>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0B09B8CA"/>
  <w15:docId w15:val="{6B1BC757-7B6B-4C65-B663-3B51C998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434E"/>
    <w:pPr>
      <w:spacing w:after="0" w:line="240" w:lineRule="auto"/>
    </w:pPr>
    <w:rPr>
      <w:rFonts w:ascii="Times New Roman" w:eastAsia="Times New Roman" w:hAnsi="Times New Roman" w:cs="Times New Roman"/>
      <w:sz w:val="20"/>
      <w:szCs w:val="20"/>
      <w:lang w:val="es-ES_tradnl" w:eastAsia="es-ES"/>
    </w:rPr>
  </w:style>
  <w:style w:type="paragraph" w:styleId="Ttulo1">
    <w:name w:val="heading 1"/>
    <w:basedOn w:val="Normal"/>
    <w:next w:val="Normal"/>
    <w:link w:val="Ttulo1Car"/>
    <w:uiPriority w:val="9"/>
    <w:qFormat/>
    <w:rsid w:val="00B3122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1623ED"/>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1222"/>
    <w:rPr>
      <w:rFonts w:asciiTheme="majorHAnsi" w:eastAsiaTheme="majorEastAsia" w:hAnsiTheme="majorHAnsi" w:cstheme="majorBidi"/>
      <w:color w:val="2F5496" w:themeColor="accent1" w:themeShade="BF"/>
      <w:sz w:val="32"/>
      <w:szCs w:val="32"/>
      <w:lang w:val="es-ES" w:eastAsia="es-ES"/>
    </w:rPr>
  </w:style>
  <w:style w:type="paragraph" w:styleId="Encabezado">
    <w:name w:val="header"/>
    <w:basedOn w:val="Normal"/>
    <w:link w:val="EncabezadoCar"/>
    <w:uiPriority w:val="99"/>
    <w:unhideWhenUsed/>
    <w:rsid w:val="00B31222"/>
    <w:pPr>
      <w:tabs>
        <w:tab w:val="center" w:pos="4419"/>
        <w:tab w:val="right" w:pos="8838"/>
      </w:tabs>
    </w:pPr>
  </w:style>
  <w:style w:type="character" w:customStyle="1" w:styleId="EncabezadoCar">
    <w:name w:val="Encabezado Car"/>
    <w:basedOn w:val="Fuentedeprrafopredeter"/>
    <w:link w:val="Encabezado"/>
    <w:uiPriority w:val="99"/>
    <w:rsid w:val="00B31222"/>
    <w:rPr>
      <w:rFonts w:ascii="Times New Roman" w:eastAsia="Times New Roman" w:hAnsi="Times New Roman" w:cs="Times New Roman"/>
      <w:sz w:val="20"/>
      <w:szCs w:val="20"/>
      <w:lang w:val="es-ES" w:eastAsia="es-ES"/>
    </w:rPr>
  </w:style>
  <w:style w:type="paragraph" w:styleId="Piedepgina">
    <w:name w:val="footer"/>
    <w:basedOn w:val="Normal"/>
    <w:link w:val="PiedepginaCar"/>
    <w:uiPriority w:val="99"/>
    <w:unhideWhenUsed/>
    <w:rsid w:val="00B31222"/>
    <w:pPr>
      <w:tabs>
        <w:tab w:val="center" w:pos="4419"/>
        <w:tab w:val="right" w:pos="8838"/>
      </w:tabs>
    </w:pPr>
  </w:style>
  <w:style w:type="character" w:customStyle="1" w:styleId="PiedepginaCar">
    <w:name w:val="Pie de página Car"/>
    <w:basedOn w:val="Fuentedeprrafopredeter"/>
    <w:link w:val="Piedepgina"/>
    <w:uiPriority w:val="99"/>
    <w:rsid w:val="00B31222"/>
    <w:rPr>
      <w:rFonts w:ascii="Times New Roman" w:eastAsia="Times New Roman" w:hAnsi="Times New Roman" w:cs="Times New Roman"/>
      <w:sz w:val="20"/>
      <w:szCs w:val="20"/>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31222"/>
    <w:pPr>
      <w:ind w:left="720"/>
      <w:contextualSpacing/>
    </w:pPr>
    <w:rPr>
      <w:rFonts w:ascii="Century Gothic" w:hAnsi="Century Gothic"/>
      <w:sz w:val="22"/>
      <w:szCs w:val="24"/>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B31222"/>
    <w:rPr>
      <w:rFonts w:ascii="Century Gothic" w:eastAsia="Times New Roman" w:hAnsi="Century Gothic" w:cs="Times New Roman"/>
      <w:szCs w:val="24"/>
      <w:lang w:eastAsia="es-ES"/>
    </w:rPr>
  </w:style>
  <w:style w:type="character" w:styleId="Hipervnculo">
    <w:name w:val="Hyperlink"/>
    <w:aliases w:val="Hipervínculo1,Hipervínculo11,Hipervínculo12,Hipervínculo13,Hipervínculo14,Hipervínculo15"/>
    <w:basedOn w:val="Fuentedeprrafopredeter"/>
    <w:uiPriority w:val="99"/>
    <w:unhideWhenUsed/>
    <w:rsid w:val="00B31222"/>
    <w:rPr>
      <w:color w:val="0563C1" w:themeColor="hyperlink"/>
      <w:u w:val="single"/>
    </w:rPr>
  </w:style>
  <w:style w:type="character" w:styleId="Refdenotaalpie">
    <w:name w:val="footnote reference"/>
    <w:aliases w:val="Ref,de nota al pie,ftref, BVI fnr,16 Point,Superscript 6 Point,(Diplomarbeit FZ),BVI fnr,Footnote Reference,Texto de nota al pie,Footnotes refss,Appel note de bas de page,Footnote number,referencia nota al pie,f,4_G,Texto nota al pie"/>
    <w:basedOn w:val="Fuentedeprrafopredeter"/>
    <w:uiPriority w:val="99"/>
    <w:unhideWhenUsed/>
    <w:qFormat/>
    <w:rsid w:val="00B31222"/>
    <w:rPr>
      <w:vertAlign w:val="superscript"/>
    </w:rPr>
  </w:style>
  <w:style w:type="paragraph" w:styleId="Textonotapie">
    <w:name w:val="footnote text"/>
    <w:aliases w:val="Footnote reference,FA Fu,Footnote Text Char Char Char Char Char,Footnote Text Char Char Char Char,Footnote Text Char Char Char,ADB,single space,footnote text,fn,ft,Footnote Text Char1,Footnote Text Char Char,FOOTNOTES,Schriftart: 9 pt,Ca"/>
    <w:basedOn w:val="Normal"/>
    <w:link w:val="TextonotapieCar"/>
    <w:uiPriority w:val="99"/>
    <w:unhideWhenUsed/>
    <w:qFormat/>
    <w:rsid w:val="00B31222"/>
    <w:rPr>
      <w:rFonts w:ascii="Calibri" w:eastAsia="Calibri" w:hAnsi="Calibri"/>
      <w:lang w:eastAsia="en-US"/>
    </w:rPr>
  </w:style>
  <w:style w:type="character" w:customStyle="1" w:styleId="TextonotapieCar">
    <w:name w:val="Texto nota pie Car"/>
    <w:aliases w:val="Footnote reference Car,FA Fu Car,Footnote Text Char Char Char Char Char Car,Footnote Text Char Char Char Char Car,Footnote Text Char Char Char Car,ADB Car,single space Car,footnote text Car,fn Car,ft Car,Footnote Text Char1 Car,Ca Car"/>
    <w:basedOn w:val="Fuentedeprrafopredeter"/>
    <w:link w:val="Textonotapie"/>
    <w:uiPriority w:val="99"/>
    <w:rsid w:val="00B31222"/>
    <w:rPr>
      <w:rFonts w:ascii="Calibri" w:eastAsia="Calibri" w:hAnsi="Calibri" w:cs="Times New Roman"/>
      <w:sz w:val="20"/>
      <w:szCs w:val="20"/>
    </w:rPr>
  </w:style>
  <w:style w:type="character" w:styleId="Hipervnculovisitado">
    <w:name w:val="FollowedHyperlink"/>
    <w:basedOn w:val="Fuentedeprrafopredeter"/>
    <w:uiPriority w:val="99"/>
    <w:semiHidden/>
    <w:unhideWhenUsed/>
    <w:rsid w:val="00B31222"/>
    <w:rPr>
      <w:color w:val="954F72" w:themeColor="followedHyperlink"/>
      <w:u w:val="single"/>
    </w:rPr>
  </w:style>
  <w:style w:type="table" w:styleId="Tablaconcuadrcula">
    <w:name w:val="Table Grid"/>
    <w:basedOn w:val="Tablanormal"/>
    <w:uiPriority w:val="59"/>
    <w:rsid w:val="00B31222"/>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312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31222"/>
    <w:rPr>
      <w:rFonts w:ascii="Segoe UI" w:eastAsia="Times New Roman" w:hAnsi="Segoe UI" w:cs="Segoe UI"/>
      <w:sz w:val="18"/>
      <w:szCs w:val="18"/>
      <w:lang w:val="es-ES" w:eastAsia="es-ES"/>
    </w:rPr>
  </w:style>
  <w:style w:type="character" w:styleId="Refdecomentario">
    <w:name w:val="annotation reference"/>
    <w:basedOn w:val="Fuentedeprrafopredeter"/>
    <w:uiPriority w:val="99"/>
    <w:semiHidden/>
    <w:unhideWhenUsed/>
    <w:rsid w:val="00B31222"/>
    <w:rPr>
      <w:sz w:val="16"/>
      <w:szCs w:val="16"/>
    </w:rPr>
  </w:style>
  <w:style w:type="paragraph" w:styleId="Textocomentario">
    <w:name w:val="annotation text"/>
    <w:basedOn w:val="Normal"/>
    <w:link w:val="TextocomentarioCar"/>
    <w:uiPriority w:val="99"/>
    <w:semiHidden/>
    <w:unhideWhenUsed/>
    <w:rsid w:val="00B31222"/>
  </w:style>
  <w:style w:type="character" w:customStyle="1" w:styleId="TextocomentarioCar">
    <w:name w:val="Texto comentario Car"/>
    <w:basedOn w:val="Fuentedeprrafopredeter"/>
    <w:link w:val="Textocomentario"/>
    <w:uiPriority w:val="99"/>
    <w:semiHidden/>
    <w:rsid w:val="00B312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B31222"/>
    <w:rPr>
      <w:b/>
      <w:bCs/>
    </w:rPr>
  </w:style>
  <w:style w:type="character" w:customStyle="1" w:styleId="AsuntodelcomentarioCar">
    <w:name w:val="Asunto del comentario Car"/>
    <w:basedOn w:val="TextocomentarioCar"/>
    <w:link w:val="Asuntodelcomentario"/>
    <w:uiPriority w:val="99"/>
    <w:semiHidden/>
    <w:rsid w:val="00B31222"/>
    <w:rPr>
      <w:rFonts w:ascii="Times New Roman" w:eastAsia="Times New Roman" w:hAnsi="Times New Roman" w:cs="Times New Roman"/>
      <w:b/>
      <w:bCs/>
      <w:sz w:val="20"/>
      <w:szCs w:val="20"/>
      <w:lang w:val="es-ES" w:eastAsia="es-ES"/>
    </w:rPr>
  </w:style>
  <w:style w:type="character" w:customStyle="1" w:styleId="Mencionar1">
    <w:name w:val="Mencionar1"/>
    <w:basedOn w:val="Fuentedeprrafopredeter"/>
    <w:uiPriority w:val="99"/>
    <w:semiHidden/>
    <w:unhideWhenUsed/>
    <w:rsid w:val="00B31222"/>
    <w:rPr>
      <w:color w:val="2B579A"/>
      <w:shd w:val="clear" w:color="auto" w:fill="E6E6E6"/>
    </w:rPr>
  </w:style>
  <w:style w:type="character" w:customStyle="1" w:styleId="Mencionar2">
    <w:name w:val="Mencionar2"/>
    <w:basedOn w:val="Fuentedeprrafopredeter"/>
    <w:uiPriority w:val="99"/>
    <w:semiHidden/>
    <w:unhideWhenUsed/>
    <w:rsid w:val="00B31222"/>
    <w:rPr>
      <w:color w:val="2B579A"/>
      <w:shd w:val="clear" w:color="auto" w:fill="E6E6E6"/>
    </w:rPr>
  </w:style>
  <w:style w:type="character" w:customStyle="1" w:styleId="maestrofonttexto">
    <w:name w:val="maestro_fonttexto"/>
    <w:basedOn w:val="Fuentedeprrafopredeter"/>
    <w:rsid w:val="00B31222"/>
  </w:style>
  <w:style w:type="character" w:styleId="Textoennegrita">
    <w:name w:val="Strong"/>
    <w:qFormat/>
    <w:rsid w:val="00B31222"/>
    <w:rPr>
      <w:b/>
      <w:bCs/>
    </w:rPr>
  </w:style>
  <w:style w:type="paragraph" w:styleId="HTMLconformatoprevio">
    <w:name w:val="HTML Preformatted"/>
    <w:basedOn w:val="Normal"/>
    <w:link w:val="HTMLconformatoprevioCar"/>
    <w:uiPriority w:val="99"/>
    <w:semiHidden/>
    <w:unhideWhenUsed/>
    <w:rsid w:val="00B312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s-MX"/>
    </w:rPr>
  </w:style>
  <w:style w:type="character" w:customStyle="1" w:styleId="HTMLconformatoprevioCar">
    <w:name w:val="HTML con formato previo Car"/>
    <w:basedOn w:val="Fuentedeprrafopredeter"/>
    <w:link w:val="HTMLconformatoprevio"/>
    <w:uiPriority w:val="99"/>
    <w:semiHidden/>
    <w:rsid w:val="00B31222"/>
    <w:rPr>
      <w:rFonts w:ascii="Courier New" w:eastAsia="Times New Roman" w:hAnsi="Courier New" w:cs="Courier New"/>
      <w:sz w:val="20"/>
      <w:szCs w:val="20"/>
      <w:lang w:eastAsia="es-MX"/>
    </w:rPr>
  </w:style>
  <w:style w:type="paragraph" w:customStyle="1" w:styleId="Default">
    <w:name w:val="Default"/>
    <w:rsid w:val="00B31222"/>
    <w:pPr>
      <w:autoSpaceDE w:val="0"/>
      <w:autoSpaceDN w:val="0"/>
      <w:adjustRightInd w:val="0"/>
      <w:spacing w:after="0" w:line="240" w:lineRule="auto"/>
    </w:pPr>
    <w:rPr>
      <w:rFonts w:ascii="Arial" w:hAnsi="Arial" w:cs="Arial"/>
      <w:color w:val="000000"/>
      <w:sz w:val="24"/>
      <w:szCs w:val="24"/>
    </w:rPr>
  </w:style>
  <w:style w:type="character" w:customStyle="1" w:styleId="CharacterStyle1">
    <w:name w:val="Character Style 1"/>
    <w:uiPriority w:val="99"/>
    <w:rsid w:val="00B31222"/>
    <w:rPr>
      <w:sz w:val="20"/>
      <w:szCs w:val="20"/>
    </w:rPr>
  </w:style>
  <w:style w:type="paragraph" w:customStyle="1" w:styleId="Estilo1">
    <w:name w:val="Estilo1"/>
    <w:basedOn w:val="Textoindependiente"/>
    <w:rsid w:val="00B31222"/>
  </w:style>
  <w:style w:type="paragraph" w:styleId="Textoindependiente">
    <w:name w:val="Body Text"/>
    <w:basedOn w:val="Normal"/>
    <w:link w:val="TextoindependienteCar"/>
    <w:uiPriority w:val="99"/>
    <w:unhideWhenUsed/>
    <w:rsid w:val="00B31222"/>
    <w:pPr>
      <w:spacing w:after="120"/>
    </w:pPr>
  </w:style>
  <w:style w:type="character" w:customStyle="1" w:styleId="TextoindependienteCar">
    <w:name w:val="Texto independiente Car"/>
    <w:basedOn w:val="Fuentedeprrafopredeter"/>
    <w:link w:val="Textoindependiente"/>
    <w:uiPriority w:val="99"/>
    <w:rsid w:val="00B31222"/>
    <w:rPr>
      <w:rFonts w:ascii="Times New Roman" w:eastAsia="Times New Roman" w:hAnsi="Times New Roman" w:cs="Times New Roman"/>
      <w:sz w:val="20"/>
      <w:szCs w:val="20"/>
      <w:lang w:val="es-ES" w:eastAsia="es-ES"/>
    </w:rPr>
  </w:style>
  <w:style w:type="paragraph" w:styleId="Sinespaciado">
    <w:name w:val="No Spacing"/>
    <w:aliases w:val="INAI,Francesa"/>
    <w:link w:val="SinespaciadoCar"/>
    <w:uiPriority w:val="1"/>
    <w:qFormat/>
    <w:rsid w:val="00B31222"/>
    <w:pPr>
      <w:spacing w:after="0" w:line="240" w:lineRule="auto"/>
      <w:ind w:left="567" w:right="567"/>
      <w:jc w:val="both"/>
    </w:pPr>
    <w:rPr>
      <w:rFonts w:ascii="Arial" w:eastAsia="Batang" w:hAnsi="Arial" w:cs="Times New Roman"/>
      <w:sz w:val="20"/>
      <w:szCs w:val="24"/>
      <w:lang w:eastAsia="es-ES"/>
    </w:rPr>
  </w:style>
  <w:style w:type="character" w:customStyle="1" w:styleId="SinespaciadoCar">
    <w:name w:val="Sin espaciado Car"/>
    <w:aliases w:val="INAI Car,Francesa Car"/>
    <w:basedOn w:val="Fuentedeprrafopredeter"/>
    <w:link w:val="Sinespaciado"/>
    <w:uiPriority w:val="1"/>
    <w:rsid w:val="00B31222"/>
    <w:rPr>
      <w:rFonts w:ascii="Arial" w:eastAsia="Batang" w:hAnsi="Arial" w:cs="Times New Roman"/>
      <w:sz w:val="20"/>
      <w:szCs w:val="24"/>
      <w:lang w:eastAsia="es-ES"/>
    </w:rPr>
  </w:style>
  <w:style w:type="paragraph" w:styleId="Lista">
    <w:name w:val="List"/>
    <w:basedOn w:val="Normal"/>
    <w:uiPriority w:val="99"/>
    <w:unhideWhenUsed/>
    <w:rsid w:val="00B31222"/>
    <w:pPr>
      <w:ind w:left="283" w:hanging="283"/>
      <w:contextualSpacing/>
    </w:pPr>
  </w:style>
  <w:style w:type="paragraph" w:styleId="Lista2">
    <w:name w:val="List 2"/>
    <w:basedOn w:val="Normal"/>
    <w:uiPriority w:val="99"/>
    <w:unhideWhenUsed/>
    <w:rsid w:val="00B31222"/>
    <w:pPr>
      <w:ind w:left="566" w:hanging="283"/>
      <w:contextualSpacing/>
    </w:pPr>
  </w:style>
  <w:style w:type="paragraph" w:styleId="Lista3">
    <w:name w:val="List 3"/>
    <w:basedOn w:val="Normal"/>
    <w:uiPriority w:val="99"/>
    <w:unhideWhenUsed/>
    <w:rsid w:val="00B31222"/>
    <w:pPr>
      <w:ind w:left="849" w:hanging="283"/>
      <w:contextualSpacing/>
    </w:pPr>
  </w:style>
  <w:style w:type="paragraph" w:styleId="Lista4">
    <w:name w:val="List 4"/>
    <w:basedOn w:val="Normal"/>
    <w:uiPriority w:val="99"/>
    <w:unhideWhenUsed/>
    <w:rsid w:val="00B31222"/>
    <w:pPr>
      <w:ind w:left="1132" w:hanging="283"/>
      <w:contextualSpacing/>
    </w:pPr>
  </w:style>
  <w:style w:type="paragraph" w:styleId="Saludo">
    <w:name w:val="Salutation"/>
    <w:basedOn w:val="Normal"/>
    <w:next w:val="Normal"/>
    <w:link w:val="SaludoCar"/>
    <w:uiPriority w:val="99"/>
    <w:unhideWhenUsed/>
    <w:rsid w:val="00B31222"/>
  </w:style>
  <w:style w:type="character" w:customStyle="1" w:styleId="SaludoCar">
    <w:name w:val="Saludo Car"/>
    <w:basedOn w:val="Fuentedeprrafopredeter"/>
    <w:link w:val="Saludo"/>
    <w:uiPriority w:val="99"/>
    <w:rsid w:val="00B31222"/>
    <w:rPr>
      <w:rFonts w:ascii="Times New Roman" w:eastAsia="Times New Roman" w:hAnsi="Times New Roman" w:cs="Times New Roman"/>
      <w:sz w:val="20"/>
      <w:szCs w:val="20"/>
      <w:lang w:val="es-ES" w:eastAsia="es-ES"/>
    </w:rPr>
  </w:style>
  <w:style w:type="paragraph" w:styleId="Listaconvietas2">
    <w:name w:val="List Bullet 2"/>
    <w:basedOn w:val="Normal"/>
    <w:uiPriority w:val="99"/>
    <w:unhideWhenUsed/>
    <w:rsid w:val="00B31222"/>
    <w:pPr>
      <w:numPr>
        <w:numId w:val="1"/>
      </w:numPr>
      <w:contextualSpacing/>
    </w:pPr>
  </w:style>
  <w:style w:type="paragraph" w:styleId="Puesto">
    <w:name w:val="Title"/>
    <w:basedOn w:val="Normal"/>
    <w:next w:val="Normal"/>
    <w:link w:val="PuestoCar"/>
    <w:uiPriority w:val="10"/>
    <w:qFormat/>
    <w:rsid w:val="00B31222"/>
    <w:pPr>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B31222"/>
    <w:rPr>
      <w:rFonts w:asciiTheme="majorHAnsi" w:eastAsiaTheme="majorEastAsia" w:hAnsiTheme="majorHAnsi" w:cstheme="majorBidi"/>
      <w:spacing w:val="-10"/>
      <w:kern w:val="28"/>
      <w:sz w:val="56"/>
      <w:szCs w:val="56"/>
      <w:lang w:val="es-ES" w:eastAsia="es-ES"/>
    </w:rPr>
  </w:style>
  <w:style w:type="paragraph" w:styleId="Sangradetextonormal">
    <w:name w:val="Body Text Indent"/>
    <w:basedOn w:val="Normal"/>
    <w:link w:val="SangradetextonormalCar"/>
    <w:uiPriority w:val="99"/>
    <w:unhideWhenUsed/>
    <w:rsid w:val="00B31222"/>
    <w:pPr>
      <w:spacing w:after="120"/>
      <w:ind w:left="283"/>
    </w:pPr>
  </w:style>
  <w:style w:type="character" w:customStyle="1" w:styleId="SangradetextonormalCar">
    <w:name w:val="Sangría de texto normal Car"/>
    <w:basedOn w:val="Fuentedeprrafopredeter"/>
    <w:link w:val="Sangradetextonormal"/>
    <w:uiPriority w:val="99"/>
    <w:rsid w:val="00B31222"/>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uiPriority w:val="99"/>
    <w:unhideWhenUsed/>
    <w:rsid w:val="00B3122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B31222"/>
    <w:rPr>
      <w:rFonts w:ascii="Times New Roman" w:eastAsia="Times New Roman" w:hAnsi="Times New Roman" w:cs="Times New Roman"/>
      <w:sz w:val="20"/>
      <w:szCs w:val="20"/>
      <w:lang w:val="es-ES" w:eastAsia="es-ES"/>
    </w:rPr>
  </w:style>
  <w:style w:type="character" w:customStyle="1" w:styleId="Mencionar3">
    <w:name w:val="Mencionar3"/>
    <w:basedOn w:val="Fuentedeprrafopredeter"/>
    <w:uiPriority w:val="99"/>
    <w:semiHidden/>
    <w:unhideWhenUsed/>
    <w:rsid w:val="00A47916"/>
    <w:rPr>
      <w:color w:val="2B579A"/>
      <w:shd w:val="clear" w:color="auto" w:fill="E6E6E6"/>
    </w:rPr>
  </w:style>
  <w:style w:type="character" w:customStyle="1" w:styleId="Mencionar4">
    <w:name w:val="Mencionar4"/>
    <w:basedOn w:val="Fuentedeprrafopredeter"/>
    <w:uiPriority w:val="99"/>
    <w:semiHidden/>
    <w:unhideWhenUsed/>
    <w:rsid w:val="00802515"/>
    <w:rPr>
      <w:color w:val="2B579A"/>
      <w:shd w:val="clear" w:color="auto" w:fill="E6E6E6"/>
    </w:rPr>
  </w:style>
  <w:style w:type="character" w:customStyle="1" w:styleId="maestrofonttexto1">
    <w:name w:val="maestro_fonttexto1"/>
    <w:basedOn w:val="Fuentedeprrafopredeter"/>
    <w:rsid w:val="00C25238"/>
    <w:rPr>
      <w:rFonts w:ascii="Arial" w:hAnsi="Arial" w:cs="Arial" w:hint="default"/>
      <w:sz w:val="15"/>
      <w:szCs w:val="15"/>
    </w:rPr>
  </w:style>
  <w:style w:type="character" w:customStyle="1" w:styleId="apple-converted-space">
    <w:name w:val="apple-converted-space"/>
    <w:basedOn w:val="Fuentedeprrafopredeter"/>
    <w:rsid w:val="00436FD3"/>
  </w:style>
  <w:style w:type="character" w:customStyle="1" w:styleId="Puesto1">
    <w:name w:val="Puesto1"/>
    <w:basedOn w:val="Fuentedeprrafopredeter"/>
    <w:rsid w:val="00BE474A"/>
  </w:style>
  <w:style w:type="table" w:customStyle="1" w:styleId="TableNormal">
    <w:name w:val="Table Normal"/>
    <w:uiPriority w:val="2"/>
    <w:semiHidden/>
    <w:unhideWhenUsed/>
    <w:qFormat/>
    <w:rsid w:val="0059271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92717"/>
    <w:pPr>
      <w:widowControl w:val="0"/>
    </w:pPr>
    <w:rPr>
      <w:rFonts w:asciiTheme="minorHAnsi" w:eastAsiaTheme="minorHAnsi" w:hAnsiTheme="minorHAnsi" w:cstheme="minorBidi"/>
      <w:sz w:val="22"/>
      <w:szCs w:val="22"/>
      <w:lang w:val="en-US" w:eastAsia="en-US"/>
    </w:rPr>
  </w:style>
  <w:style w:type="character" w:customStyle="1" w:styleId="Ttulo3Car">
    <w:name w:val="Título 3 Car"/>
    <w:basedOn w:val="Fuentedeprrafopredeter"/>
    <w:link w:val="Ttulo3"/>
    <w:uiPriority w:val="9"/>
    <w:semiHidden/>
    <w:rsid w:val="001623ED"/>
    <w:rPr>
      <w:rFonts w:asciiTheme="majorHAnsi" w:eastAsiaTheme="majorEastAsia" w:hAnsiTheme="majorHAnsi" w:cstheme="majorBidi"/>
      <w:color w:val="1F3763" w:themeColor="accent1" w:themeShade="7F"/>
      <w:sz w:val="24"/>
      <w:szCs w:val="24"/>
      <w:lang w:val="es-ES_tradnl" w:eastAsia="es-ES"/>
    </w:rPr>
  </w:style>
  <w:style w:type="paragraph" w:customStyle="1" w:styleId="Body1">
    <w:name w:val="Body 1"/>
    <w:rsid w:val="00161626"/>
    <w:pPr>
      <w:spacing w:after="200" w:line="276" w:lineRule="auto"/>
      <w:outlineLvl w:val="0"/>
    </w:pPr>
    <w:rPr>
      <w:rFonts w:ascii="Helvetica" w:eastAsia="Arial Unicode MS" w:hAnsi="Helvetica" w:cs="Times New Roman"/>
      <w:color w:val="000000"/>
      <w:szCs w:val="20"/>
      <w:u w:color="000000"/>
      <w:lang w:eastAsia="es-MX"/>
    </w:rPr>
  </w:style>
  <w:style w:type="character" w:customStyle="1" w:styleId="Mencinsinresolver1">
    <w:name w:val="Mención sin resolver1"/>
    <w:basedOn w:val="Fuentedeprrafopredeter"/>
    <w:uiPriority w:val="99"/>
    <w:semiHidden/>
    <w:unhideWhenUsed/>
    <w:rsid w:val="00EB6C1B"/>
    <w:rPr>
      <w:color w:val="605E5C"/>
      <w:shd w:val="clear" w:color="auto" w:fill="E1DFDD"/>
    </w:rPr>
  </w:style>
  <w:style w:type="character" w:customStyle="1" w:styleId="medium">
    <w:name w:val="medium"/>
    <w:basedOn w:val="Fuentedeprrafopredeter"/>
    <w:rsid w:val="00E41A56"/>
  </w:style>
  <w:style w:type="character" w:customStyle="1" w:styleId="Mencinsinresolver2">
    <w:name w:val="Mención sin resolver2"/>
    <w:basedOn w:val="Fuentedeprrafopredeter"/>
    <w:uiPriority w:val="99"/>
    <w:semiHidden/>
    <w:unhideWhenUsed/>
    <w:rsid w:val="00740AA8"/>
    <w:rPr>
      <w:color w:val="605E5C"/>
      <w:shd w:val="clear" w:color="auto" w:fill="E1DFDD"/>
    </w:rPr>
  </w:style>
  <w:style w:type="paragraph" w:customStyle="1" w:styleId="paragraph">
    <w:name w:val="paragraph"/>
    <w:basedOn w:val="Normal"/>
    <w:rsid w:val="00A33D3D"/>
    <w:pPr>
      <w:spacing w:before="100" w:beforeAutospacing="1" w:after="100" w:afterAutospacing="1"/>
    </w:pPr>
    <w:rPr>
      <w:sz w:val="24"/>
      <w:szCs w:val="24"/>
      <w:lang w:val="es-MX" w:eastAsia="es-MX"/>
    </w:rPr>
  </w:style>
  <w:style w:type="character" w:customStyle="1" w:styleId="normaltextrun">
    <w:name w:val="normaltextrun"/>
    <w:basedOn w:val="Fuentedeprrafopredeter"/>
    <w:rsid w:val="00A33D3D"/>
  </w:style>
  <w:style w:type="character" w:customStyle="1" w:styleId="findhit">
    <w:name w:val="findhit"/>
    <w:basedOn w:val="Fuentedeprrafopredeter"/>
    <w:rsid w:val="00A33D3D"/>
  </w:style>
  <w:style w:type="character" w:customStyle="1" w:styleId="eop">
    <w:name w:val="eop"/>
    <w:basedOn w:val="Fuentedeprrafopredeter"/>
    <w:rsid w:val="00A33D3D"/>
  </w:style>
  <w:style w:type="character" w:customStyle="1" w:styleId="Mencinsinresolver3">
    <w:name w:val="Mención sin resolver3"/>
    <w:basedOn w:val="Fuentedeprrafopredeter"/>
    <w:uiPriority w:val="99"/>
    <w:semiHidden/>
    <w:unhideWhenUsed/>
    <w:rsid w:val="00D212DE"/>
    <w:rPr>
      <w:color w:val="605E5C"/>
      <w:shd w:val="clear" w:color="auto" w:fill="E1DFDD"/>
    </w:rPr>
  </w:style>
  <w:style w:type="character" w:customStyle="1" w:styleId="Mencinsinresolver4">
    <w:name w:val="Mención sin resolver4"/>
    <w:basedOn w:val="Fuentedeprrafopredeter"/>
    <w:uiPriority w:val="99"/>
    <w:semiHidden/>
    <w:unhideWhenUsed/>
    <w:rsid w:val="00B332F6"/>
    <w:rPr>
      <w:color w:val="605E5C"/>
      <w:shd w:val="clear" w:color="auto" w:fill="E1DFDD"/>
    </w:rPr>
  </w:style>
  <w:style w:type="character" w:customStyle="1" w:styleId="UnresolvedMention">
    <w:name w:val="Unresolved Mention"/>
    <w:basedOn w:val="Fuentedeprrafopredeter"/>
    <w:uiPriority w:val="99"/>
    <w:semiHidden/>
    <w:unhideWhenUsed/>
    <w:rsid w:val="00593138"/>
    <w:rPr>
      <w:color w:val="605E5C"/>
      <w:shd w:val="clear" w:color="auto" w:fill="E1DFDD"/>
    </w:rPr>
  </w:style>
  <w:style w:type="paragraph" w:styleId="Revisin">
    <w:name w:val="Revision"/>
    <w:hidden/>
    <w:uiPriority w:val="99"/>
    <w:semiHidden/>
    <w:rsid w:val="005D4518"/>
    <w:pPr>
      <w:spacing w:after="0" w:line="240" w:lineRule="auto"/>
    </w:pPr>
    <w:rPr>
      <w:rFonts w:ascii="Times New Roman" w:eastAsia="Times New Roman" w:hAnsi="Times New Roman" w:cs="Times New Roman"/>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8243">
      <w:bodyDiv w:val="1"/>
      <w:marLeft w:val="0"/>
      <w:marRight w:val="0"/>
      <w:marTop w:val="0"/>
      <w:marBottom w:val="0"/>
      <w:divBdr>
        <w:top w:val="none" w:sz="0" w:space="0" w:color="auto"/>
        <w:left w:val="none" w:sz="0" w:space="0" w:color="auto"/>
        <w:bottom w:val="none" w:sz="0" w:space="0" w:color="auto"/>
        <w:right w:val="none" w:sz="0" w:space="0" w:color="auto"/>
      </w:divBdr>
    </w:div>
    <w:div w:id="9069151">
      <w:bodyDiv w:val="1"/>
      <w:marLeft w:val="0"/>
      <w:marRight w:val="0"/>
      <w:marTop w:val="0"/>
      <w:marBottom w:val="0"/>
      <w:divBdr>
        <w:top w:val="none" w:sz="0" w:space="0" w:color="auto"/>
        <w:left w:val="none" w:sz="0" w:space="0" w:color="auto"/>
        <w:bottom w:val="none" w:sz="0" w:space="0" w:color="auto"/>
        <w:right w:val="none" w:sz="0" w:space="0" w:color="auto"/>
      </w:divBdr>
    </w:div>
    <w:div w:id="17858542">
      <w:bodyDiv w:val="1"/>
      <w:marLeft w:val="0"/>
      <w:marRight w:val="0"/>
      <w:marTop w:val="0"/>
      <w:marBottom w:val="0"/>
      <w:divBdr>
        <w:top w:val="none" w:sz="0" w:space="0" w:color="auto"/>
        <w:left w:val="none" w:sz="0" w:space="0" w:color="auto"/>
        <w:bottom w:val="none" w:sz="0" w:space="0" w:color="auto"/>
        <w:right w:val="none" w:sz="0" w:space="0" w:color="auto"/>
      </w:divBdr>
    </w:div>
    <w:div w:id="22561575">
      <w:bodyDiv w:val="1"/>
      <w:marLeft w:val="0"/>
      <w:marRight w:val="0"/>
      <w:marTop w:val="0"/>
      <w:marBottom w:val="0"/>
      <w:divBdr>
        <w:top w:val="none" w:sz="0" w:space="0" w:color="auto"/>
        <w:left w:val="none" w:sz="0" w:space="0" w:color="auto"/>
        <w:bottom w:val="none" w:sz="0" w:space="0" w:color="auto"/>
        <w:right w:val="none" w:sz="0" w:space="0" w:color="auto"/>
      </w:divBdr>
    </w:div>
    <w:div w:id="24212379">
      <w:bodyDiv w:val="1"/>
      <w:marLeft w:val="0"/>
      <w:marRight w:val="0"/>
      <w:marTop w:val="0"/>
      <w:marBottom w:val="0"/>
      <w:divBdr>
        <w:top w:val="none" w:sz="0" w:space="0" w:color="auto"/>
        <w:left w:val="none" w:sz="0" w:space="0" w:color="auto"/>
        <w:bottom w:val="none" w:sz="0" w:space="0" w:color="auto"/>
        <w:right w:val="none" w:sz="0" w:space="0" w:color="auto"/>
      </w:divBdr>
    </w:div>
    <w:div w:id="29888846">
      <w:bodyDiv w:val="1"/>
      <w:marLeft w:val="0"/>
      <w:marRight w:val="0"/>
      <w:marTop w:val="0"/>
      <w:marBottom w:val="0"/>
      <w:divBdr>
        <w:top w:val="none" w:sz="0" w:space="0" w:color="auto"/>
        <w:left w:val="none" w:sz="0" w:space="0" w:color="auto"/>
        <w:bottom w:val="none" w:sz="0" w:space="0" w:color="auto"/>
        <w:right w:val="none" w:sz="0" w:space="0" w:color="auto"/>
      </w:divBdr>
    </w:div>
    <w:div w:id="30613832">
      <w:bodyDiv w:val="1"/>
      <w:marLeft w:val="0"/>
      <w:marRight w:val="0"/>
      <w:marTop w:val="0"/>
      <w:marBottom w:val="0"/>
      <w:divBdr>
        <w:top w:val="none" w:sz="0" w:space="0" w:color="auto"/>
        <w:left w:val="none" w:sz="0" w:space="0" w:color="auto"/>
        <w:bottom w:val="none" w:sz="0" w:space="0" w:color="auto"/>
        <w:right w:val="none" w:sz="0" w:space="0" w:color="auto"/>
      </w:divBdr>
    </w:div>
    <w:div w:id="30964342">
      <w:bodyDiv w:val="1"/>
      <w:marLeft w:val="0"/>
      <w:marRight w:val="0"/>
      <w:marTop w:val="0"/>
      <w:marBottom w:val="0"/>
      <w:divBdr>
        <w:top w:val="none" w:sz="0" w:space="0" w:color="auto"/>
        <w:left w:val="none" w:sz="0" w:space="0" w:color="auto"/>
        <w:bottom w:val="none" w:sz="0" w:space="0" w:color="auto"/>
        <w:right w:val="none" w:sz="0" w:space="0" w:color="auto"/>
      </w:divBdr>
    </w:div>
    <w:div w:id="35350906">
      <w:bodyDiv w:val="1"/>
      <w:marLeft w:val="0"/>
      <w:marRight w:val="0"/>
      <w:marTop w:val="0"/>
      <w:marBottom w:val="0"/>
      <w:divBdr>
        <w:top w:val="none" w:sz="0" w:space="0" w:color="auto"/>
        <w:left w:val="none" w:sz="0" w:space="0" w:color="auto"/>
        <w:bottom w:val="none" w:sz="0" w:space="0" w:color="auto"/>
        <w:right w:val="none" w:sz="0" w:space="0" w:color="auto"/>
      </w:divBdr>
    </w:div>
    <w:div w:id="37173637">
      <w:bodyDiv w:val="1"/>
      <w:marLeft w:val="0"/>
      <w:marRight w:val="0"/>
      <w:marTop w:val="0"/>
      <w:marBottom w:val="0"/>
      <w:divBdr>
        <w:top w:val="none" w:sz="0" w:space="0" w:color="auto"/>
        <w:left w:val="none" w:sz="0" w:space="0" w:color="auto"/>
        <w:bottom w:val="none" w:sz="0" w:space="0" w:color="auto"/>
        <w:right w:val="none" w:sz="0" w:space="0" w:color="auto"/>
      </w:divBdr>
    </w:div>
    <w:div w:id="41373610">
      <w:bodyDiv w:val="1"/>
      <w:marLeft w:val="0"/>
      <w:marRight w:val="0"/>
      <w:marTop w:val="0"/>
      <w:marBottom w:val="0"/>
      <w:divBdr>
        <w:top w:val="none" w:sz="0" w:space="0" w:color="auto"/>
        <w:left w:val="none" w:sz="0" w:space="0" w:color="auto"/>
        <w:bottom w:val="none" w:sz="0" w:space="0" w:color="auto"/>
        <w:right w:val="none" w:sz="0" w:space="0" w:color="auto"/>
      </w:divBdr>
    </w:div>
    <w:div w:id="46925486">
      <w:bodyDiv w:val="1"/>
      <w:marLeft w:val="0"/>
      <w:marRight w:val="0"/>
      <w:marTop w:val="0"/>
      <w:marBottom w:val="0"/>
      <w:divBdr>
        <w:top w:val="none" w:sz="0" w:space="0" w:color="auto"/>
        <w:left w:val="none" w:sz="0" w:space="0" w:color="auto"/>
        <w:bottom w:val="none" w:sz="0" w:space="0" w:color="auto"/>
        <w:right w:val="none" w:sz="0" w:space="0" w:color="auto"/>
      </w:divBdr>
    </w:div>
    <w:div w:id="55977553">
      <w:bodyDiv w:val="1"/>
      <w:marLeft w:val="0"/>
      <w:marRight w:val="0"/>
      <w:marTop w:val="0"/>
      <w:marBottom w:val="0"/>
      <w:divBdr>
        <w:top w:val="none" w:sz="0" w:space="0" w:color="auto"/>
        <w:left w:val="none" w:sz="0" w:space="0" w:color="auto"/>
        <w:bottom w:val="none" w:sz="0" w:space="0" w:color="auto"/>
        <w:right w:val="none" w:sz="0" w:space="0" w:color="auto"/>
      </w:divBdr>
    </w:div>
    <w:div w:id="57680366">
      <w:bodyDiv w:val="1"/>
      <w:marLeft w:val="0"/>
      <w:marRight w:val="0"/>
      <w:marTop w:val="0"/>
      <w:marBottom w:val="0"/>
      <w:divBdr>
        <w:top w:val="none" w:sz="0" w:space="0" w:color="auto"/>
        <w:left w:val="none" w:sz="0" w:space="0" w:color="auto"/>
        <w:bottom w:val="none" w:sz="0" w:space="0" w:color="auto"/>
        <w:right w:val="none" w:sz="0" w:space="0" w:color="auto"/>
      </w:divBdr>
    </w:div>
    <w:div w:id="59250299">
      <w:bodyDiv w:val="1"/>
      <w:marLeft w:val="0"/>
      <w:marRight w:val="0"/>
      <w:marTop w:val="0"/>
      <w:marBottom w:val="0"/>
      <w:divBdr>
        <w:top w:val="none" w:sz="0" w:space="0" w:color="auto"/>
        <w:left w:val="none" w:sz="0" w:space="0" w:color="auto"/>
        <w:bottom w:val="none" w:sz="0" w:space="0" w:color="auto"/>
        <w:right w:val="none" w:sz="0" w:space="0" w:color="auto"/>
      </w:divBdr>
      <w:divsChild>
        <w:div w:id="1327124348">
          <w:marLeft w:val="0"/>
          <w:marRight w:val="0"/>
          <w:marTop w:val="0"/>
          <w:marBottom w:val="0"/>
          <w:divBdr>
            <w:top w:val="none" w:sz="0" w:space="0" w:color="auto"/>
            <w:left w:val="none" w:sz="0" w:space="0" w:color="auto"/>
            <w:bottom w:val="none" w:sz="0" w:space="0" w:color="auto"/>
            <w:right w:val="none" w:sz="0" w:space="0" w:color="auto"/>
          </w:divBdr>
        </w:div>
      </w:divsChild>
    </w:div>
    <w:div w:id="60754529">
      <w:bodyDiv w:val="1"/>
      <w:marLeft w:val="0"/>
      <w:marRight w:val="0"/>
      <w:marTop w:val="0"/>
      <w:marBottom w:val="0"/>
      <w:divBdr>
        <w:top w:val="none" w:sz="0" w:space="0" w:color="auto"/>
        <w:left w:val="none" w:sz="0" w:space="0" w:color="auto"/>
        <w:bottom w:val="none" w:sz="0" w:space="0" w:color="auto"/>
        <w:right w:val="none" w:sz="0" w:space="0" w:color="auto"/>
      </w:divBdr>
    </w:div>
    <w:div w:id="62334696">
      <w:bodyDiv w:val="1"/>
      <w:marLeft w:val="0"/>
      <w:marRight w:val="0"/>
      <w:marTop w:val="0"/>
      <w:marBottom w:val="0"/>
      <w:divBdr>
        <w:top w:val="none" w:sz="0" w:space="0" w:color="auto"/>
        <w:left w:val="none" w:sz="0" w:space="0" w:color="auto"/>
        <w:bottom w:val="none" w:sz="0" w:space="0" w:color="auto"/>
        <w:right w:val="none" w:sz="0" w:space="0" w:color="auto"/>
      </w:divBdr>
      <w:divsChild>
        <w:div w:id="787554253">
          <w:marLeft w:val="0"/>
          <w:marRight w:val="0"/>
          <w:marTop w:val="0"/>
          <w:marBottom w:val="0"/>
          <w:divBdr>
            <w:top w:val="none" w:sz="0" w:space="0" w:color="auto"/>
            <w:left w:val="none" w:sz="0" w:space="0" w:color="auto"/>
            <w:bottom w:val="none" w:sz="0" w:space="0" w:color="auto"/>
            <w:right w:val="none" w:sz="0" w:space="0" w:color="auto"/>
          </w:divBdr>
        </w:div>
      </w:divsChild>
    </w:div>
    <w:div w:id="64108941">
      <w:bodyDiv w:val="1"/>
      <w:marLeft w:val="0"/>
      <w:marRight w:val="0"/>
      <w:marTop w:val="0"/>
      <w:marBottom w:val="0"/>
      <w:divBdr>
        <w:top w:val="none" w:sz="0" w:space="0" w:color="auto"/>
        <w:left w:val="none" w:sz="0" w:space="0" w:color="auto"/>
        <w:bottom w:val="none" w:sz="0" w:space="0" w:color="auto"/>
        <w:right w:val="none" w:sz="0" w:space="0" w:color="auto"/>
      </w:divBdr>
    </w:div>
    <w:div w:id="73629093">
      <w:bodyDiv w:val="1"/>
      <w:marLeft w:val="0"/>
      <w:marRight w:val="0"/>
      <w:marTop w:val="0"/>
      <w:marBottom w:val="0"/>
      <w:divBdr>
        <w:top w:val="none" w:sz="0" w:space="0" w:color="auto"/>
        <w:left w:val="none" w:sz="0" w:space="0" w:color="auto"/>
        <w:bottom w:val="none" w:sz="0" w:space="0" w:color="auto"/>
        <w:right w:val="none" w:sz="0" w:space="0" w:color="auto"/>
      </w:divBdr>
    </w:div>
    <w:div w:id="77098684">
      <w:bodyDiv w:val="1"/>
      <w:marLeft w:val="0"/>
      <w:marRight w:val="0"/>
      <w:marTop w:val="0"/>
      <w:marBottom w:val="0"/>
      <w:divBdr>
        <w:top w:val="none" w:sz="0" w:space="0" w:color="auto"/>
        <w:left w:val="none" w:sz="0" w:space="0" w:color="auto"/>
        <w:bottom w:val="none" w:sz="0" w:space="0" w:color="auto"/>
        <w:right w:val="none" w:sz="0" w:space="0" w:color="auto"/>
      </w:divBdr>
    </w:div>
    <w:div w:id="77215633">
      <w:bodyDiv w:val="1"/>
      <w:marLeft w:val="0"/>
      <w:marRight w:val="0"/>
      <w:marTop w:val="0"/>
      <w:marBottom w:val="0"/>
      <w:divBdr>
        <w:top w:val="none" w:sz="0" w:space="0" w:color="auto"/>
        <w:left w:val="none" w:sz="0" w:space="0" w:color="auto"/>
        <w:bottom w:val="none" w:sz="0" w:space="0" w:color="auto"/>
        <w:right w:val="none" w:sz="0" w:space="0" w:color="auto"/>
      </w:divBdr>
    </w:div>
    <w:div w:id="87702236">
      <w:bodyDiv w:val="1"/>
      <w:marLeft w:val="0"/>
      <w:marRight w:val="0"/>
      <w:marTop w:val="0"/>
      <w:marBottom w:val="0"/>
      <w:divBdr>
        <w:top w:val="none" w:sz="0" w:space="0" w:color="auto"/>
        <w:left w:val="none" w:sz="0" w:space="0" w:color="auto"/>
        <w:bottom w:val="none" w:sz="0" w:space="0" w:color="auto"/>
        <w:right w:val="none" w:sz="0" w:space="0" w:color="auto"/>
      </w:divBdr>
    </w:div>
    <w:div w:id="105199948">
      <w:bodyDiv w:val="1"/>
      <w:marLeft w:val="0"/>
      <w:marRight w:val="0"/>
      <w:marTop w:val="0"/>
      <w:marBottom w:val="0"/>
      <w:divBdr>
        <w:top w:val="none" w:sz="0" w:space="0" w:color="auto"/>
        <w:left w:val="none" w:sz="0" w:space="0" w:color="auto"/>
        <w:bottom w:val="none" w:sz="0" w:space="0" w:color="auto"/>
        <w:right w:val="none" w:sz="0" w:space="0" w:color="auto"/>
      </w:divBdr>
      <w:divsChild>
        <w:div w:id="2048292569">
          <w:marLeft w:val="0"/>
          <w:marRight w:val="0"/>
          <w:marTop w:val="0"/>
          <w:marBottom w:val="0"/>
          <w:divBdr>
            <w:top w:val="none" w:sz="0" w:space="0" w:color="auto"/>
            <w:left w:val="none" w:sz="0" w:space="0" w:color="auto"/>
            <w:bottom w:val="none" w:sz="0" w:space="0" w:color="auto"/>
            <w:right w:val="none" w:sz="0" w:space="0" w:color="auto"/>
          </w:divBdr>
        </w:div>
      </w:divsChild>
    </w:div>
    <w:div w:id="107748734">
      <w:bodyDiv w:val="1"/>
      <w:marLeft w:val="0"/>
      <w:marRight w:val="0"/>
      <w:marTop w:val="0"/>
      <w:marBottom w:val="0"/>
      <w:divBdr>
        <w:top w:val="none" w:sz="0" w:space="0" w:color="auto"/>
        <w:left w:val="none" w:sz="0" w:space="0" w:color="auto"/>
        <w:bottom w:val="none" w:sz="0" w:space="0" w:color="auto"/>
        <w:right w:val="none" w:sz="0" w:space="0" w:color="auto"/>
      </w:divBdr>
    </w:div>
    <w:div w:id="116609970">
      <w:bodyDiv w:val="1"/>
      <w:marLeft w:val="0"/>
      <w:marRight w:val="0"/>
      <w:marTop w:val="0"/>
      <w:marBottom w:val="0"/>
      <w:divBdr>
        <w:top w:val="none" w:sz="0" w:space="0" w:color="auto"/>
        <w:left w:val="none" w:sz="0" w:space="0" w:color="auto"/>
        <w:bottom w:val="none" w:sz="0" w:space="0" w:color="auto"/>
        <w:right w:val="none" w:sz="0" w:space="0" w:color="auto"/>
      </w:divBdr>
    </w:div>
    <w:div w:id="123543139">
      <w:bodyDiv w:val="1"/>
      <w:marLeft w:val="0"/>
      <w:marRight w:val="0"/>
      <w:marTop w:val="0"/>
      <w:marBottom w:val="0"/>
      <w:divBdr>
        <w:top w:val="none" w:sz="0" w:space="0" w:color="auto"/>
        <w:left w:val="none" w:sz="0" w:space="0" w:color="auto"/>
        <w:bottom w:val="none" w:sz="0" w:space="0" w:color="auto"/>
        <w:right w:val="none" w:sz="0" w:space="0" w:color="auto"/>
      </w:divBdr>
      <w:divsChild>
        <w:div w:id="2060670647">
          <w:marLeft w:val="0"/>
          <w:marRight w:val="0"/>
          <w:marTop w:val="0"/>
          <w:marBottom w:val="0"/>
          <w:divBdr>
            <w:top w:val="none" w:sz="0" w:space="0" w:color="auto"/>
            <w:left w:val="none" w:sz="0" w:space="0" w:color="auto"/>
            <w:bottom w:val="none" w:sz="0" w:space="0" w:color="auto"/>
            <w:right w:val="none" w:sz="0" w:space="0" w:color="auto"/>
          </w:divBdr>
        </w:div>
      </w:divsChild>
    </w:div>
    <w:div w:id="127818396">
      <w:bodyDiv w:val="1"/>
      <w:marLeft w:val="0"/>
      <w:marRight w:val="0"/>
      <w:marTop w:val="0"/>
      <w:marBottom w:val="0"/>
      <w:divBdr>
        <w:top w:val="none" w:sz="0" w:space="0" w:color="auto"/>
        <w:left w:val="none" w:sz="0" w:space="0" w:color="auto"/>
        <w:bottom w:val="none" w:sz="0" w:space="0" w:color="auto"/>
        <w:right w:val="none" w:sz="0" w:space="0" w:color="auto"/>
      </w:divBdr>
    </w:div>
    <w:div w:id="133260053">
      <w:bodyDiv w:val="1"/>
      <w:marLeft w:val="0"/>
      <w:marRight w:val="0"/>
      <w:marTop w:val="0"/>
      <w:marBottom w:val="0"/>
      <w:divBdr>
        <w:top w:val="none" w:sz="0" w:space="0" w:color="auto"/>
        <w:left w:val="none" w:sz="0" w:space="0" w:color="auto"/>
        <w:bottom w:val="none" w:sz="0" w:space="0" w:color="auto"/>
        <w:right w:val="none" w:sz="0" w:space="0" w:color="auto"/>
      </w:divBdr>
    </w:div>
    <w:div w:id="135413470">
      <w:bodyDiv w:val="1"/>
      <w:marLeft w:val="0"/>
      <w:marRight w:val="0"/>
      <w:marTop w:val="0"/>
      <w:marBottom w:val="0"/>
      <w:divBdr>
        <w:top w:val="none" w:sz="0" w:space="0" w:color="auto"/>
        <w:left w:val="none" w:sz="0" w:space="0" w:color="auto"/>
        <w:bottom w:val="none" w:sz="0" w:space="0" w:color="auto"/>
        <w:right w:val="none" w:sz="0" w:space="0" w:color="auto"/>
      </w:divBdr>
    </w:div>
    <w:div w:id="141236019">
      <w:bodyDiv w:val="1"/>
      <w:marLeft w:val="0"/>
      <w:marRight w:val="0"/>
      <w:marTop w:val="0"/>
      <w:marBottom w:val="0"/>
      <w:divBdr>
        <w:top w:val="none" w:sz="0" w:space="0" w:color="auto"/>
        <w:left w:val="none" w:sz="0" w:space="0" w:color="auto"/>
        <w:bottom w:val="none" w:sz="0" w:space="0" w:color="auto"/>
        <w:right w:val="none" w:sz="0" w:space="0" w:color="auto"/>
      </w:divBdr>
    </w:div>
    <w:div w:id="156265699">
      <w:bodyDiv w:val="1"/>
      <w:marLeft w:val="0"/>
      <w:marRight w:val="0"/>
      <w:marTop w:val="0"/>
      <w:marBottom w:val="0"/>
      <w:divBdr>
        <w:top w:val="none" w:sz="0" w:space="0" w:color="auto"/>
        <w:left w:val="none" w:sz="0" w:space="0" w:color="auto"/>
        <w:bottom w:val="none" w:sz="0" w:space="0" w:color="auto"/>
        <w:right w:val="none" w:sz="0" w:space="0" w:color="auto"/>
      </w:divBdr>
    </w:div>
    <w:div w:id="156725548">
      <w:bodyDiv w:val="1"/>
      <w:marLeft w:val="0"/>
      <w:marRight w:val="0"/>
      <w:marTop w:val="0"/>
      <w:marBottom w:val="0"/>
      <w:divBdr>
        <w:top w:val="none" w:sz="0" w:space="0" w:color="auto"/>
        <w:left w:val="none" w:sz="0" w:space="0" w:color="auto"/>
        <w:bottom w:val="none" w:sz="0" w:space="0" w:color="auto"/>
        <w:right w:val="none" w:sz="0" w:space="0" w:color="auto"/>
      </w:divBdr>
    </w:div>
    <w:div w:id="161623326">
      <w:bodyDiv w:val="1"/>
      <w:marLeft w:val="0"/>
      <w:marRight w:val="0"/>
      <w:marTop w:val="0"/>
      <w:marBottom w:val="0"/>
      <w:divBdr>
        <w:top w:val="none" w:sz="0" w:space="0" w:color="auto"/>
        <w:left w:val="none" w:sz="0" w:space="0" w:color="auto"/>
        <w:bottom w:val="none" w:sz="0" w:space="0" w:color="auto"/>
        <w:right w:val="none" w:sz="0" w:space="0" w:color="auto"/>
      </w:divBdr>
      <w:divsChild>
        <w:div w:id="1929997065">
          <w:marLeft w:val="0"/>
          <w:marRight w:val="0"/>
          <w:marTop w:val="0"/>
          <w:marBottom w:val="0"/>
          <w:divBdr>
            <w:top w:val="none" w:sz="0" w:space="0" w:color="auto"/>
            <w:left w:val="none" w:sz="0" w:space="0" w:color="auto"/>
            <w:bottom w:val="none" w:sz="0" w:space="0" w:color="auto"/>
            <w:right w:val="none" w:sz="0" w:space="0" w:color="auto"/>
          </w:divBdr>
        </w:div>
      </w:divsChild>
    </w:div>
    <w:div w:id="166558064">
      <w:bodyDiv w:val="1"/>
      <w:marLeft w:val="0"/>
      <w:marRight w:val="0"/>
      <w:marTop w:val="0"/>
      <w:marBottom w:val="0"/>
      <w:divBdr>
        <w:top w:val="none" w:sz="0" w:space="0" w:color="auto"/>
        <w:left w:val="none" w:sz="0" w:space="0" w:color="auto"/>
        <w:bottom w:val="none" w:sz="0" w:space="0" w:color="auto"/>
        <w:right w:val="none" w:sz="0" w:space="0" w:color="auto"/>
      </w:divBdr>
    </w:div>
    <w:div w:id="173227367">
      <w:bodyDiv w:val="1"/>
      <w:marLeft w:val="0"/>
      <w:marRight w:val="0"/>
      <w:marTop w:val="0"/>
      <w:marBottom w:val="0"/>
      <w:divBdr>
        <w:top w:val="none" w:sz="0" w:space="0" w:color="auto"/>
        <w:left w:val="none" w:sz="0" w:space="0" w:color="auto"/>
        <w:bottom w:val="none" w:sz="0" w:space="0" w:color="auto"/>
        <w:right w:val="none" w:sz="0" w:space="0" w:color="auto"/>
      </w:divBdr>
    </w:div>
    <w:div w:id="184249317">
      <w:bodyDiv w:val="1"/>
      <w:marLeft w:val="0"/>
      <w:marRight w:val="0"/>
      <w:marTop w:val="0"/>
      <w:marBottom w:val="0"/>
      <w:divBdr>
        <w:top w:val="none" w:sz="0" w:space="0" w:color="auto"/>
        <w:left w:val="none" w:sz="0" w:space="0" w:color="auto"/>
        <w:bottom w:val="none" w:sz="0" w:space="0" w:color="auto"/>
        <w:right w:val="none" w:sz="0" w:space="0" w:color="auto"/>
      </w:divBdr>
    </w:div>
    <w:div w:id="184950757">
      <w:bodyDiv w:val="1"/>
      <w:marLeft w:val="0"/>
      <w:marRight w:val="0"/>
      <w:marTop w:val="0"/>
      <w:marBottom w:val="0"/>
      <w:divBdr>
        <w:top w:val="none" w:sz="0" w:space="0" w:color="auto"/>
        <w:left w:val="none" w:sz="0" w:space="0" w:color="auto"/>
        <w:bottom w:val="none" w:sz="0" w:space="0" w:color="auto"/>
        <w:right w:val="none" w:sz="0" w:space="0" w:color="auto"/>
      </w:divBdr>
    </w:div>
    <w:div w:id="186144910">
      <w:bodyDiv w:val="1"/>
      <w:marLeft w:val="0"/>
      <w:marRight w:val="0"/>
      <w:marTop w:val="0"/>
      <w:marBottom w:val="0"/>
      <w:divBdr>
        <w:top w:val="none" w:sz="0" w:space="0" w:color="auto"/>
        <w:left w:val="none" w:sz="0" w:space="0" w:color="auto"/>
        <w:bottom w:val="none" w:sz="0" w:space="0" w:color="auto"/>
        <w:right w:val="none" w:sz="0" w:space="0" w:color="auto"/>
      </w:divBdr>
    </w:div>
    <w:div w:id="186145584">
      <w:bodyDiv w:val="1"/>
      <w:marLeft w:val="0"/>
      <w:marRight w:val="0"/>
      <w:marTop w:val="0"/>
      <w:marBottom w:val="0"/>
      <w:divBdr>
        <w:top w:val="none" w:sz="0" w:space="0" w:color="auto"/>
        <w:left w:val="none" w:sz="0" w:space="0" w:color="auto"/>
        <w:bottom w:val="none" w:sz="0" w:space="0" w:color="auto"/>
        <w:right w:val="none" w:sz="0" w:space="0" w:color="auto"/>
      </w:divBdr>
    </w:div>
    <w:div w:id="191960836">
      <w:bodyDiv w:val="1"/>
      <w:marLeft w:val="0"/>
      <w:marRight w:val="0"/>
      <w:marTop w:val="0"/>
      <w:marBottom w:val="0"/>
      <w:divBdr>
        <w:top w:val="none" w:sz="0" w:space="0" w:color="auto"/>
        <w:left w:val="none" w:sz="0" w:space="0" w:color="auto"/>
        <w:bottom w:val="none" w:sz="0" w:space="0" w:color="auto"/>
        <w:right w:val="none" w:sz="0" w:space="0" w:color="auto"/>
      </w:divBdr>
    </w:div>
    <w:div w:id="192118612">
      <w:bodyDiv w:val="1"/>
      <w:marLeft w:val="0"/>
      <w:marRight w:val="0"/>
      <w:marTop w:val="0"/>
      <w:marBottom w:val="0"/>
      <w:divBdr>
        <w:top w:val="none" w:sz="0" w:space="0" w:color="auto"/>
        <w:left w:val="none" w:sz="0" w:space="0" w:color="auto"/>
        <w:bottom w:val="none" w:sz="0" w:space="0" w:color="auto"/>
        <w:right w:val="none" w:sz="0" w:space="0" w:color="auto"/>
      </w:divBdr>
    </w:div>
    <w:div w:id="192229262">
      <w:bodyDiv w:val="1"/>
      <w:marLeft w:val="0"/>
      <w:marRight w:val="0"/>
      <w:marTop w:val="0"/>
      <w:marBottom w:val="0"/>
      <w:divBdr>
        <w:top w:val="none" w:sz="0" w:space="0" w:color="auto"/>
        <w:left w:val="none" w:sz="0" w:space="0" w:color="auto"/>
        <w:bottom w:val="none" w:sz="0" w:space="0" w:color="auto"/>
        <w:right w:val="none" w:sz="0" w:space="0" w:color="auto"/>
      </w:divBdr>
    </w:div>
    <w:div w:id="196746962">
      <w:bodyDiv w:val="1"/>
      <w:marLeft w:val="0"/>
      <w:marRight w:val="0"/>
      <w:marTop w:val="0"/>
      <w:marBottom w:val="0"/>
      <w:divBdr>
        <w:top w:val="none" w:sz="0" w:space="0" w:color="auto"/>
        <w:left w:val="none" w:sz="0" w:space="0" w:color="auto"/>
        <w:bottom w:val="none" w:sz="0" w:space="0" w:color="auto"/>
        <w:right w:val="none" w:sz="0" w:space="0" w:color="auto"/>
      </w:divBdr>
    </w:div>
    <w:div w:id="210458911">
      <w:bodyDiv w:val="1"/>
      <w:marLeft w:val="0"/>
      <w:marRight w:val="0"/>
      <w:marTop w:val="0"/>
      <w:marBottom w:val="0"/>
      <w:divBdr>
        <w:top w:val="none" w:sz="0" w:space="0" w:color="auto"/>
        <w:left w:val="none" w:sz="0" w:space="0" w:color="auto"/>
        <w:bottom w:val="none" w:sz="0" w:space="0" w:color="auto"/>
        <w:right w:val="none" w:sz="0" w:space="0" w:color="auto"/>
      </w:divBdr>
    </w:div>
    <w:div w:id="213582064">
      <w:bodyDiv w:val="1"/>
      <w:marLeft w:val="0"/>
      <w:marRight w:val="0"/>
      <w:marTop w:val="0"/>
      <w:marBottom w:val="0"/>
      <w:divBdr>
        <w:top w:val="none" w:sz="0" w:space="0" w:color="auto"/>
        <w:left w:val="none" w:sz="0" w:space="0" w:color="auto"/>
        <w:bottom w:val="none" w:sz="0" w:space="0" w:color="auto"/>
        <w:right w:val="none" w:sz="0" w:space="0" w:color="auto"/>
      </w:divBdr>
    </w:div>
    <w:div w:id="231282173">
      <w:bodyDiv w:val="1"/>
      <w:marLeft w:val="0"/>
      <w:marRight w:val="0"/>
      <w:marTop w:val="0"/>
      <w:marBottom w:val="0"/>
      <w:divBdr>
        <w:top w:val="none" w:sz="0" w:space="0" w:color="auto"/>
        <w:left w:val="none" w:sz="0" w:space="0" w:color="auto"/>
        <w:bottom w:val="none" w:sz="0" w:space="0" w:color="auto"/>
        <w:right w:val="none" w:sz="0" w:space="0" w:color="auto"/>
      </w:divBdr>
    </w:div>
    <w:div w:id="250508501">
      <w:bodyDiv w:val="1"/>
      <w:marLeft w:val="0"/>
      <w:marRight w:val="0"/>
      <w:marTop w:val="0"/>
      <w:marBottom w:val="0"/>
      <w:divBdr>
        <w:top w:val="none" w:sz="0" w:space="0" w:color="auto"/>
        <w:left w:val="none" w:sz="0" w:space="0" w:color="auto"/>
        <w:bottom w:val="none" w:sz="0" w:space="0" w:color="auto"/>
        <w:right w:val="none" w:sz="0" w:space="0" w:color="auto"/>
      </w:divBdr>
    </w:div>
    <w:div w:id="254942748">
      <w:bodyDiv w:val="1"/>
      <w:marLeft w:val="0"/>
      <w:marRight w:val="0"/>
      <w:marTop w:val="0"/>
      <w:marBottom w:val="0"/>
      <w:divBdr>
        <w:top w:val="none" w:sz="0" w:space="0" w:color="auto"/>
        <w:left w:val="none" w:sz="0" w:space="0" w:color="auto"/>
        <w:bottom w:val="none" w:sz="0" w:space="0" w:color="auto"/>
        <w:right w:val="none" w:sz="0" w:space="0" w:color="auto"/>
      </w:divBdr>
    </w:div>
    <w:div w:id="263538056">
      <w:bodyDiv w:val="1"/>
      <w:marLeft w:val="0"/>
      <w:marRight w:val="0"/>
      <w:marTop w:val="0"/>
      <w:marBottom w:val="0"/>
      <w:divBdr>
        <w:top w:val="none" w:sz="0" w:space="0" w:color="auto"/>
        <w:left w:val="none" w:sz="0" w:space="0" w:color="auto"/>
        <w:bottom w:val="none" w:sz="0" w:space="0" w:color="auto"/>
        <w:right w:val="none" w:sz="0" w:space="0" w:color="auto"/>
      </w:divBdr>
      <w:divsChild>
        <w:div w:id="1820224902">
          <w:marLeft w:val="0"/>
          <w:marRight w:val="0"/>
          <w:marTop w:val="0"/>
          <w:marBottom w:val="0"/>
          <w:divBdr>
            <w:top w:val="none" w:sz="0" w:space="0" w:color="auto"/>
            <w:left w:val="none" w:sz="0" w:space="0" w:color="auto"/>
            <w:bottom w:val="none" w:sz="0" w:space="0" w:color="auto"/>
            <w:right w:val="none" w:sz="0" w:space="0" w:color="auto"/>
          </w:divBdr>
        </w:div>
      </w:divsChild>
    </w:div>
    <w:div w:id="263848016">
      <w:bodyDiv w:val="1"/>
      <w:marLeft w:val="0"/>
      <w:marRight w:val="0"/>
      <w:marTop w:val="0"/>
      <w:marBottom w:val="0"/>
      <w:divBdr>
        <w:top w:val="none" w:sz="0" w:space="0" w:color="auto"/>
        <w:left w:val="none" w:sz="0" w:space="0" w:color="auto"/>
        <w:bottom w:val="none" w:sz="0" w:space="0" w:color="auto"/>
        <w:right w:val="none" w:sz="0" w:space="0" w:color="auto"/>
      </w:divBdr>
    </w:div>
    <w:div w:id="265580649">
      <w:bodyDiv w:val="1"/>
      <w:marLeft w:val="0"/>
      <w:marRight w:val="0"/>
      <w:marTop w:val="0"/>
      <w:marBottom w:val="0"/>
      <w:divBdr>
        <w:top w:val="none" w:sz="0" w:space="0" w:color="auto"/>
        <w:left w:val="none" w:sz="0" w:space="0" w:color="auto"/>
        <w:bottom w:val="none" w:sz="0" w:space="0" w:color="auto"/>
        <w:right w:val="none" w:sz="0" w:space="0" w:color="auto"/>
      </w:divBdr>
    </w:div>
    <w:div w:id="268512033">
      <w:bodyDiv w:val="1"/>
      <w:marLeft w:val="0"/>
      <w:marRight w:val="0"/>
      <w:marTop w:val="0"/>
      <w:marBottom w:val="0"/>
      <w:divBdr>
        <w:top w:val="none" w:sz="0" w:space="0" w:color="auto"/>
        <w:left w:val="none" w:sz="0" w:space="0" w:color="auto"/>
        <w:bottom w:val="none" w:sz="0" w:space="0" w:color="auto"/>
        <w:right w:val="none" w:sz="0" w:space="0" w:color="auto"/>
      </w:divBdr>
    </w:div>
    <w:div w:id="269289469">
      <w:bodyDiv w:val="1"/>
      <w:marLeft w:val="0"/>
      <w:marRight w:val="0"/>
      <w:marTop w:val="0"/>
      <w:marBottom w:val="0"/>
      <w:divBdr>
        <w:top w:val="none" w:sz="0" w:space="0" w:color="auto"/>
        <w:left w:val="none" w:sz="0" w:space="0" w:color="auto"/>
        <w:bottom w:val="none" w:sz="0" w:space="0" w:color="auto"/>
        <w:right w:val="none" w:sz="0" w:space="0" w:color="auto"/>
      </w:divBdr>
    </w:div>
    <w:div w:id="280040465">
      <w:bodyDiv w:val="1"/>
      <w:marLeft w:val="0"/>
      <w:marRight w:val="0"/>
      <w:marTop w:val="0"/>
      <w:marBottom w:val="0"/>
      <w:divBdr>
        <w:top w:val="none" w:sz="0" w:space="0" w:color="auto"/>
        <w:left w:val="none" w:sz="0" w:space="0" w:color="auto"/>
        <w:bottom w:val="none" w:sz="0" w:space="0" w:color="auto"/>
        <w:right w:val="none" w:sz="0" w:space="0" w:color="auto"/>
      </w:divBdr>
    </w:div>
    <w:div w:id="284821106">
      <w:bodyDiv w:val="1"/>
      <w:marLeft w:val="0"/>
      <w:marRight w:val="0"/>
      <w:marTop w:val="0"/>
      <w:marBottom w:val="0"/>
      <w:divBdr>
        <w:top w:val="none" w:sz="0" w:space="0" w:color="auto"/>
        <w:left w:val="none" w:sz="0" w:space="0" w:color="auto"/>
        <w:bottom w:val="none" w:sz="0" w:space="0" w:color="auto"/>
        <w:right w:val="none" w:sz="0" w:space="0" w:color="auto"/>
      </w:divBdr>
    </w:div>
    <w:div w:id="286817364">
      <w:bodyDiv w:val="1"/>
      <w:marLeft w:val="0"/>
      <w:marRight w:val="0"/>
      <w:marTop w:val="0"/>
      <w:marBottom w:val="0"/>
      <w:divBdr>
        <w:top w:val="none" w:sz="0" w:space="0" w:color="auto"/>
        <w:left w:val="none" w:sz="0" w:space="0" w:color="auto"/>
        <w:bottom w:val="none" w:sz="0" w:space="0" w:color="auto"/>
        <w:right w:val="none" w:sz="0" w:space="0" w:color="auto"/>
      </w:divBdr>
    </w:div>
    <w:div w:id="296490757">
      <w:bodyDiv w:val="1"/>
      <w:marLeft w:val="0"/>
      <w:marRight w:val="0"/>
      <w:marTop w:val="0"/>
      <w:marBottom w:val="0"/>
      <w:divBdr>
        <w:top w:val="none" w:sz="0" w:space="0" w:color="auto"/>
        <w:left w:val="none" w:sz="0" w:space="0" w:color="auto"/>
        <w:bottom w:val="none" w:sz="0" w:space="0" w:color="auto"/>
        <w:right w:val="none" w:sz="0" w:space="0" w:color="auto"/>
      </w:divBdr>
    </w:div>
    <w:div w:id="305817414">
      <w:bodyDiv w:val="1"/>
      <w:marLeft w:val="0"/>
      <w:marRight w:val="0"/>
      <w:marTop w:val="0"/>
      <w:marBottom w:val="0"/>
      <w:divBdr>
        <w:top w:val="none" w:sz="0" w:space="0" w:color="auto"/>
        <w:left w:val="none" w:sz="0" w:space="0" w:color="auto"/>
        <w:bottom w:val="none" w:sz="0" w:space="0" w:color="auto"/>
        <w:right w:val="none" w:sz="0" w:space="0" w:color="auto"/>
      </w:divBdr>
    </w:div>
    <w:div w:id="306937191">
      <w:bodyDiv w:val="1"/>
      <w:marLeft w:val="0"/>
      <w:marRight w:val="0"/>
      <w:marTop w:val="0"/>
      <w:marBottom w:val="0"/>
      <w:divBdr>
        <w:top w:val="none" w:sz="0" w:space="0" w:color="auto"/>
        <w:left w:val="none" w:sz="0" w:space="0" w:color="auto"/>
        <w:bottom w:val="none" w:sz="0" w:space="0" w:color="auto"/>
        <w:right w:val="none" w:sz="0" w:space="0" w:color="auto"/>
      </w:divBdr>
    </w:div>
    <w:div w:id="308020308">
      <w:bodyDiv w:val="1"/>
      <w:marLeft w:val="0"/>
      <w:marRight w:val="0"/>
      <w:marTop w:val="0"/>
      <w:marBottom w:val="0"/>
      <w:divBdr>
        <w:top w:val="none" w:sz="0" w:space="0" w:color="auto"/>
        <w:left w:val="none" w:sz="0" w:space="0" w:color="auto"/>
        <w:bottom w:val="none" w:sz="0" w:space="0" w:color="auto"/>
        <w:right w:val="none" w:sz="0" w:space="0" w:color="auto"/>
      </w:divBdr>
    </w:div>
    <w:div w:id="308705103">
      <w:bodyDiv w:val="1"/>
      <w:marLeft w:val="0"/>
      <w:marRight w:val="0"/>
      <w:marTop w:val="0"/>
      <w:marBottom w:val="0"/>
      <w:divBdr>
        <w:top w:val="none" w:sz="0" w:space="0" w:color="auto"/>
        <w:left w:val="none" w:sz="0" w:space="0" w:color="auto"/>
        <w:bottom w:val="none" w:sz="0" w:space="0" w:color="auto"/>
        <w:right w:val="none" w:sz="0" w:space="0" w:color="auto"/>
      </w:divBdr>
    </w:div>
    <w:div w:id="308898838">
      <w:bodyDiv w:val="1"/>
      <w:marLeft w:val="0"/>
      <w:marRight w:val="0"/>
      <w:marTop w:val="0"/>
      <w:marBottom w:val="0"/>
      <w:divBdr>
        <w:top w:val="none" w:sz="0" w:space="0" w:color="auto"/>
        <w:left w:val="none" w:sz="0" w:space="0" w:color="auto"/>
        <w:bottom w:val="none" w:sz="0" w:space="0" w:color="auto"/>
        <w:right w:val="none" w:sz="0" w:space="0" w:color="auto"/>
      </w:divBdr>
    </w:div>
    <w:div w:id="312876859">
      <w:bodyDiv w:val="1"/>
      <w:marLeft w:val="0"/>
      <w:marRight w:val="0"/>
      <w:marTop w:val="0"/>
      <w:marBottom w:val="0"/>
      <w:divBdr>
        <w:top w:val="none" w:sz="0" w:space="0" w:color="auto"/>
        <w:left w:val="none" w:sz="0" w:space="0" w:color="auto"/>
        <w:bottom w:val="none" w:sz="0" w:space="0" w:color="auto"/>
        <w:right w:val="none" w:sz="0" w:space="0" w:color="auto"/>
      </w:divBdr>
      <w:divsChild>
        <w:div w:id="222062441">
          <w:marLeft w:val="0"/>
          <w:marRight w:val="0"/>
          <w:marTop w:val="0"/>
          <w:marBottom w:val="0"/>
          <w:divBdr>
            <w:top w:val="none" w:sz="0" w:space="0" w:color="auto"/>
            <w:left w:val="none" w:sz="0" w:space="0" w:color="auto"/>
            <w:bottom w:val="none" w:sz="0" w:space="0" w:color="auto"/>
            <w:right w:val="none" w:sz="0" w:space="0" w:color="auto"/>
          </w:divBdr>
        </w:div>
      </w:divsChild>
    </w:div>
    <w:div w:id="322317982">
      <w:bodyDiv w:val="1"/>
      <w:marLeft w:val="0"/>
      <w:marRight w:val="0"/>
      <w:marTop w:val="0"/>
      <w:marBottom w:val="0"/>
      <w:divBdr>
        <w:top w:val="none" w:sz="0" w:space="0" w:color="auto"/>
        <w:left w:val="none" w:sz="0" w:space="0" w:color="auto"/>
        <w:bottom w:val="none" w:sz="0" w:space="0" w:color="auto"/>
        <w:right w:val="none" w:sz="0" w:space="0" w:color="auto"/>
      </w:divBdr>
    </w:div>
    <w:div w:id="322392548">
      <w:bodyDiv w:val="1"/>
      <w:marLeft w:val="0"/>
      <w:marRight w:val="0"/>
      <w:marTop w:val="0"/>
      <w:marBottom w:val="0"/>
      <w:divBdr>
        <w:top w:val="none" w:sz="0" w:space="0" w:color="auto"/>
        <w:left w:val="none" w:sz="0" w:space="0" w:color="auto"/>
        <w:bottom w:val="none" w:sz="0" w:space="0" w:color="auto"/>
        <w:right w:val="none" w:sz="0" w:space="0" w:color="auto"/>
      </w:divBdr>
      <w:divsChild>
        <w:div w:id="1434588577">
          <w:marLeft w:val="0"/>
          <w:marRight w:val="0"/>
          <w:marTop w:val="0"/>
          <w:marBottom w:val="0"/>
          <w:divBdr>
            <w:top w:val="none" w:sz="0" w:space="0" w:color="auto"/>
            <w:left w:val="none" w:sz="0" w:space="0" w:color="auto"/>
            <w:bottom w:val="none" w:sz="0" w:space="0" w:color="auto"/>
            <w:right w:val="none" w:sz="0" w:space="0" w:color="auto"/>
          </w:divBdr>
        </w:div>
      </w:divsChild>
    </w:div>
    <w:div w:id="324627937">
      <w:bodyDiv w:val="1"/>
      <w:marLeft w:val="0"/>
      <w:marRight w:val="0"/>
      <w:marTop w:val="0"/>
      <w:marBottom w:val="0"/>
      <w:divBdr>
        <w:top w:val="none" w:sz="0" w:space="0" w:color="auto"/>
        <w:left w:val="none" w:sz="0" w:space="0" w:color="auto"/>
        <w:bottom w:val="none" w:sz="0" w:space="0" w:color="auto"/>
        <w:right w:val="none" w:sz="0" w:space="0" w:color="auto"/>
      </w:divBdr>
    </w:div>
    <w:div w:id="324741895">
      <w:bodyDiv w:val="1"/>
      <w:marLeft w:val="0"/>
      <w:marRight w:val="0"/>
      <w:marTop w:val="0"/>
      <w:marBottom w:val="0"/>
      <w:divBdr>
        <w:top w:val="none" w:sz="0" w:space="0" w:color="auto"/>
        <w:left w:val="none" w:sz="0" w:space="0" w:color="auto"/>
        <w:bottom w:val="none" w:sz="0" w:space="0" w:color="auto"/>
        <w:right w:val="none" w:sz="0" w:space="0" w:color="auto"/>
      </w:divBdr>
    </w:div>
    <w:div w:id="328217208">
      <w:bodyDiv w:val="1"/>
      <w:marLeft w:val="0"/>
      <w:marRight w:val="0"/>
      <w:marTop w:val="0"/>
      <w:marBottom w:val="0"/>
      <w:divBdr>
        <w:top w:val="none" w:sz="0" w:space="0" w:color="auto"/>
        <w:left w:val="none" w:sz="0" w:space="0" w:color="auto"/>
        <w:bottom w:val="none" w:sz="0" w:space="0" w:color="auto"/>
        <w:right w:val="none" w:sz="0" w:space="0" w:color="auto"/>
      </w:divBdr>
    </w:div>
    <w:div w:id="333847598">
      <w:bodyDiv w:val="1"/>
      <w:marLeft w:val="0"/>
      <w:marRight w:val="0"/>
      <w:marTop w:val="0"/>
      <w:marBottom w:val="0"/>
      <w:divBdr>
        <w:top w:val="none" w:sz="0" w:space="0" w:color="auto"/>
        <w:left w:val="none" w:sz="0" w:space="0" w:color="auto"/>
        <w:bottom w:val="none" w:sz="0" w:space="0" w:color="auto"/>
        <w:right w:val="none" w:sz="0" w:space="0" w:color="auto"/>
      </w:divBdr>
    </w:div>
    <w:div w:id="345209379">
      <w:bodyDiv w:val="1"/>
      <w:marLeft w:val="0"/>
      <w:marRight w:val="0"/>
      <w:marTop w:val="0"/>
      <w:marBottom w:val="0"/>
      <w:divBdr>
        <w:top w:val="none" w:sz="0" w:space="0" w:color="auto"/>
        <w:left w:val="none" w:sz="0" w:space="0" w:color="auto"/>
        <w:bottom w:val="none" w:sz="0" w:space="0" w:color="auto"/>
        <w:right w:val="none" w:sz="0" w:space="0" w:color="auto"/>
      </w:divBdr>
    </w:div>
    <w:div w:id="346493418">
      <w:bodyDiv w:val="1"/>
      <w:marLeft w:val="0"/>
      <w:marRight w:val="0"/>
      <w:marTop w:val="0"/>
      <w:marBottom w:val="0"/>
      <w:divBdr>
        <w:top w:val="none" w:sz="0" w:space="0" w:color="auto"/>
        <w:left w:val="none" w:sz="0" w:space="0" w:color="auto"/>
        <w:bottom w:val="none" w:sz="0" w:space="0" w:color="auto"/>
        <w:right w:val="none" w:sz="0" w:space="0" w:color="auto"/>
      </w:divBdr>
    </w:div>
    <w:div w:id="348726586">
      <w:bodyDiv w:val="1"/>
      <w:marLeft w:val="0"/>
      <w:marRight w:val="0"/>
      <w:marTop w:val="0"/>
      <w:marBottom w:val="0"/>
      <w:divBdr>
        <w:top w:val="none" w:sz="0" w:space="0" w:color="auto"/>
        <w:left w:val="none" w:sz="0" w:space="0" w:color="auto"/>
        <w:bottom w:val="none" w:sz="0" w:space="0" w:color="auto"/>
        <w:right w:val="none" w:sz="0" w:space="0" w:color="auto"/>
      </w:divBdr>
      <w:divsChild>
        <w:div w:id="636297503">
          <w:marLeft w:val="0"/>
          <w:marRight w:val="0"/>
          <w:marTop w:val="0"/>
          <w:marBottom w:val="0"/>
          <w:divBdr>
            <w:top w:val="none" w:sz="0" w:space="0" w:color="auto"/>
            <w:left w:val="none" w:sz="0" w:space="0" w:color="auto"/>
            <w:bottom w:val="none" w:sz="0" w:space="0" w:color="auto"/>
            <w:right w:val="none" w:sz="0" w:space="0" w:color="auto"/>
          </w:divBdr>
        </w:div>
      </w:divsChild>
    </w:div>
    <w:div w:id="366217251">
      <w:bodyDiv w:val="1"/>
      <w:marLeft w:val="0"/>
      <w:marRight w:val="0"/>
      <w:marTop w:val="0"/>
      <w:marBottom w:val="0"/>
      <w:divBdr>
        <w:top w:val="none" w:sz="0" w:space="0" w:color="auto"/>
        <w:left w:val="none" w:sz="0" w:space="0" w:color="auto"/>
        <w:bottom w:val="none" w:sz="0" w:space="0" w:color="auto"/>
        <w:right w:val="none" w:sz="0" w:space="0" w:color="auto"/>
      </w:divBdr>
    </w:div>
    <w:div w:id="407307050">
      <w:bodyDiv w:val="1"/>
      <w:marLeft w:val="0"/>
      <w:marRight w:val="0"/>
      <w:marTop w:val="0"/>
      <w:marBottom w:val="0"/>
      <w:divBdr>
        <w:top w:val="none" w:sz="0" w:space="0" w:color="auto"/>
        <w:left w:val="none" w:sz="0" w:space="0" w:color="auto"/>
        <w:bottom w:val="none" w:sz="0" w:space="0" w:color="auto"/>
        <w:right w:val="none" w:sz="0" w:space="0" w:color="auto"/>
      </w:divBdr>
    </w:div>
    <w:div w:id="411246475">
      <w:bodyDiv w:val="1"/>
      <w:marLeft w:val="0"/>
      <w:marRight w:val="0"/>
      <w:marTop w:val="0"/>
      <w:marBottom w:val="0"/>
      <w:divBdr>
        <w:top w:val="none" w:sz="0" w:space="0" w:color="auto"/>
        <w:left w:val="none" w:sz="0" w:space="0" w:color="auto"/>
        <w:bottom w:val="none" w:sz="0" w:space="0" w:color="auto"/>
        <w:right w:val="none" w:sz="0" w:space="0" w:color="auto"/>
      </w:divBdr>
    </w:div>
    <w:div w:id="415441555">
      <w:bodyDiv w:val="1"/>
      <w:marLeft w:val="0"/>
      <w:marRight w:val="0"/>
      <w:marTop w:val="0"/>
      <w:marBottom w:val="0"/>
      <w:divBdr>
        <w:top w:val="none" w:sz="0" w:space="0" w:color="auto"/>
        <w:left w:val="none" w:sz="0" w:space="0" w:color="auto"/>
        <w:bottom w:val="none" w:sz="0" w:space="0" w:color="auto"/>
        <w:right w:val="none" w:sz="0" w:space="0" w:color="auto"/>
      </w:divBdr>
    </w:div>
    <w:div w:id="429668938">
      <w:bodyDiv w:val="1"/>
      <w:marLeft w:val="0"/>
      <w:marRight w:val="0"/>
      <w:marTop w:val="0"/>
      <w:marBottom w:val="0"/>
      <w:divBdr>
        <w:top w:val="none" w:sz="0" w:space="0" w:color="auto"/>
        <w:left w:val="none" w:sz="0" w:space="0" w:color="auto"/>
        <w:bottom w:val="none" w:sz="0" w:space="0" w:color="auto"/>
        <w:right w:val="none" w:sz="0" w:space="0" w:color="auto"/>
      </w:divBdr>
    </w:div>
    <w:div w:id="433012821">
      <w:bodyDiv w:val="1"/>
      <w:marLeft w:val="0"/>
      <w:marRight w:val="0"/>
      <w:marTop w:val="0"/>
      <w:marBottom w:val="0"/>
      <w:divBdr>
        <w:top w:val="none" w:sz="0" w:space="0" w:color="auto"/>
        <w:left w:val="none" w:sz="0" w:space="0" w:color="auto"/>
        <w:bottom w:val="none" w:sz="0" w:space="0" w:color="auto"/>
        <w:right w:val="none" w:sz="0" w:space="0" w:color="auto"/>
      </w:divBdr>
    </w:div>
    <w:div w:id="444354556">
      <w:bodyDiv w:val="1"/>
      <w:marLeft w:val="0"/>
      <w:marRight w:val="0"/>
      <w:marTop w:val="0"/>
      <w:marBottom w:val="0"/>
      <w:divBdr>
        <w:top w:val="none" w:sz="0" w:space="0" w:color="auto"/>
        <w:left w:val="none" w:sz="0" w:space="0" w:color="auto"/>
        <w:bottom w:val="none" w:sz="0" w:space="0" w:color="auto"/>
        <w:right w:val="none" w:sz="0" w:space="0" w:color="auto"/>
      </w:divBdr>
    </w:div>
    <w:div w:id="445464891">
      <w:bodyDiv w:val="1"/>
      <w:marLeft w:val="0"/>
      <w:marRight w:val="0"/>
      <w:marTop w:val="0"/>
      <w:marBottom w:val="0"/>
      <w:divBdr>
        <w:top w:val="none" w:sz="0" w:space="0" w:color="auto"/>
        <w:left w:val="none" w:sz="0" w:space="0" w:color="auto"/>
        <w:bottom w:val="none" w:sz="0" w:space="0" w:color="auto"/>
        <w:right w:val="none" w:sz="0" w:space="0" w:color="auto"/>
      </w:divBdr>
    </w:div>
    <w:div w:id="453212695">
      <w:bodyDiv w:val="1"/>
      <w:marLeft w:val="0"/>
      <w:marRight w:val="0"/>
      <w:marTop w:val="0"/>
      <w:marBottom w:val="0"/>
      <w:divBdr>
        <w:top w:val="none" w:sz="0" w:space="0" w:color="auto"/>
        <w:left w:val="none" w:sz="0" w:space="0" w:color="auto"/>
        <w:bottom w:val="none" w:sz="0" w:space="0" w:color="auto"/>
        <w:right w:val="none" w:sz="0" w:space="0" w:color="auto"/>
      </w:divBdr>
    </w:div>
    <w:div w:id="458915671">
      <w:bodyDiv w:val="1"/>
      <w:marLeft w:val="0"/>
      <w:marRight w:val="0"/>
      <w:marTop w:val="0"/>
      <w:marBottom w:val="0"/>
      <w:divBdr>
        <w:top w:val="none" w:sz="0" w:space="0" w:color="auto"/>
        <w:left w:val="none" w:sz="0" w:space="0" w:color="auto"/>
        <w:bottom w:val="none" w:sz="0" w:space="0" w:color="auto"/>
        <w:right w:val="none" w:sz="0" w:space="0" w:color="auto"/>
      </w:divBdr>
    </w:div>
    <w:div w:id="462582092">
      <w:bodyDiv w:val="1"/>
      <w:marLeft w:val="0"/>
      <w:marRight w:val="0"/>
      <w:marTop w:val="0"/>
      <w:marBottom w:val="0"/>
      <w:divBdr>
        <w:top w:val="none" w:sz="0" w:space="0" w:color="auto"/>
        <w:left w:val="none" w:sz="0" w:space="0" w:color="auto"/>
        <w:bottom w:val="none" w:sz="0" w:space="0" w:color="auto"/>
        <w:right w:val="none" w:sz="0" w:space="0" w:color="auto"/>
      </w:divBdr>
    </w:div>
    <w:div w:id="464927800">
      <w:bodyDiv w:val="1"/>
      <w:marLeft w:val="0"/>
      <w:marRight w:val="0"/>
      <w:marTop w:val="0"/>
      <w:marBottom w:val="0"/>
      <w:divBdr>
        <w:top w:val="none" w:sz="0" w:space="0" w:color="auto"/>
        <w:left w:val="none" w:sz="0" w:space="0" w:color="auto"/>
        <w:bottom w:val="none" w:sz="0" w:space="0" w:color="auto"/>
        <w:right w:val="none" w:sz="0" w:space="0" w:color="auto"/>
      </w:divBdr>
    </w:div>
    <w:div w:id="467747569">
      <w:bodyDiv w:val="1"/>
      <w:marLeft w:val="0"/>
      <w:marRight w:val="0"/>
      <w:marTop w:val="0"/>
      <w:marBottom w:val="0"/>
      <w:divBdr>
        <w:top w:val="none" w:sz="0" w:space="0" w:color="auto"/>
        <w:left w:val="none" w:sz="0" w:space="0" w:color="auto"/>
        <w:bottom w:val="none" w:sz="0" w:space="0" w:color="auto"/>
        <w:right w:val="none" w:sz="0" w:space="0" w:color="auto"/>
      </w:divBdr>
    </w:div>
    <w:div w:id="468133536">
      <w:bodyDiv w:val="1"/>
      <w:marLeft w:val="0"/>
      <w:marRight w:val="0"/>
      <w:marTop w:val="0"/>
      <w:marBottom w:val="0"/>
      <w:divBdr>
        <w:top w:val="none" w:sz="0" w:space="0" w:color="auto"/>
        <w:left w:val="none" w:sz="0" w:space="0" w:color="auto"/>
        <w:bottom w:val="none" w:sz="0" w:space="0" w:color="auto"/>
        <w:right w:val="none" w:sz="0" w:space="0" w:color="auto"/>
      </w:divBdr>
    </w:div>
    <w:div w:id="475414075">
      <w:bodyDiv w:val="1"/>
      <w:marLeft w:val="0"/>
      <w:marRight w:val="0"/>
      <w:marTop w:val="0"/>
      <w:marBottom w:val="0"/>
      <w:divBdr>
        <w:top w:val="none" w:sz="0" w:space="0" w:color="auto"/>
        <w:left w:val="none" w:sz="0" w:space="0" w:color="auto"/>
        <w:bottom w:val="none" w:sz="0" w:space="0" w:color="auto"/>
        <w:right w:val="none" w:sz="0" w:space="0" w:color="auto"/>
      </w:divBdr>
    </w:div>
    <w:div w:id="481508493">
      <w:bodyDiv w:val="1"/>
      <w:marLeft w:val="0"/>
      <w:marRight w:val="0"/>
      <w:marTop w:val="0"/>
      <w:marBottom w:val="0"/>
      <w:divBdr>
        <w:top w:val="none" w:sz="0" w:space="0" w:color="auto"/>
        <w:left w:val="none" w:sz="0" w:space="0" w:color="auto"/>
        <w:bottom w:val="none" w:sz="0" w:space="0" w:color="auto"/>
        <w:right w:val="none" w:sz="0" w:space="0" w:color="auto"/>
      </w:divBdr>
    </w:div>
    <w:div w:id="486745336">
      <w:bodyDiv w:val="1"/>
      <w:marLeft w:val="0"/>
      <w:marRight w:val="0"/>
      <w:marTop w:val="0"/>
      <w:marBottom w:val="0"/>
      <w:divBdr>
        <w:top w:val="none" w:sz="0" w:space="0" w:color="auto"/>
        <w:left w:val="none" w:sz="0" w:space="0" w:color="auto"/>
        <w:bottom w:val="none" w:sz="0" w:space="0" w:color="auto"/>
        <w:right w:val="none" w:sz="0" w:space="0" w:color="auto"/>
      </w:divBdr>
    </w:div>
    <w:div w:id="500434379">
      <w:bodyDiv w:val="1"/>
      <w:marLeft w:val="0"/>
      <w:marRight w:val="0"/>
      <w:marTop w:val="0"/>
      <w:marBottom w:val="0"/>
      <w:divBdr>
        <w:top w:val="none" w:sz="0" w:space="0" w:color="auto"/>
        <w:left w:val="none" w:sz="0" w:space="0" w:color="auto"/>
        <w:bottom w:val="none" w:sz="0" w:space="0" w:color="auto"/>
        <w:right w:val="none" w:sz="0" w:space="0" w:color="auto"/>
      </w:divBdr>
    </w:div>
    <w:div w:id="504245872">
      <w:bodyDiv w:val="1"/>
      <w:marLeft w:val="0"/>
      <w:marRight w:val="0"/>
      <w:marTop w:val="0"/>
      <w:marBottom w:val="0"/>
      <w:divBdr>
        <w:top w:val="none" w:sz="0" w:space="0" w:color="auto"/>
        <w:left w:val="none" w:sz="0" w:space="0" w:color="auto"/>
        <w:bottom w:val="none" w:sz="0" w:space="0" w:color="auto"/>
        <w:right w:val="none" w:sz="0" w:space="0" w:color="auto"/>
      </w:divBdr>
    </w:div>
    <w:div w:id="509224025">
      <w:bodyDiv w:val="1"/>
      <w:marLeft w:val="0"/>
      <w:marRight w:val="0"/>
      <w:marTop w:val="0"/>
      <w:marBottom w:val="0"/>
      <w:divBdr>
        <w:top w:val="none" w:sz="0" w:space="0" w:color="auto"/>
        <w:left w:val="none" w:sz="0" w:space="0" w:color="auto"/>
        <w:bottom w:val="none" w:sz="0" w:space="0" w:color="auto"/>
        <w:right w:val="none" w:sz="0" w:space="0" w:color="auto"/>
      </w:divBdr>
    </w:div>
    <w:div w:id="522020283">
      <w:bodyDiv w:val="1"/>
      <w:marLeft w:val="0"/>
      <w:marRight w:val="0"/>
      <w:marTop w:val="0"/>
      <w:marBottom w:val="0"/>
      <w:divBdr>
        <w:top w:val="none" w:sz="0" w:space="0" w:color="auto"/>
        <w:left w:val="none" w:sz="0" w:space="0" w:color="auto"/>
        <w:bottom w:val="none" w:sz="0" w:space="0" w:color="auto"/>
        <w:right w:val="none" w:sz="0" w:space="0" w:color="auto"/>
      </w:divBdr>
    </w:div>
    <w:div w:id="528228827">
      <w:bodyDiv w:val="1"/>
      <w:marLeft w:val="0"/>
      <w:marRight w:val="0"/>
      <w:marTop w:val="0"/>
      <w:marBottom w:val="0"/>
      <w:divBdr>
        <w:top w:val="none" w:sz="0" w:space="0" w:color="auto"/>
        <w:left w:val="none" w:sz="0" w:space="0" w:color="auto"/>
        <w:bottom w:val="none" w:sz="0" w:space="0" w:color="auto"/>
        <w:right w:val="none" w:sz="0" w:space="0" w:color="auto"/>
      </w:divBdr>
    </w:div>
    <w:div w:id="532229867">
      <w:bodyDiv w:val="1"/>
      <w:marLeft w:val="0"/>
      <w:marRight w:val="0"/>
      <w:marTop w:val="0"/>
      <w:marBottom w:val="0"/>
      <w:divBdr>
        <w:top w:val="none" w:sz="0" w:space="0" w:color="auto"/>
        <w:left w:val="none" w:sz="0" w:space="0" w:color="auto"/>
        <w:bottom w:val="none" w:sz="0" w:space="0" w:color="auto"/>
        <w:right w:val="none" w:sz="0" w:space="0" w:color="auto"/>
      </w:divBdr>
    </w:div>
    <w:div w:id="543369057">
      <w:bodyDiv w:val="1"/>
      <w:marLeft w:val="0"/>
      <w:marRight w:val="0"/>
      <w:marTop w:val="0"/>
      <w:marBottom w:val="0"/>
      <w:divBdr>
        <w:top w:val="none" w:sz="0" w:space="0" w:color="auto"/>
        <w:left w:val="none" w:sz="0" w:space="0" w:color="auto"/>
        <w:bottom w:val="none" w:sz="0" w:space="0" w:color="auto"/>
        <w:right w:val="none" w:sz="0" w:space="0" w:color="auto"/>
      </w:divBdr>
    </w:div>
    <w:div w:id="545146215">
      <w:bodyDiv w:val="1"/>
      <w:marLeft w:val="0"/>
      <w:marRight w:val="0"/>
      <w:marTop w:val="0"/>
      <w:marBottom w:val="0"/>
      <w:divBdr>
        <w:top w:val="none" w:sz="0" w:space="0" w:color="auto"/>
        <w:left w:val="none" w:sz="0" w:space="0" w:color="auto"/>
        <w:bottom w:val="none" w:sz="0" w:space="0" w:color="auto"/>
        <w:right w:val="none" w:sz="0" w:space="0" w:color="auto"/>
      </w:divBdr>
    </w:div>
    <w:div w:id="551043320">
      <w:bodyDiv w:val="1"/>
      <w:marLeft w:val="0"/>
      <w:marRight w:val="0"/>
      <w:marTop w:val="0"/>
      <w:marBottom w:val="0"/>
      <w:divBdr>
        <w:top w:val="none" w:sz="0" w:space="0" w:color="auto"/>
        <w:left w:val="none" w:sz="0" w:space="0" w:color="auto"/>
        <w:bottom w:val="none" w:sz="0" w:space="0" w:color="auto"/>
        <w:right w:val="none" w:sz="0" w:space="0" w:color="auto"/>
      </w:divBdr>
    </w:div>
    <w:div w:id="552814093">
      <w:bodyDiv w:val="1"/>
      <w:marLeft w:val="0"/>
      <w:marRight w:val="0"/>
      <w:marTop w:val="0"/>
      <w:marBottom w:val="0"/>
      <w:divBdr>
        <w:top w:val="none" w:sz="0" w:space="0" w:color="auto"/>
        <w:left w:val="none" w:sz="0" w:space="0" w:color="auto"/>
        <w:bottom w:val="none" w:sz="0" w:space="0" w:color="auto"/>
        <w:right w:val="none" w:sz="0" w:space="0" w:color="auto"/>
      </w:divBdr>
    </w:div>
    <w:div w:id="553275234">
      <w:bodyDiv w:val="1"/>
      <w:marLeft w:val="0"/>
      <w:marRight w:val="0"/>
      <w:marTop w:val="0"/>
      <w:marBottom w:val="0"/>
      <w:divBdr>
        <w:top w:val="none" w:sz="0" w:space="0" w:color="auto"/>
        <w:left w:val="none" w:sz="0" w:space="0" w:color="auto"/>
        <w:bottom w:val="none" w:sz="0" w:space="0" w:color="auto"/>
        <w:right w:val="none" w:sz="0" w:space="0" w:color="auto"/>
      </w:divBdr>
    </w:div>
    <w:div w:id="559748250">
      <w:bodyDiv w:val="1"/>
      <w:marLeft w:val="0"/>
      <w:marRight w:val="0"/>
      <w:marTop w:val="0"/>
      <w:marBottom w:val="0"/>
      <w:divBdr>
        <w:top w:val="none" w:sz="0" w:space="0" w:color="auto"/>
        <w:left w:val="none" w:sz="0" w:space="0" w:color="auto"/>
        <w:bottom w:val="none" w:sz="0" w:space="0" w:color="auto"/>
        <w:right w:val="none" w:sz="0" w:space="0" w:color="auto"/>
      </w:divBdr>
    </w:div>
    <w:div w:id="568998290">
      <w:bodyDiv w:val="1"/>
      <w:marLeft w:val="0"/>
      <w:marRight w:val="0"/>
      <w:marTop w:val="0"/>
      <w:marBottom w:val="0"/>
      <w:divBdr>
        <w:top w:val="none" w:sz="0" w:space="0" w:color="auto"/>
        <w:left w:val="none" w:sz="0" w:space="0" w:color="auto"/>
        <w:bottom w:val="none" w:sz="0" w:space="0" w:color="auto"/>
        <w:right w:val="none" w:sz="0" w:space="0" w:color="auto"/>
      </w:divBdr>
      <w:divsChild>
        <w:div w:id="1745100607">
          <w:marLeft w:val="0"/>
          <w:marRight w:val="0"/>
          <w:marTop w:val="0"/>
          <w:marBottom w:val="0"/>
          <w:divBdr>
            <w:top w:val="none" w:sz="0" w:space="0" w:color="auto"/>
            <w:left w:val="none" w:sz="0" w:space="0" w:color="auto"/>
            <w:bottom w:val="none" w:sz="0" w:space="0" w:color="auto"/>
            <w:right w:val="none" w:sz="0" w:space="0" w:color="auto"/>
          </w:divBdr>
        </w:div>
      </w:divsChild>
    </w:div>
    <w:div w:id="571550651">
      <w:bodyDiv w:val="1"/>
      <w:marLeft w:val="0"/>
      <w:marRight w:val="0"/>
      <w:marTop w:val="0"/>
      <w:marBottom w:val="0"/>
      <w:divBdr>
        <w:top w:val="none" w:sz="0" w:space="0" w:color="auto"/>
        <w:left w:val="none" w:sz="0" w:space="0" w:color="auto"/>
        <w:bottom w:val="none" w:sz="0" w:space="0" w:color="auto"/>
        <w:right w:val="none" w:sz="0" w:space="0" w:color="auto"/>
      </w:divBdr>
    </w:div>
    <w:div w:id="574969812">
      <w:bodyDiv w:val="1"/>
      <w:marLeft w:val="0"/>
      <w:marRight w:val="0"/>
      <w:marTop w:val="0"/>
      <w:marBottom w:val="0"/>
      <w:divBdr>
        <w:top w:val="none" w:sz="0" w:space="0" w:color="auto"/>
        <w:left w:val="none" w:sz="0" w:space="0" w:color="auto"/>
        <w:bottom w:val="none" w:sz="0" w:space="0" w:color="auto"/>
        <w:right w:val="none" w:sz="0" w:space="0" w:color="auto"/>
      </w:divBdr>
    </w:div>
    <w:div w:id="583760267">
      <w:bodyDiv w:val="1"/>
      <w:marLeft w:val="0"/>
      <w:marRight w:val="0"/>
      <w:marTop w:val="0"/>
      <w:marBottom w:val="0"/>
      <w:divBdr>
        <w:top w:val="none" w:sz="0" w:space="0" w:color="auto"/>
        <w:left w:val="none" w:sz="0" w:space="0" w:color="auto"/>
        <w:bottom w:val="none" w:sz="0" w:space="0" w:color="auto"/>
        <w:right w:val="none" w:sz="0" w:space="0" w:color="auto"/>
      </w:divBdr>
    </w:div>
    <w:div w:id="589199835">
      <w:bodyDiv w:val="1"/>
      <w:marLeft w:val="0"/>
      <w:marRight w:val="0"/>
      <w:marTop w:val="0"/>
      <w:marBottom w:val="0"/>
      <w:divBdr>
        <w:top w:val="none" w:sz="0" w:space="0" w:color="auto"/>
        <w:left w:val="none" w:sz="0" w:space="0" w:color="auto"/>
        <w:bottom w:val="none" w:sz="0" w:space="0" w:color="auto"/>
        <w:right w:val="none" w:sz="0" w:space="0" w:color="auto"/>
      </w:divBdr>
    </w:div>
    <w:div w:id="607011011">
      <w:bodyDiv w:val="1"/>
      <w:marLeft w:val="0"/>
      <w:marRight w:val="0"/>
      <w:marTop w:val="0"/>
      <w:marBottom w:val="0"/>
      <w:divBdr>
        <w:top w:val="none" w:sz="0" w:space="0" w:color="auto"/>
        <w:left w:val="none" w:sz="0" w:space="0" w:color="auto"/>
        <w:bottom w:val="none" w:sz="0" w:space="0" w:color="auto"/>
        <w:right w:val="none" w:sz="0" w:space="0" w:color="auto"/>
      </w:divBdr>
      <w:divsChild>
        <w:div w:id="1634097793">
          <w:marLeft w:val="0"/>
          <w:marRight w:val="0"/>
          <w:marTop w:val="0"/>
          <w:marBottom w:val="0"/>
          <w:divBdr>
            <w:top w:val="none" w:sz="0" w:space="0" w:color="auto"/>
            <w:left w:val="none" w:sz="0" w:space="0" w:color="auto"/>
            <w:bottom w:val="none" w:sz="0" w:space="0" w:color="auto"/>
            <w:right w:val="none" w:sz="0" w:space="0" w:color="auto"/>
          </w:divBdr>
        </w:div>
      </w:divsChild>
    </w:div>
    <w:div w:id="610628890">
      <w:bodyDiv w:val="1"/>
      <w:marLeft w:val="0"/>
      <w:marRight w:val="0"/>
      <w:marTop w:val="0"/>
      <w:marBottom w:val="0"/>
      <w:divBdr>
        <w:top w:val="none" w:sz="0" w:space="0" w:color="auto"/>
        <w:left w:val="none" w:sz="0" w:space="0" w:color="auto"/>
        <w:bottom w:val="none" w:sz="0" w:space="0" w:color="auto"/>
        <w:right w:val="none" w:sz="0" w:space="0" w:color="auto"/>
      </w:divBdr>
    </w:div>
    <w:div w:id="611858316">
      <w:bodyDiv w:val="1"/>
      <w:marLeft w:val="0"/>
      <w:marRight w:val="0"/>
      <w:marTop w:val="0"/>
      <w:marBottom w:val="0"/>
      <w:divBdr>
        <w:top w:val="none" w:sz="0" w:space="0" w:color="auto"/>
        <w:left w:val="none" w:sz="0" w:space="0" w:color="auto"/>
        <w:bottom w:val="none" w:sz="0" w:space="0" w:color="auto"/>
        <w:right w:val="none" w:sz="0" w:space="0" w:color="auto"/>
      </w:divBdr>
    </w:div>
    <w:div w:id="614405533">
      <w:bodyDiv w:val="1"/>
      <w:marLeft w:val="0"/>
      <w:marRight w:val="0"/>
      <w:marTop w:val="0"/>
      <w:marBottom w:val="0"/>
      <w:divBdr>
        <w:top w:val="none" w:sz="0" w:space="0" w:color="auto"/>
        <w:left w:val="none" w:sz="0" w:space="0" w:color="auto"/>
        <w:bottom w:val="none" w:sz="0" w:space="0" w:color="auto"/>
        <w:right w:val="none" w:sz="0" w:space="0" w:color="auto"/>
      </w:divBdr>
    </w:div>
    <w:div w:id="622885197">
      <w:bodyDiv w:val="1"/>
      <w:marLeft w:val="0"/>
      <w:marRight w:val="0"/>
      <w:marTop w:val="0"/>
      <w:marBottom w:val="0"/>
      <w:divBdr>
        <w:top w:val="none" w:sz="0" w:space="0" w:color="auto"/>
        <w:left w:val="none" w:sz="0" w:space="0" w:color="auto"/>
        <w:bottom w:val="none" w:sz="0" w:space="0" w:color="auto"/>
        <w:right w:val="none" w:sz="0" w:space="0" w:color="auto"/>
      </w:divBdr>
    </w:div>
    <w:div w:id="623586339">
      <w:bodyDiv w:val="1"/>
      <w:marLeft w:val="0"/>
      <w:marRight w:val="0"/>
      <w:marTop w:val="0"/>
      <w:marBottom w:val="0"/>
      <w:divBdr>
        <w:top w:val="none" w:sz="0" w:space="0" w:color="auto"/>
        <w:left w:val="none" w:sz="0" w:space="0" w:color="auto"/>
        <w:bottom w:val="none" w:sz="0" w:space="0" w:color="auto"/>
        <w:right w:val="none" w:sz="0" w:space="0" w:color="auto"/>
      </w:divBdr>
    </w:div>
    <w:div w:id="624846698">
      <w:bodyDiv w:val="1"/>
      <w:marLeft w:val="0"/>
      <w:marRight w:val="0"/>
      <w:marTop w:val="0"/>
      <w:marBottom w:val="0"/>
      <w:divBdr>
        <w:top w:val="none" w:sz="0" w:space="0" w:color="auto"/>
        <w:left w:val="none" w:sz="0" w:space="0" w:color="auto"/>
        <w:bottom w:val="none" w:sz="0" w:space="0" w:color="auto"/>
        <w:right w:val="none" w:sz="0" w:space="0" w:color="auto"/>
      </w:divBdr>
    </w:div>
    <w:div w:id="625622294">
      <w:bodyDiv w:val="1"/>
      <w:marLeft w:val="0"/>
      <w:marRight w:val="0"/>
      <w:marTop w:val="0"/>
      <w:marBottom w:val="0"/>
      <w:divBdr>
        <w:top w:val="none" w:sz="0" w:space="0" w:color="auto"/>
        <w:left w:val="none" w:sz="0" w:space="0" w:color="auto"/>
        <w:bottom w:val="none" w:sz="0" w:space="0" w:color="auto"/>
        <w:right w:val="none" w:sz="0" w:space="0" w:color="auto"/>
      </w:divBdr>
    </w:div>
    <w:div w:id="631331202">
      <w:bodyDiv w:val="1"/>
      <w:marLeft w:val="0"/>
      <w:marRight w:val="0"/>
      <w:marTop w:val="0"/>
      <w:marBottom w:val="0"/>
      <w:divBdr>
        <w:top w:val="none" w:sz="0" w:space="0" w:color="auto"/>
        <w:left w:val="none" w:sz="0" w:space="0" w:color="auto"/>
        <w:bottom w:val="none" w:sz="0" w:space="0" w:color="auto"/>
        <w:right w:val="none" w:sz="0" w:space="0" w:color="auto"/>
      </w:divBdr>
    </w:div>
    <w:div w:id="631987527">
      <w:bodyDiv w:val="1"/>
      <w:marLeft w:val="0"/>
      <w:marRight w:val="0"/>
      <w:marTop w:val="0"/>
      <w:marBottom w:val="0"/>
      <w:divBdr>
        <w:top w:val="none" w:sz="0" w:space="0" w:color="auto"/>
        <w:left w:val="none" w:sz="0" w:space="0" w:color="auto"/>
        <w:bottom w:val="none" w:sz="0" w:space="0" w:color="auto"/>
        <w:right w:val="none" w:sz="0" w:space="0" w:color="auto"/>
      </w:divBdr>
      <w:divsChild>
        <w:div w:id="1037776620">
          <w:marLeft w:val="0"/>
          <w:marRight w:val="0"/>
          <w:marTop w:val="0"/>
          <w:marBottom w:val="0"/>
          <w:divBdr>
            <w:top w:val="none" w:sz="0" w:space="0" w:color="auto"/>
            <w:left w:val="none" w:sz="0" w:space="0" w:color="auto"/>
            <w:bottom w:val="none" w:sz="0" w:space="0" w:color="auto"/>
            <w:right w:val="none" w:sz="0" w:space="0" w:color="auto"/>
          </w:divBdr>
        </w:div>
      </w:divsChild>
    </w:div>
    <w:div w:id="635836293">
      <w:bodyDiv w:val="1"/>
      <w:marLeft w:val="0"/>
      <w:marRight w:val="0"/>
      <w:marTop w:val="0"/>
      <w:marBottom w:val="0"/>
      <w:divBdr>
        <w:top w:val="none" w:sz="0" w:space="0" w:color="auto"/>
        <w:left w:val="none" w:sz="0" w:space="0" w:color="auto"/>
        <w:bottom w:val="none" w:sz="0" w:space="0" w:color="auto"/>
        <w:right w:val="none" w:sz="0" w:space="0" w:color="auto"/>
      </w:divBdr>
    </w:div>
    <w:div w:id="640352948">
      <w:bodyDiv w:val="1"/>
      <w:marLeft w:val="0"/>
      <w:marRight w:val="0"/>
      <w:marTop w:val="0"/>
      <w:marBottom w:val="0"/>
      <w:divBdr>
        <w:top w:val="none" w:sz="0" w:space="0" w:color="auto"/>
        <w:left w:val="none" w:sz="0" w:space="0" w:color="auto"/>
        <w:bottom w:val="none" w:sz="0" w:space="0" w:color="auto"/>
        <w:right w:val="none" w:sz="0" w:space="0" w:color="auto"/>
      </w:divBdr>
    </w:div>
    <w:div w:id="646394081">
      <w:bodyDiv w:val="1"/>
      <w:marLeft w:val="0"/>
      <w:marRight w:val="0"/>
      <w:marTop w:val="0"/>
      <w:marBottom w:val="0"/>
      <w:divBdr>
        <w:top w:val="none" w:sz="0" w:space="0" w:color="auto"/>
        <w:left w:val="none" w:sz="0" w:space="0" w:color="auto"/>
        <w:bottom w:val="none" w:sz="0" w:space="0" w:color="auto"/>
        <w:right w:val="none" w:sz="0" w:space="0" w:color="auto"/>
      </w:divBdr>
    </w:div>
    <w:div w:id="657155328">
      <w:bodyDiv w:val="1"/>
      <w:marLeft w:val="0"/>
      <w:marRight w:val="0"/>
      <w:marTop w:val="0"/>
      <w:marBottom w:val="0"/>
      <w:divBdr>
        <w:top w:val="none" w:sz="0" w:space="0" w:color="auto"/>
        <w:left w:val="none" w:sz="0" w:space="0" w:color="auto"/>
        <w:bottom w:val="none" w:sz="0" w:space="0" w:color="auto"/>
        <w:right w:val="none" w:sz="0" w:space="0" w:color="auto"/>
      </w:divBdr>
    </w:div>
    <w:div w:id="673607101">
      <w:bodyDiv w:val="1"/>
      <w:marLeft w:val="0"/>
      <w:marRight w:val="0"/>
      <w:marTop w:val="0"/>
      <w:marBottom w:val="0"/>
      <w:divBdr>
        <w:top w:val="none" w:sz="0" w:space="0" w:color="auto"/>
        <w:left w:val="none" w:sz="0" w:space="0" w:color="auto"/>
        <w:bottom w:val="none" w:sz="0" w:space="0" w:color="auto"/>
        <w:right w:val="none" w:sz="0" w:space="0" w:color="auto"/>
      </w:divBdr>
    </w:div>
    <w:div w:id="687872688">
      <w:bodyDiv w:val="1"/>
      <w:marLeft w:val="0"/>
      <w:marRight w:val="0"/>
      <w:marTop w:val="0"/>
      <w:marBottom w:val="0"/>
      <w:divBdr>
        <w:top w:val="none" w:sz="0" w:space="0" w:color="auto"/>
        <w:left w:val="none" w:sz="0" w:space="0" w:color="auto"/>
        <w:bottom w:val="none" w:sz="0" w:space="0" w:color="auto"/>
        <w:right w:val="none" w:sz="0" w:space="0" w:color="auto"/>
      </w:divBdr>
    </w:div>
    <w:div w:id="698361612">
      <w:bodyDiv w:val="1"/>
      <w:marLeft w:val="0"/>
      <w:marRight w:val="0"/>
      <w:marTop w:val="0"/>
      <w:marBottom w:val="0"/>
      <w:divBdr>
        <w:top w:val="none" w:sz="0" w:space="0" w:color="auto"/>
        <w:left w:val="none" w:sz="0" w:space="0" w:color="auto"/>
        <w:bottom w:val="none" w:sz="0" w:space="0" w:color="auto"/>
        <w:right w:val="none" w:sz="0" w:space="0" w:color="auto"/>
      </w:divBdr>
    </w:div>
    <w:div w:id="701519633">
      <w:bodyDiv w:val="1"/>
      <w:marLeft w:val="0"/>
      <w:marRight w:val="0"/>
      <w:marTop w:val="0"/>
      <w:marBottom w:val="0"/>
      <w:divBdr>
        <w:top w:val="none" w:sz="0" w:space="0" w:color="auto"/>
        <w:left w:val="none" w:sz="0" w:space="0" w:color="auto"/>
        <w:bottom w:val="none" w:sz="0" w:space="0" w:color="auto"/>
        <w:right w:val="none" w:sz="0" w:space="0" w:color="auto"/>
      </w:divBdr>
    </w:div>
    <w:div w:id="717170103">
      <w:bodyDiv w:val="1"/>
      <w:marLeft w:val="0"/>
      <w:marRight w:val="0"/>
      <w:marTop w:val="0"/>
      <w:marBottom w:val="0"/>
      <w:divBdr>
        <w:top w:val="none" w:sz="0" w:space="0" w:color="auto"/>
        <w:left w:val="none" w:sz="0" w:space="0" w:color="auto"/>
        <w:bottom w:val="none" w:sz="0" w:space="0" w:color="auto"/>
        <w:right w:val="none" w:sz="0" w:space="0" w:color="auto"/>
      </w:divBdr>
    </w:div>
    <w:div w:id="719402336">
      <w:bodyDiv w:val="1"/>
      <w:marLeft w:val="0"/>
      <w:marRight w:val="0"/>
      <w:marTop w:val="0"/>
      <w:marBottom w:val="0"/>
      <w:divBdr>
        <w:top w:val="none" w:sz="0" w:space="0" w:color="auto"/>
        <w:left w:val="none" w:sz="0" w:space="0" w:color="auto"/>
        <w:bottom w:val="none" w:sz="0" w:space="0" w:color="auto"/>
        <w:right w:val="none" w:sz="0" w:space="0" w:color="auto"/>
      </w:divBdr>
    </w:div>
    <w:div w:id="719521983">
      <w:bodyDiv w:val="1"/>
      <w:marLeft w:val="0"/>
      <w:marRight w:val="0"/>
      <w:marTop w:val="0"/>
      <w:marBottom w:val="0"/>
      <w:divBdr>
        <w:top w:val="none" w:sz="0" w:space="0" w:color="auto"/>
        <w:left w:val="none" w:sz="0" w:space="0" w:color="auto"/>
        <w:bottom w:val="none" w:sz="0" w:space="0" w:color="auto"/>
        <w:right w:val="none" w:sz="0" w:space="0" w:color="auto"/>
      </w:divBdr>
    </w:div>
    <w:div w:id="720784369">
      <w:bodyDiv w:val="1"/>
      <w:marLeft w:val="0"/>
      <w:marRight w:val="0"/>
      <w:marTop w:val="0"/>
      <w:marBottom w:val="0"/>
      <w:divBdr>
        <w:top w:val="none" w:sz="0" w:space="0" w:color="auto"/>
        <w:left w:val="none" w:sz="0" w:space="0" w:color="auto"/>
        <w:bottom w:val="none" w:sz="0" w:space="0" w:color="auto"/>
        <w:right w:val="none" w:sz="0" w:space="0" w:color="auto"/>
      </w:divBdr>
    </w:div>
    <w:div w:id="728846704">
      <w:bodyDiv w:val="1"/>
      <w:marLeft w:val="0"/>
      <w:marRight w:val="0"/>
      <w:marTop w:val="0"/>
      <w:marBottom w:val="0"/>
      <w:divBdr>
        <w:top w:val="none" w:sz="0" w:space="0" w:color="auto"/>
        <w:left w:val="none" w:sz="0" w:space="0" w:color="auto"/>
        <w:bottom w:val="none" w:sz="0" w:space="0" w:color="auto"/>
        <w:right w:val="none" w:sz="0" w:space="0" w:color="auto"/>
      </w:divBdr>
    </w:div>
    <w:div w:id="733891926">
      <w:bodyDiv w:val="1"/>
      <w:marLeft w:val="0"/>
      <w:marRight w:val="0"/>
      <w:marTop w:val="0"/>
      <w:marBottom w:val="0"/>
      <w:divBdr>
        <w:top w:val="none" w:sz="0" w:space="0" w:color="auto"/>
        <w:left w:val="none" w:sz="0" w:space="0" w:color="auto"/>
        <w:bottom w:val="none" w:sz="0" w:space="0" w:color="auto"/>
        <w:right w:val="none" w:sz="0" w:space="0" w:color="auto"/>
      </w:divBdr>
    </w:div>
    <w:div w:id="734085700">
      <w:bodyDiv w:val="1"/>
      <w:marLeft w:val="0"/>
      <w:marRight w:val="0"/>
      <w:marTop w:val="0"/>
      <w:marBottom w:val="0"/>
      <w:divBdr>
        <w:top w:val="none" w:sz="0" w:space="0" w:color="auto"/>
        <w:left w:val="none" w:sz="0" w:space="0" w:color="auto"/>
        <w:bottom w:val="none" w:sz="0" w:space="0" w:color="auto"/>
        <w:right w:val="none" w:sz="0" w:space="0" w:color="auto"/>
      </w:divBdr>
    </w:div>
    <w:div w:id="735593227">
      <w:bodyDiv w:val="1"/>
      <w:marLeft w:val="0"/>
      <w:marRight w:val="0"/>
      <w:marTop w:val="0"/>
      <w:marBottom w:val="0"/>
      <w:divBdr>
        <w:top w:val="none" w:sz="0" w:space="0" w:color="auto"/>
        <w:left w:val="none" w:sz="0" w:space="0" w:color="auto"/>
        <w:bottom w:val="none" w:sz="0" w:space="0" w:color="auto"/>
        <w:right w:val="none" w:sz="0" w:space="0" w:color="auto"/>
      </w:divBdr>
    </w:div>
    <w:div w:id="739791667">
      <w:bodyDiv w:val="1"/>
      <w:marLeft w:val="0"/>
      <w:marRight w:val="0"/>
      <w:marTop w:val="0"/>
      <w:marBottom w:val="0"/>
      <w:divBdr>
        <w:top w:val="none" w:sz="0" w:space="0" w:color="auto"/>
        <w:left w:val="none" w:sz="0" w:space="0" w:color="auto"/>
        <w:bottom w:val="none" w:sz="0" w:space="0" w:color="auto"/>
        <w:right w:val="none" w:sz="0" w:space="0" w:color="auto"/>
      </w:divBdr>
    </w:div>
    <w:div w:id="744030957">
      <w:bodyDiv w:val="1"/>
      <w:marLeft w:val="0"/>
      <w:marRight w:val="0"/>
      <w:marTop w:val="0"/>
      <w:marBottom w:val="0"/>
      <w:divBdr>
        <w:top w:val="none" w:sz="0" w:space="0" w:color="auto"/>
        <w:left w:val="none" w:sz="0" w:space="0" w:color="auto"/>
        <w:bottom w:val="none" w:sz="0" w:space="0" w:color="auto"/>
        <w:right w:val="none" w:sz="0" w:space="0" w:color="auto"/>
      </w:divBdr>
    </w:div>
    <w:div w:id="750782779">
      <w:bodyDiv w:val="1"/>
      <w:marLeft w:val="0"/>
      <w:marRight w:val="0"/>
      <w:marTop w:val="0"/>
      <w:marBottom w:val="0"/>
      <w:divBdr>
        <w:top w:val="none" w:sz="0" w:space="0" w:color="auto"/>
        <w:left w:val="none" w:sz="0" w:space="0" w:color="auto"/>
        <w:bottom w:val="none" w:sz="0" w:space="0" w:color="auto"/>
        <w:right w:val="none" w:sz="0" w:space="0" w:color="auto"/>
      </w:divBdr>
    </w:div>
    <w:div w:id="751972095">
      <w:bodyDiv w:val="1"/>
      <w:marLeft w:val="0"/>
      <w:marRight w:val="0"/>
      <w:marTop w:val="0"/>
      <w:marBottom w:val="0"/>
      <w:divBdr>
        <w:top w:val="none" w:sz="0" w:space="0" w:color="auto"/>
        <w:left w:val="none" w:sz="0" w:space="0" w:color="auto"/>
        <w:bottom w:val="none" w:sz="0" w:space="0" w:color="auto"/>
        <w:right w:val="none" w:sz="0" w:space="0" w:color="auto"/>
      </w:divBdr>
    </w:div>
    <w:div w:id="752773988">
      <w:bodyDiv w:val="1"/>
      <w:marLeft w:val="0"/>
      <w:marRight w:val="0"/>
      <w:marTop w:val="0"/>
      <w:marBottom w:val="0"/>
      <w:divBdr>
        <w:top w:val="none" w:sz="0" w:space="0" w:color="auto"/>
        <w:left w:val="none" w:sz="0" w:space="0" w:color="auto"/>
        <w:bottom w:val="none" w:sz="0" w:space="0" w:color="auto"/>
        <w:right w:val="none" w:sz="0" w:space="0" w:color="auto"/>
      </w:divBdr>
      <w:divsChild>
        <w:div w:id="193269092">
          <w:marLeft w:val="0"/>
          <w:marRight w:val="0"/>
          <w:marTop w:val="0"/>
          <w:marBottom w:val="0"/>
          <w:divBdr>
            <w:top w:val="none" w:sz="0" w:space="0" w:color="auto"/>
            <w:left w:val="none" w:sz="0" w:space="0" w:color="auto"/>
            <w:bottom w:val="none" w:sz="0" w:space="0" w:color="auto"/>
            <w:right w:val="none" w:sz="0" w:space="0" w:color="auto"/>
          </w:divBdr>
        </w:div>
      </w:divsChild>
    </w:div>
    <w:div w:id="752821413">
      <w:bodyDiv w:val="1"/>
      <w:marLeft w:val="0"/>
      <w:marRight w:val="0"/>
      <w:marTop w:val="0"/>
      <w:marBottom w:val="0"/>
      <w:divBdr>
        <w:top w:val="none" w:sz="0" w:space="0" w:color="auto"/>
        <w:left w:val="none" w:sz="0" w:space="0" w:color="auto"/>
        <w:bottom w:val="none" w:sz="0" w:space="0" w:color="auto"/>
        <w:right w:val="none" w:sz="0" w:space="0" w:color="auto"/>
      </w:divBdr>
    </w:div>
    <w:div w:id="771243191">
      <w:bodyDiv w:val="1"/>
      <w:marLeft w:val="0"/>
      <w:marRight w:val="0"/>
      <w:marTop w:val="0"/>
      <w:marBottom w:val="0"/>
      <w:divBdr>
        <w:top w:val="none" w:sz="0" w:space="0" w:color="auto"/>
        <w:left w:val="none" w:sz="0" w:space="0" w:color="auto"/>
        <w:bottom w:val="none" w:sz="0" w:space="0" w:color="auto"/>
        <w:right w:val="none" w:sz="0" w:space="0" w:color="auto"/>
      </w:divBdr>
    </w:div>
    <w:div w:id="782042894">
      <w:bodyDiv w:val="1"/>
      <w:marLeft w:val="0"/>
      <w:marRight w:val="0"/>
      <w:marTop w:val="0"/>
      <w:marBottom w:val="0"/>
      <w:divBdr>
        <w:top w:val="none" w:sz="0" w:space="0" w:color="auto"/>
        <w:left w:val="none" w:sz="0" w:space="0" w:color="auto"/>
        <w:bottom w:val="none" w:sz="0" w:space="0" w:color="auto"/>
        <w:right w:val="none" w:sz="0" w:space="0" w:color="auto"/>
      </w:divBdr>
    </w:div>
    <w:div w:id="796415900">
      <w:bodyDiv w:val="1"/>
      <w:marLeft w:val="0"/>
      <w:marRight w:val="0"/>
      <w:marTop w:val="0"/>
      <w:marBottom w:val="0"/>
      <w:divBdr>
        <w:top w:val="none" w:sz="0" w:space="0" w:color="auto"/>
        <w:left w:val="none" w:sz="0" w:space="0" w:color="auto"/>
        <w:bottom w:val="none" w:sz="0" w:space="0" w:color="auto"/>
        <w:right w:val="none" w:sz="0" w:space="0" w:color="auto"/>
      </w:divBdr>
    </w:div>
    <w:div w:id="804157130">
      <w:bodyDiv w:val="1"/>
      <w:marLeft w:val="0"/>
      <w:marRight w:val="0"/>
      <w:marTop w:val="0"/>
      <w:marBottom w:val="0"/>
      <w:divBdr>
        <w:top w:val="none" w:sz="0" w:space="0" w:color="auto"/>
        <w:left w:val="none" w:sz="0" w:space="0" w:color="auto"/>
        <w:bottom w:val="none" w:sz="0" w:space="0" w:color="auto"/>
        <w:right w:val="none" w:sz="0" w:space="0" w:color="auto"/>
      </w:divBdr>
    </w:div>
    <w:div w:id="815072307">
      <w:bodyDiv w:val="1"/>
      <w:marLeft w:val="0"/>
      <w:marRight w:val="0"/>
      <w:marTop w:val="0"/>
      <w:marBottom w:val="0"/>
      <w:divBdr>
        <w:top w:val="none" w:sz="0" w:space="0" w:color="auto"/>
        <w:left w:val="none" w:sz="0" w:space="0" w:color="auto"/>
        <w:bottom w:val="none" w:sz="0" w:space="0" w:color="auto"/>
        <w:right w:val="none" w:sz="0" w:space="0" w:color="auto"/>
      </w:divBdr>
    </w:div>
    <w:div w:id="833380431">
      <w:bodyDiv w:val="1"/>
      <w:marLeft w:val="0"/>
      <w:marRight w:val="0"/>
      <w:marTop w:val="0"/>
      <w:marBottom w:val="0"/>
      <w:divBdr>
        <w:top w:val="none" w:sz="0" w:space="0" w:color="auto"/>
        <w:left w:val="none" w:sz="0" w:space="0" w:color="auto"/>
        <w:bottom w:val="none" w:sz="0" w:space="0" w:color="auto"/>
        <w:right w:val="none" w:sz="0" w:space="0" w:color="auto"/>
      </w:divBdr>
    </w:div>
    <w:div w:id="842085043">
      <w:bodyDiv w:val="1"/>
      <w:marLeft w:val="0"/>
      <w:marRight w:val="0"/>
      <w:marTop w:val="0"/>
      <w:marBottom w:val="0"/>
      <w:divBdr>
        <w:top w:val="none" w:sz="0" w:space="0" w:color="auto"/>
        <w:left w:val="none" w:sz="0" w:space="0" w:color="auto"/>
        <w:bottom w:val="none" w:sz="0" w:space="0" w:color="auto"/>
        <w:right w:val="none" w:sz="0" w:space="0" w:color="auto"/>
      </w:divBdr>
    </w:div>
    <w:div w:id="850339365">
      <w:bodyDiv w:val="1"/>
      <w:marLeft w:val="0"/>
      <w:marRight w:val="0"/>
      <w:marTop w:val="0"/>
      <w:marBottom w:val="0"/>
      <w:divBdr>
        <w:top w:val="none" w:sz="0" w:space="0" w:color="auto"/>
        <w:left w:val="none" w:sz="0" w:space="0" w:color="auto"/>
        <w:bottom w:val="none" w:sz="0" w:space="0" w:color="auto"/>
        <w:right w:val="none" w:sz="0" w:space="0" w:color="auto"/>
      </w:divBdr>
    </w:div>
    <w:div w:id="864638506">
      <w:bodyDiv w:val="1"/>
      <w:marLeft w:val="0"/>
      <w:marRight w:val="0"/>
      <w:marTop w:val="0"/>
      <w:marBottom w:val="0"/>
      <w:divBdr>
        <w:top w:val="none" w:sz="0" w:space="0" w:color="auto"/>
        <w:left w:val="none" w:sz="0" w:space="0" w:color="auto"/>
        <w:bottom w:val="none" w:sz="0" w:space="0" w:color="auto"/>
        <w:right w:val="none" w:sz="0" w:space="0" w:color="auto"/>
      </w:divBdr>
    </w:div>
    <w:div w:id="865799965">
      <w:bodyDiv w:val="1"/>
      <w:marLeft w:val="0"/>
      <w:marRight w:val="0"/>
      <w:marTop w:val="0"/>
      <w:marBottom w:val="0"/>
      <w:divBdr>
        <w:top w:val="none" w:sz="0" w:space="0" w:color="auto"/>
        <w:left w:val="none" w:sz="0" w:space="0" w:color="auto"/>
        <w:bottom w:val="none" w:sz="0" w:space="0" w:color="auto"/>
        <w:right w:val="none" w:sz="0" w:space="0" w:color="auto"/>
      </w:divBdr>
    </w:div>
    <w:div w:id="876284072">
      <w:bodyDiv w:val="1"/>
      <w:marLeft w:val="0"/>
      <w:marRight w:val="0"/>
      <w:marTop w:val="0"/>
      <w:marBottom w:val="0"/>
      <w:divBdr>
        <w:top w:val="none" w:sz="0" w:space="0" w:color="auto"/>
        <w:left w:val="none" w:sz="0" w:space="0" w:color="auto"/>
        <w:bottom w:val="none" w:sz="0" w:space="0" w:color="auto"/>
        <w:right w:val="none" w:sz="0" w:space="0" w:color="auto"/>
      </w:divBdr>
    </w:div>
    <w:div w:id="878979552">
      <w:bodyDiv w:val="1"/>
      <w:marLeft w:val="0"/>
      <w:marRight w:val="0"/>
      <w:marTop w:val="0"/>
      <w:marBottom w:val="0"/>
      <w:divBdr>
        <w:top w:val="none" w:sz="0" w:space="0" w:color="auto"/>
        <w:left w:val="none" w:sz="0" w:space="0" w:color="auto"/>
        <w:bottom w:val="none" w:sz="0" w:space="0" w:color="auto"/>
        <w:right w:val="none" w:sz="0" w:space="0" w:color="auto"/>
      </w:divBdr>
    </w:div>
    <w:div w:id="879634588">
      <w:bodyDiv w:val="1"/>
      <w:marLeft w:val="0"/>
      <w:marRight w:val="0"/>
      <w:marTop w:val="0"/>
      <w:marBottom w:val="0"/>
      <w:divBdr>
        <w:top w:val="none" w:sz="0" w:space="0" w:color="auto"/>
        <w:left w:val="none" w:sz="0" w:space="0" w:color="auto"/>
        <w:bottom w:val="none" w:sz="0" w:space="0" w:color="auto"/>
        <w:right w:val="none" w:sz="0" w:space="0" w:color="auto"/>
      </w:divBdr>
    </w:div>
    <w:div w:id="880476978">
      <w:bodyDiv w:val="1"/>
      <w:marLeft w:val="0"/>
      <w:marRight w:val="0"/>
      <w:marTop w:val="0"/>
      <w:marBottom w:val="0"/>
      <w:divBdr>
        <w:top w:val="none" w:sz="0" w:space="0" w:color="auto"/>
        <w:left w:val="none" w:sz="0" w:space="0" w:color="auto"/>
        <w:bottom w:val="none" w:sz="0" w:space="0" w:color="auto"/>
        <w:right w:val="none" w:sz="0" w:space="0" w:color="auto"/>
      </w:divBdr>
    </w:div>
    <w:div w:id="889459936">
      <w:bodyDiv w:val="1"/>
      <w:marLeft w:val="0"/>
      <w:marRight w:val="0"/>
      <w:marTop w:val="0"/>
      <w:marBottom w:val="0"/>
      <w:divBdr>
        <w:top w:val="none" w:sz="0" w:space="0" w:color="auto"/>
        <w:left w:val="none" w:sz="0" w:space="0" w:color="auto"/>
        <w:bottom w:val="none" w:sz="0" w:space="0" w:color="auto"/>
        <w:right w:val="none" w:sz="0" w:space="0" w:color="auto"/>
      </w:divBdr>
    </w:div>
    <w:div w:id="893809690">
      <w:bodyDiv w:val="1"/>
      <w:marLeft w:val="0"/>
      <w:marRight w:val="0"/>
      <w:marTop w:val="0"/>
      <w:marBottom w:val="0"/>
      <w:divBdr>
        <w:top w:val="none" w:sz="0" w:space="0" w:color="auto"/>
        <w:left w:val="none" w:sz="0" w:space="0" w:color="auto"/>
        <w:bottom w:val="none" w:sz="0" w:space="0" w:color="auto"/>
        <w:right w:val="none" w:sz="0" w:space="0" w:color="auto"/>
      </w:divBdr>
    </w:div>
    <w:div w:id="899678542">
      <w:bodyDiv w:val="1"/>
      <w:marLeft w:val="0"/>
      <w:marRight w:val="0"/>
      <w:marTop w:val="0"/>
      <w:marBottom w:val="0"/>
      <w:divBdr>
        <w:top w:val="none" w:sz="0" w:space="0" w:color="auto"/>
        <w:left w:val="none" w:sz="0" w:space="0" w:color="auto"/>
        <w:bottom w:val="none" w:sz="0" w:space="0" w:color="auto"/>
        <w:right w:val="none" w:sz="0" w:space="0" w:color="auto"/>
      </w:divBdr>
      <w:divsChild>
        <w:div w:id="1492284743">
          <w:marLeft w:val="0"/>
          <w:marRight w:val="0"/>
          <w:marTop w:val="0"/>
          <w:marBottom w:val="0"/>
          <w:divBdr>
            <w:top w:val="none" w:sz="0" w:space="0" w:color="auto"/>
            <w:left w:val="none" w:sz="0" w:space="0" w:color="auto"/>
            <w:bottom w:val="none" w:sz="0" w:space="0" w:color="auto"/>
            <w:right w:val="none" w:sz="0" w:space="0" w:color="auto"/>
          </w:divBdr>
        </w:div>
      </w:divsChild>
    </w:div>
    <w:div w:id="907039483">
      <w:bodyDiv w:val="1"/>
      <w:marLeft w:val="0"/>
      <w:marRight w:val="0"/>
      <w:marTop w:val="0"/>
      <w:marBottom w:val="0"/>
      <w:divBdr>
        <w:top w:val="none" w:sz="0" w:space="0" w:color="auto"/>
        <w:left w:val="none" w:sz="0" w:space="0" w:color="auto"/>
        <w:bottom w:val="none" w:sz="0" w:space="0" w:color="auto"/>
        <w:right w:val="none" w:sz="0" w:space="0" w:color="auto"/>
      </w:divBdr>
    </w:div>
    <w:div w:id="912786537">
      <w:bodyDiv w:val="1"/>
      <w:marLeft w:val="0"/>
      <w:marRight w:val="0"/>
      <w:marTop w:val="0"/>
      <w:marBottom w:val="0"/>
      <w:divBdr>
        <w:top w:val="none" w:sz="0" w:space="0" w:color="auto"/>
        <w:left w:val="none" w:sz="0" w:space="0" w:color="auto"/>
        <w:bottom w:val="none" w:sz="0" w:space="0" w:color="auto"/>
        <w:right w:val="none" w:sz="0" w:space="0" w:color="auto"/>
      </w:divBdr>
    </w:div>
    <w:div w:id="927662792">
      <w:bodyDiv w:val="1"/>
      <w:marLeft w:val="0"/>
      <w:marRight w:val="0"/>
      <w:marTop w:val="0"/>
      <w:marBottom w:val="0"/>
      <w:divBdr>
        <w:top w:val="none" w:sz="0" w:space="0" w:color="auto"/>
        <w:left w:val="none" w:sz="0" w:space="0" w:color="auto"/>
        <w:bottom w:val="none" w:sz="0" w:space="0" w:color="auto"/>
        <w:right w:val="none" w:sz="0" w:space="0" w:color="auto"/>
      </w:divBdr>
    </w:div>
    <w:div w:id="928539804">
      <w:bodyDiv w:val="1"/>
      <w:marLeft w:val="0"/>
      <w:marRight w:val="0"/>
      <w:marTop w:val="0"/>
      <w:marBottom w:val="0"/>
      <w:divBdr>
        <w:top w:val="none" w:sz="0" w:space="0" w:color="auto"/>
        <w:left w:val="none" w:sz="0" w:space="0" w:color="auto"/>
        <w:bottom w:val="none" w:sz="0" w:space="0" w:color="auto"/>
        <w:right w:val="none" w:sz="0" w:space="0" w:color="auto"/>
      </w:divBdr>
    </w:div>
    <w:div w:id="928731761">
      <w:bodyDiv w:val="1"/>
      <w:marLeft w:val="0"/>
      <w:marRight w:val="0"/>
      <w:marTop w:val="0"/>
      <w:marBottom w:val="0"/>
      <w:divBdr>
        <w:top w:val="none" w:sz="0" w:space="0" w:color="auto"/>
        <w:left w:val="none" w:sz="0" w:space="0" w:color="auto"/>
        <w:bottom w:val="none" w:sz="0" w:space="0" w:color="auto"/>
        <w:right w:val="none" w:sz="0" w:space="0" w:color="auto"/>
      </w:divBdr>
      <w:divsChild>
        <w:div w:id="366875964">
          <w:marLeft w:val="0"/>
          <w:marRight w:val="0"/>
          <w:marTop w:val="0"/>
          <w:marBottom w:val="0"/>
          <w:divBdr>
            <w:top w:val="none" w:sz="0" w:space="0" w:color="auto"/>
            <w:left w:val="none" w:sz="0" w:space="0" w:color="auto"/>
            <w:bottom w:val="none" w:sz="0" w:space="0" w:color="auto"/>
            <w:right w:val="none" w:sz="0" w:space="0" w:color="auto"/>
          </w:divBdr>
        </w:div>
      </w:divsChild>
    </w:div>
    <w:div w:id="937443505">
      <w:bodyDiv w:val="1"/>
      <w:marLeft w:val="0"/>
      <w:marRight w:val="0"/>
      <w:marTop w:val="0"/>
      <w:marBottom w:val="0"/>
      <w:divBdr>
        <w:top w:val="none" w:sz="0" w:space="0" w:color="auto"/>
        <w:left w:val="none" w:sz="0" w:space="0" w:color="auto"/>
        <w:bottom w:val="none" w:sz="0" w:space="0" w:color="auto"/>
        <w:right w:val="none" w:sz="0" w:space="0" w:color="auto"/>
      </w:divBdr>
    </w:div>
    <w:div w:id="941033193">
      <w:bodyDiv w:val="1"/>
      <w:marLeft w:val="0"/>
      <w:marRight w:val="0"/>
      <w:marTop w:val="0"/>
      <w:marBottom w:val="0"/>
      <w:divBdr>
        <w:top w:val="none" w:sz="0" w:space="0" w:color="auto"/>
        <w:left w:val="none" w:sz="0" w:space="0" w:color="auto"/>
        <w:bottom w:val="none" w:sz="0" w:space="0" w:color="auto"/>
        <w:right w:val="none" w:sz="0" w:space="0" w:color="auto"/>
      </w:divBdr>
    </w:div>
    <w:div w:id="945889792">
      <w:bodyDiv w:val="1"/>
      <w:marLeft w:val="0"/>
      <w:marRight w:val="0"/>
      <w:marTop w:val="0"/>
      <w:marBottom w:val="0"/>
      <w:divBdr>
        <w:top w:val="none" w:sz="0" w:space="0" w:color="auto"/>
        <w:left w:val="none" w:sz="0" w:space="0" w:color="auto"/>
        <w:bottom w:val="none" w:sz="0" w:space="0" w:color="auto"/>
        <w:right w:val="none" w:sz="0" w:space="0" w:color="auto"/>
      </w:divBdr>
    </w:div>
    <w:div w:id="949437954">
      <w:bodyDiv w:val="1"/>
      <w:marLeft w:val="0"/>
      <w:marRight w:val="0"/>
      <w:marTop w:val="0"/>
      <w:marBottom w:val="0"/>
      <w:divBdr>
        <w:top w:val="none" w:sz="0" w:space="0" w:color="auto"/>
        <w:left w:val="none" w:sz="0" w:space="0" w:color="auto"/>
        <w:bottom w:val="none" w:sz="0" w:space="0" w:color="auto"/>
        <w:right w:val="none" w:sz="0" w:space="0" w:color="auto"/>
      </w:divBdr>
    </w:div>
    <w:div w:id="962924810">
      <w:bodyDiv w:val="1"/>
      <w:marLeft w:val="0"/>
      <w:marRight w:val="0"/>
      <w:marTop w:val="0"/>
      <w:marBottom w:val="0"/>
      <w:divBdr>
        <w:top w:val="none" w:sz="0" w:space="0" w:color="auto"/>
        <w:left w:val="none" w:sz="0" w:space="0" w:color="auto"/>
        <w:bottom w:val="none" w:sz="0" w:space="0" w:color="auto"/>
        <w:right w:val="none" w:sz="0" w:space="0" w:color="auto"/>
      </w:divBdr>
    </w:div>
    <w:div w:id="1006908803">
      <w:bodyDiv w:val="1"/>
      <w:marLeft w:val="0"/>
      <w:marRight w:val="0"/>
      <w:marTop w:val="0"/>
      <w:marBottom w:val="0"/>
      <w:divBdr>
        <w:top w:val="none" w:sz="0" w:space="0" w:color="auto"/>
        <w:left w:val="none" w:sz="0" w:space="0" w:color="auto"/>
        <w:bottom w:val="none" w:sz="0" w:space="0" w:color="auto"/>
        <w:right w:val="none" w:sz="0" w:space="0" w:color="auto"/>
      </w:divBdr>
    </w:div>
    <w:div w:id="1019281511">
      <w:bodyDiv w:val="1"/>
      <w:marLeft w:val="0"/>
      <w:marRight w:val="0"/>
      <w:marTop w:val="0"/>
      <w:marBottom w:val="0"/>
      <w:divBdr>
        <w:top w:val="none" w:sz="0" w:space="0" w:color="auto"/>
        <w:left w:val="none" w:sz="0" w:space="0" w:color="auto"/>
        <w:bottom w:val="none" w:sz="0" w:space="0" w:color="auto"/>
        <w:right w:val="none" w:sz="0" w:space="0" w:color="auto"/>
      </w:divBdr>
    </w:div>
    <w:div w:id="1029331591">
      <w:bodyDiv w:val="1"/>
      <w:marLeft w:val="0"/>
      <w:marRight w:val="0"/>
      <w:marTop w:val="0"/>
      <w:marBottom w:val="0"/>
      <w:divBdr>
        <w:top w:val="none" w:sz="0" w:space="0" w:color="auto"/>
        <w:left w:val="none" w:sz="0" w:space="0" w:color="auto"/>
        <w:bottom w:val="none" w:sz="0" w:space="0" w:color="auto"/>
        <w:right w:val="none" w:sz="0" w:space="0" w:color="auto"/>
      </w:divBdr>
    </w:div>
    <w:div w:id="1031805193">
      <w:bodyDiv w:val="1"/>
      <w:marLeft w:val="0"/>
      <w:marRight w:val="0"/>
      <w:marTop w:val="0"/>
      <w:marBottom w:val="0"/>
      <w:divBdr>
        <w:top w:val="none" w:sz="0" w:space="0" w:color="auto"/>
        <w:left w:val="none" w:sz="0" w:space="0" w:color="auto"/>
        <w:bottom w:val="none" w:sz="0" w:space="0" w:color="auto"/>
        <w:right w:val="none" w:sz="0" w:space="0" w:color="auto"/>
      </w:divBdr>
    </w:div>
    <w:div w:id="1036347118">
      <w:bodyDiv w:val="1"/>
      <w:marLeft w:val="0"/>
      <w:marRight w:val="0"/>
      <w:marTop w:val="0"/>
      <w:marBottom w:val="0"/>
      <w:divBdr>
        <w:top w:val="none" w:sz="0" w:space="0" w:color="auto"/>
        <w:left w:val="none" w:sz="0" w:space="0" w:color="auto"/>
        <w:bottom w:val="none" w:sz="0" w:space="0" w:color="auto"/>
        <w:right w:val="none" w:sz="0" w:space="0" w:color="auto"/>
      </w:divBdr>
    </w:div>
    <w:div w:id="1043560298">
      <w:bodyDiv w:val="1"/>
      <w:marLeft w:val="0"/>
      <w:marRight w:val="0"/>
      <w:marTop w:val="0"/>
      <w:marBottom w:val="0"/>
      <w:divBdr>
        <w:top w:val="none" w:sz="0" w:space="0" w:color="auto"/>
        <w:left w:val="none" w:sz="0" w:space="0" w:color="auto"/>
        <w:bottom w:val="none" w:sz="0" w:space="0" w:color="auto"/>
        <w:right w:val="none" w:sz="0" w:space="0" w:color="auto"/>
      </w:divBdr>
    </w:div>
    <w:div w:id="1048335013">
      <w:bodyDiv w:val="1"/>
      <w:marLeft w:val="0"/>
      <w:marRight w:val="0"/>
      <w:marTop w:val="0"/>
      <w:marBottom w:val="0"/>
      <w:divBdr>
        <w:top w:val="none" w:sz="0" w:space="0" w:color="auto"/>
        <w:left w:val="none" w:sz="0" w:space="0" w:color="auto"/>
        <w:bottom w:val="none" w:sz="0" w:space="0" w:color="auto"/>
        <w:right w:val="none" w:sz="0" w:space="0" w:color="auto"/>
      </w:divBdr>
    </w:div>
    <w:div w:id="1051418107">
      <w:bodyDiv w:val="1"/>
      <w:marLeft w:val="0"/>
      <w:marRight w:val="0"/>
      <w:marTop w:val="0"/>
      <w:marBottom w:val="0"/>
      <w:divBdr>
        <w:top w:val="none" w:sz="0" w:space="0" w:color="auto"/>
        <w:left w:val="none" w:sz="0" w:space="0" w:color="auto"/>
        <w:bottom w:val="none" w:sz="0" w:space="0" w:color="auto"/>
        <w:right w:val="none" w:sz="0" w:space="0" w:color="auto"/>
      </w:divBdr>
    </w:div>
    <w:div w:id="1061096745">
      <w:bodyDiv w:val="1"/>
      <w:marLeft w:val="0"/>
      <w:marRight w:val="0"/>
      <w:marTop w:val="0"/>
      <w:marBottom w:val="0"/>
      <w:divBdr>
        <w:top w:val="none" w:sz="0" w:space="0" w:color="auto"/>
        <w:left w:val="none" w:sz="0" w:space="0" w:color="auto"/>
        <w:bottom w:val="none" w:sz="0" w:space="0" w:color="auto"/>
        <w:right w:val="none" w:sz="0" w:space="0" w:color="auto"/>
      </w:divBdr>
    </w:div>
    <w:div w:id="1074477246">
      <w:bodyDiv w:val="1"/>
      <w:marLeft w:val="0"/>
      <w:marRight w:val="0"/>
      <w:marTop w:val="0"/>
      <w:marBottom w:val="0"/>
      <w:divBdr>
        <w:top w:val="none" w:sz="0" w:space="0" w:color="auto"/>
        <w:left w:val="none" w:sz="0" w:space="0" w:color="auto"/>
        <w:bottom w:val="none" w:sz="0" w:space="0" w:color="auto"/>
        <w:right w:val="none" w:sz="0" w:space="0" w:color="auto"/>
      </w:divBdr>
    </w:div>
    <w:div w:id="1081562259">
      <w:bodyDiv w:val="1"/>
      <w:marLeft w:val="0"/>
      <w:marRight w:val="0"/>
      <w:marTop w:val="0"/>
      <w:marBottom w:val="0"/>
      <w:divBdr>
        <w:top w:val="none" w:sz="0" w:space="0" w:color="auto"/>
        <w:left w:val="none" w:sz="0" w:space="0" w:color="auto"/>
        <w:bottom w:val="none" w:sz="0" w:space="0" w:color="auto"/>
        <w:right w:val="none" w:sz="0" w:space="0" w:color="auto"/>
      </w:divBdr>
    </w:div>
    <w:div w:id="1084843540">
      <w:bodyDiv w:val="1"/>
      <w:marLeft w:val="0"/>
      <w:marRight w:val="0"/>
      <w:marTop w:val="0"/>
      <w:marBottom w:val="0"/>
      <w:divBdr>
        <w:top w:val="none" w:sz="0" w:space="0" w:color="auto"/>
        <w:left w:val="none" w:sz="0" w:space="0" w:color="auto"/>
        <w:bottom w:val="none" w:sz="0" w:space="0" w:color="auto"/>
        <w:right w:val="none" w:sz="0" w:space="0" w:color="auto"/>
      </w:divBdr>
    </w:div>
    <w:div w:id="1090469008">
      <w:bodyDiv w:val="1"/>
      <w:marLeft w:val="0"/>
      <w:marRight w:val="0"/>
      <w:marTop w:val="0"/>
      <w:marBottom w:val="0"/>
      <w:divBdr>
        <w:top w:val="none" w:sz="0" w:space="0" w:color="auto"/>
        <w:left w:val="none" w:sz="0" w:space="0" w:color="auto"/>
        <w:bottom w:val="none" w:sz="0" w:space="0" w:color="auto"/>
        <w:right w:val="none" w:sz="0" w:space="0" w:color="auto"/>
      </w:divBdr>
    </w:div>
    <w:div w:id="1104419476">
      <w:bodyDiv w:val="1"/>
      <w:marLeft w:val="0"/>
      <w:marRight w:val="0"/>
      <w:marTop w:val="0"/>
      <w:marBottom w:val="0"/>
      <w:divBdr>
        <w:top w:val="none" w:sz="0" w:space="0" w:color="auto"/>
        <w:left w:val="none" w:sz="0" w:space="0" w:color="auto"/>
        <w:bottom w:val="none" w:sz="0" w:space="0" w:color="auto"/>
        <w:right w:val="none" w:sz="0" w:space="0" w:color="auto"/>
      </w:divBdr>
      <w:divsChild>
        <w:div w:id="824972450">
          <w:marLeft w:val="0"/>
          <w:marRight w:val="0"/>
          <w:marTop w:val="0"/>
          <w:marBottom w:val="0"/>
          <w:divBdr>
            <w:top w:val="none" w:sz="0" w:space="0" w:color="auto"/>
            <w:left w:val="none" w:sz="0" w:space="0" w:color="auto"/>
            <w:bottom w:val="none" w:sz="0" w:space="0" w:color="auto"/>
            <w:right w:val="none" w:sz="0" w:space="0" w:color="auto"/>
          </w:divBdr>
        </w:div>
        <w:div w:id="396630817">
          <w:marLeft w:val="0"/>
          <w:marRight w:val="0"/>
          <w:marTop w:val="0"/>
          <w:marBottom w:val="0"/>
          <w:divBdr>
            <w:top w:val="none" w:sz="0" w:space="0" w:color="auto"/>
            <w:left w:val="none" w:sz="0" w:space="0" w:color="auto"/>
            <w:bottom w:val="none" w:sz="0" w:space="0" w:color="auto"/>
            <w:right w:val="none" w:sz="0" w:space="0" w:color="auto"/>
          </w:divBdr>
        </w:div>
        <w:div w:id="1501893573">
          <w:marLeft w:val="0"/>
          <w:marRight w:val="0"/>
          <w:marTop w:val="0"/>
          <w:marBottom w:val="0"/>
          <w:divBdr>
            <w:top w:val="none" w:sz="0" w:space="0" w:color="auto"/>
            <w:left w:val="none" w:sz="0" w:space="0" w:color="auto"/>
            <w:bottom w:val="none" w:sz="0" w:space="0" w:color="auto"/>
            <w:right w:val="none" w:sz="0" w:space="0" w:color="auto"/>
          </w:divBdr>
        </w:div>
        <w:div w:id="2099674585">
          <w:marLeft w:val="0"/>
          <w:marRight w:val="0"/>
          <w:marTop w:val="0"/>
          <w:marBottom w:val="0"/>
          <w:divBdr>
            <w:top w:val="none" w:sz="0" w:space="0" w:color="auto"/>
            <w:left w:val="none" w:sz="0" w:space="0" w:color="auto"/>
            <w:bottom w:val="none" w:sz="0" w:space="0" w:color="auto"/>
            <w:right w:val="none" w:sz="0" w:space="0" w:color="auto"/>
          </w:divBdr>
        </w:div>
        <w:div w:id="175586166">
          <w:marLeft w:val="0"/>
          <w:marRight w:val="0"/>
          <w:marTop w:val="0"/>
          <w:marBottom w:val="0"/>
          <w:divBdr>
            <w:top w:val="none" w:sz="0" w:space="0" w:color="auto"/>
            <w:left w:val="none" w:sz="0" w:space="0" w:color="auto"/>
            <w:bottom w:val="none" w:sz="0" w:space="0" w:color="auto"/>
            <w:right w:val="none" w:sz="0" w:space="0" w:color="auto"/>
          </w:divBdr>
        </w:div>
      </w:divsChild>
    </w:div>
    <w:div w:id="1112432078">
      <w:bodyDiv w:val="1"/>
      <w:marLeft w:val="0"/>
      <w:marRight w:val="0"/>
      <w:marTop w:val="0"/>
      <w:marBottom w:val="0"/>
      <w:divBdr>
        <w:top w:val="none" w:sz="0" w:space="0" w:color="auto"/>
        <w:left w:val="none" w:sz="0" w:space="0" w:color="auto"/>
        <w:bottom w:val="none" w:sz="0" w:space="0" w:color="auto"/>
        <w:right w:val="none" w:sz="0" w:space="0" w:color="auto"/>
      </w:divBdr>
    </w:div>
    <w:div w:id="1115900996">
      <w:bodyDiv w:val="1"/>
      <w:marLeft w:val="0"/>
      <w:marRight w:val="0"/>
      <w:marTop w:val="0"/>
      <w:marBottom w:val="0"/>
      <w:divBdr>
        <w:top w:val="none" w:sz="0" w:space="0" w:color="auto"/>
        <w:left w:val="none" w:sz="0" w:space="0" w:color="auto"/>
        <w:bottom w:val="none" w:sz="0" w:space="0" w:color="auto"/>
        <w:right w:val="none" w:sz="0" w:space="0" w:color="auto"/>
      </w:divBdr>
    </w:div>
    <w:div w:id="1116603311">
      <w:bodyDiv w:val="1"/>
      <w:marLeft w:val="0"/>
      <w:marRight w:val="0"/>
      <w:marTop w:val="0"/>
      <w:marBottom w:val="0"/>
      <w:divBdr>
        <w:top w:val="none" w:sz="0" w:space="0" w:color="auto"/>
        <w:left w:val="none" w:sz="0" w:space="0" w:color="auto"/>
        <w:bottom w:val="none" w:sz="0" w:space="0" w:color="auto"/>
        <w:right w:val="none" w:sz="0" w:space="0" w:color="auto"/>
      </w:divBdr>
    </w:div>
    <w:div w:id="1129325803">
      <w:bodyDiv w:val="1"/>
      <w:marLeft w:val="0"/>
      <w:marRight w:val="0"/>
      <w:marTop w:val="0"/>
      <w:marBottom w:val="0"/>
      <w:divBdr>
        <w:top w:val="none" w:sz="0" w:space="0" w:color="auto"/>
        <w:left w:val="none" w:sz="0" w:space="0" w:color="auto"/>
        <w:bottom w:val="none" w:sz="0" w:space="0" w:color="auto"/>
        <w:right w:val="none" w:sz="0" w:space="0" w:color="auto"/>
      </w:divBdr>
    </w:div>
    <w:div w:id="1133643117">
      <w:bodyDiv w:val="1"/>
      <w:marLeft w:val="0"/>
      <w:marRight w:val="0"/>
      <w:marTop w:val="0"/>
      <w:marBottom w:val="0"/>
      <w:divBdr>
        <w:top w:val="none" w:sz="0" w:space="0" w:color="auto"/>
        <w:left w:val="none" w:sz="0" w:space="0" w:color="auto"/>
        <w:bottom w:val="none" w:sz="0" w:space="0" w:color="auto"/>
        <w:right w:val="none" w:sz="0" w:space="0" w:color="auto"/>
      </w:divBdr>
    </w:div>
    <w:div w:id="1137918607">
      <w:bodyDiv w:val="1"/>
      <w:marLeft w:val="0"/>
      <w:marRight w:val="0"/>
      <w:marTop w:val="0"/>
      <w:marBottom w:val="0"/>
      <w:divBdr>
        <w:top w:val="none" w:sz="0" w:space="0" w:color="auto"/>
        <w:left w:val="none" w:sz="0" w:space="0" w:color="auto"/>
        <w:bottom w:val="none" w:sz="0" w:space="0" w:color="auto"/>
        <w:right w:val="none" w:sz="0" w:space="0" w:color="auto"/>
      </w:divBdr>
    </w:div>
    <w:div w:id="1138381620">
      <w:bodyDiv w:val="1"/>
      <w:marLeft w:val="0"/>
      <w:marRight w:val="0"/>
      <w:marTop w:val="0"/>
      <w:marBottom w:val="0"/>
      <w:divBdr>
        <w:top w:val="none" w:sz="0" w:space="0" w:color="auto"/>
        <w:left w:val="none" w:sz="0" w:space="0" w:color="auto"/>
        <w:bottom w:val="none" w:sz="0" w:space="0" w:color="auto"/>
        <w:right w:val="none" w:sz="0" w:space="0" w:color="auto"/>
      </w:divBdr>
      <w:divsChild>
        <w:div w:id="1563910533">
          <w:marLeft w:val="0"/>
          <w:marRight w:val="0"/>
          <w:marTop w:val="0"/>
          <w:marBottom w:val="0"/>
          <w:divBdr>
            <w:top w:val="none" w:sz="0" w:space="0" w:color="auto"/>
            <w:left w:val="none" w:sz="0" w:space="0" w:color="auto"/>
            <w:bottom w:val="none" w:sz="0" w:space="0" w:color="auto"/>
            <w:right w:val="none" w:sz="0" w:space="0" w:color="auto"/>
          </w:divBdr>
        </w:div>
      </w:divsChild>
    </w:div>
    <w:div w:id="1151601446">
      <w:bodyDiv w:val="1"/>
      <w:marLeft w:val="0"/>
      <w:marRight w:val="0"/>
      <w:marTop w:val="0"/>
      <w:marBottom w:val="0"/>
      <w:divBdr>
        <w:top w:val="none" w:sz="0" w:space="0" w:color="auto"/>
        <w:left w:val="none" w:sz="0" w:space="0" w:color="auto"/>
        <w:bottom w:val="none" w:sz="0" w:space="0" w:color="auto"/>
        <w:right w:val="none" w:sz="0" w:space="0" w:color="auto"/>
      </w:divBdr>
    </w:div>
    <w:div w:id="1152402866">
      <w:bodyDiv w:val="1"/>
      <w:marLeft w:val="0"/>
      <w:marRight w:val="0"/>
      <w:marTop w:val="0"/>
      <w:marBottom w:val="0"/>
      <w:divBdr>
        <w:top w:val="none" w:sz="0" w:space="0" w:color="auto"/>
        <w:left w:val="none" w:sz="0" w:space="0" w:color="auto"/>
        <w:bottom w:val="none" w:sz="0" w:space="0" w:color="auto"/>
        <w:right w:val="none" w:sz="0" w:space="0" w:color="auto"/>
      </w:divBdr>
    </w:div>
    <w:div w:id="1160736548">
      <w:bodyDiv w:val="1"/>
      <w:marLeft w:val="0"/>
      <w:marRight w:val="0"/>
      <w:marTop w:val="0"/>
      <w:marBottom w:val="0"/>
      <w:divBdr>
        <w:top w:val="none" w:sz="0" w:space="0" w:color="auto"/>
        <w:left w:val="none" w:sz="0" w:space="0" w:color="auto"/>
        <w:bottom w:val="none" w:sz="0" w:space="0" w:color="auto"/>
        <w:right w:val="none" w:sz="0" w:space="0" w:color="auto"/>
      </w:divBdr>
    </w:div>
    <w:div w:id="1161433798">
      <w:bodyDiv w:val="1"/>
      <w:marLeft w:val="0"/>
      <w:marRight w:val="0"/>
      <w:marTop w:val="0"/>
      <w:marBottom w:val="0"/>
      <w:divBdr>
        <w:top w:val="none" w:sz="0" w:space="0" w:color="auto"/>
        <w:left w:val="none" w:sz="0" w:space="0" w:color="auto"/>
        <w:bottom w:val="none" w:sz="0" w:space="0" w:color="auto"/>
        <w:right w:val="none" w:sz="0" w:space="0" w:color="auto"/>
      </w:divBdr>
      <w:divsChild>
        <w:div w:id="529993060">
          <w:marLeft w:val="0"/>
          <w:marRight w:val="0"/>
          <w:marTop w:val="0"/>
          <w:marBottom w:val="0"/>
          <w:divBdr>
            <w:top w:val="none" w:sz="0" w:space="0" w:color="auto"/>
            <w:left w:val="none" w:sz="0" w:space="0" w:color="auto"/>
            <w:bottom w:val="none" w:sz="0" w:space="0" w:color="auto"/>
            <w:right w:val="none" w:sz="0" w:space="0" w:color="auto"/>
          </w:divBdr>
        </w:div>
      </w:divsChild>
    </w:div>
    <w:div w:id="1161895784">
      <w:bodyDiv w:val="1"/>
      <w:marLeft w:val="0"/>
      <w:marRight w:val="0"/>
      <w:marTop w:val="0"/>
      <w:marBottom w:val="0"/>
      <w:divBdr>
        <w:top w:val="none" w:sz="0" w:space="0" w:color="auto"/>
        <w:left w:val="none" w:sz="0" w:space="0" w:color="auto"/>
        <w:bottom w:val="none" w:sz="0" w:space="0" w:color="auto"/>
        <w:right w:val="none" w:sz="0" w:space="0" w:color="auto"/>
      </w:divBdr>
    </w:div>
    <w:div w:id="1168206721">
      <w:bodyDiv w:val="1"/>
      <w:marLeft w:val="0"/>
      <w:marRight w:val="0"/>
      <w:marTop w:val="0"/>
      <w:marBottom w:val="0"/>
      <w:divBdr>
        <w:top w:val="none" w:sz="0" w:space="0" w:color="auto"/>
        <w:left w:val="none" w:sz="0" w:space="0" w:color="auto"/>
        <w:bottom w:val="none" w:sz="0" w:space="0" w:color="auto"/>
        <w:right w:val="none" w:sz="0" w:space="0" w:color="auto"/>
      </w:divBdr>
    </w:div>
    <w:div w:id="1180122369">
      <w:bodyDiv w:val="1"/>
      <w:marLeft w:val="0"/>
      <w:marRight w:val="0"/>
      <w:marTop w:val="0"/>
      <w:marBottom w:val="0"/>
      <w:divBdr>
        <w:top w:val="none" w:sz="0" w:space="0" w:color="auto"/>
        <w:left w:val="none" w:sz="0" w:space="0" w:color="auto"/>
        <w:bottom w:val="none" w:sz="0" w:space="0" w:color="auto"/>
        <w:right w:val="none" w:sz="0" w:space="0" w:color="auto"/>
      </w:divBdr>
    </w:div>
    <w:div w:id="1188906441">
      <w:bodyDiv w:val="1"/>
      <w:marLeft w:val="0"/>
      <w:marRight w:val="0"/>
      <w:marTop w:val="0"/>
      <w:marBottom w:val="0"/>
      <w:divBdr>
        <w:top w:val="none" w:sz="0" w:space="0" w:color="auto"/>
        <w:left w:val="none" w:sz="0" w:space="0" w:color="auto"/>
        <w:bottom w:val="none" w:sz="0" w:space="0" w:color="auto"/>
        <w:right w:val="none" w:sz="0" w:space="0" w:color="auto"/>
      </w:divBdr>
    </w:div>
    <w:div w:id="1189635953">
      <w:bodyDiv w:val="1"/>
      <w:marLeft w:val="0"/>
      <w:marRight w:val="0"/>
      <w:marTop w:val="0"/>
      <w:marBottom w:val="0"/>
      <w:divBdr>
        <w:top w:val="none" w:sz="0" w:space="0" w:color="auto"/>
        <w:left w:val="none" w:sz="0" w:space="0" w:color="auto"/>
        <w:bottom w:val="none" w:sz="0" w:space="0" w:color="auto"/>
        <w:right w:val="none" w:sz="0" w:space="0" w:color="auto"/>
      </w:divBdr>
    </w:div>
    <w:div w:id="1193226302">
      <w:bodyDiv w:val="1"/>
      <w:marLeft w:val="0"/>
      <w:marRight w:val="0"/>
      <w:marTop w:val="0"/>
      <w:marBottom w:val="0"/>
      <w:divBdr>
        <w:top w:val="none" w:sz="0" w:space="0" w:color="auto"/>
        <w:left w:val="none" w:sz="0" w:space="0" w:color="auto"/>
        <w:bottom w:val="none" w:sz="0" w:space="0" w:color="auto"/>
        <w:right w:val="none" w:sz="0" w:space="0" w:color="auto"/>
      </w:divBdr>
    </w:div>
    <w:div w:id="1198272432">
      <w:bodyDiv w:val="1"/>
      <w:marLeft w:val="0"/>
      <w:marRight w:val="0"/>
      <w:marTop w:val="0"/>
      <w:marBottom w:val="0"/>
      <w:divBdr>
        <w:top w:val="none" w:sz="0" w:space="0" w:color="auto"/>
        <w:left w:val="none" w:sz="0" w:space="0" w:color="auto"/>
        <w:bottom w:val="none" w:sz="0" w:space="0" w:color="auto"/>
        <w:right w:val="none" w:sz="0" w:space="0" w:color="auto"/>
      </w:divBdr>
    </w:div>
    <w:div w:id="1200701061">
      <w:bodyDiv w:val="1"/>
      <w:marLeft w:val="0"/>
      <w:marRight w:val="0"/>
      <w:marTop w:val="0"/>
      <w:marBottom w:val="0"/>
      <w:divBdr>
        <w:top w:val="none" w:sz="0" w:space="0" w:color="auto"/>
        <w:left w:val="none" w:sz="0" w:space="0" w:color="auto"/>
        <w:bottom w:val="none" w:sz="0" w:space="0" w:color="auto"/>
        <w:right w:val="none" w:sz="0" w:space="0" w:color="auto"/>
      </w:divBdr>
    </w:div>
    <w:div w:id="1203324806">
      <w:bodyDiv w:val="1"/>
      <w:marLeft w:val="0"/>
      <w:marRight w:val="0"/>
      <w:marTop w:val="0"/>
      <w:marBottom w:val="0"/>
      <w:divBdr>
        <w:top w:val="none" w:sz="0" w:space="0" w:color="auto"/>
        <w:left w:val="none" w:sz="0" w:space="0" w:color="auto"/>
        <w:bottom w:val="none" w:sz="0" w:space="0" w:color="auto"/>
        <w:right w:val="none" w:sz="0" w:space="0" w:color="auto"/>
      </w:divBdr>
    </w:div>
    <w:div w:id="1203716190">
      <w:bodyDiv w:val="1"/>
      <w:marLeft w:val="0"/>
      <w:marRight w:val="0"/>
      <w:marTop w:val="0"/>
      <w:marBottom w:val="0"/>
      <w:divBdr>
        <w:top w:val="none" w:sz="0" w:space="0" w:color="auto"/>
        <w:left w:val="none" w:sz="0" w:space="0" w:color="auto"/>
        <w:bottom w:val="none" w:sz="0" w:space="0" w:color="auto"/>
        <w:right w:val="none" w:sz="0" w:space="0" w:color="auto"/>
      </w:divBdr>
      <w:divsChild>
        <w:div w:id="158086500">
          <w:marLeft w:val="0"/>
          <w:marRight w:val="0"/>
          <w:marTop w:val="0"/>
          <w:marBottom w:val="0"/>
          <w:divBdr>
            <w:top w:val="none" w:sz="0" w:space="0" w:color="auto"/>
            <w:left w:val="none" w:sz="0" w:space="0" w:color="auto"/>
            <w:bottom w:val="none" w:sz="0" w:space="0" w:color="auto"/>
            <w:right w:val="none" w:sz="0" w:space="0" w:color="auto"/>
          </w:divBdr>
        </w:div>
      </w:divsChild>
    </w:div>
    <w:div w:id="1209756977">
      <w:bodyDiv w:val="1"/>
      <w:marLeft w:val="0"/>
      <w:marRight w:val="0"/>
      <w:marTop w:val="0"/>
      <w:marBottom w:val="0"/>
      <w:divBdr>
        <w:top w:val="none" w:sz="0" w:space="0" w:color="auto"/>
        <w:left w:val="none" w:sz="0" w:space="0" w:color="auto"/>
        <w:bottom w:val="none" w:sz="0" w:space="0" w:color="auto"/>
        <w:right w:val="none" w:sz="0" w:space="0" w:color="auto"/>
      </w:divBdr>
    </w:div>
    <w:div w:id="1214854038">
      <w:bodyDiv w:val="1"/>
      <w:marLeft w:val="0"/>
      <w:marRight w:val="0"/>
      <w:marTop w:val="0"/>
      <w:marBottom w:val="0"/>
      <w:divBdr>
        <w:top w:val="none" w:sz="0" w:space="0" w:color="auto"/>
        <w:left w:val="none" w:sz="0" w:space="0" w:color="auto"/>
        <w:bottom w:val="none" w:sz="0" w:space="0" w:color="auto"/>
        <w:right w:val="none" w:sz="0" w:space="0" w:color="auto"/>
      </w:divBdr>
    </w:div>
    <w:div w:id="1237011979">
      <w:bodyDiv w:val="1"/>
      <w:marLeft w:val="0"/>
      <w:marRight w:val="0"/>
      <w:marTop w:val="0"/>
      <w:marBottom w:val="0"/>
      <w:divBdr>
        <w:top w:val="none" w:sz="0" w:space="0" w:color="auto"/>
        <w:left w:val="none" w:sz="0" w:space="0" w:color="auto"/>
        <w:bottom w:val="none" w:sz="0" w:space="0" w:color="auto"/>
        <w:right w:val="none" w:sz="0" w:space="0" w:color="auto"/>
      </w:divBdr>
    </w:div>
    <w:div w:id="1248685885">
      <w:bodyDiv w:val="1"/>
      <w:marLeft w:val="0"/>
      <w:marRight w:val="0"/>
      <w:marTop w:val="0"/>
      <w:marBottom w:val="0"/>
      <w:divBdr>
        <w:top w:val="none" w:sz="0" w:space="0" w:color="auto"/>
        <w:left w:val="none" w:sz="0" w:space="0" w:color="auto"/>
        <w:bottom w:val="none" w:sz="0" w:space="0" w:color="auto"/>
        <w:right w:val="none" w:sz="0" w:space="0" w:color="auto"/>
      </w:divBdr>
    </w:div>
    <w:div w:id="1276061043">
      <w:bodyDiv w:val="1"/>
      <w:marLeft w:val="0"/>
      <w:marRight w:val="0"/>
      <w:marTop w:val="0"/>
      <w:marBottom w:val="0"/>
      <w:divBdr>
        <w:top w:val="none" w:sz="0" w:space="0" w:color="auto"/>
        <w:left w:val="none" w:sz="0" w:space="0" w:color="auto"/>
        <w:bottom w:val="none" w:sz="0" w:space="0" w:color="auto"/>
        <w:right w:val="none" w:sz="0" w:space="0" w:color="auto"/>
      </w:divBdr>
    </w:div>
    <w:div w:id="1278029284">
      <w:bodyDiv w:val="1"/>
      <w:marLeft w:val="0"/>
      <w:marRight w:val="0"/>
      <w:marTop w:val="0"/>
      <w:marBottom w:val="0"/>
      <w:divBdr>
        <w:top w:val="none" w:sz="0" w:space="0" w:color="auto"/>
        <w:left w:val="none" w:sz="0" w:space="0" w:color="auto"/>
        <w:bottom w:val="none" w:sz="0" w:space="0" w:color="auto"/>
        <w:right w:val="none" w:sz="0" w:space="0" w:color="auto"/>
      </w:divBdr>
    </w:div>
    <w:div w:id="1278830095">
      <w:bodyDiv w:val="1"/>
      <w:marLeft w:val="0"/>
      <w:marRight w:val="0"/>
      <w:marTop w:val="0"/>
      <w:marBottom w:val="0"/>
      <w:divBdr>
        <w:top w:val="none" w:sz="0" w:space="0" w:color="auto"/>
        <w:left w:val="none" w:sz="0" w:space="0" w:color="auto"/>
        <w:bottom w:val="none" w:sz="0" w:space="0" w:color="auto"/>
        <w:right w:val="none" w:sz="0" w:space="0" w:color="auto"/>
      </w:divBdr>
    </w:div>
    <w:div w:id="1294825662">
      <w:bodyDiv w:val="1"/>
      <w:marLeft w:val="0"/>
      <w:marRight w:val="0"/>
      <w:marTop w:val="0"/>
      <w:marBottom w:val="0"/>
      <w:divBdr>
        <w:top w:val="none" w:sz="0" w:space="0" w:color="auto"/>
        <w:left w:val="none" w:sz="0" w:space="0" w:color="auto"/>
        <w:bottom w:val="none" w:sz="0" w:space="0" w:color="auto"/>
        <w:right w:val="none" w:sz="0" w:space="0" w:color="auto"/>
      </w:divBdr>
    </w:div>
    <w:div w:id="1303997464">
      <w:bodyDiv w:val="1"/>
      <w:marLeft w:val="0"/>
      <w:marRight w:val="0"/>
      <w:marTop w:val="0"/>
      <w:marBottom w:val="0"/>
      <w:divBdr>
        <w:top w:val="none" w:sz="0" w:space="0" w:color="auto"/>
        <w:left w:val="none" w:sz="0" w:space="0" w:color="auto"/>
        <w:bottom w:val="none" w:sz="0" w:space="0" w:color="auto"/>
        <w:right w:val="none" w:sz="0" w:space="0" w:color="auto"/>
      </w:divBdr>
    </w:div>
    <w:div w:id="1307010189">
      <w:bodyDiv w:val="1"/>
      <w:marLeft w:val="0"/>
      <w:marRight w:val="0"/>
      <w:marTop w:val="0"/>
      <w:marBottom w:val="0"/>
      <w:divBdr>
        <w:top w:val="none" w:sz="0" w:space="0" w:color="auto"/>
        <w:left w:val="none" w:sz="0" w:space="0" w:color="auto"/>
        <w:bottom w:val="none" w:sz="0" w:space="0" w:color="auto"/>
        <w:right w:val="none" w:sz="0" w:space="0" w:color="auto"/>
      </w:divBdr>
    </w:div>
    <w:div w:id="1315140384">
      <w:bodyDiv w:val="1"/>
      <w:marLeft w:val="0"/>
      <w:marRight w:val="0"/>
      <w:marTop w:val="0"/>
      <w:marBottom w:val="0"/>
      <w:divBdr>
        <w:top w:val="none" w:sz="0" w:space="0" w:color="auto"/>
        <w:left w:val="none" w:sz="0" w:space="0" w:color="auto"/>
        <w:bottom w:val="none" w:sz="0" w:space="0" w:color="auto"/>
        <w:right w:val="none" w:sz="0" w:space="0" w:color="auto"/>
      </w:divBdr>
    </w:div>
    <w:div w:id="1330407573">
      <w:bodyDiv w:val="1"/>
      <w:marLeft w:val="0"/>
      <w:marRight w:val="0"/>
      <w:marTop w:val="0"/>
      <w:marBottom w:val="0"/>
      <w:divBdr>
        <w:top w:val="none" w:sz="0" w:space="0" w:color="auto"/>
        <w:left w:val="none" w:sz="0" w:space="0" w:color="auto"/>
        <w:bottom w:val="none" w:sz="0" w:space="0" w:color="auto"/>
        <w:right w:val="none" w:sz="0" w:space="0" w:color="auto"/>
      </w:divBdr>
    </w:div>
    <w:div w:id="1341928689">
      <w:bodyDiv w:val="1"/>
      <w:marLeft w:val="0"/>
      <w:marRight w:val="0"/>
      <w:marTop w:val="0"/>
      <w:marBottom w:val="0"/>
      <w:divBdr>
        <w:top w:val="none" w:sz="0" w:space="0" w:color="auto"/>
        <w:left w:val="none" w:sz="0" w:space="0" w:color="auto"/>
        <w:bottom w:val="none" w:sz="0" w:space="0" w:color="auto"/>
        <w:right w:val="none" w:sz="0" w:space="0" w:color="auto"/>
      </w:divBdr>
    </w:div>
    <w:div w:id="1365524695">
      <w:bodyDiv w:val="1"/>
      <w:marLeft w:val="0"/>
      <w:marRight w:val="0"/>
      <w:marTop w:val="0"/>
      <w:marBottom w:val="0"/>
      <w:divBdr>
        <w:top w:val="none" w:sz="0" w:space="0" w:color="auto"/>
        <w:left w:val="none" w:sz="0" w:space="0" w:color="auto"/>
        <w:bottom w:val="none" w:sz="0" w:space="0" w:color="auto"/>
        <w:right w:val="none" w:sz="0" w:space="0" w:color="auto"/>
      </w:divBdr>
    </w:div>
    <w:div w:id="1367679083">
      <w:bodyDiv w:val="1"/>
      <w:marLeft w:val="0"/>
      <w:marRight w:val="0"/>
      <w:marTop w:val="0"/>
      <w:marBottom w:val="0"/>
      <w:divBdr>
        <w:top w:val="none" w:sz="0" w:space="0" w:color="auto"/>
        <w:left w:val="none" w:sz="0" w:space="0" w:color="auto"/>
        <w:bottom w:val="none" w:sz="0" w:space="0" w:color="auto"/>
        <w:right w:val="none" w:sz="0" w:space="0" w:color="auto"/>
      </w:divBdr>
    </w:div>
    <w:div w:id="1368948076">
      <w:bodyDiv w:val="1"/>
      <w:marLeft w:val="0"/>
      <w:marRight w:val="0"/>
      <w:marTop w:val="0"/>
      <w:marBottom w:val="0"/>
      <w:divBdr>
        <w:top w:val="none" w:sz="0" w:space="0" w:color="auto"/>
        <w:left w:val="none" w:sz="0" w:space="0" w:color="auto"/>
        <w:bottom w:val="none" w:sz="0" w:space="0" w:color="auto"/>
        <w:right w:val="none" w:sz="0" w:space="0" w:color="auto"/>
      </w:divBdr>
    </w:div>
    <w:div w:id="1370837570">
      <w:bodyDiv w:val="1"/>
      <w:marLeft w:val="0"/>
      <w:marRight w:val="0"/>
      <w:marTop w:val="0"/>
      <w:marBottom w:val="0"/>
      <w:divBdr>
        <w:top w:val="none" w:sz="0" w:space="0" w:color="auto"/>
        <w:left w:val="none" w:sz="0" w:space="0" w:color="auto"/>
        <w:bottom w:val="none" w:sz="0" w:space="0" w:color="auto"/>
        <w:right w:val="none" w:sz="0" w:space="0" w:color="auto"/>
      </w:divBdr>
    </w:div>
    <w:div w:id="1371564610">
      <w:bodyDiv w:val="1"/>
      <w:marLeft w:val="0"/>
      <w:marRight w:val="0"/>
      <w:marTop w:val="0"/>
      <w:marBottom w:val="0"/>
      <w:divBdr>
        <w:top w:val="none" w:sz="0" w:space="0" w:color="auto"/>
        <w:left w:val="none" w:sz="0" w:space="0" w:color="auto"/>
        <w:bottom w:val="none" w:sz="0" w:space="0" w:color="auto"/>
        <w:right w:val="none" w:sz="0" w:space="0" w:color="auto"/>
      </w:divBdr>
    </w:div>
    <w:div w:id="1372221442">
      <w:bodyDiv w:val="1"/>
      <w:marLeft w:val="0"/>
      <w:marRight w:val="0"/>
      <w:marTop w:val="0"/>
      <w:marBottom w:val="0"/>
      <w:divBdr>
        <w:top w:val="none" w:sz="0" w:space="0" w:color="auto"/>
        <w:left w:val="none" w:sz="0" w:space="0" w:color="auto"/>
        <w:bottom w:val="none" w:sz="0" w:space="0" w:color="auto"/>
        <w:right w:val="none" w:sz="0" w:space="0" w:color="auto"/>
      </w:divBdr>
    </w:div>
    <w:div w:id="1380980817">
      <w:bodyDiv w:val="1"/>
      <w:marLeft w:val="0"/>
      <w:marRight w:val="0"/>
      <w:marTop w:val="0"/>
      <w:marBottom w:val="0"/>
      <w:divBdr>
        <w:top w:val="none" w:sz="0" w:space="0" w:color="auto"/>
        <w:left w:val="none" w:sz="0" w:space="0" w:color="auto"/>
        <w:bottom w:val="none" w:sz="0" w:space="0" w:color="auto"/>
        <w:right w:val="none" w:sz="0" w:space="0" w:color="auto"/>
      </w:divBdr>
    </w:div>
    <w:div w:id="1385058235">
      <w:bodyDiv w:val="1"/>
      <w:marLeft w:val="0"/>
      <w:marRight w:val="0"/>
      <w:marTop w:val="0"/>
      <w:marBottom w:val="0"/>
      <w:divBdr>
        <w:top w:val="none" w:sz="0" w:space="0" w:color="auto"/>
        <w:left w:val="none" w:sz="0" w:space="0" w:color="auto"/>
        <w:bottom w:val="none" w:sz="0" w:space="0" w:color="auto"/>
        <w:right w:val="none" w:sz="0" w:space="0" w:color="auto"/>
      </w:divBdr>
      <w:divsChild>
        <w:div w:id="1670332099">
          <w:marLeft w:val="0"/>
          <w:marRight w:val="0"/>
          <w:marTop w:val="0"/>
          <w:marBottom w:val="0"/>
          <w:divBdr>
            <w:top w:val="none" w:sz="0" w:space="0" w:color="auto"/>
            <w:left w:val="none" w:sz="0" w:space="0" w:color="auto"/>
            <w:bottom w:val="none" w:sz="0" w:space="0" w:color="auto"/>
            <w:right w:val="none" w:sz="0" w:space="0" w:color="auto"/>
          </w:divBdr>
        </w:div>
        <w:div w:id="1517042552">
          <w:marLeft w:val="0"/>
          <w:marRight w:val="0"/>
          <w:marTop w:val="0"/>
          <w:marBottom w:val="0"/>
          <w:divBdr>
            <w:top w:val="none" w:sz="0" w:space="0" w:color="auto"/>
            <w:left w:val="none" w:sz="0" w:space="0" w:color="auto"/>
            <w:bottom w:val="none" w:sz="0" w:space="0" w:color="auto"/>
            <w:right w:val="none" w:sz="0" w:space="0" w:color="auto"/>
          </w:divBdr>
        </w:div>
        <w:div w:id="2103643942">
          <w:marLeft w:val="0"/>
          <w:marRight w:val="0"/>
          <w:marTop w:val="0"/>
          <w:marBottom w:val="0"/>
          <w:divBdr>
            <w:top w:val="none" w:sz="0" w:space="0" w:color="auto"/>
            <w:left w:val="none" w:sz="0" w:space="0" w:color="auto"/>
            <w:bottom w:val="none" w:sz="0" w:space="0" w:color="auto"/>
            <w:right w:val="none" w:sz="0" w:space="0" w:color="auto"/>
          </w:divBdr>
        </w:div>
        <w:div w:id="734428941">
          <w:marLeft w:val="0"/>
          <w:marRight w:val="0"/>
          <w:marTop w:val="0"/>
          <w:marBottom w:val="0"/>
          <w:divBdr>
            <w:top w:val="none" w:sz="0" w:space="0" w:color="auto"/>
            <w:left w:val="none" w:sz="0" w:space="0" w:color="auto"/>
            <w:bottom w:val="none" w:sz="0" w:space="0" w:color="auto"/>
            <w:right w:val="none" w:sz="0" w:space="0" w:color="auto"/>
          </w:divBdr>
        </w:div>
        <w:div w:id="1350333637">
          <w:marLeft w:val="0"/>
          <w:marRight w:val="0"/>
          <w:marTop w:val="0"/>
          <w:marBottom w:val="0"/>
          <w:divBdr>
            <w:top w:val="none" w:sz="0" w:space="0" w:color="auto"/>
            <w:left w:val="none" w:sz="0" w:space="0" w:color="auto"/>
            <w:bottom w:val="none" w:sz="0" w:space="0" w:color="auto"/>
            <w:right w:val="none" w:sz="0" w:space="0" w:color="auto"/>
          </w:divBdr>
        </w:div>
      </w:divsChild>
    </w:div>
    <w:div w:id="1385447938">
      <w:bodyDiv w:val="1"/>
      <w:marLeft w:val="0"/>
      <w:marRight w:val="0"/>
      <w:marTop w:val="0"/>
      <w:marBottom w:val="0"/>
      <w:divBdr>
        <w:top w:val="none" w:sz="0" w:space="0" w:color="auto"/>
        <w:left w:val="none" w:sz="0" w:space="0" w:color="auto"/>
        <w:bottom w:val="none" w:sz="0" w:space="0" w:color="auto"/>
        <w:right w:val="none" w:sz="0" w:space="0" w:color="auto"/>
      </w:divBdr>
    </w:div>
    <w:div w:id="1389761608">
      <w:bodyDiv w:val="1"/>
      <w:marLeft w:val="0"/>
      <w:marRight w:val="0"/>
      <w:marTop w:val="0"/>
      <w:marBottom w:val="0"/>
      <w:divBdr>
        <w:top w:val="none" w:sz="0" w:space="0" w:color="auto"/>
        <w:left w:val="none" w:sz="0" w:space="0" w:color="auto"/>
        <w:bottom w:val="none" w:sz="0" w:space="0" w:color="auto"/>
        <w:right w:val="none" w:sz="0" w:space="0" w:color="auto"/>
      </w:divBdr>
    </w:div>
    <w:div w:id="1395658479">
      <w:bodyDiv w:val="1"/>
      <w:marLeft w:val="0"/>
      <w:marRight w:val="0"/>
      <w:marTop w:val="0"/>
      <w:marBottom w:val="0"/>
      <w:divBdr>
        <w:top w:val="none" w:sz="0" w:space="0" w:color="auto"/>
        <w:left w:val="none" w:sz="0" w:space="0" w:color="auto"/>
        <w:bottom w:val="none" w:sz="0" w:space="0" w:color="auto"/>
        <w:right w:val="none" w:sz="0" w:space="0" w:color="auto"/>
      </w:divBdr>
    </w:div>
    <w:div w:id="1408769777">
      <w:bodyDiv w:val="1"/>
      <w:marLeft w:val="0"/>
      <w:marRight w:val="0"/>
      <w:marTop w:val="0"/>
      <w:marBottom w:val="0"/>
      <w:divBdr>
        <w:top w:val="none" w:sz="0" w:space="0" w:color="auto"/>
        <w:left w:val="none" w:sz="0" w:space="0" w:color="auto"/>
        <w:bottom w:val="none" w:sz="0" w:space="0" w:color="auto"/>
        <w:right w:val="none" w:sz="0" w:space="0" w:color="auto"/>
      </w:divBdr>
    </w:div>
    <w:div w:id="1412241091">
      <w:bodyDiv w:val="1"/>
      <w:marLeft w:val="0"/>
      <w:marRight w:val="0"/>
      <w:marTop w:val="0"/>
      <w:marBottom w:val="0"/>
      <w:divBdr>
        <w:top w:val="none" w:sz="0" w:space="0" w:color="auto"/>
        <w:left w:val="none" w:sz="0" w:space="0" w:color="auto"/>
        <w:bottom w:val="none" w:sz="0" w:space="0" w:color="auto"/>
        <w:right w:val="none" w:sz="0" w:space="0" w:color="auto"/>
      </w:divBdr>
    </w:div>
    <w:div w:id="1412314928">
      <w:bodyDiv w:val="1"/>
      <w:marLeft w:val="0"/>
      <w:marRight w:val="0"/>
      <w:marTop w:val="0"/>
      <w:marBottom w:val="0"/>
      <w:divBdr>
        <w:top w:val="none" w:sz="0" w:space="0" w:color="auto"/>
        <w:left w:val="none" w:sz="0" w:space="0" w:color="auto"/>
        <w:bottom w:val="none" w:sz="0" w:space="0" w:color="auto"/>
        <w:right w:val="none" w:sz="0" w:space="0" w:color="auto"/>
      </w:divBdr>
    </w:div>
    <w:div w:id="1435905843">
      <w:bodyDiv w:val="1"/>
      <w:marLeft w:val="0"/>
      <w:marRight w:val="0"/>
      <w:marTop w:val="0"/>
      <w:marBottom w:val="0"/>
      <w:divBdr>
        <w:top w:val="none" w:sz="0" w:space="0" w:color="auto"/>
        <w:left w:val="none" w:sz="0" w:space="0" w:color="auto"/>
        <w:bottom w:val="none" w:sz="0" w:space="0" w:color="auto"/>
        <w:right w:val="none" w:sz="0" w:space="0" w:color="auto"/>
      </w:divBdr>
    </w:div>
    <w:div w:id="1449546431">
      <w:bodyDiv w:val="1"/>
      <w:marLeft w:val="0"/>
      <w:marRight w:val="0"/>
      <w:marTop w:val="0"/>
      <w:marBottom w:val="0"/>
      <w:divBdr>
        <w:top w:val="none" w:sz="0" w:space="0" w:color="auto"/>
        <w:left w:val="none" w:sz="0" w:space="0" w:color="auto"/>
        <w:bottom w:val="none" w:sz="0" w:space="0" w:color="auto"/>
        <w:right w:val="none" w:sz="0" w:space="0" w:color="auto"/>
      </w:divBdr>
    </w:div>
    <w:div w:id="1451779254">
      <w:bodyDiv w:val="1"/>
      <w:marLeft w:val="0"/>
      <w:marRight w:val="0"/>
      <w:marTop w:val="0"/>
      <w:marBottom w:val="0"/>
      <w:divBdr>
        <w:top w:val="none" w:sz="0" w:space="0" w:color="auto"/>
        <w:left w:val="none" w:sz="0" w:space="0" w:color="auto"/>
        <w:bottom w:val="none" w:sz="0" w:space="0" w:color="auto"/>
        <w:right w:val="none" w:sz="0" w:space="0" w:color="auto"/>
      </w:divBdr>
    </w:div>
    <w:div w:id="1455907219">
      <w:bodyDiv w:val="1"/>
      <w:marLeft w:val="0"/>
      <w:marRight w:val="0"/>
      <w:marTop w:val="0"/>
      <w:marBottom w:val="0"/>
      <w:divBdr>
        <w:top w:val="none" w:sz="0" w:space="0" w:color="auto"/>
        <w:left w:val="none" w:sz="0" w:space="0" w:color="auto"/>
        <w:bottom w:val="none" w:sz="0" w:space="0" w:color="auto"/>
        <w:right w:val="none" w:sz="0" w:space="0" w:color="auto"/>
      </w:divBdr>
    </w:div>
    <w:div w:id="1463695208">
      <w:bodyDiv w:val="1"/>
      <w:marLeft w:val="0"/>
      <w:marRight w:val="0"/>
      <w:marTop w:val="0"/>
      <w:marBottom w:val="0"/>
      <w:divBdr>
        <w:top w:val="none" w:sz="0" w:space="0" w:color="auto"/>
        <w:left w:val="none" w:sz="0" w:space="0" w:color="auto"/>
        <w:bottom w:val="none" w:sz="0" w:space="0" w:color="auto"/>
        <w:right w:val="none" w:sz="0" w:space="0" w:color="auto"/>
      </w:divBdr>
    </w:div>
    <w:div w:id="1463887842">
      <w:bodyDiv w:val="1"/>
      <w:marLeft w:val="0"/>
      <w:marRight w:val="0"/>
      <w:marTop w:val="0"/>
      <w:marBottom w:val="0"/>
      <w:divBdr>
        <w:top w:val="none" w:sz="0" w:space="0" w:color="auto"/>
        <w:left w:val="none" w:sz="0" w:space="0" w:color="auto"/>
        <w:bottom w:val="none" w:sz="0" w:space="0" w:color="auto"/>
        <w:right w:val="none" w:sz="0" w:space="0" w:color="auto"/>
      </w:divBdr>
    </w:div>
    <w:div w:id="1466115871">
      <w:bodyDiv w:val="1"/>
      <w:marLeft w:val="0"/>
      <w:marRight w:val="0"/>
      <w:marTop w:val="0"/>
      <w:marBottom w:val="0"/>
      <w:divBdr>
        <w:top w:val="none" w:sz="0" w:space="0" w:color="auto"/>
        <w:left w:val="none" w:sz="0" w:space="0" w:color="auto"/>
        <w:bottom w:val="none" w:sz="0" w:space="0" w:color="auto"/>
        <w:right w:val="none" w:sz="0" w:space="0" w:color="auto"/>
      </w:divBdr>
    </w:div>
    <w:div w:id="1471170500">
      <w:bodyDiv w:val="1"/>
      <w:marLeft w:val="0"/>
      <w:marRight w:val="0"/>
      <w:marTop w:val="0"/>
      <w:marBottom w:val="0"/>
      <w:divBdr>
        <w:top w:val="none" w:sz="0" w:space="0" w:color="auto"/>
        <w:left w:val="none" w:sz="0" w:space="0" w:color="auto"/>
        <w:bottom w:val="none" w:sz="0" w:space="0" w:color="auto"/>
        <w:right w:val="none" w:sz="0" w:space="0" w:color="auto"/>
      </w:divBdr>
      <w:divsChild>
        <w:div w:id="618731566">
          <w:marLeft w:val="0"/>
          <w:marRight w:val="0"/>
          <w:marTop w:val="0"/>
          <w:marBottom w:val="0"/>
          <w:divBdr>
            <w:top w:val="none" w:sz="0" w:space="0" w:color="auto"/>
            <w:left w:val="none" w:sz="0" w:space="0" w:color="auto"/>
            <w:bottom w:val="none" w:sz="0" w:space="0" w:color="auto"/>
            <w:right w:val="none" w:sz="0" w:space="0" w:color="auto"/>
          </w:divBdr>
        </w:div>
      </w:divsChild>
    </w:div>
    <w:div w:id="1483543052">
      <w:bodyDiv w:val="1"/>
      <w:marLeft w:val="0"/>
      <w:marRight w:val="0"/>
      <w:marTop w:val="0"/>
      <w:marBottom w:val="0"/>
      <w:divBdr>
        <w:top w:val="none" w:sz="0" w:space="0" w:color="auto"/>
        <w:left w:val="none" w:sz="0" w:space="0" w:color="auto"/>
        <w:bottom w:val="none" w:sz="0" w:space="0" w:color="auto"/>
        <w:right w:val="none" w:sz="0" w:space="0" w:color="auto"/>
      </w:divBdr>
    </w:div>
    <w:div w:id="1506826556">
      <w:bodyDiv w:val="1"/>
      <w:marLeft w:val="0"/>
      <w:marRight w:val="0"/>
      <w:marTop w:val="0"/>
      <w:marBottom w:val="0"/>
      <w:divBdr>
        <w:top w:val="none" w:sz="0" w:space="0" w:color="auto"/>
        <w:left w:val="none" w:sz="0" w:space="0" w:color="auto"/>
        <w:bottom w:val="none" w:sz="0" w:space="0" w:color="auto"/>
        <w:right w:val="none" w:sz="0" w:space="0" w:color="auto"/>
      </w:divBdr>
    </w:div>
    <w:div w:id="1507086820">
      <w:bodyDiv w:val="1"/>
      <w:marLeft w:val="0"/>
      <w:marRight w:val="0"/>
      <w:marTop w:val="0"/>
      <w:marBottom w:val="0"/>
      <w:divBdr>
        <w:top w:val="none" w:sz="0" w:space="0" w:color="auto"/>
        <w:left w:val="none" w:sz="0" w:space="0" w:color="auto"/>
        <w:bottom w:val="none" w:sz="0" w:space="0" w:color="auto"/>
        <w:right w:val="none" w:sz="0" w:space="0" w:color="auto"/>
      </w:divBdr>
    </w:div>
    <w:div w:id="1507986483">
      <w:bodyDiv w:val="1"/>
      <w:marLeft w:val="0"/>
      <w:marRight w:val="0"/>
      <w:marTop w:val="0"/>
      <w:marBottom w:val="0"/>
      <w:divBdr>
        <w:top w:val="none" w:sz="0" w:space="0" w:color="auto"/>
        <w:left w:val="none" w:sz="0" w:space="0" w:color="auto"/>
        <w:bottom w:val="none" w:sz="0" w:space="0" w:color="auto"/>
        <w:right w:val="none" w:sz="0" w:space="0" w:color="auto"/>
      </w:divBdr>
    </w:div>
    <w:div w:id="1520464825">
      <w:bodyDiv w:val="1"/>
      <w:marLeft w:val="0"/>
      <w:marRight w:val="0"/>
      <w:marTop w:val="0"/>
      <w:marBottom w:val="0"/>
      <w:divBdr>
        <w:top w:val="none" w:sz="0" w:space="0" w:color="auto"/>
        <w:left w:val="none" w:sz="0" w:space="0" w:color="auto"/>
        <w:bottom w:val="none" w:sz="0" w:space="0" w:color="auto"/>
        <w:right w:val="none" w:sz="0" w:space="0" w:color="auto"/>
      </w:divBdr>
    </w:div>
    <w:div w:id="1523974941">
      <w:bodyDiv w:val="1"/>
      <w:marLeft w:val="0"/>
      <w:marRight w:val="0"/>
      <w:marTop w:val="0"/>
      <w:marBottom w:val="0"/>
      <w:divBdr>
        <w:top w:val="none" w:sz="0" w:space="0" w:color="auto"/>
        <w:left w:val="none" w:sz="0" w:space="0" w:color="auto"/>
        <w:bottom w:val="none" w:sz="0" w:space="0" w:color="auto"/>
        <w:right w:val="none" w:sz="0" w:space="0" w:color="auto"/>
      </w:divBdr>
    </w:div>
    <w:div w:id="1535651232">
      <w:bodyDiv w:val="1"/>
      <w:marLeft w:val="0"/>
      <w:marRight w:val="0"/>
      <w:marTop w:val="0"/>
      <w:marBottom w:val="0"/>
      <w:divBdr>
        <w:top w:val="none" w:sz="0" w:space="0" w:color="auto"/>
        <w:left w:val="none" w:sz="0" w:space="0" w:color="auto"/>
        <w:bottom w:val="none" w:sz="0" w:space="0" w:color="auto"/>
        <w:right w:val="none" w:sz="0" w:space="0" w:color="auto"/>
      </w:divBdr>
    </w:div>
    <w:div w:id="1539120204">
      <w:bodyDiv w:val="1"/>
      <w:marLeft w:val="0"/>
      <w:marRight w:val="0"/>
      <w:marTop w:val="0"/>
      <w:marBottom w:val="0"/>
      <w:divBdr>
        <w:top w:val="none" w:sz="0" w:space="0" w:color="auto"/>
        <w:left w:val="none" w:sz="0" w:space="0" w:color="auto"/>
        <w:bottom w:val="none" w:sz="0" w:space="0" w:color="auto"/>
        <w:right w:val="none" w:sz="0" w:space="0" w:color="auto"/>
      </w:divBdr>
      <w:divsChild>
        <w:div w:id="1426732773">
          <w:marLeft w:val="0"/>
          <w:marRight w:val="0"/>
          <w:marTop w:val="0"/>
          <w:marBottom w:val="0"/>
          <w:divBdr>
            <w:top w:val="none" w:sz="0" w:space="0" w:color="auto"/>
            <w:left w:val="none" w:sz="0" w:space="0" w:color="auto"/>
            <w:bottom w:val="none" w:sz="0" w:space="0" w:color="auto"/>
            <w:right w:val="none" w:sz="0" w:space="0" w:color="auto"/>
          </w:divBdr>
        </w:div>
      </w:divsChild>
    </w:div>
    <w:div w:id="1546797085">
      <w:bodyDiv w:val="1"/>
      <w:marLeft w:val="0"/>
      <w:marRight w:val="0"/>
      <w:marTop w:val="0"/>
      <w:marBottom w:val="0"/>
      <w:divBdr>
        <w:top w:val="none" w:sz="0" w:space="0" w:color="auto"/>
        <w:left w:val="none" w:sz="0" w:space="0" w:color="auto"/>
        <w:bottom w:val="none" w:sz="0" w:space="0" w:color="auto"/>
        <w:right w:val="none" w:sz="0" w:space="0" w:color="auto"/>
      </w:divBdr>
    </w:div>
    <w:div w:id="1547990399">
      <w:bodyDiv w:val="1"/>
      <w:marLeft w:val="0"/>
      <w:marRight w:val="0"/>
      <w:marTop w:val="0"/>
      <w:marBottom w:val="0"/>
      <w:divBdr>
        <w:top w:val="none" w:sz="0" w:space="0" w:color="auto"/>
        <w:left w:val="none" w:sz="0" w:space="0" w:color="auto"/>
        <w:bottom w:val="none" w:sz="0" w:space="0" w:color="auto"/>
        <w:right w:val="none" w:sz="0" w:space="0" w:color="auto"/>
      </w:divBdr>
      <w:divsChild>
        <w:div w:id="91555078">
          <w:marLeft w:val="0"/>
          <w:marRight w:val="0"/>
          <w:marTop w:val="0"/>
          <w:marBottom w:val="0"/>
          <w:divBdr>
            <w:top w:val="none" w:sz="0" w:space="0" w:color="auto"/>
            <w:left w:val="none" w:sz="0" w:space="0" w:color="auto"/>
            <w:bottom w:val="none" w:sz="0" w:space="0" w:color="auto"/>
            <w:right w:val="none" w:sz="0" w:space="0" w:color="auto"/>
          </w:divBdr>
        </w:div>
      </w:divsChild>
    </w:div>
    <w:div w:id="1551528183">
      <w:bodyDiv w:val="1"/>
      <w:marLeft w:val="0"/>
      <w:marRight w:val="0"/>
      <w:marTop w:val="0"/>
      <w:marBottom w:val="0"/>
      <w:divBdr>
        <w:top w:val="none" w:sz="0" w:space="0" w:color="auto"/>
        <w:left w:val="none" w:sz="0" w:space="0" w:color="auto"/>
        <w:bottom w:val="none" w:sz="0" w:space="0" w:color="auto"/>
        <w:right w:val="none" w:sz="0" w:space="0" w:color="auto"/>
      </w:divBdr>
    </w:div>
    <w:div w:id="1551650933">
      <w:bodyDiv w:val="1"/>
      <w:marLeft w:val="0"/>
      <w:marRight w:val="0"/>
      <w:marTop w:val="0"/>
      <w:marBottom w:val="0"/>
      <w:divBdr>
        <w:top w:val="none" w:sz="0" w:space="0" w:color="auto"/>
        <w:left w:val="none" w:sz="0" w:space="0" w:color="auto"/>
        <w:bottom w:val="none" w:sz="0" w:space="0" w:color="auto"/>
        <w:right w:val="none" w:sz="0" w:space="0" w:color="auto"/>
      </w:divBdr>
    </w:div>
    <w:div w:id="1551726968">
      <w:bodyDiv w:val="1"/>
      <w:marLeft w:val="0"/>
      <w:marRight w:val="0"/>
      <w:marTop w:val="0"/>
      <w:marBottom w:val="0"/>
      <w:divBdr>
        <w:top w:val="none" w:sz="0" w:space="0" w:color="auto"/>
        <w:left w:val="none" w:sz="0" w:space="0" w:color="auto"/>
        <w:bottom w:val="none" w:sz="0" w:space="0" w:color="auto"/>
        <w:right w:val="none" w:sz="0" w:space="0" w:color="auto"/>
      </w:divBdr>
    </w:div>
    <w:div w:id="1552225131">
      <w:bodyDiv w:val="1"/>
      <w:marLeft w:val="0"/>
      <w:marRight w:val="0"/>
      <w:marTop w:val="0"/>
      <w:marBottom w:val="0"/>
      <w:divBdr>
        <w:top w:val="none" w:sz="0" w:space="0" w:color="auto"/>
        <w:left w:val="none" w:sz="0" w:space="0" w:color="auto"/>
        <w:bottom w:val="none" w:sz="0" w:space="0" w:color="auto"/>
        <w:right w:val="none" w:sz="0" w:space="0" w:color="auto"/>
      </w:divBdr>
    </w:div>
    <w:div w:id="1559169990">
      <w:bodyDiv w:val="1"/>
      <w:marLeft w:val="0"/>
      <w:marRight w:val="0"/>
      <w:marTop w:val="0"/>
      <w:marBottom w:val="0"/>
      <w:divBdr>
        <w:top w:val="none" w:sz="0" w:space="0" w:color="auto"/>
        <w:left w:val="none" w:sz="0" w:space="0" w:color="auto"/>
        <w:bottom w:val="none" w:sz="0" w:space="0" w:color="auto"/>
        <w:right w:val="none" w:sz="0" w:space="0" w:color="auto"/>
      </w:divBdr>
    </w:div>
    <w:div w:id="1571621154">
      <w:bodyDiv w:val="1"/>
      <w:marLeft w:val="0"/>
      <w:marRight w:val="0"/>
      <w:marTop w:val="0"/>
      <w:marBottom w:val="0"/>
      <w:divBdr>
        <w:top w:val="none" w:sz="0" w:space="0" w:color="auto"/>
        <w:left w:val="none" w:sz="0" w:space="0" w:color="auto"/>
        <w:bottom w:val="none" w:sz="0" w:space="0" w:color="auto"/>
        <w:right w:val="none" w:sz="0" w:space="0" w:color="auto"/>
      </w:divBdr>
    </w:div>
    <w:div w:id="1579359634">
      <w:bodyDiv w:val="1"/>
      <w:marLeft w:val="0"/>
      <w:marRight w:val="0"/>
      <w:marTop w:val="0"/>
      <w:marBottom w:val="0"/>
      <w:divBdr>
        <w:top w:val="none" w:sz="0" w:space="0" w:color="auto"/>
        <w:left w:val="none" w:sz="0" w:space="0" w:color="auto"/>
        <w:bottom w:val="none" w:sz="0" w:space="0" w:color="auto"/>
        <w:right w:val="none" w:sz="0" w:space="0" w:color="auto"/>
      </w:divBdr>
    </w:div>
    <w:div w:id="1579365586">
      <w:bodyDiv w:val="1"/>
      <w:marLeft w:val="0"/>
      <w:marRight w:val="0"/>
      <w:marTop w:val="0"/>
      <w:marBottom w:val="0"/>
      <w:divBdr>
        <w:top w:val="none" w:sz="0" w:space="0" w:color="auto"/>
        <w:left w:val="none" w:sz="0" w:space="0" w:color="auto"/>
        <w:bottom w:val="none" w:sz="0" w:space="0" w:color="auto"/>
        <w:right w:val="none" w:sz="0" w:space="0" w:color="auto"/>
      </w:divBdr>
    </w:div>
    <w:div w:id="1585408586">
      <w:bodyDiv w:val="1"/>
      <w:marLeft w:val="0"/>
      <w:marRight w:val="0"/>
      <w:marTop w:val="0"/>
      <w:marBottom w:val="0"/>
      <w:divBdr>
        <w:top w:val="none" w:sz="0" w:space="0" w:color="auto"/>
        <w:left w:val="none" w:sz="0" w:space="0" w:color="auto"/>
        <w:bottom w:val="none" w:sz="0" w:space="0" w:color="auto"/>
        <w:right w:val="none" w:sz="0" w:space="0" w:color="auto"/>
      </w:divBdr>
    </w:div>
    <w:div w:id="1590431072">
      <w:bodyDiv w:val="1"/>
      <w:marLeft w:val="0"/>
      <w:marRight w:val="0"/>
      <w:marTop w:val="0"/>
      <w:marBottom w:val="0"/>
      <w:divBdr>
        <w:top w:val="none" w:sz="0" w:space="0" w:color="auto"/>
        <w:left w:val="none" w:sz="0" w:space="0" w:color="auto"/>
        <w:bottom w:val="none" w:sz="0" w:space="0" w:color="auto"/>
        <w:right w:val="none" w:sz="0" w:space="0" w:color="auto"/>
      </w:divBdr>
    </w:div>
    <w:div w:id="1603029303">
      <w:bodyDiv w:val="1"/>
      <w:marLeft w:val="0"/>
      <w:marRight w:val="0"/>
      <w:marTop w:val="0"/>
      <w:marBottom w:val="0"/>
      <w:divBdr>
        <w:top w:val="none" w:sz="0" w:space="0" w:color="auto"/>
        <w:left w:val="none" w:sz="0" w:space="0" w:color="auto"/>
        <w:bottom w:val="none" w:sz="0" w:space="0" w:color="auto"/>
        <w:right w:val="none" w:sz="0" w:space="0" w:color="auto"/>
      </w:divBdr>
    </w:div>
    <w:div w:id="1608658321">
      <w:bodyDiv w:val="1"/>
      <w:marLeft w:val="0"/>
      <w:marRight w:val="0"/>
      <w:marTop w:val="0"/>
      <w:marBottom w:val="0"/>
      <w:divBdr>
        <w:top w:val="none" w:sz="0" w:space="0" w:color="auto"/>
        <w:left w:val="none" w:sz="0" w:space="0" w:color="auto"/>
        <w:bottom w:val="none" w:sz="0" w:space="0" w:color="auto"/>
        <w:right w:val="none" w:sz="0" w:space="0" w:color="auto"/>
      </w:divBdr>
      <w:divsChild>
        <w:div w:id="923300564">
          <w:marLeft w:val="0"/>
          <w:marRight w:val="0"/>
          <w:marTop w:val="0"/>
          <w:marBottom w:val="0"/>
          <w:divBdr>
            <w:top w:val="none" w:sz="0" w:space="0" w:color="auto"/>
            <w:left w:val="none" w:sz="0" w:space="0" w:color="auto"/>
            <w:bottom w:val="none" w:sz="0" w:space="0" w:color="auto"/>
            <w:right w:val="none" w:sz="0" w:space="0" w:color="auto"/>
          </w:divBdr>
        </w:div>
      </w:divsChild>
    </w:div>
    <w:div w:id="1608805297">
      <w:bodyDiv w:val="1"/>
      <w:marLeft w:val="0"/>
      <w:marRight w:val="0"/>
      <w:marTop w:val="0"/>
      <w:marBottom w:val="0"/>
      <w:divBdr>
        <w:top w:val="none" w:sz="0" w:space="0" w:color="auto"/>
        <w:left w:val="none" w:sz="0" w:space="0" w:color="auto"/>
        <w:bottom w:val="none" w:sz="0" w:space="0" w:color="auto"/>
        <w:right w:val="none" w:sz="0" w:space="0" w:color="auto"/>
      </w:divBdr>
    </w:div>
    <w:div w:id="1621912795">
      <w:bodyDiv w:val="1"/>
      <w:marLeft w:val="0"/>
      <w:marRight w:val="0"/>
      <w:marTop w:val="0"/>
      <w:marBottom w:val="0"/>
      <w:divBdr>
        <w:top w:val="none" w:sz="0" w:space="0" w:color="auto"/>
        <w:left w:val="none" w:sz="0" w:space="0" w:color="auto"/>
        <w:bottom w:val="none" w:sz="0" w:space="0" w:color="auto"/>
        <w:right w:val="none" w:sz="0" w:space="0" w:color="auto"/>
      </w:divBdr>
    </w:div>
    <w:div w:id="1622833515">
      <w:bodyDiv w:val="1"/>
      <w:marLeft w:val="0"/>
      <w:marRight w:val="0"/>
      <w:marTop w:val="0"/>
      <w:marBottom w:val="0"/>
      <w:divBdr>
        <w:top w:val="none" w:sz="0" w:space="0" w:color="auto"/>
        <w:left w:val="none" w:sz="0" w:space="0" w:color="auto"/>
        <w:bottom w:val="none" w:sz="0" w:space="0" w:color="auto"/>
        <w:right w:val="none" w:sz="0" w:space="0" w:color="auto"/>
      </w:divBdr>
    </w:div>
    <w:div w:id="1623608331">
      <w:bodyDiv w:val="1"/>
      <w:marLeft w:val="0"/>
      <w:marRight w:val="0"/>
      <w:marTop w:val="0"/>
      <w:marBottom w:val="0"/>
      <w:divBdr>
        <w:top w:val="none" w:sz="0" w:space="0" w:color="auto"/>
        <w:left w:val="none" w:sz="0" w:space="0" w:color="auto"/>
        <w:bottom w:val="none" w:sz="0" w:space="0" w:color="auto"/>
        <w:right w:val="none" w:sz="0" w:space="0" w:color="auto"/>
      </w:divBdr>
    </w:div>
    <w:div w:id="1627085049">
      <w:bodyDiv w:val="1"/>
      <w:marLeft w:val="0"/>
      <w:marRight w:val="0"/>
      <w:marTop w:val="0"/>
      <w:marBottom w:val="0"/>
      <w:divBdr>
        <w:top w:val="none" w:sz="0" w:space="0" w:color="auto"/>
        <w:left w:val="none" w:sz="0" w:space="0" w:color="auto"/>
        <w:bottom w:val="none" w:sz="0" w:space="0" w:color="auto"/>
        <w:right w:val="none" w:sz="0" w:space="0" w:color="auto"/>
      </w:divBdr>
    </w:div>
    <w:div w:id="1635596606">
      <w:bodyDiv w:val="1"/>
      <w:marLeft w:val="0"/>
      <w:marRight w:val="0"/>
      <w:marTop w:val="0"/>
      <w:marBottom w:val="0"/>
      <w:divBdr>
        <w:top w:val="none" w:sz="0" w:space="0" w:color="auto"/>
        <w:left w:val="none" w:sz="0" w:space="0" w:color="auto"/>
        <w:bottom w:val="none" w:sz="0" w:space="0" w:color="auto"/>
        <w:right w:val="none" w:sz="0" w:space="0" w:color="auto"/>
      </w:divBdr>
    </w:div>
    <w:div w:id="1640529028">
      <w:bodyDiv w:val="1"/>
      <w:marLeft w:val="0"/>
      <w:marRight w:val="0"/>
      <w:marTop w:val="0"/>
      <w:marBottom w:val="0"/>
      <w:divBdr>
        <w:top w:val="none" w:sz="0" w:space="0" w:color="auto"/>
        <w:left w:val="none" w:sz="0" w:space="0" w:color="auto"/>
        <w:bottom w:val="none" w:sz="0" w:space="0" w:color="auto"/>
        <w:right w:val="none" w:sz="0" w:space="0" w:color="auto"/>
      </w:divBdr>
    </w:div>
    <w:div w:id="1649672310">
      <w:bodyDiv w:val="1"/>
      <w:marLeft w:val="0"/>
      <w:marRight w:val="0"/>
      <w:marTop w:val="0"/>
      <w:marBottom w:val="0"/>
      <w:divBdr>
        <w:top w:val="none" w:sz="0" w:space="0" w:color="auto"/>
        <w:left w:val="none" w:sz="0" w:space="0" w:color="auto"/>
        <w:bottom w:val="none" w:sz="0" w:space="0" w:color="auto"/>
        <w:right w:val="none" w:sz="0" w:space="0" w:color="auto"/>
      </w:divBdr>
      <w:divsChild>
        <w:div w:id="411395950">
          <w:marLeft w:val="0"/>
          <w:marRight w:val="0"/>
          <w:marTop w:val="0"/>
          <w:marBottom w:val="0"/>
          <w:divBdr>
            <w:top w:val="none" w:sz="0" w:space="0" w:color="auto"/>
            <w:left w:val="none" w:sz="0" w:space="0" w:color="auto"/>
            <w:bottom w:val="none" w:sz="0" w:space="0" w:color="auto"/>
            <w:right w:val="none" w:sz="0" w:space="0" w:color="auto"/>
          </w:divBdr>
        </w:div>
      </w:divsChild>
    </w:div>
    <w:div w:id="1655446754">
      <w:bodyDiv w:val="1"/>
      <w:marLeft w:val="0"/>
      <w:marRight w:val="0"/>
      <w:marTop w:val="0"/>
      <w:marBottom w:val="0"/>
      <w:divBdr>
        <w:top w:val="none" w:sz="0" w:space="0" w:color="auto"/>
        <w:left w:val="none" w:sz="0" w:space="0" w:color="auto"/>
        <w:bottom w:val="none" w:sz="0" w:space="0" w:color="auto"/>
        <w:right w:val="none" w:sz="0" w:space="0" w:color="auto"/>
      </w:divBdr>
    </w:div>
    <w:div w:id="1656033872">
      <w:bodyDiv w:val="1"/>
      <w:marLeft w:val="0"/>
      <w:marRight w:val="0"/>
      <w:marTop w:val="0"/>
      <w:marBottom w:val="0"/>
      <w:divBdr>
        <w:top w:val="none" w:sz="0" w:space="0" w:color="auto"/>
        <w:left w:val="none" w:sz="0" w:space="0" w:color="auto"/>
        <w:bottom w:val="none" w:sz="0" w:space="0" w:color="auto"/>
        <w:right w:val="none" w:sz="0" w:space="0" w:color="auto"/>
      </w:divBdr>
      <w:divsChild>
        <w:div w:id="664623466">
          <w:marLeft w:val="0"/>
          <w:marRight w:val="0"/>
          <w:marTop w:val="0"/>
          <w:marBottom w:val="0"/>
          <w:divBdr>
            <w:top w:val="none" w:sz="0" w:space="0" w:color="auto"/>
            <w:left w:val="none" w:sz="0" w:space="0" w:color="auto"/>
            <w:bottom w:val="none" w:sz="0" w:space="0" w:color="auto"/>
            <w:right w:val="none" w:sz="0" w:space="0" w:color="auto"/>
          </w:divBdr>
        </w:div>
      </w:divsChild>
    </w:div>
    <w:div w:id="1662737545">
      <w:bodyDiv w:val="1"/>
      <w:marLeft w:val="0"/>
      <w:marRight w:val="0"/>
      <w:marTop w:val="0"/>
      <w:marBottom w:val="0"/>
      <w:divBdr>
        <w:top w:val="none" w:sz="0" w:space="0" w:color="auto"/>
        <w:left w:val="none" w:sz="0" w:space="0" w:color="auto"/>
        <w:bottom w:val="none" w:sz="0" w:space="0" w:color="auto"/>
        <w:right w:val="none" w:sz="0" w:space="0" w:color="auto"/>
      </w:divBdr>
    </w:div>
    <w:div w:id="1672567379">
      <w:bodyDiv w:val="1"/>
      <w:marLeft w:val="0"/>
      <w:marRight w:val="0"/>
      <w:marTop w:val="0"/>
      <w:marBottom w:val="0"/>
      <w:divBdr>
        <w:top w:val="none" w:sz="0" w:space="0" w:color="auto"/>
        <w:left w:val="none" w:sz="0" w:space="0" w:color="auto"/>
        <w:bottom w:val="none" w:sz="0" w:space="0" w:color="auto"/>
        <w:right w:val="none" w:sz="0" w:space="0" w:color="auto"/>
      </w:divBdr>
    </w:div>
    <w:div w:id="1683513527">
      <w:bodyDiv w:val="1"/>
      <w:marLeft w:val="0"/>
      <w:marRight w:val="0"/>
      <w:marTop w:val="0"/>
      <w:marBottom w:val="0"/>
      <w:divBdr>
        <w:top w:val="none" w:sz="0" w:space="0" w:color="auto"/>
        <w:left w:val="none" w:sz="0" w:space="0" w:color="auto"/>
        <w:bottom w:val="none" w:sz="0" w:space="0" w:color="auto"/>
        <w:right w:val="none" w:sz="0" w:space="0" w:color="auto"/>
      </w:divBdr>
      <w:divsChild>
        <w:div w:id="1751266049">
          <w:marLeft w:val="0"/>
          <w:marRight w:val="0"/>
          <w:marTop w:val="0"/>
          <w:marBottom w:val="0"/>
          <w:divBdr>
            <w:top w:val="none" w:sz="0" w:space="0" w:color="auto"/>
            <w:left w:val="none" w:sz="0" w:space="0" w:color="auto"/>
            <w:bottom w:val="none" w:sz="0" w:space="0" w:color="auto"/>
            <w:right w:val="none" w:sz="0" w:space="0" w:color="auto"/>
          </w:divBdr>
        </w:div>
      </w:divsChild>
    </w:div>
    <w:div w:id="1685204747">
      <w:bodyDiv w:val="1"/>
      <w:marLeft w:val="0"/>
      <w:marRight w:val="0"/>
      <w:marTop w:val="0"/>
      <w:marBottom w:val="0"/>
      <w:divBdr>
        <w:top w:val="none" w:sz="0" w:space="0" w:color="auto"/>
        <w:left w:val="none" w:sz="0" w:space="0" w:color="auto"/>
        <w:bottom w:val="none" w:sz="0" w:space="0" w:color="auto"/>
        <w:right w:val="none" w:sz="0" w:space="0" w:color="auto"/>
      </w:divBdr>
    </w:div>
    <w:div w:id="1685592143">
      <w:bodyDiv w:val="1"/>
      <w:marLeft w:val="0"/>
      <w:marRight w:val="0"/>
      <w:marTop w:val="0"/>
      <w:marBottom w:val="0"/>
      <w:divBdr>
        <w:top w:val="none" w:sz="0" w:space="0" w:color="auto"/>
        <w:left w:val="none" w:sz="0" w:space="0" w:color="auto"/>
        <w:bottom w:val="none" w:sz="0" w:space="0" w:color="auto"/>
        <w:right w:val="none" w:sz="0" w:space="0" w:color="auto"/>
      </w:divBdr>
    </w:div>
    <w:div w:id="1690907907">
      <w:bodyDiv w:val="1"/>
      <w:marLeft w:val="0"/>
      <w:marRight w:val="0"/>
      <w:marTop w:val="0"/>
      <w:marBottom w:val="0"/>
      <w:divBdr>
        <w:top w:val="none" w:sz="0" w:space="0" w:color="auto"/>
        <w:left w:val="none" w:sz="0" w:space="0" w:color="auto"/>
        <w:bottom w:val="none" w:sz="0" w:space="0" w:color="auto"/>
        <w:right w:val="none" w:sz="0" w:space="0" w:color="auto"/>
      </w:divBdr>
    </w:div>
    <w:div w:id="1697078459">
      <w:bodyDiv w:val="1"/>
      <w:marLeft w:val="0"/>
      <w:marRight w:val="0"/>
      <w:marTop w:val="0"/>
      <w:marBottom w:val="0"/>
      <w:divBdr>
        <w:top w:val="none" w:sz="0" w:space="0" w:color="auto"/>
        <w:left w:val="none" w:sz="0" w:space="0" w:color="auto"/>
        <w:bottom w:val="none" w:sz="0" w:space="0" w:color="auto"/>
        <w:right w:val="none" w:sz="0" w:space="0" w:color="auto"/>
      </w:divBdr>
    </w:div>
    <w:div w:id="1698655802">
      <w:bodyDiv w:val="1"/>
      <w:marLeft w:val="0"/>
      <w:marRight w:val="0"/>
      <w:marTop w:val="0"/>
      <w:marBottom w:val="0"/>
      <w:divBdr>
        <w:top w:val="none" w:sz="0" w:space="0" w:color="auto"/>
        <w:left w:val="none" w:sz="0" w:space="0" w:color="auto"/>
        <w:bottom w:val="none" w:sz="0" w:space="0" w:color="auto"/>
        <w:right w:val="none" w:sz="0" w:space="0" w:color="auto"/>
      </w:divBdr>
    </w:div>
    <w:div w:id="1700542022">
      <w:bodyDiv w:val="1"/>
      <w:marLeft w:val="0"/>
      <w:marRight w:val="0"/>
      <w:marTop w:val="0"/>
      <w:marBottom w:val="0"/>
      <w:divBdr>
        <w:top w:val="none" w:sz="0" w:space="0" w:color="auto"/>
        <w:left w:val="none" w:sz="0" w:space="0" w:color="auto"/>
        <w:bottom w:val="none" w:sz="0" w:space="0" w:color="auto"/>
        <w:right w:val="none" w:sz="0" w:space="0" w:color="auto"/>
      </w:divBdr>
    </w:div>
    <w:div w:id="1702394674">
      <w:bodyDiv w:val="1"/>
      <w:marLeft w:val="0"/>
      <w:marRight w:val="0"/>
      <w:marTop w:val="0"/>
      <w:marBottom w:val="0"/>
      <w:divBdr>
        <w:top w:val="none" w:sz="0" w:space="0" w:color="auto"/>
        <w:left w:val="none" w:sz="0" w:space="0" w:color="auto"/>
        <w:bottom w:val="none" w:sz="0" w:space="0" w:color="auto"/>
        <w:right w:val="none" w:sz="0" w:space="0" w:color="auto"/>
      </w:divBdr>
    </w:div>
    <w:div w:id="1704020443">
      <w:bodyDiv w:val="1"/>
      <w:marLeft w:val="0"/>
      <w:marRight w:val="0"/>
      <w:marTop w:val="0"/>
      <w:marBottom w:val="0"/>
      <w:divBdr>
        <w:top w:val="none" w:sz="0" w:space="0" w:color="auto"/>
        <w:left w:val="none" w:sz="0" w:space="0" w:color="auto"/>
        <w:bottom w:val="none" w:sz="0" w:space="0" w:color="auto"/>
        <w:right w:val="none" w:sz="0" w:space="0" w:color="auto"/>
      </w:divBdr>
    </w:div>
    <w:div w:id="1718508768">
      <w:bodyDiv w:val="1"/>
      <w:marLeft w:val="0"/>
      <w:marRight w:val="0"/>
      <w:marTop w:val="0"/>
      <w:marBottom w:val="0"/>
      <w:divBdr>
        <w:top w:val="none" w:sz="0" w:space="0" w:color="auto"/>
        <w:left w:val="none" w:sz="0" w:space="0" w:color="auto"/>
        <w:bottom w:val="none" w:sz="0" w:space="0" w:color="auto"/>
        <w:right w:val="none" w:sz="0" w:space="0" w:color="auto"/>
      </w:divBdr>
    </w:div>
    <w:div w:id="1725173683">
      <w:bodyDiv w:val="1"/>
      <w:marLeft w:val="0"/>
      <w:marRight w:val="0"/>
      <w:marTop w:val="0"/>
      <w:marBottom w:val="0"/>
      <w:divBdr>
        <w:top w:val="none" w:sz="0" w:space="0" w:color="auto"/>
        <w:left w:val="none" w:sz="0" w:space="0" w:color="auto"/>
        <w:bottom w:val="none" w:sz="0" w:space="0" w:color="auto"/>
        <w:right w:val="none" w:sz="0" w:space="0" w:color="auto"/>
      </w:divBdr>
    </w:div>
    <w:div w:id="1725979085">
      <w:bodyDiv w:val="1"/>
      <w:marLeft w:val="0"/>
      <w:marRight w:val="0"/>
      <w:marTop w:val="0"/>
      <w:marBottom w:val="0"/>
      <w:divBdr>
        <w:top w:val="none" w:sz="0" w:space="0" w:color="auto"/>
        <w:left w:val="none" w:sz="0" w:space="0" w:color="auto"/>
        <w:bottom w:val="none" w:sz="0" w:space="0" w:color="auto"/>
        <w:right w:val="none" w:sz="0" w:space="0" w:color="auto"/>
      </w:divBdr>
    </w:div>
    <w:div w:id="1728993348">
      <w:bodyDiv w:val="1"/>
      <w:marLeft w:val="0"/>
      <w:marRight w:val="0"/>
      <w:marTop w:val="0"/>
      <w:marBottom w:val="0"/>
      <w:divBdr>
        <w:top w:val="none" w:sz="0" w:space="0" w:color="auto"/>
        <w:left w:val="none" w:sz="0" w:space="0" w:color="auto"/>
        <w:bottom w:val="none" w:sz="0" w:space="0" w:color="auto"/>
        <w:right w:val="none" w:sz="0" w:space="0" w:color="auto"/>
      </w:divBdr>
    </w:div>
    <w:div w:id="1733845365">
      <w:bodyDiv w:val="1"/>
      <w:marLeft w:val="0"/>
      <w:marRight w:val="0"/>
      <w:marTop w:val="0"/>
      <w:marBottom w:val="0"/>
      <w:divBdr>
        <w:top w:val="none" w:sz="0" w:space="0" w:color="auto"/>
        <w:left w:val="none" w:sz="0" w:space="0" w:color="auto"/>
        <w:bottom w:val="none" w:sz="0" w:space="0" w:color="auto"/>
        <w:right w:val="none" w:sz="0" w:space="0" w:color="auto"/>
      </w:divBdr>
      <w:divsChild>
        <w:div w:id="1732995943">
          <w:marLeft w:val="0"/>
          <w:marRight w:val="0"/>
          <w:marTop w:val="0"/>
          <w:marBottom w:val="0"/>
          <w:divBdr>
            <w:top w:val="none" w:sz="0" w:space="0" w:color="auto"/>
            <w:left w:val="none" w:sz="0" w:space="0" w:color="auto"/>
            <w:bottom w:val="none" w:sz="0" w:space="0" w:color="auto"/>
            <w:right w:val="none" w:sz="0" w:space="0" w:color="auto"/>
          </w:divBdr>
        </w:div>
      </w:divsChild>
    </w:div>
    <w:div w:id="1753965204">
      <w:bodyDiv w:val="1"/>
      <w:marLeft w:val="0"/>
      <w:marRight w:val="0"/>
      <w:marTop w:val="0"/>
      <w:marBottom w:val="0"/>
      <w:divBdr>
        <w:top w:val="none" w:sz="0" w:space="0" w:color="auto"/>
        <w:left w:val="none" w:sz="0" w:space="0" w:color="auto"/>
        <w:bottom w:val="none" w:sz="0" w:space="0" w:color="auto"/>
        <w:right w:val="none" w:sz="0" w:space="0" w:color="auto"/>
      </w:divBdr>
    </w:div>
    <w:div w:id="1756244637">
      <w:bodyDiv w:val="1"/>
      <w:marLeft w:val="0"/>
      <w:marRight w:val="0"/>
      <w:marTop w:val="0"/>
      <w:marBottom w:val="0"/>
      <w:divBdr>
        <w:top w:val="none" w:sz="0" w:space="0" w:color="auto"/>
        <w:left w:val="none" w:sz="0" w:space="0" w:color="auto"/>
        <w:bottom w:val="none" w:sz="0" w:space="0" w:color="auto"/>
        <w:right w:val="none" w:sz="0" w:space="0" w:color="auto"/>
      </w:divBdr>
    </w:div>
    <w:div w:id="1762290376">
      <w:bodyDiv w:val="1"/>
      <w:marLeft w:val="0"/>
      <w:marRight w:val="0"/>
      <w:marTop w:val="0"/>
      <w:marBottom w:val="0"/>
      <w:divBdr>
        <w:top w:val="none" w:sz="0" w:space="0" w:color="auto"/>
        <w:left w:val="none" w:sz="0" w:space="0" w:color="auto"/>
        <w:bottom w:val="none" w:sz="0" w:space="0" w:color="auto"/>
        <w:right w:val="none" w:sz="0" w:space="0" w:color="auto"/>
      </w:divBdr>
    </w:div>
    <w:div w:id="1775250620">
      <w:bodyDiv w:val="1"/>
      <w:marLeft w:val="0"/>
      <w:marRight w:val="0"/>
      <w:marTop w:val="0"/>
      <w:marBottom w:val="0"/>
      <w:divBdr>
        <w:top w:val="none" w:sz="0" w:space="0" w:color="auto"/>
        <w:left w:val="none" w:sz="0" w:space="0" w:color="auto"/>
        <w:bottom w:val="none" w:sz="0" w:space="0" w:color="auto"/>
        <w:right w:val="none" w:sz="0" w:space="0" w:color="auto"/>
      </w:divBdr>
    </w:div>
    <w:div w:id="1789542121">
      <w:bodyDiv w:val="1"/>
      <w:marLeft w:val="0"/>
      <w:marRight w:val="0"/>
      <w:marTop w:val="0"/>
      <w:marBottom w:val="0"/>
      <w:divBdr>
        <w:top w:val="none" w:sz="0" w:space="0" w:color="auto"/>
        <w:left w:val="none" w:sz="0" w:space="0" w:color="auto"/>
        <w:bottom w:val="none" w:sz="0" w:space="0" w:color="auto"/>
        <w:right w:val="none" w:sz="0" w:space="0" w:color="auto"/>
      </w:divBdr>
    </w:div>
    <w:div w:id="1791390963">
      <w:bodyDiv w:val="1"/>
      <w:marLeft w:val="0"/>
      <w:marRight w:val="0"/>
      <w:marTop w:val="0"/>
      <w:marBottom w:val="0"/>
      <w:divBdr>
        <w:top w:val="none" w:sz="0" w:space="0" w:color="auto"/>
        <w:left w:val="none" w:sz="0" w:space="0" w:color="auto"/>
        <w:bottom w:val="none" w:sz="0" w:space="0" w:color="auto"/>
        <w:right w:val="none" w:sz="0" w:space="0" w:color="auto"/>
      </w:divBdr>
    </w:div>
    <w:div w:id="1792092499">
      <w:bodyDiv w:val="1"/>
      <w:marLeft w:val="0"/>
      <w:marRight w:val="0"/>
      <w:marTop w:val="0"/>
      <w:marBottom w:val="0"/>
      <w:divBdr>
        <w:top w:val="none" w:sz="0" w:space="0" w:color="auto"/>
        <w:left w:val="none" w:sz="0" w:space="0" w:color="auto"/>
        <w:bottom w:val="none" w:sz="0" w:space="0" w:color="auto"/>
        <w:right w:val="none" w:sz="0" w:space="0" w:color="auto"/>
      </w:divBdr>
    </w:div>
    <w:div w:id="1792213480">
      <w:bodyDiv w:val="1"/>
      <w:marLeft w:val="0"/>
      <w:marRight w:val="0"/>
      <w:marTop w:val="0"/>
      <w:marBottom w:val="0"/>
      <w:divBdr>
        <w:top w:val="none" w:sz="0" w:space="0" w:color="auto"/>
        <w:left w:val="none" w:sz="0" w:space="0" w:color="auto"/>
        <w:bottom w:val="none" w:sz="0" w:space="0" w:color="auto"/>
        <w:right w:val="none" w:sz="0" w:space="0" w:color="auto"/>
      </w:divBdr>
    </w:div>
    <w:div w:id="1807434536">
      <w:bodyDiv w:val="1"/>
      <w:marLeft w:val="0"/>
      <w:marRight w:val="0"/>
      <w:marTop w:val="0"/>
      <w:marBottom w:val="0"/>
      <w:divBdr>
        <w:top w:val="none" w:sz="0" w:space="0" w:color="auto"/>
        <w:left w:val="none" w:sz="0" w:space="0" w:color="auto"/>
        <w:bottom w:val="none" w:sz="0" w:space="0" w:color="auto"/>
        <w:right w:val="none" w:sz="0" w:space="0" w:color="auto"/>
      </w:divBdr>
    </w:div>
    <w:div w:id="1816142028">
      <w:bodyDiv w:val="1"/>
      <w:marLeft w:val="0"/>
      <w:marRight w:val="0"/>
      <w:marTop w:val="0"/>
      <w:marBottom w:val="0"/>
      <w:divBdr>
        <w:top w:val="none" w:sz="0" w:space="0" w:color="auto"/>
        <w:left w:val="none" w:sz="0" w:space="0" w:color="auto"/>
        <w:bottom w:val="none" w:sz="0" w:space="0" w:color="auto"/>
        <w:right w:val="none" w:sz="0" w:space="0" w:color="auto"/>
      </w:divBdr>
      <w:divsChild>
        <w:div w:id="568080927">
          <w:marLeft w:val="0"/>
          <w:marRight w:val="0"/>
          <w:marTop w:val="0"/>
          <w:marBottom w:val="0"/>
          <w:divBdr>
            <w:top w:val="none" w:sz="0" w:space="0" w:color="auto"/>
            <w:left w:val="none" w:sz="0" w:space="0" w:color="auto"/>
            <w:bottom w:val="none" w:sz="0" w:space="0" w:color="auto"/>
            <w:right w:val="none" w:sz="0" w:space="0" w:color="auto"/>
          </w:divBdr>
        </w:div>
      </w:divsChild>
    </w:div>
    <w:div w:id="1817985837">
      <w:bodyDiv w:val="1"/>
      <w:marLeft w:val="0"/>
      <w:marRight w:val="0"/>
      <w:marTop w:val="0"/>
      <w:marBottom w:val="0"/>
      <w:divBdr>
        <w:top w:val="none" w:sz="0" w:space="0" w:color="auto"/>
        <w:left w:val="none" w:sz="0" w:space="0" w:color="auto"/>
        <w:bottom w:val="none" w:sz="0" w:space="0" w:color="auto"/>
        <w:right w:val="none" w:sz="0" w:space="0" w:color="auto"/>
      </w:divBdr>
    </w:div>
    <w:div w:id="1822381251">
      <w:bodyDiv w:val="1"/>
      <w:marLeft w:val="0"/>
      <w:marRight w:val="0"/>
      <w:marTop w:val="0"/>
      <w:marBottom w:val="0"/>
      <w:divBdr>
        <w:top w:val="none" w:sz="0" w:space="0" w:color="auto"/>
        <w:left w:val="none" w:sz="0" w:space="0" w:color="auto"/>
        <w:bottom w:val="none" w:sz="0" w:space="0" w:color="auto"/>
        <w:right w:val="none" w:sz="0" w:space="0" w:color="auto"/>
      </w:divBdr>
    </w:div>
    <w:div w:id="1823623132">
      <w:bodyDiv w:val="1"/>
      <w:marLeft w:val="0"/>
      <w:marRight w:val="0"/>
      <w:marTop w:val="0"/>
      <w:marBottom w:val="0"/>
      <w:divBdr>
        <w:top w:val="none" w:sz="0" w:space="0" w:color="auto"/>
        <w:left w:val="none" w:sz="0" w:space="0" w:color="auto"/>
        <w:bottom w:val="none" w:sz="0" w:space="0" w:color="auto"/>
        <w:right w:val="none" w:sz="0" w:space="0" w:color="auto"/>
      </w:divBdr>
    </w:div>
    <w:div w:id="1838380001">
      <w:bodyDiv w:val="1"/>
      <w:marLeft w:val="0"/>
      <w:marRight w:val="0"/>
      <w:marTop w:val="0"/>
      <w:marBottom w:val="0"/>
      <w:divBdr>
        <w:top w:val="none" w:sz="0" w:space="0" w:color="auto"/>
        <w:left w:val="none" w:sz="0" w:space="0" w:color="auto"/>
        <w:bottom w:val="none" w:sz="0" w:space="0" w:color="auto"/>
        <w:right w:val="none" w:sz="0" w:space="0" w:color="auto"/>
      </w:divBdr>
    </w:div>
    <w:div w:id="1839149142">
      <w:bodyDiv w:val="1"/>
      <w:marLeft w:val="0"/>
      <w:marRight w:val="0"/>
      <w:marTop w:val="0"/>
      <w:marBottom w:val="0"/>
      <w:divBdr>
        <w:top w:val="none" w:sz="0" w:space="0" w:color="auto"/>
        <w:left w:val="none" w:sz="0" w:space="0" w:color="auto"/>
        <w:bottom w:val="none" w:sz="0" w:space="0" w:color="auto"/>
        <w:right w:val="none" w:sz="0" w:space="0" w:color="auto"/>
      </w:divBdr>
    </w:div>
    <w:div w:id="1839464844">
      <w:bodyDiv w:val="1"/>
      <w:marLeft w:val="0"/>
      <w:marRight w:val="0"/>
      <w:marTop w:val="0"/>
      <w:marBottom w:val="0"/>
      <w:divBdr>
        <w:top w:val="none" w:sz="0" w:space="0" w:color="auto"/>
        <w:left w:val="none" w:sz="0" w:space="0" w:color="auto"/>
        <w:bottom w:val="none" w:sz="0" w:space="0" w:color="auto"/>
        <w:right w:val="none" w:sz="0" w:space="0" w:color="auto"/>
      </w:divBdr>
    </w:div>
    <w:div w:id="1844667103">
      <w:bodyDiv w:val="1"/>
      <w:marLeft w:val="0"/>
      <w:marRight w:val="0"/>
      <w:marTop w:val="0"/>
      <w:marBottom w:val="0"/>
      <w:divBdr>
        <w:top w:val="none" w:sz="0" w:space="0" w:color="auto"/>
        <w:left w:val="none" w:sz="0" w:space="0" w:color="auto"/>
        <w:bottom w:val="none" w:sz="0" w:space="0" w:color="auto"/>
        <w:right w:val="none" w:sz="0" w:space="0" w:color="auto"/>
      </w:divBdr>
    </w:div>
    <w:div w:id="1845783102">
      <w:bodyDiv w:val="1"/>
      <w:marLeft w:val="0"/>
      <w:marRight w:val="0"/>
      <w:marTop w:val="0"/>
      <w:marBottom w:val="0"/>
      <w:divBdr>
        <w:top w:val="none" w:sz="0" w:space="0" w:color="auto"/>
        <w:left w:val="none" w:sz="0" w:space="0" w:color="auto"/>
        <w:bottom w:val="none" w:sz="0" w:space="0" w:color="auto"/>
        <w:right w:val="none" w:sz="0" w:space="0" w:color="auto"/>
      </w:divBdr>
    </w:div>
    <w:div w:id="1845970503">
      <w:bodyDiv w:val="1"/>
      <w:marLeft w:val="0"/>
      <w:marRight w:val="0"/>
      <w:marTop w:val="0"/>
      <w:marBottom w:val="0"/>
      <w:divBdr>
        <w:top w:val="none" w:sz="0" w:space="0" w:color="auto"/>
        <w:left w:val="none" w:sz="0" w:space="0" w:color="auto"/>
        <w:bottom w:val="none" w:sz="0" w:space="0" w:color="auto"/>
        <w:right w:val="none" w:sz="0" w:space="0" w:color="auto"/>
      </w:divBdr>
    </w:div>
    <w:div w:id="1855533560">
      <w:bodyDiv w:val="1"/>
      <w:marLeft w:val="0"/>
      <w:marRight w:val="0"/>
      <w:marTop w:val="0"/>
      <w:marBottom w:val="0"/>
      <w:divBdr>
        <w:top w:val="none" w:sz="0" w:space="0" w:color="auto"/>
        <w:left w:val="none" w:sz="0" w:space="0" w:color="auto"/>
        <w:bottom w:val="none" w:sz="0" w:space="0" w:color="auto"/>
        <w:right w:val="none" w:sz="0" w:space="0" w:color="auto"/>
      </w:divBdr>
    </w:div>
    <w:div w:id="1858233407">
      <w:bodyDiv w:val="1"/>
      <w:marLeft w:val="0"/>
      <w:marRight w:val="0"/>
      <w:marTop w:val="0"/>
      <w:marBottom w:val="0"/>
      <w:divBdr>
        <w:top w:val="none" w:sz="0" w:space="0" w:color="auto"/>
        <w:left w:val="none" w:sz="0" w:space="0" w:color="auto"/>
        <w:bottom w:val="none" w:sz="0" w:space="0" w:color="auto"/>
        <w:right w:val="none" w:sz="0" w:space="0" w:color="auto"/>
      </w:divBdr>
    </w:div>
    <w:div w:id="1869180265">
      <w:bodyDiv w:val="1"/>
      <w:marLeft w:val="0"/>
      <w:marRight w:val="0"/>
      <w:marTop w:val="0"/>
      <w:marBottom w:val="0"/>
      <w:divBdr>
        <w:top w:val="none" w:sz="0" w:space="0" w:color="auto"/>
        <w:left w:val="none" w:sz="0" w:space="0" w:color="auto"/>
        <w:bottom w:val="none" w:sz="0" w:space="0" w:color="auto"/>
        <w:right w:val="none" w:sz="0" w:space="0" w:color="auto"/>
      </w:divBdr>
    </w:div>
    <w:div w:id="1872111343">
      <w:bodyDiv w:val="1"/>
      <w:marLeft w:val="0"/>
      <w:marRight w:val="0"/>
      <w:marTop w:val="0"/>
      <w:marBottom w:val="0"/>
      <w:divBdr>
        <w:top w:val="none" w:sz="0" w:space="0" w:color="auto"/>
        <w:left w:val="none" w:sz="0" w:space="0" w:color="auto"/>
        <w:bottom w:val="none" w:sz="0" w:space="0" w:color="auto"/>
        <w:right w:val="none" w:sz="0" w:space="0" w:color="auto"/>
      </w:divBdr>
    </w:div>
    <w:div w:id="1872760807">
      <w:bodyDiv w:val="1"/>
      <w:marLeft w:val="0"/>
      <w:marRight w:val="0"/>
      <w:marTop w:val="0"/>
      <w:marBottom w:val="0"/>
      <w:divBdr>
        <w:top w:val="none" w:sz="0" w:space="0" w:color="auto"/>
        <w:left w:val="none" w:sz="0" w:space="0" w:color="auto"/>
        <w:bottom w:val="none" w:sz="0" w:space="0" w:color="auto"/>
        <w:right w:val="none" w:sz="0" w:space="0" w:color="auto"/>
      </w:divBdr>
    </w:div>
    <w:div w:id="1883325900">
      <w:bodyDiv w:val="1"/>
      <w:marLeft w:val="0"/>
      <w:marRight w:val="0"/>
      <w:marTop w:val="0"/>
      <w:marBottom w:val="0"/>
      <w:divBdr>
        <w:top w:val="none" w:sz="0" w:space="0" w:color="auto"/>
        <w:left w:val="none" w:sz="0" w:space="0" w:color="auto"/>
        <w:bottom w:val="none" w:sz="0" w:space="0" w:color="auto"/>
        <w:right w:val="none" w:sz="0" w:space="0" w:color="auto"/>
      </w:divBdr>
    </w:div>
    <w:div w:id="1894342954">
      <w:bodyDiv w:val="1"/>
      <w:marLeft w:val="0"/>
      <w:marRight w:val="0"/>
      <w:marTop w:val="0"/>
      <w:marBottom w:val="0"/>
      <w:divBdr>
        <w:top w:val="none" w:sz="0" w:space="0" w:color="auto"/>
        <w:left w:val="none" w:sz="0" w:space="0" w:color="auto"/>
        <w:bottom w:val="none" w:sz="0" w:space="0" w:color="auto"/>
        <w:right w:val="none" w:sz="0" w:space="0" w:color="auto"/>
      </w:divBdr>
    </w:div>
    <w:div w:id="1909725380">
      <w:bodyDiv w:val="1"/>
      <w:marLeft w:val="0"/>
      <w:marRight w:val="0"/>
      <w:marTop w:val="0"/>
      <w:marBottom w:val="0"/>
      <w:divBdr>
        <w:top w:val="none" w:sz="0" w:space="0" w:color="auto"/>
        <w:left w:val="none" w:sz="0" w:space="0" w:color="auto"/>
        <w:bottom w:val="none" w:sz="0" w:space="0" w:color="auto"/>
        <w:right w:val="none" w:sz="0" w:space="0" w:color="auto"/>
      </w:divBdr>
    </w:div>
    <w:div w:id="1913268644">
      <w:bodyDiv w:val="1"/>
      <w:marLeft w:val="0"/>
      <w:marRight w:val="0"/>
      <w:marTop w:val="0"/>
      <w:marBottom w:val="0"/>
      <w:divBdr>
        <w:top w:val="none" w:sz="0" w:space="0" w:color="auto"/>
        <w:left w:val="none" w:sz="0" w:space="0" w:color="auto"/>
        <w:bottom w:val="none" w:sz="0" w:space="0" w:color="auto"/>
        <w:right w:val="none" w:sz="0" w:space="0" w:color="auto"/>
      </w:divBdr>
    </w:div>
    <w:div w:id="1929654847">
      <w:bodyDiv w:val="1"/>
      <w:marLeft w:val="0"/>
      <w:marRight w:val="0"/>
      <w:marTop w:val="0"/>
      <w:marBottom w:val="0"/>
      <w:divBdr>
        <w:top w:val="none" w:sz="0" w:space="0" w:color="auto"/>
        <w:left w:val="none" w:sz="0" w:space="0" w:color="auto"/>
        <w:bottom w:val="none" w:sz="0" w:space="0" w:color="auto"/>
        <w:right w:val="none" w:sz="0" w:space="0" w:color="auto"/>
      </w:divBdr>
    </w:div>
    <w:div w:id="1940982917">
      <w:bodyDiv w:val="1"/>
      <w:marLeft w:val="0"/>
      <w:marRight w:val="0"/>
      <w:marTop w:val="0"/>
      <w:marBottom w:val="0"/>
      <w:divBdr>
        <w:top w:val="none" w:sz="0" w:space="0" w:color="auto"/>
        <w:left w:val="none" w:sz="0" w:space="0" w:color="auto"/>
        <w:bottom w:val="none" w:sz="0" w:space="0" w:color="auto"/>
        <w:right w:val="none" w:sz="0" w:space="0" w:color="auto"/>
      </w:divBdr>
    </w:div>
    <w:div w:id="1942180301">
      <w:bodyDiv w:val="1"/>
      <w:marLeft w:val="0"/>
      <w:marRight w:val="0"/>
      <w:marTop w:val="0"/>
      <w:marBottom w:val="0"/>
      <w:divBdr>
        <w:top w:val="none" w:sz="0" w:space="0" w:color="auto"/>
        <w:left w:val="none" w:sz="0" w:space="0" w:color="auto"/>
        <w:bottom w:val="none" w:sz="0" w:space="0" w:color="auto"/>
        <w:right w:val="none" w:sz="0" w:space="0" w:color="auto"/>
      </w:divBdr>
    </w:div>
    <w:div w:id="1957448955">
      <w:bodyDiv w:val="1"/>
      <w:marLeft w:val="0"/>
      <w:marRight w:val="0"/>
      <w:marTop w:val="0"/>
      <w:marBottom w:val="0"/>
      <w:divBdr>
        <w:top w:val="none" w:sz="0" w:space="0" w:color="auto"/>
        <w:left w:val="none" w:sz="0" w:space="0" w:color="auto"/>
        <w:bottom w:val="none" w:sz="0" w:space="0" w:color="auto"/>
        <w:right w:val="none" w:sz="0" w:space="0" w:color="auto"/>
      </w:divBdr>
      <w:divsChild>
        <w:div w:id="142551549">
          <w:marLeft w:val="0"/>
          <w:marRight w:val="0"/>
          <w:marTop w:val="0"/>
          <w:marBottom w:val="0"/>
          <w:divBdr>
            <w:top w:val="none" w:sz="0" w:space="0" w:color="auto"/>
            <w:left w:val="none" w:sz="0" w:space="0" w:color="auto"/>
            <w:bottom w:val="none" w:sz="0" w:space="0" w:color="auto"/>
            <w:right w:val="none" w:sz="0" w:space="0" w:color="auto"/>
          </w:divBdr>
        </w:div>
      </w:divsChild>
    </w:div>
    <w:div w:id="1960261110">
      <w:bodyDiv w:val="1"/>
      <w:marLeft w:val="0"/>
      <w:marRight w:val="0"/>
      <w:marTop w:val="0"/>
      <w:marBottom w:val="0"/>
      <w:divBdr>
        <w:top w:val="none" w:sz="0" w:space="0" w:color="auto"/>
        <w:left w:val="none" w:sz="0" w:space="0" w:color="auto"/>
        <w:bottom w:val="none" w:sz="0" w:space="0" w:color="auto"/>
        <w:right w:val="none" w:sz="0" w:space="0" w:color="auto"/>
      </w:divBdr>
    </w:div>
    <w:div w:id="1962766246">
      <w:bodyDiv w:val="1"/>
      <w:marLeft w:val="0"/>
      <w:marRight w:val="0"/>
      <w:marTop w:val="0"/>
      <w:marBottom w:val="0"/>
      <w:divBdr>
        <w:top w:val="none" w:sz="0" w:space="0" w:color="auto"/>
        <w:left w:val="none" w:sz="0" w:space="0" w:color="auto"/>
        <w:bottom w:val="none" w:sz="0" w:space="0" w:color="auto"/>
        <w:right w:val="none" w:sz="0" w:space="0" w:color="auto"/>
      </w:divBdr>
    </w:div>
    <w:div w:id="1971014866">
      <w:bodyDiv w:val="1"/>
      <w:marLeft w:val="0"/>
      <w:marRight w:val="0"/>
      <w:marTop w:val="0"/>
      <w:marBottom w:val="0"/>
      <w:divBdr>
        <w:top w:val="none" w:sz="0" w:space="0" w:color="auto"/>
        <w:left w:val="none" w:sz="0" w:space="0" w:color="auto"/>
        <w:bottom w:val="none" w:sz="0" w:space="0" w:color="auto"/>
        <w:right w:val="none" w:sz="0" w:space="0" w:color="auto"/>
      </w:divBdr>
    </w:div>
    <w:div w:id="1973051331">
      <w:bodyDiv w:val="1"/>
      <w:marLeft w:val="0"/>
      <w:marRight w:val="0"/>
      <w:marTop w:val="0"/>
      <w:marBottom w:val="0"/>
      <w:divBdr>
        <w:top w:val="none" w:sz="0" w:space="0" w:color="auto"/>
        <w:left w:val="none" w:sz="0" w:space="0" w:color="auto"/>
        <w:bottom w:val="none" w:sz="0" w:space="0" w:color="auto"/>
        <w:right w:val="none" w:sz="0" w:space="0" w:color="auto"/>
      </w:divBdr>
      <w:divsChild>
        <w:div w:id="250899446">
          <w:marLeft w:val="0"/>
          <w:marRight w:val="0"/>
          <w:marTop w:val="0"/>
          <w:marBottom w:val="0"/>
          <w:divBdr>
            <w:top w:val="none" w:sz="0" w:space="0" w:color="auto"/>
            <w:left w:val="none" w:sz="0" w:space="0" w:color="auto"/>
            <w:bottom w:val="none" w:sz="0" w:space="0" w:color="auto"/>
            <w:right w:val="none" w:sz="0" w:space="0" w:color="auto"/>
          </w:divBdr>
        </w:div>
      </w:divsChild>
    </w:div>
    <w:div w:id="1978995655">
      <w:bodyDiv w:val="1"/>
      <w:marLeft w:val="0"/>
      <w:marRight w:val="0"/>
      <w:marTop w:val="0"/>
      <w:marBottom w:val="0"/>
      <w:divBdr>
        <w:top w:val="none" w:sz="0" w:space="0" w:color="auto"/>
        <w:left w:val="none" w:sz="0" w:space="0" w:color="auto"/>
        <w:bottom w:val="none" w:sz="0" w:space="0" w:color="auto"/>
        <w:right w:val="none" w:sz="0" w:space="0" w:color="auto"/>
      </w:divBdr>
    </w:div>
    <w:div w:id="1981883343">
      <w:bodyDiv w:val="1"/>
      <w:marLeft w:val="0"/>
      <w:marRight w:val="0"/>
      <w:marTop w:val="0"/>
      <w:marBottom w:val="0"/>
      <w:divBdr>
        <w:top w:val="none" w:sz="0" w:space="0" w:color="auto"/>
        <w:left w:val="none" w:sz="0" w:space="0" w:color="auto"/>
        <w:bottom w:val="none" w:sz="0" w:space="0" w:color="auto"/>
        <w:right w:val="none" w:sz="0" w:space="0" w:color="auto"/>
      </w:divBdr>
    </w:div>
    <w:div w:id="1984961482">
      <w:bodyDiv w:val="1"/>
      <w:marLeft w:val="0"/>
      <w:marRight w:val="0"/>
      <w:marTop w:val="0"/>
      <w:marBottom w:val="0"/>
      <w:divBdr>
        <w:top w:val="none" w:sz="0" w:space="0" w:color="auto"/>
        <w:left w:val="none" w:sz="0" w:space="0" w:color="auto"/>
        <w:bottom w:val="none" w:sz="0" w:space="0" w:color="auto"/>
        <w:right w:val="none" w:sz="0" w:space="0" w:color="auto"/>
      </w:divBdr>
    </w:div>
    <w:div w:id="1988045616">
      <w:bodyDiv w:val="1"/>
      <w:marLeft w:val="0"/>
      <w:marRight w:val="0"/>
      <w:marTop w:val="0"/>
      <w:marBottom w:val="0"/>
      <w:divBdr>
        <w:top w:val="none" w:sz="0" w:space="0" w:color="auto"/>
        <w:left w:val="none" w:sz="0" w:space="0" w:color="auto"/>
        <w:bottom w:val="none" w:sz="0" w:space="0" w:color="auto"/>
        <w:right w:val="none" w:sz="0" w:space="0" w:color="auto"/>
      </w:divBdr>
    </w:div>
    <w:div w:id="1989239505">
      <w:bodyDiv w:val="1"/>
      <w:marLeft w:val="0"/>
      <w:marRight w:val="0"/>
      <w:marTop w:val="0"/>
      <w:marBottom w:val="0"/>
      <w:divBdr>
        <w:top w:val="none" w:sz="0" w:space="0" w:color="auto"/>
        <w:left w:val="none" w:sz="0" w:space="0" w:color="auto"/>
        <w:bottom w:val="none" w:sz="0" w:space="0" w:color="auto"/>
        <w:right w:val="none" w:sz="0" w:space="0" w:color="auto"/>
      </w:divBdr>
      <w:divsChild>
        <w:div w:id="1954703889">
          <w:marLeft w:val="0"/>
          <w:marRight w:val="0"/>
          <w:marTop w:val="0"/>
          <w:marBottom w:val="0"/>
          <w:divBdr>
            <w:top w:val="none" w:sz="0" w:space="0" w:color="auto"/>
            <w:left w:val="none" w:sz="0" w:space="0" w:color="auto"/>
            <w:bottom w:val="none" w:sz="0" w:space="0" w:color="auto"/>
            <w:right w:val="none" w:sz="0" w:space="0" w:color="auto"/>
          </w:divBdr>
        </w:div>
      </w:divsChild>
    </w:div>
    <w:div w:id="2019190234">
      <w:bodyDiv w:val="1"/>
      <w:marLeft w:val="0"/>
      <w:marRight w:val="0"/>
      <w:marTop w:val="0"/>
      <w:marBottom w:val="0"/>
      <w:divBdr>
        <w:top w:val="none" w:sz="0" w:space="0" w:color="auto"/>
        <w:left w:val="none" w:sz="0" w:space="0" w:color="auto"/>
        <w:bottom w:val="none" w:sz="0" w:space="0" w:color="auto"/>
        <w:right w:val="none" w:sz="0" w:space="0" w:color="auto"/>
      </w:divBdr>
    </w:div>
    <w:div w:id="2024624658">
      <w:bodyDiv w:val="1"/>
      <w:marLeft w:val="0"/>
      <w:marRight w:val="0"/>
      <w:marTop w:val="0"/>
      <w:marBottom w:val="0"/>
      <w:divBdr>
        <w:top w:val="none" w:sz="0" w:space="0" w:color="auto"/>
        <w:left w:val="none" w:sz="0" w:space="0" w:color="auto"/>
        <w:bottom w:val="none" w:sz="0" w:space="0" w:color="auto"/>
        <w:right w:val="none" w:sz="0" w:space="0" w:color="auto"/>
      </w:divBdr>
    </w:div>
    <w:div w:id="2032800004">
      <w:bodyDiv w:val="1"/>
      <w:marLeft w:val="0"/>
      <w:marRight w:val="0"/>
      <w:marTop w:val="0"/>
      <w:marBottom w:val="0"/>
      <w:divBdr>
        <w:top w:val="none" w:sz="0" w:space="0" w:color="auto"/>
        <w:left w:val="none" w:sz="0" w:space="0" w:color="auto"/>
        <w:bottom w:val="none" w:sz="0" w:space="0" w:color="auto"/>
        <w:right w:val="none" w:sz="0" w:space="0" w:color="auto"/>
      </w:divBdr>
    </w:div>
    <w:div w:id="2041540904">
      <w:bodyDiv w:val="1"/>
      <w:marLeft w:val="0"/>
      <w:marRight w:val="0"/>
      <w:marTop w:val="0"/>
      <w:marBottom w:val="0"/>
      <w:divBdr>
        <w:top w:val="none" w:sz="0" w:space="0" w:color="auto"/>
        <w:left w:val="none" w:sz="0" w:space="0" w:color="auto"/>
        <w:bottom w:val="none" w:sz="0" w:space="0" w:color="auto"/>
        <w:right w:val="none" w:sz="0" w:space="0" w:color="auto"/>
      </w:divBdr>
    </w:div>
    <w:div w:id="2044862491">
      <w:bodyDiv w:val="1"/>
      <w:marLeft w:val="0"/>
      <w:marRight w:val="0"/>
      <w:marTop w:val="0"/>
      <w:marBottom w:val="0"/>
      <w:divBdr>
        <w:top w:val="none" w:sz="0" w:space="0" w:color="auto"/>
        <w:left w:val="none" w:sz="0" w:space="0" w:color="auto"/>
        <w:bottom w:val="none" w:sz="0" w:space="0" w:color="auto"/>
        <w:right w:val="none" w:sz="0" w:space="0" w:color="auto"/>
      </w:divBdr>
    </w:div>
    <w:div w:id="2046325245">
      <w:bodyDiv w:val="1"/>
      <w:marLeft w:val="0"/>
      <w:marRight w:val="0"/>
      <w:marTop w:val="0"/>
      <w:marBottom w:val="0"/>
      <w:divBdr>
        <w:top w:val="none" w:sz="0" w:space="0" w:color="auto"/>
        <w:left w:val="none" w:sz="0" w:space="0" w:color="auto"/>
        <w:bottom w:val="none" w:sz="0" w:space="0" w:color="auto"/>
        <w:right w:val="none" w:sz="0" w:space="0" w:color="auto"/>
      </w:divBdr>
    </w:div>
    <w:div w:id="2055501954">
      <w:bodyDiv w:val="1"/>
      <w:marLeft w:val="0"/>
      <w:marRight w:val="0"/>
      <w:marTop w:val="0"/>
      <w:marBottom w:val="0"/>
      <w:divBdr>
        <w:top w:val="none" w:sz="0" w:space="0" w:color="auto"/>
        <w:left w:val="none" w:sz="0" w:space="0" w:color="auto"/>
        <w:bottom w:val="none" w:sz="0" w:space="0" w:color="auto"/>
        <w:right w:val="none" w:sz="0" w:space="0" w:color="auto"/>
      </w:divBdr>
    </w:div>
    <w:div w:id="2057267777">
      <w:bodyDiv w:val="1"/>
      <w:marLeft w:val="0"/>
      <w:marRight w:val="0"/>
      <w:marTop w:val="0"/>
      <w:marBottom w:val="0"/>
      <w:divBdr>
        <w:top w:val="none" w:sz="0" w:space="0" w:color="auto"/>
        <w:left w:val="none" w:sz="0" w:space="0" w:color="auto"/>
        <w:bottom w:val="none" w:sz="0" w:space="0" w:color="auto"/>
        <w:right w:val="none" w:sz="0" w:space="0" w:color="auto"/>
      </w:divBdr>
    </w:div>
    <w:div w:id="2057314728">
      <w:bodyDiv w:val="1"/>
      <w:marLeft w:val="0"/>
      <w:marRight w:val="0"/>
      <w:marTop w:val="0"/>
      <w:marBottom w:val="0"/>
      <w:divBdr>
        <w:top w:val="none" w:sz="0" w:space="0" w:color="auto"/>
        <w:left w:val="none" w:sz="0" w:space="0" w:color="auto"/>
        <w:bottom w:val="none" w:sz="0" w:space="0" w:color="auto"/>
        <w:right w:val="none" w:sz="0" w:space="0" w:color="auto"/>
      </w:divBdr>
    </w:div>
    <w:div w:id="2057897558">
      <w:bodyDiv w:val="1"/>
      <w:marLeft w:val="0"/>
      <w:marRight w:val="0"/>
      <w:marTop w:val="0"/>
      <w:marBottom w:val="0"/>
      <w:divBdr>
        <w:top w:val="none" w:sz="0" w:space="0" w:color="auto"/>
        <w:left w:val="none" w:sz="0" w:space="0" w:color="auto"/>
        <w:bottom w:val="none" w:sz="0" w:space="0" w:color="auto"/>
        <w:right w:val="none" w:sz="0" w:space="0" w:color="auto"/>
      </w:divBdr>
    </w:div>
    <w:div w:id="2057968418">
      <w:bodyDiv w:val="1"/>
      <w:marLeft w:val="0"/>
      <w:marRight w:val="0"/>
      <w:marTop w:val="0"/>
      <w:marBottom w:val="0"/>
      <w:divBdr>
        <w:top w:val="none" w:sz="0" w:space="0" w:color="auto"/>
        <w:left w:val="none" w:sz="0" w:space="0" w:color="auto"/>
        <w:bottom w:val="none" w:sz="0" w:space="0" w:color="auto"/>
        <w:right w:val="none" w:sz="0" w:space="0" w:color="auto"/>
      </w:divBdr>
    </w:div>
    <w:div w:id="2066100371">
      <w:bodyDiv w:val="1"/>
      <w:marLeft w:val="0"/>
      <w:marRight w:val="0"/>
      <w:marTop w:val="0"/>
      <w:marBottom w:val="0"/>
      <w:divBdr>
        <w:top w:val="none" w:sz="0" w:space="0" w:color="auto"/>
        <w:left w:val="none" w:sz="0" w:space="0" w:color="auto"/>
        <w:bottom w:val="none" w:sz="0" w:space="0" w:color="auto"/>
        <w:right w:val="none" w:sz="0" w:space="0" w:color="auto"/>
      </w:divBdr>
    </w:div>
    <w:div w:id="2072076472">
      <w:bodyDiv w:val="1"/>
      <w:marLeft w:val="0"/>
      <w:marRight w:val="0"/>
      <w:marTop w:val="0"/>
      <w:marBottom w:val="0"/>
      <w:divBdr>
        <w:top w:val="none" w:sz="0" w:space="0" w:color="auto"/>
        <w:left w:val="none" w:sz="0" w:space="0" w:color="auto"/>
        <w:bottom w:val="none" w:sz="0" w:space="0" w:color="auto"/>
        <w:right w:val="none" w:sz="0" w:space="0" w:color="auto"/>
      </w:divBdr>
    </w:div>
    <w:div w:id="2075161761">
      <w:bodyDiv w:val="1"/>
      <w:marLeft w:val="0"/>
      <w:marRight w:val="0"/>
      <w:marTop w:val="0"/>
      <w:marBottom w:val="0"/>
      <w:divBdr>
        <w:top w:val="none" w:sz="0" w:space="0" w:color="auto"/>
        <w:left w:val="none" w:sz="0" w:space="0" w:color="auto"/>
        <w:bottom w:val="none" w:sz="0" w:space="0" w:color="auto"/>
        <w:right w:val="none" w:sz="0" w:space="0" w:color="auto"/>
      </w:divBdr>
    </w:div>
    <w:div w:id="2075883804">
      <w:bodyDiv w:val="1"/>
      <w:marLeft w:val="0"/>
      <w:marRight w:val="0"/>
      <w:marTop w:val="0"/>
      <w:marBottom w:val="0"/>
      <w:divBdr>
        <w:top w:val="none" w:sz="0" w:space="0" w:color="auto"/>
        <w:left w:val="none" w:sz="0" w:space="0" w:color="auto"/>
        <w:bottom w:val="none" w:sz="0" w:space="0" w:color="auto"/>
        <w:right w:val="none" w:sz="0" w:space="0" w:color="auto"/>
      </w:divBdr>
    </w:div>
    <w:div w:id="2082019968">
      <w:bodyDiv w:val="1"/>
      <w:marLeft w:val="0"/>
      <w:marRight w:val="0"/>
      <w:marTop w:val="0"/>
      <w:marBottom w:val="0"/>
      <w:divBdr>
        <w:top w:val="none" w:sz="0" w:space="0" w:color="auto"/>
        <w:left w:val="none" w:sz="0" w:space="0" w:color="auto"/>
        <w:bottom w:val="none" w:sz="0" w:space="0" w:color="auto"/>
        <w:right w:val="none" w:sz="0" w:space="0" w:color="auto"/>
      </w:divBdr>
    </w:div>
    <w:div w:id="2087729115">
      <w:bodyDiv w:val="1"/>
      <w:marLeft w:val="0"/>
      <w:marRight w:val="0"/>
      <w:marTop w:val="0"/>
      <w:marBottom w:val="0"/>
      <w:divBdr>
        <w:top w:val="none" w:sz="0" w:space="0" w:color="auto"/>
        <w:left w:val="none" w:sz="0" w:space="0" w:color="auto"/>
        <w:bottom w:val="none" w:sz="0" w:space="0" w:color="auto"/>
        <w:right w:val="none" w:sz="0" w:space="0" w:color="auto"/>
      </w:divBdr>
    </w:div>
    <w:div w:id="2098548614">
      <w:bodyDiv w:val="1"/>
      <w:marLeft w:val="0"/>
      <w:marRight w:val="0"/>
      <w:marTop w:val="0"/>
      <w:marBottom w:val="0"/>
      <w:divBdr>
        <w:top w:val="none" w:sz="0" w:space="0" w:color="auto"/>
        <w:left w:val="none" w:sz="0" w:space="0" w:color="auto"/>
        <w:bottom w:val="none" w:sz="0" w:space="0" w:color="auto"/>
        <w:right w:val="none" w:sz="0" w:space="0" w:color="auto"/>
      </w:divBdr>
    </w:div>
    <w:div w:id="2101831265">
      <w:bodyDiv w:val="1"/>
      <w:marLeft w:val="0"/>
      <w:marRight w:val="0"/>
      <w:marTop w:val="0"/>
      <w:marBottom w:val="0"/>
      <w:divBdr>
        <w:top w:val="none" w:sz="0" w:space="0" w:color="auto"/>
        <w:left w:val="none" w:sz="0" w:space="0" w:color="auto"/>
        <w:bottom w:val="none" w:sz="0" w:space="0" w:color="auto"/>
        <w:right w:val="none" w:sz="0" w:space="0" w:color="auto"/>
      </w:divBdr>
    </w:div>
    <w:div w:id="2102483461">
      <w:bodyDiv w:val="1"/>
      <w:marLeft w:val="0"/>
      <w:marRight w:val="0"/>
      <w:marTop w:val="0"/>
      <w:marBottom w:val="0"/>
      <w:divBdr>
        <w:top w:val="none" w:sz="0" w:space="0" w:color="auto"/>
        <w:left w:val="none" w:sz="0" w:space="0" w:color="auto"/>
        <w:bottom w:val="none" w:sz="0" w:space="0" w:color="auto"/>
        <w:right w:val="none" w:sz="0" w:space="0" w:color="auto"/>
      </w:divBdr>
    </w:div>
    <w:div w:id="2119792060">
      <w:bodyDiv w:val="1"/>
      <w:marLeft w:val="0"/>
      <w:marRight w:val="0"/>
      <w:marTop w:val="0"/>
      <w:marBottom w:val="0"/>
      <w:divBdr>
        <w:top w:val="none" w:sz="0" w:space="0" w:color="auto"/>
        <w:left w:val="none" w:sz="0" w:space="0" w:color="auto"/>
        <w:bottom w:val="none" w:sz="0" w:space="0" w:color="auto"/>
        <w:right w:val="none" w:sz="0" w:space="0" w:color="auto"/>
      </w:divBdr>
    </w:div>
    <w:div w:id="2119793409">
      <w:bodyDiv w:val="1"/>
      <w:marLeft w:val="0"/>
      <w:marRight w:val="0"/>
      <w:marTop w:val="0"/>
      <w:marBottom w:val="0"/>
      <w:divBdr>
        <w:top w:val="none" w:sz="0" w:space="0" w:color="auto"/>
        <w:left w:val="none" w:sz="0" w:space="0" w:color="auto"/>
        <w:bottom w:val="none" w:sz="0" w:space="0" w:color="auto"/>
        <w:right w:val="none" w:sz="0" w:space="0" w:color="auto"/>
      </w:divBdr>
    </w:div>
    <w:div w:id="2119982009">
      <w:bodyDiv w:val="1"/>
      <w:marLeft w:val="0"/>
      <w:marRight w:val="0"/>
      <w:marTop w:val="0"/>
      <w:marBottom w:val="0"/>
      <w:divBdr>
        <w:top w:val="none" w:sz="0" w:space="0" w:color="auto"/>
        <w:left w:val="none" w:sz="0" w:space="0" w:color="auto"/>
        <w:bottom w:val="none" w:sz="0" w:space="0" w:color="auto"/>
        <w:right w:val="none" w:sz="0" w:space="0" w:color="auto"/>
      </w:divBdr>
    </w:div>
    <w:div w:id="2133285265">
      <w:bodyDiv w:val="1"/>
      <w:marLeft w:val="0"/>
      <w:marRight w:val="0"/>
      <w:marTop w:val="0"/>
      <w:marBottom w:val="0"/>
      <w:divBdr>
        <w:top w:val="none" w:sz="0" w:space="0" w:color="auto"/>
        <w:left w:val="none" w:sz="0" w:space="0" w:color="auto"/>
        <w:bottom w:val="none" w:sz="0" w:space="0" w:color="auto"/>
        <w:right w:val="none" w:sz="0" w:space="0" w:color="auto"/>
      </w:divBdr>
    </w:div>
    <w:div w:id="2137673708">
      <w:bodyDiv w:val="1"/>
      <w:marLeft w:val="0"/>
      <w:marRight w:val="0"/>
      <w:marTop w:val="0"/>
      <w:marBottom w:val="0"/>
      <w:divBdr>
        <w:top w:val="none" w:sz="0" w:space="0" w:color="auto"/>
        <w:left w:val="none" w:sz="0" w:space="0" w:color="auto"/>
        <w:bottom w:val="none" w:sz="0" w:space="0" w:color="auto"/>
        <w:right w:val="none" w:sz="0" w:space="0" w:color="auto"/>
      </w:divBdr>
    </w:div>
    <w:div w:id="21455850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google.com/maps/@19.6560623,-99.1083716,3a,75y,99.23h,91.96t/data=!3m6!1e1!3m4!1s16CstyFLjdtuLNuJ6qLfJg!2e0!7i16384!8i8192"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altName w:val="Garamond"/>
    <w:panose1 w:val="020204040303010108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08"/>
  <w:hyphenationZone w:val="425"/>
  <w:characterSpacingControl w:val="doNotCompress"/>
  <w:compat>
    <w:useFELayout/>
    <w:compatSetting w:name="compatibilityMode" w:uri="http://schemas.microsoft.com/office/word" w:val="12"/>
  </w:compat>
  <w:rsids>
    <w:rsidRoot w:val="0039403F"/>
    <w:rsid w:val="0039403F"/>
    <w:rsid w:val="00D627A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DD0F6-2993-43E0-99C5-7139EE2CF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7236</Words>
  <Characters>39804</Characters>
  <Application>Microsoft Office Word</Application>
  <DocSecurity>0</DocSecurity>
  <Lines>331</Lines>
  <Paragraphs>93</Paragraphs>
  <ScaleCrop>false</ScaleCrop>
  <Company>Hewlett-Packard Company</Company>
  <LinksUpToDate>false</LinksUpToDate>
  <CharactersWithSpaces>46947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INFOEM</dc:creator>
  <cp:keywords/>
  <dc:description/>
  <cp:lastModifiedBy>USUARIO</cp:lastModifiedBy>
  <cp:revision>7</cp:revision>
  <cp:lastPrinted>2019-03-29T16:02:00Z</cp:lastPrinted>
  <dcterms:created xsi:type="dcterms:W3CDTF">2022-01-18T21:49:00Z</dcterms:created>
  <dcterms:modified xsi:type="dcterms:W3CDTF">2022-05-06T18:04:00Z</dcterms:modified>
</cp:coreProperties>
</file>