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64723" w14:textId="77777777" w:rsidR="00CB092F" w:rsidRPr="00011801" w:rsidRDefault="00CB092F" w:rsidP="00CB092F">
      <w:pPr>
        <w:spacing w:before="240" w:after="240" w:line="360" w:lineRule="auto"/>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sz w:val="24"/>
        </w:rPr>
        <w:t xml:space="preserve">Resolución del Pleno del Instituto de Transparencia, Acceso a la Información Pública y Protección de Datos Personales del Estado de México y Municipios, con domicilio en Metepec, Estado de México, de fecha </w:t>
      </w:r>
      <w:r w:rsidR="004E2D8A" w:rsidRPr="00011801">
        <w:rPr>
          <w:rFonts w:ascii="Palatino Linotype" w:eastAsia="Palatino Linotype" w:hAnsi="Palatino Linotype" w:cs="Palatino Linotype"/>
          <w:sz w:val="24"/>
        </w:rPr>
        <w:t>catorce</w:t>
      </w:r>
      <w:r w:rsidRPr="00011801">
        <w:rPr>
          <w:rFonts w:ascii="Palatino Linotype" w:eastAsia="Palatino Linotype" w:hAnsi="Palatino Linotype" w:cs="Palatino Linotype"/>
          <w:sz w:val="24"/>
        </w:rPr>
        <w:t xml:space="preserve"> de diciembre del dos mil veintidós.</w:t>
      </w:r>
    </w:p>
    <w:p w14:paraId="6DD4069E" w14:textId="77777777" w:rsidR="00CB092F" w:rsidRPr="00011801" w:rsidRDefault="00CB092F" w:rsidP="00CB092F">
      <w:pPr>
        <w:spacing w:before="240" w:after="240" w:line="360" w:lineRule="auto"/>
        <w:contextualSpacing/>
        <w:jc w:val="both"/>
        <w:rPr>
          <w:rFonts w:ascii="Palatino Linotype" w:eastAsia="Palatino Linotype" w:hAnsi="Palatino Linotype" w:cs="Palatino Linotype"/>
          <w:sz w:val="24"/>
        </w:rPr>
      </w:pPr>
    </w:p>
    <w:p w14:paraId="7A0ED3BB" w14:textId="52399251" w:rsidR="00CB092F" w:rsidRPr="00011801" w:rsidRDefault="00CB092F" w:rsidP="006B4A84">
      <w:pPr>
        <w:spacing w:before="240" w:after="240" w:line="360" w:lineRule="auto"/>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b/>
          <w:sz w:val="24"/>
        </w:rPr>
        <w:t xml:space="preserve">Visto </w:t>
      </w:r>
      <w:r w:rsidRPr="00011801">
        <w:rPr>
          <w:rFonts w:ascii="Palatino Linotype" w:eastAsia="Palatino Linotype" w:hAnsi="Palatino Linotype" w:cs="Palatino Linotype"/>
          <w:sz w:val="24"/>
        </w:rPr>
        <w:t xml:space="preserve">el expediente relativo al recurso de revisión </w:t>
      </w:r>
      <w:r w:rsidRPr="00011801">
        <w:rPr>
          <w:rFonts w:ascii="Palatino Linotype" w:eastAsia="Palatino Linotype" w:hAnsi="Palatino Linotype" w:cs="Palatino Linotype"/>
          <w:b/>
          <w:sz w:val="24"/>
        </w:rPr>
        <w:t>16254/INFOEM/IP/RR/2022</w:t>
      </w:r>
      <w:r w:rsidRPr="00011801">
        <w:rPr>
          <w:rFonts w:ascii="Palatino Linotype" w:eastAsia="Palatino Linotype" w:hAnsi="Palatino Linotype" w:cs="Palatino Linotype"/>
          <w:sz w:val="24"/>
        </w:rPr>
        <w:t xml:space="preserve">, interpuesto por </w:t>
      </w:r>
      <w:r w:rsidR="007E4C04">
        <w:rPr>
          <w:rFonts w:ascii="Palatino Linotype" w:eastAsia="Palatino Linotype" w:hAnsi="Palatino Linotype" w:cs="Palatino Linotype"/>
          <w:b/>
          <w:sz w:val="24"/>
        </w:rPr>
        <w:t>XXXXXX XXXX XXXXXXX</w:t>
      </w:r>
      <w:r w:rsidRPr="00011801">
        <w:rPr>
          <w:rFonts w:ascii="Palatino Linotype" w:eastAsia="Palatino Linotype" w:hAnsi="Palatino Linotype" w:cs="Palatino Linotype"/>
          <w:sz w:val="24"/>
        </w:rPr>
        <w:t xml:space="preserve">, en lo sucesivo </w:t>
      </w:r>
      <w:r w:rsidRPr="00011801">
        <w:rPr>
          <w:rFonts w:ascii="Palatino Linotype" w:eastAsia="Palatino Linotype" w:hAnsi="Palatino Linotype" w:cs="Palatino Linotype"/>
          <w:b/>
          <w:sz w:val="24"/>
        </w:rPr>
        <w:t>LA</w:t>
      </w:r>
      <w:r w:rsidRPr="00011801">
        <w:rPr>
          <w:rFonts w:ascii="Palatino Linotype" w:eastAsia="Palatino Linotype" w:hAnsi="Palatino Linotype" w:cs="Palatino Linotype"/>
          <w:sz w:val="24"/>
        </w:rPr>
        <w:t xml:space="preserve"> </w:t>
      </w:r>
      <w:r w:rsidRPr="00011801">
        <w:rPr>
          <w:rFonts w:ascii="Palatino Linotype" w:eastAsia="Palatino Linotype" w:hAnsi="Palatino Linotype" w:cs="Palatino Linotype"/>
          <w:b/>
          <w:sz w:val="24"/>
        </w:rPr>
        <w:t xml:space="preserve">RECURRENTE, </w:t>
      </w:r>
      <w:r w:rsidRPr="00011801">
        <w:rPr>
          <w:rFonts w:ascii="Palatino Linotype" w:eastAsia="Palatino Linotype" w:hAnsi="Palatino Linotype" w:cs="Palatino Linotype"/>
          <w:sz w:val="24"/>
        </w:rPr>
        <w:t xml:space="preserve">en contra de la falta de respuesta a la solicitud de acceso a la información con número de folio </w:t>
      </w:r>
      <w:r w:rsidRPr="00011801">
        <w:rPr>
          <w:rFonts w:ascii="Palatino Linotype" w:eastAsia="Palatino Linotype" w:hAnsi="Palatino Linotype" w:cs="Palatino Linotype"/>
          <w:b/>
          <w:sz w:val="24"/>
        </w:rPr>
        <w:t>00096/ALMOAL/IP/2022</w:t>
      </w:r>
      <w:r w:rsidRPr="00011801">
        <w:rPr>
          <w:rFonts w:ascii="Palatino Linotype" w:eastAsia="Palatino Linotype" w:hAnsi="Palatino Linotype" w:cs="Palatino Linotype"/>
          <w:sz w:val="24"/>
        </w:rPr>
        <w:t>,</w:t>
      </w:r>
      <w:r w:rsidRPr="00011801">
        <w:rPr>
          <w:rFonts w:ascii="Palatino Linotype" w:eastAsia="Palatino Linotype" w:hAnsi="Palatino Linotype" w:cs="Palatino Linotype"/>
          <w:b/>
          <w:sz w:val="24"/>
        </w:rPr>
        <w:t xml:space="preserve"> </w:t>
      </w:r>
      <w:r w:rsidRPr="00011801">
        <w:rPr>
          <w:rFonts w:ascii="Palatino Linotype" w:eastAsia="Palatino Linotype" w:hAnsi="Palatino Linotype" w:cs="Palatino Linotype"/>
          <w:sz w:val="24"/>
        </w:rPr>
        <w:t xml:space="preserve">por parte del </w:t>
      </w:r>
      <w:r w:rsidRPr="00011801">
        <w:rPr>
          <w:rFonts w:ascii="Palatino Linotype" w:eastAsia="Palatino Linotype" w:hAnsi="Palatino Linotype" w:cs="Palatino Linotype"/>
          <w:b/>
          <w:sz w:val="24"/>
        </w:rPr>
        <w:t>Ayuntamiento de Almoloya de Alquisiras</w:t>
      </w:r>
      <w:r w:rsidRPr="00011801">
        <w:rPr>
          <w:rFonts w:ascii="Palatino Linotype" w:eastAsia="Palatino Linotype" w:hAnsi="Palatino Linotype" w:cs="Palatino Linotype"/>
          <w:sz w:val="24"/>
        </w:rPr>
        <w:t xml:space="preserve">, en lo sucesivo el </w:t>
      </w:r>
      <w:r w:rsidRPr="00011801">
        <w:rPr>
          <w:rFonts w:ascii="Palatino Linotype" w:eastAsia="Palatino Linotype" w:hAnsi="Palatino Linotype" w:cs="Palatino Linotype"/>
          <w:b/>
          <w:sz w:val="24"/>
        </w:rPr>
        <w:t xml:space="preserve">SUJETO OBLIGADO; </w:t>
      </w:r>
      <w:r w:rsidRPr="00011801">
        <w:rPr>
          <w:rFonts w:ascii="Palatino Linotype" w:eastAsia="Palatino Linotype" w:hAnsi="Palatino Linotype" w:cs="Palatino Linotype"/>
          <w:sz w:val="24"/>
        </w:rPr>
        <w:t xml:space="preserve">se procede a dictar la presente resolución, con base en los siguientes. </w:t>
      </w:r>
    </w:p>
    <w:p w14:paraId="25DDA259" w14:textId="77777777" w:rsidR="004E2D8A" w:rsidRPr="00011801" w:rsidRDefault="004E2D8A" w:rsidP="006B4A84">
      <w:pPr>
        <w:spacing w:before="240" w:after="240" w:line="360" w:lineRule="auto"/>
        <w:contextualSpacing/>
        <w:jc w:val="both"/>
        <w:rPr>
          <w:rFonts w:ascii="Palatino Linotype" w:eastAsia="Palatino Linotype" w:hAnsi="Palatino Linotype" w:cs="Palatino Linotype"/>
          <w:sz w:val="24"/>
        </w:rPr>
      </w:pPr>
    </w:p>
    <w:p w14:paraId="42A9FC16" w14:textId="77777777" w:rsidR="00CB092F" w:rsidRPr="00011801" w:rsidRDefault="00CB092F" w:rsidP="006B4A84">
      <w:pPr>
        <w:pBdr>
          <w:top w:val="nil"/>
          <w:left w:val="nil"/>
          <w:bottom w:val="nil"/>
          <w:right w:val="nil"/>
          <w:between w:val="nil"/>
        </w:pBdr>
        <w:spacing w:before="240" w:after="240" w:line="360" w:lineRule="auto"/>
        <w:ind w:left="1077"/>
        <w:contextualSpacing/>
        <w:jc w:val="center"/>
        <w:rPr>
          <w:rFonts w:ascii="Palatino Linotype" w:eastAsia="Palatino Linotype" w:hAnsi="Palatino Linotype" w:cs="Palatino Linotype"/>
          <w:b/>
          <w:sz w:val="24"/>
        </w:rPr>
      </w:pPr>
      <w:r w:rsidRPr="00011801">
        <w:rPr>
          <w:rFonts w:ascii="Palatino Linotype" w:eastAsia="Palatino Linotype" w:hAnsi="Palatino Linotype" w:cs="Palatino Linotype"/>
          <w:b/>
          <w:sz w:val="24"/>
        </w:rPr>
        <w:t>A N T E C E D E N T E S:</w:t>
      </w:r>
    </w:p>
    <w:p w14:paraId="0E38A3F9" w14:textId="77777777" w:rsidR="006B4A84" w:rsidRPr="00011801" w:rsidRDefault="006B4A84" w:rsidP="006B4A84">
      <w:pPr>
        <w:pBdr>
          <w:top w:val="nil"/>
          <w:left w:val="nil"/>
          <w:bottom w:val="nil"/>
          <w:right w:val="nil"/>
          <w:between w:val="nil"/>
        </w:pBdr>
        <w:spacing w:before="240" w:after="240" w:line="360" w:lineRule="auto"/>
        <w:ind w:left="1077"/>
        <w:contextualSpacing/>
        <w:jc w:val="center"/>
        <w:rPr>
          <w:rFonts w:ascii="Palatino Linotype" w:eastAsia="Palatino Linotype" w:hAnsi="Palatino Linotype" w:cs="Palatino Linotype"/>
          <w:b/>
          <w:sz w:val="24"/>
        </w:rPr>
      </w:pPr>
    </w:p>
    <w:p w14:paraId="2DF741FA" w14:textId="77777777" w:rsidR="00CB092F" w:rsidRPr="00011801" w:rsidRDefault="00CB092F" w:rsidP="006B4A84">
      <w:pPr>
        <w:spacing w:before="240" w:after="240" w:line="360" w:lineRule="auto"/>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b/>
          <w:sz w:val="24"/>
        </w:rPr>
        <w:t xml:space="preserve">1. SOLICITUD DE ACCESO A LA INFORMACIÓN. </w:t>
      </w:r>
      <w:r w:rsidRPr="00011801">
        <w:rPr>
          <w:rFonts w:ascii="Palatino Linotype" w:eastAsia="Palatino Linotype" w:hAnsi="Palatino Linotype" w:cs="Palatino Linotype"/>
          <w:sz w:val="24"/>
        </w:rPr>
        <w:t xml:space="preserve">Con fecha catorce de octubre del dos mil veintidós, la parte </w:t>
      </w:r>
      <w:r w:rsidRPr="00011801">
        <w:rPr>
          <w:rFonts w:ascii="Palatino Linotype" w:eastAsia="Palatino Linotype" w:hAnsi="Palatino Linotype" w:cs="Palatino Linotype"/>
          <w:b/>
          <w:sz w:val="24"/>
        </w:rPr>
        <w:t xml:space="preserve">RECURRENTE </w:t>
      </w:r>
      <w:r w:rsidRPr="00011801">
        <w:rPr>
          <w:rFonts w:ascii="Palatino Linotype" w:eastAsia="Palatino Linotype" w:hAnsi="Palatino Linotype" w:cs="Palatino Linotype"/>
          <w:sz w:val="24"/>
        </w:rPr>
        <w:t xml:space="preserve">formuló solicitud de acceso a información pública al </w:t>
      </w:r>
      <w:r w:rsidRPr="00011801">
        <w:rPr>
          <w:rFonts w:ascii="Palatino Linotype" w:eastAsia="Palatino Linotype" w:hAnsi="Palatino Linotype" w:cs="Palatino Linotype"/>
          <w:b/>
          <w:sz w:val="24"/>
        </w:rPr>
        <w:t>SUJETO OBLIGADO</w:t>
      </w:r>
      <w:r w:rsidRPr="00011801">
        <w:rPr>
          <w:rFonts w:ascii="Palatino Linotype" w:eastAsia="Palatino Linotype" w:hAnsi="Palatino Linotype" w:cs="Palatino Linotype"/>
          <w:sz w:val="24"/>
        </w:rPr>
        <w:t xml:space="preserve"> a través del Sistema de Acceso a la Información Mexiquense, en adelante </w:t>
      </w:r>
      <w:r w:rsidRPr="00011801">
        <w:rPr>
          <w:rFonts w:ascii="Palatino Linotype" w:eastAsia="Palatino Linotype" w:hAnsi="Palatino Linotype" w:cs="Palatino Linotype"/>
          <w:b/>
          <w:sz w:val="24"/>
        </w:rPr>
        <w:t>SAIMEX,</w:t>
      </w:r>
      <w:r w:rsidRPr="00011801">
        <w:rPr>
          <w:rFonts w:ascii="Palatino Linotype" w:eastAsia="Palatino Linotype" w:hAnsi="Palatino Linotype" w:cs="Palatino Linotype"/>
          <w:sz w:val="24"/>
        </w:rPr>
        <w:t xml:space="preserve"> requiriéndole lo siguiente:</w:t>
      </w:r>
    </w:p>
    <w:p w14:paraId="01AAE858" w14:textId="1022CE06" w:rsidR="00CB092F" w:rsidRPr="00011801" w:rsidRDefault="00CB092F" w:rsidP="00CB092F">
      <w:pPr>
        <w:pBdr>
          <w:top w:val="nil"/>
          <w:left w:val="nil"/>
          <w:bottom w:val="nil"/>
          <w:right w:val="nil"/>
          <w:between w:val="nil"/>
        </w:pBdr>
        <w:ind w:left="1077" w:right="1043"/>
        <w:jc w:val="both"/>
        <w:rPr>
          <w:rFonts w:ascii="Palatino Linotype" w:eastAsia="Palatino Linotype" w:hAnsi="Palatino Linotype" w:cs="Palatino Linotype"/>
          <w:i/>
        </w:rPr>
      </w:pPr>
      <w:r w:rsidRPr="00011801">
        <w:rPr>
          <w:rFonts w:ascii="Palatino Linotype" w:eastAsia="Palatino Linotype" w:hAnsi="Palatino Linotype" w:cs="Palatino Linotype"/>
          <w:i/>
        </w:rPr>
        <w:t xml:space="preserve">“Solicito de la manera más atenta la información archivística municipal pública, la cual se detalla en el documento adjunto, de igual forma solicito se me responda vía SAIMEX al correo </w:t>
      </w:r>
      <w:r w:rsidR="00E60B62">
        <w:rPr>
          <w:rFonts w:ascii="Palatino Linotype" w:eastAsia="Palatino Linotype" w:hAnsi="Palatino Linotype" w:cs="Palatino Linotype"/>
          <w:i/>
        </w:rPr>
        <w:t>XXXXXXXXXXXXXXXXXXXXXXXXXXXXXXXXXXX</w:t>
      </w:r>
      <w:r w:rsidRPr="00011801">
        <w:rPr>
          <w:rFonts w:ascii="Palatino Linotype" w:eastAsia="Palatino Linotype" w:hAnsi="Palatino Linotype" w:cs="Palatino Linotype"/>
          <w:i/>
        </w:rPr>
        <w:t xml:space="preserve"> con los anexos en PDF requeridos.” (Sic)</w:t>
      </w:r>
    </w:p>
    <w:p w14:paraId="14A02740" w14:textId="77777777" w:rsidR="00CB092F" w:rsidRPr="00011801" w:rsidRDefault="00CB092F" w:rsidP="00CB092F">
      <w:pPr>
        <w:pBdr>
          <w:top w:val="nil"/>
          <w:left w:val="nil"/>
          <w:bottom w:val="nil"/>
          <w:right w:val="nil"/>
          <w:between w:val="nil"/>
        </w:pBdr>
        <w:ind w:left="1077" w:right="1043"/>
        <w:jc w:val="both"/>
        <w:rPr>
          <w:rFonts w:ascii="Palatino Linotype" w:eastAsia="Palatino Linotype" w:hAnsi="Palatino Linotype" w:cs="Palatino Linotype"/>
          <w:i/>
        </w:rPr>
      </w:pPr>
    </w:p>
    <w:p w14:paraId="5F0E8D54" w14:textId="77777777" w:rsidR="004A3511" w:rsidRPr="00011801" w:rsidRDefault="00A83D6A" w:rsidP="00CB092F">
      <w:pPr>
        <w:pBdr>
          <w:top w:val="nil"/>
          <w:left w:val="nil"/>
          <w:bottom w:val="nil"/>
          <w:right w:val="nil"/>
          <w:between w:val="nil"/>
        </w:pBdr>
        <w:spacing w:line="360" w:lineRule="auto"/>
        <w:ind w:right="49"/>
        <w:jc w:val="both"/>
        <w:rPr>
          <w:rFonts w:ascii="Palatino Linotype" w:eastAsia="Palatino Linotype" w:hAnsi="Palatino Linotype" w:cs="Palatino Linotype"/>
          <w:sz w:val="24"/>
        </w:rPr>
      </w:pPr>
      <w:r w:rsidRPr="00011801">
        <w:rPr>
          <w:rFonts w:ascii="Palatino Linotype" w:eastAsia="Palatino Linotype" w:hAnsi="Palatino Linotype" w:cs="Palatino Linotype"/>
          <w:sz w:val="24"/>
        </w:rPr>
        <w:lastRenderedPageBreak/>
        <w:t xml:space="preserve">La particular adjuntó a su </w:t>
      </w:r>
      <w:proofErr w:type="spellStart"/>
      <w:r w:rsidRPr="00011801">
        <w:rPr>
          <w:rFonts w:ascii="Palatino Linotype" w:eastAsia="Palatino Linotype" w:hAnsi="Palatino Linotype" w:cs="Palatino Linotype"/>
          <w:sz w:val="24"/>
        </w:rPr>
        <w:t>colicitud</w:t>
      </w:r>
      <w:proofErr w:type="spellEnd"/>
      <w:r w:rsidR="00CB092F" w:rsidRPr="00011801">
        <w:rPr>
          <w:rFonts w:ascii="Palatino Linotype" w:eastAsia="Palatino Linotype" w:hAnsi="Palatino Linotype" w:cs="Palatino Linotype"/>
          <w:sz w:val="24"/>
        </w:rPr>
        <w:t xml:space="preserve"> el archivo electrónico ESTADO11.pdf, del cual se </w:t>
      </w:r>
      <w:r w:rsidR="004A3511" w:rsidRPr="00011801">
        <w:rPr>
          <w:rFonts w:ascii="Palatino Linotype" w:eastAsia="Palatino Linotype" w:hAnsi="Palatino Linotype" w:cs="Palatino Linotype"/>
          <w:sz w:val="24"/>
        </w:rPr>
        <w:t>desprenden 53 hojas por lo que a manera de ejemplo se adjunta la primera página:</w:t>
      </w:r>
    </w:p>
    <w:p w14:paraId="4C50C082" w14:textId="77777777" w:rsidR="00CB092F" w:rsidRPr="00011801" w:rsidRDefault="004E2D8A" w:rsidP="00CB092F">
      <w:pPr>
        <w:pBdr>
          <w:top w:val="nil"/>
          <w:left w:val="nil"/>
          <w:bottom w:val="nil"/>
          <w:right w:val="nil"/>
          <w:between w:val="nil"/>
        </w:pBdr>
        <w:spacing w:line="360" w:lineRule="auto"/>
        <w:ind w:right="49"/>
        <w:jc w:val="both"/>
        <w:rPr>
          <w:rFonts w:ascii="Palatino Linotype" w:eastAsia="Palatino Linotype" w:hAnsi="Palatino Linotype" w:cs="Palatino Linotype"/>
          <w:sz w:val="24"/>
        </w:rPr>
      </w:pPr>
      <w:r w:rsidRPr="00011801">
        <w:rPr>
          <w:noProof/>
          <w:lang w:eastAsia="es-MX"/>
        </w:rPr>
        <w:drawing>
          <wp:anchor distT="0" distB="0" distL="114300" distR="114300" simplePos="0" relativeHeight="251658240" behindDoc="0" locked="0" layoutInCell="1" allowOverlap="1" wp14:anchorId="08689136" wp14:editId="2E977818">
            <wp:simplePos x="0" y="0"/>
            <wp:positionH relativeFrom="column">
              <wp:posOffset>-3810</wp:posOffset>
            </wp:positionH>
            <wp:positionV relativeFrom="paragraph">
              <wp:posOffset>1905</wp:posOffset>
            </wp:positionV>
            <wp:extent cx="4772025" cy="5938520"/>
            <wp:effectExtent l="0" t="0" r="9525" b="508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3265" t="14786" r="35506" b="16113"/>
                    <a:stretch/>
                  </pic:blipFill>
                  <pic:spPr bwMode="auto">
                    <a:xfrm>
                      <a:off x="0" y="0"/>
                      <a:ext cx="4772025" cy="5938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1801">
        <w:rPr>
          <w:rFonts w:ascii="Palatino Linotype" w:eastAsia="Palatino Linotype" w:hAnsi="Palatino Linotype" w:cs="Palatino Linotype"/>
          <w:sz w:val="24"/>
        </w:rPr>
        <w:br w:type="textWrapping" w:clear="all"/>
      </w:r>
    </w:p>
    <w:p w14:paraId="50F611C5" w14:textId="77777777" w:rsidR="00CB092F" w:rsidRPr="00011801" w:rsidRDefault="00CB092F" w:rsidP="00CB092F">
      <w:pPr>
        <w:spacing w:before="240" w:after="240" w:line="360" w:lineRule="auto"/>
        <w:contextualSpacing/>
        <w:jc w:val="both"/>
        <w:rPr>
          <w:rFonts w:ascii="Palatino Linotype" w:eastAsia="Palatino Linotype" w:hAnsi="Palatino Linotype" w:cs="Palatino Linotype"/>
          <w:sz w:val="24"/>
          <w:szCs w:val="24"/>
        </w:rPr>
      </w:pPr>
      <w:r w:rsidRPr="00011801">
        <w:rPr>
          <w:rFonts w:ascii="Palatino Linotype" w:eastAsia="Palatino Linotype" w:hAnsi="Palatino Linotype" w:cs="Palatino Linotype"/>
          <w:b/>
          <w:sz w:val="24"/>
          <w:szCs w:val="24"/>
        </w:rPr>
        <w:lastRenderedPageBreak/>
        <w:t xml:space="preserve">Modalidad elegida para la entrega de la información: </w:t>
      </w:r>
      <w:r w:rsidRPr="00011801">
        <w:rPr>
          <w:rFonts w:ascii="Palatino Linotype" w:eastAsia="Palatino Linotype" w:hAnsi="Palatino Linotype" w:cs="Palatino Linotype"/>
          <w:sz w:val="24"/>
          <w:szCs w:val="24"/>
        </w:rPr>
        <w:t>a través del SAIMEX</w:t>
      </w:r>
      <w:r w:rsidR="004A3511" w:rsidRPr="00011801">
        <w:rPr>
          <w:rFonts w:ascii="Palatino Linotype" w:eastAsia="Palatino Linotype" w:hAnsi="Palatino Linotype" w:cs="Palatino Linotype"/>
          <w:sz w:val="24"/>
          <w:szCs w:val="24"/>
        </w:rPr>
        <w:t xml:space="preserve"> y correo electrónico</w:t>
      </w:r>
      <w:r w:rsidRPr="00011801">
        <w:rPr>
          <w:rFonts w:ascii="Palatino Linotype" w:eastAsia="Palatino Linotype" w:hAnsi="Palatino Linotype" w:cs="Palatino Linotype"/>
          <w:sz w:val="24"/>
          <w:szCs w:val="24"/>
        </w:rPr>
        <w:t>.</w:t>
      </w:r>
    </w:p>
    <w:p w14:paraId="0B14848B" w14:textId="77777777" w:rsidR="00CB092F" w:rsidRPr="00011801" w:rsidRDefault="00CB092F" w:rsidP="00CB092F">
      <w:pPr>
        <w:spacing w:before="240" w:after="240" w:line="360" w:lineRule="auto"/>
        <w:contextualSpacing/>
        <w:jc w:val="both"/>
        <w:rPr>
          <w:rFonts w:ascii="Palatino Linotype" w:eastAsia="Palatino Linotype" w:hAnsi="Palatino Linotype" w:cs="Palatino Linotype"/>
          <w:sz w:val="24"/>
          <w:szCs w:val="24"/>
        </w:rPr>
      </w:pPr>
    </w:p>
    <w:p w14:paraId="2D2D7109" w14:textId="77777777" w:rsidR="00CB092F" w:rsidRPr="00011801" w:rsidRDefault="00CB092F" w:rsidP="00CB092F">
      <w:pPr>
        <w:spacing w:before="240" w:after="240" w:line="360" w:lineRule="auto"/>
        <w:contextualSpacing/>
        <w:jc w:val="both"/>
        <w:rPr>
          <w:rFonts w:ascii="Palatino Linotype" w:eastAsia="Palatino Linotype" w:hAnsi="Palatino Linotype" w:cs="Palatino Linotype"/>
          <w:sz w:val="24"/>
          <w:szCs w:val="24"/>
        </w:rPr>
      </w:pPr>
      <w:r w:rsidRPr="00011801">
        <w:rPr>
          <w:rFonts w:ascii="Palatino Linotype" w:eastAsia="Palatino Linotype" w:hAnsi="Palatino Linotype" w:cs="Palatino Linotype"/>
          <w:b/>
          <w:sz w:val="24"/>
          <w:szCs w:val="24"/>
        </w:rPr>
        <w:t xml:space="preserve">2. RESPUESTA. </w:t>
      </w:r>
      <w:r w:rsidRPr="00011801">
        <w:rPr>
          <w:rFonts w:ascii="Palatino Linotype" w:eastAsia="Palatino Linotype" w:hAnsi="Palatino Linotype" w:cs="Palatino Linotype"/>
          <w:sz w:val="24"/>
          <w:szCs w:val="24"/>
        </w:rPr>
        <w:t xml:space="preserve">De las constancias que obran en </w:t>
      </w:r>
      <w:r w:rsidRPr="00011801">
        <w:rPr>
          <w:rFonts w:ascii="Palatino Linotype" w:eastAsia="Palatino Linotype" w:hAnsi="Palatino Linotype" w:cs="Palatino Linotype"/>
          <w:b/>
          <w:sz w:val="24"/>
          <w:szCs w:val="24"/>
        </w:rPr>
        <w:t>SAIMEX</w:t>
      </w:r>
      <w:r w:rsidRPr="00011801">
        <w:rPr>
          <w:rFonts w:ascii="Palatino Linotype" w:eastAsia="Palatino Linotype" w:hAnsi="Palatino Linotype" w:cs="Palatino Linotype"/>
          <w:sz w:val="24"/>
          <w:szCs w:val="24"/>
        </w:rPr>
        <w:t xml:space="preserve">, se observa que </w:t>
      </w:r>
      <w:r w:rsidRPr="00011801">
        <w:rPr>
          <w:rFonts w:ascii="Palatino Linotype" w:eastAsia="Palatino Linotype" w:hAnsi="Palatino Linotype" w:cs="Palatino Linotype"/>
          <w:b/>
          <w:sz w:val="24"/>
          <w:szCs w:val="24"/>
        </w:rPr>
        <w:t xml:space="preserve">el SUJETO OBLIGADO </w:t>
      </w:r>
      <w:r w:rsidRPr="00011801">
        <w:rPr>
          <w:rFonts w:ascii="Palatino Linotype" w:eastAsia="Palatino Linotype" w:hAnsi="Palatino Linotype" w:cs="Palatino Linotype"/>
          <w:sz w:val="24"/>
          <w:szCs w:val="24"/>
        </w:rPr>
        <w:t xml:space="preserve">no emitió respuesta a la solicitud de información formulada por la parte </w:t>
      </w:r>
      <w:r w:rsidRPr="00011801">
        <w:rPr>
          <w:rFonts w:ascii="Palatino Linotype" w:eastAsia="Palatino Linotype" w:hAnsi="Palatino Linotype" w:cs="Palatino Linotype"/>
          <w:b/>
          <w:sz w:val="24"/>
          <w:szCs w:val="24"/>
        </w:rPr>
        <w:t>RECURRENTE</w:t>
      </w:r>
      <w:r w:rsidRPr="00011801">
        <w:rPr>
          <w:rFonts w:ascii="Palatino Linotype" w:eastAsia="Palatino Linotype" w:hAnsi="Palatino Linotype" w:cs="Palatino Linotype"/>
          <w:sz w:val="24"/>
          <w:szCs w:val="24"/>
        </w:rPr>
        <w:t>.</w:t>
      </w:r>
    </w:p>
    <w:p w14:paraId="43562403" w14:textId="77777777" w:rsidR="00CB092F" w:rsidRPr="00011801" w:rsidRDefault="00CB092F" w:rsidP="00CB092F">
      <w:pPr>
        <w:spacing w:before="240" w:after="240" w:line="360" w:lineRule="auto"/>
        <w:contextualSpacing/>
        <w:jc w:val="both"/>
        <w:rPr>
          <w:rFonts w:ascii="Palatino Linotype" w:eastAsia="Palatino Linotype" w:hAnsi="Palatino Linotype" w:cs="Palatino Linotype"/>
          <w:b/>
          <w:sz w:val="24"/>
          <w:szCs w:val="24"/>
        </w:rPr>
      </w:pPr>
    </w:p>
    <w:p w14:paraId="5AB05457" w14:textId="77777777" w:rsidR="00CB092F" w:rsidRPr="00011801" w:rsidRDefault="00CB092F" w:rsidP="00CB092F">
      <w:pPr>
        <w:spacing w:before="240" w:after="240" w:line="360" w:lineRule="auto"/>
        <w:jc w:val="both"/>
        <w:rPr>
          <w:rFonts w:ascii="Palatino Linotype" w:eastAsia="Palatino Linotype" w:hAnsi="Palatino Linotype" w:cs="Palatino Linotype"/>
          <w:sz w:val="24"/>
          <w:szCs w:val="24"/>
        </w:rPr>
      </w:pPr>
      <w:r w:rsidRPr="00011801">
        <w:rPr>
          <w:rFonts w:ascii="Palatino Linotype" w:eastAsia="Palatino Linotype" w:hAnsi="Palatino Linotype" w:cs="Palatino Linotype"/>
          <w:b/>
          <w:sz w:val="24"/>
          <w:szCs w:val="24"/>
        </w:rPr>
        <w:t xml:space="preserve">3. INTERPOSICIÓN DEL RECURSO DE REVISIÓN. </w:t>
      </w:r>
      <w:r w:rsidRPr="00011801">
        <w:rPr>
          <w:rFonts w:ascii="Palatino Linotype" w:eastAsia="Palatino Linotype" w:hAnsi="Palatino Linotype" w:cs="Palatino Linotype"/>
          <w:sz w:val="24"/>
          <w:szCs w:val="24"/>
        </w:rPr>
        <w:t xml:space="preserve">Inconforme la parte solicitante con la falta de respuesta del </w:t>
      </w:r>
      <w:r w:rsidRPr="00011801">
        <w:rPr>
          <w:rFonts w:ascii="Palatino Linotype" w:eastAsia="Palatino Linotype" w:hAnsi="Palatino Linotype" w:cs="Palatino Linotype"/>
          <w:b/>
          <w:sz w:val="24"/>
          <w:szCs w:val="24"/>
        </w:rPr>
        <w:t>SUJETO OBLIGADO</w:t>
      </w:r>
      <w:r w:rsidRPr="00011801">
        <w:rPr>
          <w:rFonts w:ascii="Palatino Linotype" w:eastAsia="Palatino Linotype" w:hAnsi="Palatino Linotype" w:cs="Palatino Linotype"/>
          <w:sz w:val="24"/>
          <w:szCs w:val="24"/>
        </w:rPr>
        <w:t xml:space="preserve">, interpuso recurso de revisión a través del SAIMEX en fecha </w:t>
      </w:r>
      <w:r w:rsidR="004A3511" w:rsidRPr="00011801">
        <w:rPr>
          <w:rFonts w:ascii="Palatino Linotype" w:eastAsia="Palatino Linotype" w:hAnsi="Palatino Linotype" w:cs="Palatino Linotype"/>
          <w:sz w:val="24"/>
          <w:szCs w:val="24"/>
        </w:rPr>
        <w:t>ocho</w:t>
      </w:r>
      <w:r w:rsidRPr="00011801">
        <w:rPr>
          <w:rFonts w:ascii="Palatino Linotype" w:eastAsia="Palatino Linotype" w:hAnsi="Palatino Linotype" w:cs="Palatino Linotype"/>
          <w:sz w:val="24"/>
          <w:szCs w:val="24"/>
        </w:rPr>
        <w:t xml:space="preserve"> de </w:t>
      </w:r>
      <w:r w:rsidR="006B4A84" w:rsidRPr="00011801">
        <w:rPr>
          <w:rFonts w:ascii="Palatino Linotype" w:eastAsia="Palatino Linotype" w:hAnsi="Palatino Linotype" w:cs="Palatino Linotype"/>
          <w:sz w:val="24"/>
          <w:szCs w:val="24"/>
        </w:rPr>
        <w:t>noviembre</w:t>
      </w:r>
      <w:r w:rsidRPr="00011801">
        <w:rPr>
          <w:rFonts w:ascii="Palatino Linotype" w:eastAsia="Palatino Linotype" w:hAnsi="Palatino Linotype" w:cs="Palatino Linotype"/>
          <w:sz w:val="24"/>
          <w:szCs w:val="24"/>
        </w:rPr>
        <w:t xml:space="preserve"> del año dos mil veintidós, expresando lo siguiente:</w:t>
      </w:r>
    </w:p>
    <w:p w14:paraId="39A071DC" w14:textId="77777777" w:rsidR="00CB092F" w:rsidRPr="00011801" w:rsidRDefault="00CB092F" w:rsidP="00CB092F">
      <w:pPr>
        <w:spacing w:line="360" w:lineRule="auto"/>
        <w:rPr>
          <w:rFonts w:ascii="Palatino Linotype" w:eastAsia="Palatino Linotype" w:hAnsi="Palatino Linotype" w:cs="Palatino Linotype"/>
          <w:b/>
        </w:rPr>
      </w:pPr>
      <w:r w:rsidRPr="00011801">
        <w:rPr>
          <w:rFonts w:ascii="Palatino Linotype" w:eastAsia="Palatino Linotype" w:hAnsi="Palatino Linotype" w:cs="Palatino Linotype"/>
          <w:b/>
        </w:rPr>
        <w:t>a) Acto impugnado.</w:t>
      </w:r>
    </w:p>
    <w:p w14:paraId="5B3CE01C" w14:textId="77777777" w:rsidR="00CB092F" w:rsidRPr="00011801" w:rsidRDefault="00CB092F" w:rsidP="00CB092F">
      <w:pPr>
        <w:pBdr>
          <w:top w:val="nil"/>
          <w:left w:val="nil"/>
          <w:bottom w:val="nil"/>
          <w:right w:val="nil"/>
          <w:between w:val="nil"/>
        </w:pBdr>
        <w:spacing w:before="240" w:after="240"/>
        <w:ind w:right="1043"/>
        <w:jc w:val="both"/>
        <w:rPr>
          <w:rFonts w:ascii="Palatino Linotype" w:eastAsia="Palatino Linotype" w:hAnsi="Palatino Linotype" w:cs="Palatino Linotype"/>
          <w:i/>
        </w:rPr>
      </w:pPr>
      <w:r w:rsidRPr="00011801">
        <w:rPr>
          <w:rFonts w:ascii="Palatino Linotype" w:eastAsia="Palatino Linotype" w:hAnsi="Palatino Linotype" w:cs="Palatino Linotype"/>
          <w:i/>
        </w:rPr>
        <w:t>“</w:t>
      </w:r>
      <w:r w:rsidR="004A3511" w:rsidRPr="00011801">
        <w:rPr>
          <w:rFonts w:ascii="Palatino Linotype" w:eastAsia="Palatino Linotype" w:hAnsi="Palatino Linotype" w:cs="Palatino Linotype"/>
          <w:i/>
        </w:rPr>
        <w:t>RECURSO DE REVISIÓN</w:t>
      </w:r>
      <w:r w:rsidRPr="00011801">
        <w:rPr>
          <w:rFonts w:ascii="Palatino Linotype" w:eastAsia="Palatino Linotype" w:hAnsi="Palatino Linotype" w:cs="Palatino Linotype"/>
          <w:i/>
        </w:rPr>
        <w:t>” (Sic)</w:t>
      </w:r>
    </w:p>
    <w:p w14:paraId="496E6E2F" w14:textId="77777777" w:rsidR="00CB092F" w:rsidRPr="00011801" w:rsidRDefault="00CB092F" w:rsidP="00CB092F">
      <w:pPr>
        <w:spacing w:line="360" w:lineRule="auto"/>
        <w:jc w:val="both"/>
        <w:rPr>
          <w:rFonts w:ascii="Palatino Linotype" w:eastAsia="Palatino Linotype" w:hAnsi="Palatino Linotype" w:cs="Palatino Linotype"/>
          <w:b/>
        </w:rPr>
      </w:pPr>
      <w:r w:rsidRPr="00011801">
        <w:rPr>
          <w:rFonts w:ascii="Palatino Linotype" w:eastAsia="Palatino Linotype" w:hAnsi="Palatino Linotype" w:cs="Palatino Linotype"/>
          <w:b/>
        </w:rPr>
        <w:t>b) Motivos de inconformidad.</w:t>
      </w:r>
    </w:p>
    <w:p w14:paraId="2C85DD03" w14:textId="77777777" w:rsidR="00CB092F" w:rsidRPr="00011801" w:rsidRDefault="00CB092F" w:rsidP="00CB092F">
      <w:pPr>
        <w:pBdr>
          <w:top w:val="nil"/>
          <w:left w:val="nil"/>
          <w:bottom w:val="nil"/>
          <w:right w:val="nil"/>
          <w:between w:val="nil"/>
        </w:pBdr>
        <w:spacing w:before="240" w:after="240" w:line="360" w:lineRule="auto"/>
        <w:ind w:right="1043"/>
        <w:contextualSpacing/>
        <w:jc w:val="both"/>
        <w:rPr>
          <w:rFonts w:ascii="Palatino Linotype" w:eastAsia="Palatino Linotype" w:hAnsi="Palatino Linotype" w:cs="Palatino Linotype"/>
          <w:i/>
        </w:rPr>
      </w:pPr>
      <w:r w:rsidRPr="00011801">
        <w:rPr>
          <w:rFonts w:ascii="Palatino Linotype" w:eastAsia="Palatino Linotype" w:hAnsi="Palatino Linotype" w:cs="Palatino Linotype"/>
          <w:i/>
        </w:rPr>
        <w:t xml:space="preserve"> “</w:t>
      </w:r>
      <w:r w:rsidR="004A3511" w:rsidRPr="00011801">
        <w:rPr>
          <w:rFonts w:ascii="Palatino Linotype" w:eastAsia="Palatino Linotype" w:hAnsi="Palatino Linotype" w:cs="Palatino Linotype"/>
          <w:i/>
        </w:rPr>
        <w:t>POR LA FALTA DE RESPUESTA A UNA SOLICITUD DE ACCESO A LA INFORMACIÓN DENTRO DE LOS PLAZOS ESTABLECIDOS EN LA LEY</w:t>
      </w:r>
      <w:proofErr w:type="gramStart"/>
      <w:r w:rsidR="004A3511" w:rsidRPr="00011801">
        <w:rPr>
          <w:rFonts w:ascii="Palatino Linotype" w:eastAsia="Palatino Linotype" w:hAnsi="Palatino Linotype" w:cs="Palatino Linotype"/>
          <w:i/>
        </w:rPr>
        <w:t>.</w:t>
      </w:r>
      <w:r w:rsidRPr="00011801">
        <w:rPr>
          <w:rFonts w:ascii="Palatino Linotype" w:eastAsia="Palatino Linotype" w:hAnsi="Palatino Linotype" w:cs="Palatino Linotype"/>
          <w:i/>
        </w:rPr>
        <w:t>”(</w:t>
      </w:r>
      <w:proofErr w:type="gramEnd"/>
      <w:r w:rsidRPr="00011801">
        <w:rPr>
          <w:rFonts w:ascii="Palatino Linotype" w:eastAsia="Palatino Linotype" w:hAnsi="Palatino Linotype" w:cs="Palatino Linotype"/>
          <w:i/>
        </w:rPr>
        <w:t>Sic)</w:t>
      </w:r>
    </w:p>
    <w:p w14:paraId="267C910F" w14:textId="77777777" w:rsidR="004A3511" w:rsidRPr="00011801" w:rsidRDefault="004A3511" w:rsidP="00CB092F">
      <w:pPr>
        <w:pBdr>
          <w:top w:val="nil"/>
          <w:left w:val="nil"/>
          <w:bottom w:val="nil"/>
          <w:right w:val="nil"/>
          <w:between w:val="nil"/>
        </w:pBdr>
        <w:spacing w:before="240" w:after="240" w:line="360" w:lineRule="auto"/>
        <w:ind w:right="1043"/>
        <w:contextualSpacing/>
        <w:jc w:val="both"/>
        <w:rPr>
          <w:rFonts w:ascii="Palatino Linotype" w:eastAsia="Palatino Linotype" w:hAnsi="Palatino Linotype" w:cs="Palatino Linotype"/>
          <w:i/>
        </w:rPr>
      </w:pPr>
    </w:p>
    <w:p w14:paraId="13D5C58B" w14:textId="77777777" w:rsidR="004A3511" w:rsidRPr="00011801" w:rsidRDefault="004A3511" w:rsidP="00CB092F">
      <w:pPr>
        <w:pBdr>
          <w:top w:val="nil"/>
          <w:left w:val="nil"/>
          <w:bottom w:val="nil"/>
          <w:right w:val="nil"/>
          <w:between w:val="nil"/>
        </w:pBdr>
        <w:spacing w:before="240" w:after="240" w:line="360" w:lineRule="auto"/>
        <w:ind w:right="1043"/>
        <w:contextualSpacing/>
        <w:jc w:val="both"/>
        <w:rPr>
          <w:rFonts w:ascii="Palatino Linotype" w:eastAsia="Palatino Linotype" w:hAnsi="Palatino Linotype" w:cs="Palatino Linotype"/>
        </w:rPr>
      </w:pPr>
      <w:r w:rsidRPr="00011801">
        <w:rPr>
          <w:rFonts w:ascii="Palatino Linotype" w:eastAsia="Palatino Linotype" w:hAnsi="Palatino Linotype" w:cs="Palatino Linotype"/>
          <w:i/>
        </w:rPr>
        <w:t xml:space="preserve">Adjuntando para tal efecto el archivo electrónico </w:t>
      </w:r>
      <w:r w:rsidRPr="00011801">
        <w:rPr>
          <w:rFonts w:ascii="Palatino Linotype" w:eastAsia="Palatino Linotype" w:hAnsi="Palatino Linotype" w:cs="Palatino Linotype"/>
          <w:b/>
          <w:i/>
          <w:u w:val="single"/>
        </w:rPr>
        <w:t>ALMOLOYA DE ALQUISIRAS_RR_20221108_S2.pdf</w:t>
      </w:r>
      <w:r w:rsidR="001C5E7D" w:rsidRPr="00011801">
        <w:rPr>
          <w:rFonts w:ascii="Palatino Linotype" w:eastAsia="Palatino Linotype" w:hAnsi="Palatino Linotype" w:cs="Palatino Linotype"/>
        </w:rPr>
        <w:t xml:space="preserve"> en el que se observa lo siguiente:</w:t>
      </w:r>
    </w:p>
    <w:p w14:paraId="0B0817DA" w14:textId="77777777" w:rsidR="001C5E7D" w:rsidRPr="00011801" w:rsidRDefault="001C5E7D" w:rsidP="001C5E7D">
      <w:pPr>
        <w:pBdr>
          <w:top w:val="nil"/>
          <w:left w:val="nil"/>
          <w:bottom w:val="nil"/>
          <w:right w:val="nil"/>
          <w:between w:val="nil"/>
        </w:pBdr>
        <w:spacing w:before="240" w:after="240" w:line="360" w:lineRule="auto"/>
        <w:ind w:right="1043"/>
        <w:contextualSpacing/>
        <w:jc w:val="center"/>
        <w:rPr>
          <w:rFonts w:ascii="Palatino Linotype" w:eastAsia="Palatino Linotype" w:hAnsi="Palatino Linotype" w:cs="Palatino Linotype"/>
        </w:rPr>
      </w:pPr>
      <w:r w:rsidRPr="00011801">
        <w:rPr>
          <w:noProof/>
          <w:lang w:eastAsia="es-MX"/>
        </w:rPr>
        <w:lastRenderedPageBreak/>
        <w:drawing>
          <wp:inline distT="0" distB="0" distL="0" distR="0" wp14:anchorId="03E70265" wp14:editId="50538FB8">
            <wp:extent cx="4848225" cy="665284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775" t="12975" r="35676" b="12492"/>
                    <a:stretch/>
                  </pic:blipFill>
                  <pic:spPr bwMode="auto">
                    <a:xfrm>
                      <a:off x="0" y="0"/>
                      <a:ext cx="4854340" cy="6661234"/>
                    </a:xfrm>
                    <a:prstGeom prst="rect">
                      <a:avLst/>
                    </a:prstGeom>
                    <a:ln>
                      <a:noFill/>
                    </a:ln>
                    <a:extLst>
                      <a:ext uri="{53640926-AAD7-44D8-BBD7-CCE9431645EC}">
                        <a14:shadowObscured xmlns:a14="http://schemas.microsoft.com/office/drawing/2010/main"/>
                      </a:ext>
                    </a:extLst>
                  </pic:spPr>
                </pic:pic>
              </a:graphicData>
            </a:graphic>
          </wp:inline>
        </w:drawing>
      </w:r>
    </w:p>
    <w:p w14:paraId="5087BC11" w14:textId="77777777" w:rsidR="001C5E7D" w:rsidRPr="00011801" w:rsidRDefault="001C5E7D" w:rsidP="00CB092F">
      <w:pPr>
        <w:pBdr>
          <w:top w:val="nil"/>
          <w:left w:val="nil"/>
          <w:bottom w:val="nil"/>
          <w:right w:val="nil"/>
          <w:between w:val="nil"/>
        </w:pBdr>
        <w:spacing w:before="240" w:after="240" w:line="360" w:lineRule="auto"/>
        <w:ind w:right="1043"/>
        <w:contextualSpacing/>
        <w:jc w:val="both"/>
        <w:rPr>
          <w:rFonts w:ascii="Palatino Linotype" w:eastAsia="Palatino Linotype" w:hAnsi="Palatino Linotype" w:cs="Palatino Linotype"/>
        </w:rPr>
      </w:pPr>
      <w:r w:rsidRPr="00011801">
        <w:rPr>
          <w:noProof/>
          <w:lang w:eastAsia="es-MX"/>
        </w:rPr>
        <w:lastRenderedPageBreak/>
        <w:drawing>
          <wp:inline distT="0" distB="0" distL="0" distR="0" wp14:anchorId="30BD5412" wp14:editId="6A4F024A">
            <wp:extent cx="5210175" cy="659553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471" t="26252" r="35167" b="7665"/>
                    <a:stretch/>
                  </pic:blipFill>
                  <pic:spPr bwMode="auto">
                    <a:xfrm>
                      <a:off x="0" y="0"/>
                      <a:ext cx="5219611" cy="6607484"/>
                    </a:xfrm>
                    <a:prstGeom prst="rect">
                      <a:avLst/>
                    </a:prstGeom>
                    <a:ln>
                      <a:noFill/>
                    </a:ln>
                    <a:extLst>
                      <a:ext uri="{53640926-AAD7-44D8-BBD7-CCE9431645EC}">
                        <a14:shadowObscured xmlns:a14="http://schemas.microsoft.com/office/drawing/2010/main"/>
                      </a:ext>
                    </a:extLst>
                  </pic:spPr>
                </pic:pic>
              </a:graphicData>
            </a:graphic>
          </wp:inline>
        </w:drawing>
      </w:r>
    </w:p>
    <w:p w14:paraId="0246C906" w14:textId="77777777" w:rsidR="001C5E7D" w:rsidRPr="00011801" w:rsidRDefault="001C5E7D" w:rsidP="001C5E7D">
      <w:pPr>
        <w:pBdr>
          <w:top w:val="nil"/>
          <w:left w:val="nil"/>
          <w:bottom w:val="nil"/>
          <w:right w:val="nil"/>
          <w:between w:val="nil"/>
        </w:pBdr>
        <w:spacing w:before="240" w:after="240" w:line="360" w:lineRule="auto"/>
        <w:ind w:right="51"/>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sz w:val="24"/>
        </w:rPr>
        <w:lastRenderedPageBreak/>
        <w:t xml:space="preserve">Así como el acuse de la solicitud de información, sin </w:t>
      </w:r>
      <w:proofErr w:type="gramStart"/>
      <w:r w:rsidRPr="00011801">
        <w:rPr>
          <w:rFonts w:ascii="Palatino Linotype" w:eastAsia="Palatino Linotype" w:hAnsi="Palatino Linotype" w:cs="Palatino Linotype"/>
          <w:sz w:val="24"/>
        </w:rPr>
        <w:t>embargo</w:t>
      </w:r>
      <w:proofErr w:type="gramEnd"/>
      <w:r w:rsidRPr="00011801">
        <w:rPr>
          <w:rFonts w:ascii="Palatino Linotype" w:eastAsia="Palatino Linotype" w:hAnsi="Palatino Linotype" w:cs="Palatino Linotype"/>
          <w:sz w:val="24"/>
        </w:rPr>
        <w:t xml:space="preserve"> por ser del conocimiento de las partes se considera innecesaria su inserción. </w:t>
      </w:r>
    </w:p>
    <w:p w14:paraId="709A8D6B" w14:textId="77777777" w:rsidR="00CB092F" w:rsidRPr="00011801" w:rsidRDefault="00CB092F" w:rsidP="001C5E7D">
      <w:pPr>
        <w:pBdr>
          <w:top w:val="nil"/>
          <w:left w:val="nil"/>
          <w:bottom w:val="nil"/>
          <w:right w:val="nil"/>
          <w:between w:val="nil"/>
        </w:pBdr>
        <w:spacing w:before="240" w:after="240" w:line="360" w:lineRule="auto"/>
        <w:ind w:right="1043"/>
        <w:contextualSpacing/>
        <w:jc w:val="both"/>
        <w:rPr>
          <w:rFonts w:ascii="Palatino Linotype" w:eastAsia="Palatino Linotype" w:hAnsi="Palatino Linotype" w:cs="Palatino Linotype"/>
          <w:i/>
        </w:rPr>
      </w:pPr>
    </w:p>
    <w:p w14:paraId="74304273" w14:textId="77777777" w:rsidR="00CB092F" w:rsidRPr="00011801" w:rsidRDefault="00CB092F" w:rsidP="00CB092F">
      <w:pPr>
        <w:spacing w:before="240" w:after="240" w:line="360" w:lineRule="auto"/>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b/>
          <w:sz w:val="24"/>
        </w:rPr>
        <w:t xml:space="preserve">4. TURNO. </w:t>
      </w:r>
      <w:r w:rsidRPr="00011801">
        <w:rPr>
          <w:rFonts w:ascii="Palatino Linotype" w:eastAsia="Palatino Linotype" w:hAnsi="Palatino Linotype" w:cs="Palatino Linotype"/>
          <w:sz w:val="24"/>
        </w:rPr>
        <w:t>De conformidad con el artículo 185 Fracción I de la Ley Transparencia y Acceso a la Información Pública, el recurso de revisión número</w:t>
      </w:r>
      <w:r w:rsidRPr="00011801">
        <w:rPr>
          <w:rFonts w:ascii="Palatino Linotype" w:eastAsia="Palatino Linotype" w:hAnsi="Palatino Linotype" w:cs="Palatino Linotype"/>
          <w:b/>
          <w:sz w:val="24"/>
        </w:rPr>
        <w:t xml:space="preserve"> 1</w:t>
      </w:r>
      <w:r w:rsidR="001C5E7D" w:rsidRPr="00011801">
        <w:rPr>
          <w:rFonts w:ascii="Palatino Linotype" w:eastAsia="Palatino Linotype" w:hAnsi="Palatino Linotype" w:cs="Palatino Linotype"/>
          <w:b/>
          <w:sz w:val="24"/>
        </w:rPr>
        <w:t>6254</w:t>
      </w:r>
      <w:r w:rsidRPr="00011801">
        <w:rPr>
          <w:rFonts w:ascii="Palatino Linotype" w:eastAsia="Palatino Linotype" w:hAnsi="Palatino Linotype" w:cs="Palatino Linotype"/>
          <w:b/>
          <w:sz w:val="24"/>
        </w:rPr>
        <w:t xml:space="preserve">/INFOEM/IP/RR/2022 </w:t>
      </w:r>
      <w:r w:rsidRPr="00011801">
        <w:rPr>
          <w:rFonts w:ascii="Palatino Linotype" w:eastAsia="Palatino Linotype" w:hAnsi="Palatino Linotype" w:cs="Palatino Linotype"/>
          <w:sz w:val="24"/>
        </w:rPr>
        <w:t xml:space="preserve">fue turnado a la Comisionada Ponente </w:t>
      </w:r>
      <w:r w:rsidRPr="00011801">
        <w:rPr>
          <w:rFonts w:ascii="Palatino Linotype" w:eastAsia="Palatino Linotype" w:hAnsi="Palatino Linotype" w:cs="Palatino Linotype"/>
          <w:b/>
          <w:sz w:val="24"/>
        </w:rPr>
        <w:t>Guadalupe Ramírez Peña</w:t>
      </w:r>
      <w:r w:rsidRPr="00011801">
        <w:rPr>
          <w:rFonts w:ascii="Palatino Linotype" w:eastAsia="Palatino Linotype" w:hAnsi="Palatino Linotype" w:cs="Palatino Linotype"/>
          <w:sz w:val="24"/>
        </w:rPr>
        <w:t>, a efecto de presentar al Pleno el proyecto de resolución correspondiente.</w:t>
      </w:r>
    </w:p>
    <w:p w14:paraId="7A721B01" w14:textId="77777777" w:rsidR="00CB092F" w:rsidRPr="00011801" w:rsidRDefault="00CB092F" w:rsidP="00CB092F">
      <w:pPr>
        <w:spacing w:before="240" w:after="240" w:line="360" w:lineRule="auto"/>
        <w:contextualSpacing/>
        <w:jc w:val="both"/>
        <w:rPr>
          <w:rFonts w:ascii="Palatino Linotype" w:eastAsia="Palatino Linotype" w:hAnsi="Palatino Linotype" w:cs="Palatino Linotype"/>
          <w:sz w:val="24"/>
        </w:rPr>
      </w:pPr>
    </w:p>
    <w:p w14:paraId="0682DE7E" w14:textId="77777777" w:rsidR="00CB092F" w:rsidRPr="00011801" w:rsidRDefault="00CB092F" w:rsidP="00CB092F">
      <w:pPr>
        <w:spacing w:before="240" w:after="240" w:line="360" w:lineRule="auto"/>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b/>
          <w:sz w:val="24"/>
        </w:rPr>
        <w:t xml:space="preserve">5. ADMISIÓN. </w:t>
      </w:r>
      <w:r w:rsidRPr="00011801">
        <w:rPr>
          <w:rFonts w:ascii="Palatino Linotype" w:eastAsia="Palatino Linotype" w:hAnsi="Palatino Linotype" w:cs="Palatino Linotype"/>
          <w:sz w:val="24"/>
        </w:rPr>
        <w:t xml:space="preserve">En fecha </w:t>
      </w:r>
      <w:r w:rsidR="001C5E7D" w:rsidRPr="00011801">
        <w:rPr>
          <w:rFonts w:ascii="Palatino Linotype" w:eastAsia="Palatino Linotype" w:hAnsi="Palatino Linotype" w:cs="Palatino Linotype"/>
          <w:sz w:val="24"/>
        </w:rPr>
        <w:t>once</w:t>
      </w:r>
      <w:r w:rsidRPr="00011801">
        <w:rPr>
          <w:rFonts w:ascii="Palatino Linotype" w:eastAsia="Palatino Linotype" w:hAnsi="Palatino Linotype" w:cs="Palatino Linotype"/>
          <w:sz w:val="24"/>
        </w:rPr>
        <w:t xml:space="preserve"> de noviembre del año dos mil veintidós, en términos de lo dispuesto en el artículo 185 fracciones I, II y IV de la Ley de Transparencia y Acceso a la Información Pública del Estado de México y Municipios, se admitió a trámite el recurso de revisión al rubro indicado.</w:t>
      </w:r>
    </w:p>
    <w:p w14:paraId="659E3541" w14:textId="77777777" w:rsidR="00CB092F" w:rsidRPr="00011801" w:rsidRDefault="00CB092F" w:rsidP="00CB092F">
      <w:pPr>
        <w:spacing w:before="240" w:after="240" w:line="360" w:lineRule="auto"/>
        <w:contextualSpacing/>
        <w:jc w:val="both"/>
        <w:rPr>
          <w:rFonts w:ascii="Palatino Linotype" w:eastAsia="Palatino Linotype" w:hAnsi="Palatino Linotype" w:cs="Palatino Linotype"/>
          <w:sz w:val="24"/>
        </w:rPr>
      </w:pPr>
    </w:p>
    <w:p w14:paraId="016DE246" w14:textId="77777777" w:rsidR="00CB092F" w:rsidRPr="00011801" w:rsidRDefault="00CB092F" w:rsidP="00CB092F">
      <w:pPr>
        <w:spacing w:before="240" w:after="240" w:line="360" w:lineRule="auto"/>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b/>
          <w:sz w:val="24"/>
        </w:rPr>
        <w:t xml:space="preserve">6. MANIFESTACIONES. </w:t>
      </w:r>
      <w:r w:rsidRPr="00011801">
        <w:rPr>
          <w:rFonts w:ascii="Palatino Linotype" w:eastAsia="Palatino Linotype" w:hAnsi="Palatino Linotype" w:cs="Palatino Linotype"/>
          <w:sz w:val="24"/>
        </w:rPr>
        <w:t xml:space="preserve">De las constancias que obran en el expediente electrónico del SAIMEX se desprende que el </w:t>
      </w:r>
      <w:r w:rsidRPr="00011801">
        <w:rPr>
          <w:rFonts w:ascii="Palatino Linotype" w:eastAsia="Palatino Linotype" w:hAnsi="Palatino Linotype" w:cs="Palatino Linotype"/>
          <w:b/>
          <w:sz w:val="24"/>
        </w:rPr>
        <w:t>SUJETO OBLIGADO</w:t>
      </w:r>
      <w:r w:rsidRPr="00011801">
        <w:rPr>
          <w:rFonts w:ascii="Palatino Linotype" w:eastAsia="Palatino Linotype" w:hAnsi="Palatino Linotype" w:cs="Palatino Linotype"/>
          <w:sz w:val="24"/>
        </w:rPr>
        <w:t xml:space="preserve"> no rindió su informe justificado, del mismo modo </w:t>
      </w:r>
      <w:r w:rsidRPr="00011801">
        <w:rPr>
          <w:rFonts w:ascii="Palatino Linotype" w:eastAsia="Palatino Linotype" w:hAnsi="Palatino Linotype" w:cs="Palatino Linotype"/>
          <w:b/>
          <w:sz w:val="24"/>
        </w:rPr>
        <w:t>la parte RECURRENTE</w:t>
      </w:r>
      <w:r w:rsidRPr="00011801">
        <w:rPr>
          <w:rFonts w:ascii="Palatino Linotype" w:eastAsia="Palatino Linotype" w:hAnsi="Palatino Linotype" w:cs="Palatino Linotype"/>
          <w:sz w:val="24"/>
        </w:rPr>
        <w:t xml:space="preserve"> omitió realizar manifestaciones, como observa a continuación:</w:t>
      </w:r>
    </w:p>
    <w:p w14:paraId="6F8E3ADE" w14:textId="77777777" w:rsidR="00CB092F" w:rsidRPr="00011801" w:rsidRDefault="001C5E7D" w:rsidP="00CB092F">
      <w:pPr>
        <w:spacing w:line="360" w:lineRule="auto"/>
        <w:contextualSpacing/>
        <w:jc w:val="both"/>
      </w:pPr>
      <w:r w:rsidRPr="00011801">
        <w:rPr>
          <w:noProof/>
          <w:lang w:eastAsia="es-MX"/>
        </w:rPr>
        <w:drawing>
          <wp:inline distT="0" distB="0" distL="0" distR="0" wp14:anchorId="7417C338" wp14:editId="4EA94297">
            <wp:extent cx="5400675" cy="1350169"/>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022" t="25347" r="29566" b="56246"/>
                    <a:stretch/>
                  </pic:blipFill>
                  <pic:spPr bwMode="auto">
                    <a:xfrm>
                      <a:off x="0" y="0"/>
                      <a:ext cx="5440668" cy="1360167"/>
                    </a:xfrm>
                    <a:prstGeom prst="rect">
                      <a:avLst/>
                    </a:prstGeom>
                    <a:ln>
                      <a:noFill/>
                    </a:ln>
                    <a:extLst>
                      <a:ext uri="{53640926-AAD7-44D8-BBD7-CCE9431645EC}">
                        <a14:shadowObscured xmlns:a14="http://schemas.microsoft.com/office/drawing/2010/main"/>
                      </a:ext>
                    </a:extLst>
                  </pic:spPr>
                </pic:pic>
              </a:graphicData>
            </a:graphic>
          </wp:inline>
        </w:drawing>
      </w:r>
    </w:p>
    <w:p w14:paraId="3E7553A1" w14:textId="77777777" w:rsidR="00CB092F" w:rsidRPr="00011801" w:rsidRDefault="00CB092F" w:rsidP="00CB092F">
      <w:pPr>
        <w:spacing w:before="240" w:after="240" w:line="360" w:lineRule="auto"/>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b/>
          <w:sz w:val="24"/>
        </w:rPr>
        <w:lastRenderedPageBreak/>
        <w:t xml:space="preserve">7. CIERRE DE INSTRUCCIÓN. </w:t>
      </w:r>
      <w:r w:rsidRPr="00011801">
        <w:rPr>
          <w:rFonts w:ascii="Palatino Linotype" w:eastAsia="Palatino Linotype" w:hAnsi="Palatino Linotype" w:cs="Palatino Linotype"/>
          <w:sz w:val="24"/>
        </w:rPr>
        <w:t xml:space="preserve">En fecha </w:t>
      </w:r>
      <w:r w:rsidR="001C5E7D" w:rsidRPr="00011801">
        <w:rPr>
          <w:rFonts w:ascii="Palatino Linotype" w:eastAsia="Palatino Linotype" w:hAnsi="Palatino Linotype" w:cs="Palatino Linotype"/>
          <w:b/>
          <w:sz w:val="24"/>
        </w:rPr>
        <w:t>treinta</w:t>
      </w:r>
      <w:r w:rsidRPr="00011801">
        <w:rPr>
          <w:rFonts w:ascii="Palatino Linotype" w:eastAsia="Palatino Linotype" w:hAnsi="Palatino Linotype" w:cs="Palatino Linotype"/>
          <w:b/>
          <w:sz w:val="24"/>
        </w:rPr>
        <w:t xml:space="preserve"> de noviembre </w:t>
      </w:r>
      <w:r w:rsidRPr="00011801">
        <w:rPr>
          <w:rFonts w:ascii="Palatino Linotype" w:eastAsia="Palatino Linotype" w:hAnsi="Palatino Linotype" w:cs="Palatino Linotype"/>
          <w:sz w:val="24"/>
        </w:rPr>
        <w:t>del año dos mil veintidós, con fundamento en lo establecido en los artículos 185, fracción VI de la Ley de Transparencia y Acceso a la Información Pública del Estado de México y Municipios y 30, fracción IV del Reglamento Interior del Instituto de Transparencia, Acceso a la Información Pública y Protección de Datos Personales del Estado de México y Municipios, al no existir trámite pendiente por realizar y haber sido sustanciado el medio de impugnación se acordó el cierre de instrucción y se procedió a formular la resolución que en derecho corresponda.</w:t>
      </w:r>
    </w:p>
    <w:p w14:paraId="36162BF8" w14:textId="77777777" w:rsidR="00CB092F" w:rsidRPr="00011801" w:rsidRDefault="00CB092F" w:rsidP="00CB092F">
      <w:pPr>
        <w:spacing w:line="360" w:lineRule="auto"/>
        <w:contextualSpacing/>
        <w:jc w:val="both"/>
        <w:rPr>
          <w:sz w:val="24"/>
        </w:rPr>
      </w:pPr>
    </w:p>
    <w:p w14:paraId="0BA192D4" w14:textId="77777777" w:rsidR="00CB092F" w:rsidRPr="00011801" w:rsidRDefault="00CB092F" w:rsidP="00CB092F">
      <w:pPr>
        <w:widowControl w:val="0"/>
        <w:spacing w:after="240" w:line="360" w:lineRule="auto"/>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sz w:val="24"/>
        </w:rPr>
        <w:t xml:space="preserve">En razón de que fue debidamente sustanciado el expediente electrónico y no existe diligencia pendiente de desahogo, se emite la Resolución que conforme a Derecho proceda, de acuerdo con los siguientes: </w:t>
      </w:r>
    </w:p>
    <w:p w14:paraId="508A784D" w14:textId="77777777" w:rsidR="00CB092F" w:rsidRPr="00011801" w:rsidRDefault="00CB092F" w:rsidP="00CB092F">
      <w:pPr>
        <w:spacing w:line="360" w:lineRule="auto"/>
        <w:contextualSpacing/>
        <w:rPr>
          <w:sz w:val="24"/>
        </w:rPr>
      </w:pPr>
    </w:p>
    <w:p w14:paraId="6B35FF08" w14:textId="77777777" w:rsidR="00CB092F" w:rsidRPr="00011801" w:rsidRDefault="00CB092F" w:rsidP="00CB092F">
      <w:pPr>
        <w:pBdr>
          <w:top w:val="nil"/>
          <w:left w:val="nil"/>
          <w:bottom w:val="nil"/>
          <w:right w:val="nil"/>
          <w:between w:val="nil"/>
        </w:pBdr>
        <w:spacing w:before="240" w:after="240" w:line="360" w:lineRule="auto"/>
        <w:ind w:left="1080"/>
        <w:contextualSpacing/>
        <w:jc w:val="center"/>
        <w:rPr>
          <w:rFonts w:ascii="Palatino Linotype" w:eastAsia="Palatino Linotype" w:hAnsi="Palatino Linotype" w:cs="Palatino Linotype"/>
          <w:b/>
          <w:sz w:val="24"/>
        </w:rPr>
      </w:pPr>
      <w:r w:rsidRPr="00011801">
        <w:rPr>
          <w:rFonts w:ascii="Palatino Linotype" w:eastAsia="Palatino Linotype" w:hAnsi="Palatino Linotype" w:cs="Palatino Linotype"/>
          <w:b/>
          <w:sz w:val="24"/>
        </w:rPr>
        <w:t>C O N S I D E R A N D O S:</w:t>
      </w:r>
    </w:p>
    <w:p w14:paraId="1185C6AD" w14:textId="77777777" w:rsidR="00CB092F" w:rsidRPr="00011801" w:rsidRDefault="00CB092F" w:rsidP="00CB092F">
      <w:pPr>
        <w:spacing w:before="240" w:after="240" w:line="360" w:lineRule="auto"/>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b/>
          <w:sz w:val="24"/>
        </w:rPr>
        <w:t xml:space="preserve">PRIMERO. COMPETENCIA. </w:t>
      </w:r>
      <w:r w:rsidRPr="00011801">
        <w:rPr>
          <w:rFonts w:ascii="Palatino Linotype" w:eastAsia="Palatino Linotype" w:hAnsi="Palatino Linotype" w:cs="Palatino Linotype"/>
          <w:sz w:val="24"/>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3 y 185 de la Ley Transparencia y </w:t>
      </w:r>
      <w:r w:rsidRPr="00011801">
        <w:rPr>
          <w:rFonts w:ascii="Palatino Linotype" w:eastAsia="Palatino Linotype" w:hAnsi="Palatino Linotype" w:cs="Palatino Linotype"/>
          <w:sz w:val="24"/>
        </w:rPr>
        <w:lastRenderedPageBreak/>
        <w:t>Acceso a la Información Pública; 7, 9, fracciones I y XXIV y 11 del Reglamento Interior del Instituto de Transparencia, Acceso a la Información Pública y Protección de Datos Personales del Estado de México y Municipios.</w:t>
      </w:r>
    </w:p>
    <w:p w14:paraId="54239C8F" w14:textId="77777777" w:rsidR="00CB092F" w:rsidRPr="00011801" w:rsidRDefault="00CB092F" w:rsidP="00CB092F">
      <w:pPr>
        <w:spacing w:line="360" w:lineRule="auto"/>
        <w:contextualSpacing/>
        <w:jc w:val="both"/>
        <w:rPr>
          <w:sz w:val="24"/>
        </w:rPr>
      </w:pPr>
    </w:p>
    <w:p w14:paraId="7539FF40" w14:textId="77777777" w:rsidR="00CB092F" w:rsidRPr="00011801" w:rsidRDefault="00CB092F" w:rsidP="00CB092F">
      <w:pPr>
        <w:spacing w:before="240" w:after="240" w:line="360" w:lineRule="auto"/>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b/>
          <w:sz w:val="24"/>
        </w:rPr>
        <w:t xml:space="preserve">SEGUNDO. OPORTUNIDAD Y PROCEDIBILIDAD. </w:t>
      </w:r>
      <w:r w:rsidRPr="00011801">
        <w:rPr>
          <w:rFonts w:ascii="Palatino Linotype" w:eastAsia="Palatino Linotype" w:hAnsi="Palatino Linotype" w:cs="Palatino Linotype"/>
          <w:sz w:val="24"/>
        </w:rPr>
        <w:t>Es de precisar que la</w:t>
      </w:r>
      <w:r w:rsidRPr="00011801">
        <w:rPr>
          <w:rFonts w:ascii="Palatino Linotype" w:eastAsia="Palatino Linotype" w:hAnsi="Palatino Linotype" w:cs="Palatino Linotype"/>
          <w:b/>
          <w:sz w:val="24"/>
        </w:rPr>
        <w:t xml:space="preserve"> </w:t>
      </w:r>
      <w:r w:rsidRPr="00011801">
        <w:rPr>
          <w:rFonts w:ascii="Palatino Linotype" w:eastAsia="Palatino Linotype" w:hAnsi="Palatino Linotype" w:cs="Palatino Linotype"/>
          <w:sz w:val="24"/>
        </w:rPr>
        <w:t xml:space="preserve">Ley de Transparencia y Acceso a la Información Pública del Estado de México y Municipios, describe el mecanismo de procedencia del recurso de revisión, como se dispone en los artículos 163 y 166, del tenor literal siguiente: </w:t>
      </w:r>
    </w:p>
    <w:p w14:paraId="4D022A44" w14:textId="77777777" w:rsidR="00CB092F" w:rsidRPr="00011801" w:rsidRDefault="00CB092F" w:rsidP="00CB092F">
      <w:pPr>
        <w:spacing w:before="240" w:after="240" w:line="360" w:lineRule="auto"/>
        <w:contextualSpacing/>
        <w:jc w:val="both"/>
        <w:rPr>
          <w:rFonts w:ascii="Palatino Linotype" w:eastAsia="Palatino Linotype" w:hAnsi="Palatino Linotype" w:cs="Palatino Linotype"/>
        </w:rPr>
      </w:pPr>
    </w:p>
    <w:p w14:paraId="671C61D2" w14:textId="77777777" w:rsidR="00CB092F" w:rsidRPr="00011801" w:rsidRDefault="00CB092F" w:rsidP="00CB092F">
      <w:pPr>
        <w:spacing w:line="276" w:lineRule="auto"/>
        <w:ind w:left="851" w:right="851"/>
        <w:contextualSpacing/>
        <w:jc w:val="both"/>
        <w:rPr>
          <w:rFonts w:ascii="Palatino Linotype" w:eastAsia="Palatino Linotype" w:hAnsi="Palatino Linotype" w:cs="Palatino Linotype"/>
          <w:i/>
        </w:rPr>
      </w:pPr>
      <w:r w:rsidRPr="00011801">
        <w:rPr>
          <w:rFonts w:ascii="Palatino Linotype" w:eastAsia="Palatino Linotype" w:hAnsi="Palatino Linotype" w:cs="Palatino Linotype"/>
          <w:i/>
        </w:rPr>
        <w:t>“</w:t>
      </w:r>
      <w:r w:rsidRPr="00011801">
        <w:rPr>
          <w:rFonts w:ascii="Palatino Linotype" w:eastAsia="Palatino Linotype" w:hAnsi="Palatino Linotype" w:cs="Palatino Linotype"/>
          <w:b/>
          <w:i/>
        </w:rPr>
        <w:t xml:space="preserve">Artículo 163. </w:t>
      </w:r>
      <w:r w:rsidRPr="00011801">
        <w:rPr>
          <w:rFonts w:ascii="Palatino Linotype" w:eastAsia="Palatino Linotype" w:hAnsi="Palatino Linotype" w:cs="Palatino Linotype"/>
          <w:i/>
        </w:rPr>
        <w:t xml:space="preserve">La Unidad de Transparencia deberá notificar la respuesta a la solicitud al interesado en el menor tiempo posible, que no podrá exceder de quince días hábiles, contados a partir del día siguiente a la presentación de aquélla. </w:t>
      </w:r>
    </w:p>
    <w:p w14:paraId="46E19D70" w14:textId="77777777" w:rsidR="00CB092F" w:rsidRPr="00011801" w:rsidRDefault="00CB092F" w:rsidP="00CB092F">
      <w:pPr>
        <w:spacing w:line="276" w:lineRule="auto"/>
        <w:ind w:left="851" w:right="851"/>
        <w:jc w:val="both"/>
        <w:rPr>
          <w:rFonts w:ascii="Palatino Linotype" w:eastAsia="Palatino Linotype" w:hAnsi="Palatino Linotype" w:cs="Palatino Linotype"/>
          <w:i/>
        </w:rPr>
      </w:pPr>
      <w:r w:rsidRPr="00011801">
        <w:rPr>
          <w:rFonts w:ascii="Palatino Linotype" w:eastAsia="Palatino Linotype" w:hAnsi="Palatino Linotype" w:cs="Palatino Linotype"/>
          <w:i/>
        </w:rPr>
        <w:t>(…)</w:t>
      </w:r>
    </w:p>
    <w:p w14:paraId="5861BDF5" w14:textId="77777777" w:rsidR="00CB092F" w:rsidRPr="00011801" w:rsidRDefault="00CB092F" w:rsidP="00CB092F">
      <w:pPr>
        <w:spacing w:line="276" w:lineRule="auto"/>
        <w:ind w:left="851" w:right="851"/>
        <w:jc w:val="both"/>
        <w:rPr>
          <w:rFonts w:ascii="Palatino Linotype" w:eastAsia="Palatino Linotype" w:hAnsi="Palatino Linotype" w:cs="Palatino Linotype"/>
          <w:i/>
        </w:rPr>
      </w:pPr>
      <w:r w:rsidRPr="00011801">
        <w:rPr>
          <w:rFonts w:ascii="Palatino Linotype" w:eastAsia="Palatino Linotype" w:hAnsi="Palatino Linotype" w:cs="Palatino Linotype"/>
          <w:b/>
          <w:i/>
        </w:rPr>
        <w:t>Artículo 166.-</w:t>
      </w:r>
      <w:r w:rsidRPr="00011801">
        <w:rPr>
          <w:rFonts w:ascii="Palatino Linotype" w:eastAsia="Palatino Linotype" w:hAnsi="Palatino Linotype" w:cs="Palatino Linotype"/>
          <w:i/>
        </w:rPr>
        <w:t xml:space="preserve"> (…)</w:t>
      </w:r>
    </w:p>
    <w:p w14:paraId="38C14BE7" w14:textId="77777777" w:rsidR="00CB092F" w:rsidRPr="00011801" w:rsidRDefault="00CB092F" w:rsidP="00CB092F">
      <w:pPr>
        <w:spacing w:line="276" w:lineRule="auto"/>
        <w:ind w:left="851" w:right="851"/>
        <w:contextualSpacing/>
        <w:jc w:val="both"/>
        <w:rPr>
          <w:rFonts w:ascii="Palatino Linotype" w:eastAsia="Palatino Linotype" w:hAnsi="Palatino Linotype" w:cs="Palatino Linotype"/>
          <w:i/>
        </w:rPr>
      </w:pPr>
      <w:r w:rsidRPr="00011801">
        <w:rPr>
          <w:rFonts w:ascii="Palatino Linotype" w:eastAsia="Palatino Linotype" w:hAnsi="Palatino Linotype" w:cs="Palatino Linotype"/>
          <w:i/>
        </w:rPr>
        <w:t>Cuando el sujeto obligado no entregue la respuesta a la solicitud dentro del plazo previsto en la Ley, la solicitud se entenderá negada y el solicitante podrá interponer el recurso de revisión previsto en este ordenamiento…” (Sic)</w:t>
      </w:r>
    </w:p>
    <w:p w14:paraId="6A89A5F9" w14:textId="77777777" w:rsidR="00CB092F" w:rsidRPr="00011801" w:rsidRDefault="00CB092F" w:rsidP="00CB092F">
      <w:pPr>
        <w:spacing w:line="360" w:lineRule="auto"/>
        <w:ind w:left="851" w:right="851"/>
        <w:contextualSpacing/>
        <w:jc w:val="both"/>
        <w:rPr>
          <w:rFonts w:ascii="Palatino Linotype" w:eastAsia="Palatino Linotype" w:hAnsi="Palatino Linotype" w:cs="Palatino Linotype"/>
          <w:i/>
        </w:rPr>
      </w:pPr>
    </w:p>
    <w:p w14:paraId="3DB11F1E" w14:textId="77777777" w:rsidR="00CB092F" w:rsidRPr="00011801" w:rsidRDefault="00CB092F" w:rsidP="00CB092F">
      <w:pPr>
        <w:spacing w:before="240" w:after="240" w:line="360" w:lineRule="auto"/>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sz w:val="24"/>
        </w:rPr>
        <w:t xml:space="preserve">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w:t>
      </w:r>
      <w:r w:rsidRPr="00011801">
        <w:rPr>
          <w:rFonts w:ascii="Palatino Linotype" w:eastAsia="Palatino Linotype" w:hAnsi="Palatino Linotype" w:cs="Palatino Linotype"/>
          <w:sz w:val="24"/>
        </w:rPr>
        <w:lastRenderedPageBreak/>
        <w:t>información, ésta se considera negada; por lo que, el solicitante le asiste el derecho para presentar el recurso de revisión.</w:t>
      </w:r>
    </w:p>
    <w:p w14:paraId="4F039DAF" w14:textId="77777777" w:rsidR="00CB092F" w:rsidRPr="00011801" w:rsidRDefault="00CB092F" w:rsidP="00CB092F">
      <w:pPr>
        <w:spacing w:before="240" w:after="240" w:line="360" w:lineRule="auto"/>
        <w:contextualSpacing/>
        <w:jc w:val="both"/>
        <w:rPr>
          <w:rFonts w:ascii="Palatino Linotype" w:eastAsia="Palatino Linotype" w:hAnsi="Palatino Linotype" w:cs="Palatino Linotype"/>
          <w:sz w:val="24"/>
        </w:rPr>
      </w:pPr>
    </w:p>
    <w:p w14:paraId="58C52FF8" w14:textId="77777777" w:rsidR="00CB092F" w:rsidRPr="00011801" w:rsidRDefault="00CB092F" w:rsidP="00CB092F">
      <w:pPr>
        <w:spacing w:before="240" w:after="240" w:line="360" w:lineRule="auto"/>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sz w:val="24"/>
        </w:rPr>
        <w:t>Derivado de lo anterior, se constituye lo que en la doctrina se conoce como negativa ficta, figura jurídica cuya esencia consiste en atribuir un efecto negativo al silencio de la autoridad administrativa frente a las instancias y solicitudes que hagan los particulares.</w:t>
      </w:r>
    </w:p>
    <w:p w14:paraId="1FCE1E6E" w14:textId="77777777" w:rsidR="00CB092F" w:rsidRPr="00011801" w:rsidRDefault="00CB092F" w:rsidP="00CB092F">
      <w:pPr>
        <w:spacing w:before="240" w:after="240" w:line="360" w:lineRule="auto"/>
        <w:contextualSpacing/>
        <w:jc w:val="both"/>
        <w:rPr>
          <w:rFonts w:ascii="Palatino Linotype" w:eastAsia="Palatino Linotype" w:hAnsi="Palatino Linotype" w:cs="Palatino Linotype"/>
          <w:i/>
          <w:sz w:val="24"/>
        </w:rPr>
      </w:pPr>
    </w:p>
    <w:p w14:paraId="41721390" w14:textId="77777777" w:rsidR="00CB092F" w:rsidRPr="00011801" w:rsidRDefault="00CB092F" w:rsidP="00CB092F">
      <w:pPr>
        <w:spacing w:before="240" w:after="240" w:line="360" w:lineRule="auto"/>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sz w:val="24"/>
        </w:rPr>
        <w:t>Por su parte, el artículo 178 del citado ordenamiento, establece:</w:t>
      </w:r>
    </w:p>
    <w:p w14:paraId="50655E98" w14:textId="77777777" w:rsidR="00CB092F" w:rsidRPr="00011801" w:rsidRDefault="00CB092F" w:rsidP="00CB092F">
      <w:pPr>
        <w:spacing w:before="240" w:after="240" w:line="360" w:lineRule="auto"/>
        <w:contextualSpacing/>
        <w:jc w:val="both"/>
        <w:rPr>
          <w:rFonts w:ascii="Palatino Linotype" w:eastAsia="Palatino Linotype" w:hAnsi="Palatino Linotype" w:cs="Palatino Linotype"/>
          <w:i/>
          <w:sz w:val="24"/>
        </w:rPr>
      </w:pPr>
    </w:p>
    <w:p w14:paraId="5BEABA8B" w14:textId="77777777" w:rsidR="00CB092F" w:rsidRPr="00011801" w:rsidRDefault="00CB092F" w:rsidP="00CB092F">
      <w:pPr>
        <w:ind w:left="851" w:right="851"/>
        <w:jc w:val="both"/>
        <w:rPr>
          <w:rFonts w:ascii="Palatino Linotype" w:eastAsia="Palatino Linotype" w:hAnsi="Palatino Linotype" w:cs="Palatino Linotype"/>
          <w:b/>
          <w:i/>
        </w:rPr>
      </w:pPr>
      <w:r w:rsidRPr="00011801">
        <w:rPr>
          <w:rFonts w:ascii="Palatino Linotype" w:eastAsia="Palatino Linotype" w:hAnsi="Palatino Linotype" w:cs="Palatino Linotype"/>
          <w:i/>
        </w:rPr>
        <w:t>“</w:t>
      </w:r>
      <w:r w:rsidRPr="00011801">
        <w:rPr>
          <w:rFonts w:ascii="Palatino Linotype" w:eastAsia="Palatino Linotype" w:hAnsi="Palatino Linotype" w:cs="Palatino Linotype"/>
          <w:b/>
          <w:i/>
        </w:rPr>
        <w:t xml:space="preserve">Artículo 178. </w:t>
      </w:r>
      <w:r w:rsidRPr="00011801">
        <w:rPr>
          <w:rFonts w:ascii="Palatino Linotype" w:eastAsia="Palatino Linotype" w:hAnsi="Palatino Linotype" w:cs="Palatino Linotype"/>
          <w:i/>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Pr="00011801">
        <w:rPr>
          <w:rFonts w:ascii="Palatino Linotype" w:eastAsia="Palatino Linotype" w:hAnsi="Palatino Linotype" w:cs="Palatino Linotype"/>
          <w:b/>
          <w:i/>
        </w:rPr>
        <w:t>.</w:t>
      </w:r>
    </w:p>
    <w:p w14:paraId="570351B8" w14:textId="77777777" w:rsidR="00CB092F" w:rsidRPr="00011801" w:rsidRDefault="00CB092F" w:rsidP="00CB092F">
      <w:pPr>
        <w:ind w:left="851" w:right="851"/>
        <w:jc w:val="both"/>
        <w:rPr>
          <w:rFonts w:ascii="Palatino Linotype" w:eastAsia="Palatino Linotype" w:hAnsi="Palatino Linotype" w:cs="Palatino Linotype"/>
          <w:i/>
          <w:sz w:val="24"/>
          <w:szCs w:val="24"/>
        </w:rPr>
      </w:pPr>
      <w:r w:rsidRPr="00011801">
        <w:rPr>
          <w:rFonts w:ascii="Palatino Linotype" w:eastAsia="Palatino Linotype" w:hAnsi="Palatino Linotype" w:cs="Palatino Linotype"/>
          <w:b/>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562D6E9" w14:textId="77777777" w:rsidR="00CB092F" w:rsidRPr="00011801" w:rsidRDefault="00CB092F" w:rsidP="00CB092F">
      <w:pPr>
        <w:spacing w:line="360" w:lineRule="auto"/>
        <w:ind w:left="851" w:right="851"/>
        <w:contextualSpacing/>
        <w:jc w:val="both"/>
        <w:rPr>
          <w:rFonts w:ascii="Palatino Linotype" w:eastAsia="Palatino Linotype" w:hAnsi="Palatino Linotype" w:cs="Palatino Linotype"/>
          <w:i/>
          <w:sz w:val="24"/>
        </w:rPr>
      </w:pPr>
    </w:p>
    <w:p w14:paraId="2BDB8508" w14:textId="77777777" w:rsidR="00CB092F" w:rsidRPr="00011801" w:rsidRDefault="00CB092F" w:rsidP="00CB092F">
      <w:pPr>
        <w:spacing w:before="240" w:after="240" w:line="360" w:lineRule="auto"/>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sz w:val="24"/>
        </w:rPr>
        <w:t xml:space="preserve">De lo anterior, se advierte que el recurso de revisión se ha de interponer dentro del plazo de quince días hábiles, a partir de la fecha en que el </w:t>
      </w:r>
      <w:r w:rsidRPr="00011801">
        <w:rPr>
          <w:rFonts w:ascii="Palatino Linotype" w:eastAsia="Palatino Linotype" w:hAnsi="Palatino Linotype" w:cs="Palatino Linotype"/>
          <w:b/>
          <w:sz w:val="24"/>
        </w:rPr>
        <w:t xml:space="preserve">SUJETO OBLIGADO </w:t>
      </w:r>
      <w:r w:rsidRPr="00011801">
        <w:rPr>
          <w:rFonts w:ascii="Palatino Linotype" w:eastAsia="Palatino Linotype" w:hAnsi="Palatino Linotype" w:cs="Palatino Linotype"/>
          <w:sz w:val="24"/>
        </w:rPr>
        <w:t xml:space="preserve">da respuesta a la solicitud de información; sin embargo, tratándose de negativa ficta no existe resolución que se haga del conocimiento de la particular a partir de la cual </w:t>
      </w:r>
      <w:r w:rsidRPr="00011801">
        <w:rPr>
          <w:rFonts w:ascii="Palatino Linotype" w:eastAsia="Palatino Linotype" w:hAnsi="Palatino Linotype" w:cs="Palatino Linotype"/>
          <w:sz w:val="24"/>
        </w:rPr>
        <w:lastRenderedPageBreak/>
        <w:t>pueda computarse dicho plazo, por lo que se concluye que la interposición del recurso de revisión puede ser en cualquier momento.</w:t>
      </w:r>
    </w:p>
    <w:p w14:paraId="1F8B5C53" w14:textId="77777777" w:rsidR="00CB092F" w:rsidRPr="00011801" w:rsidRDefault="00CB092F" w:rsidP="00CB092F">
      <w:pPr>
        <w:spacing w:before="240" w:after="240" w:line="360" w:lineRule="auto"/>
        <w:contextualSpacing/>
        <w:jc w:val="both"/>
        <w:rPr>
          <w:rFonts w:ascii="Palatino Linotype" w:eastAsia="Palatino Linotype" w:hAnsi="Palatino Linotype" w:cs="Palatino Linotype"/>
          <w:sz w:val="24"/>
        </w:rPr>
      </w:pPr>
    </w:p>
    <w:p w14:paraId="40619C84" w14:textId="77777777" w:rsidR="00CB092F" w:rsidRPr="00011801" w:rsidRDefault="00CB092F" w:rsidP="00CB092F">
      <w:pPr>
        <w:spacing w:before="240" w:after="240" w:line="360" w:lineRule="auto"/>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sz w:val="24"/>
        </w:rPr>
        <w:t xml:space="preserve">La negativa ficta constituye una presunción legal, en el entendido de que donde no hubo respuesta por parte del </w:t>
      </w:r>
      <w:r w:rsidRPr="00011801">
        <w:rPr>
          <w:rFonts w:ascii="Palatino Linotype" w:eastAsia="Palatino Linotype" w:hAnsi="Palatino Linotype" w:cs="Palatino Linotype"/>
          <w:b/>
          <w:sz w:val="24"/>
        </w:rPr>
        <w:t xml:space="preserve">SUJETO OBLIGADO </w:t>
      </w:r>
      <w:r w:rsidRPr="00011801">
        <w:rPr>
          <w:rFonts w:ascii="Palatino Linotype" w:eastAsia="Palatino Linotype" w:hAnsi="Palatino Linotype" w:cs="Palatino Linotype"/>
          <w:sz w:val="24"/>
        </w:rPr>
        <w:t>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14:paraId="7BBE4EEA" w14:textId="77777777" w:rsidR="00CB092F" w:rsidRPr="00011801" w:rsidRDefault="00CB092F" w:rsidP="00CB092F">
      <w:pPr>
        <w:spacing w:before="240" w:after="240" w:line="360" w:lineRule="auto"/>
        <w:contextualSpacing/>
        <w:jc w:val="both"/>
        <w:rPr>
          <w:rFonts w:ascii="Palatino Linotype" w:eastAsia="Palatino Linotype" w:hAnsi="Palatino Linotype" w:cs="Palatino Linotype"/>
          <w:sz w:val="24"/>
        </w:rPr>
      </w:pPr>
    </w:p>
    <w:p w14:paraId="4EE6547A" w14:textId="77777777" w:rsidR="00CB092F" w:rsidRPr="00011801" w:rsidRDefault="00CB092F" w:rsidP="00CB092F">
      <w:pPr>
        <w:spacing w:before="240" w:after="240" w:line="360" w:lineRule="auto"/>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sz w:val="24"/>
        </w:rPr>
        <w:t xml:space="preserve">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w:t>
      </w:r>
      <w:r w:rsidRPr="00011801">
        <w:rPr>
          <w:rFonts w:ascii="Palatino Linotype" w:eastAsia="Palatino Linotype" w:hAnsi="Palatino Linotype" w:cs="Palatino Linotype"/>
          <w:b/>
          <w:sz w:val="24"/>
        </w:rPr>
        <w:t>SUJETO OBLIGADO</w:t>
      </w:r>
      <w:r w:rsidRPr="00011801">
        <w:rPr>
          <w:rFonts w:ascii="Palatino Linotype" w:eastAsia="Palatino Linotype" w:hAnsi="Palatino Linotype" w:cs="Palatino Linotype"/>
          <w:sz w:val="24"/>
        </w:rPr>
        <w:t xml:space="preserve"> de dar respuesta, por lo que este Órgano Garante del derecho de acceso a la información y en aras de privilegiar el principio de máxima publicidad deberá dar entrada al estudio del fondo del recurso interpuesto en dichos casos y no optar por el </w:t>
      </w:r>
      <w:proofErr w:type="spellStart"/>
      <w:r w:rsidRPr="00011801">
        <w:rPr>
          <w:rFonts w:ascii="Palatino Linotype" w:eastAsia="Palatino Linotype" w:hAnsi="Palatino Linotype" w:cs="Palatino Linotype"/>
          <w:sz w:val="24"/>
        </w:rPr>
        <w:t>desechamiento</w:t>
      </w:r>
      <w:proofErr w:type="spellEnd"/>
      <w:r w:rsidRPr="00011801">
        <w:rPr>
          <w:rFonts w:ascii="Palatino Linotype" w:eastAsia="Palatino Linotype" w:hAnsi="Palatino Linotype" w:cs="Palatino Linotype"/>
          <w:sz w:val="24"/>
        </w:rPr>
        <w:t xml:space="preserve"> del mismo.</w:t>
      </w:r>
    </w:p>
    <w:p w14:paraId="7543B4B1" w14:textId="77777777" w:rsidR="00CB092F" w:rsidRPr="00011801" w:rsidRDefault="00CB092F" w:rsidP="00CB092F">
      <w:pPr>
        <w:spacing w:before="240" w:after="240" w:line="360" w:lineRule="auto"/>
        <w:contextualSpacing/>
        <w:jc w:val="both"/>
        <w:rPr>
          <w:rFonts w:ascii="Palatino Linotype" w:eastAsia="Palatino Linotype" w:hAnsi="Palatino Linotype" w:cs="Palatino Linotype"/>
          <w:sz w:val="24"/>
        </w:rPr>
      </w:pPr>
    </w:p>
    <w:p w14:paraId="4177EB7A" w14:textId="77777777" w:rsidR="00CB092F" w:rsidRPr="00011801" w:rsidRDefault="00CB092F" w:rsidP="00CB092F">
      <w:pPr>
        <w:spacing w:before="240" w:after="240" w:line="360" w:lineRule="auto"/>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sz w:val="24"/>
        </w:rPr>
        <w:lastRenderedPageBreak/>
        <w:t xml:space="preserve">Por lo tanto, con la finalidad de no reducir ni limitar el derecho de acceso a la información y concederle una protección más eficaz al solicitante para impugnar el silencio del </w:t>
      </w:r>
      <w:r w:rsidRPr="00011801">
        <w:rPr>
          <w:rFonts w:ascii="Palatino Linotype" w:eastAsia="Palatino Linotype" w:hAnsi="Palatino Linotype" w:cs="Palatino Linotype"/>
          <w:b/>
          <w:sz w:val="24"/>
        </w:rPr>
        <w:t>SUJETO OBLIGADO</w:t>
      </w:r>
      <w:r w:rsidRPr="00011801">
        <w:rPr>
          <w:rFonts w:ascii="Palatino Linotype" w:eastAsia="Palatino Linotype" w:hAnsi="Palatino Linotype" w:cs="Palatino Linotype"/>
          <w:sz w:val="24"/>
        </w:rPr>
        <w:t>, éste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14:paraId="309186DB" w14:textId="77777777" w:rsidR="00CB092F" w:rsidRPr="00011801" w:rsidRDefault="00CB092F" w:rsidP="00CB092F">
      <w:pPr>
        <w:spacing w:before="240" w:after="240" w:line="360" w:lineRule="auto"/>
        <w:contextualSpacing/>
        <w:jc w:val="both"/>
        <w:rPr>
          <w:rFonts w:ascii="Palatino Linotype" w:eastAsia="Palatino Linotype" w:hAnsi="Palatino Linotype" w:cs="Palatino Linotype"/>
          <w:sz w:val="24"/>
        </w:rPr>
      </w:pPr>
    </w:p>
    <w:p w14:paraId="59EF49BD" w14:textId="77777777" w:rsidR="00CB092F" w:rsidRPr="00011801" w:rsidRDefault="00CB092F" w:rsidP="00CB092F">
      <w:pPr>
        <w:ind w:left="851" w:right="851"/>
        <w:jc w:val="both"/>
        <w:rPr>
          <w:rFonts w:ascii="Palatino Linotype" w:eastAsia="Palatino Linotype" w:hAnsi="Palatino Linotype" w:cs="Palatino Linotype"/>
          <w:i/>
        </w:rPr>
      </w:pPr>
      <w:r w:rsidRPr="00011801">
        <w:rPr>
          <w:rFonts w:ascii="Palatino Linotype" w:eastAsia="Palatino Linotype" w:hAnsi="Palatino Linotype" w:cs="Palatino Linotype"/>
          <w:b/>
          <w:i/>
        </w:rPr>
        <w:t>“CRITERIO 0001-15. NEGATIVA FICTA. PLAZO PARA INTERPONER EL RECURSO DE REVISIÓN TRATÁNDOSE DE</w:t>
      </w:r>
      <w:r w:rsidRPr="00011801">
        <w:rPr>
          <w:rFonts w:ascii="Palatino Linotype" w:eastAsia="Palatino Linotype" w:hAnsi="Palatino Linotype" w:cs="Palatino Linotype"/>
          <w:i/>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 (Sic)</w:t>
      </w:r>
    </w:p>
    <w:p w14:paraId="4BECAAC1" w14:textId="77777777" w:rsidR="00CB092F" w:rsidRPr="00011801" w:rsidRDefault="00CB092F" w:rsidP="00CB092F">
      <w:pPr>
        <w:pBdr>
          <w:top w:val="nil"/>
          <w:left w:val="nil"/>
          <w:bottom w:val="nil"/>
          <w:right w:val="nil"/>
          <w:between w:val="nil"/>
        </w:pBdr>
        <w:spacing w:line="360" w:lineRule="auto"/>
        <w:ind w:right="-147"/>
        <w:contextualSpacing/>
        <w:jc w:val="both"/>
        <w:rPr>
          <w:rFonts w:ascii="Palatino Linotype" w:eastAsia="Palatino Linotype" w:hAnsi="Palatino Linotype" w:cs="Palatino Linotype"/>
          <w:sz w:val="24"/>
        </w:rPr>
      </w:pPr>
    </w:p>
    <w:p w14:paraId="515F98CF" w14:textId="77777777" w:rsidR="00CB092F" w:rsidRPr="00011801" w:rsidRDefault="00CB092F" w:rsidP="00CB092F">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sz w:val="24"/>
        </w:rPr>
        <w:lastRenderedPageBreak/>
        <w:t xml:space="preserve">Además, por cuanto hace a la procedibilidad del recurso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011801">
        <w:rPr>
          <w:rFonts w:ascii="Palatino Linotype" w:eastAsia="Palatino Linotype" w:hAnsi="Palatino Linotype" w:cs="Palatino Linotype"/>
          <w:b/>
          <w:sz w:val="24"/>
        </w:rPr>
        <w:t>EL</w:t>
      </w:r>
      <w:r w:rsidRPr="00011801">
        <w:rPr>
          <w:rFonts w:ascii="Palatino Linotype" w:eastAsia="Palatino Linotype" w:hAnsi="Palatino Linotype" w:cs="Palatino Linotype"/>
          <w:sz w:val="24"/>
        </w:rPr>
        <w:t xml:space="preserve"> </w:t>
      </w:r>
      <w:r w:rsidRPr="00011801">
        <w:rPr>
          <w:rFonts w:ascii="Palatino Linotype" w:eastAsia="Palatino Linotype" w:hAnsi="Palatino Linotype" w:cs="Palatino Linotype"/>
          <w:b/>
          <w:sz w:val="24"/>
        </w:rPr>
        <w:t>SAIMEX</w:t>
      </w:r>
      <w:r w:rsidRPr="00011801">
        <w:rPr>
          <w:rFonts w:ascii="Palatino Linotype" w:eastAsia="Palatino Linotype" w:hAnsi="Palatino Linotype" w:cs="Palatino Linotype"/>
          <w:sz w:val="24"/>
        </w:rPr>
        <w:t>.</w:t>
      </w:r>
    </w:p>
    <w:p w14:paraId="5B763036" w14:textId="77777777" w:rsidR="00CB092F" w:rsidRPr="00011801" w:rsidRDefault="00CB092F" w:rsidP="00CB092F">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sz w:val="24"/>
        </w:rPr>
      </w:pPr>
    </w:p>
    <w:p w14:paraId="602480D9" w14:textId="77777777" w:rsidR="00CB092F" w:rsidRPr="00011801" w:rsidRDefault="00CB092F" w:rsidP="00CB092F">
      <w:pPr>
        <w:spacing w:before="240" w:after="240" w:line="360" w:lineRule="auto"/>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sz w:val="24"/>
        </w:rPr>
        <w:t xml:space="preserve">Ahora bien, resulta procedente la interposición del recurso de revisión, según lo aducido por </w:t>
      </w:r>
      <w:r w:rsidRPr="00011801">
        <w:rPr>
          <w:rFonts w:ascii="Palatino Linotype" w:eastAsia="Palatino Linotype" w:hAnsi="Palatino Linotype" w:cs="Palatino Linotype"/>
          <w:b/>
          <w:sz w:val="24"/>
        </w:rPr>
        <w:t>LA PARTE</w:t>
      </w:r>
      <w:r w:rsidRPr="00011801">
        <w:rPr>
          <w:rFonts w:ascii="Palatino Linotype" w:eastAsia="Palatino Linotype" w:hAnsi="Palatino Linotype" w:cs="Palatino Linotype"/>
          <w:sz w:val="24"/>
        </w:rPr>
        <w:t xml:space="preserve"> </w:t>
      </w:r>
      <w:r w:rsidRPr="00011801">
        <w:rPr>
          <w:rFonts w:ascii="Palatino Linotype" w:eastAsia="Palatino Linotype" w:hAnsi="Palatino Linotype" w:cs="Palatino Linotype"/>
          <w:b/>
          <w:sz w:val="24"/>
        </w:rPr>
        <w:t>RECURRENTE</w:t>
      </w:r>
      <w:r w:rsidRPr="00011801">
        <w:rPr>
          <w:rFonts w:ascii="Palatino Linotype" w:eastAsia="Palatino Linotype" w:hAnsi="Palatino Linotype" w:cs="Palatino Linotype"/>
          <w:sz w:val="24"/>
        </w:rPr>
        <w:t>, en términos del artículo 179, fracción VII del ordenamiento legal de la materia, que a la letra dice:</w:t>
      </w:r>
    </w:p>
    <w:p w14:paraId="737000FC" w14:textId="77777777" w:rsidR="00CB092F" w:rsidRPr="00011801" w:rsidRDefault="00CB092F" w:rsidP="00CB092F">
      <w:pPr>
        <w:spacing w:before="240" w:after="240" w:line="360" w:lineRule="auto"/>
        <w:contextualSpacing/>
        <w:jc w:val="both"/>
        <w:rPr>
          <w:rFonts w:ascii="Quattrocento Sans" w:eastAsia="Quattrocento Sans" w:hAnsi="Quattrocento Sans" w:cs="Quattrocento Sans"/>
        </w:rPr>
      </w:pPr>
    </w:p>
    <w:p w14:paraId="2AE2C2ED" w14:textId="77777777" w:rsidR="00CB092F" w:rsidRPr="00011801" w:rsidRDefault="00CB092F" w:rsidP="00CB092F">
      <w:pPr>
        <w:spacing w:before="240" w:after="240" w:line="276" w:lineRule="auto"/>
        <w:ind w:left="993" w:right="1041"/>
        <w:contextualSpacing/>
        <w:jc w:val="both"/>
        <w:rPr>
          <w:rFonts w:ascii="Palatino Linotype" w:eastAsia="Palatino Linotype" w:hAnsi="Palatino Linotype" w:cs="Palatino Linotype"/>
        </w:rPr>
      </w:pPr>
      <w:r w:rsidRPr="00011801">
        <w:rPr>
          <w:rFonts w:ascii="Palatino Linotype" w:eastAsia="Palatino Linotype" w:hAnsi="Palatino Linotype" w:cs="Palatino Linotype"/>
          <w:i/>
        </w:rPr>
        <w:t>“</w:t>
      </w:r>
      <w:r w:rsidRPr="00011801">
        <w:rPr>
          <w:rFonts w:ascii="Palatino Linotype" w:eastAsia="Palatino Linotype" w:hAnsi="Palatino Linotype" w:cs="Palatino Linotype"/>
          <w:b/>
        </w:rPr>
        <w:t>Artículo 179.</w:t>
      </w:r>
      <w:r w:rsidRPr="00011801">
        <w:rPr>
          <w:rFonts w:ascii="Palatino Linotype" w:eastAsia="Palatino Linotype" w:hAnsi="Palatino Linotype" w:cs="Palatino Linotype"/>
          <w:i/>
        </w:rPr>
        <w:t xml:space="preserve">El recurso de revisión es un medio de protección que la Ley otorga a los particulares, para hacer valer su derecho de acceso a la información pública, y procederá en contra de las siguientes causas: </w:t>
      </w:r>
      <w:r w:rsidRPr="00011801">
        <w:rPr>
          <w:rFonts w:ascii="Palatino Linotype" w:eastAsia="Palatino Linotype" w:hAnsi="Palatino Linotype" w:cs="Palatino Linotype"/>
        </w:rPr>
        <w:t> </w:t>
      </w:r>
    </w:p>
    <w:p w14:paraId="585CCFD8" w14:textId="77777777" w:rsidR="00CB092F" w:rsidRPr="00011801" w:rsidRDefault="00CB092F" w:rsidP="00CB092F">
      <w:pPr>
        <w:spacing w:before="240" w:after="240" w:line="276" w:lineRule="auto"/>
        <w:ind w:left="993" w:right="1041"/>
        <w:contextualSpacing/>
        <w:jc w:val="both"/>
        <w:rPr>
          <w:rFonts w:ascii="Palatino Linotype" w:eastAsia="Palatino Linotype" w:hAnsi="Palatino Linotype" w:cs="Palatino Linotype"/>
        </w:rPr>
      </w:pPr>
    </w:p>
    <w:p w14:paraId="7B9E71D3" w14:textId="77777777" w:rsidR="00CB092F" w:rsidRPr="00011801" w:rsidRDefault="00CB092F" w:rsidP="00CB092F">
      <w:pPr>
        <w:numPr>
          <w:ilvl w:val="0"/>
          <w:numId w:val="1"/>
        </w:numPr>
        <w:spacing w:before="240" w:after="240" w:line="276" w:lineRule="auto"/>
        <w:ind w:right="1041" w:hanging="87"/>
        <w:jc w:val="both"/>
        <w:rPr>
          <w:rFonts w:ascii="Palatino Linotype" w:eastAsia="Palatino Linotype" w:hAnsi="Palatino Linotype" w:cs="Palatino Linotype"/>
          <w:i/>
        </w:rPr>
      </w:pPr>
      <w:r w:rsidRPr="00011801">
        <w:rPr>
          <w:rFonts w:ascii="Palatino Linotype" w:eastAsia="Palatino Linotype" w:hAnsi="Palatino Linotype" w:cs="Palatino Linotype"/>
          <w:i/>
        </w:rPr>
        <w:t>La falta de respuesta a una solicitud de acceso a la información…(Sic)</w:t>
      </w:r>
    </w:p>
    <w:p w14:paraId="08819C20" w14:textId="77777777" w:rsidR="00CB092F" w:rsidRPr="00011801" w:rsidRDefault="00CB092F" w:rsidP="00CB092F">
      <w:pPr>
        <w:spacing w:line="360" w:lineRule="auto"/>
        <w:contextualSpacing/>
        <w:jc w:val="both"/>
      </w:pPr>
    </w:p>
    <w:p w14:paraId="6F4F1D76" w14:textId="77777777" w:rsidR="00CB092F" w:rsidRPr="00011801" w:rsidRDefault="00CB092F" w:rsidP="00CB092F">
      <w:pPr>
        <w:spacing w:before="280" w:after="280" w:line="360" w:lineRule="auto"/>
        <w:contextualSpacing/>
        <w:jc w:val="both"/>
        <w:rPr>
          <w:rFonts w:ascii="Palatino Linotype" w:hAnsi="Palatino Linotype" w:cs="Arial"/>
          <w:sz w:val="24"/>
          <w:szCs w:val="24"/>
        </w:rPr>
      </w:pPr>
      <w:r w:rsidRPr="00011801">
        <w:rPr>
          <w:rFonts w:ascii="Palatino Linotype" w:eastAsia="Palatino Linotype" w:hAnsi="Palatino Linotype" w:cs="Palatino Linotype"/>
          <w:b/>
          <w:sz w:val="24"/>
          <w:szCs w:val="24"/>
        </w:rPr>
        <w:t>TERCERO. MATERIA DE REVISIÓN</w:t>
      </w:r>
      <w:r w:rsidRPr="00011801">
        <w:rPr>
          <w:rFonts w:ascii="Palatino Linotype" w:eastAsia="Palatino Linotype" w:hAnsi="Palatino Linotype" w:cs="Palatino Linotype"/>
          <w:sz w:val="24"/>
          <w:szCs w:val="24"/>
        </w:rPr>
        <w:t xml:space="preserve">. De las constancias que integran el expediente electrónico se advierte que el tema sobre el que este Instituto se pronunciará será: verificar si son procedentes </w:t>
      </w:r>
      <w:r w:rsidRPr="00011801">
        <w:rPr>
          <w:rFonts w:ascii="Palatino Linotype" w:hAnsi="Palatino Linotype" w:cs="Arial"/>
          <w:sz w:val="24"/>
          <w:szCs w:val="24"/>
        </w:rPr>
        <w:t xml:space="preserve">los agravios hechos valer por el </w:t>
      </w:r>
      <w:r w:rsidRPr="00011801">
        <w:rPr>
          <w:rFonts w:ascii="Palatino Linotype" w:hAnsi="Palatino Linotype" w:cs="Arial"/>
          <w:b/>
          <w:sz w:val="24"/>
          <w:szCs w:val="24"/>
        </w:rPr>
        <w:t>RECURRENTE</w:t>
      </w:r>
      <w:r w:rsidRPr="00011801">
        <w:rPr>
          <w:rFonts w:ascii="Palatino Linotype" w:hAnsi="Palatino Linotype" w:cs="Arial"/>
          <w:sz w:val="24"/>
          <w:szCs w:val="24"/>
        </w:rPr>
        <w:t xml:space="preserve">, a fin de determinar si se violenta en perjuicio de esté, el derecho de acceso a la información previsto en la Constitución Política de los Estados Unidos Mexicanos y en la Constitución Política del Estado Libre y Soberano de México. </w:t>
      </w:r>
    </w:p>
    <w:p w14:paraId="492A2DA7" w14:textId="77777777" w:rsidR="00CB092F" w:rsidRPr="00011801" w:rsidRDefault="00CB092F" w:rsidP="00CB092F">
      <w:pPr>
        <w:spacing w:line="360" w:lineRule="auto"/>
        <w:contextualSpacing/>
        <w:rPr>
          <w:sz w:val="24"/>
          <w:szCs w:val="24"/>
        </w:rPr>
      </w:pPr>
    </w:p>
    <w:p w14:paraId="72264E2F" w14:textId="77777777" w:rsidR="00CB092F" w:rsidRPr="00011801" w:rsidRDefault="00CB092F" w:rsidP="00CB092F">
      <w:pPr>
        <w:spacing w:before="240" w:line="360" w:lineRule="auto"/>
        <w:contextualSpacing/>
        <w:jc w:val="both"/>
        <w:rPr>
          <w:rFonts w:ascii="Palatino Linotype" w:eastAsia="Palatino Linotype" w:hAnsi="Palatino Linotype" w:cs="Palatino Linotype"/>
          <w:sz w:val="24"/>
          <w:szCs w:val="24"/>
        </w:rPr>
      </w:pPr>
      <w:r w:rsidRPr="00011801">
        <w:rPr>
          <w:rFonts w:ascii="Palatino Linotype" w:eastAsia="Palatino Linotype" w:hAnsi="Palatino Linotype" w:cs="Palatino Linotype"/>
          <w:b/>
          <w:sz w:val="24"/>
          <w:szCs w:val="24"/>
        </w:rPr>
        <w:lastRenderedPageBreak/>
        <w:t xml:space="preserve">CUARTO. ESTUDIO DEL ASUNTO. </w:t>
      </w:r>
      <w:r w:rsidRPr="00011801">
        <w:rPr>
          <w:rFonts w:ascii="Palatino Linotype" w:eastAsia="Palatino Linotype" w:hAnsi="Palatino Linotype" w:cs="Palatino Linotype"/>
          <w:sz w:val="24"/>
          <w:szCs w:val="24"/>
        </w:rPr>
        <w:t xml:space="preserve">Una vez determinada la vía sobre la que versará el presente recurso, y previa revisión del expediente del recurso de revisión materia de la presente resolución, se advierte que el </w:t>
      </w:r>
      <w:r w:rsidRPr="00011801">
        <w:rPr>
          <w:rFonts w:ascii="Palatino Linotype" w:eastAsia="Palatino Linotype" w:hAnsi="Palatino Linotype" w:cs="Palatino Linotype"/>
          <w:b/>
          <w:sz w:val="24"/>
          <w:szCs w:val="24"/>
        </w:rPr>
        <w:t>SUJETO OBLIGADO</w:t>
      </w:r>
      <w:r w:rsidRPr="00011801">
        <w:rPr>
          <w:rFonts w:ascii="Palatino Linotype" w:eastAsia="Palatino Linotype" w:hAnsi="Palatino Linotype" w:cs="Palatino Linotype"/>
          <w:sz w:val="24"/>
          <w:szCs w:val="24"/>
        </w:rPr>
        <w:t xml:space="preserve"> no dio respuesta a la solicitud de información planteada por la parte </w:t>
      </w:r>
      <w:r w:rsidRPr="00011801">
        <w:rPr>
          <w:rFonts w:ascii="Palatino Linotype" w:eastAsia="Palatino Linotype" w:hAnsi="Palatino Linotype" w:cs="Palatino Linotype"/>
          <w:b/>
          <w:sz w:val="24"/>
          <w:szCs w:val="24"/>
        </w:rPr>
        <w:t>RECURRENTE</w:t>
      </w:r>
      <w:r w:rsidRPr="00011801">
        <w:rPr>
          <w:rFonts w:ascii="Palatino Linotype" w:eastAsia="Palatino Linotype" w:hAnsi="Palatino Linotype" w:cs="Palatino Linotype"/>
          <w:sz w:val="24"/>
          <w:szCs w:val="24"/>
        </w:rPr>
        <w:t xml:space="preserve">, lo que se traduce como la configuración de la Negativa Ficta, situación que demuestra la existencia del acto impugnado y procedencia del motivo de inconformidad, que en términos generales consistente en que el </w:t>
      </w:r>
      <w:r w:rsidRPr="00011801">
        <w:rPr>
          <w:rFonts w:ascii="Palatino Linotype" w:eastAsia="Palatino Linotype" w:hAnsi="Palatino Linotype" w:cs="Palatino Linotype"/>
          <w:b/>
          <w:sz w:val="24"/>
          <w:szCs w:val="24"/>
        </w:rPr>
        <w:t>SUJETO OBLIGADO</w:t>
      </w:r>
      <w:r w:rsidRPr="00011801">
        <w:rPr>
          <w:rFonts w:ascii="Palatino Linotype" w:eastAsia="Palatino Linotype" w:hAnsi="Palatino Linotype" w:cs="Palatino Linotype"/>
          <w:sz w:val="24"/>
          <w:szCs w:val="24"/>
        </w:rPr>
        <w:t xml:space="preserve"> no emitió respuesta a la solicitud, dentro del plazo legal previsto para ello.</w:t>
      </w:r>
    </w:p>
    <w:p w14:paraId="42925E34" w14:textId="77777777" w:rsidR="00CB092F" w:rsidRPr="00011801" w:rsidRDefault="00CB092F" w:rsidP="00CB092F">
      <w:pPr>
        <w:spacing w:before="240" w:line="360" w:lineRule="auto"/>
        <w:contextualSpacing/>
        <w:jc w:val="both"/>
        <w:rPr>
          <w:rFonts w:ascii="Palatino Linotype" w:eastAsia="Palatino Linotype" w:hAnsi="Palatino Linotype" w:cs="Palatino Linotype"/>
          <w:sz w:val="24"/>
          <w:szCs w:val="24"/>
        </w:rPr>
      </w:pPr>
    </w:p>
    <w:p w14:paraId="0434D7EC" w14:textId="77777777" w:rsidR="00CB092F" w:rsidRPr="00011801" w:rsidRDefault="00CB092F" w:rsidP="00CB092F">
      <w:pPr>
        <w:spacing w:after="240" w:line="360" w:lineRule="auto"/>
        <w:contextualSpacing/>
        <w:jc w:val="both"/>
        <w:rPr>
          <w:rFonts w:ascii="Palatino Linotype" w:eastAsia="Palatino Linotype" w:hAnsi="Palatino Linotype" w:cs="Palatino Linotype"/>
          <w:sz w:val="24"/>
          <w:szCs w:val="24"/>
        </w:rPr>
      </w:pPr>
      <w:r w:rsidRPr="00011801">
        <w:rPr>
          <w:rFonts w:ascii="Palatino Linotype" w:eastAsia="Palatino Linotype" w:hAnsi="Palatino Linotype" w:cs="Palatino Linotype"/>
          <w:sz w:val="24"/>
          <w:szCs w:val="24"/>
        </w:rPr>
        <w:t xml:space="preserve">Previo a exponer los argumentos que justifiquen la afirmación que antecede, es necesario precisar que, del análisis realizado a la solicitud formulada por la parte </w:t>
      </w:r>
      <w:r w:rsidRPr="00011801">
        <w:rPr>
          <w:rFonts w:ascii="Palatino Linotype" w:eastAsia="Palatino Linotype" w:hAnsi="Palatino Linotype" w:cs="Palatino Linotype"/>
          <w:b/>
          <w:sz w:val="24"/>
          <w:szCs w:val="24"/>
        </w:rPr>
        <w:t>RECURRENTE</w:t>
      </w:r>
      <w:r w:rsidRPr="00011801">
        <w:rPr>
          <w:rFonts w:ascii="Palatino Linotype" w:eastAsia="Palatino Linotype" w:hAnsi="Palatino Linotype" w:cs="Palatino Linotype"/>
          <w:sz w:val="24"/>
          <w:szCs w:val="24"/>
        </w:rPr>
        <w:t xml:space="preserve">, se advierte que requirió al </w:t>
      </w:r>
      <w:r w:rsidRPr="00011801">
        <w:rPr>
          <w:rFonts w:ascii="Palatino Linotype" w:eastAsia="Palatino Linotype" w:hAnsi="Palatino Linotype" w:cs="Palatino Linotype"/>
          <w:b/>
          <w:sz w:val="24"/>
          <w:szCs w:val="24"/>
        </w:rPr>
        <w:t>SUJETO OBLIGADO</w:t>
      </w:r>
      <w:r w:rsidRPr="00011801">
        <w:rPr>
          <w:rFonts w:ascii="Palatino Linotype" w:eastAsia="Palatino Linotype" w:hAnsi="Palatino Linotype" w:cs="Palatino Linotype"/>
          <w:sz w:val="24"/>
          <w:szCs w:val="24"/>
        </w:rPr>
        <w:t xml:space="preserve"> le proporcionara, </w:t>
      </w:r>
      <w:r w:rsidR="00A83D6A" w:rsidRPr="00011801">
        <w:rPr>
          <w:rFonts w:ascii="Palatino Linotype" w:eastAsia="Palatino Linotype" w:hAnsi="Palatino Linotype" w:cs="Palatino Linotype"/>
          <w:sz w:val="24"/>
          <w:szCs w:val="24"/>
        </w:rPr>
        <w:t xml:space="preserve">la información referida en el archivo adjunto a su solicitud de información. </w:t>
      </w:r>
    </w:p>
    <w:p w14:paraId="7A4C22D7" w14:textId="77777777" w:rsidR="00A83D6A" w:rsidRPr="00011801" w:rsidRDefault="00A83D6A" w:rsidP="00CB092F">
      <w:pPr>
        <w:spacing w:after="240" w:line="360" w:lineRule="auto"/>
        <w:contextualSpacing/>
        <w:jc w:val="both"/>
        <w:rPr>
          <w:rFonts w:ascii="Palatino Linotype" w:eastAsia="Palatino Linotype" w:hAnsi="Palatino Linotype" w:cs="Palatino Linotype"/>
          <w:sz w:val="24"/>
          <w:szCs w:val="24"/>
        </w:rPr>
      </w:pPr>
    </w:p>
    <w:p w14:paraId="55E19574" w14:textId="77777777" w:rsidR="00CB092F" w:rsidRPr="00011801" w:rsidRDefault="00CB092F" w:rsidP="00CB092F">
      <w:pPr>
        <w:spacing w:after="240" w:line="360" w:lineRule="auto"/>
        <w:contextualSpacing/>
        <w:jc w:val="both"/>
        <w:rPr>
          <w:rFonts w:ascii="Palatino Linotype" w:eastAsia="Palatino Linotype" w:hAnsi="Palatino Linotype" w:cs="Palatino Linotype"/>
          <w:sz w:val="24"/>
          <w:szCs w:val="24"/>
        </w:rPr>
      </w:pPr>
      <w:r w:rsidRPr="00011801">
        <w:rPr>
          <w:rFonts w:ascii="Palatino Linotype" w:eastAsia="Palatino Linotype" w:hAnsi="Palatino Linotype" w:cs="Palatino Linotype"/>
          <w:sz w:val="24"/>
          <w:szCs w:val="24"/>
        </w:rPr>
        <w:t>Precisado lo anterior, se procede al análisis del presente recurso, así como al contenido íntegro de las actuaciones que obran en el expediente electrónico, para así estar en posibilidad este Organismo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4A2F6D04" w14:textId="77777777" w:rsidR="00CB092F" w:rsidRPr="00011801" w:rsidRDefault="00CB092F" w:rsidP="00CB092F">
      <w:pPr>
        <w:tabs>
          <w:tab w:val="left" w:pos="709"/>
        </w:tabs>
        <w:spacing w:line="360" w:lineRule="auto"/>
        <w:contextualSpacing/>
        <w:jc w:val="both"/>
        <w:rPr>
          <w:rFonts w:ascii="Palatino Linotype" w:eastAsia="Palatino Linotype" w:hAnsi="Palatino Linotype" w:cs="Palatino Linotype"/>
          <w:sz w:val="24"/>
          <w:szCs w:val="24"/>
        </w:rPr>
      </w:pPr>
      <w:r w:rsidRPr="00011801">
        <w:rPr>
          <w:rFonts w:ascii="Palatino Linotype" w:eastAsia="Palatino Linotype" w:hAnsi="Palatino Linotype" w:cs="Palatino Linotype"/>
          <w:sz w:val="24"/>
          <w:szCs w:val="24"/>
        </w:rPr>
        <w:lastRenderedPageBreak/>
        <w:t>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875FF2F" w14:textId="77777777" w:rsidR="00CB092F" w:rsidRPr="00011801" w:rsidRDefault="00CB092F" w:rsidP="00CB092F">
      <w:pPr>
        <w:tabs>
          <w:tab w:val="left" w:pos="709"/>
        </w:tabs>
        <w:spacing w:line="360" w:lineRule="auto"/>
        <w:ind w:left="851" w:right="850"/>
        <w:contextualSpacing/>
        <w:jc w:val="both"/>
        <w:rPr>
          <w:rFonts w:ascii="Palatino Linotype" w:eastAsia="Palatino Linotype" w:hAnsi="Palatino Linotype" w:cs="Palatino Linotype"/>
          <w:sz w:val="24"/>
          <w:szCs w:val="24"/>
        </w:rPr>
      </w:pPr>
    </w:p>
    <w:p w14:paraId="01CB618E" w14:textId="77777777" w:rsidR="00CB092F" w:rsidRPr="00011801" w:rsidRDefault="00CB092F" w:rsidP="00CB092F">
      <w:pPr>
        <w:tabs>
          <w:tab w:val="left" w:pos="709"/>
        </w:tabs>
        <w:spacing w:line="276" w:lineRule="auto"/>
        <w:ind w:left="851" w:right="851"/>
        <w:jc w:val="both"/>
        <w:rPr>
          <w:rFonts w:ascii="Palatino Linotype" w:eastAsia="Palatino Linotype" w:hAnsi="Palatino Linotype" w:cs="Palatino Linotype"/>
          <w:i/>
        </w:rPr>
      </w:pPr>
      <w:r w:rsidRPr="00011801">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011801">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726A2FE4" w14:textId="77777777" w:rsidR="00CB092F" w:rsidRPr="00011801" w:rsidRDefault="00CB092F" w:rsidP="00CB092F">
      <w:pPr>
        <w:tabs>
          <w:tab w:val="left" w:pos="709"/>
        </w:tabs>
        <w:spacing w:line="276" w:lineRule="auto"/>
        <w:ind w:left="851" w:right="851"/>
        <w:jc w:val="both"/>
        <w:rPr>
          <w:rFonts w:ascii="Palatino Linotype" w:eastAsia="Palatino Linotype" w:hAnsi="Palatino Linotype" w:cs="Palatino Linotype"/>
          <w:b/>
          <w:i/>
        </w:rPr>
      </w:pPr>
      <w:r w:rsidRPr="00011801">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6EBC3D95" w14:textId="77777777" w:rsidR="00CB092F" w:rsidRPr="00011801" w:rsidRDefault="00CB092F" w:rsidP="00CB092F">
      <w:pPr>
        <w:tabs>
          <w:tab w:val="left" w:pos="709"/>
        </w:tabs>
        <w:spacing w:line="276" w:lineRule="auto"/>
        <w:ind w:left="851" w:right="851"/>
        <w:jc w:val="both"/>
        <w:rPr>
          <w:rFonts w:ascii="Palatino Linotype" w:eastAsia="Palatino Linotype" w:hAnsi="Palatino Linotype" w:cs="Palatino Linotype"/>
          <w:i/>
        </w:rPr>
      </w:pPr>
      <w:r w:rsidRPr="00011801">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011801">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4693625B" w14:textId="77777777" w:rsidR="00CB092F" w:rsidRPr="00011801" w:rsidRDefault="00CB092F" w:rsidP="00CB092F">
      <w:pPr>
        <w:tabs>
          <w:tab w:val="left" w:pos="709"/>
        </w:tabs>
        <w:spacing w:line="276" w:lineRule="auto"/>
        <w:ind w:left="851" w:right="851"/>
        <w:jc w:val="both"/>
        <w:rPr>
          <w:rFonts w:ascii="Palatino Linotype" w:eastAsia="Palatino Linotype" w:hAnsi="Palatino Linotype" w:cs="Palatino Linotype"/>
          <w:i/>
        </w:rPr>
      </w:pPr>
      <w:r w:rsidRPr="00011801">
        <w:rPr>
          <w:rFonts w:ascii="Palatino Linotype" w:eastAsia="Palatino Linotype" w:hAnsi="Palatino Linotype" w:cs="Palatino Linotype"/>
          <w:i/>
        </w:rPr>
        <w:t>[…]</w:t>
      </w:r>
    </w:p>
    <w:p w14:paraId="1F31262F" w14:textId="77777777" w:rsidR="00CB092F" w:rsidRPr="00011801" w:rsidRDefault="00CB092F" w:rsidP="00CB092F">
      <w:pPr>
        <w:spacing w:line="276" w:lineRule="auto"/>
        <w:ind w:left="851" w:right="851"/>
        <w:jc w:val="both"/>
        <w:rPr>
          <w:rFonts w:ascii="Palatino Linotype" w:eastAsia="Palatino Linotype" w:hAnsi="Palatino Linotype" w:cs="Palatino Linotype"/>
          <w:i/>
        </w:rPr>
      </w:pPr>
      <w:r w:rsidRPr="00011801">
        <w:rPr>
          <w:rFonts w:ascii="Palatino Linotype" w:eastAsia="Palatino Linotype" w:hAnsi="Palatino Linotype" w:cs="Palatino Linotype"/>
          <w:b/>
          <w:i/>
        </w:rPr>
        <w:t>“Artículo 6o.</w:t>
      </w:r>
    </w:p>
    <w:p w14:paraId="3B92ACD8" w14:textId="77777777" w:rsidR="00CB092F" w:rsidRPr="00011801" w:rsidRDefault="00CB092F" w:rsidP="00CB092F">
      <w:pPr>
        <w:spacing w:line="276" w:lineRule="auto"/>
        <w:ind w:left="851" w:right="851"/>
        <w:jc w:val="both"/>
        <w:rPr>
          <w:rFonts w:ascii="Palatino Linotype" w:eastAsia="Palatino Linotype" w:hAnsi="Palatino Linotype" w:cs="Palatino Linotype"/>
          <w:i/>
        </w:rPr>
      </w:pPr>
      <w:r w:rsidRPr="00011801">
        <w:rPr>
          <w:rFonts w:ascii="Palatino Linotype" w:eastAsia="Palatino Linotype" w:hAnsi="Palatino Linotype" w:cs="Palatino Linotype"/>
          <w:i/>
        </w:rPr>
        <w:t>[...]</w:t>
      </w:r>
    </w:p>
    <w:p w14:paraId="04FDB729" w14:textId="77777777" w:rsidR="00CB092F" w:rsidRPr="00011801" w:rsidRDefault="00CB092F" w:rsidP="00CB092F">
      <w:pPr>
        <w:spacing w:line="276" w:lineRule="auto"/>
        <w:ind w:left="851" w:right="851"/>
        <w:jc w:val="both"/>
        <w:rPr>
          <w:rFonts w:ascii="Palatino Linotype" w:eastAsia="Palatino Linotype" w:hAnsi="Palatino Linotype" w:cs="Palatino Linotype"/>
          <w:i/>
        </w:rPr>
      </w:pPr>
      <w:r w:rsidRPr="00011801">
        <w:rPr>
          <w:rFonts w:ascii="Palatino Linotype" w:eastAsia="Palatino Linotype" w:hAnsi="Palatino Linotype" w:cs="Palatino Linotype"/>
          <w:b/>
          <w:i/>
        </w:rPr>
        <w:lastRenderedPageBreak/>
        <w:t xml:space="preserve">A. Para el ejercicio del derecho de acceso a la información, la Federación y </w:t>
      </w:r>
      <w:r w:rsidRPr="00011801">
        <w:rPr>
          <w:rFonts w:ascii="Palatino Linotype" w:eastAsia="Palatino Linotype" w:hAnsi="Palatino Linotype" w:cs="Palatino Linotype"/>
          <w:b/>
          <w:i/>
          <w:u w:val="single"/>
        </w:rPr>
        <w:t>las entidades federativas</w:t>
      </w:r>
      <w:r w:rsidRPr="00011801">
        <w:rPr>
          <w:rFonts w:ascii="Palatino Linotype" w:eastAsia="Palatino Linotype" w:hAnsi="Palatino Linotype" w:cs="Palatino Linotype"/>
          <w:b/>
          <w:i/>
        </w:rPr>
        <w:t>,</w:t>
      </w:r>
      <w:r w:rsidRPr="00011801">
        <w:rPr>
          <w:rFonts w:ascii="Palatino Linotype" w:eastAsia="Palatino Linotype" w:hAnsi="Palatino Linotype" w:cs="Palatino Linotype"/>
          <w:i/>
        </w:rPr>
        <w:t xml:space="preserve"> en el ámbito de sus respectivas competencias, se regirán por los siguientes principios y bases:</w:t>
      </w:r>
    </w:p>
    <w:p w14:paraId="14684776" w14:textId="77777777" w:rsidR="00CB092F" w:rsidRPr="00011801" w:rsidRDefault="00CB092F" w:rsidP="00CB092F">
      <w:pPr>
        <w:spacing w:line="276" w:lineRule="auto"/>
        <w:ind w:left="851" w:right="851"/>
        <w:jc w:val="both"/>
        <w:rPr>
          <w:rFonts w:ascii="Palatino Linotype" w:eastAsia="Palatino Linotype" w:hAnsi="Palatino Linotype" w:cs="Palatino Linotype"/>
          <w:i/>
        </w:rPr>
      </w:pPr>
      <w:r w:rsidRPr="00011801">
        <w:rPr>
          <w:rFonts w:ascii="Palatino Linotype" w:eastAsia="Palatino Linotype" w:hAnsi="Palatino Linotype" w:cs="Palatino Linotype"/>
          <w:i/>
        </w:rPr>
        <w:t> </w:t>
      </w:r>
    </w:p>
    <w:p w14:paraId="7F8A29BE" w14:textId="77777777" w:rsidR="00CB092F" w:rsidRPr="00011801" w:rsidRDefault="00CB092F" w:rsidP="00CB092F">
      <w:pPr>
        <w:spacing w:line="276" w:lineRule="auto"/>
        <w:ind w:left="851" w:right="851"/>
        <w:jc w:val="both"/>
        <w:rPr>
          <w:rFonts w:ascii="Palatino Linotype" w:eastAsia="Palatino Linotype" w:hAnsi="Palatino Linotype" w:cs="Palatino Linotype"/>
          <w:i/>
        </w:rPr>
      </w:pPr>
      <w:r w:rsidRPr="00011801">
        <w:rPr>
          <w:rFonts w:ascii="Palatino Linotype" w:eastAsia="Palatino Linotype" w:hAnsi="Palatino Linotype" w:cs="Palatino Linotype"/>
          <w:b/>
          <w:i/>
        </w:rPr>
        <w:t xml:space="preserve">I. </w:t>
      </w:r>
      <w:r w:rsidRPr="00011801">
        <w:rPr>
          <w:rFonts w:ascii="Palatino Linotype" w:eastAsia="Palatino Linotype" w:hAnsi="Palatino Linotype" w:cs="Palatino Linotype"/>
          <w:b/>
          <w:i/>
          <w:u w:val="single"/>
        </w:rPr>
        <w:t>Toda la información en posesión de cualquier autoridad, entidad, órgano y organismo de los Poderes</w:t>
      </w:r>
      <w:r w:rsidRPr="00011801">
        <w:rPr>
          <w:rFonts w:ascii="Palatino Linotype" w:eastAsia="Palatino Linotype" w:hAnsi="Palatino Linotype" w:cs="Palatino Linotype"/>
          <w:i/>
        </w:rPr>
        <w:t xml:space="preserve"> Ejecutivo, Legislativo </w:t>
      </w:r>
      <w:r w:rsidRPr="00011801">
        <w:rPr>
          <w:rFonts w:ascii="Palatino Linotype" w:eastAsia="Palatino Linotype" w:hAnsi="Palatino Linotype" w:cs="Palatino Linotype"/>
          <w:b/>
          <w:i/>
          <w:u w:val="single"/>
        </w:rPr>
        <w:t>y Judicial</w:t>
      </w:r>
      <w:r w:rsidRPr="00011801">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011801">
        <w:rPr>
          <w:rFonts w:ascii="Palatino Linotype" w:eastAsia="Palatino Linotype" w:hAnsi="Palatino Linotype" w:cs="Palatino Linotype"/>
          <w:b/>
          <w:i/>
        </w:rPr>
        <w:t>es pública y sólo podrá ser reservada temporalmente por razones de interés público y seguridad nacional,</w:t>
      </w:r>
      <w:r w:rsidRPr="00011801">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27060D8" w14:textId="77777777" w:rsidR="00CB092F" w:rsidRPr="00011801" w:rsidRDefault="00CB092F" w:rsidP="00CB092F">
      <w:pPr>
        <w:spacing w:line="276" w:lineRule="auto"/>
        <w:ind w:left="851" w:right="851"/>
        <w:jc w:val="both"/>
        <w:rPr>
          <w:rFonts w:ascii="Palatino Linotype" w:eastAsia="Palatino Linotype" w:hAnsi="Palatino Linotype" w:cs="Palatino Linotype"/>
          <w:i/>
        </w:rPr>
      </w:pPr>
      <w:r w:rsidRPr="00011801">
        <w:rPr>
          <w:rFonts w:ascii="Palatino Linotype" w:eastAsia="Palatino Linotype" w:hAnsi="Palatino Linotype" w:cs="Palatino Linotype"/>
          <w:i/>
        </w:rPr>
        <w:t> </w:t>
      </w:r>
    </w:p>
    <w:p w14:paraId="5C40445D" w14:textId="77777777" w:rsidR="00CB092F" w:rsidRPr="00011801" w:rsidRDefault="00CB092F" w:rsidP="00CB092F">
      <w:pPr>
        <w:spacing w:line="276" w:lineRule="auto"/>
        <w:ind w:left="851" w:right="851"/>
        <w:jc w:val="both"/>
        <w:rPr>
          <w:rFonts w:ascii="Palatino Linotype" w:eastAsia="Palatino Linotype" w:hAnsi="Palatino Linotype" w:cs="Palatino Linotype"/>
          <w:b/>
          <w:i/>
        </w:rPr>
      </w:pPr>
      <w:r w:rsidRPr="00011801">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288B9467" w14:textId="77777777" w:rsidR="00CB092F" w:rsidRPr="00011801" w:rsidRDefault="00CB092F" w:rsidP="00CB092F">
      <w:pPr>
        <w:spacing w:line="276" w:lineRule="auto"/>
        <w:ind w:left="851" w:right="851"/>
        <w:jc w:val="both"/>
        <w:rPr>
          <w:rFonts w:ascii="Palatino Linotype" w:eastAsia="Palatino Linotype" w:hAnsi="Palatino Linotype" w:cs="Palatino Linotype"/>
          <w:i/>
        </w:rPr>
      </w:pPr>
      <w:r w:rsidRPr="00011801">
        <w:rPr>
          <w:rFonts w:ascii="Palatino Linotype" w:eastAsia="Palatino Linotype" w:hAnsi="Palatino Linotype" w:cs="Palatino Linotype"/>
          <w:i/>
        </w:rPr>
        <w:t> </w:t>
      </w:r>
    </w:p>
    <w:p w14:paraId="0DC90D7C" w14:textId="77777777" w:rsidR="00CB092F" w:rsidRPr="00011801" w:rsidRDefault="00CB092F" w:rsidP="00CB092F">
      <w:pPr>
        <w:spacing w:line="276" w:lineRule="auto"/>
        <w:ind w:left="851" w:right="851"/>
        <w:jc w:val="both"/>
        <w:rPr>
          <w:rFonts w:ascii="Palatino Linotype" w:eastAsia="Palatino Linotype" w:hAnsi="Palatino Linotype" w:cs="Palatino Linotype"/>
          <w:i/>
        </w:rPr>
      </w:pPr>
      <w:r w:rsidRPr="00011801">
        <w:rPr>
          <w:rFonts w:ascii="Palatino Linotype" w:eastAsia="Palatino Linotype" w:hAnsi="Palatino Linotype" w:cs="Palatino Linotype"/>
          <w:b/>
          <w:i/>
        </w:rPr>
        <w:t xml:space="preserve">III. </w:t>
      </w:r>
      <w:r w:rsidRPr="00011801">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011801">
        <w:rPr>
          <w:rFonts w:ascii="Palatino Linotype" w:eastAsia="Palatino Linotype" w:hAnsi="Palatino Linotype" w:cs="Palatino Linotype"/>
          <w:i/>
        </w:rPr>
        <w:t xml:space="preserve"> a sus datos personales o a la rectificación de éstos.</w:t>
      </w:r>
    </w:p>
    <w:p w14:paraId="75170E42" w14:textId="77777777" w:rsidR="00CB092F" w:rsidRPr="00011801" w:rsidRDefault="00CB092F" w:rsidP="00CB092F">
      <w:pPr>
        <w:spacing w:line="276" w:lineRule="auto"/>
        <w:ind w:left="851" w:right="851"/>
        <w:jc w:val="both"/>
        <w:rPr>
          <w:rFonts w:ascii="Palatino Linotype" w:eastAsia="Palatino Linotype" w:hAnsi="Palatino Linotype" w:cs="Palatino Linotype"/>
          <w:i/>
        </w:rPr>
      </w:pPr>
      <w:r w:rsidRPr="00011801">
        <w:rPr>
          <w:rFonts w:ascii="Palatino Linotype" w:eastAsia="Palatino Linotype" w:hAnsi="Palatino Linotype" w:cs="Palatino Linotype"/>
          <w:i/>
        </w:rPr>
        <w:t> </w:t>
      </w:r>
    </w:p>
    <w:p w14:paraId="108AED5F" w14:textId="77777777" w:rsidR="00CB092F" w:rsidRPr="00011801" w:rsidRDefault="00CB092F" w:rsidP="00CB092F">
      <w:pPr>
        <w:spacing w:line="276" w:lineRule="auto"/>
        <w:ind w:left="851" w:right="851"/>
        <w:jc w:val="both"/>
        <w:rPr>
          <w:rFonts w:ascii="Palatino Linotype" w:eastAsia="Palatino Linotype" w:hAnsi="Palatino Linotype" w:cs="Palatino Linotype"/>
          <w:i/>
        </w:rPr>
      </w:pPr>
      <w:r w:rsidRPr="00011801">
        <w:rPr>
          <w:rFonts w:ascii="Palatino Linotype" w:eastAsia="Palatino Linotype" w:hAnsi="Palatino Linotype" w:cs="Palatino Linotype"/>
          <w:b/>
          <w:i/>
        </w:rPr>
        <w:t xml:space="preserve">IV. </w:t>
      </w:r>
      <w:r w:rsidRPr="00011801">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3CC0FE7F" w14:textId="77777777" w:rsidR="00CB092F" w:rsidRPr="00011801" w:rsidRDefault="00CB092F" w:rsidP="00CB092F">
      <w:pPr>
        <w:spacing w:line="276" w:lineRule="auto"/>
        <w:ind w:left="851" w:right="851"/>
        <w:jc w:val="both"/>
        <w:rPr>
          <w:rFonts w:ascii="Palatino Linotype" w:eastAsia="Palatino Linotype" w:hAnsi="Palatino Linotype" w:cs="Palatino Linotype"/>
          <w:i/>
        </w:rPr>
      </w:pPr>
    </w:p>
    <w:p w14:paraId="52F035B0" w14:textId="77777777" w:rsidR="00CB092F" w:rsidRPr="00011801" w:rsidRDefault="00CB092F" w:rsidP="00CB092F">
      <w:pPr>
        <w:spacing w:line="276" w:lineRule="auto"/>
        <w:ind w:left="851" w:right="851"/>
        <w:jc w:val="both"/>
        <w:rPr>
          <w:rFonts w:ascii="Palatino Linotype" w:eastAsia="Palatino Linotype" w:hAnsi="Palatino Linotype" w:cs="Palatino Linotype"/>
          <w:i/>
        </w:rPr>
      </w:pPr>
      <w:r w:rsidRPr="00011801">
        <w:rPr>
          <w:rFonts w:ascii="Palatino Linotype" w:eastAsia="Palatino Linotype" w:hAnsi="Palatino Linotype" w:cs="Palatino Linotype"/>
          <w:b/>
          <w:i/>
        </w:rPr>
        <w:lastRenderedPageBreak/>
        <w:t xml:space="preserve">V. </w:t>
      </w:r>
      <w:r w:rsidRPr="00011801">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4487BD3" w14:textId="77777777" w:rsidR="00CB092F" w:rsidRPr="00011801" w:rsidRDefault="00CB092F" w:rsidP="00CB092F">
      <w:pPr>
        <w:spacing w:line="276" w:lineRule="auto"/>
        <w:ind w:left="851" w:right="851"/>
        <w:jc w:val="both"/>
        <w:rPr>
          <w:rFonts w:ascii="Palatino Linotype" w:eastAsia="Palatino Linotype" w:hAnsi="Palatino Linotype" w:cs="Palatino Linotype"/>
          <w:i/>
        </w:rPr>
      </w:pPr>
      <w:r w:rsidRPr="00011801">
        <w:rPr>
          <w:rFonts w:ascii="Palatino Linotype" w:eastAsia="Palatino Linotype" w:hAnsi="Palatino Linotype" w:cs="Palatino Linotype"/>
          <w:i/>
        </w:rPr>
        <w:t> </w:t>
      </w:r>
    </w:p>
    <w:p w14:paraId="4BC33427" w14:textId="77777777" w:rsidR="00CB092F" w:rsidRPr="00011801" w:rsidRDefault="00CB092F" w:rsidP="00CB092F">
      <w:pPr>
        <w:spacing w:line="276" w:lineRule="auto"/>
        <w:ind w:left="851" w:right="851"/>
        <w:jc w:val="both"/>
        <w:rPr>
          <w:rFonts w:ascii="Palatino Linotype" w:eastAsia="Palatino Linotype" w:hAnsi="Palatino Linotype" w:cs="Palatino Linotype"/>
          <w:i/>
        </w:rPr>
      </w:pPr>
      <w:r w:rsidRPr="00011801">
        <w:rPr>
          <w:rFonts w:ascii="Palatino Linotype" w:eastAsia="Palatino Linotype" w:hAnsi="Palatino Linotype" w:cs="Palatino Linotype"/>
          <w:b/>
          <w:i/>
        </w:rPr>
        <w:t xml:space="preserve">VI. </w:t>
      </w:r>
      <w:r w:rsidRPr="00011801">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1AB4A898" w14:textId="77777777" w:rsidR="00CB092F" w:rsidRPr="00011801" w:rsidRDefault="00CB092F" w:rsidP="00CB092F">
      <w:pPr>
        <w:spacing w:line="276" w:lineRule="auto"/>
        <w:ind w:left="851" w:right="851"/>
        <w:jc w:val="both"/>
        <w:rPr>
          <w:rFonts w:ascii="Palatino Linotype" w:eastAsia="Palatino Linotype" w:hAnsi="Palatino Linotype" w:cs="Palatino Linotype"/>
          <w:i/>
        </w:rPr>
      </w:pPr>
      <w:r w:rsidRPr="00011801">
        <w:rPr>
          <w:rFonts w:ascii="Palatino Linotype" w:eastAsia="Palatino Linotype" w:hAnsi="Palatino Linotype" w:cs="Palatino Linotype"/>
          <w:i/>
        </w:rPr>
        <w:t> </w:t>
      </w:r>
    </w:p>
    <w:p w14:paraId="1FB47C54" w14:textId="77777777" w:rsidR="00CB092F" w:rsidRPr="00011801" w:rsidRDefault="00CB092F" w:rsidP="00CB092F">
      <w:pPr>
        <w:spacing w:line="276" w:lineRule="auto"/>
        <w:ind w:left="851" w:right="851"/>
        <w:contextualSpacing/>
        <w:jc w:val="both"/>
        <w:rPr>
          <w:rFonts w:ascii="Palatino Linotype" w:eastAsia="Palatino Linotype" w:hAnsi="Palatino Linotype" w:cs="Palatino Linotype"/>
          <w:i/>
        </w:rPr>
      </w:pPr>
      <w:r w:rsidRPr="00011801">
        <w:rPr>
          <w:rFonts w:ascii="Palatino Linotype" w:eastAsia="Palatino Linotype" w:hAnsi="Palatino Linotype" w:cs="Palatino Linotype"/>
          <w:b/>
          <w:i/>
        </w:rPr>
        <w:t xml:space="preserve">VII. </w:t>
      </w:r>
      <w:r w:rsidRPr="00011801">
        <w:rPr>
          <w:rFonts w:ascii="Palatino Linotype" w:eastAsia="Palatino Linotype" w:hAnsi="Palatino Linotype" w:cs="Palatino Linotype"/>
          <w:i/>
        </w:rPr>
        <w:t>La inobservancia a las disposiciones en materia de acceso a la información pública será sancionada en los términos que dispongan las leyes. (Sic)</w:t>
      </w:r>
    </w:p>
    <w:p w14:paraId="6A126354" w14:textId="77777777" w:rsidR="00CB092F" w:rsidRPr="00011801" w:rsidRDefault="00CB092F" w:rsidP="00CB092F">
      <w:pPr>
        <w:spacing w:line="360" w:lineRule="auto"/>
        <w:ind w:left="851" w:right="851"/>
        <w:contextualSpacing/>
        <w:jc w:val="both"/>
        <w:rPr>
          <w:rFonts w:ascii="Palatino Linotype" w:eastAsia="Palatino Linotype" w:hAnsi="Palatino Linotype" w:cs="Palatino Linotype"/>
          <w:i/>
        </w:rPr>
      </w:pPr>
    </w:p>
    <w:p w14:paraId="5E796BEC" w14:textId="77777777" w:rsidR="00CB092F" w:rsidRPr="00011801" w:rsidRDefault="00CB092F" w:rsidP="00CB092F">
      <w:pPr>
        <w:tabs>
          <w:tab w:val="left" w:pos="709"/>
        </w:tabs>
        <w:spacing w:before="240" w:after="240" w:line="360" w:lineRule="auto"/>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sz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14:paraId="732E37D7" w14:textId="77777777" w:rsidR="00CB092F" w:rsidRPr="00011801" w:rsidRDefault="00CB092F" w:rsidP="00CB092F">
      <w:pPr>
        <w:tabs>
          <w:tab w:val="left" w:pos="709"/>
        </w:tabs>
        <w:spacing w:before="240" w:after="240" w:line="360" w:lineRule="auto"/>
        <w:contextualSpacing/>
        <w:jc w:val="both"/>
        <w:rPr>
          <w:rFonts w:ascii="Palatino Linotype" w:eastAsia="Palatino Linotype" w:hAnsi="Palatino Linotype" w:cs="Palatino Linotype"/>
          <w:sz w:val="24"/>
        </w:rPr>
      </w:pPr>
    </w:p>
    <w:p w14:paraId="4F211DA7" w14:textId="77777777" w:rsidR="00CB092F" w:rsidRPr="00011801" w:rsidRDefault="00CB092F" w:rsidP="00CB092F">
      <w:pPr>
        <w:spacing w:before="280" w:after="280" w:line="360" w:lineRule="auto"/>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sz w:val="24"/>
        </w:rPr>
        <w:t>En ese orden de ideas, la Ley de Transparencia y Acceso a la Información Pública del Estado de México y Municipios, prevé en su artículo 23, lo siguiente:</w:t>
      </w:r>
    </w:p>
    <w:p w14:paraId="447B74E5" w14:textId="77777777" w:rsidR="00CB092F" w:rsidRPr="00011801" w:rsidRDefault="00CB092F" w:rsidP="00CB092F">
      <w:pPr>
        <w:spacing w:before="280" w:after="280" w:line="360" w:lineRule="auto"/>
        <w:contextualSpacing/>
        <w:jc w:val="both"/>
        <w:rPr>
          <w:rFonts w:ascii="Palatino Linotype" w:eastAsia="Palatino Linotype" w:hAnsi="Palatino Linotype" w:cs="Palatino Linotype"/>
          <w:sz w:val="32"/>
          <w:szCs w:val="28"/>
        </w:rPr>
      </w:pPr>
    </w:p>
    <w:p w14:paraId="4F405E3E" w14:textId="77777777" w:rsidR="00CB092F" w:rsidRPr="00011801" w:rsidRDefault="00CB092F" w:rsidP="00CB092F">
      <w:pPr>
        <w:ind w:left="851" w:right="902"/>
        <w:jc w:val="both"/>
        <w:rPr>
          <w:rFonts w:ascii="Palatino Linotype" w:eastAsia="Palatino Linotype" w:hAnsi="Palatino Linotype" w:cs="Palatino Linotype"/>
          <w:i/>
        </w:rPr>
      </w:pPr>
      <w:r w:rsidRPr="00011801">
        <w:rPr>
          <w:rFonts w:ascii="Palatino Linotype" w:eastAsia="Palatino Linotype" w:hAnsi="Palatino Linotype" w:cs="Palatino Linotype"/>
          <w:i/>
        </w:rPr>
        <w:lastRenderedPageBreak/>
        <w:t>“</w:t>
      </w:r>
      <w:r w:rsidRPr="00011801">
        <w:rPr>
          <w:rFonts w:ascii="Palatino Linotype" w:eastAsia="Palatino Linotype" w:hAnsi="Palatino Linotype" w:cs="Palatino Linotype"/>
          <w:b/>
          <w:i/>
        </w:rPr>
        <w:t>Artículo 23. Son sujetos obligados a transparentar y permitir el acceso a su información y proteger los datos personales que obren en su poder</w:t>
      </w:r>
      <w:r w:rsidRPr="00011801">
        <w:rPr>
          <w:rFonts w:ascii="Palatino Linotype" w:eastAsia="Palatino Linotype" w:hAnsi="Palatino Linotype" w:cs="Palatino Linotype"/>
          <w:i/>
        </w:rPr>
        <w:t>:</w:t>
      </w:r>
    </w:p>
    <w:p w14:paraId="736C3D52" w14:textId="77777777" w:rsidR="00CB092F" w:rsidRPr="00011801" w:rsidRDefault="00CB092F" w:rsidP="00CB092F">
      <w:pPr>
        <w:ind w:left="851" w:right="902"/>
        <w:jc w:val="both"/>
        <w:rPr>
          <w:rFonts w:ascii="Palatino Linotype" w:eastAsia="Palatino Linotype" w:hAnsi="Palatino Linotype" w:cs="Palatino Linotype"/>
          <w:b/>
          <w:i/>
        </w:rPr>
      </w:pPr>
      <w:r w:rsidRPr="00011801">
        <w:rPr>
          <w:rFonts w:ascii="Palatino Linotype" w:eastAsia="Palatino Linotype" w:hAnsi="Palatino Linotype" w:cs="Palatino Linotype"/>
          <w:i/>
        </w:rPr>
        <w:t>I. El Poder Ejecutivo del Estado de México, las dependencias, organismos auxiliares,</w:t>
      </w:r>
      <w:r w:rsidRPr="00011801">
        <w:rPr>
          <w:rFonts w:ascii="Palatino Linotype" w:eastAsia="Palatino Linotype" w:hAnsi="Palatino Linotype" w:cs="Palatino Linotype"/>
          <w:b/>
          <w:i/>
        </w:rPr>
        <w:t xml:space="preserve"> </w:t>
      </w:r>
      <w:r w:rsidRPr="00011801">
        <w:rPr>
          <w:rFonts w:ascii="Palatino Linotype" w:eastAsia="Palatino Linotype" w:hAnsi="Palatino Linotype" w:cs="Palatino Linotype"/>
          <w:i/>
        </w:rPr>
        <w:t>órganos, entidades, fideicomisos y fondos públicos, así como la Procuraduría General de Justicia;</w:t>
      </w:r>
    </w:p>
    <w:p w14:paraId="1A7979F6" w14:textId="77777777" w:rsidR="00CB092F" w:rsidRPr="00011801" w:rsidRDefault="00CB092F" w:rsidP="00CB092F">
      <w:pPr>
        <w:ind w:left="851" w:right="902"/>
        <w:jc w:val="both"/>
        <w:rPr>
          <w:rFonts w:ascii="Palatino Linotype" w:eastAsia="Palatino Linotype" w:hAnsi="Palatino Linotype" w:cs="Palatino Linotype"/>
          <w:i/>
        </w:rPr>
      </w:pPr>
      <w:r w:rsidRPr="00011801">
        <w:rPr>
          <w:rFonts w:ascii="Palatino Linotype" w:eastAsia="Palatino Linotype" w:hAnsi="Palatino Linotype" w:cs="Palatino Linotype"/>
          <w:i/>
        </w:rPr>
        <w:t>II. El Poder Legislativo del Estado, los organismos, órganos y entidades de la Legislatura y sus dependencias;</w:t>
      </w:r>
    </w:p>
    <w:p w14:paraId="41489FEB" w14:textId="77777777" w:rsidR="00CB092F" w:rsidRPr="00011801" w:rsidRDefault="00CB092F" w:rsidP="00CB092F">
      <w:pPr>
        <w:ind w:left="851" w:right="902"/>
        <w:jc w:val="both"/>
        <w:rPr>
          <w:rFonts w:ascii="Palatino Linotype" w:eastAsia="Palatino Linotype" w:hAnsi="Palatino Linotype" w:cs="Palatino Linotype"/>
          <w:i/>
        </w:rPr>
      </w:pPr>
      <w:r w:rsidRPr="00011801">
        <w:rPr>
          <w:rFonts w:ascii="Palatino Linotype" w:eastAsia="Palatino Linotype" w:hAnsi="Palatino Linotype" w:cs="Palatino Linotype"/>
          <w:i/>
        </w:rPr>
        <w:t>III. El Poder Judicial, sus organismos, órganos y entidades, así como el Consejo de la Judicatura del Estado;</w:t>
      </w:r>
    </w:p>
    <w:p w14:paraId="1A2BD423" w14:textId="77777777" w:rsidR="00CB092F" w:rsidRPr="00011801" w:rsidRDefault="00CB092F" w:rsidP="00CB092F">
      <w:pPr>
        <w:ind w:left="851" w:right="902"/>
        <w:jc w:val="both"/>
        <w:rPr>
          <w:rFonts w:ascii="Palatino Linotype" w:eastAsia="Palatino Linotype" w:hAnsi="Palatino Linotype" w:cs="Palatino Linotype"/>
          <w:b/>
          <w:i/>
        </w:rPr>
      </w:pPr>
      <w:r w:rsidRPr="00011801">
        <w:rPr>
          <w:rFonts w:ascii="Palatino Linotype" w:eastAsia="Palatino Linotype" w:hAnsi="Palatino Linotype" w:cs="Palatino Linotype"/>
          <w:b/>
          <w:i/>
        </w:rPr>
        <w:t>IV. Los ayuntamientos y las dependencias, organismos, órganos y entidades de la administración municipal;</w:t>
      </w:r>
    </w:p>
    <w:p w14:paraId="1E760D6C" w14:textId="77777777" w:rsidR="00CB092F" w:rsidRPr="00011801" w:rsidRDefault="00CB092F" w:rsidP="00CB092F">
      <w:pPr>
        <w:ind w:left="851" w:right="902"/>
        <w:jc w:val="both"/>
        <w:rPr>
          <w:rFonts w:ascii="Palatino Linotype" w:eastAsia="Palatino Linotype" w:hAnsi="Palatino Linotype" w:cs="Palatino Linotype"/>
          <w:i/>
        </w:rPr>
      </w:pPr>
      <w:r w:rsidRPr="00011801">
        <w:rPr>
          <w:rFonts w:ascii="Palatino Linotype" w:eastAsia="Palatino Linotype" w:hAnsi="Palatino Linotype" w:cs="Palatino Linotype"/>
          <w:i/>
        </w:rPr>
        <w:t>V. Los órganos autónomos;</w:t>
      </w:r>
    </w:p>
    <w:p w14:paraId="31ED9F62" w14:textId="77777777" w:rsidR="00CB092F" w:rsidRPr="00011801" w:rsidRDefault="00CB092F" w:rsidP="00CB092F">
      <w:pPr>
        <w:ind w:left="851" w:right="902"/>
        <w:jc w:val="both"/>
        <w:rPr>
          <w:rFonts w:ascii="Palatino Linotype" w:eastAsia="Palatino Linotype" w:hAnsi="Palatino Linotype" w:cs="Palatino Linotype"/>
          <w:i/>
        </w:rPr>
      </w:pPr>
      <w:r w:rsidRPr="00011801">
        <w:rPr>
          <w:rFonts w:ascii="Palatino Linotype" w:eastAsia="Palatino Linotype" w:hAnsi="Palatino Linotype" w:cs="Palatino Linotype"/>
          <w:i/>
        </w:rPr>
        <w:t>VI. Los tribunales administrativos y autoridades jurisdiccionales en materia laboral;</w:t>
      </w:r>
    </w:p>
    <w:p w14:paraId="04084075" w14:textId="77777777" w:rsidR="00CB092F" w:rsidRPr="00011801" w:rsidRDefault="00CB092F" w:rsidP="00CB092F">
      <w:pPr>
        <w:ind w:left="851" w:right="902"/>
        <w:jc w:val="both"/>
        <w:rPr>
          <w:rFonts w:ascii="Palatino Linotype" w:eastAsia="Palatino Linotype" w:hAnsi="Palatino Linotype" w:cs="Palatino Linotype"/>
          <w:i/>
        </w:rPr>
      </w:pPr>
      <w:r w:rsidRPr="00011801">
        <w:rPr>
          <w:rFonts w:ascii="Palatino Linotype" w:eastAsia="Palatino Linotype" w:hAnsi="Palatino Linotype" w:cs="Palatino Linotype"/>
          <w:i/>
        </w:rPr>
        <w:t>VII. Los partidos políticos y agrupaciones políticas, en los términos de las disposiciones aplicables;</w:t>
      </w:r>
    </w:p>
    <w:p w14:paraId="4B9D716A" w14:textId="77777777" w:rsidR="00CB092F" w:rsidRPr="00011801" w:rsidRDefault="00CB092F" w:rsidP="00CB092F">
      <w:pPr>
        <w:ind w:left="851" w:right="902"/>
        <w:jc w:val="both"/>
        <w:rPr>
          <w:rFonts w:ascii="Palatino Linotype" w:eastAsia="Palatino Linotype" w:hAnsi="Palatino Linotype" w:cs="Palatino Linotype"/>
          <w:i/>
        </w:rPr>
      </w:pPr>
      <w:r w:rsidRPr="00011801">
        <w:rPr>
          <w:rFonts w:ascii="Palatino Linotype" w:eastAsia="Palatino Linotype" w:hAnsi="Palatino Linotype" w:cs="Palatino Linotype"/>
          <w:i/>
        </w:rPr>
        <w:t>VIII. Los fideicomisos y fondos públicos que cuenten con financiamiento público, parcial o total, o con participación de entidades de gobierno;</w:t>
      </w:r>
    </w:p>
    <w:p w14:paraId="7214D016" w14:textId="77777777" w:rsidR="00CB092F" w:rsidRPr="00011801" w:rsidRDefault="00CB092F" w:rsidP="00CB092F">
      <w:pPr>
        <w:ind w:left="851" w:right="902"/>
        <w:jc w:val="both"/>
        <w:rPr>
          <w:rFonts w:ascii="Palatino Linotype" w:eastAsia="Palatino Linotype" w:hAnsi="Palatino Linotype" w:cs="Palatino Linotype"/>
          <w:i/>
        </w:rPr>
      </w:pPr>
      <w:r w:rsidRPr="00011801">
        <w:rPr>
          <w:rFonts w:ascii="Palatino Linotype" w:eastAsia="Palatino Linotype" w:hAnsi="Palatino Linotype" w:cs="Palatino Linotype"/>
          <w:i/>
        </w:rPr>
        <w:t>IX. Los sindicatos que reciban y/o ejerzan recursos públicos en el ámbito estatal y municipal;</w:t>
      </w:r>
    </w:p>
    <w:p w14:paraId="237FE15E" w14:textId="77777777" w:rsidR="00CB092F" w:rsidRPr="00011801" w:rsidRDefault="00CB092F" w:rsidP="00CB092F">
      <w:pPr>
        <w:ind w:left="851" w:right="902"/>
        <w:jc w:val="both"/>
        <w:rPr>
          <w:rFonts w:ascii="Palatino Linotype" w:eastAsia="Palatino Linotype" w:hAnsi="Palatino Linotype" w:cs="Palatino Linotype"/>
          <w:i/>
        </w:rPr>
      </w:pPr>
      <w:r w:rsidRPr="00011801">
        <w:rPr>
          <w:rFonts w:ascii="Palatino Linotype" w:eastAsia="Palatino Linotype" w:hAnsi="Palatino Linotype" w:cs="Palatino Linotype"/>
          <w:i/>
        </w:rPr>
        <w:t>X. Cualquier persona física o jurídico colectiva que reciba y ejerza recursos públicos en el ámbito estatal o municipal; y</w:t>
      </w:r>
    </w:p>
    <w:p w14:paraId="7BF592E9" w14:textId="77777777" w:rsidR="00CB092F" w:rsidRPr="00011801" w:rsidRDefault="00CB092F" w:rsidP="00CB092F">
      <w:pPr>
        <w:ind w:left="851" w:right="902"/>
        <w:jc w:val="both"/>
        <w:rPr>
          <w:rFonts w:ascii="Palatino Linotype" w:eastAsia="Palatino Linotype" w:hAnsi="Palatino Linotype" w:cs="Palatino Linotype"/>
          <w:i/>
        </w:rPr>
      </w:pPr>
      <w:r w:rsidRPr="00011801">
        <w:rPr>
          <w:rFonts w:ascii="Palatino Linotype" w:eastAsia="Palatino Linotype" w:hAnsi="Palatino Linotype" w:cs="Palatino Linotype"/>
          <w:i/>
        </w:rPr>
        <w:t>XI. Cualquier otra autoridad, entidad, órgano u organismo de los poderes estatal o municipal, que reciba recursos públicos.</w:t>
      </w:r>
    </w:p>
    <w:p w14:paraId="1711E497" w14:textId="77777777" w:rsidR="00CB092F" w:rsidRPr="00011801" w:rsidRDefault="00CB092F" w:rsidP="00CB092F">
      <w:pPr>
        <w:ind w:left="851" w:right="902"/>
        <w:jc w:val="both"/>
        <w:rPr>
          <w:rFonts w:ascii="Palatino Linotype" w:eastAsia="Palatino Linotype" w:hAnsi="Palatino Linotype" w:cs="Palatino Linotype"/>
          <w:i/>
        </w:rPr>
      </w:pPr>
      <w:r w:rsidRPr="00011801">
        <w:rPr>
          <w:rFonts w:ascii="Palatino Linotype" w:eastAsia="Palatino Linotype" w:hAnsi="Palatino Linotype" w:cs="Palatino Linotype"/>
          <w:i/>
        </w:rPr>
        <w:t xml:space="preserve">Los sujetos obligados deberán hacer pública toda aquella información relativa a los montos y las personas a quienes entreguen, por cualquier motivo, recursos </w:t>
      </w:r>
      <w:r w:rsidRPr="00011801">
        <w:rPr>
          <w:rFonts w:ascii="Palatino Linotype" w:eastAsia="Palatino Linotype" w:hAnsi="Palatino Linotype" w:cs="Palatino Linotype"/>
          <w:i/>
        </w:rPr>
        <w:lastRenderedPageBreak/>
        <w:t>públicos, así como los informes que dichas personas les entreguen sobre el uso y destino de dichos recursos.</w:t>
      </w:r>
    </w:p>
    <w:p w14:paraId="247B36B8" w14:textId="77777777" w:rsidR="00CB092F" w:rsidRPr="00011801" w:rsidRDefault="00CB092F" w:rsidP="00CB092F">
      <w:pPr>
        <w:ind w:left="851" w:right="902"/>
        <w:jc w:val="both"/>
        <w:rPr>
          <w:rFonts w:ascii="Palatino Linotype" w:eastAsia="Palatino Linotype" w:hAnsi="Palatino Linotype" w:cs="Palatino Linotype"/>
          <w:i/>
        </w:rPr>
      </w:pPr>
      <w:r w:rsidRPr="00011801">
        <w:rPr>
          <w:rFonts w:ascii="Palatino Linotype" w:eastAsia="Palatino Linotype" w:hAnsi="Palatino Linotype" w:cs="Palatino Linotype"/>
          <w:b/>
          <w:i/>
        </w:rPr>
        <w:t>Los servidores públicos deberán transparentar sus acciones, así como garantizar y respetar el derecho de acceso a la información pública</w:t>
      </w:r>
      <w:r w:rsidRPr="00011801">
        <w:rPr>
          <w:rFonts w:ascii="Palatino Linotype" w:eastAsia="Palatino Linotype" w:hAnsi="Palatino Linotype" w:cs="Palatino Linotype"/>
          <w:i/>
        </w:rPr>
        <w:t>.” (Sic)</w:t>
      </w:r>
    </w:p>
    <w:p w14:paraId="25EEFDB9" w14:textId="77777777" w:rsidR="00CB092F" w:rsidRPr="00011801" w:rsidRDefault="00CB092F" w:rsidP="00CB092F">
      <w:pPr>
        <w:ind w:left="851" w:right="902"/>
        <w:jc w:val="both"/>
        <w:rPr>
          <w:rFonts w:ascii="Palatino Linotype" w:eastAsia="Palatino Linotype" w:hAnsi="Palatino Linotype" w:cs="Palatino Linotype"/>
        </w:rPr>
      </w:pPr>
    </w:p>
    <w:p w14:paraId="5C88639E" w14:textId="77777777" w:rsidR="00CB092F" w:rsidRPr="00011801" w:rsidRDefault="00CB092F" w:rsidP="00CB092F">
      <w:pPr>
        <w:spacing w:before="280" w:after="280" w:line="360" w:lineRule="auto"/>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sz w:val="24"/>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77629430" w14:textId="77777777" w:rsidR="00CB092F" w:rsidRPr="00011801" w:rsidRDefault="00CB092F" w:rsidP="00CB092F">
      <w:pPr>
        <w:spacing w:before="280" w:after="280" w:line="360" w:lineRule="auto"/>
        <w:contextualSpacing/>
        <w:jc w:val="both"/>
        <w:rPr>
          <w:rFonts w:ascii="Palatino Linotype" w:eastAsia="Palatino Linotype" w:hAnsi="Palatino Linotype" w:cs="Palatino Linotype"/>
          <w:sz w:val="24"/>
        </w:rPr>
      </w:pPr>
    </w:p>
    <w:p w14:paraId="1BDBF5F1" w14:textId="77777777" w:rsidR="00CB092F" w:rsidRPr="00011801" w:rsidRDefault="00CB092F" w:rsidP="00CB092F">
      <w:pPr>
        <w:spacing w:before="280" w:after="280" w:line="360" w:lineRule="auto"/>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sz w:val="24"/>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6076E5CE" w14:textId="77777777" w:rsidR="00CB092F" w:rsidRPr="00011801" w:rsidRDefault="00CB092F" w:rsidP="00CB092F">
      <w:pPr>
        <w:spacing w:before="280" w:after="280" w:line="360" w:lineRule="auto"/>
        <w:contextualSpacing/>
        <w:jc w:val="both"/>
        <w:rPr>
          <w:rFonts w:ascii="Palatino Linotype" w:eastAsia="Palatino Linotype" w:hAnsi="Palatino Linotype" w:cs="Palatino Linotype"/>
          <w:sz w:val="24"/>
        </w:rPr>
      </w:pPr>
    </w:p>
    <w:p w14:paraId="4C5B0613" w14:textId="77777777" w:rsidR="00CB092F" w:rsidRPr="00011801" w:rsidRDefault="00CB092F" w:rsidP="00CB092F">
      <w:pPr>
        <w:widowControl w:val="0"/>
        <w:tabs>
          <w:tab w:val="left" w:pos="1276"/>
        </w:tabs>
        <w:spacing w:before="240" w:after="280" w:line="360" w:lineRule="auto"/>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sz w:val="24"/>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14:paraId="5B04D281" w14:textId="77777777" w:rsidR="00CB092F" w:rsidRPr="00011801" w:rsidRDefault="00CB092F" w:rsidP="00CB092F">
      <w:pPr>
        <w:spacing w:after="240" w:line="360" w:lineRule="auto"/>
        <w:contextualSpacing/>
        <w:jc w:val="both"/>
        <w:rPr>
          <w:rFonts w:ascii="Palatino Linotype" w:eastAsia="Palatino Linotype" w:hAnsi="Palatino Linotype" w:cs="Palatino Linotype"/>
          <w:sz w:val="24"/>
        </w:rPr>
      </w:pPr>
    </w:p>
    <w:p w14:paraId="630C8344" w14:textId="77777777" w:rsidR="00CB092F" w:rsidRPr="00011801" w:rsidRDefault="00CB092F" w:rsidP="00CB092F">
      <w:pPr>
        <w:widowControl w:val="0"/>
        <w:tabs>
          <w:tab w:val="left" w:pos="1276"/>
        </w:tabs>
        <w:spacing w:before="240" w:after="280" w:line="360" w:lineRule="auto"/>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sz w:val="24"/>
        </w:rPr>
        <w:lastRenderedPageBreak/>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7214B0D3" w14:textId="77777777" w:rsidR="00CB092F" w:rsidRPr="00011801" w:rsidRDefault="00CB092F" w:rsidP="00CB092F">
      <w:pPr>
        <w:widowControl w:val="0"/>
        <w:tabs>
          <w:tab w:val="left" w:pos="1276"/>
        </w:tabs>
        <w:spacing w:before="240" w:after="280" w:line="360" w:lineRule="auto"/>
        <w:contextualSpacing/>
        <w:jc w:val="both"/>
        <w:rPr>
          <w:rFonts w:ascii="Palatino Linotype" w:eastAsia="Palatino Linotype" w:hAnsi="Palatino Linotype" w:cs="Palatino Linotype"/>
          <w:sz w:val="24"/>
        </w:rPr>
      </w:pPr>
    </w:p>
    <w:p w14:paraId="1ED088CA" w14:textId="77777777" w:rsidR="00CB092F" w:rsidRPr="00011801" w:rsidRDefault="00CB092F" w:rsidP="00CB092F">
      <w:pPr>
        <w:spacing w:before="280" w:after="280" w:line="360" w:lineRule="auto"/>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sz w:val="24"/>
        </w:rPr>
        <w:t>Asimismo, el diverso artículo 54 de la Ley de Transparencia y Acceso a la Información Pública del Estado de México y Municipios establece que cuando alguna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411C63DB" w14:textId="77777777" w:rsidR="00CB092F" w:rsidRPr="00011801" w:rsidRDefault="00CB092F" w:rsidP="00CB092F">
      <w:pPr>
        <w:spacing w:before="280" w:after="280" w:line="360" w:lineRule="auto"/>
        <w:contextualSpacing/>
        <w:jc w:val="both"/>
        <w:rPr>
          <w:rFonts w:ascii="Palatino Linotype" w:eastAsia="Palatino Linotype" w:hAnsi="Palatino Linotype" w:cs="Palatino Linotype"/>
          <w:sz w:val="24"/>
        </w:rPr>
      </w:pPr>
    </w:p>
    <w:p w14:paraId="792FA46B" w14:textId="77777777" w:rsidR="00CB092F" w:rsidRPr="00011801" w:rsidRDefault="00CB092F" w:rsidP="00CB092F">
      <w:pPr>
        <w:widowControl w:val="0"/>
        <w:tabs>
          <w:tab w:val="left" w:pos="1276"/>
        </w:tabs>
        <w:spacing w:before="240" w:after="280" w:line="360" w:lineRule="auto"/>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sz w:val="24"/>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33C3913C" w14:textId="77777777" w:rsidR="00CB092F" w:rsidRPr="00011801" w:rsidRDefault="00CB092F" w:rsidP="00CB092F">
      <w:pPr>
        <w:widowControl w:val="0"/>
        <w:tabs>
          <w:tab w:val="left" w:pos="1276"/>
        </w:tabs>
        <w:spacing w:before="240" w:after="280" w:line="360" w:lineRule="auto"/>
        <w:contextualSpacing/>
        <w:jc w:val="both"/>
        <w:rPr>
          <w:rFonts w:ascii="Palatino Linotype" w:eastAsia="Palatino Linotype" w:hAnsi="Palatino Linotype" w:cs="Palatino Linotype"/>
          <w:sz w:val="24"/>
        </w:rPr>
      </w:pPr>
    </w:p>
    <w:p w14:paraId="70A78814" w14:textId="77777777" w:rsidR="00CB092F" w:rsidRPr="00011801" w:rsidRDefault="00CB092F" w:rsidP="00CB092F">
      <w:pPr>
        <w:spacing w:before="280" w:after="280" w:line="360" w:lineRule="auto"/>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sz w:val="24"/>
        </w:rPr>
        <w:lastRenderedPageBreak/>
        <w:t>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Transparencia. Situación que en la especie no aconteció. Sirve de sustento a lo anterior el precepto legal en cita:</w:t>
      </w:r>
    </w:p>
    <w:p w14:paraId="661C6CF0" w14:textId="77777777" w:rsidR="00CB092F" w:rsidRPr="00011801" w:rsidRDefault="00CB092F" w:rsidP="00CB092F">
      <w:pPr>
        <w:spacing w:before="280" w:after="280" w:line="360" w:lineRule="auto"/>
        <w:contextualSpacing/>
        <w:jc w:val="both"/>
        <w:rPr>
          <w:rFonts w:ascii="Palatino Linotype" w:eastAsia="Palatino Linotype" w:hAnsi="Palatino Linotype" w:cs="Palatino Linotype"/>
        </w:rPr>
      </w:pPr>
    </w:p>
    <w:p w14:paraId="6B8C0ED3" w14:textId="77777777" w:rsidR="00CB092F" w:rsidRPr="00011801" w:rsidRDefault="00CB092F" w:rsidP="00CB092F">
      <w:pPr>
        <w:ind w:left="851" w:right="902"/>
        <w:jc w:val="both"/>
        <w:rPr>
          <w:rFonts w:ascii="Palatino Linotype" w:eastAsia="Palatino Linotype" w:hAnsi="Palatino Linotype" w:cs="Palatino Linotype"/>
          <w:i/>
        </w:rPr>
      </w:pPr>
      <w:r w:rsidRPr="00011801">
        <w:rPr>
          <w:rFonts w:ascii="Palatino Linotype" w:eastAsia="Palatino Linotype" w:hAnsi="Palatino Linotype" w:cs="Palatino Linotype"/>
          <w:i/>
        </w:rPr>
        <w:t>“</w:t>
      </w:r>
      <w:r w:rsidRPr="00011801">
        <w:rPr>
          <w:rFonts w:ascii="Palatino Linotype" w:eastAsia="Palatino Linotype" w:hAnsi="Palatino Linotype" w:cs="Palatino Linotype"/>
          <w:b/>
          <w:i/>
        </w:rPr>
        <w:t>Artículo 163. La Unidad de Transparencia deberá notificar la respuesta a la solicitud al interesado en el menor tiempo posible, que no podrá exceder de quince días hábiles</w:t>
      </w:r>
      <w:r w:rsidRPr="00011801">
        <w:rPr>
          <w:rFonts w:ascii="Palatino Linotype" w:eastAsia="Palatino Linotype" w:hAnsi="Palatino Linotype" w:cs="Palatino Linotype"/>
          <w:i/>
        </w:rPr>
        <w:t xml:space="preserve">, contados a partir del día siguiente a la presentación de aquélla. </w:t>
      </w:r>
    </w:p>
    <w:p w14:paraId="7721941C" w14:textId="77777777" w:rsidR="00CB092F" w:rsidRPr="00011801" w:rsidRDefault="00CB092F" w:rsidP="00CB092F">
      <w:pPr>
        <w:ind w:left="851" w:right="902"/>
        <w:jc w:val="both"/>
        <w:rPr>
          <w:rFonts w:ascii="Palatino Linotype" w:eastAsia="Palatino Linotype" w:hAnsi="Palatino Linotype" w:cs="Palatino Linotype"/>
          <w:i/>
        </w:rPr>
      </w:pPr>
      <w:r w:rsidRPr="00011801">
        <w:rPr>
          <w:rFonts w:ascii="Palatino Linotype" w:eastAsia="Palatino Linotype" w:hAnsi="Palatino Linotype" w:cs="Palatino Linotype"/>
          <w:i/>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14:paraId="5E3BDFE5" w14:textId="77777777" w:rsidR="00CB092F" w:rsidRPr="00011801" w:rsidRDefault="00CB092F" w:rsidP="00CB092F">
      <w:pPr>
        <w:spacing w:before="280" w:after="280" w:line="360" w:lineRule="auto"/>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sz w:val="24"/>
        </w:rPr>
        <w:t xml:space="preserve">En mérito de lo expuesto, es claro que en este caso en particular el </w:t>
      </w:r>
      <w:r w:rsidRPr="00011801">
        <w:rPr>
          <w:rFonts w:ascii="Palatino Linotype" w:eastAsia="Palatino Linotype" w:hAnsi="Palatino Linotype" w:cs="Palatino Linotype"/>
          <w:b/>
          <w:sz w:val="24"/>
        </w:rPr>
        <w:t>SUJETO OBLIGADO</w:t>
      </w:r>
      <w:r w:rsidRPr="00011801">
        <w:rPr>
          <w:rFonts w:ascii="Palatino Linotype" w:eastAsia="Palatino Linotype" w:hAnsi="Palatino Linotype" w:cs="Palatino Linotype"/>
          <w:sz w:val="24"/>
        </w:rPr>
        <w:t xml:space="preserve"> incumplió la normativa en la materia, puesto que no dio respuesta a la solicitud de acceso a la información, limitando el derecho de acceso a la información, accionado por la particular.</w:t>
      </w:r>
    </w:p>
    <w:p w14:paraId="3A09396C" w14:textId="77777777" w:rsidR="00CB092F" w:rsidRPr="00011801" w:rsidRDefault="00CB092F" w:rsidP="00CB092F">
      <w:pPr>
        <w:spacing w:before="280" w:after="280" w:line="360" w:lineRule="auto"/>
        <w:contextualSpacing/>
        <w:jc w:val="both"/>
        <w:rPr>
          <w:rFonts w:ascii="Palatino Linotype" w:eastAsia="Palatino Linotype" w:hAnsi="Palatino Linotype" w:cs="Palatino Linotype"/>
          <w:sz w:val="24"/>
        </w:rPr>
      </w:pPr>
    </w:p>
    <w:p w14:paraId="0EECA6ED" w14:textId="77777777" w:rsidR="00CB092F" w:rsidRPr="00011801" w:rsidRDefault="00CB092F" w:rsidP="00CB092F">
      <w:pPr>
        <w:spacing w:before="280" w:after="280" w:line="360" w:lineRule="auto"/>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sz w:val="24"/>
        </w:rPr>
        <w:lastRenderedPageBreak/>
        <w:t xml:space="preserve">Consecuentemente, este Instituto estima toral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Por ello, esta Autoridad como órgano garante del derecho de acceso a la información estima que lo procedente es ordenar al </w:t>
      </w:r>
      <w:r w:rsidRPr="00011801">
        <w:rPr>
          <w:rFonts w:ascii="Palatino Linotype" w:eastAsia="Palatino Linotype" w:hAnsi="Palatino Linotype" w:cs="Palatino Linotype"/>
          <w:b/>
          <w:sz w:val="24"/>
        </w:rPr>
        <w:t>SUJETO OBLIGADO</w:t>
      </w:r>
      <w:r w:rsidRPr="00011801">
        <w:rPr>
          <w:rFonts w:ascii="Palatino Linotype" w:eastAsia="Palatino Linotype" w:hAnsi="Palatino Linotype" w:cs="Palatino Linotype"/>
          <w:sz w:val="24"/>
        </w:rPr>
        <w:t xml:space="preserve"> dé tramité y respuesta a la solicitud del particular.</w:t>
      </w:r>
    </w:p>
    <w:p w14:paraId="27CC788A" w14:textId="77777777" w:rsidR="00CB092F" w:rsidRPr="00011801" w:rsidRDefault="00CB092F" w:rsidP="00CB092F">
      <w:pPr>
        <w:spacing w:before="280" w:after="280" w:line="360" w:lineRule="auto"/>
        <w:contextualSpacing/>
        <w:jc w:val="both"/>
        <w:rPr>
          <w:rFonts w:ascii="Palatino Linotype" w:eastAsia="Palatino Linotype" w:hAnsi="Palatino Linotype" w:cs="Palatino Linotype"/>
          <w:sz w:val="24"/>
        </w:rPr>
      </w:pPr>
    </w:p>
    <w:p w14:paraId="6A390093" w14:textId="77777777" w:rsidR="00CB092F" w:rsidRPr="00011801" w:rsidRDefault="00CB092F" w:rsidP="00CB092F">
      <w:pPr>
        <w:spacing w:before="280" w:after="280" w:line="360" w:lineRule="auto"/>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sz w:val="24"/>
        </w:rPr>
        <w:t>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el</w:t>
      </w:r>
      <w:r w:rsidRPr="00011801">
        <w:rPr>
          <w:rFonts w:ascii="Palatino Linotype" w:eastAsia="Palatino Linotype" w:hAnsi="Palatino Linotype" w:cs="Palatino Linotype"/>
          <w:b/>
          <w:sz w:val="24"/>
        </w:rPr>
        <w:t xml:space="preserve"> SUJETO OBLIGADO</w:t>
      </w:r>
      <w:r w:rsidRPr="00011801">
        <w:rPr>
          <w:rFonts w:ascii="Palatino Linotype" w:eastAsia="Palatino Linotype" w:hAnsi="Palatino Linotype" w:cs="Palatino Linotype"/>
          <w:sz w:val="24"/>
        </w:rPr>
        <w:t>; por lo que, en caso de no atender de manera positiva</w:t>
      </w:r>
      <w:r w:rsidRPr="00011801">
        <w:rPr>
          <w:rFonts w:ascii="Palatino Linotype" w:eastAsia="Palatino Linotype" w:hAnsi="Palatino Linotype" w:cs="Palatino Linotype"/>
          <w:sz w:val="24"/>
          <w:vertAlign w:val="superscript"/>
        </w:rPr>
        <w:footnoteReference w:id="1"/>
      </w:r>
      <w:r w:rsidRPr="00011801">
        <w:rPr>
          <w:rFonts w:ascii="Palatino Linotype" w:eastAsia="Palatino Linotype" w:hAnsi="Palatino Linotype" w:cs="Palatino Linotype"/>
          <w:sz w:val="24"/>
        </w:rPr>
        <w:t>, el requerimiento de información deberá manifestarse al respecto.</w:t>
      </w:r>
    </w:p>
    <w:p w14:paraId="27D7FB51" w14:textId="77777777" w:rsidR="00CB092F" w:rsidRPr="00011801" w:rsidRDefault="00CB092F" w:rsidP="00CB092F">
      <w:pPr>
        <w:spacing w:before="280" w:after="280" w:line="360" w:lineRule="auto"/>
        <w:contextualSpacing/>
        <w:jc w:val="both"/>
        <w:rPr>
          <w:rFonts w:ascii="Palatino Linotype" w:eastAsia="Palatino Linotype" w:hAnsi="Palatino Linotype" w:cs="Palatino Linotype"/>
          <w:sz w:val="24"/>
        </w:rPr>
      </w:pPr>
    </w:p>
    <w:p w14:paraId="23D12C31" w14:textId="77777777" w:rsidR="00CB092F" w:rsidRPr="00011801" w:rsidRDefault="00CB092F" w:rsidP="00CB092F">
      <w:pPr>
        <w:spacing w:before="280" w:after="280" w:line="360" w:lineRule="auto"/>
        <w:ind w:right="51"/>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sz w:val="24"/>
        </w:rPr>
        <w:t xml:space="preserve">Ahora bien, en atención al sentido en que se resuelve el presente medio de impugnación, éste Organismo Colegiado no omite señalar que, el derecho de acceso </w:t>
      </w:r>
      <w:r w:rsidRPr="00011801">
        <w:rPr>
          <w:rFonts w:ascii="Palatino Linotype" w:eastAsia="Palatino Linotype" w:hAnsi="Palatino Linotype" w:cs="Palatino Linotype"/>
          <w:sz w:val="24"/>
        </w:rPr>
        <w:lastRenderedPageBreak/>
        <w:t>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2A991E82" w14:textId="77777777" w:rsidR="00CB092F" w:rsidRPr="00011801" w:rsidRDefault="00CB092F" w:rsidP="00CB092F">
      <w:pPr>
        <w:spacing w:before="280" w:after="280" w:line="360" w:lineRule="auto"/>
        <w:ind w:right="51"/>
        <w:contextualSpacing/>
        <w:jc w:val="both"/>
        <w:rPr>
          <w:rFonts w:ascii="Palatino Linotype" w:eastAsia="Palatino Linotype" w:hAnsi="Palatino Linotype" w:cs="Palatino Linotype"/>
        </w:rPr>
      </w:pPr>
    </w:p>
    <w:p w14:paraId="4F341860" w14:textId="77777777" w:rsidR="00CB092F" w:rsidRPr="00011801" w:rsidRDefault="00CB092F" w:rsidP="00CB092F">
      <w:pPr>
        <w:spacing w:before="280" w:after="280" w:line="276" w:lineRule="auto"/>
        <w:ind w:left="567" w:right="758"/>
        <w:jc w:val="both"/>
        <w:rPr>
          <w:rFonts w:ascii="Palatino Linotype" w:eastAsia="Palatino Linotype" w:hAnsi="Palatino Linotype" w:cs="Palatino Linotype"/>
          <w:i/>
        </w:rPr>
      </w:pPr>
      <w:r w:rsidRPr="00011801">
        <w:rPr>
          <w:rFonts w:ascii="Palatino Linotype" w:eastAsia="Palatino Linotype" w:hAnsi="Palatino Linotype" w:cs="Palatino Linotype"/>
          <w:i/>
        </w:rPr>
        <w:t>“Artículo 91. El acceso a la información pública será restringido excepcionalmente, cuando ésta sea clasificada como reservada o confidencial</w:t>
      </w:r>
      <w:proofErr w:type="gramStart"/>
      <w:r w:rsidRPr="00011801">
        <w:rPr>
          <w:rFonts w:ascii="Palatino Linotype" w:eastAsia="Palatino Linotype" w:hAnsi="Palatino Linotype" w:cs="Palatino Linotype"/>
          <w:i/>
        </w:rPr>
        <w:t>.”(</w:t>
      </w:r>
      <w:proofErr w:type="gramEnd"/>
      <w:r w:rsidRPr="00011801">
        <w:rPr>
          <w:rFonts w:ascii="Palatino Linotype" w:eastAsia="Palatino Linotype" w:hAnsi="Palatino Linotype" w:cs="Palatino Linotype"/>
          <w:i/>
        </w:rPr>
        <w:t>Sic)</w:t>
      </w:r>
    </w:p>
    <w:p w14:paraId="1C97E8BA" w14:textId="77777777" w:rsidR="00CB092F" w:rsidRPr="00011801" w:rsidRDefault="00CB092F" w:rsidP="00CB092F">
      <w:pPr>
        <w:spacing w:before="240" w:after="240" w:line="360" w:lineRule="auto"/>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sz w:val="24"/>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14:paraId="0AC7F6D9" w14:textId="77777777" w:rsidR="00CB092F" w:rsidRPr="00011801" w:rsidRDefault="00CB092F" w:rsidP="00CB092F">
      <w:pPr>
        <w:spacing w:before="240" w:after="240" w:line="360" w:lineRule="auto"/>
        <w:contextualSpacing/>
        <w:jc w:val="both"/>
        <w:rPr>
          <w:rFonts w:ascii="Palatino Linotype" w:eastAsia="Palatino Linotype" w:hAnsi="Palatino Linotype" w:cs="Palatino Linotype"/>
          <w:sz w:val="24"/>
        </w:rPr>
      </w:pPr>
    </w:p>
    <w:p w14:paraId="34559D0D" w14:textId="77777777" w:rsidR="00CB092F" w:rsidRPr="00011801" w:rsidRDefault="00CB092F" w:rsidP="00CB092F">
      <w:pPr>
        <w:spacing w:before="240" w:after="240" w:line="360" w:lineRule="auto"/>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sz w:val="24"/>
        </w:rPr>
        <w:t>De manera que, la Ley de Transparencia y Acceso a la Información Pública del Estado de México y Municipios, en sus artículos 140 y 143 prevé los siguientes supuestos para clasificar la información como reservada o confidencial:</w:t>
      </w:r>
    </w:p>
    <w:p w14:paraId="5376DABB" w14:textId="77777777" w:rsidR="00CB092F" w:rsidRPr="00011801" w:rsidRDefault="00CB092F" w:rsidP="00CB092F">
      <w:pPr>
        <w:spacing w:before="240" w:after="240" w:line="360" w:lineRule="auto"/>
        <w:contextualSpacing/>
        <w:jc w:val="both"/>
        <w:rPr>
          <w:rFonts w:ascii="Palatino Linotype" w:eastAsia="Palatino Linotype" w:hAnsi="Palatino Linotype" w:cs="Palatino Linotype"/>
          <w:sz w:val="24"/>
        </w:rPr>
      </w:pPr>
    </w:p>
    <w:p w14:paraId="11B21E10" w14:textId="77777777" w:rsidR="00CB092F" w:rsidRPr="00011801" w:rsidRDefault="00CB092F" w:rsidP="00CB092F">
      <w:pPr>
        <w:spacing w:before="120" w:after="120"/>
        <w:ind w:left="1134" w:right="900"/>
        <w:jc w:val="both"/>
        <w:rPr>
          <w:rFonts w:ascii="Palatino Linotype" w:eastAsia="Palatino Linotype" w:hAnsi="Palatino Linotype" w:cs="Palatino Linotype"/>
          <w:i/>
        </w:rPr>
      </w:pPr>
      <w:r w:rsidRPr="00011801">
        <w:rPr>
          <w:rFonts w:ascii="Palatino Linotype" w:eastAsia="Palatino Linotype" w:hAnsi="Palatino Linotype" w:cs="Palatino Linotype"/>
          <w:b/>
          <w:i/>
        </w:rPr>
        <w:lastRenderedPageBreak/>
        <w:t xml:space="preserve">“Artículo 140. </w:t>
      </w:r>
      <w:r w:rsidRPr="00011801">
        <w:rPr>
          <w:rFonts w:ascii="Palatino Linotype" w:eastAsia="Palatino Linotype" w:hAnsi="Palatino Linotype" w:cs="Palatino Linotype"/>
          <w:i/>
        </w:rPr>
        <w:t>El acceso a la información pública será restringido excepcionalmente, cuando por razones de interés público, ésta sea clasificada como reservada, conforme a los criterios siguientes:</w:t>
      </w:r>
    </w:p>
    <w:p w14:paraId="79381564" w14:textId="77777777" w:rsidR="00CB092F" w:rsidRPr="00011801" w:rsidRDefault="00CB092F" w:rsidP="00CB092F">
      <w:pPr>
        <w:spacing w:before="120" w:after="120"/>
        <w:ind w:left="1134" w:right="900"/>
        <w:jc w:val="both"/>
        <w:rPr>
          <w:rFonts w:ascii="Palatino Linotype" w:eastAsia="Palatino Linotype" w:hAnsi="Palatino Linotype" w:cs="Palatino Linotype"/>
          <w:i/>
        </w:rPr>
      </w:pPr>
      <w:r w:rsidRPr="00011801">
        <w:rPr>
          <w:rFonts w:ascii="Palatino Linotype" w:eastAsia="Palatino Linotype" w:hAnsi="Palatino Linotype" w:cs="Palatino Linotype"/>
          <w:b/>
          <w:i/>
        </w:rPr>
        <w:t xml:space="preserve">I. </w:t>
      </w:r>
      <w:r w:rsidRPr="00011801">
        <w:rPr>
          <w:rFonts w:ascii="Palatino Linotype" w:eastAsia="Palatino Linotype" w:hAnsi="Palatino Linotype" w:cs="Palatino Linotype"/>
          <w:i/>
        </w:rPr>
        <w:t>Comprometa la seguridad pública y cuente con un propósito genuino y un efecto demostrable;</w:t>
      </w:r>
    </w:p>
    <w:p w14:paraId="77998567" w14:textId="77777777" w:rsidR="00CB092F" w:rsidRPr="00011801" w:rsidRDefault="00CB092F" w:rsidP="00CB092F">
      <w:pPr>
        <w:spacing w:before="120" w:after="120"/>
        <w:ind w:left="1134" w:right="900"/>
        <w:jc w:val="both"/>
        <w:rPr>
          <w:rFonts w:ascii="Palatino Linotype" w:eastAsia="Palatino Linotype" w:hAnsi="Palatino Linotype" w:cs="Palatino Linotype"/>
          <w:i/>
        </w:rPr>
      </w:pPr>
      <w:r w:rsidRPr="00011801">
        <w:rPr>
          <w:rFonts w:ascii="Palatino Linotype" w:eastAsia="Palatino Linotype" w:hAnsi="Palatino Linotype" w:cs="Palatino Linotype"/>
          <w:b/>
          <w:i/>
        </w:rPr>
        <w:t xml:space="preserve">II. </w:t>
      </w:r>
      <w:r w:rsidRPr="00011801">
        <w:rPr>
          <w:rFonts w:ascii="Palatino Linotype" w:eastAsia="Palatino Linotype" w:hAnsi="Palatino Linotype" w:cs="Palatino Linotype"/>
          <w:i/>
        </w:rPr>
        <w:t>Pueda menoscabar la conducción de las negociaciones y relaciones internacionales;</w:t>
      </w:r>
    </w:p>
    <w:p w14:paraId="579FA5CB" w14:textId="77777777" w:rsidR="00CB092F" w:rsidRPr="00011801" w:rsidRDefault="00CB092F" w:rsidP="00CB092F">
      <w:pPr>
        <w:spacing w:before="120" w:after="120"/>
        <w:ind w:left="1134" w:right="900"/>
        <w:jc w:val="both"/>
        <w:rPr>
          <w:rFonts w:ascii="Palatino Linotype" w:eastAsia="Palatino Linotype" w:hAnsi="Palatino Linotype" w:cs="Palatino Linotype"/>
          <w:i/>
        </w:rPr>
      </w:pPr>
      <w:r w:rsidRPr="00011801">
        <w:rPr>
          <w:rFonts w:ascii="Palatino Linotype" w:eastAsia="Palatino Linotype" w:hAnsi="Palatino Linotype" w:cs="Palatino Linotype"/>
          <w:b/>
          <w:i/>
        </w:rPr>
        <w:t xml:space="preserve">III. </w:t>
      </w:r>
      <w:r w:rsidRPr="00011801">
        <w:rPr>
          <w:rFonts w:ascii="Palatino Linotype" w:eastAsia="Palatino Linotype" w:hAnsi="Palatino Linotype" w:cs="Palatino Linotype"/>
          <w:i/>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22A853CF" w14:textId="77777777" w:rsidR="00CB092F" w:rsidRPr="00011801" w:rsidRDefault="00CB092F" w:rsidP="00CB092F">
      <w:pPr>
        <w:spacing w:before="120" w:after="120"/>
        <w:ind w:left="1134" w:right="900"/>
        <w:jc w:val="both"/>
        <w:rPr>
          <w:rFonts w:ascii="Palatino Linotype" w:eastAsia="Palatino Linotype" w:hAnsi="Palatino Linotype" w:cs="Palatino Linotype"/>
          <w:i/>
        </w:rPr>
      </w:pPr>
      <w:r w:rsidRPr="00011801">
        <w:rPr>
          <w:rFonts w:ascii="Palatino Linotype" w:eastAsia="Palatino Linotype" w:hAnsi="Palatino Linotype" w:cs="Palatino Linotype"/>
          <w:b/>
          <w:i/>
        </w:rPr>
        <w:t xml:space="preserve">IV. </w:t>
      </w:r>
      <w:r w:rsidRPr="00011801">
        <w:rPr>
          <w:rFonts w:ascii="Palatino Linotype" w:eastAsia="Palatino Linotype" w:hAnsi="Palatino Linotype" w:cs="Palatino Linotype"/>
          <w:i/>
        </w:rPr>
        <w:t>Ponga en riesgo la vida, la seguridad o la salud de una persona física;</w:t>
      </w:r>
    </w:p>
    <w:p w14:paraId="2EA3F7BA" w14:textId="77777777" w:rsidR="00CB092F" w:rsidRPr="00011801" w:rsidRDefault="00CB092F" w:rsidP="00CB092F">
      <w:pPr>
        <w:spacing w:before="120" w:after="120"/>
        <w:ind w:left="1134" w:right="900"/>
        <w:jc w:val="both"/>
        <w:rPr>
          <w:rFonts w:ascii="Palatino Linotype" w:eastAsia="Palatino Linotype" w:hAnsi="Palatino Linotype" w:cs="Palatino Linotype"/>
          <w:i/>
        </w:rPr>
      </w:pPr>
      <w:r w:rsidRPr="00011801">
        <w:rPr>
          <w:rFonts w:ascii="Palatino Linotype" w:eastAsia="Palatino Linotype" w:hAnsi="Palatino Linotype" w:cs="Palatino Linotype"/>
          <w:b/>
          <w:i/>
        </w:rPr>
        <w:t xml:space="preserve">V. </w:t>
      </w:r>
      <w:r w:rsidRPr="00011801">
        <w:rPr>
          <w:rFonts w:ascii="Palatino Linotype" w:eastAsia="Palatino Linotype" w:hAnsi="Palatino Linotype" w:cs="Palatino Linotype"/>
          <w:i/>
        </w:rPr>
        <w:t>Aquella cuya divulgación obstruya o pueda causar un serio perjuicio a:</w:t>
      </w:r>
    </w:p>
    <w:p w14:paraId="63637801" w14:textId="77777777" w:rsidR="00CB092F" w:rsidRPr="00011801" w:rsidRDefault="00CB092F" w:rsidP="00CB092F">
      <w:pPr>
        <w:spacing w:before="120" w:after="120"/>
        <w:ind w:left="1418" w:right="900"/>
        <w:jc w:val="both"/>
        <w:rPr>
          <w:rFonts w:ascii="Palatino Linotype" w:eastAsia="Palatino Linotype" w:hAnsi="Palatino Linotype" w:cs="Palatino Linotype"/>
          <w:i/>
        </w:rPr>
      </w:pPr>
      <w:r w:rsidRPr="00011801">
        <w:rPr>
          <w:rFonts w:ascii="Palatino Linotype" w:eastAsia="Palatino Linotype" w:hAnsi="Palatino Linotype" w:cs="Palatino Linotype"/>
          <w:b/>
          <w:i/>
        </w:rPr>
        <w:t xml:space="preserve">1. </w:t>
      </w:r>
      <w:r w:rsidRPr="00011801">
        <w:rPr>
          <w:rFonts w:ascii="Palatino Linotype" w:eastAsia="Palatino Linotype" w:hAnsi="Palatino Linotype" w:cs="Palatino Linotype"/>
          <w:i/>
        </w:rPr>
        <w:t xml:space="preserve">Las actividades de fiscalización, verificación, inspección, comprobación y auditoría sobre el cumplimiento de las Leyes; o </w:t>
      </w:r>
    </w:p>
    <w:p w14:paraId="79FFAB9B" w14:textId="77777777" w:rsidR="00CB092F" w:rsidRPr="00011801" w:rsidRDefault="00CB092F" w:rsidP="00CB092F">
      <w:pPr>
        <w:spacing w:before="120" w:after="120"/>
        <w:ind w:left="1418" w:right="900"/>
        <w:jc w:val="both"/>
        <w:rPr>
          <w:rFonts w:ascii="Palatino Linotype" w:eastAsia="Palatino Linotype" w:hAnsi="Palatino Linotype" w:cs="Palatino Linotype"/>
          <w:i/>
        </w:rPr>
      </w:pPr>
      <w:r w:rsidRPr="00011801">
        <w:rPr>
          <w:rFonts w:ascii="Palatino Linotype" w:eastAsia="Palatino Linotype" w:hAnsi="Palatino Linotype" w:cs="Palatino Linotype"/>
          <w:b/>
          <w:i/>
        </w:rPr>
        <w:t xml:space="preserve">2. </w:t>
      </w:r>
      <w:r w:rsidRPr="00011801">
        <w:rPr>
          <w:rFonts w:ascii="Palatino Linotype" w:eastAsia="Palatino Linotype" w:hAnsi="Palatino Linotype" w:cs="Palatino Linotype"/>
          <w:i/>
        </w:rPr>
        <w:t>La recaudación de las contribuciones.</w:t>
      </w:r>
    </w:p>
    <w:p w14:paraId="60675311" w14:textId="77777777" w:rsidR="00CB092F" w:rsidRPr="00011801" w:rsidRDefault="00CB092F" w:rsidP="00CB092F">
      <w:pPr>
        <w:spacing w:before="120" w:after="120"/>
        <w:ind w:left="1134" w:right="900"/>
        <w:jc w:val="both"/>
        <w:rPr>
          <w:rFonts w:ascii="Palatino Linotype" w:eastAsia="Palatino Linotype" w:hAnsi="Palatino Linotype" w:cs="Palatino Linotype"/>
          <w:i/>
        </w:rPr>
      </w:pPr>
      <w:r w:rsidRPr="00011801">
        <w:rPr>
          <w:rFonts w:ascii="Palatino Linotype" w:eastAsia="Palatino Linotype" w:hAnsi="Palatino Linotype" w:cs="Palatino Linotype"/>
          <w:b/>
          <w:i/>
        </w:rPr>
        <w:t xml:space="preserve">VI. </w:t>
      </w:r>
      <w:r w:rsidRPr="00011801">
        <w:rPr>
          <w:rFonts w:ascii="Palatino Linotype" w:eastAsia="Palatino Linotype" w:hAnsi="Palatino Linotype" w:cs="Palatino Linotype"/>
          <w:i/>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76EA9375" w14:textId="77777777" w:rsidR="00CB092F" w:rsidRPr="00011801" w:rsidRDefault="00CB092F" w:rsidP="00CB092F">
      <w:pPr>
        <w:spacing w:before="120" w:after="120"/>
        <w:ind w:left="1134" w:right="900"/>
        <w:jc w:val="both"/>
        <w:rPr>
          <w:rFonts w:ascii="Palatino Linotype" w:eastAsia="Palatino Linotype" w:hAnsi="Palatino Linotype" w:cs="Palatino Linotype"/>
          <w:i/>
        </w:rPr>
      </w:pPr>
      <w:r w:rsidRPr="00011801">
        <w:rPr>
          <w:rFonts w:ascii="Palatino Linotype" w:eastAsia="Palatino Linotype" w:hAnsi="Palatino Linotype" w:cs="Palatino Linotype"/>
          <w:b/>
          <w:i/>
        </w:rPr>
        <w:t xml:space="preserve">VII. </w:t>
      </w:r>
      <w:r w:rsidRPr="00011801">
        <w:rPr>
          <w:rFonts w:ascii="Palatino Linotype" w:eastAsia="Palatino Linotype" w:hAnsi="Palatino Linotype" w:cs="Palatino Linotype"/>
          <w:i/>
        </w:rPr>
        <w:t>La que contengan las opiniones, recomendaciones o puntos de vista que formen parte del proceso deliberativo de los servidores públicos, hasta en tanto sea adoptada la decisión definitiva, la cual deberá estar documentada;</w:t>
      </w:r>
    </w:p>
    <w:p w14:paraId="2027D901" w14:textId="77777777" w:rsidR="00CB092F" w:rsidRPr="00011801" w:rsidRDefault="00CB092F" w:rsidP="00CB092F">
      <w:pPr>
        <w:spacing w:before="120" w:after="120"/>
        <w:ind w:left="1134" w:right="900"/>
        <w:jc w:val="both"/>
        <w:rPr>
          <w:rFonts w:ascii="Palatino Linotype" w:eastAsia="Palatino Linotype" w:hAnsi="Palatino Linotype" w:cs="Palatino Linotype"/>
          <w:i/>
        </w:rPr>
      </w:pPr>
      <w:r w:rsidRPr="00011801">
        <w:rPr>
          <w:rFonts w:ascii="Palatino Linotype" w:eastAsia="Palatino Linotype" w:hAnsi="Palatino Linotype" w:cs="Palatino Linotype"/>
          <w:b/>
          <w:i/>
        </w:rPr>
        <w:t>VIII</w:t>
      </w:r>
      <w:r w:rsidRPr="00011801">
        <w:rPr>
          <w:rFonts w:ascii="Palatino Linotype" w:eastAsia="Palatino Linotype" w:hAnsi="Palatino Linotype" w:cs="Palatino Linotype"/>
          <w:i/>
        </w:rPr>
        <w:t>. Vulnere la conducción de los expedientes judiciales o de los procedimientos administrativos seguidos en forma de juicio, en tanto no hayan quedado firmes</w:t>
      </w:r>
      <w:r w:rsidRPr="00011801">
        <w:rPr>
          <w:rFonts w:ascii="Palatino Linotype" w:eastAsia="Palatino Linotype" w:hAnsi="Palatino Linotype" w:cs="Palatino Linotype"/>
          <w:b/>
          <w:i/>
        </w:rPr>
        <w:t>;</w:t>
      </w:r>
    </w:p>
    <w:p w14:paraId="33BCCB9D" w14:textId="77777777" w:rsidR="00CB092F" w:rsidRPr="00011801" w:rsidRDefault="00CB092F" w:rsidP="00CB092F">
      <w:pPr>
        <w:spacing w:before="120" w:after="120"/>
        <w:ind w:left="1134" w:right="900"/>
        <w:jc w:val="both"/>
        <w:rPr>
          <w:rFonts w:ascii="Palatino Linotype" w:eastAsia="Palatino Linotype" w:hAnsi="Palatino Linotype" w:cs="Palatino Linotype"/>
          <w:i/>
        </w:rPr>
      </w:pPr>
      <w:r w:rsidRPr="00011801">
        <w:rPr>
          <w:rFonts w:ascii="Palatino Linotype" w:eastAsia="Palatino Linotype" w:hAnsi="Palatino Linotype" w:cs="Palatino Linotype"/>
          <w:b/>
          <w:i/>
        </w:rPr>
        <w:lastRenderedPageBreak/>
        <w:t xml:space="preserve">IX. </w:t>
      </w:r>
      <w:r w:rsidRPr="00011801">
        <w:rPr>
          <w:rFonts w:ascii="Palatino Linotype" w:eastAsia="Palatino Linotype" w:hAnsi="Palatino Linotype" w:cs="Palatino Linotype"/>
          <w:i/>
        </w:rPr>
        <w:t>Se encuentre contenida dentro de las investigaciones de hechos que la Ley señale como delitos y se tramiten ante el Ministerio Público;</w:t>
      </w:r>
    </w:p>
    <w:p w14:paraId="6CDC0E1D" w14:textId="77777777" w:rsidR="00CB092F" w:rsidRPr="00011801" w:rsidRDefault="00CB092F" w:rsidP="00CB092F">
      <w:pPr>
        <w:spacing w:before="120" w:after="120"/>
        <w:ind w:left="1134" w:right="900"/>
        <w:jc w:val="both"/>
        <w:rPr>
          <w:rFonts w:ascii="Palatino Linotype" w:eastAsia="Palatino Linotype" w:hAnsi="Palatino Linotype" w:cs="Palatino Linotype"/>
          <w:i/>
        </w:rPr>
      </w:pPr>
      <w:r w:rsidRPr="00011801">
        <w:rPr>
          <w:rFonts w:ascii="Palatino Linotype" w:eastAsia="Palatino Linotype" w:hAnsi="Palatino Linotype" w:cs="Palatino Linotype"/>
          <w:b/>
          <w:i/>
        </w:rPr>
        <w:t xml:space="preserve">X. </w:t>
      </w:r>
      <w:r w:rsidRPr="00011801">
        <w:rPr>
          <w:rFonts w:ascii="Palatino Linotype" w:eastAsia="Palatino Linotype" w:hAnsi="Palatino Linotype" w:cs="Palatino Linotype"/>
          <w:i/>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511664B2" w14:textId="77777777" w:rsidR="00CB092F" w:rsidRPr="00011801" w:rsidRDefault="00CB092F" w:rsidP="00CB092F">
      <w:pPr>
        <w:spacing w:before="120" w:after="120"/>
        <w:ind w:left="1134" w:right="900"/>
        <w:jc w:val="both"/>
        <w:rPr>
          <w:rFonts w:ascii="Palatino Linotype" w:eastAsia="Palatino Linotype" w:hAnsi="Palatino Linotype" w:cs="Palatino Linotype"/>
          <w:i/>
        </w:rPr>
      </w:pPr>
      <w:r w:rsidRPr="00011801">
        <w:rPr>
          <w:rFonts w:ascii="Palatino Linotype" w:eastAsia="Palatino Linotype" w:hAnsi="Palatino Linotype" w:cs="Palatino Linotype"/>
          <w:i/>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6321EBBC" w14:textId="77777777" w:rsidR="00CB092F" w:rsidRPr="00011801" w:rsidRDefault="00CB092F" w:rsidP="00CB092F">
      <w:pPr>
        <w:spacing w:before="120" w:after="120"/>
        <w:ind w:left="1134" w:right="900"/>
        <w:jc w:val="both"/>
        <w:rPr>
          <w:rFonts w:ascii="Palatino Linotype" w:eastAsia="Palatino Linotype" w:hAnsi="Palatino Linotype" w:cs="Palatino Linotype"/>
          <w:i/>
        </w:rPr>
      </w:pPr>
      <w:r w:rsidRPr="00011801">
        <w:rPr>
          <w:rFonts w:ascii="Palatino Linotype" w:eastAsia="Palatino Linotype" w:hAnsi="Palatino Linotype" w:cs="Palatino Linotype"/>
          <w:b/>
          <w:i/>
        </w:rPr>
        <w:t xml:space="preserve">XI. </w:t>
      </w:r>
      <w:r w:rsidRPr="00011801">
        <w:rPr>
          <w:rFonts w:ascii="Palatino Linotype" w:eastAsia="Palatino Linotype" w:hAnsi="Palatino Linotype" w:cs="Palatino Linotype"/>
          <w:i/>
        </w:rPr>
        <w:t>Las que por disposición expresa de una ley tengan tal carácter, siempre que sean acordes con las bases, principios y disposiciones establecidos en esta Ley y no la contravengan; así como las previstas en tratados internacionales.</w:t>
      </w:r>
    </w:p>
    <w:p w14:paraId="275D7ACB" w14:textId="77777777" w:rsidR="00CB092F" w:rsidRPr="00011801" w:rsidRDefault="00CB092F" w:rsidP="00CB092F">
      <w:pPr>
        <w:spacing w:before="120" w:after="120"/>
        <w:ind w:left="1134" w:right="900"/>
        <w:jc w:val="both"/>
        <w:rPr>
          <w:rFonts w:ascii="Palatino Linotype" w:eastAsia="Palatino Linotype" w:hAnsi="Palatino Linotype" w:cs="Palatino Linotype"/>
          <w:i/>
        </w:rPr>
      </w:pPr>
      <w:r w:rsidRPr="00011801">
        <w:rPr>
          <w:rFonts w:ascii="Palatino Linotype" w:eastAsia="Palatino Linotype" w:hAnsi="Palatino Linotype" w:cs="Palatino Linotype"/>
          <w:i/>
        </w:rPr>
        <w:t>(…)</w:t>
      </w:r>
    </w:p>
    <w:p w14:paraId="483C7C03" w14:textId="77777777" w:rsidR="00CB092F" w:rsidRPr="00011801" w:rsidRDefault="00CB092F" w:rsidP="00CB092F">
      <w:pPr>
        <w:spacing w:before="120" w:after="120"/>
        <w:ind w:left="1134" w:right="900"/>
        <w:jc w:val="both"/>
        <w:rPr>
          <w:rFonts w:ascii="Palatino Linotype" w:eastAsia="Palatino Linotype" w:hAnsi="Palatino Linotype" w:cs="Palatino Linotype"/>
          <w:i/>
        </w:rPr>
      </w:pPr>
      <w:r w:rsidRPr="00011801">
        <w:rPr>
          <w:rFonts w:ascii="Palatino Linotype" w:eastAsia="Palatino Linotype" w:hAnsi="Palatino Linotype" w:cs="Palatino Linotype"/>
          <w:b/>
          <w:i/>
        </w:rPr>
        <w:t xml:space="preserve">Artículo 143. </w:t>
      </w:r>
      <w:r w:rsidRPr="00011801">
        <w:rPr>
          <w:rFonts w:ascii="Palatino Linotype" w:eastAsia="Palatino Linotype" w:hAnsi="Palatino Linotype" w:cs="Palatino Linotype"/>
          <w:i/>
        </w:rPr>
        <w:t>Para los efectos de esta Ley se considera información confidencial, la clasificada como tal, de manera permanente, por su naturaleza, cuando:</w:t>
      </w:r>
    </w:p>
    <w:p w14:paraId="536E56C1" w14:textId="77777777" w:rsidR="00CB092F" w:rsidRPr="00011801" w:rsidRDefault="00CB092F" w:rsidP="00CB092F">
      <w:pPr>
        <w:spacing w:before="120" w:after="120"/>
        <w:ind w:left="1134" w:right="900"/>
        <w:jc w:val="both"/>
        <w:rPr>
          <w:rFonts w:ascii="Palatino Linotype" w:eastAsia="Palatino Linotype" w:hAnsi="Palatino Linotype" w:cs="Palatino Linotype"/>
          <w:i/>
        </w:rPr>
      </w:pPr>
      <w:r w:rsidRPr="00011801">
        <w:rPr>
          <w:rFonts w:ascii="Palatino Linotype" w:eastAsia="Palatino Linotype" w:hAnsi="Palatino Linotype" w:cs="Palatino Linotype"/>
          <w:b/>
          <w:i/>
        </w:rPr>
        <w:t xml:space="preserve">I. </w:t>
      </w:r>
      <w:r w:rsidRPr="00011801">
        <w:rPr>
          <w:rFonts w:ascii="Palatino Linotype" w:eastAsia="Palatino Linotype" w:hAnsi="Palatino Linotype" w:cs="Palatino Linotype"/>
          <w:i/>
        </w:rPr>
        <w:t>Se refiera a la información privada y los datos personales concernientes a una persona física o jurídico colectiva identificada o identificable;</w:t>
      </w:r>
    </w:p>
    <w:p w14:paraId="4B0317E2" w14:textId="77777777" w:rsidR="00CB092F" w:rsidRPr="00011801" w:rsidRDefault="00CB092F" w:rsidP="00CB092F">
      <w:pPr>
        <w:spacing w:before="120" w:after="120"/>
        <w:ind w:left="1134" w:right="900"/>
        <w:jc w:val="both"/>
        <w:rPr>
          <w:rFonts w:ascii="Palatino Linotype" w:eastAsia="Palatino Linotype" w:hAnsi="Palatino Linotype" w:cs="Palatino Linotype"/>
          <w:i/>
        </w:rPr>
      </w:pPr>
      <w:r w:rsidRPr="00011801">
        <w:rPr>
          <w:rFonts w:ascii="Palatino Linotype" w:eastAsia="Palatino Linotype" w:hAnsi="Palatino Linotype" w:cs="Palatino Linotype"/>
          <w:b/>
          <w:i/>
        </w:rPr>
        <w:t xml:space="preserve">II. </w:t>
      </w:r>
      <w:r w:rsidRPr="00011801">
        <w:rPr>
          <w:rFonts w:ascii="Palatino Linotype" w:eastAsia="Palatino Linotype" w:hAnsi="Palatino Linotype" w:cs="Palatino Linotype"/>
          <w:i/>
        </w:rPr>
        <w:t>Los secretos bancario, fiduciario, industrial, comercial, fiscal, bursátil y postal, cuya titularidad corresponda a particulares, sujetos de derecho internacional o a sujetos obligados cuando no involucren el ejercicio de recursos públicos; y</w:t>
      </w:r>
    </w:p>
    <w:p w14:paraId="50B816E9" w14:textId="77777777" w:rsidR="00CB092F" w:rsidRPr="00011801" w:rsidRDefault="00CB092F" w:rsidP="00CB092F">
      <w:pPr>
        <w:spacing w:before="120" w:after="120"/>
        <w:ind w:left="1134" w:right="900"/>
        <w:jc w:val="both"/>
        <w:rPr>
          <w:rFonts w:ascii="Palatino Linotype" w:eastAsia="Palatino Linotype" w:hAnsi="Palatino Linotype" w:cs="Palatino Linotype"/>
          <w:i/>
        </w:rPr>
      </w:pPr>
      <w:r w:rsidRPr="00011801">
        <w:rPr>
          <w:rFonts w:ascii="Palatino Linotype" w:eastAsia="Palatino Linotype" w:hAnsi="Palatino Linotype" w:cs="Palatino Linotype"/>
          <w:b/>
          <w:i/>
        </w:rPr>
        <w:t xml:space="preserve">III. </w:t>
      </w:r>
      <w:r w:rsidRPr="00011801">
        <w:rPr>
          <w:rFonts w:ascii="Palatino Linotype" w:eastAsia="Palatino Linotype" w:hAnsi="Palatino Linotype" w:cs="Palatino Linotype"/>
          <w:i/>
        </w:rPr>
        <w:t>La que presenten los particulares a los sujetos obligados, de conformidad con lo dispuesto por las leyes o los tratados internacionales.</w:t>
      </w:r>
    </w:p>
    <w:p w14:paraId="4153D25E" w14:textId="77777777" w:rsidR="00CB092F" w:rsidRPr="00011801" w:rsidRDefault="00CB092F" w:rsidP="00CB092F">
      <w:pPr>
        <w:spacing w:before="120" w:after="120"/>
        <w:ind w:left="1134" w:right="900"/>
        <w:jc w:val="both"/>
        <w:rPr>
          <w:rFonts w:ascii="Palatino Linotype" w:eastAsia="Palatino Linotype" w:hAnsi="Palatino Linotype" w:cs="Palatino Linotype"/>
          <w:i/>
        </w:rPr>
      </w:pPr>
      <w:r w:rsidRPr="00011801">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47BA454D" w14:textId="77777777" w:rsidR="00CB092F" w:rsidRPr="00011801" w:rsidRDefault="00CB092F" w:rsidP="00CB092F">
      <w:pPr>
        <w:spacing w:before="120" w:after="120"/>
        <w:ind w:left="1134" w:right="900"/>
        <w:jc w:val="both"/>
        <w:rPr>
          <w:rFonts w:ascii="Palatino Linotype" w:eastAsia="Palatino Linotype" w:hAnsi="Palatino Linotype" w:cs="Palatino Linotype"/>
          <w:i/>
        </w:rPr>
      </w:pPr>
      <w:r w:rsidRPr="00011801">
        <w:rPr>
          <w:rFonts w:ascii="Palatino Linotype" w:eastAsia="Palatino Linotype" w:hAnsi="Palatino Linotype" w:cs="Palatino Linotype"/>
          <w:i/>
        </w:rPr>
        <w:lastRenderedPageBreak/>
        <w:t>No se considerará confidencial la información que se encuentre en los registros públicos o en fuentes de acceso público, ni tampoco la que sea considerada por la presente ley como información pública</w:t>
      </w:r>
      <w:proofErr w:type="gramStart"/>
      <w:r w:rsidRPr="00011801">
        <w:rPr>
          <w:rFonts w:ascii="Palatino Linotype" w:eastAsia="Palatino Linotype" w:hAnsi="Palatino Linotype" w:cs="Palatino Linotype"/>
          <w:i/>
        </w:rPr>
        <w:t>.”(</w:t>
      </w:r>
      <w:proofErr w:type="gramEnd"/>
      <w:r w:rsidRPr="00011801">
        <w:rPr>
          <w:rFonts w:ascii="Palatino Linotype" w:eastAsia="Palatino Linotype" w:hAnsi="Palatino Linotype" w:cs="Palatino Linotype"/>
          <w:i/>
        </w:rPr>
        <w:t>Sic)</w:t>
      </w:r>
    </w:p>
    <w:p w14:paraId="50017D0E" w14:textId="77777777" w:rsidR="00CB092F" w:rsidRPr="00011801" w:rsidRDefault="00CB092F" w:rsidP="00CB092F">
      <w:pPr>
        <w:spacing w:before="120" w:after="120" w:line="360" w:lineRule="auto"/>
        <w:ind w:left="1134" w:right="900"/>
        <w:contextualSpacing/>
        <w:jc w:val="both"/>
        <w:rPr>
          <w:rFonts w:ascii="Palatino Linotype" w:eastAsia="Palatino Linotype" w:hAnsi="Palatino Linotype" w:cs="Palatino Linotype"/>
          <w:sz w:val="24"/>
        </w:rPr>
      </w:pPr>
    </w:p>
    <w:p w14:paraId="64275302" w14:textId="77777777" w:rsidR="00CB092F" w:rsidRPr="00011801" w:rsidRDefault="00CB092F" w:rsidP="00CB092F">
      <w:pPr>
        <w:spacing w:before="280" w:after="280" w:line="360" w:lineRule="auto"/>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sz w:val="24"/>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53A85429" w14:textId="77777777" w:rsidR="00CB092F" w:rsidRPr="00011801" w:rsidRDefault="00CB092F" w:rsidP="00CB092F">
      <w:pPr>
        <w:spacing w:before="280" w:after="280" w:line="360" w:lineRule="auto"/>
        <w:contextualSpacing/>
        <w:jc w:val="both"/>
        <w:rPr>
          <w:rFonts w:ascii="Palatino Linotype" w:eastAsia="Palatino Linotype" w:hAnsi="Palatino Linotype" w:cs="Palatino Linotype"/>
          <w:sz w:val="24"/>
        </w:rPr>
      </w:pPr>
    </w:p>
    <w:p w14:paraId="7BB179F7" w14:textId="77777777" w:rsidR="00CB092F" w:rsidRPr="00011801" w:rsidRDefault="00CB092F" w:rsidP="00CB092F">
      <w:pPr>
        <w:numPr>
          <w:ilvl w:val="0"/>
          <w:numId w:val="3"/>
        </w:numPr>
        <w:tabs>
          <w:tab w:val="left" w:pos="851"/>
        </w:tabs>
        <w:spacing w:before="280" w:after="0" w:line="360" w:lineRule="auto"/>
        <w:ind w:left="567" w:firstLine="0"/>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sz w:val="24"/>
        </w:rPr>
        <w:t>Se reciba una solicitud de acceso a la información;</w:t>
      </w:r>
    </w:p>
    <w:p w14:paraId="62A0E719" w14:textId="77777777" w:rsidR="00CB092F" w:rsidRPr="00011801" w:rsidRDefault="00CB092F" w:rsidP="00CB092F">
      <w:pPr>
        <w:numPr>
          <w:ilvl w:val="0"/>
          <w:numId w:val="3"/>
        </w:numPr>
        <w:tabs>
          <w:tab w:val="left" w:pos="851"/>
        </w:tabs>
        <w:spacing w:after="0" w:line="360" w:lineRule="auto"/>
        <w:ind w:left="567" w:firstLine="0"/>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sz w:val="24"/>
        </w:rPr>
        <w:t>Se determine mediante resolución de autoridad competente; y/o</w:t>
      </w:r>
    </w:p>
    <w:p w14:paraId="51CE995A" w14:textId="77777777" w:rsidR="00CB092F" w:rsidRPr="00011801" w:rsidRDefault="00CB092F" w:rsidP="00CB092F">
      <w:pPr>
        <w:numPr>
          <w:ilvl w:val="0"/>
          <w:numId w:val="3"/>
        </w:numPr>
        <w:tabs>
          <w:tab w:val="left" w:pos="851"/>
        </w:tabs>
        <w:spacing w:after="280" w:line="360" w:lineRule="auto"/>
        <w:ind w:left="567" w:firstLine="0"/>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sz w:val="24"/>
        </w:rPr>
        <w:t>Se generen versiones públicas para dar cumplimiento a las obligaciones de transparencia previstas en la Ley.</w:t>
      </w:r>
    </w:p>
    <w:p w14:paraId="7DDDE16A" w14:textId="77777777" w:rsidR="00CB092F" w:rsidRPr="00011801" w:rsidRDefault="00CB092F" w:rsidP="00CB092F">
      <w:pPr>
        <w:tabs>
          <w:tab w:val="left" w:pos="851"/>
        </w:tabs>
        <w:spacing w:after="280" w:line="360" w:lineRule="auto"/>
        <w:ind w:left="567"/>
        <w:contextualSpacing/>
        <w:jc w:val="both"/>
        <w:rPr>
          <w:rFonts w:ascii="Palatino Linotype" w:eastAsia="Palatino Linotype" w:hAnsi="Palatino Linotype" w:cs="Palatino Linotype"/>
          <w:sz w:val="24"/>
        </w:rPr>
      </w:pPr>
    </w:p>
    <w:p w14:paraId="441DA9E7" w14:textId="77777777" w:rsidR="00CB092F" w:rsidRPr="00011801" w:rsidRDefault="00CB092F" w:rsidP="00CB092F">
      <w:pPr>
        <w:spacing w:before="280" w:after="280" w:line="360" w:lineRule="auto"/>
        <w:ind w:right="51"/>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sz w:val="24"/>
        </w:rPr>
        <w:t xml:space="preserve">En ese sentido, es de precisar que la clasificación de la información no se da por el simple mandato de la Ley, sino que es necesario que el </w:t>
      </w:r>
      <w:r w:rsidRPr="00011801">
        <w:rPr>
          <w:rFonts w:ascii="Palatino Linotype" w:eastAsia="Palatino Linotype" w:hAnsi="Palatino Linotype" w:cs="Palatino Linotype"/>
          <w:b/>
          <w:sz w:val="24"/>
        </w:rPr>
        <w:t>SUJETO OBLIGADO,</w:t>
      </w:r>
      <w:r w:rsidRPr="00011801">
        <w:rPr>
          <w:rFonts w:ascii="Palatino Linotype" w:eastAsia="Palatino Linotype" w:hAnsi="Palatino Linotype" w:cs="Palatino Linotype"/>
          <w:sz w:val="24"/>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011801">
        <w:rPr>
          <w:rFonts w:ascii="Palatino Linotype" w:eastAsia="Palatino Linotype" w:hAnsi="Palatino Linotype" w:cs="Palatino Linotype"/>
          <w:b/>
          <w:sz w:val="24"/>
        </w:rPr>
        <w:t>SUJETO OBLIGADO</w:t>
      </w:r>
      <w:r w:rsidRPr="00011801">
        <w:rPr>
          <w:rFonts w:ascii="Palatino Linotype" w:eastAsia="Palatino Linotype" w:hAnsi="Palatino Linotype" w:cs="Palatino Linotype"/>
          <w:sz w:val="24"/>
        </w:rPr>
        <w:t xml:space="preserve">, teniendo el deber los primeros de ellos de presentar ante la Unidad de Transparencia la propuesta de la clasificación de la información, para que luego ésta se presente ante </w:t>
      </w:r>
      <w:r w:rsidRPr="00011801">
        <w:rPr>
          <w:rFonts w:ascii="Palatino Linotype" w:eastAsia="Palatino Linotype" w:hAnsi="Palatino Linotype" w:cs="Palatino Linotype"/>
          <w:sz w:val="24"/>
        </w:rPr>
        <w:lastRenderedPageBreak/>
        <w:t>al Comité de Transparencia de así resultar procedente el proyecto de clasificación de la información y que finalmente sea éste último quien apruebe, modifique o revoque la misma, como se desprende de los artículos 59 fracción V</w:t>
      </w:r>
      <w:r w:rsidRPr="00011801">
        <w:rPr>
          <w:rFonts w:ascii="Palatino Linotype" w:eastAsia="Palatino Linotype" w:hAnsi="Palatino Linotype" w:cs="Palatino Linotype"/>
          <w:sz w:val="24"/>
          <w:vertAlign w:val="superscript"/>
        </w:rPr>
        <w:footnoteReference w:id="2"/>
      </w:r>
      <w:r w:rsidRPr="00011801">
        <w:rPr>
          <w:rFonts w:ascii="Palatino Linotype" w:eastAsia="Palatino Linotype" w:hAnsi="Palatino Linotype" w:cs="Palatino Linotype"/>
          <w:sz w:val="24"/>
        </w:rPr>
        <w:t>, 53 fracción X</w:t>
      </w:r>
      <w:r w:rsidRPr="00011801">
        <w:rPr>
          <w:rFonts w:ascii="Palatino Linotype" w:eastAsia="Palatino Linotype" w:hAnsi="Palatino Linotype" w:cs="Palatino Linotype"/>
          <w:sz w:val="24"/>
          <w:vertAlign w:val="superscript"/>
        </w:rPr>
        <w:footnoteReference w:id="3"/>
      </w:r>
      <w:r w:rsidRPr="00011801">
        <w:rPr>
          <w:rFonts w:ascii="Palatino Linotype" w:eastAsia="Palatino Linotype" w:hAnsi="Palatino Linotype" w:cs="Palatino Linotype"/>
          <w:sz w:val="24"/>
        </w:rPr>
        <w:t>, y 49 fracciones II y VIII</w:t>
      </w:r>
      <w:r w:rsidRPr="00011801">
        <w:rPr>
          <w:rFonts w:ascii="Palatino Linotype" w:eastAsia="Palatino Linotype" w:hAnsi="Palatino Linotype" w:cs="Palatino Linotype"/>
          <w:sz w:val="24"/>
          <w:vertAlign w:val="superscript"/>
        </w:rPr>
        <w:footnoteReference w:id="4"/>
      </w:r>
      <w:r w:rsidRPr="00011801">
        <w:rPr>
          <w:rFonts w:ascii="Palatino Linotype" w:eastAsia="Palatino Linotype" w:hAnsi="Palatino Linotype" w:cs="Palatino Linotype"/>
          <w:sz w:val="24"/>
        </w:rPr>
        <w:t xml:space="preserve"> de la Ley de Transparencia y Acceso a la Información Pública del Estado de México y Municipios.</w:t>
      </w:r>
    </w:p>
    <w:p w14:paraId="410BC947" w14:textId="77777777" w:rsidR="00A83D6A" w:rsidRPr="00011801" w:rsidRDefault="00A83D6A" w:rsidP="00CB092F">
      <w:pPr>
        <w:spacing w:before="280" w:after="280" w:line="360" w:lineRule="auto"/>
        <w:ind w:right="51"/>
        <w:contextualSpacing/>
        <w:jc w:val="both"/>
        <w:rPr>
          <w:rFonts w:ascii="Palatino Linotype" w:eastAsia="Palatino Linotype" w:hAnsi="Palatino Linotype" w:cs="Palatino Linotype"/>
          <w:sz w:val="24"/>
        </w:rPr>
      </w:pPr>
    </w:p>
    <w:p w14:paraId="7C3571C5" w14:textId="77777777" w:rsidR="00CB092F" w:rsidRPr="00011801" w:rsidRDefault="00CB092F" w:rsidP="00CB092F">
      <w:pPr>
        <w:spacing w:before="280" w:after="280" w:line="360" w:lineRule="auto"/>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sz w:val="24"/>
        </w:rPr>
        <w:t xml:space="preserve">Bajo tales consideraciones, éste Organismo Colegiado no omite señalar que, si el </w:t>
      </w:r>
      <w:r w:rsidRPr="00011801">
        <w:rPr>
          <w:rFonts w:ascii="Palatino Linotype" w:eastAsia="Palatino Linotype" w:hAnsi="Palatino Linotype" w:cs="Palatino Linotype"/>
          <w:b/>
          <w:sz w:val="24"/>
        </w:rPr>
        <w:t>SUJETO OBLIGADO</w:t>
      </w:r>
      <w:r w:rsidRPr="00011801">
        <w:rPr>
          <w:rFonts w:ascii="Palatino Linotype" w:eastAsia="Palatino Linotype" w:hAnsi="Palatino Linotype" w:cs="Palatino Linotype"/>
          <w:sz w:val="24"/>
        </w:rPr>
        <w:t xml:space="preserve"> advierte que la información solicitada contienen </w:t>
      </w:r>
      <w:r w:rsidRPr="00011801">
        <w:rPr>
          <w:rFonts w:ascii="Palatino Linotype" w:eastAsia="Palatino Linotype" w:hAnsi="Palatino Linotype" w:cs="Palatino Linotype"/>
          <w:b/>
          <w:sz w:val="24"/>
        </w:rPr>
        <w:t>datos personales</w:t>
      </w:r>
      <w:r w:rsidRPr="00011801">
        <w:rPr>
          <w:rFonts w:ascii="Palatino Linotype" w:eastAsia="Palatino Linotype" w:hAnsi="Palatino Linotype" w:cs="Palatino Linotype"/>
          <w:sz w:val="24"/>
        </w:rPr>
        <w:t xml:space="preserve"> que sean susceptibles de ser </w:t>
      </w:r>
      <w:r w:rsidRPr="00011801">
        <w:rPr>
          <w:rFonts w:ascii="Palatino Linotype" w:eastAsia="Palatino Linotype" w:hAnsi="Palatino Linotype" w:cs="Palatino Linotype"/>
          <w:b/>
          <w:sz w:val="24"/>
        </w:rPr>
        <w:t xml:space="preserve">clasificados como confidenciales, </w:t>
      </w:r>
      <w:r w:rsidRPr="00011801">
        <w:rPr>
          <w:rFonts w:ascii="Palatino Linotype" w:eastAsia="Palatino Linotype" w:hAnsi="Palatino Linotype" w:cs="Palatino Linotype"/>
          <w:sz w:val="24"/>
        </w:rPr>
        <w:t>o, si por otro lado</w:t>
      </w:r>
      <w:r w:rsidRPr="00011801">
        <w:rPr>
          <w:rFonts w:ascii="Palatino Linotype" w:eastAsia="Palatino Linotype" w:hAnsi="Palatino Linotype" w:cs="Palatino Linotype"/>
          <w:b/>
          <w:sz w:val="24"/>
        </w:rPr>
        <w:t>, por su propia y especial naturaleza,</w:t>
      </w:r>
      <w:r w:rsidRPr="00011801">
        <w:rPr>
          <w:rFonts w:ascii="Palatino Linotype" w:eastAsia="Palatino Linotype" w:hAnsi="Palatino Linotype" w:cs="Palatino Linotype"/>
          <w:sz w:val="24"/>
        </w:rPr>
        <w:t xml:space="preserve"> encuadra en alguno de los </w:t>
      </w:r>
      <w:r w:rsidRPr="00011801">
        <w:rPr>
          <w:rFonts w:ascii="Palatino Linotype" w:eastAsia="Palatino Linotype" w:hAnsi="Palatino Linotype" w:cs="Palatino Linotype"/>
          <w:b/>
          <w:sz w:val="24"/>
        </w:rPr>
        <w:t>supuestos de reserva o de confidencialidad en su totalidad</w:t>
      </w:r>
      <w:r w:rsidRPr="00011801">
        <w:rPr>
          <w:rFonts w:ascii="Palatino Linotype" w:eastAsia="Palatino Linotype" w:hAnsi="Palatino Linotype" w:cs="Palatino Linotype"/>
          <w:sz w:val="24"/>
        </w:rPr>
        <w:t>, deberá emitir, un</w:t>
      </w:r>
      <w:r w:rsidRPr="00011801">
        <w:rPr>
          <w:rFonts w:ascii="Palatino Linotype" w:eastAsia="Palatino Linotype" w:hAnsi="Palatino Linotype" w:cs="Palatino Linotype"/>
          <w:b/>
          <w:sz w:val="24"/>
        </w:rPr>
        <w:t xml:space="preserve"> Acuerdo de Clasificación </w:t>
      </w:r>
      <w:r w:rsidRPr="00011801">
        <w:rPr>
          <w:rFonts w:ascii="Palatino Linotype" w:eastAsia="Palatino Linotype" w:hAnsi="Palatino Linotype" w:cs="Palatino Linotype"/>
          <w:sz w:val="24"/>
        </w:rPr>
        <w:t>debidamente fundado y motivado que</w:t>
      </w:r>
      <w:r w:rsidRPr="00011801">
        <w:rPr>
          <w:rFonts w:ascii="Palatino Linotype" w:eastAsia="Palatino Linotype" w:hAnsi="Palatino Linotype" w:cs="Palatino Linotype"/>
          <w:b/>
          <w:sz w:val="24"/>
        </w:rPr>
        <w:t xml:space="preserve"> sustente la clasificación parcial, a través de la versión pública que emita,</w:t>
      </w:r>
      <w:r w:rsidRPr="00011801">
        <w:rPr>
          <w:rFonts w:ascii="Palatino Linotype" w:eastAsia="Palatino Linotype" w:hAnsi="Palatino Linotype" w:cs="Palatino Linotype"/>
          <w:sz w:val="24"/>
        </w:rPr>
        <w:t xml:space="preserve"> o bien, la restricción total del derecho de acceso a la información.  </w:t>
      </w:r>
    </w:p>
    <w:p w14:paraId="295A8FA0" w14:textId="77777777" w:rsidR="00CB092F" w:rsidRPr="00011801" w:rsidRDefault="00CB092F" w:rsidP="00CB092F">
      <w:pPr>
        <w:spacing w:before="280" w:after="280" w:line="360" w:lineRule="auto"/>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sz w:val="24"/>
        </w:rPr>
        <w:lastRenderedPageBreak/>
        <w:t>Respecto de la clasificación parcial, a través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14:paraId="1244A6BF" w14:textId="77777777" w:rsidR="00CB092F" w:rsidRPr="00011801" w:rsidRDefault="00CB092F" w:rsidP="00CB092F">
      <w:pPr>
        <w:spacing w:before="280" w:after="280" w:line="360" w:lineRule="auto"/>
        <w:ind w:right="51"/>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sz w:val="24"/>
        </w:rPr>
        <w:t xml:space="preserve">Por cuanto hace a la reserva y ampliación del plazo de reserva de la información, para motivar la clasificación se deberán de señalar las razones, motivos o circunstancias especiales que llevaron al </w:t>
      </w:r>
      <w:r w:rsidRPr="00011801">
        <w:rPr>
          <w:rFonts w:ascii="Palatino Linotype" w:eastAsia="Palatino Linotype" w:hAnsi="Palatino Linotype" w:cs="Palatino Linotype"/>
          <w:b/>
          <w:sz w:val="24"/>
        </w:rPr>
        <w:t>SUJETO OBLIGADO</w:t>
      </w:r>
      <w:r w:rsidRPr="00011801">
        <w:rPr>
          <w:rFonts w:ascii="Palatino Linotype" w:eastAsia="Palatino Linotype" w:hAnsi="Palatino Linotype" w:cs="Palatino Linotype"/>
          <w:sz w:val="24"/>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14:paraId="6EBDBB03" w14:textId="77777777" w:rsidR="00CB092F" w:rsidRPr="00011801" w:rsidRDefault="00CB092F" w:rsidP="00CB092F">
      <w:pPr>
        <w:spacing w:before="280" w:after="280" w:line="360" w:lineRule="auto"/>
        <w:ind w:right="51"/>
        <w:contextualSpacing/>
        <w:jc w:val="both"/>
        <w:rPr>
          <w:rFonts w:ascii="Palatino Linotype" w:eastAsia="Palatino Linotype" w:hAnsi="Palatino Linotype" w:cs="Palatino Linotype"/>
          <w:sz w:val="24"/>
        </w:rPr>
      </w:pPr>
    </w:p>
    <w:p w14:paraId="7FBC42D2" w14:textId="77777777" w:rsidR="00CB092F" w:rsidRPr="00011801" w:rsidRDefault="00CB092F" w:rsidP="00CB092F">
      <w:pPr>
        <w:spacing w:before="280" w:after="280" w:line="360" w:lineRule="auto"/>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sz w:val="24"/>
        </w:rPr>
        <w:lastRenderedPageBreak/>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Local, para lo cual, los Sujetos Obligados deberán considerar que: </w:t>
      </w:r>
    </w:p>
    <w:p w14:paraId="745C5F4F" w14:textId="77777777" w:rsidR="00CB092F" w:rsidRPr="00011801" w:rsidRDefault="00CB092F" w:rsidP="00CB092F">
      <w:pPr>
        <w:spacing w:before="280" w:after="280" w:line="360" w:lineRule="auto"/>
        <w:contextualSpacing/>
        <w:jc w:val="both"/>
        <w:rPr>
          <w:rFonts w:ascii="Palatino Linotype" w:eastAsia="Palatino Linotype" w:hAnsi="Palatino Linotype" w:cs="Palatino Linotype"/>
          <w:sz w:val="24"/>
        </w:rPr>
      </w:pPr>
    </w:p>
    <w:p w14:paraId="16C13EA1" w14:textId="77777777" w:rsidR="00CB092F" w:rsidRPr="00011801" w:rsidRDefault="00CB092F" w:rsidP="00CB092F">
      <w:pPr>
        <w:numPr>
          <w:ilvl w:val="0"/>
          <w:numId w:val="4"/>
        </w:numPr>
        <w:tabs>
          <w:tab w:val="left" w:pos="851"/>
        </w:tabs>
        <w:spacing w:before="280" w:after="0" w:line="360" w:lineRule="auto"/>
        <w:ind w:left="567" w:firstLine="1"/>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sz w:val="24"/>
        </w:rPr>
        <w:t xml:space="preserve">La divulgación de la información representa un </w:t>
      </w:r>
      <w:r w:rsidRPr="00011801">
        <w:rPr>
          <w:rFonts w:ascii="Palatino Linotype" w:eastAsia="Palatino Linotype" w:hAnsi="Palatino Linotype" w:cs="Palatino Linotype"/>
          <w:b/>
          <w:sz w:val="24"/>
        </w:rPr>
        <w:t>riesgo real, demostrable e identificable del perjuicio significativo al interés público o a la seguridad pública</w:t>
      </w:r>
      <w:r w:rsidRPr="00011801">
        <w:rPr>
          <w:rFonts w:ascii="Palatino Linotype" w:eastAsia="Palatino Linotype" w:hAnsi="Palatino Linotype" w:cs="Palatino Linotype"/>
          <w:sz w:val="24"/>
        </w:rPr>
        <w:t>;</w:t>
      </w:r>
    </w:p>
    <w:p w14:paraId="0E8C73BE" w14:textId="77777777" w:rsidR="00CB092F" w:rsidRPr="00011801" w:rsidRDefault="00CB092F" w:rsidP="00CB092F">
      <w:pPr>
        <w:numPr>
          <w:ilvl w:val="0"/>
          <w:numId w:val="4"/>
        </w:numPr>
        <w:tabs>
          <w:tab w:val="left" w:pos="851"/>
        </w:tabs>
        <w:spacing w:after="0" w:line="360" w:lineRule="auto"/>
        <w:ind w:left="567" w:firstLine="1"/>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sz w:val="24"/>
        </w:rPr>
        <w:t>El riesgo de perjuicio que supondría la divulgación supera el interés público general de que se difunda; y,</w:t>
      </w:r>
    </w:p>
    <w:p w14:paraId="3D40FDEA" w14:textId="77777777" w:rsidR="00CB092F" w:rsidRPr="00011801" w:rsidRDefault="00CB092F" w:rsidP="00CB092F">
      <w:pPr>
        <w:numPr>
          <w:ilvl w:val="0"/>
          <w:numId w:val="4"/>
        </w:numPr>
        <w:tabs>
          <w:tab w:val="left" w:pos="851"/>
        </w:tabs>
        <w:spacing w:after="280" w:line="360" w:lineRule="auto"/>
        <w:ind w:left="567" w:firstLine="1"/>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sz w:val="24"/>
        </w:rPr>
        <w:t xml:space="preserve">La limitación se adecua al principio de proporcionalidad y representa el medio menos restrictivo disponible para evitar el perjuicio. </w:t>
      </w:r>
    </w:p>
    <w:p w14:paraId="0159D533" w14:textId="77777777" w:rsidR="00CB092F" w:rsidRPr="00011801" w:rsidRDefault="00CB092F" w:rsidP="00CB092F">
      <w:pPr>
        <w:tabs>
          <w:tab w:val="left" w:pos="851"/>
        </w:tabs>
        <w:spacing w:after="280" w:line="360" w:lineRule="auto"/>
        <w:ind w:left="568"/>
        <w:contextualSpacing/>
        <w:jc w:val="both"/>
        <w:rPr>
          <w:rFonts w:ascii="Palatino Linotype" w:eastAsia="Palatino Linotype" w:hAnsi="Palatino Linotype" w:cs="Palatino Linotype"/>
          <w:sz w:val="24"/>
        </w:rPr>
      </w:pPr>
    </w:p>
    <w:p w14:paraId="6E54BB2C" w14:textId="77777777" w:rsidR="00CB092F" w:rsidRPr="00011801" w:rsidRDefault="00CB092F" w:rsidP="00CB092F">
      <w:pPr>
        <w:widowControl w:val="0"/>
        <w:pBdr>
          <w:top w:val="nil"/>
          <w:left w:val="nil"/>
          <w:bottom w:val="nil"/>
          <w:right w:val="nil"/>
          <w:between w:val="nil"/>
        </w:pBdr>
        <w:tabs>
          <w:tab w:val="left" w:pos="1276"/>
          <w:tab w:val="left" w:pos="1701"/>
          <w:tab w:val="left" w:pos="1843"/>
        </w:tabs>
        <w:spacing w:before="280" w:after="280" w:line="360" w:lineRule="auto"/>
        <w:ind w:right="49"/>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sz w:val="24"/>
        </w:rPr>
        <w:t>Atento a lo anterior, es necesario hacer hincapié que en el caso de que existan causas presentes que impiden la publicidad de la información durante cierto periodo de tiempo, las razones objetivas por las que la apertura de la información generaría una afectación, deben aplicar de manera restrictiva y limitada las hipótesis de clasificación y no hacerlas valer de manera general.</w:t>
      </w:r>
    </w:p>
    <w:p w14:paraId="439D8949" w14:textId="77777777" w:rsidR="00CB092F" w:rsidRPr="00011801" w:rsidRDefault="00CB092F" w:rsidP="00CB092F">
      <w:pPr>
        <w:widowControl w:val="0"/>
        <w:pBdr>
          <w:top w:val="nil"/>
          <w:left w:val="nil"/>
          <w:bottom w:val="nil"/>
          <w:right w:val="nil"/>
          <w:between w:val="nil"/>
        </w:pBdr>
        <w:tabs>
          <w:tab w:val="left" w:pos="1276"/>
          <w:tab w:val="left" w:pos="1701"/>
          <w:tab w:val="left" w:pos="1843"/>
        </w:tabs>
        <w:spacing w:before="280" w:after="280" w:line="360" w:lineRule="auto"/>
        <w:ind w:right="49"/>
        <w:contextualSpacing/>
        <w:jc w:val="both"/>
        <w:rPr>
          <w:rFonts w:ascii="Palatino Linotype" w:eastAsia="Palatino Linotype" w:hAnsi="Palatino Linotype" w:cs="Palatino Linotype"/>
          <w:sz w:val="24"/>
        </w:rPr>
      </w:pPr>
    </w:p>
    <w:p w14:paraId="0DA8961B" w14:textId="77777777" w:rsidR="00CB092F" w:rsidRPr="00011801" w:rsidRDefault="00CB092F" w:rsidP="00CB092F">
      <w:pPr>
        <w:spacing w:before="280" w:after="280" w:line="360" w:lineRule="auto"/>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sz w:val="24"/>
        </w:rPr>
        <w:t xml:space="preserve">Siendo pertinente aclarar que, la información que se clasifica bajo la premisa de reservada, </w:t>
      </w:r>
      <w:r w:rsidRPr="00011801">
        <w:rPr>
          <w:rFonts w:ascii="Palatino Linotype" w:eastAsia="Palatino Linotype" w:hAnsi="Palatino Linotype" w:cs="Palatino Linotype"/>
          <w:b/>
          <w:sz w:val="24"/>
        </w:rPr>
        <w:t>no pierde el carácter de pública</w:t>
      </w:r>
      <w:r w:rsidRPr="00011801">
        <w:rPr>
          <w:rFonts w:ascii="Palatino Linotype" w:eastAsia="Palatino Linotype" w:hAnsi="Palatino Linotype" w:cs="Palatino Linotype"/>
          <w:sz w:val="24"/>
        </w:rPr>
        <w:t xml:space="preserve">, sino que </w:t>
      </w:r>
      <w:r w:rsidRPr="00011801">
        <w:rPr>
          <w:rFonts w:ascii="Palatino Linotype" w:eastAsia="Palatino Linotype" w:hAnsi="Palatino Linotype" w:cs="Palatino Linotype"/>
          <w:b/>
          <w:sz w:val="24"/>
        </w:rPr>
        <w:t>se reserva temporalmente</w:t>
      </w:r>
      <w:r w:rsidRPr="00011801">
        <w:rPr>
          <w:rFonts w:ascii="Palatino Linotype" w:eastAsia="Palatino Linotype" w:hAnsi="Palatino Linotype" w:cs="Palatino Linotype"/>
          <w:sz w:val="24"/>
        </w:rPr>
        <w:t xml:space="preserve"> </w:t>
      </w:r>
      <w:r w:rsidRPr="00011801">
        <w:rPr>
          <w:rFonts w:ascii="Palatino Linotype" w:eastAsia="Palatino Linotype" w:hAnsi="Palatino Linotype" w:cs="Palatino Linotype"/>
          <w:b/>
          <w:sz w:val="24"/>
        </w:rPr>
        <w:t xml:space="preserve">del </w:t>
      </w:r>
      <w:r w:rsidRPr="00011801">
        <w:rPr>
          <w:rFonts w:ascii="Palatino Linotype" w:eastAsia="Palatino Linotype" w:hAnsi="Palatino Linotype" w:cs="Palatino Linotype"/>
          <w:b/>
          <w:sz w:val="24"/>
        </w:rPr>
        <w:lastRenderedPageBreak/>
        <w:t>conocimiento público</w:t>
      </w:r>
      <w:r w:rsidRPr="00011801">
        <w:rPr>
          <w:rFonts w:ascii="Palatino Linotype" w:eastAsia="Palatino Linotype" w:hAnsi="Palatino Linotype" w:cs="Palatino Linotype"/>
          <w:sz w:val="24"/>
        </w:rPr>
        <w:t xml:space="preserve">, es decir, que, </w:t>
      </w:r>
      <w:r w:rsidRPr="00011801">
        <w:rPr>
          <w:rFonts w:ascii="Palatino Linotype" w:eastAsia="Palatino Linotype" w:hAnsi="Palatino Linotype" w:cs="Palatino Linotype"/>
          <w:b/>
          <w:sz w:val="24"/>
        </w:rPr>
        <w:t>por un tiempo determinado</w:t>
      </w:r>
      <w:r w:rsidRPr="00011801">
        <w:rPr>
          <w:rFonts w:ascii="Palatino Linotype" w:eastAsia="Palatino Linotype" w:hAnsi="Palatino Linotype" w:cs="Palatino Linotype"/>
          <w:sz w:val="24"/>
        </w:rPr>
        <w:t>, se conservará y custodiará la información de manera especial, y una vez transcurrido el plazo de reserva, el documento podrá divulgarse.</w:t>
      </w:r>
    </w:p>
    <w:p w14:paraId="17934275" w14:textId="77777777" w:rsidR="00CB092F" w:rsidRPr="00011801" w:rsidRDefault="00CB092F" w:rsidP="00CB092F">
      <w:pPr>
        <w:spacing w:before="280" w:after="280" w:line="360" w:lineRule="auto"/>
        <w:contextualSpacing/>
        <w:jc w:val="both"/>
        <w:rPr>
          <w:rFonts w:ascii="Palatino Linotype" w:eastAsia="Palatino Linotype" w:hAnsi="Palatino Linotype" w:cs="Palatino Linotype"/>
          <w:sz w:val="24"/>
        </w:rPr>
      </w:pPr>
    </w:p>
    <w:p w14:paraId="07694246" w14:textId="77777777" w:rsidR="00CB092F" w:rsidRPr="00011801" w:rsidRDefault="00CB092F" w:rsidP="00CB092F">
      <w:pPr>
        <w:spacing w:before="280" w:after="280" w:line="360" w:lineRule="auto"/>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sz w:val="24"/>
        </w:rPr>
        <w:t>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2,006,299. I.1o.A.E.3 K (10a.), que literalmente señala:</w:t>
      </w:r>
    </w:p>
    <w:p w14:paraId="6C201AA5" w14:textId="77777777" w:rsidR="00CB092F" w:rsidRPr="00011801" w:rsidRDefault="00CB092F" w:rsidP="00CB092F">
      <w:pPr>
        <w:ind w:left="851" w:right="902"/>
        <w:jc w:val="both"/>
        <w:rPr>
          <w:rFonts w:ascii="Palatino Linotype" w:eastAsia="Palatino Linotype" w:hAnsi="Palatino Linotype" w:cs="Palatino Linotype"/>
          <w:i/>
        </w:rPr>
      </w:pPr>
      <w:r w:rsidRPr="00011801">
        <w:rPr>
          <w:rFonts w:ascii="Palatino Linotype" w:eastAsia="Palatino Linotype" w:hAnsi="Palatino Linotype" w:cs="Palatino Linotype"/>
          <w:i/>
        </w:rPr>
        <w:t>“</w:t>
      </w:r>
      <w:r w:rsidRPr="00011801">
        <w:rPr>
          <w:rFonts w:ascii="Palatino Linotype" w:eastAsia="Palatino Linotype" w:hAnsi="Palatino Linotype" w:cs="Palatino Linotype"/>
          <w:b/>
          <w:i/>
        </w:rPr>
        <w:t>INFORMACIÓN RESERVADA. APLICACIÓN DE LA "PRUEBA DE DAÑO E INTERÉS PÚBLICO" PARA DETERMINAR LO ADECUADO DE LA APORTADA CON ESA CLASIFICACIÓN EN EL JUICIO DE AMPARO POR LA AUTORIDAD RESPONSABLE, A EFECTO DE HACER VIABLE LA DEFENSA EFECTIVA DEL QUEJOSO.</w:t>
      </w:r>
      <w:r w:rsidRPr="00011801">
        <w:rPr>
          <w:rFonts w:ascii="Palatino Linotype" w:eastAsia="Palatino Linotype" w:hAnsi="Palatino Linotype" w:cs="Palatino Linotype"/>
          <w:i/>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w:t>
      </w:r>
      <w:r w:rsidRPr="00011801">
        <w:rPr>
          <w:rFonts w:ascii="Palatino Linotype" w:eastAsia="Palatino Linotype" w:hAnsi="Palatino Linotype" w:cs="Palatino Linotype"/>
          <w:i/>
        </w:rPr>
        <w:lastRenderedPageBreak/>
        <w:t xml:space="preserve">ex </w:t>
      </w:r>
      <w:proofErr w:type="spellStart"/>
      <w:r w:rsidRPr="00011801">
        <w:rPr>
          <w:rFonts w:ascii="Palatino Linotype" w:eastAsia="Palatino Linotype" w:hAnsi="Palatino Linotype" w:cs="Palatino Linotype"/>
          <w:i/>
        </w:rPr>
        <w:t>officio</w:t>
      </w:r>
      <w:proofErr w:type="spellEnd"/>
      <w:r w:rsidRPr="00011801">
        <w:rPr>
          <w:rFonts w:ascii="Palatino Linotype" w:eastAsia="Palatino Linotype" w:hAnsi="Palatino Linotype" w:cs="Palatino Linotype"/>
          <w:i/>
        </w:rPr>
        <w:t>, con el propósito de obtener una versión que sea pública para la parte interesada</w:t>
      </w:r>
      <w:proofErr w:type="gramStart"/>
      <w:r w:rsidRPr="00011801">
        <w:rPr>
          <w:rFonts w:ascii="Palatino Linotype" w:eastAsia="Palatino Linotype" w:hAnsi="Palatino Linotype" w:cs="Palatino Linotype"/>
          <w:i/>
        </w:rPr>
        <w:t>.”(</w:t>
      </w:r>
      <w:proofErr w:type="gramEnd"/>
      <w:r w:rsidRPr="00011801">
        <w:rPr>
          <w:rFonts w:ascii="Palatino Linotype" w:eastAsia="Palatino Linotype" w:hAnsi="Palatino Linotype" w:cs="Palatino Linotype"/>
          <w:i/>
        </w:rPr>
        <w:t>Sic)</w:t>
      </w:r>
    </w:p>
    <w:p w14:paraId="26AB1405" w14:textId="77777777" w:rsidR="00CB092F" w:rsidRPr="00011801" w:rsidRDefault="00CB092F" w:rsidP="00CB092F">
      <w:pPr>
        <w:spacing w:line="360" w:lineRule="auto"/>
        <w:ind w:left="851" w:right="902"/>
        <w:contextualSpacing/>
        <w:jc w:val="both"/>
        <w:rPr>
          <w:rFonts w:ascii="Palatino Linotype" w:eastAsia="Palatino Linotype" w:hAnsi="Palatino Linotype" w:cs="Palatino Linotype"/>
          <w:i/>
          <w:sz w:val="24"/>
        </w:rPr>
      </w:pPr>
    </w:p>
    <w:p w14:paraId="0C2BC2D6" w14:textId="77777777" w:rsidR="00CB092F" w:rsidRPr="00011801" w:rsidRDefault="00CB092F" w:rsidP="00CB092F">
      <w:pPr>
        <w:tabs>
          <w:tab w:val="left" w:pos="709"/>
        </w:tabs>
        <w:spacing w:before="240" w:after="240" w:line="360" w:lineRule="auto"/>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sz w:val="24"/>
        </w:rPr>
        <w:t>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14:paraId="05DE3601" w14:textId="77777777" w:rsidR="00CB092F" w:rsidRPr="00011801" w:rsidRDefault="00CB092F" w:rsidP="00CB092F">
      <w:pPr>
        <w:tabs>
          <w:tab w:val="left" w:pos="709"/>
        </w:tabs>
        <w:spacing w:before="240" w:after="240" w:line="360" w:lineRule="auto"/>
        <w:contextualSpacing/>
        <w:jc w:val="both"/>
        <w:rPr>
          <w:rFonts w:ascii="Palatino Linotype" w:eastAsia="Palatino Linotype" w:hAnsi="Palatino Linotype" w:cs="Palatino Linotype"/>
          <w:sz w:val="24"/>
        </w:rPr>
      </w:pPr>
    </w:p>
    <w:p w14:paraId="38CA88EC" w14:textId="77777777" w:rsidR="00CB092F" w:rsidRPr="00011801" w:rsidRDefault="00CB092F" w:rsidP="00CB092F">
      <w:pPr>
        <w:spacing w:before="280" w:after="280" w:line="360" w:lineRule="auto"/>
        <w:ind w:right="51"/>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sz w:val="24"/>
        </w:rPr>
        <w:t xml:space="preserve">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w:t>
      </w:r>
      <w:r w:rsidRPr="00011801">
        <w:rPr>
          <w:rFonts w:ascii="Palatino Linotype" w:eastAsia="Palatino Linotype" w:hAnsi="Palatino Linotype" w:cs="Palatino Linotype"/>
          <w:sz w:val="24"/>
        </w:rPr>
        <w:lastRenderedPageBreak/>
        <w:t>Información, así como para la Elaboración de Versiones Públicas</w:t>
      </w:r>
      <w:r w:rsidRPr="00011801">
        <w:rPr>
          <w:rFonts w:ascii="Palatino Linotype" w:eastAsia="Palatino Linotype" w:hAnsi="Palatino Linotype" w:cs="Palatino Linotype"/>
          <w:sz w:val="24"/>
          <w:vertAlign w:val="superscript"/>
        </w:rPr>
        <w:footnoteReference w:id="5"/>
      </w:r>
      <w:r w:rsidRPr="00011801">
        <w:rPr>
          <w:rFonts w:ascii="Palatino Linotype" w:eastAsia="Palatino Linotype" w:hAnsi="Palatino Linotype" w:cs="Palatino Linotype"/>
          <w:sz w:val="24"/>
        </w:rPr>
        <w:t>,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4CF3A74A" w14:textId="77777777" w:rsidR="00CB092F" w:rsidRPr="00011801" w:rsidRDefault="00CB092F" w:rsidP="00CB092F">
      <w:pPr>
        <w:spacing w:before="280" w:after="280" w:line="360" w:lineRule="auto"/>
        <w:ind w:right="51"/>
        <w:contextualSpacing/>
        <w:jc w:val="both"/>
        <w:rPr>
          <w:rFonts w:ascii="Palatino Linotype" w:eastAsia="Palatino Linotype" w:hAnsi="Palatino Linotype" w:cs="Palatino Linotype"/>
          <w:sz w:val="24"/>
        </w:rPr>
      </w:pPr>
    </w:p>
    <w:p w14:paraId="3A65AEC1" w14:textId="77777777" w:rsidR="00CB092F" w:rsidRPr="00011801" w:rsidRDefault="00CB092F" w:rsidP="00CB092F">
      <w:pPr>
        <w:spacing w:before="280" w:after="280" w:line="360" w:lineRule="auto"/>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sz w:val="24"/>
        </w:rPr>
        <w:t xml:space="preserve">Por otro lado, estima prudente señalar al </w:t>
      </w:r>
      <w:r w:rsidRPr="00011801">
        <w:rPr>
          <w:rFonts w:ascii="Palatino Linotype" w:eastAsia="Palatino Linotype" w:hAnsi="Palatino Linotype" w:cs="Palatino Linotype"/>
          <w:b/>
          <w:sz w:val="24"/>
        </w:rPr>
        <w:t>SUJETO OBLIGADO</w:t>
      </w:r>
      <w:r w:rsidRPr="00011801">
        <w:rPr>
          <w:rFonts w:ascii="Palatino Linotype" w:eastAsia="Palatino Linotype" w:hAnsi="Palatino Linotype" w:cs="Palatino Linotype"/>
          <w:sz w:val="24"/>
        </w:rPr>
        <w:t xml:space="preserve"> que, en caso de que la información solicitada, debiera obrar en sus archivos y no cuente con ella, deberá entregar el Acuerdo del Comité de Transparencia, en donde conste la declaratoria de inexistencia de la misma.</w:t>
      </w:r>
    </w:p>
    <w:p w14:paraId="69EDF907" w14:textId="77777777" w:rsidR="00CB092F" w:rsidRPr="00011801" w:rsidRDefault="00CB092F" w:rsidP="00CB092F">
      <w:pPr>
        <w:spacing w:before="280" w:after="280" w:line="360" w:lineRule="auto"/>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sz w:val="24"/>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6977765B" w14:textId="77777777" w:rsidR="00CB092F" w:rsidRPr="00011801" w:rsidRDefault="00CB092F" w:rsidP="00CB092F">
      <w:pPr>
        <w:spacing w:before="280" w:after="280" w:line="360" w:lineRule="auto"/>
        <w:contextualSpacing/>
        <w:jc w:val="both"/>
        <w:rPr>
          <w:rFonts w:ascii="Palatino Linotype" w:eastAsia="Palatino Linotype" w:hAnsi="Palatino Linotype" w:cs="Palatino Linotype"/>
          <w:sz w:val="24"/>
        </w:rPr>
      </w:pPr>
    </w:p>
    <w:p w14:paraId="270461B8" w14:textId="77777777" w:rsidR="00CB092F" w:rsidRPr="00011801" w:rsidRDefault="00CB092F" w:rsidP="00CB092F">
      <w:pPr>
        <w:spacing w:before="280" w:after="280" w:line="360" w:lineRule="auto"/>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sz w:val="24"/>
        </w:rPr>
        <w:t xml:space="preserve">En tal caso, la declaratoria a que se ha hecho referencia deberá realizarse, conforme a lo dispuesto en los artículos 49, fracciones II y XIII, 169 y 170 de la Ley de </w:t>
      </w:r>
      <w:r w:rsidRPr="00011801">
        <w:rPr>
          <w:rFonts w:ascii="Palatino Linotype" w:eastAsia="Palatino Linotype" w:hAnsi="Palatino Linotype" w:cs="Palatino Linotype"/>
          <w:sz w:val="24"/>
        </w:rPr>
        <w:lastRenderedPageBreak/>
        <w:t>Transparencia y Acceso a la Información Pública del Estado de México y Municipios, que establecen la forma en que los Sujetos Obligados deben dar curso a las Declaratorias de Inexistencia.</w:t>
      </w:r>
    </w:p>
    <w:p w14:paraId="6E258F75" w14:textId="77777777" w:rsidR="00CB092F" w:rsidRPr="00011801" w:rsidRDefault="00CB092F" w:rsidP="00CB092F">
      <w:pPr>
        <w:spacing w:before="280" w:after="280" w:line="360" w:lineRule="auto"/>
        <w:contextualSpacing/>
        <w:jc w:val="both"/>
        <w:rPr>
          <w:rFonts w:ascii="Palatino Linotype" w:eastAsia="Palatino Linotype" w:hAnsi="Palatino Linotype" w:cs="Palatino Linotype"/>
          <w:sz w:val="24"/>
        </w:rPr>
      </w:pPr>
    </w:p>
    <w:p w14:paraId="31FD5D83" w14:textId="77777777" w:rsidR="00CB092F" w:rsidRPr="00011801" w:rsidRDefault="00CB092F" w:rsidP="00CB092F">
      <w:pPr>
        <w:spacing w:before="280" w:after="280" w:line="360" w:lineRule="auto"/>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sz w:val="24"/>
        </w:rPr>
        <w:t>Resulta aplicable el criterio de interpretación en el orden administrativo número 0008-19 emitido por Acuerdo del Pleno del Instituto de Transparencia y Acceso a la Información Pública del Estado de México y Municipios, que a la letra dice:</w:t>
      </w:r>
    </w:p>
    <w:p w14:paraId="5FF9348B" w14:textId="77777777" w:rsidR="00CB092F" w:rsidRPr="00011801" w:rsidRDefault="00CB092F" w:rsidP="00CB092F">
      <w:pPr>
        <w:spacing w:before="280" w:after="280" w:line="360" w:lineRule="auto"/>
        <w:contextualSpacing/>
        <w:jc w:val="both"/>
        <w:rPr>
          <w:rFonts w:ascii="Palatino Linotype" w:eastAsia="Palatino Linotype" w:hAnsi="Palatino Linotype" w:cs="Palatino Linotype"/>
          <w:sz w:val="24"/>
        </w:rPr>
      </w:pPr>
    </w:p>
    <w:p w14:paraId="76619D0C" w14:textId="77777777" w:rsidR="00CB092F" w:rsidRPr="00011801" w:rsidRDefault="00CB092F" w:rsidP="00CB092F">
      <w:pPr>
        <w:ind w:left="851" w:right="902"/>
        <w:jc w:val="both"/>
        <w:rPr>
          <w:rFonts w:ascii="Palatino Linotype" w:eastAsia="Palatino Linotype" w:hAnsi="Palatino Linotype" w:cs="Palatino Linotype"/>
          <w:i/>
        </w:rPr>
      </w:pPr>
      <w:r w:rsidRPr="00011801">
        <w:rPr>
          <w:rFonts w:ascii="Palatino Linotype" w:eastAsia="Palatino Linotype" w:hAnsi="Palatino Linotype" w:cs="Palatino Linotype"/>
          <w:b/>
          <w:i/>
        </w:rPr>
        <w:t xml:space="preserve">“INEXISTENCIA DE LA INFORMACIÓN. SUPUESTOS PARA EMITIR LA RESOLUCIÓN DE LA. </w:t>
      </w:r>
      <w:r w:rsidRPr="00011801">
        <w:rPr>
          <w:rFonts w:ascii="Palatino Linotype" w:eastAsia="Palatino Linotype" w:hAnsi="Palatino Linotype" w:cs="Palatino Linotype"/>
          <w:i/>
        </w:rPr>
        <w:t xml:space="preserve">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w:t>
      </w:r>
      <w:r w:rsidRPr="00011801">
        <w:rPr>
          <w:rFonts w:ascii="Palatino Linotype" w:eastAsia="Palatino Linotype" w:hAnsi="Palatino Linotype" w:cs="Palatino Linotype"/>
          <w:i/>
        </w:rPr>
        <w:lastRenderedPageBreak/>
        <w:t>realizó un criterio de búsqueda exhaustivo y razonable con la debida justificación de la falta de información y en su caso, las consecuencias de ello.”(Sic)</w:t>
      </w:r>
    </w:p>
    <w:p w14:paraId="19D2CC6C" w14:textId="77777777" w:rsidR="00CB092F" w:rsidRPr="00011801" w:rsidRDefault="00CB092F" w:rsidP="00CB092F">
      <w:pPr>
        <w:spacing w:line="360" w:lineRule="auto"/>
        <w:ind w:left="851" w:right="902"/>
        <w:contextualSpacing/>
        <w:jc w:val="both"/>
        <w:rPr>
          <w:rFonts w:ascii="Palatino Linotype" w:eastAsia="Palatino Linotype" w:hAnsi="Palatino Linotype" w:cs="Palatino Linotype"/>
          <w:i/>
          <w:sz w:val="24"/>
        </w:rPr>
      </w:pPr>
    </w:p>
    <w:p w14:paraId="46F916D6" w14:textId="77777777" w:rsidR="00CB092F" w:rsidRPr="00011801" w:rsidRDefault="00CB092F" w:rsidP="00CB092F">
      <w:pPr>
        <w:spacing w:before="280" w:after="280" w:line="360" w:lineRule="auto"/>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sz w:val="24"/>
        </w:rPr>
        <w:t xml:space="preserve">En mérito de todo lo expuesto, ante lo </w:t>
      </w:r>
      <w:r w:rsidRPr="00011801">
        <w:rPr>
          <w:rFonts w:ascii="Palatino Linotype" w:eastAsia="Palatino Linotype" w:hAnsi="Palatino Linotype" w:cs="Palatino Linotype"/>
          <w:b/>
          <w:sz w:val="24"/>
        </w:rPr>
        <w:t>fundado</w:t>
      </w:r>
      <w:r w:rsidRPr="00011801">
        <w:rPr>
          <w:rFonts w:ascii="Palatino Linotype" w:eastAsia="Palatino Linotype" w:hAnsi="Palatino Linotype" w:cs="Palatino Linotype"/>
          <w:sz w:val="24"/>
        </w:rPr>
        <w:t xml:space="preserve"> de las razones o motivos de inconformidad hechos valer por la parte </w:t>
      </w:r>
      <w:r w:rsidRPr="00011801">
        <w:rPr>
          <w:rFonts w:ascii="Palatino Linotype" w:eastAsia="Palatino Linotype" w:hAnsi="Palatino Linotype" w:cs="Palatino Linotype"/>
          <w:b/>
          <w:sz w:val="24"/>
        </w:rPr>
        <w:t>Recurrente</w:t>
      </w:r>
      <w:r w:rsidRPr="00011801">
        <w:rPr>
          <w:rFonts w:ascii="Palatino Linotype" w:eastAsia="Palatino Linotype" w:hAnsi="Palatino Linotype" w:cs="Palatino Linotype"/>
          <w:sz w:val="24"/>
        </w:rPr>
        <w:t xml:space="preserve">, este Instituto estima que lo dable es </w:t>
      </w:r>
      <w:r w:rsidRPr="00011801">
        <w:rPr>
          <w:rFonts w:ascii="Palatino Linotype" w:eastAsia="Palatino Linotype" w:hAnsi="Palatino Linotype" w:cs="Palatino Linotype"/>
          <w:b/>
          <w:sz w:val="24"/>
        </w:rPr>
        <w:t>Ordenar</w:t>
      </w:r>
      <w:r w:rsidRPr="00011801">
        <w:rPr>
          <w:rFonts w:ascii="Palatino Linotype" w:eastAsia="Palatino Linotype" w:hAnsi="Palatino Linotype" w:cs="Palatino Linotype"/>
          <w:sz w:val="24"/>
        </w:rPr>
        <w:t xml:space="preserve"> al </w:t>
      </w:r>
      <w:r w:rsidRPr="00011801">
        <w:rPr>
          <w:rFonts w:ascii="Palatino Linotype" w:eastAsia="Palatino Linotype" w:hAnsi="Palatino Linotype" w:cs="Palatino Linotype"/>
          <w:b/>
          <w:sz w:val="24"/>
        </w:rPr>
        <w:t>SUJETO OBLIGADO</w:t>
      </w:r>
      <w:r w:rsidRPr="00011801">
        <w:rPr>
          <w:rFonts w:ascii="Palatino Linotype" w:eastAsia="Palatino Linotype" w:hAnsi="Palatino Linotype" w:cs="Palatino Linotype"/>
          <w:sz w:val="24"/>
        </w:rPr>
        <w:t xml:space="preserve"> dé respuesta a la solicitud de acceso a la información, atendiendo lo señalado en el presente Considerando.</w:t>
      </w:r>
    </w:p>
    <w:p w14:paraId="5CEDF425" w14:textId="77777777" w:rsidR="00CB092F" w:rsidRPr="00011801" w:rsidRDefault="00CB092F" w:rsidP="00CB092F">
      <w:pPr>
        <w:spacing w:before="280" w:after="280" w:line="360" w:lineRule="auto"/>
        <w:contextualSpacing/>
        <w:jc w:val="both"/>
        <w:rPr>
          <w:rFonts w:ascii="Palatino Linotype" w:eastAsia="Palatino Linotype" w:hAnsi="Palatino Linotype" w:cs="Palatino Linotype"/>
          <w:sz w:val="24"/>
        </w:rPr>
      </w:pPr>
    </w:p>
    <w:p w14:paraId="2FBC1891" w14:textId="77777777" w:rsidR="00CB092F" w:rsidRPr="00011801" w:rsidRDefault="00CB092F" w:rsidP="00CB092F">
      <w:pPr>
        <w:spacing w:before="280" w:after="280" w:line="360" w:lineRule="auto"/>
        <w:ind w:right="49"/>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sz w:val="24"/>
        </w:rPr>
        <w:t xml:space="preserve">Finalmente, es de señalar que, como ya se mencionó </w:t>
      </w:r>
      <w:r w:rsidRPr="00011801">
        <w:rPr>
          <w:rFonts w:ascii="Palatino Linotype" w:eastAsia="Palatino Linotype" w:hAnsi="Palatino Linotype" w:cs="Palatino Linotype"/>
          <w:b/>
          <w:sz w:val="24"/>
        </w:rPr>
        <w:t>el SUJETO OBLIGADO</w:t>
      </w:r>
      <w:r w:rsidRPr="00011801">
        <w:rPr>
          <w:rFonts w:ascii="Palatino Linotype" w:eastAsia="Palatino Linotype" w:hAnsi="Palatino Linotype" w:cs="Palatino Linotype"/>
          <w:sz w:val="24"/>
        </w:rPr>
        <w:t xml:space="preserve">, omitió proporcionar la respuesta a su solicitud de acceso a la información pública, en el término contemplado en el ya citado artículo 163 de la Ley de la materia, razón por la que </w:t>
      </w:r>
      <w:r w:rsidRPr="00011801">
        <w:rPr>
          <w:rFonts w:ascii="Palatino Linotype" w:eastAsia="Palatino Linotype" w:hAnsi="Palatino Linotype" w:cs="Palatino Linotype"/>
          <w:b/>
          <w:sz w:val="24"/>
        </w:rPr>
        <w:t>se ordena dar vista al Titular de la Contraloría Interna y Órgano de Control y Vigilancia de este Instituto</w:t>
      </w:r>
      <w:r w:rsidRPr="00011801">
        <w:rPr>
          <w:rFonts w:ascii="Palatino Linotype" w:eastAsia="Palatino Linotype" w:hAnsi="Palatino Linotype" w:cs="Palatino Linotype"/>
          <w:sz w:val="24"/>
        </w:rPr>
        <w:t>,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14:paraId="5E074672" w14:textId="77777777" w:rsidR="00CB092F" w:rsidRPr="00011801" w:rsidRDefault="00CB092F" w:rsidP="00CB092F">
      <w:pPr>
        <w:spacing w:before="280" w:after="280" w:line="360" w:lineRule="auto"/>
        <w:ind w:right="49"/>
        <w:contextualSpacing/>
        <w:jc w:val="both"/>
        <w:rPr>
          <w:rFonts w:ascii="Palatino Linotype" w:eastAsia="Palatino Linotype" w:hAnsi="Palatino Linotype" w:cs="Palatino Linotype"/>
          <w:sz w:val="24"/>
        </w:rPr>
      </w:pPr>
    </w:p>
    <w:p w14:paraId="58266019" w14:textId="77777777" w:rsidR="00CB092F" w:rsidRPr="00011801" w:rsidRDefault="00CB092F" w:rsidP="00CB092F">
      <w:pPr>
        <w:spacing w:before="240" w:after="240" w:line="360" w:lineRule="auto"/>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sz w:val="24"/>
        </w:rPr>
        <w:t>Así, con fundamento en lo prescrito en los</w:t>
      </w:r>
      <w:r w:rsidRPr="00011801">
        <w:rPr>
          <w:sz w:val="24"/>
        </w:rPr>
        <w:t xml:space="preserve"> </w:t>
      </w:r>
      <w:r w:rsidRPr="00011801">
        <w:rPr>
          <w:rFonts w:ascii="Palatino Linotype" w:eastAsia="Palatino Linotype" w:hAnsi="Palatino Linotype" w:cs="Palatino Linotype"/>
          <w:sz w:val="24"/>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5341935F" w14:textId="77777777" w:rsidR="00CB092F" w:rsidRPr="00011801" w:rsidRDefault="00CB092F" w:rsidP="00CB092F">
      <w:pPr>
        <w:spacing w:line="360" w:lineRule="auto"/>
        <w:contextualSpacing/>
        <w:rPr>
          <w:sz w:val="24"/>
        </w:rPr>
      </w:pPr>
    </w:p>
    <w:p w14:paraId="15BF79C2" w14:textId="77777777" w:rsidR="00CB092F" w:rsidRPr="00011801" w:rsidRDefault="00CB092F" w:rsidP="00CB092F">
      <w:pPr>
        <w:pBdr>
          <w:top w:val="nil"/>
          <w:left w:val="nil"/>
          <w:bottom w:val="nil"/>
          <w:right w:val="nil"/>
          <w:between w:val="nil"/>
        </w:pBdr>
        <w:spacing w:before="280" w:after="280" w:line="360" w:lineRule="auto"/>
        <w:ind w:left="1080"/>
        <w:contextualSpacing/>
        <w:jc w:val="center"/>
        <w:rPr>
          <w:rFonts w:ascii="Palatino Linotype" w:eastAsia="Palatino Linotype" w:hAnsi="Palatino Linotype" w:cs="Palatino Linotype"/>
          <w:b/>
          <w:sz w:val="24"/>
        </w:rPr>
      </w:pPr>
      <w:r w:rsidRPr="00011801">
        <w:rPr>
          <w:rFonts w:ascii="Palatino Linotype" w:eastAsia="Palatino Linotype" w:hAnsi="Palatino Linotype" w:cs="Palatino Linotype"/>
          <w:b/>
          <w:sz w:val="24"/>
        </w:rPr>
        <w:lastRenderedPageBreak/>
        <w:t>R E S U E L V E:</w:t>
      </w:r>
    </w:p>
    <w:p w14:paraId="6DAEBD93" w14:textId="77777777" w:rsidR="00CB092F" w:rsidRPr="00011801" w:rsidRDefault="00CB092F" w:rsidP="00CB092F">
      <w:pPr>
        <w:pBdr>
          <w:top w:val="nil"/>
          <w:left w:val="nil"/>
          <w:bottom w:val="nil"/>
          <w:right w:val="nil"/>
          <w:between w:val="nil"/>
        </w:pBdr>
        <w:spacing w:before="280" w:after="280" w:line="360" w:lineRule="auto"/>
        <w:ind w:left="1080"/>
        <w:contextualSpacing/>
        <w:rPr>
          <w:rFonts w:ascii="Palatino Linotype" w:eastAsia="Palatino Linotype" w:hAnsi="Palatino Linotype" w:cs="Palatino Linotype"/>
          <w:b/>
          <w:sz w:val="24"/>
        </w:rPr>
      </w:pPr>
    </w:p>
    <w:p w14:paraId="63AB8FC9" w14:textId="77777777" w:rsidR="00CB092F" w:rsidRPr="00011801" w:rsidRDefault="00CB092F" w:rsidP="00CB092F">
      <w:pPr>
        <w:spacing w:before="240" w:after="240" w:line="360" w:lineRule="auto"/>
        <w:ind w:right="49"/>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b/>
          <w:sz w:val="24"/>
        </w:rPr>
        <w:t xml:space="preserve">PRIMERO. </w:t>
      </w:r>
      <w:r w:rsidRPr="00011801">
        <w:rPr>
          <w:rFonts w:ascii="Palatino Linotype" w:eastAsia="Palatino Linotype" w:hAnsi="Palatino Linotype" w:cs="Palatino Linotype"/>
          <w:sz w:val="24"/>
        </w:rPr>
        <w:t>Resultan fundados los motivos de inconformidad de</w:t>
      </w:r>
      <w:r w:rsidR="00A83D6A" w:rsidRPr="00011801">
        <w:rPr>
          <w:rFonts w:ascii="Palatino Linotype" w:eastAsia="Palatino Linotype" w:hAnsi="Palatino Linotype" w:cs="Palatino Linotype"/>
          <w:sz w:val="24"/>
        </w:rPr>
        <w:t xml:space="preserve"> </w:t>
      </w:r>
      <w:r w:rsidRPr="00011801">
        <w:rPr>
          <w:rFonts w:ascii="Palatino Linotype" w:eastAsia="Palatino Linotype" w:hAnsi="Palatino Linotype" w:cs="Palatino Linotype"/>
          <w:sz w:val="24"/>
        </w:rPr>
        <w:t>l</w:t>
      </w:r>
      <w:r w:rsidR="00A83D6A" w:rsidRPr="00011801">
        <w:rPr>
          <w:rFonts w:ascii="Palatino Linotype" w:eastAsia="Palatino Linotype" w:hAnsi="Palatino Linotype" w:cs="Palatino Linotype"/>
          <w:sz w:val="24"/>
        </w:rPr>
        <w:t>a parte</w:t>
      </w:r>
      <w:r w:rsidRPr="00011801">
        <w:rPr>
          <w:rFonts w:ascii="Palatino Linotype" w:eastAsia="Palatino Linotype" w:hAnsi="Palatino Linotype" w:cs="Palatino Linotype"/>
          <w:sz w:val="24"/>
        </w:rPr>
        <w:t xml:space="preserve"> </w:t>
      </w:r>
      <w:r w:rsidRPr="00011801">
        <w:rPr>
          <w:rFonts w:ascii="Palatino Linotype" w:eastAsia="Palatino Linotype" w:hAnsi="Palatino Linotype" w:cs="Palatino Linotype"/>
          <w:b/>
          <w:sz w:val="24"/>
        </w:rPr>
        <w:t>RECURRENTE</w:t>
      </w:r>
      <w:r w:rsidRPr="00011801">
        <w:rPr>
          <w:rFonts w:ascii="Palatino Linotype" w:eastAsia="Palatino Linotype" w:hAnsi="Palatino Linotype" w:cs="Palatino Linotype"/>
          <w:sz w:val="24"/>
        </w:rPr>
        <w:t xml:space="preserve">, en términos del Considerando </w:t>
      </w:r>
      <w:r w:rsidRPr="00011801">
        <w:rPr>
          <w:rFonts w:ascii="Palatino Linotype" w:eastAsia="Palatino Linotype" w:hAnsi="Palatino Linotype" w:cs="Palatino Linotype"/>
          <w:b/>
          <w:sz w:val="24"/>
        </w:rPr>
        <w:t>Cuarto</w:t>
      </w:r>
      <w:r w:rsidRPr="00011801">
        <w:rPr>
          <w:rFonts w:ascii="Palatino Linotype" w:eastAsia="Palatino Linotype" w:hAnsi="Palatino Linotype" w:cs="Palatino Linotype"/>
          <w:sz w:val="24"/>
        </w:rPr>
        <w:t xml:space="preserve"> de la presente resolución.</w:t>
      </w:r>
    </w:p>
    <w:p w14:paraId="47B7F4B3" w14:textId="77777777" w:rsidR="00CB092F" w:rsidRPr="00011801" w:rsidRDefault="00CB092F" w:rsidP="00CB092F">
      <w:pPr>
        <w:tabs>
          <w:tab w:val="left" w:pos="945"/>
        </w:tabs>
        <w:spacing w:line="360" w:lineRule="auto"/>
        <w:contextualSpacing/>
        <w:rPr>
          <w:sz w:val="24"/>
        </w:rPr>
      </w:pPr>
    </w:p>
    <w:p w14:paraId="77335955" w14:textId="77777777" w:rsidR="00CB092F" w:rsidRPr="00011801" w:rsidRDefault="00CB092F" w:rsidP="00CB092F">
      <w:pPr>
        <w:spacing w:before="240" w:after="240" w:line="360" w:lineRule="auto"/>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b/>
          <w:sz w:val="24"/>
        </w:rPr>
        <w:t>SEGUNDO.</w:t>
      </w:r>
      <w:r w:rsidRPr="00011801">
        <w:rPr>
          <w:rFonts w:ascii="Palatino Linotype" w:eastAsia="Palatino Linotype" w:hAnsi="Palatino Linotype" w:cs="Palatino Linotype"/>
          <w:sz w:val="24"/>
        </w:rPr>
        <w:t xml:space="preserve"> Se</w:t>
      </w:r>
      <w:r w:rsidRPr="00011801">
        <w:rPr>
          <w:rFonts w:ascii="Palatino Linotype" w:eastAsia="Palatino Linotype" w:hAnsi="Palatino Linotype" w:cs="Palatino Linotype"/>
          <w:b/>
          <w:sz w:val="24"/>
        </w:rPr>
        <w:t xml:space="preserve"> ORDENA </w:t>
      </w:r>
      <w:r w:rsidRPr="00011801">
        <w:rPr>
          <w:rFonts w:ascii="Palatino Linotype" w:eastAsia="Palatino Linotype" w:hAnsi="Palatino Linotype" w:cs="Palatino Linotype"/>
          <w:sz w:val="24"/>
        </w:rPr>
        <w:t xml:space="preserve">al </w:t>
      </w:r>
      <w:r w:rsidRPr="00011801">
        <w:rPr>
          <w:rFonts w:ascii="Palatino Linotype" w:eastAsia="Palatino Linotype" w:hAnsi="Palatino Linotype" w:cs="Palatino Linotype"/>
          <w:b/>
          <w:sz w:val="24"/>
        </w:rPr>
        <w:t xml:space="preserve">SUJETO OBLIGADO </w:t>
      </w:r>
      <w:r w:rsidRPr="00011801">
        <w:rPr>
          <w:rFonts w:ascii="Palatino Linotype" w:eastAsia="Palatino Linotype" w:hAnsi="Palatino Linotype" w:cs="Palatino Linotype"/>
          <w:sz w:val="24"/>
        </w:rPr>
        <w:t xml:space="preserve">dé trámite a la solicitud de acceso a la información pública que dio origen al recurso de revisión </w:t>
      </w:r>
      <w:r w:rsidRPr="00011801">
        <w:rPr>
          <w:rFonts w:ascii="Palatino Linotype" w:eastAsia="Palatino Linotype" w:hAnsi="Palatino Linotype" w:cs="Palatino Linotype"/>
          <w:b/>
          <w:sz w:val="24"/>
        </w:rPr>
        <w:t>1</w:t>
      </w:r>
      <w:r w:rsidR="004C3243" w:rsidRPr="00011801">
        <w:rPr>
          <w:rFonts w:ascii="Palatino Linotype" w:eastAsia="Palatino Linotype" w:hAnsi="Palatino Linotype" w:cs="Palatino Linotype"/>
          <w:b/>
          <w:sz w:val="24"/>
        </w:rPr>
        <w:t>6254</w:t>
      </w:r>
      <w:r w:rsidRPr="00011801">
        <w:rPr>
          <w:rFonts w:ascii="Palatino Linotype" w:eastAsia="Palatino Linotype" w:hAnsi="Palatino Linotype" w:cs="Palatino Linotype"/>
          <w:b/>
          <w:sz w:val="24"/>
        </w:rPr>
        <w:t>/INFOEM/IP/RR/2022</w:t>
      </w:r>
      <w:r w:rsidRPr="00011801">
        <w:rPr>
          <w:rFonts w:ascii="Palatino Linotype" w:eastAsia="Palatino Linotype" w:hAnsi="Palatino Linotype" w:cs="Palatino Linotype"/>
          <w:sz w:val="24"/>
        </w:rPr>
        <w:t>,</w:t>
      </w:r>
      <w:r w:rsidRPr="00011801">
        <w:rPr>
          <w:rFonts w:ascii="Palatino Linotype" w:eastAsia="Palatino Linotype" w:hAnsi="Palatino Linotype" w:cs="Palatino Linotype"/>
          <w:b/>
          <w:sz w:val="24"/>
        </w:rPr>
        <w:t xml:space="preserve"> </w:t>
      </w:r>
      <w:r w:rsidRPr="00011801">
        <w:rPr>
          <w:rFonts w:ascii="Palatino Linotype" w:eastAsia="Palatino Linotype" w:hAnsi="Palatino Linotype" w:cs="Palatino Linotype"/>
          <w:sz w:val="24"/>
        </w:rPr>
        <w:t xml:space="preserve">vía </w:t>
      </w:r>
      <w:r w:rsidRPr="00011801">
        <w:rPr>
          <w:rFonts w:ascii="Palatino Linotype" w:eastAsia="Palatino Linotype" w:hAnsi="Palatino Linotype" w:cs="Palatino Linotype"/>
          <w:b/>
          <w:sz w:val="24"/>
        </w:rPr>
        <w:t>SAIMEX</w:t>
      </w:r>
      <w:r w:rsidR="004C3243" w:rsidRPr="00011801">
        <w:rPr>
          <w:rFonts w:ascii="Palatino Linotype" w:eastAsia="Palatino Linotype" w:hAnsi="Palatino Linotype" w:cs="Palatino Linotype"/>
          <w:b/>
          <w:sz w:val="24"/>
        </w:rPr>
        <w:t xml:space="preserve"> y correo electrónico, </w:t>
      </w:r>
      <w:r w:rsidRPr="00011801">
        <w:rPr>
          <w:rFonts w:ascii="Palatino Linotype" w:eastAsia="Palatino Linotype" w:hAnsi="Palatino Linotype" w:cs="Palatino Linotype"/>
          <w:sz w:val="24"/>
        </w:rPr>
        <w:t>en términos del Considerando Cuarto de esta resolución y emita respuesta, debiendo observar las excepciones contenidas en la Ley de Transparencia y Acceso a la Información Pública del Estado de México y Municipios.</w:t>
      </w:r>
    </w:p>
    <w:p w14:paraId="07F6F7B6" w14:textId="77777777" w:rsidR="00CB092F" w:rsidRPr="00011801" w:rsidRDefault="00CB092F" w:rsidP="00CB092F">
      <w:pPr>
        <w:spacing w:before="240" w:after="240" w:line="360" w:lineRule="auto"/>
        <w:contextualSpacing/>
        <w:jc w:val="both"/>
        <w:rPr>
          <w:rFonts w:ascii="Palatino Linotype" w:eastAsia="Palatino Linotype" w:hAnsi="Palatino Linotype" w:cs="Palatino Linotype"/>
          <w:sz w:val="24"/>
        </w:rPr>
      </w:pPr>
    </w:p>
    <w:p w14:paraId="2889AEE6" w14:textId="77777777" w:rsidR="00CB092F" w:rsidRPr="00011801" w:rsidRDefault="00CB092F" w:rsidP="00CB092F">
      <w:pPr>
        <w:pBdr>
          <w:top w:val="nil"/>
          <w:left w:val="nil"/>
          <w:bottom w:val="nil"/>
          <w:right w:val="nil"/>
          <w:between w:val="nil"/>
        </w:pBdr>
        <w:spacing w:before="280" w:after="280" w:line="360" w:lineRule="auto"/>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b/>
          <w:sz w:val="24"/>
        </w:rPr>
        <w:t xml:space="preserve">TERCERO. Notifíquese vía SAIMEX </w:t>
      </w:r>
      <w:r w:rsidRPr="00011801">
        <w:rPr>
          <w:rFonts w:ascii="Palatino Linotype" w:eastAsia="Palatino Linotype" w:hAnsi="Palatino Linotype" w:cs="Palatino Linotype"/>
          <w:sz w:val="24"/>
        </w:rPr>
        <w:t>al Titular de la Unidad de Transparencia del</w:t>
      </w:r>
      <w:r w:rsidRPr="00011801">
        <w:rPr>
          <w:rFonts w:ascii="Palatino Linotype" w:eastAsia="Palatino Linotype" w:hAnsi="Palatino Linotype" w:cs="Palatino Linotype"/>
          <w:b/>
          <w:sz w:val="24"/>
        </w:rPr>
        <w:t xml:space="preserve"> SUJETO OBLIGADO</w:t>
      </w:r>
      <w:r w:rsidRPr="00011801">
        <w:rPr>
          <w:rFonts w:ascii="Palatino Linotype" w:eastAsia="Palatino Linotype" w:hAnsi="Palatino Linotype" w:cs="Palatino Linotype"/>
          <w:sz w:val="24"/>
        </w:rPr>
        <w:t>,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450786B8" w14:textId="77777777" w:rsidR="00CB092F" w:rsidRPr="00011801" w:rsidRDefault="00CB092F" w:rsidP="00CB092F">
      <w:pPr>
        <w:pBdr>
          <w:top w:val="nil"/>
          <w:left w:val="nil"/>
          <w:bottom w:val="nil"/>
          <w:right w:val="nil"/>
          <w:between w:val="nil"/>
        </w:pBdr>
        <w:spacing w:before="280" w:after="280" w:line="360" w:lineRule="auto"/>
        <w:contextualSpacing/>
        <w:jc w:val="both"/>
        <w:rPr>
          <w:rFonts w:ascii="Palatino Linotype" w:eastAsia="Palatino Linotype" w:hAnsi="Palatino Linotype" w:cs="Palatino Linotype"/>
          <w:sz w:val="24"/>
        </w:rPr>
      </w:pPr>
    </w:p>
    <w:p w14:paraId="4CC82087" w14:textId="77777777" w:rsidR="00CB092F" w:rsidRPr="00011801" w:rsidRDefault="00CB092F" w:rsidP="00CB092F">
      <w:pPr>
        <w:spacing w:before="240" w:after="240" w:line="360" w:lineRule="auto"/>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b/>
          <w:sz w:val="24"/>
        </w:rPr>
        <w:t>CUARTO. Not</w:t>
      </w:r>
      <w:r w:rsidR="00A83D6A" w:rsidRPr="00011801">
        <w:rPr>
          <w:rFonts w:ascii="Palatino Linotype" w:eastAsia="Palatino Linotype" w:hAnsi="Palatino Linotype" w:cs="Palatino Linotype"/>
          <w:b/>
          <w:sz w:val="24"/>
        </w:rPr>
        <w:t xml:space="preserve">ifíquese vía </w:t>
      </w:r>
      <w:r w:rsidR="004C3243" w:rsidRPr="00011801">
        <w:rPr>
          <w:rFonts w:ascii="Palatino Linotype" w:eastAsia="Palatino Linotype" w:hAnsi="Palatino Linotype" w:cs="Palatino Linotype"/>
          <w:b/>
          <w:sz w:val="24"/>
        </w:rPr>
        <w:t xml:space="preserve">SAIMEX y correo electrónico </w:t>
      </w:r>
      <w:r w:rsidR="00A83D6A" w:rsidRPr="00011801">
        <w:rPr>
          <w:rFonts w:ascii="Palatino Linotype" w:eastAsia="Palatino Linotype" w:hAnsi="Palatino Linotype" w:cs="Palatino Linotype"/>
          <w:b/>
          <w:sz w:val="24"/>
        </w:rPr>
        <w:t>a la parte</w:t>
      </w:r>
      <w:r w:rsidRPr="00011801">
        <w:rPr>
          <w:rFonts w:ascii="Palatino Linotype" w:eastAsia="Palatino Linotype" w:hAnsi="Palatino Linotype" w:cs="Palatino Linotype"/>
          <w:b/>
          <w:sz w:val="24"/>
        </w:rPr>
        <w:t xml:space="preserve"> RECURRENTE, </w:t>
      </w:r>
      <w:r w:rsidRPr="00011801">
        <w:rPr>
          <w:rFonts w:ascii="Palatino Linotype" w:eastAsia="Palatino Linotype" w:hAnsi="Palatino Linotype" w:cs="Palatino Linotype"/>
          <w:sz w:val="24"/>
        </w:rPr>
        <w:t xml:space="preserve">la presente resolución, así como, que de conformidad con lo establecido en el artículo </w:t>
      </w:r>
      <w:r w:rsidRPr="00011801">
        <w:rPr>
          <w:rFonts w:ascii="Palatino Linotype" w:eastAsia="Palatino Linotype" w:hAnsi="Palatino Linotype" w:cs="Palatino Linotype"/>
          <w:sz w:val="24"/>
        </w:rPr>
        <w:lastRenderedPageBreak/>
        <w:t>196 de la Ley de Transparencia y Acceso a la Información Pública del Estado de México y Municipios, en caso de que considere que le causa algún perjuicio podrá impugnarla vía Juicio de Amparo en los términos de las leyes aplicables.</w:t>
      </w:r>
    </w:p>
    <w:p w14:paraId="3494B329" w14:textId="77777777" w:rsidR="00CB092F" w:rsidRPr="00011801" w:rsidRDefault="00CB092F" w:rsidP="00CB092F">
      <w:pPr>
        <w:spacing w:before="240" w:after="240" w:line="360" w:lineRule="auto"/>
        <w:contextualSpacing/>
        <w:jc w:val="both"/>
        <w:rPr>
          <w:rFonts w:ascii="Palatino Linotype" w:eastAsia="Palatino Linotype" w:hAnsi="Palatino Linotype" w:cs="Palatino Linotype"/>
          <w:sz w:val="24"/>
        </w:rPr>
      </w:pPr>
    </w:p>
    <w:p w14:paraId="47A9F6BF" w14:textId="77777777" w:rsidR="00CB092F" w:rsidRPr="00011801" w:rsidRDefault="00CB092F" w:rsidP="00CB092F">
      <w:pPr>
        <w:spacing w:before="240" w:after="240" w:line="360" w:lineRule="auto"/>
        <w:ind w:right="49"/>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b/>
          <w:sz w:val="24"/>
        </w:rPr>
        <w:t xml:space="preserve">QUINTO. </w:t>
      </w:r>
      <w:r w:rsidR="004C3243" w:rsidRPr="00011801">
        <w:rPr>
          <w:rFonts w:ascii="Palatino Linotype" w:eastAsia="Palatino Linotype" w:hAnsi="Palatino Linotype" w:cs="Palatino Linotype"/>
          <w:b/>
          <w:sz w:val="24"/>
        </w:rPr>
        <w:t xml:space="preserve">Notifíquese vía SAIMEX y correo electrónico </w:t>
      </w:r>
      <w:r w:rsidRPr="00011801">
        <w:rPr>
          <w:rFonts w:ascii="Palatino Linotype" w:eastAsia="Palatino Linotype" w:hAnsi="Palatino Linotype" w:cs="Palatino Linotype"/>
          <w:b/>
          <w:sz w:val="24"/>
        </w:rPr>
        <w:t>a</w:t>
      </w:r>
      <w:r w:rsidR="004C3243" w:rsidRPr="00011801">
        <w:rPr>
          <w:rFonts w:ascii="Palatino Linotype" w:eastAsia="Palatino Linotype" w:hAnsi="Palatino Linotype" w:cs="Palatino Linotype"/>
          <w:b/>
          <w:sz w:val="24"/>
        </w:rPr>
        <w:t xml:space="preserve"> </w:t>
      </w:r>
      <w:r w:rsidRPr="00011801">
        <w:rPr>
          <w:rFonts w:ascii="Palatino Linotype" w:eastAsia="Palatino Linotype" w:hAnsi="Palatino Linotype" w:cs="Palatino Linotype"/>
          <w:b/>
          <w:sz w:val="24"/>
        </w:rPr>
        <w:t>l</w:t>
      </w:r>
      <w:r w:rsidR="004C3243" w:rsidRPr="00011801">
        <w:rPr>
          <w:rFonts w:ascii="Palatino Linotype" w:eastAsia="Palatino Linotype" w:hAnsi="Palatino Linotype" w:cs="Palatino Linotype"/>
          <w:b/>
          <w:sz w:val="24"/>
        </w:rPr>
        <w:t>a</w:t>
      </w:r>
      <w:r w:rsidRPr="00011801">
        <w:rPr>
          <w:rFonts w:ascii="Palatino Linotype" w:eastAsia="Palatino Linotype" w:hAnsi="Palatino Linotype" w:cs="Palatino Linotype"/>
          <w:b/>
          <w:sz w:val="24"/>
        </w:rPr>
        <w:t xml:space="preserve"> RECURRENTE </w:t>
      </w:r>
      <w:r w:rsidRPr="00011801">
        <w:rPr>
          <w:rFonts w:ascii="Palatino Linotype" w:eastAsia="Palatino Linotype" w:hAnsi="Palatino Linotype" w:cs="Palatino Linotype"/>
          <w:sz w:val="24"/>
        </w:rPr>
        <w:t xml:space="preserve">que la respuesta que dé </w:t>
      </w:r>
      <w:r w:rsidRPr="00011801">
        <w:rPr>
          <w:rFonts w:ascii="Palatino Linotype" w:eastAsia="Palatino Linotype" w:hAnsi="Palatino Linotype" w:cs="Palatino Linotype"/>
          <w:b/>
          <w:sz w:val="24"/>
        </w:rPr>
        <w:t>EL SUJETO OBLIGADO</w:t>
      </w:r>
      <w:r w:rsidRPr="00011801">
        <w:rPr>
          <w:rFonts w:ascii="Palatino Linotype" w:eastAsia="Palatino Linotype" w:hAnsi="Palatino Linotype" w:cs="Palatino Linotype"/>
          <w:sz w:val="24"/>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5E6BE8D5" w14:textId="77777777" w:rsidR="00CB092F" w:rsidRPr="00011801" w:rsidRDefault="00CB092F" w:rsidP="00CB092F">
      <w:pPr>
        <w:spacing w:before="240" w:after="240" w:line="360" w:lineRule="auto"/>
        <w:ind w:right="49"/>
        <w:contextualSpacing/>
        <w:jc w:val="both"/>
        <w:rPr>
          <w:rFonts w:ascii="Palatino Linotype" w:eastAsia="Palatino Linotype" w:hAnsi="Palatino Linotype" w:cs="Palatino Linotype"/>
          <w:sz w:val="24"/>
        </w:rPr>
      </w:pPr>
    </w:p>
    <w:p w14:paraId="6CD01F59" w14:textId="77777777" w:rsidR="00CB092F" w:rsidRPr="00011801" w:rsidRDefault="00CB092F" w:rsidP="00CB092F">
      <w:pPr>
        <w:spacing w:before="240" w:after="240" w:line="360" w:lineRule="auto"/>
        <w:ind w:right="49"/>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b/>
          <w:sz w:val="24"/>
        </w:rPr>
        <w:t>SEXTO.</w:t>
      </w:r>
      <w:r w:rsidRPr="00011801">
        <w:rPr>
          <w:rFonts w:ascii="Palatino Linotype" w:eastAsia="Palatino Linotype" w:hAnsi="Palatino Linotype" w:cs="Palatino Linotype"/>
          <w:sz w:val="24"/>
        </w:rPr>
        <w:t xml:space="preserve"> Con fundamento en el artículo 198 de la Ley de Transparencia y Acceso a la Información Pública del Estado de México y Municipios, se apercibe al </w:t>
      </w:r>
      <w:r w:rsidRPr="00011801">
        <w:rPr>
          <w:rFonts w:ascii="Palatino Linotype" w:eastAsia="Palatino Linotype" w:hAnsi="Palatino Linotype" w:cs="Palatino Linotype"/>
          <w:b/>
          <w:sz w:val="24"/>
        </w:rPr>
        <w:t>SUJETO OBLIGADO</w:t>
      </w:r>
      <w:r w:rsidRPr="00011801">
        <w:rPr>
          <w:rFonts w:ascii="Palatino Linotype" w:eastAsia="Palatino Linotype" w:hAnsi="Palatino Linotype" w:cs="Palatino Linotype"/>
          <w:sz w:val="24"/>
        </w:rPr>
        <w:t xml:space="preserve"> de que, en caso de incumplimiento total o parcial de la presente resolución, se actuará de conformidad con lo dispuesto en los artículos 213, 214, 215, 216 y 217 de la ley en cita.</w:t>
      </w:r>
    </w:p>
    <w:p w14:paraId="074F8FB9" w14:textId="77777777" w:rsidR="00CB092F" w:rsidRPr="00011801" w:rsidRDefault="00CB092F" w:rsidP="00CB092F">
      <w:pPr>
        <w:spacing w:before="240" w:after="240" w:line="360" w:lineRule="auto"/>
        <w:ind w:right="49"/>
        <w:contextualSpacing/>
        <w:jc w:val="both"/>
        <w:rPr>
          <w:rFonts w:ascii="Palatino Linotype" w:eastAsia="Palatino Linotype" w:hAnsi="Palatino Linotype" w:cs="Palatino Linotype"/>
          <w:sz w:val="24"/>
        </w:rPr>
      </w:pPr>
    </w:p>
    <w:p w14:paraId="12495F63" w14:textId="77777777" w:rsidR="00CB092F" w:rsidRPr="00011801" w:rsidRDefault="00CB092F" w:rsidP="00CB092F">
      <w:pPr>
        <w:spacing w:before="240" w:after="240" w:line="360" w:lineRule="auto"/>
        <w:ind w:right="49"/>
        <w:contextualSpacing/>
        <w:jc w:val="both"/>
        <w:rPr>
          <w:rFonts w:ascii="Palatino Linotype" w:eastAsia="Palatino Linotype" w:hAnsi="Palatino Linotype" w:cs="Palatino Linotype"/>
          <w:sz w:val="24"/>
        </w:rPr>
      </w:pPr>
      <w:r w:rsidRPr="00011801">
        <w:rPr>
          <w:rFonts w:ascii="Palatino Linotype" w:eastAsia="Palatino Linotype" w:hAnsi="Palatino Linotype" w:cs="Palatino Linotype"/>
          <w:b/>
          <w:sz w:val="24"/>
        </w:rPr>
        <w:t>SÉPTIMO. Gírese</w:t>
      </w:r>
      <w:r w:rsidRPr="00011801">
        <w:rPr>
          <w:rFonts w:ascii="Palatino Linotype" w:eastAsia="Palatino Linotype" w:hAnsi="Palatino Linotype" w:cs="Palatino Linotype"/>
          <w:sz w:val="24"/>
        </w:rPr>
        <w:t xml:space="preserve"> oficio al Contralor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por el Considerando Cuarto de la presente resolución. </w:t>
      </w:r>
    </w:p>
    <w:p w14:paraId="23DD0EC4" w14:textId="77777777" w:rsidR="00CB092F" w:rsidRPr="00011801" w:rsidRDefault="00CB092F" w:rsidP="00CB092F">
      <w:pPr>
        <w:spacing w:line="360" w:lineRule="auto"/>
        <w:ind w:right="49"/>
        <w:contextualSpacing/>
        <w:jc w:val="both"/>
        <w:rPr>
          <w:rFonts w:ascii="Palatino Linotype" w:eastAsia="Palatino Linotype" w:hAnsi="Palatino Linotype" w:cs="Palatino Linotype"/>
          <w:sz w:val="24"/>
        </w:rPr>
        <w:sectPr w:rsidR="00CB092F" w:rsidRPr="00011801" w:rsidSect="00E52CD0">
          <w:headerReference w:type="default" r:id="rId11"/>
          <w:footerReference w:type="default" r:id="rId12"/>
          <w:headerReference w:type="first" r:id="rId13"/>
          <w:footerReference w:type="first" r:id="rId14"/>
          <w:pgSz w:w="12240" w:h="15840"/>
          <w:pgMar w:top="1985" w:right="1701" w:bottom="1701" w:left="1701" w:header="709" w:footer="709" w:gutter="0"/>
          <w:pgNumType w:start="1"/>
          <w:cols w:space="720"/>
          <w:titlePg/>
          <w:docGrid w:linePitch="326"/>
        </w:sectPr>
      </w:pPr>
      <w:r w:rsidRPr="00011801">
        <w:rPr>
          <w:rFonts w:ascii="Palatino Linotype" w:eastAsia="Palatino Linotype" w:hAnsi="Palatino Linotype" w:cs="Palatino Linotype"/>
          <w:sz w:val="24"/>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w:t>
      </w:r>
      <w:r w:rsidR="004E2D8A" w:rsidRPr="00011801">
        <w:rPr>
          <w:rFonts w:ascii="Palatino Linotype" w:eastAsia="Palatino Linotype" w:hAnsi="Palatino Linotype" w:cs="Palatino Linotype"/>
          <w:sz w:val="24"/>
        </w:rPr>
        <w:t>QUINT</w:t>
      </w:r>
      <w:r w:rsidRPr="00011801">
        <w:rPr>
          <w:rFonts w:ascii="Palatino Linotype" w:eastAsia="Palatino Linotype" w:hAnsi="Palatino Linotype" w:cs="Palatino Linotype"/>
          <w:sz w:val="24"/>
        </w:rPr>
        <w:t xml:space="preserve">A SESIÓN ORDINARIA CELEBRADA EL </w:t>
      </w:r>
      <w:r w:rsidR="004E2D8A" w:rsidRPr="00011801">
        <w:rPr>
          <w:rFonts w:ascii="Palatino Linotype" w:eastAsia="Palatino Linotype" w:hAnsi="Palatino Linotype" w:cs="Palatino Linotype"/>
          <w:sz w:val="24"/>
        </w:rPr>
        <w:t>CATORCE</w:t>
      </w:r>
      <w:r w:rsidRPr="00011801">
        <w:rPr>
          <w:rFonts w:ascii="Palatino Linotype" w:eastAsia="Palatino Linotype" w:hAnsi="Palatino Linotype" w:cs="Palatino Linotype"/>
          <w:sz w:val="24"/>
        </w:rPr>
        <w:t xml:space="preserve"> </w:t>
      </w:r>
      <w:r w:rsidR="004C3243" w:rsidRPr="00011801">
        <w:rPr>
          <w:rFonts w:ascii="Palatino Linotype" w:eastAsia="Palatino Linotype" w:hAnsi="Palatino Linotype" w:cs="Palatino Linotype"/>
          <w:sz w:val="24"/>
        </w:rPr>
        <w:t xml:space="preserve">DE DICIEMBRE </w:t>
      </w:r>
      <w:r w:rsidRPr="00011801">
        <w:rPr>
          <w:rFonts w:ascii="Palatino Linotype" w:eastAsia="Palatino Linotype" w:hAnsi="Palatino Linotype" w:cs="Palatino Linotype"/>
          <w:sz w:val="24"/>
        </w:rPr>
        <w:t>DE DOS MIL VEINTIDÓS, ANTE EL SECRETARIO TÉCNICO DEL PLENO ALEXIS TAPIA RAMÍREZ</w:t>
      </w:r>
      <w:r w:rsidR="004C3243" w:rsidRPr="00011801">
        <w:rPr>
          <w:rFonts w:ascii="Palatino Linotype" w:eastAsia="Palatino Linotype" w:hAnsi="Palatino Linotype" w:cs="Palatino Linotype"/>
          <w:sz w:val="24"/>
        </w:rPr>
        <w:t>.</w:t>
      </w:r>
    </w:p>
    <w:p w14:paraId="728C38B6" w14:textId="77777777" w:rsidR="00E52CD0" w:rsidRPr="00011801" w:rsidRDefault="00E52CD0"/>
    <w:sectPr w:rsidR="00E52CD0" w:rsidRPr="00011801" w:rsidSect="00E52CD0">
      <w:headerReference w:type="default" r:id="rId15"/>
      <w:footerReference w:type="default" r:id="rId16"/>
      <w:headerReference w:type="first" r:id="rId17"/>
      <w:footerReference w:type="first" r:id="rId1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84E31" w14:textId="77777777" w:rsidR="00A6627F" w:rsidRDefault="00A6627F" w:rsidP="00CB092F">
      <w:pPr>
        <w:spacing w:after="0" w:line="240" w:lineRule="auto"/>
      </w:pPr>
      <w:r>
        <w:separator/>
      </w:r>
    </w:p>
  </w:endnote>
  <w:endnote w:type="continuationSeparator" w:id="0">
    <w:p w14:paraId="440882D1" w14:textId="77777777" w:rsidR="00A6627F" w:rsidRDefault="00A6627F" w:rsidP="00CB09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attrocento Sans">
    <w:altName w:val="Calibri"/>
    <w:charset w:val="00"/>
    <w:family w:val="swiss"/>
    <w:pitch w:val="variable"/>
    <w:sig w:usb0="800000BF" w:usb1="4000005B"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9004A" w14:textId="77777777" w:rsidR="00E52CD0" w:rsidRDefault="00E52CD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297F23">
      <w:rPr>
        <w:rFonts w:ascii="Arial" w:eastAsia="Arial" w:hAnsi="Arial" w:cs="Arial"/>
        <w:b/>
        <w:noProof/>
        <w:color w:val="000000"/>
        <w:sz w:val="20"/>
        <w:szCs w:val="20"/>
      </w:rPr>
      <w:t>36</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297F23">
      <w:rPr>
        <w:rFonts w:ascii="Arial" w:eastAsia="Arial" w:hAnsi="Arial" w:cs="Arial"/>
        <w:b/>
        <w:noProof/>
        <w:color w:val="000000"/>
        <w:sz w:val="20"/>
        <w:szCs w:val="20"/>
      </w:rPr>
      <w:t>37</w:t>
    </w:r>
    <w:r>
      <w:rPr>
        <w:rFonts w:ascii="Arial" w:eastAsia="Arial" w:hAnsi="Arial" w:cs="Arial"/>
        <w:b/>
        <w:color w:val="000000"/>
        <w:sz w:val="20"/>
        <w:szCs w:val="20"/>
      </w:rPr>
      <w:fldChar w:fldCharType="end"/>
    </w:r>
  </w:p>
  <w:p w14:paraId="05ECE9AF" w14:textId="77777777" w:rsidR="00E52CD0" w:rsidRDefault="00E52CD0">
    <w:pPr>
      <w:pBdr>
        <w:top w:val="nil"/>
        <w:left w:val="nil"/>
        <w:bottom w:val="nil"/>
        <w:right w:val="nil"/>
        <w:between w:val="nil"/>
      </w:pBdr>
      <w:tabs>
        <w:tab w:val="center" w:pos="4252"/>
        <w:tab w:val="right" w:pos="8504"/>
      </w:tabs>
      <w:rPr>
        <w:color w:val="000000"/>
      </w:rPr>
    </w:pPr>
  </w:p>
  <w:p w14:paraId="6CCD9E09" w14:textId="77777777" w:rsidR="00E52CD0" w:rsidRDefault="00E52CD0">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F873B" w14:textId="77777777" w:rsidR="00E52CD0" w:rsidRDefault="00E52CD0" w:rsidP="00E52CD0">
    <w:pPr>
      <w:pBdr>
        <w:top w:val="nil"/>
        <w:left w:val="nil"/>
        <w:bottom w:val="nil"/>
        <w:right w:val="nil"/>
        <w:between w:val="nil"/>
      </w:pBdr>
      <w:tabs>
        <w:tab w:val="center" w:pos="4419"/>
        <w:tab w:val="right" w:pos="8838"/>
      </w:tabs>
      <w:spacing w:after="0" w:line="240" w:lineRule="auto"/>
      <w:jc w:val="right"/>
      <w:rPr>
        <w:color w:val="00000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297F23">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297F23">
      <w:rPr>
        <w:rFonts w:ascii="Arial" w:eastAsia="Arial" w:hAnsi="Arial" w:cs="Arial"/>
        <w:b/>
        <w:noProof/>
        <w:color w:val="000000"/>
        <w:sz w:val="20"/>
        <w:szCs w:val="20"/>
      </w:rPr>
      <w:t>37</w:t>
    </w:r>
    <w:r>
      <w:rPr>
        <w:rFonts w:ascii="Arial" w:eastAsia="Arial" w:hAnsi="Arial" w:cs="Arial"/>
        <w:b/>
        <w:color w:val="000000"/>
        <w:sz w:val="20"/>
        <w:szCs w:val="20"/>
      </w:rPr>
      <w:fldChar w:fldCharType="end"/>
    </w:r>
  </w:p>
  <w:p w14:paraId="0BE3D2D4" w14:textId="77777777" w:rsidR="00E52CD0" w:rsidRDefault="00E52CD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9D71F" w14:textId="77777777" w:rsidR="00E52CD0" w:rsidRDefault="00E52CD0" w:rsidP="00E52CD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28</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297F23">
      <w:rPr>
        <w:rFonts w:ascii="Arial" w:eastAsia="Arial" w:hAnsi="Arial" w:cs="Arial"/>
        <w:b/>
        <w:noProof/>
        <w:color w:val="000000"/>
        <w:sz w:val="20"/>
        <w:szCs w:val="20"/>
      </w:rPr>
      <w:t>37</w:t>
    </w:r>
    <w:r>
      <w:rPr>
        <w:rFonts w:ascii="Arial" w:eastAsia="Arial" w:hAnsi="Arial" w:cs="Arial"/>
        <w:b/>
        <w:color w:val="000000"/>
        <w:sz w:val="20"/>
        <w:szCs w:val="20"/>
      </w:rPr>
      <w:fldChar w:fldCharType="end"/>
    </w:r>
  </w:p>
  <w:p w14:paraId="5CDE87AB" w14:textId="77777777" w:rsidR="00E52CD0" w:rsidRDefault="00E52CD0">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F35E3" w14:textId="77777777" w:rsidR="00E52CD0" w:rsidRDefault="00E52CD0" w:rsidP="00E52CD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297F23">
      <w:rPr>
        <w:rFonts w:ascii="Arial" w:eastAsia="Arial" w:hAnsi="Arial" w:cs="Arial"/>
        <w:b/>
        <w:noProof/>
        <w:color w:val="000000"/>
        <w:sz w:val="20"/>
        <w:szCs w:val="20"/>
      </w:rPr>
      <w:t>37</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297F23">
      <w:rPr>
        <w:rFonts w:ascii="Arial" w:eastAsia="Arial" w:hAnsi="Arial" w:cs="Arial"/>
        <w:b/>
        <w:noProof/>
        <w:color w:val="000000"/>
        <w:sz w:val="20"/>
        <w:szCs w:val="20"/>
      </w:rPr>
      <w:t>37</w:t>
    </w:r>
    <w:r>
      <w:rPr>
        <w:rFonts w:ascii="Arial" w:eastAsia="Arial" w:hAnsi="Arial" w:cs="Arial"/>
        <w:b/>
        <w:color w:val="000000"/>
        <w:sz w:val="20"/>
        <w:szCs w:val="20"/>
      </w:rPr>
      <w:fldChar w:fldCharType="end"/>
    </w:r>
  </w:p>
  <w:p w14:paraId="26830C80" w14:textId="77777777" w:rsidR="00E52CD0" w:rsidRDefault="00E52CD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C6F73" w14:textId="77777777" w:rsidR="00A6627F" w:rsidRDefault="00A6627F" w:rsidP="00CB092F">
      <w:pPr>
        <w:spacing w:after="0" w:line="240" w:lineRule="auto"/>
      </w:pPr>
      <w:r>
        <w:separator/>
      </w:r>
    </w:p>
  </w:footnote>
  <w:footnote w:type="continuationSeparator" w:id="0">
    <w:p w14:paraId="5EB0A249" w14:textId="77777777" w:rsidR="00A6627F" w:rsidRDefault="00A6627F" w:rsidP="00CB092F">
      <w:pPr>
        <w:spacing w:after="0" w:line="240" w:lineRule="auto"/>
      </w:pPr>
      <w:r>
        <w:continuationSeparator/>
      </w:r>
    </w:p>
  </w:footnote>
  <w:footnote w:id="1">
    <w:p w14:paraId="64CAC8FD" w14:textId="77777777" w:rsidR="00E52CD0" w:rsidRDefault="00E52CD0" w:rsidP="00CB092F">
      <w:pPr>
        <w:pBdr>
          <w:top w:val="nil"/>
          <w:left w:val="nil"/>
          <w:bottom w:val="nil"/>
          <w:right w:val="nil"/>
          <w:between w:val="nil"/>
        </w:pBdr>
        <w:jc w:val="both"/>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20"/>
          <w:szCs w:val="20"/>
        </w:rPr>
        <w:t>Al encontrarse en algún supuesto restrictivo, previsto en la normatividad aplicable.</w:t>
      </w:r>
    </w:p>
  </w:footnote>
  <w:footnote w:id="2">
    <w:p w14:paraId="528D7A36" w14:textId="77777777" w:rsidR="00E52CD0" w:rsidRDefault="00E52CD0" w:rsidP="00CB092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59. Los servidores públicos habilitados tendrán las funciones siguientes:</w:t>
      </w:r>
    </w:p>
    <w:p w14:paraId="18963D77" w14:textId="77777777" w:rsidR="00E52CD0" w:rsidRDefault="00E52CD0" w:rsidP="00CB092F">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 Integrar y presentar al responsable de la Unidad de Transparencia la propuesta de clasificación de información, la cual tendrá los fundamentos y argumentos en que se basa dicha propuesta;</w:t>
      </w:r>
    </w:p>
  </w:footnote>
  <w:footnote w:id="3">
    <w:p w14:paraId="56C0BB85" w14:textId="77777777" w:rsidR="00E52CD0" w:rsidRDefault="00E52CD0" w:rsidP="00CB092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3AE6CD7C" w14:textId="77777777" w:rsidR="00E52CD0" w:rsidRDefault="00E52CD0" w:rsidP="00CB092F">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Presentar ante el Comité, el proyecto de clasificación de información;</w:t>
      </w:r>
    </w:p>
  </w:footnote>
  <w:footnote w:id="4">
    <w:p w14:paraId="4365E4AA" w14:textId="77777777" w:rsidR="00E52CD0" w:rsidRDefault="00E52CD0" w:rsidP="00CB092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370226B3" w14:textId="77777777" w:rsidR="00E52CD0" w:rsidRDefault="00E52CD0" w:rsidP="00CB092F">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68936BCE" w14:textId="77777777" w:rsidR="00E52CD0" w:rsidRDefault="00E52CD0" w:rsidP="00CB092F">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Aprobar, modificar o revocar la clasificación de la información;</w:t>
      </w:r>
    </w:p>
  </w:footnote>
  <w:footnote w:id="5">
    <w:p w14:paraId="7A9BA250" w14:textId="77777777" w:rsidR="00E52CD0" w:rsidRDefault="00E52CD0" w:rsidP="00CB092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6" w:type="dxa"/>
      <w:tblInd w:w="-1303" w:type="dxa"/>
      <w:tblLayout w:type="fixed"/>
      <w:tblLook w:val="0400" w:firstRow="0" w:lastRow="0" w:firstColumn="0" w:lastColumn="0" w:noHBand="0" w:noVBand="1"/>
    </w:tblPr>
    <w:tblGrid>
      <w:gridCol w:w="5684"/>
      <w:gridCol w:w="4662"/>
    </w:tblGrid>
    <w:tr w:rsidR="00E52CD0" w14:paraId="4989C76A" w14:textId="77777777" w:rsidTr="00E52CD0">
      <w:trPr>
        <w:trHeight w:val="244"/>
      </w:trPr>
      <w:tc>
        <w:tcPr>
          <w:tcW w:w="5684" w:type="dxa"/>
        </w:tcPr>
        <w:p w14:paraId="39318286" w14:textId="77777777" w:rsidR="00E52CD0" w:rsidRDefault="00E52CD0" w:rsidP="00E52CD0">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 xml:space="preserve">Recurso de Revisión </w:t>
          </w:r>
          <w:proofErr w:type="spellStart"/>
          <w:r>
            <w:rPr>
              <w:rFonts w:ascii="Palatino Linotype" w:eastAsia="Palatino Linotype" w:hAnsi="Palatino Linotype" w:cs="Palatino Linotype"/>
              <w:b/>
            </w:rPr>
            <w:t>N°</w:t>
          </w:r>
          <w:proofErr w:type="spellEnd"/>
          <w:r>
            <w:rPr>
              <w:rFonts w:ascii="Palatino Linotype" w:eastAsia="Palatino Linotype" w:hAnsi="Palatino Linotype" w:cs="Palatino Linotype"/>
              <w:b/>
            </w:rPr>
            <w:t>:</w:t>
          </w:r>
        </w:p>
      </w:tc>
      <w:tc>
        <w:tcPr>
          <w:tcW w:w="4662" w:type="dxa"/>
        </w:tcPr>
        <w:p w14:paraId="3B691650" w14:textId="77777777" w:rsidR="00E52CD0" w:rsidRDefault="004E2D8A" w:rsidP="00E52CD0">
          <w:pPr>
            <w:spacing w:after="120"/>
            <w:ind w:left="-486" w:right="214" w:firstLine="1408"/>
            <w:jc w:val="right"/>
            <w:rPr>
              <w:rFonts w:ascii="Palatino Linotype" w:eastAsia="Palatino Linotype" w:hAnsi="Palatino Linotype" w:cs="Palatino Linotype"/>
            </w:rPr>
          </w:pPr>
          <w:r w:rsidRPr="004E2D8A">
            <w:rPr>
              <w:rFonts w:ascii="Palatino Linotype" w:eastAsia="Palatino Linotype" w:hAnsi="Palatino Linotype" w:cs="Palatino Linotype"/>
            </w:rPr>
            <w:t>16254/INFOEM/IP/RR/</w:t>
          </w:r>
          <w:proofErr w:type="gramStart"/>
          <w:r w:rsidRPr="004E2D8A">
            <w:rPr>
              <w:rFonts w:ascii="Palatino Linotype" w:eastAsia="Palatino Linotype" w:hAnsi="Palatino Linotype" w:cs="Palatino Linotype"/>
            </w:rPr>
            <w:t>2022.</w:t>
          </w:r>
          <w:r w:rsidR="00E52CD0">
            <w:rPr>
              <w:rFonts w:ascii="Palatino Linotype" w:eastAsia="Palatino Linotype" w:hAnsi="Palatino Linotype" w:cs="Palatino Linotype"/>
            </w:rPr>
            <w:t>.</w:t>
          </w:r>
          <w:proofErr w:type="gramEnd"/>
        </w:p>
      </w:tc>
    </w:tr>
    <w:tr w:rsidR="00E52CD0" w14:paraId="70EF779C" w14:textId="77777777" w:rsidTr="00E52CD0">
      <w:trPr>
        <w:trHeight w:val="210"/>
      </w:trPr>
      <w:tc>
        <w:tcPr>
          <w:tcW w:w="5684" w:type="dxa"/>
        </w:tcPr>
        <w:p w14:paraId="45B40ADE" w14:textId="77777777" w:rsidR="00E52CD0" w:rsidRDefault="00E52CD0" w:rsidP="00E52CD0">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662" w:type="dxa"/>
        </w:tcPr>
        <w:p w14:paraId="2711CCED" w14:textId="77777777" w:rsidR="00E52CD0" w:rsidRDefault="00E52CD0" w:rsidP="00E52CD0">
          <w:pPr>
            <w:spacing w:after="120"/>
            <w:ind w:left="-486" w:right="214" w:firstLine="567"/>
            <w:jc w:val="right"/>
            <w:rPr>
              <w:rFonts w:ascii="Palatino Linotype" w:eastAsia="Palatino Linotype" w:hAnsi="Palatino Linotype" w:cs="Palatino Linotype"/>
            </w:rPr>
          </w:pPr>
        </w:p>
      </w:tc>
    </w:tr>
    <w:tr w:rsidR="00E52CD0" w14:paraId="7CB346DF" w14:textId="77777777" w:rsidTr="00E52CD0">
      <w:trPr>
        <w:trHeight w:val="106"/>
      </w:trPr>
      <w:tc>
        <w:tcPr>
          <w:tcW w:w="5684" w:type="dxa"/>
        </w:tcPr>
        <w:p w14:paraId="2DCCA1DF" w14:textId="77777777" w:rsidR="00E52CD0" w:rsidRDefault="00E52CD0" w:rsidP="00E52CD0">
          <w:pPr>
            <w:ind w:right="204"/>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662" w:type="dxa"/>
        </w:tcPr>
        <w:p w14:paraId="1E6AA7C7" w14:textId="77777777" w:rsidR="00E52CD0" w:rsidRDefault="004E2D8A" w:rsidP="00E52CD0">
          <w:pPr>
            <w:ind w:left="-495" w:right="214" w:firstLine="567"/>
            <w:jc w:val="right"/>
            <w:rPr>
              <w:rFonts w:ascii="Palatino Linotype" w:eastAsia="Palatino Linotype" w:hAnsi="Palatino Linotype" w:cs="Palatino Linotype"/>
            </w:rPr>
          </w:pPr>
          <w:r w:rsidRPr="004E2D8A">
            <w:rPr>
              <w:rFonts w:ascii="Palatino Linotype" w:eastAsia="Palatino Linotype" w:hAnsi="Palatino Linotype" w:cs="Palatino Linotype"/>
            </w:rPr>
            <w:t>Ayuntamiento de Almoloya de Alquisiras</w:t>
          </w:r>
          <w:r w:rsidR="00E52CD0">
            <w:rPr>
              <w:rFonts w:ascii="Palatino Linotype" w:eastAsia="Palatino Linotype" w:hAnsi="Palatino Linotype" w:cs="Palatino Linotype"/>
            </w:rPr>
            <w:t>.</w:t>
          </w:r>
        </w:p>
      </w:tc>
    </w:tr>
    <w:tr w:rsidR="00E52CD0" w14:paraId="7F196322" w14:textId="77777777" w:rsidTr="00E52CD0">
      <w:trPr>
        <w:trHeight w:val="368"/>
      </w:trPr>
      <w:tc>
        <w:tcPr>
          <w:tcW w:w="5684" w:type="dxa"/>
        </w:tcPr>
        <w:p w14:paraId="04B2C117" w14:textId="77777777" w:rsidR="00E52CD0" w:rsidRDefault="00E52CD0" w:rsidP="00E52CD0">
          <w:pPr>
            <w:tabs>
              <w:tab w:val="left" w:pos="4892"/>
            </w:tabs>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662" w:type="dxa"/>
        </w:tcPr>
        <w:p w14:paraId="58A64E5E" w14:textId="77777777" w:rsidR="00E52CD0" w:rsidRDefault="00E52CD0" w:rsidP="00E52CD0">
          <w:pPr>
            <w:spacing w:after="120"/>
            <w:ind w:left="-486" w:right="214"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0BFCFA47" w14:textId="77777777" w:rsidR="00E52CD0" w:rsidRDefault="00E52CD0">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noProof/>
        <w:lang w:eastAsia="es-MX"/>
      </w:rPr>
      <w:drawing>
        <wp:anchor distT="0" distB="0" distL="0" distR="0" simplePos="0" relativeHeight="251658240" behindDoc="1" locked="0" layoutInCell="1" hidden="0" allowOverlap="1" wp14:anchorId="40A9253B" wp14:editId="340615C3">
          <wp:simplePos x="0" y="0"/>
          <wp:positionH relativeFrom="column">
            <wp:posOffset>-759677</wp:posOffset>
          </wp:positionH>
          <wp:positionV relativeFrom="paragraph">
            <wp:posOffset>-1491615</wp:posOffset>
          </wp:positionV>
          <wp:extent cx="7753350" cy="9942731"/>
          <wp:effectExtent l="0" t="0" r="0" b="0"/>
          <wp:wrapNone/>
          <wp:docPr id="1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6" w:type="dxa"/>
      <w:tblInd w:w="-1303" w:type="dxa"/>
      <w:tblLayout w:type="fixed"/>
      <w:tblLook w:val="0400" w:firstRow="0" w:lastRow="0" w:firstColumn="0" w:lastColumn="0" w:noHBand="0" w:noVBand="1"/>
    </w:tblPr>
    <w:tblGrid>
      <w:gridCol w:w="5684"/>
      <w:gridCol w:w="4662"/>
    </w:tblGrid>
    <w:tr w:rsidR="00E52CD0" w14:paraId="2B1F3522" w14:textId="77777777" w:rsidTr="00E52CD0">
      <w:trPr>
        <w:trHeight w:val="244"/>
      </w:trPr>
      <w:tc>
        <w:tcPr>
          <w:tcW w:w="5684" w:type="dxa"/>
        </w:tcPr>
        <w:p w14:paraId="2CC500BD" w14:textId="77777777" w:rsidR="00E52CD0" w:rsidRDefault="00E52CD0" w:rsidP="00E52CD0">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 xml:space="preserve">Recurso de Revisión </w:t>
          </w:r>
          <w:proofErr w:type="spellStart"/>
          <w:r>
            <w:rPr>
              <w:rFonts w:ascii="Palatino Linotype" w:eastAsia="Palatino Linotype" w:hAnsi="Palatino Linotype" w:cs="Palatino Linotype"/>
              <w:b/>
            </w:rPr>
            <w:t>N°</w:t>
          </w:r>
          <w:proofErr w:type="spellEnd"/>
          <w:r>
            <w:rPr>
              <w:rFonts w:ascii="Palatino Linotype" w:eastAsia="Palatino Linotype" w:hAnsi="Palatino Linotype" w:cs="Palatino Linotype"/>
              <w:b/>
            </w:rPr>
            <w:t>:</w:t>
          </w:r>
        </w:p>
      </w:tc>
      <w:tc>
        <w:tcPr>
          <w:tcW w:w="4662" w:type="dxa"/>
        </w:tcPr>
        <w:p w14:paraId="1CBA1E0A" w14:textId="77777777" w:rsidR="00E52CD0" w:rsidRDefault="00E52CD0" w:rsidP="00CB092F">
          <w:pPr>
            <w:spacing w:after="120"/>
            <w:ind w:left="-486" w:right="214" w:firstLine="1408"/>
            <w:jc w:val="right"/>
            <w:rPr>
              <w:rFonts w:ascii="Palatino Linotype" w:eastAsia="Palatino Linotype" w:hAnsi="Palatino Linotype" w:cs="Palatino Linotype"/>
            </w:rPr>
          </w:pPr>
          <w:r>
            <w:rPr>
              <w:rFonts w:ascii="Palatino Linotype" w:eastAsia="Palatino Linotype" w:hAnsi="Palatino Linotype" w:cs="Palatino Linotype"/>
            </w:rPr>
            <w:t>16254/INFOEM/IP/RR/2022.</w:t>
          </w:r>
        </w:p>
      </w:tc>
    </w:tr>
    <w:tr w:rsidR="00E52CD0" w14:paraId="4CF7C4FB" w14:textId="77777777" w:rsidTr="00E52CD0">
      <w:trPr>
        <w:trHeight w:val="210"/>
      </w:trPr>
      <w:tc>
        <w:tcPr>
          <w:tcW w:w="5684" w:type="dxa"/>
        </w:tcPr>
        <w:p w14:paraId="67462879" w14:textId="77777777" w:rsidR="00E52CD0" w:rsidRDefault="00E52CD0" w:rsidP="00E52CD0">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662" w:type="dxa"/>
        </w:tcPr>
        <w:p w14:paraId="098BA2F8" w14:textId="5D00997C" w:rsidR="00E52CD0" w:rsidRDefault="007E4C04" w:rsidP="00E52CD0">
          <w:pPr>
            <w:spacing w:after="120"/>
            <w:ind w:left="-486" w:right="214" w:firstLine="567"/>
            <w:jc w:val="right"/>
            <w:rPr>
              <w:rFonts w:ascii="Palatino Linotype" w:eastAsia="Palatino Linotype" w:hAnsi="Palatino Linotype" w:cs="Palatino Linotype"/>
            </w:rPr>
          </w:pPr>
          <w:r>
            <w:rPr>
              <w:rFonts w:ascii="Palatino Linotype" w:eastAsia="Palatino Linotype" w:hAnsi="Palatino Linotype" w:cs="Palatino Linotype"/>
            </w:rPr>
            <w:t>XXXXXX XXXX XXXXXXX</w:t>
          </w:r>
        </w:p>
      </w:tc>
    </w:tr>
    <w:tr w:rsidR="00E52CD0" w14:paraId="521FF5BF" w14:textId="77777777" w:rsidTr="00E52CD0">
      <w:trPr>
        <w:trHeight w:val="106"/>
      </w:trPr>
      <w:tc>
        <w:tcPr>
          <w:tcW w:w="5684" w:type="dxa"/>
        </w:tcPr>
        <w:p w14:paraId="584CB68F" w14:textId="77777777" w:rsidR="00E52CD0" w:rsidRDefault="00E52CD0" w:rsidP="00E52CD0">
          <w:pPr>
            <w:ind w:right="204"/>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662" w:type="dxa"/>
        </w:tcPr>
        <w:p w14:paraId="120482F0" w14:textId="77777777" w:rsidR="00E52CD0" w:rsidRDefault="00E52CD0" w:rsidP="00E52CD0">
          <w:pPr>
            <w:ind w:left="-495" w:right="214" w:firstLine="567"/>
            <w:jc w:val="right"/>
            <w:rPr>
              <w:rFonts w:ascii="Palatino Linotype" w:eastAsia="Palatino Linotype" w:hAnsi="Palatino Linotype" w:cs="Palatino Linotype"/>
            </w:rPr>
          </w:pPr>
          <w:r w:rsidRPr="00CB092F">
            <w:rPr>
              <w:rFonts w:ascii="Palatino Linotype" w:eastAsia="Palatino Linotype" w:hAnsi="Palatino Linotype" w:cs="Palatino Linotype"/>
            </w:rPr>
            <w:t>Ayuntamiento de Almoloya de Alquisiras</w:t>
          </w:r>
          <w:r>
            <w:rPr>
              <w:rFonts w:ascii="Palatino Linotype" w:eastAsia="Palatino Linotype" w:hAnsi="Palatino Linotype" w:cs="Palatino Linotype"/>
            </w:rPr>
            <w:t>.</w:t>
          </w:r>
        </w:p>
      </w:tc>
    </w:tr>
    <w:tr w:rsidR="00E52CD0" w14:paraId="3B86F127" w14:textId="77777777" w:rsidTr="00E52CD0">
      <w:trPr>
        <w:trHeight w:val="368"/>
      </w:trPr>
      <w:tc>
        <w:tcPr>
          <w:tcW w:w="5684" w:type="dxa"/>
        </w:tcPr>
        <w:p w14:paraId="2F2381F2" w14:textId="77777777" w:rsidR="00E52CD0" w:rsidRDefault="00E52CD0" w:rsidP="00E52CD0">
          <w:pPr>
            <w:tabs>
              <w:tab w:val="left" w:pos="4892"/>
            </w:tabs>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662" w:type="dxa"/>
        </w:tcPr>
        <w:p w14:paraId="003CE76D" w14:textId="77777777" w:rsidR="00E52CD0" w:rsidRDefault="00E52CD0" w:rsidP="00E52CD0">
          <w:pPr>
            <w:spacing w:after="120"/>
            <w:ind w:left="-486" w:right="214"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42DE339F" w14:textId="77777777" w:rsidR="00E52CD0" w:rsidRDefault="00E52CD0">
    <w:pPr>
      <w:pBdr>
        <w:top w:val="nil"/>
        <w:left w:val="nil"/>
        <w:bottom w:val="nil"/>
        <w:right w:val="nil"/>
        <w:between w:val="nil"/>
      </w:pBdr>
      <w:tabs>
        <w:tab w:val="center" w:pos="4252"/>
        <w:tab w:val="right" w:pos="8504"/>
      </w:tabs>
      <w:rPr>
        <w:rFonts w:ascii="Calibri" w:eastAsia="Calibri" w:hAnsi="Calibri" w:cs="Calibri"/>
        <w:color w:val="000000"/>
      </w:rPr>
    </w:pPr>
    <w:r>
      <w:rPr>
        <w:noProof/>
        <w:lang w:eastAsia="es-MX"/>
      </w:rPr>
      <w:drawing>
        <wp:anchor distT="0" distB="0" distL="0" distR="0" simplePos="0" relativeHeight="251656192" behindDoc="1" locked="0" layoutInCell="1" hidden="0" allowOverlap="1" wp14:anchorId="687D9EB2" wp14:editId="363E1018">
          <wp:simplePos x="0" y="0"/>
          <wp:positionH relativeFrom="column">
            <wp:posOffset>-760095</wp:posOffset>
          </wp:positionH>
          <wp:positionV relativeFrom="paragraph">
            <wp:posOffset>-1520190</wp:posOffset>
          </wp:positionV>
          <wp:extent cx="7753350" cy="9942731"/>
          <wp:effectExtent l="0" t="0" r="0" b="0"/>
          <wp:wrapNone/>
          <wp:docPr id="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6" w:type="dxa"/>
      <w:tblInd w:w="-1303" w:type="dxa"/>
      <w:tblLayout w:type="fixed"/>
      <w:tblLook w:val="0400" w:firstRow="0" w:lastRow="0" w:firstColumn="0" w:lastColumn="0" w:noHBand="0" w:noVBand="1"/>
    </w:tblPr>
    <w:tblGrid>
      <w:gridCol w:w="5684"/>
      <w:gridCol w:w="4662"/>
    </w:tblGrid>
    <w:tr w:rsidR="00E52CD0" w14:paraId="7CDE67E9" w14:textId="77777777" w:rsidTr="00E52CD0">
      <w:trPr>
        <w:trHeight w:val="244"/>
      </w:trPr>
      <w:tc>
        <w:tcPr>
          <w:tcW w:w="5684" w:type="dxa"/>
        </w:tcPr>
        <w:p w14:paraId="4CA78EED" w14:textId="77777777" w:rsidR="00E52CD0" w:rsidRDefault="00E52CD0" w:rsidP="00E52CD0">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 xml:space="preserve">Recurso de Revisión </w:t>
          </w:r>
          <w:proofErr w:type="spellStart"/>
          <w:r>
            <w:rPr>
              <w:rFonts w:ascii="Palatino Linotype" w:eastAsia="Palatino Linotype" w:hAnsi="Palatino Linotype" w:cs="Palatino Linotype"/>
              <w:b/>
            </w:rPr>
            <w:t>N°</w:t>
          </w:r>
          <w:proofErr w:type="spellEnd"/>
          <w:r>
            <w:rPr>
              <w:rFonts w:ascii="Palatino Linotype" w:eastAsia="Palatino Linotype" w:hAnsi="Palatino Linotype" w:cs="Palatino Linotype"/>
              <w:b/>
            </w:rPr>
            <w:t>:</w:t>
          </w:r>
        </w:p>
      </w:tc>
      <w:tc>
        <w:tcPr>
          <w:tcW w:w="4662" w:type="dxa"/>
        </w:tcPr>
        <w:p w14:paraId="5322E600" w14:textId="77777777" w:rsidR="00E52CD0" w:rsidRDefault="00E52CD0" w:rsidP="00E52CD0">
          <w:pPr>
            <w:spacing w:after="120"/>
            <w:ind w:left="-486" w:right="214" w:firstLine="1408"/>
            <w:jc w:val="right"/>
            <w:rPr>
              <w:rFonts w:ascii="Palatino Linotype" w:eastAsia="Palatino Linotype" w:hAnsi="Palatino Linotype" w:cs="Palatino Linotype"/>
            </w:rPr>
          </w:pPr>
          <w:r>
            <w:rPr>
              <w:rFonts w:ascii="Palatino Linotype" w:eastAsia="Palatino Linotype" w:hAnsi="Palatino Linotype" w:cs="Palatino Linotype"/>
            </w:rPr>
            <w:t>15839/INFOEM/IP/RR/2022.</w:t>
          </w:r>
        </w:p>
      </w:tc>
    </w:tr>
    <w:tr w:rsidR="00E52CD0" w14:paraId="35296AF3" w14:textId="77777777" w:rsidTr="00E52CD0">
      <w:trPr>
        <w:trHeight w:val="210"/>
      </w:trPr>
      <w:tc>
        <w:tcPr>
          <w:tcW w:w="5684" w:type="dxa"/>
        </w:tcPr>
        <w:p w14:paraId="7B4554A5" w14:textId="77777777" w:rsidR="00E52CD0" w:rsidRDefault="00E52CD0" w:rsidP="00E52CD0">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662" w:type="dxa"/>
        </w:tcPr>
        <w:p w14:paraId="2DCD39A6" w14:textId="77777777" w:rsidR="00E52CD0" w:rsidRDefault="00E52CD0" w:rsidP="00E52CD0">
          <w:pPr>
            <w:spacing w:after="120"/>
            <w:ind w:left="-486" w:right="214" w:firstLine="567"/>
            <w:jc w:val="right"/>
            <w:rPr>
              <w:rFonts w:ascii="Palatino Linotype" w:eastAsia="Palatino Linotype" w:hAnsi="Palatino Linotype" w:cs="Palatino Linotype"/>
            </w:rPr>
          </w:pPr>
        </w:p>
      </w:tc>
    </w:tr>
    <w:tr w:rsidR="00E52CD0" w14:paraId="5D9EC3F7" w14:textId="77777777" w:rsidTr="00E52CD0">
      <w:trPr>
        <w:trHeight w:val="261"/>
      </w:trPr>
      <w:tc>
        <w:tcPr>
          <w:tcW w:w="5684" w:type="dxa"/>
        </w:tcPr>
        <w:p w14:paraId="10F8B75C" w14:textId="77777777" w:rsidR="00E52CD0" w:rsidRDefault="00E52CD0" w:rsidP="00E52CD0">
          <w:pPr>
            <w:ind w:right="204"/>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662" w:type="dxa"/>
        </w:tcPr>
        <w:p w14:paraId="309EF80C" w14:textId="77777777" w:rsidR="00E52CD0" w:rsidRDefault="00E52CD0" w:rsidP="00E52CD0">
          <w:pPr>
            <w:ind w:left="-495" w:right="214" w:firstLine="567"/>
            <w:jc w:val="right"/>
            <w:rPr>
              <w:rFonts w:ascii="Palatino Linotype" w:eastAsia="Palatino Linotype" w:hAnsi="Palatino Linotype" w:cs="Palatino Linotype"/>
            </w:rPr>
          </w:pPr>
          <w:r w:rsidRPr="001E0A33">
            <w:rPr>
              <w:rFonts w:ascii="Palatino Linotype" w:eastAsia="Palatino Linotype" w:hAnsi="Palatino Linotype" w:cs="Palatino Linotype"/>
            </w:rPr>
            <w:t>Ayuntamiento de Otumba</w:t>
          </w:r>
          <w:r>
            <w:rPr>
              <w:rFonts w:ascii="Palatino Linotype" w:eastAsia="Palatino Linotype" w:hAnsi="Palatino Linotype" w:cs="Palatino Linotype"/>
            </w:rPr>
            <w:t>.</w:t>
          </w:r>
        </w:p>
      </w:tc>
    </w:tr>
    <w:tr w:rsidR="00E52CD0" w14:paraId="54DBEA35" w14:textId="77777777" w:rsidTr="00E52CD0">
      <w:trPr>
        <w:trHeight w:val="368"/>
      </w:trPr>
      <w:tc>
        <w:tcPr>
          <w:tcW w:w="5684" w:type="dxa"/>
        </w:tcPr>
        <w:p w14:paraId="2ED0D23E" w14:textId="77777777" w:rsidR="00E52CD0" w:rsidRDefault="00E52CD0" w:rsidP="00E52CD0">
          <w:pPr>
            <w:tabs>
              <w:tab w:val="left" w:pos="4892"/>
            </w:tabs>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662" w:type="dxa"/>
        </w:tcPr>
        <w:p w14:paraId="1C1E6380" w14:textId="77777777" w:rsidR="00E52CD0" w:rsidRDefault="00E52CD0" w:rsidP="00E52CD0">
          <w:pPr>
            <w:spacing w:after="120"/>
            <w:ind w:left="-486" w:right="214"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13B4E2C0" w14:textId="77777777" w:rsidR="00E52CD0" w:rsidRDefault="00E52CD0">
    <w:pPr>
      <w:pStyle w:val="Encabezado"/>
    </w:pPr>
    <w:r>
      <w:rPr>
        <w:noProof/>
        <w:lang w:eastAsia="es-MX"/>
      </w:rPr>
      <w:drawing>
        <wp:anchor distT="0" distB="0" distL="0" distR="0" simplePos="0" relativeHeight="251659264" behindDoc="1" locked="0" layoutInCell="1" hidden="0" allowOverlap="1" wp14:anchorId="05FC451C" wp14:editId="39F3F53A">
          <wp:simplePos x="0" y="0"/>
          <wp:positionH relativeFrom="column">
            <wp:posOffset>-759677</wp:posOffset>
          </wp:positionH>
          <wp:positionV relativeFrom="paragraph">
            <wp:posOffset>-1482090</wp:posOffset>
          </wp:positionV>
          <wp:extent cx="7753350" cy="9942731"/>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6" w:type="dxa"/>
      <w:tblInd w:w="-1303" w:type="dxa"/>
      <w:tblLayout w:type="fixed"/>
      <w:tblLook w:val="0400" w:firstRow="0" w:lastRow="0" w:firstColumn="0" w:lastColumn="0" w:noHBand="0" w:noVBand="1"/>
    </w:tblPr>
    <w:tblGrid>
      <w:gridCol w:w="5684"/>
      <w:gridCol w:w="4662"/>
    </w:tblGrid>
    <w:tr w:rsidR="00E52CD0" w14:paraId="63C19F26" w14:textId="77777777" w:rsidTr="00E52CD0">
      <w:trPr>
        <w:trHeight w:val="244"/>
      </w:trPr>
      <w:tc>
        <w:tcPr>
          <w:tcW w:w="5684" w:type="dxa"/>
        </w:tcPr>
        <w:p w14:paraId="1C1CFC30" w14:textId="77777777" w:rsidR="00E52CD0" w:rsidRDefault="00E52CD0" w:rsidP="00E52CD0">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 xml:space="preserve">Recurso de Revisión </w:t>
          </w:r>
          <w:proofErr w:type="spellStart"/>
          <w:r>
            <w:rPr>
              <w:rFonts w:ascii="Palatino Linotype" w:eastAsia="Palatino Linotype" w:hAnsi="Palatino Linotype" w:cs="Palatino Linotype"/>
              <w:b/>
            </w:rPr>
            <w:t>N°</w:t>
          </w:r>
          <w:proofErr w:type="spellEnd"/>
          <w:r>
            <w:rPr>
              <w:rFonts w:ascii="Palatino Linotype" w:eastAsia="Palatino Linotype" w:hAnsi="Palatino Linotype" w:cs="Palatino Linotype"/>
              <w:b/>
            </w:rPr>
            <w:t>:</w:t>
          </w:r>
        </w:p>
      </w:tc>
      <w:tc>
        <w:tcPr>
          <w:tcW w:w="4662" w:type="dxa"/>
        </w:tcPr>
        <w:p w14:paraId="1F037C3B" w14:textId="77777777" w:rsidR="00E52CD0" w:rsidRDefault="00DA1BBC" w:rsidP="00DA1BBC">
          <w:pPr>
            <w:spacing w:after="120"/>
            <w:ind w:left="-486" w:right="214" w:firstLine="1408"/>
            <w:jc w:val="right"/>
            <w:rPr>
              <w:rFonts w:ascii="Palatino Linotype" w:eastAsia="Palatino Linotype" w:hAnsi="Palatino Linotype" w:cs="Palatino Linotype"/>
            </w:rPr>
          </w:pPr>
          <w:r>
            <w:rPr>
              <w:rFonts w:ascii="Palatino Linotype" w:eastAsia="Palatino Linotype" w:hAnsi="Palatino Linotype" w:cs="Palatino Linotype"/>
            </w:rPr>
            <w:t>16254</w:t>
          </w:r>
          <w:r w:rsidR="00E52CD0">
            <w:rPr>
              <w:rFonts w:ascii="Palatino Linotype" w:eastAsia="Palatino Linotype" w:hAnsi="Palatino Linotype" w:cs="Palatino Linotype"/>
            </w:rPr>
            <w:t>/INFOEM/IP/RR/2022.</w:t>
          </w:r>
        </w:p>
      </w:tc>
    </w:tr>
    <w:tr w:rsidR="00E52CD0" w14:paraId="3FB0AC75" w14:textId="77777777" w:rsidTr="00E52CD0">
      <w:trPr>
        <w:trHeight w:val="210"/>
      </w:trPr>
      <w:tc>
        <w:tcPr>
          <w:tcW w:w="5684" w:type="dxa"/>
        </w:tcPr>
        <w:p w14:paraId="16036C18" w14:textId="77777777" w:rsidR="00E52CD0" w:rsidRDefault="00E52CD0" w:rsidP="00E52CD0">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662" w:type="dxa"/>
        </w:tcPr>
        <w:p w14:paraId="1C568ECA" w14:textId="77777777" w:rsidR="00E52CD0" w:rsidRDefault="00E52CD0" w:rsidP="00E52CD0">
          <w:pPr>
            <w:spacing w:after="120"/>
            <w:ind w:left="-486" w:right="214" w:firstLine="567"/>
            <w:jc w:val="right"/>
            <w:rPr>
              <w:rFonts w:ascii="Palatino Linotype" w:eastAsia="Palatino Linotype" w:hAnsi="Palatino Linotype" w:cs="Palatino Linotype"/>
            </w:rPr>
          </w:pPr>
        </w:p>
      </w:tc>
    </w:tr>
    <w:tr w:rsidR="00E52CD0" w14:paraId="2A4FA5FE" w14:textId="77777777" w:rsidTr="00E52CD0">
      <w:trPr>
        <w:trHeight w:val="261"/>
      </w:trPr>
      <w:tc>
        <w:tcPr>
          <w:tcW w:w="5684" w:type="dxa"/>
        </w:tcPr>
        <w:p w14:paraId="77D4CC82" w14:textId="77777777" w:rsidR="00E52CD0" w:rsidRDefault="00E52CD0" w:rsidP="00E52CD0">
          <w:pPr>
            <w:ind w:right="204"/>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662" w:type="dxa"/>
        </w:tcPr>
        <w:p w14:paraId="39B6866C" w14:textId="77777777" w:rsidR="00E52CD0" w:rsidRDefault="00E52CD0" w:rsidP="00E52CD0">
          <w:pPr>
            <w:ind w:left="-495" w:right="214" w:firstLine="567"/>
            <w:jc w:val="right"/>
            <w:rPr>
              <w:rFonts w:ascii="Palatino Linotype" w:eastAsia="Palatino Linotype" w:hAnsi="Palatino Linotype" w:cs="Palatino Linotype"/>
            </w:rPr>
          </w:pPr>
          <w:r w:rsidRPr="001E0A33">
            <w:rPr>
              <w:rFonts w:ascii="Palatino Linotype" w:eastAsia="Palatino Linotype" w:hAnsi="Palatino Linotype" w:cs="Palatino Linotype"/>
            </w:rPr>
            <w:t xml:space="preserve">Ayuntamiento </w:t>
          </w:r>
          <w:r w:rsidR="00DA1BBC" w:rsidRPr="00DA1BBC">
            <w:rPr>
              <w:rFonts w:ascii="Palatino Linotype" w:eastAsia="Palatino Linotype" w:hAnsi="Palatino Linotype" w:cs="Palatino Linotype"/>
            </w:rPr>
            <w:t>de Almoloya de Alquisiras</w:t>
          </w:r>
          <w:r>
            <w:rPr>
              <w:rFonts w:ascii="Palatino Linotype" w:eastAsia="Palatino Linotype" w:hAnsi="Palatino Linotype" w:cs="Palatino Linotype"/>
            </w:rPr>
            <w:t>.</w:t>
          </w:r>
        </w:p>
      </w:tc>
    </w:tr>
    <w:tr w:rsidR="00E52CD0" w14:paraId="497438BE" w14:textId="77777777" w:rsidTr="00E52CD0">
      <w:trPr>
        <w:trHeight w:val="368"/>
      </w:trPr>
      <w:tc>
        <w:tcPr>
          <w:tcW w:w="5684" w:type="dxa"/>
        </w:tcPr>
        <w:p w14:paraId="4C9FC30F" w14:textId="77777777" w:rsidR="00E52CD0" w:rsidRDefault="00E52CD0" w:rsidP="00E52CD0">
          <w:pPr>
            <w:tabs>
              <w:tab w:val="left" w:pos="4892"/>
            </w:tabs>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662" w:type="dxa"/>
        </w:tcPr>
        <w:p w14:paraId="280B02B9" w14:textId="77777777" w:rsidR="00E52CD0" w:rsidRDefault="00E52CD0" w:rsidP="00E52CD0">
          <w:pPr>
            <w:spacing w:after="120"/>
            <w:ind w:left="-486" w:right="214"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0AB19A15" w14:textId="77777777" w:rsidR="00E52CD0" w:rsidRDefault="00E52CD0">
    <w:pPr>
      <w:pStyle w:val="Encabezado"/>
    </w:pPr>
    <w:r>
      <w:rPr>
        <w:noProof/>
        <w:lang w:eastAsia="es-MX"/>
      </w:rPr>
      <w:drawing>
        <wp:anchor distT="0" distB="0" distL="0" distR="0" simplePos="0" relativeHeight="251657216" behindDoc="1" locked="0" layoutInCell="1" hidden="0" allowOverlap="1" wp14:anchorId="5F13726F" wp14:editId="0819E74A">
          <wp:simplePos x="0" y="0"/>
          <wp:positionH relativeFrom="column">
            <wp:posOffset>-836295</wp:posOffset>
          </wp:positionH>
          <wp:positionV relativeFrom="paragraph">
            <wp:posOffset>-1510665</wp:posOffset>
          </wp:positionV>
          <wp:extent cx="7753350" cy="9942731"/>
          <wp:effectExtent l="0" t="0" r="0" b="0"/>
          <wp:wrapNone/>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25285"/>
    <w:multiLevelType w:val="multilevel"/>
    <w:tmpl w:val="F7204A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2FD0E33"/>
    <w:multiLevelType w:val="multilevel"/>
    <w:tmpl w:val="CA54B10C"/>
    <w:lvl w:ilvl="0">
      <w:start w:val="7"/>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973634C"/>
    <w:multiLevelType w:val="hybridMultilevel"/>
    <w:tmpl w:val="B358DF8C"/>
    <w:lvl w:ilvl="0" w:tplc="AE2EB314">
      <w:start w:val="7"/>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F240B94"/>
    <w:multiLevelType w:val="multilevel"/>
    <w:tmpl w:val="A13034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92F"/>
    <w:rsid w:val="00011801"/>
    <w:rsid w:val="000F78A3"/>
    <w:rsid w:val="001C5E7D"/>
    <w:rsid w:val="00297F23"/>
    <w:rsid w:val="002B4050"/>
    <w:rsid w:val="002F031F"/>
    <w:rsid w:val="00326226"/>
    <w:rsid w:val="00431563"/>
    <w:rsid w:val="00436D97"/>
    <w:rsid w:val="00450A0D"/>
    <w:rsid w:val="004A3511"/>
    <w:rsid w:val="004C3243"/>
    <w:rsid w:val="004E2D8A"/>
    <w:rsid w:val="004E4279"/>
    <w:rsid w:val="005B71E8"/>
    <w:rsid w:val="006377BF"/>
    <w:rsid w:val="006B4A84"/>
    <w:rsid w:val="006E4CFB"/>
    <w:rsid w:val="007E4C04"/>
    <w:rsid w:val="00A6627F"/>
    <w:rsid w:val="00A70394"/>
    <w:rsid w:val="00A83D6A"/>
    <w:rsid w:val="00B033ED"/>
    <w:rsid w:val="00CB092F"/>
    <w:rsid w:val="00D005F5"/>
    <w:rsid w:val="00D11301"/>
    <w:rsid w:val="00D37830"/>
    <w:rsid w:val="00D973F0"/>
    <w:rsid w:val="00DA1BBC"/>
    <w:rsid w:val="00E27E40"/>
    <w:rsid w:val="00E52CD0"/>
    <w:rsid w:val="00E60B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A1D6C6"/>
  <w15:chartTrackingRefBased/>
  <w15:docId w15:val="{0F81D6A6-816B-4B8E-8ACB-385B4D730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092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B092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092F"/>
  </w:style>
  <w:style w:type="paragraph" w:styleId="Piedepgina">
    <w:name w:val="footer"/>
    <w:basedOn w:val="Normal"/>
    <w:link w:val="PiedepginaCar"/>
    <w:uiPriority w:val="99"/>
    <w:unhideWhenUsed/>
    <w:rsid w:val="00CB092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092F"/>
  </w:style>
  <w:style w:type="paragraph" w:styleId="Prrafodelista">
    <w:name w:val="List Paragraph"/>
    <w:basedOn w:val="Normal"/>
    <w:uiPriority w:val="34"/>
    <w:qFormat/>
    <w:rsid w:val="00CB09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361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_rels/header4.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37</Pages>
  <Words>7306</Words>
  <Characters>40186</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MARICELA VILLAGOMEZ</cp:lastModifiedBy>
  <cp:revision>2</cp:revision>
  <cp:lastPrinted>2022-12-16T17:36:00Z</cp:lastPrinted>
  <dcterms:created xsi:type="dcterms:W3CDTF">2022-12-20T17:47:00Z</dcterms:created>
  <dcterms:modified xsi:type="dcterms:W3CDTF">2022-12-20T17:47:00Z</dcterms:modified>
</cp:coreProperties>
</file>