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D5FD4" w14:textId="77777777" w:rsidR="00896B19" w:rsidRPr="00964259" w:rsidRDefault="004A1DC7">
      <w:pPr>
        <w:spacing w:before="240" w:after="0" w:line="360" w:lineRule="auto"/>
        <w:ind w:right="49"/>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cinco de octubre de dos mil veintidós.</w:t>
      </w:r>
    </w:p>
    <w:p w14:paraId="07F20E9A" w14:textId="77777777" w:rsidR="00896B19" w:rsidRPr="00964259" w:rsidRDefault="00896B19"/>
    <w:p w14:paraId="6C26E177" w14:textId="78D4CA73"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Visto </w:t>
      </w:r>
      <w:r w:rsidRPr="00964259">
        <w:rPr>
          <w:rFonts w:ascii="Palatino Linotype" w:eastAsia="Palatino Linotype" w:hAnsi="Palatino Linotype" w:cs="Palatino Linotype"/>
          <w:sz w:val="24"/>
          <w:szCs w:val="24"/>
        </w:rPr>
        <w:t xml:space="preserve">el expediente relativo al recurso de revisión </w:t>
      </w:r>
      <w:r w:rsidRPr="00964259">
        <w:rPr>
          <w:rFonts w:ascii="Palatino Linotype" w:eastAsia="Palatino Linotype" w:hAnsi="Palatino Linotype" w:cs="Palatino Linotype"/>
          <w:b/>
          <w:sz w:val="24"/>
          <w:szCs w:val="24"/>
        </w:rPr>
        <w:t>07924/INFOEM/IP/RR/2022</w:t>
      </w:r>
      <w:r w:rsidRPr="00964259">
        <w:rPr>
          <w:rFonts w:ascii="Palatino Linotype" w:eastAsia="Palatino Linotype" w:hAnsi="Palatino Linotype" w:cs="Palatino Linotype"/>
          <w:sz w:val="24"/>
          <w:szCs w:val="24"/>
        </w:rPr>
        <w:t xml:space="preserve">, interpuesto por </w:t>
      </w:r>
      <w:r w:rsidR="00817758">
        <w:rPr>
          <w:rFonts w:ascii="Palatino Linotype" w:eastAsia="Palatino Linotype" w:hAnsi="Palatino Linotype" w:cs="Palatino Linotype"/>
          <w:sz w:val="24"/>
          <w:szCs w:val="24"/>
        </w:rPr>
        <w:t xml:space="preserve">XXXXXX </w:t>
      </w:r>
      <w:proofErr w:type="spellStart"/>
      <w:r w:rsidR="00817758">
        <w:rPr>
          <w:rFonts w:ascii="Palatino Linotype" w:eastAsia="Palatino Linotype" w:hAnsi="Palatino Linotype" w:cs="Palatino Linotype"/>
          <w:sz w:val="24"/>
          <w:szCs w:val="24"/>
        </w:rPr>
        <w:t>XXXXXX</w:t>
      </w:r>
      <w:proofErr w:type="spellEnd"/>
      <w:r w:rsidR="00817758">
        <w:rPr>
          <w:rFonts w:ascii="Palatino Linotype" w:eastAsia="Palatino Linotype" w:hAnsi="Palatino Linotype" w:cs="Palatino Linotype"/>
          <w:sz w:val="24"/>
          <w:szCs w:val="24"/>
        </w:rPr>
        <w:t xml:space="preserve"> XXXXX</w:t>
      </w:r>
      <w:r w:rsidRPr="00964259">
        <w:rPr>
          <w:rFonts w:ascii="Palatino Linotype" w:eastAsia="Palatino Linotype" w:hAnsi="Palatino Linotype" w:cs="Palatino Linotype"/>
          <w:sz w:val="24"/>
          <w:szCs w:val="24"/>
        </w:rPr>
        <w:t xml:space="preserve"> al cual en lo sucesivo se le denominara </w:t>
      </w:r>
      <w:r w:rsidRPr="00964259">
        <w:rPr>
          <w:rFonts w:ascii="Palatino Linotype" w:eastAsia="Palatino Linotype" w:hAnsi="Palatino Linotype" w:cs="Palatino Linotype"/>
          <w:b/>
          <w:sz w:val="24"/>
          <w:szCs w:val="24"/>
        </w:rPr>
        <w:t>EL RECURRENTE</w:t>
      </w:r>
      <w:r w:rsidRPr="00964259">
        <w:rPr>
          <w:rFonts w:ascii="Palatino Linotype" w:eastAsia="Palatino Linotype" w:hAnsi="Palatino Linotype" w:cs="Palatino Linotype"/>
          <w:sz w:val="24"/>
          <w:szCs w:val="24"/>
        </w:rPr>
        <w:t xml:space="preserve">, en contra de la respuesta a la solicitud de información con número de folio </w:t>
      </w:r>
      <w:r w:rsidRPr="00964259">
        <w:rPr>
          <w:rFonts w:ascii="Palatino Linotype" w:eastAsia="Palatino Linotype" w:hAnsi="Palatino Linotype" w:cs="Palatino Linotype"/>
          <w:b/>
          <w:sz w:val="24"/>
          <w:szCs w:val="24"/>
        </w:rPr>
        <w:t>00014/OASIXTAPAL/IP/2022,</w:t>
      </w:r>
      <w:r w:rsidRPr="00964259">
        <w:rPr>
          <w:rFonts w:ascii="Palatino Linotype" w:eastAsia="Palatino Linotype" w:hAnsi="Palatino Linotype" w:cs="Palatino Linotype"/>
          <w:sz w:val="24"/>
          <w:szCs w:val="24"/>
        </w:rPr>
        <w:t xml:space="preserve"> por parte del Organismo Descentralizado de Agua Potable Alcantarillado y Saneamiento del Municipio de Ixtapaluca denominado por sus siglas, O.D.A.P.A.S., en lo sucesivo </w:t>
      </w:r>
      <w:r w:rsidRPr="00964259">
        <w:rPr>
          <w:rFonts w:ascii="Palatino Linotype" w:eastAsia="Palatino Linotype" w:hAnsi="Palatino Linotype" w:cs="Palatino Linotype"/>
          <w:b/>
          <w:sz w:val="24"/>
          <w:szCs w:val="24"/>
        </w:rPr>
        <w:t>EL</w:t>
      </w:r>
      <w:r w:rsidRPr="00964259">
        <w:rPr>
          <w:rFonts w:ascii="Palatino Linotype" w:eastAsia="Palatino Linotype" w:hAnsi="Palatino Linotype" w:cs="Palatino Linotype"/>
          <w:sz w:val="24"/>
          <w:szCs w:val="24"/>
        </w:rPr>
        <w:t xml:space="preserve"> </w:t>
      </w:r>
      <w:r w:rsidRPr="00964259">
        <w:rPr>
          <w:rFonts w:ascii="Palatino Linotype" w:eastAsia="Palatino Linotype" w:hAnsi="Palatino Linotype" w:cs="Palatino Linotype"/>
          <w:b/>
          <w:sz w:val="24"/>
          <w:szCs w:val="24"/>
        </w:rPr>
        <w:t xml:space="preserve">SUJETO OBLIGADO; </w:t>
      </w:r>
      <w:r w:rsidRPr="00964259">
        <w:rPr>
          <w:rFonts w:ascii="Palatino Linotype" w:eastAsia="Palatino Linotype" w:hAnsi="Palatino Linotype" w:cs="Palatino Linotype"/>
          <w:sz w:val="24"/>
          <w:szCs w:val="24"/>
        </w:rPr>
        <w:t>se procede a dictar la presente resolución, con base en lo siguiente.</w:t>
      </w:r>
    </w:p>
    <w:p w14:paraId="2AA482ED" w14:textId="77777777" w:rsidR="00896B19" w:rsidRPr="00964259" w:rsidRDefault="00896B19"/>
    <w:p w14:paraId="043F78C5" w14:textId="77777777" w:rsidR="00896B19" w:rsidRPr="00964259" w:rsidRDefault="004A1DC7">
      <w:pPr>
        <w:spacing w:after="0" w:line="360" w:lineRule="auto"/>
        <w:ind w:right="49"/>
        <w:jc w:val="center"/>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A N T E C E D E N T E S</w:t>
      </w:r>
    </w:p>
    <w:p w14:paraId="1208D9A9"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7892F5CB" w14:textId="77777777" w:rsidR="00896B19" w:rsidRPr="00964259" w:rsidRDefault="004A1DC7">
      <w:pPr>
        <w:spacing w:after="0" w:line="360" w:lineRule="auto"/>
        <w:ind w:right="49"/>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1.</w:t>
      </w:r>
      <w:r w:rsidRPr="00964259">
        <w:rPr>
          <w:rFonts w:ascii="Palatino Linotype" w:eastAsia="Palatino Linotype" w:hAnsi="Palatino Linotype" w:cs="Palatino Linotype"/>
          <w:sz w:val="24"/>
          <w:szCs w:val="24"/>
        </w:rPr>
        <w:t xml:space="preserve"> </w:t>
      </w:r>
      <w:r w:rsidRPr="00964259">
        <w:rPr>
          <w:rFonts w:ascii="Palatino Linotype" w:eastAsia="Palatino Linotype" w:hAnsi="Palatino Linotype" w:cs="Palatino Linotype"/>
          <w:b/>
          <w:sz w:val="24"/>
          <w:szCs w:val="24"/>
        </w:rPr>
        <w:t xml:space="preserve">SOLICITUD DE INFORMACIÓN. </w:t>
      </w:r>
      <w:r w:rsidRPr="00964259">
        <w:rPr>
          <w:rFonts w:ascii="Palatino Linotype" w:eastAsia="Palatino Linotype" w:hAnsi="Palatino Linotype" w:cs="Palatino Linotype"/>
          <w:sz w:val="24"/>
          <w:szCs w:val="24"/>
        </w:rPr>
        <w:t xml:space="preserve">Con fecha dieciocho de abril de dos mil veintidós, </w:t>
      </w:r>
      <w:r w:rsidRPr="00964259">
        <w:rPr>
          <w:rFonts w:ascii="Palatino Linotype" w:eastAsia="Palatino Linotype" w:hAnsi="Palatino Linotype" w:cs="Palatino Linotype"/>
          <w:b/>
          <w:sz w:val="24"/>
          <w:szCs w:val="24"/>
        </w:rPr>
        <w:t>EL RECURRENTE</w:t>
      </w:r>
      <w:r w:rsidRPr="00964259">
        <w:rPr>
          <w:rFonts w:ascii="Palatino Linotype" w:eastAsia="Palatino Linotype" w:hAnsi="Palatino Linotype" w:cs="Palatino Linotype"/>
          <w:sz w:val="24"/>
          <w:szCs w:val="24"/>
        </w:rPr>
        <w:t>, presentó a través del Sistema de Acceso a la Información Mexiquense (</w:t>
      </w:r>
      <w:r w:rsidRPr="00964259">
        <w:rPr>
          <w:rFonts w:ascii="Palatino Linotype" w:eastAsia="Palatino Linotype" w:hAnsi="Palatino Linotype" w:cs="Palatino Linotype"/>
          <w:b/>
          <w:sz w:val="24"/>
          <w:szCs w:val="24"/>
        </w:rPr>
        <w:t>SAIMEX)</w:t>
      </w:r>
      <w:r w:rsidRPr="00964259">
        <w:rPr>
          <w:rFonts w:ascii="Palatino Linotype" w:eastAsia="Palatino Linotype" w:hAnsi="Palatino Linotype" w:cs="Palatino Linotype"/>
          <w:sz w:val="24"/>
          <w:szCs w:val="24"/>
        </w:rPr>
        <w:t xml:space="preserve"> ante </w:t>
      </w:r>
      <w:r w:rsidRPr="00964259">
        <w:rPr>
          <w:rFonts w:ascii="Palatino Linotype" w:eastAsia="Palatino Linotype" w:hAnsi="Palatino Linotype" w:cs="Palatino Linotype"/>
          <w:b/>
          <w:sz w:val="24"/>
          <w:szCs w:val="24"/>
        </w:rPr>
        <w:t>EL SUJETO OBLIGADO</w:t>
      </w:r>
      <w:r w:rsidRPr="00964259">
        <w:rPr>
          <w:rFonts w:ascii="Palatino Linotype" w:eastAsia="Palatino Linotype" w:hAnsi="Palatino Linotype" w:cs="Palatino Linotype"/>
          <w:sz w:val="24"/>
          <w:szCs w:val="24"/>
        </w:rPr>
        <w:t>, solicitud de acceso a la información pública, registrada bajo el número de expediente</w:t>
      </w:r>
      <w:r w:rsidRPr="00964259">
        <w:rPr>
          <w:rFonts w:ascii="Verdana" w:eastAsia="Verdana" w:hAnsi="Verdana" w:cs="Verdana"/>
          <w:b/>
        </w:rPr>
        <w:t> </w:t>
      </w:r>
      <w:r w:rsidRPr="00964259">
        <w:rPr>
          <w:rFonts w:ascii="Palatino Linotype" w:eastAsia="Palatino Linotype" w:hAnsi="Palatino Linotype" w:cs="Palatino Linotype"/>
          <w:b/>
          <w:sz w:val="24"/>
          <w:szCs w:val="24"/>
        </w:rPr>
        <w:t>00014/OASIXTAPAL/IP/2022</w:t>
      </w:r>
      <w:r w:rsidRPr="00964259">
        <w:rPr>
          <w:rFonts w:ascii="Palatino Linotype" w:eastAsia="Palatino Linotype" w:hAnsi="Palatino Linotype" w:cs="Palatino Linotype"/>
          <w:sz w:val="24"/>
          <w:szCs w:val="24"/>
        </w:rPr>
        <w:t>,</w:t>
      </w:r>
      <w:r w:rsidRPr="00964259">
        <w:rPr>
          <w:rFonts w:ascii="Palatino Linotype" w:eastAsia="Palatino Linotype" w:hAnsi="Palatino Linotype" w:cs="Palatino Linotype"/>
          <w:b/>
          <w:sz w:val="24"/>
          <w:szCs w:val="24"/>
        </w:rPr>
        <w:t xml:space="preserve"> </w:t>
      </w:r>
      <w:r w:rsidRPr="00964259">
        <w:rPr>
          <w:rFonts w:ascii="Palatino Linotype" w:eastAsia="Palatino Linotype" w:hAnsi="Palatino Linotype" w:cs="Palatino Linotype"/>
          <w:sz w:val="24"/>
          <w:szCs w:val="24"/>
        </w:rPr>
        <w:t>mediante la cual solicitó la siguiente información:</w:t>
      </w:r>
    </w:p>
    <w:p w14:paraId="38EC5EF0" w14:textId="77777777" w:rsidR="00896B19" w:rsidRPr="00964259" w:rsidRDefault="00896B19">
      <w:pPr>
        <w:spacing w:after="0" w:line="360" w:lineRule="auto"/>
        <w:ind w:right="49"/>
        <w:jc w:val="both"/>
        <w:rPr>
          <w:rFonts w:ascii="Palatino Linotype" w:eastAsia="Palatino Linotype" w:hAnsi="Palatino Linotype" w:cs="Palatino Linotype"/>
          <w:sz w:val="24"/>
          <w:szCs w:val="24"/>
        </w:rPr>
      </w:pPr>
    </w:p>
    <w:p w14:paraId="5F02F022" w14:textId="57B39ADE" w:rsidR="00896B19" w:rsidRPr="00964259" w:rsidRDefault="004A1DC7">
      <w:pPr>
        <w:spacing w:after="0" w:line="276" w:lineRule="auto"/>
        <w:ind w:left="709" w:right="758"/>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“Se me informe si existe </w:t>
      </w:r>
      <w:r w:rsidRPr="00964259">
        <w:rPr>
          <w:rFonts w:ascii="Palatino Linotype" w:eastAsia="Palatino Linotype" w:hAnsi="Palatino Linotype" w:cs="Palatino Linotype"/>
          <w:b/>
          <w:i/>
        </w:rPr>
        <w:t xml:space="preserve">autorización, permiso, licencia </w:t>
      </w:r>
      <w:r w:rsidRPr="00964259">
        <w:rPr>
          <w:rFonts w:ascii="Palatino Linotype" w:eastAsia="Palatino Linotype" w:hAnsi="Palatino Linotype" w:cs="Palatino Linotype"/>
          <w:i/>
        </w:rPr>
        <w:t xml:space="preserve">o similar, entre el 01 de enero de 2019 y el 01 de abril de 2022, para </w:t>
      </w:r>
      <w:r w:rsidRPr="00964259">
        <w:rPr>
          <w:rFonts w:ascii="Palatino Linotype" w:eastAsia="Palatino Linotype" w:hAnsi="Palatino Linotype" w:cs="Palatino Linotype"/>
          <w:b/>
          <w:i/>
          <w:u w:val="single"/>
        </w:rPr>
        <w:t>modificar, ampliar, construir y/o edificar</w:t>
      </w:r>
      <w:r w:rsidRPr="00964259">
        <w:rPr>
          <w:rFonts w:ascii="Palatino Linotype" w:eastAsia="Palatino Linotype" w:hAnsi="Palatino Linotype" w:cs="Palatino Linotype"/>
          <w:i/>
        </w:rPr>
        <w:t xml:space="preserve">, sobre las tuberías de agua potable y drenaje, ubicadas en </w:t>
      </w:r>
      <w:r w:rsidR="00817758">
        <w:rPr>
          <w:rFonts w:ascii="Palatino Linotype" w:eastAsia="Palatino Linotype" w:hAnsi="Palatino Linotype" w:cs="Palatino Linotype"/>
          <w:i/>
        </w:rPr>
        <w:t xml:space="preserve">XXXXXXX XXX XXXX XX </w:t>
      </w:r>
      <w:proofErr w:type="spellStart"/>
      <w:r w:rsidR="00817758">
        <w:rPr>
          <w:rFonts w:ascii="Palatino Linotype" w:eastAsia="Palatino Linotype" w:hAnsi="Palatino Linotype" w:cs="Palatino Linotype"/>
          <w:i/>
        </w:rPr>
        <w:t>XX</w:t>
      </w:r>
      <w:proofErr w:type="spellEnd"/>
      <w:r w:rsidR="00817758">
        <w:rPr>
          <w:rFonts w:ascii="Palatino Linotype" w:eastAsia="Palatino Linotype" w:hAnsi="Palatino Linotype" w:cs="Palatino Linotype"/>
          <w:i/>
        </w:rPr>
        <w:t xml:space="preserve"> XXXXX, XX. X, XXXXXXXXXX X, XXXX XX, XX </w:t>
      </w:r>
      <w:proofErr w:type="spellStart"/>
      <w:r w:rsidR="00817758">
        <w:rPr>
          <w:rFonts w:ascii="Palatino Linotype" w:eastAsia="Palatino Linotype" w:hAnsi="Palatino Linotype" w:cs="Palatino Linotype"/>
          <w:i/>
        </w:rPr>
        <w:t>XX</w:t>
      </w:r>
      <w:proofErr w:type="spellEnd"/>
      <w:r w:rsidR="00817758">
        <w:rPr>
          <w:rFonts w:ascii="Palatino Linotype" w:eastAsia="Palatino Linotype" w:hAnsi="Palatino Linotype" w:cs="Palatino Linotype"/>
          <w:i/>
        </w:rPr>
        <w:t xml:space="preserve"> XXXXXX XXX XXXX XX </w:t>
      </w:r>
      <w:proofErr w:type="spellStart"/>
      <w:r w:rsidR="00817758">
        <w:rPr>
          <w:rFonts w:ascii="Palatino Linotype" w:eastAsia="Palatino Linotype" w:hAnsi="Palatino Linotype" w:cs="Palatino Linotype"/>
          <w:i/>
        </w:rPr>
        <w:t>XX</w:t>
      </w:r>
      <w:proofErr w:type="spellEnd"/>
      <w:r w:rsidR="00817758">
        <w:rPr>
          <w:rFonts w:ascii="Palatino Linotype" w:eastAsia="Palatino Linotype" w:hAnsi="Palatino Linotype" w:cs="Palatino Linotype"/>
          <w:i/>
        </w:rPr>
        <w:t xml:space="preserve"> XXXXX, XXXXXXXXX XX XXXXXXXXXX, XXXXXX XX XXXXXX. X.X. XXXXX</w:t>
      </w:r>
      <w:r w:rsidRPr="00964259">
        <w:rPr>
          <w:rFonts w:ascii="Palatino Linotype" w:eastAsia="Palatino Linotype" w:hAnsi="Palatino Linotype" w:cs="Palatino Linotype"/>
          <w:i/>
        </w:rPr>
        <w:t>.” (Sic).</w:t>
      </w:r>
    </w:p>
    <w:p w14:paraId="0EC3251E" w14:textId="77777777" w:rsidR="00896B19" w:rsidRPr="00964259" w:rsidRDefault="00896B19">
      <w:pPr>
        <w:spacing w:after="0" w:line="360" w:lineRule="auto"/>
        <w:ind w:left="709" w:right="758"/>
        <w:jc w:val="both"/>
        <w:rPr>
          <w:rFonts w:ascii="Palatino Linotype" w:eastAsia="Palatino Linotype" w:hAnsi="Palatino Linotype" w:cs="Palatino Linotype"/>
          <w:i/>
        </w:rPr>
      </w:pPr>
    </w:p>
    <w:p w14:paraId="6F739E6D" w14:textId="77777777" w:rsidR="00896B19" w:rsidRPr="00964259" w:rsidRDefault="004A1DC7">
      <w:pPr>
        <w:spacing w:after="0" w:line="360" w:lineRule="auto"/>
        <w:ind w:right="49"/>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Modalidad de entrega: A través del </w:t>
      </w:r>
      <w:r w:rsidRPr="00964259">
        <w:rPr>
          <w:rFonts w:ascii="Palatino Linotype" w:eastAsia="Palatino Linotype" w:hAnsi="Palatino Linotype" w:cs="Palatino Linotype"/>
          <w:b/>
          <w:sz w:val="24"/>
          <w:szCs w:val="24"/>
        </w:rPr>
        <w:t>SAIMEX</w:t>
      </w:r>
      <w:r w:rsidRPr="00964259">
        <w:rPr>
          <w:rFonts w:ascii="Palatino Linotype" w:eastAsia="Palatino Linotype" w:hAnsi="Palatino Linotype" w:cs="Palatino Linotype"/>
          <w:sz w:val="24"/>
          <w:szCs w:val="24"/>
        </w:rPr>
        <w:t>.</w:t>
      </w:r>
    </w:p>
    <w:p w14:paraId="4191B415" w14:textId="16679C56" w:rsidR="00896B19" w:rsidRPr="00964259" w:rsidRDefault="00817758">
      <w:r>
        <w:t xml:space="preserve"> </w:t>
      </w:r>
    </w:p>
    <w:p w14:paraId="0DB66678" w14:textId="77777777" w:rsidR="00896B19" w:rsidRPr="00964259" w:rsidRDefault="004A1DC7">
      <w:pPr>
        <w:spacing w:after="0" w:line="360" w:lineRule="auto"/>
        <w:jc w:val="both"/>
      </w:pPr>
      <w:r w:rsidRPr="00964259">
        <w:rPr>
          <w:rFonts w:ascii="Palatino Linotype" w:eastAsia="Palatino Linotype" w:hAnsi="Palatino Linotype" w:cs="Palatino Linotype"/>
          <w:b/>
          <w:sz w:val="24"/>
          <w:szCs w:val="24"/>
        </w:rPr>
        <w:t xml:space="preserve">2. RESPUESTA.  </w:t>
      </w:r>
      <w:r w:rsidRPr="00964259">
        <w:rPr>
          <w:rFonts w:ascii="Palatino Linotype" w:eastAsia="Palatino Linotype" w:hAnsi="Palatino Linotype" w:cs="Palatino Linotype"/>
          <w:sz w:val="24"/>
          <w:szCs w:val="24"/>
        </w:rPr>
        <w:t xml:space="preserve">Con fecha nueve de mayo del dos mil veintidós, </w:t>
      </w:r>
      <w:r w:rsidRPr="00964259">
        <w:rPr>
          <w:rFonts w:ascii="Palatino Linotype" w:eastAsia="Palatino Linotype" w:hAnsi="Palatino Linotype" w:cs="Palatino Linotype"/>
          <w:b/>
          <w:sz w:val="24"/>
          <w:szCs w:val="24"/>
        </w:rPr>
        <w:t>EL SUJETO OBLIGADO</w:t>
      </w:r>
      <w:r w:rsidRPr="00964259">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64259">
        <w:t xml:space="preserve"> </w:t>
      </w:r>
    </w:p>
    <w:p w14:paraId="2985BF18" w14:textId="77777777" w:rsidR="00896B19" w:rsidRPr="00964259" w:rsidRDefault="00896B19">
      <w:pPr>
        <w:spacing w:after="0" w:line="360" w:lineRule="auto"/>
        <w:jc w:val="both"/>
      </w:pPr>
    </w:p>
    <w:p w14:paraId="0B00C9B9"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47750E"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Con respecto a poder informar si dentro de los archivos e información contenida dentro de esta Gerencia Técnica para modificar, ampliar, construir y edificar sobre las tuberías de alcantarillado y de agua, pertenecientes a el Organismo Público Descentralizado para la prestación de los Servicios de Agua Potable, Alcantarillado y Saneamiento; después de realizar una búsqueda exhaustiva dentro de los archivos, no se encontró algún tipo de información correspondiente a la petición realizada por los ciudadanos antes mencionados; así mismo es de menester que con respecto a la problemática planteada, cabe mencionar que esta </w:t>
      </w:r>
      <w:r w:rsidRPr="00964259">
        <w:rPr>
          <w:rFonts w:ascii="Palatino Linotype" w:eastAsia="Palatino Linotype" w:hAnsi="Palatino Linotype" w:cs="Palatino Linotype"/>
          <w:i/>
        </w:rPr>
        <w:lastRenderedPageBreak/>
        <w:t>Gerencia no es competente para corroborar la información así como para el inicio del algún proceso jurídico, toda vez que el área más indicada para la revisión de algún permiso o concesión para la construcción, ampliación o modificación es la Dirección de Desarrollo Urbano Municipal tal y como se establece en sus artículos 1, 3, 4, 8, del reglamento de Desarrollo Urbano del municipio de Ixtapaluca vigente y demás ordenamientos jurídicos que le competan.</w:t>
      </w:r>
    </w:p>
    <w:p w14:paraId="2862726E"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ATENTAMENTE</w:t>
      </w:r>
    </w:p>
    <w:p w14:paraId="63CC9F5B"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LIC. PERLA IVETH HERRERA VILLEGAS</w:t>
      </w:r>
    </w:p>
    <w:p w14:paraId="3C0A4525" w14:textId="77777777" w:rsidR="00896B19" w:rsidRPr="00964259" w:rsidRDefault="00896B19"/>
    <w:p w14:paraId="710B632C" w14:textId="77777777" w:rsidR="00896B19" w:rsidRPr="00964259" w:rsidRDefault="004A1DC7">
      <w:pPr>
        <w:spacing w:before="80" w:after="240" w:line="360" w:lineRule="auto"/>
        <w:ind w:right="-234"/>
        <w:jc w:val="both"/>
        <w:rPr>
          <w:rFonts w:ascii="Palatino Linotype" w:eastAsia="Palatino Linotype" w:hAnsi="Palatino Linotype" w:cs="Palatino Linotype"/>
          <w:b/>
          <w:sz w:val="24"/>
          <w:szCs w:val="24"/>
        </w:rPr>
      </w:pPr>
      <w:r w:rsidRPr="00964259">
        <w:rPr>
          <w:rFonts w:ascii="Palatino Linotype" w:eastAsia="Palatino Linotype" w:hAnsi="Palatino Linotype" w:cs="Palatino Linotype"/>
          <w:b/>
          <w:sz w:val="24"/>
          <w:szCs w:val="24"/>
        </w:rPr>
        <w:t xml:space="preserve">3. DEL RECURSO DE REVISIÓN. </w:t>
      </w:r>
      <w:r w:rsidRPr="00964259">
        <w:rPr>
          <w:rFonts w:ascii="Palatino Linotype" w:eastAsia="Palatino Linotype" w:hAnsi="Palatino Linotype" w:cs="Palatino Linotype"/>
          <w:sz w:val="24"/>
          <w:szCs w:val="24"/>
        </w:rPr>
        <w:t>Inconforme con la respuesta del</w:t>
      </w:r>
      <w:r w:rsidRPr="00964259">
        <w:rPr>
          <w:rFonts w:ascii="Palatino Linotype" w:eastAsia="Palatino Linotype" w:hAnsi="Palatino Linotype" w:cs="Palatino Linotype"/>
          <w:b/>
          <w:sz w:val="24"/>
          <w:szCs w:val="24"/>
        </w:rPr>
        <w:t xml:space="preserve"> SUJETO OBLIGADO, </w:t>
      </w:r>
      <w:r w:rsidRPr="00964259">
        <w:rPr>
          <w:rFonts w:ascii="Palatino Linotype" w:eastAsia="Palatino Linotype" w:hAnsi="Palatino Linotype" w:cs="Palatino Linotype"/>
          <w:sz w:val="24"/>
          <w:szCs w:val="24"/>
        </w:rPr>
        <w:t>en fecha dieciséis de mayo de dos mil veintidós</w:t>
      </w:r>
      <w:r w:rsidRPr="00964259">
        <w:rPr>
          <w:rFonts w:ascii="Palatino Linotype" w:eastAsia="Palatino Linotype" w:hAnsi="Palatino Linotype" w:cs="Palatino Linotype"/>
          <w:b/>
          <w:sz w:val="24"/>
          <w:szCs w:val="24"/>
        </w:rPr>
        <w:t xml:space="preserve">, EL RECURRENTE </w:t>
      </w:r>
      <w:r w:rsidRPr="00964259">
        <w:rPr>
          <w:rFonts w:ascii="Palatino Linotype" w:eastAsia="Palatino Linotype" w:hAnsi="Palatino Linotype" w:cs="Palatino Linotype"/>
          <w:sz w:val="24"/>
          <w:szCs w:val="24"/>
        </w:rPr>
        <w:t>interpuso el recurso de revisión, el cual fue registrado</w:t>
      </w:r>
      <w:r w:rsidRPr="00964259">
        <w:rPr>
          <w:rFonts w:ascii="Palatino Linotype" w:eastAsia="Palatino Linotype" w:hAnsi="Palatino Linotype" w:cs="Palatino Linotype"/>
          <w:b/>
          <w:sz w:val="24"/>
          <w:szCs w:val="24"/>
        </w:rPr>
        <w:t xml:space="preserve"> </w:t>
      </w:r>
      <w:r w:rsidRPr="00964259">
        <w:rPr>
          <w:rFonts w:ascii="Palatino Linotype" w:eastAsia="Palatino Linotype" w:hAnsi="Palatino Linotype" w:cs="Palatino Linotype"/>
          <w:sz w:val="24"/>
          <w:szCs w:val="24"/>
        </w:rPr>
        <w:t xml:space="preserve">en el sistema electrónico con el expediente número </w:t>
      </w:r>
      <w:r w:rsidRPr="00964259">
        <w:rPr>
          <w:rFonts w:ascii="Palatino Linotype" w:eastAsia="Palatino Linotype" w:hAnsi="Palatino Linotype" w:cs="Palatino Linotype"/>
          <w:b/>
          <w:sz w:val="24"/>
          <w:szCs w:val="24"/>
        </w:rPr>
        <w:t>07924/INFOEM/IP/RR/2022</w:t>
      </w:r>
      <w:r w:rsidRPr="00964259">
        <w:rPr>
          <w:rFonts w:ascii="Palatino Linotype" w:eastAsia="Palatino Linotype" w:hAnsi="Palatino Linotype" w:cs="Palatino Linotype"/>
          <w:sz w:val="24"/>
          <w:szCs w:val="24"/>
        </w:rPr>
        <w:t>, en el cual manifiesta, lo siguiente:</w:t>
      </w:r>
    </w:p>
    <w:p w14:paraId="5CE87ACE" w14:textId="77777777" w:rsidR="00896B19" w:rsidRPr="00964259" w:rsidRDefault="004A1DC7">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964259">
        <w:rPr>
          <w:rFonts w:ascii="Palatino Linotype" w:eastAsia="Palatino Linotype" w:hAnsi="Palatino Linotype" w:cs="Palatino Linotype"/>
          <w:b/>
          <w:i/>
          <w:sz w:val="24"/>
          <w:szCs w:val="24"/>
        </w:rPr>
        <w:t>Acto Impugnado:</w:t>
      </w:r>
    </w:p>
    <w:p w14:paraId="5DBC195C" w14:textId="77777777" w:rsidR="00896B19" w:rsidRPr="00964259" w:rsidRDefault="004A1DC7">
      <w:pPr>
        <w:spacing w:before="240" w:after="240" w:line="276" w:lineRule="auto"/>
        <w:ind w:left="851"/>
        <w:jc w:val="both"/>
        <w:rPr>
          <w:rFonts w:ascii="Palatino Linotype" w:eastAsia="Palatino Linotype" w:hAnsi="Palatino Linotype" w:cs="Palatino Linotype"/>
          <w:i/>
        </w:rPr>
      </w:pPr>
      <w:r w:rsidRPr="00964259">
        <w:rPr>
          <w:rFonts w:ascii="Palatino Linotype" w:eastAsia="Palatino Linotype" w:hAnsi="Palatino Linotype" w:cs="Palatino Linotype"/>
          <w:i/>
        </w:rPr>
        <w:t>“Respuesta de nueve de mayo de dos mil veintidós de la solicitud 00014/OASIXTAPAL/IP/2022, suscrita y signada por la Licenciada Perla Iveth Herrera Villegas adscrita al Organismo Centralizado de Agua Potable Alcantarillado y Saneamiento del Municipio de Ixtapaluca denominado por sus siglas O.D.A.P.A.S.” [sic]</w:t>
      </w:r>
    </w:p>
    <w:p w14:paraId="1425C72D" w14:textId="77777777" w:rsidR="00896B19" w:rsidRPr="00964259" w:rsidRDefault="004A1DC7">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964259">
        <w:rPr>
          <w:rFonts w:ascii="Palatino Linotype" w:eastAsia="Palatino Linotype" w:hAnsi="Palatino Linotype" w:cs="Palatino Linotype"/>
          <w:b/>
          <w:i/>
          <w:sz w:val="24"/>
          <w:szCs w:val="24"/>
        </w:rPr>
        <w:t>Razones o Motivos de Inconformidad</w:t>
      </w:r>
      <w:r w:rsidRPr="00964259">
        <w:rPr>
          <w:rFonts w:ascii="Palatino Linotype" w:eastAsia="Palatino Linotype" w:hAnsi="Palatino Linotype" w:cs="Palatino Linotype"/>
          <w:i/>
          <w:sz w:val="24"/>
          <w:szCs w:val="24"/>
        </w:rPr>
        <w:t>:</w:t>
      </w:r>
    </w:p>
    <w:p w14:paraId="0856BA48" w14:textId="77777777" w:rsidR="00896B19" w:rsidRPr="00964259" w:rsidRDefault="004A1DC7">
      <w:pPr>
        <w:spacing w:before="240" w:after="0" w:line="276" w:lineRule="auto"/>
        <w:ind w:left="851"/>
        <w:jc w:val="both"/>
        <w:rPr>
          <w:rFonts w:ascii="Palatino Linotype" w:eastAsia="Palatino Linotype" w:hAnsi="Palatino Linotype" w:cs="Palatino Linotype"/>
          <w:i/>
        </w:rPr>
      </w:pPr>
      <w:r w:rsidRPr="00964259">
        <w:rPr>
          <w:rFonts w:ascii="Palatino Linotype" w:eastAsia="Palatino Linotype" w:hAnsi="Palatino Linotype" w:cs="Palatino Linotype"/>
          <w:i/>
          <w:sz w:val="24"/>
          <w:szCs w:val="24"/>
        </w:rPr>
        <w:t>“</w:t>
      </w:r>
      <w:r w:rsidRPr="00964259">
        <w:rPr>
          <w:rFonts w:ascii="Palatino Linotype" w:eastAsia="Palatino Linotype" w:hAnsi="Palatino Linotype" w:cs="Palatino Linotype"/>
          <w:i/>
        </w:rPr>
        <w:t xml:space="preserve">En todo procedimiento debe cuidarse que se cumpla con el principio de congruencia al resolver la controversia planteada, lo cual estriba en que al resolverse se haga atendiendo a lo planteado. Toda persona, sin necesidad de acreditar interés alguno o justificar su utilización, tendrá acceso gratuito a la información pública. Por ende si tal derecho se </w:t>
      </w:r>
      <w:r w:rsidRPr="00964259">
        <w:rPr>
          <w:rFonts w:ascii="Palatino Linotype" w:eastAsia="Palatino Linotype" w:hAnsi="Palatino Linotype" w:cs="Palatino Linotype"/>
          <w:i/>
        </w:rPr>
        <w:lastRenderedPageBreak/>
        <w:t>restringe para hacerlo operante sólo en ciertas cuestiones, la ley que lo limitará sería contraria al mismo artículo sexto constitucional.” [sic]</w:t>
      </w:r>
    </w:p>
    <w:p w14:paraId="023500BA" w14:textId="77777777" w:rsidR="00896B19" w:rsidRPr="00964259" w:rsidRDefault="00896B19">
      <w:pPr>
        <w:spacing w:after="0" w:line="360" w:lineRule="auto"/>
        <w:ind w:left="851"/>
        <w:jc w:val="both"/>
        <w:rPr>
          <w:rFonts w:ascii="Palatino Linotype" w:eastAsia="Palatino Linotype" w:hAnsi="Palatino Linotype" w:cs="Palatino Linotype"/>
          <w:i/>
        </w:rPr>
      </w:pPr>
    </w:p>
    <w:p w14:paraId="46698542"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4. TURNO. </w:t>
      </w:r>
      <w:r w:rsidRPr="00964259">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64259">
        <w:rPr>
          <w:rFonts w:ascii="Palatino Linotype" w:eastAsia="Palatino Linotype" w:hAnsi="Palatino Linotype" w:cs="Palatino Linotype"/>
          <w:b/>
          <w:sz w:val="24"/>
          <w:szCs w:val="24"/>
        </w:rPr>
        <w:t xml:space="preserve">Guadalupe Ramírez Peña, </w:t>
      </w:r>
      <w:r w:rsidRPr="00964259">
        <w:rPr>
          <w:rFonts w:ascii="Palatino Linotype" w:eastAsia="Palatino Linotype" w:hAnsi="Palatino Linotype" w:cs="Palatino Linotype"/>
          <w:sz w:val="24"/>
          <w:szCs w:val="24"/>
        </w:rPr>
        <w:t xml:space="preserve">a efecto de que analizara sobre su admisión o su </w:t>
      </w:r>
      <w:proofErr w:type="spellStart"/>
      <w:r w:rsidRPr="00964259">
        <w:rPr>
          <w:rFonts w:ascii="Palatino Linotype" w:eastAsia="Palatino Linotype" w:hAnsi="Palatino Linotype" w:cs="Palatino Linotype"/>
          <w:sz w:val="24"/>
          <w:szCs w:val="24"/>
        </w:rPr>
        <w:t>desechamiento</w:t>
      </w:r>
      <w:proofErr w:type="spellEnd"/>
      <w:r w:rsidRPr="00964259">
        <w:rPr>
          <w:rFonts w:ascii="Palatino Linotype" w:eastAsia="Palatino Linotype" w:hAnsi="Palatino Linotype" w:cs="Palatino Linotype"/>
          <w:sz w:val="24"/>
          <w:szCs w:val="24"/>
        </w:rPr>
        <w:t>.</w:t>
      </w:r>
    </w:p>
    <w:p w14:paraId="592A1CD4" w14:textId="77777777" w:rsidR="00896B19" w:rsidRPr="00964259" w:rsidRDefault="00896B19"/>
    <w:p w14:paraId="3FA0D86B"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5. ADMISIÓN DEL RECURSO DE REVISIÓN.</w:t>
      </w:r>
      <w:r w:rsidRPr="00964259">
        <w:rPr>
          <w:rFonts w:ascii="Palatino Linotype" w:eastAsia="Palatino Linotype" w:hAnsi="Palatino Linotype" w:cs="Palatino Linotype"/>
          <w:sz w:val="24"/>
          <w:szCs w:val="24"/>
        </w:rPr>
        <w:t xml:space="preserve"> Con fecha</w:t>
      </w:r>
      <w:r w:rsidRPr="00964259">
        <w:rPr>
          <w:rFonts w:ascii="Palatino Linotype" w:eastAsia="Palatino Linotype" w:hAnsi="Palatino Linotype" w:cs="Palatino Linotype"/>
          <w:b/>
          <w:sz w:val="24"/>
          <w:szCs w:val="24"/>
        </w:rPr>
        <w:t xml:space="preserve"> diecinueve de mayo de dos mil veintidós, </w:t>
      </w:r>
      <w:r w:rsidRPr="00964259">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64259">
        <w:rPr>
          <w:rFonts w:ascii="Palatino Linotype" w:eastAsia="Palatino Linotype" w:hAnsi="Palatino Linotype" w:cs="Palatino Linotype"/>
          <w:b/>
          <w:sz w:val="24"/>
          <w:szCs w:val="24"/>
        </w:rPr>
        <w:t xml:space="preserve">SUJETO OBLIGADO </w:t>
      </w:r>
      <w:r w:rsidRPr="00964259">
        <w:rPr>
          <w:rFonts w:ascii="Palatino Linotype" w:eastAsia="Palatino Linotype" w:hAnsi="Palatino Linotype" w:cs="Palatino Linotype"/>
          <w:sz w:val="24"/>
          <w:szCs w:val="24"/>
        </w:rPr>
        <w:t>presentará su informe justificado.</w:t>
      </w:r>
    </w:p>
    <w:p w14:paraId="189B4DD3" w14:textId="77777777" w:rsidR="00896B19" w:rsidRPr="00964259" w:rsidRDefault="00896B19"/>
    <w:p w14:paraId="19056009" w14:textId="77777777" w:rsidR="00896B19" w:rsidRPr="00964259" w:rsidRDefault="004A1DC7">
      <w:pPr>
        <w:spacing w:before="160" w:after="0" w:line="360" w:lineRule="auto"/>
        <w:ind w:right="49"/>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6. MANIFESTACIONES.</w:t>
      </w:r>
      <w:r w:rsidRPr="00964259">
        <w:rPr>
          <w:rFonts w:ascii="Palatino Linotype" w:eastAsia="Palatino Linotype" w:hAnsi="Palatino Linotype" w:cs="Palatino Linotype"/>
          <w:sz w:val="24"/>
          <w:szCs w:val="24"/>
        </w:rPr>
        <w:t xml:space="preserve"> El seis de junio de dos mil veintidós se recibió, a través del Sistema de Acceso a la Información Mexiquense (SAIMEX), el Informe </w:t>
      </w:r>
      <w:r w:rsidRPr="00964259">
        <w:rPr>
          <w:rFonts w:ascii="Palatino Linotype" w:eastAsia="Palatino Linotype" w:hAnsi="Palatino Linotype" w:cs="Palatino Linotype"/>
          <w:sz w:val="24"/>
          <w:szCs w:val="24"/>
        </w:rPr>
        <w:lastRenderedPageBreak/>
        <w:t xml:space="preserve">Justificado del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w:t>
      </w:r>
      <w:r w:rsidRPr="00964259">
        <w:rPr>
          <w:rFonts w:ascii="Palatino Linotype" w:eastAsia="Palatino Linotype" w:hAnsi="Palatino Linotype" w:cs="Palatino Linotype"/>
          <w:b/>
          <w:sz w:val="24"/>
          <w:szCs w:val="24"/>
        </w:rPr>
        <w:t xml:space="preserve"> </w:t>
      </w:r>
      <w:r w:rsidRPr="00964259">
        <w:rPr>
          <w:rFonts w:ascii="Palatino Linotype" w:eastAsia="Palatino Linotype" w:hAnsi="Palatino Linotype" w:cs="Palatino Linotype"/>
          <w:sz w:val="24"/>
          <w:szCs w:val="24"/>
        </w:rPr>
        <w:t xml:space="preserve">a través de los siguientes archivos electrónicos: </w:t>
      </w:r>
    </w:p>
    <w:p w14:paraId="7E41FE93" w14:textId="77777777" w:rsidR="00896B19" w:rsidRPr="00964259" w:rsidRDefault="00E84191">
      <w:pPr>
        <w:spacing w:after="0" w:line="360" w:lineRule="auto"/>
        <w:jc w:val="both"/>
        <w:rPr>
          <w:rFonts w:ascii="Palatino Linotype" w:eastAsia="Palatino Linotype" w:hAnsi="Palatino Linotype" w:cs="Palatino Linotype"/>
          <w:sz w:val="24"/>
          <w:szCs w:val="24"/>
        </w:rPr>
      </w:pPr>
      <w:hyperlink r:id="rId8">
        <w:r w:rsidR="004A1DC7" w:rsidRPr="00964259">
          <w:rPr>
            <w:rFonts w:ascii="Palatino Linotype" w:eastAsia="Palatino Linotype" w:hAnsi="Palatino Linotype" w:cs="Palatino Linotype"/>
            <w:b/>
            <w:i/>
            <w:sz w:val="24"/>
            <w:szCs w:val="24"/>
          </w:rPr>
          <w:br/>
          <w:t>Informe Justificado 07934.pdf</w:t>
        </w:r>
      </w:hyperlink>
      <w:r w:rsidR="004A1DC7" w:rsidRPr="00964259">
        <w:rPr>
          <w:rFonts w:ascii="Palatino Linotype" w:eastAsia="Palatino Linotype" w:hAnsi="Palatino Linotype" w:cs="Palatino Linotype"/>
          <w:i/>
          <w:sz w:val="24"/>
          <w:szCs w:val="24"/>
        </w:rPr>
        <w:t xml:space="preserve">: </w:t>
      </w:r>
      <w:r w:rsidR="004A1DC7" w:rsidRPr="00964259">
        <w:rPr>
          <w:rFonts w:ascii="Palatino Linotype" w:eastAsia="Palatino Linotype" w:hAnsi="Palatino Linotype" w:cs="Palatino Linotype"/>
          <w:sz w:val="24"/>
          <w:szCs w:val="24"/>
        </w:rPr>
        <w:t xml:space="preserve">Oficio de fecha seis de junio de dos mil veintidós, signado por la Titular de la Unidad de Transparencia, mediante el cual ratifica en términos generales su respuesta inicial, y señala el fundamento jurídico con las atribuciones de la Dirección de Desarrollo Urbano Municipal. </w:t>
      </w:r>
    </w:p>
    <w:p w14:paraId="44D04E47" w14:textId="77777777" w:rsidR="00896B19" w:rsidRPr="00964259" w:rsidRDefault="00896B19">
      <w:pPr>
        <w:spacing w:after="0" w:line="240" w:lineRule="auto"/>
      </w:pPr>
    </w:p>
    <w:p w14:paraId="0657E3D2" w14:textId="77777777" w:rsidR="00896B19" w:rsidRPr="00964259" w:rsidRDefault="00896B19">
      <w:pPr>
        <w:spacing w:after="0" w:line="240" w:lineRule="auto"/>
        <w:jc w:val="center"/>
        <w:rPr>
          <w:rFonts w:ascii="Palatino Linotype" w:eastAsia="Palatino Linotype" w:hAnsi="Palatino Linotype" w:cs="Palatino Linotype"/>
          <w:sz w:val="24"/>
          <w:szCs w:val="24"/>
        </w:rPr>
      </w:pPr>
    </w:p>
    <w:p w14:paraId="74CBA396" w14:textId="77777777" w:rsidR="00896B19" w:rsidRPr="00964259" w:rsidRDefault="00E84191">
      <w:pPr>
        <w:spacing w:after="0" w:line="360" w:lineRule="auto"/>
        <w:jc w:val="both"/>
        <w:rPr>
          <w:rFonts w:ascii="Palatino Linotype" w:eastAsia="Palatino Linotype" w:hAnsi="Palatino Linotype" w:cs="Palatino Linotype"/>
          <w:sz w:val="24"/>
          <w:szCs w:val="24"/>
        </w:rPr>
      </w:pPr>
      <w:hyperlink r:id="rId9">
        <w:r w:rsidR="004A1DC7" w:rsidRPr="00964259">
          <w:rPr>
            <w:rFonts w:ascii="Palatino Linotype" w:eastAsia="Palatino Linotype" w:hAnsi="Palatino Linotype" w:cs="Palatino Linotype"/>
            <w:b/>
            <w:i/>
            <w:sz w:val="24"/>
            <w:szCs w:val="24"/>
          </w:rPr>
          <w:t>OFICIO DE RESPÚESTA.pdf</w:t>
        </w:r>
      </w:hyperlink>
      <w:r w:rsidR="004A1DC7" w:rsidRPr="00964259">
        <w:rPr>
          <w:rFonts w:ascii="Palatino Linotype" w:eastAsia="Palatino Linotype" w:hAnsi="Palatino Linotype" w:cs="Palatino Linotype"/>
          <w:i/>
          <w:sz w:val="24"/>
          <w:szCs w:val="24"/>
        </w:rPr>
        <w:t>:</w:t>
      </w:r>
      <w:r w:rsidR="004A1DC7" w:rsidRPr="00964259">
        <w:rPr>
          <w:rFonts w:ascii="Palatino Linotype" w:eastAsia="Palatino Linotype" w:hAnsi="Palatino Linotype" w:cs="Palatino Linotype"/>
          <w:sz w:val="24"/>
          <w:szCs w:val="24"/>
        </w:rPr>
        <w:t xml:space="preserve"> Oficio OI/GT/UT/001/2022 de fecha tres de mayo de dos mil veintidós, signado por el Titular de la Gerencia de Operación Técnica, misma que versa en el tenor de la respuesta inicial, tal como se observa a continuación: </w:t>
      </w:r>
      <w:r w:rsidR="004A1DC7" w:rsidRPr="00964259">
        <w:rPr>
          <w:noProof/>
        </w:rPr>
        <mc:AlternateContent>
          <mc:Choice Requires="wpg">
            <w:drawing>
              <wp:anchor distT="0" distB="0" distL="114300" distR="114300" simplePos="0" relativeHeight="251658240" behindDoc="0" locked="0" layoutInCell="1" hidden="0" allowOverlap="1" wp14:anchorId="13ED2B4E" wp14:editId="0CA317A5">
                <wp:simplePos x="0" y="0"/>
                <wp:positionH relativeFrom="column">
                  <wp:posOffset>25401</wp:posOffset>
                </wp:positionH>
                <wp:positionV relativeFrom="paragraph">
                  <wp:posOffset>1003300</wp:posOffset>
                </wp:positionV>
                <wp:extent cx="5572125" cy="2886075"/>
                <wp:effectExtent l="0" t="0" r="0" b="0"/>
                <wp:wrapNone/>
                <wp:docPr id="98" name="Conector recto de flecha 98"/>
                <wp:cNvGraphicFramePr/>
                <a:graphic xmlns:a="http://schemas.openxmlformats.org/drawingml/2006/main">
                  <a:graphicData uri="http://schemas.microsoft.com/office/word/2010/wordprocessingShape">
                    <wps:wsp>
                      <wps:cNvCnPr/>
                      <wps:spPr>
                        <a:xfrm>
                          <a:off x="2578988" y="2356013"/>
                          <a:ext cx="5534025" cy="284797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1003300</wp:posOffset>
                </wp:positionV>
                <wp:extent cx="5572125" cy="2886075"/>
                <wp:effectExtent b="0" l="0" r="0" t="0"/>
                <wp:wrapNone/>
                <wp:docPr id="9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572125" cy="2886075"/>
                        </a:xfrm>
                        <a:prstGeom prst="rect"/>
                        <a:ln/>
                      </pic:spPr>
                    </pic:pic>
                  </a:graphicData>
                </a:graphic>
              </wp:anchor>
            </w:drawing>
          </mc:Fallback>
        </mc:AlternateContent>
      </w:r>
    </w:p>
    <w:p w14:paraId="434FA974" w14:textId="77777777" w:rsidR="00896B19" w:rsidRPr="00964259" w:rsidRDefault="004A1DC7">
      <w:pPr>
        <w:jc w:val="center"/>
      </w:pPr>
      <w:r w:rsidRPr="00964259">
        <w:rPr>
          <w:noProof/>
        </w:rPr>
        <w:lastRenderedPageBreak/>
        <w:drawing>
          <wp:inline distT="0" distB="0" distL="0" distR="0" wp14:anchorId="67CED348" wp14:editId="048C4FCB">
            <wp:extent cx="5113634" cy="5385693"/>
            <wp:effectExtent l="0" t="0" r="0"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6151" t="18408" r="35676" b="6757"/>
                    <a:stretch>
                      <a:fillRect/>
                    </a:stretch>
                  </pic:blipFill>
                  <pic:spPr>
                    <a:xfrm>
                      <a:off x="0" y="0"/>
                      <a:ext cx="5113634" cy="5385693"/>
                    </a:xfrm>
                    <a:prstGeom prst="rect">
                      <a:avLst/>
                    </a:prstGeom>
                    <a:ln/>
                  </pic:spPr>
                </pic:pic>
              </a:graphicData>
            </a:graphic>
          </wp:inline>
        </w:drawing>
      </w:r>
    </w:p>
    <w:p w14:paraId="622499A3"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7. AMPLIACIÓN DEL TÉRMINO PARA RESOLVER</w:t>
      </w:r>
      <w:r w:rsidRPr="00964259">
        <w:rPr>
          <w:rFonts w:ascii="Palatino Linotype" w:eastAsia="Palatino Linotype" w:hAnsi="Palatino Linotype" w:cs="Palatino Linotype"/>
          <w:sz w:val="24"/>
          <w:szCs w:val="24"/>
        </w:rPr>
        <w:t>.</w:t>
      </w:r>
      <w:r w:rsidRPr="00964259">
        <w:rPr>
          <w:rFonts w:ascii="Palatino Linotype" w:eastAsia="Palatino Linotype" w:hAnsi="Palatino Linotype" w:cs="Palatino Linotype"/>
        </w:rPr>
        <w:t xml:space="preserve"> </w:t>
      </w:r>
      <w:r w:rsidRPr="00964259">
        <w:rPr>
          <w:rFonts w:ascii="Palatino Linotype" w:eastAsia="Palatino Linotype" w:hAnsi="Palatino Linotype" w:cs="Palatino Linotype"/>
          <w:sz w:val="24"/>
          <w:szCs w:val="24"/>
        </w:rPr>
        <w:t xml:space="preserve">En fecha primero de septiembre de dos mil veintidós, se amplió el término para resolver el recurso de </w:t>
      </w:r>
      <w:r w:rsidRPr="00964259">
        <w:rPr>
          <w:rFonts w:ascii="Palatino Linotype" w:eastAsia="Palatino Linotype" w:hAnsi="Palatino Linotype" w:cs="Palatino Linotype"/>
          <w:sz w:val="24"/>
          <w:szCs w:val="24"/>
        </w:rPr>
        <w:lastRenderedPageBreak/>
        <w:t xml:space="preserve">revisión en términos del artículo 181 párrafo tercero de la Ley de Transparencia y Acceso a la Información Pública del Estado de México y Municipios. </w:t>
      </w:r>
    </w:p>
    <w:p w14:paraId="3126DB88"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3AC0B7AA"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E52C4A2"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184E4675"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DF1B48C"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0CA821A0"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964259">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14:paraId="291EA489"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179AD218"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97AB0A5"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62D7802F" w14:textId="77777777" w:rsidR="00896B19" w:rsidRPr="00964259" w:rsidRDefault="004A1DC7">
      <w:pPr>
        <w:spacing w:after="0" w:line="360" w:lineRule="auto"/>
        <w:jc w:val="both"/>
        <w:rPr>
          <w:rFonts w:ascii="Palatino Linotype" w:eastAsia="Palatino Linotype" w:hAnsi="Palatino Linotype" w:cs="Palatino Linotype"/>
          <w:strike/>
          <w:sz w:val="24"/>
          <w:szCs w:val="24"/>
        </w:rPr>
      </w:pPr>
      <w:r w:rsidRPr="0096425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05D678A"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1A59D228" w14:textId="77777777" w:rsidR="00896B19" w:rsidRPr="00964259" w:rsidRDefault="004A1DC7">
      <w:pPr>
        <w:numPr>
          <w:ilvl w:val="0"/>
          <w:numId w:val="4"/>
        </w:num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2E004C7" w14:textId="77777777" w:rsidR="00896B19" w:rsidRPr="00964259" w:rsidRDefault="00896B19">
      <w:pPr>
        <w:spacing w:after="0" w:line="360" w:lineRule="auto"/>
        <w:ind w:left="927"/>
        <w:jc w:val="both"/>
        <w:rPr>
          <w:rFonts w:ascii="Palatino Linotype" w:eastAsia="Palatino Linotype" w:hAnsi="Palatino Linotype" w:cs="Palatino Linotype"/>
          <w:sz w:val="24"/>
          <w:szCs w:val="24"/>
        </w:rPr>
      </w:pPr>
    </w:p>
    <w:p w14:paraId="672409A2" w14:textId="77777777" w:rsidR="00896B19" w:rsidRPr="00964259" w:rsidRDefault="004A1DC7">
      <w:pPr>
        <w:numPr>
          <w:ilvl w:val="0"/>
          <w:numId w:val="4"/>
        </w:num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Actividad Procesal del interesado. Acciones u omisiones del interesado.</w:t>
      </w:r>
    </w:p>
    <w:p w14:paraId="6C9278DA"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4A3346EB" w14:textId="77777777" w:rsidR="00896B19" w:rsidRPr="00964259" w:rsidRDefault="004A1DC7">
      <w:pPr>
        <w:numPr>
          <w:ilvl w:val="0"/>
          <w:numId w:val="4"/>
        </w:num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C348BCD" w14:textId="77777777" w:rsidR="00896B19" w:rsidRPr="00964259" w:rsidRDefault="004A1DC7">
      <w:pPr>
        <w:spacing w:after="0" w:line="360" w:lineRule="auto"/>
        <w:ind w:left="567"/>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lastRenderedPageBreak/>
        <w:t>d) La afectación generada en la situación jurídica de la persona involucrada en el proceso: Violación a sus derechos humanos.</w:t>
      </w:r>
    </w:p>
    <w:p w14:paraId="76E3F68F" w14:textId="77777777" w:rsidR="00896B19" w:rsidRPr="00964259" w:rsidRDefault="004A1DC7">
      <w:pPr>
        <w:spacing w:after="0" w:line="360" w:lineRule="auto"/>
        <w:ind w:left="567"/>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76C9E8"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422C89CB" w14:textId="77777777" w:rsidR="00896B19" w:rsidRPr="00964259" w:rsidRDefault="004A1DC7">
      <w:pPr>
        <w:spacing w:after="0" w:line="360" w:lineRule="auto"/>
        <w:jc w:val="both"/>
        <w:rPr>
          <w:rFonts w:ascii="Palatino Linotype" w:eastAsia="Palatino Linotype" w:hAnsi="Palatino Linotype" w:cs="Palatino Linotype"/>
          <w:b/>
          <w:sz w:val="24"/>
          <w:szCs w:val="24"/>
        </w:rPr>
      </w:pPr>
      <w:r w:rsidRPr="00964259">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964259">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64259">
        <w:rPr>
          <w:rFonts w:ascii="Palatino Linotype" w:eastAsia="Palatino Linotype" w:hAnsi="Palatino Linotype" w:cs="Palatino Linotype"/>
          <w:sz w:val="24"/>
          <w:szCs w:val="24"/>
        </w:rPr>
        <w:t>, visible en la Gaceta del Seminario Judicial de la Federación con el registro digital 205635.</w:t>
      </w:r>
    </w:p>
    <w:p w14:paraId="41AF19A5"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7577B42B"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964259">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47BEAD"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376A9970"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F8D2612"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34FA45D9"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 </w:t>
      </w:r>
      <w:r w:rsidRPr="00964259">
        <w:rPr>
          <w:rFonts w:ascii="Palatino Linotype" w:eastAsia="Palatino Linotype" w:hAnsi="Palatino Linotype" w:cs="Palatino Linotype"/>
          <w:i/>
          <w:sz w:val="24"/>
          <w:szCs w:val="24"/>
        </w:rPr>
        <w:t>“PLAZO RAZONABLE PARA RESOLVER. DIMENSIÓN Y EFECTOS DE ESTE CONCEPTO CUANDO SE ADUCE EXCESIVA CARGA DE TRABAJO.”</w:t>
      </w:r>
      <w:r w:rsidRPr="00964259">
        <w:rPr>
          <w:rFonts w:ascii="Palatino Linotype" w:eastAsia="Palatino Linotype" w:hAnsi="Palatino Linotype" w:cs="Palatino Linotype"/>
          <w:sz w:val="24"/>
          <w:szCs w:val="24"/>
        </w:rPr>
        <w:t xml:space="preserve"> consultable en el Seminario Judicial de la Federación y su gaceta, con el registro digital 2002351.</w:t>
      </w:r>
    </w:p>
    <w:p w14:paraId="0056705A" w14:textId="77777777" w:rsidR="00896B19" w:rsidRPr="00964259" w:rsidRDefault="00896B19">
      <w:pPr>
        <w:spacing w:after="0" w:line="360" w:lineRule="auto"/>
        <w:jc w:val="both"/>
        <w:rPr>
          <w:rFonts w:ascii="Palatino Linotype" w:eastAsia="Palatino Linotype" w:hAnsi="Palatino Linotype" w:cs="Palatino Linotype"/>
          <w:b/>
          <w:sz w:val="24"/>
          <w:szCs w:val="24"/>
        </w:rPr>
      </w:pPr>
    </w:p>
    <w:p w14:paraId="0F20C9FF"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64259">
        <w:rPr>
          <w:rFonts w:ascii="Palatino Linotype" w:eastAsia="Palatino Linotype" w:hAnsi="Palatino Linotype" w:cs="Palatino Linotype"/>
          <w:sz w:val="24"/>
          <w:szCs w:val="24"/>
        </w:rPr>
        <w:t>, visible en el Seminario Judicial de la Federación y su gaceta, con el registro digital 2002350.</w:t>
      </w:r>
    </w:p>
    <w:p w14:paraId="77F1EFEF"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178EAA28"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964259">
        <w:rPr>
          <w:rFonts w:ascii="Palatino Linotype" w:eastAsia="Palatino Linotype" w:hAnsi="Palatino Linotype" w:cs="Palatino Linotype"/>
          <w:b/>
          <w:sz w:val="24"/>
          <w:szCs w:val="24"/>
        </w:rPr>
        <w:br/>
      </w:r>
    </w:p>
    <w:p w14:paraId="57226FA9"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8. CIERRE DE INSTRUCCIÓN. </w:t>
      </w:r>
      <w:r w:rsidRPr="00964259">
        <w:rPr>
          <w:rFonts w:ascii="Palatino Linotype" w:eastAsia="Palatino Linotype" w:hAnsi="Palatino Linotype" w:cs="Palatino Linotype"/>
          <w:sz w:val="24"/>
          <w:szCs w:val="24"/>
        </w:rPr>
        <w:t>El veintiséis de septiembre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F2289E6"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4B111EC9"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6AD6E3E0" w14:textId="77777777" w:rsidR="00896B19" w:rsidRPr="00964259" w:rsidRDefault="00896B19">
      <w:pPr>
        <w:jc w:val="both"/>
      </w:pPr>
    </w:p>
    <w:p w14:paraId="50F106EE" w14:textId="77777777" w:rsidR="00896B19" w:rsidRPr="00964259" w:rsidRDefault="004A1DC7">
      <w:pPr>
        <w:widowControl w:val="0"/>
        <w:spacing w:after="0" w:line="360" w:lineRule="auto"/>
        <w:jc w:val="center"/>
        <w:rPr>
          <w:rFonts w:ascii="Palatino Linotype" w:eastAsia="Palatino Linotype" w:hAnsi="Palatino Linotype" w:cs="Palatino Linotype"/>
          <w:b/>
          <w:sz w:val="24"/>
          <w:szCs w:val="24"/>
        </w:rPr>
      </w:pPr>
      <w:r w:rsidRPr="00964259">
        <w:rPr>
          <w:rFonts w:ascii="Palatino Linotype" w:eastAsia="Palatino Linotype" w:hAnsi="Palatino Linotype" w:cs="Palatino Linotype"/>
          <w:b/>
          <w:sz w:val="24"/>
          <w:szCs w:val="24"/>
        </w:rPr>
        <w:t>C O N S I D E R A N D O S</w:t>
      </w:r>
    </w:p>
    <w:p w14:paraId="49A3AA5B" w14:textId="77777777" w:rsidR="00896B19" w:rsidRPr="00964259" w:rsidRDefault="00896B19">
      <w:pPr>
        <w:spacing w:after="0" w:line="360" w:lineRule="auto"/>
        <w:jc w:val="both"/>
        <w:rPr>
          <w:rFonts w:ascii="Palatino Linotype" w:eastAsia="Palatino Linotype" w:hAnsi="Palatino Linotype" w:cs="Palatino Linotype"/>
          <w:b/>
          <w:sz w:val="24"/>
          <w:szCs w:val="24"/>
        </w:rPr>
      </w:pPr>
    </w:p>
    <w:p w14:paraId="26CB535B"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PRIMERO. COMPETENCIA.</w:t>
      </w:r>
      <w:r w:rsidRPr="0096425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sidRPr="00964259">
        <w:rPr>
          <w:rFonts w:ascii="Palatino Linotype" w:eastAsia="Palatino Linotype" w:hAnsi="Palatino Linotype" w:cs="Palatino Linotype"/>
          <w:sz w:val="24"/>
          <w:szCs w:val="24"/>
        </w:rPr>
        <w:lastRenderedPageBreak/>
        <w:t>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1498BEB" w14:textId="77777777" w:rsidR="00896B19" w:rsidRPr="00964259" w:rsidRDefault="00896B19">
      <w:pPr>
        <w:jc w:val="both"/>
      </w:pPr>
    </w:p>
    <w:p w14:paraId="5D89A99C" w14:textId="77777777" w:rsidR="00896B19" w:rsidRPr="00964259" w:rsidRDefault="004A1DC7">
      <w:pPr>
        <w:spacing w:before="160" w:after="0" w:line="360" w:lineRule="auto"/>
        <w:ind w:right="-234"/>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SEGUNDO. OPORTUNIDAD Y PROCEDIBILIDAD DEL RECURSO DE REVISIÓN.  </w:t>
      </w:r>
      <w:r w:rsidRPr="00964259">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53CAD74" w14:textId="77777777" w:rsidR="00896B19" w:rsidRPr="00964259" w:rsidRDefault="00896B19">
      <w:pPr>
        <w:spacing w:after="0" w:line="360" w:lineRule="auto"/>
        <w:ind w:right="-234"/>
        <w:jc w:val="both"/>
        <w:rPr>
          <w:rFonts w:ascii="Palatino Linotype" w:eastAsia="Palatino Linotype" w:hAnsi="Palatino Linotype" w:cs="Palatino Linotype"/>
          <w:sz w:val="24"/>
          <w:szCs w:val="24"/>
        </w:rPr>
      </w:pPr>
    </w:p>
    <w:p w14:paraId="03D6DE36" w14:textId="77777777" w:rsidR="00896B19" w:rsidRPr="00964259" w:rsidRDefault="004A1DC7">
      <w:pPr>
        <w:spacing w:after="0" w:line="360" w:lineRule="auto"/>
        <w:ind w:right="-234"/>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964259">
        <w:rPr>
          <w:rFonts w:ascii="Palatino Linotype" w:eastAsia="Palatino Linotype" w:hAnsi="Palatino Linotype" w:cs="Palatino Linotype"/>
          <w:b/>
          <w:sz w:val="24"/>
          <w:szCs w:val="24"/>
        </w:rPr>
        <w:t xml:space="preserve"> EL SUJETO </w:t>
      </w:r>
      <w:r w:rsidRPr="00964259">
        <w:rPr>
          <w:rFonts w:ascii="Palatino Linotype" w:eastAsia="Palatino Linotype" w:hAnsi="Palatino Linotype" w:cs="Palatino Linotype"/>
          <w:b/>
          <w:sz w:val="24"/>
          <w:szCs w:val="24"/>
        </w:rPr>
        <w:lastRenderedPageBreak/>
        <w:t xml:space="preserve">OBLIGADO </w:t>
      </w:r>
      <w:r w:rsidRPr="00964259">
        <w:rPr>
          <w:rFonts w:ascii="Palatino Linotype" w:eastAsia="Palatino Linotype" w:hAnsi="Palatino Linotype" w:cs="Palatino Linotype"/>
          <w:sz w:val="24"/>
          <w:szCs w:val="24"/>
        </w:rPr>
        <w:t xml:space="preserve">emitió la respuesta, toda vez que ésta fue pronunciada el día nueve de mayo de dos mil veintidós, mientras que el </w:t>
      </w:r>
      <w:r w:rsidRPr="00964259">
        <w:rPr>
          <w:rFonts w:ascii="Palatino Linotype" w:eastAsia="Palatino Linotype" w:hAnsi="Palatino Linotype" w:cs="Palatino Linotype"/>
          <w:b/>
          <w:sz w:val="24"/>
          <w:szCs w:val="24"/>
        </w:rPr>
        <w:t>RECURRENTE</w:t>
      </w:r>
      <w:r w:rsidRPr="00964259">
        <w:rPr>
          <w:rFonts w:ascii="Palatino Linotype" w:eastAsia="Palatino Linotype" w:hAnsi="Palatino Linotype" w:cs="Palatino Linotype"/>
          <w:sz w:val="24"/>
          <w:szCs w:val="24"/>
        </w:rPr>
        <w:t xml:space="preserve"> interpuso el recurso de revisión en fecha dieciséis de mayo de dos mil veintidós, esto es al quinto día hábil de haber recibido la respuesta. </w:t>
      </w:r>
    </w:p>
    <w:p w14:paraId="65177164" w14:textId="77777777" w:rsidR="00896B19" w:rsidRPr="00964259" w:rsidRDefault="00896B19">
      <w:pPr>
        <w:spacing w:after="0" w:line="360" w:lineRule="auto"/>
        <w:ind w:right="-234"/>
        <w:jc w:val="both"/>
        <w:rPr>
          <w:rFonts w:ascii="Palatino Linotype" w:eastAsia="Palatino Linotype" w:hAnsi="Palatino Linotype" w:cs="Palatino Linotype"/>
          <w:sz w:val="24"/>
          <w:szCs w:val="24"/>
        </w:rPr>
      </w:pPr>
    </w:p>
    <w:p w14:paraId="4F65F6DF"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14:paraId="15BCB848"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03F671E2" w14:textId="77777777" w:rsidR="00896B19" w:rsidRPr="00964259" w:rsidRDefault="004A1DC7">
      <w:pPr>
        <w:spacing w:after="0" w:line="360" w:lineRule="auto"/>
        <w:jc w:val="both"/>
        <w:rPr>
          <w:rFonts w:ascii="Palatino Linotype" w:eastAsia="Palatino Linotype" w:hAnsi="Palatino Linotype" w:cs="Palatino Linotype"/>
          <w:b/>
          <w:sz w:val="24"/>
          <w:szCs w:val="24"/>
        </w:rPr>
      </w:pPr>
      <w:r w:rsidRPr="00964259">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964259">
        <w:rPr>
          <w:rFonts w:ascii="Palatino Linotype" w:eastAsia="Palatino Linotype" w:hAnsi="Palatino Linotype" w:cs="Palatino Linotype"/>
          <w:b/>
          <w:sz w:val="24"/>
          <w:szCs w:val="24"/>
        </w:rPr>
        <w:t xml:space="preserve">EL SAIMEX.  </w:t>
      </w:r>
    </w:p>
    <w:p w14:paraId="207BA8C5"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430653D9" w14:textId="77777777" w:rsidR="00896B19" w:rsidRPr="00964259" w:rsidRDefault="004A1DC7">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Finalmente, resulta procedente la interposición del recurso, según lo aducido por </w:t>
      </w:r>
      <w:r w:rsidRPr="00964259">
        <w:rPr>
          <w:rFonts w:ascii="Palatino Linotype" w:eastAsia="Palatino Linotype" w:hAnsi="Palatino Linotype" w:cs="Palatino Linotype"/>
          <w:b/>
          <w:sz w:val="24"/>
          <w:szCs w:val="24"/>
        </w:rPr>
        <w:t>EL RECURRENTE</w:t>
      </w:r>
      <w:r w:rsidRPr="00964259">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64CB9435" w14:textId="77777777" w:rsidR="00896B19" w:rsidRPr="00964259" w:rsidRDefault="00896B19">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71019010" w14:textId="77777777" w:rsidR="00896B19" w:rsidRPr="00964259" w:rsidRDefault="004A1DC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64259">
        <w:rPr>
          <w:rFonts w:ascii="Palatino Linotype" w:eastAsia="Palatino Linotype" w:hAnsi="Palatino Linotype" w:cs="Palatino Linotype"/>
          <w:b/>
          <w:i/>
        </w:rPr>
        <w:t>“Artículo 179</w:t>
      </w:r>
      <w:r w:rsidRPr="00964259">
        <w:rPr>
          <w:rFonts w:ascii="Palatino Linotype" w:eastAsia="Palatino Linotype" w:hAnsi="Palatino Linotype" w:cs="Palatino Linotype"/>
          <w:i/>
        </w:rPr>
        <w:t xml:space="preserve">. </w:t>
      </w:r>
      <w:r w:rsidRPr="00964259">
        <w:rPr>
          <w:rFonts w:ascii="Palatino Linotype" w:eastAsia="Palatino Linotype" w:hAnsi="Palatino Linotype" w:cs="Palatino Linotype"/>
          <w:b/>
          <w:i/>
        </w:rPr>
        <w:t>El recurso de revisión</w:t>
      </w:r>
      <w:r w:rsidRPr="0096425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64259">
        <w:rPr>
          <w:rFonts w:ascii="Palatino Linotype" w:eastAsia="Palatino Linotype" w:hAnsi="Palatino Linotype" w:cs="Palatino Linotype"/>
          <w:b/>
          <w:i/>
        </w:rPr>
        <w:t>, y procederá en contra de las siguientes causas</w:t>
      </w:r>
      <w:r w:rsidRPr="00964259">
        <w:rPr>
          <w:rFonts w:ascii="Palatino Linotype" w:eastAsia="Palatino Linotype" w:hAnsi="Palatino Linotype" w:cs="Palatino Linotype"/>
          <w:i/>
        </w:rPr>
        <w:t>:</w:t>
      </w:r>
    </w:p>
    <w:p w14:paraId="6400BBB5" w14:textId="77777777" w:rsidR="00896B19" w:rsidRPr="00964259" w:rsidRDefault="004A1DC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64259">
        <w:rPr>
          <w:rFonts w:ascii="Palatino Linotype" w:eastAsia="Palatino Linotype" w:hAnsi="Palatino Linotype" w:cs="Palatino Linotype"/>
          <w:i/>
        </w:rPr>
        <w:t>…</w:t>
      </w:r>
    </w:p>
    <w:p w14:paraId="0B2DFF60" w14:textId="77777777" w:rsidR="00896B19" w:rsidRPr="00964259" w:rsidRDefault="004A1DC7">
      <w:pPr>
        <w:numPr>
          <w:ilvl w:val="0"/>
          <w:numId w:val="1"/>
        </w:numPr>
        <w:pBdr>
          <w:top w:val="nil"/>
          <w:left w:val="nil"/>
          <w:bottom w:val="nil"/>
          <w:right w:val="nil"/>
          <w:between w:val="nil"/>
        </w:pBdr>
        <w:spacing w:after="0"/>
        <w:ind w:right="1043"/>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La negativa a la información solicitada;” </w:t>
      </w:r>
    </w:p>
    <w:p w14:paraId="7EAAB992" w14:textId="77777777" w:rsidR="00896B19" w:rsidRPr="00964259" w:rsidRDefault="00896B19">
      <w:pPr>
        <w:pBdr>
          <w:top w:val="nil"/>
          <w:left w:val="nil"/>
          <w:bottom w:val="nil"/>
          <w:right w:val="nil"/>
          <w:between w:val="nil"/>
        </w:pBdr>
        <w:spacing w:after="0"/>
        <w:ind w:left="1712" w:right="1043"/>
        <w:jc w:val="both"/>
        <w:rPr>
          <w:rFonts w:ascii="Palatino Linotype" w:eastAsia="Palatino Linotype" w:hAnsi="Palatino Linotype" w:cs="Palatino Linotype"/>
          <w:i/>
        </w:rPr>
      </w:pPr>
    </w:p>
    <w:p w14:paraId="769E22FA"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TERCERO. MATERIA DE LA REVISIÓN. </w:t>
      </w:r>
      <w:r w:rsidRPr="00964259">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es adecuada y suficiente para satisfacer el derecho de acceso a la información pública de la parte </w:t>
      </w:r>
      <w:r w:rsidRPr="00964259">
        <w:rPr>
          <w:rFonts w:ascii="Palatino Linotype" w:eastAsia="Palatino Linotype" w:hAnsi="Palatino Linotype" w:cs="Palatino Linotype"/>
          <w:b/>
          <w:sz w:val="24"/>
          <w:szCs w:val="24"/>
        </w:rPr>
        <w:t>RECURRENTE</w:t>
      </w:r>
      <w:r w:rsidRPr="00964259">
        <w:rPr>
          <w:rFonts w:ascii="Palatino Linotype" w:eastAsia="Palatino Linotype" w:hAnsi="Palatino Linotype" w:cs="Palatino Linotype"/>
          <w:sz w:val="24"/>
          <w:szCs w:val="24"/>
        </w:rPr>
        <w:t>, o en su defecto, en caso de ser procedente, ordenar la entrega de información oportuna.</w:t>
      </w:r>
    </w:p>
    <w:p w14:paraId="2BB0C449"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3766FAEA" w14:textId="77777777" w:rsidR="00896B19" w:rsidRPr="00964259" w:rsidRDefault="004A1DC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CUARTO. ESTUDIO Y RESOLUCIÓN DEL ASUNTO.  </w:t>
      </w:r>
      <w:r w:rsidRPr="00964259">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04B4A70C" w14:textId="77777777" w:rsidR="00896B19" w:rsidRPr="00964259" w:rsidRDefault="00896B19">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21792824"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lastRenderedPageBreak/>
        <w:t xml:space="preserve"> “</w:t>
      </w:r>
      <w:r w:rsidRPr="00964259">
        <w:rPr>
          <w:rFonts w:ascii="Palatino Linotype" w:eastAsia="Palatino Linotype" w:hAnsi="Palatino Linotype" w:cs="Palatino Linotype"/>
          <w:b/>
          <w:i/>
        </w:rPr>
        <w:t>Artículo 4.</w:t>
      </w:r>
      <w:r w:rsidRPr="0096425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005AA12"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6425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5A48D6" w14:textId="77777777" w:rsidR="00896B19" w:rsidRPr="00964259" w:rsidRDefault="00896B19">
      <w:pPr>
        <w:spacing w:after="0" w:line="360" w:lineRule="auto"/>
        <w:ind w:left="851" w:right="900"/>
        <w:jc w:val="both"/>
        <w:rPr>
          <w:rFonts w:ascii="Palatino Linotype" w:eastAsia="Palatino Linotype" w:hAnsi="Palatino Linotype" w:cs="Palatino Linotype"/>
        </w:rPr>
      </w:pPr>
    </w:p>
    <w:p w14:paraId="06A8FA7C"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B9E1821"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1B105C7E" w14:textId="77777777" w:rsidR="00896B19" w:rsidRPr="00964259" w:rsidRDefault="004A1DC7">
      <w:pPr>
        <w:spacing w:after="0" w:line="276" w:lineRule="auto"/>
        <w:ind w:left="851" w:right="902"/>
        <w:jc w:val="both"/>
        <w:rPr>
          <w:rFonts w:ascii="Palatino Linotype" w:eastAsia="Palatino Linotype" w:hAnsi="Palatino Linotype" w:cs="Palatino Linotype"/>
          <w:i/>
        </w:rPr>
      </w:pPr>
      <w:r w:rsidRPr="00964259">
        <w:rPr>
          <w:rFonts w:ascii="Palatino Linotype" w:eastAsia="Palatino Linotype" w:hAnsi="Palatino Linotype" w:cs="Palatino Linotype"/>
          <w:b/>
          <w:i/>
        </w:rPr>
        <w:t>“Artículo 12</w:t>
      </w:r>
      <w:r w:rsidRPr="0096425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DB91195" w14:textId="77777777" w:rsidR="00896B19" w:rsidRPr="00964259" w:rsidRDefault="004A1DC7">
      <w:pPr>
        <w:spacing w:after="0" w:line="276" w:lineRule="auto"/>
        <w:ind w:left="851" w:right="902"/>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964259">
        <w:rPr>
          <w:rFonts w:ascii="Palatino Linotype" w:eastAsia="Palatino Linotype" w:hAnsi="Palatino Linotype" w:cs="Palatino Linotype"/>
          <w:i/>
        </w:rPr>
        <w:lastRenderedPageBreak/>
        <w:t>misma, ni el presentarla conforme al interés del solicitante; no estarán obligados a generarla, resumirla, efectuar cálculos o practicar investigaciones.</w:t>
      </w:r>
    </w:p>
    <w:p w14:paraId="1FE469BB" w14:textId="77777777" w:rsidR="00896B19" w:rsidRPr="00964259" w:rsidRDefault="00896B19">
      <w:pPr>
        <w:spacing w:after="0" w:line="360" w:lineRule="auto"/>
        <w:ind w:left="851" w:right="902"/>
        <w:jc w:val="both"/>
        <w:rPr>
          <w:rFonts w:ascii="Palatino Linotype" w:eastAsia="Palatino Linotype" w:hAnsi="Palatino Linotype" w:cs="Palatino Linotype"/>
          <w:i/>
        </w:rPr>
      </w:pPr>
    </w:p>
    <w:p w14:paraId="18B8F44B"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964259">
        <w:rPr>
          <w:rFonts w:ascii="Palatino Linotype" w:eastAsia="Palatino Linotype" w:hAnsi="Palatino Linotype" w:cs="Palatino Linotype"/>
          <w:b/>
          <w:sz w:val="24"/>
          <w:szCs w:val="24"/>
        </w:rPr>
        <w:t xml:space="preserve"> </w:t>
      </w:r>
      <w:r w:rsidRPr="00964259">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964259">
        <w:rPr>
          <w:rFonts w:ascii="Palatino Linotype" w:eastAsia="Palatino Linotype" w:hAnsi="Palatino Linotype" w:cs="Palatino Linotype"/>
          <w:i/>
          <w:sz w:val="24"/>
          <w:szCs w:val="24"/>
        </w:rPr>
        <w:t>ad hoc</w:t>
      </w:r>
      <w:r w:rsidRPr="00964259">
        <w:rPr>
          <w:rFonts w:ascii="Palatino Linotype" w:eastAsia="Palatino Linotype" w:hAnsi="Palatino Linotype" w:cs="Palatino Linotype"/>
          <w:sz w:val="24"/>
          <w:szCs w:val="24"/>
        </w:rPr>
        <w:t>, para satisfacer el derecho de acceso a la información pública.</w:t>
      </w:r>
    </w:p>
    <w:p w14:paraId="0A808E0F" w14:textId="77777777" w:rsidR="00896B19" w:rsidRPr="00964259" w:rsidRDefault="00896B19">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p>
    <w:p w14:paraId="00D67A65"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Aunado a ello el artículo 24 de la Ley de la materia</w:t>
      </w:r>
      <w:r w:rsidRPr="00964259">
        <w:rPr>
          <w:rFonts w:ascii="Palatino Linotype" w:eastAsia="Palatino Linotype" w:hAnsi="Palatino Linotype" w:cs="Palatino Linotype"/>
          <w:sz w:val="24"/>
          <w:szCs w:val="24"/>
          <w:vertAlign w:val="superscript"/>
        </w:rPr>
        <w:footnoteReference w:id="1"/>
      </w:r>
      <w:r w:rsidRPr="00964259">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F2216DC"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19D3C92C" w14:textId="77777777" w:rsidR="00896B19" w:rsidRPr="00964259" w:rsidRDefault="004A1DC7">
      <w:pPr>
        <w:spacing w:after="0" w:line="360" w:lineRule="auto"/>
        <w:jc w:val="both"/>
        <w:rPr>
          <w:rFonts w:ascii="Palatino Linotype" w:eastAsia="Palatino Linotype" w:hAnsi="Palatino Linotype" w:cs="Palatino Linotype"/>
        </w:rPr>
      </w:pPr>
      <w:r w:rsidRPr="00964259">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964259">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964259">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964259">
        <w:rPr>
          <w:rFonts w:ascii="Palatino Linotype" w:eastAsia="Palatino Linotype" w:hAnsi="Palatino Linotype" w:cs="Palatino Linotype"/>
        </w:rPr>
        <w:t xml:space="preserve"> </w:t>
      </w:r>
    </w:p>
    <w:p w14:paraId="6CD9545B" w14:textId="77777777" w:rsidR="00896B19" w:rsidRPr="00964259" w:rsidRDefault="00896B19">
      <w:pPr>
        <w:spacing w:after="0" w:line="360" w:lineRule="auto"/>
        <w:jc w:val="both"/>
        <w:rPr>
          <w:rFonts w:ascii="Palatino Linotype" w:eastAsia="Palatino Linotype" w:hAnsi="Palatino Linotype" w:cs="Palatino Linotype"/>
        </w:rPr>
      </w:pPr>
    </w:p>
    <w:p w14:paraId="688609D0" w14:textId="77777777" w:rsidR="00896B19" w:rsidRPr="00964259" w:rsidRDefault="004A1DC7">
      <w:pPr>
        <w:ind w:left="851" w:right="899"/>
        <w:jc w:val="both"/>
        <w:rPr>
          <w:rFonts w:ascii="Palatino Linotype" w:eastAsia="Palatino Linotype" w:hAnsi="Palatino Linotype" w:cs="Palatino Linotype"/>
          <w:i/>
        </w:rPr>
      </w:pPr>
      <w:r w:rsidRPr="00964259">
        <w:rPr>
          <w:rFonts w:ascii="Palatino Linotype" w:eastAsia="Palatino Linotype" w:hAnsi="Palatino Linotype" w:cs="Palatino Linotype"/>
          <w:i/>
        </w:rPr>
        <w:t>“</w:t>
      </w:r>
      <w:r w:rsidRPr="00964259">
        <w:rPr>
          <w:rFonts w:ascii="Palatino Linotype" w:eastAsia="Palatino Linotype" w:hAnsi="Palatino Linotype" w:cs="Palatino Linotype"/>
          <w:b/>
          <w:i/>
        </w:rPr>
        <w:t xml:space="preserve">Artículo 3. </w:t>
      </w:r>
      <w:r w:rsidRPr="00964259">
        <w:rPr>
          <w:rFonts w:ascii="Palatino Linotype" w:eastAsia="Palatino Linotype" w:hAnsi="Palatino Linotype" w:cs="Palatino Linotype"/>
          <w:i/>
        </w:rPr>
        <w:t>Para los efectos de la presente Ley se entenderá por:</w:t>
      </w:r>
    </w:p>
    <w:p w14:paraId="793359FC" w14:textId="77777777" w:rsidR="00896B19" w:rsidRPr="00964259" w:rsidRDefault="004A1DC7">
      <w:pPr>
        <w:ind w:left="1134" w:right="899"/>
        <w:jc w:val="both"/>
        <w:rPr>
          <w:rFonts w:ascii="Palatino Linotype" w:eastAsia="Palatino Linotype" w:hAnsi="Palatino Linotype" w:cs="Palatino Linotype"/>
          <w:i/>
        </w:rPr>
      </w:pPr>
      <w:r w:rsidRPr="00964259">
        <w:rPr>
          <w:rFonts w:ascii="Palatino Linotype" w:eastAsia="Palatino Linotype" w:hAnsi="Palatino Linotype" w:cs="Palatino Linotype"/>
          <w:i/>
        </w:rPr>
        <w:t>…</w:t>
      </w:r>
    </w:p>
    <w:p w14:paraId="42100831" w14:textId="77777777" w:rsidR="00896B19" w:rsidRPr="00964259" w:rsidRDefault="004A1DC7">
      <w:pPr>
        <w:ind w:left="1134" w:right="899"/>
        <w:jc w:val="both"/>
        <w:rPr>
          <w:rFonts w:ascii="Palatino Linotype" w:eastAsia="Palatino Linotype" w:hAnsi="Palatino Linotype" w:cs="Palatino Linotype"/>
          <w:i/>
        </w:rPr>
      </w:pPr>
      <w:r w:rsidRPr="00964259">
        <w:rPr>
          <w:rFonts w:ascii="Palatino Linotype" w:eastAsia="Palatino Linotype" w:hAnsi="Palatino Linotype" w:cs="Palatino Linotype"/>
          <w:b/>
          <w:i/>
        </w:rPr>
        <w:t>XI. Documento:</w:t>
      </w:r>
      <w:r w:rsidRPr="00964259">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64259">
        <w:rPr>
          <w:rFonts w:ascii="Palatino Linotype" w:eastAsia="Palatino Linotype" w:hAnsi="Palatino Linotype" w:cs="Palatino Linotype"/>
          <w:b/>
          <w:i/>
        </w:rPr>
        <w:t>…</w:t>
      </w:r>
      <w:r w:rsidRPr="00964259">
        <w:rPr>
          <w:rFonts w:ascii="Palatino Linotype" w:eastAsia="Palatino Linotype" w:hAnsi="Palatino Linotype" w:cs="Palatino Linotype"/>
          <w:i/>
        </w:rPr>
        <w:t>”</w:t>
      </w:r>
    </w:p>
    <w:p w14:paraId="7C170C26" w14:textId="77777777" w:rsidR="00896B19" w:rsidRPr="00964259" w:rsidRDefault="00896B19">
      <w:pPr>
        <w:ind w:left="1134" w:right="899"/>
        <w:jc w:val="both"/>
        <w:rPr>
          <w:rFonts w:ascii="Palatino Linotype" w:eastAsia="Palatino Linotype" w:hAnsi="Palatino Linotype" w:cs="Palatino Linotype"/>
          <w:i/>
        </w:rPr>
      </w:pPr>
    </w:p>
    <w:p w14:paraId="1B3A1188"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sidRPr="00964259">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1DBF4E79"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4F32370C" w14:textId="77777777" w:rsidR="00896B19" w:rsidRPr="00964259" w:rsidRDefault="004A1DC7">
      <w:pPr>
        <w:spacing w:after="0" w:line="360" w:lineRule="auto"/>
        <w:ind w:left="851" w:right="902"/>
        <w:jc w:val="both"/>
        <w:rPr>
          <w:rFonts w:ascii="Palatino Linotype" w:eastAsia="Palatino Linotype" w:hAnsi="Palatino Linotype" w:cs="Palatino Linotype"/>
          <w:b/>
          <w:i/>
        </w:rPr>
      </w:pPr>
      <w:r w:rsidRPr="00964259">
        <w:rPr>
          <w:rFonts w:ascii="Palatino Linotype" w:eastAsia="Palatino Linotype" w:hAnsi="Palatino Linotype" w:cs="Palatino Linotype"/>
          <w:b/>
        </w:rPr>
        <w:t>“</w:t>
      </w:r>
      <w:r w:rsidRPr="00964259">
        <w:rPr>
          <w:rFonts w:ascii="Palatino Linotype" w:eastAsia="Palatino Linotype" w:hAnsi="Palatino Linotype" w:cs="Palatino Linotype"/>
          <w:b/>
          <w:i/>
        </w:rPr>
        <w:t>CRITERIO 0002-11</w:t>
      </w:r>
    </w:p>
    <w:p w14:paraId="54769EF3" w14:textId="77777777" w:rsidR="00896B19" w:rsidRPr="00964259" w:rsidRDefault="004A1DC7">
      <w:pPr>
        <w:spacing w:after="120"/>
        <w:ind w:left="851" w:right="902"/>
        <w:jc w:val="both"/>
        <w:rPr>
          <w:rFonts w:ascii="Palatino Linotype" w:eastAsia="Palatino Linotype" w:hAnsi="Palatino Linotype" w:cs="Palatino Linotype"/>
          <w:i/>
        </w:rPr>
      </w:pPr>
      <w:r w:rsidRPr="0096425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6425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BCB714" w14:textId="77777777" w:rsidR="00896B19" w:rsidRPr="00964259" w:rsidRDefault="004A1DC7">
      <w:pPr>
        <w:spacing w:before="120" w:after="120"/>
        <w:ind w:left="851" w:right="902"/>
        <w:jc w:val="both"/>
        <w:rPr>
          <w:rFonts w:ascii="Palatino Linotype" w:eastAsia="Palatino Linotype" w:hAnsi="Palatino Linotype" w:cs="Palatino Linotype"/>
          <w:i/>
        </w:rPr>
      </w:pPr>
      <w:r w:rsidRPr="00964259">
        <w:rPr>
          <w:rFonts w:ascii="Palatino Linotype" w:eastAsia="Palatino Linotype" w:hAnsi="Palatino Linotype" w:cs="Palatino Linotype"/>
          <w:i/>
        </w:rPr>
        <w:t>En consecuencia el acceso a la información se refiere a que se cumplan cualquiera de los siguientes tres supuestos:</w:t>
      </w:r>
    </w:p>
    <w:p w14:paraId="13C85C33" w14:textId="77777777" w:rsidR="00896B19" w:rsidRPr="00964259" w:rsidRDefault="004A1DC7">
      <w:pPr>
        <w:spacing w:before="120" w:after="120"/>
        <w:ind w:left="1134" w:right="902"/>
        <w:jc w:val="both"/>
        <w:rPr>
          <w:rFonts w:ascii="Palatino Linotype" w:eastAsia="Palatino Linotype" w:hAnsi="Palatino Linotype" w:cs="Palatino Linotype"/>
          <w:b/>
          <w:i/>
        </w:rPr>
      </w:pPr>
      <w:r w:rsidRPr="00964259">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0885D384" w14:textId="77777777" w:rsidR="00896B19" w:rsidRPr="00964259" w:rsidRDefault="004A1DC7">
      <w:pPr>
        <w:spacing w:before="120" w:after="120"/>
        <w:ind w:left="1134" w:right="902"/>
        <w:jc w:val="both"/>
        <w:rPr>
          <w:rFonts w:ascii="Palatino Linotype" w:eastAsia="Palatino Linotype" w:hAnsi="Palatino Linotype" w:cs="Palatino Linotype"/>
          <w:i/>
        </w:rPr>
      </w:pPr>
      <w:r w:rsidRPr="00964259">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11103145" w14:textId="77777777" w:rsidR="00896B19" w:rsidRPr="00964259" w:rsidRDefault="004A1DC7">
      <w:pPr>
        <w:spacing w:before="120" w:after="0" w:line="360" w:lineRule="auto"/>
        <w:ind w:left="1134" w:right="902"/>
        <w:jc w:val="both"/>
        <w:rPr>
          <w:rFonts w:ascii="Palatino Linotype" w:eastAsia="Palatino Linotype" w:hAnsi="Palatino Linotype" w:cs="Palatino Linotype"/>
          <w:i/>
        </w:rPr>
      </w:pPr>
      <w:r w:rsidRPr="00964259">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353ECE07" w14:textId="77777777" w:rsidR="00896B19" w:rsidRPr="00964259" w:rsidRDefault="00896B19">
      <w:pPr>
        <w:spacing w:after="0" w:line="360" w:lineRule="auto"/>
        <w:ind w:left="1134" w:right="902"/>
        <w:jc w:val="both"/>
        <w:rPr>
          <w:rFonts w:ascii="Palatino Linotype" w:eastAsia="Palatino Linotype" w:hAnsi="Palatino Linotype" w:cs="Palatino Linotype"/>
          <w:i/>
        </w:rPr>
      </w:pPr>
    </w:p>
    <w:p w14:paraId="4572B198" w14:textId="77777777" w:rsidR="00896B19" w:rsidRPr="00964259" w:rsidRDefault="004A1DC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lastRenderedPageBreak/>
        <w:t xml:space="preserve">Ahora bien, del análisis de la solicitud de información, motivo del recurso de revisión que ahora se resuelve se advierte que la parte </w:t>
      </w:r>
      <w:r w:rsidRPr="00964259">
        <w:rPr>
          <w:rFonts w:ascii="Palatino Linotype" w:eastAsia="Palatino Linotype" w:hAnsi="Palatino Linotype" w:cs="Palatino Linotype"/>
          <w:b/>
          <w:sz w:val="24"/>
          <w:szCs w:val="24"/>
        </w:rPr>
        <w:t>RECURRENTE</w:t>
      </w:r>
      <w:r w:rsidRPr="00964259">
        <w:rPr>
          <w:rFonts w:ascii="Palatino Linotype" w:eastAsia="Palatino Linotype" w:hAnsi="Palatino Linotype" w:cs="Palatino Linotype"/>
          <w:sz w:val="24"/>
          <w:szCs w:val="24"/>
        </w:rPr>
        <w:t xml:space="preserve"> requirió al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le proporcione, información consistente en lo siguiente:</w:t>
      </w:r>
    </w:p>
    <w:p w14:paraId="5C13DFE5" w14:textId="77777777" w:rsidR="00896B19" w:rsidRPr="00964259" w:rsidRDefault="00896B19">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1813F91" w14:textId="77777777" w:rsidR="00896B19" w:rsidRPr="00964259" w:rsidRDefault="004A1DC7">
      <w:pPr>
        <w:numPr>
          <w:ilvl w:val="0"/>
          <w:numId w:val="5"/>
        </w:numPr>
        <w:pBdr>
          <w:top w:val="nil"/>
          <w:left w:val="nil"/>
          <w:bottom w:val="nil"/>
          <w:right w:val="nil"/>
          <w:between w:val="nil"/>
        </w:pBdr>
        <w:spacing w:after="0" w:line="360" w:lineRule="auto"/>
        <w:ind w:left="714" w:hanging="357"/>
        <w:jc w:val="both"/>
        <w:rPr>
          <w:sz w:val="24"/>
          <w:szCs w:val="24"/>
        </w:rPr>
      </w:pPr>
      <w:r w:rsidRPr="00964259">
        <w:rPr>
          <w:rFonts w:ascii="Palatino Linotype" w:eastAsia="Palatino Linotype" w:hAnsi="Palatino Linotype" w:cs="Palatino Linotype"/>
          <w:sz w:val="24"/>
          <w:szCs w:val="24"/>
        </w:rPr>
        <w:t>Si existe, en la ubicación señalada por el particular, una autorización, permiso, licencia o similar, entre el 01 de enero de 2019 y el 01 de abril de 2022, para modificar, ampliar, construir y/o edificar, sobre las tuberías de agua potable y drenaje.</w:t>
      </w:r>
    </w:p>
    <w:p w14:paraId="56705C51" w14:textId="77777777" w:rsidR="00896B19" w:rsidRPr="00964259" w:rsidRDefault="00896B19">
      <w:pPr>
        <w:spacing w:after="0" w:line="360" w:lineRule="auto"/>
      </w:pPr>
    </w:p>
    <w:p w14:paraId="2F926393"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En respuesta, el </w:t>
      </w:r>
      <w:r w:rsidRPr="00964259">
        <w:rPr>
          <w:rFonts w:ascii="Palatino Linotype" w:eastAsia="Palatino Linotype" w:hAnsi="Palatino Linotype" w:cs="Palatino Linotype"/>
          <w:b/>
          <w:sz w:val="24"/>
          <w:szCs w:val="24"/>
        </w:rPr>
        <w:t xml:space="preserve">SUJETO OBLIGADO </w:t>
      </w:r>
      <w:r w:rsidRPr="00964259">
        <w:rPr>
          <w:rFonts w:ascii="Palatino Linotype" w:eastAsia="Palatino Linotype" w:hAnsi="Palatino Linotype" w:cs="Palatino Linotype"/>
          <w:sz w:val="24"/>
          <w:szCs w:val="24"/>
        </w:rPr>
        <w:t>señala por conducto de la Gerencia Técnica que después de realizar una búsqueda exhaustiva dentro de los archivos, no se encontró algún tipo de información correspondiente a la petición realizada por lo que respecto a la problemática planteada, cabe mencionar que esta Gerencia no es competente para corroborar la información así como para el inicio del algún proceso jurídico, toda vez que el área más indicada para la revisión de algún permiso o concesión para la construcción, ampliación o modificación es la Dirección de Desarrollo Urbano Municipal tal y como se establece en sus artículos 1, 3, 4, 8, del reglamento de Desarrollo Urbano del municipio de Ixtapaluca vigente y demás ordenamientos jurídicos que le competan.</w:t>
      </w:r>
    </w:p>
    <w:p w14:paraId="1E02BCAC"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que se debe atender a lo planteado. </w:t>
      </w:r>
    </w:p>
    <w:p w14:paraId="6A0CC3C9"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06BFE3CB"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Cabe precisar que una vez notificado el recurso de revisión al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remitió su informe justificado en donde describe las constancias de obran parte del presente expediente electrónico ratificando en términos generales su respuesta inicial, por lo que respecta al </w:t>
      </w:r>
      <w:r w:rsidRPr="00964259">
        <w:rPr>
          <w:rFonts w:ascii="Palatino Linotype" w:eastAsia="Palatino Linotype" w:hAnsi="Palatino Linotype" w:cs="Palatino Linotype"/>
          <w:b/>
          <w:sz w:val="24"/>
          <w:szCs w:val="24"/>
        </w:rPr>
        <w:t>RECURRENTE</w:t>
      </w:r>
      <w:r w:rsidRPr="00964259">
        <w:rPr>
          <w:rFonts w:ascii="Palatino Linotype" w:eastAsia="Palatino Linotype" w:hAnsi="Palatino Linotype" w:cs="Palatino Linotype"/>
          <w:sz w:val="24"/>
          <w:szCs w:val="24"/>
        </w:rPr>
        <w:t xml:space="preserve"> fue omiso de emitir manifestación alguna. </w:t>
      </w:r>
    </w:p>
    <w:p w14:paraId="0A929A32"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35323387"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Ahora bien, del análisis al marco normativo que rige la actuación del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no se advierte que le faculte para emitir autorización, permiso, licencia o similar para construcciones, modificar, ampliar, construir y/o edificar sobre las avenidas del Municipio de Ixtapaluca esto de conformidad al Reglamento Orgánico de la Administración Pública Municipal de Ixtapaluca 2022- 2024, tal como se advierte a continuación:</w:t>
      </w:r>
    </w:p>
    <w:p w14:paraId="61EF80D5" w14:textId="77777777" w:rsidR="00896B19" w:rsidRPr="00964259" w:rsidRDefault="00896B19">
      <w:pPr>
        <w:spacing w:after="0" w:line="360" w:lineRule="auto"/>
        <w:jc w:val="both"/>
        <w:rPr>
          <w:rFonts w:ascii="Verdana" w:eastAsia="Verdana" w:hAnsi="Verdana" w:cs="Verdana"/>
          <w:sz w:val="14"/>
          <w:szCs w:val="14"/>
        </w:rPr>
      </w:pPr>
    </w:p>
    <w:p w14:paraId="3C2E4D76" w14:textId="77777777" w:rsidR="00896B19" w:rsidRPr="00964259" w:rsidRDefault="004A1DC7">
      <w:pPr>
        <w:spacing w:after="0" w:line="360"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Artículo 79. El Organismo Público Descentralizado de Agua Potable, Alcantarillado y Saneamiento, tendrá las siguientes atribuciones: </w:t>
      </w:r>
    </w:p>
    <w:p w14:paraId="575E78CA" w14:textId="77777777" w:rsidR="00896B19" w:rsidRPr="00964259" w:rsidRDefault="004A1DC7">
      <w:pPr>
        <w:spacing w:after="0" w:line="360"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I. Prestar, los servicios de suministro de agua potable, drenaje y tratamiento de aguas residuales; </w:t>
      </w:r>
    </w:p>
    <w:p w14:paraId="5E4CBDD0" w14:textId="77777777" w:rsidR="00896B19" w:rsidRPr="00964259" w:rsidRDefault="004A1DC7">
      <w:pPr>
        <w:spacing w:after="0" w:line="360"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lastRenderedPageBreak/>
        <w:t xml:space="preserve">II. Participar en coordinación con los gobiernos federal, estatal y municipal, en el establecimiento de las políticas, lineamientos y especificaciones técnicas conforme a los cuales deberá efectuarse la construcción, ampliación, rehabilitación, administración, operación, conservación y mantenimiento de los sistemas de agua potable, drenaje y aguas residuales; </w:t>
      </w:r>
    </w:p>
    <w:p w14:paraId="411ACC00" w14:textId="77777777" w:rsidR="00896B19" w:rsidRPr="00964259" w:rsidRDefault="004A1DC7">
      <w:pPr>
        <w:spacing w:after="0" w:line="360"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III. Planear y programar la prestación de los servicios de suministro de agua potable, drenaje y tratamiento de aguas residuales, en los términos de ley; y </w:t>
      </w:r>
    </w:p>
    <w:p w14:paraId="3C10E402" w14:textId="77777777" w:rsidR="00896B19" w:rsidRPr="00964259" w:rsidRDefault="004A1DC7">
      <w:pPr>
        <w:spacing w:after="0" w:line="360"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IV. Las demás que le oto</w:t>
      </w:r>
      <w:r w:rsidRPr="00964259">
        <w:t>r</w:t>
      </w:r>
      <w:r w:rsidRPr="00964259">
        <w:rPr>
          <w:rFonts w:ascii="Palatino Linotype" w:eastAsia="Palatino Linotype" w:hAnsi="Palatino Linotype" w:cs="Palatino Linotype"/>
          <w:i/>
        </w:rPr>
        <w:t>gue el presente Reglamento y las Leyes de la materia aplicables.</w:t>
      </w:r>
    </w:p>
    <w:p w14:paraId="6F07E98E" w14:textId="77777777" w:rsidR="00896B19" w:rsidRPr="00964259" w:rsidRDefault="00896B19">
      <w:pPr>
        <w:spacing w:after="0" w:line="360" w:lineRule="auto"/>
        <w:ind w:left="851" w:right="616"/>
        <w:jc w:val="both"/>
        <w:rPr>
          <w:rFonts w:ascii="Palatino Linotype" w:eastAsia="Palatino Linotype" w:hAnsi="Palatino Linotype" w:cs="Palatino Linotype"/>
          <w:i/>
          <w:sz w:val="14"/>
          <w:szCs w:val="14"/>
        </w:rPr>
      </w:pPr>
    </w:p>
    <w:p w14:paraId="1D97DBB5"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Por lo anterior 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únicamente presta los servicios de suministro de agua potable, drenaje y tratamiento de aguas residuales, por lo que en coordinación con los diferentes órdenes de gobierno establece las políticas, lineamientos y especificaciones para la construcción, ampliación, rehabilitación, administración, operación, conservación y mantenimiento de los servicios que brindan, no así para brindar emitir autorización, permiso, licencia o similar, para </w:t>
      </w:r>
      <w:r w:rsidRPr="00964259">
        <w:rPr>
          <w:rFonts w:ascii="Palatino Linotype" w:eastAsia="Palatino Linotype" w:hAnsi="Palatino Linotype" w:cs="Palatino Linotype"/>
          <w:b/>
          <w:sz w:val="24"/>
          <w:szCs w:val="24"/>
          <w:u w:val="single"/>
        </w:rPr>
        <w:t>modificar, ampliar, construir y/o edificar</w:t>
      </w:r>
      <w:r w:rsidRPr="00964259">
        <w:rPr>
          <w:rFonts w:ascii="Palatino Linotype" w:eastAsia="Palatino Linotype" w:hAnsi="Palatino Linotype" w:cs="Palatino Linotype"/>
          <w:b/>
          <w:sz w:val="24"/>
          <w:szCs w:val="24"/>
        </w:rPr>
        <w:t>,</w:t>
      </w:r>
      <w:r w:rsidRPr="00964259">
        <w:rPr>
          <w:rFonts w:ascii="Palatino Linotype" w:eastAsia="Palatino Linotype" w:hAnsi="Palatino Linotype" w:cs="Palatino Linotype"/>
          <w:sz w:val="24"/>
          <w:szCs w:val="24"/>
        </w:rPr>
        <w:t xml:space="preserve"> sobre las tuberías de agua potable y drenaje que se encuentran en las Avenidas del Municipio de Ixtapaluca. </w:t>
      </w:r>
    </w:p>
    <w:p w14:paraId="65D4709D" w14:textId="77777777" w:rsidR="00896B19" w:rsidRPr="00964259" w:rsidRDefault="00896B19">
      <w:pPr>
        <w:spacing w:after="0" w:line="360" w:lineRule="auto"/>
        <w:jc w:val="both"/>
        <w:rPr>
          <w:rFonts w:ascii="Palatino Linotype" w:eastAsia="Palatino Linotype" w:hAnsi="Palatino Linotype" w:cs="Palatino Linotype"/>
          <w:b/>
          <w:sz w:val="24"/>
          <w:szCs w:val="24"/>
        </w:rPr>
      </w:pPr>
    </w:p>
    <w:p w14:paraId="21F12A47" w14:textId="77777777" w:rsidR="00896B19" w:rsidRPr="00964259" w:rsidRDefault="004A1DC7">
      <w:pPr>
        <w:tabs>
          <w:tab w:val="right" w:pos="8838"/>
        </w:tabs>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No obstante del Bando Municipal de Ixtapaluca 2022, establece lo siguiente:</w:t>
      </w:r>
      <w:r w:rsidRPr="00964259">
        <w:rPr>
          <w:rFonts w:ascii="Palatino Linotype" w:eastAsia="Palatino Linotype" w:hAnsi="Palatino Linotype" w:cs="Palatino Linotype"/>
          <w:sz w:val="24"/>
          <w:szCs w:val="24"/>
        </w:rPr>
        <w:tab/>
      </w:r>
    </w:p>
    <w:p w14:paraId="3BEFA735" w14:textId="77777777" w:rsidR="00896B19" w:rsidRPr="00964259" w:rsidRDefault="00896B19">
      <w:pPr>
        <w:tabs>
          <w:tab w:val="right" w:pos="8838"/>
        </w:tabs>
        <w:spacing w:after="0" w:line="360" w:lineRule="auto"/>
        <w:jc w:val="both"/>
        <w:rPr>
          <w:rFonts w:ascii="Palatino Linotype" w:eastAsia="Palatino Linotype" w:hAnsi="Palatino Linotype" w:cs="Palatino Linotype"/>
          <w:sz w:val="24"/>
          <w:szCs w:val="24"/>
        </w:rPr>
      </w:pPr>
    </w:p>
    <w:p w14:paraId="73EE65AE"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lastRenderedPageBreak/>
        <w:t>Artículo 74.- Para el despacho de los asuntos de la Administración Pública Municipal, el Presidente Municipal, se auxiliará de las dependencias de la administración pública municipal centralizada, mismas que estarán subordinadas directamente a ella, y son las siguientes:</w:t>
      </w:r>
    </w:p>
    <w:p w14:paraId="1BBFC4B7"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I.- Direcciones:</w:t>
      </w:r>
    </w:p>
    <w:p w14:paraId="26EA67BD"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w:t>
      </w:r>
    </w:p>
    <w:p w14:paraId="099A8D8A" w14:textId="77777777" w:rsidR="00896B19" w:rsidRPr="00964259" w:rsidRDefault="004A1DC7">
      <w:pPr>
        <w:spacing w:after="0" w:line="276" w:lineRule="auto"/>
        <w:ind w:left="851" w:right="900"/>
        <w:jc w:val="both"/>
        <w:rPr>
          <w:rFonts w:ascii="Palatino Linotype" w:eastAsia="Palatino Linotype" w:hAnsi="Palatino Linotype" w:cs="Palatino Linotype"/>
          <w:i/>
          <w:sz w:val="14"/>
          <w:szCs w:val="14"/>
        </w:rPr>
      </w:pPr>
      <w:r w:rsidRPr="00964259">
        <w:rPr>
          <w:rFonts w:ascii="Palatino Linotype" w:eastAsia="Palatino Linotype" w:hAnsi="Palatino Linotype" w:cs="Palatino Linotype"/>
          <w:i/>
        </w:rPr>
        <w:t>h. La Dirección de Desarrollo Territorial y Urbano;</w:t>
      </w:r>
    </w:p>
    <w:p w14:paraId="09348C60"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3FF9FCEA"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De conformidad a lo anterior, el Ayuntamiento de Ixtapaluca se auxiliara de la Dirección de Desarrollo Territorial y Urbano que es parte de su administración pública municipal centralizada, por lo que conviene precisar lo siguiente: </w:t>
      </w:r>
    </w:p>
    <w:p w14:paraId="74688621"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68EE9A1F" w14:textId="77777777" w:rsidR="00896B19" w:rsidRPr="00964259" w:rsidRDefault="004A1DC7">
      <w:pPr>
        <w:spacing w:after="0" w:line="276" w:lineRule="auto"/>
        <w:ind w:left="851" w:right="900"/>
        <w:jc w:val="both"/>
        <w:rPr>
          <w:rFonts w:ascii="Palatino Linotype" w:eastAsia="Palatino Linotype" w:hAnsi="Palatino Linotype" w:cs="Palatino Linotype"/>
          <w:b/>
          <w:i/>
        </w:rPr>
      </w:pPr>
      <w:r w:rsidRPr="00964259">
        <w:rPr>
          <w:rFonts w:ascii="Palatino Linotype" w:eastAsia="Palatino Linotype" w:hAnsi="Palatino Linotype" w:cs="Palatino Linotype"/>
          <w:b/>
          <w:i/>
        </w:rPr>
        <w:t>REGLAMENTO DE LA DIRECCIÓN DE DESARROLLO TERRITORIAL Y URBANO DE IXTAPALUCA</w:t>
      </w:r>
    </w:p>
    <w:p w14:paraId="249B741A"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Artículo 4.- La Dirección de Desarrollo Territorial y Urbano es la dependencia encargada de dirigir todas aquellas actividades encaminadas a la planeación, regulación, coordinación e instrumentación del Desarrollo Urbano y Vivienda, así como el ordenamiento territorial de los asentamientos humanos en el Municipio; incluyendo las acciones relativas para la regularización de la tenencia de la tierra.</w:t>
      </w:r>
    </w:p>
    <w:p w14:paraId="7AC1BEF1" w14:textId="77777777" w:rsidR="00896B19" w:rsidRPr="00964259" w:rsidRDefault="00896B19">
      <w:pPr>
        <w:spacing w:after="0" w:line="276" w:lineRule="auto"/>
        <w:ind w:left="851" w:right="900"/>
        <w:jc w:val="both"/>
        <w:rPr>
          <w:rFonts w:ascii="Palatino Linotype" w:eastAsia="Palatino Linotype" w:hAnsi="Palatino Linotype" w:cs="Palatino Linotype"/>
          <w:i/>
        </w:rPr>
      </w:pPr>
    </w:p>
    <w:p w14:paraId="75C717E9"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Artículo 5.- El estudio, planeación, trámite y resolución de los asuntos competencia de la Dirección, así como su representación, corresponden al Director o Directora, quien tendrá las siguientes facultades o atribuciones:</w:t>
      </w:r>
    </w:p>
    <w:p w14:paraId="71ED494A"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w:t>
      </w:r>
    </w:p>
    <w:p w14:paraId="3721A1A1"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III. </w:t>
      </w:r>
      <w:r w:rsidRPr="00964259">
        <w:rPr>
          <w:rFonts w:ascii="Palatino Linotype" w:eastAsia="Palatino Linotype" w:hAnsi="Palatino Linotype" w:cs="Palatino Linotype"/>
          <w:b/>
          <w:i/>
          <w:u w:val="single"/>
        </w:rPr>
        <w:t>Expedir la licencia de construcción</w:t>
      </w:r>
      <w:r w:rsidRPr="00964259">
        <w:rPr>
          <w:rFonts w:ascii="Palatino Linotype" w:eastAsia="Palatino Linotype" w:hAnsi="Palatino Linotype" w:cs="Palatino Linotype"/>
          <w:i/>
        </w:rPr>
        <w:t xml:space="preserve">, demolición de construcción, constancia de alineamiento, número oficial, licencia de uso de suelo en sus </w:t>
      </w:r>
      <w:r w:rsidRPr="00964259">
        <w:rPr>
          <w:rFonts w:ascii="Palatino Linotype" w:eastAsia="Palatino Linotype" w:hAnsi="Palatino Linotype" w:cs="Palatino Linotype"/>
          <w:i/>
        </w:rPr>
        <w:lastRenderedPageBreak/>
        <w:t>distintas modalidades, ampliaciones, licencia de construcción de barda, regularizaciones, prórrogas, aviso de terminación de obra, suspensión de obra, cédula informativa de zonificación, oficios de excavación y relleno de acuerdo a la normatividad vigente;</w:t>
      </w:r>
    </w:p>
    <w:p w14:paraId="2042802C" w14:textId="77777777" w:rsidR="00896B19" w:rsidRPr="00964259" w:rsidRDefault="00896B19">
      <w:pPr>
        <w:spacing w:after="0" w:line="276" w:lineRule="auto"/>
        <w:ind w:left="851" w:right="900"/>
        <w:jc w:val="both"/>
        <w:rPr>
          <w:rFonts w:ascii="Palatino Linotype" w:eastAsia="Palatino Linotype" w:hAnsi="Palatino Linotype" w:cs="Palatino Linotype"/>
          <w:i/>
        </w:rPr>
      </w:pPr>
    </w:p>
    <w:p w14:paraId="323BD3EE"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Artículo 20.- El Departamento de Licencias es la dependencia encargada de Ejecutar en la regularización, control y vigilancia, en el ámbito de su competencia, el cumplimiento delas disposiciones en materia de ordenamiento territorial de los Asentamientos Humanos, y las que </w:t>
      </w:r>
      <w:proofErr w:type="spellStart"/>
      <w:r w:rsidRPr="00964259">
        <w:rPr>
          <w:rFonts w:ascii="Palatino Linotype" w:eastAsia="Palatino Linotype" w:hAnsi="Palatino Linotype" w:cs="Palatino Linotype"/>
          <w:i/>
        </w:rPr>
        <w:t>sederiven</w:t>
      </w:r>
      <w:proofErr w:type="spellEnd"/>
      <w:r w:rsidRPr="00964259">
        <w:rPr>
          <w:rFonts w:ascii="Palatino Linotype" w:eastAsia="Palatino Linotype" w:hAnsi="Palatino Linotype" w:cs="Palatino Linotype"/>
          <w:i/>
        </w:rPr>
        <w:t xml:space="preserve"> del Plan Municipal de Desarrollo Urbano, quien tendrá para sí, las siguientes facultades o atribuciones:</w:t>
      </w:r>
    </w:p>
    <w:p w14:paraId="3C3E10ED"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w:t>
      </w:r>
    </w:p>
    <w:p w14:paraId="341C282B"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III. </w:t>
      </w:r>
      <w:r w:rsidRPr="00964259">
        <w:rPr>
          <w:rFonts w:ascii="Palatino Linotype" w:eastAsia="Palatino Linotype" w:hAnsi="Palatino Linotype" w:cs="Palatino Linotype"/>
          <w:b/>
          <w:i/>
          <w:u w:val="single"/>
        </w:rPr>
        <w:t>Integrar los expedientes con la documentación específica correspondiente para la gestión y otorgamiento de la licencia de construcción</w:t>
      </w:r>
      <w:r w:rsidRPr="00964259">
        <w:rPr>
          <w:rFonts w:ascii="Palatino Linotype" w:eastAsia="Palatino Linotype" w:hAnsi="Palatino Linotype" w:cs="Palatino Linotype"/>
          <w:i/>
        </w:rPr>
        <w:t>;</w:t>
      </w:r>
    </w:p>
    <w:p w14:paraId="373DCBD1" w14:textId="77777777" w:rsidR="00896B19" w:rsidRPr="00964259" w:rsidRDefault="00896B19">
      <w:pPr>
        <w:spacing w:after="0" w:line="276" w:lineRule="auto"/>
        <w:ind w:left="851" w:right="900"/>
        <w:jc w:val="both"/>
        <w:rPr>
          <w:rFonts w:ascii="Palatino Linotype" w:eastAsia="Palatino Linotype" w:hAnsi="Palatino Linotype" w:cs="Palatino Linotype"/>
          <w:i/>
        </w:rPr>
      </w:pPr>
    </w:p>
    <w:p w14:paraId="58C0F4BB" w14:textId="77777777" w:rsidR="00896B19" w:rsidRPr="00964259" w:rsidRDefault="004A1DC7">
      <w:pPr>
        <w:spacing w:after="0" w:line="276" w:lineRule="auto"/>
        <w:ind w:left="851" w:right="900"/>
        <w:jc w:val="both"/>
        <w:rPr>
          <w:rFonts w:ascii="Palatino Linotype" w:eastAsia="Palatino Linotype" w:hAnsi="Palatino Linotype" w:cs="Palatino Linotype"/>
          <w:b/>
          <w:i/>
        </w:rPr>
      </w:pPr>
      <w:r w:rsidRPr="00964259">
        <w:rPr>
          <w:rFonts w:ascii="Palatino Linotype" w:eastAsia="Palatino Linotype" w:hAnsi="Palatino Linotype" w:cs="Palatino Linotype"/>
          <w:b/>
          <w:i/>
        </w:rPr>
        <w:t>MANUAL DE ORGANIZACIÓN DE LA DIRECCIÓN DE DESARROLLO TERRITORIAL Y URBANO DEL AYUNTAMIENTO DE IXTAPALUCA 2022-2024.</w:t>
      </w:r>
    </w:p>
    <w:p w14:paraId="7D7981AC"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DIRECTOR DE DESARROLLO TERRITORIAL Y URBANO.</w:t>
      </w:r>
    </w:p>
    <w:p w14:paraId="39709839"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Funciones</w:t>
      </w:r>
    </w:p>
    <w:p w14:paraId="2F8C9C8C"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w:t>
      </w:r>
    </w:p>
    <w:p w14:paraId="405E7888" w14:textId="77777777" w:rsidR="00896B19" w:rsidRPr="00964259" w:rsidRDefault="004A1DC7">
      <w:pPr>
        <w:spacing w:after="0" w:line="276" w:lineRule="auto"/>
        <w:ind w:left="851" w:right="900"/>
        <w:jc w:val="both"/>
        <w:rPr>
          <w:rFonts w:ascii="Palatino Linotype" w:eastAsia="Palatino Linotype" w:hAnsi="Palatino Linotype" w:cs="Palatino Linotype"/>
          <w:i/>
        </w:rPr>
      </w:pPr>
      <w:r w:rsidRPr="00964259">
        <w:rPr>
          <w:rFonts w:ascii="Palatino Linotype" w:eastAsia="Palatino Linotype" w:hAnsi="Palatino Linotype" w:cs="Palatino Linotype"/>
          <w:i/>
        </w:rPr>
        <w:t xml:space="preserve">Expedir la </w:t>
      </w:r>
      <w:r w:rsidRPr="00964259">
        <w:rPr>
          <w:rFonts w:ascii="Palatino Linotype" w:eastAsia="Palatino Linotype" w:hAnsi="Palatino Linotype" w:cs="Palatino Linotype"/>
          <w:b/>
          <w:i/>
        </w:rPr>
        <w:t>licencia de construcción</w:t>
      </w:r>
      <w:r w:rsidRPr="00964259">
        <w:rPr>
          <w:rFonts w:ascii="Palatino Linotype" w:eastAsia="Palatino Linotype" w:hAnsi="Palatino Linotype" w:cs="Palatino Linotype"/>
          <w:i/>
        </w:rPr>
        <w:t xml:space="preserve">, demolición de construcción, constancia de alineamiento, número oficial, licencia de uso de suelo en sus distintas modalidades, </w:t>
      </w:r>
      <w:r w:rsidRPr="00964259">
        <w:rPr>
          <w:rFonts w:ascii="Palatino Linotype" w:eastAsia="Palatino Linotype" w:hAnsi="Palatino Linotype" w:cs="Palatino Linotype"/>
          <w:b/>
          <w:i/>
        </w:rPr>
        <w:t>ampliaciones</w:t>
      </w:r>
      <w:r w:rsidRPr="00964259">
        <w:rPr>
          <w:rFonts w:ascii="Palatino Linotype" w:eastAsia="Palatino Linotype" w:hAnsi="Palatino Linotype" w:cs="Palatino Linotype"/>
          <w:i/>
        </w:rPr>
        <w:t>, licencia de construcción de barda, regularizaciones, prórrogas, aviso de terminación de obra, suspensión de obra, cédula informativa de zonificación, oficios de excavación y relleno de acuerdo a la normatividad vigente;</w:t>
      </w:r>
    </w:p>
    <w:p w14:paraId="0342D2CD" w14:textId="77777777" w:rsidR="00896B19" w:rsidRPr="00964259" w:rsidRDefault="00896B19">
      <w:pPr>
        <w:spacing w:line="360" w:lineRule="auto"/>
        <w:jc w:val="both"/>
        <w:rPr>
          <w:rFonts w:ascii="Palatino Linotype" w:eastAsia="Palatino Linotype" w:hAnsi="Palatino Linotype" w:cs="Palatino Linotype"/>
          <w:sz w:val="24"/>
          <w:szCs w:val="24"/>
        </w:rPr>
      </w:pPr>
    </w:p>
    <w:p w14:paraId="359DAA56" w14:textId="77777777" w:rsidR="00896B19" w:rsidRPr="00964259" w:rsidRDefault="004A1DC7">
      <w:pPr>
        <w:spacing w:before="160"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lastRenderedPageBreak/>
        <w:t xml:space="preserve">Con base en lo expuesto se concluye que de conformidad con los preceptos legales citados, se acredita que la Dirección de Desarrollo Territorial y Urbano del Ayuntamiento de Ixtapaluca es la dependencia encargada de dirigir todas aquellas actividades encaminadas a la planeación, regulación, coordinación e instrumentación del Desarrollo Urbano y Vivienda, así como el ordenamiento territorial de los asentamientos humanos en el Municipio, como lo es expedir la licencia de construcción y ampliación, consecuentemente, se advierte que el </w:t>
      </w:r>
      <w:r w:rsidRPr="00964259">
        <w:rPr>
          <w:rFonts w:ascii="Palatino Linotype" w:eastAsia="Palatino Linotype" w:hAnsi="Palatino Linotype" w:cs="Palatino Linotype"/>
          <w:b/>
          <w:sz w:val="24"/>
          <w:szCs w:val="24"/>
        </w:rPr>
        <w:t xml:space="preserve">SUJETO OBLIGADO, </w:t>
      </w:r>
      <w:r w:rsidRPr="00964259">
        <w:rPr>
          <w:rFonts w:ascii="Palatino Linotype" w:eastAsia="Palatino Linotype" w:hAnsi="Palatino Linotype" w:cs="Palatino Linotype"/>
          <w:sz w:val="24"/>
          <w:szCs w:val="24"/>
        </w:rPr>
        <w:t xml:space="preserve">resulta incompetente para tener en sus archivos la información relativa a la autorización, permiso, licencia o similar, entre el 01 de enero de 2019 y el 01 de abril de 2022, para modificar, ampliar, construir y/o edificar construcciones en las avenidas del Municipio. </w:t>
      </w:r>
    </w:p>
    <w:p w14:paraId="7C9C70FE"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18A7C99F" w14:textId="77777777" w:rsidR="00896B19" w:rsidRPr="00964259" w:rsidRDefault="004A1DC7">
      <w:pPr>
        <w:spacing w:after="0" w:line="360" w:lineRule="auto"/>
        <w:ind w:right="-147"/>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Lo que se robustece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14:paraId="77EE8A49" w14:textId="77777777" w:rsidR="00896B19" w:rsidRPr="00964259" w:rsidRDefault="004A1DC7">
      <w:pPr>
        <w:spacing w:line="360" w:lineRule="auto"/>
        <w:jc w:val="both"/>
      </w:pPr>
      <w:r w:rsidRPr="00964259">
        <w:rPr>
          <w:noProof/>
        </w:rPr>
        <w:drawing>
          <wp:inline distT="0" distB="0" distL="0" distR="0" wp14:anchorId="15DDE209" wp14:editId="7C352B16">
            <wp:extent cx="5779743" cy="359437"/>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6803" t="59747" r="14969" b="32710"/>
                    <a:stretch>
                      <a:fillRect/>
                    </a:stretch>
                  </pic:blipFill>
                  <pic:spPr>
                    <a:xfrm>
                      <a:off x="0" y="0"/>
                      <a:ext cx="5779743" cy="359437"/>
                    </a:xfrm>
                    <a:prstGeom prst="rect">
                      <a:avLst/>
                    </a:prstGeom>
                    <a:ln/>
                  </pic:spPr>
                </pic:pic>
              </a:graphicData>
            </a:graphic>
          </wp:inline>
        </w:drawing>
      </w:r>
      <w:r w:rsidRPr="00964259">
        <w:rPr>
          <w:noProof/>
        </w:rPr>
        <w:drawing>
          <wp:inline distT="0" distB="0" distL="0" distR="0" wp14:anchorId="1EC2F78F" wp14:editId="389FF97F">
            <wp:extent cx="5686679" cy="236452"/>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6632" t="49487" r="1731" b="44477"/>
                    <a:stretch>
                      <a:fillRect/>
                    </a:stretch>
                  </pic:blipFill>
                  <pic:spPr>
                    <a:xfrm>
                      <a:off x="0" y="0"/>
                      <a:ext cx="5686679" cy="236452"/>
                    </a:xfrm>
                    <a:prstGeom prst="rect">
                      <a:avLst/>
                    </a:prstGeom>
                    <a:ln/>
                  </pic:spPr>
                </pic:pic>
              </a:graphicData>
            </a:graphic>
          </wp:inline>
        </w:drawing>
      </w:r>
    </w:p>
    <w:p w14:paraId="153C1533" w14:textId="77777777" w:rsidR="00896B19" w:rsidRPr="00964259" w:rsidRDefault="004A1DC7">
      <w:pPr>
        <w:spacing w:line="360" w:lineRule="auto"/>
        <w:jc w:val="both"/>
      </w:pPr>
      <w:r w:rsidRPr="00964259">
        <w:rPr>
          <w:noProof/>
        </w:rPr>
        <w:lastRenderedPageBreak/>
        <w:drawing>
          <wp:inline distT="0" distB="0" distL="0" distR="0" wp14:anchorId="6C336117" wp14:editId="0A209509">
            <wp:extent cx="5608109" cy="511882"/>
            <wp:effectExtent l="0" t="0" r="0" b="0"/>
            <wp:docPr id="1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037" t="50694" r="11236" b="41762"/>
                    <a:stretch>
                      <a:fillRect/>
                    </a:stretch>
                  </pic:blipFill>
                  <pic:spPr>
                    <a:xfrm>
                      <a:off x="0" y="0"/>
                      <a:ext cx="5608109" cy="511882"/>
                    </a:xfrm>
                    <a:prstGeom prst="rect">
                      <a:avLst/>
                    </a:prstGeom>
                    <a:ln/>
                  </pic:spPr>
                </pic:pic>
              </a:graphicData>
            </a:graphic>
          </wp:inline>
        </w:drawing>
      </w:r>
    </w:p>
    <w:p w14:paraId="3D05F09D" w14:textId="77777777" w:rsidR="00896B19" w:rsidRPr="00964259" w:rsidRDefault="004A1DC7">
      <w:pPr>
        <w:spacing w:after="0" w:line="360" w:lineRule="auto"/>
        <w:ind w:right="-147"/>
        <w:jc w:val="both"/>
        <w:rPr>
          <w:rFonts w:ascii="Palatino Linotype" w:eastAsia="Palatino Linotype" w:hAnsi="Palatino Linotype" w:cs="Palatino Linotype"/>
          <w:sz w:val="24"/>
          <w:szCs w:val="24"/>
          <w:shd w:val="clear" w:color="auto" w:fill="FF9900"/>
        </w:rPr>
      </w:pPr>
      <w:r w:rsidRPr="00964259">
        <w:rPr>
          <w:rFonts w:ascii="Palatino Linotype" w:eastAsia="Palatino Linotype" w:hAnsi="Palatino Linotype" w:cs="Palatino Linotype"/>
          <w:sz w:val="24"/>
          <w:szCs w:val="24"/>
        </w:rPr>
        <w:t xml:space="preserve">Conforme a lo anterior, se advierte que 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no tiene atribuciones para contar con la información peticionada, toda vez que es información de un sujeto obligado diverso al Organismo Descentralizado de Agua Potable Alcantarillado y Saneamiento del Municipio de Ixtapaluca denominado por sus siglas, O.D.A.P.A.S.</w:t>
      </w:r>
    </w:p>
    <w:p w14:paraId="27EC7B85" w14:textId="77777777" w:rsidR="00896B19" w:rsidRPr="00964259" w:rsidRDefault="00896B19">
      <w:pPr>
        <w:tabs>
          <w:tab w:val="left" w:pos="5400"/>
        </w:tabs>
        <w:spacing w:after="0" w:line="360" w:lineRule="auto"/>
        <w:jc w:val="both"/>
        <w:rPr>
          <w:rFonts w:ascii="Palatino Linotype" w:eastAsia="Palatino Linotype" w:hAnsi="Palatino Linotype" w:cs="Palatino Linotype"/>
          <w:sz w:val="24"/>
          <w:szCs w:val="24"/>
        </w:rPr>
      </w:pPr>
    </w:p>
    <w:p w14:paraId="364B77E8"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Resultando aplicable el criterio 13/17 emitido por el Pleno del Instituto Nacional de Transparencia, Acceso a la Información y Protección de Datos Personales, el cual, para pronta referencia se reproduce a continuación:</w:t>
      </w:r>
    </w:p>
    <w:p w14:paraId="0843C9EA" w14:textId="77777777" w:rsidR="00896B19" w:rsidRPr="00964259" w:rsidRDefault="00896B19">
      <w:pPr>
        <w:spacing w:after="0" w:line="360" w:lineRule="auto"/>
        <w:jc w:val="both"/>
        <w:rPr>
          <w:rFonts w:ascii="Palatino Linotype" w:eastAsia="Palatino Linotype" w:hAnsi="Palatino Linotype" w:cs="Palatino Linotype"/>
        </w:rPr>
      </w:pPr>
    </w:p>
    <w:p w14:paraId="2BA5C630" w14:textId="77777777" w:rsidR="00896B19" w:rsidRPr="00964259" w:rsidRDefault="004A1DC7">
      <w:pPr>
        <w:spacing w:after="0" w:line="276" w:lineRule="auto"/>
        <w:ind w:left="851" w:right="851"/>
        <w:jc w:val="both"/>
        <w:rPr>
          <w:rFonts w:ascii="Palatino Linotype" w:eastAsia="Palatino Linotype" w:hAnsi="Palatino Linotype" w:cs="Palatino Linotype"/>
          <w:i/>
        </w:rPr>
      </w:pPr>
      <w:r w:rsidRPr="00964259">
        <w:rPr>
          <w:rFonts w:ascii="Palatino Linotype" w:eastAsia="Palatino Linotype" w:hAnsi="Palatino Linotype" w:cs="Palatino Linotype"/>
          <w:b/>
          <w:i/>
        </w:rPr>
        <w:t>“Incompetencia.</w:t>
      </w:r>
      <w:r w:rsidRPr="00964259">
        <w:rPr>
          <w:rFonts w:ascii="Palatino Linotype" w:eastAsia="Palatino Linotype" w:hAnsi="Palatino Linotype" w:cs="Palatino Linotype"/>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11B0F16A" w14:textId="77777777" w:rsidR="00896B19" w:rsidRPr="00964259" w:rsidRDefault="00896B19">
      <w:pPr>
        <w:widowControl w:val="0"/>
        <w:tabs>
          <w:tab w:val="left" w:pos="1276"/>
        </w:tabs>
        <w:spacing w:after="0" w:line="360" w:lineRule="auto"/>
        <w:jc w:val="both"/>
        <w:rPr>
          <w:rFonts w:ascii="Palatino Linotype" w:eastAsia="Palatino Linotype" w:hAnsi="Palatino Linotype" w:cs="Palatino Linotype"/>
          <w:sz w:val="24"/>
          <w:szCs w:val="24"/>
        </w:rPr>
      </w:pPr>
    </w:p>
    <w:p w14:paraId="4C2A180B"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Así que, de los preceptos legales referidos, se advierte que a la Dirección de Desarrollo Territorial y Urbano del Ayuntamiento de Ixtapaluca le corresponde dirigir todas aquellas actividades encaminadas a la planeación, regulación, coordinación e instrumentación del Desarrollo Urbano y Vivienda, así como el ordenamiento territorial de los asentamientos humanos en el Municipio, como lo es </w:t>
      </w:r>
      <w:r w:rsidRPr="00964259">
        <w:rPr>
          <w:rFonts w:ascii="Palatino Linotype" w:eastAsia="Palatino Linotype" w:hAnsi="Palatino Linotype" w:cs="Palatino Linotype"/>
          <w:sz w:val="24"/>
          <w:szCs w:val="24"/>
        </w:rPr>
        <w:lastRenderedPageBreak/>
        <w:t xml:space="preserve">expedir la licencia de construcción y ampliación,; atento a ello, es necesario manifestar que si bien es cierto la solicitud de información no es competencia del Sujeto Obligado, también es cierto que nos debemos apegar a lo que establece la Ley de Transparencia y Acceso a la Información Pública del Estado de México y Municipios, siendo aplicable lo que se establece los artículos 49 fracción II y 167 de la Ley de, los cuales disponen lo siguiente: </w:t>
      </w:r>
    </w:p>
    <w:p w14:paraId="05E9421B" w14:textId="77777777" w:rsidR="00896B19" w:rsidRPr="00964259" w:rsidRDefault="00896B19">
      <w:pPr>
        <w:spacing w:line="256" w:lineRule="auto"/>
        <w:ind w:left="851" w:right="899"/>
        <w:jc w:val="both"/>
        <w:rPr>
          <w:rFonts w:ascii="Palatino Linotype" w:eastAsia="Palatino Linotype" w:hAnsi="Palatino Linotype" w:cs="Palatino Linotype"/>
          <w:b/>
          <w:i/>
        </w:rPr>
      </w:pPr>
    </w:p>
    <w:p w14:paraId="6099ACB2" w14:textId="77777777" w:rsidR="00896B19" w:rsidRPr="00964259" w:rsidRDefault="004A1DC7">
      <w:pPr>
        <w:spacing w:line="256" w:lineRule="auto"/>
        <w:ind w:left="851" w:right="899"/>
        <w:jc w:val="both"/>
        <w:rPr>
          <w:rFonts w:ascii="Palatino Linotype" w:eastAsia="Palatino Linotype" w:hAnsi="Palatino Linotype" w:cs="Palatino Linotype"/>
          <w:i/>
        </w:rPr>
      </w:pPr>
      <w:r w:rsidRPr="00964259">
        <w:rPr>
          <w:rFonts w:ascii="Palatino Linotype" w:eastAsia="Palatino Linotype" w:hAnsi="Palatino Linotype" w:cs="Palatino Linotype"/>
          <w:b/>
          <w:i/>
        </w:rPr>
        <w:t xml:space="preserve">“Artículo 49. </w:t>
      </w:r>
      <w:r w:rsidRPr="00964259">
        <w:rPr>
          <w:rFonts w:ascii="Palatino Linotype" w:eastAsia="Palatino Linotype" w:hAnsi="Palatino Linotype" w:cs="Palatino Linotype"/>
          <w:i/>
        </w:rPr>
        <w:t>Los Comités de Transparencia tendrán las siguientes atribuciones:</w:t>
      </w:r>
    </w:p>
    <w:p w14:paraId="02830CEC" w14:textId="77777777" w:rsidR="00896B19" w:rsidRPr="00964259" w:rsidRDefault="004A1DC7">
      <w:pPr>
        <w:spacing w:line="256" w:lineRule="auto"/>
        <w:ind w:left="851" w:right="899"/>
        <w:jc w:val="both"/>
        <w:rPr>
          <w:rFonts w:ascii="Palatino Linotype" w:eastAsia="Palatino Linotype" w:hAnsi="Palatino Linotype" w:cs="Palatino Linotype"/>
          <w:i/>
        </w:rPr>
      </w:pPr>
      <w:r w:rsidRPr="00964259">
        <w:rPr>
          <w:rFonts w:ascii="Palatino Linotype" w:eastAsia="Palatino Linotype" w:hAnsi="Palatino Linotype" w:cs="Palatino Linotype"/>
          <w:b/>
          <w:i/>
        </w:rPr>
        <w:t xml:space="preserve">I. </w:t>
      </w:r>
      <w:r w:rsidRPr="00964259">
        <w:rPr>
          <w:rFonts w:ascii="Palatino Linotype" w:eastAsia="Palatino Linotype" w:hAnsi="Palatino Linotype" w:cs="Palatino Linotype"/>
          <w:i/>
        </w:rPr>
        <w:t>Instituir, coordinar y supervisar en términos de las disposiciones aplicables, las acciones, medidas y procedimientos que coadyuven a asegurar una mayor eficacia en la gestión y atención de las solicitudes en materia de acceso a la información;</w:t>
      </w:r>
    </w:p>
    <w:p w14:paraId="78936E8E" w14:textId="77777777" w:rsidR="00896B19" w:rsidRPr="00964259" w:rsidRDefault="004A1DC7">
      <w:pPr>
        <w:spacing w:line="256" w:lineRule="auto"/>
        <w:ind w:left="851" w:right="899"/>
        <w:jc w:val="both"/>
        <w:rPr>
          <w:rFonts w:ascii="Palatino Linotype" w:eastAsia="Palatino Linotype" w:hAnsi="Palatino Linotype" w:cs="Palatino Linotype"/>
          <w:i/>
        </w:rPr>
      </w:pPr>
      <w:r w:rsidRPr="00964259">
        <w:rPr>
          <w:rFonts w:ascii="Palatino Linotype" w:eastAsia="Palatino Linotype" w:hAnsi="Palatino Linotype" w:cs="Palatino Linotype"/>
          <w:b/>
          <w:i/>
        </w:rPr>
        <w:t xml:space="preserve">II. </w:t>
      </w:r>
      <w:r w:rsidRPr="00964259">
        <w:rPr>
          <w:rFonts w:ascii="Palatino Linotype" w:eastAsia="Palatino Linotype" w:hAnsi="Palatino Linotype" w:cs="Palatino Linotype"/>
          <w:i/>
        </w:rPr>
        <w:t xml:space="preserve">Confirmar, modificar o revocar las determinaciones que en materia de ampliación del plazo de respuesta, clasificación de la información y declaración de inexistencia </w:t>
      </w:r>
      <w:r w:rsidRPr="00964259">
        <w:rPr>
          <w:rFonts w:ascii="Palatino Linotype" w:eastAsia="Palatino Linotype" w:hAnsi="Palatino Linotype" w:cs="Palatino Linotype"/>
          <w:b/>
          <w:i/>
        </w:rPr>
        <w:t>o de incompetencia realicen los titulares de las áreas de los sujetos obligados</w:t>
      </w:r>
      <w:r w:rsidRPr="00964259">
        <w:rPr>
          <w:rFonts w:ascii="Palatino Linotype" w:eastAsia="Palatino Linotype" w:hAnsi="Palatino Linotype" w:cs="Palatino Linotype"/>
          <w:i/>
        </w:rPr>
        <w:t>;</w:t>
      </w:r>
    </w:p>
    <w:p w14:paraId="4B053FF7" w14:textId="77777777" w:rsidR="00896B19" w:rsidRPr="00964259" w:rsidRDefault="004A1DC7">
      <w:pPr>
        <w:spacing w:line="256" w:lineRule="auto"/>
        <w:ind w:left="851" w:right="899"/>
        <w:jc w:val="both"/>
        <w:rPr>
          <w:rFonts w:ascii="Palatino Linotype" w:eastAsia="Palatino Linotype" w:hAnsi="Palatino Linotype" w:cs="Palatino Linotype"/>
          <w:b/>
          <w:i/>
          <w:u w:val="single"/>
        </w:rPr>
      </w:pPr>
      <w:r w:rsidRPr="00964259">
        <w:rPr>
          <w:rFonts w:ascii="Palatino Linotype" w:eastAsia="Palatino Linotype" w:hAnsi="Palatino Linotype" w:cs="Palatino Linotype"/>
          <w:b/>
          <w:i/>
        </w:rPr>
        <w:t xml:space="preserve">Artículo 167. </w:t>
      </w:r>
      <w:r w:rsidRPr="00964259">
        <w:rPr>
          <w:rFonts w:ascii="Palatino Linotype" w:eastAsia="Palatino Linotype" w:hAnsi="Palatino Linotype" w:cs="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964259">
        <w:rPr>
          <w:rFonts w:ascii="Palatino Linotype" w:eastAsia="Palatino Linotype" w:hAnsi="Palatino Linotype" w:cs="Palatino Linotype"/>
          <w:b/>
          <w:i/>
          <w:u w:val="single"/>
        </w:rPr>
        <w:t>en su caso orientar al solicitante, el o los sujetos obligados competentes.</w:t>
      </w:r>
    </w:p>
    <w:p w14:paraId="2373B362" w14:textId="77777777" w:rsidR="00896B19" w:rsidRPr="00964259" w:rsidRDefault="00896B19">
      <w:pPr>
        <w:tabs>
          <w:tab w:val="left" w:pos="709"/>
        </w:tabs>
        <w:spacing w:after="0" w:line="360" w:lineRule="auto"/>
        <w:ind w:right="51"/>
        <w:jc w:val="both"/>
        <w:rPr>
          <w:rFonts w:ascii="Palatino Linotype" w:eastAsia="Palatino Linotype" w:hAnsi="Palatino Linotype" w:cs="Palatino Linotype"/>
          <w:sz w:val="24"/>
          <w:szCs w:val="24"/>
        </w:rPr>
      </w:pPr>
    </w:p>
    <w:p w14:paraId="28B58979" w14:textId="77777777" w:rsidR="00896B19" w:rsidRPr="00964259" w:rsidRDefault="004A1DC7">
      <w:pPr>
        <w:tabs>
          <w:tab w:val="left" w:pos="709"/>
        </w:tabs>
        <w:spacing w:after="0" w:line="360" w:lineRule="auto"/>
        <w:ind w:right="51"/>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De esta manera, se sustenta que 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a través de su Comité de Transparencia debe confirmar la incompetencia que en el presente asunto encuadra </w:t>
      </w:r>
      <w:r w:rsidRPr="00964259">
        <w:rPr>
          <w:rFonts w:ascii="Palatino Linotype" w:eastAsia="Palatino Linotype" w:hAnsi="Palatino Linotype" w:cs="Palatino Linotype"/>
          <w:sz w:val="24"/>
          <w:szCs w:val="24"/>
        </w:rPr>
        <w:lastRenderedPageBreak/>
        <w:t xml:space="preserve">en el supuesto de la Ley, es decir se deberá elaborar el acuerdo mediante el cual se confirme la incompetencia declarada por el Titular de la Unidad de Transparencia, respecto a la solicitud de información presentada por el Recurrente, debiendo notificarle de igual forma el Acuerdo de referencia; </w:t>
      </w:r>
    </w:p>
    <w:p w14:paraId="5767BCC0" w14:textId="77777777" w:rsidR="00896B19" w:rsidRPr="00964259" w:rsidRDefault="00896B19">
      <w:pPr>
        <w:tabs>
          <w:tab w:val="left" w:pos="709"/>
        </w:tabs>
        <w:spacing w:after="0" w:line="360" w:lineRule="auto"/>
        <w:ind w:right="51"/>
        <w:jc w:val="both"/>
        <w:rPr>
          <w:rFonts w:ascii="Palatino Linotype" w:eastAsia="Palatino Linotype" w:hAnsi="Palatino Linotype" w:cs="Palatino Linotype"/>
          <w:sz w:val="24"/>
          <w:szCs w:val="24"/>
        </w:rPr>
      </w:pPr>
    </w:p>
    <w:p w14:paraId="41C0EAC4" w14:textId="77777777" w:rsidR="00896B19" w:rsidRPr="00964259" w:rsidRDefault="004A1DC7">
      <w:pPr>
        <w:tabs>
          <w:tab w:val="left" w:pos="709"/>
        </w:tabs>
        <w:spacing w:after="0" w:line="360" w:lineRule="auto"/>
        <w:ind w:right="51"/>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Por otra parte, ante la incompetencia, 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tiene la potestad de orientar al particular sobre la dependencia pública ante quien deba presentar su solicitud de información. En este orden de ideas, se dejan a salvo los derechos del Recurrente para que formule una nueva solicitud de información ante el Sujeto Obligado competente. </w:t>
      </w:r>
    </w:p>
    <w:p w14:paraId="20FB32F4" w14:textId="77777777" w:rsidR="00896B19" w:rsidRPr="00964259" w:rsidRDefault="00896B19">
      <w:pPr>
        <w:tabs>
          <w:tab w:val="left" w:pos="709"/>
        </w:tabs>
        <w:spacing w:after="0" w:line="360" w:lineRule="auto"/>
        <w:ind w:right="51"/>
        <w:jc w:val="both"/>
        <w:rPr>
          <w:rFonts w:ascii="Palatino Linotype" w:eastAsia="Palatino Linotype" w:hAnsi="Palatino Linotype" w:cs="Palatino Linotype"/>
          <w:sz w:val="24"/>
          <w:szCs w:val="24"/>
        </w:rPr>
      </w:pPr>
    </w:p>
    <w:p w14:paraId="5FDE74A2"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Por lo tanto, en mérito de lo expuesto en líneas anteriores, con fundamento en la fracción III, del artículo 186, de la Ley de Transparencia y Acceso a la Información Pública del Estado de México y Municipios, se </w:t>
      </w:r>
      <w:r w:rsidRPr="00964259">
        <w:rPr>
          <w:rFonts w:ascii="Palatino Linotype" w:eastAsia="Palatino Linotype" w:hAnsi="Palatino Linotype" w:cs="Palatino Linotype"/>
          <w:b/>
          <w:sz w:val="24"/>
          <w:szCs w:val="24"/>
        </w:rPr>
        <w:t>MODIFICA</w:t>
      </w:r>
      <w:r w:rsidRPr="00964259">
        <w:rPr>
          <w:rFonts w:ascii="Palatino Linotype" w:eastAsia="Palatino Linotype" w:hAnsi="Palatino Linotype" w:cs="Palatino Linotype"/>
          <w:sz w:val="24"/>
          <w:szCs w:val="24"/>
        </w:rPr>
        <w:t xml:space="preserve"> la respuesta del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atienda la solicitud de información </w:t>
      </w:r>
      <w:r w:rsidRPr="00964259">
        <w:rPr>
          <w:rFonts w:ascii="Palatino Linotype" w:eastAsia="Palatino Linotype" w:hAnsi="Palatino Linotype" w:cs="Palatino Linotype"/>
          <w:b/>
          <w:sz w:val="24"/>
          <w:szCs w:val="24"/>
        </w:rPr>
        <w:t>00014/OASIXTAPAL/IP/2022</w:t>
      </w:r>
      <w:r w:rsidRPr="00964259">
        <w:rPr>
          <w:rFonts w:ascii="Palatino Linotype" w:eastAsia="Palatino Linotype" w:hAnsi="Palatino Linotype" w:cs="Palatino Linotype"/>
          <w:sz w:val="24"/>
          <w:szCs w:val="24"/>
        </w:rPr>
        <w:t>, que ha sido materia del presente fallo.</w:t>
      </w:r>
    </w:p>
    <w:p w14:paraId="742D5B51" w14:textId="77777777" w:rsidR="00896B19" w:rsidRPr="00964259" w:rsidRDefault="00896B19">
      <w:pPr>
        <w:tabs>
          <w:tab w:val="left" w:pos="709"/>
        </w:tabs>
        <w:spacing w:after="0" w:line="360" w:lineRule="auto"/>
        <w:ind w:right="51"/>
        <w:jc w:val="both"/>
        <w:rPr>
          <w:rFonts w:ascii="Palatino Linotype" w:eastAsia="Palatino Linotype" w:hAnsi="Palatino Linotype" w:cs="Palatino Linotype"/>
          <w:sz w:val="24"/>
          <w:szCs w:val="24"/>
        </w:rPr>
      </w:pPr>
    </w:p>
    <w:p w14:paraId="0B1524EB" w14:textId="77777777" w:rsidR="00896B19" w:rsidRPr="00964259" w:rsidRDefault="004A1DC7">
      <w:pPr>
        <w:tabs>
          <w:tab w:val="left" w:pos="709"/>
        </w:tabs>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sidRPr="00964259">
        <w:rPr>
          <w:rFonts w:ascii="Palatino Linotype" w:eastAsia="Palatino Linotype" w:hAnsi="Palatino Linotype" w:cs="Palatino Linotype"/>
          <w:sz w:val="24"/>
          <w:szCs w:val="24"/>
        </w:rPr>
        <w:lastRenderedPageBreak/>
        <w:t>fracción I, 186 y 188 de la Ley de Transparencia y Acceso a la Información Pública del Estado de México y Municipios, este Pleno:</w:t>
      </w:r>
    </w:p>
    <w:p w14:paraId="453613D4" w14:textId="77777777" w:rsidR="00896B19" w:rsidRPr="00964259" w:rsidRDefault="00896B19">
      <w:pPr>
        <w:tabs>
          <w:tab w:val="left" w:pos="5400"/>
        </w:tabs>
        <w:spacing w:after="0" w:line="360" w:lineRule="auto"/>
        <w:jc w:val="both"/>
        <w:rPr>
          <w:rFonts w:ascii="Palatino Linotype" w:eastAsia="Palatino Linotype" w:hAnsi="Palatino Linotype" w:cs="Palatino Linotype"/>
          <w:sz w:val="24"/>
          <w:szCs w:val="24"/>
        </w:rPr>
      </w:pPr>
    </w:p>
    <w:p w14:paraId="46A3784B" w14:textId="77777777" w:rsidR="00896B19" w:rsidRPr="00964259" w:rsidRDefault="004A1DC7">
      <w:pPr>
        <w:spacing w:after="0" w:line="360" w:lineRule="auto"/>
        <w:ind w:right="-93"/>
        <w:jc w:val="center"/>
        <w:rPr>
          <w:rFonts w:ascii="Palatino Linotype" w:eastAsia="Palatino Linotype" w:hAnsi="Palatino Linotype" w:cs="Palatino Linotype"/>
          <w:b/>
          <w:sz w:val="24"/>
          <w:szCs w:val="24"/>
        </w:rPr>
      </w:pPr>
      <w:r w:rsidRPr="00964259">
        <w:rPr>
          <w:rFonts w:ascii="Palatino Linotype" w:eastAsia="Palatino Linotype" w:hAnsi="Palatino Linotype" w:cs="Palatino Linotype"/>
          <w:b/>
          <w:sz w:val="24"/>
          <w:szCs w:val="24"/>
        </w:rPr>
        <w:t>R E S U E L V E:</w:t>
      </w:r>
    </w:p>
    <w:p w14:paraId="084AABA4" w14:textId="77777777" w:rsidR="00896B19" w:rsidRPr="00964259" w:rsidRDefault="00896B19">
      <w:pPr>
        <w:spacing w:after="0" w:line="360" w:lineRule="auto"/>
        <w:ind w:right="-93"/>
        <w:rPr>
          <w:rFonts w:ascii="Palatino Linotype" w:eastAsia="Palatino Linotype" w:hAnsi="Palatino Linotype" w:cs="Palatino Linotype"/>
          <w:b/>
          <w:sz w:val="24"/>
          <w:szCs w:val="24"/>
        </w:rPr>
      </w:pPr>
    </w:p>
    <w:p w14:paraId="33A7769D"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PRIMERO. </w:t>
      </w:r>
      <w:r w:rsidRPr="00964259">
        <w:rPr>
          <w:rFonts w:ascii="Palatino Linotype" w:eastAsia="Palatino Linotype" w:hAnsi="Palatino Linotype" w:cs="Palatino Linotype"/>
          <w:sz w:val="24"/>
          <w:szCs w:val="24"/>
        </w:rPr>
        <w:t xml:space="preserve">Se </w:t>
      </w:r>
      <w:r w:rsidRPr="00964259">
        <w:rPr>
          <w:rFonts w:ascii="Palatino Linotype" w:eastAsia="Palatino Linotype" w:hAnsi="Palatino Linotype" w:cs="Palatino Linotype"/>
          <w:b/>
          <w:sz w:val="24"/>
          <w:szCs w:val="24"/>
        </w:rPr>
        <w:t xml:space="preserve">MODIFICA </w:t>
      </w:r>
      <w:r w:rsidRPr="00964259">
        <w:rPr>
          <w:rFonts w:ascii="Palatino Linotype" w:eastAsia="Palatino Linotype" w:hAnsi="Palatino Linotype" w:cs="Palatino Linotype"/>
          <w:sz w:val="24"/>
          <w:szCs w:val="24"/>
        </w:rPr>
        <w:t xml:space="preserve">la respuesta entregada por </w:t>
      </w:r>
      <w:r w:rsidRPr="00964259">
        <w:rPr>
          <w:rFonts w:ascii="Palatino Linotype" w:eastAsia="Palatino Linotype" w:hAnsi="Palatino Linotype" w:cs="Palatino Linotype"/>
          <w:b/>
          <w:sz w:val="24"/>
          <w:szCs w:val="24"/>
        </w:rPr>
        <w:t xml:space="preserve">EL SUJETO OBLIGADO, </w:t>
      </w:r>
      <w:r w:rsidRPr="00964259">
        <w:rPr>
          <w:rFonts w:ascii="Palatino Linotype" w:eastAsia="Palatino Linotype" w:hAnsi="Palatino Linotype" w:cs="Palatino Linotype"/>
          <w:sz w:val="24"/>
          <w:szCs w:val="24"/>
        </w:rPr>
        <w:t xml:space="preserve">a la solicitud de información número </w:t>
      </w:r>
      <w:r w:rsidRPr="00964259">
        <w:rPr>
          <w:rFonts w:ascii="Palatino Linotype" w:eastAsia="Palatino Linotype" w:hAnsi="Palatino Linotype" w:cs="Palatino Linotype"/>
          <w:b/>
          <w:sz w:val="24"/>
          <w:szCs w:val="24"/>
        </w:rPr>
        <w:t xml:space="preserve">00014/OASIXTAPAL/IP/2022, </w:t>
      </w:r>
      <w:r w:rsidRPr="00964259">
        <w:rPr>
          <w:rFonts w:ascii="Palatino Linotype" w:eastAsia="Palatino Linotype" w:hAnsi="Palatino Linotype" w:cs="Palatino Linotype"/>
          <w:sz w:val="24"/>
          <w:szCs w:val="24"/>
        </w:rPr>
        <w:t xml:space="preserve">por resultar fundados los motivos de inconformidad que arguye </w:t>
      </w:r>
      <w:r w:rsidRPr="00964259">
        <w:rPr>
          <w:rFonts w:ascii="Palatino Linotype" w:eastAsia="Palatino Linotype" w:hAnsi="Palatino Linotype" w:cs="Palatino Linotype"/>
          <w:b/>
          <w:sz w:val="24"/>
          <w:szCs w:val="24"/>
        </w:rPr>
        <w:t xml:space="preserve">LA PARTE RECURRENTE, </w:t>
      </w:r>
      <w:r w:rsidRPr="00964259">
        <w:rPr>
          <w:rFonts w:ascii="Palatino Linotype" w:eastAsia="Palatino Linotype" w:hAnsi="Palatino Linotype" w:cs="Palatino Linotype"/>
          <w:sz w:val="24"/>
          <w:szCs w:val="24"/>
        </w:rPr>
        <w:t xml:space="preserve">en términos del </w:t>
      </w:r>
      <w:r w:rsidRPr="00964259">
        <w:rPr>
          <w:rFonts w:ascii="Palatino Linotype" w:eastAsia="Palatino Linotype" w:hAnsi="Palatino Linotype" w:cs="Palatino Linotype"/>
          <w:b/>
          <w:sz w:val="24"/>
          <w:szCs w:val="24"/>
        </w:rPr>
        <w:t xml:space="preserve">Considerando Cuarto </w:t>
      </w:r>
      <w:r w:rsidRPr="00964259">
        <w:rPr>
          <w:rFonts w:ascii="Palatino Linotype" w:eastAsia="Palatino Linotype" w:hAnsi="Palatino Linotype" w:cs="Palatino Linotype"/>
          <w:sz w:val="24"/>
          <w:szCs w:val="24"/>
        </w:rPr>
        <w:t xml:space="preserve">de la presente resolución. </w:t>
      </w:r>
    </w:p>
    <w:p w14:paraId="3A7E3C2D" w14:textId="77777777" w:rsidR="00896B19" w:rsidRPr="00964259" w:rsidRDefault="00896B19">
      <w:pPr>
        <w:spacing w:after="0" w:line="360" w:lineRule="auto"/>
        <w:ind w:right="51"/>
        <w:jc w:val="both"/>
        <w:rPr>
          <w:rFonts w:ascii="Palatino Linotype" w:eastAsia="Palatino Linotype" w:hAnsi="Palatino Linotype" w:cs="Palatino Linotype"/>
          <w:b/>
          <w:sz w:val="24"/>
          <w:szCs w:val="24"/>
        </w:rPr>
      </w:pPr>
    </w:p>
    <w:p w14:paraId="17D76DB5" w14:textId="77777777" w:rsidR="00896B19" w:rsidRPr="00964259" w:rsidRDefault="004A1DC7">
      <w:pPr>
        <w:spacing w:after="0" w:line="360" w:lineRule="auto"/>
        <w:ind w:right="49"/>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SEGUNDO.</w:t>
      </w:r>
      <w:r w:rsidRPr="00964259">
        <w:rPr>
          <w:rFonts w:ascii="Palatino Linotype" w:eastAsia="Palatino Linotype" w:hAnsi="Palatino Linotype" w:cs="Palatino Linotype"/>
          <w:sz w:val="24"/>
          <w:szCs w:val="24"/>
        </w:rPr>
        <w:t xml:space="preserve"> Se </w:t>
      </w:r>
      <w:r w:rsidRPr="00964259">
        <w:rPr>
          <w:rFonts w:ascii="Palatino Linotype" w:eastAsia="Palatino Linotype" w:hAnsi="Palatino Linotype" w:cs="Palatino Linotype"/>
          <w:b/>
          <w:sz w:val="24"/>
          <w:szCs w:val="24"/>
        </w:rPr>
        <w:t>ORDENA</w:t>
      </w:r>
      <w:r w:rsidRPr="00964259">
        <w:rPr>
          <w:rFonts w:ascii="Palatino Linotype" w:eastAsia="Palatino Linotype" w:hAnsi="Palatino Linotype" w:cs="Palatino Linotype"/>
          <w:sz w:val="24"/>
          <w:szCs w:val="24"/>
        </w:rPr>
        <w:t xml:space="preserve"> al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xml:space="preserve"> haga entrega a </w:t>
      </w:r>
      <w:r w:rsidRPr="00964259">
        <w:rPr>
          <w:rFonts w:ascii="Palatino Linotype" w:eastAsia="Palatino Linotype" w:hAnsi="Palatino Linotype" w:cs="Palatino Linotype"/>
          <w:b/>
          <w:sz w:val="24"/>
          <w:szCs w:val="24"/>
        </w:rPr>
        <w:t xml:space="preserve">LA PARTE RECURRENTE, </w:t>
      </w:r>
      <w:r w:rsidRPr="00964259">
        <w:rPr>
          <w:rFonts w:ascii="Palatino Linotype" w:eastAsia="Palatino Linotype" w:hAnsi="Palatino Linotype" w:cs="Palatino Linotype"/>
          <w:sz w:val="24"/>
          <w:szCs w:val="24"/>
        </w:rPr>
        <w:t xml:space="preserve">a través del Sistema de Acceso a la Información Mexiquense </w:t>
      </w:r>
      <w:r w:rsidRPr="00964259">
        <w:rPr>
          <w:rFonts w:ascii="Palatino Linotype" w:eastAsia="Palatino Linotype" w:hAnsi="Palatino Linotype" w:cs="Palatino Linotype"/>
          <w:b/>
          <w:sz w:val="24"/>
          <w:szCs w:val="24"/>
        </w:rPr>
        <w:t>(SAIMEX)</w:t>
      </w:r>
      <w:r w:rsidRPr="00964259">
        <w:rPr>
          <w:rFonts w:ascii="Palatino Linotype" w:eastAsia="Palatino Linotype" w:hAnsi="Palatino Linotype" w:cs="Palatino Linotype"/>
          <w:sz w:val="24"/>
          <w:szCs w:val="24"/>
        </w:rPr>
        <w:t>, lo siguiente:</w:t>
      </w:r>
    </w:p>
    <w:p w14:paraId="3E9866AF" w14:textId="77777777" w:rsidR="00896B19" w:rsidRPr="00964259" w:rsidRDefault="00896B19">
      <w:pPr>
        <w:spacing w:after="0" w:line="360" w:lineRule="auto"/>
        <w:ind w:left="567" w:right="284"/>
        <w:jc w:val="both"/>
        <w:rPr>
          <w:rFonts w:ascii="Palatino Linotype" w:eastAsia="Palatino Linotype" w:hAnsi="Palatino Linotype" w:cs="Palatino Linotype"/>
          <w:sz w:val="24"/>
          <w:szCs w:val="24"/>
        </w:rPr>
      </w:pPr>
    </w:p>
    <w:p w14:paraId="77A82EAC" w14:textId="77777777" w:rsidR="00896B19" w:rsidRPr="00964259" w:rsidRDefault="004A1DC7">
      <w:pPr>
        <w:numPr>
          <w:ilvl w:val="0"/>
          <w:numId w:val="2"/>
        </w:numPr>
        <w:spacing w:after="0" w:line="360" w:lineRule="auto"/>
        <w:ind w:right="49"/>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sz w:val="24"/>
          <w:szCs w:val="24"/>
        </w:rPr>
        <w:t xml:space="preserve">El Acuerdo que emita el Comité de Transparencia mediante el que confirme la declaratoria de incompetencia del </w:t>
      </w:r>
      <w:r w:rsidRPr="00964259">
        <w:rPr>
          <w:rFonts w:ascii="Palatino Linotype" w:eastAsia="Palatino Linotype" w:hAnsi="Palatino Linotype" w:cs="Palatino Linotype"/>
          <w:b/>
          <w:sz w:val="24"/>
          <w:szCs w:val="24"/>
        </w:rPr>
        <w:t>SUJETO OBLIGADO</w:t>
      </w:r>
      <w:r w:rsidRPr="00964259">
        <w:rPr>
          <w:rFonts w:ascii="Palatino Linotype" w:eastAsia="Palatino Linotype" w:hAnsi="Palatino Linotype" w:cs="Palatino Linotype"/>
          <w:sz w:val="24"/>
          <w:szCs w:val="24"/>
        </w:rPr>
        <w:t>, respecto de la información solicitada.</w:t>
      </w:r>
    </w:p>
    <w:p w14:paraId="0A137A4B" w14:textId="77777777" w:rsidR="00896B19" w:rsidRPr="00964259" w:rsidRDefault="00896B19">
      <w:pPr>
        <w:spacing w:after="0" w:line="360" w:lineRule="auto"/>
        <w:ind w:left="1080" w:right="49"/>
        <w:jc w:val="both"/>
        <w:rPr>
          <w:rFonts w:ascii="Palatino Linotype" w:eastAsia="Palatino Linotype" w:hAnsi="Palatino Linotype" w:cs="Palatino Linotype"/>
          <w:sz w:val="24"/>
          <w:szCs w:val="24"/>
        </w:rPr>
      </w:pPr>
    </w:p>
    <w:p w14:paraId="284741D3"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TERCERO. Notifíquese</w:t>
      </w:r>
      <w:r w:rsidRPr="00964259">
        <w:rPr>
          <w:rFonts w:ascii="Palatino Linotype" w:eastAsia="Palatino Linotype" w:hAnsi="Palatino Linotype" w:cs="Palatino Linotype"/>
          <w:b/>
          <w:i/>
          <w:sz w:val="24"/>
          <w:szCs w:val="24"/>
        </w:rPr>
        <w:t xml:space="preserve"> </w:t>
      </w:r>
      <w:r w:rsidRPr="00964259">
        <w:rPr>
          <w:rFonts w:ascii="Palatino Linotype" w:eastAsia="Palatino Linotype" w:hAnsi="Palatino Linotype" w:cs="Palatino Linotype"/>
          <w:sz w:val="24"/>
          <w:szCs w:val="24"/>
        </w:rPr>
        <w:t>al Titular de la Unidad de Transparencia del</w:t>
      </w:r>
      <w:r w:rsidRPr="00964259">
        <w:rPr>
          <w:rFonts w:ascii="Palatino Linotype" w:eastAsia="Palatino Linotype" w:hAnsi="Palatino Linotype" w:cs="Palatino Linotype"/>
          <w:b/>
          <w:sz w:val="24"/>
          <w:szCs w:val="24"/>
        </w:rPr>
        <w:t xml:space="preserve"> SUJETO OBLIGADO</w:t>
      </w:r>
      <w:r w:rsidRPr="00964259">
        <w:rPr>
          <w:rFonts w:ascii="Palatino Linotype" w:eastAsia="Palatino Linotype" w:hAnsi="Palatino Linotype" w:cs="Palatino Linotype"/>
          <w:sz w:val="24"/>
          <w:szCs w:val="24"/>
        </w:rPr>
        <w:t xml:space="preserve">, para que conforme al artículo 186 último párrafo, 189 segundo párrafo </w:t>
      </w:r>
      <w:r w:rsidRPr="00964259">
        <w:rPr>
          <w:rFonts w:ascii="Palatino Linotype" w:eastAsia="Palatino Linotype" w:hAnsi="Palatino Linotype" w:cs="Palatino Linotype"/>
          <w:sz w:val="24"/>
          <w:szCs w:val="24"/>
        </w:rPr>
        <w:lastRenderedPageBreak/>
        <w:t>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0B5066E" w14:textId="77777777" w:rsidR="00896B19" w:rsidRPr="00964259" w:rsidRDefault="00896B19">
      <w:pPr>
        <w:spacing w:after="0" w:line="360" w:lineRule="auto"/>
        <w:jc w:val="both"/>
        <w:rPr>
          <w:rFonts w:ascii="Palatino Linotype" w:eastAsia="Palatino Linotype" w:hAnsi="Palatino Linotype" w:cs="Palatino Linotype"/>
          <w:sz w:val="24"/>
          <w:szCs w:val="24"/>
        </w:rPr>
      </w:pPr>
    </w:p>
    <w:p w14:paraId="4BC48E70"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CUARTO. </w:t>
      </w:r>
      <w:r w:rsidRPr="00964259">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994EC8" w14:textId="77777777" w:rsidR="00896B19" w:rsidRPr="00964259" w:rsidRDefault="00896B19">
      <w:pPr>
        <w:spacing w:after="0" w:line="360" w:lineRule="auto"/>
        <w:jc w:val="both"/>
        <w:rPr>
          <w:rFonts w:ascii="Palatino Linotype" w:eastAsia="Palatino Linotype" w:hAnsi="Palatino Linotype" w:cs="Palatino Linotype"/>
          <w:b/>
          <w:sz w:val="24"/>
          <w:szCs w:val="24"/>
        </w:rPr>
      </w:pPr>
    </w:p>
    <w:p w14:paraId="6A701E4E" w14:textId="77777777" w:rsidR="00896B19" w:rsidRPr="00964259" w:rsidRDefault="004A1DC7">
      <w:pPr>
        <w:spacing w:after="0" w:line="360" w:lineRule="auto"/>
        <w:jc w:val="both"/>
        <w:rPr>
          <w:rFonts w:ascii="Palatino Linotype" w:eastAsia="Palatino Linotype" w:hAnsi="Palatino Linotype" w:cs="Palatino Linotype"/>
          <w:sz w:val="24"/>
          <w:szCs w:val="24"/>
        </w:rPr>
      </w:pPr>
      <w:r w:rsidRPr="00964259">
        <w:rPr>
          <w:rFonts w:ascii="Palatino Linotype" w:eastAsia="Palatino Linotype" w:hAnsi="Palatino Linotype" w:cs="Palatino Linotype"/>
          <w:b/>
          <w:sz w:val="24"/>
          <w:szCs w:val="24"/>
        </w:rPr>
        <w:t xml:space="preserve">QUINTO. NOTIFÍQUESE </w:t>
      </w:r>
      <w:r w:rsidRPr="00964259">
        <w:rPr>
          <w:rFonts w:ascii="Palatino Linotype" w:eastAsia="Palatino Linotype" w:hAnsi="Palatino Linotype" w:cs="Palatino Linotype"/>
          <w:sz w:val="24"/>
          <w:szCs w:val="24"/>
        </w:rPr>
        <w:t>la presente resolución a la parte</w:t>
      </w:r>
      <w:r w:rsidRPr="00964259">
        <w:rPr>
          <w:rFonts w:ascii="Palatino Linotype" w:eastAsia="Palatino Linotype" w:hAnsi="Palatino Linotype" w:cs="Palatino Linotype"/>
          <w:b/>
          <w:sz w:val="24"/>
          <w:szCs w:val="24"/>
        </w:rPr>
        <w:t xml:space="preserve"> RECURRENTE vía </w:t>
      </w:r>
      <w:r w:rsidRPr="00964259">
        <w:rPr>
          <w:rFonts w:ascii="Palatino Linotype" w:eastAsia="Palatino Linotype" w:hAnsi="Palatino Linotype" w:cs="Palatino Linotype"/>
          <w:sz w:val="24"/>
          <w:szCs w:val="24"/>
        </w:rPr>
        <w:t xml:space="preserve">Sistema de Acceso a la Información Mexiquense </w:t>
      </w:r>
      <w:r w:rsidRPr="00964259">
        <w:rPr>
          <w:rFonts w:ascii="Palatino Linotype" w:eastAsia="Palatino Linotype" w:hAnsi="Palatino Linotype" w:cs="Palatino Linotype"/>
          <w:b/>
          <w:sz w:val="24"/>
          <w:szCs w:val="24"/>
        </w:rPr>
        <w:t>(SAIMEX)</w:t>
      </w:r>
      <w:r w:rsidRPr="00964259">
        <w:rPr>
          <w:rFonts w:ascii="Palatino Linotype" w:eastAsia="Palatino Linotype" w:hAnsi="Palatino Linotype" w:cs="Palatino Linotype"/>
          <w:sz w:val="24"/>
          <w:szCs w:val="24"/>
        </w:rPr>
        <w:t xml:space="preserve">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6A477365" w14:textId="77777777" w:rsidR="00896B19" w:rsidRPr="00964259" w:rsidRDefault="00896B19">
      <w:pPr>
        <w:spacing w:after="0" w:line="360" w:lineRule="auto"/>
        <w:ind w:right="51"/>
        <w:jc w:val="both"/>
        <w:rPr>
          <w:rFonts w:ascii="Palatino Linotype" w:eastAsia="Palatino Linotype" w:hAnsi="Palatino Linotype" w:cs="Palatino Linotype"/>
          <w:b/>
          <w:sz w:val="24"/>
          <w:szCs w:val="24"/>
        </w:rPr>
      </w:pPr>
    </w:p>
    <w:p w14:paraId="5222DA75" w14:textId="77777777" w:rsidR="00896B19" w:rsidRPr="00964259" w:rsidRDefault="004A1DC7">
      <w:pPr>
        <w:spacing w:after="0" w:line="360" w:lineRule="auto"/>
        <w:jc w:val="both"/>
        <w:rPr>
          <w:rFonts w:ascii="Palatino Linotype" w:eastAsia="Palatino Linotype" w:hAnsi="Palatino Linotype" w:cs="Palatino Linotype"/>
          <w:sz w:val="24"/>
          <w:szCs w:val="24"/>
        </w:rPr>
      </w:pPr>
      <w:bookmarkStart w:id="1" w:name="_heading=h.30j0zll" w:colFirst="0" w:colLast="0"/>
      <w:bookmarkEnd w:id="1"/>
      <w:r w:rsidRPr="00964259">
        <w:rPr>
          <w:rFonts w:ascii="Palatino Linotype" w:eastAsia="Palatino Linotype" w:hAnsi="Palatino Linotype" w:cs="Palatino Linotype"/>
          <w:sz w:val="24"/>
          <w:szCs w:val="24"/>
        </w:rPr>
        <w:t xml:space="preserve">ASÍ LO RESUELVE, POR MAYORÍA DE VOTOS, EL PLENO DEL INSTITUTO DE TRANSPARENCIA, ACCESO A LA INFORMACIÓN PÚBLICA Y PROTECCIÓN DE DATOS PERSONALES DEL ESTADO DE MÉXICO Y MUNICIPIOS, CONFORMADO POR LOS COMISIONADOS JOSÉ MARTÍNEZ VILCHIS, MARÍA </w:t>
      </w:r>
      <w:r w:rsidRPr="00964259">
        <w:rPr>
          <w:rFonts w:ascii="Palatino Linotype" w:eastAsia="Palatino Linotype" w:hAnsi="Palatino Linotype" w:cs="Palatino Linotype"/>
          <w:sz w:val="24"/>
          <w:szCs w:val="24"/>
        </w:rPr>
        <w:lastRenderedPageBreak/>
        <w:t>DEL ROSARIO MEJÍA AYALA, SHARON CRISTINA MORALES MARTÍNEZ, LUIS GUSTAVO PARRA NORIEGA Y GUADALUPE RAMÍ</w:t>
      </w:r>
      <w:r w:rsidR="00236D57" w:rsidRPr="00964259">
        <w:rPr>
          <w:rFonts w:ascii="Palatino Linotype" w:eastAsia="Palatino Linotype" w:hAnsi="Palatino Linotype" w:cs="Palatino Linotype"/>
          <w:sz w:val="24"/>
          <w:szCs w:val="24"/>
        </w:rPr>
        <w:t xml:space="preserve">REZ PEÑA </w:t>
      </w:r>
      <w:r w:rsidRPr="00964259">
        <w:rPr>
          <w:rFonts w:ascii="Palatino Linotype" w:eastAsia="Palatino Linotype" w:hAnsi="Palatino Linotype" w:cs="Palatino Linotype"/>
          <w:sz w:val="24"/>
          <w:szCs w:val="24"/>
        </w:rPr>
        <w:t xml:space="preserve">EMITIENDO VOTO DISIDENTE; EN LA TRIGÉSIMA SEXTA SESIÓN ORDINARIA CELEBRADA EL CINCO DE OCTUBRE DE DOS MIL VEINTIDÓS, ANTE EL SECRETARIO TÉCNICO DEL PLENO ALEXIS TAPIA RAMÍREZ. </w:t>
      </w:r>
    </w:p>
    <w:p w14:paraId="1E23A282" w14:textId="77777777" w:rsidR="00896B19" w:rsidRPr="00964259" w:rsidRDefault="00896B19">
      <w:pPr>
        <w:spacing w:after="0" w:line="360" w:lineRule="auto"/>
        <w:jc w:val="both"/>
        <w:rPr>
          <w:rFonts w:ascii="Times New Roman" w:eastAsia="Times New Roman" w:hAnsi="Times New Roman" w:cs="Times New Roman"/>
          <w:sz w:val="24"/>
          <w:szCs w:val="24"/>
        </w:rPr>
      </w:pPr>
    </w:p>
    <w:p w14:paraId="581E0D32" w14:textId="28A8106E" w:rsidR="00896B19" w:rsidRDefault="00014898">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528B1311" wp14:editId="5F3153D0">
                <wp:simplePos x="0" y="0"/>
                <wp:positionH relativeFrom="column">
                  <wp:posOffset>339090</wp:posOffset>
                </wp:positionH>
                <wp:positionV relativeFrom="paragraph">
                  <wp:posOffset>109219</wp:posOffset>
                </wp:positionV>
                <wp:extent cx="4762500" cy="39719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4762500" cy="397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362C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7pt,8.6pt" to="401.7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" strokecolor="#5b9bd5 [3204]" strokeweight=".5pt">
                <v:stroke joinstyle="miter"/>
              </v:line>
            </w:pict>
          </mc:Fallback>
        </mc:AlternateContent>
      </w:r>
    </w:p>
    <w:p w14:paraId="77CA4575" w14:textId="25D7912B" w:rsidR="00014898" w:rsidRDefault="00014898">
      <w:pPr>
        <w:spacing w:line="360" w:lineRule="auto"/>
        <w:jc w:val="both"/>
        <w:rPr>
          <w:rFonts w:ascii="Palatino Linotype" w:eastAsia="Palatino Linotype" w:hAnsi="Palatino Linotype" w:cs="Palatino Linotype"/>
          <w:sz w:val="24"/>
          <w:szCs w:val="24"/>
        </w:rPr>
      </w:pPr>
    </w:p>
    <w:p w14:paraId="59E8D53E" w14:textId="54499552" w:rsidR="00014898" w:rsidRDefault="00014898">
      <w:pPr>
        <w:spacing w:line="360" w:lineRule="auto"/>
        <w:jc w:val="both"/>
        <w:rPr>
          <w:rFonts w:ascii="Palatino Linotype" w:eastAsia="Palatino Linotype" w:hAnsi="Palatino Linotype" w:cs="Palatino Linotype"/>
          <w:sz w:val="24"/>
          <w:szCs w:val="24"/>
        </w:rPr>
      </w:pPr>
    </w:p>
    <w:p w14:paraId="25F256EA" w14:textId="5CFD069A" w:rsidR="00014898" w:rsidRDefault="00014898">
      <w:pPr>
        <w:spacing w:line="360" w:lineRule="auto"/>
        <w:jc w:val="both"/>
        <w:rPr>
          <w:rFonts w:ascii="Palatino Linotype" w:eastAsia="Palatino Linotype" w:hAnsi="Palatino Linotype" w:cs="Palatino Linotype"/>
          <w:sz w:val="24"/>
          <w:szCs w:val="24"/>
        </w:rPr>
      </w:pPr>
      <w:bookmarkStart w:id="2" w:name="_GoBack"/>
      <w:bookmarkEnd w:id="2"/>
    </w:p>
    <w:p w14:paraId="71F3399A" w14:textId="1AF5CC39" w:rsidR="00014898" w:rsidRDefault="00014898">
      <w:pPr>
        <w:spacing w:line="360" w:lineRule="auto"/>
        <w:jc w:val="both"/>
        <w:rPr>
          <w:rFonts w:ascii="Palatino Linotype" w:eastAsia="Palatino Linotype" w:hAnsi="Palatino Linotype" w:cs="Palatino Linotype"/>
          <w:sz w:val="24"/>
          <w:szCs w:val="24"/>
        </w:rPr>
      </w:pPr>
    </w:p>
    <w:p w14:paraId="62A8632C" w14:textId="70F17F39" w:rsidR="00014898" w:rsidRDefault="00014898">
      <w:pPr>
        <w:spacing w:line="360" w:lineRule="auto"/>
        <w:jc w:val="both"/>
        <w:rPr>
          <w:rFonts w:ascii="Palatino Linotype" w:eastAsia="Palatino Linotype" w:hAnsi="Palatino Linotype" w:cs="Palatino Linotype"/>
          <w:sz w:val="24"/>
          <w:szCs w:val="24"/>
        </w:rPr>
      </w:pPr>
    </w:p>
    <w:p w14:paraId="7BAAB1A7" w14:textId="5E6E4EEC" w:rsidR="00014898" w:rsidRDefault="00014898">
      <w:pPr>
        <w:spacing w:line="360" w:lineRule="auto"/>
        <w:jc w:val="both"/>
        <w:rPr>
          <w:rFonts w:ascii="Palatino Linotype" w:eastAsia="Palatino Linotype" w:hAnsi="Palatino Linotype" w:cs="Palatino Linotype"/>
          <w:sz w:val="24"/>
          <w:szCs w:val="24"/>
        </w:rPr>
      </w:pPr>
    </w:p>
    <w:p w14:paraId="48D6AC4B" w14:textId="6E9C9D0C" w:rsidR="00014898" w:rsidRDefault="00014898">
      <w:pPr>
        <w:spacing w:line="360" w:lineRule="auto"/>
        <w:jc w:val="both"/>
        <w:rPr>
          <w:rFonts w:ascii="Palatino Linotype" w:eastAsia="Palatino Linotype" w:hAnsi="Palatino Linotype" w:cs="Palatino Linotype"/>
          <w:sz w:val="24"/>
          <w:szCs w:val="24"/>
        </w:rPr>
      </w:pPr>
    </w:p>
    <w:p w14:paraId="0941D378" w14:textId="3D5A4AAE" w:rsidR="00014898" w:rsidRDefault="00014898">
      <w:pPr>
        <w:spacing w:line="360" w:lineRule="auto"/>
        <w:jc w:val="both"/>
        <w:rPr>
          <w:rFonts w:ascii="Palatino Linotype" w:eastAsia="Palatino Linotype" w:hAnsi="Palatino Linotype" w:cs="Palatino Linotype"/>
          <w:sz w:val="24"/>
          <w:szCs w:val="24"/>
        </w:rPr>
      </w:pPr>
    </w:p>
    <w:p w14:paraId="4BEFD5DE" w14:textId="4AEC8BA0" w:rsidR="00014898" w:rsidRDefault="00014898">
      <w:pPr>
        <w:spacing w:line="360" w:lineRule="auto"/>
        <w:jc w:val="both"/>
        <w:rPr>
          <w:rFonts w:ascii="Palatino Linotype" w:eastAsia="Palatino Linotype" w:hAnsi="Palatino Linotype" w:cs="Palatino Linotype"/>
          <w:sz w:val="24"/>
          <w:szCs w:val="24"/>
        </w:rPr>
      </w:pPr>
    </w:p>
    <w:p w14:paraId="6FB55B21" w14:textId="1B75F14F" w:rsidR="00014898" w:rsidRDefault="00014898">
      <w:pPr>
        <w:spacing w:line="360" w:lineRule="auto"/>
        <w:jc w:val="both"/>
        <w:rPr>
          <w:rFonts w:ascii="Palatino Linotype" w:eastAsia="Palatino Linotype" w:hAnsi="Palatino Linotype" w:cs="Palatino Linotype"/>
          <w:sz w:val="24"/>
          <w:szCs w:val="24"/>
        </w:rPr>
      </w:pPr>
    </w:p>
    <w:p w14:paraId="16B721F8" w14:textId="0A9ED866" w:rsidR="00014898" w:rsidRDefault="00014898">
      <w:pPr>
        <w:spacing w:line="360" w:lineRule="auto"/>
        <w:jc w:val="both"/>
        <w:rPr>
          <w:rFonts w:ascii="Palatino Linotype" w:eastAsia="Palatino Linotype" w:hAnsi="Palatino Linotype" w:cs="Palatino Linotype"/>
          <w:sz w:val="24"/>
          <w:szCs w:val="24"/>
        </w:rPr>
      </w:pPr>
    </w:p>
    <w:p w14:paraId="0AE08877" w14:textId="62DFF4AD" w:rsidR="00014898" w:rsidRDefault="00014898">
      <w:pPr>
        <w:spacing w:line="360" w:lineRule="auto"/>
        <w:jc w:val="both"/>
        <w:rPr>
          <w:rFonts w:ascii="Palatino Linotype" w:eastAsia="Palatino Linotype" w:hAnsi="Palatino Linotype" w:cs="Palatino Linotype"/>
          <w:sz w:val="24"/>
          <w:szCs w:val="24"/>
        </w:rPr>
      </w:pPr>
    </w:p>
    <w:p w14:paraId="44BA7A92" w14:textId="40FD1831" w:rsidR="00014898" w:rsidRDefault="00014898">
      <w:pPr>
        <w:spacing w:line="360" w:lineRule="auto"/>
        <w:jc w:val="both"/>
        <w:rPr>
          <w:rFonts w:ascii="Palatino Linotype" w:eastAsia="Palatino Linotype" w:hAnsi="Palatino Linotype" w:cs="Palatino Linotype"/>
          <w:sz w:val="24"/>
          <w:szCs w:val="24"/>
        </w:rPr>
      </w:pPr>
    </w:p>
    <w:p w14:paraId="4895F1E2" w14:textId="3B6D3C06" w:rsidR="00014898" w:rsidRDefault="00014898">
      <w:pPr>
        <w:spacing w:line="360" w:lineRule="auto"/>
        <w:jc w:val="both"/>
        <w:rPr>
          <w:rFonts w:ascii="Palatino Linotype" w:eastAsia="Palatino Linotype" w:hAnsi="Palatino Linotype" w:cs="Palatino Linotype"/>
          <w:sz w:val="24"/>
          <w:szCs w:val="24"/>
        </w:rPr>
      </w:pPr>
    </w:p>
    <w:p w14:paraId="68A4929C" w14:textId="0C99621C" w:rsidR="00014898" w:rsidRDefault="00014898">
      <w:pPr>
        <w:spacing w:line="360" w:lineRule="auto"/>
        <w:jc w:val="both"/>
        <w:rPr>
          <w:rFonts w:ascii="Palatino Linotype" w:eastAsia="Palatino Linotype" w:hAnsi="Palatino Linotype" w:cs="Palatino Linotype"/>
          <w:sz w:val="24"/>
          <w:szCs w:val="24"/>
        </w:rPr>
      </w:pPr>
    </w:p>
    <w:p w14:paraId="7355942D" w14:textId="3522718B" w:rsidR="00014898" w:rsidRDefault="00014898">
      <w:pPr>
        <w:spacing w:line="360" w:lineRule="auto"/>
        <w:jc w:val="both"/>
        <w:rPr>
          <w:rFonts w:ascii="Palatino Linotype" w:eastAsia="Palatino Linotype" w:hAnsi="Palatino Linotype" w:cs="Palatino Linotype"/>
          <w:sz w:val="24"/>
          <w:szCs w:val="24"/>
        </w:rPr>
      </w:pPr>
    </w:p>
    <w:p w14:paraId="056AAA41" w14:textId="68124166" w:rsidR="00014898" w:rsidRDefault="00014898">
      <w:pPr>
        <w:spacing w:line="360" w:lineRule="auto"/>
        <w:jc w:val="both"/>
        <w:rPr>
          <w:rFonts w:ascii="Palatino Linotype" w:eastAsia="Palatino Linotype" w:hAnsi="Palatino Linotype" w:cs="Palatino Linotype"/>
          <w:sz w:val="24"/>
          <w:szCs w:val="24"/>
        </w:rPr>
      </w:pPr>
    </w:p>
    <w:p w14:paraId="1F63D254" w14:textId="5388A60C" w:rsidR="00014898" w:rsidRDefault="00014898">
      <w:pPr>
        <w:spacing w:line="360" w:lineRule="auto"/>
        <w:jc w:val="both"/>
        <w:rPr>
          <w:rFonts w:ascii="Palatino Linotype" w:eastAsia="Palatino Linotype" w:hAnsi="Palatino Linotype" w:cs="Palatino Linotype"/>
          <w:sz w:val="24"/>
          <w:szCs w:val="24"/>
        </w:rPr>
      </w:pPr>
    </w:p>
    <w:p w14:paraId="3C5709C7" w14:textId="77777777" w:rsidR="00014898" w:rsidRPr="00964259" w:rsidRDefault="00014898">
      <w:pPr>
        <w:spacing w:line="360" w:lineRule="auto"/>
        <w:jc w:val="both"/>
        <w:rPr>
          <w:rFonts w:ascii="Palatino Linotype" w:eastAsia="Palatino Linotype" w:hAnsi="Palatino Linotype" w:cs="Palatino Linotype"/>
          <w:sz w:val="24"/>
          <w:szCs w:val="24"/>
        </w:rPr>
      </w:pPr>
    </w:p>
    <w:sectPr w:rsidR="00014898" w:rsidRPr="00964259">
      <w:headerReference w:type="default" r:id="rId15"/>
      <w:footerReference w:type="default" r:id="rId16"/>
      <w:headerReference w:type="firs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5E967" w14:textId="77777777" w:rsidR="00C65977" w:rsidRDefault="00C65977">
      <w:pPr>
        <w:spacing w:after="0" w:line="240" w:lineRule="auto"/>
      </w:pPr>
      <w:r>
        <w:separator/>
      </w:r>
    </w:p>
  </w:endnote>
  <w:endnote w:type="continuationSeparator" w:id="0">
    <w:p w14:paraId="60D20045" w14:textId="77777777" w:rsidR="00C65977" w:rsidRDefault="00C6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6DA8D" w14:textId="77777777" w:rsidR="00896B19" w:rsidRDefault="004A1DC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84191">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84191">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376B347B" w14:textId="77777777" w:rsidR="00896B19" w:rsidRDefault="00896B1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68500" w14:textId="77777777" w:rsidR="00896B19" w:rsidRDefault="004A1DC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8419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84191">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0E090527" w14:textId="77777777" w:rsidR="00896B19" w:rsidRDefault="00896B1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77CAC" w14:textId="77777777" w:rsidR="00C65977" w:rsidRDefault="00C65977">
      <w:pPr>
        <w:spacing w:after="0" w:line="240" w:lineRule="auto"/>
      </w:pPr>
      <w:r>
        <w:separator/>
      </w:r>
    </w:p>
  </w:footnote>
  <w:footnote w:type="continuationSeparator" w:id="0">
    <w:p w14:paraId="14E684B3" w14:textId="77777777" w:rsidR="00C65977" w:rsidRDefault="00C65977">
      <w:pPr>
        <w:spacing w:after="0" w:line="240" w:lineRule="auto"/>
      </w:pPr>
      <w:r>
        <w:continuationSeparator/>
      </w:r>
    </w:p>
  </w:footnote>
  <w:footnote w:id="1">
    <w:p w14:paraId="339C45B9" w14:textId="77777777" w:rsidR="00896B19" w:rsidRDefault="004A1DC7">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D2B9956" w14:textId="77777777" w:rsidR="00896B19" w:rsidRDefault="004A1DC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CA62486" w14:textId="77777777" w:rsidR="00896B19" w:rsidRDefault="004A1DC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4FAE0" w14:textId="77777777" w:rsidR="00896B19" w:rsidRDefault="004A1DC7">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2E1673CF" wp14:editId="2E659E9F">
          <wp:simplePos x="0" y="0"/>
          <wp:positionH relativeFrom="column">
            <wp:posOffset>-669924</wp:posOffset>
          </wp:positionH>
          <wp:positionV relativeFrom="paragraph">
            <wp:posOffset>-170814</wp:posOffset>
          </wp:positionV>
          <wp:extent cx="7753350" cy="9942731"/>
          <wp:effectExtent l="0" t="0" r="0" b="0"/>
          <wp:wrapNone/>
          <wp:docPr id="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bl>
    <w:tblPr>
      <w:tblStyle w:val="a2"/>
      <w:tblW w:w="10450" w:type="dxa"/>
      <w:tblInd w:w="-1303" w:type="dxa"/>
      <w:tblLayout w:type="fixed"/>
      <w:tblLook w:val="0400" w:firstRow="0" w:lastRow="0" w:firstColumn="0" w:lastColumn="0" w:noHBand="0" w:noVBand="1"/>
    </w:tblPr>
    <w:tblGrid>
      <w:gridCol w:w="5741"/>
      <w:gridCol w:w="4709"/>
    </w:tblGrid>
    <w:tr w:rsidR="00896B19" w14:paraId="21236DA5" w14:textId="77777777">
      <w:trPr>
        <w:trHeight w:val="247"/>
      </w:trPr>
      <w:tc>
        <w:tcPr>
          <w:tcW w:w="5741" w:type="dxa"/>
        </w:tcPr>
        <w:p w14:paraId="5DB92BAE" w14:textId="77777777" w:rsidR="00896B19" w:rsidRDefault="004A1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14:paraId="23CD96EB" w14:textId="77777777" w:rsidR="00896B19" w:rsidRDefault="004A1DC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07924/INFOEM/IP/RR/2022</w:t>
          </w:r>
        </w:p>
      </w:tc>
    </w:tr>
    <w:tr w:rsidR="00896B19" w14:paraId="0FB6DCD2" w14:textId="77777777">
      <w:trPr>
        <w:trHeight w:val="213"/>
      </w:trPr>
      <w:tc>
        <w:tcPr>
          <w:tcW w:w="5741" w:type="dxa"/>
        </w:tcPr>
        <w:p w14:paraId="6732163A" w14:textId="77777777" w:rsidR="00896B19" w:rsidRDefault="004A1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078B8D42" w14:textId="77777777" w:rsidR="00896B19" w:rsidRDefault="00896B19">
          <w:pPr>
            <w:spacing w:after="120"/>
            <w:ind w:left="-486" w:right="214" w:firstLine="567"/>
            <w:jc w:val="right"/>
            <w:rPr>
              <w:rFonts w:ascii="Palatino Linotype" w:eastAsia="Palatino Linotype" w:hAnsi="Palatino Linotype" w:cs="Palatino Linotype"/>
              <w:sz w:val="24"/>
              <w:szCs w:val="24"/>
            </w:rPr>
          </w:pPr>
        </w:p>
      </w:tc>
    </w:tr>
    <w:tr w:rsidR="00896B19" w14:paraId="70A3B907" w14:textId="77777777">
      <w:trPr>
        <w:trHeight w:val="265"/>
      </w:trPr>
      <w:tc>
        <w:tcPr>
          <w:tcW w:w="5741" w:type="dxa"/>
        </w:tcPr>
        <w:p w14:paraId="75420E79" w14:textId="77777777" w:rsidR="00896B19" w:rsidRDefault="004A1DC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02321BEA" w14:textId="547C2ED5" w:rsidR="00896B19" w:rsidRDefault="004A1DC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Descentralizado de Agua Potable Alcantarillado y </w:t>
          </w:r>
        </w:p>
        <w:p w14:paraId="57659F79" w14:textId="77777777" w:rsidR="00896B19" w:rsidRDefault="004A1DC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Saneamiento del Municipio de Ixtapaluca denominado por sus siglas, O.D.A.P.A.S.</w:t>
          </w:r>
        </w:p>
      </w:tc>
    </w:tr>
    <w:tr w:rsidR="00896B19" w14:paraId="09103269" w14:textId="77777777">
      <w:trPr>
        <w:trHeight w:val="373"/>
      </w:trPr>
      <w:tc>
        <w:tcPr>
          <w:tcW w:w="5741" w:type="dxa"/>
        </w:tcPr>
        <w:p w14:paraId="53FE2ABE" w14:textId="77777777" w:rsidR="00896B19" w:rsidRDefault="004A1DC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58BA95C3" w14:textId="77777777" w:rsidR="00896B19" w:rsidRDefault="004A1DC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D6A8E15" w14:textId="77777777" w:rsidR="00896B19" w:rsidRDefault="00896B1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AB19E" w14:textId="77777777" w:rsidR="00896B19" w:rsidRDefault="00896B19">
    <w:pPr>
      <w:widowControl w:val="0"/>
      <w:pBdr>
        <w:top w:val="nil"/>
        <w:left w:val="nil"/>
        <w:bottom w:val="nil"/>
        <w:right w:val="nil"/>
        <w:between w:val="nil"/>
      </w:pBdr>
      <w:spacing w:after="0" w:line="276" w:lineRule="auto"/>
      <w:rPr>
        <w:rFonts w:ascii="Palatino Linotype" w:eastAsia="Palatino Linotype" w:hAnsi="Palatino Linotype" w:cs="Palatino Linotype"/>
        <w:sz w:val="16"/>
        <w:szCs w:val="16"/>
      </w:rPr>
    </w:pPr>
  </w:p>
  <w:tbl>
    <w:tblPr>
      <w:tblStyle w:val="a1"/>
      <w:tblW w:w="10450" w:type="dxa"/>
      <w:tblInd w:w="-1303" w:type="dxa"/>
      <w:tblLayout w:type="fixed"/>
      <w:tblLook w:val="0400" w:firstRow="0" w:lastRow="0" w:firstColumn="0" w:lastColumn="0" w:noHBand="0" w:noVBand="1"/>
    </w:tblPr>
    <w:tblGrid>
      <w:gridCol w:w="5741"/>
      <w:gridCol w:w="4709"/>
    </w:tblGrid>
    <w:tr w:rsidR="00896B19" w14:paraId="11184C8F" w14:textId="77777777">
      <w:trPr>
        <w:trHeight w:val="247"/>
      </w:trPr>
      <w:tc>
        <w:tcPr>
          <w:tcW w:w="5741" w:type="dxa"/>
        </w:tcPr>
        <w:p w14:paraId="512CA0FC" w14:textId="77777777" w:rsidR="00896B19" w:rsidRDefault="004A1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14:paraId="3828D24B" w14:textId="77777777" w:rsidR="00896B19" w:rsidRDefault="004A1DC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07924/INFOEM/IP/RR/2022</w:t>
          </w:r>
        </w:p>
      </w:tc>
    </w:tr>
    <w:tr w:rsidR="00896B19" w14:paraId="3CF4798C" w14:textId="77777777">
      <w:trPr>
        <w:trHeight w:val="213"/>
      </w:trPr>
      <w:tc>
        <w:tcPr>
          <w:tcW w:w="5741" w:type="dxa"/>
        </w:tcPr>
        <w:p w14:paraId="6C3DBE19" w14:textId="77777777" w:rsidR="00896B19" w:rsidRDefault="004A1DC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r>
            <w:rPr>
              <w:noProof/>
            </w:rPr>
            <w:drawing>
              <wp:anchor distT="0" distB="0" distL="0" distR="0" simplePos="0" relativeHeight="251659264" behindDoc="1" locked="0" layoutInCell="1" hidden="0" allowOverlap="1" wp14:anchorId="0B830C1D" wp14:editId="3D74598D">
                <wp:simplePos x="0" y="0"/>
                <wp:positionH relativeFrom="column">
                  <wp:posOffset>45720</wp:posOffset>
                </wp:positionH>
                <wp:positionV relativeFrom="paragraph">
                  <wp:posOffset>-636904</wp:posOffset>
                </wp:positionV>
                <wp:extent cx="7753350" cy="9942731"/>
                <wp:effectExtent l="0" t="0" r="0" b="0"/>
                <wp:wrapNone/>
                <wp:docPr id="10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709" w:type="dxa"/>
        </w:tcPr>
        <w:p w14:paraId="17B2AF1C" w14:textId="3226E007" w:rsidR="00896B19" w:rsidRDefault="00817758" w:rsidP="0081775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XXXXXX </w:t>
          </w:r>
          <w:proofErr w:type="spellStart"/>
          <w:r>
            <w:rPr>
              <w:rFonts w:ascii="Palatino Linotype" w:eastAsia="Palatino Linotype" w:hAnsi="Palatino Linotype" w:cs="Palatino Linotype"/>
              <w:sz w:val="24"/>
              <w:szCs w:val="24"/>
            </w:rPr>
            <w:t>XXXXXX</w:t>
          </w:r>
          <w:proofErr w:type="spellEnd"/>
          <w:r>
            <w:rPr>
              <w:rFonts w:ascii="Palatino Linotype" w:eastAsia="Palatino Linotype" w:hAnsi="Palatino Linotype" w:cs="Palatino Linotype"/>
              <w:sz w:val="24"/>
              <w:szCs w:val="24"/>
            </w:rPr>
            <w:t xml:space="preserve"> XXXXX</w:t>
          </w:r>
        </w:p>
      </w:tc>
    </w:tr>
    <w:tr w:rsidR="00896B19" w14:paraId="07BFB0A7" w14:textId="77777777">
      <w:trPr>
        <w:trHeight w:val="265"/>
      </w:trPr>
      <w:tc>
        <w:tcPr>
          <w:tcW w:w="5741" w:type="dxa"/>
        </w:tcPr>
        <w:p w14:paraId="09E7C86E" w14:textId="77777777" w:rsidR="00896B19" w:rsidRDefault="004A1DC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1C00CBE6" w14:textId="1BA27767" w:rsidR="00896B19" w:rsidRDefault="004A1DC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Descentralizado de Agua Potable Alcantarillado y </w:t>
          </w:r>
        </w:p>
        <w:p w14:paraId="659B0946" w14:textId="77777777" w:rsidR="00896B19" w:rsidRDefault="004A1DC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Saneamiento del Municipio de Ixtapaluca denominado por sus siglas, O.D.A.P.A.S.</w:t>
          </w:r>
        </w:p>
      </w:tc>
    </w:tr>
    <w:tr w:rsidR="00896B19" w14:paraId="38F5681A" w14:textId="77777777">
      <w:trPr>
        <w:trHeight w:val="373"/>
      </w:trPr>
      <w:tc>
        <w:tcPr>
          <w:tcW w:w="5741" w:type="dxa"/>
        </w:tcPr>
        <w:p w14:paraId="5FE8B18F" w14:textId="77777777" w:rsidR="00896B19" w:rsidRDefault="004A1DC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7CF0B24E" w14:textId="77777777" w:rsidR="00896B19" w:rsidRDefault="004A1DC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9A77A66" w14:textId="77777777" w:rsidR="00896B19" w:rsidRDefault="00896B1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26337B"/>
    <w:multiLevelType w:val="multilevel"/>
    <w:tmpl w:val="77C0946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F5C5085"/>
    <w:multiLevelType w:val="multilevel"/>
    <w:tmpl w:val="8BD26502"/>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3A0523D2"/>
    <w:multiLevelType w:val="multilevel"/>
    <w:tmpl w:val="DC66BD6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0815FD5"/>
    <w:multiLevelType w:val="multilevel"/>
    <w:tmpl w:val="98F2091E"/>
    <w:lvl w:ilvl="0">
      <w:start w:val="1"/>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4">
    <w:nsid w:val="7C552A62"/>
    <w:multiLevelType w:val="multilevel"/>
    <w:tmpl w:val="5DE0E842"/>
    <w:lvl w:ilvl="0">
      <w:numFmt w:val="bullet"/>
      <w:lvlText w:val="-"/>
      <w:lvlJc w:val="left"/>
      <w:pPr>
        <w:ind w:left="720" w:hanging="360"/>
      </w:pPr>
      <w:rPr>
        <w:rFonts w:ascii="Palatino Linotype" w:eastAsia="Palatino Linotype" w:hAnsi="Palatino Linotype" w:cs="Palatino Linotype"/>
        <w: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19"/>
    <w:rsid w:val="00014898"/>
    <w:rsid w:val="00236D57"/>
    <w:rsid w:val="002B7B45"/>
    <w:rsid w:val="004A1DC7"/>
    <w:rsid w:val="004E312C"/>
    <w:rsid w:val="00817758"/>
    <w:rsid w:val="00896B19"/>
    <w:rsid w:val="00964259"/>
    <w:rsid w:val="00C65977"/>
    <w:rsid w:val="00E841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DC2CD"/>
  <w15:docId w15:val="{6B32E3E8-E607-4833-AA3B-892845CC5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85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518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1854"/>
  </w:style>
  <w:style w:type="paragraph" w:styleId="Piedepgina">
    <w:name w:val="footer"/>
    <w:basedOn w:val="Normal"/>
    <w:link w:val="PiedepginaCar"/>
    <w:uiPriority w:val="99"/>
    <w:unhideWhenUsed/>
    <w:rsid w:val="00D518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1854"/>
  </w:style>
  <w:style w:type="character" w:styleId="Hipervnculo">
    <w:name w:val="Hyperlink"/>
    <w:basedOn w:val="Fuentedeprrafopredeter"/>
    <w:uiPriority w:val="99"/>
    <w:semiHidden/>
    <w:unhideWhenUsed/>
    <w:rsid w:val="00F925C4"/>
    <w:rPr>
      <w:color w:val="0000FF"/>
      <w:u w:val="single"/>
    </w:rPr>
  </w:style>
  <w:style w:type="paragraph" w:styleId="Prrafodelista">
    <w:name w:val="List Paragraph"/>
    <w:basedOn w:val="Normal"/>
    <w:uiPriority w:val="34"/>
    <w:qFormat/>
    <w:rsid w:val="001C444A"/>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inespaciado">
    <w:name w:val="No Spacing"/>
    <w:aliases w:val="Francesa,INAI"/>
    <w:link w:val="SinespaciadoCar"/>
    <w:uiPriority w:val="1"/>
    <w:qFormat/>
    <w:rsid w:val="004808D2"/>
    <w:pPr>
      <w:spacing w:after="0" w:line="240" w:lineRule="auto"/>
    </w:pPr>
    <w:rPr>
      <w:rFonts w:asciiTheme="minorHAnsi" w:eastAsiaTheme="minorHAnsi" w:hAnsiTheme="minorHAnsi" w:cstheme="minorBidi"/>
      <w:lang w:eastAsia="en-US"/>
    </w:rPr>
  </w:style>
  <w:style w:type="character" w:customStyle="1" w:styleId="SinespaciadoCar">
    <w:name w:val="Sin espaciado Car"/>
    <w:aliases w:val="Francesa Car,INAI Car"/>
    <w:link w:val="Sinespaciado"/>
    <w:uiPriority w:val="1"/>
    <w:locked/>
    <w:rsid w:val="004808D2"/>
    <w:rPr>
      <w:rFonts w:asciiTheme="minorHAnsi" w:eastAsiaTheme="minorHAnsi" w:hAnsiTheme="minorHAnsi" w:cstheme="minorBidi"/>
      <w:lang w:eastAsia="en-US"/>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66959.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66960.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UxfBB6dTM3umCmmquqZX8CJnAg==">AMUW2mXuAVtA/TaIgulWdZUd/x4Yn1JqhnXd4/GwEVwhoJdXxyBIzM8Aj9Dasg6iThp3T7qDzI3V9FbbADZcZ8YtXS5P4CmmWnmWdEmkiehtCL62VuaGwgF4/Wrgb27U/BnFAYq+J6Ka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5551</Words>
  <Characters>30533</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cp:lastPrinted>2022-10-07T16:31:00Z</cp:lastPrinted>
  <dcterms:created xsi:type="dcterms:W3CDTF">2022-11-03T00:35:00Z</dcterms:created>
  <dcterms:modified xsi:type="dcterms:W3CDTF">2022-11-03T00:35:00Z</dcterms:modified>
</cp:coreProperties>
</file>