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65A95A" w14:textId="379EF3A7" w:rsidR="00DD45AF" w:rsidRDefault="006D5803" w:rsidP="00510A0F">
      <w:pPr>
        <w:spacing w:before="240" w:line="360" w:lineRule="auto"/>
        <w:jc w:val="both"/>
        <w:rPr>
          <w:rFonts w:ascii="Palatino Linotype" w:eastAsia="Times New Roman" w:hAnsi="Palatino Linotype" w:cs="Arial"/>
          <w:color w:val="000000"/>
          <w:sz w:val="24"/>
          <w:szCs w:val="24"/>
          <w:lang w:eastAsia="es-MX"/>
        </w:rPr>
      </w:pPr>
      <w:r w:rsidRPr="00A469C4">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w:t>
      </w:r>
      <w:r w:rsidRPr="00510A0F">
        <w:rPr>
          <w:rFonts w:ascii="Palatino Linotype" w:eastAsia="Times New Roman" w:hAnsi="Palatino Linotype" w:cs="Arial"/>
          <w:color w:val="000000"/>
          <w:sz w:val="24"/>
          <w:szCs w:val="24"/>
          <w:lang w:eastAsia="es-MX"/>
        </w:rPr>
        <w:t xml:space="preserve">México y Municipios, con domicilio en Metepec, Estado de México, a </w:t>
      </w:r>
      <w:r w:rsidR="00BA6F92">
        <w:rPr>
          <w:rFonts w:ascii="Palatino Linotype" w:eastAsia="Times New Roman" w:hAnsi="Palatino Linotype" w:cs="Arial"/>
          <w:color w:val="000000"/>
          <w:sz w:val="24"/>
          <w:szCs w:val="24"/>
          <w:lang w:eastAsia="es-MX"/>
        </w:rPr>
        <w:t xml:space="preserve">veinticinco de mayo de dos mil veintidós. </w:t>
      </w:r>
      <w:r w:rsidR="00672B5A">
        <w:rPr>
          <w:rFonts w:ascii="Palatino Linotype" w:eastAsia="Times New Roman" w:hAnsi="Palatino Linotype" w:cs="Arial"/>
          <w:color w:val="000000"/>
          <w:sz w:val="24"/>
          <w:szCs w:val="24"/>
          <w:lang w:eastAsia="es-MX"/>
        </w:rPr>
        <w:t xml:space="preserve"> </w:t>
      </w:r>
      <w:r w:rsidR="00AB24E7">
        <w:rPr>
          <w:rFonts w:ascii="Palatino Linotype" w:eastAsia="Times New Roman" w:hAnsi="Palatino Linotype" w:cs="Arial"/>
          <w:color w:val="000000"/>
          <w:sz w:val="24"/>
          <w:szCs w:val="24"/>
          <w:lang w:eastAsia="es-MX"/>
        </w:rPr>
        <w:t xml:space="preserve"> </w:t>
      </w:r>
      <w:r w:rsidR="00682325">
        <w:rPr>
          <w:rFonts w:ascii="Palatino Linotype" w:eastAsia="Times New Roman" w:hAnsi="Palatino Linotype" w:cs="Arial"/>
          <w:color w:val="000000"/>
          <w:sz w:val="24"/>
          <w:szCs w:val="24"/>
          <w:lang w:eastAsia="es-MX"/>
        </w:rPr>
        <w:t xml:space="preserve"> </w:t>
      </w:r>
      <w:r w:rsidR="00F90F72">
        <w:rPr>
          <w:rFonts w:ascii="Palatino Linotype" w:eastAsia="Times New Roman" w:hAnsi="Palatino Linotype" w:cs="Arial"/>
          <w:color w:val="000000"/>
          <w:sz w:val="24"/>
          <w:szCs w:val="24"/>
          <w:lang w:eastAsia="es-MX"/>
        </w:rPr>
        <w:t xml:space="preserve"> </w:t>
      </w:r>
      <w:r w:rsidR="006A563E">
        <w:rPr>
          <w:rFonts w:ascii="Palatino Linotype" w:eastAsia="Times New Roman" w:hAnsi="Palatino Linotype" w:cs="Arial"/>
          <w:color w:val="000000"/>
          <w:sz w:val="24"/>
          <w:szCs w:val="24"/>
          <w:lang w:eastAsia="es-MX"/>
        </w:rPr>
        <w:t xml:space="preserve"> </w:t>
      </w:r>
      <w:r w:rsidR="00B50E49">
        <w:rPr>
          <w:rFonts w:ascii="Palatino Linotype" w:eastAsia="Times New Roman" w:hAnsi="Palatino Linotype" w:cs="Arial"/>
          <w:color w:val="000000"/>
          <w:sz w:val="24"/>
          <w:szCs w:val="24"/>
          <w:lang w:eastAsia="es-MX"/>
        </w:rPr>
        <w:t xml:space="preserve"> </w:t>
      </w:r>
    </w:p>
    <w:p w14:paraId="03F5C762" w14:textId="0D3BBEE5" w:rsidR="00BA6F92" w:rsidRPr="00BA6F92" w:rsidRDefault="00DD45AF" w:rsidP="00DD45AF">
      <w:pPr>
        <w:spacing w:before="240" w:line="360" w:lineRule="auto"/>
        <w:jc w:val="both"/>
        <w:rPr>
          <w:rFonts w:ascii="Palatino Linotype" w:hAnsi="Palatino Linotype" w:cs="Arial"/>
          <w:sz w:val="24"/>
        </w:rPr>
      </w:pPr>
      <w:r w:rsidRPr="00D336C5">
        <w:rPr>
          <w:rFonts w:ascii="Palatino Linotype" w:hAnsi="Palatino Linotype" w:cs="Arial"/>
          <w:b/>
          <w:sz w:val="24"/>
        </w:rPr>
        <w:t>VISTO</w:t>
      </w:r>
      <w:r w:rsidRPr="00D336C5">
        <w:rPr>
          <w:rFonts w:ascii="Palatino Linotype" w:hAnsi="Palatino Linotype" w:cs="Arial"/>
          <w:sz w:val="24"/>
        </w:rPr>
        <w:t xml:space="preserve"> el expediente electrónico formado con motivo del recurso de revisión número</w:t>
      </w:r>
      <w:r>
        <w:rPr>
          <w:rFonts w:ascii="Palatino Linotype" w:hAnsi="Palatino Linotype" w:cs="Arial"/>
          <w:sz w:val="24"/>
        </w:rPr>
        <w:t xml:space="preserve"> </w:t>
      </w:r>
      <w:r w:rsidR="00AB24E7">
        <w:rPr>
          <w:rFonts w:ascii="Palatino Linotype" w:hAnsi="Palatino Linotype" w:cs="Arial"/>
          <w:b/>
          <w:sz w:val="24"/>
        </w:rPr>
        <w:t>0</w:t>
      </w:r>
      <w:r w:rsidR="00BA6F92">
        <w:rPr>
          <w:rFonts w:ascii="Palatino Linotype" w:hAnsi="Palatino Linotype" w:cs="Arial"/>
          <w:b/>
          <w:sz w:val="24"/>
        </w:rPr>
        <w:t>3995</w:t>
      </w:r>
      <w:r w:rsidR="00F90F72">
        <w:rPr>
          <w:rFonts w:ascii="Palatino Linotype" w:hAnsi="Palatino Linotype" w:cs="Arial"/>
          <w:b/>
          <w:sz w:val="24"/>
        </w:rPr>
        <w:t>/INFOEM/IP/RR/2022</w:t>
      </w:r>
      <w:r>
        <w:rPr>
          <w:rFonts w:ascii="Palatino Linotype" w:hAnsi="Palatino Linotype" w:cs="Arial"/>
          <w:b/>
          <w:sz w:val="24"/>
        </w:rPr>
        <w:t xml:space="preserve">, </w:t>
      </w:r>
      <w:r>
        <w:rPr>
          <w:rFonts w:ascii="Palatino Linotype" w:hAnsi="Palatino Linotype" w:cs="Arial"/>
          <w:sz w:val="24"/>
        </w:rPr>
        <w:t xml:space="preserve">interpuesto por </w:t>
      </w:r>
      <w:r w:rsidR="00BA6F92">
        <w:rPr>
          <w:rFonts w:ascii="Palatino Linotype" w:hAnsi="Palatino Linotype" w:cs="Arial"/>
          <w:sz w:val="24"/>
        </w:rPr>
        <w:t xml:space="preserve">el </w:t>
      </w:r>
      <w:r w:rsidR="00FB3E17">
        <w:rPr>
          <w:rFonts w:ascii="Palatino Linotype" w:hAnsi="Palatino Linotype" w:cs="Arial"/>
          <w:b/>
          <w:bCs/>
          <w:sz w:val="24"/>
        </w:rPr>
        <w:t>x xxxx xxxxxx</w:t>
      </w:r>
      <w:r w:rsidR="00BA6F92">
        <w:rPr>
          <w:rFonts w:ascii="Palatino Linotype" w:hAnsi="Palatino Linotype" w:cs="Arial"/>
          <w:b/>
          <w:bCs/>
          <w:sz w:val="24"/>
        </w:rPr>
        <w:t xml:space="preserve">, </w:t>
      </w:r>
      <w:r w:rsidR="00BA6F92">
        <w:rPr>
          <w:rFonts w:ascii="Palatino Linotype" w:hAnsi="Palatino Linotype" w:cs="Arial"/>
          <w:sz w:val="24"/>
        </w:rPr>
        <w:t xml:space="preserve">en lo sucesivo </w:t>
      </w:r>
      <w:r w:rsidR="00BA6F92">
        <w:rPr>
          <w:rFonts w:ascii="Palatino Linotype" w:hAnsi="Palatino Linotype" w:cs="Arial"/>
          <w:b/>
          <w:bCs/>
          <w:sz w:val="24"/>
        </w:rPr>
        <w:t xml:space="preserve">El Recurrente, </w:t>
      </w:r>
      <w:r w:rsidR="00BA6F92">
        <w:rPr>
          <w:rFonts w:ascii="Palatino Linotype" w:hAnsi="Palatino Linotype" w:cs="Arial"/>
          <w:sz w:val="24"/>
        </w:rPr>
        <w:t xml:space="preserve">en contra de la falta de respuesta del </w:t>
      </w:r>
      <w:r w:rsidR="00BA6F92">
        <w:rPr>
          <w:rFonts w:ascii="Palatino Linotype" w:hAnsi="Palatino Linotype" w:cs="Arial"/>
          <w:b/>
          <w:bCs/>
          <w:sz w:val="24"/>
        </w:rPr>
        <w:t xml:space="preserve">Organismo Público Descentralizado para la Prestación de Los Servicios de Agua Potable Alcantarillado y Saneamiento del Municipio de la Paz México OPDAPAS, </w:t>
      </w:r>
      <w:r w:rsidR="00BA6F92">
        <w:rPr>
          <w:rFonts w:ascii="Palatino Linotype" w:hAnsi="Palatino Linotype" w:cs="Arial"/>
          <w:sz w:val="24"/>
        </w:rPr>
        <w:t xml:space="preserve">en lo sucesivo </w:t>
      </w:r>
      <w:r w:rsidR="00BA6F92">
        <w:rPr>
          <w:rFonts w:ascii="Palatino Linotype" w:hAnsi="Palatino Linotype" w:cs="Arial"/>
          <w:b/>
          <w:bCs/>
          <w:sz w:val="24"/>
        </w:rPr>
        <w:t xml:space="preserve">El Sujeto Obligado, </w:t>
      </w:r>
      <w:r w:rsidR="00BA6F92">
        <w:rPr>
          <w:rFonts w:ascii="Palatino Linotype" w:hAnsi="Palatino Linotype" w:cs="Arial"/>
          <w:sz w:val="24"/>
        </w:rPr>
        <w:t xml:space="preserve">se procede a dictar la presente resolución. </w:t>
      </w:r>
    </w:p>
    <w:p w14:paraId="0ACD4725" w14:textId="77777777" w:rsidR="00BA6F92" w:rsidRDefault="00BA6F92" w:rsidP="00DD45AF">
      <w:pPr>
        <w:spacing w:before="240" w:line="360" w:lineRule="auto"/>
        <w:jc w:val="both"/>
        <w:rPr>
          <w:rFonts w:ascii="Palatino Linotype" w:hAnsi="Palatino Linotype" w:cs="Arial"/>
          <w:sz w:val="24"/>
        </w:rPr>
      </w:pPr>
    </w:p>
    <w:p w14:paraId="22CF085C" w14:textId="77777777" w:rsidR="006D5803" w:rsidRPr="00B9640A" w:rsidRDefault="006D5803" w:rsidP="006D5803">
      <w:pPr>
        <w:pStyle w:val="infoemcitas"/>
        <w:jc w:val="center"/>
        <w:rPr>
          <w:b/>
          <w:bCs/>
          <w:i w:val="0"/>
          <w:iCs/>
          <w:sz w:val="28"/>
          <w:szCs w:val="28"/>
        </w:rPr>
      </w:pPr>
      <w:r w:rsidRPr="00B9640A">
        <w:rPr>
          <w:b/>
          <w:bCs/>
          <w:i w:val="0"/>
          <w:iCs/>
          <w:sz w:val="28"/>
          <w:szCs w:val="28"/>
        </w:rPr>
        <w:t>A N T E C E D E N T E S   D E L   A S U N T O</w:t>
      </w:r>
    </w:p>
    <w:p w14:paraId="7B8068B7" w14:textId="77777777" w:rsidR="006D5803" w:rsidRPr="00523CF0" w:rsidRDefault="006D5803" w:rsidP="006D5803">
      <w:pPr>
        <w:spacing w:before="240" w:after="240" w:line="360" w:lineRule="auto"/>
        <w:jc w:val="both"/>
        <w:rPr>
          <w:rFonts w:ascii="Palatino Linotype" w:hAnsi="Palatino Linotype"/>
        </w:rPr>
      </w:pPr>
      <w:r w:rsidRPr="00523CF0">
        <w:rPr>
          <w:rFonts w:ascii="Palatino Linotype" w:hAnsi="Palatino Linotype" w:cs="Arial"/>
          <w:b/>
          <w:sz w:val="28"/>
        </w:rPr>
        <w:t>PRIMERO.</w:t>
      </w:r>
      <w:r w:rsidRPr="00523CF0">
        <w:rPr>
          <w:rFonts w:ascii="Palatino Linotype" w:hAnsi="Palatino Linotype" w:cs="Arial"/>
        </w:rPr>
        <w:t xml:space="preserve"> </w:t>
      </w:r>
      <w:r w:rsidRPr="00523CF0">
        <w:rPr>
          <w:rFonts w:ascii="Palatino Linotype" w:hAnsi="Palatino Linotype"/>
          <w:b/>
          <w:sz w:val="28"/>
          <w:szCs w:val="28"/>
        </w:rPr>
        <w:t>De la Solicitud de Información.</w:t>
      </w:r>
    </w:p>
    <w:p w14:paraId="57837D96" w14:textId="4A1575F5" w:rsidR="008C1AA0" w:rsidRPr="008C1AA0" w:rsidRDefault="006D5803" w:rsidP="00AB24E7">
      <w:pPr>
        <w:spacing w:before="240" w:line="360" w:lineRule="auto"/>
        <w:jc w:val="both"/>
        <w:rPr>
          <w:rFonts w:ascii="Palatino Linotype" w:hAnsi="Palatino Linotype" w:cs="Arial"/>
          <w:sz w:val="24"/>
        </w:rPr>
      </w:pPr>
      <w:r>
        <w:rPr>
          <w:rFonts w:ascii="Palatino Linotype" w:hAnsi="Palatino Linotype" w:cs="Arial"/>
          <w:sz w:val="24"/>
        </w:rPr>
        <w:t>Con fecha</w:t>
      </w:r>
      <w:r w:rsidR="00E138CC">
        <w:rPr>
          <w:rFonts w:ascii="Palatino Linotype" w:hAnsi="Palatino Linotype" w:cs="Arial"/>
          <w:sz w:val="24"/>
        </w:rPr>
        <w:t xml:space="preserve"> </w:t>
      </w:r>
      <w:r w:rsidR="008C1AA0">
        <w:rPr>
          <w:rFonts w:ascii="Palatino Linotype" w:hAnsi="Palatino Linotype" w:cs="Arial"/>
          <w:sz w:val="24"/>
        </w:rPr>
        <w:t xml:space="preserve">nueve de febrero de dos mil veintidós, </w:t>
      </w:r>
      <w:r w:rsidR="008C1AA0">
        <w:rPr>
          <w:rFonts w:ascii="Palatino Linotype" w:hAnsi="Palatino Linotype" w:cs="Arial"/>
          <w:b/>
          <w:bCs/>
          <w:sz w:val="24"/>
        </w:rPr>
        <w:t xml:space="preserve">El Recurrente, </w:t>
      </w:r>
      <w:r w:rsidR="008C1AA0">
        <w:rPr>
          <w:rFonts w:ascii="Palatino Linotype" w:hAnsi="Palatino Linotype" w:cs="Arial"/>
          <w:sz w:val="24"/>
        </w:rPr>
        <w:t>presentó a través del Sistema de Acceso de Información Mexiquense (</w:t>
      </w:r>
      <w:r w:rsidR="008C1AA0">
        <w:rPr>
          <w:rFonts w:ascii="Palatino Linotype" w:hAnsi="Palatino Linotype" w:cs="Arial"/>
          <w:b/>
          <w:sz w:val="24"/>
        </w:rPr>
        <w:t>SAIMEX)</w:t>
      </w:r>
      <w:r w:rsidR="008C1AA0">
        <w:rPr>
          <w:rFonts w:ascii="Palatino Linotype" w:hAnsi="Palatino Linotype" w:cs="Arial"/>
          <w:sz w:val="24"/>
        </w:rPr>
        <w:t xml:space="preserve"> ante </w:t>
      </w:r>
      <w:r w:rsidR="008C1AA0">
        <w:rPr>
          <w:rFonts w:ascii="Palatino Linotype" w:hAnsi="Palatino Linotype" w:cs="Arial"/>
          <w:b/>
          <w:sz w:val="24"/>
        </w:rPr>
        <w:t>El Sujeto Obligado</w:t>
      </w:r>
      <w:r w:rsidR="008C1AA0">
        <w:rPr>
          <w:rFonts w:ascii="Palatino Linotype" w:hAnsi="Palatino Linotype" w:cs="Arial"/>
          <w:sz w:val="24"/>
        </w:rPr>
        <w:t xml:space="preserve">, solicitud de acceso a la información pública, registrada bajo el número de expediente </w:t>
      </w:r>
      <w:r w:rsidR="008C1AA0">
        <w:rPr>
          <w:rFonts w:ascii="Palatino Linotype" w:hAnsi="Palatino Linotype" w:cs="Arial"/>
          <w:b/>
          <w:bCs/>
          <w:sz w:val="24"/>
        </w:rPr>
        <w:t xml:space="preserve">00009/OASLAPAZ/IP/2022, </w:t>
      </w:r>
      <w:r w:rsidR="008C1AA0">
        <w:rPr>
          <w:rFonts w:ascii="Palatino Linotype" w:hAnsi="Palatino Linotype" w:cs="Arial"/>
          <w:sz w:val="24"/>
        </w:rPr>
        <w:t>mediante la cual solicitó información en el tenor siguiente:</w:t>
      </w:r>
    </w:p>
    <w:p w14:paraId="4617A792" w14:textId="1501AC85" w:rsidR="008C1AA0" w:rsidRPr="008C1AA0" w:rsidRDefault="008C1AA0" w:rsidP="008C1AA0">
      <w:pPr>
        <w:pStyle w:val="Citas"/>
        <w:rPr>
          <w:rStyle w:val="Caracteresdenotaalpie"/>
          <w:b/>
          <w:bCs/>
        </w:rPr>
      </w:pPr>
      <w:r>
        <w:rPr>
          <w:rStyle w:val="Caracteresdenotaalpie"/>
        </w:rPr>
        <w:t>“</w:t>
      </w:r>
      <w:r w:rsidRPr="008C1AA0">
        <w:rPr>
          <w:rStyle w:val="Caracteresdenotaalpie"/>
        </w:rPr>
        <w:t>solicito me manden las entregas de recepción de todas las areas la nomina completa</w:t>
      </w:r>
      <w:r>
        <w:rPr>
          <w:rStyle w:val="Caracteresdenotaalpie"/>
        </w:rPr>
        <w:t xml:space="preserve">” </w:t>
      </w:r>
      <w:r>
        <w:rPr>
          <w:rStyle w:val="Caracteresdenotaalpie"/>
          <w:b/>
          <w:bCs/>
        </w:rPr>
        <w:t>(Sic)</w:t>
      </w:r>
    </w:p>
    <w:p w14:paraId="284BBE4E" w14:textId="01583215" w:rsidR="006D5803" w:rsidRDefault="00985AD2" w:rsidP="006D5803">
      <w:pPr>
        <w:spacing w:before="240" w:line="360" w:lineRule="auto"/>
        <w:ind w:right="850"/>
        <w:jc w:val="both"/>
        <w:rPr>
          <w:rFonts w:ascii="Palatino Linotype" w:eastAsia="Times New Roman" w:hAnsi="Palatino Linotype" w:cs="Times New Roman"/>
          <w:sz w:val="24"/>
          <w:szCs w:val="24"/>
          <w:lang w:val="es-ES_tradnl" w:eastAsia="es-ES"/>
        </w:rPr>
      </w:pPr>
      <w:r>
        <w:rPr>
          <w:rFonts w:ascii="Palatino Linotype" w:eastAsia="Times New Roman" w:hAnsi="Palatino Linotype" w:cs="Times New Roman"/>
          <w:b/>
          <w:sz w:val="24"/>
          <w:szCs w:val="24"/>
          <w:lang w:val="es-ES_tradnl" w:eastAsia="es-ES"/>
        </w:rPr>
        <w:lastRenderedPageBreak/>
        <w:t>M</w:t>
      </w:r>
      <w:r w:rsidR="006D5803" w:rsidRPr="00902F0D">
        <w:rPr>
          <w:rFonts w:ascii="Palatino Linotype" w:eastAsia="Times New Roman" w:hAnsi="Palatino Linotype" w:cs="Times New Roman"/>
          <w:b/>
          <w:sz w:val="24"/>
          <w:szCs w:val="24"/>
          <w:lang w:val="es-ES_tradnl" w:eastAsia="es-ES"/>
        </w:rPr>
        <w:t>odalidad de entrega:</w:t>
      </w:r>
      <w:r w:rsidR="006D5803" w:rsidRPr="00523CF0">
        <w:rPr>
          <w:rFonts w:ascii="Palatino Linotype" w:eastAsia="Times New Roman" w:hAnsi="Palatino Linotype" w:cs="Times New Roman"/>
          <w:sz w:val="24"/>
          <w:szCs w:val="24"/>
          <w:lang w:val="es-ES_tradnl" w:eastAsia="es-ES"/>
        </w:rPr>
        <w:t xml:space="preserve"> </w:t>
      </w:r>
      <w:r w:rsidR="00A21020">
        <w:rPr>
          <w:rFonts w:ascii="Palatino Linotype" w:eastAsia="Times New Roman" w:hAnsi="Palatino Linotype" w:cs="Times New Roman"/>
          <w:sz w:val="24"/>
          <w:szCs w:val="24"/>
          <w:lang w:val="es-ES_tradnl" w:eastAsia="es-ES"/>
        </w:rPr>
        <w:t>A través del SAIMEX</w:t>
      </w:r>
      <w:r w:rsidR="00F90F72">
        <w:rPr>
          <w:rFonts w:ascii="Palatino Linotype" w:eastAsia="Times New Roman" w:hAnsi="Palatino Linotype" w:cs="Times New Roman"/>
          <w:sz w:val="24"/>
          <w:szCs w:val="24"/>
          <w:lang w:val="es-ES_tradnl" w:eastAsia="es-ES"/>
        </w:rPr>
        <w:t xml:space="preserve">. </w:t>
      </w:r>
    </w:p>
    <w:p w14:paraId="42E32A76" w14:textId="630AA493" w:rsidR="00672112" w:rsidRDefault="00672112" w:rsidP="006D5803">
      <w:pPr>
        <w:spacing w:before="240" w:line="360" w:lineRule="auto"/>
        <w:ind w:right="850"/>
        <w:jc w:val="both"/>
        <w:rPr>
          <w:rFonts w:ascii="Palatino Linotype" w:eastAsia="Times New Roman" w:hAnsi="Palatino Linotype" w:cs="Times New Roman"/>
          <w:sz w:val="24"/>
          <w:szCs w:val="24"/>
          <w:lang w:val="es-ES_tradnl" w:eastAsia="es-ES"/>
        </w:rPr>
      </w:pPr>
    </w:p>
    <w:p w14:paraId="227090D7" w14:textId="77777777" w:rsidR="00117AEA" w:rsidRDefault="00117AEA" w:rsidP="00117AEA">
      <w:pPr>
        <w:spacing w:line="360" w:lineRule="auto"/>
        <w:ind w:right="334"/>
        <w:jc w:val="both"/>
        <w:rPr>
          <w:rFonts w:ascii="Palatino Linotype" w:hAnsi="Palatino Linotype" w:cs="Arial"/>
          <w:b/>
          <w:sz w:val="28"/>
        </w:rPr>
      </w:pPr>
      <w:r w:rsidRPr="0094651B">
        <w:rPr>
          <w:rFonts w:ascii="Palatino Linotype" w:hAnsi="Palatino Linotype" w:cs="Arial"/>
          <w:b/>
          <w:sz w:val="28"/>
        </w:rPr>
        <w:t xml:space="preserve">SEGUNDO. De la </w:t>
      </w:r>
      <w:r>
        <w:rPr>
          <w:rFonts w:ascii="Palatino Linotype" w:hAnsi="Palatino Linotype" w:cs="Arial"/>
          <w:b/>
          <w:sz w:val="28"/>
        </w:rPr>
        <w:t xml:space="preserve">solicitud de aclaración por parte del Sujeto Obligado. </w:t>
      </w:r>
    </w:p>
    <w:p w14:paraId="67C817A7" w14:textId="19285831" w:rsidR="00117AEA" w:rsidRDefault="00117AEA" w:rsidP="00117AEA">
      <w:pPr>
        <w:spacing w:line="360" w:lineRule="auto"/>
        <w:ind w:right="334"/>
        <w:jc w:val="both"/>
        <w:rPr>
          <w:rFonts w:ascii="Palatino Linotype" w:hAnsi="Palatino Linotype" w:cs="Arial"/>
          <w:sz w:val="24"/>
          <w:szCs w:val="24"/>
        </w:rPr>
      </w:pPr>
      <w:r w:rsidRPr="00C4131A">
        <w:rPr>
          <w:rFonts w:ascii="Palatino Linotype" w:hAnsi="Palatino Linotype" w:cs="Arial"/>
          <w:sz w:val="24"/>
          <w:szCs w:val="24"/>
        </w:rPr>
        <w:t xml:space="preserve">En fecha </w:t>
      </w:r>
      <w:r>
        <w:rPr>
          <w:rFonts w:ascii="Palatino Linotype" w:hAnsi="Palatino Linotype" w:cs="Arial"/>
          <w:sz w:val="24"/>
          <w:szCs w:val="24"/>
        </w:rPr>
        <w:t xml:space="preserve">dieciséis de febrero de dos mil veintidós, </w:t>
      </w:r>
      <w:r>
        <w:rPr>
          <w:rFonts w:ascii="Palatino Linotype" w:hAnsi="Palatino Linotype" w:cs="Arial"/>
          <w:b/>
          <w:bCs/>
          <w:sz w:val="24"/>
          <w:szCs w:val="24"/>
        </w:rPr>
        <w:t xml:space="preserve">El Sujeto Obligado </w:t>
      </w:r>
      <w:r>
        <w:rPr>
          <w:rFonts w:ascii="Palatino Linotype" w:hAnsi="Palatino Linotype" w:cs="Arial"/>
          <w:sz w:val="24"/>
          <w:szCs w:val="24"/>
        </w:rPr>
        <w:t>solicitó aclaración a la solicitud de información, resultando de nuestro interés lo siguiente:</w:t>
      </w:r>
    </w:p>
    <w:p w14:paraId="3BCC1389" w14:textId="0721307A" w:rsidR="00117AEA" w:rsidRPr="00117AEA" w:rsidRDefault="00117AEA" w:rsidP="00117AEA">
      <w:pPr>
        <w:pStyle w:val="Citas"/>
      </w:pPr>
      <w:r w:rsidRPr="00117AEA">
        <w:t>“Con fundamento en el articulo 159 de la Ley de Transparencia y Acceso a la Información Pública del Estado de México y Municipios, se le requiere para que dentro del plazo de diez días hábiles realice lo siguiente:</w:t>
      </w:r>
    </w:p>
    <w:p w14:paraId="1F4D64FB" w14:textId="591BA196" w:rsidR="00117AEA" w:rsidRPr="00117AEA" w:rsidRDefault="00117AEA" w:rsidP="00117AEA">
      <w:pPr>
        <w:pStyle w:val="Citas"/>
      </w:pPr>
      <w:r w:rsidRPr="00117AEA">
        <w:t>PRECISAR DE MANERA ESPECIFICA DE QUE PERIODO REQUIERE LA INFORMACIÓN SOLICITADA, YA QUE UNICAMENTE MANIFIESTA SE LE PROPORCIONE LA ENTREGA DE RECEPCIÓN DE TODAS LAS ÁREAS Y LA NOMINA COMPLETA.</w:t>
      </w:r>
    </w:p>
    <w:p w14:paraId="1412DFB8" w14:textId="17E52E84" w:rsidR="00117AEA" w:rsidRPr="00117AEA" w:rsidRDefault="00117AEA" w:rsidP="00117AEA">
      <w:pPr>
        <w:pStyle w:val="Citas"/>
        <w:rPr>
          <w:b/>
          <w:bCs/>
        </w:rPr>
      </w:pPr>
      <w:r w:rsidRPr="00117AEA">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r>
        <w:t xml:space="preserve">” </w:t>
      </w:r>
      <w:r>
        <w:rPr>
          <w:b/>
          <w:bCs/>
        </w:rPr>
        <w:t>(Sic)</w:t>
      </w:r>
    </w:p>
    <w:p w14:paraId="3D606C08" w14:textId="77777777" w:rsidR="00117AEA" w:rsidRDefault="00117AEA" w:rsidP="00117AEA">
      <w:pPr>
        <w:pStyle w:val="Citas"/>
        <w:rPr>
          <w:rFonts w:ascii="Verdana" w:eastAsia="Times New Roman" w:hAnsi="Verdana" w:cs="Times New Roman"/>
          <w:sz w:val="18"/>
          <w:szCs w:val="18"/>
        </w:rPr>
      </w:pPr>
    </w:p>
    <w:p w14:paraId="22BF8B66" w14:textId="77777777" w:rsidR="00117AEA" w:rsidRPr="000256D8" w:rsidRDefault="00117AEA" w:rsidP="00117AEA">
      <w:pPr>
        <w:spacing w:after="0" w:line="360" w:lineRule="auto"/>
        <w:jc w:val="both"/>
        <w:rPr>
          <w:rFonts w:ascii="Palatino Linotype" w:hAnsi="Palatino Linotype" w:cs="Arial"/>
          <w:b/>
          <w:sz w:val="28"/>
        </w:rPr>
      </w:pPr>
      <w:r w:rsidRPr="000256D8">
        <w:rPr>
          <w:rFonts w:ascii="Palatino Linotype" w:hAnsi="Palatino Linotype" w:cs="Arial"/>
          <w:b/>
          <w:sz w:val="28"/>
        </w:rPr>
        <w:t xml:space="preserve">TERCERO. </w:t>
      </w:r>
      <w:r w:rsidRPr="000256D8">
        <w:rPr>
          <w:rFonts w:ascii="Palatino Linotype" w:hAnsi="Palatino Linotype" w:cs="Arial"/>
          <w:b/>
          <w:sz w:val="28"/>
          <w:szCs w:val="20"/>
        </w:rPr>
        <w:t>De la respuesta de aclaración del particular.</w:t>
      </w:r>
    </w:p>
    <w:p w14:paraId="6F5DF857" w14:textId="01F48F75" w:rsidR="00117AEA" w:rsidRPr="00A07904" w:rsidRDefault="00117AEA" w:rsidP="00117AEA">
      <w:pPr>
        <w:spacing w:after="0" w:line="360" w:lineRule="auto"/>
        <w:jc w:val="both"/>
        <w:rPr>
          <w:rFonts w:ascii="Palatino Linotype" w:hAnsi="Palatino Linotype" w:cs="Arial"/>
          <w:sz w:val="24"/>
          <w:szCs w:val="24"/>
        </w:rPr>
      </w:pPr>
      <w:r w:rsidRPr="00A07904">
        <w:rPr>
          <w:rFonts w:ascii="Palatino Linotype" w:hAnsi="Palatino Linotype" w:cs="Arial"/>
          <w:sz w:val="24"/>
          <w:szCs w:val="24"/>
        </w:rPr>
        <w:lastRenderedPageBreak/>
        <w:t xml:space="preserve">En el expediente electrónico </w:t>
      </w:r>
      <w:r w:rsidRPr="00A07904">
        <w:rPr>
          <w:rFonts w:ascii="Palatino Linotype" w:hAnsi="Palatino Linotype" w:cs="Arial"/>
          <w:b/>
          <w:bCs/>
          <w:sz w:val="24"/>
          <w:szCs w:val="24"/>
        </w:rPr>
        <w:t xml:space="preserve">SAIMEX </w:t>
      </w:r>
      <w:r w:rsidRPr="00A07904">
        <w:rPr>
          <w:rFonts w:ascii="Palatino Linotype" w:hAnsi="Palatino Linotype" w:cs="Arial"/>
          <w:sz w:val="24"/>
          <w:szCs w:val="24"/>
        </w:rPr>
        <w:t xml:space="preserve">se aprecia que el particular desahogo la solicitud de aclaración formulada por </w:t>
      </w:r>
      <w:r w:rsidRPr="00A07904">
        <w:rPr>
          <w:rFonts w:ascii="Palatino Linotype" w:hAnsi="Palatino Linotype" w:cs="Arial"/>
          <w:b/>
          <w:bCs/>
          <w:sz w:val="24"/>
          <w:szCs w:val="24"/>
        </w:rPr>
        <w:t xml:space="preserve">El Sujeto Obligado </w:t>
      </w:r>
      <w:r w:rsidRPr="00A07904">
        <w:rPr>
          <w:rFonts w:ascii="Palatino Linotype" w:hAnsi="Palatino Linotype" w:cs="Arial"/>
          <w:sz w:val="24"/>
          <w:szCs w:val="24"/>
        </w:rPr>
        <w:t>en los siguientes términos:</w:t>
      </w:r>
    </w:p>
    <w:p w14:paraId="1E3035F3" w14:textId="06785A34" w:rsidR="00117AEA" w:rsidRPr="00117AEA" w:rsidRDefault="00117AEA" w:rsidP="00117AEA">
      <w:pPr>
        <w:pStyle w:val="Citas"/>
        <w:rPr>
          <w:b/>
          <w:bCs/>
          <w:szCs w:val="20"/>
        </w:rPr>
      </w:pPr>
      <w:r>
        <w:t xml:space="preserve">“NO ENTIENDO PORQUE PONEN A GENTE SIN EXPERIENCIA EN MATERIA DE TRANSPARENCIA Y LO DIGO CON RESPETO POR FAVOR REVISA LA LEY Y SABRAS DE QUE AÑO ESTOY PIDIENDO MI INFORMACIÓN ( LEY DE TRANSPARENCIA Y ACCESO A LA INFORMACIÓN PUBLICA DEL ESTADO DE MEXICO Y MUNICIPIOS) ASI MISMO SOLICITO EL CURRICULUN DE TODOS LOS DIRECTORES EL PRESUPUESTO GENERAL Y EL PORCENTAGE DEL PAGO DE AGUA DE LOS CIUDADANOS” </w:t>
      </w:r>
      <w:r>
        <w:rPr>
          <w:b/>
          <w:bCs/>
        </w:rPr>
        <w:t>(Sic)</w:t>
      </w:r>
    </w:p>
    <w:p w14:paraId="20324DC9" w14:textId="44DED9A8" w:rsidR="00117AEA" w:rsidRDefault="00117AEA" w:rsidP="00117AEA">
      <w:pPr>
        <w:spacing w:after="0" w:line="360" w:lineRule="auto"/>
        <w:jc w:val="both"/>
        <w:rPr>
          <w:rFonts w:ascii="Palatino Linotype" w:hAnsi="Palatino Linotype" w:cs="Arial"/>
          <w:szCs w:val="20"/>
        </w:rPr>
      </w:pPr>
    </w:p>
    <w:p w14:paraId="3450E05E" w14:textId="77777777" w:rsidR="00117AEA" w:rsidRPr="00117AEA" w:rsidRDefault="00117AEA" w:rsidP="00117AEA">
      <w:pPr>
        <w:spacing w:after="0" w:line="360" w:lineRule="auto"/>
        <w:jc w:val="both"/>
        <w:rPr>
          <w:rFonts w:ascii="Palatino Linotype" w:hAnsi="Palatino Linotype" w:cs="Arial"/>
          <w:szCs w:val="20"/>
        </w:rPr>
      </w:pPr>
    </w:p>
    <w:p w14:paraId="7CD08A2D" w14:textId="2900C1DD" w:rsidR="006D5803" w:rsidRPr="00523CF0" w:rsidRDefault="00117AEA" w:rsidP="006D5803">
      <w:pPr>
        <w:spacing w:before="240" w:line="360" w:lineRule="auto"/>
        <w:jc w:val="both"/>
        <w:rPr>
          <w:rFonts w:ascii="Palatino Linotype" w:hAnsi="Palatino Linotype" w:cs="Arial"/>
          <w:b/>
          <w:sz w:val="28"/>
        </w:rPr>
      </w:pPr>
      <w:r>
        <w:rPr>
          <w:rFonts w:ascii="Palatino Linotype" w:hAnsi="Palatino Linotype" w:cs="Arial"/>
          <w:b/>
          <w:sz w:val="28"/>
        </w:rPr>
        <w:t>CUARTO</w:t>
      </w:r>
      <w:r w:rsidR="006D5803" w:rsidRPr="00523CF0">
        <w:rPr>
          <w:rFonts w:ascii="Palatino Linotype" w:hAnsi="Palatino Linotype" w:cs="Arial"/>
          <w:b/>
          <w:sz w:val="28"/>
        </w:rPr>
        <w:t xml:space="preserve">. </w:t>
      </w:r>
      <w:r w:rsidR="006D5803" w:rsidRPr="00523CF0">
        <w:rPr>
          <w:rFonts w:ascii="Palatino Linotype" w:hAnsi="Palatino Linotype" w:cs="Arial"/>
          <w:b/>
          <w:sz w:val="28"/>
          <w:szCs w:val="20"/>
        </w:rPr>
        <w:t>De la respuesta del Sujeto Obligado.</w:t>
      </w:r>
    </w:p>
    <w:p w14:paraId="6751EA5D" w14:textId="08B224C3" w:rsidR="006D5803" w:rsidRDefault="006D5803" w:rsidP="006D5803">
      <w:pPr>
        <w:spacing w:before="240" w:line="360" w:lineRule="auto"/>
        <w:jc w:val="both"/>
        <w:rPr>
          <w:rFonts w:ascii="Palatino Linotype" w:hAnsi="Palatino Linotype" w:cs="Arial"/>
          <w:sz w:val="24"/>
          <w:szCs w:val="24"/>
        </w:rPr>
      </w:pPr>
      <w:r w:rsidRPr="001B05B9">
        <w:rPr>
          <w:rFonts w:ascii="Palatino Linotype" w:hAnsi="Palatino Linotype" w:cs="Arial"/>
          <w:sz w:val="24"/>
          <w:szCs w:val="24"/>
        </w:rPr>
        <w:t xml:space="preserve">En el expediente electrónico </w:t>
      </w:r>
      <w:r w:rsidRPr="001B05B9">
        <w:rPr>
          <w:rFonts w:ascii="Palatino Linotype" w:hAnsi="Palatino Linotype" w:cs="Arial"/>
          <w:b/>
          <w:sz w:val="24"/>
          <w:szCs w:val="24"/>
        </w:rPr>
        <w:t>SAIMEX</w:t>
      </w:r>
      <w:r w:rsidRPr="001B05B9">
        <w:rPr>
          <w:rFonts w:ascii="Palatino Linotype" w:hAnsi="Palatino Linotype" w:cs="Arial"/>
          <w:sz w:val="24"/>
          <w:szCs w:val="24"/>
        </w:rPr>
        <w:t xml:space="preserve">, se aprecia que </w:t>
      </w:r>
      <w:r>
        <w:rPr>
          <w:rFonts w:ascii="Palatino Linotype" w:hAnsi="Palatino Linotype" w:cs="Arial"/>
          <w:b/>
          <w:sz w:val="24"/>
          <w:szCs w:val="24"/>
        </w:rPr>
        <w:t xml:space="preserve">El Sujeto Obligado </w:t>
      </w:r>
      <w:r>
        <w:rPr>
          <w:rFonts w:ascii="Palatino Linotype" w:hAnsi="Palatino Linotype" w:cs="Arial"/>
          <w:sz w:val="24"/>
          <w:szCs w:val="24"/>
        </w:rPr>
        <w:t xml:space="preserve">fue omiso en dar respuesta a la solicitud de información presentada por </w:t>
      </w:r>
      <w:r w:rsidR="00792E0C">
        <w:rPr>
          <w:rFonts w:ascii="Palatino Linotype" w:hAnsi="Palatino Linotype" w:cs="Arial"/>
          <w:b/>
          <w:sz w:val="24"/>
          <w:szCs w:val="24"/>
        </w:rPr>
        <w:t>El</w:t>
      </w:r>
      <w:r>
        <w:rPr>
          <w:rFonts w:ascii="Palatino Linotype" w:hAnsi="Palatino Linotype" w:cs="Arial"/>
          <w:b/>
          <w:sz w:val="24"/>
          <w:szCs w:val="24"/>
        </w:rPr>
        <w:t xml:space="preserve"> Recurrente, </w:t>
      </w:r>
      <w:r>
        <w:rPr>
          <w:rFonts w:ascii="Palatino Linotype" w:hAnsi="Palatino Linotype" w:cs="Arial"/>
          <w:sz w:val="24"/>
          <w:szCs w:val="24"/>
        </w:rPr>
        <w:t xml:space="preserve">derivado de lo anterior, se constituye la figura de la </w:t>
      </w:r>
      <w:r>
        <w:rPr>
          <w:rFonts w:ascii="Palatino Linotype" w:hAnsi="Palatino Linotype" w:cs="Arial"/>
          <w:b/>
          <w:sz w:val="24"/>
          <w:szCs w:val="24"/>
        </w:rPr>
        <w:t xml:space="preserve">NEGATIVA FICTA, </w:t>
      </w:r>
      <w:r>
        <w:rPr>
          <w:rFonts w:ascii="Palatino Linotype" w:hAnsi="Palatino Linotype" w:cs="Arial"/>
          <w:sz w:val="24"/>
          <w:szCs w:val="24"/>
        </w:rPr>
        <w:t xml:space="preserve">cuya esencia consiste en atribuir un efecto negativo de la autoridad administrativa frente a las instancias y solicitudes que hagan los particulares. </w:t>
      </w:r>
    </w:p>
    <w:p w14:paraId="4C98E21A" w14:textId="77777777" w:rsidR="006D5803" w:rsidRDefault="006D5803" w:rsidP="006D5803">
      <w:pPr>
        <w:spacing w:before="240" w:line="360" w:lineRule="auto"/>
        <w:jc w:val="both"/>
        <w:rPr>
          <w:rFonts w:ascii="Palatino Linotype" w:hAnsi="Palatino Linotype" w:cs="Arial"/>
          <w:sz w:val="24"/>
          <w:szCs w:val="24"/>
        </w:rPr>
      </w:pPr>
    </w:p>
    <w:p w14:paraId="2026E400" w14:textId="47A198B6" w:rsidR="006D5803" w:rsidRPr="00523CF0" w:rsidRDefault="00117AEA" w:rsidP="006D5803">
      <w:pPr>
        <w:spacing w:before="240" w:line="360" w:lineRule="auto"/>
        <w:jc w:val="both"/>
        <w:rPr>
          <w:rFonts w:ascii="Palatino Linotype" w:hAnsi="Palatino Linotype" w:cs="Arial"/>
          <w:b/>
          <w:sz w:val="28"/>
        </w:rPr>
      </w:pPr>
      <w:r>
        <w:rPr>
          <w:rFonts w:ascii="Palatino Linotype" w:hAnsi="Palatino Linotype" w:cs="Arial"/>
          <w:b/>
          <w:sz w:val="28"/>
        </w:rPr>
        <w:lastRenderedPageBreak/>
        <w:t>QUINTO</w:t>
      </w:r>
      <w:r w:rsidR="006D5803" w:rsidRPr="00523CF0">
        <w:rPr>
          <w:rFonts w:ascii="Palatino Linotype" w:hAnsi="Palatino Linotype" w:cs="Arial"/>
          <w:b/>
          <w:sz w:val="28"/>
        </w:rPr>
        <w:t xml:space="preserve">. </w:t>
      </w:r>
      <w:r w:rsidR="006D5803" w:rsidRPr="00523CF0">
        <w:rPr>
          <w:rFonts w:ascii="Palatino Linotype" w:hAnsi="Palatino Linotype"/>
          <w:b/>
          <w:sz w:val="28"/>
        </w:rPr>
        <w:t>Del recurso de revisión.</w:t>
      </w:r>
    </w:p>
    <w:p w14:paraId="62686D4D" w14:textId="5A26CFE8" w:rsidR="00117AEA" w:rsidRPr="00117AEA" w:rsidRDefault="006D5803" w:rsidP="006D5803">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t>Inconforme c</w:t>
      </w:r>
      <w:r>
        <w:rPr>
          <w:rFonts w:ascii="Palatino Linotype" w:hAnsi="Palatino Linotype" w:cs="Arial"/>
          <w:sz w:val="24"/>
          <w:szCs w:val="24"/>
        </w:rPr>
        <w:t xml:space="preserve">on la falta de respuesta por </w:t>
      </w:r>
      <w:r w:rsidRPr="00F04D87">
        <w:rPr>
          <w:rFonts w:ascii="Palatino Linotype" w:hAnsi="Palatino Linotype" w:cs="Arial"/>
          <w:b/>
          <w:sz w:val="24"/>
          <w:szCs w:val="24"/>
        </w:rPr>
        <w:t xml:space="preserve">El Sujeto Obligado, </w:t>
      </w:r>
      <w:r w:rsidR="00284441">
        <w:rPr>
          <w:rFonts w:ascii="Palatino Linotype" w:hAnsi="Palatino Linotype" w:cs="Arial"/>
          <w:b/>
          <w:sz w:val="24"/>
          <w:szCs w:val="24"/>
        </w:rPr>
        <w:t>El</w:t>
      </w:r>
      <w:r w:rsidRPr="00F04D87">
        <w:rPr>
          <w:rFonts w:ascii="Palatino Linotype" w:hAnsi="Palatino Linotype" w:cs="Arial"/>
          <w:b/>
          <w:sz w:val="24"/>
          <w:szCs w:val="24"/>
        </w:rPr>
        <w:t xml:space="preserve"> Recurrente</w:t>
      </w:r>
      <w:r w:rsidRPr="0096643B">
        <w:rPr>
          <w:rFonts w:ascii="Palatino Linotype" w:hAnsi="Palatino Linotype" w:cs="Arial"/>
          <w:b/>
          <w:sz w:val="24"/>
          <w:szCs w:val="24"/>
        </w:rPr>
        <w:t xml:space="preserve"> </w:t>
      </w:r>
      <w:r w:rsidRPr="0096643B">
        <w:rPr>
          <w:rFonts w:ascii="Palatino Linotype" w:hAnsi="Palatino Linotype" w:cs="Arial"/>
          <w:sz w:val="24"/>
          <w:szCs w:val="24"/>
        </w:rPr>
        <w:t>interpuso el recurso de revisión, en fecha</w:t>
      </w:r>
      <w:r w:rsidR="005B1C46">
        <w:rPr>
          <w:rFonts w:ascii="Palatino Linotype" w:hAnsi="Palatino Linotype" w:cs="Arial"/>
          <w:sz w:val="24"/>
          <w:szCs w:val="24"/>
        </w:rPr>
        <w:t xml:space="preserve"> </w:t>
      </w:r>
      <w:r w:rsidR="00117AEA">
        <w:rPr>
          <w:rFonts w:ascii="Palatino Linotype" w:hAnsi="Palatino Linotype" w:cs="Arial"/>
          <w:sz w:val="24"/>
          <w:szCs w:val="24"/>
        </w:rPr>
        <w:t xml:space="preserve">dieciséis de marzo de dos mil veintidós, el cual fue registrado con el expediente número </w:t>
      </w:r>
      <w:r w:rsidR="00117AEA">
        <w:rPr>
          <w:rFonts w:ascii="Palatino Linotype" w:hAnsi="Palatino Linotype" w:cs="Arial"/>
          <w:b/>
          <w:bCs/>
          <w:sz w:val="24"/>
          <w:szCs w:val="24"/>
        </w:rPr>
        <w:t xml:space="preserve">03995/INFOEM/IP/RR/2022, </w:t>
      </w:r>
      <w:r w:rsidR="00117AEA">
        <w:rPr>
          <w:rFonts w:ascii="Palatino Linotype" w:hAnsi="Palatino Linotype" w:cs="Arial"/>
          <w:sz w:val="24"/>
          <w:szCs w:val="24"/>
        </w:rPr>
        <w:t xml:space="preserve">en el cual arguye las siguientes manifestaciones: </w:t>
      </w:r>
    </w:p>
    <w:p w14:paraId="432600E4" w14:textId="173E43F6" w:rsidR="00315C28" w:rsidRPr="00315C28" w:rsidRDefault="00315C28" w:rsidP="006D5803">
      <w:pPr>
        <w:spacing w:before="240" w:line="360" w:lineRule="auto"/>
        <w:jc w:val="both"/>
        <w:rPr>
          <w:rFonts w:ascii="Palatino Linotype" w:hAnsi="Palatino Linotype" w:cs="Arial"/>
          <w:b/>
          <w:sz w:val="24"/>
          <w:szCs w:val="24"/>
        </w:rPr>
      </w:pPr>
      <w:r w:rsidRPr="00315C28">
        <w:rPr>
          <w:rFonts w:ascii="Palatino Linotype" w:hAnsi="Palatino Linotype" w:cs="Arial"/>
          <w:b/>
          <w:sz w:val="24"/>
          <w:szCs w:val="24"/>
        </w:rPr>
        <w:t xml:space="preserve">Acto Impugnado: </w:t>
      </w:r>
    </w:p>
    <w:p w14:paraId="1AA058DB" w14:textId="629ABBE3" w:rsidR="00315C28" w:rsidRPr="00315C28" w:rsidRDefault="00284441" w:rsidP="00315C28">
      <w:pPr>
        <w:pStyle w:val="Citas"/>
        <w:rPr>
          <w:b/>
          <w:sz w:val="24"/>
          <w:szCs w:val="24"/>
        </w:rPr>
      </w:pPr>
      <w:r w:rsidRPr="00723E86">
        <w:t>“</w:t>
      </w:r>
      <w:r w:rsidR="00723E86" w:rsidRPr="00723E86">
        <w:t>NO ME DIERON RESPUESTA</w:t>
      </w:r>
      <w:r w:rsidR="00315C28" w:rsidRPr="00723E86">
        <w:t>”</w:t>
      </w:r>
      <w:r w:rsidR="00315C28" w:rsidRPr="00B50E49">
        <w:t xml:space="preserve"> </w:t>
      </w:r>
      <w:r w:rsidR="00315C28">
        <w:rPr>
          <w:b/>
        </w:rPr>
        <w:t xml:space="preserve">[Sic] </w:t>
      </w:r>
    </w:p>
    <w:p w14:paraId="5AF0600F" w14:textId="77777777" w:rsidR="006D5803" w:rsidRPr="000A007E" w:rsidRDefault="006D5803" w:rsidP="006D5803">
      <w:pPr>
        <w:pStyle w:val="infoemcitas"/>
      </w:pPr>
    </w:p>
    <w:p w14:paraId="52A21935" w14:textId="77777777" w:rsidR="006D5803" w:rsidRPr="00053099" w:rsidRDefault="006D5803" w:rsidP="006D5803">
      <w:pPr>
        <w:spacing w:line="360" w:lineRule="auto"/>
        <w:ind w:right="851"/>
        <w:jc w:val="both"/>
        <w:rPr>
          <w:rFonts w:ascii="Palatino Linotype" w:hAnsi="Palatino Linotype" w:cs="Arial"/>
          <w:b/>
          <w:sz w:val="24"/>
        </w:rPr>
      </w:pPr>
      <w:r>
        <w:rPr>
          <w:rFonts w:ascii="Palatino Linotype" w:hAnsi="Palatino Linotype" w:cs="Arial"/>
          <w:b/>
          <w:sz w:val="24"/>
        </w:rPr>
        <w:t>Razones o Motivos de Inconformidad:</w:t>
      </w:r>
    </w:p>
    <w:p w14:paraId="73A41C1E" w14:textId="18B8C1C7" w:rsidR="005C3CD1" w:rsidRDefault="00672112" w:rsidP="00792E0C">
      <w:pPr>
        <w:pStyle w:val="Citas"/>
        <w:rPr>
          <w:b/>
        </w:rPr>
      </w:pPr>
      <w:r w:rsidRPr="00723E86">
        <w:t>“</w:t>
      </w:r>
      <w:r w:rsidR="00723E86" w:rsidRPr="00723E86">
        <w:t>NO ME DIERON RESPUESTA</w:t>
      </w:r>
      <w:r w:rsidRPr="00723E86">
        <w:t>”</w:t>
      </w:r>
      <w:r w:rsidRPr="00F55016">
        <w:t xml:space="preserve"> </w:t>
      </w:r>
      <w:r>
        <w:rPr>
          <w:b/>
        </w:rPr>
        <w:t xml:space="preserve">[Sic] </w:t>
      </w:r>
    </w:p>
    <w:p w14:paraId="21BB27F2" w14:textId="77777777" w:rsidR="00672112" w:rsidRDefault="00672112" w:rsidP="00F55016">
      <w:pPr>
        <w:pStyle w:val="Citas"/>
        <w:ind w:left="0"/>
        <w:rPr>
          <w:b/>
        </w:rPr>
      </w:pPr>
    </w:p>
    <w:p w14:paraId="6B14606C" w14:textId="6F9FE44C" w:rsidR="006D5803" w:rsidRDefault="00723E86" w:rsidP="006D5803">
      <w:pPr>
        <w:spacing w:before="240" w:line="360" w:lineRule="auto"/>
        <w:jc w:val="both"/>
        <w:rPr>
          <w:rFonts w:ascii="Palatino Linotype" w:hAnsi="Palatino Linotype" w:cs="Arial"/>
          <w:b/>
          <w:sz w:val="28"/>
          <w:szCs w:val="28"/>
        </w:rPr>
      </w:pPr>
      <w:r>
        <w:rPr>
          <w:rFonts w:ascii="Palatino Linotype" w:hAnsi="Palatino Linotype" w:cs="Arial"/>
          <w:b/>
          <w:sz w:val="28"/>
        </w:rPr>
        <w:t>SEXTO</w:t>
      </w:r>
      <w:r w:rsidR="006D5803" w:rsidRPr="00F471AE">
        <w:rPr>
          <w:rFonts w:ascii="Palatino Linotype" w:hAnsi="Palatino Linotype" w:cs="Arial"/>
          <w:b/>
          <w:sz w:val="24"/>
          <w:szCs w:val="24"/>
        </w:rPr>
        <w:t xml:space="preserve">. </w:t>
      </w:r>
      <w:r w:rsidR="006D5803" w:rsidRPr="00F471AE">
        <w:rPr>
          <w:rFonts w:ascii="Palatino Linotype" w:hAnsi="Palatino Linotype" w:cs="Arial"/>
          <w:b/>
          <w:sz w:val="28"/>
          <w:szCs w:val="28"/>
        </w:rPr>
        <w:t>Del turno del recurso de revisión.</w:t>
      </w:r>
    </w:p>
    <w:p w14:paraId="75D9F572" w14:textId="7A6ECB3E" w:rsidR="00F90F72" w:rsidRDefault="006D5803" w:rsidP="00F90F72">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w:t>
      </w:r>
      <w:r w:rsidR="00FD6FD8">
        <w:rPr>
          <w:rFonts w:ascii="Palatino Linotype" w:hAnsi="Palatino Linotype" w:cs="Arial"/>
          <w:sz w:val="24"/>
          <w:szCs w:val="24"/>
        </w:rPr>
        <w:t>al Comisionado</w:t>
      </w:r>
      <w:r>
        <w:rPr>
          <w:rFonts w:ascii="Palatino Linotype" w:hAnsi="Palatino Linotype" w:cs="Arial"/>
          <w:sz w:val="24"/>
          <w:szCs w:val="24"/>
        </w:rPr>
        <w:t xml:space="preserve"> </w:t>
      </w:r>
      <w:r w:rsidR="00BD5110">
        <w:rPr>
          <w:rFonts w:ascii="Palatino Linotype" w:hAnsi="Palatino Linotype" w:cs="Arial"/>
          <w:sz w:val="24"/>
          <w:szCs w:val="24"/>
        </w:rPr>
        <w:t xml:space="preserve">Presidente </w:t>
      </w:r>
      <w:r w:rsidR="00FD6FD8">
        <w:rPr>
          <w:rFonts w:ascii="Palatino Linotype" w:hAnsi="Palatino Linotype" w:cs="Arial"/>
          <w:b/>
          <w:sz w:val="24"/>
          <w:szCs w:val="24"/>
        </w:rPr>
        <w:t xml:space="preserve">José Martínez Vilchis, </w:t>
      </w:r>
      <w:r>
        <w:rPr>
          <w:rFonts w:ascii="Palatino Linotype" w:hAnsi="Palatino Linotype" w:cs="Arial"/>
          <w:sz w:val="24"/>
          <w:szCs w:val="24"/>
        </w:rPr>
        <w:t>por medio del sistema electrónico en términos del arábigo 185 fracción I de la Ley de Transparencia y Acceso a la información Pública del Estado de México y Municipios, del cual recayó acuerdo de admisión en fecha</w:t>
      </w:r>
      <w:r w:rsidR="00315C28">
        <w:rPr>
          <w:rFonts w:ascii="Palatino Linotype" w:hAnsi="Palatino Linotype" w:cs="Arial"/>
          <w:sz w:val="24"/>
          <w:szCs w:val="24"/>
        </w:rPr>
        <w:t xml:space="preserve"> </w:t>
      </w:r>
      <w:r w:rsidR="00723E86">
        <w:rPr>
          <w:rFonts w:ascii="Palatino Linotype" w:hAnsi="Palatino Linotype" w:cs="Arial"/>
          <w:sz w:val="24"/>
          <w:szCs w:val="24"/>
        </w:rPr>
        <w:t xml:space="preserve">diecisiete de marzo de dos </w:t>
      </w:r>
      <w:r w:rsidR="00723E86">
        <w:rPr>
          <w:rFonts w:ascii="Palatino Linotype" w:hAnsi="Palatino Linotype" w:cs="Arial"/>
          <w:sz w:val="24"/>
          <w:szCs w:val="24"/>
        </w:rPr>
        <w:lastRenderedPageBreak/>
        <w:t>mil veintidós, determinándose</w:t>
      </w:r>
      <w:r w:rsidR="00F90F72">
        <w:rPr>
          <w:rFonts w:ascii="Palatino Linotype" w:hAnsi="Palatino Linotype" w:cs="Arial"/>
          <w:sz w:val="24"/>
          <w:szCs w:val="24"/>
        </w:rPr>
        <w:t xml:space="preserve"> en él, un plazo de siete días para que las partes manifestaran lo que a su derecho corresponda en términos del numeral ya citado. </w:t>
      </w:r>
    </w:p>
    <w:p w14:paraId="7ED53971" w14:textId="68D43113" w:rsidR="00F90F72" w:rsidRDefault="00F90F72" w:rsidP="006D5803">
      <w:pPr>
        <w:spacing w:before="240" w:line="360" w:lineRule="auto"/>
        <w:jc w:val="both"/>
        <w:rPr>
          <w:rFonts w:ascii="Palatino Linotype" w:hAnsi="Palatino Linotype" w:cs="Arial"/>
          <w:sz w:val="24"/>
          <w:szCs w:val="24"/>
        </w:rPr>
      </w:pPr>
    </w:p>
    <w:p w14:paraId="04D96CBC" w14:textId="0B1BB8D8" w:rsidR="006D5803" w:rsidRDefault="00723E86" w:rsidP="006D5803">
      <w:pPr>
        <w:spacing w:before="240" w:line="360" w:lineRule="auto"/>
        <w:jc w:val="both"/>
        <w:rPr>
          <w:rFonts w:ascii="Palatino Linotype" w:hAnsi="Palatino Linotype" w:cs="Arial"/>
          <w:b/>
          <w:sz w:val="24"/>
          <w:szCs w:val="24"/>
        </w:rPr>
      </w:pPr>
      <w:r>
        <w:rPr>
          <w:rFonts w:ascii="Palatino Linotype" w:hAnsi="Palatino Linotype" w:cs="Arial"/>
          <w:b/>
          <w:sz w:val="28"/>
        </w:rPr>
        <w:t>SÉPTIMO</w:t>
      </w:r>
      <w:r w:rsidRPr="0080421D">
        <w:rPr>
          <w:rFonts w:ascii="Palatino Linotype" w:hAnsi="Palatino Linotype" w:cs="Arial"/>
          <w:b/>
          <w:sz w:val="24"/>
          <w:szCs w:val="24"/>
        </w:rPr>
        <w:t xml:space="preserve">. </w:t>
      </w:r>
      <w:r w:rsidR="006D5803" w:rsidRPr="0080421D">
        <w:rPr>
          <w:rFonts w:ascii="Palatino Linotype" w:hAnsi="Palatino Linotype" w:cs="Arial"/>
          <w:b/>
          <w:sz w:val="28"/>
          <w:szCs w:val="28"/>
        </w:rPr>
        <w:t>De la etapa de instrucción.</w:t>
      </w:r>
    </w:p>
    <w:p w14:paraId="1F58BA16" w14:textId="77777777" w:rsidR="00F55016" w:rsidRDefault="00F55016" w:rsidP="00F55016">
      <w:pPr>
        <w:spacing w:before="240" w:line="360" w:lineRule="auto"/>
        <w:jc w:val="both"/>
        <w:rPr>
          <w:rFonts w:ascii="Palatino Linotype" w:hAnsi="Palatino Linotype" w:cs="Arial"/>
          <w:sz w:val="24"/>
          <w:szCs w:val="24"/>
        </w:rPr>
      </w:pPr>
      <w:r w:rsidRPr="00D05C83">
        <w:rPr>
          <w:rFonts w:ascii="Palatino Linotype" w:hAnsi="Palatino Linotype" w:cs="Arial"/>
          <w:sz w:val="24"/>
          <w:szCs w:val="24"/>
        </w:rPr>
        <w:t>Así, una vez transcurr</w:t>
      </w:r>
      <w:r>
        <w:rPr>
          <w:rFonts w:ascii="Palatino Linotype" w:hAnsi="Palatino Linotype" w:cs="Arial"/>
          <w:sz w:val="24"/>
          <w:szCs w:val="24"/>
        </w:rPr>
        <w:t xml:space="preserve">ido el término legal referido, se advierte que </w:t>
      </w:r>
      <w:r>
        <w:rPr>
          <w:rFonts w:ascii="Palatino Linotype" w:hAnsi="Palatino Linotype" w:cs="Arial"/>
          <w:b/>
          <w:sz w:val="24"/>
          <w:szCs w:val="24"/>
        </w:rPr>
        <w:t xml:space="preserve">El Sujeto Obligado </w:t>
      </w:r>
      <w:r>
        <w:rPr>
          <w:rFonts w:ascii="Palatino Linotype" w:hAnsi="Palatino Linotype" w:cs="Arial"/>
          <w:sz w:val="24"/>
          <w:szCs w:val="24"/>
        </w:rPr>
        <w:t xml:space="preserve">fue omiso en presentar su informe justificado; de igual manera </w:t>
      </w:r>
      <w:r>
        <w:rPr>
          <w:rFonts w:ascii="Palatino Linotype" w:hAnsi="Palatino Linotype" w:cs="Arial"/>
          <w:b/>
          <w:sz w:val="24"/>
          <w:szCs w:val="24"/>
        </w:rPr>
        <w:t xml:space="preserve">El Recurrente </w:t>
      </w:r>
      <w:r>
        <w:rPr>
          <w:rFonts w:ascii="Palatino Linotype" w:hAnsi="Palatino Linotype" w:cs="Arial"/>
          <w:sz w:val="24"/>
          <w:szCs w:val="24"/>
        </w:rPr>
        <w:t xml:space="preserve">fue omiso en presentar alegatos, pruebas o manifestación alguna.  </w:t>
      </w:r>
    </w:p>
    <w:p w14:paraId="29E7A254" w14:textId="7ACCCB14" w:rsidR="00F55016" w:rsidRDefault="00F55016" w:rsidP="00F55016">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Por lo cual se </w:t>
      </w:r>
      <w:r w:rsidRPr="00C12209">
        <w:rPr>
          <w:rFonts w:ascii="Palatino Linotype" w:hAnsi="Palatino Linotype" w:cs="Arial"/>
          <w:sz w:val="24"/>
          <w:szCs w:val="24"/>
        </w:rPr>
        <w:t xml:space="preserve">decretó el cierre de instrucción con fecha </w:t>
      </w:r>
      <w:r w:rsidR="00723E86">
        <w:rPr>
          <w:rFonts w:ascii="Palatino Linotype" w:hAnsi="Palatino Linotype" w:cs="Arial"/>
          <w:b/>
          <w:sz w:val="24"/>
          <w:szCs w:val="24"/>
        </w:rPr>
        <w:t>cinco de abril</w:t>
      </w:r>
      <w:r>
        <w:rPr>
          <w:rFonts w:ascii="Palatino Linotype" w:hAnsi="Palatino Linotype" w:cs="Arial"/>
          <w:b/>
          <w:sz w:val="24"/>
          <w:szCs w:val="24"/>
        </w:rPr>
        <w:t xml:space="preserve"> del presente, e</w:t>
      </w:r>
      <w:r w:rsidRPr="00C12209">
        <w:rPr>
          <w:rFonts w:ascii="Palatino Linotype" w:hAnsi="Palatino Linotype" w:cs="Arial"/>
          <w:sz w:val="24"/>
          <w:szCs w:val="24"/>
        </w:rPr>
        <w:t>n términos del artículo 185 Fracción VI de la Ley de Transparencia y Acceso a la Información Pública del Estado de México y Municipios, iniciando el término legal para dictar resolución definitiva del asunto.</w:t>
      </w:r>
    </w:p>
    <w:p w14:paraId="359A387D" w14:textId="33B1C1E5" w:rsidR="00FA2ACE" w:rsidRDefault="00FA2ACE" w:rsidP="00FA2ACE">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Así, en fecha </w:t>
      </w:r>
      <w:r w:rsidR="00723E86">
        <w:rPr>
          <w:rFonts w:ascii="Palatino Linotype" w:hAnsi="Palatino Linotype" w:cs="Arial"/>
          <w:b/>
          <w:bCs/>
          <w:sz w:val="24"/>
          <w:szCs w:val="24"/>
        </w:rPr>
        <w:t>once</w:t>
      </w:r>
      <w:r>
        <w:rPr>
          <w:rFonts w:ascii="Palatino Linotype" w:hAnsi="Palatino Linotype" w:cs="Arial"/>
          <w:b/>
          <w:bCs/>
          <w:sz w:val="24"/>
          <w:szCs w:val="24"/>
        </w:rPr>
        <w:t xml:space="preserve"> de mayo de dos mil veintidós,</w:t>
      </w:r>
      <w:r>
        <w:rPr>
          <w:rFonts w:ascii="Palatino Linotype" w:hAnsi="Palatino Linotype" w:cs="Arial"/>
          <w:sz w:val="24"/>
          <w:szCs w:val="24"/>
        </w:rPr>
        <w:t xml:space="preserve"> en el expediente electrónico del recurso de revisión </w:t>
      </w:r>
      <w:r>
        <w:rPr>
          <w:rFonts w:ascii="Palatino Linotype" w:hAnsi="Palatino Linotype" w:cs="Arial"/>
          <w:sz w:val="24"/>
        </w:rPr>
        <w:t xml:space="preserve">se amplió plazo para dictar resolución, en términos del </w:t>
      </w:r>
      <w:r>
        <w:rPr>
          <w:rFonts w:ascii="Palatino Linotype" w:hAnsi="Palatino Linotype" w:cs="Arial"/>
          <w:sz w:val="24"/>
          <w:szCs w:val="24"/>
        </w:rPr>
        <w:t xml:space="preserve">artículo 181 de la Ley de Transparencia y Acceso a la Información del Estado de México y Municipios. </w:t>
      </w:r>
    </w:p>
    <w:p w14:paraId="45683D9E" w14:textId="77777777" w:rsidR="00D45032" w:rsidRDefault="00D45032" w:rsidP="00FA2ACE">
      <w:pPr>
        <w:spacing w:before="240" w:line="360" w:lineRule="auto"/>
        <w:jc w:val="both"/>
        <w:rPr>
          <w:rFonts w:ascii="Palatino Linotype" w:hAnsi="Palatino Linotype" w:cs="Arial"/>
          <w:sz w:val="24"/>
          <w:szCs w:val="24"/>
        </w:rPr>
      </w:pPr>
    </w:p>
    <w:p w14:paraId="0D4A17DB" w14:textId="77777777" w:rsidR="006D5803" w:rsidRPr="005D0901" w:rsidRDefault="006D5803" w:rsidP="006D5803">
      <w:pPr>
        <w:spacing w:before="240" w:line="360" w:lineRule="auto"/>
        <w:jc w:val="center"/>
        <w:rPr>
          <w:rFonts w:ascii="Palatino Linotype" w:hAnsi="Palatino Linotype" w:cs="Arial"/>
          <w:b/>
          <w:sz w:val="24"/>
        </w:rPr>
      </w:pPr>
      <w:r w:rsidRPr="005D0901">
        <w:rPr>
          <w:rFonts w:ascii="Palatino Linotype" w:hAnsi="Palatino Linotype" w:cs="Arial"/>
          <w:b/>
          <w:sz w:val="24"/>
        </w:rPr>
        <w:t xml:space="preserve">C O N S I D E R A N D O </w:t>
      </w:r>
    </w:p>
    <w:p w14:paraId="6E81E773" w14:textId="77777777" w:rsidR="006D5803" w:rsidRDefault="006D5803" w:rsidP="006D5803">
      <w:pPr>
        <w:spacing w:before="240" w:line="360" w:lineRule="auto"/>
        <w:jc w:val="both"/>
        <w:rPr>
          <w:rFonts w:ascii="Palatino Linotype" w:hAnsi="Palatino Linotype" w:cs="Arial"/>
          <w:sz w:val="24"/>
        </w:rPr>
      </w:pPr>
      <w:r w:rsidRPr="005D0901">
        <w:rPr>
          <w:rFonts w:ascii="Palatino Linotype" w:hAnsi="Palatino Linotype" w:cs="Arial"/>
          <w:b/>
          <w:sz w:val="28"/>
        </w:rPr>
        <w:lastRenderedPageBreak/>
        <w:t>PRIMERO.</w:t>
      </w:r>
      <w:r w:rsidRPr="005D0901">
        <w:rPr>
          <w:rFonts w:ascii="Palatino Linotype" w:hAnsi="Palatino Linotype" w:cs="Arial"/>
          <w:b/>
        </w:rPr>
        <w:t xml:space="preserve"> </w:t>
      </w:r>
      <w:r w:rsidRPr="005D0901">
        <w:rPr>
          <w:rFonts w:ascii="Palatino Linotype" w:hAnsi="Palatino Linotype" w:cs="Arial"/>
          <w:b/>
          <w:sz w:val="28"/>
          <w:szCs w:val="28"/>
        </w:rPr>
        <w:t>De la competencia</w:t>
      </w:r>
      <w:r w:rsidRPr="005D0901">
        <w:rPr>
          <w:rFonts w:ascii="Palatino Linotype" w:hAnsi="Palatino Linotype" w:cs="Arial"/>
          <w:sz w:val="28"/>
          <w:szCs w:val="28"/>
        </w:rPr>
        <w:t>.</w:t>
      </w:r>
    </w:p>
    <w:p w14:paraId="02361021" w14:textId="77777777" w:rsidR="00FD6FD8" w:rsidRDefault="00FD6FD8" w:rsidP="00FD6FD8">
      <w:pPr>
        <w:spacing w:after="0" w:line="360" w:lineRule="auto"/>
        <w:jc w:val="both"/>
        <w:rPr>
          <w:rFonts w:ascii="Palatino Linotype" w:eastAsia="Calibri" w:hAnsi="Palatino Linotype" w:cs="Arial"/>
          <w:b/>
          <w:color w:val="000000" w:themeColor="text1"/>
          <w:sz w:val="24"/>
          <w:szCs w:val="24"/>
        </w:rPr>
      </w:pPr>
      <w:r w:rsidRPr="00582D89">
        <w:rPr>
          <w:rFonts w:ascii="Palatino Linotype" w:hAnsi="Palatino Linotype" w:cs="Arial"/>
          <w:sz w:val="24"/>
          <w:szCs w:val="24"/>
          <w:lang w:val="es-ES"/>
        </w:rPr>
        <w:t xml:space="preserve">Este Instituto de Transparencia, Acceso a la Información Pública y Protección de Datos Personales del Estado de México, es competente para conocer y resolver el presente recurso de revisión interpuesto por </w:t>
      </w:r>
      <w:r w:rsidRPr="00582D89">
        <w:rPr>
          <w:rFonts w:ascii="Palatino Linotype" w:hAnsi="Palatino Linotype" w:cs="Arial"/>
          <w:b/>
          <w:sz w:val="24"/>
          <w:szCs w:val="24"/>
          <w:lang w:val="es-ES"/>
        </w:rPr>
        <w:t xml:space="preserve">la parte recurrente </w:t>
      </w:r>
      <w:r w:rsidRPr="00582D89">
        <w:rPr>
          <w:rFonts w:ascii="Palatino Linotype" w:hAnsi="Palatino Linotype" w:cs="Arial"/>
          <w:sz w:val="24"/>
          <w:szCs w:val="24"/>
          <w:lang w:val="es-ES"/>
        </w:rPr>
        <w:t xml:space="preserve">conforme a lo dispuesto en los artículos 1, párrafos segundo y tercero, </w:t>
      </w:r>
      <w:r w:rsidRPr="00582D89">
        <w:rPr>
          <w:rFonts w:ascii="Palatino Linotype" w:eastAsia="Calibri" w:hAnsi="Palatino Linotype"/>
          <w:color w:val="000000" w:themeColor="text1"/>
          <w:sz w:val="24"/>
          <w:szCs w:val="24"/>
        </w:rPr>
        <w:t xml:space="preserve">6, apartado A, fracción IV de la </w:t>
      </w:r>
      <w:r w:rsidRPr="00582D89">
        <w:rPr>
          <w:rFonts w:ascii="Palatino Linotype" w:eastAsia="Calibri" w:hAnsi="Palatino Linotype"/>
          <w:b/>
          <w:color w:val="000000" w:themeColor="text1"/>
          <w:sz w:val="24"/>
          <w:szCs w:val="24"/>
        </w:rPr>
        <w:t>Constitución Política de los Estados Unidos Mexicanos</w:t>
      </w:r>
      <w:r w:rsidRPr="00582D89">
        <w:rPr>
          <w:rFonts w:ascii="Palatino Linotype" w:eastAsia="Calibri" w:hAnsi="Palatino Linotype"/>
          <w:color w:val="000000" w:themeColor="text1"/>
          <w:sz w:val="24"/>
          <w:szCs w:val="24"/>
        </w:rPr>
        <w:t xml:space="preserve">; 5, párrafos trigésimo, trigésimo primero y trigésimo segundo, fracciones IV y V, de la </w:t>
      </w:r>
      <w:r w:rsidRPr="00582D89">
        <w:rPr>
          <w:rFonts w:ascii="Palatino Linotype" w:eastAsia="Calibri" w:hAnsi="Palatino Linotype"/>
          <w:b/>
          <w:color w:val="000000" w:themeColor="text1"/>
          <w:sz w:val="24"/>
          <w:szCs w:val="24"/>
        </w:rPr>
        <w:t>Constitución Política del Estado Libre y Soberano de México</w:t>
      </w:r>
      <w:r w:rsidRPr="00582D89">
        <w:rPr>
          <w:rFonts w:ascii="Palatino Linotype" w:eastAsia="Calibri" w:hAnsi="Palatino Linotype"/>
          <w:color w:val="000000" w:themeColor="text1"/>
          <w:sz w:val="24"/>
          <w:szCs w:val="24"/>
        </w:rPr>
        <w:t xml:space="preserve">; artículos 1, 2 fracción II, 13, 29, 36 fracciones I y II, 176, 178, 179, 181 párrafo tercero y 185 </w:t>
      </w:r>
      <w:r w:rsidRPr="00582D89">
        <w:rPr>
          <w:rFonts w:ascii="Palatino Linotype" w:eastAsia="Calibri" w:hAnsi="Palatino Linotype" w:cs="Arial"/>
          <w:color w:val="000000" w:themeColor="text1"/>
          <w:sz w:val="24"/>
          <w:szCs w:val="24"/>
        </w:rPr>
        <w:t xml:space="preserve">de la </w:t>
      </w:r>
      <w:r w:rsidRPr="00582D89">
        <w:rPr>
          <w:rFonts w:ascii="Palatino Linotype" w:eastAsia="Calibri" w:hAnsi="Palatino Linotype" w:cs="Arial"/>
          <w:b/>
          <w:color w:val="000000" w:themeColor="text1"/>
          <w:sz w:val="24"/>
          <w:szCs w:val="24"/>
        </w:rPr>
        <w:t>Ley de Transparencia y Acceso a la Información Pública del Estado de México y Municipios</w:t>
      </w:r>
      <w:r w:rsidRPr="00582D89">
        <w:rPr>
          <w:rFonts w:ascii="Palatino Linotype" w:eastAsia="Calibri" w:hAnsi="Palatino Linotype" w:cs="Arial"/>
          <w:color w:val="000000" w:themeColor="text1"/>
          <w:sz w:val="24"/>
          <w:szCs w:val="24"/>
        </w:rPr>
        <w:t xml:space="preserve">; y 10, 7, 9 fracciones I y XXIV, y 11 del </w:t>
      </w:r>
      <w:r w:rsidRPr="00582D89">
        <w:rPr>
          <w:rFonts w:ascii="Palatino Linotype" w:eastAsia="Calibri" w:hAnsi="Palatino Linotype" w:cs="Arial"/>
          <w:b/>
          <w:color w:val="000000" w:themeColor="text1"/>
          <w:sz w:val="24"/>
          <w:szCs w:val="24"/>
        </w:rPr>
        <w:t>Reglamento Interior del Instituto de Transparencia, Acceso a la Información Pública y Protección de Datos Personales del Estado de México y Municipios.</w:t>
      </w:r>
    </w:p>
    <w:p w14:paraId="7875EC0C" w14:textId="77777777" w:rsidR="00FA2ACE" w:rsidRDefault="00FA2ACE" w:rsidP="00FD6FD8">
      <w:pPr>
        <w:spacing w:after="0" w:line="360" w:lineRule="auto"/>
        <w:jc w:val="both"/>
        <w:rPr>
          <w:rFonts w:ascii="Palatino Linotype" w:eastAsia="Calibri" w:hAnsi="Palatino Linotype" w:cs="Arial"/>
          <w:b/>
          <w:color w:val="000000" w:themeColor="text1"/>
          <w:sz w:val="24"/>
          <w:szCs w:val="24"/>
        </w:rPr>
      </w:pPr>
    </w:p>
    <w:p w14:paraId="4FAE87B8" w14:textId="77777777" w:rsidR="006D5803" w:rsidRDefault="006D5803" w:rsidP="006D5803">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75998877" w14:textId="77777777" w:rsidR="006D5803" w:rsidRDefault="006D5803" w:rsidP="006D5803">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w:t>
      </w:r>
      <w:r w:rsidRPr="00B10F60">
        <w:rPr>
          <w:rFonts w:ascii="Palatino Linotype" w:hAnsi="Palatino Linotype" w:cs="Arial"/>
        </w:rPr>
        <w:lastRenderedPageBreak/>
        <w:t>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6A224F87" w14:textId="77777777" w:rsidR="005C3CD1" w:rsidRDefault="005C3CD1" w:rsidP="006D5803">
      <w:pPr>
        <w:pStyle w:val="Prrafodelista"/>
        <w:autoSpaceDE w:val="0"/>
        <w:autoSpaceDN w:val="0"/>
        <w:adjustRightInd w:val="0"/>
        <w:spacing w:before="240" w:after="160" w:line="360" w:lineRule="auto"/>
        <w:ind w:left="0"/>
        <w:jc w:val="both"/>
        <w:rPr>
          <w:rFonts w:ascii="Palatino Linotype" w:hAnsi="Palatino Linotype" w:cs="Arial"/>
        </w:rPr>
      </w:pPr>
    </w:p>
    <w:p w14:paraId="414A1195" w14:textId="77777777" w:rsidR="00723E86" w:rsidRDefault="00723E86" w:rsidP="00723E86">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Pr>
          <w:rFonts w:ascii="Palatino Linotype" w:hAnsi="Palatino Linotype" w:cs="Arial"/>
          <w:b/>
          <w:sz w:val="28"/>
        </w:rPr>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14:paraId="51915A4B" w14:textId="77777777" w:rsidR="00723E86" w:rsidRPr="00514E66" w:rsidRDefault="00723E86" w:rsidP="00723E86">
      <w:pPr>
        <w:pStyle w:val="Prrafodelista"/>
        <w:autoSpaceDE w:val="0"/>
        <w:autoSpaceDN w:val="0"/>
        <w:adjustRightInd w:val="0"/>
        <w:spacing w:before="240" w:after="160" w:line="360" w:lineRule="auto"/>
        <w:ind w:left="0"/>
        <w:jc w:val="both"/>
        <w:rPr>
          <w:rFonts w:ascii="Palatino Linotype" w:hAnsi="Palatino Linotype" w:cs="Arial"/>
        </w:rPr>
      </w:pPr>
      <w:r w:rsidRPr="00514E66">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5041CEEE" w14:textId="77777777" w:rsidR="00723E86" w:rsidRDefault="00723E86" w:rsidP="00723E86">
      <w:pPr>
        <w:pStyle w:val="Prrafodelista"/>
        <w:autoSpaceDE w:val="0"/>
        <w:autoSpaceDN w:val="0"/>
        <w:adjustRightInd w:val="0"/>
        <w:spacing w:line="360" w:lineRule="auto"/>
        <w:ind w:left="0"/>
        <w:jc w:val="both"/>
        <w:rPr>
          <w:rFonts w:ascii="Palatino Linotype" w:hAnsi="Palatino Linotype" w:cs="Arial"/>
        </w:rPr>
      </w:pPr>
      <w:r w:rsidRPr="00514E66">
        <w:rPr>
          <w:rFonts w:ascii="Palatino Linotype" w:hAnsi="Palatino Linotype" w:cs="Arial"/>
        </w:rPr>
        <w:t xml:space="preserve">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w:t>
      </w:r>
      <w:r w:rsidRPr="00514E66">
        <w:rPr>
          <w:rFonts w:ascii="Palatino Linotype" w:hAnsi="Palatino Linotype" w:cs="Arial"/>
        </w:rPr>
        <w:lastRenderedPageBreak/>
        <w:t>improcedencia y sobreseimiento con tales fines</w:t>
      </w:r>
      <w:r w:rsidRPr="00514E66">
        <w:rPr>
          <w:rStyle w:val="Refdenotaalpie"/>
          <w:rFonts w:ascii="Palatino Linotype" w:hAnsi="Palatino Linotype" w:cs="Arial"/>
        </w:rPr>
        <w:footnoteReference w:id="1"/>
      </w:r>
      <w:r w:rsidRPr="00514E66">
        <w:rPr>
          <w:rFonts w:ascii="Palatino Linotype" w:hAnsi="Palatino Linotype" w:cs="Arial"/>
        </w:rPr>
        <w:t>.</w:t>
      </w:r>
      <w:r>
        <w:rPr>
          <w:rFonts w:ascii="Palatino Linotype" w:hAnsi="Palatino Linotype" w:cs="Arial"/>
        </w:rPr>
        <w:t xml:space="preserve"> Así las cosas, del análisis de los</w:t>
      </w:r>
      <w:r w:rsidRPr="00514E66">
        <w:rPr>
          <w:rFonts w:ascii="Palatino Linotype" w:hAnsi="Palatino Linotype" w:cs="Arial"/>
        </w:rPr>
        <w:t xml:space="preserve"> expediente</w:t>
      </w:r>
      <w:r>
        <w:rPr>
          <w:rFonts w:ascii="Palatino Linotype" w:hAnsi="Palatino Linotype" w:cs="Arial"/>
        </w:rPr>
        <w:t>s</w:t>
      </w:r>
      <w:r w:rsidRPr="00514E66">
        <w:rPr>
          <w:rFonts w:ascii="Palatino Linotype" w:hAnsi="Palatino Linotype" w:cs="Arial"/>
        </w:rPr>
        <w:t xml:space="preserve"> electrónico</w:t>
      </w:r>
      <w:r>
        <w:rPr>
          <w:rFonts w:ascii="Palatino Linotype" w:hAnsi="Palatino Linotype" w:cs="Arial"/>
        </w:rPr>
        <w:t>s</w:t>
      </w:r>
      <w:r w:rsidRPr="00514E66">
        <w:rPr>
          <w:rFonts w:ascii="Palatino Linotype" w:hAnsi="Palatino Linotype" w:cs="Arial"/>
        </w:rPr>
        <w:t xml:space="preserve"> no se advierte ninguna causa de improcedencia que se actualice ni mucho menos alguna hecha valer por alguna de las partes, procediendo al estudio del fondo del asunto, en los siguientes términos.</w:t>
      </w:r>
    </w:p>
    <w:p w14:paraId="644BFA32" w14:textId="77777777" w:rsidR="00682325" w:rsidRDefault="00682325" w:rsidP="00672112">
      <w:pPr>
        <w:pStyle w:val="Prrafodelista"/>
        <w:autoSpaceDE w:val="0"/>
        <w:autoSpaceDN w:val="0"/>
        <w:adjustRightInd w:val="0"/>
        <w:spacing w:line="360" w:lineRule="auto"/>
        <w:ind w:left="0"/>
        <w:jc w:val="both"/>
        <w:rPr>
          <w:rFonts w:ascii="Palatino Linotype" w:hAnsi="Palatino Linotype" w:cs="Arial"/>
        </w:rPr>
      </w:pPr>
    </w:p>
    <w:p w14:paraId="7879D459" w14:textId="77777777" w:rsidR="006D5803" w:rsidRPr="009A0D0A" w:rsidRDefault="006D5803" w:rsidP="006D5803">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CUARTO. Estudio y resolución del asunto</w:t>
      </w:r>
      <w:r w:rsidRPr="009A0D0A">
        <w:rPr>
          <w:rFonts w:ascii="Palatino Linotype" w:hAnsi="Palatino Linotype"/>
          <w:b/>
          <w:sz w:val="28"/>
          <w:szCs w:val="28"/>
        </w:rPr>
        <w:t xml:space="preserve"> </w:t>
      </w:r>
      <w:r>
        <w:rPr>
          <w:rFonts w:ascii="Palatino Linotype" w:hAnsi="Palatino Linotype"/>
          <w:b/>
          <w:sz w:val="28"/>
          <w:szCs w:val="28"/>
        </w:rPr>
        <w:tab/>
      </w:r>
    </w:p>
    <w:p w14:paraId="74D44481" w14:textId="69C55534" w:rsidR="006D5803" w:rsidRPr="00584718" w:rsidRDefault="006D5803" w:rsidP="006D5803">
      <w:pPr>
        <w:spacing w:after="0" w:line="360" w:lineRule="auto"/>
        <w:jc w:val="both"/>
        <w:rPr>
          <w:rFonts w:ascii="Palatino Linotype" w:eastAsia="Times New Roman" w:hAnsi="Palatino Linotype" w:cs="Times New Roman"/>
          <w:sz w:val="24"/>
          <w:szCs w:val="24"/>
          <w:lang w:eastAsia="es-ES"/>
        </w:rPr>
      </w:pPr>
      <w:r w:rsidRPr="00584718">
        <w:rPr>
          <w:rFonts w:ascii="Palatino Linotype" w:eastAsia="Times New Roman" w:hAnsi="Palatino Linotype" w:cs="Times New Roman"/>
          <w:sz w:val="24"/>
          <w:szCs w:val="24"/>
          <w:lang w:eastAsia="es-ES"/>
        </w:rPr>
        <w:t xml:space="preserve">Antes del entrar al estudio, cabe precisar que </w:t>
      </w:r>
      <w:r w:rsidRPr="00584718">
        <w:rPr>
          <w:rFonts w:ascii="Palatino Linotype" w:eastAsia="Times New Roman" w:hAnsi="Palatino Linotype" w:cs="Times New Roman"/>
          <w:b/>
          <w:sz w:val="24"/>
          <w:szCs w:val="24"/>
          <w:lang w:eastAsia="es-ES"/>
        </w:rPr>
        <w:t>El Sujeto Obligado</w:t>
      </w:r>
      <w:r w:rsidRPr="00584718">
        <w:rPr>
          <w:rFonts w:ascii="Palatino Linotype" w:eastAsia="Times New Roman" w:hAnsi="Palatino Linotype" w:cs="Times New Roman"/>
          <w:sz w:val="24"/>
          <w:szCs w:val="24"/>
          <w:lang w:eastAsia="es-ES"/>
        </w:rPr>
        <w:t xml:space="preserve"> no realizó pronunciamiento alguno, pues no se debe perder de vista que el objeto del presente fallo nace a la vida jurídica en el momento en el que el particular reviste la figura de Recurrente interponiendo dicho medio de impugnación, el cual tiene como motivo de inconformidad la omisión de la autoridad en dar respuesta a </w:t>
      </w:r>
      <w:r w:rsidR="00E55C65">
        <w:rPr>
          <w:rFonts w:ascii="Palatino Linotype" w:eastAsia="Times New Roman" w:hAnsi="Palatino Linotype" w:cs="Times New Roman"/>
          <w:sz w:val="24"/>
          <w:szCs w:val="24"/>
          <w:lang w:eastAsia="es-ES"/>
        </w:rPr>
        <w:t xml:space="preserve">su solicitud, en consecuencia </w:t>
      </w:r>
      <w:r w:rsidRPr="00584718">
        <w:rPr>
          <w:rFonts w:ascii="Palatino Linotype" w:eastAsia="Times New Roman" w:hAnsi="Palatino Linotype" w:cs="Times New Roman"/>
          <w:sz w:val="24"/>
          <w:szCs w:val="24"/>
          <w:lang w:eastAsia="es-ES"/>
        </w:rPr>
        <w:t xml:space="preserve"> actualizándose las hipótesis, señaladas</w:t>
      </w:r>
      <w:r w:rsidRPr="00584718">
        <w:rPr>
          <w:rFonts w:ascii="Palatino Linotype" w:eastAsia="Calibri" w:hAnsi="Palatino Linotype" w:cs="Times New Roman"/>
          <w:sz w:val="24"/>
          <w:szCs w:val="24"/>
          <w:lang w:eastAsia="es-ES"/>
        </w:rPr>
        <w:t xml:space="preserve"> en las fracciones I y VII, del </w:t>
      </w:r>
      <w:r w:rsidRPr="00584718">
        <w:rPr>
          <w:rFonts w:ascii="Palatino Linotype" w:eastAsia="Calibri" w:hAnsi="Palatino Linotype" w:cs="Times New Roman"/>
          <w:sz w:val="24"/>
          <w:szCs w:val="24"/>
          <w:lang w:eastAsia="es-ES"/>
        </w:rPr>
        <w:lastRenderedPageBreak/>
        <w:t>artículo 179, de la Ley de Transparencia y Acceso a la Información Pública del Estado de México y Municipios,</w:t>
      </w:r>
      <w:r w:rsidRPr="00584718">
        <w:rPr>
          <w:rFonts w:ascii="Palatino Linotype" w:eastAsia="Calibri" w:hAnsi="Palatino Linotype" w:cs="Times New Roman"/>
          <w:b/>
          <w:sz w:val="24"/>
          <w:szCs w:val="24"/>
          <w:lang w:eastAsia="es-ES"/>
        </w:rPr>
        <w:t xml:space="preserve"> </w:t>
      </w:r>
      <w:r w:rsidRPr="00584718">
        <w:rPr>
          <w:rFonts w:ascii="Palatino Linotype" w:eastAsia="Times New Roman" w:hAnsi="Palatino Linotype" w:cs="Times New Roman"/>
          <w:sz w:val="24"/>
          <w:szCs w:val="24"/>
          <w:lang w:eastAsia="es-ES"/>
        </w:rPr>
        <w:t>resultando procedente la interposición del recurso de revisión cuando no se dé respuesta a una solicitud de información.</w:t>
      </w:r>
    </w:p>
    <w:p w14:paraId="0E54F18B" w14:textId="77777777" w:rsidR="006D5803" w:rsidRPr="00584718" w:rsidRDefault="006D5803" w:rsidP="006D5803">
      <w:pPr>
        <w:spacing w:after="0" w:line="360" w:lineRule="auto"/>
        <w:jc w:val="both"/>
        <w:rPr>
          <w:rFonts w:ascii="Palatino Linotype" w:eastAsia="Times New Roman" w:hAnsi="Palatino Linotype" w:cs="Times New Roman"/>
          <w:sz w:val="24"/>
          <w:szCs w:val="24"/>
          <w:lang w:eastAsia="es-ES"/>
        </w:rPr>
      </w:pPr>
    </w:p>
    <w:p w14:paraId="6BC30B87" w14:textId="79BCD536" w:rsidR="006D5803" w:rsidRPr="00584718" w:rsidRDefault="006D5803" w:rsidP="006D5803">
      <w:pPr>
        <w:spacing w:after="0" w:line="360" w:lineRule="auto"/>
        <w:jc w:val="both"/>
        <w:rPr>
          <w:rFonts w:ascii="Palatino Linotype" w:eastAsia="Times New Roman" w:hAnsi="Palatino Linotype" w:cs="Times New Roman"/>
          <w:sz w:val="24"/>
          <w:szCs w:val="24"/>
          <w:lang w:eastAsia="es-ES"/>
        </w:rPr>
      </w:pPr>
      <w:r w:rsidRPr="00584718">
        <w:rPr>
          <w:rFonts w:ascii="Palatino Linotype" w:eastAsia="Times New Roman" w:hAnsi="Palatino Linotype" w:cs="Times New Roman"/>
          <w:sz w:val="24"/>
          <w:szCs w:val="24"/>
          <w:lang w:eastAsia="es-ES"/>
        </w:rPr>
        <w:t>Así las cosas, ante la omisión del Sujeto Obligado para dar respuesta a</w:t>
      </w:r>
      <w:r w:rsidR="00792E0C">
        <w:rPr>
          <w:rFonts w:ascii="Palatino Linotype" w:eastAsia="Times New Roman" w:hAnsi="Palatino Linotype" w:cs="Times New Roman"/>
          <w:sz w:val="24"/>
          <w:szCs w:val="24"/>
          <w:lang w:eastAsia="es-ES"/>
        </w:rPr>
        <w:t xml:space="preserve">l </w:t>
      </w:r>
      <w:r w:rsidRPr="00584718">
        <w:rPr>
          <w:rFonts w:ascii="Palatino Linotype" w:eastAsia="Times New Roman" w:hAnsi="Palatino Linotype" w:cs="Times New Roman"/>
          <w:b/>
          <w:sz w:val="24"/>
          <w:szCs w:val="24"/>
          <w:lang w:eastAsia="es-ES"/>
        </w:rPr>
        <w:t>Recurrente</w:t>
      </w:r>
      <w:r w:rsidRPr="00584718">
        <w:rPr>
          <w:rFonts w:ascii="Palatino Linotype" w:eastAsia="Times New Roman" w:hAnsi="Palatino Linotype" w:cs="Times New Roman"/>
          <w:sz w:val="24"/>
          <w:szCs w:val="24"/>
          <w:lang w:eastAsia="es-ES"/>
        </w:rPr>
        <w:t xml:space="preserve">, se advierte lo que en la doctrina se le conoce como </w:t>
      </w:r>
      <w:r w:rsidRPr="00A804BA">
        <w:rPr>
          <w:rFonts w:ascii="Palatino Linotype" w:eastAsia="Times New Roman" w:hAnsi="Palatino Linotype" w:cs="Times New Roman"/>
          <w:b/>
          <w:bCs/>
          <w:i/>
          <w:sz w:val="24"/>
          <w:szCs w:val="24"/>
          <w:lang w:eastAsia="es-ES"/>
        </w:rPr>
        <w:t>negativa ficta</w:t>
      </w:r>
      <w:r w:rsidRPr="00A804BA">
        <w:rPr>
          <w:rFonts w:ascii="Palatino Linotype" w:eastAsia="Times New Roman" w:hAnsi="Palatino Linotype" w:cs="Times New Roman"/>
          <w:b/>
          <w:bCs/>
          <w:sz w:val="24"/>
          <w:szCs w:val="24"/>
          <w:lang w:eastAsia="es-ES"/>
        </w:rPr>
        <w:t>,</w:t>
      </w:r>
      <w:r w:rsidRPr="00584718">
        <w:rPr>
          <w:rFonts w:ascii="Palatino Linotype" w:eastAsia="Times New Roman" w:hAnsi="Palatino Linotype" w:cs="Times New Roman"/>
          <w:sz w:val="24"/>
          <w:szCs w:val="24"/>
          <w:lang w:eastAsia="es-ES"/>
        </w:rPr>
        <w:t xml:space="preserve"> figura jurídica cuya esencia consiste en atribuir un efecto negativo al silencio de la autoridad administrativa frente a las instancias y solicitudes que hagan los particulares.</w:t>
      </w:r>
    </w:p>
    <w:p w14:paraId="349E366D" w14:textId="77777777" w:rsidR="006D5803" w:rsidRDefault="006D5803" w:rsidP="006D5803">
      <w:pPr>
        <w:spacing w:after="0" w:line="360" w:lineRule="auto"/>
        <w:jc w:val="both"/>
        <w:rPr>
          <w:rFonts w:ascii="Palatino Linotype" w:eastAsia="Times New Roman" w:hAnsi="Palatino Linotype" w:cs="Times New Roman"/>
          <w:sz w:val="24"/>
          <w:szCs w:val="24"/>
          <w:lang w:eastAsia="es-ES"/>
        </w:rPr>
      </w:pPr>
    </w:p>
    <w:p w14:paraId="349ABB28" w14:textId="6FF10CEE" w:rsidR="006D5803" w:rsidRDefault="006D5803" w:rsidP="006D5803">
      <w:pPr>
        <w:spacing w:after="0" w:line="360" w:lineRule="auto"/>
        <w:jc w:val="both"/>
        <w:rPr>
          <w:rFonts w:ascii="Palatino Linotype" w:eastAsia="Times New Roman" w:hAnsi="Palatino Linotype" w:cs="Times New Roman"/>
          <w:sz w:val="24"/>
          <w:szCs w:val="24"/>
          <w:lang w:eastAsia="es-ES"/>
        </w:rPr>
      </w:pPr>
      <w:r w:rsidRPr="00584718">
        <w:rPr>
          <w:rFonts w:ascii="Palatino Linotype" w:eastAsia="Times New Roman" w:hAnsi="Palatino Linotype" w:cs="Times New Roman"/>
          <w:sz w:val="24"/>
          <w:szCs w:val="24"/>
          <w:lang w:eastAsia="es-ES"/>
        </w:rPr>
        <w:t xml:space="preserve">En este </w:t>
      </w:r>
      <w:r w:rsidR="0090162D">
        <w:rPr>
          <w:rFonts w:ascii="Palatino Linotype" w:eastAsia="Times New Roman" w:hAnsi="Palatino Linotype" w:cs="Times New Roman"/>
          <w:sz w:val="24"/>
          <w:szCs w:val="24"/>
          <w:lang w:eastAsia="es-ES"/>
        </w:rPr>
        <w:t>contexto</w:t>
      </w:r>
      <w:r w:rsidRPr="00584718">
        <w:rPr>
          <w:rFonts w:ascii="Palatino Linotype" w:eastAsia="Times New Roman" w:hAnsi="Palatino Linotype" w:cs="Times New Roman"/>
          <w:sz w:val="24"/>
          <w:szCs w:val="24"/>
          <w:lang w:eastAsia="es-ES"/>
        </w:rPr>
        <w:t xml:space="preserve"> la </w:t>
      </w:r>
      <w:r w:rsidRPr="00584718">
        <w:rPr>
          <w:rFonts w:ascii="Palatino Linotype" w:eastAsia="Times New Roman" w:hAnsi="Palatino Linotype" w:cs="Times New Roman"/>
          <w:i/>
          <w:sz w:val="24"/>
          <w:szCs w:val="24"/>
          <w:lang w:eastAsia="es-ES"/>
        </w:rPr>
        <w:t>negativa ficta</w:t>
      </w:r>
      <w:r w:rsidRPr="00584718">
        <w:rPr>
          <w:rFonts w:ascii="Palatino Linotype" w:eastAsia="Times New Roman" w:hAnsi="Palatino Linotype" w:cs="Times New Roman"/>
          <w:sz w:val="24"/>
          <w:szCs w:val="24"/>
          <w:lang w:eastAsia="es-ES"/>
        </w:rPr>
        <w:t xml:space="preserve"> constituye una presunción legal, en el entendido de que donde no hubo respuesta por parte del Sujeto Obligado</w:t>
      </w:r>
      <w:r w:rsidRPr="00584718">
        <w:rPr>
          <w:rFonts w:ascii="Palatino Linotype" w:eastAsia="Times New Roman" w:hAnsi="Palatino Linotype" w:cs="Times New Roman"/>
          <w:b/>
          <w:sz w:val="24"/>
          <w:szCs w:val="24"/>
          <w:lang w:eastAsia="es-ES"/>
        </w:rPr>
        <w:t xml:space="preserve"> </w:t>
      </w:r>
      <w:r w:rsidRPr="00584718">
        <w:rPr>
          <w:rFonts w:ascii="Palatino Linotype" w:eastAsia="Times New Roman" w:hAnsi="Palatino Linotype" w:cs="Times New Roman"/>
          <w:sz w:val="24"/>
          <w:szCs w:val="24"/>
          <w:lang w:eastAsia="es-ES"/>
        </w:rPr>
        <w:t xml:space="preserve">existe, una resolución de rechazo ante la solicitud del ciudadano; ya que efectivamente, dicha figura se encuentra íntimamente vinculada con el Derecho al Acceso de Información, consagrado en nuestra Carta Magna, es por ello que constituye un instrumento que garantiza la posibilidad de defensa del particular en contra de la incertidumbre jurídica y que tiende a realizar ese </w:t>
      </w:r>
      <w:r w:rsidRPr="00584718">
        <w:rPr>
          <w:rFonts w:ascii="Palatino Linotype" w:eastAsia="Times New Roman" w:hAnsi="Palatino Linotype" w:cs="Times New Roman"/>
          <w:i/>
          <w:sz w:val="24"/>
          <w:szCs w:val="24"/>
          <w:lang w:eastAsia="es-ES"/>
        </w:rPr>
        <w:t>Estado de Derecho</w:t>
      </w:r>
      <w:r w:rsidRPr="00584718">
        <w:rPr>
          <w:rFonts w:ascii="Palatino Linotype" w:eastAsia="Times New Roman" w:hAnsi="Palatino Linotype" w:cs="Times New Roman"/>
          <w:sz w:val="24"/>
          <w:szCs w:val="24"/>
          <w:lang w:eastAsia="es-ES"/>
        </w:rPr>
        <w:t xml:space="preserve"> en el que, el particular, ti</w:t>
      </w:r>
      <w:r>
        <w:rPr>
          <w:rFonts w:ascii="Palatino Linotype" w:eastAsia="Times New Roman" w:hAnsi="Palatino Linotype" w:cs="Times New Roman"/>
          <w:sz w:val="24"/>
          <w:szCs w:val="24"/>
          <w:lang w:eastAsia="es-ES"/>
        </w:rPr>
        <w:t>ene siempre una vía de defensa.</w:t>
      </w:r>
    </w:p>
    <w:p w14:paraId="487E9C7D" w14:textId="77777777" w:rsidR="006D5803" w:rsidRPr="00584718" w:rsidRDefault="006D5803" w:rsidP="006D5803">
      <w:pPr>
        <w:spacing w:after="0" w:line="360" w:lineRule="auto"/>
        <w:jc w:val="both"/>
        <w:rPr>
          <w:rFonts w:ascii="Palatino Linotype" w:eastAsia="Times New Roman" w:hAnsi="Palatino Linotype" w:cs="Times New Roman"/>
          <w:sz w:val="24"/>
          <w:szCs w:val="24"/>
          <w:lang w:eastAsia="es-ES"/>
        </w:rPr>
      </w:pPr>
      <w:r w:rsidRPr="00584718">
        <w:rPr>
          <w:rFonts w:ascii="Palatino Linotype" w:eastAsia="Times New Roman" w:hAnsi="Palatino Linotype" w:cs="Times New Roman"/>
          <w:sz w:val="24"/>
          <w:szCs w:val="24"/>
          <w:lang w:eastAsia="es-ES"/>
        </w:rPr>
        <w:t xml:space="preserve">En este sentido en el marco del derecho de acceso a la información pública, la figura de la </w:t>
      </w:r>
      <w:r w:rsidRPr="00584718">
        <w:rPr>
          <w:rFonts w:ascii="Palatino Linotype" w:eastAsia="Times New Roman" w:hAnsi="Palatino Linotype" w:cs="Times New Roman"/>
          <w:i/>
          <w:sz w:val="24"/>
          <w:szCs w:val="24"/>
          <w:lang w:eastAsia="es-ES"/>
        </w:rPr>
        <w:t>negativa ficta</w:t>
      </w:r>
      <w:r w:rsidRPr="00584718">
        <w:rPr>
          <w:rFonts w:ascii="Palatino Linotype" w:eastAsia="Times New Roman" w:hAnsi="Palatino Linotype" w:cs="Times New Roman"/>
          <w:sz w:val="24"/>
          <w:szCs w:val="24"/>
          <w:lang w:eastAsia="es-ES"/>
        </w:rPr>
        <w:t xml:space="preserve"> brinda al ciudadano la oportunidad de inconformarse en los casos en que estime violentado su derecho; en consecuencia, resulta indispensable subrayar que el derecho de acceso a la información pública, implica que cualquier persona conozca la información contenida en los documentos que se encuentren en los archivos </w:t>
      </w:r>
      <w:r w:rsidRPr="00584718">
        <w:rPr>
          <w:rFonts w:ascii="Palatino Linotype" w:eastAsia="Times New Roman" w:hAnsi="Palatino Linotype" w:cs="Times New Roman"/>
          <w:sz w:val="24"/>
          <w:szCs w:val="24"/>
          <w:lang w:eastAsia="es-ES"/>
        </w:rPr>
        <w:lastRenderedPageBreak/>
        <w:t>de los Sujetos Obligados, conforme a los artículos 4, 12</w:t>
      </w:r>
      <w:r>
        <w:rPr>
          <w:rFonts w:ascii="Palatino Linotype" w:eastAsia="Times New Roman" w:hAnsi="Palatino Linotype" w:cs="Times New Roman"/>
          <w:sz w:val="24"/>
          <w:szCs w:val="24"/>
          <w:lang w:eastAsia="es-ES"/>
        </w:rPr>
        <w:t xml:space="preserve"> </w:t>
      </w:r>
      <w:r w:rsidRPr="00584718">
        <w:rPr>
          <w:rFonts w:ascii="Palatino Linotype" w:eastAsia="Times New Roman" w:hAnsi="Palatino Linotype" w:cs="Times New Roman"/>
          <w:sz w:val="24"/>
          <w:szCs w:val="24"/>
          <w:lang w:eastAsia="es-ES"/>
        </w:rPr>
        <w:t>y 160, de la Ley local en la materia, que a la letra citan:</w:t>
      </w:r>
    </w:p>
    <w:p w14:paraId="7010D119" w14:textId="77777777" w:rsidR="006D5803" w:rsidRPr="00584718" w:rsidRDefault="006D5803" w:rsidP="006D5803">
      <w:pPr>
        <w:pStyle w:val="infoemcitas"/>
        <w:rPr>
          <w:lang w:eastAsia="es-ES"/>
        </w:rPr>
      </w:pPr>
      <w:r>
        <w:rPr>
          <w:b/>
          <w:lang w:eastAsia="es-ES"/>
        </w:rPr>
        <w:t>“</w:t>
      </w:r>
      <w:r w:rsidRPr="00584718">
        <w:rPr>
          <w:b/>
          <w:lang w:eastAsia="es-ES"/>
        </w:rPr>
        <w:t>Artículo 4.</w:t>
      </w:r>
      <w:r w:rsidRPr="00584718">
        <w:rPr>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5032A085" w14:textId="77777777" w:rsidR="006D5803" w:rsidRPr="00584718" w:rsidRDefault="006D5803" w:rsidP="006D5803">
      <w:pPr>
        <w:pStyle w:val="infoemcitas"/>
        <w:rPr>
          <w:lang w:eastAsia="es-ES"/>
        </w:rPr>
      </w:pPr>
      <w:r w:rsidRPr="00584718">
        <w:rPr>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D1D861A" w14:textId="77777777" w:rsidR="006D5803" w:rsidRPr="00584718" w:rsidRDefault="006D5803" w:rsidP="006D5803">
      <w:pPr>
        <w:pStyle w:val="infoemcitas"/>
        <w:rPr>
          <w:lang w:eastAsia="es-ES"/>
        </w:rPr>
      </w:pPr>
      <w:r w:rsidRPr="00584718">
        <w:rPr>
          <w:lang w:eastAsia="es-ES"/>
        </w:rPr>
        <w:t>Los sujetos obligados deben poner en práctica, políticas y programas de acceso a la información que se apeguen a criterios de publicidad, veracidad, oportunidad, precisión y suficiencia en beneficio de los solicitantes.</w:t>
      </w:r>
    </w:p>
    <w:p w14:paraId="40AE44F9" w14:textId="77777777" w:rsidR="006D5803" w:rsidRPr="00584718" w:rsidRDefault="006D5803" w:rsidP="006D5803">
      <w:pPr>
        <w:pStyle w:val="infoemcitas"/>
        <w:rPr>
          <w:lang w:eastAsia="es-ES"/>
        </w:rPr>
      </w:pPr>
      <w:r w:rsidRPr="00584718">
        <w:rPr>
          <w:b/>
          <w:lang w:eastAsia="es-ES"/>
        </w:rPr>
        <w:t>Artículo 12.</w:t>
      </w:r>
      <w:r w:rsidRPr="00584718">
        <w:rPr>
          <w:lang w:eastAsia="es-ES"/>
        </w:rPr>
        <w:t xml:space="preserve"> Quienes generen, recopilen, administren, manejen, procesen, archiven o conserven información pública serán responsables de la misma en los términos de las disposiciones jurídicas aplicables.</w:t>
      </w:r>
    </w:p>
    <w:p w14:paraId="7898E0C4" w14:textId="77777777" w:rsidR="006D5803" w:rsidRPr="00584718" w:rsidRDefault="006D5803" w:rsidP="006D5803">
      <w:pPr>
        <w:pStyle w:val="infoemcitas"/>
        <w:rPr>
          <w:lang w:eastAsia="es-ES"/>
        </w:rPr>
      </w:pPr>
      <w:r w:rsidRPr="00584718">
        <w:rPr>
          <w:lang w:eastAsia="es-ES"/>
        </w:rPr>
        <w:t xml:space="preserve">Los sujetos obligados sólo proporcionarán la información pública que se les requiera y que obre en sus archivos y en el estado en que ésta se encuentre. La obligación de </w:t>
      </w:r>
      <w:r w:rsidRPr="00584718">
        <w:rPr>
          <w:lang w:eastAsia="es-ES"/>
        </w:rPr>
        <w:lastRenderedPageBreak/>
        <w:t xml:space="preserve">proporcionar información no comprende el procesamiento de la misma, ni el presentarla conforme al interés del solicitante; no estarán obligados a generarla, resumirla, efectuar cálculos o practicar investigaciones. </w:t>
      </w:r>
    </w:p>
    <w:p w14:paraId="1BF3B704" w14:textId="77777777" w:rsidR="006D5803" w:rsidRPr="00584718" w:rsidRDefault="006D5803" w:rsidP="006D5803">
      <w:pPr>
        <w:pStyle w:val="infoemcitas"/>
        <w:rPr>
          <w:lang w:eastAsia="es-ES"/>
        </w:rPr>
      </w:pPr>
      <w:r w:rsidRPr="00584718">
        <w:rPr>
          <w:lang w:eastAsia="es-ES"/>
        </w:rPr>
        <w:t>(…)</w:t>
      </w:r>
    </w:p>
    <w:p w14:paraId="6FC0D903" w14:textId="77777777" w:rsidR="006D5803" w:rsidRPr="00584718" w:rsidRDefault="006D5803" w:rsidP="006D5803">
      <w:pPr>
        <w:pStyle w:val="infoemcitas"/>
        <w:rPr>
          <w:lang w:eastAsia="es-ES"/>
        </w:rPr>
      </w:pPr>
      <w:r w:rsidRPr="00584718">
        <w:rPr>
          <w:b/>
          <w:lang w:eastAsia="es-ES"/>
        </w:rPr>
        <w:t>Artículo 160.</w:t>
      </w:r>
      <w:r w:rsidRPr="00584718">
        <w:rPr>
          <w:lang w:eastAsia="es-ES"/>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545229A5" w14:textId="77777777" w:rsidR="006D5803" w:rsidRPr="00F66CC7" w:rsidRDefault="006D5803" w:rsidP="006D5803">
      <w:pPr>
        <w:pStyle w:val="infoemcitas"/>
        <w:rPr>
          <w:b/>
          <w:bCs/>
          <w:lang w:eastAsia="es-ES"/>
        </w:rPr>
      </w:pPr>
      <w:r w:rsidRPr="00584718">
        <w:rPr>
          <w:lang w:eastAsia="es-ES"/>
        </w:rPr>
        <w:t>En caso que la información solicitada consista en bases de datos se deberá privilegiar la entrega de la misma en formatos abiertos.</w:t>
      </w:r>
      <w:r>
        <w:rPr>
          <w:lang w:eastAsia="es-ES"/>
        </w:rPr>
        <w:t xml:space="preserve">” </w:t>
      </w:r>
      <w:r>
        <w:rPr>
          <w:b/>
          <w:bCs/>
          <w:lang w:eastAsia="es-ES"/>
        </w:rPr>
        <w:t>[Sic]</w:t>
      </w:r>
    </w:p>
    <w:p w14:paraId="6F148BF6" w14:textId="77777777" w:rsidR="006D5803" w:rsidRDefault="006D5803" w:rsidP="006D5803">
      <w:pPr>
        <w:spacing w:after="0" w:line="360" w:lineRule="auto"/>
        <w:jc w:val="both"/>
        <w:rPr>
          <w:rFonts w:ascii="Palatino Linotype" w:eastAsia="Times New Roman" w:hAnsi="Palatino Linotype" w:cs="Times New Roman"/>
          <w:sz w:val="24"/>
          <w:szCs w:val="24"/>
          <w:lang w:eastAsia="es-ES"/>
        </w:rPr>
      </w:pPr>
    </w:p>
    <w:p w14:paraId="024A413A" w14:textId="77777777" w:rsidR="006D5803" w:rsidRPr="00584718" w:rsidRDefault="006D5803" w:rsidP="006D5803">
      <w:pPr>
        <w:spacing w:after="0" w:line="360" w:lineRule="auto"/>
        <w:jc w:val="both"/>
        <w:rPr>
          <w:rFonts w:ascii="Palatino Linotype" w:eastAsia="Times New Roman" w:hAnsi="Palatino Linotype" w:cs="Times New Roman"/>
          <w:sz w:val="24"/>
          <w:szCs w:val="24"/>
          <w:lang w:eastAsia="es-ES"/>
        </w:rPr>
      </w:pPr>
      <w:r w:rsidRPr="00584718">
        <w:rPr>
          <w:rFonts w:ascii="Palatino Linotype" w:eastAsia="Times New Roman" w:hAnsi="Palatino Linotype" w:cs="Times New Roman"/>
          <w:sz w:val="24"/>
          <w:szCs w:val="24"/>
          <w:lang w:eastAsia="es-ES"/>
        </w:rPr>
        <w:t xml:space="preserve">Así que la obligación de los Sujetos Obligados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584718">
        <w:rPr>
          <w:rFonts w:ascii="Palatino Linotype" w:eastAsia="Times New Roman" w:hAnsi="Palatino Linotype" w:cs="Times New Roman"/>
          <w:bCs/>
          <w:sz w:val="24"/>
          <w:szCs w:val="24"/>
          <w:lang w:eastAsia="es-ES"/>
        </w:rPr>
        <w:t>de la Ley local en la materia, que se reproduce de la siguiente forma</w:t>
      </w:r>
      <w:r w:rsidRPr="00584718">
        <w:rPr>
          <w:rFonts w:ascii="Palatino Linotype" w:eastAsia="Times New Roman" w:hAnsi="Palatino Linotype" w:cs="Times New Roman"/>
          <w:sz w:val="24"/>
          <w:szCs w:val="24"/>
          <w:lang w:eastAsia="es-ES"/>
        </w:rPr>
        <w:t>:</w:t>
      </w:r>
    </w:p>
    <w:p w14:paraId="391DCB29" w14:textId="77777777" w:rsidR="006D5803" w:rsidRDefault="006D5803" w:rsidP="006D5803">
      <w:pPr>
        <w:pStyle w:val="infoemcitas"/>
        <w:rPr>
          <w:b/>
          <w:bCs/>
          <w:lang w:eastAsia="es-ES"/>
        </w:rPr>
      </w:pPr>
      <w:r>
        <w:rPr>
          <w:lang w:eastAsia="es-ES"/>
        </w:rPr>
        <w:t>“</w:t>
      </w:r>
      <w:r w:rsidRPr="00584718">
        <w:rPr>
          <w:lang w:eastAsia="es-ES"/>
        </w:rPr>
        <w:t>Artículo 166. La obligación de acceso a la información pública se tendrá por cumplida cuando el solicitante tenga a su disposición la información requerida, o cuando realice la consulta de la misma en el lugar en el que ésta se localice.</w:t>
      </w:r>
      <w:r>
        <w:rPr>
          <w:lang w:eastAsia="es-ES"/>
        </w:rPr>
        <w:t xml:space="preserve">” </w:t>
      </w:r>
      <w:r>
        <w:rPr>
          <w:b/>
          <w:bCs/>
          <w:lang w:eastAsia="es-ES"/>
        </w:rPr>
        <w:t>[Sic]</w:t>
      </w:r>
    </w:p>
    <w:p w14:paraId="0C4386C9" w14:textId="0BA4F545" w:rsidR="006D5803" w:rsidRPr="00584718" w:rsidRDefault="006D5803" w:rsidP="006D5803">
      <w:pPr>
        <w:spacing w:after="0" w:line="360" w:lineRule="auto"/>
        <w:jc w:val="both"/>
        <w:rPr>
          <w:rFonts w:ascii="Palatino Linotype" w:eastAsia="Times New Roman" w:hAnsi="Palatino Linotype" w:cs="Times New Roman"/>
          <w:sz w:val="24"/>
          <w:szCs w:val="24"/>
          <w:lang w:eastAsia="es-ES"/>
        </w:rPr>
      </w:pPr>
      <w:r w:rsidRPr="00584718">
        <w:rPr>
          <w:rFonts w:ascii="Palatino Linotype" w:eastAsia="Times New Roman" w:hAnsi="Palatino Linotype" w:cs="Times New Roman"/>
          <w:sz w:val="24"/>
          <w:szCs w:val="24"/>
          <w:lang w:eastAsia="es-ES"/>
        </w:rPr>
        <w:lastRenderedPageBreak/>
        <w:t>De lo anterior, conforme a las acciones del Sujeto Obligado, se establece que éste vulnera el derecho de acceso a la i</w:t>
      </w:r>
      <w:r w:rsidR="00F6232F">
        <w:rPr>
          <w:rFonts w:ascii="Palatino Linotype" w:eastAsia="Times New Roman" w:hAnsi="Palatino Linotype" w:cs="Times New Roman"/>
          <w:sz w:val="24"/>
          <w:szCs w:val="24"/>
          <w:lang w:eastAsia="es-ES"/>
        </w:rPr>
        <w:t xml:space="preserve">nformación pública </w:t>
      </w:r>
      <w:r w:rsidR="00125DFA">
        <w:rPr>
          <w:rFonts w:ascii="Palatino Linotype" w:eastAsia="Times New Roman" w:hAnsi="Palatino Linotype" w:cs="Times New Roman"/>
          <w:sz w:val="24"/>
          <w:szCs w:val="24"/>
          <w:lang w:eastAsia="es-ES"/>
        </w:rPr>
        <w:t>del</w:t>
      </w:r>
      <w:r w:rsidRPr="00584718">
        <w:rPr>
          <w:rFonts w:ascii="Palatino Linotype" w:eastAsia="Times New Roman" w:hAnsi="Palatino Linotype" w:cs="Times New Roman"/>
          <w:sz w:val="24"/>
          <w:szCs w:val="24"/>
          <w:lang w:eastAsia="es-ES"/>
        </w:rPr>
        <w:t xml:space="preserve"> Recurrente, toda vez que no entrega respuesta a la solicitud de información presentada, de conformidad a lo establecido en </w:t>
      </w:r>
      <w:r>
        <w:rPr>
          <w:rFonts w:ascii="Palatino Linotype" w:eastAsia="Times New Roman" w:hAnsi="Palatino Linotype" w:cs="Times New Roman"/>
          <w:sz w:val="24"/>
          <w:szCs w:val="24"/>
          <w:lang w:eastAsia="es-ES"/>
        </w:rPr>
        <w:t>el</w:t>
      </w:r>
      <w:r w:rsidRPr="00584718">
        <w:rPr>
          <w:rFonts w:ascii="Palatino Linotype" w:eastAsia="Times New Roman" w:hAnsi="Palatino Linotype" w:cs="Times New Roman"/>
          <w:sz w:val="24"/>
          <w:szCs w:val="24"/>
          <w:lang w:eastAsia="es-ES"/>
        </w:rPr>
        <w:t xml:space="preserve"> artículo 24 fracción XI</w:t>
      </w:r>
      <w:r>
        <w:rPr>
          <w:rFonts w:ascii="Palatino Linotype" w:eastAsia="Times New Roman" w:hAnsi="Palatino Linotype" w:cs="Times New Roman"/>
          <w:sz w:val="24"/>
          <w:szCs w:val="24"/>
          <w:lang w:eastAsia="es-ES"/>
        </w:rPr>
        <w:t xml:space="preserve"> </w:t>
      </w:r>
      <w:r w:rsidRPr="00584718">
        <w:rPr>
          <w:rFonts w:ascii="Palatino Linotype" w:eastAsia="Times New Roman" w:hAnsi="Palatino Linotype" w:cs="Times New Roman"/>
          <w:sz w:val="24"/>
          <w:szCs w:val="24"/>
          <w:lang w:eastAsia="es-ES"/>
        </w:rPr>
        <w:t>de la ley local en la materia, y que señala:</w:t>
      </w:r>
    </w:p>
    <w:p w14:paraId="4C2DBE64" w14:textId="77777777" w:rsidR="006D5803" w:rsidRPr="00584718" w:rsidRDefault="006D5803" w:rsidP="006D5803">
      <w:pPr>
        <w:pStyle w:val="infoemcitas"/>
        <w:rPr>
          <w:lang w:eastAsia="es-ES"/>
        </w:rPr>
      </w:pPr>
      <w:r>
        <w:rPr>
          <w:b/>
          <w:lang w:eastAsia="es-ES"/>
        </w:rPr>
        <w:t>“</w:t>
      </w:r>
      <w:r w:rsidRPr="00584718">
        <w:rPr>
          <w:b/>
          <w:lang w:eastAsia="es-ES"/>
        </w:rPr>
        <w:t>A</w:t>
      </w:r>
      <w:r w:rsidRPr="00584718">
        <w:rPr>
          <w:b/>
          <w:bCs/>
          <w:lang w:eastAsia="es-ES"/>
        </w:rPr>
        <w:t>rtículo 24.</w:t>
      </w:r>
      <w:r w:rsidRPr="00584718">
        <w:rPr>
          <w:bCs/>
          <w:lang w:eastAsia="es-ES"/>
        </w:rPr>
        <w:t xml:space="preserve"> </w:t>
      </w:r>
      <w:r w:rsidRPr="00584718">
        <w:rPr>
          <w:lang w:eastAsia="es-ES"/>
        </w:rPr>
        <w:t>Para el cumplimiento de los objetivos de esta Ley, los sujetos obligados deberán cumplir con las siguientes obligaciones, según corresponda, de acuerdo a su naturaleza:</w:t>
      </w:r>
    </w:p>
    <w:p w14:paraId="11EDE46A" w14:textId="77777777" w:rsidR="006D5803" w:rsidRPr="00584718" w:rsidRDefault="006D5803" w:rsidP="006D5803">
      <w:pPr>
        <w:pStyle w:val="infoemcitas"/>
        <w:rPr>
          <w:lang w:eastAsia="es-ES"/>
        </w:rPr>
      </w:pPr>
      <w:r w:rsidRPr="00584718">
        <w:rPr>
          <w:bCs/>
          <w:lang w:eastAsia="es-ES"/>
        </w:rPr>
        <w:t>(..</w:t>
      </w:r>
      <w:r w:rsidRPr="00584718">
        <w:rPr>
          <w:lang w:eastAsia="es-ES"/>
        </w:rPr>
        <w:t>.)</w:t>
      </w:r>
    </w:p>
    <w:p w14:paraId="6E606111" w14:textId="77777777" w:rsidR="006D5803" w:rsidRDefault="006D5803" w:rsidP="006D5803">
      <w:pPr>
        <w:pStyle w:val="infoemcitas"/>
        <w:rPr>
          <w:bCs/>
          <w:lang w:eastAsia="es-ES"/>
        </w:rPr>
      </w:pPr>
      <w:r w:rsidRPr="00584718">
        <w:rPr>
          <w:bCs/>
          <w:lang w:eastAsia="es-ES"/>
        </w:rPr>
        <w:t>XI. Dar acceso a la información pública que le sea requerida, en los términos de la Ley General, esta Ley y demás disposiciones jurídicas aplicables;</w:t>
      </w:r>
    </w:p>
    <w:p w14:paraId="0278A99D" w14:textId="01770080" w:rsidR="006D5803" w:rsidRDefault="006D5803" w:rsidP="006D5803">
      <w:pPr>
        <w:pStyle w:val="infoemcitas"/>
        <w:rPr>
          <w:b/>
          <w:lang w:eastAsia="es-ES"/>
        </w:rPr>
      </w:pPr>
      <w:r>
        <w:rPr>
          <w:bCs/>
          <w:lang w:eastAsia="es-ES"/>
        </w:rPr>
        <w:t xml:space="preserve">(…)” </w:t>
      </w:r>
      <w:r>
        <w:rPr>
          <w:b/>
          <w:lang w:eastAsia="es-ES"/>
        </w:rPr>
        <w:t>[Sic]</w:t>
      </w:r>
    </w:p>
    <w:p w14:paraId="4D5ACC66" w14:textId="77777777" w:rsidR="00943DF1" w:rsidRPr="00F66CC7" w:rsidRDefault="00943DF1" w:rsidP="006D5803">
      <w:pPr>
        <w:pStyle w:val="infoemcitas"/>
        <w:rPr>
          <w:b/>
          <w:lang w:eastAsia="es-ES"/>
        </w:rPr>
      </w:pPr>
    </w:p>
    <w:p w14:paraId="7319C543" w14:textId="77777777" w:rsidR="006D5803" w:rsidRDefault="006D5803" w:rsidP="006D5803">
      <w:pPr>
        <w:pStyle w:val="Prrafodelista"/>
        <w:autoSpaceDE w:val="0"/>
        <w:autoSpaceDN w:val="0"/>
        <w:adjustRightInd w:val="0"/>
        <w:spacing w:line="360" w:lineRule="auto"/>
        <w:ind w:left="0"/>
        <w:jc w:val="both"/>
        <w:rPr>
          <w:rFonts w:ascii="Palatino Linotype" w:hAnsi="Palatino Linotype" w:cs="Arial"/>
        </w:rPr>
      </w:pPr>
      <w:r w:rsidRPr="00584718">
        <w:rPr>
          <w:rFonts w:ascii="Palatino Linotype" w:hAnsi="Palatino Linotype" w:cs="Arial"/>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w:t>
      </w:r>
      <w:r w:rsidRPr="00584718">
        <w:rPr>
          <w:rFonts w:ascii="Palatino Linotype" w:hAnsi="Palatino Linotype" w:cs="Arial"/>
        </w:rPr>
        <w:lastRenderedPageBreak/>
        <w:t xml:space="preserve">que el Estado Mexicano sea parte, en concordancia con el párrafo tercero del artículo 1, de la Constitución Federal y el diverso 8, de la Ley de Transparencia local. </w:t>
      </w:r>
    </w:p>
    <w:p w14:paraId="3EB19D6A" w14:textId="77777777" w:rsidR="006D5803" w:rsidRDefault="006D5803" w:rsidP="006D5803">
      <w:pPr>
        <w:pStyle w:val="Prrafodelista"/>
        <w:autoSpaceDE w:val="0"/>
        <w:autoSpaceDN w:val="0"/>
        <w:adjustRightInd w:val="0"/>
        <w:spacing w:line="360" w:lineRule="auto"/>
        <w:ind w:left="0"/>
        <w:jc w:val="both"/>
        <w:rPr>
          <w:rFonts w:ascii="Palatino Linotype" w:hAnsi="Palatino Linotype" w:cs="Arial"/>
        </w:rPr>
      </w:pPr>
    </w:p>
    <w:p w14:paraId="3EF0D1EF" w14:textId="19E964B4" w:rsidR="006D5803" w:rsidRDefault="006D5803" w:rsidP="006D5803">
      <w:pPr>
        <w:pStyle w:val="Prrafodelista"/>
        <w:autoSpaceDE w:val="0"/>
        <w:autoSpaceDN w:val="0"/>
        <w:adjustRightInd w:val="0"/>
        <w:spacing w:line="360" w:lineRule="auto"/>
        <w:ind w:left="0"/>
        <w:jc w:val="both"/>
        <w:rPr>
          <w:rFonts w:ascii="Palatino Linotype" w:hAnsi="Palatino Linotype" w:cs="Arial"/>
        </w:rPr>
      </w:pPr>
      <w:r w:rsidRPr="00584718">
        <w:rPr>
          <w:rFonts w:ascii="Palatino Linotype" w:hAnsi="Palatino Linotype" w:cs="Arial"/>
        </w:rPr>
        <w:t xml:space="preserve">Por otra parte, al referirnos al acto impugnado por </w:t>
      </w:r>
      <w:r w:rsidR="00792E0C">
        <w:rPr>
          <w:rFonts w:ascii="Palatino Linotype" w:hAnsi="Palatino Linotype" w:cs="Arial"/>
          <w:b/>
        </w:rPr>
        <w:t>El</w:t>
      </w:r>
      <w:r w:rsidRPr="00584718">
        <w:rPr>
          <w:rFonts w:ascii="Palatino Linotype" w:hAnsi="Palatino Linotype" w:cs="Arial"/>
          <w:b/>
        </w:rPr>
        <w:t xml:space="preserve"> Recurrente, </w:t>
      </w:r>
      <w:r w:rsidRPr="00584718">
        <w:rPr>
          <w:rFonts w:ascii="Palatino Linotype" w:hAnsi="Palatino Linotype" w:cs="Arial"/>
        </w:rPr>
        <w:t>concatenado con los motivos o razones de inconformidad emitidos, se distingue que se adolece, de forma toral, de la falta de respuesta a la solicitud de acceso a la información pública, actualizando con ello lo establecido en la fracción VII, del artículo 179, de la Ley de Transparencia y Acceso a la Información Pública del Estado de México y Municipios, el cual a la letra reza:</w:t>
      </w:r>
    </w:p>
    <w:p w14:paraId="5B2EB262" w14:textId="77777777" w:rsidR="006D5803" w:rsidRDefault="006D5803" w:rsidP="006D5803">
      <w:pPr>
        <w:pStyle w:val="infoemcitas"/>
      </w:pPr>
      <w:r w:rsidRPr="00584718">
        <w:rPr>
          <w:b/>
          <w:bCs/>
        </w:rPr>
        <w:t xml:space="preserve">“Artículo 179. </w:t>
      </w:r>
      <w:r w:rsidRPr="00584718">
        <w:t>El recurso de revisión es un medio de protección que la Ley otorga a los particulares, para hacer valer su derecho de acceso a la información pública, y procederá en contra de las siguientes causas:</w:t>
      </w:r>
    </w:p>
    <w:p w14:paraId="297E4068" w14:textId="77777777" w:rsidR="006D5803" w:rsidRPr="00584718" w:rsidRDefault="006D5803" w:rsidP="006D5803">
      <w:pPr>
        <w:pStyle w:val="infoemcitas"/>
      </w:pPr>
      <w:r>
        <w:rPr>
          <w:b/>
          <w:bCs/>
        </w:rPr>
        <w:t>(…</w:t>
      </w:r>
      <w:r>
        <w:t>)</w:t>
      </w:r>
    </w:p>
    <w:p w14:paraId="6B799159" w14:textId="77777777" w:rsidR="006D5803" w:rsidRPr="00584718" w:rsidRDefault="006D5803" w:rsidP="006D5803">
      <w:pPr>
        <w:pStyle w:val="infoemcitas"/>
      </w:pPr>
      <w:r w:rsidRPr="00584718">
        <w:rPr>
          <w:b/>
          <w:bCs/>
        </w:rPr>
        <w:t xml:space="preserve">VII. </w:t>
      </w:r>
      <w:r w:rsidRPr="00584718">
        <w:t>La falta de respuesta a una solicitud de acceso a la información</w:t>
      </w:r>
    </w:p>
    <w:p w14:paraId="31C9ECAF" w14:textId="2F6041BD" w:rsidR="006D5803" w:rsidRDefault="006D5803" w:rsidP="006D5803">
      <w:pPr>
        <w:pStyle w:val="infoemcitas"/>
        <w:rPr>
          <w:rFonts w:cs="Arial"/>
          <w:b/>
        </w:rPr>
      </w:pPr>
      <w:r w:rsidRPr="00584718">
        <w:rPr>
          <w:rFonts w:cs="Arial"/>
          <w:b/>
        </w:rPr>
        <w:t>(…)”</w:t>
      </w:r>
      <w:r w:rsidRPr="00584718">
        <w:rPr>
          <w:rFonts w:cs="Arial"/>
        </w:rPr>
        <w:t xml:space="preserve"> </w:t>
      </w:r>
      <w:r w:rsidRPr="00584718">
        <w:rPr>
          <w:rFonts w:cs="Arial"/>
          <w:b/>
        </w:rPr>
        <w:t>[Sic]</w:t>
      </w:r>
    </w:p>
    <w:p w14:paraId="1AC6AA7B" w14:textId="77777777" w:rsidR="00943DF1" w:rsidRDefault="00943DF1" w:rsidP="006D5803">
      <w:pPr>
        <w:pStyle w:val="infoemcitas"/>
        <w:rPr>
          <w:rFonts w:cs="Arial"/>
          <w:b/>
        </w:rPr>
      </w:pPr>
    </w:p>
    <w:p w14:paraId="2A89B80A" w14:textId="11306D86" w:rsidR="006D5803" w:rsidRDefault="006D5803" w:rsidP="006D5803">
      <w:pPr>
        <w:pStyle w:val="Prrafodelista"/>
        <w:autoSpaceDE w:val="0"/>
        <w:autoSpaceDN w:val="0"/>
        <w:adjustRightInd w:val="0"/>
        <w:spacing w:line="360" w:lineRule="auto"/>
        <w:ind w:left="0"/>
        <w:jc w:val="both"/>
        <w:rPr>
          <w:rFonts w:ascii="Palatino Linotype" w:hAnsi="Palatino Linotype"/>
        </w:rPr>
      </w:pPr>
      <w:r w:rsidRPr="00584718">
        <w:rPr>
          <w:rFonts w:ascii="Palatino Linotype" w:hAnsi="Palatino Linotype" w:cs="Arial"/>
        </w:rPr>
        <w:t xml:space="preserve">En este tenor, resulta evidente que las razones o motivos de inconformidad hechos valer por </w:t>
      </w:r>
      <w:r w:rsidR="00792E0C">
        <w:rPr>
          <w:rFonts w:ascii="Palatino Linotype" w:hAnsi="Palatino Linotype" w:cs="Arial"/>
          <w:b/>
        </w:rPr>
        <w:t>El</w:t>
      </w:r>
      <w:r w:rsidRPr="00584718">
        <w:rPr>
          <w:rFonts w:ascii="Palatino Linotype" w:hAnsi="Palatino Linotype" w:cs="Arial"/>
          <w:b/>
        </w:rPr>
        <w:t xml:space="preserve"> Recurrente, </w:t>
      </w:r>
      <w:r w:rsidRPr="00584718">
        <w:rPr>
          <w:rFonts w:ascii="Palatino Linotype" w:hAnsi="Palatino Linotype" w:cs="Arial"/>
        </w:rPr>
        <w:t xml:space="preserve">resultan fundados y procedentes, en virtud de que como consta en </w:t>
      </w:r>
      <w:r>
        <w:rPr>
          <w:rFonts w:ascii="Palatino Linotype" w:hAnsi="Palatino Linotype" w:cs="Arial"/>
        </w:rPr>
        <w:t>el expediente electrónico</w:t>
      </w:r>
      <w:r w:rsidRPr="00584718">
        <w:rPr>
          <w:rFonts w:ascii="Palatino Linotype" w:hAnsi="Palatino Linotype" w:cs="Arial"/>
        </w:rPr>
        <w:t xml:space="preserve"> del </w:t>
      </w:r>
      <w:r w:rsidRPr="00584718">
        <w:rPr>
          <w:rFonts w:ascii="Palatino Linotype" w:hAnsi="Palatino Linotype" w:cs="Arial"/>
          <w:b/>
        </w:rPr>
        <w:t xml:space="preserve">SAIMEX, </w:t>
      </w:r>
      <w:r w:rsidRPr="00584718">
        <w:rPr>
          <w:rFonts w:ascii="Palatino Linotype" w:hAnsi="Palatino Linotype" w:cs="Arial"/>
        </w:rPr>
        <w:t xml:space="preserve">se acredita que </w:t>
      </w:r>
      <w:r w:rsidRPr="00584718">
        <w:rPr>
          <w:rFonts w:ascii="Palatino Linotype" w:hAnsi="Palatino Linotype" w:cs="Arial"/>
          <w:b/>
        </w:rPr>
        <w:t xml:space="preserve">El Sujeto Obligado </w:t>
      </w:r>
      <w:r w:rsidRPr="00584718">
        <w:rPr>
          <w:rFonts w:ascii="Palatino Linotype" w:hAnsi="Palatino Linotype" w:cs="Arial"/>
        </w:rPr>
        <w:lastRenderedPageBreak/>
        <w:t xml:space="preserve">fue omiso en responder la solicitud de información hecha por </w:t>
      </w:r>
      <w:r w:rsidR="00792E0C">
        <w:rPr>
          <w:rFonts w:ascii="Palatino Linotype" w:hAnsi="Palatino Linotype" w:cs="Arial"/>
          <w:b/>
        </w:rPr>
        <w:t>El</w:t>
      </w:r>
      <w:r w:rsidRPr="00584718">
        <w:rPr>
          <w:rFonts w:ascii="Palatino Linotype" w:hAnsi="Palatino Linotype" w:cs="Arial"/>
          <w:b/>
        </w:rPr>
        <w:t xml:space="preserve"> Recurrente, </w:t>
      </w:r>
      <w:r w:rsidRPr="00584718">
        <w:rPr>
          <w:rFonts w:ascii="Palatino Linotype" w:hAnsi="Palatino Linotype" w:cs="Arial"/>
        </w:rPr>
        <w:t xml:space="preserve">por ello </w:t>
      </w:r>
      <w:r w:rsidRPr="00584718">
        <w:rPr>
          <w:rFonts w:ascii="Palatino Linotype" w:hAnsi="Palatino Linotype"/>
        </w:rPr>
        <w:t>se ordena dar vista al Titular de la Contraloría Interna y Órgano de Control y Vigilancia de este Instituto, de conformidad con el artículo 190, de la Ley de Transparencia y Acceso a la Información Pública del Estado de México y Municipios, a efecto de que determine lo conducente.</w:t>
      </w:r>
    </w:p>
    <w:p w14:paraId="697092C4" w14:textId="77777777" w:rsidR="00BC6896" w:rsidRDefault="00BC6896" w:rsidP="006D5803">
      <w:pPr>
        <w:pStyle w:val="Prrafodelista"/>
        <w:autoSpaceDE w:val="0"/>
        <w:autoSpaceDN w:val="0"/>
        <w:adjustRightInd w:val="0"/>
        <w:spacing w:line="360" w:lineRule="auto"/>
        <w:ind w:left="0"/>
        <w:jc w:val="both"/>
        <w:rPr>
          <w:rFonts w:ascii="Palatino Linotype" w:hAnsi="Palatino Linotype" w:cs="Arial"/>
          <w:b/>
        </w:rPr>
      </w:pPr>
    </w:p>
    <w:p w14:paraId="666E9B36" w14:textId="71C0E682" w:rsidR="006D5803" w:rsidRDefault="006D5803" w:rsidP="006D5803">
      <w:pPr>
        <w:pStyle w:val="Prrafodelista"/>
        <w:autoSpaceDE w:val="0"/>
        <w:autoSpaceDN w:val="0"/>
        <w:adjustRightInd w:val="0"/>
        <w:spacing w:line="360" w:lineRule="auto"/>
        <w:ind w:left="0"/>
        <w:jc w:val="both"/>
        <w:rPr>
          <w:rFonts w:ascii="Palatino Linotype" w:hAnsi="Palatino Linotype" w:cs="Arial"/>
        </w:rPr>
      </w:pPr>
      <w:r w:rsidRPr="00584718">
        <w:rPr>
          <w:rFonts w:ascii="Palatino Linotype" w:hAnsi="Palatino Linotype" w:cs="Arial"/>
        </w:rPr>
        <w:t xml:space="preserve">Dicho lo anterior, considerando la información requerida por </w:t>
      </w:r>
      <w:r w:rsidR="00792E0C">
        <w:rPr>
          <w:rFonts w:ascii="Palatino Linotype" w:hAnsi="Palatino Linotype" w:cs="Arial"/>
          <w:b/>
        </w:rPr>
        <w:t>El</w:t>
      </w:r>
      <w:r w:rsidRPr="00584718">
        <w:rPr>
          <w:rFonts w:ascii="Palatino Linotype" w:hAnsi="Palatino Linotype" w:cs="Arial"/>
          <w:b/>
        </w:rPr>
        <w:t xml:space="preserve"> Recurrente </w:t>
      </w:r>
      <w:r w:rsidRPr="00584718">
        <w:rPr>
          <w:rFonts w:ascii="Palatino Linotype" w:hAnsi="Palatino Linotype" w:cs="Arial"/>
        </w:rPr>
        <w:t xml:space="preserve">en su solicitud de información, y ante la falta de respuesta, se establece que la materia de estudio se centrará en las atribuciones del </w:t>
      </w:r>
      <w:r w:rsidRPr="00584718">
        <w:rPr>
          <w:rFonts w:ascii="Palatino Linotype" w:hAnsi="Palatino Linotype" w:cs="Arial"/>
          <w:b/>
        </w:rPr>
        <w:t xml:space="preserve">Sujeto Obligado, </w:t>
      </w:r>
      <w:r w:rsidRPr="00584718">
        <w:rPr>
          <w:rFonts w:ascii="Palatino Linotype" w:hAnsi="Palatino Linotype" w:cs="Arial"/>
        </w:rPr>
        <w:t>a efecto de determinar si éste genera, posee o administra dicha información.</w:t>
      </w:r>
    </w:p>
    <w:p w14:paraId="3C455969" w14:textId="77777777" w:rsidR="006D5803" w:rsidRDefault="006D5803" w:rsidP="006D5803">
      <w:pPr>
        <w:pStyle w:val="Prrafodelista"/>
        <w:autoSpaceDE w:val="0"/>
        <w:autoSpaceDN w:val="0"/>
        <w:adjustRightInd w:val="0"/>
        <w:spacing w:line="360" w:lineRule="auto"/>
        <w:ind w:left="0"/>
        <w:jc w:val="both"/>
        <w:rPr>
          <w:rFonts w:ascii="Palatino Linotype" w:hAnsi="Palatino Linotype" w:cs="Arial"/>
        </w:rPr>
      </w:pPr>
    </w:p>
    <w:p w14:paraId="4B83DD7F" w14:textId="77777777" w:rsidR="006D5803" w:rsidRDefault="006D5803" w:rsidP="006D5803">
      <w:pPr>
        <w:pStyle w:val="Prrafodelista"/>
        <w:autoSpaceDE w:val="0"/>
        <w:autoSpaceDN w:val="0"/>
        <w:adjustRightInd w:val="0"/>
        <w:spacing w:line="360" w:lineRule="auto"/>
        <w:ind w:left="0"/>
        <w:jc w:val="both"/>
        <w:rPr>
          <w:rFonts w:ascii="Palatino Linotype" w:hAnsi="Palatino Linotype" w:cs="Arial"/>
        </w:rPr>
      </w:pPr>
      <w:r w:rsidRPr="00584718">
        <w:rPr>
          <w:rFonts w:ascii="Palatino Linotype" w:hAnsi="Palatino Linotype" w:cs="Arial"/>
        </w:rPr>
        <w:t xml:space="preserve">Una vez establecida y delimitada la materia del presente recurso de revisión, y atentos a </w:t>
      </w:r>
      <w:r w:rsidRPr="00584718">
        <w:rPr>
          <w:rFonts w:ascii="Palatino Linotype" w:hAnsi="Palatino Linotype"/>
          <w:lang w:eastAsia="es-MX"/>
        </w:rPr>
        <w:t xml:space="preserve">la falta de respuesta del </w:t>
      </w:r>
      <w:r w:rsidRPr="00584718">
        <w:rPr>
          <w:rFonts w:ascii="Palatino Linotype" w:hAnsi="Palatino Linotype"/>
          <w:b/>
          <w:lang w:eastAsia="es-MX"/>
        </w:rPr>
        <w:t>Sujeto Obligado</w:t>
      </w:r>
      <w:r w:rsidRPr="00584718">
        <w:rPr>
          <w:rFonts w:ascii="Palatino Linotype" w:hAnsi="Palatino Linotype"/>
          <w:lang w:eastAsia="es-MX"/>
        </w:rPr>
        <w:t xml:space="preserve"> a la solicitud de información, la cual se traduce en el hecho de ser omiso en dar atención a la petición en términos de la Ley de la materia, es decir, incumplir con las obligaciones que dicho cuerpo legal le impone como </w:t>
      </w:r>
      <w:r w:rsidRPr="00584718">
        <w:rPr>
          <w:rFonts w:ascii="Palatino Linotype" w:hAnsi="Palatino Linotype"/>
          <w:b/>
          <w:lang w:eastAsia="es-MX"/>
        </w:rPr>
        <w:t>Sujeto Obligado</w:t>
      </w:r>
      <w:r w:rsidRPr="00584718">
        <w:rPr>
          <w:rFonts w:ascii="Palatino Linotype" w:hAnsi="Palatino Linotype"/>
          <w:lang w:eastAsia="es-MX"/>
        </w:rPr>
        <w:t xml:space="preserve"> de la misma, tal y como lo constituyen </w:t>
      </w:r>
      <w:r w:rsidRPr="00584718">
        <w:rPr>
          <w:rFonts w:ascii="Palatino Linotype" w:hAnsi="Palatino Linotype" w:cs="Arial"/>
        </w:rPr>
        <w:t>los artículos, 7 y 23, fracción IV, de la Ley de Transparencia y Acceso a la Información Pública del Estado de México y Municipios, que establecen como deber de los sujetos obligados el hacer pública toda la información en su posesión, como se aprecia a continuación:</w:t>
      </w:r>
    </w:p>
    <w:p w14:paraId="3965A46A" w14:textId="77777777" w:rsidR="006D5803" w:rsidRPr="00584718" w:rsidRDefault="006D5803" w:rsidP="006D5803">
      <w:pPr>
        <w:pStyle w:val="infoemcitas"/>
        <w:rPr>
          <w:rFonts w:cs="Arial"/>
        </w:rPr>
      </w:pPr>
      <w:r w:rsidRPr="00584718">
        <w:rPr>
          <w:rFonts w:cs="Arial"/>
        </w:rPr>
        <w:t>“</w:t>
      </w:r>
      <w:r w:rsidRPr="00584718">
        <w:rPr>
          <w:rFonts w:cs="Arial"/>
          <w:b/>
        </w:rPr>
        <w:t>Artículo 7. El Estado de México garantizará el efectivo acceso de toda persona a la información en posesión de cualquier entidad,</w:t>
      </w:r>
      <w:r w:rsidRPr="00584718">
        <w:rPr>
          <w:rFonts w:cs="Arial"/>
        </w:rPr>
        <w:t xml:space="preserve"> autoridad, órgano </w:t>
      </w:r>
      <w:r w:rsidRPr="00584718">
        <w:rPr>
          <w:rFonts w:cs="Arial"/>
        </w:rPr>
        <w:lastRenderedPageBreak/>
        <w:t xml:space="preserve">y organismo de los poderes Ejecutivo, Legislativo y Judicial, órganos autónomos, partidos políticos, fideicomisos y fondos públicos, así como de cualquier persona física, jurídico colectiva o sindicato </w:t>
      </w:r>
      <w:r w:rsidRPr="00584718">
        <w:rPr>
          <w:rFonts w:cs="Arial"/>
          <w:b/>
        </w:rPr>
        <w:t>que reciba y ejerza recursos públicos</w:t>
      </w:r>
      <w:r w:rsidRPr="00584718">
        <w:rPr>
          <w:rFonts w:cs="Arial"/>
        </w:rPr>
        <w:t xml:space="preserve"> o realice actos de autoridad en el ámbito de competencia del Estado de México y sus municipios. </w:t>
      </w:r>
    </w:p>
    <w:p w14:paraId="0B614E07" w14:textId="77777777" w:rsidR="006D5803" w:rsidRPr="00584718" w:rsidRDefault="006D5803" w:rsidP="006D5803">
      <w:pPr>
        <w:pStyle w:val="infoemcitas"/>
        <w:rPr>
          <w:rFonts w:cs="Arial"/>
          <w:bCs/>
        </w:rPr>
      </w:pPr>
      <w:r w:rsidRPr="00584718">
        <w:rPr>
          <w:rFonts w:cs="Arial"/>
          <w:b/>
          <w:bCs/>
        </w:rPr>
        <w:t>Artículo 23</w:t>
      </w:r>
      <w:r w:rsidRPr="00584718">
        <w:rPr>
          <w:rFonts w:cs="Arial"/>
          <w:bCs/>
        </w:rPr>
        <w:t xml:space="preserve">. Son sujetos obligados a transparentar y permitir el acceso a su información y proteger los datos personales que obren en su poder: </w:t>
      </w:r>
    </w:p>
    <w:p w14:paraId="2EFB1C04" w14:textId="77777777" w:rsidR="006D5803" w:rsidRPr="00584718" w:rsidRDefault="006D5803" w:rsidP="006D5803">
      <w:pPr>
        <w:pStyle w:val="infoemcitas"/>
        <w:rPr>
          <w:rFonts w:cs="Arial"/>
          <w:bCs/>
        </w:rPr>
      </w:pPr>
      <w:r w:rsidRPr="00584718">
        <w:rPr>
          <w:rFonts w:cs="Arial"/>
          <w:bCs/>
        </w:rPr>
        <w:t>(…)</w:t>
      </w:r>
    </w:p>
    <w:p w14:paraId="726E8524" w14:textId="17536387" w:rsidR="006D5803" w:rsidRDefault="006D5803" w:rsidP="006D5803">
      <w:pPr>
        <w:pStyle w:val="infoemcitas"/>
        <w:rPr>
          <w:rFonts w:cs="Arial"/>
          <w:b/>
        </w:rPr>
      </w:pPr>
      <w:r w:rsidRPr="00584718">
        <w:rPr>
          <w:rFonts w:cs="Arial"/>
          <w:b/>
          <w:bCs/>
        </w:rPr>
        <w:t xml:space="preserve">IV. </w:t>
      </w:r>
      <w:r w:rsidRPr="00584718">
        <w:rPr>
          <w:rFonts w:cs="Arial"/>
          <w:b/>
          <w:bCs/>
          <w:u w:val="single"/>
        </w:rPr>
        <w:t>Los ayuntamientos y las dependencias, organismos, órganos y entidades de la administración municipal</w:t>
      </w:r>
      <w:r w:rsidRPr="00584718">
        <w:rPr>
          <w:rFonts w:cs="Arial"/>
          <w:bCs/>
        </w:rPr>
        <w:t>;</w:t>
      </w:r>
      <w:r w:rsidR="00943DF1">
        <w:rPr>
          <w:rFonts w:cs="Arial"/>
          <w:bCs/>
        </w:rPr>
        <w:t xml:space="preserve">” </w:t>
      </w:r>
      <w:r w:rsidR="00943DF1">
        <w:rPr>
          <w:rFonts w:cs="Arial"/>
          <w:b/>
        </w:rPr>
        <w:t>[Sic]</w:t>
      </w:r>
    </w:p>
    <w:p w14:paraId="5EED83FD" w14:textId="77777777" w:rsidR="00FA2ACE" w:rsidRPr="00943DF1" w:rsidRDefault="00FA2ACE" w:rsidP="006D5803">
      <w:pPr>
        <w:pStyle w:val="infoemcitas"/>
        <w:rPr>
          <w:rFonts w:cs="Arial"/>
          <w:b/>
        </w:rPr>
      </w:pPr>
    </w:p>
    <w:p w14:paraId="5440A1FE" w14:textId="573A2306" w:rsidR="006D5803" w:rsidRDefault="006D5803" w:rsidP="006D5803">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FB59FD">
        <w:rPr>
          <w:rFonts w:ascii="Palatino Linotype" w:eastAsia="Times New Roman" w:hAnsi="Palatino Linotype" w:cs="Arial"/>
          <w:sz w:val="24"/>
          <w:szCs w:val="24"/>
          <w:lang w:val="es-ES" w:eastAsia="es-ES"/>
        </w:rPr>
        <w:t xml:space="preserve">En primera instancia, al referirnos al acto impugnado por </w:t>
      </w:r>
      <w:r w:rsidR="00792E0C">
        <w:rPr>
          <w:rFonts w:ascii="Palatino Linotype" w:eastAsia="Times New Roman" w:hAnsi="Palatino Linotype" w:cs="Arial"/>
          <w:b/>
          <w:bCs/>
          <w:sz w:val="24"/>
          <w:szCs w:val="24"/>
          <w:lang w:val="es-ES" w:eastAsia="es-ES"/>
        </w:rPr>
        <w:t>El</w:t>
      </w:r>
      <w:r w:rsidRPr="00FB59FD">
        <w:rPr>
          <w:rFonts w:ascii="Palatino Linotype" w:eastAsia="Times New Roman" w:hAnsi="Palatino Linotype" w:cs="Arial"/>
          <w:sz w:val="24"/>
          <w:szCs w:val="24"/>
          <w:lang w:val="es-ES" w:eastAsia="es-ES"/>
        </w:rPr>
        <w:t xml:space="preserve"> </w:t>
      </w:r>
      <w:r w:rsidRPr="00FB59FD">
        <w:rPr>
          <w:rFonts w:ascii="Palatino Linotype" w:eastAsia="Times New Roman" w:hAnsi="Palatino Linotype" w:cs="Arial"/>
          <w:b/>
          <w:sz w:val="24"/>
          <w:szCs w:val="24"/>
          <w:lang w:val="es-ES" w:eastAsia="es-ES"/>
        </w:rPr>
        <w:t>Recurrente</w:t>
      </w:r>
      <w:r w:rsidRPr="00FB59FD">
        <w:rPr>
          <w:rFonts w:ascii="Palatino Linotype" w:eastAsia="Times New Roman" w:hAnsi="Palatino Linotype" w:cs="Arial"/>
          <w:sz w:val="24"/>
          <w:szCs w:val="24"/>
          <w:lang w:val="es-ES" w:eastAsia="es-ES"/>
        </w:rPr>
        <w:t xml:space="preserve">, concatenado con los motivos o razones de inconformidad emitidos, se distingue que se adolece, de forma toral, de la falta de respuesta a la solicitud de acceso a la información formulada, actualizando con ello lo </w:t>
      </w:r>
      <w:r w:rsidRPr="00FB59FD">
        <w:rPr>
          <w:rFonts w:ascii="Palatino Linotype" w:eastAsia="Calibri" w:hAnsi="Palatino Linotype" w:cs="Arial"/>
          <w:color w:val="000000" w:themeColor="text1"/>
          <w:sz w:val="24"/>
          <w:szCs w:val="24"/>
          <w:lang w:val="es-ES" w:eastAsia="es-ES"/>
        </w:rPr>
        <w:t xml:space="preserve">establecido en la fracción VII del artículo 179 de la </w:t>
      </w:r>
      <w:r w:rsidRPr="00FB59FD">
        <w:rPr>
          <w:rFonts w:ascii="Palatino Linotype" w:eastAsia="Calibri" w:hAnsi="Palatino Linotype" w:cs="Arial"/>
          <w:b/>
          <w:color w:val="000000" w:themeColor="text1"/>
          <w:sz w:val="24"/>
          <w:szCs w:val="24"/>
          <w:lang w:val="es-ES" w:eastAsia="es-ES"/>
        </w:rPr>
        <w:t>Ley de Transparencia y Acceso a la Información Pública del Estado de México y Municipios</w:t>
      </w:r>
      <w:r w:rsidRPr="00FB59FD">
        <w:rPr>
          <w:rFonts w:ascii="Palatino Linotype" w:eastAsia="Calibri" w:hAnsi="Palatino Linotype" w:cs="Arial"/>
          <w:color w:val="000000" w:themeColor="text1"/>
          <w:sz w:val="24"/>
          <w:szCs w:val="24"/>
          <w:lang w:val="es-ES" w:eastAsia="es-ES"/>
        </w:rPr>
        <w:t>,</w:t>
      </w:r>
      <w:r w:rsidRPr="00FB59FD">
        <w:rPr>
          <w:rFonts w:ascii="Palatino Linotype" w:eastAsia="Calibri" w:hAnsi="Palatino Linotype" w:cs="Arial"/>
          <w:b/>
          <w:color w:val="000000" w:themeColor="text1"/>
          <w:sz w:val="24"/>
          <w:szCs w:val="24"/>
          <w:lang w:val="es-ES" w:eastAsia="es-ES"/>
        </w:rPr>
        <w:t xml:space="preserve"> </w:t>
      </w:r>
      <w:r w:rsidRPr="00FB59FD">
        <w:rPr>
          <w:rFonts w:ascii="Palatino Linotype" w:eastAsia="Times New Roman" w:hAnsi="Palatino Linotype" w:cs="Arial"/>
          <w:sz w:val="24"/>
          <w:szCs w:val="24"/>
          <w:lang w:val="es-ES" w:eastAsia="es-ES"/>
        </w:rPr>
        <w:t>resultando procedente la interposición del recurso de revisión cuando no se dé respuesta a una solicitud de información.</w:t>
      </w:r>
    </w:p>
    <w:p w14:paraId="3502AA84" w14:textId="24984391" w:rsidR="00F24D55" w:rsidRDefault="000C6D4F" w:rsidP="000C6D4F">
      <w:pPr>
        <w:spacing w:before="240" w:line="360" w:lineRule="auto"/>
        <w:jc w:val="both"/>
        <w:rPr>
          <w:rFonts w:ascii="Palatino Linotype" w:hAnsi="Palatino Linotype"/>
          <w:sz w:val="24"/>
          <w:szCs w:val="24"/>
        </w:rPr>
      </w:pPr>
      <w:r w:rsidRPr="00A279CF">
        <w:rPr>
          <w:rFonts w:ascii="Palatino Linotype" w:hAnsi="Palatino Linotype"/>
          <w:sz w:val="24"/>
          <w:szCs w:val="24"/>
        </w:rPr>
        <w:t xml:space="preserve">Una vez sentado lo anterior, en una aproximación inicial, es procedente mencionar que mediante la solicitud de información </w:t>
      </w:r>
      <w:r w:rsidR="00F24D55">
        <w:rPr>
          <w:rFonts w:ascii="Palatino Linotype" w:hAnsi="Palatino Linotype"/>
          <w:b/>
          <w:bCs/>
          <w:sz w:val="24"/>
          <w:szCs w:val="24"/>
        </w:rPr>
        <w:t xml:space="preserve">00009/OASLAPAZ/IP/2022 </w:t>
      </w:r>
      <w:r w:rsidR="00476BAF">
        <w:rPr>
          <w:rFonts w:ascii="Palatino Linotype" w:hAnsi="Palatino Linotype"/>
          <w:sz w:val="24"/>
          <w:szCs w:val="24"/>
        </w:rPr>
        <w:t xml:space="preserve">fueron formulados </w:t>
      </w:r>
      <w:r w:rsidR="00476BAF">
        <w:rPr>
          <w:rFonts w:ascii="Palatino Linotype" w:hAnsi="Palatino Linotype"/>
          <w:b/>
          <w:bCs/>
          <w:sz w:val="24"/>
          <w:szCs w:val="24"/>
        </w:rPr>
        <w:t xml:space="preserve">4 </w:t>
      </w:r>
      <w:r w:rsidR="00476BAF">
        <w:rPr>
          <w:rFonts w:ascii="Palatino Linotype" w:hAnsi="Palatino Linotype"/>
          <w:b/>
          <w:bCs/>
          <w:sz w:val="24"/>
          <w:szCs w:val="24"/>
        </w:rPr>
        <w:lastRenderedPageBreak/>
        <w:t xml:space="preserve">-cuatro- </w:t>
      </w:r>
      <w:r w:rsidR="00476BAF">
        <w:rPr>
          <w:rFonts w:ascii="Palatino Linotype" w:hAnsi="Palatino Linotype"/>
          <w:sz w:val="24"/>
          <w:szCs w:val="24"/>
        </w:rPr>
        <w:t xml:space="preserve">requerimientos, respecto de los cuales se desprenden las siguientes consideraciones: </w:t>
      </w:r>
    </w:p>
    <w:p w14:paraId="0064C947" w14:textId="05446AA4" w:rsidR="00476BAF" w:rsidRPr="00476BAF" w:rsidRDefault="00476BAF" w:rsidP="00476BAF">
      <w:pPr>
        <w:pStyle w:val="Prrafodelista"/>
        <w:numPr>
          <w:ilvl w:val="0"/>
          <w:numId w:val="18"/>
        </w:numPr>
        <w:spacing w:before="240" w:line="360" w:lineRule="auto"/>
        <w:jc w:val="both"/>
        <w:rPr>
          <w:rFonts w:ascii="Palatino Linotype" w:hAnsi="Palatino Linotype"/>
        </w:rPr>
      </w:pPr>
      <w:r>
        <w:rPr>
          <w:rFonts w:ascii="Palatino Linotype" w:hAnsi="Palatino Linotype"/>
        </w:rPr>
        <w:t>Que con relaci</w:t>
      </w:r>
      <w:r>
        <w:rPr>
          <w:rFonts w:ascii="Palatino Linotype" w:hAnsi="Palatino Linotype"/>
          <w:sz w:val="22"/>
          <w:szCs w:val="22"/>
        </w:rPr>
        <w:t xml:space="preserve">ón al requerimiento identificado mediante el numeral </w:t>
      </w:r>
      <w:r>
        <w:rPr>
          <w:rFonts w:ascii="Palatino Linotype" w:hAnsi="Palatino Linotype"/>
          <w:b/>
          <w:bCs/>
          <w:sz w:val="22"/>
          <w:szCs w:val="22"/>
        </w:rPr>
        <w:t xml:space="preserve">1 -uno- </w:t>
      </w:r>
      <w:r>
        <w:rPr>
          <w:rFonts w:ascii="Palatino Linotype" w:hAnsi="Palatino Linotype"/>
          <w:sz w:val="22"/>
          <w:szCs w:val="22"/>
        </w:rPr>
        <w:t xml:space="preserve">se desprende que fue requerido un soporte documental generado quincenalmente. Luego entonces, al tomar en consideración que el derecho de acceso a la información publica se ejerció el nueve de febrero de dos mil veintidós, es posible advertir que el ulterior soporte documental disponible es el correspondiente al periodo comprendido del dieciséis al treinta y uno de enero de dos mil veintidós. </w:t>
      </w:r>
    </w:p>
    <w:p w14:paraId="2CBBB7E6" w14:textId="30178A25" w:rsidR="00476BAF" w:rsidRPr="00476BAF" w:rsidRDefault="00476BAF" w:rsidP="00476BAF">
      <w:pPr>
        <w:pStyle w:val="Prrafodelista"/>
        <w:numPr>
          <w:ilvl w:val="0"/>
          <w:numId w:val="18"/>
        </w:numPr>
        <w:spacing w:before="240" w:line="360" w:lineRule="auto"/>
        <w:jc w:val="both"/>
        <w:rPr>
          <w:rFonts w:ascii="Palatino Linotype" w:hAnsi="Palatino Linotype"/>
        </w:rPr>
      </w:pPr>
      <w:r>
        <w:rPr>
          <w:rFonts w:ascii="Palatino Linotype" w:hAnsi="Palatino Linotype"/>
          <w:sz w:val="22"/>
          <w:szCs w:val="22"/>
        </w:rPr>
        <w:t xml:space="preserve">En alusión a los requerimientos identificados con los numerales </w:t>
      </w:r>
      <w:r>
        <w:rPr>
          <w:rFonts w:ascii="Palatino Linotype" w:hAnsi="Palatino Linotype"/>
          <w:b/>
          <w:bCs/>
          <w:sz w:val="22"/>
          <w:szCs w:val="22"/>
        </w:rPr>
        <w:t xml:space="preserve">2 -dos-, 3 -tres- y 4 -cuatro-, </w:t>
      </w:r>
      <w:r>
        <w:rPr>
          <w:rFonts w:ascii="Palatino Linotype" w:hAnsi="Palatino Linotype"/>
          <w:sz w:val="22"/>
          <w:szCs w:val="22"/>
        </w:rPr>
        <w:t xml:space="preserve">el particular fue omiso en delimitar el elemento temporal, mismo que debe de ser concebido a la fecha de la solicitud, es decir, al nueve de febrero de dos mil veintidós. </w:t>
      </w:r>
    </w:p>
    <w:p w14:paraId="37D35375" w14:textId="77777777" w:rsidR="00F24D55" w:rsidRDefault="00F24D55" w:rsidP="000C6D4F">
      <w:pPr>
        <w:spacing w:before="240" w:line="360" w:lineRule="auto"/>
        <w:jc w:val="both"/>
        <w:rPr>
          <w:rFonts w:ascii="Palatino Linotype" w:hAnsi="Palatino Linotype"/>
          <w:sz w:val="24"/>
          <w:szCs w:val="24"/>
        </w:rPr>
      </w:pPr>
    </w:p>
    <w:p w14:paraId="7671A2CF" w14:textId="4144D351" w:rsidR="000C6D4F" w:rsidRPr="0051062B" w:rsidRDefault="00476BAF" w:rsidP="000C6D4F">
      <w:pPr>
        <w:autoSpaceDE w:val="0"/>
        <w:autoSpaceDN w:val="0"/>
        <w:adjustRightInd w:val="0"/>
        <w:spacing w:before="240" w:line="360" w:lineRule="auto"/>
        <w:jc w:val="both"/>
        <w:rPr>
          <w:rFonts w:ascii="Palatino Linotype" w:hAnsi="Palatino Linotype"/>
          <w:sz w:val="24"/>
          <w:szCs w:val="24"/>
        </w:rPr>
      </w:pPr>
      <w:r>
        <w:rPr>
          <w:rFonts w:ascii="Palatino Linotype" w:hAnsi="Palatino Linotype"/>
          <w:sz w:val="24"/>
          <w:szCs w:val="24"/>
        </w:rPr>
        <w:t>D</w:t>
      </w:r>
      <w:r w:rsidR="000C6D4F">
        <w:rPr>
          <w:rFonts w:ascii="Palatino Linotype" w:hAnsi="Palatino Linotype"/>
          <w:sz w:val="24"/>
          <w:szCs w:val="24"/>
        </w:rPr>
        <w:t xml:space="preserve">icha precisión, </w:t>
      </w:r>
      <w:r w:rsidR="000C6D4F" w:rsidRPr="0051062B">
        <w:rPr>
          <w:rFonts w:ascii="Palatino Linotype" w:hAnsi="Palatino Linotype"/>
          <w:sz w:val="24"/>
          <w:szCs w:val="24"/>
        </w:rPr>
        <w:t xml:space="preserve">con fundamento en los artículos 13 y 181 cuarto párrafo de la Ley en materia, los cuales a la letra rezan: </w:t>
      </w:r>
    </w:p>
    <w:p w14:paraId="007FC3D5" w14:textId="77777777" w:rsidR="000C6D4F" w:rsidRPr="0051062B" w:rsidRDefault="000C6D4F" w:rsidP="000C6D4F">
      <w:pPr>
        <w:pStyle w:val="Citas"/>
      </w:pPr>
      <w:r w:rsidRPr="0051062B">
        <w:rPr>
          <w:b/>
          <w:bCs/>
        </w:rPr>
        <w:t xml:space="preserve">“Artículo 13. </w:t>
      </w:r>
      <w:r w:rsidRPr="0051062B">
        <w:t>El Instituto, en el ámbito de sus atribuciones, deberá suplir cualquier deficiencia para garantizar el ejercicio del derecho de acceso a la información.</w:t>
      </w:r>
    </w:p>
    <w:p w14:paraId="408873C2" w14:textId="77777777" w:rsidR="000C6D4F" w:rsidRPr="0051062B" w:rsidRDefault="000C6D4F" w:rsidP="000C6D4F">
      <w:pPr>
        <w:pStyle w:val="Citas"/>
        <w:rPr>
          <w:b/>
        </w:rPr>
      </w:pPr>
      <w:r w:rsidRPr="0051062B">
        <w:rPr>
          <w:b/>
        </w:rPr>
        <w:t xml:space="preserve">Artículo 181. … </w:t>
      </w:r>
    </w:p>
    <w:p w14:paraId="4DCDA7DA" w14:textId="77777777" w:rsidR="000C6D4F" w:rsidRPr="0051062B" w:rsidRDefault="000C6D4F" w:rsidP="000C6D4F">
      <w:pPr>
        <w:pStyle w:val="Citas"/>
        <w:rPr>
          <w:b/>
        </w:rPr>
      </w:pPr>
      <w:r w:rsidRPr="0051062B">
        <w:lastRenderedPageBreak/>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51062B">
        <w:rPr>
          <w:b/>
        </w:rPr>
        <w:t>[Sic]</w:t>
      </w:r>
    </w:p>
    <w:p w14:paraId="0BDC93E7" w14:textId="77777777" w:rsidR="000C6D4F" w:rsidRDefault="000C6D4F" w:rsidP="000C6D4F">
      <w:pPr>
        <w:spacing w:before="240" w:line="360" w:lineRule="auto"/>
        <w:jc w:val="both"/>
        <w:rPr>
          <w:rFonts w:ascii="Palatino Linotype" w:hAnsi="Palatino Linotype"/>
          <w:sz w:val="24"/>
          <w:szCs w:val="24"/>
        </w:rPr>
      </w:pPr>
    </w:p>
    <w:p w14:paraId="41CAA76A" w14:textId="77777777" w:rsidR="000C6D4F" w:rsidRDefault="000C6D4F" w:rsidP="000C6D4F">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Bajo estas líneas argumentativas, al retomar y delimitar los requerimientos formulados por el ahora </w:t>
      </w:r>
      <w:r>
        <w:rPr>
          <w:rFonts w:ascii="Palatino Linotype" w:hAnsi="Palatino Linotype"/>
          <w:b/>
          <w:sz w:val="24"/>
          <w:szCs w:val="24"/>
        </w:rPr>
        <w:t xml:space="preserve">Recurrente, </w:t>
      </w:r>
      <w:r>
        <w:rPr>
          <w:rFonts w:ascii="Palatino Linotype" w:hAnsi="Palatino Linotype"/>
          <w:sz w:val="24"/>
          <w:szCs w:val="24"/>
        </w:rPr>
        <w:t>de manera objetiva se precisa que versa en conocer, la siguiente información:</w:t>
      </w:r>
    </w:p>
    <w:p w14:paraId="39FBAA2B" w14:textId="345DAFBD" w:rsidR="00682325" w:rsidRPr="005A2150" w:rsidRDefault="00800601" w:rsidP="00682325">
      <w:pPr>
        <w:pStyle w:val="Prrafodelista"/>
        <w:numPr>
          <w:ilvl w:val="0"/>
          <w:numId w:val="3"/>
        </w:numPr>
        <w:autoSpaceDE w:val="0"/>
        <w:autoSpaceDN w:val="0"/>
        <w:adjustRightInd w:val="0"/>
        <w:spacing w:before="240" w:after="160" w:line="360" w:lineRule="auto"/>
        <w:jc w:val="both"/>
        <w:rPr>
          <w:rFonts w:ascii="Palatino Linotype" w:hAnsi="Palatino Linotype" w:cs="Arial"/>
        </w:rPr>
      </w:pPr>
      <w:r>
        <w:rPr>
          <w:rFonts w:ascii="Palatino Linotype" w:hAnsi="Palatino Linotype" w:cs="Arial"/>
        </w:rPr>
        <w:t xml:space="preserve">El o </w:t>
      </w:r>
      <w:r w:rsidRPr="005A2150">
        <w:rPr>
          <w:rFonts w:ascii="Palatino Linotype" w:hAnsi="Palatino Linotype" w:cs="Arial"/>
        </w:rPr>
        <w:t xml:space="preserve">los documentos donde conste </w:t>
      </w:r>
      <w:r w:rsidR="00F24D55" w:rsidRPr="005A2150">
        <w:rPr>
          <w:rFonts w:ascii="Palatino Linotype" w:hAnsi="Palatino Linotype" w:cs="Arial"/>
        </w:rPr>
        <w:t xml:space="preserve">la recepción del pago de nómina correspondiente a todas las </w:t>
      </w:r>
      <w:r w:rsidR="00F24D55" w:rsidRPr="005A2150">
        <w:rPr>
          <w:rFonts w:ascii="Palatino Linotype" w:hAnsi="Palatino Linotype" w:cs="Arial"/>
          <w:sz w:val="22"/>
          <w:szCs w:val="22"/>
        </w:rPr>
        <w:t>áreas</w:t>
      </w:r>
      <w:r w:rsidR="00F24D55" w:rsidRPr="005A2150">
        <w:rPr>
          <w:rFonts w:ascii="Palatino Linotype" w:hAnsi="Palatino Linotype" w:cs="Arial"/>
        </w:rPr>
        <w:t xml:space="preserve">, del periodo comprendido del dieciséis al treinta y uno de enero de dos mil veintidós. </w:t>
      </w:r>
    </w:p>
    <w:p w14:paraId="092BA594" w14:textId="0DE34993" w:rsidR="00F24D55" w:rsidRDefault="00F24D55" w:rsidP="00682325">
      <w:pPr>
        <w:pStyle w:val="Prrafodelista"/>
        <w:numPr>
          <w:ilvl w:val="0"/>
          <w:numId w:val="3"/>
        </w:numPr>
        <w:autoSpaceDE w:val="0"/>
        <w:autoSpaceDN w:val="0"/>
        <w:adjustRightInd w:val="0"/>
        <w:spacing w:before="240" w:after="160" w:line="360" w:lineRule="auto"/>
        <w:jc w:val="both"/>
        <w:rPr>
          <w:rFonts w:ascii="Palatino Linotype" w:hAnsi="Palatino Linotype" w:cs="Arial"/>
        </w:rPr>
      </w:pPr>
      <w:r w:rsidRPr="005A2150">
        <w:rPr>
          <w:rFonts w:ascii="Palatino Linotype" w:hAnsi="Palatino Linotype" w:cs="Arial"/>
        </w:rPr>
        <w:t>Curriculum vitae y/o equivalente respecto de todos los directores adscritos al nueve de febrero de dos mil veintidós</w:t>
      </w:r>
      <w:r>
        <w:rPr>
          <w:rFonts w:ascii="Palatino Linotype" w:hAnsi="Palatino Linotype" w:cs="Arial"/>
        </w:rPr>
        <w:t xml:space="preserve">. </w:t>
      </w:r>
    </w:p>
    <w:p w14:paraId="638A4C50" w14:textId="148AAA1E" w:rsidR="00F24D55" w:rsidRDefault="00F24D55" w:rsidP="00682325">
      <w:pPr>
        <w:pStyle w:val="Prrafodelista"/>
        <w:numPr>
          <w:ilvl w:val="0"/>
          <w:numId w:val="3"/>
        </w:numPr>
        <w:autoSpaceDE w:val="0"/>
        <w:autoSpaceDN w:val="0"/>
        <w:adjustRightInd w:val="0"/>
        <w:spacing w:before="240" w:after="160" w:line="360" w:lineRule="auto"/>
        <w:jc w:val="both"/>
        <w:rPr>
          <w:rFonts w:ascii="Palatino Linotype" w:hAnsi="Palatino Linotype" w:cs="Arial"/>
        </w:rPr>
      </w:pPr>
      <w:r>
        <w:rPr>
          <w:rFonts w:ascii="Palatino Linotype" w:hAnsi="Palatino Linotype" w:cs="Arial"/>
        </w:rPr>
        <w:t>El o los documentos donde conste el presupuesto general</w:t>
      </w:r>
      <w:r w:rsidR="00476BAF">
        <w:rPr>
          <w:rFonts w:ascii="Palatino Linotype" w:hAnsi="Palatino Linotype" w:cs="Arial"/>
        </w:rPr>
        <w:t xml:space="preserve"> al nueve de febrero de dos mil veintidós. </w:t>
      </w:r>
    </w:p>
    <w:p w14:paraId="61C82731" w14:textId="7CC3F561" w:rsidR="00F24D55" w:rsidRPr="00682325" w:rsidRDefault="00F24D55" w:rsidP="00682325">
      <w:pPr>
        <w:pStyle w:val="Prrafodelista"/>
        <w:numPr>
          <w:ilvl w:val="0"/>
          <w:numId w:val="3"/>
        </w:numPr>
        <w:autoSpaceDE w:val="0"/>
        <w:autoSpaceDN w:val="0"/>
        <w:adjustRightInd w:val="0"/>
        <w:spacing w:before="240" w:after="160" w:line="360" w:lineRule="auto"/>
        <w:jc w:val="both"/>
        <w:rPr>
          <w:rFonts w:ascii="Palatino Linotype" w:hAnsi="Palatino Linotype" w:cs="Arial"/>
        </w:rPr>
      </w:pPr>
      <w:r>
        <w:rPr>
          <w:rFonts w:ascii="Palatino Linotype" w:hAnsi="Palatino Linotype" w:cs="Arial"/>
        </w:rPr>
        <w:t xml:space="preserve">El o los documentos donde conste el porcentaje de pago de agua de </w:t>
      </w:r>
      <w:r w:rsidR="00476BAF">
        <w:rPr>
          <w:rFonts w:ascii="Palatino Linotype" w:hAnsi="Palatino Linotype" w:cs="Arial"/>
        </w:rPr>
        <w:t xml:space="preserve">los ciudadanos, al nueve de febrero de dos mil veintidós. </w:t>
      </w:r>
    </w:p>
    <w:p w14:paraId="5C08A04C" w14:textId="49B72AD8" w:rsidR="006D0B29" w:rsidRDefault="001067D6" w:rsidP="001067D6">
      <w:pPr>
        <w:pStyle w:val="INFOEM"/>
        <w:ind w:left="0" w:right="-18"/>
        <w:rPr>
          <w:bCs/>
          <w:i w:val="0"/>
          <w:iCs/>
          <w:sz w:val="24"/>
          <w:szCs w:val="24"/>
        </w:rPr>
      </w:pPr>
      <w:r>
        <w:rPr>
          <w:bCs/>
          <w:i w:val="0"/>
          <w:iCs/>
          <w:sz w:val="24"/>
          <w:szCs w:val="24"/>
        </w:rPr>
        <w:lastRenderedPageBreak/>
        <w:t xml:space="preserve">Bajo este contexto, resulta oportuno traer a colación el organigrama del </w:t>
      </w:r>
      <w:r>
        <w:rPr>
          <w:b/>
          <w:i w:val="0"/>
          <w:iCs/>
          <w:sz w:val="24"/>
          <w:szCs w:val="24"/>
        </w:rPr>
        <w:t xml:space="preserve">Sujeto Obligado </w:t>
      </w:r>
      <w:r>
        <w:rPr>
          <w:bCs/>
          <w:i w:val="0"/>
          <w:iCs/>
          <w:sz w:val="24"/>
          <w:szCs w:val="24"/>
        </w:rPr>
        <w:t>susceptible de ser consultado en la siguiente dirección electrónica:</w:t>
      </w:r>
    </w:p>
    <w:p w14:paraId="12F38926" w14:textId="24F4B50A" w:rsidR="00476BAF" w:rsidRDefault="008274E9" w:rsidP="001067D6">
      <w:pPr>
        <w:pStyle w:val="INFOEM"/>
        <w:ind w:left="0" w:right="-18"/>
        <w:rPr>
          <w:bCs/>
          <w:i w:val="0"/>
          <w:iCs/>
          <w:sz w:val="24"/>
          <w:szCs w:val="24"/>
        </w:rPr>
      </w:pPr>
      <w:hyperlink r:id="rId8" w:history="1">
        <w:r w:rsidR="00ED66C9" w:rsidRPr="002430ED">
          <w:rPr>
            <w:rStyle w:val="Hipervnculo"/>
            <w:bCs/>
            <w:i w:val="0"/>
            <w:iCs/>
            <w:sz w:val="24"/>
            <w:szCs w:val="24"/>
          </w:rPr>
          <w:t>https://www.ipomex.org.mx/ipo3/lgt/indice/OASLAPAZ/organigramas.web</w:t>
        </w:r>
      </w:hyperlink>
      <w:r w:rsidR="00ED66C9">
        <w:rPr>
          <w:bCs/>
          <w:i w:val="0"/>
          <w:iCs/>
          <w:sz w:val="24"/>
          <w:szCs w:val="24"/>
        </w:rPr>
        <w:t xml:space="preserve"> </w:t>
      </w:r>
    </w:p>
    <w:p w14:paraId="0EB2CE41" w14:textId="4CE77E14" w:rsidR="00476BAF" w:rsidRDefault="00935996" w:rsidP="001067D6">
      <w:pPr>
        <w:pStyle w:val="INFOEM"/>
        <w:ind w:left="0" w:right="-18"/>
        <w:rPr>
          <w:bCs/>
          <w:i w:val="0"/>
          <w:iCs/>
          <w:sz w:val="24"/>
          <w:szCs w:val="24"/>
        </w:rPr>
      </w:pPr>
      <w:r>
        <w:rPr>
          <w:bCs/>
          <w:i w:val="0"/>
          <w:iCs/>
          <w:noProof/>
          <w:sz w:val="24"/>
          <w:szCs w:val="24"/>
        </w:rPr>
        <w:drawing>
          <wp:anchor distT="0" distB="0" distL="114300" distR="114300" simplePos="0" relativeHeight="251682815" behindDoc="0" locked="0" layoutInCell="1" allowOverlap="1" wp14:anchorId="3A052B49" wp14:editId="15C30C5E">
            <wp:simplePos x="0" y="0"/>
            <wp:positionH relativeFrom="column">
              <wp:posOffset>-139065</wp:posOffset>
            </wp:positionH>
            <wp:positionV relativeFrom="paragraph">
              <wp:posOffset>624840</wp:posOffset>
            </wp:positionV>
            <wp:extent cx="5759450" cy="3257550"/>
            <wp:effectExtent l="19050" t="19050" r="12700" b="19050"/>
            <wp:wrapThrough wrapText="bothSides">
              <wp:wrapPolygon edited="0">
                <wp:start x="-71" y="-126"/>
                <wp:lineTo x="-71" y="21600"/>
                <wp:lineTo x="21576" y="21600"/>
                <wp:lineTo x="21576" y="-126"/>
                <wp:lineTo x="-71" y="-126"/>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9450" cy="32575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9178542" w14:textId="7050258B" w:rsidR="00476BAF" w:rsidRDefault="00476BAF" w:rsidP="001067D6">
      <w:pPr>
        <w:pStyle w:val="INFOEM"/>
        <w:ind w:left="0" w:right="-18"/>
        <w:rPr>
          <w:bCs/>
          <w:i w:val="0"/>
          <w:iCs/>
          <w:sz w:val="24"/>
          <w:szCs w:val="24"/>
        </w:rPr>
      </w:pPr>
    </w:p>
    <w:p w14:paraId="0A14A86B" w14:textId="2BDFB728" w:rsidR="00476BAF" w:rsidRPr="001067D6" w:rsidRDefault="00476BAF" w:rsidP="001067D6">
      <w:pPr>
        <w:pStyle w:val="INFOEM"/>
        <w:ind w:left="0" w:right="-18"/>
        <w:rPr>
          <w:bCs/>
          <w:i w:val="0"/>
          <w:iCs/>
          <w:sz w:val="24"/>
          <w:szCs w:val="24"/>
        </w:rPr>
      </w:pPr>
    </w:p>
    <w:p w14:paraId="5374F9C7" w14:textId="59EAB6DE" w:rsidR="006D0B29" w:rsidRDefault="006D0B29" w:rsidP="006D0B29">
      <w:pPr>
        <w:pStyle w:val="Prrafodelista"/>
        <w:autoSpaceDE w:val="0"/>
        <w:autoSpaceDN w:val="0"/>
        <w:adjustRightInd w:val="0"/>
        <w:spacing w:before="240" w:after="160" w:line="360" w:lineRule="auto"/>
        <w:ind w:left="0"/>
        <w:jc w:val="both"/>
        <w:rPr>
          <w:rStyle w:val="Hipervnculo"/>
          <w:rFonts w:ascii="Palatino Linotype" w:hAnsi="Palatino Linotype"/>
        </w:rPr>
      </w:pPr>
    </w:p>
    <w:p w14:paraId="77F7F055" w14:textId="400BBEF4" w:rsidR="006D0B29" w:rsidRDefault="00935996" w:rsidP="006D0B29">
      <w:pPr>
        <w:pStyle w:val="Prrafodelista"/>
        <w:autoSpaceDE w:val="0"/>
        <w:autoSpaceDN w:val="0"/>
        <w:adjustRightInd w:val="0"/>
        <w:spacing w:before="240" w:after="160" w:line="360" w:lineRule="auto"/>
        <w:ind w:left="0"/>
        <w:jc w:val="both"/>
        <w:rPr>
          <w:rStyle w:val="Hipervnculo"/>
          <w:rFonts w:ascii="Palatino Linotype" w:hAnsi="Palatino Linotype"/>
        </w:rPr>
      </w:pPr>
      <w:r>
        <w:rPr>
          <w:rStyle w:val="Hipervnculo"/>
          <w:rFonts w:ascii="Palatino Linotype" w:hAnsi="Palatino Linotype"/>
          <w:noProof/>
        </w:rPr>
        <w:lastRenderedPageBreak/>
        <w:drawing>
          <wp:anchor distT="0" distB="0" distL="114300" distR="114300" simplePos="0" relativeHeight="251689984" behindDoc="0" locked="0" layoutInCell="1" allowOverlap="1" wp14:anchorId="3C7520EB" wp14:editId="1DA979B3">
            <wp:simplePos x="0" y="0"/>
            <wp:positionH relativeFrom="column">
              <wp:posOffset>-32385</wp:posOffset>
            </wp:positionH>
            <wp:positionV relativeFrom="paragraph">
              <wp:posOffset>20955</wp:posOffset>
            </wp:positionV>
            <wp:extent cx="5760720" cy="3257550"/>
            <wp:effectExtent l="19050" t="19050" r="11430" b="19050"/>
            <wp:wrapThrough wrapText="bothSides">
              <wp:wrapPolygon edited="0">
                <wp:start x="-71" y="-126"/>
                <wp:lineTo x="-71" y="21600"/>
                <wp:lineTo x="21571" y="21600"/>
                <wp:lineTo x="21571" y="-126"/>
                <wp:lineTo x="-71" y="-126"/>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2575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29623AE" w14:textId="3B87604D" w:rsidR="005A14EC" w:rsidRPr="00327944" w:rsidRDefault="005A14EC" w:rsidP="000C6D4F">
      <w:pPr>
        <w:pStyle w:val="Sinespaciado"/>
        <w:spacing w:line="360" w:lineRule="auto"/>
        <w:jc w:val="both"/>
        <w:rPr>
          <w:rFonts w:ascii="Palatino Linotype" w:hAnsi="Palatino Linotype" w:cs="Arial"/>
        </w:rPr>
      </w:pPr>
      <w:r w:rsidRPr="00327944">
        <w:rPr>
          <w:rFonts w:ascii="Palatino Linotype" w:hAnsi="Palatino Linotype" w:cs="Arial"/>
        </w:rPr>
        <w:t xml:space="preserve">De lo expuesto con anterioridad, se desprende que </w:t>
      </w:r>
      <w:r w:rsidRPr="00327944">
        <w:rPr>
          <w:rFonts w:ascii="Palatino Linotype" w:hAnsi="Palatino Linotype" w:cs="Arial"/>
          <w:b/>
        </w:rPr>
        <w:t xml:space="preserve">El Sujeto Obligado </w:t>
      </w:r>
      <w:r w:rsidRPr="00327944">
        <w:rPr>
          <w:rFonts w:ascii="Palatino Linotype" w:hAnsi="Palatino Linotype" w:cs="Arial"/>
        </w:rPr>
        <w:t xml:space="preserve">se auxilia de diversas Direcciones, Subdirecciones, Departamentos y Unidades Administrativas para cumplir con sus fines y objetivos, resultando de nuestro más amplio interés </w:t>
      </w:r>
      <w:r w:rsidR="00327944" w:rsidRPr="00327944">
        <w:rPr>
          <w:rFonts w:ascii="Palatino Linotype" w:hAnsi="Palatino Linotype" w:cs="Arial"/>
        </w:rPr>
        <w:t xml:space="preserve">las Jefaturas de Finanzas y de Administración. </w:t>
      </w:r>
    </w:p>
    <w:p w14:paraId="564070EF" w14:textId="01395460" w:rsidR="00327944" w:rsidRPr="00327944" w:rsidRDefault="00327944" w:rsidP="000C6D4F">
      <w:pPr>
        <w:pStyle w:val="Sinespaciado"/>
        <w:spacing w:line="360" w:lineRule="auto"/>
        <w:jc w:val="both"/>
        <w:rPr>
          <w:rFonts w:ascii="Palatino Linotype" w:hAnsi="Palatino Linotype" w:cs="Arial"/>
        </w:rPr>
      </w:pPr>
    </w:p>
    <w:p w14:paraId="0F66884C" w14:textId="76F215A4" w:rsidR="00327944" w:rsidRPr="00327944" w:rsidRDefault="00327944" w:rsidP="000C6D4F">
      <w:pPr>
        <w:pStyle w:val="Sinespaciado"/>
        <w:spacing w:line="360" w:lineRule="auto"/>
        <w:jc w:val="both"/>
        <w:rPr>
          <w:rFonts w:ascii="Palatino Linotype" w:hAnsi="Palatino Linotype" w:cs="Arial"/>
        </w:rPr>
      </w:pPr>
      <w:r w:rsidRPr="00327944">
        <w:rPr>
          <w:rFonts w:ascii="Palatino Linotype" w:hAnsi="Palatino Linotype" w:cs="Arial"/>
        </w:rPr>
        <w:t xml:space="preserve">En razón de lo anterior, para delimitar las fronteras conceptuales de las unidades administrativas en cita, resulta oportuno traer a colación los </w:t>
      </w:r>
      <w:r w:rsidR="00456860">
        <w:rPr>
          <w:rFonts w:ascii="Palatino Linotype" w:hAnsi="Palatino Linotype" w:cs="Arial"/>
        </w:rPr>
        <w:t xml:space="preserve">artículos 11 y 14 del Manual de Organización y Operación del Organismo Público Descentralizado para la </w:t>
      </w:r>
      <w:r w:rsidR="00456860">
        <w:rPr>
          <w:rFonts w:ascii="Palatino Linotype" w:hAnsi="Palatino Linotype" w:cs="Arial"/>
        </w:rPr>
        <w:lastRenderedPageBreak/>
        <w:t xml:space="preserve">Prestación de los Servicios de Agua Potable, Alcantarillado y Saneamiento de La Paz, porciones normativas que disponen a la literalidad lo siguiente: </w:t>
      </w:r>
    </w:p>
    <w:p w14:paraId="6D8CF9C8" w14:textId="0E3169E6" w:rsidR="00327944" w:rsidRPr="00290F61" w:rsidRDefault="00456860" w:rsidP="00E42B75">
      <w:pPr>
        <w:pStyle w:val="Citas"/>
        <w:rPr>
          <w:b/>
          <w:bCs/>
        </w:rPr>
      </w:pPr>
      <w:r>
        <w:rPr>
          <w:b/>
          <w:bCs/>
        </w:rPr>
        <w:t>“</w:t>
      </w:r>
      <w:r w:rsidR="00E42B75" w:rsidRPr="00290F61">
        <w:rPr>
          <w:b/>
          <w:bCs/>
        </w:rPr>
        <w:t>DIRECCIÓN DE ADMINISTRACIÓN Y FINANZAS</w:t>
      </w:r>
    </w:p>
    <w:p w14:paraId="2D0C89A2" w14:textId="1DE4D845" w:rsidR="00E42B75" w:rsidRPr="00290F61" w:rsidRDefault="00E42B75" w:rsidP="00E42B75">
      <w:pPr>
        <w:pStyle w:val="Citas"/>
        <w:rPr>
          <w:b/>
          <w:bCs/>
        </w:rPr>
      </w:pPr>
      <w:r w:rsidRPr="00290F61">
        <w:rPr>
          <w:b/>
          <w:bCs/>
        </w:rPr>
        <w:t>OBJETIVO:</w:t>
      </w:r>
    </w:p>
    <w:p w14:paraId="6F498024" w14:textId="45B76706" w:rsidR="00E42B75" w:rsidRDefault="00E42B75" w:rsidP="00E42B75">
      <w:pPr>
        <w:pStyle w:val="Citas"/>
      </w:pPr>
      <w:r>
        <w:t>Coordinar y supervisar las actividades relacionadas con la administración y control de los recursos humanos, materiales y financieros mediante la programación y Presupuestación, así como los servicios requeridos por las áreas del Organismo, para el desarrollo de sus funciones.</w:t>
      </w:r>
    </w:p>
    <w:p w14:paraId="27F81B36" w14:textId="5CE5E455" w:rsidR="00E42B75" w:rsidRDefault="00E42B75" w:rsidP="00E42B75">
      <w:pPr>
        <w:pStyle w:val="Citas"/>
      </w:pPr>
      <w:r>
        <w:t>Artículo 11. La Dirección de Administración y Finanzas tendrá a su cargo las siguientes funciones financieras:</w:t>
      </w:r>
    </w:p>
    <w:p w14:paraId="7A7567B8" w14:textId="00EC35D1" w:rsidR="00E42B75" w:rsidRDefault="00E42B75" w:rsidP="00E42B75">
      <w:pPr>
        <w:pStyle w:val="Citas"/>
      </w:pPr>
      <w:r>
        <w:t xml:space="preserve">I. Coordinar la elaboración del proyecto anual del presupuesto de ingresos y egresos del Organismo. </w:t>
      </w:r>
    </w:p>
    <w:p w14:paraId="00D936BF" w14:textId="56ADBE92" w:rsidR="00E42B75" w:rsidRDefault="00E42B75" w:rsidP="00E42B75">
      <w:pPr>
        <w:pStyle w:val="Citas"/>
      </w:pPr>
      <w:r>
        <w:t>(…)</w:t>
      </w:r>
    </w:p>
    <w:p w14:paraId="6274CF56" w14:textId="37A12CB1" w:rsidR="00E42B75" w:rsidRDefault="00E42B75" w:rsidP="00E42B75">
      <w:pPr>
        <w:pStyle w:val="Citas"/>
      </w:pPr>
      <w:r>
        <w:t xml:space="preserve">IV. Registro y control de las operaciones contables y financieras que se realizan en el Organismo, mediante los sistemas de contabilidad y control presupuestario. </w:t>
      </w:r>
    </w:p>
    <w:p w14:paraId="3D3C4BE2" w14:textId="18B84817" w:rsidR="00290F61" w:rsidRDefault="00290F61" w:rsidP="00E42B75">
      <w:pPr>
        <w:pStyle w:val="Citas"/>
      </w:pPr>
      <w:r>
        <w:t>(…)</w:t>
      </w:r>
    </w:p>
    <w:p w14:paraId="70B26249" w14:textId="6AF7D3E8" w:rsidR="00456860" w:rsidRDefault="00456860" w:rsidP="00E42B75">
      <w:pPr>
        <w:pStyle w:val="Citas"/>
      </w:pPr>
      <w:r>
        <w:t>VI. Llevar a cabo el seguimiento de las acciones relacionadas con la recepción de los ingresos del Organismo</w:t>
      </w:r>
    </w:p>
    <w:p w14:paraId="408964E4" w14:textId="45D33CE1" w:rsidR="00456860" w:rsidRDefault="00456860" w:rsidP="00E42B75">
      <w:pPr>
        <w:pStyle w:val="Citas"/>
      </w:pPr>
      <w:r>
        <w:lastRenderedPageBreak/>
        <w:t>(…)</w:t>
      </w:r>
    </w:p>
    <w:p w14:paraId="62EEA1FF" w14:textId="78CB6BB7" w:rsidR="00290F61" w:rsidRPr="005A2150" w:rsidRDefault="00290F61" w:rsidP="00E42B75">
      <w:pPr>
        <w:pStyle w:val="Citas"/>
        <w:rPr>
          <w:b/>
          <w:bCs/>
          <w:u w:val="single"/>
        </w:rPr>
      </w:pPr>
      <w:r w:rsidRPr="005A2150">
        <w:rPr>
          <w:b/>
          <w:bCs/>
          <w:u w:val="single"/>
        </w:rPr>
        <w:t>FACTOR HUMANO</w:t>
      </w:r>
    </w:p>
    <w:p w14:paraId="2EF0544D" w14:textId="21BA0746" w:rsidR="00290F61" w:rsidRPr="005A2150" w:rsidRDefault="00290F61" w:rsidP="00E42B75">
      <w:pPr>
        <w:pStyle w:val="Citas"/>
        <w:rPr>
          <w:b/>
          <w:bCs/>
        </w:rPr>
      </w:pPr>
      <w:r w:rsidRPr="005A2150">
        <w:rPr>
          <w:b/>
          <w:bCs/>
        </w:rPr>
        <w:t>OBJETIVO:</w:t>
      </w:r>
    </w:p>
    <w:p w14:paraId="78B5CA23" w14:textId="6E4529C9" w:rsidR="00290F61" w:rsidRDefault="00290F61" w:rsidP="00E42B75">
      <w:pPr>
        <w:pStyle w:val="Citas"/>
      </w:pPr>
      <w:r>
        <w:t xml:space="preserve">Coordinar y controlar la administración y desarrollo de los recursos humanos del Organismo; así como resolver las necesidades de personal de las diferentes Direcciones Administrativas, proporcionando elementos calificados para su optimo funcionamiento. </w:t>
      </w:r>
    </w:p>
    <w:p w14:paraId="6E61015F" w14:textId="781DFA1F" w:rsidR="00290F61" w:rsidRDefault="00290F61" w:rsidP="00E42B75">
      <w:pPr>
        <w:pStyle w:val="Citas"/>
      </w:pPr>
      <w:r>
        <w:t>Artículo 14. La Jefatura de Factor Humano tendrá a su cargo las siguientes funciones:</w:t>
      </w:r>
    </w:p>
    <w:p w14:paraId="31117A03" w14:textId="6DDEEA34" w:rsidR="00290F61" w:rsidRDefault="00290F61" w:rsidP="00E42B75">
      <w:pPr>
        <w:pStyle w:val="Citas"/>
      </w:pPr>
      <w:r>
        <w:t>(…)</w:t>
      </w:r>
    </w:p>
    <w:p w14:paraId="1BCBAFF3" w14:textId="3A92A590" w:rsidR="00290F61" w:rsidRDefault="00290F61" w:rsidP="00E42B75">
      <w:pPr>
        <w:pStyle w:val="Citas"/>
      </w:pPr>
      <w:r>
        <w:t xml:space="preserve">VII. Mantener actualizados los expedientes del personal adscrito al Organismo. </w:t>
      </w:r>
    </w:p>
    <w:p w14:paraId="26E64CF2" w14:textId="0362E8E5" w:rsidR="00290F61" w:rsidRDefault="00290F61" w:rsidP="00E42B75">
      <w:pPr>
        <w:pStyle w:val="Citas"/>
      </w:pPr>
      <w:r>
        <w:t>(…)</w:t>
      </w:r>
    </w:p>
    <w:p w14:paraId="048D5B82" w14:textId="1E6D088D" w:rsidR="00290F61" w:rsidRDefault="00290F61" w:rsidP="00E42B75">
      <w:pPr>
        <w:pStyle w:val="Citas"/>
      </w:pPr>
      <w:r>
        <w:t xml:space="preserve">IX. Aplicar en el sistema de nómina los movimientos de altas, bajas, promociones, demociones, licencias, renuncias, retenciones y otras incidencias del personal del Organismo. </w:t>
      </w:r>
    </w:p>
    <w:p w14:paraId="677B9C02" w14:textId="77777777" w:rsidR="00D6175F" w:rsidRDefault="00290F61" w:rsidP="00E42B75">
      <w:pPr>
        <w:pStyle w:val="Citas"/>
      </w:pPr>
      <w:r>
        <w:t>(…)</w:t>
      </w:r>
    </w:p>
    <w:p w14:paraId="57EDDDF7" w14:textId="44BDD5CC" w:rsidR="00290F61" w:rsidRPr="00290F61" w:rsidRDefault="00290F61" w:rsidP="00E42B75">
      <w:pPr>
        <w:pStyle w:val="Citas"/>
        <w:rPr>
          <w:b/>
          <w:bCs/>
          <w:i w:val="0"/>
          <w:iCs/>
        </w:rPr>
      </w:pPr>
      <w:r>
        <w:t xml:space="preserve">” </w:t>
      </w:r>
      <w:r>
        <w:rPr>
          <w:b/>
          <w:bCs/>
        </w:rPr>
        <w:t>(Sic)</w:t>
      </w:r>
    </w:p>
    <w:p w14:paraId="173FAEFF" w14:textId="77777777" w:rsidR="00E42B75" w:rsidRDefault="00E42B75" w:rsidP="00E42B75">
      <w:pPr>
        <w:pStyle w:val="Citas"/>
      </w:pPr>
    </w:p>
    <w:p w14:paraId="09FB33F7" w14:textId="05055045" w:rsidR="008976CE" w:rsidRPr="00800FC3" w:rsidRDefault="00AF6103" w:rsidP="00AF6103">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lastRenderedPageBreak/>
        <w:t xml:space="preserve">En efecto, de la normatividad plasmada con anterioridad se desprende que la esfera competencial del </w:t>
      </w:r>
      <w:r w:rsidR="00800FC3">
        <w:rPr>
          <w:rFonts w:ascii="Palatino Linotype" w:hAnsi="Palatino Linotype" w:cs="Arial"/>
          <w:b/>
          <w:bCs/>
        </w:rPr>
        <w:t xml:space="preserve">Sujeto Obligado, </w:t>
      </w:r>
      <w:r w:rsidR="00800FC3">
        <w:rPr>
          <w:rFonts w:ascii="Palatino Linotype" w:hAnsi="Palatino Linotype" w:cs="Arial"/>
        </w:rPr>
        <w:t xml:space="preserve">le constriñe </w:t>
      </w:r>
      <w:r w:rsidR="008976CE">
        <w:rPr>
          <w:rFonts w:ascii="Palatino Linotype" w:hAnsi="Palatino Linotype" w:cs="Arial"/>
        </w:rPr>
        <w:t>a generar y actualizar los expedientes personales, registrar y controlar operaciones contables (ingresos y egresos), aplicar el sistema de nómina entre otros procesos.</w:t>
      </w:r>
    </w:p>
    <w:p w14:paraId="5CC776E5" w14:textId="77777777" w:rsidR="001D495E" w:rsidRDefault="001D495E" w:rsidP="00AF6103">
      <w:pPr>
        <w:pStyle w:val="Prrafodelista"/>
        <w:autoSpaceDE w:val="0"/>
        <w:autoSpaceDN w:val="0"/>
        <w:adjustRightInd w:val="0"/>
        <w:spacing w:line="360" w:lineRule="auto"/>
        <w:ind w:left="0"/>
        <w:jc w:val="both"/>
        <w:rPr>
          <w:rFonts w:ascii="Palatino Linotype" w:hAnsi="Palatino Linotype" w:cs="Arial"/>
        </w:rPr>
      </w:pPr>
    </w:p>
    <w:p w14:paraId="39A756CF" w14:textId="08D162EB" w:rsidR="00617FAF" w:rsidRPr="00AA7EDD" w:rsidRDefault="00617FAF" w:rsidP="00617FAF">
      <w:pPr>
        <w:pStyle w:val="Sinespaciado"/>
        <w:spacing w:line="360" w:lineRule="auto"/>
        <w:jc w:val="both"/>
        <w:rPr>
          <w:rFonts w:ascii="Palatino Linotype" w:hAnsi="Palatino Linotype"/>
        </w:rPr>
      </w:pPr>
      <w:r>
        <w:rPr>
          <w:rFonts w:ascii="Palatino Linotype" w:hAnsi="Palatino Linotype"/>
        </w:rPr>
        <w:t>Así las cosas, es óbice mencionar que la información requerida estriba dentro de las obligaciones de transparencia común, robustece lo anterior los artículos 24, fracción XII y 92, fracci</w:t>
      </w:r>
      <w:r w:rsidR="008976CE">
        <w:rPr>
          <w:rFonts w:ascii="Palatino Linotype" w:hAnsi="Palatino Linotype"/>
        </w:rPr>
        <w:t xml:space="preserve">ones </w:t>
      </w:r>
      <w:r w:rsidR="00D6175F">
        <w:rPr>
          <w:rFonts w:ascii="Palatino Linotype" w:hAnsi="Palatino Linotype"/>
        </w:rPr>
        <w:t xml:space="preserve">VIII, XXI y XXV de la </w:t>
      </w:r>
      <w:r>
        <w:rPr>
          <w:rFonts w:ascii="Palatino Linotype" w:hAnsi="Palatino Linotype"/>
        </w:rPr>
        <w:t xml:space="preserve">Ley de Transparencia y Acceso a la Información Pública del Estado de México y Municipios, normatividad invocada cuyo contenido literal es el siguiente: </w:t>
      </w:r>
    </w:p>
    <w:p w14:paraId="63BA17F1" w14:textId="77777777" w:rsidR="00617FAF" w:rsidRPr="00E66BD3" w:rsidRDefault="00617FAF" w:rsidP="00617FAF">
      <w:pPr>
        <w:spacing w:before="240" w:line="360" w:lineRule="auto"/>
        <w:ind w:left="851" w:right="851"/>
        <w:jc w:val="both"/>
        <w:rPr>
          <w:rFonts w:ascii="Palatino Linotype" w:hAnsi="Palatino Linotype"/>
          <w:i/>
        </w:rPr>
      </w:pPr>
      <w:r w:rsidRPr="00E66BD3">
        <w:rPr>
          <w:rFonts w:ascii="Palatino Linotype" w:hAnsi="Palatino Linotype"/>
          <w:i/>
        </w:rPr>
        <w:t>“Artículo 24. Para el cumplimiento de los objetivos de esta Ley, los sujetos obligados deberán cumplir con las siguientes obligaciones, según corresponda, de acuerdo a su naturaleza:</w:t>
      </w:r>
    </w:p>
    <w:p w14:paraId="75356319" w14:textId="77777777" w:rsidR="00617FAF" w:rsidRPr="00E66BD3" w:rsidRDefault="00617FAF" w:rsidP="00617FAF">
      <w:pPr>
        <w:spacing w:before="240" w:line="360" w:lineRule="auto"/>
        <w:ind w:left="851" w:right="851"/>
        <w:jc w:val="both"/>
        <w:rPr>
          <w:rFonts w:ascii="Palatino Linotype" w:hAnsi="Palatino Linotype"/>
          <w:b/>
          <w:i/>
          <w:u w:val="single"/>
        </w:rPr>
      </w:pPr>
      <w:r w:rsidRPr="00E66BD3">
        <w:rPr>
          <w:rFonts w:ascii="Palatino Linotype" w:hAnsi="Palatino Linotype"/>
          <w:b/>
          <w:i/>
          <w:u w:val="single"/>
        </w:rPr>
        <w:t>XII. Publicar y mantener actualizada la información relativa a las obligaciones generales de transparencia previstas en la presente Ley o determinadas así por el Instituto, y en general aquella que sea de interés público;</w:t>
      </w:r>
    </w:p>
    <w:p w14:paraId="1C279B2A" w14:textId="77777777" w:rsidR="00617FAF" w:rsidRDefault="00617FAF" w:rsidP="00617FAF">
      <w:pPr>
        <w:spacing w:before="240" w:line="360" w:lineRule="auto"/>
        <w:ind w:left="851" w:right="851"/>
        <w:jc w:val="both"/>
        <w:rPr>
          <w:rFonts w:ascii="Palatino Linotype" w:hAnsi="Palatino Linotype"/>
          <w:i/>
        </w:rPr>
      </w:pPr>
      <w:r w:rsidRPr="00E66BD3">
        <w:rPr>
          <w:rFonts w:ascii="Palatino Linotype" w:hAnsi="Palatino Linotype"/>
          <w:i/>
        </w:rPr>
        <w:t xml:space="preserve">Artículo 92. Los sujetos obligados deberán poner a disposición del público de manera permanente y actualizada de forma sencilla, precisa y entendible, en los respectivos medios electrónicos, de acuerdo con sus facultades, atribuciones, funciones u objeto </w:t>
      </w:r>
      <w:r w:rsidRPr="00E66BD3">
        <w:rPr>
          <w:rFonts w:ascii="Palatino Linotype" w:hAnsi="Palatino Linotype"/>
          <w:i/>
        </w:rPr>
        <w:lastRenderedPageBreak/>
        <w:t>social, según corresponda, la información, por lo menos, de los temas, documentos y políticas que a continuación se señalan:</w:t>
      </w:r>
    </w:p>
    <w:p w14:paraId="36784F15" w14:textId="7C5220A0" w:rsidR="00617FAF" w:rsidRDefault="00617FAF" w:rsidP="00617FAF">
      <w:pPr>
        <w:spacing w:before="240" w:line="360" w:lineRule="auto"/>
        <w:ind w:left="851" w:right="851"/>
        <w:jc w:val="both"/>
        <w:rPr>
          <w:rFonts w:ascii="Palatino Linotype" w:hAnsi="Palatino Linotype"/>
          <w:i/>
        </w:rPr>
      </w:pPr>
      <w:r>
        <w:rPr>
          <w:rFonts w:ascii="Palatino Linotype" w:hAnsi="Palatino Linotype"/>
          <w:i/>
        </w:rPr>
        <w:t>(…)</w:t>
      </w:r>
    </w:p>
    <w:p w14:paraId="75BA8485" w14:textId="0AF4112C" w:rsidR="00D6175F" w:rsidRPr="00D6175F" w:rsidRDefault="00D6175F" w:rsidP="00617FAF">
      <w:pPr>
        <w:spacing w:before="240" w:line="360" w:lineRule="auto"/>
        <w:ind w:left="851" w:right="851"/>
        <w:jc w:val="both"/>
        <w:rPr>
          <w:rFonts w:ascii="Palatino Linotype" w:hAnsi="Palatino Linotype"/>
          <w:i/>
          <w:iCs/>
        </w:rPr>
      </w:pPr>
      <w:r w:rsidRPr="00D6175F">
        <w:rPr>
          <w:rFonts w:ascii="Palatino Linotype" w:hAnsi="Palatino Linotype"/>
          <w:i/>
          <w:iCs/>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50437397" w14:textId="53AD70F4" w:rsidR="00D6175F" w:rsidRPr="00D6175F" w:rsidRDefault="00D6175F" w:rsidP="00617FAF">
      <w:pPr>
        <w:spacing w:before="240" w:line="360" w:lineRule="auto"/>
        <w:ind w:left="851" w:right="851"/>
        <w:jc w:val="both"/>
        <w:rPr>
          <w:rFonts w:ascii="Palatino Linotype" w:hAnsi="Palatino Linotype"/>
          <w:i/>
          <w:iCs/>
        </w:rPr>
      </w:pPr>
      <w:r w:rsidRPr="00D6175F">
        <w:rPr>
          <w:rFonts w:ascii="Palatino Linotype" w:hAnsi="Palatino Linotype"/>
          <w:i/>
          <w:iCs/>
        </w:rPr>
        <w:t>(…)</w:t>
      </w:r>
    </w:p>
    <w:p w14:paraId="68E2C702" w14:textId="7D723BFF" w:rsidR="00D6175F" w:rsidRDefault="00D6175F" w:rsidP="00617FAF">
      <w:pPr>
        <w:pStyle w:val="Citas"/>
      </w:pPr>
      <w:r>
        <w:t>XXI. La información curricular, desde el nivel de jefe de departamento o equivalente, hasta el titular del sujeto obligado, así como, en su caso, las sanciones administrativas de que haya sido objeto;</w:t>
      </w:r>
    </w:p>
    <w:p w14:paraId="2E61B2AA" w14:textId="77777777" w:rsidR="00D6175F" w:rsidRDefault="00617FAF" w:rsidP="00617FAF">
      <w:pPr>
        <w:pStyle w:val="Citas"/>
      </w:pPr>
      <w:r>
        <w:t>(…)</w:t>
      </w:r>
    </w:p>
    <w:p w14:paraId="5A49386A" w14:textId="2067D771" w:rsidR="00D6175F" w:rsidRDefault="00D6175F" w:rsidP="00617FAF">
      <w:pPr>
        <w:pStyle w:val="Citas"/>
      </w:pPr>
      <w:r>
        <w:t xml:space="preserve">XXV. </w:t>
      </w:r>
      <w:r w:rsidR="00AC0B96">
        <w:t>La información financiera sobre el presupuesto asignado, así como los informes del ejercicio trimestral del gasto, ¡en términos de la Ley General de Contabilidad Gubernamental y demás disposiciones jurídicas aplicables;</w:t>
      </w:r>
    </w:p>
    <w:p w14:paraId="57E4D384" w14:textId="4CCB0199" w:rsidR="00617FAF" w:rsidRPr="00BC5AB2" w:rsidRDefault="00D6175F" w:rsidP="00617FAF">
      <w:pPr>
        <w:pStyle w:val="Citas"/>
        <w:rPr>
          <w:b/>
          <w:bCs/>
        </w:rPr>
      </w:pPr>
      <w:r>
        <w:t>(…)</w:t>
      </w:r>
      <w:r w:rsidR="00617FAF">
        <w:t xml:space="preserve">” </w:t>
      </w:r>
      <w:r w:rsidR="00617FAF">
        <w:rPr>
          <w:b/>
          <w:bCs/>
        </w:rPr>
        <w:t>[Sic]</w:t>
      </w:r>
    </w:p>
    <w:p w14:paraId="3A6FCF37" w14:textId="77777777" w:rsidR="00D6175F" w:rsidRDefault="00D6175F" w:rsidP="00617FAF">
      <w:pPr>
        <w:pStyle w:val="infoemcitas"/>
        <w:tabs>
          <w:tab w:val="left" w:pos="7655"/>
        </w:tabs>
        <w:ind w:left="0" w:right="0"/>
        <w:rPr>
          <w:i w:val="0"/>
          <w:sz w:val="24"/>
          <w:szCs w:val="24"/>
        </w:rPr>
      </w:pPr>
    </w:p>
    <w:p w14:paraId="2CA18DD3" w14:textId="63CC94A8" w:rsidR="00617FAF" w:rsidRPr="00303BAD" w:rsidRDefault="00617FAF" w:rsidP="00617FAF">
      <w:pPr>
        <w:pStyle w:val="infoemcitas"/>
        <w:tabs>
          <w:tab w:val="left" w:pos="7655"/>
        </w:tabs>
        <w:ind w:left="0" w:right="0"/>
        <w:rPr>
          <w:i w:val="0"/>
          <w:sz w:val="24"/>
          <w:szCs w:val="24"/>
        </w:rPr>
      </w:pPr>
      <w:r w:rsidRPr="00303BAD">
        <w:rPr>
          <w:i w:val="0"/>
          <w:sz w:val="24"/>
          <w:szCs w:val="24"/>
        </w:rPr>
        <w:lastRenderedPageBreak/>
        <w:t xml:space="preserve">Robustece lo anterior, las siguientes imágenes ilustrativas, correspondientes a la tabla de aplicabilidad del </w:t>
      </w:r>
      <w:r w:rsidRPr="00303BAD">
        <w:rPr>
          <w:b/>
          <w:i w:val="0"/>
          <w:sz w:val="24"/>
          <w:szCs w:val="24"/>
        </w:rPr>
        <w:t xml:space="preserve">Sujeto Obligado, </w:t>
      </w:r>
      <w:r w:rsidRPr="00303BAD">
        <w:rPr>
          <w:i w:val="0"/>
          <w:sz w:val="24"/>
          <w:szCs w:val="24"/>
        </w:rPr>
        <w:t xml:space="preserve">misma que puede ser consultada en la siguiente dirección electrónica: </w:t>
      </w:r>
    </w:p>
    <w:p w14:paraId="39723841" w14:textId="77777777" w:rsidR="00DB1BA0" w:rsidRPr="00267002" w:rsidRDefault="008274E9" w:rsidP="00DB1BA0">
      <w:pPr>
        <w:spacing w:before="240" w:line="360" w:lineRule="auto"/>
        <w:jc w:val="both"/>
        <w:rPr>
          <w:rFonts w:ascii="Palatino Linotype" w:hAnsi="Palatino Linotype"/>
          <w:b/>
          <w:bCs/>
          <w:sz w:val="24"/>
          <w:szCs w:val="24"/>
        </w:rPr>
      </w:pPr>
      <w:hyperlink r:id="rId11" w:history="1">
        <w:r w:rsidR="00DB1BA0" w:rsidRPr="00267002">
          <w:rPr>
            <w:rStyle w:val="Hipervnculo"/>
            <w:rFonts w:ascii="Palatino Linotype" w:hAnsi="Palatino Linotype"/>
            <w:bCs/>
            <w:sz w:val="24"/>
            <w:szCs w:val="24"/>
          </w:rPr>
          <w:t>https://www.infoem.org.mx/es/contenido/transparencia/directorio-de-sujetos-obligados</w:t>
        </w:r>
      </w:hyperlink>
    </w:p>
    <w:p w14:paraId="1D40F05D" w14:textId="4CA2684F" w:rsidR="00E37DAC" w:rsidRDefault="00DB1BA0" w:rsidP="00AF6103">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 </w:t>
      </w:r>
    </w:p>
    <w:p w14:paraId="728DDF37" w14:textId="1E9C3831" w:rsidR="00ED1329" w:rsidRDefault="00935996" w:rsidP="00AF6103">
      <w:pPr>
        <w:spacing w:before="240" w:line="360" w:lineRule="auto"/>
        <w:jc w:val="both"/>
        <w:rPr>
          <w:rFonts w:ascii="Palatino Linotype" w:hAnsi="Palatino Linotype" w:cs="Arial"/>
          <w:sz w:val="24"/>
          <w:szCs w:val="24"/>
        </w:rPr>
      </w:pPr>
      <w:r>
        <w:rPr>
          <w:rFonts w:ascii="Palatino Linotype" w:hAnsi="Palatino Linotype" w:cs="Arial"/>
          <w:noProof/>
          <w:sz w:val="24"/>
          <w:szCs w:val="24"/>
        </w:rPr>
        <w:drawing>
          <wp:anchor distT="0" distB="0" distL="114300" distR="114300" simplePos="0" relativeHeight="251680765" behindDoc="0" locked="0" layoutInCell="1" allowOverlap="1" wp14:anchorId="52D2C5C5" wp14:editId="4D5CE4B8">
            <wp:simplePos x="0" y="0"/>
            <wp:positionH relativeFrom="column">
              <wp:posOffset>-238125</wp:posOffset>
            </wp:positionH>
            <wp:positionV relativeFrom="paragraph">
              <wp:posOffset>408305</wp:posOffset>
            </wp:positionV>
            <wp:extent cx="5756910" cy="3249930"/>
            <wp:effectExtent l="19050" t="19050" r="15240" b="26670"/>
            <wp:wrapThrough wrapText="bothSides">
              <wp:wrapPolygon edited="0">
                <wp:start x="-71" y="-127"/>
                <wp:lineTo x="-71" y="21651"/>
                <wp:lineTo x="21586" y="21651"/>
                <wp:lineTo x="21586" y="-127"/>
                <wp:lineTo x="-71" y="-127"/>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6910" cy="32499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8FAFA57" w14:textId="0B284E9C" w:rsidR="00ED1329" w:rsidRDefault="00ED1329" w:rsidP="00AF6103">
      <w:pPr>
        <w:spacing w:before="240" w:line="360" w:lineRule="auto"/>
        <w:jc w:val="both"/>
        <w:rPr>
          <w:rFonts w:ascii="Palatino Linotype" w:hAnsi="Palatino Linotype" w:cs="Arial"/>
          <w:sz w:val="24"/>
          <w:szCs w:val="24"/>
        </w:rPr>
      </w:pPr>
    </w:p>
    <w:p w14:paraId="468A6299" w14:textId="075B6035" w:rsidR="00ED1329" w:rsidRDefault="00DD5987" w:rsidP="00AF6103">
      <w:pPr>
        <w:spacing w:before="240" w:line="360" w:lineRule="auto"/>
        <w:jc w:val="both"/>
        <w:rPr>
          <w:rFonts w:ascii="Palatino Linotype" w:hAnsi="Palatino Linotype" w:cs="Arial"/>
          <w:sz w:val="24"/>
          <w:szCs w:val="24"/>
        </w:rPr>
      </w:pPr>
      <w:r>
        <w:rPr>
          <w:rFonts w:ascii="Palatino Linotype" w:hAnsi="Palatino Linotype"/>
          <w:bCs/>
          <w:noProof/>
          <w:lang w:eastAsia="es-MX"/>
        </w:rPr>
        <w:lastRenderedPageBreak/>
        <w:drawing>
          <wp:anchor distT="0" distB="0" distL="114300" distR="114300" simplePos="0" relativeHeight="251692032" behindDoc="0" locked="0" layoutInCell="1" allowOverlap="1" wp14:anchorId="51D74438" wp14:editId="3EC250D1">
            <wp:simplePos x="0" y="0"/>
            <wp:positionH relativeFrom="column">
              <wp:posOffset>1905</wp:posOffset>
            </wp:positionH>
            <wp:positionV relativeFrom="paragraph">
              <wp:posOffset>3411855</wp:posOffset>
            </wp:positionV>
            <wp:extent cx="5760720" cy="3249930"/>
            <wp:effectExtent l="19050" t="19050" r="11430" b="26670"/>
            <wp:wrapThrough wrapText="bothSides">
              <wp:wrapPolygon edited="0">
                <wp:start x="-71" y="-127"/>
                <wp:lineTo x="-71" y="21651"/>
                <wp:lineTo x="21571" y="21651"/>
                <wp:lineTo x="21571" y="-127"/>
                <wp:lineTo x="-71" y="-127"/>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2499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cs="Arial"/>
          <w:noProof/>
          <w:sz w:val="24"/>
          <w:szCs w:val="24"/>
        </w:rPr>
        <w:drawing>
          <wp:anchor distT="0" distB="0" distL="114300" distR="114300" simplePos="0" relativeHeight="251691008" behindDoc="0" locked="0" layoutInCell="1" allowOverlap="1" wp14:anchorId="115F6240" wp14:editId="02CC4523">
            <wp:simplePos x="0" y="0"/>
            <wp:positionH relativeFrom="column">
              <wp:posOffset>20955</wp:posOffset>
            </wp:positionH>
            <wp:positionV relativeFrom="paragraph">
              <wp:posOffset>20955</wp:posOffset>
            </wp:positionV>
            <wp:extent cx="5753100" cy="3249930"/>
            <wp:effectExtent l="19050" t="19050" r="19050" b="26670"/>
            <wp:wrapThrough wrapText="bothSides">
              <wp:wrapPolygon edited="0">
                <wp:start x="-72" y="-127"/>
                <wp:lineTo x="-72" y="21651"/>
                <wp:lineTo x="21600" y="21651"/>
                <wp:lineTo x="21600" y="-127"/>
                <wp:lineTo x="-72" y="-127"/>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32499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F32B27D" w14:textId="332CD00C" w:rsidR="0000527E" w:rsidRDefault="0000527E" w:rsidP="0000527E">
      <w:pPr>
        <w:pStyle w:val="Citas"/>
        <w:ind w:left="0" w:right="0"/>
        <w:rPr>
          <w:i w:val="0"/>
          <w:sz w:val="24"/>
          <w:szCs w:val="24"/>
        </w:rPr>
      </w:pPr>
      <w:r>
        <w:rPr>
          <w:i w:val="0"/>
          <w:sz w:val="24"/>
          <w:szCs w:val="24"/>
        </w:rPr>
        <w:lastRenderedPageBreak/>
        <w:t xml:space="preserve">En razón de lo anterior, se arriba a la conclusión de que la información requerida no solo obra en los archivos del </w:t>
      </w:r>
      <w:r>
        <w:rPr>
          <w:b/>
          <w:bCs/>
          <w:i w:val="0"/>
          <w:sz w:val="24"/>
          <w:szCs w:val="24"/>
        </w:rPr>
        <w:t xml:space="preserve">Sujeto Obligado, </w:t>
      </w:r>
      <w:r>
        <w:rPr>
          <w:i w:val="0"/>
          <w:sz w:val="24"/>
          <w:szCs w:val="24"/>
        </w:rPr>
        <w:t xml:space="preserve">sino que obra </w:t>
      </w:r>
      <w:r w:rsidR="00DD5987">
        <w:rPr>
          <w:i w:val="0"/>
          <w:sz w:val="24"/>
          <w:szCs w:val="24"/>
        </w:rPr>
        <w:t xml:space="preserve">parcialmente </w:t>
      </w:r>
      <w:r>
        <w:rPr>
          <w:i w:val="0"/>
          <w:sz w:val="24"/>
          <w:szCs w:val="24"/>
        </w:rPr>
        <w:t xml:space="preserve">en las fronteras conceptuales de las obligaciones de transparencia común. </w:t>
      </w:r>
    </w:p>
    <w:p w14:paraId="3F491542" w14:textId="0ED22560" w:rsidR="00AF6103" w:rsidRDefault="00BE1895" w:rsidP="00E0190C">
      <w:pPr>
        <w:pStyle w:val="Citas"/>
        <w:ind w:left="0" w:right="0"/>
        <w:rPr>
          <w:rFonts w:eastAsia="Times New Roman"/>
          <w:b/>
          <w:sz w:val="24"/>
          <w:szCs w:val="24"/>
          <w:lang w:val="es-ES" w:eastAsia="es-ES"/>
        </w:rPr>
      </w:pPr>
      <w:r w:rsidRPr="00BE1895">
        <w:rPr>
          <w:rFonts w:eastAsia="Times New Roman"/>
          <w:i w:val="0"/>
          <w:iCs/>
          <w:sz w:val="24"/>
          <w:szCs w:val="24"/>
          <w:lang w:val="es-ES" w:eastAsia="es-ES"/>
        </w:rPr>
        <w:t xml:space="preserve">Una vez sentado lo anterior, como fue mencionado en </w:t>
      </w:r>
      <w:r>
        <w:rPr>
          <w:rFonts w:eastAsia="Times New Roman"/>
          <w:i w:val="0"/>
          <w:iCs/>
          <w:sz w:val="24"/>
          <w:szCs w:val="24"/>
          <w:lang w:val="es-ES" w:eastAsia="es-ES"/>
        </w:rPr>
        <w:t xml:space="preserve">los antecedentes </w:t>
      </w:r>
      <w:r w:rsidR="00E0190C">
        <w:rPr>
          <w:rFonts w:eastAsia="Times New Roman"/>
          <w:i w:val="0"/>
          <w:iCs/>
          <w:sz w:val="24"/>
          <w:szCs w:val="24"/>
          <w:lang w:val="es-ES" w:eastAsia="es-ES"/>
        </w:rPr>
        <w:t xml:space="preserve">cuarto y séptimo, </w:t>
      </w:r>
      <w:r w:rsidR="00E0190C">
        <w:rPr>
          <w:rFonts w:eastAsia="Times New Roman"/>
          <w:b/>
          <w:bCs/>
          <w:i w:val="0"/>
          <w:iCs/>
          <w:sz w:val="24"/>
          <w:szCs w:val="24"/>
          <w:lang w:val="es-ES" w:eastAsia="es-ES"/>
        </w:rPr>
        <w:t xml:space="preserve">El </w:t>
      </w:r>
      <w:r w:rsidR="00E0190C" w:rsidRPr="00E0190C">
        <w:rPr>
          <w:rFonts w:eastAsia="Times New Roman"/>
          <w:b/>
          <w:bCs/>
          <w:i w:val="0"/>
          <w:iCs/>
          <w:sz w:val="24"/>
          <w:szCs w:val="24"/>
          <w:lang w:val="es-ES" w:eastAsia="es-ES"/>
        </w:rPr>
        <w:t xml:space="preserve">Sujeto Obligado </w:t>
      </w:r>
      <w:r w:rsidR="00E0190C" w:rsidRPr="00E0190C">
        <w:rPr>
          <w:rFonts w:eastAsia="Times New Roman"/>
          <w:i w:val="0"/>
          <w:iCs/>
          <w:sz w:val="24"/>
          <w:szCs w:val="24"/>
          <w:lang w:val="es-ES" w:eastAsia="es-ES"/>
        </w:rPr>
        <w:t xml:space="preserve">fue omiso en dar atención a la solicitud de información formulada por el particular, </w:t>
      </w:r>
      <w:r w:rsidR="00AF6103" w:rsidRPr="00E0190C">
        <w:rPr>
          <w:rFonts w:eastAsia="Times New Roman"/>
          <w:i w:val="0"/>
          <w:iCs/>
          <w:sz w:val="24"/>
          <w:szCs w:val="24"/>
          <w:lang w:val="es-ES" w:eastAsia="es-ES"/>
        </w:rPr>
        <w:t xml:space="preserve">luego entonces, los motivos de inconformidad esgrimidos por el particular se encuentran encauzados a advertir la actualización de la causal de procedencia inmersa en el numeral 179, fracción VII de la Ley de Transparencia local </w:t>
      </w:r>
      <w:r w:rsidR="00AF6103" w:rsidRPr="00E0190C">
        <w:rPr>
          <w:rFonts w:eastAsia="Times New Roman"/>
          <w:b/>
          <w:i w:val="0"/>
          <w:iCs/>
          <w:sz w:val="24"/>
          <w:szCs w:val="24"/>
          <w:lang w:val="es-ES" w:eastAsia="es-ES"/>
        </w:rPr>
        <w:t xml:space="preserve">–falta de respuesta a una solicitud de acceso a la información-, </w:t>
      </w:r>
      <w:r w:rsidR="00AF6103" w:rsidRPr="00E0190C">
        <w:rPr>
          <w:rFonts w:eastAsia="Times New Roman"/>
          <w:i w:val="0"/>
          <w:iCs/>
          <w:sz w:val="24"/>
          <w:szCs w:val="24"/>
          <w:lang w:val="es-ES" w:eastAsia="es-ES"/>
        </w:rPr>
        <w:t xml:space="preserve">los cuales a toda luz son </w:t>
      </w:r>
      <w:r w:rsidR="00AF6103" w:rsidRPr="00E0190C">
        <w:rPr>
          <w:rFonts w:eastAsia="Times New Roman"/>
          <w:b/>
          <w:i w:val="0"/>
          <w:iCs/>
          <w:sz w:val="24"/>
          <w:szCs w:val="24"/>
          <w:lang w:val="es-ES" w:eastAsia="es-ES"/>
        </w:rPr>
        <w:t>FUNDADOS.</w:t>
      </w:r>
      <w:r w:rsidR="00AF6103">
        <w:rPr>
          <w:rFonts w:eastAsia="Times New Roman"/>
          <w:b/>
          <w:sz w:val="24"/>
          <w:szCs w:val="24"/>
          <w:lang w:val="es-ES" w:eastAsia="es-ES"/>
        </w:rPr>
        <w:t xml:space="preserve"> </w:t>
      </w:r>
    </w:p>
    <w:p w14:paraId="71C155D2" w14:textId="77777777" w:rsidR="00AF6103" w:rsidRDefault="00AF6103" w:rsidP="00AF6103">
      <w:pPr>
        <w:autoSpaceDE w:val="0"/>
        <w:autoSpaceDN w:val="0"/>
        <w:adjustRightInd w:val="0"/>
        <w:spacing w:after="0" w:line="360" w:lineRule="auto"/>
        <w:jc w:val="both"/>
        <w:rPr>
          <w:rFonts w:ascii="Palatino Linotype" w:eastAsia="Times New Roman" w:hAnsi="Palatino Linotype" w:cs="Arial"/>
          <w:b/>
          <w:sz w:val="24"/>
          <w:szCs w:val="24"/>
          <w:lang w:val="es-ES" w:eastAsia="es-ES"/>
        </w:rPr>
      </w:pPr>
    </w:p>
    <w:p w14:paraId="7EB0F424" w14:textId="6197FA2B" w:rsidR="0000527E" w:rsidRPr="00E0190C" w:rsidRDefault="00AF6103" w:rsidP="00E0190C">
      <w:pPr>
        <w:spacing w:line="360" w:lineRule="auto"/>
        <w:jc w:val="both"/>
        <w:rPr>
          <w:rFonts w:ascii="Palatino Linotype" w:hAnsi="Palatino Linotype" w:cs="Arial"/>
          <w:b/>
        </w:rPr>
      </w:pPr>
      <w:r w:rsidRPr="00904608">
        <w:rPr>
          <w:rFonts w:ascii="Palatino Linotype" w:hAnsi="Palatino Linotype"/>
          <w:bCs/>
          <w:sz w:val="24"/>
          <w:szCs w:val="24"/>
        </w:rPr>
        <w:t xml:space="preserve">En virtud de lo anterior, resulta viable la entrega, en versión pública de ser procedente, </w:t>
      </w:r>
      <w:r w:rsidR="00E0190C">
        <w:rPr>
          <w:rFonts w:ascii="Palatino Linotype" w:hAnsi="Palatino Linotype"/>
          <w:bCs/>
          <w:sz w:val="24"/>
          <w:szCs w:val="24"/>
        </w:rPr>
        <w:t xml:space="preserve">de la información requerida mediante la solicitud de información </w:t>
      </w:r>
      <w:r w:rsidR="00E0190C">
        <w:rPr>
          <w:rFonts w:ascii="Palatino Linotype" w:hAnsi="Palatino Linotype"/>
          <w:b/>
          <w:sz w:val="24"/>
          <w:szCs w:val="24"/>
        </w:rPr>
        <w:t>00009/OASLAPAZ/IP/2022</w:t>
      </w:r>
      <w:r w:rsidR="00AC0B96">
        <w:rPr>
          <w:rFonts w:ascii="Palatino Linotype" w:hAnsi="Palatino Linotype"/>
          <w:b/>
          <w:sz w:val="24"/>
          <w:szCs w:val="24"/>
        </w:rPr>
        <w:t xml:space="preserve">. </w:t>
      </w:r>
    </w:p>
    <w:p w14:paraId="0821ED66" w14:textId="77777777" w:rsidR="00AF6103" w:rsidRDefault="00AF6103" w:rsidP="00AF6103">
      <w:pPr>
        <w:pStyle w:val="Prrafodelista"/>
        <w:autoSpaceDE w:val="0"/>
        <w:autoSpaceDN w:val="0"/>
        <w:adjustRightInd w:val="0"/>
        <w:spacing w:line="360" w:lineRule="auto"/>
        <w:ind w:left="0"/>
        <w:jc w:val="both"/>
        <w:rPr>
          <w:rFonts w:ascii="Palatino Linotype" w:hAnsi="Palatino Linotype" w:cs="Arial"/>
        </w:rPr>
      </w:pPr>
    </w:p>
    <w:p w14:paraId="67835243" w14:textId="77777777" w:rsidR="006F60C5" w:rsidRPr="00C22506" w:rsidRDefault="006F60C5" w:rsidP="006F60C5">
      <w:pPr>
        <w:autoSpaceDE w:val="0"/>
        <w:autoSpaceDN w:val="0"/>
        <w:adjustRightInd w:val="0"/>
        <w:spacing w:before="240" w:line="360" w:lineRule="auto"/>
        <w:jc w:val="both"/>
        <w:rPr>
          <w:rFonts w:ascii="Palatino Linotype" w:hAnsi="Palatino Linotype"/>
          <w:b/>
          <w:sz w:val="28"/>
          <w:szCs w:val="28"/>
        </w:rPr>
      </w:pPr>
      <w:r>
        <w:rPr>
          <w:rFonts w:ascii="Palatino Linotype" w:hAnsi="Palatino Linotype"/>
          <w:b/>
          <w:sz w:val="28"/>
          <w:szCs w:val="28"/>
        </w:rPr>
        <w:t xml:space="preserve">De la </w:t>
      </w:r>
      <w:r w:rsidRPr="00C22506">
        <w:rPr>
          <w:rFonts w:ascii="Palatino Linotype" w:hAnsi="Palatino Linotype"/>
          <w:b/>
          <w:sz w:val="28"/>
          <w:szCs w:val="28"/>
        </w:rPr>
        <w:t xml:space="preserve">Versión Pública </w:t>
      </w:r>
    </w:p>
    <w:p w14:paraId="33F7BE84" w14:textId="77777777" w:rsidR="006F60C5" w:rsidRDefault="006F60C5" w:rsidP="006F60C5">
      <w:pPr>
        <w:tabs>
          <w:tab w:val="left" w:pos="7938"/>
        </w:tabs>
        <w:spacing w:before="240" w:after="24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t>N</w:t>
      </w:r>
      <w:r w:rsidRPr="001571EB">
        <w:rPr>
          <w:rFonts w:ascii="Palatino Linotype" w:eastAsia="Arial Unicode MS" w:hAnsi="Palatino Linotype" w:cs="Arial"/>
          <w:sz w:val="24"/>
          <w:szCs w:val="24"/>
        </w:rPr>
        <w:t xml:space="preserve">o pasa desapercibido que la información podría contener información susceptible de clasificar, por lo cual, dicha información debe ser clasificada para no vulnerar un derecho intangible. Aunado a que de ser en caso de contar con otra información </w:t>
      </w:r>
      <w:r w:rsidRPr="001571EB">
        <w:rPr>
          <w:rFonts w:ascii="Palatino Linotype" w:eastAsia="Arial Unicode MS" w:hAnsi="Palatino Linotype" w:cs="Arial"/>
          <w:sz w:val="24"/>
          <w:szCs w:val="24"/>
        </w:rPr>
        <w:lastRenderedPageBreak/>
        <w:t>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42549031" w14:textId="77777777" w:rsidR="006F60C5" w:rsidRPr="00E60DEF" w:rsidRDefault="006F60C5" w:rsidP="006F60C5">
      <w:pPr>
        <w:spacing w:before="240" w:line="360" w:lineRule="auto"/>
        <w:ind w:left="851" w:right="851"/>
        <w:jc w:val="both"/>
        <w:rPr>
          <w:rFonts w:ascii="Palatino Linotype" w:hAnsi="Palatino Linotype" w:cs="Arial"/>
          <w:i/>
        </w:rPr>
      </w:pPr>
      <w:r w:rsidRPr="00E60DEF">
        <w:rPr>
          <w:rFonts w:ascii="Palatino Linotype" w:hAnsi="Palatino Linotype" w:cs="Arial"/>
          <w:i/>
        </w:rPr>
        <w:t>“Artículo 3. Para los efectos de la presente Ley se entenderá por:</w:t>
      </w:r>
    </w:p>
    <w:p w14:paraId="412C7128" w14:textId="77777777" w:rsidR="006F60C5" w:rsidRPr="00E60DEF" w:rsidRDefault="006F60C5" w:rsidP="006F60C5">
      <w:pPr>
        <w:spacing w:before="240" w:line="360" w:lineRule="auto"/>
        <w:ind w:left="851" w:right="851"/>
        <w:jc w:val="both"/>
        <w:rPr>
          <w:rFonts w:ascii="Palatino Linotype" w:hAnsi="Palatino Linotype" w:cs="Arial"/>
          <w:i/>
        </w:rPr>
      </w:pPr>
      <w:r>
        <w:rPr>
          <w:rFonts w:ascii="Palatino Linotype" w:hAnsi="Palatino Linotype" w:cs="Arial"/>
          <w:i/>
        </w:rPr>
        <w:t>(</w:t>
      </w:r>
      <w:r w:rsidRPr="00E60DEF">
        <w:rPr>
          <w:rFonts w:ascii="Palatino Linotype" w:hAnsi="Palatino Linotype" w:cs="Arial"/>
          <w:i/>
        </w:rPr>
        <w:t>…</w:t>
      </w:r>
      <w:r>
        <w:rPr>
          <w:rFonts w:ascii="Palatino Linotype" w:hAnsi="Palatino Linotype" w:cs="Arial"/>
          <w:i/>
        </w:rPr>
        <w:t>)</w:t>
      </w:r>
    </w:p>
    <w:p w14:paraId="60FDDEB3" w14:textId="77777777" w:rsidR="006F60C5" w:rsidRPr="001571EB" w:rsidRDefault="006F60C5" w:rsidP="006F60C5">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IX. Datos personales:</w:t>
      </w:r>
      <w:r w:rsidRPr="001571EB">
        <w:rPr>
          <w:rFonts w:ascii="Palatino Linotype" w:hAnsi="Palatino Linotype" w:cs="Arial"/>
          <w:b/>
          <w:i/>
        </w:rPr>
        <w:t xml:space="preserve"> </w:t>
      </w:r>
      <w:r w:rsidRPr="00E60DEF">
        <w:rPr>
          <w:rFonts w:ascii="Palatino Linotype" w:hAnsi="Palatino Linotype" w:cs="Arial"/>
          <w:i/>
        </w:rPr>
        <w:t>La información concerniente a una persona, identificada o identificable según lo dispuesto por la Ley de Protección de Datos Personales del Estado de México;</w:t>
      </w:r>
    </w:p>
    <w:p w14:paraId="06556AB3" w14:textId="77777777" w:rsidR="006F60C5" w:rsidRPr="001571EB" w:rsidRDefault="006F60C5" w:rsidP="006F60C5">
      <w:pPr>
        <w:spacing w:before="240" w:line="360" w:lineRule="auto"/>
        <w:ind w:left="851" w:right="851"/>
        <w:jc w:val="both"/>
        <w:rPr>
          <w:rFonts w:ascii="Palatino Linotype" w:hAnsi="Palatino Linotype" w:cs="Arial"/>
          <w:b/>
          <w:i/>
        </w:rPr>
      </w:pPr>
      <w:r>
        <w:rPr>
          <w:rFonts w:ascii="Palatino Linotype" w:hAnsi="Palatino Linotype" w:cs="Arial"/>
          <w:b/>
          <w:i/>
        </w:rPr>
        <w:t>(</w:t>
      </w:r>
      <w:r w:rsidRPr="001571EB">
        <w:rPr>
          <w:rFonts w:ascii="Palatino Linotype" w:hAnsi="Palatino Linotype" w:cs="Arial"/>
          <w:b/>
          <w:i/>
        </w:rPr>
        <w:t>…</w:t>
      </w:r>
      <w:r>
        <w:rPr>
          <w:rFonts w:ascii="Palatino Linotype" w:hAnsi="Palatino Linotype" w:cs="Arial"/>
          <w:b/>
          <w:i/>
        </w:rPr>
        <w:t>)</w:t>
      </w:r>
    </w:p>
    <w:p w14:paraId="15EAF733" w14:textId="77777777" w:rsidR="006F60C5" w:rsidRPr="001571EB" w:rsidRDefault="006F60C5" w:rsidP="006F60C5">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XLV. Versión pública:</w:t>
      </w:r>
      <w:r w:rsidRPr="001571EB">
        <w:rPr>
          <w:rFonts w:ascii="Palatino Linotype" w:hAnsi="Palatino Linotype" w:cs="Arial"/>
          <w:b/>
          <w:i/>
        </w:rPr>
        <w:t xml:space="preserve"> </w:t>
      </w:r>
      <w:r w:rsidRPr="00E60DEF">
        <w:rPr>
          <w:rFonts w:ascii="Palatino Linotype" w:hAnsi="Palatino Linotype" w:cs="Arial"/>
          <w:i/>
        </w:rPr>
        <w:t>Documento en el que se elimine, suprime o borra la información clasificada como reservada o confidencial para permitir su acceso.</w:t>
      </w:r>
    </w:p>
    <w:p w14:paraId="721A0C68" w14:textId="77777777" w:rsidR="006F60C5" w:rsidRPr="001571EB" w:rsidRDefault="006F60C5" w:rsidP="006F60C5">
      <w:pPr>
        <w:spacing w:before="240" w:line="360" w:lineRule="auto"/>
        <w:ind w:left="851" w:right="851"/>
        <w:jc w:val="both"/>
        <w:rPr>
          <w:rFonts w:ascii="Palatino Linotype" w:hAnsi="Palatino Linotype" w:cs="Arial"/>
          <w:b/>
          <w:i/>
        </w:rPr>
      </w:pPr>
      <w:r w:rsidRPr="001571EB">
        <w:rPr>
          <w:rFonts w:ascii="Palatino Linotype" w:hAnsi="Palatino Linotype" w:cs="Arial"/>
          <w:i/>
        </w:rPr>
        <w:t xml:space="preserve">Artículo 122. </w:t>
      </w:r>
      <w:r w:rsidRPr="00E60DEF">
        <w:rPr>
          <w:rFonts w:ascii="Palatino Linotype" w:hAnsi="Palatino Linotype" w:cs="Arial"/>
          <w:b/>
          <w:i/>
          <w:u w:val="single"/>
        </w:rPr>
        <w:t>La clasificación es el proceso mediante el cual el sujeto obligado determina que la información en su poder actualiza alguno de los supuestos de reserva o confidencialidad, de conformidad con lo dispuesto en el presente título.</w:t>
      </w:r>
    </w:p>
    <w:p w14:paraId="6C5AEA6A" w14:textId="77777777" w:rsidR="006F60C5" w:rsidRPr="001571EB" w:rsidRDefault="006F60C5" w:rsidP="006F60C5">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76DFCF6D" w14:textId="77777777" w:rsidR="006F60C5" w:rsidRPr="001571EB" w:rsidRDefault="006F60C5" w:rsidP="006F60C5">
      <w:pPr>
        <w:spacing w:before="240" w:line="360" w:lineRule="auto"/>
        <w:ind w:left="851" w:right="851"/>
        <w:jc w:val="both"/>
        <w:rPr>
          <w:rFonts w:ascii="Palatino Linotype" w:hAnsi="Palatino Linotype" w:cs="Arial"/>
          <w:i/>
        </w:rPr>
      </w:pPr>
      <w:r w:rsidRPr="001571EB">
        <w:rPr>
          <w:rFonts w:ascii="Palatino Linotype" w:hAnsi="Palatino Linotype" w:cs="Arial"/>
          <w:i/>
        </w:rPr>
        <w:lastRenderedPageBreak/>
        <w:t>Artículo 132. La clasificación de la información se llevará a cabo en el momento en que:</w:t>
      </w:r>
    </w:p>
    <w:p w14:paraId="03259099" w14:textId="77777777" w:rsidR="006F60C5" w:rsidRPr="001571EB" w:rsidRDefault="006F60C5" w:rsidP="006F60C5">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5328E4C5" w14:textId="77777777" w:rsidR="006F60C5" w:rsidRPr="00E60DEF" w:rsidRDefault="006F60C5" w:rsidP="006F60C5">
      <w:pPr>
        <w:spacing w:before="240" w:line="360" w:lineRule="auto"/>
        <w:ind w:left="851" w:right="851"/>
        <w:jc w:val="both"/>
        <w:rPr>
          <w:rFonts w:ascii="Palatino Linotype" w:hAnsi="Palatino Linotype" w:cs="Arial"/>
          <w:b/>
          <w:i/>
          <w:u w:val="single"/>
        </w:rPr>
      </w:pPr>
      <w:r w:rsidRPr="00E60DEF">
        <w:rPr>
          <w:rFonts w:ascii="Palatino Linotype" w:hAnsi="Palatino Linotype" w:cs="Arial"/>
          <w:b/>
          <w:i/>
          <w:u w:val="single"/>
        </w:rPr>
        <w:t>II. Se determine mediante resolución de autoridad competente; o</w:t>
      </w:r>
    </w:p>
    <w:p w14:paraId="62DD3355" w14:textId="77777777" w:rsidR="006F60C5" w:rsidRPr="001571EB" w:rsidRDefault="006F60C5" w:rsidP="006F60C5">
      <w:pPr>
        <w:spacing w:before="240" w:line="360" w:lineRule="auto"/>
        <w:ind w:left="851" w:right="851"/>
        <w:jc w:val="both"/>
        <w:rPr>
          <w:rFonts w:ascii="Palatino Linotype" w:hAnsi="Palatino Linotype" w:cs="Arial"/>
          <w:b/>
          <w:i/>
        </w:rPr>
      </w:pPr>
      <w:r>
        <w:rPr>
          <w:rFonts w:ascii="Palatino Linotype" w:hAnsi="Palatino Linotype" w:cs="Arial"/>
          <w:b/>
          <w:i/>
        </w:rPr>
        <w:t>(…)</w:t>
      </w:r>
    </w:p>
    <w:p w14:paraId="5B072596" w14:textId="77777777" w:rsidR="006F60C5" w:rsidRDefault="006F60C5" w:rsidP="006F60C5">
      <w:pPr>
        <w:spacing w:before="240" w:line="360" w:lineRule="auto"/>
        <w:ind w:left="851" w:right="851"/>
        <w:jc w:val="both"/>
        <w:rPr>
          <w:rFonts w:ascii="Palatino Linotype" w:hAnsi="Palatino Linotype" w:cs="Arial"/>
          <w:b/>
          <w:i/>
        </w:rPr>
      </w:pPr>
      <w:r w:rsidRPr="00E60DEF">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1571EB">
        <w:rPr>
          <w:rFonts w:ascii="Palatino Linotype" w:hAnsi="Palatino Linotype" w:cs="Arial"/>
          <w:b/>
          <w:i/>
        </w:rPr>
        <w:t xml:space="preserve"> </w:t>
      </w:r>
      <w:r w:rsidRPr="001571EB">
        <w:rPr>
          <w:rFonts w:ascii="Palatino Linotype" w:hAnsi="Palatino Linotype" w:cs="Arial"/>
          <w:b/>
          <w:i/>
          <w:u w:val="single"/>
        </w:rPr>
        <w:t>de manera genérica y fundando y motivando su clasificación.</w:t>
      </w:r>
      <w:r>
        <w:rPr>
          <w:rFonts w:ascii="Palatino Linotype" w:hAnsi="Palatino Linotype" w:cs="Arial"/>
          <w:b/>
          <w:i/>
          <w:u w:val="single"/>
        </w:rPr>
        <w:t xml:space="preserve">” </w:t>
      </w:r>
      <w:r w:rsidRPr="00E60DEF">
        <w:rPr>
          <w:rFonts w:ascii="Palatino Linotype" w:hAnsi="Palatino Linotype" w:cs="Arial"/>
          <w:b/>
          <w:i/>
        </w:rPr>
        <w:t>[Sic]</w:t>
      </w:r>
    </w:p>
    <w:p w14:paraId="3C39BFF0" w14:textId="77777777" w:rsidR="006F60C5" w:rsidRDefault="006F60C5" w:rsidP="006F60C5">
      <w:pPr>
        <w:spacing w:after="0" w:line="360" w:lineRule="auto"/>
        <w:ind w:right="51"/>
        <w:jc w:val="both"/>
        <w:rPr>
          <w:rFonts w:ascii="Palatino Linotype" w:eastAsia="Arial Unicode MS" w:hAnsi="Palatino Linotype" w:cs="Arial"/>
          <w:sz w:val="24"/>
          <w:szCs w:val="24"/>
        </w:rPr>
      </w:pPr>
    </w:p>
    <w:p w14:paraId="0E8528DE" w14:textId="77777777" w:rsidR="006F60C5" w:rsidRPr="001571EB" w:rsidRDefault="006F60C5" w:rsidP="006F60C5">
      <w:pPr>
        <w:spacing w:after="0" w:line="360" w:lineRule="auto"/>
        <w:ind w:right="51"/>
        <w:jc w:val="both"/>
        <w:rPr>
          <w:rFonts w:ascii="Palatino Linotype" w:hAnsi="Palatino Linotype" w:cs="Arial"/>
          <w:sz w:val="24"/>
          <w:szCs w:val="24"/>
        </w:rPr>
      </w:pPr>
      <w:r w:rsidRPr="001571EB">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1571EB">
        <w:rPr>
          <w:rFonts w:ascii="Palatino Linotype" w:hAnsi="Palatino Linotype" w:cs="Arial"/>
          <w:sz w:val="24"/>
          <w:szCs w:val="24"/>
        </w:rPr>
        <w:t>el 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257D757C" w14:textId="77777777" w:rsidR="006F60C5" w:rsidRPr="001571EB" w:rsidRDefault="006F60C5" w:rsidP="006F60C5">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lastRenderedPageBreak/>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5910EFA9" w14:textId="77777777" w:rsidR="006F60C5" w:rsidRPr="001571EB" w:rsidRDefault="006F60C5" w:rsidP="006F60C5">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79C70985" w14:textId="77777777" w:rsidR="006F60C5" w:rsidRDefault="006F60C5" w:rsidP="006F60C5">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 xml:space="preserve">Lo anterior es compartido por el ahora </w:t>
      </w:r>
      <w:r w:rsidRPr="001571EB">
        <w:rPr>
          <w:rFonts w:ascii="Palatino Linotype" w:eastAsia="Times New Roman" w:hAnsi="Palatino Linotype" w:cs="Arial"/>
          <w:b/>
          <w:bCs/>
          <w:sz w:val="24"/>
          <w:szCs w:val="24"/>
          <w:lang w:eastAsia="es-MX"/>
        </w:rPr>
        <w:t>Instituto Nacional de Transparencia, Acceso a la Información y Protección de Datos Personales</w:t>
      </w:r>
      <w:r w:rsidRPr="001571EB">
        <w:rPr>
          <w:rFonts w:ascii="Palatino Linotype" w:eastAsia="Times New Roman" w:hAnsi="Palatino Linotype" w:cs="Arial"/>
          <w:sz w:val="24"/>
          <w:szCs w:val="24"/>
          <w:lang w:eastAsia="es-MX"/>
        </w:rPr>
        <w:t xml:space="preserve"> (INAI), conforme al criterio </w:t>
      </w:r>
      <w:r w:rsidRPr="00E60DEF">
        <w:rPr>
          <w:rFonts w:ascii="Palatino Linotype" w:eastAsia="Times New Roman" w:hAnsi="Palatino Linotype" w:cs="Arial"/>
          <w:b/>
          <w:sz w:val="24"/>
          <w:szCs w:val="24"/>
          <w:lang w:eastAsia="es-MX"/>
        </w:rPr>
        <w:t>19/17,</w:t>
      </w:r>
      <w:r w:rsidRPr="001571EB">
        <w:rPr>
          <w:rFonts w:ascii="Palatino Linotype" w:eastAsia="Times New Roman" w:hAnsi="Palatino Linotype" w:cs="Arial"/>
          <w:sz w:val="24"/>
          <w:szCs w:val="24"/>
          <w:lang w:eastAsia="es-MX"/>
        </w:rPr>
        <w:t xml:space="preserve"> el cual es del tenor literal siguiente:</w:t>
      </w:r>
    </w:p>
    <w:p w14:paraId="63C53F6E" w14:textId="77777777" w:rsidR="006F60C5" w:rsidRDefault="006F60C5" w:rsidP="006F60C5">
      <w:pPr>
        <w:autoSpaceDE w:val="0"/>
        <w:autoSpaceDN w:val="0"/>
        <w:adjustRightInd w:val="0"/>
        <w:spacing w:before="240" w:line="360" w:lineRule="auto"/>
        <w:ind w:left="851" w:right="851"/>
        <w:jc w:val="center"/>
        <w:rPr>
          <w:rFonts w:ascii="Palatino Linotype" w:eastAsia="Times New Roman" w:hAnsi="Palatino Linotype" w:cs="Arial"/>
          <w:b/>
          <w:bCs/>
          <w:i/>
        </w:rPr>
      </w:pPr>
      <w:r w:rsidRPr="001571EB">
        <w:rPr>
          <w:rFonts w:ascii="Palatino Linotype" w:eastAsia="Times New Roman" w:hAnsi="Palatino Linotype" w:cs="Arial"/>
          <w:bCs/>
          <w:i/>
        </w:rPr>
        <w:t>“</w:t>
      </w:r>
      <w:r w:rsidRPr="001571EB">
        <w:rPr>
          <w:rFonts w:ascii="Palatino Linotype" w:eastAsia="Times New Roman" w:hAnsi="Palatino Linotype" w:cs="Arial"/>
          <w:b/>
          <w:bCs/>
          <w:i/>
        </w:rPr>
        <w:t>REGISTRO FEDERAL DE CONTRIBUYENTES (RFC) DE PERSONAS FÍSICAS.</w:t>
      </w:r>
    </w:p>
    <w:p w14:paraId="211F5294" w14:textId="77777777" w:rsidR="006F60C5" w:rsidRPr="001571EB" w:rsidRDefault="006F60C5" w:rsidP="006F60C5">
      <w:pPr>
        <w:autoSpaceDE w:val="0"/>
        <w:autoSpaceDN w:val="0"/>
        <w:adjustRightInd w:val="0"/>
        <w:spacing w:before="240" w:line="360" w:lineRule="auto"/>
        <w:ind w:left="851" w:right="851"/>
        <w:jc w:val="both"/>
        <w:rPr>
          <w:rFonts w:ascii="Palatino Linotype" w:eastAsia="Times New Roman" w:hAnsi="Palatino Linotype" w:cs="Arial"/>
          <w:bCs/>
          <w:i/>
        </w:rPr>
      </w:pPr>
      <w:r w:rsidRPr="001571EB">
        <w:rPr>
          <w:rFonts w:ascii="Palatino Linotype" w:eastAsia="Times New Roman" w:hAnsi="Palatino Linotype" w:cs="Arial"/>
          <w:bCs/>
          <w:i/>
        </w:rPr>
        <w:t>El RFC es una clave de carácter fiscal, única e irrepetible, que permite identificar al titular, su edad y fecha de nacimiento, por lo que es un dato personal de carácter confidencial.</w:t>
      </w:r>
    </w:p>
    <w:p w14:paraId="49AFB5A8" w14:textId="77777777" w:rsidR="006F60C5" w:rsidRPr="001571EB" w:rsidRDefault="006F60C5" w:rsidP="006F60C5">
      <w:pPr>
        <w:autoSpaceDE w:val="0"/>
        <w:autoSpaceDN w:val="0"/>
        <w:adjustRightInd w:val="0"/>
        <w:spacing w:before="240" w:line="360" w:lineRule="auto"/>
        <w:ind w:left="851" w:right="851"/>
        <w:jc w:val="both"/>
        <w:rPr>
          <w:rFonts w:ascii="Palatino Linotype" w:eastAsia="Times New Roman" w:hAnsi="Palatino Linotype" w:cs="Arial"/>
          <w:b/>
          <w:i/>
        </w:rPr>
      </w:pPr>
      <w:r w:rsidRPr="001571EB">
        <w:rPr>
          <w:rFonts w:ascii="Palatino Linotype" w:eastAsia="Times New Roman" w:hAnsi="Palatino Linotype" w:cs="Arial"/>
          <w:b/>
          <w:i/>
        </w:rPr>
        <w:t>Resoluciones:</w:t>
      </w:r>
    </w:p>
    <w:p w14:paraId="74D8C937" w14:textId="77777777" w:rsidR="006F60C5" w:rsidRPr="001571EB" w:rsidRDefault="006F60C5" w:rsidP="006F60C5">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i/>
          <w:lang w:val="es-ES"/>
        </w:rPr>
        <w:t xml:space="preserve">0189/17. </w:t>
      </w:r>
      <w:r w:rsidRPr="001571EB">
        <w:rPr>
          <w:rFonts w:ascii="Palatino Linotype" w:eastAsia="Times New Roman" w:hAnsi="Palatino Linotype" w:cs="Arial"/>
          <w:i/>
          <w:lang w:val="es-ES"/>
        </w:rPr>
        <w:t xml:space="preserve">Morena. 08 de febrero de 2017. Por unanimidad. Comisionado Ponente </w:t>
      </w:r>
      <w:r w:rsidRPr="001571EB">
        <w:rPr>
          <w:rFonts w:ascii="Palatino Linotype" w:eastAsia="Times New Roman" w:hAnsi="Palatino Linotype" w:cs="Arial"/>
          <w:i/>
        </w:rPr>
        <w:t>Joel Salas Suárez.</w:t>
      </w:r>
    </w:p>
    <w:p w14:paraId="3BAC455B" w14:textId="77777777" w:rsidR="006F60C5" w:rsidRPr="001571EB" w:rsidRDefault="006F60C5" w:rsidP="006F60C5">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lastRenderedPageBreak/>
        <w:t xml:space="preserve">RRA </w:t>
      </w:r>
      <w:r w:rsidRPr="001571EB">
        <w:rPr>
          <w:rFonts w:ascii="Palatino Linotype" w:eastAsia="Times New Roman" w:hAnsi="Palatino Linotype" w:cs="Arial"/>
          <w:b/>
          <w:bCs/>
          <w:i/>
        </w:rPr>
        <w:t>0677</w:t>
      </w:r>
      <w:r w:rsidRPr="001571EB">
        <w:rPr>
          <w:rFonts w:ascii="Palatino Linotype" w:eastAsia="Times New Roman" w:hAnsi="Palatino Linotype" w:cs="Arial"/>
          <w:b/>
          <w:i/>
        </w:rPr>
        <w:t xml:space="preserve">/17. </w:t>
      </w:r>
      <w:r w:rsidRPr="001571EB">
        <w:rPr>
          <w:rFonts w:ascii="Palatino Linotype" w:eastAsia="Times New Roman" w:hAnsi="Palatino Linotype" w:cs="Arial"/>
          <w:i/>
          <w:lang w:val="es-ES"/>
        </w:rPr>
        <w:t>Universidad Nacional Autónoma de México. 08 de marzo de 2017. Por unanimidad. Comisionado Ponente Rosendoevgueni Monterrey Chepov</w:t>
      </w:r>
      <w:r w:rsidRPr="001571EB">
        <w:rPr>
          <w:rFonts w:ascii="Palatino Linotype" w:eastAsia="Times New Roman" w:hAnsi="Palatino Linotype" w:cs="Arial"/>
          <w:i/>
        </w:rPr>
        <w:t>.</w:t>
      </w:r>
      <w:r w:rsidRPr="001571EB">
        <w:rPr>
          <w:rFonts w:ascii="Palatino Linotype" w:eastAsia="Times New Roman" w:hAnsi="Palatino Linotype" w:cs="Arial"/>
          <w:b/>
          <w:i/>
        </w:rPr>
        <w:t xml:space="preserve"> </w:t>
      </w:r>
    </w:p>
    <w:p w14:paraId="5AED8FFF" w14:textId="77777777" w:rsidR="006F60C5" w:rsidRPr="00EE0180" w:rsidRDefault="006F60C5" w:rsidP="006F60C5">
      <w:pPr>
        <w:autoSpaceDE w:val="0"/>
        <w:autoSpaceDN w:val="0"/>
        <w:adjustRightInd w:val="0"/>
        <w:spacing w:before="240" w:line="360" w:lineRule="auto"/>
        <w:ind w:left="851" w:right="851"/>
        <w:jc w:val="both"/>
        <w:rPr>
          <w:rFonts w:ascii="Palatino Linotype" w:eastAsia="Times New Roman" w:hAnsi="Palatino Linotype" w:cs="Arial"/>
          <w:b/>
          <w:i/>
          <w:lang w:val="es-ES"/>
        </w:rPr>
      </w:pPr>
      <w:r w:rsidRPr="001571EB">
        <w:rPr>
          <w:rFonts w:ascii="Palatino Linotype" w:eastAsia="Times New Roman" w:hAnsi="Palatino Linotype" w:cs="Arial"/>
          <w:b/>
          <w:i/>
        </w:rPr>
        <w:t>RRA</w:t>
      </w:r>
      <w:r w:rsidRPr="001571EB">
        <w:rPr>
          <w:rFonts w:ascii="Palatino Linotype" w:eastAsia="Times New Roman" w:hAnsi="Palatino Linotype" w:cs="Arial"/>
          <w:i/>
          <w:lang w:val="es-ES"/>
        </w:rPr>
        <w:t xml:space="preserve"> </w:t>
      </w:r>
      <w:r w:rsidRPr="001571EB">
        <w:rPr>
          <w:rFonts w:ascii="Palatino Linotype" w:eastAsia="Times New Roman" w:hAnsi="Palatino Linotype" w:cs="Arial"/>
          <w:b/>
          <w:i/>
        </w:rPr>
        <w:t xml:space="preserve">1564/17. </w:t>
      </w:r>
      <w:r w:rsidRPr="001571EB">
        <w:rPr>
          <w:rFonts w:ascii="Palatino Linotype" w:eastAsia="Times New Roman" w:hAnsi="Palatino Linotype" w:cs="Arial"/>
          <w:i/>
          <w:lang w:val="es-ES"/>
        </w:rPr>
        <w:t>Tribunal Electoral del Poder Judicial de la Federación</w:t>
      </w:r>
      <w:r w:rsidRPr="001571EB">
        <w:rPr>
          <w:rFonts w:ascii="Palatino Linotype" w:eastAsia="Times New Roman" w:hAnsi="Palatino Linotype" w:cs="Arial"/>
          <w:i/>
        </w:rPr>
        <w:t>. 26 de abril de 2017. Por unanimidad. Comisionado Ponente Oscar Mauricio Guerra Ford.</w:t>
      </w:r>
      <w:r>
        <w:rPr>
          <w:rFonts w:ascii="Palatino Linotype" w:eastAsia="Times New Roman" w:hAnsi="Palatino Linotype" w:cs="Arial"/>
          <w:i/>
        </w:rPr>
        <w:t xml:space="preserve">” </w:t>
      </w:r>
      <w:r>
        <w:rPr>
          <w:rFonts w:ascii="Palatino Linotype" w:eastAsia="Times New Roman" w:hAnsi="Palatino Linotype" w:cs="Arial"/>
          <w:b/>
          <w:i/>
        </w:rPr>
        <w:t>[Sic]</w:t>
      </w:r>
    </w:p>
    <w:p w14:paraId="66B9FE9A" w14:textId="77777777" w:rsidR="006F60C5" w:rsidRPr="001571EB" w:rsidRDefault="006F60C5" w:rsidP="006F60C5">
      <w:pPr>
        <w:autoSpaceDE w:val="0"/>
        <w:autoSpaceDN w:val="0"/>
        <w:adjustRightInd w:val="0"/>
        <w:spacing w:before="120" w:after="120"/>
        <w:ind w:left="567" w:right="850"/>
        <w:jc w:val="both"/>
        <w:rPr>
          <w:rFonts w:ascii="Palatino Linotype" w:eastAsia="Times New Roman" w:hAnsi="Palatino Linotype" w:cs="Arial"/>
          <w:i/>
        </w:rPr>
      </w:pPr>
    </w:p>
    <w:p w14:paraId="08695967" w14:textId="77777777" w:rsidR="006F60C5" w:rsidRPr="001571EB" w:rsidRDefault="006F60C5" w:rsidP="006F60C5">
      <w:pPr>
        <w:spacing w:before="240" w:after="240" w:line="360" w:lineRule="auto"/>
        <w:jc w:val="both"/>
        <w:rPr>
          <w:rFonts w:ascii="Palatino Linotype" w:hAnsi="Palatino Linotype" w:cs="Arial"/>
          <w:sz w:val="24"/>
          <w:szCs w:val="24"/>
          <w:lang w:eastAsia="es-MX"/>
        </w:rPr>
      </w:pPr>
      <w:r w:rsidRPr="001571EB">
        <w:rPr>
          <w:rFonts w:ascii="Palatino Linotype" w:hAnsi="Palatino Linotype" w:cs="Arial"/>
          <w:sz w:val="24"/>
          <w:szCs w:val="24"/>
          <w:lang w:eastAsia="es-MX"/>
        </w:rPr>
        <w:t>Así, el RFC se vincula al nombre de su titular, permite identificar la edad de la persona, su fecha de nacimiento, así como su homoclave, la cual es única e irrepetible y determina justamente la identificación de dicha persona para efectos fiscales, por lo éste constituye un dato personal que concierne a una persona física identificada e identificable.</w:t>
      </w:r>
    </w:p>
    <w:p w14:paraId="4C9776C5" w14:textId="77777777" w:rsidR="006F60C5" w:rsidRPr="001571EB" w:rsidRDefault="006F60C5" w:rsidP="006F60C5">
      <w:pPr>
        <w:spacing w:before="240" w:after="240" w:line="360" w:lineRule="auto"/>
        <w:jc w:val="both"/>
        <w:rPr>
          <w:rFonts w:ascii="Palatino Linotype" w:eastAsia="Calibri" w:hAnsi="Palatino Linotype" w:cs="Arial"/>
          <w:sz w:val="24"/>
          <w:szCs w:val="24"/>
          <w:lang w:eastAsia="es-MX"/>
        </w:rPr>
      </w:pPr>
      <w:r w:rsidRPr="001571EB">
        <w:rPr>
          <w:rFonts w:ascii="Palatino Linotype" w:hAnsi="Palatino Linotype" w:cs="Arial"/>
          <w:sz w:val="24"/>
          <w:szCs w:val="24"/>
          <w:lang w:eastAsia="es-MX"/>
        </w:rPr>
        <w:t xml:space="preserve">En cuanto a la </w:t>
      </w:r>
      <w:r w:rsidRPr="001571EB">
        <w:rPr>
          <w:rFonts w:ascii="Palatino Linotype" w:hAnsi="Palatino Linotype" w:cs="Arial"/>
          <w:sz w:val="24"/>
          <w:szCs w:val="24"/>
        </w:rPr>
        <w:t xml:space="preserve">Clave Única de Registro de Población (CURP) en virtud de que éste se </w:t>
      </w:r>
      <w:r w:rsidRPr="001571EB">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69B43FCD" w14:textId="77777777" w:rsidR="006F60C5" w:rsidRDefault="006F60C5" w:rsidP="006F60C5">
      <w:pPr>
        <w:spacing w:before="240" w:after="240" w:line="360" w:lineRule="auto"/>
        <w:ind w:right="-91"/>
        <w:jc w:val="both"/>
        <w:rPr>
          <w:rFonts w:ascii="Palatino Linotype" w:eastAsia="Times New Roman" w:hAnsi="Palatino Linotype" w:cs="Arial"/>
          <w:sz w:val="24"/>
          <w:szCs w:val="24"/>
        </w:rPr>
      </w:pPr>
      <w:r w:rsidRPr="001571EB">
        <w:rPr>
          <w:rFonts w:ascii="Palatino Linotype" w:hAnsi="Palatino Linotype" w:cs="Arial"/>
          <w:sz w:val="24"/>
          <w:szCs w:val="24"/>
        </w:rPr>
        <w:t xml:space="preserve">Argumento que es compartido por el </w:t>
      </w:r>
      <w:r w:rsidRPr="001571EB">
        <w:rPr>
          <w:rStyle w:val="Textoennegrita"/>
          <w:rFonts w:ascii="Palatino Linotype" w:hAnsi="Palatino Linotype" w:cs="Arial"/>
          <w:sz w:val="24"/>
          <w:szCs w:val="24"/>
        </w:rPr>
        <w:t xml:space="preserve">Instituto Nacional de Transparencia, Acceso a la Información y Protección de Datos Personales, conforme al </w:t>
      </w:r>
      <w:r w:rsidRPr="001571EB">
        <w:rPr>
          <w:rFonts w:ascii="Palatino Linotype" w:eastAsia="Times New Roman" w:hAnsi="Palatino Linotype" w:cs="Arial"/>
          <w:sz w:val="24"/>
          <w:szCs w:val="24"/>
        </w:rPr>
        <w:t xml:space="preserve">criterio número 18/17 el cual refiere: </w:t>
      </w:r>
    </w:p>
    <w:p w14:paraId="43008C51" w14:textId="77777777" w:rsidR="006F60C5" w:rsidRDefault="006F60C5" w:rsidP="006F60C5">
      <w:pPr>
        <w:autoSpaceDE w:val="0"/>
        <w:autoSpaceDN w:val="0"/>
        <w:adjustRightInd w:val="0"/>
        <w:spacing w:before="240" w:line="360" w:lineRule="auto"/>
        <w:ind w:left="851" w:right="851"/>
        <w:jc w:val="center"/>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w:t>
      </w:r>
      <w:r w:rsidRPr="001571EB">
        <w:rPr>
          <w:rFonts w:ascii="Palatino Linotype" w:eastAsia="Times New Roman" w:hAnsi="Palatino Linotype" w:cs="Arial"/>
          <w:b/>
          <w:bCs/>
          <w:i/>
          <w:lang w:eastAsia="es-MX"/>
        </w:rPr>
        <w:t>CLAVE ÚNICA DE REGISTRO DE POBLACIÓN (CURP).</w:t>
      </w:r>
    </w:p>
    <w:p w14:paraId="0713C809" w14:textId="77777777" w:rsidR="006F60C5" w:rsidRPr="001571EB" w:rsidRDefault="006F60C5" w:rsidP="006F60C5">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lastRenderedPageBreak/>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1CEDB51F" w14:textId="77777777" w:rsidR="006F60C5" w:rsidRPr="001571EB" w:rsidRDefault="006F60C5" w:rsidP="006F60C5">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i/>
          <w:lang w:eastAsia="es-MX"/>
        </w:rPr>
        <w:t xml:space="preserve"> </w:t>
      </w:r>
      <w:r w:rsidRPr="001571EB">
        <w:rPr>
          <w:rFonts w:ascii="Palatino Linotype" w:eastAsia="Times New Roman" w:hAnsi="Palatino Linotype" w:cs="Arial"/>
          <w:b/>
          <w:i/>
          <w:lang w:eastAsia="es-MX"/>
        </w:rPr>
        <w:t>Resoluciones:</w:t>
      </w:r>
    </w:p>
    <w:p w14:paraId="664A3469" w14:textId="77777777" w:rsidR="006F60C5" w:rsidRPr="001571EB" w:rsidRDefault="006F60C5" w:rsidP="006F60C5">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3995/16. </w:t>
      </w:r>
      <w:r w:rsidRPr="001571EB">
        <w:rPr>
          <w:rFonts w:ascii="Palatino Linotype" w:eastAsia="Times New Roman" w:hAnsi="Palatino Linotype" w:cs="Arial"/>
          <w:i/>
          <w:lang w:eastAsia="es-MX"/>
        </w:rPr>
        <w:t>Secretaría de la Defensa Nacional. 1 de febrero de 2017. Por unanimidad. Comisionado Ponente Rosendoevgueni Monterrey Chepov.</w:t>
      </w:r>
    </w:p>
    <w:p w14:paraId="47C98B4B" w14:textId="77777777" w:rsidR="006F60C5" w:rsidRPr="001571EB" w:rsidRDefault="006F60C5" w:rsidP="006F60C5">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w:t>
      </w:r>
      <w:r w:rsidRPr="001571EB">
        <w:rPr>
          <w:rFonts w:ascii="Palatino Linotype" w:eastAsia="Times New Roman" w:hAnsi="Palatino Linotype" w:cs="Arial"/>
          <w:b/>
          <w:bCs/>
          <w:i/>
          <w:lang w:eastAsia="es-MX"/>
        </w:rPr>
        <w:t xml:space="preserve">0937/17. </w:t>
      </w:r>
      <w:r w:rsidRPr="001571EB">
        <w:rPr>
          <w:rFonts w:ascii="Palatino Linotype" w:eastAsia="Times New Roman" w:hAnsi="Palatino Linotype" w:cs="Arial"/>
          <w:bCs/>
          <w:i/>
          <w:lang w:eastAsia="es-MX"/>
        </w:rPr>
        <w:t xml:space="preserve">Senado de la República. </w:t>
      </w:r>
      <w:r w:rsidRPr="001571EB">
        <w:rPr>
          <w:rFonts w:ascii="Palatino Linotype" w:eastAsia="Times New Roman" w:hAnsi="Palatino Linotype" w:cs="Arial"/>
          <w:bCs/>
          <w:i/>
          <w:lang w:val="es-ES_tradnl" w:eastAsia="es-MX"/>
        </w:rPr>
        <w:t xml:space="preserve">15 de marzo de 2017. Por unanimidad. Comisionada Ponente Ximena Puente de la Mora. </w:t>
      </w:r>
    </w:p>
    <w:p w14:paraId="19F18C59" w14:textId="77777777" w:rsidR="006F60C5" w:rsidRDefault="006F60C5" w:rsidP="006F60C5">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0478/17. </w:t>
      </w:r>
      <w:r w:rsidRPr="001571EB">
        <w:rPr>
          <w:rFonts w:ascii="Palatino Linotype" w:eastAsia="Times New Roman" w:hAnsi="Palatino Linotype" w:cs="Arial"/>
          <w:i/>
          <w:lang w:eastAsia="es-MX"/>
        </w:rPr>
        <w:t>Secretaría de Relaciones Exteriores. 26 de abril de 2017. Por unanimidad. Comisionada Ponente Areli Cano Guadiana.</w:t>
      </w:r>
      <w:r>
        <w:rPr>
          <w:rFonts w:ascii="Palatino Linotype" w:eastAsia="Times New Roman" w:hAnsi="Palatino Linotype" w:cs="Arial"/>
          <w:i/>
          <w:lang w:eastAsia="es-MX"/>
        </w:rPr>
        <w:t xml:space="preserve">” </w:t>
      </w:r>
      <w:r>
        <w:rPr>
          <w:rFonts w:ascii="Palatino Linotype" w:eastAsia="Times New Roman" w:hAnsi="Palatino Linotype" w:cs="Arial"/>
          <w:b/>
          <w:i/>
          <w:lang w:eastAsia="es-MX"/>
        </w:rPr>
        <w:t>[Sic]</w:t>
      </w:r>
    </w:p>
    <w:p w14:paraId="30732798" w14:textId="77777777" w:rsidR="00E0190C" w:rsidRDefault="00E0190C" w:rsidP="006F60C5">
      <w:pPr>
        <w:spacing w:after="0" w:line="360" w:lineRule="auto"/>
        <w:ind w:right="51"/>
        <w:jc w:val="both"/>
        <w:rPr>
          <w:rFonts w:ascii="Palatino Linotype" w:hAnsi="Palatino Linotype" w:cs="Arial"/>
          <w:sz w:val="24"/>
          <w:szCs w:val="24"/>
        </w:rPr>
      </w:pPr>
    </w:p>
    <w:p w14:paraId="293B27BF" w14:textId="4BFC7DCE" w:rsidR="006F60C5" w:rsidRDefault="006F60C5" w:rsidP="006F60C5">
      <w:pPr>
        <w:spacing w:after="0" w:line="360" w:lineRule="auto"/>
        <w:ind w:right="51"/>
        <w:jc w:val="both"/>
        <w:rPr>
          <w:rFonts w:ascii="Palatino Linotype" w:hAnsi="Palatino Linotype" w:cs="Arial"/>
          <w:sz w:val="24"/>
          <w:szCs w:val="24"/>
        </w:rPr>
      </w:pPr>
      <w:r w:rsidRPr="001571EB">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904B3B">
        <w:rPr>
          <w:rFonts w:ascii="Palatino Linotype" w:hAnsi="Palatino Linotype" w:cs="Arial"/>
          <w:b/>
          <w:sz w:val="24"/>
          <w:szCs w:val="24"/>
        </w:rPr>
        <w:t xml:space="preserve">LINEAMIENTOS GENERALES EN MATERIA DE CLASIFICACIÓN Y DESCLASIFICACIÓN DE LA </w:t>
      </w:r>
      <w:r w:rsidRPr="00904B3B">
        <w:rPr>
          <w:rFonts w:ascii="Palatino Linotype" w:hAnsi="Palatino Linotype" w:cs="Arial"/>
          <w:b/>
          <w:sz w:val="24"/>
          <w:szCs w:val="24"/>
        </w:rPr>
        <w:lastRenderedPageBreak/>
        <w:t>INFORMACIÓN, ASÍ COMO PARA LA ELABORACIÓN DE VERSIONES PÚBLICAS,</w:t>
      </w:r>
      <w:r w:rsidRPr="001571EB">
        <w:rPr>
          <w:rFonts w:ascii="Palatino Linotype" w:hAnsi="Palatino Linotype" w:cs="Arial"/>
          <w:sz w:val="24"/>
          <w:szCs w:val="24"/>
        </w:rPr>
        <w:t xml:space="preserve"> publicados en el Diario Oficial de la Federación en fecha quince de abril de dos mil dieciséis, mediante Acuerdo del Consejo Nacional del Sistema Nacional de Transparencia, Acceso a la Información Pública y Protección de Datos Personales. </w:t>
      </w:r>
    </w:p>
    <w:p w14:paraId="7AFB5DD8" w14:textId="1AEC84D3" w:rsidR="006F60C5" w:rsidRDefault="006F60C5" w:rsidP="006F60C5">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E</w:t>
      </w:r>
      <w:r w:rsidRPr="00FB59FD">
        <w:rPr>
          <w:rFonts w:ascii="Palatino Linotype" w:hAnsi="Palatino Linotype" w:cs="Arial"/>
          <w:sz w:val="24"/>
          <w:szCs w:val="24"/>
        </w:rPr>
        <w:t xml:space="preserve">n mérito de lo expuesto en líneas anteriores, con fundamento en la fracción IV del artículo 186, de la Ley de Transparencia y Acceso a la Información Pública del Estado de México y Municipios, se </w:t>
      </w:r>
      <w:r w:rsidRPr="00FB59FD">
        <w:rPr>
          <w:rFonts w:ascii="Palatino Linotype" w:hAnsi="Palatino Linotype" w:cs="Arial"/>
          <w:b/>
          <w:sz w:val="24"/>
          <w:szCs w:val="24"/>
        </w:rPr>
        <w:t>ORDENA</w:t>
      </w:r>
      <w:r w:rsidRPr="00FB59FD">
        <w:rPr>
          <w:rFonts w:ascii="Palatino Linotype" w:hAnsi="Palatino Linotype" w:cs="Arial"/>
          <w:sz w:val="24"/>
          <w:szCs w:val="24"/>
        </w:rPr>
        <w:t xml:space="preserve"> al </w:t>
      </w:r>
      <w:r>
        <w:rPr>
          <w:rFonts w:ascii="Palatino Linotype" w:hAnsi="Palatino Linotype" w:cs="Arial"/>
          <w:b/>
          <w:sz w:val="24"/>
          <w:szCs w:val="24"/>
        </w:rPr>
        <w:t>Sujeto O</w:t>
      </w:r>
      <w:r w:rsidRPr="00C14D83">
        <w:rPr>
          <w:rFonts w:ascii="Palatino Linotype" w:hAnsi="Palatino Linotype" w:cs="Arial"/>
          <w:b/>
          <w:sz w:val="24"/>
          <w:szCs w:val="24"/>
        </w:rPr>
        <w:t>bligado</w:t>
      </w:r>
      <w:r w:rsidRPr="00FB59FD">
        <w:rPr>
          <w:rFonts w:ascii="Palatino Linotype" w:hAnsi="Palatino Linotype" w:cs="Arial"/>
          <w:sz w:val="24"/>
          <w:szCs w:val="24"/>
        </w:rPr>
        <w:t xml:space="preserve">, atienda la solicitud de información </w:t>
      </w:r>
      <w:r w:rsidR="00E0190C">
        <w:rPr>
          <w:rFonts w:ascii="Palatino Linotype" w:hAnsi="Palatino Linotype" w:cs="Arial"/>
          <w:b/>
          <w:sz w:val="24"/>
          <w:szCs w:val="24"/>
          <w:lang w:eastAsia="es-MX"/>
        </w:rPr>
        <w:t>00009/OASLAPAZ/IP/2022</w:t>
      </w:r>
      <w:r>
        <w:rPr>
          <w:rFonts w:ascii="Palatino Linotype" w:hAnsi="Palatino Linotype" w:cs="Arial"/>
          <w:b/>
          <w:sz w:val="24"/>
          <w:szCs w:val="24"/>
          <w:lang w:eastAsia="es-MX"/>
        </w:rPr>
        <w:t xml:space="preserve"> </w:t>
      </w:r>
      <w:r w:rsidRPr="00FB59FD">
        <w:rPr>
          <w:rFonts w:ascii="Palatino Linotype" w:hAnsi="Palatino Linotype" w:cs="Arial"/>
          <w:sz w:val="24"/>
          <w:szCs w:val="24"/>
        </w:rPr>
        <w:t>que ha sido materia del presente fallo.</w:t>
      </w:r>
    </w:p>
    <w:p w14:paraId="184C0F9F" w14:textId="77777777" w:rsidR="006F60C5" w:rsidRDefault="006F60C5" w:rsidP="006F60C5">
      <w:pPr>
        <w:autoSpaceDE w:val="0"/>
        <w:autoSpaceDN w:val="0"/>
        <w:adjustRightInd w:val="0"/>
        <w:spacing w:after="0" w:line="360" w:lineRule="auto"/>
        <w:jc w:val="both"/>
        <w:rPr>
          <w:rFonts w:ascii="Palatino Linotype" w:hAnsi="Palatino Linotype" w:cs="Arial"/>
          <w:sz w:val="24"/>
          <w:szCs w:val="24"/>
        </w:rPr>
      </w:pPr>
    </w:p>
    <w:p w14:paraId="39000CD2" w14:textId="77777777" w:rsidR="006F60C5" w:rsidRDefault="006F60C5" w:rsidP="006F60C5">
      <w:pPr>
        <w:autoSpaceDE w:val="0"/>
        <w:autoSpaceDN w:val="0"/>
        <w:adjustRightInd w:val="0"/>
        <w:spacing w:after="0" w:line="360" w:lineRule="auto"/>
        <w:jc w:val="both"/>
        <w:rPr>
          <w:rFonts w:ascii="Palatino Linotype" w:hAnsi="Palatino Linotype" w:cs="Arial"/>
          <w:sz w:val="24"/>
          <w:szCs w:val="24"/>
        </w:rPr>
      </w:pPr>
      <w:r w:rsidRPr="00FB59FD">
        <w:rPr>
          <w:rFonts w:ascii="Palatino Linotype" w:hAnsi="Palatino Linotype" w:cs="Arial"/>
          <w:sz w:val="24"/>
          <w:szCs w:val="24"/>
        </w:rPr>
        <w:t>Por lo antes expuesto y fundado es de resolverse y,</w:t>
      </w:r>
    </w:p>
    <w:p w14:paraId="51F8A7C2" w14:textId="77777777" w:rsidR="006F60C5" w:rsidRDefault="006F60C5" w:rsidP="006F60C5">
      <w:pPr>
        <w:spacing w:after="0" w:line="360" w:lineRule="auto"/>
        <w:ind w:left="426"/>
        <w:jc w:val="center"/>
        <w:rPr>
          <w:rFonts w:ascii="Palatino Linotype" w:eastAsia="Times New Roman" w:hAnsi="Palatino Linotype" w:cs="Times New Roman"/>
          <w:b/>
          <w:color w:val="000000"/>
          <w:sz w:val="28"/>
          <w:szCs w:val="24"/>
          <w:lang w:val="es-ES" w:eastAsia="es-ES"/>
        </w:rPr>
      </w:pPr>
    </w:p>
    <w:p w14:paraId="4B48A4A7" w14:textId="77777777" w:rsidR="006F60C5" w:rsidRPr="00FB59FD" w:rsidRDefault="006F60C5" w:rsidP="006F60C5">
      <w:pPr>
        <w:spacing w:after="0" w:line="360" w:lineRule="auto"/>
        <w:ind w:left="426"/>
        <w:jc w:val="center"/>
        <w:rPr>
          <w:rFonts w:ascii="Palatino Linotype" w:eastAsia="Times New Roman" w:hAnsi="Palatino Linotype" w:cs="Times New Roman"/>
          <w:b/>
          <w:color w:val="000000"/>
          <w:sz w:val="28"/>
          <w:szCs w:val="24"/>
          <w:lang w:val="es-ES" w:eastAsia="es-ES"/>
        </w:rPr>
      </w:pPr>
      <w:r w:rsidRPr="00FB59FD">
        <w:rPr>
          <w:rFonts w:ascii="Palatino Linotype" w:eastAsia="Times New Roman" w:hAnsi="Palatino Linotype" w:cs="Times New Roman"/>
          <w:b/>
          <w:color w:val="000000"/>
          <w:sz w:val="28"/>
          <w:szCs w:val="24"/>
          <w:lang w:val="es-ES" w:eastAsia="es-ES"/>
        </w:rPr>
        <w:t>SE    RESUELVE</w:t>
      </w:r>
    </w:p>
    <w:p w14:paraId="30EEC903" w14:textId="77777777" w:rsidR="006F60C5" w:rsidRDefault="006F60C5" w:rsidP="006F60C5">
      <w:pPr>
        <w:pStyle w:val="Sinespaciado"/>
        <w:spacing w:line="360" w:lineRule="auto"/>
        <w:jc w:val="both"/>
        <w:rPr>
          <w:rFonts w:ascii="Palatino Linotype" w:hAnsi="Palatino Linotype" w:cstheme="minorHAnsi"/>
        </w:rPr>
      </w:pPr>
      <w:r w:rsidRPr="00BE383C">
        <w:rPr>
          <w:rFonts w:ascii="Palatino Linotype" w:hAnsi="Palatino Linotype" w:cstheme="minorHAnsi"/>
          <w:b/>
          <w:lang w:val="es-ES_tradnl"/>
        </w:rPr>
        <w:t>PRIMERO.</w:t>
      </w:r>
      <w:r w:rsidRPr="00BE383C">
        <w:rPr>
          <w:rFonts w:ascii="Palatino Linotype" w:hAnsi="Palatino Linotype" w:cstheme="minorHAnsi"/>
        </w:rPr>
        <w:t xml:space="preserve"> Resultan fundadas las razones o motivos de inconformidad hechos valer por</w:t>
      </w:r>
      <w:r>
        <w:rPr>
          <w:rFonts w:ascii="Palatino Linotype" w:hAnsi="Palatino Linotype" w:cstheme="minorHAnsi"/>
        </w:rPr>
        <w:t xml:space="preserve"> </w:t>
      </w:r>
      <w:r>
        <w:rPr>
          <w:rFonts w:ascii="Palatino Linotype" w:hAnsi="Palatino Linotype" w:cstheme="minorHAnsi"/>
          <w:b/>
        </w:rPr>
        <w:t>EL</w:t>
      </w:r>
      <w:r w:rsidRPr="00C14D83">
        <w:rPr>
          <w:rFonts w:ascii="Palatino Linotype" w:hAnsi="Palatino Linotype" w:cstheme="minorHAnsi"/>
          <w:b/>
        </w:rPr>
        <w:t xml:space="preserve"> RECURRENTE,</w:t>
      </w:r>
      <w:r w:rsidRPr="00BE383C">
        <w:rPr>
          <w:rFonts w:ascii="Palatino Linotype" w:hAnsi="Palatino Linotype" w:cstheme="minorHAnsi"/>
        </w:rPr>
        <w:t xml:space="preserve"> en términos del </w:t>
      </w:r>
      <w:r w:rsidRPr="00BE383C">
        <w:rPr>
          <w:rFonts w:ascii="Palatino Linotype" w:hAnsi="Palatino Linotype" w:cstheme="minorHAnsi"/>
          <w:b/>
        </w:rPr>
        <w:t xml:space="preserve">Considerando CUARTO </w:t>
      </w:r>
      <w:r w:rsidRPr="00BE383C">
        <w:rPr>
          <w:rFonts w:ascii="Palatino Linotype" w:hAnsi="Palatino Linotype" w:cstheme="minorHAnsi"/>
        </w:rPr>
        <w:t>de la presente resolución.</w:t>
      </w:r>
    </w:p>
    <w:p w14:paraId="53A23C46" w14:textId="77777777" w:rsidR="006F60C5" w:rsidRPr="00BE383C" w:rsidRDefault="006F60C5" w:rsidP="006F60C5">
      <w:pPr>
        <w:pStyle w:val="Sinespaciado"/>
        <w:spacing w:line="360" w:lineRule="auto"/>
        <w:jc w:val="both"/>
        <w:rPr>
          <w:rFonts w:ascii="Palatino Linotype" w:hAnsi="Palatino Linotype" w:cstheme="minorHAnsi"/>
        </w:rPr>
      </w:pPr>
    </w:p>
    <w:p w14:paraId="11EF2E83" w14:textId="24D0312F" w:rsidR="006F60C5" w:rsidRPr="00A96773" w:rsidRDefault="006F60C5" w:rsidP="006F60C5">
      <w:pPr>
        <w:pStyle w:val="Sinespaciado"/>
        <w:spacing w:line="360" w:lineRule="auto"/>
        <w:jc w:val="both"/>
        <w:rPr>
          <w:rFonts w:ascii="Palatino Linotype" w:hAnsi="Palatino Linotype"/>
          <w:b/>
          <w:color w:val="222222"/>
          <w:lang w:eastAsia="es-MX"/>
        </w:rPr>
      </w:pPr>
      <w:r w:rsidRPr="00BE383C">
        <w:rPr>
          <w:rFonts w:ascii="Palatino Linotype" w:hAnsi="Palatino Linotype" w:cstheme="minorHAnsi"/>
          <w:b/>
        </w:rPr>
        <w:t xml:space="preserve">SEGUNDO. </w:t>
      </w:r>
      <w:r w:rsidRPr="00BE383C">
        <w:rPr>
          <w:rFonts w:ascii="Palatino Linotype" w:hAnsi="Palatino Linotype"/>
          <w:color w:val="222222"/>
          <w:lang w:eastAsia="es-MX"/>
        </w:rPr>
        <w:t>Se</w:t>
      </w:r>
      <w:r w:rsidRPr="00BE383C">
        <w:rPr>
          <w:rFonts w:ascii="Palatino Linotype" w:hAnsi="Palatino Linotype"/>
          <w:b/>
          <w:bCs/>
          <w:color w:val="222222"/>
          <w:lang w:eastAsia="es-MX"/>
        </w:rPr>
        <w:t xml:space="preserve"> ORDENA </w:t>
      </w:r>
      <w:r w:rsidRPr="00BE383C">
        <w:rPr>
          <w:rFonts w:ascii="Palatino Linotype" w:hAnsi="Palatino Linotype"/>
          <w:color w:val="222222"/>
          <w:lang w:eastAsia="es-MX"/>
        </w:rPr>
        <w:t xml:space="preserve">al </w:t>
      </w:r>
      <w:r w:rsidRPr="00C14D83">
        <w:rPr>
          <w:rFonts w:ascii="Palatino Linotype" w:hAnsi="Palatino Linotype"/>
          <w:b/>
          <w:color w:val="222222"/>
          <w:lang w:eastAsia="es-MX"/>
        </w:rPr>
        <w:t>SUJETO OBLIGADO</w:t>
      </w:r>
      <w:r w:rsidRPr="00BE383C">
        <w:rPr>
          <w:rFonts w:ascii="Palatino Linotype" w:hAnsi="Palatino Linotype"/>
          <w:color w:val="222222"/>
          <w:lang w:eastAsia="es-MX"/>
        </w:rPr>
        <w:t xml:space="preserve"> </w:t>
      </w:r>
      <w:r>
        <w:rPr>
          <w:rFonts w:ascii="Palatino Linotype" w:hAnsi="Palatino Linotype"/>
          <w:color w:val="222222"/>
          <w:lang w:eastAsia="es-MX"/>
        </w:rPr>
        <w:t>atienda</w:t>
      </w:r>
      <w:r w:rsidRPr="00BE383C">
        <w:rPr>
          <w:rFonts w:ascii="Palatino Linotype" w:hAnsi="Palatino Linotype"/>
          <w:color w:val="222222"/>
          <w:lang w:eastAsia="es-MX"/>
        </w:rPr>
        <w:t xml:space="preserve"> la </w:t>
      </w:r>
      <w:r>
        <w:rPr>
          <w:rFonts w:ascii="Palatino Linotype" w:hAnsi="Palatino Linotype"/>
          <w:color w:val="222222"/>
          <w:lang w:eastAsia="es-MX"/>
        </w:rPr>
        <w:t xml:space="preserve">solicitud de </w:t>
      </w:r>
      <w:r w:rsidRPr="00BE383C">
        <w:rPr>
          <w:rFonts w:ascii="Palatino Linotype" w:hAnsi="Palatino Linotype"/>
          <w:color w:val="222222"/>
          <w:lang w:eastAsia="es-MX"/>
        </w:rPr>
        <w:t xml:space="preserve">información número </w:t>
      </w:r>
      <w:r w:rsidR="00E0190C">
        <w:rPr>
          <w:rFonts w:ascii="Palatino Linotype" w:hAnsi="Palatino Linotype" w:cs="Arial"/>
          <w:b/>
          <w:lang w:eastAsia="es-MX"/>
        </w:rPr>
        <w:t>00009/OASLAPAZ/IP/2022</w:t>
      </w:r>
      <w:r w:rsidRPr="00BE383C">
        <w:rPr>
          <w:rFonts w:ascii="Palatino Linotype" w:hAnsi="Palatino Linotype"/>
          <w:b/>
          <w:color w:val="222222"/>
          <w:lang w:eastAsia="es-MX"/>
        </w:rPr>
        <w:t xml:space="preserve">, </w:t>
      </w:r>
      <w:r w:rsidRPr="00BE383C">
        <w:rPr>
          <w:rFonts w:ascii="Palatino Linotype" w:hAnsi="Palatino Linotype"/>
          <w:color w:val="222222"/>
          <w:lang w:eastAsia="es-MX"/>
        </w:rPr>
        <w:t xml:space="preserve">en términos del Considerando </w:t>
      </w:r>
      <w:r w:rsidRPr="00BE383C">
        <w:rPr>
          <w:rFonts w:ascii="Palatino Linotype" w:hAnsi="Palatino Linotype"/>
          <w:b/>
          <w:bCs/>
          <w:color w:val="222222"/>
          <w:lang w:eastAsia="es-MX"/>
        </w:rPr>
        <w:t xml:space="preserve">CUARTO </w:t>
      </w:r>
      <w:r w:rsidRPr="00BE383C">
        <w:rPr>
          <w:rFonts w:ascii="Palatino Linotype" w:hAnsi="Palatino Linotype"/>
          <w:color w:val="222222"/>
          <w:lang w:eastAsia="es-MX"/>
        </w:rPr>
        <w:t xml:space="preserve">de esta resolución; </w:t>
      </w:r>
      <w:r>
        <w:rPr>
          <w:rFonts w:ascii="Palatino Linotype" w:hAnsi="Palatino Linotype"/>
          <w:color w:val="222222"/>
          <w:lang w:eastAsia="es-MX"/>
        </w:rPr>
        <w:t xml:space="preserve">vía Sistema de Acceso a la Información Mexiquense </w:t>
      </w:r>
      <w:r>
        <w:rPr>
          <w:rFonts w:ascii="Palatino Linotype" w:hAnsi="Palatino Linotype"/>
          <w:b/>
          <w:bCs/>
          <w:color w:val="222222"/>
          <w:lang w:eastAsia="es-MX"/>
        </w:rPr>
        <w:t xml:space="preserve">(SAIMEX). </w:t>
      </w:r>
      <w:r w:rsidRPr="00A96773">
        <w:rPr>
          <w:rFonts w:ascii="Palatino Linotype" w:hAnsi="Palatino Linotype"/>
          <w:b/>
          <w:bCs/>
          <w:color w:val="222222"/>
          <w:lang w:eastAsia="es-MX"/>
        </w:rPr>
        <w:t xml:space="preserve"> </w:t>
      </w:r>
    </w:p>
    <w:p w14:paraId="3E5E3AA6" w14:textId="77777777" w:rsidR="006F60C5" w:rsidRDefault="006F60C5" w:rsidP="006F60C5">
      <w:pPr>
        <w:pStyle w:val="Sinespaciado"/>
        <w:spacing w:line="360" w:lineRule="auto"/>
        <w:jc w:val="both"/>
        <w:rPr>
          <w:rFonts w:ascii="Palatino Linotype" w:hAnsi="Palatino Linotype" w:cstheme="minorHAnsi"/>
        </w:rPr>
      </w:pPr>
      <w:r w:rsidRPr="00BE383C">
        <w:rPr>
          <w:rFonts w:ascii="Palatino Linotype" w:hAnsi="Palatino Linotype" w:cstheme="minorHAnsi"/>
          <w:b/>
        </w:rPr>
        <w:lastRenderedPageBreak/>
        <w:t>TERCERO. Notifíquese</w:t>
      </w:r>
      <w:r w:rsidRPr="00BE383C">
        <w:rPr>
          <w:rFonts w:ascii="Palatino Linotype" w:hAnsi="Palatino Linotype" w:cstheme="minorHAnsi"/>
          <w:i/>
        </w:rPr>
        <w:t xml:space="preserve"> </w:t>
      </w:r>
      <w:r w:rsidRPr="00BE383C">
        <w:rPr>
          <w:rFonts w:ascii="Palatino Linotype" w:hAnsi="Palatino Linotype" w:cstheme="minorHAnsi"/>
        </w:rPr>
        <w:t>la presente resolución al Titular de la Unidad de Transparencia del</w:t>
      </w:r>
      <w:r w:rsidRPr="00BE383C">
        <w:rPr>
          <w:rFonts w:ascii="Palatino Linotype" w:hAnsi="Palatino Linotype" w:cstheme="minorHAnsi"/>
          <w:b/>
        </w:rPr>
        <w:t xml:space="preserve"> </w:t>
      </w:r>
      <w:r w:rsidRPr="00BE383C">
        <w:rPr>
          <w:rFonts w:ascii="Palatino Linotype" w:hAnsi="Palatino Linotype" w:cstheme="minorHAnsi"/>
        </w:rPr>
        <w:t xml:space="preserve">Sujeto Obligado, para que conforme al artículo 186, último párrafo, 189, segundo párrafo y 194, de la Ley de Transparencia y Acceso a la Información Pública del Estado de México y Municipios; dé cumplimiento a lo ordenado dentro del plazo de </w:t>
      </w:r>
      <w:r>
        <w:rPr>
          <w:rFonts w:ascii="Palatino Linotype" w:hAnsi="Palatino Linotype" w:cstheme="minorHAnsi"/>
        </w:rPr>
        <w:t>diez</w:t>
      </w:r>
      <w:r w:rsidRPr="00BE383C">
        <w:rPr>
          <w:rFonts w:ascii="Palatino Linotype" w:hAnsi="Palatino Linotype" w:cstheme="minorHAnsi"/>
        </w:rPr>
        <w:t xml:space="preserve"> días hábiles, debiendo informar a este Instituto en un plazo de tres días hábiles siguientes sobre el cumplimiento dado a la presente.</w:t>
      </w:r>
    </w:p>
    <w:p w14:paraId="380F74E7" w14:textId="77777777" w:rsidR="001023EB" w:rsidRDefault="001023EB" w:rsidP="006F60C5">
      <w:pPr>
        <w:pStyle w:val="Sinespaciado"/>
        <w:spacing w:line="360" w:lineRule="auto"/>
        <w:jc w:val="both"/>
        <w:rPr>
          <w:rFonts w:ascii="Palatino Linotype" w:hAnsi="Palatino Linotype" w:cstheme="minorHAnsi"/>
        </w:rPr>
      </w:pPr>
    </w:p>
    <w:p w14:paraId="611F0E61" w14:textId="77777777" w:rsidR="006F60C5" w:rsidRDefault="006F60C5" w:rsidP="006F60C5">
      <w:pPr>
        <w:pStyle w:val="Sinespaciado"/>
        <w:spacing w:line="360" w:lineRule="auto"/>
        <w:jc w:val="both"/>
        <w:rPr>
          <w:rFonts w:ascii="Palatino Linotype" w:hAnsi="Palatino Linotype" w:cstheme="minorHAnsi"/>
        </w:rPr>
      </w:pPr>
      <w:r w:rsidRPr="00BE383C">
        <w:rPr>
          <w:rFonts w:ascii="Palatino Linotype" w:hAnsi="Palatino Linotype" w:cstheme="minorHAnsi"/>
          <w:b/>
        </w:rPr>
        <w:t xml:space="preserve">CUARTO. Notifíquese </w:t>
      </w:r>
      <w:r>
        <w:rPr>
          <w:rFonts w:ascii="Palatino Linotype" w:hAnsi="Palatino Linotype" w:cstheme="minorHAnsi"/>
        </w:rPr>
        <w:t>al</w:t>
      </w:r>
      <w:r w:rsidRPr="00C14D83">
        <w:rPr>
          <w:rFonts w:ascii="Palatino Linotype" w:hAnsi="Palatino Linotype" w:cstheme="minorHAnsi"/>
          <w:b/>
        </w:rPr>
        <w:t xml:space="preserve"> RECURRENTE</w:t>
      </w:r>
      <w:r w:rsidRPr="00BE383C">
        <w:rPr>
          <w:rFonts w:ascii="Palatino Linotype" w:hAnsi="Palatino Linotype" w:cstheme="minorHAnsi"/>
        </w:rPr>
        <w:t xml:space="preserve"> la presente resolución</w:t>
      </w:r>
      <w:r>
        <w:rPr>
          <w:rFonts w:ascii="Palatino Linotype" w:hAnsi="Palatino Linotype" w:cstheme="minorHAnsi"/>
        </w:rPr>
        <w:t xml:space="preserve"> </w:t>
      </w:r>
      <w:r>
        <w:rPr>
          <w:rFonts w:ascii="Palatino Linotype" w:hAnsi="Palatino Linotype"/>
          <w:color w:val="222222"/>
          <w:lang w:eastAsia="es-MX"/>
        </w:rPr>
        <w:t xml:space="preserve">vía Sistema de Acceso a la Información Mexiquense </w:t>
      </w:r>
      <w:r>
        <w:rPr>
          <w:rFonts w:ascii="Palatino Linotype" w:hAnsi="Palatino Linotype"/>
          <w:b/>
          <w:bCs/>
          <w:color w:val="222222"/>
          <w:lang w:eastAsia="es-MX"/>
        </w:rPr>
        <w:t xml:space="preserve">(SAIMEX) </w:t>
      </w:r>
      <w:r w:rsidRPr="00BE383C">
        <w:rPr>
          <w:rFonts w:ascii="Palatino Linotype" w:hAnsi="Palatino Linotype" w:cstheme="minorHAnsi"/>
        </w:rPr>
        <w:t>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7F777BD9" w14:textId="77777777" w:rsidR="006F60C5" w:rsidRDefault="006F60C5" w:rsidP="006F60C5">
      <w:pPr>
        <w:pStyle w:val="Sinespaciado"/>
        <w:spacing w:line="360" w:lineRule="auto"/>
        <w:jc w:val="both"/>
        <w:rPr>
          <w:rFonts w:ascii="Palatino Linotype" w:hAnsi="Palatino Linotype" w:cstheme="minorHAnsi"/>
        </w:rPr>
      </w:pPr>
    </w:p>
    <w:p w14:paraId="25D72128" w14:textId="77777777" w:rsidR="006F60C5" w:rsidRDefault="006F60C5" w:rsidP="006F60C5">
      <w:pPr>
        <w:pStyle w:val="Sinespaciado"/>
        <w:spacing w:line="360" w:lineRule="auto"/>
        <w:jc w:val="both"/>
        <w:rPr>
          <w:rFonts w:ascii="Palatino Linotype" w:eastAsia="MS Mincho" w:hAnsi="Palatino Linotype" w:cstheme="minorHAnsi"/>
        </w:rPr>
      </w:pPr>
      <w:r w:rsidRPr="00BE383C">
        <w:rPr>
          <w:rFonts w:ascii="Palatino Linotype" w:hAnsi="Palatino Linotype" w:cstheme="minorHAnsi"/>
          <w:b/>
          <w:lang w:val="es-ES"/>
        </w:rPr>
        <w:t>QUINTO. Gírese</w:t>
      </w:r>
      <w:r w:rsidRPr="00BE383C">
        <w:rPr>
          <w:rFonts w:ascii="Palatino Linotype" w:eastAsia="MS Mincho" w:hAnsi="Palatino Linotype" w:cstheme="minorHAnsi"/>
        </w:rPr>
        <w:t xml:space="preserv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 lo señalado en el </w:t>
      </w:r>
      <w:r w:rsidRPr="00BE383C">
        <w:rPr>
          <w:rFonts w:ascii="Palatino Linotype" w:eastAsia="MS Mincho" w:hAnsi="Palatino Linotype" w:cstheme="minorHAnsi"/>
          <w:b/>
        </w:rPr>
        <w:t>Considerando</w:t>
      </w:r>
      <w:r w:rsidRPr="00BE383C">
        <w:rPr>
          <w:rFonts w:ascii="Palatino Linotype" w:eastAsia="MS Mincho" w:hAnsi="Palatino Linotype" w:cstheme="minorHAnsi"/>
        </w:rPr>
        <w:t xml:space="preserve"> </w:t>
      </w:r>
      <w:r w:rsidRPr="00BE383C">
        <w:rPr>
          <w:rFonts w:ascii="Palatino Linotype" w:eastAsia="MS Mincho" w:hAnsi="Palatino Linotype" w:cstheme="minorHAnsi"/>
          <w:b/>
        </w:rPr>
        <w:t>CUARTO</w:t>
      </w:r>
      <w:r w:rsidRPr="00BE383C">
        <w:rPr>
          <w:rFonts w:ascii="Palatino Linotype" w:eastAsia="MS Mincho" w:hAnsi="Palatino Linotype" w:cstheme="minorHAnsi"/>
        </w:rPr>
        <w:t xml:space="preserve"> de la presente resolución. </w:t>
      </w:r>
    </w:p>
    <w:p w14:paraId="1FA72338" w14:textId="77777777" w:rsidR="006F60C5" w:rsidRDefault="006F60C5" w:rsidP="006F60C5">
      <w:pPr>
        <w:pStyle w:val="Sinespaciado"/>
        <w:spacing w:line="360" w:lineRule="auto"/>
        <w:jc w:val="both"/>
        <w:rPr>
          <w:rFonts w:ascii="Palatino Linotype" w:eastAsia="MS Mincho" w:hAnsi="Palatino Linotype" w:cstheme="minorHAnsi"/>
        </w:rPr>
      </w:pPr>
    </w:p>
    <w:p w14:paraId="491FAF9B" w14:textId="77777777" w:rsidR="006F60C5" w:rsidRDefault="006F60C5" w:rsidP="006F60C5">
      <w:pPr>
        <w:pStyle w:val="Sinespaciado"/>
        <w:spacing w:line="360" w:lineRule="auto"/>
        <w:jc w:val="both"/>
        <w:rPr>
          <w:rFonts w:ascii="Palatino Linotype" w:hAnsi="Palatino Linotype" w:cstheme="minorHAnsi"/>
          <w:color w:val="222222"/>
          <w:lang w:eastAsia="es-MX"/>
        </w:rPr>
      </w:pPr>
      <w:r>
        <w:rPr>
          <w:rFonts w:ascii="Palatino Linotype" w:hAnsi="Palatino Linotype" w:cstheme="minorHAnsi"/>
          <w:b/>
        </w:rPr>
        <w:lastRenderedPageBreak/>
        <w:t>SEXTO</w:t>
      </w:r>
      <w:r w:rsidRPr="00BE383C">
        <w:rPr>
          <w:rFonts w:ascii="Palatino Linotype" w:hAnsi="Palatino Linotype" w:cstheme="minorHAnsi"/>
          <w:b/>
        </w:rPr>
        <w:t>.</w:t>
      </w:r>
      <w:r w:rsidRPr="00BE383C">
        <w:rPr>
          <w:rFonts w:ascii="Palatino Linotype" w:hAnsi="Palatino Linotype" w:cstheme="minorHAnsi"/>
        </w:rPr>
        <w:t xml:space="preserve"> </w:t>
      </w:r>
      <w:r w:rsidRPr="00BE383C">
        <w:rPr>
          <w:rFonts w:ascii="Palatino Linotype" w:hAnsi="Palatino Linotype" w:cstheme="minorHAnsi"/>
          <w:b/>
          <w:color w:val="222222"/>
          <w:lang w:eastAsia="es-ES_tradnl"/>
        </w:rPr>
        <w:t xml:space="preserve">Hágase </w:t>
      </w:r>
      <w:r>
        <w:rPr>
          <w:rFonts w:ascii="Palatino Linotype" w:hAnsi="Palatino Linotype" w:cstheme="minorHAnsi"/>
          <w:color w:val="222222"/>
          <w:lang w:eastAsia="es-ES_tradnl"/>
        </w:rPr>
        <w:t>del conocimiento del</w:t>
      </w:r>
      <w:r w:rsidRPr="00C14D83">
        <w:rPr>
          <w:rFonts w:ascii="Palatino Linotype" w:hAnsi="Palatino Linotype" w:cstheme="minorHAnsi"/>
          <w:b/>
          <w:color w:val="222222"/>
          <w:lang w:eastAsia="es-ES_tradnl"/>
        </w:rPr>
        <w:t xml:space="preserve"> RECURRENTE</w:t>
      </w:r>
      <w:r w:rsidRPr="00BE383C">
        <w:rPr>
          <w:rFonts w:ascii="Palatino Linotype" w:hAnsi="Palatino Linotype" w:cstheme="minorHAnsi"/>
          <w:color w:val="222222"/>
          <w:lang w:eastAsia="es-ES_tradnl"/>
        </w:rPr>
        <w:t xml:space="preserve"> que la respuesta que dé el </w:t>
      </w:r>
      <w:r w:rsidRPr="00C14D83">
        <w:rPr>
          <w:rFonts w:ascii="Palatino Linotype" w:hAnsi="Palatino Linotype" w:cstheme="minorHAnsi"/>
          <w:b/>
          <w:color w:val="222222"/>
          <w:lang w:eastAsia="es-ES_tradnl"/>
        </w:rPr>
        <w:t>SUJETO OBLIGADO</w:t>
      </w:r>
      <w:r w:rsidRPr="00BE383C">
        <w:rPr>
          <w:rFonts w:ascii="Palatino Linotype" w:hAnsi="Palatino Linotype" w:cstheme="minorHAnsi"/>
          <w:color w:val="222222"/>
          <w:lang w:eastAsia="es-ES_tradnl"/>
        </w:rPr>
        <w:t xml:space="preserve"> derivada de la presente resolución es susceptible de ser impugnada nuevamente, mediante recurso de revisión, ante el Instituto, en términos del artículo 179, último párrafo de la Ley </w:t>
      </w:r>
      <w:r w:rsidRPr="00BE383C">
        <w:rPr>
          <w:rFonts w:ascii="Palatino Linotype" w:hAnsi="Palatino Linotype" w:cstheme="minorHAnsi"/>
          <w:color w:val="222222"/>
          <w:lang w:eastAsia="es-MX"/>
        </w:rPr>
        <w:t>de Transparencia y Acceso a la Información Pública del Estado de México y Municipios.</w:t>
      </w:r>
    </w:p>
    <w:p w14:paraId="01DBD1C3" w14:textId="77777777" w:rsidR="00AF6103" w:rsidRPr="00BE383C" w:rsidRDefault="00AF6103" w:rsidP="006F60C5">
      <w:pPr>
        <w:pStyle w:val="Sinespaciado"/>
        <w:spacing w:line="360" w:lineRule="auto"/>
        <w:jc w:val="both"/>
        <w:rPr>
          <w:rFonts w:ascii="Palatino Linotype" w:hAnsi="Palatino Linotype" w:cstheme="minorHAnsi"/>
        </w:rPr>
      </w:pPr>
    </w:p>
    <w:p w14:paraId="329ABE92" w14:textId="77777777" w:rsidR="006F60C5" w:rsidRDefault="006F60C5" w:rsidP="006F60C5">
      <w:pPr>
        <w:spacing w:after="0" w:line="360" w:lineRule="auto"/>
        <w:jc w:val="both"/>
        <w:rPr>
          <w:rFonts w:ascii="Palatino Linotype" w:eastAsia="Calibri" w:hAnsi="Palatino Linotype" w:cs="Times New Roman"/>
          <w:sz w:val="24"/>
          <w:szCs w:val="24"/>
          <w:lang w:eastAsia="es-ES_tradnl"/>
        </w:rPr>
      </w:pPr>
      <w:r>
        <w:rPr>
          <w:rFonts w:ascii="Palatino Linotype" w:eastAsia="Calibri" w:hAnsi="Palatino Linotype" w:cs="Times New Roman"/>
          <w:b/>
          <w:sz w:val="24"/>
          <w:szCs w:val="24"/>
          <w:lang w:eastAsia="es-ES_tradnl"/>
        </w:rPr>
        <w:t>SÉPTIMO</w:t>
      </w:r>
      <w:r w:rsidRPr="000323DD">
        <w:rPr>
          <w:rFonts w:ascii="Palatino Linotype" w:eastAsia="Calibri" w:hAnsi="Palatino Linotype" w:cs="Times New Roman"/>
          <w:b/>
          <w:sz w:val="24"/>
          <w:szCs w:val="24"/>
          <w:lang w:eastAsia="es-ES_tradnl"/>
        </w:rPr>
        <w:t>. -</w:t>
      </w:r>
      <w:r>
        <w:rPr>
          <w:rFonts w:ascii="Palatino Linotype" w:eastAsia="Calibri" w:hAnsi="Palatino Linotype" w:cs="Times New Roman"/>
          <w:sz w:val="24"/>
          <w:szCs w:val="24"/>
          <w:lang w:eastAsia="es-ES_tradnl"/>
        </w:rPr>
        <w:t xml:space="preserve"> </w:t>
      </w:r>
      <w:r w:rsidRPr="00ED71C5">
        <w:rPr>
          <w:rFonts w:ascii="Palatino Linotype" w:eastAsia="Calibri" w:hAnsi="Palatino Linotype" w:cs="Times New Roman"/>
          <w:sz w:val="24"/>
          <w:szCs w:val="24"/>
          <w:lang w:eastAsia="es-ES_tradnl"/>
        </w:rPr>
        <w:t xml:space="preserve">Con fundamento en el artículo 198 de la Ley de Transparencia y Acceso a la Información Pública del Estado de México y Municipios, se apercibe al </w:t>
      </w:r>
      <w:r w:rsidRPr="00ED71C5">
        <w:rPr>
          <w:rFonts w:ascii="Palatino Linotype" w:eastAsia="Calibri" w:hAnsi="Palatino Linotype" w:cs="Times New Roman"/>
          <w:b/>
          <w:sz w:val="24"/>
          <w:szCs w:val="24"/>
          <w:lang w:eastAsia="es-ES_tradnl"/>
        </w:rPr>
        <w:t>SUJETO OBLIGADO</w:t>
      </w:r>
      <w:r w:rsidRPr="00ED71C5">
        <w:rPr>
          <w:rFonts w:ascii="Palatino Linotype" w:eastAsia="Calibri" w:hAnsi="Palatino Linotype" w:cs="Times New Roman"/>
          <w:sz w:val="24"/>
          <w:szCs w:val="24"/>
          <w:lang w:eastAsia="es-ES_tradnl"/>
        </w:rPr>
        <w:t xml:space="preserve"> a que, en caso de negarse a cumplir la presente resolución o hacerlo de manera parcial se actuara de conformidad con lo previsto en los artículos 213, 214, 216 y 217 de dicha Ley.</w:t>
      </w:r>
    </w:p>
    <w:p w14:paraId="758DB842" w14:textId="77777777" w:rsidR="006F60C5" w:rsidRDefault="006F60C5" w:rsidP="006F60C5">
      <w:pPr>
        <w:spacing w:after="0" w:line="360" w:lineRule="auto"/>
        <w:jc w:val="both"/>
        <w:rPr>
          <w:rFonts w:ascii="Palatino Linotype" w:eastAsia="Calibri" w:hAnsi="Palatino Linotype" w:cs="Times New Roman"/>
          <w:sz w:val="24"/>
          <w:szCs w:val="24"/>
          <w:lang w:eastAsia="es-ES_tradnl"/>
        </w:rPr>
      </w:pPr>
    </w:p>
    <w:p w14:paraId="3EF5360D" w14:textId="68A48C8B" w:rsidR="006F60C5" w:rsidRPr="00627D99" w:rsidRDefault="006F60C5" w:rsidP="006F60C5">
      <w:pPr>
        <w:pStyle w:val="Prrafodelista"/>
        <w:autoSpaceDE w:val="0"/>
        <w:autoSpaceDN w:val="0"/>
        <w:adjustRightInd w:val="0"/>
        <w:spacing w:before="240" w:after="160" w:line="360" w:lineRule="auto"/>
        <w:ind w:left="0"/>
        <w:jc w:val="both"/>
        <w:rPr>
          <w:rFonts w:ascii="Palatino Linotype" w:hAnsi="Palatino Linotype" w:cs="Arial"/>
          <w:sz w:val="23"/>
          <w:szCs w:val="23"/>
        </w:rPr>
      </w:pPr>
      <w:r w:rsidRPr="00627D99">
        <w:rPr>
          <w:rFonts w:ascii="Palatino Linotype" w:hAnsi="Palatino Linotype" w:cs="Arial"/>
          <w:sz w:val="23"/>
          <w:szCs w:val="23"/>
        </w:rPr>
        <w:t>ASÍ LO ACORDÓ, POR UNANIMIDAD DE VOTOS, EL PLENO DEL</w:t>
      </w:r>
      <w:r w:rsidRPr="00627D99">
        <w:rPr>
          <w:rFonts w:ascii="Palatino Linotype" w:eastAsia="Arial Unicode MS" w:hAnsi="Palatino Linotype" w:cs="Arial"/>
          <w:sz w:val="23"/>
          <w:szCs w:val="23"/>
        </w:rPr>
        <w:t xml:space="preserve"> INSTITUTO DE TRANSPARENCIA, ACCESO A LA INFORMACIÓN PÚBLICA Y PROTECCIÓN DE DATOS PERSONALES DEL ESTADO DE MÉXICO Y MUNICIPIOS</w:t>
      </w:r>
      <w:r w:rsidRPr="00627D99">
        <w:rPr>
          <w:rFonts w:ascii="Palatino Linotype" w:hAnsi="Palatino Linotype" w:cs="Arial"/>
          <w:sz w:val="23"/>
          <w:szCs w:val="23"/>
        </w:rPr>
        <w:t>, CONFORMADO POR LOS COMISIONADOS JOSÉ MARTÍNEZ VILCHIS, MARÍA DEL ROSARIO MEJÍA AYALA, SHARON CRISTINA MORALES MARTÍNEZ, LUIS GUSTAVO PARRA NORIEGA</w:t>
      </w:r>
      <w:r w:rsidR="00E06D9E" w:rsidRPr="00627D99">
        <w:rPr>
          <w:rFonts w:ascii="Palatino Linotype" w:hAnsi="Palatino Linotype" w:cs="Arial"/>
          <w:sz w:val="23"/>
          <w:szCs w:val="23"/>
        </w:rPr>
        <w:t xml:space="preserve"> </w:t>
      </w:r>
      <w:r w:rsidRPr="00627D99">
        <w:rPr>
          <w:rFonts w:ascii="Palatino Linotype" w:hAnsi="Palatino Linotype" w:cs="Arial"/>
          <w:sz w:val="23"/>
          <w:szCs w:val="23"/>
        </w:rPr>
        <w:t xml:space="preserve">Y GUADALUPE RAMÍREZ PEÑA; EN LA DÉCIMA  </w:t>
      </w:r>
      <w:r w:rsidR="00E0190C" w:rsidRPr="00627D99">
        <w:rPr>
          <w:rFonts w:ascii="Palatino Linotype" w:hAnsi="Palatino Linotype" w:cs="Arial"/>
          <w:sz w:val="23"/>
          <w:szCs w:val="23"/>
        </w:rPr>
        <w:t xml:space="preserve">NOVENA </w:t>
      </w:r>
      <w:r w:rsidRPr="00627D99">
        <w:rPr>
          <w:rFonts w:ascii="Palatino Linotype" w:hAnsi="Palatino Linotype" w:cs="Arial"/>
          <w:sz w:val="23"/>
          <w:szCs w:val="23"/>
        </w:rPr>
        <w:t xml:space="preserve">SESIÓN ORDINARIA CELEBRADA EL </w:t>
      </w:r>
      <w:r w:rsidR="00E0190C" w:rsidRPr="00627D99">
        <w:rPr>
          <w:rFonts w:ascii="Palatino Linotype" w:hAnsi="Palatino Linotype" w:cs="Arial"/>
          <w:sz w:val="23"/>
          <w:szCs w:val="23"/>
        </w:rPr>
        <w:t>VEINTICINCO</w:t>
      </w:r>
      <w:r w:rsidR="00A64CBB" w:rsidRPr="00627D99">
        <w:rPr>
          <w:rFonts w:ascii="Palatino Linotype" w:hAnsi="Palatino Linotype" w:cs="Arial"/>
          <w:sz w:val="23"/>
          <w:szCs w:val="23"/>
        </w:rPr>
        <w:t xml:space="preserve"> DE MAYO</w:t>
      </w:r>
      <w:r w:rsidRPr="00627D99">
        <w:rPr>
          <w:rFonts w:ascii="Palatino Linotype" w:hAnsi="Palatino Linotype" w:cs="Arial"/>
          <w:sz w:val="23"/>
          <w:szCs w:val="23"/>
        </w:rPr>
        <w:t xml:space="preserve"> DE DOS MIL VEINTIDÓS, ANTE EL  SECRETARIO TÉCNICO DEL PLENO, ALEXIS TAPIA RAMÍREZ. </w:t>
      </w:r>
    </w:p>
    <w:p w14:paraId="60277979" w14:textId="57AEC1D3" w:rsidR="006F60C5" w:rsidRDefault="006F60C5" w:rsidP="006F60C5">
      <w:pPr>
        <w:pStyle w:val="Prrafodelista"/>
        <w:autoSpaceDE w:val="0"/>
        <w:autoSpaceDN w:val="0"/>
        <w:adjustRightInd w:val="0"/>
        <w:spacing w:before="240" w:after="160" w:line="360" w:lineRule="auto"/>
        <w:ind w:left="0"/>
        <w:jc w:val="both"/>
        <w:rPr>
          <w:rFonts w:ascii="Palatino Linotype" w:hAnsi="Palatino Linotype"/>
          <w:bCs/>
          <w:sz w:val="18"/>
          <w:szCs w:val="18"/>
        </w:rPr>
      </w:pPr>
      <w:r>
        <w:rPr>
          <w:rFonts w:ascii="Palatino Linotype" w:hAnsi="Palatino Linotype"/>
          <w:bCs/>
          <w:sz w:val="18"/>
          <w:szCs w:val="18"/>
        </w:rPr>
        <w:t>CCR/J</w:t>
      </w:r>
      <w:r w:rsidRPr="00280B8B">
        <w:rPr>
          <w:rFonts w:ascii="Palatino Linotype" w:hAnsi="Palatino Linotype"/>
          <w:bCs/>
          <w:sz w:val="18"/>
          <w:szCs w:val="18"/>
        </w:rPr>
        <w:t>CMA</w:t>
      </w:r>
    </w:p>
    <w:p w14:paraId="656BEE3F" w14:textId="1C9789D9" w:rsidR="006F60C5" w:rsidRDefault="006F60C5" w:rsidP="006F60C5">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789FD82D" w14:textId="77777777" w:rsidR="006F60C5" w:rsidRDefault="006F60C5" w:rsidP="006F60C5">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273528C4" w14:textId="77777777" w:rsidR="006F60C5" w:rsidRDefault="006F60C5" w:rsidP="006F60C5">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6ACFA08B" w14:textId="77777777" w:rsidR="006F60C5" w:rsidRDefault="006F60C5" w:rsidP="006F60C5">
      <w:pPr>
        <w:spacing w:after="0" w:line="360" w:lineRule="auto"/>
        <w:jc w:val="both"/>
        <w:rPr>
          <w:rFonts w:ascii="Palatino Linotype" w:hAnsi="Palatino Linotype" w:cs="Arial"/>
          <w:sz w:val="18"/>
          <w:szCs w:val="18"/>
        </w:rPr>
      </w:pPr>
    </w:p>
    <w:p w14:paraId="280C7992" w14:textId="77777777" w:rsidR="001A319E" w:rsidRPr="001A319E" w:rsidRDefault="001A319E" w:rsidP="001A319E">
      <w:pPr>
        <w:autoSpaceDE w:val="0"/>
        <w:autoSpaceDN w:val="0"/>
        <w:adjustRightInd w:val="0"/>
        <w:spacing w:before="240" w:line="360" w:lineRule="auto"/>
        <w:jc w:val="both"/>
        <w:rPr>
          <w:rFonts w:ascii="Palatino Linotype" w:hAnsi="Palatino Linotype" w:cs="Arial"/>
        </w:rPr>
      </w:pPr>
    </w:p>
    <w:p w14:paraId="2EC96CA3" w14:textId="77777777" w:rsidR="001A319E" w:rsidRDefault="001A319E" w:rsidP="00FD6FD8">
      <w:pPr>
        <w:autoSpaceDE w:val="0"/>
        <w:autoSpaceDN w:val="0"/>
        <w:adjustRightInd w:val="0"/>
        <w:spacing w:line="360" w:lineRule="auto"/>
        <w:jc w:val="both"/>
        <w:rPr>
          <w:rFonts w:ascii="Palatino Linotype" w:hAnsi="Palatino Linotype" w:cs="Arial"/>
        </w:rPr>
      </w:pPr>
    </w:p>
    <w:p w14:paraId="005967B6" w14:textId="77777777" w:rsidR="001A319E" w:rsidRDefault="001A319E" w:rsidP="00FD6FD8">
      <w:pPr>
        <w:autoSpaceDE w:val="0"/>
        <w:autoSpaceDN w:val="0"/>
        <w:adjustRightInd w:val="0"/>
        <w:spacing w:line="360" w:lineRule="auto"/>
        <w:jc w:val="both"/>
        <w:rPr>
          <w:rFonts w:ascii="Palatino Linotype" w:hAnsi="Palatino Linotype" w:cs="Arial"/>
        </w:rPr>
      </w:pPr>
    </w:p>
    <w:p w14:paraId="00EC50F7" w14:textId="77777777" w:rsidR="001A319E" w:rsidRDefault="001A319E" w:rsidP="00FD6FD8">
      <w:pPr>
        <w:autoSpaceDE w:val="0"/>
        <w:autoSpaceDN w:val="0"/>
        <w:adjustRightInd w:val="0"/>
        <w:spacing w:line="360" w:lineRule="auto"/>
        <w:jc w:val="both"/>
        <w:rPr>
          <w:rFonts w:ascii="Palatino Linotype" w:hAnsi="Palatino Linotype" w:cs="Arial"/>
        </w:rPr>
      </w:pPr>
    </w:p>
    <w:p w14:paraId="04EACEC8" w14:textId="77777777" w:rsidR="001A319E" w:rsidRDefault="001A319E" w:rsidP="00FD6FD8">
      <w:pPr>
        <w:autoSpaceDE w:val="0"/>
        <w:autoSpaceDN w:val="0"/>
        <w:adjustRightInd w:val="0"/>
        <w:spacing w:line="360" w:lineRule="auto"/>
        <w:jc w:val="both"/>
        <w:rPr>
          <w:rFonts w:ascii="Palatino Linotype" w:hAnsi="Palatino Linotype" w:cs="Arial"/>
        </w:rPr>
      </w:pPr>
    </w:p>
    <w:p w14:paraId="3F0B6F3D" w14:textId="77777777" w:rsidR="001A319E" w:rsidRDefault="001A319E" w:rsidP="00FD6FD8">
      <w:pPr>
        <w:autoSpaceDE w:val="0"/>
        <w:autoSpaceDN w:val="0"/>
        <w:adjustRightInd w:val="0"/>
        <w:spacing w:line="360" w:lineRule="auto"/>
        <w:jc w:val="both"/>
        <w:rPr>
          <w:rFonts w:ascii="Palatino Linotype" w:hAnsi="Palatino Linotype" w:cs="Arial"/>
        </w:rPr>
      </w:pPr>
    </w:p>
    <w:p w14:paraId="34B74623" w14:textId="77777777" w:rsidR="001A319E" w:rsidRDefault="001A319E" w:rsidP="00FD6FD8">
      <w:pPr>
        <w:autoSpaceDE w:val="0"/>
        <w:autoSpaceDN w:val="0"/>
        <w:adjustRightInd w:val="0"/>
        <w:spacing w:line="360" w:lineRule="auto"/>
        <w:jc w:val="both"/>
        <w:rPr>
          <w:rFonts w:ascii="Palatino Linotype" w:hAnsi="Palatino Linotype" w:cs="Arial"/>
        </w:rPr>
      </w:pPr>
    </w:p>
    <w:p w14:paraId="760A716C" w14:textId="77777777" w:rsidR="001A319E" w:rsidRDefault="001A319E" w:rsidP="00FD6FD8">
      <w:pPr>
        <w:autoSpaceDE w:val="0"/>
        <w:autoSpaceDN w:val="0"/>
        <w:adjustRightInd w:val="0"/>
        <w:spacing w:line="360" w:lineRule="auto"/>
        <w:jc w:val="both"/>
        <w:rPr>
          <w:rFonts w:ascii="Palatino Linotype" w:hAnsi="Palatino Linotype" w:cs="Arial"/>
        </w:rPr>
      </w:pPr>
    </w:p>
    <w:p w14:paraId="09AE2BBB" w14:textId="77777777" w:rsidR="001A319E" w:rsidRDefault="001A319E" w:rsidP="00FD6FD8">
      <w:pPr>
        <w:autoSpaceDE w:val="0"/>
        <w:autoSpaceDN w:val="0"/>
        <w:adjustRightInd w:val="0"/>
        <w:spacing w:line="360" w:lineRule="auto"/>
        <w:jc w:val="both"/>
        <w:rPr>
          <w:rFonts w:ascii="Palatino Linotype" w:hAnsi="Palatino Linotype" w:cs="Arial"/>
        </w:rPr>
      </w:pPr>
    </w:p>
    <w:p w14:paraId="79D06332" w14:textId="77777777" w:rsidR="001A319E" w:rsidRDefault="001A319E" w:rsidP="00FD6FD8">
      <w:pPr>
        <w:autoSpaceDE w:val="0"/>
        <w:autoSpaceDN w:val="0"/>
        <w:adjustRightInd w:val="0"/>
        <w:spacing w:line="360" w:lineRule="auto"/>
        <w:jc w:val="both"/>
        <w:rPr>
          <w:rFonts w:ascii="Palatino Linotype" w:hAnsi="Palatino Linotype" w:cs="Arial"/>
        </w:rPr>
      </w:pPr>
    </w:p>
    <w:p w14:paraId="4A7A7331" w14:textId="77777777" w:rsidR="001A319E" w:rsidRDefault="001A319E" w:rsidP="00FD6FD8">
      <w:pPr>
        <w:autoSpaceDE w:val="0"/>
        <w:autoSpaceDN w:val="0"/>
        <w:adjustRightInd w:val="0"/>
        <w:spacing w:line="360" w:lineRule="auto"/>
        <w:jc w:val="both"/>
        <w:rPr>
          <w:rFonts w:ascii="Palatino Linotype" w:hAnsi="Palatino Linotype" w:cs="Arial"/>
        </w:rPr>
      </w:pPr>
    </w:p>
    <w:p w14:paraId="56A20CB8" w14:textId="77777777" w:rsidR="001A319E" w:rsidRDefault="001A319E" w:rsidP="00FD6FD8">
      <w:pPr>
        <w:autoSpaceDE w:val="0"/>
        <w:autoSpaceDN w:val="0"/>
        <w:adjustRightInd w:val="0"/>
        <w:spacing w:line="360" w:lineRule="auto"/>
        <w:jc w:val="both"/>
        <w:rPr>
          <w:rFonts w:ascii="Palatino Linotype" w:hAnsi="Palatino Linotype" w:cs="Arial"/>
        </w:rPr>
      </w:pPr>
    </w:p>
    <w:p w14:paraId="4450B851" w14:textId="77777777" w:rsidR="001A319E" w:rsidRDefault="001A319E" w:rsidP="00FD6FD8">
      <w:pPr>
        <w:autoSpaceDE w:val="0"/>
        <w:autoSpaceDN w:val="0"/>
        <w:adjustRightInd w:val="0"/>
        <w:spacing w:line="360" w:lineRule="auto"/>
        <w:jc w:val="both"/>
        <w:rPr>
          <w:rFonts w:ascii="Palatino Linotype" w:hAnsi="Palatino Linotype" w:cs="Arial"/>
        </w:rPr>
      </w:pPr>
    </w:p>
    <w:sectPr w:rsidR="001A319E" w:rsidSect="00FB4AAD">
      <w:headerReference w:type="default" r:id="rId15"/>
      <w:footerReference w:type="default" r:id="rId16"/>
      <w:headerReference w:type="first" r:id="rId17"/>
      <w:footerReference w:type="first" r:id="rId18"/>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C5AB29" w14:textId="77777777" w:rsidR="008274E9" w:rsidRDefault="008274E9" w:rsidP="006168E4">
      <w:pPr>
        <w:spacing w:after="0" w:line="240" w:lineRule="auto"/>
      </w:pPr>
      <w:r>
        <w:separator/>
      </w:r>
    </w:p>
  </w:endnote>
  <w:endnote w:type="continuationSeparator" w:id="0">
    <w:p w14:paraId="00AE6D0D" w14:textId="77777777" w:rsidR="008274E9" w:rsidRDefault="008274E9"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Book Antiqua"/>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DC73D" w14:textId="77777777" w:rsidR="009745ED" w:rsidRPr="000B69FA" w:rsidRDefault="009745ED"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A2ACE">
      <w:rPr>
        <w:rFonts w:ascii="Palatino Linotype" w:hAnsi="Palatino Linotype"/>
        <w:bCs/>
        <w:noProof/>
        <w:sz w:val="20"/>
      </w:rPr>
      <w:t>35</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A2ACE">
      <w:rPr>
        <w:rFonts w:ascii="Palatino Linotype" w:hAnsi="Palatino Linotype"/>
        <w:bCs/>
        <w:noProof/>
        <w:sz w:val="20"/>
      </w:rPr>
      <w:t>36</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BE9FD" w14:textId="14A06319" w:rsidR="009745ED" w:rsidRPr="000B69FA" w:rsidRDefault="009745ED"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A2ACE">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A2ACE">
      <w:rPr>
        <w:rFonts w:ascii="Palatino Linotype" w:hAnsi="Palatino Linotype"/>
        <w:bCs/>
        <w:noProof/>
        <w:sz w:val="20"/>
      </w:rPr>
      <w:t>36</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ADCC95" w14:textId="77777777" w:rsidR="008274E9" w:rsidRDefault="008274E9" w:rsidP="006168E4">
      <w:pPr>
        <w:spacing w:after="0" w:line="240" w:lineRule="auto"/>
      </w:pPr>
      <w:r>
        <w:separator/>
      </w:r>
    </w:p>
  </w:footnote>
  <w:footnote w:type="continuationSeparator" w:id="0">
    <w:p w14:paraId="7C225972" w14:textId="77777777" w:rsidR="008274E9" w:rsidRDefault="008274E9" w:rsidP="006168E4">
      <w:pPr>
        <w:spacing w:after="0" w:line="240" w:lineRule="auto"/>
      </w:pPr>
      <w:r>
        <w:continuationSeparator/>
      </w:r>
    </w:p>
  </w:footnote>
  <w:footnote w:id="1">
    <w:p w14:paraId="07AC5895" w14:textId="77777777" w:rsidR="00723E86" w:rsidRPr="005552A8" w:rsidRDefault="00723E86" w:rsidP="00723E86">
      <w:pPr>
        <w:jc w:val="both"/>
        <w:rPr>
          <w:rFonts w:ascii="Palatino Linotype" w:eastAsia="Times New Roman"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79CEF09E" w14:textId="77777777" w:rsidR="00723E86" w:rsidRPr="005552A8" w:rsidRDefault="00723E86" w:rsidP="00723E86">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7EBE3" w14:textId="218EB0D7" w:rsidR="009745ED" w:rsidRDefault="009745ED">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286E200" wp14:editId="0E8F5985">
          <wp:simplePos x="0" y="0"/>
          <wp:positionH relativeFrom="page">
            <wp:posOffset>38735</wp:posOffset>
          </wp:positionH>
          <wp:positionV relativeFrom="page">
            <wp:posOffset>19685</wp:posOffset>
          </wp:positionV>
          <wp:extent cx="7705725" cy="10048875"/>
          <wp:effectExtent l="0" t="0" r="9525" b="9525"/>
          <wp:wrapNone/>
          <wp:docPr id="7" name="Imagen 7"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9745ED" w14:paraId="17981A04" w14:textId="77777777" w:rsidTr="00B50E49">
      <w:trPr>
        <w:trHeight w:val="227"/>
      </w:trPr>
      <w:tc>
        <w:tcPr>
          <w:tcW w:w="5529" w:type="dxa"/>
          <w:hideMark/>
        </w:tcPr>
        <w:p w14:paraId="0E414BC5" w14:textId="19670DF2" w:rsidR="009745ED" w:rsidRDefault="009745ED"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A04720B" w14:textId="1178E2A9" w:rsidR="009745ED" w:rsidRPr="00B4142F" w:rsidRDefault="00AB24E7"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BA6F92">
            <w:rPr>
              <w:rFonts w:ascii="Palatino Linotype" w:hAnsi="Palatino Linotype" w:cs="Arial"/>
              <w:bCs/>
              <w:sz w:val="24"/>
              <w:lang w:eastAsia="es-MX"/>
            </w:rPr>
            <w:t>3995</w:t>
          </w:r>
          <w:r w:rsidR="00F90F72">
            <w:rPr>
              <w:rFonts w:ascii="Palatino Linotype" w:hAnsi="Palatino Linotype" w:cs="Arial"/>
              <w:bCs/>
              <w:sz w:val="24"/>
              <w:lang w:eastAsia="es-MX"/>
            </w:rPr>
            <w:t>/INFOEM/IP/RR/2022</w:t>
          </w:r>
        </w:p>
      </w:tc>
    </w:tr>
    <w:tr w:rsidR="009745ED" w14:paraId="637042F0" w14:textId="77777777" w:rsidTr="00B50E49">
      <w:trPr>
        <w:trHeight w:val="242"/>
      </w:trPr>
      <w:tc>
        <w:tcPr>
          <w:tcW w:w="5529" w:type="dxa"/>
          <w:hideMark/>
        </w:tcPr>
        <w:p w14:paraId="412AD568" w14:textId="582E7AD7" w:rsidR="009745ED" w:rsidRDefault="009745ED"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349DB56" w14:textId="1EFFE5E7" w:rsidR="009745ED" w:rsidRPr="00F06FED" w:rsidRDefault="00BA6F92" w:rsidP="00AB24E7">
          <w:pPr>
            <w:spacing w:after="120" w:line="256" w:lineRule="auto"/>
            <w:ind w:left="639" w:right="214"/>
            <w:jc w:val="both"/>
            <w:rPr>
              <w:rFonts w:ascii="Palatino Linotype" w:hAnsi="Palatino Linotype" w:cs="Arial"/>
            </w:rPr>
          </w:pPr>
          <w:r>
            <w:rPr>
              <w:rFonts w:ascii="Palatino Linotype" w:hAnsi="Palatino Linotype" w:cs="Arial"/>
              <w:szCs w:val="20"/>
            </w:rPr>
            <w:t>Organismo Público Descentralizado para la Prestación de Los Servicios de Agua Potable Alcantarillado y Saneamiento del Municipio de la Paz México, OPDAPAS</w:t>
          </w:r>
        </w:p>
      </w:tc>
    </w:tr>
    <w:tr w:rsidR="009745ED" w14:paraId="21BFE746" w14:textId="77777777" w:rsidTr="00B50E49">
      <w:trPr>
        <w:trHeight w:val="342"/>
      </w:trPr>
      <w:tc>
        <w:tcPr>
          <w:tcW w:w="5529" w:type="dxa"/>
          <w:hideMark/>
        </w:tcPr>
        <w:p w14:paraId="64C4E314" w14:textId="58340D62" w:rsidR="009745ED" w:rsidRDefault="00B50E49"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w:t>
          </w:r>
          <w:r w:rsidR="009745ED">
            <w:rPr>
              <w:rFonts w:ascii="Palatino Linotype" w:hAnsi="Palatino Linotype" w:cs="Arial"/>
              <w:b/>
              <w:szCs w:val="20"/>
            </w:rPr>
            <w:t xml:space="preserve"> Ponente:</w:t>
          </w:r>
        </w:p>
      </w:tc>
      <w:tc>
        <w:tcPr>
          <w:tcW w:w="4536" w:type="dxa"/>
          <w:hideMark/>
        </w:tcPr>
        <w:p w14:paraId="704853B3" w14:textId="062A4510" w:rsidR="009745ED" w:rsidRDefault="00B50E49"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 xml:space="preserve">José Martínez Vilchis </w:t>
          </w:r>
        </w:p>
      </w:tc>
    </w:tr>
  </w:tbl>
  <w:p w14:paraId="5A183BF9" w14:textId="77777777" w:rsidR="009745ED" w:rsidRDefault="009745E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9745ED" w14:paraId="385FD437" w14:textId="77777777" w:rsidTr="00B50E49">
      <w:trPr>
        <w:trHeight w:val="227"/>
      </w:trPr>
      <w:tc>
        <w:tcPr>
          <w:tcW w:w="5529" w:type="dxa"/>
          <w:hideMark/>
        </w:tcPr>
        <w:p w14:paraId="272860E8" w14:textId="6340DBC0" w:rsidR="009745ED" w:rsidRDefault="009745ED"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31A70A2" w14:textId="1F0EE4AC" w:rsidR="009745ED" w:rsidRPr="00B4142F" w:rsidRDefault="00AB24E7"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BA6F92">
            <w:rPr>
              <w:rFonts w:ascii="Palatino Linotype" w:hAnsi="Palatino Linotype" w:cs="Arial"/>
              <w:bCs/>
              <w:sz w:val="24"/>
              <w:lang w:eastAsia="es-MX"/>
            </w:rPr>
            <w:t>3995</w:t>
          </w:r>
          <w:r w:rsidR="00F90F72">
            <w:rPr>
              <w:rFonts w:ascii="Palatino Linotype" w:hAnsi="Palatino Linotype" w:cs="Arial"/>
              <w:bCs/>
              <w:sz w:val="24"/>
              <w:lang w:eastAsia="es-MX"/>
            </w:rPr>
            <w:t>/INFOEM/IP/RR/2022</w:t>
          </w:r>
        </w:p>
      </w:tc>
    </w:tr>
    <w:tr w:rsidR="009745ED" w14:paraId="33FC5097" w14:textId="77777777" w:rsidTr="00B50E49">
      <w:trPr>
        <w:trHeight w:val="196"/>
      </w:trPr>
      <w:tc>
        <w:tcPr>
          <w:tcW w:w="5529" w:type="dxa"/>
          <w:hideMark/>
        </w:tcPr>
        <w:p w14:paraId="4F5D01E5" w14:textId="77777777" w:rsidR="009745ED" w:rsidRDefault="009745ED"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E1E85B5" w14:textId="5BAC5B2E" w:rsidR="009745ED" w:rsidRPr="00F06FED" w:rsidRDefault="00FB3E17" w:rsidP="007A3BB5">
          <w:pPr>
            <w:spacing w:after="120" w:line="256" w:lineRule="auto"/>
            <w:ind w:left="639" w:right="214"/>
            <w:jc w:val="both"/>
            <w:rPr>
              <w:rFonts w:ascii="Palatino Linotype" w:hAnsi="Palatino Linotype" w:cs="Arial"/>
            </w:rPr>
          </w:pPr>
          <w:r>
            <w:rPr>
              <w:rFonts w:ascii="Palatino Linotype" w:hAnsi="Palatino Linotype" w:cs="Arial"/>
            </w:rPr>
            <w:t>xxxxxxxxxxxxxxx</w:t>
          </w:r>
          <w:r w:rsidR="00BA6F92">
            <w:rPr>
              <w:rFonts w:ascii="Palatino Linotype" w:hAnsi="Palatino Linotype" w:cs="Arial"/>
            </w:rPr>
            <w:t xml:space="preserve"> </w:t>
          </w:r>
        </w:p>
      </w:tc>
    </w:tr>
    <w:tr w:rsidR="009745ED" w14:paraId="178280DE" w14:textId="77777777" w:rsidTr="00B50E49">
      <w:trPr>
        <w:trHeight w:val="242"/>
      </w:trPr>
      <w:tc>
        <w:tcPr>
          <w:tcW w:w="5529" w:type="dxa"/>
          <w:hideMark/>
        </w:tcPr>
        <w:p w14:paraId="71AC708B" w14:textId="77777777" w:rsidR="009745ED" w:rsidRDefault="009745ED"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F666D78" w14:textId="6CA6D018" w:rsidR="009745ED" w:rsidRDefault="00BA6F92" w:rsidP="00AB24E7">
          <w:pPr>
            <w:spacing w:after="120" w:line="256" w:lineRule="auto"/>
            <w:ind w:left="639" w:right="214"/>
            <w:jc w:val="both"/>
            <w:rPr>
              <w:rFonts w:ascii="Palatino Linotype" w:hAnsi="Palatino Linotype" w:cs="Arial"/>
              <w:szCs w:val="20"/>
            </w:rPr>
          </w:pPr>
          <w:r>
            <w:rPr>
              <w:rFonts w:ascii="Palatino Linotype" w:hAnsi="Palatino Linotype" w:cs="Arial"/>
              <w:szCs w:val="20"/>
            </w:rPr>
            <w:t>Organismo Público Descentralizado para la Prestación de Los Servicios de Agua Potable Alcantarillado y Saneamiento del Municipio de la Paz México, OPDAPAS</w:t>
          </w:r>
        </w:p>
      </w:tc>
    </w:tr>
    <w:tr w:rsidR="009745ED" w14:paraId="0518978B" w14:textId="77777777" w:rsidTr="00B50E49">
      <w:trPr>
        <w:trHeight w:val="342"/>
      </w:trPr>
      <w:tc>
        <w:tcPr>
          <w:tcW w:w="5529" w:type="dxa"/>
          <w:hideMark/>
        </w:tcPr>
        <w:p w14:paraId="04968A43" w14:textId="0940D6BC" w:rsidR="009745ED" w:rsidRDefault="00B50E49"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w:t>
          </w:r>
          <w:r w:rsidR="009745ED">
            <w:rPr>
              <w:rFonts w:ascii="Palatino Linotype" w:hAnsi="Palatino Linotype" w:cs="Arial"/>
              <w:b/>
              <w:szCs w:val="20"/>
            </w:rPr>
            <w:t xml:space="preserve"> Ponente:</w:t>
          </w:r>
        </w:p>
      </w:tc>
      <w:tc>
        <w:tcPr>
          <w:tcW w:w="4536" w:type="dxa"/>
          <w:hideMark/>
        </w:tcPr>
        <w:p w14:paraId="1E42D601" w14:textId="379E342A" w:rsidR="009745ED" w:rsidRDefault="00B50E49"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José Martínez Vilchis</w:t>
          </w:r>
        </w:p>
      </w:tc>
    </w:tr>
  </w:tbl>
  <w:p w14:paraId="1B7A654C" w14:textId="4A3B5148" w:rsidR="009745ED" w:rsidRDefault="009745ED">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2A69DC75" wp14:editId="34674996">
          <wp:simplePos x="0" y="0"/>
          <wp:positionH relativeFrom="page">
            <wp:posOffset>29210</wp:posOffset>
          </wp:positionH>
          <wp:positionV relativeFrom="page">
            <wp:posOffset>34925</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5D50C0"/>
    <w:multiLevelType w:val="hybridMultilevel"/>
    <w:tmpl w:val="5D501DB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26B9373F"/>
    <w:multiLevelType w:val="hybridMultilevel"/>
    <w:tmpl w:val="526EB9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F186F53"/>
    <w:multiLevelType w:val="hybridMultilevel"/>
    <w:tmpl w:val="49CEFB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3DB22550"/>
    <w:multiLevelType w:val="hybridMultilevel"/>
    <w:tmpl w:val="4F921D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42044A1"/>
    <w:multiLevelType w:val="hybridMultilevel"/>
    <w:tmpl w:val="489E6DB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7E84838"/>
    <w:multiLevelType w:val="hybridMultilevel"/>
    <w:tmpl w:val="8E6EB88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8B87897"/>
    <w:multiLevelType w:val="hybridMultilevel"/>
    <w:tmpl w:val="18D86B9E"/>
    <w:lvl w:ilvl="0" w:tplc="5D62FA22">
      <w:start w:val="1"/>
      <w:numFmt w:val="bullet"/>
      <w:lvlText w:val="-"/>
      <w:lvlJc w:val="left"/>
      <w:pPr>
        <w:ind w:left="720" w:hanging="360"/>
      </w:pPr>
      <w:rPr>
        <w:rFonts w:ascii="Palatino Linotype" w:eastAsia="Times New Roman" w:hAnsi="Palatino Linotyp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B3D33E9"/>
    <w:multiLevelType w:val="hybridMultilevel"/>
    <w:tmpl w:val="D8360ED6"/>
    <w:lvl w:ilvl="0" w:tplc="47F8804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0" w15:restartNumberingAfterBreak="0">
    <w:nsid w:val="50B56D1D"/>
    <w:multiLevelType w:val="hybridMultilevel"/>
    <w:tmpl w:val="6FB608B2"/>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1" w15:restartNumberingAfterBreak="0">
    <w:nsid w:val="5A4B3617"/>
    <w:multiLevelType w:val="hybridMultilevel"/>
    <w:tmpl w:val="B59E1EF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2" w15:restartNumberingAfterBreak="0">
    <w:nsid w:val="65972096"/>
    <w:multiLevelType w:val="hybridMultilevel"/>
    <w:tmpl w:val="947E1670"/>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7E10206"/>
    <w:multiLevelType w:val="hybridMultilevel"/>
    <w:tmpl w:val="0382C9A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A480F9E"/>
    <w:multiLevelType w:val="hybridMultilevel"/>
    <w:tmpl w:val="489E6DB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E2B2BA0"/>
    <w:multiLevelType w:val="hybridMultilevel"/>
    <w:tmpl w:val="A78C57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C995737"/>
    <w:multiLevelType w:val="hybridMultilevel"/>
    <w:tmpl w:val="C526C07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FEA101E"/>
    <w:multiLevelType w:val="hybridMultilevel"/>
    <w:tmpl w:val="EF9A7C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178614465">
    <w:abstractNumId w:val="5"/>
  </w:num>
  <w:num w:numId="2" w16cid:durableId="1550146263">
    <w:abstractNumId w:val="12"/>
  </w:num>
  <w:num w:numId="3" w16cid:durableId="721055891">
    <w:abstractNumId w:val="14"/>
  </w:num>
  <w:num w:numId="4" w16cid:durableId="908660323">
    <w:abstractNumId w:val="9"/>
  </w:num>
  <w:num w:numId="5" w16cid:durableId="1016151580">
    <w:abstractNumId w:val="0"/>
  </w:num>
  <w:num w:numId="6" w16cid:durableId="1408454509">
    <w:abstractNumId w:val="17"/>
  </w:num>
  <w:num w:numId="7" w16cid:durableId="1934237885">
    <w:abstractNumId w:val="15"/>
  </w:num>
  <w:num w:numId="8" w16cid:durableId="2015260554">
    <w:abstractNumId w:val="4"/>
  </w:num>
  <w:num w:numId="9" w16cid:durableId="2082216500">
    <w:abstractNumId w:val="1"/>
  </w:num>
  <w:num w:numId="10" w16cid:durableId="169569359">
    <w:abstractNumId w:val="2"/>
  </w:num>
  <w:num w:numId="11" w16cid:durableId="331179095">
    <w:abstractNumId w:val="3"/>
  </w:num>
  <w:num w:numId="12" w16cid:durableId="396561480">
    <w:abstractNumId w:val="10"/>
  </w:num>
  <w:num w:numId="13" w16cid:durableId="1569459461">
    <w:abstractNumId w:val="11"/>
  </w:num>
  <w:num w:numId="14" w16cid:durableId="1519663324">
    <w:abstractNumId w:val="6"/>
  </w:num>
  <w:num w:numId="15" w16cid:durableId="174200086">
    <w:abstractNumId w:val="7"/>
  </w:num>
  <w:num w:numId="16" w16cid:durableId="611284298">
    <w:abstractNumId w:val="16"/>
  </w:num>
  <w:num w:numId="17" w16cid:durableId="1502155437">
    <w:abstractNumId w:val="13"/>
  </w:num>
  <w:num w:numId="18" w16cid:durableId="510683114">
    <w:abstractNumId w:va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8E4"/>
    <w:rsid w:val="0000036A"/>
    <w:rsid w:val="0000045D"/>
    <w:rsid w:val="000026CF"/>
    <w:rsid w:val="00002FA5"/>
    <w:rsid w:val="00004967"/>
    <w:rsid w:val="0000527E"/>
    <w:rsid w:val="000056BB"/>
    <w:rsid w:val="00005B85"/>
    <w:rsid w:val="00011980"/>
    <w:rsid w:val="00012E56"/>
    <w:rsid w:val="0001366A"/>
    <w:rsid w:val="00013C75"/>
    <w:rsid w:val="000143F3"/>
    <w:rsid w:val="000171B7"/>
    <w:rsid w:val="00020E74"/>
    <w:rsid w:val="00022B41"/>
    <w:rsid w:val="000240C8"/>
    <w:rsid w:val="0002560B"/>
    <w:rsid w:val="000306A7"/>
    <w:rsid w:val="000315CA"/>
    <w:rsid w:val="00031B3B"/>
    <w:rsid w:val="00032896"/>
    <w:rsid w:val="000329BE"/>
    <w:rsid w:val="0004186E"/>
    <w:rsid w:val="00044C7F"/>
    <w:rsid w:val="000451BE"/>
    <w:rsid w:val="00045379"/>
    <w:rsid w:val="000458B5"/>
    <w:rsid w:val="00045CB8"/>
    <w:rsid w:val="000508FA"/>
    <w:rsid w:val="0005171D"/>
    <w:rsid w:val="00055224"/>
    <w:rsid w:val="00061821"/>
    <w:rsid w:val="000623F9"/>
    <w:rsid w:val="00063A10"/>
    <w:rsid w:val="00064EA6"/>
    <w:rsid w:val="000662F8"/>
    <w:rsid w:val="0006675E"/>
    <w:rsid w:val="00066F7C"/>
    <w:rsid w:val="00070E99"/>
    <w:rsid w:val="00070FAA"/>
    <w:rsid w:val="00073E78"/>
    <w:rsid w:val="00073FC2"/>
    <w:rsid w:val="00076AE0"/>
    <w:rsid w:val="0007756F"/>
    <w:rsid w:val="0008033D"/>
    <w:rsid w:val="0008151E"/>
    <w:rsid w:val="000821BF"/>
    <w:rsid w:val="00082920"/>
    <w:rsid w:val="00085007"/>
    <w:rsid w:val="0008548C"/>
    <w:rsid w:val="00086AF1"/>
    <w:rsid w:val="000873D5"/>
    <w:rsid w:val="00090174"/>
    <w:rsid w:val="00091552"/>
    <w:rsid w:val="00091C3A"/>
    <w:rsid w:val="000944B9"/>
    <w:rsid w:val="00095CD4"/>
    <w:rsid w:val="0009704F"/>
    <w:rsid w:val="000A18F1"/>
    <w:rsid w:val="000A2E75"/>
    <w:rsid w:val="000A3234"/>
    <w:rsid w:val="000A3486"/>
    <w:rsid w:val="000A46DE"/>
    <w:rsid w:val="000A46EB"/>
    <w:rsid w:val="000A5195"/>
    <w:rsid w:val="000A535D"/>
    <w:rsid w:val="000A5980"/>
    <w:rsid w:val="000A79DA"/>
    <w:rsid w:val="000B03E0"/>
    <w:rsid w:val="000B4B51"/>
    <w:rsid w:val="000B5864"/>
    <w:rsid w:val="000B7158"/>
    <w:rsid w:val="000C0B33"/>
    <w:rsid w:val="000C0EA4"/>
    <w:rsid w:val="000C2602"/>
    <w:rsid w:val="000C4DA0"/>
    <w:rsid w:val="000C5B8B"/>
    <w:rsid w:val="000C6D4F"/>
    <w:rsid w:val="000D1A4E"/>
    <w:rsid w:val="000D1B55"/>
    <w:rsid w:val="000D3C75"/>
    <w:rsid w:val="000D4532"/>
    <w:rsid w:val="000D4A3A"/>
    <w:rsid w:val="000D5800"/>
    <w:rsid w:val="000D67B8"/>
    <w:rsid w:val="000D7523"/>
    <w:rsid w:val="000D7ED8"/>
    <w:rsid w:val="000E01ED"/>
    <w:rsid w:val="000E0C4D"/>
    <w:rsid w:val="000E30C2"/>
    <w:rsid w:val="000E3AEA"/>
    <w:rsid w:val="000E3CAA"/>
    <w:rsid w:val="000E6545"/>
    <w:rsid w:val="000E686B"/>
    <w:rsid w:val="000F2A5E"/>
    <w:rsid w:val="000F2E5A"/>
    <w:rsid w:val="000F3F8D"/>
    <w:rsid w:val="00100C19"/>
    <w:rsid w:val="00101607"/>
    <w:rsid w:val="001023EB"/>
    <w:rsid w:val="00103AB6"/>
    <w:rsid w:val="00104391"/>
    <w:rsid w:val="00106372"/>
    <w:rsid w:val="001067D6"/>
    <w:rsid w:val="00111DCD"/>
    <w:rsid w:val="00112C29"/>
    <w:rsid w:val="00114CF9"/>
    <w:rsid w:val="00117AEA"/>
    <w:rsid w:val="001228AB"/>
    <w:rsid w:val="00124855"/>
    <w:rsid w:val="001254F5"/>
    <w:rsid w:val="00125DFA"/>
    <w:rsid w:val="00127033"/>
    <w:rsid w:val="00131B01"/>
    <w:rsid w:val="00136C13"/>
    <w:rsid w:val="00136FAD"/>
    <w:rsid w:val="00140557"/>
    <w:rsid w:val="001408A0"/>
    <w:rsid w:val="00141CFF"/>
    <w:rsid w:val="001439C9"/>
    <w:rsid w:val="00146F0A"/>
    <w:rsid w:val="001503F0"/>
    <w:rsid w:val="00152AB2"/>
    <w:rsid w:val="00152C2B"/>
    <w:rsid w:val="00153662"/>
    <w:rsid w:val="001578B2"/>
    <w:rsid w:val="00161FBE"/>
    <w:rsid w:val="001648DC"/>
    <w:rsid w:val="0016613D"/>
    <w:rsid w:val="00166BE3"/>
    <w:rsid w:val="0016745C"/>
    <w:rsid w:val="001705AC"/>
    <w:rsid w:val="001710C0"/>
    <w:rsid w:val="001733A0"/>
    <w:rsid w:val="00174132"/>
    <w:rsid w:val="00175897"/>
    <w:rsid w:val="00180B9F"/>
    <w:rsid w:val="00181CC5"/>
    <w:rsid w:val="001829BE"/>
    <w:rsid w:val="00183882"/>
    <w:rsid w:val="00184E8E"/>
    <w:rsid w:val="001854E1"/>
    <w:rsid w:val="0018577F"/>
    <w:rsid w:val="00193784"/>
    <w:rsid w:val="00194676"/>
    <w:rsid w:val="00196DCE"/>
    <w:rsid w:val="00196FE9"/>
    <w:rsid w:val="001A02EC"/>
    <w:rsid w:val="001A1756"/>
    <w:rsid w:val="001A30F5"/>
    <w:rsid w:val="001A319E"/>
    <w:rsid w:val="001A4643"/>
    <w:rsid w:val="001A4BAD"/>
    <w:rsid w:val="001A5630"/>
    <w:rsid w:val="001A577E"/>
    <w:rsid w:val="001A6F2C"/>
    <w:rsid w:val="001A7484"/>
    <w:rsid w:val="001A7959"/>
    <w:rsid w:val="001A7C9B"/>
    <w:rsid w:val="001B05B9"/>
    <w:rsid w:val="001B1A88"/>
    <w:rsid w:val="001B4B13"/>
    <w:rsid w:val="001B6914"/>
    <w:rsid w:val="001B7B88"/>
    <w:rsid w:val="001B7FA2"/>
    <w:rsid w:val="001C1337"/>
    <w:rsid w:val="001C1CAF"/>
    <w:rsid w:val="001C50EE"/>
    <w:rsid w:val="001C7319"/>
    <w:rsid w:val="001C7D87"/>
    <w:rsid w:val="001D23B4"/>
    <w:rsid w:val="001D27C1"/>
    <w:rsid w:val="001D3E87"/>
    <w:rsid w:val="001D495E"/>
    <w:rsid w:val="001D49A2"/>
    <w:rsid w:val="001D627A"/>
    <w:rsid w:val="001D6B60"/>
    <w:rsid w:val="001D6D74"/>
    <w:rsid w:val="001E0C3F"/>
    <w:rsid w:val="001E11BF"/>
    <w:rsid w:val="001E3960"/>
    <w:rsid w:val="001E5168"/>
    <w:rsid w:val="001E58D8"/>
    <w:rsid w:val="001E78AA"/>
    <w:rsid w:val="001F2101"/>
    <w:rsid w:val="001F2360"/>
    <w:rsid w:val="001F3969"/>
    <w:rsid w:val="001F4C6F"/>
    <w:rsid w:val="001F4FD1"/>
    <w:rsid w:val="001F61DA"/>
    <w:rsid w:val="0020144D"/>
    <w:rsid w:val="00204420"/>
    <w:rsid w:val="00204CA6"/>
    <w:rsid w:val="00205ACD"/>
    <w:rsid w:val="002075A5"/>
    <w:rsid w:val="00212A9D"/>
    <w:rsid w:val="00213077"/>
    <w:rsid w:val="0021501E"/>
    <w:rsid w:val="00215192"/>
    <w:rsid w:val="0021530C"/>
    <w:rsid w:val="002158F8"/>
    <w:rsid w:val="002205C0"/>
    <w:rsid w:val="00221889"/>
    <w:rsid w:val="002248AC"/>
    <w:rsid w:val="00226AF5"/>
    <w:rsid w:val="0023373D"/>
    <w:rsid w:val="00233CE5"/>
    <w:rsid w:val="0023423C"/>
    <w:rsid w:val="002406B0"/>
    <w:rsid w:val="002420E3"/>
    <w:rsid w:val="002448CB"/>
    <w:rsid w:val="002525C7"/>
    <w:rsid w:val="002526E7"/>
    <w:rsid w:val="00254BA9"/>
    <w:rsid w:val="002577FE"/>
    <w:rsid w:val="00261125"/>
    <w:rsid w:val="002659E9"/>
    <w:rsid w:val="00267074"/>
    <w:rsid w:val="00267244"/>
    <w:rsid w:val="002717B7"/>
    <w:rsid w:val="00273D0E"/>
    <w:rsid w:val="00274159"/>
    <w:rsid w:val="00274313"/>
    <w:rsid w:val="00274BE8"/>
    <w:rsid w:val="002765A6"/>
    <w:rsid w:val="00284441"/>
    <w:rsid w:val="0028588E"/>
    <w:rsid w:val="00286784"/>
    <w:rsid w:val="002907D5"/>
    <w:rsid w:val="002909D6"/>
    <w:rsid w:val="00290F61"/>
    <w:rsid w:val="00292BF6"/>
    <w:rsid w:val="0029431D"/>
    <w:rsid w:val="00294823"/>
    <w:rsid w:val="00295749"/>
    <w:rsid w:val="0029598B"/>
    <w:rsid w:val="002A0229"/>
    <w:rsid w:val="002A0ABA"/>
    <w:rsid w:val="002A2034"/>
    <w:rsid w:val="002A24F4"/>
    <w:rsid w:val="002A2AE8"/>
    <w:rsid w:val="002A38BF"/>
    <w:rsid w:val="002A4319"/>
    <w:rsid w:val="002A5409"/>
    <w:rsid w:val="002A56AE"/>
    <w:rsid w:val="002A597E"/>
    <w:rsid w:val="002B113A"/>
    <w:rsid w:val="002B18B5"/>
    <w:rsid w:val="002B19E0"/>
    <w:rsid w:val="002B1A1F"/>
    <w:rsid w:val="002B5DBD"/>
    <w:rsid w:val="002C07C4"/>
    <w:rsid w:val="002C1B76"/>
    <w:rsid w:val="002C4807"/>
    <w:rsid w:val="002C72D2"/>
    <w:rsid w:val="002D08E3"/>
    <w:rsid w:val="002D30CB"/>
    <w:rsid w:val="002D310D"/>
    <w:rsid w:val="002E2D7B"/>
    <w:rsid w:val="002E5E6A"/>
    <w:rsid w:val="002F14AA"/>
    <w:rsid w:val="002F2198"/>
    <w:rsid w:val="002F37BE"/>
    <w:rsid w:val="002F4577"/>
    <w:rsid w:val="002F6424"/>
    <w:rsid w:val="002F7704"/>
    <w:rsid w:val="00300D0B"/>
    <w:rsid w:val="00304D88"/>
    <w:rsid w:val="003056A2"/>
    <w:rsid w:val="00306096"/>
    <w:rsid w:val="00307369"/>
    <w:rsid w:val="003107AB"/>
    <w:rsid w:val="003111C0"/>
    <w:rsid w:val="00315C28"/>
    <w:rsid w:val="0031645D"/>
    <w:rsid w:val="00317A04"/>
    <w:rsid w:val="00317A10"/>
    <w:rsid w:val="00320A67"/>
    <w:rsid w:val="00321565"/>
    <w:rsid w:val="0032187D"/>
    <w:rsid w:val="00323CD2"/>
    <w:rsid w:val="00324E31"/>
    <w:rsid w:val="00326BAF"/>
    <w:rsid w:val="003272FB"/>
    <w:rsid w:val="00327944"/>
    <w:rsid w:val="003317CD"/>
    <w:rsid w:val="00334F11"/>
    <w:rsid w:val="0034179E"/>
    <w:rsid w:val="00341AC3"/>
    <w:rsid w:val="0034299B"/>
    <w:rsid w:val="003430A8"/>
    <w:rsid w:val="003443B2"/>
    <w:rsid w:val="00345B43"/>
    <w:rsid w:val="00345F2E"/>
    <w:rsid w:val="003504F3"/>
    <w:rsid w:val="00352143"/>
    <w:rsid w:val="003579A9"/>
    <w:rsid w:val="00361B9C"/>
    <w:rsid w:val="00365C45"/>
    <w:rsid w:val="00370209"/>
    <w:rsid w:val="00370858"/>
    <w:rsid w:val="00371031"/>
    <w:rsid w:val="003736ED"/>
    <w:rsid w:val="00374444"/>
    <w:rsid w:val="003756A4"/>
    <w:rsid w:val="00376114"/>
    <w:rsid w:val="00376CEC"/>
    <w:rsid w:val="00380758"/>
    <w:rsid w:val="003827B4"/>
    <w:rsid w:val="00383C82"/>
    <w:rsid w:val="00386BBB"/>
    <w:rsid w:val="00386D84"/>
    <w:rsid w:val="0039245A"/>
    <w:rsid w:val="00394A1E"/>
    <w:rsid w:val="003A1844"/>
    <w:rsid w:val="003A241D"/>
    <w:rsid w:val="003A43CE"/>
    <w:rsid w:val="003A60CC"/>
    <w:rsid w:val="003A61F9"/>
    <w:rsid w:val="003A73D3"/>
    <w:rsid w:val="003B1A03"/>
    <w:rsid w:val="003B1C4E"/>
    <w:rsid w:val="003B1E88"/>
    <w:rsid w:val="003B5455"/>
    <w:rsid w:val="003B5FFE"/>
    <w:rsid w:val="003B63C0"/>
    <w:rsid w:val="003C2632"/>
    <w:rsid w:val="003C2A8E"/>
    <w:rsid w:val="003C6E37"/>
    <w:rsid w:val="003C7873"/>
    <w:rsid w:val="003C78F7"/>
    <w:rsid w:val="003D11E5"/>
    <w:rsid w:val="003D153C"/>
    <w:rsid w:val="003D305F"/>
    <w:rsid w:val="003E0BC5"/>
    <w:rsid w:val="003E16E1"/>
    <w:rsid w:val="003E2624"/>
    <w:rsid w:val="003E34C9"/>
    <w:rsid w:val="003E4B54"/>
    <w:rsid w:val="003F0DF5"/>
    <w:rsid w:val="003F332C"/>
    <w:rsid w:val="003F4B35"/>
    <w:rsid w:val="003F659A"/>
    <w:rsid w:val="00400E16"/>
    <w:rsid w:val="004012CF"/>
    <w:rsid w:val="004012E1"/>
    <w:rsid w:val="004020B1"/>
    <w:rsid w:val="004028F5"/>
    <w:rsid w:val="00402FF3"/>
    <w:rsid w:val="00404627"/>
    <w:rsid w:val="00405EAB"/>
    <w:rsid w:val="00406265"/>
    <w:rsid w:val="004069EB"/>
    <w:rsid w:val="00410A21"/>
    <w:rsid w:val="004111DA"/>
    <w:rsid w:val="00413327"/>
    <w:rsid w:val="00413F1C"/>
    <w:rsid w:val="0041440A"/>
    <w:rsid w:val="00420C4B"/>
    <w:rsid w:val="00423213"/>
    <w:rsid w:val="0042416D"/>
    <w:rsid w:val="00433507"/>
    <w:rsid w:val="00435B85"/>
    <w:rsid w:val="00437A0E"/>
    <w:rsid w:val="00443B76"/>
    <w:rsid w:val="0044504F"/>
    <w:rsid w:val="004460C0"/>
    <w:rsid w:val="004502F1"/>
    <w:rsid w:val="004516EB"/>
    <w:rsid w:val="004529B6"/>
    <w:rsid w:val="00453188"/>
    <w:rsid w:val="00453DBD"/>
    <w:rsid w:val="00454CE6"/>
    <w:rsid w:val="00456860"/>
    <w:rsid w:val="00457162"/>
    <w:rsid w:val="00457A9F"/>
    <w:rsid w:val="00460DC9"/>
    <w:rsid w:val="0046133D"/>
    <w:rsid w:val="00462881"/>
    <w:rsid w:val="00462B0D"/>
    <w:rsid w:val="00462E50"/>
    <w:rsid w:val="0046475C"/>
    <w:rsid w:val="00464805"/>
    <w:rsid w:val="00466B1C"/>
    <w:rsid w:val="004702BF"/>
    <w:rsid w:val="00470F88"/>
    <w:rsid w:val="00472649"/>
    <w:rsid w:val="004726B1"/>
    <w:rsid w:val="00474BD0"/>
    <w:rsid w:val="0047555B"/>
    <w:rsid w:val="00475F48"/>
    <w:rsid w:val="00476BAF"/>
    <w:rsid w:val="0047718A"/>
    <w:rsid w:val="00477430"/>
    <w:rsid w:val="00477CC2"/>
    <w:rsid w:val="00480C13"/>
    <w:rsid w:val="0048180A"/>
    <w:rsid w:val="00481C7A"/>
    <w:rsid w:val="004836B3"/>
    <w:rsid w:val="00485906"/>
    <w:rsid w:val="00486952"/>
    <w:rsid w:val="004906C8"/>
    <w:rsid w:val="00491B39"/>
    <w:rsid w:val="00494363"/>
    <w:rsid w:val="0049459B"/>
    <w:rsid w:val="00494B81"/>
    <w:rsid w:val="00495252"/>
    <w:rsid w:val="004964B5"/>
    <w:rsid w:val="0049675F"/>
    <w:rsid w:val="004967E2"/>
    <w:rsid w:val="0049785D"/>
    <w:rsid w:val="004A1436"/>
    <w:rsid w:val="004A290F"/>
    <w:rsid w:val="004A5FFD"/>
    <w:rsid w:val="004A7195"/>
    <w:rsid w:val="004A7CE2"/>
    <w:rsid w:val="004B0E16"/>
    <w:rsid w:val="004B376D"/>
    <w:rsid w:val="004B5DEC"/>
    <w:rsid w:val="004B7F32"/>
    <w:rsid w:val="004C1B42"/>
    <w:rsid w:val="004C1DF1"/>
    <w:rsid w:val="004C4E77"/>
    <w:rsid w:val="004C74FD"/>
    <w:rsid w:val="004D08EB"/>
    <w:rsid w:val="004D6029"/>
    <w:rsid w:val="004E0166"/>
    <w:rsid w:val="004E0679"/>
    <w:rsid w:val="004E0B32"/>
    <w:rsid w:val="004E1B1C"/>
    <w:rsid w:val="004E2371"/>
    <w:rsid w:val="004E6BE9"/>
    <w:rsid w:val="004E79A4"/>
    <w:rsid w:val="004F26CF"/>
    <w:rsid w:val="004F4792"/>
    <w:rsid w:val="004F4DF1"/>
    <w:rsid w:val="00502F50"/>
    <w:rsid w:val="00503655"/>
    <w:rsid w:val="00505759"/>
    <w:rsid w:val="00505784"/>
    <w:rsid w:val="0050578D"/>
    <w:rsid w:val="00510A0F"/>
    <w:rsid w:val="0051107C"/>
    <w:rsid w:val="00514187"/>
    <w:rsid w:val="00515090"/>
    <w:rsid w:val="00521A89"/>
    <w:rsid w:val="00521E57"/>
    <w:rsid w:val="00523E4E"/>
    <w:rsid w:val="00525E83"/>
    <w:rsid w:val="00527EBC"/>
    <w:rsid w:val="005305EA"/>
    <w:rsid w:val="00530E3E"/>
    <w:rsid w:val="005311BB"/>
    <w:rsid w:val="0053590E"/>
    <w:rsid w:val="005371E7"/>
    <w:rsid w:val="00540491"/>
    <w:rsid w:val="00540538"/>
    <w:rsid w:val="00540C92"/>
    <w:rsid w:val="0054583D"/>
    <w:rsid w:val="005478DE"/>
    <w:rsid w:val="005520FE"/>
    <w:rsid w:val="0055211D"/>
    <w:rsid w:val="00552FA7"/>
    <w:rsid w:val="00553E92"/>
    <w:rsid w:val="00554927"/>
    <w:rsid w:val="00556513"/>
    <w:rsid w:val="00560D4A"/>
    <w:rsid w:val="00562653"/>
    <w:rsid w:val="00562871"/>
    <w:rsid w:val="00562ABA"/>
    <w:rsid w:val="0056468F"/>
    <w:rsid w:val="00566E4B"/>
    <w:rsid w:val="00567F9A"/>
    <w:rsid w:val="005705E2"/>
    <w:rsid w:val="005714B9"/>
    <w:rsid w:val="005722FD"/>
    <w:rsid w:val="005733EB"/>
    <w:rsid w:val="00575485"/>
    <w:rsid w:val="00577500"/>
    <w:rsid w:val="00580802"/>
    <w:rsid w:val="00581A22"/>
    <w:rsid w:val="005833A8"/>
    <w:rsid w:val="0058661B"/>
    <w:rsid w:val="00591165"/>
    <w:rsid w:val="00593E91"/>
    <w:rsid w:val="00595600"/>
    <w:rsid w:val="00596DC4"/>
    <w:rsid w:val="00597589"/>
    <w:rsid w:val="005A0B49"/>
    <w:rsid w:val="005A14EC"/>
    <w:rsid w:val="005A2150"/>
    <w:rsid w:val="005A4025"/>
    <w:rsid w:val="005A52D9"/>
    <w:rsid w:val="005A5A6E"/>
    <w:rsid w:val="005A694B"/>
    <w:rsid w:val="005A6D57"/>
    <w:rsid w:val="005B00A4"/>
    <w:rsid w:val="005B0424"/>
    <w:rsid w:val="005B1261"/>
    <w:rsid w:val="005B1C46"/>
    <w:rsid w:val="005B2B98"/>
    <w:rsid w:val="005B2E7E"/>
    <w:rsid w:val="005B37EF"/>
    <w:rsid w:val="005B5B70"/>
    <w:rsid w:val="005B5F05"/>
    <w:rsid w:val="005B77A6"/>
    <w:rsid w:val="005B79E7"/>
    <w:rsid w:val="005C36D0"/>
    <w:rsid w:val="005C3CD1"/>
    <w:rsid w:val="005C3E35"/>
    <w:rsid w:val="005C40CB"/>
    <w:rsid w:val="005C687E"/>
    <w:rsid w:val="005C6982"/>
    <w:rsid w:val="005D0901"/>
    <w:rsid w:val="005D16DD"/>
    <w:rsid w:val="005D220B"/>
    <w:rsid w:val="005D2332"/>
    <w:rsid w:val="005D2B59"/>
    <w:rsid w:val="005D362F"/>
    <w:rsid w:val="005D370F"/>
    <w:rsid w:val="005D3E5E"/>
    <w:rsid w:val="005D5217"/>
    <w:rsid w:val="005D5E8C"/>
    <w:rsid w:val="005E1F1C"/>
    <w:rsid w:val="005E4D7C"/>
    <w:rsid w:val="005E4EB4"/>
    <w:rsid w:val="005E54CA"/>
    <w:rsid w:val="005E6A46"/>
    <w:rsid w:val="005E7A49"/>
    <w:rsid w:val="005E7D21"/>
    <w:rsid w:val="005F048E"/>
    <w:rsid w:val="005F1408"/>
    <w:rsid w:val="005F1E0B"/>
    <w:rsid w:val="005F57F0"/>
    <w:rsid w:val="005F7424"/>
    <w:rsid w:val="005F7D10"/>
    <w:rsid w:val="00600FB9"/>
    <w:rsid w:val="006010C7"/>
    <w:rsid w:val="00602223"/>
    <w:rsid w:val="0060225F"/>
    <w:rsid w:val="0060242C"/>
    <w:rsid w:val="00606FDA"/>
    <w:rsid w:val="0061042F"/>
    <w:rsid w:val="00612499"/>
    <w:rsid w:val="00615A37"/>
    <w:rsid w:val="006168E4"/>
    <w:rsid w:val="00616943"/>
    <w:rsid w:val="00617BD6"/>
    <w:rsid w:val="00617FAF"/>
    <w:rsid w:val="006214B9"/>
    <w:rsid w:val="00621940"/>
    <w:rsid w:val="0062421A"/>
    <w:rsid w:val="00624FE9"/>
    <w:rsid w:val="00625866"/>
    <w:rsid w:val="00627D99"/>
    <w:rsid w:val="006300D6"/>
    <w:rsid w:val="00630382"/>
    <w:rsid w:val="0063255F"/>
    <w:rsid w:val="0063265C"/>
    <w:rsid w:val="00633079"/>
    <w:rsid w:val="006332DC"/>
    <w:rsid w:val="00635020"/>
    <w:rsid w:val="00635846"/>
    <w:rsid w:val="00637512"/>
    <w:rsid w:val="00640EE4"/>
    <w:rsid w:val="0064168D"/>
    <w:rsid w:val="00643161"/>
    <w:rsid w:val="006466F5"/>
    <w:rsid w:val="006468D6"/>
    <w:rsid w:val="006529A5"/>
    <w:rsid w:val="00655735"/>
    <w:rsid w:val="00661404"/>
    <w:rsid w:val="00661753"/>
    <w:rsid w:val="006646AC"/>
    <w:rsid w:val="00664D5B"/>
    <w:rsid w:val="0067097E"/>
    <w:rsid w:val="00671D7C"/>
    <w:rsid w:val="00672112"/>
    <w:rsid w:val="00672B5A"/>
    <w:rsid w:val="00676C2E"/>
    <w:rsid w:val="00681802"/>
    <w:rsid w:val="00682225"/>
    <w:rsid w:val="006822F4"/>
    <w:rsid w:val="00682325"/>
    <w:rsid w:val="00682B6F"/>
    <w:rsid w:val="00683417"/>
    <w:rsid w:val="00684893"/>
    <w:rsid w:val="006848B7"/>
    <w:rsid w:val="00684CBE"/>
    <w:rsid w:val="00686FC2"/>
    <w:rsid w:val="00687BF9"/>
    <w:rsid w:val="00692345"/>
    <w:rsid w:val="00692B9C"/>
    <w:rsid w:val="0069391E"/>
    <w:rsid w:val="00697281"/>
    <w:rsid w:val="006A1653"/>
    <w:rsid w:val="006A2727"/>
    <w:rsid w:val="006A2C7F"/>
    <w:rsid w:val="006A563E"/>
    <w:rsid w:val="006B1118"/>
    <w:rsid w:val="006B12A6"/>
    <w:rsid w:val="006B1953"/>
    <w:rsid w:val="006B1BF1"/>
    <w:rsid w:val="006B1C95"/>
    <w:rsid w:val="006B26E3"/>
    <w:rsid w:val="006B3302"/>
    <w:rsid w:val="006B37EA"/>
    <w:rsid w:val="006B7444"/>
    <w:rsid w:val="006C0C3F"/>
    <w:rsid w:val="006C0CF5"/>
    <w:rsid w:val="006C1288"/>
    <w:rsid w:val="006C32EE"/>
    <w:rsid w:val="006C3831"/>
    <w:rsid w:val="006C4F44"/>
    <w:rsid w:val="006C6A05"/>
    <w:rsid w:val="006D0B29"/>
    <w:rsid w:val="006D187F"/>
    <w:rsid w:val="006D23FC"/>
    <w:rsid w:val="006D3CD7"/>
    <w:rsid w:val="006D5719"/>
    <w:rsid w:val="006D5803"/>
    <w:rsid w:val="006E01D1"/>
    <w:rsid w:val="006E594D"/>
    <w:rsid w:val="006E5C99"/>
    <w:rsid w:val="006F1B61"/>
    <w:rsid w:val="006F1FC1"/>
    <w:rsid w:val="006F36E8"/>
    <w:rsid w:val="006F53A9"/>
    <w:rsid w:val="006F5A35"/>
    <w:rsid w:val="006F60C5"/>
    <w:rsid w:val="006F610D"/>
    <w:rsid w:val="006F6E0E"/>
    <w:rsid w:val="00701033"/>
    <w:rsid w:val="007024E8"/>
    <w:rsid w:val="0070310E"/>
    <w:rsid w:val="0070371E"/>
    <w:rsid w:val="007046E4"/>
    <w:rsid w:val="00705F8F"/>
    <w:rsid w:val="007064F6"/>
    <w:rsid w:val="007078A3"/>
    <w:rsid w:val="00711536"/>
    <w:rsid w:val="007129C0"/>
    <w:rsid w:val="00713390"/>
    <w:rsid w:val="007142B5"/>
    <w:rsid w:val="00716BFE"/>
    <w:rsid w:val="00720774"/>
    <w:rsid w:val="007234D1"/>
    <w:rsid w:val="00723E86"/>
    <w:rsid w:val="00731428"/>
    <w:rsid w:val="0073157A"/>
    <w:rsid w:val="00735209"/>
    <w:rsid w:val="00735654"/>
    <w:rsid w:val="00740F1A"/>
    <w:rsid w:val="00744E29"/>
    <w:rsid w:val="00744EEF"/>
    <w:rsid w:val="00751095"/>
    <w:rsid w:val="007517D1"/>
    <w:rsid w:val="007524CA"/>
    <w:rsid w:val="00754CAE"/>
    <w:rsid w:val="00757559"/>
    <w:rsid w:val="0076092F"/>
    <w:rsid w:val="00761AF7"/>
    <w:rsid w:val="007658D5"/>
    <w:rsid w:val="00772BA8"/>
    <w:rsid w:val="00774266"/>
    <w:rsid w:val="0078028A"/>
    <w:rsid w:val="007806CB"/>
    <w:rsid w:val="00781C64"/>
    <w:rsid w:val="007848FB"/>
    <w:rsid w:val="007851D5"/>
    <w:rsid w:val="00785698"/>
    <w:rsid w:val="0078693A"/>
    <w:rsid w:val="007906E0"/>
    <w:rsid w:val="00792E0C"/>
    <w:rsid w:val="00793B70"/>
    <w:rsid w:val="00794153"/>
    <w:rsid w:val="0079486A"/>
    <w:rsid w:val="00794E74"/>
    <w:rsid w:val="00794F80"/>
    <w:rsid w:val="0079666D"/>
    <w:rsid w:val="0079730D"/>
    <w:rsid w:val="00797B4F"/>
    <w:rsid w:val="007A139A"/>
    <w:rsid w:val="007A1C9E"/>
    <w:rsid w:val="007A200C"/>
    <w:rsid w:val="007A3BB5"/>
    <w:rsid w:val="007A4046"/>
    <w:rsid w:val="007A5926"/>
    <w:rsid w:val="007A6205"/>
    <w:rsid w:val="007A6C53"/>
    <w:rsid w:val="007B2C77"/>
    <w:rsid w:val="007B3469"/>
    <w:rsid w:val="007B49B3"/>
    <w:rsid w:val="007B51D5"/>
    <w:rsid w:val="007B7A6F"/>
    <w:rsid w:val="007C2C6B"/>
    <w:rsid w:val="007C5FCA"/>
    <w:rsid w:val="007C7FF1"/>
    <w:rsid w:val="007D0438"/>
    <w:rsid w:val="007D0D01"/>
    <w:rsid w:val="007D15EF"/>
    <w:rsid w:val="007D1A27"/>
    <w:rsid w:val="007D1B24"/>
    <w:rsid w:val="007D1F15"/>
    <w:rsid w:val="007D25B1"/>
    <w:rsid w:val="007D2878"/>
    <w:rsid w:val="007D300A"/>
    <w:rsid w:val="007D661B"/>
    <w:rsid w:val="007D7774"/>
    <w:rsid w:val="007E1016"/>
    <w:rsid w:val="007E26F8"/>
    <w:rsid w:val="007E3A35"/>
    <w:rsid w:val="007E5726"/>
    <w:rsid w:val="007E7BAB"/>
    <w:rsid w:val="007E7C17"/>
    <w:rsid w:val="007E7DCE"/>
    <w:rsid w:val="007F0560"/>
    <w:rsid w:val="007F0DF4"/>
    <w:rsid w:val="007F1347"/>
    <w:rsid w:val="007F1C99"/>
    <w:rsid w:val="007F20AC"/>
    <w:rsid w:val="007F292B"/>
    <w:rsid w:val="007F3C2F"/>
    <w:rsid w:val="007F43BD"/>
    <w:rsid w:val="007F53D4"/>
    <w:rsid w:val="007F6C8E"/>
    <w:rsid w:val="00800601"/>
    <w:rsid w:val="00800927"/>
    <w:rsid w:val="00800FC3"/>
    <w:rsid w:val="008016F1"/>
    <w:rsid w:val="00802C56"/>
    <w:rsid w:val="0080421D"/>
    <w:rsid w:val="0080447F"/>
    <w:rsid w:val="00804BD9"/>
    <w:rsid w:val="00805270"/>
    <w:rsid w:val="00806148"/>
    <w:rsid w:val="008111EB"/>
    <w:rsid w:val="00811205"/>
    <w:rsid w:val="008116B5"/>
    <w:rsid w:val="00811D16"/>
    <w:rsid w:val="00812C48"/>
    <w:rsid w:val="008146F9"/>
    <w:rsid w:val="00814D55"/>
    <w:rsid w:val="00815819"/>
    <w:rsid w:val="00820F66"/>
    <w:rsid w:val="008230AE"/>
    <w:rsid w:val="00824DCD"/>
    <w:rsid w:val="00825A0D"/>
    <w:rsid w:val="00827427"/>
    <w:rsid w:val="008274E9"/>
    <w:rsid w:val="00827B21"/>
    <w:rsid w:val="00831D3F"/>
    <w:rsid w:val="00832986"/>
    <w:rsid w:val="00833DB5"/>
    <w:rsid w:val="008342ED"/>
    <w:rsid w:val="00835692"/>
    <w:rsid w:val="008419A8"/>
    <w:rsid w:val="0084280D"/>
    <w:rsid w:val="008436AD"/>
    <w:rsid w:val="00844569"/>
    <w:rsid w:val="00846539"/>
    <w:rsid w:val="0084766D"/>
    <w:rsid w:val="008479F1"/>
    <w:rsid w:val="00847D23"/>
    <w:rsid w:val="00854887"/>
    <w:rsid w:val="00855544"/>
    <w:rsid w:val="00856D15"/>
    <w:rsid w:val="0086020D"/>
    <w:rsid w:val="00863327"/>
    <w:rsid w:val="00867B2F"/>
    <w:rsid w:val="00870F44"/>
    <w:rsid w:val="00874015"/>
    <w:rsid w:val="00876A75"/>
    <w:rsid w:val="0087786C"/>
    <w:rsid w:val="008826D0"/>
    <w:rsid w:val="00883587"/>
    <w:rsid w:val="0088400B"/>
    <w:rsid w:val="00884054"/>
    <w:rsid w:val="00886712"/>
    <w:rsid w:val="008868B6"/>
    <w:rsid w:val="00891715"/>
    <w:rsid w:val="008924FD"/>
    <w:rsid w:val="00893C5F"/>
    <w:rsid w:val="00895089"/>
    <w:rsid w:val="008951ED"/>
    <w:rsid w:val="00896BBD"/>
    <w:rsid w:val="008976CE"/>
    <w:rsid w:val="00897CD0"/>
    <w:rsid w:val="008A1129"/>
    <w:rsid w:val="008A322D"/>
    <w:rsid w:val="008A40E6"/>
    <w:rsid w:val="008A75BE"/>
    <w:rsid w:val="008B00BD"/>
    <w:rsid w:val="008B14D0"/>
    <w:rsid w:val="008B5026"/>
    <w:rsid w:val="008B5E55"/>
    <w:rsid w:val="008C1AA0"/>
    <w:rsid w:val="008C2BCF"/>
    <w:rsid w:val="008C32A8"/>
    <w:rsid w:val="008C55A3"/>
    <w:rsid w:val="008C5EC3"/>
    <w:rsid w:val="008D06E0"/>
    <w:rsid w:val="008D1DFF"/>
    <w:rsid w:val="008D2501"/>
    <w:rsid w:val="008D29A7"/>
    <w:rsid w:val="008D2F5B"/>
    <w:rsid w:val="008D7675"/>
    <w:rsid w:val="008E6375"/>
    <w:rsid w:val="008E7DB4"/>
    <w:rsid w:val="008F10A6"/>
    <w:rsid w:val="008F16D2"/>
    <w:rsid w:val="008F3674"/>
    <w:rsid w:val="008F4944"/>
    <w:rsid w:val="008F4C65"/>
    <w:rsid w:val="0090155A"/>
    <w:rsid w:val="0090162D"/>
    <w:rsid w:val="009020E0"/>
    <w:rsid w:val="0090233A"/>
    <w:rsid w:val="00903376"/>
    <w:rsid w:val="00903410"/>
    <w:rsid w:val="00904608"/>
    <w:rsid w:val="00905422"/>
    <w:rsid w:val="00910B4E"/>
    <w:rsid w:val="009130C0"/>
    <w:rsid w:val="00913133"/>
    <w:rsid w:val="00913283"/>
    <w:rsid w:val="00915791"/>
    <w:rsid w:val="009169B0"/>
    <w:rsid w:val="00916B04"/>
    <w:rsid w:val="00917869"/>
    <w:rsid w:val="0092113F"/>
    <w:rsid w:val="00921DB9"/>
    <w:rsid w:val="00922358"/>
    <w:rsid w:val="0092403D"/>
    <w:rsid w:val="00927C53"/>
    <w:rsid w:val="00932888"/>
    <w:rsid w:val="009331C2"/>
    <w:rsid w:val="00935996"/>
    <w:rsid w:val="009402DB"/>
    <w:rsid w:val="0094160B"/>
    <w:rsid w:val="00942FBA"/>
    <w:rsid w:val="00943DF1"/>
    <w:rsid w:val="00943F2E"/>
    <w:rsid w:val="00944898"/>
    <w:rsid w:val="009449B8"/>
    <w:rsid w:val="00944DC9"/>
    <w:rsid w:val="00946E7E"/>
    <w:rsid w:val="0094795E"/>
    <w:rsid w:val="00951D52"/>
    <w:rsid w:val="00952187"/>
    <w:rsid w:val="00954916"/>
    <w:rsid w:val="009549ED"/>
    <w:rsid w:val="00956C31"/>
    <w:rsid w:val="009600E6"/>
    <w:rsid w:val="0096015A"/>
    <w:rsid w:val="00960A6D"/>
    <w:rsid w:val="00960A7F"/>
    <w:rsid w:val="009611E0"/>
    <w:rsid w:val="009634AB"/>
    <w:rsid w:val="00964573"/>
    <w:rsid w:val="00965FEE"/>
    <w:rsid w:val="0096643B"/>
    <w:rsid w:val="009706B5"/>
    <w:rsid w:val="00970CE3"/>
    <w:rsid w:val="009718BF"/>
    <w:rsid w:val="0097203B"/>
    <w:rsid w:val="00972BDF"/>
    <w:rsid w:val="0097390F"/>
    <w:rsid w:val="009745ED"/>
    <w:rsid w:val="00975689"/>
    <w:rsid w:val="0098182D"/>
    <w:rsid w:val="00982D3B"/>
    <w:rsid w:val="00985AD2"/>
    <w:rsid w:val="00985C4C"/>
    <w:rsid w:val="009862D3"/>
    <w:rsid w:val="0098704B"/>
    <w:rsid w:val="00993821"/>
    <w:rsid w:val="009940F6"/>
    <w:rsid w:val="00994280"/>
    <w:rsid w:val="009970B5"/>
    <w:rsid w:val="009A0D0A"/>
    <w:rsid w:val="009A0FAE"/>
    <w:rsid w:val="009A13F4"/>
    <w:rsid w:val="009A2418"/>
    <w:rsid w:val="009A2DB0"/>
    <w:rsid w:val="009A4B66"/>
    <w:rsid w:val="009A64BD"/>
    <w:rsid w:val="009A686F"/>
    <w:rsid w:val="009A6ACC"/>
    <w:rsid w:val="009B1636"/>
    <w:rsid w:val="009B33A8"/>
    <w:rsid w:val="009B3487"/>
    <w:rsid w:val="009B4510"/>
    <w:rsid w:val="009B5F5A"/>
    <w:rsid w:val="009B7C61"/>
    <w:rsid w:val="009B7D7D"/>
    <w:rsid w:val="009C0DC9"/>
    <w:rsid w:val="009C3793"/>
    <w:rsid w:val="009C451F"/>
    <w:rsid w:val="009C5075"/>
    <w:rsid w:val="009C5E96"/>
    <w:rsid w:val="009C726D"/>
    <w:rsid w:val="009D3697"/>
    <w:rsid w:val="009D5F9E"/>
    <w:rsid w:val="009E1411"/>
    <w:rsid w:val="009E32B5"/>
    <w:rsid w:val="009E52F2"/>
    <w:rsid w:val="009E5717"/>
    <w:rsid w:val="009F002C"/>
    <w:rsid w:val="009F01C0"/>
    <w:rsid w:val="009F1278"/>
    <w:rsid w:val="009F3C1F"/>
    <w:rsid w:val="009F5DB2"/>
    <w:rsid w:val="009F614E"/>
    <w:rsid w:val="009F762B"/>
    <w:rsid w:val="00A0172D"/>
    <w:rsid w:val="00A02047"/>
    <w:rsid w:val="00A036BE"/>
    <w:rsid w:val="00A03C4B"/>
    <w:rsid w:val="00A04C52"/>
    <w:rsid w:val="00A0717F"/>
    <w:rsid w:val="00A07627"/>
    <w:rsid w:val="00A07904"/>
    <w:rsid w:val="00A10BCD"/>
    <w:rsid w:val="00A11AE6"/>
    <w:rsid w:val="00A12205"/>
    <w:rsid w:val="00A21020"/>
    <w:rsid w:val="00A21876"/>
    <w:rsid w:val="00A30164"/>
    <w:rsid w:val="00A30C44"/>
    <w:rsid w:val="00A328AE"/>
    <w:rsid w:val="00A33AC7"/>
    <w:rsid w:val="00A347D8"/>
    <w:rsid w:val="00A36D20"/>
    <w:rsid w:val="00A37DA9"/>
    <w:rsid w:val="00A37DF5"/>
    <w:rsid w:val="00A4131E"/>
    <w:rsid w:val="00A41694"/>
    <w:rsid w:val="00A43501"/>
    <w:rsid w:val="00A453DC"/>
    <w:rsid w:val="00A469C4"/>
    <w:rsid w:val="00A46BDA"/>
    <w:rsid w:val="00A535E3"/>
    <w:rsid w:val="00A56C0D"/>
    <w:rsid w:val="00A570A7"/>
    <w:rsid w:val="00A57E92"/>
    <w:rsid w:val="00A60EA3"/>
    <w:rsid w:val="00A61900"/>
    <w:rsid w:val="00A62472"/>
    <w:rsid w:val="00A625E2"/>
    <w:rsid w:val="00A62AA3"/>
    <w:rsid w:val="00A62B55"/>
    <w:rsid w:val="00A64C80"/>
    <w:rsid w:val="00A64CBB"/>
    <w:rsid w:val="00A64FC7"/>
    <w:rsid w:val="00A67EF9"/>
    <w:rsid w:val="00A72465"/>
    <w:rsid w:val="00A80C92"/>
    <w:rsid w:val="00A81BCB"/>
    <w:rsid w:val="00A82461"/>
    <w:rsid w:val="00A840FB"/>
    <w:rsid w:val="00A84571"/>
    <w:rsid w:val="00A84CDC"/>
    <w:rsid w:val="00A851D8"/>
    <w:rsid w:val="00A8580D"/>
    <w:rsid w:val="00A85E37"/>
    <w:rsid w:val="00A860FD"/>
    <w:rsid w:val="00A86416"/>
    <w:rsid w:val="00A90202"/>
    <w:rsid w:val="00A908EE"/>
    <w:rsid w:val="00A9099E"/>
    <w:rsid w:val="00A91F54"/>
    <w:rsid w:val="00A9277F"/>
    <w:rsid w:val="00A940B5"/>
    <w:rsid w:val="00A95083"/>
    <w:rsid w:val="00A953BA"/>
    <w:rsid w:val="00A95A9B"/>
    <w:rsid w:val="00A96773"/>
    <w:rsid w:val="00A96C9F"/>
    <w:rsid w:val="00A96E60"/>
    <w:rsid w:val="00A97D27"/>
    <w:rsid w:val="00AA0BCD"/>
    <w:rsid w:val="00AA12B4"/>
    <w:rsid w:val="00AA12D0"/>
    <w:rsid w:val="00AA1687"/>
    <w:rsid w:val="00AA285C"/>
    <w:rsid w:val="00AA4325"/>
    <w:rsid w:val="00AA50AC"/>
    <w:rsid w:val="00AA5D62"/>
    <w:rsid w:val="00AB14BD"/>
    <w:rsid w:val="00AB1D6A"/>
    <w:rsid w:val="00AB24E7"/>
    <w:rsid w:val="00AB3710"/>
    <w:rsid w:val="00AB4B0F"/>
    <w:rsid w:val="00AB4FA1"/>
    <w:rsid w:val="00AB6C3B"/>
    <w:rsid w:val="00AC0516"/>
    <w:rsid w:val="00AC0B96"/>
    <w:rsid w:val="00AC0D96"/>
    <w:rsid w:val="00AC2A55"/>
    <w:rsid w:val="00AC3497"/>
    <w:rsid w:val="00AC48E0"/>
    <w:rsid w:val="00AC7A73"/>
    <w:rsid w:val="00AC7C82"/>
    <w:rsid w:val="00AD1553"/>
    <w:rsid w:val="00AD25F0"/>
    <w:rsid w:val="00AD2EBD"/>
    <w:rsid w:val="00AD461A"/>
    <w:rsid w:val="00AD6653"/>
    <w:rsid w:val="00AD6EAA"/>
    <w:rsid w:val="00AE008F"/>
    <w:rsid w:val="00AE04E8"/>
    <w:rsid w:val="00AE0D01"/>
    <w:rsid w:val="00AE2056"/>
    <w:rsid w:val="00AE3253"/>
    <w:rsid w:val="00AE43EE"/>
    <w:rsid w:val="00AE74E9"/>
    <w:rsid w:val="00AF16C8"/>
    <w:rsid w:val="00AF54EF"/>
    <w:rsid w:val="00AF6103"/>
    <w:rsid w:val="00AF68F3"/>
    <w:rsid w:val="00AF74DA"/>
    <w:rsid w:val="00B00C72"/>
    <w:rsid w:val="00B01443"/>
    <w:rsid w:val="00B024D6"/>
    <w:rsid w:val="00B04CF0"/>
    <w:rsid w:val="00B070A2"/>
    <w:rsid w:val="00B10E49"/>
    <w:rsid w:val="00B11E08"/>
    <w:rsid w:val="00B145FA"/>
    <w:rsid w:val="00B2037B"/>
    <w:rsid w:val="00B23274"/>
    <w:rsid w:val="00B23AA2"/>
    <w:rsid w:val="00B25B8F"/>
    <w:rsid w:val="00B2625F"/>
    <w:rsid w:val="00B272A6"/>
    <w:rsid w:val="00B30856"/>
    <w:rsid w:val="00B32CD3"/>
    <w:rsid w:val="00B34CA9"/>
    <w:rsid w:val="00B35797"/>
    <w:rsid w:val="00B35A93"/>
    <w:rsid w:val="00B3672D"/>
    <w:rsid w:val="00B40656"/>
    <w:rsid w:val="00B40F8A"/>
    <w:rsid w:val="00B47359"/>
    <w:rsid w:val="00B4745C"/>
    <w:rsid w:val="00B50AAA"/>
    <w:rsid w:val="00B50E49"/>
    <w:rsid w:val="00B544D9"/>
    <w:rsid w:val="00B5641B"/>
    <w:rsid w:val="00B564E0"/>
    <w:rsid w:val="00B658D4"/>
    <w:rsid w:val="00B70133"/>
    <w:rsid w:val="00B7481A"/>
    <w:rsid w:val="00B75A2C"/>
    <w:rsid w:val="00B813AC"/>
    <w:rsid w:val="00B8287F"/>
    <w:rsid w:val="00B8376C"/>
    <w:rsid w:val="00B84260"/>
    <w:rsid w:val="00B86811"/>
    <w:rsid w:val="00B8738D"/>
    <w:rsid w:val="00B91F0B"/>
    <w:rsid w:val="00B9223B"/>
    <w:rsid w:val="00B92D47"/>
    <w:rsid w:val="00B94EA6"/>
    <w:rsid w:val="00B961A5"/>
    <w:rsid w:val="00BA18D5"/>
    <w:rsid w:val="00BA1FC4"/>
    <w:rsid w:val="00BA49CC"/>
    <w:rsid w:val="00BA4D1F"/>
    <w:rsid w:val="00BA6F92"/>
    <w:rsid w:val="00BA7AD1"/>
    <w:rsid w:val="00BB0B9D"/>
    <w:rsid w:val="00BB0F34"/>
    <w:rsid w:val="00BB1CC2"/>
    <w:rsid w:val="00BB2250"/>
    <w:rsid w:val="00BB49A7"/>
    <w:rsid w:val="00BB4A87"/>
    <w:rsid w:val="00BB4C07"/>
    <w:rsid w:val="00BB4F63"/>
    <w:rsid w:val="00BB744D"/>
    <w:rsid w:val="00BB7708"/>
    <w:rsid w:val="00BC0FDD"/>
    <w:rsid w:val="00BC22E0"/>
    <w:rsid w:val="00BC4AA7"/>
    <w:rsid w:val="00BC5852"/>
    <w:rsid w:val="00BC6896"/>
    <w:rsid w:val="00BD293B"/>
    <w:rsid w:val="00BD5110"/>
    <w:rsid w:val="00BD5425"/>
    <w:rsid w:val="00BD6F2F"/>
    <w:rsid w:val="00BD705F"/>
    <w:rsid w:val="00BE1895"/>
    <w:rsid w:val="00BE28ED"/>
    <w:rsid w:val="00BE55D6"/>
    <w:rsid w:val="00BE61B8"/>
    <w:rsid w:val="00BF030A"/>
    <w:rsid w:val="00BF2EA1"/>
    <w:rsid w:val="00BF543F"/>
    <w:rsid w:val="00BF6902"/>
    <w:rsid w:val="00BF7421"/>
    <w:rsid w:val="00C01E2A"/>
    <w:rsid w:val="00C06E2B"/>
    <w:rsid w:val="00C07650"/>
    <w:rsid w:val="00C104DD"/>
    <w:rsid w:val="00C1331F"/>
    <w:rsid w:val="00C15275"/>
    <w:rsid w:val="00C15E31"/>
    <w:rsid w:val="00C16479"/>
    <w:rsid w:val="00C2058D"/>
    <w:rsid w:val="00C216E4"/>
    <w:rsid w:val="00C25084"/>
    <w:rsid w:val="00C250CB"/>
    <w:rsid w:val="00C25D1F"/>
    <w:rsid w:val="00C261C7"/>
    <w:rsid w:val="00C2768B"/>
    <w:rsid w:val="00C316A8"/>
    <w:rsid w:val="00C337F9"/>
    <w:rsid w:val="00C3746F"/>
    <w:rsid w:val="00C3768A"/>
    <w:rsid w:val="00C37D9D"/>
    <w:rsid w:val="00C4139D"/>
    <w:rsid w:val="00C45DE7"/>
    <w:rsid w:val="00C5122B"/>
    <w:rsid w:val="00C538D4"/>
    <w:rsid w:val="00C562FD"/>
    <w:rsid w:val="00C56C17"/>
    <w:rsid w:val="00C61618"/>
    <w:rsid w:val="00C65944"/>
    <w:rsid w:val="00C66829"/>
    <w:rsid w:val="00C71A4B"/>
    <w:rsid w:val="00C71CD1"/>
    <w:rsid w:val="00C72345"/>
    <w:rsid w:val="00C72E54"/>
    <w:rsid w:val="00C73143"/>
    <w:rsid w:val="00C76C40"/>
    <w:rsid w:val="00C77685"/>
    <w:rsid w:val="00C77815"/>
    <w:rsid w:val="00C80ED6"/>
    <w:rsid w:val="00C82D1D"/>
    <w:rsid w:val="00C85259"/>
    <w:rsid w:val="00C85378"/>
    <w:rsid w:val="00C86808"/>
    <w:rsid w:val="00C87238"/>
    <w:rsid w:val="00C90157"/>
    <w:rsid w:val="00C9297C"/>
    <w:rsid w:val="00C92C1D"/>
    <w:rsid w:val="00C961E8"/>
    <w:rsid w:val="00C967A3"/>
    <w:rsid w:val="00CA1C79"/>
    <w:rsid w:val="00CA30DB"/>
    <w:rsid w:val="00CA3122"/>
    <w:rsid w:val="00CA491B"/>
    <w:rsid w:val="00CA6D58"/>
    <w:rsid w:val="00CA6FDA"/>
    <w:rsid w:val="00CB3B6F"/>
    <w:rsid w:val="00CB3D57"/>
    <w:rsid w:val="00CB6F8B"/>
    <w:rsid w:val="00CC0C5F"/>
    <w:rsid w:val="00CC1CAF"/>
    <w:rsid w:val="00CC24B0"/>
    <w:rsid w:val="00CC2788"/>
    <w:rsid w:val="00CC2F3D"/>
    <w:rsid w:val="00CC4D94"/>
    <w:rsid w:val="00CC5FF3"/>
    <w:rsid w:val="00CD7178"/>
    <w:rsid w:val="00CE2ADF"/>
    <w:rsid w:val="00CE33FC"/>
    <w:rsid w:val="00CE4B84"/>
    <w:rsid w:val="00CE74B0"/>
    <w:rsid w:val="00CF00DE"/>
    <w:rsid w:val="00CF0392"/>
    <w:rsid w:val="00CF052D"/>
    <w:rsid w:val="00CF1D7D"/>
    <w:rsid w:val="00CF3998"/>
    <w:rsid w:val="00CF45D3"/>
    <w:rsid w:val="00CF4D04"/>
    <w:rsid w:val="00CF4E1C"/>
    <w:rsid w:val="00CF6B6C"/>
    <w:rsid w:val="00CF7B6B"/>
    <w:rsid w:val="00D0001C"/>
    <w:rsid w:val="00D00804"/>
    <w:rsid w:val="00D01094"/>
    <w:rsid w:val="00D01EA5"/>
    <w:rsid w:val="00D02978"/>
    <w:rsid w:val="00D032B9"/>
    <w:rsid w:val="00D03A57"/>
    <w:rsid w:val="00D042BB"/>
    <w:rsid w:val="00D0444B"/>
    <w:rsid w:val="00D06321"/>
    <w:rsid w:val="00D0676A"/>
    <w:rsid w:val="00D06CA0"/>
    <w:rsid w:val="00D07106"/>
    <w:rsid w:val="00D07E06"/>
    <w:rsid w:val="00D1014B"/>
    <w:rsid w:val="00D108E6"/>
    <w:rsid w:val="00D1312A"/>
    <w:rsid w:val="00D13159"/>
    <w:rsid w:val="00D13814"/>
    <w:rsid w:val="00D14BA9"/>
    <w:rsid w:val="00D16498"/>
    <w:rsid w:val="00D17789"/>
    <w:rsid w:val="00D21565"/>
    <w:rsid w:val="00D2737E"/>
    <w:rsid w:val="00D274A9"/>
    <w:rsid w:val="00D30750"/>
    <w:rsid w:val="00D32644"/>
    <w:rsid w:val="00D33619"/>
    <w:rsid w:val="00D36D0F"/>
    <w:rsid w:val="00D40C02"/>
    <w:rsid w:val="00D4142D"/>
    <w:rsid w:val="00D424E3"/>
    <w:rsid w:val="00D427A6"/>
    <w:rsid w:val="00D42AFE"/>
    <w:rsid w:val="00D42C3F"/>
    <w:rsid w:val="00D44A9E"/>
    <w:rsid w:val="00D45032"/>
    <w:rsid w:val="00D46910"/>
    <w:rsid w:val="00D475A2"/>
    <w:rsid w:val="00D5015D"/>
    <w:rsid w:val="00D5180F"/>
    <w:rsid w:val="00D52355"/>
    <w:rsid w:val="00D52AC7"/>
    <w:rsid w:val="00D53360"/>
    <w:rsid w:val="00D54CA9"/>
    <w:rsid w:val="00D563D9"/>
    <w:rsid w:val="00D566F2"/>
    <w:rsid w:val="00D56A45"/>
    <w:rsid w:val="00D6175F"/>
    <w:rsid w:val="00D6188C"/>
    <w:rsid w:val="00D61959"/>
    <w:rsid w:val="00D62F3F"/>
    <w:rsid w:val="00D6340F"/>
    <w:rsid w:val="00D6781D"/>
    <w:rsid w:val="00D67D98"/>
    <w:rsid w:val="00D72D16"/>
    <w:rsid w:val="00D73893"/>
    <w:rsid w:val="00D7412C"/>
    <w:rsid w:val="00D75521"/>
    <w:rsid w:val="00D75B88"/>
    <w:rsid w:val="00D76B2D"/>
    <w:rsid w:val="00D8195B"/>
    <w:rsid w:val="00D83503"/>
    <w:rsid w:val="00D84724"/>
    <w:rsid w:val="00D8554E"/>
    <w:rsid w:val="00D8619F"/>
    <w:rsid w:val="00D86764"/>
    <w:rsid w:val="00D872D8"/>
    <w:rsid w:val="00D902FD"/>
    <w:rsid w:val="00D91F4E"/>
    <w:rsid w:val="00D93A67"/>
    <w:rsid w:val="00D93F28"/>
    <w:rsid w:val="00D96FC1"/>
    <w:rsid w:val="00DA133A"/>
    <w:rsid w:val="00DA2E2B"/>
    <w:rsid w:val="00DA3DE4"/>
    <w:rsid w:val="00DA6128"/>
    <w:rsid w:val="00DA69DE"/>
    <w:rsid w:val="00DB037C"/>
    <w:rsid w:val="00DB1BA0"/>
    <w:rsid w:val="00DB5C0A"/>
    <w:rsid w:val="00DB6DAF"/>
    <w:rsid w:val="00DB72E5"/>
    <w:rsid w:val="00DC0AF1"/>
    <w:rsid w:val="00DC2393"/>
    <w:rsid w:val="00DC588B"/>
    <w:rsid w:val="00DC64BF"/>
    <w:rsid w:val="00DD0123"/>
    <w:rsid w:val="00DD13E2"/>
    <w:rsid w:val="00DD45AF"/>
    <w:rsid w:val="00DD4938"/>
    <w:rsid w:val="00DD5987"/>
    <w:rsid w:val="00DD7977"/>
    <w:rsid w:val="00DE34FF"/>
    <w:rsid w:val="00DE3F2B"/>
    <w:rsid w:val="00DE44AB"/>
    <w:rsid w:val="00DF003C"/>
    <w:rsid w:val="00DF00D4"/>
    <w:rsid w:val="00DF00F0"/>
    <w:rsid w:val="00DF289B"/>
    <w:rsid w:val="00DF4501"/>
    <w:rsid w:val="00DF7233"/>
    <w:rsid w:val="00DF73DC"/>
    <w:rsid w:val="00DF78AE"/>
    <w:rsid w:val="00E0171F"/>
    <w:rsid w:val="00E0190C"/>
    <w:rsid w:val="00E02AC4"/>
    <w:rsid w:val="00E033F2"/>
    <w:rsid w:val="00E0462A"/>
    <w:rsid w:val="00E06D9E"/>
    <w:rsid w:val="00E07AAA"/>
    <w:rsid w:val="00E07CC2"/>
    <w:rsid w:val="00E11E2E"/>
    <w:rsid w:val="00E125CA"/>
    <w:rsid w:val="00E138CC"/>
    <w:rsid w:val="00E14B17"/>
    <w:rsid w:val="00E14EAE"/>
    <w:rsid w:val="00E16394"/>
    <w:rsid w:val="00E22571"/>
    <w:rsid w:val="00E25156"/>
    <w:rsid w:val="00E25242"/>
    <w:rsid w:val="00E25AAC"/>
    <w:rsid w:val="00E2730D"/>
    <w:rsid w:val="00E2776D"/>
    <w:rsid w:val="00E279B9"/>
    <w:rsid w:val="00E30CA9"/>
    <w:rsid w:val="00E31807"/>
    <w:rsid w:val="00E33AAA"/>
    <w:rsid w:val="00E33C53"/>
    <w:rsid w:val="00E33CB8"/>
    <w:rsid w:val="00E33F0E"/>
    <w:rsid w:val="00E36C8F"/>
    <w:rsid w:val="00E371EC"/>
    <w:rsid w:val="00E37DAC"/>
    <w:rsid w:val="00E37EB7"/>
    <w:rsid w:val="00E404C5"/>
    <w:rsid w:val="00E40A10"/>
    <w:rsid w:val="00E42206"/>
    <w:rsid w:val="00E42B75"/>
    <w:rsid w:val="00E42DA5"/>
    <w:rsid w:val="00E51EF9"/>
    <w:rsid w:val="00E54816"/>
    <w:rsid w:val="00E5512E"/>
    <w:rsid w:val="00E55C65"/>
    <w:rsid w:val="00E55E60"/>
    <w:rsid w:val="00E56594"/>
    <w:rsid w:val="00E578DF"/>
    <w:rsid w:val="00E57D18"/>
    <w:rsid w:val="00E605C2"/>
    <w:rsid w:val="00E6129C"/>
    <w:rsid w:val="00E61E5F"/>
    <w:rsid w:val="00E644A0"/>
    <w:rsid w:val="00E67395"/>
    <w:rsid w:val="00E72707"/>
    <w:rsid w:val="00E72AE3"/>
    <w:rsid w:val="00E7349C"/>
    <w:rsid w:val="00E73B51"/>
    <w:rsid w:val="00E751D0"/>
    <w:rsid w:val="00E75790"/>
    <w:rsid w:val="00E80180"/>
    <w:rsid w:val="00E8129E"/>
    <w:rsid w:val="00E81A2B"/>
    <w:rsid w:val="00E81E42"/>
    <w:rsid w:val="00E83011"/>
    <w:rsid w:val="00E83A01"/>
    <w:rsid w:val="00E861BA"/>
    <w:rsid w:val="00E91EBF"/>
    <w:rsid w:val="00E97676"/>
    <w:rsid w:val="00EA1CE1"/>
    <w:rsid w:val="00EA1F89"/>
    <w:rsid w:val="00EA4C60"/>
    <w:rsid w:val="00EB08A0"/>
    <w:rsid w:val="00EB117B"/>
    <w:rsid w:val="00EB40D6"/>
    <w:rsid w:val="00EB5CDD"/>
    <w:rsid w:val="00EB5F75"/>
    <w:rsid w:val="00EB7852"/>
    <w:rsid w:val="00EB79CD"/>
    <w:rsid w:val="00EC060D"/>
    <w:rsid w:val="00EC2525"/>
    <w:rsid w:val="00EC4F33"/>
    <w:rsid w:val="00ED1329"/>
    <w:rsid w:val="00ED3DE9"/>
    <w:rsid w:val="00ED4B06"/>
    <w:rsid w:val="00ED66C9"/>
    <w:rsid w:val="00EE0713"/>
    <w:rsid w:val="00EE07A6"/>
    <w:rsid w:val="00EE0F2E"/>
    <w:rsid w:val="00EE2A41"/>
    <w:rsid w:val="00EE4E10"/>
    <w:rsid w:val="00EE525B"/>
    <w:rsid w:val="00EE633C"/>
    <w:rsid w:val="00EF09FB"/>
    <w:rsid w:val="00EF0CFD"/>
    <w:rsid w:val="00EF0DE2"/>
    <w:rsid w:val="00EF4DFA"/>
    <w:rsid w:val="00EF5F08"/>
    <w:rsid w:val="00EF7736"/>
    <w:rsid w:val="00F02923"/>
    <w:rsid w:val="00F0351B"/>
    <w:rsid w:val="00F04089"/>
    <w:rsid w:val="00F06275"/>
    <w:rsid w:val="00F06472"/>
    <w:rsid w:val="00F123EC"/>
    <w:rsid w:val="00F1290F"/>
    <w:rsid w:val="00F16331"/>
    <w:rsid w:val="00F16803"/>
    <w:rsid w:val="00F22566"/>
    <w:rsid w:val="00F22963"/>
    <w:rsid w:val="00F24D55"/>
    <w:rsid w:val="00F25B98"/>
    <w:rsid w:val="00F30AEF"/>
    <w:rsid w:val="00F32406"/>
    <w:rsid w:val="00F378B2"/>
    <w:rsid w:val="00F403EA"/>
    <w:rsid w:val="00F40B51"/>
    <w:rsid w:val="00F40E4D"/>
    <w:rsid w:val="00F41DE4"/>
    <w:rsid w:val="00F41F3D"/>
    <w:rsid w:val="00F42499"/>
    <w:rsid w:val="00F42753"/>
    <w:rsid w:val="00F44DC5"/>
    <w:rsid w:val="00F46CE7"/>
    <w:rsid w:val="00F471AE"/>
    <w:rsid w:val="00F510DB"/>
    <w:rsid w:val="00F52FAE"/>
    <w:rsid w:val="00F548C1"/>
    <w:rsid w:val="00F55016"/>
    <w:rsid w:val="00F604E0"/>
    <w:rsid w:val="00F6232F"/>
    <w:rsid w:val="00F648E3"/>
    <w:rsid w:val="00F6501E"/>
    <w:rsid w:val="00F70615"/>
    <w:rsid w:val="00F72722"/>
    <w:rsid w:val="00F727B0"/>
    <w:rsid w:val="00F738F8"/>
    <w:rsid w:val="00F7598B"/>
    <w:rsid w:val="00F8749D"/>
    <w:rsid w:val="00F87ADD"/>
    <w:rsid w:val="00F90F72"/>
    <w:rsid w:val="00F914FD"/>
    <w:rsid w:val="00F9164E"/>
    <w:rsid w:val="00F92D2B"/>
    <w:rsid w:val="00F952BF"/>
    <w:rsid w:val="00F95515"/>
    <w:rsid w:val="00F9574E"/>
    <w:rsid w:val="00F974AA"/>
    <w:rsid w:val="00FA2545"/>
    <w:rsid w:val="00FA2ACE"/>
    <w:rsid w:val="00FA3EC3"/>
    <w:rsid w:val="00FA4D8E"/>
    <w:rsid w:val="00FA7CFC"/>
    <w:rsid w:val="00FB097C"/>
    <w:rsid w:val="00FB21C2"/>
    <w:rsid w:val="00FB3E17"/>
    <w:rsid w:val="00FB4AAD"/>
    <w:rsid w:val="00FB4AD8"/>
    <w:rsid w:val="00FB4E3D"/>
    <w:rsid w:val="00FB5A22"/>
    <w:rsid w:val="00FB5B57"/>
    <w:rsid w:val="00FB5F2A"/>
    <w:rsid w:val="00FB5FB6"/>
    <w:rsid w:val="00FB7D3B"/>
    <w:rsid w:val="00FC1407"/>
    <w:rsid w:val="00FC22E1"/>
    <w:rsid w:val="00FC2C8C"/>
    <w:rsid w:val="00FC3549"/>
    <w:rsid w:val="00FC4F9B"/>
    <w:rsid w:val="00FC59F0"/>
    <w:rsid w:val="00FD00A9"/>
    <w:rsid w:val="00FD302E"/>
    <w:rsid w:val="00FD4599"/>
    <w:rsid w:val="00FD4784"/>
    <w:rsid w:val="00FD5753"/>
    <w:rsid w:val="00FD65FE"/>
    <w:rsid w:val="00FD6FD8"/>
    <w:rsid w:val="00FD72A0"/>
    <w:rsid w:val="00FE00DA"/>
    <w:rsid w:val="00FE0FAF"/>
    <w:rsid w:val="00FE35B1"/>
    <w:rsid w:val="00FE3C36"/>
    <w:rsid w:val="00FE427F"/>
    <w:rsid w:val="00FE72EA"/>
    <w:rsid w:val="00FF2475"/>
    <w:rsid w:val="00FF3477"/>
    <w:rsid w:val="00FF4138"/>
    <w:rsid w:val="00FF4B25"/>
    <w:rsid w:val="00FF6DDE"/>
    <w:rsid w:val="00FF6E2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F6C781"/>
  <w15:chartTrackingRefBased/>
  <w15:docId w15:val="{4EEE4235-1ECD-4EDA-A389-22EB94D44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C3B"/>
  </w:style>
  <w:style w:type="paragraph" w:styleId="Ttulo1">
    <w:name w:val="heading 1"/>
    <w:basedOn w:val="Normal"/>
    <w:next w:val="Normal"/>
    <w:link w:val="Ttulo1Car"/>
    <w:uiPriority w:val="9"/>
    <w:qFormat/>
    <w:rsid w:val="006F60C5"/>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6F60C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qFormat/>
    <w:rsid w:val="006F60C5"/>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paragraph" w:styleId="Ttulo4">
    <w:name w:val="heading 4"/>
    <w:basedOn w:val="Normal"/>
    <w:next w:val="Normal"/>
    <w:link w:val="Ttulo4Car"/>
    <w:unhideWhenUsed/>
    <w:qFormat/>
    <w:rsid w:val="006F60C5"/>
    <w:pPr>
      <w:keepNext/>
      <w:keepLines/>
      <w:spacing w:before="40" w:after="0" w:line="240" w:lineRule="auto"/>
      <w:outlineLvl w:val="3"/>
    </w:pPr>
    <w:rPr>
      <w:rFonts w:asciiTheme="majorHAnsi" w:eastAsiaTheme="majorEastAsia" w:hAnsiTheme="majorHAnsi" w:cstheme="majorBidi"/>
      <w:i/>
      <w:iCs/>
      <w:color w:val="2E74B5" w:themeColor="accent1" w:themeShade="BF"/>
      <w:sz w:val="24"/>
      <w:szCs w:val="24"/>
      <w:lang w:val="es-ES" w:eastAsia="es-ES"/>
    </w:rPr>
  </w:style>
  <w:style w:type="paragraph" w:styleId="Ttulo5">
    <w:name w:val="heading 5"/>
    <w:basedOn w:val="Normal"/>
    <w:next w:val="Normal"/>
    <w:link w:val="Ttulo5Car"/>
    <w:unhideWhenUsed/>
    <w:qFormat/>
    <w:rsid w:val="006F60C5"/>
    <w:pPr>
      <w:keepNext/>
      <w:keepLines/>
      <w:spacing w:before="40" w:after="0" w:line="240" w:lineRule="auto"/>
      <w:outlineLvl w:val="4"/>
    </w:pPr>
    <w:rPr>
      <w:rFonts w:asciiTheme="majorHAnsi" w:eastAsiaTheme="majorEastAsia" w:hAnsiTheme="majorHAnsi" w:cstheme="majorBidi"/>
      <w:color w:val="2E74B5" w:themeColor="accent1" w:themeShade="BF"/>
      <w:sz w:val="24"/>
      <w:szCs w:val="24"/>
      <w:lang w:val="es-ES" w:eastAsia="es-ES"/>
    </w:rPr>
  </w:style>
  <w:style w:type="paragraph" w:styleId="Ttulo6">
    <w:name w:val="heading 6"/>
    <w:basedOn w:val="Normal"/>
    <w:next w:val="Normal"/>
    <w:link w:val="Ttulo6Car"/>
    <w:unhideWhenUsed/>
    <w:qFormat/>
    <w:rsid w:val="006F60C5"/>
    <w:pPr>
      <w:keepNext/>
      <w:keepLines/>
      <w:spacing w:before="40" w:after="0" w:line="240" w:lineRule="auto"/>
      <w:outlineLvl w:val="5"/>
    </w:pPr>
    <w:rPr>
      <w:rFonts w:asciiTheme="majorHAnsi" w:eastAsiaTheme="majorEastAsia" w:hAnsiTheme="majorHAnsi" w:cstheme="majorBidi"/>
      <w:color w:val="1F4D78" w:themeColor="accent1" w:themeShade="7F"/>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con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semiHidden/>
    <w:unhideWhenUsed/>
    <w:rsid w:val="00C5122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59"/>
    <w:rsid w:val="009B5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FB5A22"/>
    <w:rPr>
      <w:color w:val="954F72" w:themeColor="followedHyperlink"/>
      <w:u w:val="single"/>
    </w:rPr>
  </w:style>
  <w:style w:type="character" w:customStyle="1" w:styleId="apple-style-span">
    <w:name w:val="apple-style-span"/>
    <w:rsid w:val="00811D16"/>
  </w:style>
  <w:style w:type="character" w:customStyle="1" w:styleId="UnresolvedMention1">
    <w:name w:val="Unresolved Mention1"/>
    <w:basedOn w:val="Fuentedeprrafopredeter"/>
    <w:uiPriority w:val="99"/>
    <w:semiHidden/>
    <w:unhideWhenUsed/>
    <w:rsid w:val="00F123EC"/>
    <w:rPr>
      <w:color w:val="605E5C"/>
      <w:shd w:val="clear" w:color="auto" w:fill="E1DFDD"/>
    </w:rPr>
  </w:style>
  <w:style w:type="character" w:customStyle="1" w:styleId="highlight">
    <w:name w:val="highlight"/>
    <w:basedOn w:val="Fuentedeprrafopredeter"/>
    <w:rsid w:val="00A4131E"/>
  </w:style>
  <w:style w:type="paragraph" w:customStyle="1" w:styleId="infoemcitas">
    <w:name w:val="infoem citas"/>
    <w:basedOn w:val="Normal"/>
    <w:qFormat/>
    <w:rsid w:val="006D5803"/>
    <w:pPr>
      <w:spacing w:before="240" w:line="360" w:lineRule="auto"/>
      <w:ind w:left="851" w:right="851"/>
      <w:jc w:val="both"/>
    </w:pPr>
    <w:rPr>
      <w:rFonts w:ascii="Palatino Linotype" w:hAnsi="Palatino Linotype"/>
      <w:i/>
    </w:rPr>
  </w:style>
  <w:style w:type="paragraph" w:customStyle="1" w:styleId="INFOEM">
    <w:name w:val="INFOEM"/>
    <w:basedOn w:val="Normal"/>
    <w:qFormat/>
    <w:rsid w:val="00F92D2B"/>
    <w:pPr>
      <w:spacing w:before="240" w:line="360" w:lineRule="auto"/>
      <w:ind w:left="851" w:right="851"/>
      <w:jc w:val="both"/>
    </w:pPr>
    <w:rPr>
      <w:rFonts w:ascii="Palatino Linotype" w:hAnsi="Palatino Linotype"/>
      <w:i/>
      <w:szCs w:val="14"/>
    </w:rPr>
  </w:style>
  <w:style w:type="paragraph" w:customStyle="1" w:styleId="Citas">
    <w:name w:val="Citas"/>
    <w:basedOn w:val="Normal"/>
    <w:qFormat/>
    <w:rsid w:val="00EC4F33"/>
    <w:pPr>
      <w:spacing w:before="240" w:line="360" w:lineRule="auto"/>
      <w:ind w:left="851" w:right="851"/>
      <w:jc w:val="both"/>
    </w:pPr>
    <w:rPr>
      <w:rFonts w:ascii="Palatino Linotype" w:hAnsi="Palatino Linotype" w:cs="Arial"/>
      <w:i/>
    </w:rPr>
  </w:style>
  <w:style w:type="character" w:customStyle="1" w:styleId="Ttulo1Car">
    <w:name w:val="Título 1 Car"/>
    <w:basedOn w:val="Fuentedeprrafopredeter"/>
    <w:link w:val="Ttulo1"/>
    <w:uiPriority w:val="9"/>
    <w:rsid w:val="006F60C5"/>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6F60C5"/>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6F60C5"/>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rsid w:val="006F60C5"/>
    <w:rPr>
      <w:rFonts w:asciiTheme="majorHAnsi" w:eastAsiaTheme="majorEastAsia" w:hAnsiTheme="majorHAnsi" w:cstheme="majorBidi"/>
      <w:i/>
      <w:iCs/>
      <w:color w:val="2E74B5" w:themeColor="accent1" w:themeShade="BF"/>
      <w:sz w:val="24"/>
      <w:szCs w:val="24"/>
      <w:lang w:val="es-ES" w:eastAsia="es-ES"/>
    </w:rPr>
  </w:style>
  <w:style w:type="character" w:customStyle="1" w:styleId="Ttulo5Car">
    <w:name w:val="Título 5 Car"/>
    <w:basedOn w:val="Fuentedeprrafopredeter"/>
    <w:link w:val="Ttulo5"/>
    <w:rsid w:val="006F60C5"/>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6F60C5"/>
    <w:rPr>
      <w:rFonts w:asciiTheme="majorHAnsi" w:eastAsiaTheme="majorEastAsia" w:hAnsiTheme="majorHAnsi" w:cstheme="majorBidi"/>
      <w:color w:val="1F4D78" w:themeColor="accent1" w:themeShade="7F"/>
      <w:sz w:val="24"/>
      <w:szCs w:val="24"/>
      <w:lang w:val="es-ES" w:eastAsia="es-ES"/>
    </w:rPr>
  </w:style>
  <w:style w:type="paragraph" w:styleId="NormalWeb">
    <w:name w:val="Normal (Web)"/>
    <w:basedOn w:val="Normal"/>
    <w:uiPriority w:val="99"/>
    <w:rsid w:val="006F60C5"/>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6F60C5"/>
    <w:pPr>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uiPriority w:val="99"/>
    <w:rsid w:val="006F60C5"/>
    <w:rPr>
      <w:rFonts w:ascii="Times New Roman" w:eastAsia="Times New Roman" w:hAnsi="Times New Roman" w:cs="Times New Roman"/>
      <w:sz w:val="24"/>
      <w:szCs w:val="24"/>
      <w:lang w:eastAsia="es-ES"/>
    </w:rPr>
  </w:style>
  <w:style w:type="paragraph" w:customStyle="1" w:styleId="Listavistosa-nfasis11">
    <w:name w:val="Lista vistosa - Énfasis 11"/>
    <w:basedOn w:val="Normal"/>
    <w:link w:val="Listavistosa-nfasis1Car"/>
    <w:uiPriority w:val="34"/>
    <w:qFormat/>
    <w:rsid w:val="006F60C5"/>
    <w:pPr>
      <w:spacing w:after="0" w:line="240" w:lineRule="auto"/>
      <w:ind w:left="708"/>
    </w:pPr>
    <w:rPr>
      <w:rFonts w:ascii="Times New Roman" w:eastAsia="Times New Roman" w:hAnsi="Times New Roman" w:cs="Times New Roman"/>
      <w:sz w:val="24"/>
      <w:szCs w:val="24"/>
      <w:lang w:eastAsia="es-ES"/>
    </w:rPr>
  </w:style>
  <w:style w:type="character" w:customStyle="1" w:styleId="Listavistosa-nfasis1Car">
    <w:name w:val="Lista vistosa - Énfasis 1 Car"/>
    <w:link w:val="Listavistosa-nfasis11"/>
    <w:uiPriority w:val="34"/>
    <w:locked/>
    <w:rsid w:val="006F60C5"/>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6F60C5"/>
    <w:pPr>
      <w:spacing w:after="101" w:line="216" w:lineRule="exact"/>
      <w:ind w:firstLine="288"/>
      <w:jc w:val="both"/>
    </w:pPr>
    <w:rPr>
      <w:rFonts w:ascii="Arial" w:eastAsia="Times New Roman" w:hAnsi="Arial" w:cs="Arial"/>
      <w:sz w:val="18"/>
      <w:szCs w:val="18"/>
      <w:lang w:eastAsia="es-ES"/>
    </w:rPr>
  </w:style>
  <w:style w:type="paragraph" w:styleId="Textosinformato">
    <w:name w:val="Plain Text"/>
    <w:basedOn w:val="Normal"/>
    <w:link w:val="TextosinformatoCar"/>
    <w:rsid w:val="006F60C5"/>
    <w:pPr>
      <w:spacing w:after="0" w:line="240" w:lineRule="auto"/>
    </w:pPr>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rsid w:val="006F60C5"/>
    <w:rPr>
      <w:rFonts w:ascii="Courier New" w:eastAsia="Times New Roman" w:hAnsi="Courier New" w:cs="Times New Roman"/>
      <w:sz w:val="20"/>
      <w:szCs w:val="20"/>
      <w:lang w:eastAsia="es-ES"/>
    </w:rPr>
  </w:style>
  <w:style w:type="paragraph" w:customStyle="1" w:styleId="Standard">
    <w:name w:val="Standard"/>
    <w:rsid w:val="006F60C5"/>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6F60C5"/>
    <w:rPr>
      <w:rFonts w:ascii="Arial" w:hAnsi="Arial" w:cs="Arial" w:hint="default"/>
      <w:b/>
      <w:bCs/>
      <w:sz w:val="18"/>
      <w:szCs w:val="18"/>
    </w:rPr>
  </w:style>
  <w:style w:type="paragraph" w:customStyle="1" w:styleId="Pa2">
    <w:name w:val="Pa2"/>
    <w:basedOn w:val="Normal"/>
    <w:next w:val="Normal"/>
    <w:uiPriority w:val="99"/>
    <w:rsid w:val="006F60C5"/>
    <w:pPr>
      <w:autoSpaceDE w:val="0"/>
      <w:autoSpaceDN w:val="0"/>
      <w:adjustRightInd w:val="0"/>
      <w:spacing w:after="0" w:line="240" w:lineRule="atLeast"/>
    </w:pPr>
    <w:rPr>
      <w:rFonts w:ascii="Helvetica" w:eastAsia="Times New Roman" w:hAnsi="Helvetica" w:cs="Times New Roman"/>
      <w:sz w:val="24"/>
      <w:szCs w:val="24"/>
      <w:lang w:val="es-ES_tradnl" w:eastAsia="es-ES_tradnl"/>
    </w:rPr>
  </w:style>
  <w:style w:type="paragraph" w:customStyle="1" w:styleId="q">
    <w:name w:val="q"/>
    <w:basedOn w:val="Normal"/>
    <w:rsid w:val="006F60C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
    <w:name w:val="d"/>
    <w:basedOn w:val="Fuentedeprrafopredeter"/>
    <w:rsid w:val="006F60C5"/>
  </w:style>
  <w:style w:type="character" w:customStyle="1" w:styleId="b">
    <w:name w:val="b"/>
    <w:basedOn w:val="Fuentedeprrafopredeter"/>
    <w:rsid w:val="006F60C5"/>
  </w:style>
  <w:style w:type="character" w:customStyle="1" w:styleId="k">
    <w:name w:val="k"/>
    <w:basedOn w:val="Fuentedeprrafopredeter"/>
    <w:rsid w:val="006F60C5"/>
  </w:style>
  <w:style w:type="character" w:customStyle="1" w:styleId="h">
    <w:name w:val="h"/>
    <w:basedOn w:val="Fuentedeprrafopredeter"/>
    <w:rsid w:val="006F60C5"/>
  </w:style>
  <w:style w:type="character" w:styleId="CitaHTML">
    <w:name w:val="HTML Cite"/>
    <w:uiPriority w:val="99"/>
    <w:semiHidden/>
    <w:unhideWhenUsed/>
    <w:rsid w:val="006F60C5"/>
    <w:rPr>
      <w:i/>
      <w:iCs/>
    </w:rPr>
  </w:style>
  <w:style w:type="paragraph" w:customStyle="1" w:styleId="RSCGnotaalpie">
    <w:name w:val="RSCG nota al pie"/>
    <w:basedOn w:val="Normal"/>
    <w:uiPriority w:val="99"/>
    <w:qFormat/>
    <w:rsid w:val="006F60C5"/>
    <w:pPr>
      <w:spacing w:after="120" w:line="240" w:lineRule="auto"/>
      <w:jc w:val="both"/>
    </w:pPr>
    <w:rPr>
      <w:rFonts w:ascii="Palatino" w:eastAsia="Times New Roman" w:hAnsi="Palatino"/>
    </w:rPr>
  </w:style>
  <w:style w:type="character" w:customStyle="1" w:styleId="lbl-encabezado-blanco2">
    <w:name w:val="lbl-encabezado-blanco2"/>
    <w:rsid w:val="006F60C5"/>
    <w:rPr>
      <w:color w:val="FFFFFF"/>
    </w:rPr>
  </w:style>
  <w:style w:type="character" w:customStyle="1" w:styleId="TextoCar">
    <w:name w:val="Texto Car"/>
    <w:link w:val="Texto"/>
    <w:locked/>
    <w:rsid w:val="006F60C5"/>
    <w:rPr>
      <w:rFonts w:ascii="Arial" w:eastAsia="Times New Roman" w:hAnsi="Arial" w:cs="Arial"/>
      <w:sz w:val="18"/>
      <w:szCs w:val="18"/>
      <w:lang w:eastAsia="es-ES"/>
    </w:rPr>
  </w:style>
  <w:style w:type="paragraph" w:customStyle="1" w:styleId="ANOTACION">
    <w:name w:val="ANOTACION"/>
    <w:basedOn w:val="Normal"/>
    <w:link w:val="ANOTACIONCar"/>
    <w:rsid w:val="006F60C5"/>
    <w:pPr>
      <w:spacing w:before="101" w:after="101" w:line="240" w:lineRule="auto"/>
      <w:jc w:val="center"/>
    </w:pPr>
    <w:rPr>
      <w:rFonts w:ascii="Times New Roman" w:eastAsia="Times New Roman" w:hAnsi="Times New Roman" w:cs="Times New Roman"/>
      <w:b/>
      <w:sz w:val="18"/>
      <w:szCs w:val="18"/>
      <w:lang w:eastAsia="es-ES"/>
    </w:rPr>
  </w:style>
  <w:style w:type="character" w:customStyle="1" w:styleId="ANOTACIONCar">
    <w:name w:val="ANOTACION Car"/>
    <w:link w:val="ANOTACION"/>
    <w:locked/>
    <w:rsid w:val="006F60C5"/>
    <w:rPr>
      <w:rFonts w:ascii="Times New Roman" w:eastAsia="Times New Roman" w:hAnsi="Times New Roman" w:cs="Times New Roman"/>
      <w:b/>
      <w:sz w:val="18"/>
      <w:szCs w:val="18"/>
      <w:lang w:eastAsia="es-ES"/>
    </w:rPr>
  </w:style>
  <w:style w:type="character" w:styleId="nfasis">
    <w:name w:val="Emphasis"/>
    <w:basedOn w:val="Fuentedeprrafopredeter"/>
    <w:uiPriority w:val="20"/>
    <w:qFormat/>
    <w:rsid w:val="006F60C5"/>
    <w:rPr>
      <w:i/>
      <w:iCs/>
    </w:rPr>
  </w:style>
  <w:style w:type="paragraph" w:styleId="Bibliografa">
    <w:name w:val="Bibliography"/>
    <w:basedOn w:val="Normal"/>
    <w:next w:val="Normal"/>
    <w:uiPriority w:val="37"/>
    <w:semiHidden/>
    <w:unhideWhenUsed/>
    <w:rsid w:val="006F60C5"/>
    <w:pPr>
      <w:spacing w:after="0" w:line="240" w:lineRule="auto"/>
    </w:pPr>
    <w:rPr>
      <w:rFonts w:ascii="Times New Roman" w:eastAsia="Times New Roman" w:hAnsi="Times New Roman" w:cs="Times New Roman"/>
      <w:sz w:val="24"/>
      <w:szCs w:val="24"/>
      <w:lang w:eastAsia="es-ES"/>
    </w:rPr>
  </w:style>
  <w:style w:type="paragraph" w:customStyle="1" w:styleId="ROMANOS">
    <w:name w:val="ROMANOS"/>
    <w:basedOn w:val="Normal"/>
    <w:link w:val="ROMANOSCar"/>
    <w:rsid w:val="006F60C5"/>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6F60C5"/>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6F60C5"/>
  </w:style>
  <w:style w:type="character" w:customStyle="1" w:styleId="Ninguno">
    <w:name w:val="Ninguno"/>
    <w:rsid w:val="006F60C5"/>
    <w:rPr>
      <w:lang w:val="es-ES_tradnl"/>
    </w:rPr>
  </w:style>
  <w:style w:type="paragraph" w:customStyle="1" w:styleId="Cuerpo">
    <w:name w:val="Cuerpo"/>
    <w:rsid w:val="006F60C5"/>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6F60C5"/>
    <w:pPr>
      <w:numPr>
        <w:numId w:val="8"/>
      </w:numPr>
    </w:pPr>
  </w:style>
  <w:style w:type="numbering" w:customStyle="1" w:styleId="Estiloimportado1">
    <w:name w:val="Estilo importado 1"/>
    <w:qFormat/>
    <w:rsid w:val="006F60C5"/>
    <w:pPr>
      <w:numPr>
        <w:numId w:val="9"/>
      </w:numPr>
    </w:pPr>
  </w:style>
  <w:style w:type="character" w:customStyle="1" w:styleId="normaltextrun">
    <w:name w:val="normaltextrun"/>
    <w:basedOn w:val="Fuentedeprrafopredeter"/>
    <w:rsid w:val="006F60C5"/>
  </w:style>
  <w:style w:type="paragraph" w:customStyle="1" w:styleId="INCISO">
    <w:name w:val="INCISO"/>
    <w:basedOn w:val="Normal"/>
    <w:rsid w:val="006F60C5"/>
    <w:pPr>
      <w:spacing w:after="101" w:line="216" w:lineRule="exact"/>
      <w:ind w:left="1080" w:hanging="360"/>
      <w:jc w:val="both"/>
    </w:pPr>
    <w:rPr>
      <w:rFonts w:ascii="Arial" w:eastAsia="Times New Roman" w:hAnsi="Arial" w:cs="Arial"/>
      <w:sz w:val="18"/>
      <w:szCs w:val="18"/>
      <w:lang w:val="es-ES" w:eastAsia="es-MX"/>
    </w:rPr>
  </w:style>
  <w:style w:type="paragraph" w:customStyle="1" w:styleId="n2">
    <w:name w:val="n2"/>
    <w:basedOn w:val="Normal"/>
    <w:rsid w:val="006F60C5"/>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
    <w:name w:val="j"/>
    <w:basedOn w:val="Normal"/>
    <w:rsid w:val="006F60C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6F60C5"/>
  </w:style>
  <w:style w:type="paragraph" w:customStyle="1" w:styleId="m5212863947045306324gmail-msonormal">
    <w:name w:val="m_5212863947045306324gmail-msonormal"/>
    <w:basedOn w:val="Normal"/>
    <w:rsid w:val="006F60C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ser-highlighted-active">
    <w:name w:val="user-highlighted-active"/>
    <w:basedOn w:val="Fuentedeprrafopredeter"/>
    <w:rsid w:val="006F60C5"/>
  </w:style>
  <w:style w:type="paragraph" w:styleId="Lista">
    <w:name w:val="List"/>
    <w:basedOn w:val="Normal"/>
    <w:uiPriority w:val="99"/>
    <w:unhideWhenUsed/>
    <w:rsid w:val="006F60C5"/>
    <w:pPr>
      <w:spacing w:after="0" w:line="240" w:lineRule="auto"/>
      <w:ind w:left="283" w:hanging="283"/>
      <w:contextualSpacing/>
    </w:pPr>
    <w:rPr>
      <w:rFonts w:ascii="Times New Roman" w:eastAsia="Times New Roman" w:hAnsi="Times New Roman" w:cs="Times New Roman"/>
      <w:sz w:val="24"/>
      <w:szCs w:val="24"/>
      <w:lang w:val="es-ES" w:eastAsia="es-ES"/>
    </w:rPr>
  </w:style>
  <w:style w:type="paragraph" w:styleId="Lista2">
    <w:name w:val="List 2"/>
    <w:basedOn w:val="Normal"/>
    <w:uiPriority w:val="99"/>
    <w:unhideWhenUsed/>
    <w:rsid w:val="006F60C5"/>
    <w:pPr>
      <w:spacing w:after="0" w:line="240" w:lineRule="auto"/>
      <w:ind w:left="566" w:hanging="283"/>
      <w:contextualSpacing/>
    </w:pPr>
    <w:rPr>
      <w:rFonts w:ascii="Times New Roman" w:eastAsia="Times New Roman" w:hAnsi="Times New Roman" w:cs="Times New Roman"/>
      <w:sz w:val="24"/>
      <w:szCs w:val="24"/>
      <w:lang w:val="es-ES" w:eastAsia="es-ES"/>
    </w:rPr>
  </w:style>
  <w:style w:type="paragraph" w:styleId="Lista3">
    <w:name w:val="List 3"/>
    <w:basedOn w:val="Normal"/>
    <w:uiPriority w:val="99"/>
    <w:unhideWhenUsed/>
    <w:rsid w:val="006F60C5"/>
    <w:pPr>
      <w:spacing w:after="0" w:line="240" w:lineRule="auto"/>
      <w:ind w:left="849" w:hanging="283"/>
      <w:contextualSpacing/>
    </w:pPr>
    <w:rPr>
      <w:rFonts w:ascii="Times New Roman" w:eastAsia="Times New Roman" w:hAnsi="Times New Roman" w:cs="Times New Roman"/>
      <w:sz w:val="24"/>
      <w:szCs w:val="24"/>
      <w:lang w:val="es-ES" w:eastAsia="es-ES"/>
    </w:rPr>
  </w:style>
  <w:style w:type="paragraph" w:styleId="Textoindependiente">
    <w:name w:val="Body Text"/>
    <w:basedOn w:val="Normal"/>
    <w:link w:val="TextoindependienteCar"/>
    <w:uiPriority w:val="99"/>
    <w:unhideWhenUsed/>
    <w:qFormat/>
    <w:rsid w:val="006F60C5"/>
    <w:pPr>
      <w:spacing w:after="120" w:line="240" w:lineRule="auto"/>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
    <w:uiPriority w:val="99"/>
    <w:rsid w:val="006F60C5"/>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6F60C5"/>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uiPriority w:val="99"/>
    <w:rsid w:val="006F60C5"/>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6F60C5"/>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F60C5"/>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6F60C5"/>
  </w:style>
  <w:style w:type="character" w:customStyle="1" w:styleId="titulorubrolgt">
    <w:name w:val="titulorubrolgt"/>
    <w:basedOn w:val="Fuentedeprrafopredeter"/>
    <w:rsid w:val="006F60C5"/>
  </w:style>
  <w:style w:type="paragraph" w:customStyle="1" w:styleId="Text">
    <w:name w:val="Text"/>
    <w:basedOn w:val="Normal"/>
    <w:link w:val="TextChar"/>
    <w:rsid w:val="006F60C5"/>
    <w:pPr>
      <w:spacing w:after="240" w:line="240" w:lineRule="auto"/>
    </w:pPr>
    <w:rPr>
      <w:rFonts w:ascii="Times New Roman" w:eastAsia="Times New Roman" w:hAnsi="Times New Roman" w:cs="Times New Roman"/>
      <w:sz w:val="24"/>
      <w:szCs w:val="20"/>
      <w:lang w:val="en-US"/>
    </w:rPr>
  </w:style>
  <w:style w:type="character" w:customStyle="1" w:styleId="TextChar">
    <w:name w:val="Text Char"/>
    <w:link w:val="Text"/>
    <w:locked/>
    <w:rsid w:val="006F60C5"/>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6F60C5"/>
    <w:pPr>
      <w:spacing w:after="0" w:line="360" w:lineRule="auto"/>
      <w:ind w:left="709" w:right="709"/>
      <w:jc w:val="both"/>
    </w:pPr>
    <w:rPr>
      <w:rFonts w:ascii="Arial" w:eastAsia="Times New Roman" w:hAnsi="Arial" w:cs="Arial"/>
      <w:b/>
      <w:bCs/>
      <w:i/>
      <w:iCs/>
      <w:sz w:val="30"/>
      <w:szCs w:val="30"/>
      <w:lang w:eastAsia="es-MX"/>
    </w:rPr>
  </w:style>
  <w:style w:type="paragraph" w:customStyle="1" w:styleId="FAFunotente1">
    <w:name w:val="FA Fu?notente1"/>
    <w:basedOn w:val="Normal"/>
    <w:next w:val="Textonotapie"/>
    <w:uiPriority w:val="99"/>
    <w:rsid w:val="006F60C5"/>
    <w:pPr>
      <w:spacing w:after="0" w:line="240" w:lineRule="auto"/>
    </w:pPr>
    <w:rPr>
      <w:rFonts w:eastAsia="Cambria"/>
      <w:sz w:val="20"/>
      <w:szCs w:val="20"/>
    </w:rPr>
  </w:style>
  <w:style w:type="paragraph" w:customStyle="1" w:styleId="paragraph">
    <w:name w:val="paragraph"/>
    <w:basedOn w:val="Normal"/>
    <w:rsid w:val="006F60C5"/>
    <w:pPr>
      <w:spacing w:before="100" w:beforeAutospacing="1" w:after="100" w:afterAutospacing="1" w:line="264" w:lineRule="auto"/>
    </w:pPr>
    <w:rPr>
      <w:rFonts w:eastAsiaTheme="minorEastAsia"/>
      <w:sz w:val="20"/>
      <w:szCs w:val="20"/>
      <w:lang w:eastAsia="es-MX"/>
    </w:rPr>
  </w:style>
  <w:style w:type="table" w:customStyle="1" w:styleId="Tablaconcuadrcula1">
    <w:name w:val="Tabla con cuadrícula1"/>
    <w:basedOn w:val="Tablanormal"/>
    <w:next w:val="Tablaconcuadrcula"/>
    <w:uiPriority w:val="59"/>
    <w:rsid w:val="006F60C5"/>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6F60C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6F60C5"/>
    <w:rPr>
      <w:color w:val="605E5C"/>
      <w:shd w:val="clear" w:color="auto" w:fill="E1DFDD"/>
    </w:rPr>
  </w:style>
  <w:style w:type="paragraph" w:customStyle="1" w:styleId="temp">
    <w:name w:val="temp"/>
    <w:basedOn w:val="Normal"/>
    <w:rsid w:val="006F60C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old">
    <w:name w:val="bold"/>
    <w:basedOn w:val="Fuentedeprrafopredeter"/>
    <w:rsid w:val="006F60C5"/>
  </w:style>
  <w:style w:type="paragraph" w:customStyle="1" w:styleId="ng-star-inserted">
    <w:name w:val="ng-star-inserted"/>
    <w:basedOn w:val="Normal"/>
    <w:rsid w:val="006F60C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encinsinresolver2">
    <w:name w:val="Mención sin resolver2"/>
    <w:basedOn w:val="Fuentedeprrafopredeter"/>
    <w:uiPriority w:val="99"/>
    <w:semiHidden/>
    <w:unhideWhenUsed/>
    <w:rsid w:val="006F60C5"/>
    <w:rPr>
      <w:color w:val="605E5C"/>
      <w:shd w:val="clear" w:color="auto" w:fill="E1DFDD"/>
    </w:rPr>
  </w:style>
  <w:style w:type="character" w:customStyle="1" w:styleId="Mencinsinresolver3">
    <w:name w:val="Mención sin resolver3"/>
    <w:basedOn w:val="Fuentedeprrafopredeter"/>
    <w:uiPriority w:val="99"/>
    <w:semiHidden/>
    <w:unhideWhenUsed/>
    <w:rsid w:val="006F60C5"/>
    <w:rPr>
      <w:color w:val="605E5C"/>
      <w:shd w:val="clear" w:color="auto" w:fill="E1DFDD"/>
    </w:rPr>
  </w:style>
  <w:style w:type="paragraph" w:styleId="Saludo">
    <w:name w:val="Salutation"/>
    <w:basedOn w:val="Normal"/>
    <w:next w:val="Normal"/>
    <w:link w:val="SaludoCar"/>
    <w:uiPriority w:val="99"/>
    <w:unhideWhenUsed/>
    <w:rsid w:val="006F60C5"/>
    <w:pPr>
      <w:spacing w:after="0" w:line="240" w:lineRule="auto"/>
    </w:pPr>
    <w:rPr>
      <w:rFonts w:ascii="Times New Roman" w:eastAsia="Times New Roman" w:hAnsi="Times New Roman" w:cs="Times New Roman"/>
      <w:sz w:val="24"/>
      <w:szCs w:val="24"/>
      <w:lang w:eastAsia="es-ES"/>
    </w:rPr>
  </w:style>
  <w:style w:type="character" w:customStyle="1" w:styleId="SaludoCar">
    <w:name w:val="Saludo Car"/>
    <w:basedOn w:val="Fuentedeprrafopredeter"/>
    <w:link w:val="Saludo"/>
    <w:uiPriority w:val="99"/>
    <w:rsid w:val="006F60C5"/>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6F60C5"/>
  </w:style>
  <w:style w:type="character" w:customStyle="1" w:styleId="Mencinsinresolver4">
    <w:name w:val="Mención sin resolver4"/>
    <w:basedOn w:val="Fuentedeprrafopredeter"/>
    <w:uiPriority w:val="99"/>
    <w:semiHidden/>
    <w:unhideWhenUsed/>
    <w:rsid w:val="006F60C5"/>
    <w:rPr>
      <w:color w:val="605E5C"/>
      <w:shd w:val="clear" w:color="auto" w:fill="E1DFDD"/>
    </w:rPr>
  </w:style>
  <w:style w:type="paragraph" w:styleId="Revisin">
    <w:name w:val="Revision"/>
    <w:hidden/>
    <w:uiPriority w:val="99"/>
    <w:semiHidden/>
    <w:rsid w:val="006F60C5"/>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6F60C5"/>
  </w:style>
  <w:style w:type="table" w:customStyle="1" w:styleId="Tablaconcuadrcula3">
    <w:name w:val="Tabla con cuadrícula3"/>
    <w:basedOn w:val="Tablanormal"/>
    <w:next w:val="Tablaconcuadrcula"/>
    <w:uiPriority w:val="59"/>
    <w:qFormat/>
    <w:rsid w:val="006F60C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6F60C5"/>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Ttulo">
    <w:name w:val="Title"/>
    <w:basedOn w:val="Normal"/>
    <w:next w:val="Normal"/>
    <w:link w:val="TtuloCar"/>
    <w:rsid w:val="006F60C5"/>
    <w:pPr>
      <w:keepNext/>
      <w:keepLines/>
      <w:spacing w:before="480" w:after="120" w:line="240" w:lineRule="auto"/>
    </w:pPr>
    <w:rPr>
      <w:rFonts w:ascii="Times New Roman" w:eastAsia="Times New Roman" w:hAnsi="Times New Roman" w:cs="Times New Roman"/>
      <w:b/>
      <w:sz w:val="72"/>
      <w:szCs w:val="72"/>
      <w:lang w:val="es-ES" w:eastAsia="es-MX"/>
    </w:rPr>
  </w:style>
  <w:style w:type="character" w:customStyle="1" w:styleId="TtuloCar">
    <w:name w:val="Título Car"/>
    <w:basedOn w:val="Fuentedeprrafopredeter"/>
    <w:link w:val="Ttulo"/>
    <w:rsid w:val="006F60C5"/>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6F60C5"/>
    <w:pPr>
      <w:keepNext/>
      <w:keepLines/>
      <w:spacing w:before="360" w:after="80" w:line="240" w:lineRule="auto"/>
    </w:pPr>
    <w:rPr>
      <w:rFonts w:ascii="Georgia" w:eastAsia="Georgia" w:hAnsi="Georgia" w:cs="Georgia"/>
      <w:i/>
      <w:color w:val="666666"/>
      <w:sz w:val="48"/>
      <w:szCs w:val="48"/>
      <w:lang w:val="es-ES" w:eastAsia="es-MX"/>
    </w:rPr>
  </w:style>
  <w:style w:type="character" w:customStyle="1" w:styleId="SubttuloCar">
    <w:name w:val="Subtítulo Car"/>
    <w:basedOn w:val="Fuentedeprrafopredeter"/>
    <w:link w:val="Subttulo"/>
    <w:rsid w:val="006F60C5"/>
    <w:rPr>
      <w:rFonts w:ascii="Georgia" w:eastAsia="Georgia" w:hAnsi="Georgia" w:cs="Georgia"/>
      <w:i/>
      <w:color w:val="666666"/>
      <w:sz w:val="48"/>
      <w:szCs w:val="48"/>
      <w:lang w:val="es-ES" w:eastAsia="es-MX"/>
    </w:rPr>
  </w:style>
  <w:style w:type="table" w:customStyle="1" w:styleId="8">
    <w:name w:val="8"/>
    <w:basedOn w:val="TableNormal1"/>
    <w:rsid w:val="006F60C5"/>
    <w:tblPr>
      <w:tblStyleRowBandSize w:val="1"/>
      <w:tblStyleColBandSize w:val="1"/>
      <w:tblCellMar>
        <w:left w:w="115" w:type="dxa"/>
        <w:right w:w="115" w:type="dxa"/>
      </w:tblCellMar>
    </w:tblPr>
  </w:style>
  <w:style w:type="table" w:customStyle="1" w:styleId="7">
    <w:name w:val="7"/>
    <w:basedOn w:val="TableNormal1"/>
    <w:rsid w:val="006F60C5"/>
    <w:tblPr>
      <w:tblStyleRowBandSize w:val="1"/>
      <w:tblStyleColBandSize w:val="1"/>
      <w:tblCellMar>
        <w:left w:w="115" w:type="dxa"/>
        <w:right w:w="115" w:type="dxa"/>
      </w:tblCellMar>
    </w:tblPr>
  </w:style>
  <w:style w:type="table" w:customStyle="1" w:styleId="6">
    <w:name w:val="6"/>
    <w:basedOn w:val="TableNormal1"/>
    <w:rsid w:val="006F60C5"/>
    <w:tblPr>
      <w:tblStyleRowBandSize w:val="1"/>
      <w:tblStyleColBandSize w:val="1"/>
      <w:tblCellMar>
        <w:left w:w="115" w:type="dxa"/>
        <w:right w:w="115" w:type="dxa"/>
      </w:tblCellMar>
    </w:tblPr>
  </w:style>
  <w:style w:type="table" w:customStyle="1" w:styleId="5">
    <w:name w:val="5"/>
    <w:basedOn w:val="TableNormal1"/>
    <w:rsid w:val="006F60C5"/>
    <w:tblPr>
      <w:tblStyleRowBandSize w:val="1"/>
      <w:tblStyleColBandSize w:val="1"/>
      <w:tblCellMar>
        <w:left w:w="115" w:type="dxa"/>
        <w:right w:w="115" w:type="dxa"/>
      </w:tblCellMar>
    </w:tblPr>
  </w:style>
  <w:style w:type="table" w:customStyle="1" w:styleId="4">
    <w:name w:val="4"/>
    <w:basedOn w:val="TableNormal1"/>
    <w:rsid w:val="006F60C5"/>
    <w:tblPr>
      <w:tblStyleRowBandSize w:val="1"/>
      <w:tblStyleColBandSize w:val="1"/>
      <w:tblCellMar>
        <w:left w:w="115" w:type="dxa"/>
        <w:right w:w="115" w:type="dxa"/>
      </w:tblCellMar>
    </w:tblPr>
  </w:style>
  <w:style w:type="table" w:customStyle="1" w:styleId="3">
    <w:name w:val="3"/>
    <w:basedOn w:val="TableNormal1"/>
    <w:rsid w:val="006F60C5"/>
    <w:tblPr>
      <w:tblStyleRowBandSize w:val="1"/>
      <w:tblStyleColBandSize w:val="1"/>
      <w:tblCellMar>
        <w:left w:w="115" w:type="dxa"/>
        <w:right w:w="115" w:type="dxa"/>
      </w:tblCellMar>
    </w:tblPr>
  </w:style>
  <w:style w:type="table" w:customStyle="1" w:styleId="2">
    <w:name w:val="2"/>
    <w:basedOn w:val="TableNormal1"/>
    <w:rsid w:val="006F60C5"/>
    <w:tblPr>
      <w:tblStyleRowBandSize w:val="1"/>
      <w:tblStyleColBandSize w:val="1"/>
      <w:tblCellMar>
        <w:left w:w="115" w:type="dxa"/>
        <w:right w:w="115" w:type="dxa"/>
      </w:tblCellMar>
    </w:tblPr>
  </w:style>
  <w:style w:type="table" w:customStyle="1" w:styleId="1">
    <w:name w:val="1"/>
    <w:basedOn w:val="TableNormal1"/>
    <w:rsid w:val="006F60C5"/>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6F60C5"/>
    <w:rPr>
      <w:rFonts w:ascii="Times New Roman" w:eastAsia="Times New Roman" w:hAnsi="Times New Roman" w:cs="Times New Roman"/>
      <w:sz w:val="20"/>
      <w:szCs w:val="20"/>
      <w:lang w:eastAsia="es-MX"/>
    </w:rPr>
  </w:style>
  <w:style w:type="character" w:customStyle="1" w:styleId="eop">
    <w:name w:val="eop"/>
    <w:basedOn w:val="Fuentedeprrafopredeter"/>
    <w:rsid w:val="006F60C5"/>
  </w:style>
  <w:style w:type="character" w:customStyle="1" w:styleId="m2871584667633129156gmail-apple-converted-space">
    <w:name w:val="m_2871584667633129156gmail-apple-converted-space"/>
    <w:basedOn w:val="Fuentedeprrafopredeter"/>
    <w:rsid w:val="006F60C5"/>
  </w:style>
  <w:style w:type="character" w:customStyle="1" w:styleId="m2871584667633129156gmail-msofootnotereference">
    <w:name w:val="m_2871584667633129156gmail-msofootnotereference"/>
    <w:basedOn w:val="Fuentedeprrafopredeter"/>
    <w:rsid w:val="006F60C5"/>
  </w:style>
  <w:style w:type="paragraph" w:customStyle="1" w:styleId="m2871584667633129156gmail-msofootnotetext">
    <w:name w:val="m_2871584667633129156gmail-msofootnotetext"/>
    <w:basedOn w:val="Normal"/>
    <w:rsid w:val="006F60C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
    <w:name w:val="u"/>
    <w:basedOn w:val="Fuentedeprrafopredeter"/>
    <w:rsid w:val="006F60C5"/>
  </w:style>
  <w:style w:type="paragraph" w:customStyle="1" w:styleId="rtejustify">
    <w:name w:val="rtejustify"/>
    <w:basedOn w:val="Normal"/>
    <w:rsid w:val="006F60C5"/>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1">
    <w:name w:val="j1"/>
    <w:basedOn w:val="Normal"/>
    <w:rsid w:val="006F60C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7180717751901043621gmail-msofootnotereference">
    <w:name w:val="m_-7180717751901043621gmail-msofootnotereference"/>
    <w:basedOn w:val="Fuentedeprrafopredeter"/>
    <w:rsid w:val="006F60C5"/>
  </w:style>
  <w:style w:type="character" w:customStyle="1" w:styleId="m-3579365149168697376gmail-msofootnotereference">
    <w:name w:val="m_-3579365149168697376gmail-msofootnotereference"/>
    <w:basedOn w:val="Fuentedeprrafopredeter"/>
    <w:rsid w:val="006F60C5"/>
  </w:style>
  <w:style w:type="paragraph" w:customStyle="1" w:styleId="m-3579365149168697376gmail-msofootnotetext">
    <w:name w:val="m_-3579365149168697376gmail-msofootnotetext"/>
    <w:basedOn w:val="Normal"/>
    <w:rsid w:val="006F60C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ms">
    <w:name w:val="ams"/>
    <w:basedOn w:val="Fuentedeprrafopredeter"/>
    <w:rsid w:val="006F60C5"/>
  </w:style>
  <w:style w:type="numbering" w:customStyle="1" w:styleId="Sinlista2">
    <w:name w:val="Sin lista2"/>
    <w:next w:val="Sinlista"/>
    <w:uiPriority w:val="99"/>
    <w:semiHidden/>
    <w:unhideWhenUsed/>
    <w:rsid w:val="006F60C5"/>
  </w:style>
  <w:style w:type="table" w:customStyle="1" w:styleId="Tablaconcuadrcula4">
    <w:name w:val="Tabla con cuadrícula4"/>
    <w:basedOn w:val="Tablanormal"/>
    <w:next w:val="Tablaconcuadrcula"/>
    <w:uiPriority w:val="59"/>
    <w:qFormat/>
    <w:rsid w:val="006F60C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
    <w:rsid w:val="006F60C5"/>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1"/>
    <w:rsid w:val="006F60C5"/>
    <w:tblPr>
      <w:tblStyleRowBandSize w:val="1"/>
      <w:tblStyleColBandSize w:val="1"/>
      <w:tblCellMar>
        <w:left w:w="115" w:type="dxa"/>
        <w:right w:w="115" w:type="dxa"/>
      </w:tblCellMar>
    </w:tblPr>
  </w:style>
  <w:style w:type="table" w:customStyle="1" w:styleId="71">
    <w:name w:val="71"/>
    <w:basedOn w:val="TableNormal1"/>
    <w:rsid w:val="006F60C5"/>
    <w:tblPr>
      <w:tblStyleRowBandSize w:val="1"/>
      <w:tblStyleColBandSize w:val="1"/>
      <w:tblCellMar>
        <w:left w:w="115" w:type="dxa"/>
        <w:right w:w="115" w:type="dxa"/>
      </w:tblCellMar>
    </w:tblPr>
  </w:style>
  <w:style w:type="table" w:customStyle="1" w:styleId="61">
    <w:name w:val="61"/>
    <w:basedOn w:val="TableNormal1"/>
    <w:rsid w:val="006F60C5"/>
    <w:tblPr>
      <w:tblStyleRowBandSize w:val="1"/>
      <w:tblStyleColBandSize w:val="1"/>
      <w:tblCellMar>
        <w:left w:w="115" w:type="dxa"/>
        <w:right w:w="115" w:type="dxa"/>
      </w:tblCellMar>
    </w:tblPr>
  </w:style>
  <w:style w:type="table" w:customStyle="1" w:styleId="51">
    <w:name w:val="51"/>
    <w:basedOn w:val="TableNormal1"/>
    <w:rsid w:val="006F60C5"/>
    <w:tblPr>
      <w:tblStyleRowBandSize w:val="1"/>
      <w:tblStyleColBandSize w:val="1"/>
      <w:tblCellMar>
        <w:left w:w="115" w:type="dxa"/>
        <w:right w:w="115" w:type="dxa"/>
      </w:tblCellMar>
    </w:tblPr>
  </w:style>
  <w:style w:type="table" w:customStyle="1" w:styleId="41">
    <w:name w:val="41"/>
    <w:basedOn w:val="TableNormal1"/>
    <w:rsid w:val="006F60C5"/>
    <w:tblPr>
      <w:tblStyleRowBandSize w:val="1"/>
      <w:tblStyleColBandSize w:val="1"/>
      <w:tblCellMar>
        <w:left w:w="115" w:type="dxa"/>
        <w:right w:w="115" w:type="dxa"/>
      </w:tblCellMar>
    </w:tblPr>
  </w:style>
  <w:style w:type="table" w:customStyle="1" w:styleId="31">
    <w:name w:val="31"/>
    <w:basedOn w:val="TableNormal1"/>
    <w:rsid w:val="006F60C5"/>
    <w:tblPr>
      <w:tblStyleRowBandSize w:val="1"/>
      <w:tblStyleColBandSize w:val="1"/>
      <w:tblCellMar>
        <w:left w:w="115" w:type="dxa"/>
        <w:right w:w="115" w:type="dxa"/>
      </w:tblCellMar>
    </w:tblPr>
  </w:style>
  <w:style w:type="table" w:customStyle="1" w:styleId="21">
    <w:name w:val="21"/>
    <w:basedOn w:val="TableNormal1"/>
    <w:rsid w:val="006F60C5"/>
    <w:tblPr>
      <w:tblStyleRowBandSize w:val="1"/>
      <w:tblStyleColBandSize w:val="1"/>
      <w:tblCellMar>
        <w:left w:w="115" w:type="dxa"/>
        <w:right w:w="115" w:type="dxa"/>
      </w:tblCellMar>
    </w:tblPr>
  </w:style>
  <w:style w:type="table" w:customStyle="1" w:styleId="11">
    <w:name w:val="11"/>
    <w:basedOn w:val="TableNormal1"/>
    <w:rsid w:val="006F60C5"/>
    <w:tblPr>
      <w:tblStyleRowBandSize w:val="1"/>
      <w:tblStyleColBandSize w:val="1"/>
      <w:tblCellMar>
        <w:left w:w="115" w:type="dxa"/>
        <w:right w:w="115" w:type="dxa"/>
      </w:tblCellMar>
    </w:tblPr>
  </w:style>
  <w:style w:type="character" w:styleId="Mencinsinresolver">
    <w:name w:val="Unresolved Mention"/>
    <w:basedOn w:val="Fuentedeprrafopredeter"/>
    <w:uiPriority w:val="99"/>
    <w:semiHidden/>
    <w:unhideWhenUsed/>
    <w:rsid w:val="00ED66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40531405">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670986242">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04628078">
      <w:bodyDiv w:val="1"/>
      <w:marLeft w:val="0"/>
      <w:marRight w:val="0"/>
      <w:marTop w:val="0"/>
      <w:marBottom w:val="0"/>
      <w:divBdr>
        <w:top w:val="none" w:sz="0" w:space="0" w:color="auto"/>
        <w:left w:val="none" w:sz="0" w:space="0" w:color="auto"/>
        <w:bottom w:val="none" w:sz="0" w:space="0" w:color="auto"/>
        <w:right w:val="none" w:sz="0" w:space="0" w:color="auto"/>
      </w:divBdr>
    </w:div>
    <w:div w:id="1030569572">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31554451">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813787293">
      <w:bodyDiv w:val="1"/>
      <w:marLeft w:val="0"/>
      <w:marRight w:val="0"/>
      <w:marTop w:val="0"/>
      <w:marBottom w:val="0"/>
      <w:divBdr>
        <w:top w:val="none" w:sz="0" w:space="0" w:color="auto"/>
        <w:left w:val="none" w:sz="0" w:space="0" w:color="auto"/>
        <w:bottom w:val="none" w:sz="0" w:space="0" w:color="auto"/>
        <w:right w:val="none" w:sz="0" w:space="0" w:color="auto"/>
      </w:divBdr>
    </w:div>
    <w:div w:id="1882786856">
      <w:bodyDiv w:val="1"/>
      <w:marLeft w:val="0"/>
      <w:marRight w:val="0"/>
      <w:marTop w:val="0"/>
      <w:marBottom w:val="0"/>
      <w:divBdr>
        <w:top w:val="none" w:sz="0" w:space="0" w:color="auto"/>
        <w:left w:val="none" w:sz="0" w:space="0" w:color="auto"/>
        <w:bottom w:val="none" w:sz="0" w:space="0" w:color="auto"/>
        <w:right w:val="none" w:sz="0" w:space="0" w:color="auto"/>
      </w:divBdr>
    </w:div>
    <w:div w:id="1886520376">
      <w:bodyDiv w:val="1"/>
      <w:marLeft w:val="0"/>
      <w:marRight w:val="0"/>
      <w:marTop w:val="0"/>
      <w:marBottom w:val="0"/>
      <w:divBdr>
        <w:top w:val="none" w:sz="0" w:space="0" w:color="auto"/>
        <w:left w:val="none" w:sz="0" w:space="0" w:color="auto"/>
        <w:bottom w:val="none" w:sz="0" w:space="0" w:color="auto"/>
        <w:right w:val="none" w:sz="0" w:space="0" w:color="auto"/>
      </w:divBdr>
    </w:div>
    <w:div w:id="188999706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64534551">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 w:id="2136212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ipo3/lgt/indice/OASLAPAZ/organigramas.web" TargetMode="Externa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foem.org.mx/es/contenido/transparencia/directorio-de-sujetos-obligados"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826E55-2EFB-4FE2-9B47-7F7D8F178C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35</Pages>
  <Words>5618</Words>
  <Characters>30904</Characters>
  <Application>Microsoft Office Word</Application>
  <DocSecurity>0</DocSecurity>
  <Lines>257</Lines>
  <Paragraphs>72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36450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MIGUEL</cp:lastModifiedBy>
  <cp:revision>3</cp:revision>
  <cp:lastPrinted>2018-12-04T20:35:00Z</cp:lastPrinted>
  <dcterms:created xsi:type="dcterms:W3CDTF">2022-06-06T02:03:00Z</dcterms:created>
  <dcterms:modified xsi:type="dcterms:W3CDTF">2022-06-06T02:05:00Z</dcterms:modified>
</cp:coreProperties>
</file>