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4E0" w:rsidRPr="00407B3E" w:rsidRDefault="006154E0" w:rsidP="006154E0">
      <w:pPr>
        <w:spacing w:before="240" w:after="240" w:line="360" w:lineRule="auto"/>
        <w:jc w:val="both"/>
        <w:rPr>
          <w:rFonts w:ascii="Palatino Linotype" w:hAnsi="Palatino Linotype"/>
          <w:b/>
          <w:lang w:val="es-MX"/>
        </w:rPr>
      </w:pPr>
      <w:r w:rsidRPr="00407B3E">
        <w:rPr>
          <w:rFonts w:ascii="Palatino Linotype" w:hAnsi="Palatino Linotype"/>
          <w:lang w:val="es-MX"/>
        </w:rPr>
        <w:t xml:space="preserve">Resolución del Pleno del Instituto de Transparencia, Acceso a la Información Pública y Protección de Datos Personales del Estado de México y Municipios, con domicilio en Metepec, Estado de México, del </w:t>
      </w:r>
      <w:r>
        <w:rPr>
          <w:rFonts w:ascii="Palatino Linotype" w:hAnsi="Palatino Linotype"/>
          <w:b/>
          <w:lang w:val="es-MX"/>
        </w:rPr>
        <w:t>cuatro de mayo</w:t>
      </w:r>
      <w:r w:rsidRPr="00407B3E">
        <w:rPr>
          <w:rFonts w:ascii="Palatino Linotype" w:hAnsi="Palatino Linotype"/>
          <w:b/>
          <w:lang w:val="es-MX"/>
        </w:rPr>
        <w:t xml:space="preserve"> del dos mil veintidós</w:t>
      </w:r>
      <w:r w:rsidRPr="00407B3E">
        <w:rPr>
          <w:rFonts w:ascii="Palatino Linotype" w:hAnsi="Palatino Linotype"/>
          <w:lang w:val="es-MX"/>
        </w:rPr>
        <w:t>.</w:t>
      </w:r>
    </w:p>
    <w:p w:rsidR="006154E0" w:rsidRPr="00407B3E" w:rsidRDefault="006154E0" w:rsidP="006154E0">
      <w:pPr>
        <w:spacing w:line="360" w:lineRule="auto"/>
        <w:jc w:val="both"/>
        <w:rPr>
          <w:rFonts w:ascii="Palatino Linotype" w:hAnsi="Palatino Linotype"/>
          <w:b/>
          <w:sz w:val="22"/>
          <w:szCs w:val="22"/>
          <w:lang w:val="es-ES_tradnl"/>
        </w:rPr>
      </w:pPr>
      <w:r w:rsidRPr="00407B3E">
        <w:rPr>
          <w:rFonts w:ascii="Palatino Linotype" w:hAnsi="Palatino Linotype" w:cs="Arial"/>
          <w:b/>
          <w:szCs w:val="28"/>
          <w:lang w:val="es-MX"/>
        </w:rPr>
        <w:t>Visto</w:t>
      </w:r>
      <w:r w:rsidRPr="00407B3E">
        <w:rPr>
          <w:rFonts w:ascii="Palatino Linotype" w:hAnsi="Palatino Linotype" w:cs="Arial"/>
          <w:lang w:val="es-MX"/>
        </w:rPr>
        <w:t xml:space="preserve"> el expediente relativo al recurso de revisión </w:t>
      </w:r>
      <w:r w:rsidRPr="00407B3E">
        <w:rPr>
          <w:rFonts w:ascii="Palatino Linotype" w:eastAsiaTheme="minorEastAsia" w:hAnsi="Palatino Linotype" w:cs="Arial"/>
          <w:b/>
          <w:bCs/>
          <w:sz w:val="22"/>
          <w:szCs w:val="22"/>
          <w:lang w:val="es-MX"/>
        </w:rPr>
        <w:t>00629/INFOEM/IP/RR/2022</w:t>
      </w:r>
      <w:r w:rsidRPr="00407B3E">
        <w:rPr>
          <w:rFonts w:ascii="Palatino Linotype" w:hAnsi="Palatino Linotype" w:cs="Arial"/>
          <w:lang w:val="es-MX"/>
        </w:rPr>
        <w:t xml:space="preserve">, interpuesto por </w:t>
      </w:r>
      <w:r>
        <w:rPr>
          <w:rFonts w:ascii="Palatino Linotype" w:hAnsi="Palatino Linotype"/>
          <w:b/>
          <w:sz w:val="22"/>
          <w:szCs w:val="22"/>
          <w:lang w:val="es-ES_tradnl"/>
        </w:rPr>
        <w:t>XXXXXXXXXXXX</w:t>
      </w:r>
      <w:r w:rsidRPr="00407B3E">
        <w:rPr>
          <w:rFonts w:ascii="Palatino Linotype" w:hAnsi="Palatino Linotype" w:cs="Arial"/>
          <w:b/>
          <w:lang w:val="es-MX"/>
        </w:rPr>
        <w:t>,</w:t>
      </w:r>
      <w:r w:rsidRPr="00407B3E">
        <w:rPr>
          <w:rFonts w:ascii="Palatino Linotype" w:hAnsi="Palatino Linotype" w:cs="Arial"/>
          <w:lang w:val="es-MX"/>
        </w:rPr>
        <w:t xml:space="preserve"> a quien en lo sucesivo se le denominará </w:t>
      </w:r>
      <w:r w:rsidRPr="00407B3E">
        <w:rPr>
          <w:rFonts w:ascii="Palatino Linotype" w:hAnsi="Palatino Linotype" w:cs="Arial"/>
          <w:b/>
          <w:lang w:val="es-MX"/>
        </w:rPr>
        <w:t>el</w:t>
      </w:r>
      <w:r w:rsidRPr="00407B3E">
        <w:rPr>
          <w:rFonts w:ascii="Palatino Linotype" w:hAnsi="Palatino Linotype" w:cs="Arial"/>
          <w:b/>
          <w:i/>
          <w:lang w:val="es-MX"/>
        </w:rPr>
        <w:t xml:space="preserve"> </w:t>
      </w:r>
      <w:r w:rsidRPr="00407B3E">
        <w:rPr>
          <w:rFonts w:ascii="Palatino Linotype" w:hAnsi="Palatino Linotype" w:cs="Arial"/>
          <w:b/>
          <w:lang w:val="es-MX"/>
        </w:rPr>
        <w:t>recurrente</w:t>
      </w:r>
      <w:r w:rsidRPr="00407B3E">
        <w:rPr>
          <w:rFonts w:ascii="Palatino Linotype" w:hAnsi="Palatino Linotype" w:cs="Arial"/>
          <w:b/>
          <w:i/>
          <w:lang w:val="es-MX"/>
        </w:rPr>
        <w:t xml:space="preserve"> </w:t>
      </w:r>
      <w:r w:rsidRPr="00407B3E">
        <w:rPr>
          <w:rFonts w:ascii="Palatino Linotype" w:hAnsi="Palatino Linotype" w:cs="Arial"/>
          <w:lang w:val="es-MX"/>
        </w:rPr>
        <w:t>en contra de la respuesta a su solicitud de información con número de folio</w:t>
      </w:r>
      <w:r w:rsidRPr="00407B3E">
        <w:rPr>
          <w:rFonts w:ascii="Verdana" w:hAnsi="Verdana"/>
          <w:b/>
          <w:bCs/>
          <w:color w:val="FF0000"/>
          <w:lang w:val="es-MX"/>
        </w:rPr>
        <w:t> </w:t>
      </w:r>
      <w:r w:rsidRPr="00407B3E">
        <w:rPr>
          <w:rFonts w:ascii="Palatino Linotype" w:hAnsi="Palatino Linotype" w:cs="Arial"/>
          <w:b/>
          <w:bCs/>
          <w:sz w:val="22"/>
          <w:lang w:val="es-MX"/>
        </w:rPr>
        <w:t>00581/SF/IP/2021</w:t>
      </w:r>
      <w:r w:rsidRPr="00407B3E">
        <w:rPr>
          <w:rFonts w:ascii="Palatino Linotype" w:hAnsi="Palatino Linotype" w:cs="Arial"/>
          <w:b/>
          <w:lang w:val="es-MX"/>
        </w:rPr>
        <w:t>,</w:t>
      </w:r>
      <w:r w:rsidRPr="00407B3E">
        <w:rPr>
          <w:rFonts w:ascii="Palatino Linotype" w:hAnsi="Palatino Linotype" w:cs="Arial"/>
          <w:lang w:val="es-MX"/>
        </w:rPr>
        <w:t xml:space="preserve"> otorgada por el </w:t>
      </w:r>
      <w:r w:rsidRPr="00407B3E">
        <w:rPr>
          <w:rFonts w:ascii="Palatino Linotype" w:hAnsi="Palatino Linotype" w:cs="Arial"/>
          <w:b/>
          <w:lang w:val="es-MX"/>
        </w:rPr>
        <w:t>Secretaría de Finanzas</w:t>
      </w:r>
      <w:r w:rsidRPr="00407B3E">
        <w:rPr>
          <w:rFonts w:ascii="Palatino Linotype" w:hAnsi="Palatino Linotype" w:cs="Arial"/>
          <w:lang w:val="es-MX"/>
        </w:rPr>
        <w:t xml:space="preserve">, en lo sucesivo el </w:t>
      </w:r>
      <w:r w:rsidRPr="00407B3E">
        <w:rPr>
          <w:rFonts w:ascii="Palatino Linotype" w:hAnsi="Palatino Linotype" w:cs="Arial"/>
          <w:b/>
          <w:lang w:val="es-MX"/>
        </w:rPr>
        <w:t>SUJETO OBLIGADO</w:t>
      </w:r>
      <w:r w:rsidRPr="00407B3E">
        <w:rPr>
          <w:rFonts w:ascii="Palatino Linotype" w:hAnsi="Palatino Linotype" w:cs="Arial"/>
          <w:lang w:val="es-MX"/>
        </w:rPr>
        <w:t>,</w:t>
      </w:r>
      <w:r w:rsidRPr="00407B3E">
        <w:rPr>
          <w:rFonts w:ascii="Palatino Linotype" w:hAnsi="Palatino Linotype" w:cs="Arial"/>
          <w:b/>
          <w:lang w:val="es-MX"/>
        </w:rPr>
        <w:t xml:space="preserve"> </w:t>
      </w:r>
      <w:r w:rsidRPr="00407B3E">
        <w:rPr>
          <w:rFonts w:ascii="Palatino Linotype" w:hAnsi="Palatino Linotype" w:cs="Arial"/>
          <w:lang w:val="es-MX"/>
        </w:rPr>
        <w:t xml:space="preserve">se procede a dictar la presente resolución, con base en lo siguiente. </w:t>
      </w:r>
    </w:p>
    <w:p w:rsidR="006154E0" w:rsidRPr="00407B3E" w:rsidRDefault="006154E0" w:rsidP="006154E0">
      <w:pPr>
        <w:pStyle w:val="Ttulo2"/>
        <w:jc w:val="center"/>
        <w:rPr>
          <w:rFonts w:ascii="Palatino Linotype" w:hAnsi="Palatino Linotype"/>
          <w:b/>
          <w:color w:val="auto"/>
          <w:sz w:val="24"/>
          <w:szCs w:val="24"/>
          <w:lang w:val="es-MX"/>
        </w:rPr>
      </w:pPr>
      <w:r w:rsidRPr="00407B3E">
        <w:rPr>
          <w:rFonts w:ascii="Palatino Linotype" w:hAnsi="Palatino Linotype"/>
          <w:b/>
          <w:color w:val="auto"/>
          <w:sz w:val="24"/>
          <w:szCs w:val="24"/>
          <w:lang w:val="es-MX"/>
        </w:rPr>
        <w:t>I. A N T E C E D E N T E S:</w:t>
      </w:r>
    </w:p>
    <w:p w:rsidR="006154E0" w:rsidRPr="00407B3E" w:rsidRDefault="006154E0" w:rsidP="006154E0">
      <w:pPr>
        <w:spacing w:before="240" w:after="240" w:line="360" w:lineRule="auto"/>
        <w:jc w:val="both"/>
        <w:rPr>
          <w:rFonts w:ascii="Palatino Linotype" w:hAnsi="Palatino Linotype" w:cs="Arial"/>
          <w:lang w:val="es-MX"/>
        </w:rPr>
      </w:pPr>
      <w:r w:rsidRPr="00407B3E">
        <w:rPr>
          <w:rFonts w:ascii="Palatino Linotype" w:hAnsi="Palatino Linotype" w:cs="Arial"/>
          <w:b/>
          <w:szCs w:val="28"/>
          <w:lang w:val="es-MX"/>
        </w:rPr>
        <w:t>1. Solicitud de acceso a la información.</w:t>
      </w:r>
      <w:r w:rsidRPr="00407B3E">
        <w:rPr>
          <w:rFonts w:ascii="Palatino Linotype" w:hAnsi="Palatino Linotype" w:cs="Arial"/>
          <w:b/>
          <w:sz w:val="22"/>
          <w:lang w:val="es-MX"/>
        </w:rPr>
        <w:t xml:space="preserve"> </w:t>
      </w:r>
      <w:r w:rsidRPr="00407B3E">
        <w:rPr>
          <w:rFonts w:ascii="Palatino Linotype" w:hAnsi="Palatino Linotype" w:cs="Arial"/>
          <w:lang w:val="es-MX"/>
        </w:rPr>
        <w:t>Con fecha catorce</w:t>
      </w:r>
      <w:r w:rsidRPr="00407B3E">
        <w:rPr>
          <w:rFonts w:ascii="Palatino Linotype" w:hAnsi="Palatino Linotype" w:cs="Arial"/>
          <w:b/>
          <w:lang w:val="es-MX"/>
        </w:rPr>
        <w:t xml:space="preserve"> de diciembre del dos mil veintiuno,</w:t>
      </w:r>
      <w:r w:rsidRPr="00407B3E">
        <w:rPr>
          <w:rFonts w:ascii="Palatino Linotype" w:hAnsi="Palatino Linotype" w:cs="Arial"/>
          <w:lang w:val="es-MX"/>
        </w:rPr>
        <w:t xml:space="preserve"> el ahora parte </w:t>
      </w:r>
      <w:r w:rsidRPr="00407B3E">
        <w:rPr>
          <w:rFonts w:ascii="Palatino Linotype" w:hAnsi="Palatino Linotype" w:cs="Arial"/>
          <w:b/>
          <w:lang w:val="es-MX"/>
        </w:rPr>
        <w:t>recurrente</w:t>
      </w:r>
      <w:r w:rsidRPr="00407B3E">
        <w:rPr>
          <w:rFonts w:ascii="Palatino Linotype" w:hAnsi="Palatino Linotype" w:cs="Arial"/>
          <w:lang w:val="es-MX"/>
        </w:rPr>
        <w:t xml:space="preserve"> formuló solicitud de acceso a la información pública al </w:t>
      </w:r>
      <w:r w:rsidRPr="00407B3E">
        <w:rPr>
          <w:rFonts w:ascii="Palatino Linotype" w:hAnsi="Palatino Linotype" w:cs="Arial"/>
          <w:b/>
          <w:lang w:val="es-MX"/>
        </w:rPr>
        <w:t>SUJETO OBLIGADO</w:t>
      </w:r>
      <w:r w:rsidRPr="00407B3E">
        <w:rPr>
          <w:rFonts w:ascii="Palatino Linotype" w:hAnsi="Palatino Linotype" w:cs="Arial"/>
          <w:lang w:val="es-MX"/>
        </w:rPr>
        <w:t xml:space="preserve"> a través de la Plataforma Nacional de Transparencia (PNT) la cual se vincula con el  Sistema de Acceso a la Información Mexiquense, en adelante </w:t>
      </w:r>
      <w:r w:rsidRPr="00407B3E">
        <w:rPr>
          <w:rFonts w:ascii="Palatino Linotype" w:hAnsi="Palatino Linotype" w:cs="Arial"/>
          <w:b/>
          <w:lang w:val="es-MX"/>
        </w:rPr>
        <w:t>SAIMEX,</w:t>
      </w:r>
      <w:r w:rsidRPr="00407B3E">
        <w:rPr>
          <w:rFonts w:ascii="Palatino Linotype" w:hAnsi="Palatino Linotype" w:cs="Arial"/>
          <w:lang w:val="es-MX"/>
        </w:rPr>
        <w:t xml:space="preserve"> requiriendo lo siguiente:</w:t>
      </w:r>
    </w:p>
    <w:p w:rsidR="006154E0" w:rsidRPr="00407B3E" w:rsidRDefault="006154E0" w:rsidP="006154E0">
      <w:pPr>
        <w:spacing w:before="240" w:after="240"/>
        <w:ind w:left="851" w:right="902"/>
        <w:contextualSpacing/>
        <w:jc w:val="both"/>
        <w:rPr>
          <w:rFonts w:ascii="Palatino Linotype" w:hAnsi="Palatino Linotype" w:cs="Arial"/>
          <w:i/>
          <w:sz w:val="22"/>
          <w:szCs w:val="22"/>
          <w:lang w:val="es-MX"/>
        </w:rPr>
      </w:pPr>
      <w:r w:rsidRPr="00407B3E">
        <w:rPr>
          <w:rFonts w:ascii="Palatino Linotype" w:hAnsi="Palatino Linotype" w:cs="Arial"/>
          <w:i/>
          <w:sz w:val="22"/>
          <w:szCs w:val="22"/>
          <w:lang w:val="es-MX"/>
        </w:rPr>
        <w:t xml:space="preserve">“SOLICITUD DE INFORMACIÓN Con fundamento en los artículos 6 y 8 de la Constitución Política de los Estados Unidos Mexicanos, 4, 6 y 7 de la Ley General de Transparencia y Acceso a la Información Pública, 4, 7, 11, 15, 20, 23 y 75 y demás disposiciones y artículos aplicables de la Ley de Transparencia y Acceso a la Información Pública para el Estado de México y Municipios conforme a los Principios de Certeza, Eficacia, Imparcialidad, Legalidad, Máxima Publicidad, Objetividad, Profesionalismo y Transparencia, en ejercicio de mi Derecho Humano del Acceso a la Información, solicito lo siguiente: Información acerca del Fideicomiso Orquesta Sinfónica del Estado de México (OSEM), así como su contrato y sus respectivos: • Convenios modificatorios. • Anexos del mismo. Dicho fideicomiso se encuentra expreso en la “Cuenta Pública del Gobierno, Organismos Auxiliares y Autónomos del Estado de México 2018”, en </w:t>
      </w:r>
      <w:r w:rsidRPr="00407B3E">
        <w:rPr>
          <w:rFonts w:ascii="Palatino Linotype" w:hAnsi="Palatino Linotype" w:cs="Arial"/>
          <w:i/>
          <w:sz w:val="22"/>
          <w:szCs w:val="22"/>
          <w:lang w:val="es-MX"/>
        </w:rPr>
        <w:lastRenderedPageBreak/>
        <w:t xml:space="preserve">el numeral 1.5 Inversiones Financieras a Largo Plazo, que a su vez se </w:t>
      </w:r>
      <w:bookmarkStart w:id="0" w:name="_GoBack"/>
      <w:bookmarkEnd w:id="0"/>
      <w:r w:rsidRPr="00407B3E">
        <w:rPr>
          <w:rFonts w:ascii="Palatino Linotype" w:hAnsi="Palatino Linotype" w:cs="Arial"/>
          <w:i/>
          <w:sz w:val="22"/>
          <w:szCs w:val="22"/>
          <w:lang w:val="es-MX"/>
        </w:rPr>
        <w:t>encuentra en el apartado “Fideicomisos en los que el Gobierno, participa como fideicomitente” o bien en su página número 210. Datos que faciliten la búsqueda y eventual localización de la información: Cabe mencionar que la información solicitada se encuentra dentro de las facultades del Subsecretario de Tesorería. De conformidad con el Reglamento Interior de la Secretaría de Finanzas en su artículo 23, fracción XXVI: “Corresponde al Subsecretario de la Tesorería llevar el registro, control y seguimiento de los fideicomisos constituidos por los Entes Públicos, de acuerdo con su naturaleza jurídica y según corresponda, en el registro de fideicomisos del Estado de México”. Por ningún motivo se aceptará la remisión a páginas web, ligas de internet, portales etc. La información la requiero escaneada en PDF y/o EXCEL de acuerdo al formato original que guarde el documento, a través de este medio, clara, concisa y transparente con todos los documentos oficiales que respaldan y sustentan dicha información, por ningún motivo se aceptara otro formato. “(Sic)</w:t>
      </w:r>
    </w:p>
    <w:p w:rsidR="006154E0" w:rsidRPr="00407B3E" w:rsidRDefault="006154E0" w:rsidP="006154E0">
      <w:pPr>
        <w:spacing w:before="240" w:after="240" w:line="360" w:lineRule="auto"/>
        <w:jc w:val="both"/>
        <w:rPr>
          <w:rFonts w:ascii="Palatino Linotype" w:hAnsi="Palatino Linotype" w:cs="Arial"/>
          <w:lang w:val="es-MX"/>
        </w:rPr>
      </w:pPr>
    </w:p>
    <w:p w:rsidR="006154E0" w:rsidRPr="00407B3E" w:rsidRDefault="006154E0" w:rsidP="006154E0">
      <w:pPr>
        <w:spacing w:before="240" w:after="240" w:line="360" w:lineRule="auto"/>
        <w:jc w:val="both"/>
        <w:rPr>
          <w:rFonts w:ascii="Palatino Linotype" w:hAnsi="Palatino Linotype" w:cs="Arial"/>
          <w:b/>
          <w:lang w:val="es-MX"/>
        </w:rPr>
      </w:pPr>
      <w:r w:rsidRPr="00407B3E">
        <w:rPr>
          <w:rFonts w:ascii="Palatino Linotype" w:hAnsi="Palatino Linotype" w:cs="Arial"/>
          <w:b/>
          <w:lang w:val="es-MX"/>
        </w:rPr>
        <w:t>Modalidad de entrega de la información</w:t>
      </w:r>
      <w:r w:rsidRPr="00407B3E">
        <w:rPr>
          <w:rFonts w:ascii="Palatino Linotype" w:hAnsi="Palatino Linotype" w:cs="Arial"/>
          <w:lang w:val="es-MX"/>
        </w:rPr>
        <w:t xml:space="preserve">: vía </w:t>
      </w:r>
      <w:r w:rsidRPr="00407B3E">
        <w:rPr>
          <w:rFonts w:ascii="Palatino Linotype" w:hAnsi="Palatino Linotype" w:cs="Arial"/>
          <w:b/>
          <w:lang w:val="es-MX"/>
        </w:rPr>
        <w:t>SAIMEX.</w:t>
      </w:r>
    </w:p>
    <w:p w:rsidR="006154E0" w:rsidRPr="00407B3E" w:rsidRDefault="006154E0" w:rsidP="006154E0">
      <w:pPr>
        <w:spacing w:before="240" w:after="240" w:line="360" w:lineRule="auto"/>
        <w:jc w:val="both"/>
        <w:rPr>
          <w:rFonts w:ascii="Palatino Linotype" w:hAnsi="Palatino Linotype" w:cs="Arial"/>
          <w:lang w:val="es-MX"/>
        </w:rPr>
      </w:pPr>
      <w:r w:rsidRPr="00407B3E">
        <w:rPr>
          <w:rFonts w:ascii="Palatino Linotype" w:hAnsi="Palatino Linotype" w:cs="Arial"/>
          <w:b/>
          <w:lang w:val="es-MX"/>
        </w:rPr>
        <w:t xml:space="preserve">Anexos. </w:t>
      </w:r>
      <w:r w:rsidRPr="00407B3E">
        <w:rPr>
          <w:rFonts w:ascii="Palatino Linotype" w:hAnsi="Palatino Linotype" w:cs="Arial"/>
          <w:lang w:val="es-MX"/>
        </w:rPr>
        <w:t xml:space="preserve">A través del formato de solicitud de información se advierte que el particular no adjuntó archivo alguno. </w:t>
      </w:r>
    </w:p>
    <w:p w:rsidR="006154E0" w:rsidRPr="00407B3E" w:rsidRDefault="006154E0" w:rsidP="006154E0">
      <w:pPr>
        <w:spacing w:before="240" w:after="240" w:line="360" w:lineRule="auto"/>
        <w:jc w:val="both"/>
        <w:rPr>
          <w:rFonts w:ascii="Palatino Linotype" w:hAnsi="Palatino Linotype" w:cs="Arial"/>
          <w:b/>
          <w:szCs w:val="28"/>
          <w:lang w:val="es-MX"/>
        </w:rPr>
      </w:pPr>
      <w:r w:rsidRPr="00407B3E">
        <w:rPr>
          <w:rFonts w:ascii="Palatino Linotype" w:hAnsi="Palatino Linotype" w:cs="Arial"/>
          <w:b/>
          <w:szCs w:val="28"/>
          <w:lang w:val="es-MX"/>
        </w:rPr>
        <w:t xml:space="preserve">2. Respuesta. </w:t>
      </w:r>
      <w:r w:rsidRPr="00407B3E">
        <w:rPr>
          <w:rFonts w:ascii="Palatino Linotype" w:hAnsi="Palatino Linotype" w:cs="Arial"/>
          <w:lang w:val="es-MX"/>
        </w:rPr>
        <w:t xml:space="preserve">Con fecha </w:t>
      </w:r>
      <w:r w:rsidRPr="00407B3E">
        <w:rPr>
          <w:rFonts w:ascii="Palatino Linotype" w:hAnsi="Palatino Linotype" w:cs="Arial"/>
          <w:b/>
          <w:lang w:val="es-MX"/>
        </w:rPr>
        <w:t>veinte de enero del dos mil veintiuno</w:t>
      </w:r>
      <w:r w:rsidRPr="00407B3E">
        <w:rPr>
          <w:rFonts w:ascii="Palatino Linotype" w:hAnsi="Palatino Linotype" w:cs="Arial"/>
          <w:lang w:val="es-MX"/>
        </w:rPr>
        <w:t xml:space="preserve">, el </w:t>
      </w:r>
      <w:r w:rsidRPr="00407B3E">
        <w:rPr>
          <w:rFonts w:ascii="Palatino Linotype" w:hAnsi="Palatino Linotype" w:cs="Arial"/>
          <w:b/>
          <w:lang w:val="es-MX"/>
        </w:rPr>
        <w:t>SUJETO OBLIGADO</w:t>
      </w:r>
      <w:r w:rsidRPr="00407B3E">
        <w:rPr>
          <w:rFonts w:ascii="Palatino Linotype" w:hAnsi="Palatino Linotype" w:cs="Arial"/>
          <w:lang w:val="es-MX"/>
        </w:rPr>
        <w:t xml:space="preserve"> otorgó, a través del </w:t>
      </w:r>
      <w:r w:rsidRPr="00407B3E">
        <w:rPr>
          <w:rFonts w:ascii="Palatino Linotype" w:hAnsi="Palatino Linotype" w:cs="Arial"/>
          <w:b/>
          <w:lang w:val="es-MX"/>
        </w:rPr>
        <w:t>SAIMEX</w:t>
      </w:r>
      <w:r w:rsidRPr="00407B3E">
        <w:rPr>
          <w:rFonts w:ascii="Palatino Linotype" w:hAnsi="Palatino Linotype" w:cs="Arial"/>
          <w:lang w:val="es-MX"/>
        </w:rPr>
        <w:t>, respuesta a la solicitud de acceso a la información de la siguiente manera:</w:t>
      </w:r>
    </w:p>
    <w:p w:rsidR="006154E0" w:rsidRPr="00407B3E" w:rsidRDefault="006154E0" w:rsidP="006154E0">
      <w:pPr>
        <w:spacing w:before="240" w:after="240"/>
        <w:ind w:left="851" w:right="902"/>
        <w:contextualSpacing/>
        <w:jc w:val="both"/>
        <w:rPr>
          <w:rFonts w:ascii="Palatino Linotype" w:hAnsi="Palatino Linotype" w:cs="Arial"/>
          <w:i/>
          <w:sz w:val="22"/>
          <w:szCs w:val="22"/>
          <w:lang w:val="es-MX"/>
        </w:rPr>
      </w:pPr>
      <w:r w:rsidRPr="00407B3E">
        <w:rPr>
          <w:rFonts w:ascii="Palatino Linotype" w:hAnsi="Palatino Linotype" w:cs="Arial"/>
          <w:i/>
          <w:sz w:val="22"/>
          <w:szCs w:val="22"/>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154E0" w:rsidRPr="00407B3E" w:rsidRDefault="006154E0" w:rsidP="006154E0">
      <w:pPr>
        <w:spacing w:before="240" w:after="240"/>
        <w:ind w:left="851" w:right="902"/>
        <w:contextualSpacing/>
        <w:jc w:val="both"/>
        <w:rPr>
          <w:rFonts w:ascii="Palatino Linotype" w:hAnsi="Palatino Linotype" w:cs="Arial"/>
          <w:i/>
          <w:sz w:val="22"/>
          <w:szCs w:val="22"/>
          <w:lang w:val="es-MX"/>
        </w:rPr>
      </w:pPr>
      <w:r w:rsidRPr="00407B3E">
        <w:rPr>
          <w:rFonts w:ascii="Palatino Linotype" w:hAnsi="Palatino Linotype" w:cs="Arial"/>
          <w:i/>
          <w:sz w:val="22"/>
          <w:szCs w:val="22"/>
          <w:lang w:val="es-MX"/>
        </w:rPr>
        <w:t>Sobre el particular, sírvase encontrar en archivo adjunto copia del oficio de notificación número 20700004S/UT-0003/2022 mediante el cual se detalla lo referente a su solicitud.” (Sic)</w:t>
      </w:r>
    </w:p>
    <w:p w:rsidR="006154E0" w:rsidRPr="00407B3E" w:rsidRDefault="006154E0" w:rsidP="006154E0">
      <w:pPr>
        <w:spacing w:before="240" w:after="240"/>
        <w:ind w:left="851" w:right="902"/>
        <w:contextualSpacing/>
        <w:jc w:val="both"/>
        <w:rPr>
          <w:rFonts w:ascii="Palatino Linotype" w:hAnsi="Palatino Linotype" w:cs="Arial"/>
          <w:i/>
          <w:sz w:val="22"/>
          <w:szCs w:val="22"/>
          <w:lang w:val="es-MX"/>
        </w:rPr>
      </w:pPr>
    </w:p>
    <w:p w:rsidR="006154E0" w:rsidRPr="00407B3E" w:rsidRDefault="006154E0" w:rsidP="006154E0">
      <w:pPr>
        <w:spacing w:before="240" w:after="240"/>
        <w:ind w:left="851" w:right="902"/>
        <w:contextualSpacing/>
        <w:jc w:val="both"/>
        <w:rPr>
          <w:rFonts w:ascii="Palatino Linotype" w:hAnsi="Palatino Linotype" w:cs="Arial"/>
          <w:i/>
          <w:sz w:val="22"/>
          <w:szCs w:val="22"/>
          <w:lang w:val="es-MX"/>
        </w:rPr>
      </w:pPr>
      <w:r w:rsidRPr="00407B3E">
        <w:rPr>
          <w:rFonts w:ascii="Palatino Linotype" w:hAnsi="Palatino Linotype" w:cs="Arial"/>
          <w:i/>
          <w:sz w:val="22"/>
          <w:szCs w:val="22"/>
          <w:lang w:val="es-MX"/>
        </w:rPr>
        <w:t>(Énfasis añadido)</w:t>
      </w:r>
    </w:p>
    <w:p w:rsidR="006154E0" w:rsidRPr="00407B3E" w:rsidRDefault="006154E0" w:rsidP="006154E0">
      <w:pPr>
        <w:spacing w:before="240" w:after="240"/>
        <w:ind w:left="851" w:right="902"/>
        <w:contextualSpacing/>
        <w:jc w:val="both"/>
        <w:rPr>
          <w:rFonts w:ascii="Palatino Linotype" w:hAnsi="Palatino Linotype" w:cs="Arial"/>
          <w:iCs/>
          <w:sz w:val="22"/>
          <w:szCs w:val="22"/>
          <w:lang w:val="es-MX"/>
        </w:rPr>
      </w:pPr>
    </w:p>
    <w:p w:rsidR="006154E0" w:rsidRPr="00407B3E" w:rsidRDefault="006154E0" w:rsidP="006154E0">
      <w:pPr>
        <w:spacing w:before="240" w:after="240"/>
        <w:ind w:left="851" w:right="902"/>
        <w:contextualSpacing/>
        <w:jc w:val="both"/>
        <w:rPr>
          <w:rFonts w:ascii="Palatino Linotype" w:hAnsi="Palatino Linotype" w:cs="Arial"/>
          <w:iCs/>
          <w:lang w:val="es-MX"/>
        </w:rPr>
      </w:pPr>
      <w:r w:rsidRPr="00407B3E">
        <w:rPr>
          <w:rFonts w:ascii="Palatino Linotype" w:hAnsi="Palatino Linotype" w:cs="Arial"/>
          <w:iCs/>
          <w:sz w:val="22"/>
          <w:szCs w:val="22"/>
          <w:lang w:val="es-MX"/>
        </w:rPr>
        <w:lastRenderedPageBreak/>
        <w:t xml:space="preserve"> </w:t>
      </w:r>
      <w:r w:rsidRPr="00407B3E">
        <w:rPr>
          <w:rFonts w:ascii="Palatino Linotype" w:hAnsi="Palatino Linotype" w:cs="Arial"/>
          <w:iCs/>
          <w:lang w:val="es-MX"/>
        </w:rPr>
        <w:t xml:space="preserve">Adjunto a su respuesta el </w:t>
      </w:r>
      <w:r w:rsidRPr="00407B3E">
        <w:rPr>
          <w:rFonts w:ascii="Palatino Linotype" w:hAnsi="Palatino Linotype" w:cs="Arial"/>
          <w:b/>
          <w:iCs/>
          <w:lang w:val="es-MX"/>
        </w:rPr>
        <w:t>SUJETO OBLIGADO</w:t>
      </w:r>
      <w:r w:rsidRPr="00407B3E">
        <w:rPr>
          <w:rFonts w:ascii="Palatino Linotype" w:hAnsi="Palatino Linotype" w:cs="Arial"/>
          <w:iCs/>
          <w:lang w:val="es-MX"/>
        </w:rPr>
        <w:t xml:space="preserve"> proporcionó los archivos digitales siguientes: </w:t>
      </w:r>
    </w:p>
    <w:p w:rsidR="006154E0" w:rsidRPr="00407B3E" w:rsidRDefault="006154E0" w:rsidP="006154E0">
      <w:pPr>
        <w:spacing w:before="240" w:after="240"/>
        <w:ind w:left="851" w:right="902"/>
        <w:contextualSpacing/>
        <w:jc w:val="both"/>
        <w:rPr>
          <w:rFonts w:ascii="Palatino Linotype" w:hAnsi="Palatino Linotype" w:cs="Arial"/>
          <w:iCs/>
          <w:lang w:val="es-MX"/>
        </w:rPr>
      </w:pPr>
    </w:p>
    <w:p w:rsidR="006154E0" w:rsidRPr="00407B3E" w:rsidRDefault="006154E0" w:rsidP="006154E0">
      <w:pPr>
        <w:pStyle w:val="Prrafodelista"/>
        <w:numPr>
          <w:ilvl w:val="0"/>
          <w:numId w:val="2"/>
        </w:numPr>
        <w:spacing w:before="240" w:after="240"/>
        <w:ind w:right="902"/>
        <w:contextualSpacing/>
        <w:jc w:val="both"/>
        <w:rPr>
          <w:rFonts w:ascii="Palatino Linotype" w:hAnsi="Palatino Linotype" w:cs="Arial"/>
          <w:iCs/>
          <w:lang w:val="es-MX"/>
        </w:rPr>
      </w:pPr>
      <w:r w:rsidRPr="00407B3E">
        <w:rPr>
          <w:rFonts w:ascii="Palatino Linotype" w:hAnsi="Palatino Linotype" w:cs="Arial"/>
          <w:b/>
          <w:bCs/>
          <w:iCs/>
          <w:lang w:val="es-MX"/>
        </w:rPr>
        <w:t xml:space="preserve">581 DG EIF y RF.pdf: </w:t>
      </w:r>
      <w:r w:rsidRPr="00407B3E">
        <w:rPr>
          <w:rFonts w:ascii="Palatino Linotype" w:hAnsi="Palatino Linotype"/>
        </w:rPr>
        <w:t xml:space="preserve">Oficio número 20704000020000S/231/2021, de fecha veinte de diciembre de dos mil veintiuno, suscrito por la Servidora Pública habilitada de la Dirección General  de Evaluación de la Información Financiera y Recursos Federales, a través de este oficio se señala que después de realizar una búsqueda exhaustiva en los archivos de la Dirección General de Evaluación de la información Financiera  y Recursos Federales, no se identificó información alguna acerca del Fideicomiso Orquesta Sinfónica del Estado de México (OSEM ) </w:t>
      </w:r>
    </w:p>
    <w:p w:rsidR="006154E0" w:rsidRPr="00407B3E" w:rsidRDefault="006154E0" w:rsidP="006154E0">
      <w:pPr>
        <w:pStyle w:val="Prrafodelista"/>
        <w:spacing w:before="240" w:after="240"/>
        <w:ind w:left="1571" w:right="902"/>
        <w:contextualSpacing/>
        <w:jc w:val="both"/>
        <w:rPr>
          <w:rFonts w:ascii="Palatino Linotype" w:hAnsi="Palatino Linotype" w:cs="Arial"/>
          <w:iCs/>
          <w:lang w:val="es-MX"/>
        </w:rPr>
      </w:pPr>
    </w:p>
    <w:p w:rsidR="006154E0" w:rsidRPr="00407B3E" w:rsidRDefault="006154E0" w:rsidP="006154E0">
      <w:pPr>
        <w:pStyle w:val="Prrafodelista"/>
        <w:numPr>
          <w:ilvl w:val="0"/>
          <w:numId w:val="2"/>
        </w:numPr>
        <w:spacing w:before="240" w:after="240"/>
        <w:ind w:right="902"/>
        <w:contextualSpacing/>
        <w:jc w:val="both"/>
        <w:rPr>
          <w:rFonts w:ascii="Palatino Linotype" w:hAnsi="Palatino Linotype" w:cs="Arial"/>
          <w:iCs/>
          <w:lang w:val="es-MX"/>
        </w:rPr>
      </w:pPr>
      <w:r w:rsidRPr="00407B3E">
        <w:rPr>
          <w:rFonts w:ascii="Palatino Linotype" w:hAnsi="Palatino Linotype" w:cs="Arial"/>
          <w:b/>
          <w:bCs/>
          <w:iCs/>
          <w:lang w:val="es-MX"/>
        </w:rPr>
        <w:t xml:space="preserve">581 DG Crédito.pdf: </w:t>
      </w:r>
      <w:r w:rsidRPr="00407B3E">
        <w:rPr>
          <w:rFonts w:ascii="Palatino Linotype" w:hAnsi="Palatino Linotype"/>
        </w:rPr>
        <w:t xml:space="preserve">Oficio número 20705002A000000 -892/2021 de fecha veintiuno de diciembre de dos mil veintiuno, suscrito por el Servidor Público habilitado de la Dirección General de Crédito, a través de este oficio señala el Sujeto Obligado que con base en las funciones y atribuciones competencia de la Dirección  General de Crédito, se hace entrega en formato electrónico de: “Acta de Inscripción </w:t>
      </w:r>
      <w:r w:rsidRPr="00407B3E">
        <w:rPr>
          <w:rFonts w:ascii="Palatino Linotype" w:hAnsi="Palatino Linotype"/>
          <w:i/>
        </w:rPr>
        <w:t xml:space="preserve">“Acta de inscripción en el Registro de Fideicomisos del Estado de México </w:t>
      </w:r>
      <w:r w:rsidRPr="00407B3E">
        <w:rPr>
          <w:rFonts w:ascii="Palatino Linotype" w:hAnsi="Palatino Linotype"/>
        </w:rPr>
        <w:t xml:space="preserve">” a cargo de la Dirección General de Crédito. </w:t>
      </w:r>
    </w:p>
    <w:p w:rsidR="006154E0" w:rsidRPr="00407B3E" w:rsidRDefault="006154E0" w:rsidP="006154E0">
      <w:pPr>
        <w:pStyle w:val="Prrafodelista"/>
        <w:rPr>
          <w:rFonts w:ascii="Palatino Linotype" w:hAnsi="Palatino Linotype" w:cs="Arial"/>
          <w:iCs/>
          <w:lang w:val="es-MX"/>
        </w:rPr>
      </w:pPr>
    </w:p>
    <w:p w:rsidR="006154E0" w:rsidRDefault="006154E0" w:rsidP="006154E0">
      <w:pPr>
        <w:pStyle w:val="Prrafodelista"/>
        <w:spacing w:before="240" w:after="240"/>
        <w:ind w:left="1571" w:right="902"/>
        <w:contextualSpacing/>
        <w:jc w:val="both"/>
        <w:rPr>
          <w:rFonts w:ascii="Palatino Linotype" w:hAnsi="Palatino Linotype" w:cs="Arial"/>
          <w:iCs/>
          <w:lang w:val="es-MX"/>
        </w:rPr>
      </w:pPr>
      <w:r w:rsidRPr="00407B3E">
        <w:rPr>
          <w:rFonts w:ascii="Palatino Linotype" w:hAnsi="Palatino Linotype" w:cs="Arial"/>
          <w:iCs/>
          <w:lang w:val="es-MX"/>
        </w:rPr>
        <w:t xml:space="preserve">Se anexa la citada acta con el número de folio F-006/06 de fecha veintitrés de febrero del año dos mil seis. </w:t>
      </w:r>
    </w:p>
    <w:p w:rsidR="006154E0" w:rsidRPr="00407B3E" w:rsidRDefault="006154E0" w:rsidP="006154E0">
      <w:pPr>
        <w:pStyle w:val="Prrafodelista"/>
        <w:spacing w:before="240" w:after="240"/>
        <w:ind w:left="1571" w:right="902"/>
        <w:contextualSpacing/>
        <w:jc w:val="both"/>
        <w:rPr>
          <w:rFonts w:ascii="Palatino Linotype" w:hAnsi="Palatino Linotype" w:cs="Arial"/>
          <w:iCs/>
          <w:lang w:val="es-MX"/>
        </w:rPr>
      </w:pPr>
    </w:p>
    <w:p w:rsidR="006154E0" w:rsidRPr="00407B3E" w:rsidRDefault="006154E0" w:rsidP="006154E0">
      <w:pPr>
        <w:pStyle w:val="Prrafodelista"/>
        <w:numPr>
          <w:ilvl w:val="0"/>
          <w:numId w:val="2"/>
        </w:numPr>
        <w:spacing w:before="240" w:after="240"/>
        <w:ind w:right="902"/>
        <w:contextualSpacing/>
        <w:jc w:val="both"/>
        <w:rPr>
          <w:rFonts w:ascii="Palatino Linotype" w:hAnsi="Palatino Linotype" w:cs="Arial"/>
          <w:iCs/>
          <w:lang w:val="es-MX"/>
        </w:rPr>
      </w:pPr>
      <w:r w:rsidRPr="00407B3E">
        <w:rPr>
          <w:rFonts w:ascii="Palatino Linotype" w:hAnsi="Palatino Linotype" w:cs="Arial"/>
          <w:b/>
          <w:bCs/>
          <w:iCs/>
          <w:lang w:val="es-MX"/>
        </w:rPr>
        <w:t xml:space="preserve">581 Subsecretaría de Tesorería.pdf: </w:t>
      </w:r>
      <w:r w:rsidRPr="00407B3E">
        <w:rPr>
          <w:rFonts w:ascii="Palatino Linotype" w:hAnsi="Palatino Linotype"/>
        </w:rPr>
        <w:t xml:space="preserve">Oficio número 2070500100000S/461/2021, de fecha veintiuno de diciembre de dos mil veintiuno, suscrito por la Servidora Pública titular de la Unidad de Apoyo Técnico Financiero, a través de este oficio informa que, mediante similar número 20705001000000S/442/2021 se solicitó  a la Dirección General de Crédito de la Subsecretaria de Tesorería, remitir la información correspondiente. </w:t>
      </w:r>
    </w:p>
    <w:p w:rsidR="006154E0" w:rsidRPr="00407B3E" w:rsidRDefault="006154E0" w:rsidP="006154E0">
      <w:pPr>
        <w:pStyle w:val="Prrafodelista"/>
        <w:spacing w:before="240" w:after="240"/>
        <w:ind w:left="1571" w:right="902"/>
        <w:contextualSpacing/>
        <w:jc w:val="both"/>
        <w:rPr>
          <w:rFonts w:ascii="Palatino Linotype" w:hAnsi="Palatino Linotype" w:cs="Arial"/>
          <w:iCs/>
          <w:lang w:val="es-MX"/>
        </w:rPr>
      </w:pPr>
    </w:p>
    <w:p w:rsidR="006154E0" w:rsidRPr="00407B3E" w:rsidRDefault="006154E0" w:rsidP="006154E0">
      <w:pPr>
        <w:pStyle w:val="Prrafodelista"/>
        <w:numPr>
          <w:ilvl w:val="0"/>
          <w:numId w:val="2"/>
        </w:numPr>
        <w:spacing w:before="240" w:after="240"/>
        <w:ind w:right="902"/>
        <w:contextualSpacing/>
        <w:jc w:val="both"/>
        <w:rPr>
          <w:rFonts w:ascii="Palatino Linotype" w:hAnsi="Palatino Linotype" w:cs="Arial"/>
          <w:iCs/>
          <w:lang w:val="es-MX"/>
        </w:rPr>
      </w:pPr>
      <w:r w:rsidRPr="00407B3E">
        <w:rPr>
          <w:rFonts w:ascii="Palatino Linotype" w:hAnsi="Palatino Linotype" w:cs="Arial"/>
          <w:b/>
          <w:bCs/>
          <w:iCs/>
          <w:lang w:val="es-MX"/>
        </w:rPr>
        <w:t xml:space="preserve">UIPPE 581.pdf: </w:t>
      </w:r>
      <w:r w:rsidRPr="00407B3E">
        <w:rPr>
          <w:rFonts w:ascii="Palatino Linotype" w:hAnsi="Palatino Linotype"/>
        </w:rPr>
        <w:t xml:space="preserve">Oficio número 20700004S/UT-0003/2022, de fecha seis de enero de dos mil veintidós, suscrito por la Servidora Pública titular de la Unidad de Transparencia en vía del cual remite la respuesta entregada por la unidades administrativas. </w:t>
      </w:r>
    </w:p>
    <w:p w:rsidR="006154E0" w:rsidRPr="00407B3E" w:rsidRDefault="006154E0" w:rsidP="006154E0">
      <w:pPr>
        <w:spacing w:before="240" w:after="240" w:line="360" w:lineRule="auto"/>
        <w:contextualSpacing/>
        <w:jc w:val="both"/>
        <w:rPr>
          <w:rFonts w:ascii="Palatino Linotype" w:hAnsi="Palatino Linotype" w:cs="Arial"/>
          <w:b/>
          <w:szCs w:val="28"/>
          <w:lang w:val="es-MX"/>
        </w:rPr>
      </w:pPr>
    </w:p>
    <w:p w:rsidR="006154E0" w:rsidRPr="00407B3E" w:rsidRDefault="006154E0" w:rsidP="006154E0">
      <w:pPr>
        <w:spacing w:before="240" w:after="240" w:line="360" w:lineRule="auto"/>
        <w:contextualSpacing/>
        <w:jc w:val="both"/>
        <w:rPr>
          <w:rFonts w:ascii="Palatino Linotype" w:hAnsi="Palatino Linotype" w:cs="Arial"/>
          <w:lang w:val="es-MX"/>
        </w:rPr>
      </w:pPr>
      <w:r w:rsidRPr="00407B3E">
        <w:rPr>
          <w:rFonts w:ascii="Palatino Linotype" w:hAnsi="Palatino Linotype" w:cs="Arial"/>
          <w:b/>
          <w:szCs w:val="28"/>
          <w:lang w:val="es-MX"/>
        </w:rPr>
        <w:lastRenderedPageBreak/>
        <w:t>3. Recurso de revisión.</w:t>
      </w:r>
      <w:r w:rsidRPr="00407B3E">
        <w:rPr>
          <w:rFonts w:ascii="Palatino Linotype" w:hAnsi="Palatino Linotype" w:cs="Arial"/>
          <w:b/>
          <w:sz w:val="22"/>
          <w:lang w:val="es-MX"/>
        </w:rPr>
        <w:t xml:space="preserve"> </w:t>
      </w:r>
      <w:r w:rsidRPr="00407B3E">
        <w:rPr>
          <w:rFonts w:ascii="Palatino Linotype" w:hAnsi="Palatino Linotype" w:cs="Arial"/>
          <w:lang w:val="es-MX"/>
        </w:rPr>
        <w:t>Inconfor</w:t>
      </w:r>
      <w:r>
        <w:rPr>
          <w:rFonts w:ascii="Palatino Linotype" w:hAnsi="Palatino Linotype" w:cs="Arial"/>
          <w:lang w:val="es-MX"/>
        </w:rPr>
        <w:t>me con la respuesta recibida, la parte</w:t>
      </w:r>
      <w:r w:rsidRPr="00407B3E">
        <w:rPr>
          <w:rFonts w:ascii="Palatino Linotype" w:hAnsi="Palatino Linotype" w:cs="Arial"/>
          <w:lang w:val="es-MX"/>
        </w:rPr>
        <w:t xml:space="preserve"> </w:t>
      </w:r>
      <w:r w:rsidRPr="00407B3E">
        <w:rPr>
          <w:rFonts w:ascii="Palatino Linotype" w:hAnsi="Palatino Linotype" w:cs="Arial"/>
          <w:b/>
          <w:lang w:val="es-MX"/>
        </w:rPr>
        <w:t>recurrente</w:t>
      </w:r>
      <w:r w:rsidRPr="00407B3E">
        <w:rPr>
          <w:rFonts w:ascii="Palatino Linotype" w:hAnsi="Palatino Linotype" w:cs="Arial"/>
          <w:lang w:val="es-MX"/>
        </w:rPr>
        <w:t xml:space="preserve"> interpuso en fecha nueve de febrero de la presente anualidad, el presente medio de impugnación expresando las siguientes manifestaciones:</w:t>
      </w:r>
    </w:p>
    <w:p w:rsidR="006154E0" w:rsidRPr="00407B3E" w:rsidRDefault="006154E0" w:rsidP="006154E0">
      <w:pPr>
        <w:spacing w:before="240" w:after="240" w:line="360" w:lineRule="auto"/>
        <w:contextualSpacing/>
        <w:jc w:val="both"/>
        <w:rPr>
          <w:rFonts w:ascii="Palatino Linotype" w:hAnsi="Palatino Linotype" w:cs="Arial"/>
          <w:lang w:val="es-MX"/>
        </w:rPr>
      </w:pPr>
    </w:p>
    <w:p w:rsidR="006154E0" w:rsidRPr="00407B3E" w:rsidRDefault="006154E0" w:rsidP="006154E0">
      <w:pPr>
        <w:spacing w:before="240" w:after="240" w:line="360" w:lineRule="auto"/>
        <w:ind w:left="567"/>
        <w:contextualSpacing/>
        <w:rPr>
          <w:rFonts w:ascii="Palatino Linotype" w:hAnsi="Palatino Linotype" w:cs="Arial"/>
          <w:b/>
          <w:lang w:val="es-MX"/>
        </w:rPr>
      </w:pPr>
      <w:r w:rsidRPr="00407B3E">
        <w:rPr>
          <w:rFonts w:ascii="Palatino Linotype" w:hAnsi="Palatino Linotype" w:cs="Arial"/>
          <w:b/>
          <w:lang w:val="es-MX"/>
        </w:rPr>
        <w:t>a) Acto impugnado.</w:t>
      </w:r>
    </w:p>
    <w:p w:rsidR="006154E0" w:rsidRPr="00407B3E" w:rsidRDefault="006154E0" w:rsidP="006154E0">
      <w:pPr>
        <w:spacing w:before="240" w:after="240"/>
        <w:ind w:left="851" w:right="902"/>
        <w:contextualSpacing/>
        <w:jc w:val="both"/>
        <w:rPr>
          <w:rFonts w:ascii="Palatino Linotype" w:hAnsi="Palatino Linotype" w:cs="Arial"/>
          <w:i/>
          <w:sz w:val="22"/>
          <w:szCs w:val="22"/>
          <w:lang w:val="es-MX"/>
        </w:rPr>
      </w:pPr>
      <w:r w:rsidRPr="00407B3E">
        <w:rPr>
          <w:rFonts w:ascii="Palatino Linotype" w:hAnsi="Palatino Linotype" w:cs="Arial"/>
          <w:i/>
          <w:sz w:val="22"/>
          <w:szCs w:val="22"/>
          <w:lang w:val="es-MX"/>
        </w:rPr>
        <w:t xml:space="preserve">“RECURSO DE REVISIÓN 1.-Sujeto obligado ante la cual se presentó la solicitud de información: Secretaría de Finanzas del Gobierno del Estado de México. 2.- El número de folio de respuesta de la solicitud de acceso: 415765 3.- Fecha en la que fue notificada la respuesta al solicitante o tuvo conocimiento del acto reclamado: 21 de enero de 2022. 4.- Acto que se recurre: Recurro la respuesta proporcionada por la Dirección General de Crédito perteneciente a la Subsecretaría de Tesorería de la Secretaría de Finanzas, mediante oficio 20705002A000000-892/2021 de fecha 21 de diciembre de 2022, a través del cual señala que no cuenta con la información que le solicité en la Plataforma Nacional de Transparencia. Si viene cierto, que el sujeto obligado me brindó una respuesta incompleta al hacer entrega del Acta de Inscripción en el Registro de Fideicomisos, pero omitió hacer entrega del contrato, convenios modificatorios y anexos del Fideicomiso Orquesta Sinfónica del Estado de México (OSEM). En virtud de lo anterior la respuesta que me otorgaron resulta deficiente e insuficiente. 5.- Motivos de inconformidad Acerca de la solicitud de información que realicé a la Secretaría de Finanzas del Gobierno del Estado de México para que ésta me proporcionara los contratos, convenios modificatorios y anexos del Fideicomiso Orquesta Sinfónica del Estado de México (OSEM), el sujeto obligado omitió dar una respuesta completa y suficiente, motivo por el cual transgredió mi derecho humano de acceso a la información, mismo que se encuentra plasmado en el artículo 6º de la Constitución Política de los Estados Unidos Mexicanos, fracción III, que establece que “toda persona, sin necesidad de acreditar interés alguno o justificar su utilización, tendrá acceso gratuito a la información pública”. La respuesta del sujeto obligado es incompleta e insuficiente, toda vez que, de acuerdo con el artículo 101 de la Ley de Transparencia y Acceso a la Información Pública del Estado de México y sus Municipios, “los fideicomisos, fondos públicos, mandatos o cualquier contrato análogo, deberán poner a disposición del público y mantener actualizada y accesible, en lo que resulte aplicable a cada contrato”, señalando de la fracción I a la VIII, la información correspondiente que se debe poner a disposición del público. Resulta insostenible que la Secretaría de Finanzas del Gobierno del Estado de México, a través de la Dirección General de Crédito, señale que después de hacer una revisión </w:t>
      </w:r>
      <w:r w:rsidRPr="00407B3E">
        <w:rPr>
          <w:rFonts w:ascii="Palatino Linotype" w:hAnsi="Palatino Linotype" w:cs="Arial"/>
          <w:i/>
          <w:sz w:val="22"/>
          <w:szCs w:val="22"/>
          <w:lang w:val="es-MX"/>
        </w:rPr>
        <w:lastRenderedPageBreak/>
        <w:t>exhaustiva “no existe fuente obligacional para poseer la documentación que solicita”, toda vez que, de acuerdo con el artículo 23 fracción XXVI Reglamento Interior de la Secretaria de Finanzas, le corresponde al Subsecretario de Tesorería: “Llevar el registro, control y seguimiento de los fideicomisos constituidos por los Entes Públicos, de acuerdo con su naturaleza jurídica y según corresponda, en el Registro de Fideicomisos del Estado de México.” Es decir, la Subsecretaría de Tesorería no sólo se encarga de registrar los fideicomisos, sino que también debe llevar el control y seguimiento de los fideicomisos públicos. Además, para registrar un fideicomiso, se requiere, como mínimo, tener a la vista el contrato a inscribir, tal como se deduce del Acta de Inscripción en el Registro de Fideicomisos del Estado de México que se adjuntó en la respuesta, la cual en el proemio señala que “se procede a inscribir un contrato de fideicomiso”; de manera que vuelve a ser insostenible que la Subsecretaría de Tesorería no cuente ni siquiera con copia del contrato de fideicomiso que inscribió. 6.- Copia de la Respuesta que se impugna: “Informó que después de realizar una exhaustiva búsqueda en la unidad administrativa, no existe fuente obligacional para poseer la documentación que solicita, razón por la cual deberá solicitarla a la Unidad Ejecutora que administra el Fideicomiso.”.”(Sic)</w:t>
      </w:r>
    </w:p>
    <w:p w:rsidR="006154E0" w:rsidRDefault="006154E0" w:rsidP="006154E0">
      <w:pPr>
        <w:spacing w:before="240" w:after="240" w:line="360" w:lineRule="auto"/>
        <w:ind w:left="567"/>
        <w:jc w:val="both"/>
        <w:rPr>
          <w:rFonts w:ascii="Palatino Linotype" w:hAnsi="Palatino Linotype" w:cs="Arial"/>
          <w:b/>
          <w:lang w:val="es-MX"/>
        </w:rPr>
      </w:pPr>
      <w:r w:rsidRPr="00407B3E">
        <w:rPr>
          <w:rFonts w:ascii="Palatino Linotype" w:hAnsi="Palatino Linotype" w:cs="Arial"/>
          <w:b/>
          <w:lang w:val="es-MX"/>
        </w:rPr>
        <w:t>b) Razones o motivos de inconformidad.</w:t>
      </w:r>
    </w:p>
    <w:p w:rsidR="006154E0" w:rsidRPr="001F79ED" w:rsidRDefault="006154E0" w:rsidP="006154E0">
      <w:pPr>
        <w:spacing w:before="240" w:after="240" w:line="360" w:lineRule="auto"/>
        <w:ind w:left="567"/>
        <w:jc w:val="both"/>
        <w:rPr>
          <w:rFonts w:ascii="Palatino Linotype" w:hAnsi="Palatino Linotype" w:cs="Arial"/>
          <w:lang w:val="es-MX"/>
        </w:rPr>
      </w:pPr>
      <w:r w:rsidRPr="001F79ED">
        <w:rPr>
          <w:rFonts w:ascii="Palatino Linotype" w:hAnsi="Palatino Linotype" w:cs="Arial"/>
          <w:lang w:val="es-MX"/>
        </w:rPr>
        <w:t>(El particular no señaló razones o motivos de inconformidad)</w:t>
      </w:r>
    </w:p>
    <w:p w:rsidR="006154E0" w:rsidRPr="00407B3E" w:rsidRDefault="006154E0" w:rsidP="006154E0">
      <w:pPr>
        <w:spacing w:before="240" w:after="240"/>
        <w:ind w:right="902"/>
        <w:contextualSpacing/>
        <w:jc w:val="both"/>
        <w:rPr>
          <w:rFonts w:ascii="Palatino Linotype" w:hAnsi="Palatino Linotype" w:cs="Arial"/>
          <w:b/>
          <w:szCs w:val="28"/>
          <w:lang w:val="es-MX"/>
        </w:rPr>
      </w:pPr>
    </w:p>
    <w:p w:rsidR="006154E0" w:rsidRPr="00407B3E" w:rsidRDefault="006154E0" w:rsidP="006154E0">
      <w:pPr>
        <w:spacing w:before="240" w:after="240" w:line="360" w:lineRule="auto"/>
        <w:ind w:right="902"/>
        <w:contextualSpacing/>
        <w:jc w:val="both"/>
        <w:rPr>
          <w:rFonts w:ascii="Palatino Linotype" w:hAnsi="Palatino Linotype" w:cs="Arial"/>
          <w:iCs/>
          <w:lang w:val="es-MX"/>
        </w:rPr>
      </w:pPr>
      <w:r w:rsidRPr="00407B3E">
        <w:rPr>
          <w:rFonts w:ascii="Palatino Linotype" w:hAnsi="Palatino Linotype" w:cs="Arial"/>
          <w:b/>
          <w:szCs w:val="28"/>
          <w:lang w:val="es-MX"/>
        </w:rPr>
        <w:t>Archivo1644454527427.pdf</w:t>
      </w:r>
      <w:r w:rsidRPr="00407B3E">
        <w:rPr>
          <w:rFonts w:ascii="Palatino Linotype" w:hAnsi="Palatino Linotype" w:cs="Arial"/>
          <w:b/>
          <w:bCs/>
          <w:iCs/>
          <w:lang w:val="es-MX"/>
        </w:rPr>
        <w:t xml:space="preserve">: </w:t>
      </w:r>
      <w:r w:rsidRPr="00407B3E">
        <w:rPr>
          <w:rFonts w:ascii="Palatino Linotype" w:hAnsi="Palatino Linotype"/>
        </w:rPr>
        <w:t>Oficio número 20705002A000000 -892/2021 de fecha veintiuno de diciembre de do</w:t>
      </w:r>
      <w:r>
        <w:rPr>
          <w:rFonts w:ascii="Palatino Linotype" w:hAnsi="Palatino Linotype"/>
        </w:rPr>
        <w:t>s mil veintiuno, suscrito por la</w:t>
      </w:r>
      <w:r w:rsidRPr="00407B3E">
        <w:rPr>
          <w:rFonts w:ascii="Palatino Linotype" w:hAnsi="Palatino Linotype"/>
        </w:rPr>
        <w:t xml:space="preserve"> Servidor</w:t>
      </w:r>
      <w:r>
        <w:rPr>
          <w:rFonts w:ascii="Palatino Linotype" w:hAnsi="Palatino Linotype"/>
        </w:rPr>
        <w:t>a Pública</w:t>
      </w:r>
      <w:r w:rsidRPr="00407B3E">
        <w:rPr>
          <w:rFonts w:ascii="Palatino Linotype" w:hAnsi="Palatino Linotype"/>
        </w:rPr>
        <w:t xml:space="preserve"> habilitada de la Dirección General de Crédito, a través de este oficio señala el Sujeto Obligado que con base en las funciones y atribuciones competencia de la Dirección  General de Crédito, se hace entrega en formato electrónico de: “Acta de Inscripción </w:t>
      </w:r>
      <w:r w:rsidRPr="00407B3E">
        <w:rPr>
          <w:rFonts w:ascii="Palatino Linotype" w:hAnsi="Palatino Linotype"/>
          <w:i/>
        </w:rPr>
        <w:t xml:space="preserve">“Acta de inscripción en el Registro de Fideicomisos del Estado de México </w:t>
      </w:r>
      <w:r w:rsidRPr="00407B3E">
        <w:rPr>
          <w:rFonts w:ascii="Palatino Linotype" w:hAnsi="Palatino Linotype"/>
        </w:rPr>
        <w:t xml:space="preserve">” a cargo de la Dirección General de Crédito. </w:t>
      </w:r>
    </w:p>
    <w:p w:rsidR="006154E0" w:rsidRPr="00407B3E" w:rsidRDefault="006154E0" w:rsidP="006154E0">
      <w:pPr>
        <w:spacing w:before="240" w:after="240"/>
        <w:ind w:right="902"/>
        <w:contextualSpacing/>
        <w:jc w:val="both"/>
        <w:rPr>
          <w:rFonts w:ascii="Palatino Linotype" w:hAnsi="Palatino Linotype" w:cs="Arial"/>
          <w:iCs/>
          <w:lang w:val="es-MX"/>
        </w:rPr>
      </w:pPr>
    </w:p>
    <w:p w:rsidR="006154E0" w:rsidRPr="00407B3E" w:rsidRDefault="006154E0" w:rsidP="006154E0">
      <w:pPr>
        <w:spacing w:before="240" w:after="240" w:line="360" w:lineRule="auto"/>
        <w:jc w:val="both"/>
        <w:rPr>
          <w:rFonts w:ascii="Palatino Linotype" w:eastAsia="Calibri" w:hAnsi="Palatino Linotype" w:cs="Arial"/>
          <w:lang w:val="es-MX"/>
        </w:rPr>
      </w:pPr>
      <w:r w:rsidRPr="00407B3E">
        <w:rPr>
          <w:rFonts w:ascii="Palatino Linotype" w:hAnsi="Palatino Linotype" w:cs="Arial"/>
          <w:b/>
          <w:szCs w:val="28"/>
          <w:lang w:val="es-MX"/>
        </w:rPr>
        <w:t xml:space="preserve">4. </w:t>
      </w:r>
      <w:r w:rsidRPr="00407B3E">
        <w:rPr>
          <w:rFonts w:ascii="Palatino Linotype" w:eastAsia="Calibri" w:hAnsi="Palatino Linotype" w:cs="Arial"/>
          <w:b/>
          <w:szCs w:val="28"/>
          <w:lang w:val="es-MX"/>
        </w:rPr>
        <w:t xml:space="preserve">Turno. </w:t>
      </w:r>
      <w:r w:rsidRPr="00407B3E">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w:t>
      </w:r>
      <w:r w:rsidRPr="00407B3E">
        <w:rPr>
          <w:rFonts w:ascii="Palatino Linotype" w:eastAsia="Calibri" w:hAnsi="Palatino Linotype" w:cs="Arial"/>
          <w:lang w:val="es-MX"/>
        </w:rPr>
        <w:lastRenderedPageBreak/>
        <w:t xml:space="preserve">Acceso a la Información Pública y Protección de Datos Personales del Estado de México y Municipios, que </w:t>
      </w:r>
      <w:r w:rsidRPr="00407B3E">
        <w:rPr>
          <w:rFonts w:ascii="Palatino Linotype" w:hAnsi="Palatino Linotype" w:cs="Arial"/>
          <w:lang w:val="es-MX"/>
        </w:rPr>
        <w:t xml:space="preserve">por razón de turno fue asignado  a la   </w:t>
      </w:r>
      <w:r w:rsidRPr="00407B3E">
        <w:rPr>
          <w:rFonts w:ascii="Palatino Linotype" w:eastAsia="Calibri" w:hAnsi="Palatino Linotype" w:cs="Arial"/>
          <w:lang w:val="es-MX"/>
        </w:rPr>
        <w:t xml:space="preserve"> </w:t>
      </w:r>
      <w:r w:rsidRPr="00407B3E">
        <w:rPr>
          <w:rFonts w:ascii="Palatino Linotype" w:eastAsia="Calibri" w:hAnsi="Palatino Linotype" w:cs="Arial"/>
          <w:b/>
          <w:lang w:val="es-MX"/>
        </w:rPr>
        <w:t>Comisionada</w:t>
      </w:r>
      <w:r w:rsidRPr="00407B3E">
        <w:rPr>
          <w:rFonts w:ascii="Palatino Linotype" w:eastAsia="Calibri" w:hAnsi="Palatino Linotype" w:cs="Arial"/>
          <w:lang w:val="es-MX"/>
        </w:rPr>
        <w:t xml:space="preserve"> </w:t>
      </w:r>
      <w:r w:rsidRPr="00407B3E">
        <w:rPr>
          <w:rFonts w:ascii="Palatino Linotype" w:eastAsia="Calibri" w:hAnsi="Palatino Linotype" w:cs="Arial"/>
          <w:b/>
          <w:lang w:val="es-MX"/>
        </w:rPr>
        <w:t>Guadalupe Ramírez Peña</w:t>
      </w:r>
      <w:r w:rsidRPr="00407B3E">
        <w:rPr>
          <w:rFonts w:ascii="Palatino Linotype" w:hAnsi="Palatino Linotype" w:cs="Arial"/>
          <w:lang w:val="es-MX"/>
        </w:rPr>
        <w:t xml:space="preserve"> a su análisis, estudio, elaboración del proyecto y </w:t>
      </w:r>
      <w:r w:rsidRPr="00407B3E">
        <w:rPr>
          <w:rFonts w:ascii="Palatino Linotype" w:eastAsia="Calibri" w:hAnsi="Palatino Linotype" w:cs="Arial"/>
          <w:lang w:val="es-MX"/>
        </w:rPr>
        <w:t>presentación ante el Pleno de este Instituto.</w:t>
      </w:r>
    </w:p>
    <w:p w:rsidR="006154E0" w:rsidRPr="00407B3E" w:rsidRDefault="006154E0" w:rsidP="006154E0">
      <w:pPr>
        <w:spacing w:before="240" w:after="240" w:line="360" w:lineRule="auto"/>
        <w:jc w:val="both"/>
        <w:rPr>
          <w:rFonts w:ascii="Palatino Linotype" w:hAnsi="Palatino Linotype" w:cs="Arial"/>
          <w:lang w:val="es-MX"/>
        </w:rPr>
      </w:pPr>
      <w:r w:rsidRPr="00407B3E">
        <w:rPr>
          <w:rFonts w:ascii="Palatino Linotype" w:hAnsi="Palatino Linotype" w:cs="Arial"/>
          <w:b/>
          <w:szCs w:val="28"/>
          <w:lang w:val="es-MX"/>
        </w:rPr>
        <w:t xml:space="preserve">5. Admisión. </w:t>
      </w:r>
      <w:r w:rsidRPr="00407B3E">
        <w:rPr>
          <w:rFonts w:ascii="Palatino Linotype" w:hAnsi="Palatino Linotype" w:cs="Arial"/>
          <w:lang w:val="es-MX"/>
        </w:rPr>
        <w:t>Mediante auto de fecha catorce</w:t>
      </w:r>
      <w:r w:rsidRPr="00407B3E">
        <w:rPr>
          <w:rFonts w:ascii="Palatino Linotype" w:hAnsi="Palatino Linotype" w:cs="Arial"/>
          <w:b/>
          <w:lang w:val="es-MX"/>
        </w:rPr>
        <w:t xml:space="preserve"> de febrero de este año</w:t>
      </w:r>
      <w:r w:rsidRPr="00407B3E">
        <w:rPr>
          <w:rFonts w:ascii="Palatino Linotype" w:hAnsi="Palatino Linotype" w:cs="Arial"/>
          <w:lang w:val="es-MX"/>
        </w:rPr>
        <w:t xml:space="preserve">, este Organismo Garante, admitió a trámite el recurso de revisión respectivo, poniéndose a disposición de las partes, para que un plazo no mayor a siete días hábiles manifestase lo que a su derecho corresponda, a efecto de ofrecer pruebas, informe justificado y alegatos, lo anterior con fundamento en el artículo 185 fracciones I, II y IV de la Ley de Transparencia y Acceso a la Información Pública del Estado de México y Municipios. </w:t>
      </w:r>
    </w:p>
    <w:p w:rsidR="006154E0" w:rsidRPr="00407B3E" w:rsidRDefault="006154E0" w:rsidP="006154E0">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407B3E">
        <w:rPr>
          <w:rFonts w:ascii="Palatino Linotype" w:hAnsi="Palatino Linotype" w:cs="Arial"/>
          <w:b/>
          <w:szCs w:val="28"/>
          <w:lang w:val="es-MX"/>
        </w:rPr>
        <w:t>6. Manifestaciones.</w:t>
      </w:r>
      <w:r w:rsidRPr="00407B3E">
        <w:rPr>
          <w:rFonts w:ascii="Palatino Linotype" w:hAnsi="Palatino Linotype" w:cs="Arial"/>
          <w:b/>
          <w:sz w:val="28"/>
          <w:szCs w:val="28"/>
          <w:lang w:val="es-MX"/>
        </w:rPr>
        <w:t xml:space="preserve"> </w:t>
      </w:r>
      <w:r w:rsidRPr="00407B3E">
        <w:rPr>
          <w:rFonts w:ascii="Palatino Linotype" w:hAnsi="Palatino Linotype" w:cs="Arial"/>
          <w:lang w:val="es-MX"/>
        </w:rPr>
        <w:t xml:space="preserve">De las constancias que integran el expediente en que se actúan se advierte que el </w:t>
      </w:r>
      <w:r w:rsidRPr="00407B3E">
        <w:rPr>
          <w:rFonts w:ascii="Palatino Linotype" w:hAnsi="Palatino Linotype" w:cs="Arial"/>
          <w:b/>
          <w:lang w:val="es-MX"/>
        </w:rPr>
        <w:t>SUJETO OBLIGADO</w:t>
      </w:r>
      <w:r w:rsidRPr="00407B3E">
        <w:rPr>
          <w:rFonts w:ascii="Palatino Linotype" w:hAnsi="Palatino Linotype" w:cs="Arial"/>
          <w:lang w:val="es-MX"/>
        </w:rPr>
        <w:t xml:space="preserve">  emitió pronunciamiento en fecha veintitrés de febrero de la presente anualidad, adjuntando los archivos:</w:t>
      </w:r>
    </w:p>
    <w:p w:rsidR="006154E0" w:rsidRPr="00407B3E" w:rsidRDefault="006154E0" w:rsidP="006154E0">
      <w:pPr>
        <w:widowControl w:val="0"/>
        <w:tabs>
          <w:tab w:val="left" w:pos="709"/>
        </w:tabs>
        <w:autoSpaceDE w:val="0"/>
        <w:autoSpaceDN w:val="0"/>
        <w:adjustRightInd w:val="0"/>
        <w:spacing w:before="120" w:after="240" w:line="360" w:lineRule="auto"/>
        <w:jc w:val="both"/>
        <w:rPr>
          <w:rFonts w:ascii="Palatino Linotype" w:hAnsi="Palatino Linotype" w:cs="Arial"/>
          <w:lang w:val="es-MX"/>
        </w:rPr>
      </w:pPr>
      <w:r w:rsidRPr="00407B3E">
        <w:rPr>
          <w:rFonts w:ascii="Palatino Linotype" w:hAnsi="Palatino Linotype" w:cs="Arial"/>
          <w:b/>
          <w:lang w:val="es-MX"/>
        </w:rPr>
        <w:t xml:space="preserve">RR. 00629-2022 Subse de Tesorería.pdf: </w:t>
      </w:r>
      <w:r w:rsidRPr="00407B3E">
        <w:rPr>
          <w:rFonts w:ascii="Palatino Linotype" w:hAnsi="Palatino Linotype" w:cs="Arial"/>
          <w:lang w:val="es-MX"/>
        </w:rPr>
        <w:t>archivo digital en el</w:t>
      </w:r>
      <w:r>
        <w:rPr>
          <w:rFonts w:ascii="Palatino Linotype" w:hAnsi="Palatino Linotype" w:cs="Arial"/>
          <w:lang w:val="es-MX"/>
        </w:rPr>
        <w:t xml:space="preserve"> que  el SUJETO OBLIGADO incluyó</w:t>
      </w:r>
      <w:r w:rsidRPr="00407B3E">
        <w:rPr>
          <w:rFonts w:ascii="Palatino Linotype" w:hAnsi="Palatino Linotype" w:cs="Arial"/>
          <w:lang w:val="es-MX"/>
        </w:rPr>
        <w:t xml:space="preserve"> el oficio 20705001000000S/066/2022 de fecha 16 de febrero de la presente anualidad suscrito por la Titular de la Unidad de Apoyo Técnico Financiero, de su contenido señala que en términos de lo previsto por el Manual General</w:t>
      </w:r>
      <w:r>
        <w:rPr>
          <w:rFonts w:ascii="Palatino Linotype" w:hAnsi="Palatino Linotype" w:cs="Arial"/>
          <w:lang w:val="es-MX"/>
        </w:rPr>
        <w:t xml:space="preserve"> de organización de la Secretarí</w:t>
      </w:r>
      <w:r w:rsidRPr="00407B3E">
        <w:rPr>
          <w:rFonts w:ascii="Palatino Linotype" w:hAnsi="Palatino Linotype" w:cs="Arial"/>
          <w:lang w:val="es-MX"/>
        </w:rPr>
        <w:t xml:space="preserve">a de Finanzas esa Unidad Administrativa no cuenta con información  al respecto, por tal motivo se solicitó a la Dirección General de Crédito de la Subsecretaria de la Tesorería, en razón de sus atribuciones y en ejercicios de sus funciones remitiera la documental que diera  cuenta de lo solicitado. </w:t>
      </w:r>
    </w:p>
    <w:p w:rsidR="006154E0" w:rsidRPr="00407B3E" w:rsidRDefault="006154E0" w:rsidP="006154E0">
      <w:pPr>
        <w:widowControl w:val="0"/>
        <w:tabs>
          <w:tab w:val="left" w:pos="709"/>
        </w:tabs>
        <w:autoSpaceDE w:val="0"/>
        <w:autoSpaceDN w:val="0"/>
        <w:adjustRightInd w:val="0"/>
        <w:spacing w:before="120" w:after="240" w:line="360" w:lineRule="auto"/>
        <w:jc w:val="both"/>
        <w:rPr>
          <w:rFonts w:ascii="Palatino Linotype" w:hAnsi="Palatino Linotype" w:cs="Arial"/>
          <w:b/>
          <w:lang w:val="es-MX"/>
        </w:rPr>
      </w:pPr>
      <w:r w:rsidRPr="00407B3E">
        <w:rPr>
          <w:rFonts w:ascii="Palatino Linotype" w:hAnsi="Palatino Linotype" w:cs="Arial"/>
          <w:lang w:val="es-MX"/>
        </w:rPr>
        <w:t xml:space="preserve">Además, también se incluye el oficio 20705002ª00000/122/2022 de fecha 15 de febrero </w:t>
      </w:r>
      <w:r w:rsidRPr="00407B3E">
        <w:rPr>
          <w:rFonts w:ascii="Palatino Linotype" w:hAnsi="Palatino Linotype" w:cs="Arial"/>
          <w:lang w:val="es-MX"/>
        </w:rPr>
        <w:lastRenderedPageBreak/>
        <w:t>de la presente anualidad suscrito por el Titular de la Dirección General de Crédito, en este oficio señala que se hizo entrega a la Unidad de Información, Planeación, Programac</w:t>
      </w:r>
      <w:r>
        <w:rPr>
          <w:rFonts w:ascii="Palatino Linotype" w:hAnsi="Palatino Linotype" w:cs="Arial"/>
          <w:lang w:val="es-MX"/>
        </w:rPr>
        <w:t>ión y Evaluación de la Secretarí</w:t>
      </w:r>
      <w:r w:rsidRPr="00407B3E">
        <w:rPr>
          <w:rFonts w:ascii="Palatino Linotype" w:hAnsi="Palatino Linotype" w:cs="Arial"/>
          <w:lang w:val="es-MX"/>
        </w:rPr>
        <w:t xml:space="preserve">a de Finanzas del Contrato del Fideicomiso de la Orquesta Sinfónica del Estado de México (OSEM). </w:t>
      </w:r>
    </w:p>
    <w:p w:rsidR="006154E0" w:rsidRPr="00407B3E" w:rsidRDefault="006154E0" w:rsidP="006154E0">
      <w:pPr>
        <w:widowControl w:val="0"/>
        <w:tabs>
          <w:tab w:val="left" w:pos="709"/>
        </w:tabs>
        <w:autoSpaceDE w:val="0"/>
        <w:autoSpaceDN w:val="0"/>
        <w:adjustRightInd w:val="0"/>
        <w:spacing w:before="120" w:after="240" w:line="360" w:lineRule="auto"/>
        <w:jc w:val="both"/>
        <w:rPr>
          <w:rFonts w:ascii="Palatino Linotype" w:hAnsi="Palatino Linotype" w:cs="Arial"/>
          <w:lang w:val="es-MX"/>
        </w:rPr>
      </w:pPr>
      <w:r w:rsidRPr="00407B3E">
        <w:rPr>
          <w:rFonts w:ascii="Palatino Linotype" w:hAnsi="Palatino Linotype" w:cs="Arial"/>
          <w:b/>
          <w:lang w:val="es-MX"/>
        </w:rPr>
        <w:t>RR. 00629-2022 Informe Justificado.pdf: Documental</w:t>
      </w:r>
      <w:r w:rsidRPr="00407B3E">
        <w:rPr>
          <w:rFonts w:ascii="Palatino Linotype" w:hAnsi="Palatino Linotype" w:cs="Arial"/>
          <w:lang w:val="es-MX"/>
        </w:rPr>
        <w:t xml:space="preserve"> consistente en siete hojas en las que el SUJETO OBLIGADO rinde su Informe Justificado en el que, señala que en el caso en cuestión el Servidor Público Habilitado de la Dirección General de Crédito mediante oficio  20705002021100L-892/2021de fecha veintiuno de diciembre de dos mil veintiuno  proporcionó el contrato del Fideicomiso Orquesta Sinfónica del estado de México (OSFEM), en tal virtud solicita que el recurso de revisión sea sobreseído. </w:t>
      </w:r>
    </w:p>
    <w:p w:rsidR="006154E0" w:rsidRPr="00407B3E" w:rsidRDefault="006154E0" w:rsidP="006154E0">
      <w:pPr>
        <w:widowControl w:val="0"/>
        <w:tabs>
          <w:tab w:val="left" w:pos="709"/>
        </w:tabs>
        <w:autoSpaceDE w:val="0"/>
        <w:autoSpaceDN w:val="0"/>
        <w:adjustRightInd w:val="0"/>
        <w:spacing w:before="120" w:after="240" w:line="360" w:lineRule="auto"/>
        <w:jc w:val="both"/>
        <w:rPr>
          <w:rFonts w:ascii="Palatino Linotype" w:hAnsi="Palatino Linotype" w:cs="Arial"/>
          <w:lang w:val="es-MX"/>
        </w:rPr>
      </w:pPr>
      <w:r w:rsidRPr="00407B3E">
        <w:rPr>
          <w:rFonts w:ascii="Palatino Linotype" w:hAnsi="Palatino Linotype" w:cs="Arial"/>
          <w:b/>
          <w:lang w:val="es-MX"/>
        </w:rPr>
        <w:t xml:space="preserve">RR. 00629-2022 DG CRÉDITO.pdf: </w:t>
      </w:r>
      <w:r w:rsidRPr="00407B3E">
        <w:rPr>
          <w:rFonts w:ascii="Palatino Linotype" w:hAnsi="Palatino Linotype" w:cs="Arial"/>
          <w:lang w:val="es-MX"/>
        </w:rPr>
        <w:t xml:space="preserve">Documental en la que se incluye en dos hojas el oficio 2070500202100L-026/2022, suscrito por el Servidor Público Habilitado de la Dirección de General de Crédito a través del cual señala que con base en las funciones y atribuciones de competencia de la Dirección General de Crédito, después de haber realizado una búsqueda exhaustiva en sus archivos, se hace entrega del contrato del  Fideicomiso orquesta Sinfónica del Estado de México. </w:t>
      </w:r>
    </w:p>
    <w:p w:rsidR="006154E0" w:rsidRPr="00407B3E" w:rsidRDefault="006154E0" w:rsidP="006154E0">
      <w:pPr>
        <w:widowControl w:val="0"/>
        <w:tabs>
          <w:tab w:val="left" w:pos="709"/>
        </w:tabs>
        <w:autoSpaceDE w:val="0"/>
        <w:autoSpaceDN w:val="0"/>
        <w:adjustRightInd w:val="0"/>
        <w:spacing w:before="120" w:after="240" w:line="360" w:lineRule="auto"/>
        <w:jc w:val="both"/>
        <w:rPr>
          <w:rFonts w:ascii="Palatino Linotype" w:hAnsi="Palatino Linotype" w:cs="Arial"/>
          <w:lang w:val="es-MX"/>
        </w:rPr>
      </w:pPr>
      <w:r w:rsidRPr="00407B3E">
        <w:rPr>
          <w:rFonts w:ascii="Palatino Linotype" w:hAnsi="Palatino Linotype" w:cs="Arial"/>
          <w:b/>
          <w:lang w:val="es-MX"/>
        </w:rPr>
        <w:t xml:space="preserve">F 19045 Orquesta Sinfónica del Estado de México Contrato_redacted.pdf: en doce </w:t>
      </w:r>
      <w:r w:rsidRPr="00407B3E">
        <w:rPr>
          <w:rFonts w:ascii="Palatino Linotype" w:hAnsi="Palatino Linotype" w:cs="Arial"/>
          <w:lang w:val="es-MX"/>
        </w:rPr>
        <w:t xml:space="preserve">hojas se incluye en versión pública el contrato de Fideicomiso que celebran por una parte el Gobierno del Estado de </w:t>
      </w:r>
      <w:r>
        <w:rPr>
          <w:rFonts w:ascii="Palatino Linotype" w:hAnsi="Palatino Linotype" w:cs="Arial"/>
          <w:lang w:val="es-MX"/>
        </w:rPr>
        <w:t>México, a través de la Secretarí</w:t>
      </w:r>
      <w:r w:rsidRPr="00407B3E">
        <w:rPr>
          <w:rFonts w:ascii="Palatino Linotype" w:hAnsi="Palatino Linotype" w:cs="Arial"/>
          <w:lang w:val="es-MX"/>
        </w:rPr>
        <w:t xml:space="preserve">a de Educación, Cultura y Bienestar Social del Estado de México, y por la otra BANCOMER Sociedad Nacional de Crédito.    </w:t>
      </w:r>
    </w:p>
    <w:p w:rsidR="006154E0" w:rsidRPr="00407B3E" w:rsidRDefault="006154E0" w:rsidP="006154E0">
      <w:pPr>
        <w:widowControl w:val="0"/>
        <w:tabs>
          <w:tab w:val="left" w:pos="709"/>
        </w:tabs>
        <w:autoSpaceDE w:val="0"/>
        <w:autoSpaceDN w:val="0"/>
        <w:adjustRightInd w:val="0"/>
        <w:spacing w:before="120" w:after="240" w:line="360" w:lineRule="auto"/>
        <w:jc w:val="both"/>
        <w:rPr>
          <w:rFonts w:ascii="Palatino Linotype" w:hAnsi="Palatino Linotype" w:cs="Arial"/>
          <w:lang w:val="es-MX"/>
        </w:rPr>
      </w:pPr>
      <w:r w:rsidRPr="00407B3E">
        <w:rPr>
          <w:rFonts w:ascii="Palatino Linotype" w:hAnsi="Palatino Linotype" w:cs="Arial"/>
          <w:b/>
          <w:lang w:val="es-MX"/>
        </w:rPr>
        <w:t xml:space="preserve">F 19045 Orquesta Sinfónica 1er Modificatorio 20.07.2008_redacted.pdf: </w:t>
      </w:r>
      <w:r w:rsidRPr="00407B3E">
        <w:rPr>
          <w:rFonts w:ascii="Palatino Linotype" w:hAnsi="Palatino Linotype" w:cs="Arial"/>
          <w:lang w:val="es-MX"/>
        </w:rPr>
        <w:t xml:space="preserve"> en tres </w:t>
      </w:r>
      <w:r w:rsidRPr="00407B3E">
        <w:rPr>
          <w:rFonts w:ascii="Palatino Linotype" w:hAnsi="Palatino Linotype" w:cs="Arial"/>
          <w:lang w:val="es-MX"/>
        </w:rPr>
        <w:lastRenderedPageBreak/>
        <w:t>hojas se incluye el Convenio al Contrato del Fideicomiso numero F/19045-4 que celebran, el Gobierno del Estado de</w:t>
      </w:r>
      <w:r>
        <w:rPr>
          <w:rFonts w:ascii="Palatino Linotype" w:hAnsi="Palatino Linotype" w:cs="Arial"/>
          <w:lang w:val="es-MX"/>
        </w:rPr>
        <w:t xml:space="preserve"> México a través de la Secretarí</w:t>
      </w:r>
      <w:r w:rsidRPr="00407B3E">
        <w:rPr>
          <w:rFonts w:ascii="Palatino Linotype" w:hAnsi="Palatino Linotype" w:cs="Arial"/>
          <w:lang w:val="es-MX"/>
        </w:rPr>
        <w:t xml:space="preserve">a de Educación y por otra parte BBVA BANCOMER.  </w:t>
      </w:r>
    </w:p>
    <w:p w:rsidR="006154E0" w:rsidRPr="00407B3E" w:rsidRDefault="006154E0" w:rsidP="006154E0">
      <w:pPr>
        <w:widowControl w:val="0"/>
        <w:tabs>
          <w:tab w:val="left" w:pos="709"/>
        </w:tabs>
        <w:autoSpaceDE w:val="0"/>
        <w:autoSpaceDN w:val="0"/>
        <w:adjustRightInd w:val="0"/>
        <w:spacing w:before="120" w:after="240" w:line="360" w:lineRule="auto"/>
        <w:jc w:val="both"/>
        <w:rPr>
          <w:rFonts w:ascii="Palatino Linotype" w:hAnsi="Palatino Linotype" w:cs="Arial"/>
          <w:lang w:val="es-MX"/>
        </w:rPr>
      </w:pPr>
      <w:r w:rsidRPr="00407B3E">
        <w:rPr>
          <w:rFonts w:ascii="Palatino Linotype" w:hAnsi="Palatino Linotype" w:cs="Arial"/>
          <w:b/>
          <w:lang w:val="es-MX"/>
        </w:rPr>
        <w:t xml:space="preserve">CT-2022- 0033.pdf. </w:t>
      </w:r>
      <w:r w:rsidRPr="00407B3E">
        <w:rPr>
          <w:rFonts w:ascii="Palatino Linotype" w:hAnsi="Palatino Linotype" w:cs="Arial"/>
          <w:lang w:val="es-MX"/>
        </w:rPr>
        <w:t xml:space="preserve">En doce hojas se incluye el acuerdo CT-2022-0033 a través del cual el Comité de Transparencia del SUEJTO OBLIGADO clasifica como confidencial la firma del Fiduciario. </w:t>
      </w:r>
    </w:p>
    <w:p w:rsidR="006154E0" w:rsidRPr="00407B3E" w:rsidRDefault="006154E0" w:rsidP="006154E0">
      <w:pPr>
        <w:widowControl w:val="0"/>
        <w:tabs>
          <w:tab w:val="left" w:pos="709"/>
        </w:tabs>
        <w:autoSpaceDE w:val="0"/>
        <w:autoSpaceDN w:val="0"/>
        <w:adjustRightInd w:val="0"/>
        <w:spacing w:before="120" w:after="240" w:line="360" w:lineRule="auto"/>
        <w:jc w:val="both"/>
        <w:rPr>
          <w:rFonts w:ascii="Palatino Linotype" w:hAnsi="Palatino Linotype" w:cs="Arial"/>
          <w:lang w:val="es-MX"/>
        </w:rPr>
      </w:pPr>
      <w:r w:rsidRPr="00407B3E">
        <w:rPr>
          <w:rFonts w:ascii="Palatino Linotype" w:hAnsi="Palatino Linotype" w:cs="Arial"/>
          <w:lang w:val="es-MX"/>
        </w:rPr>
        <w:t xml:space="preserve">Por otro lado, el </w:t>
      </w:r>
      <w:r w:rsidRPr="00407B3E">
        <w:rPr>
          <w:rFonts w:ascii="Palatino Linotype" w:hAnsi="Palatino Linotype" w:cs="Arial"/>
          <w:b/>
          <w:lang w:val="es-MX"/>
        </w:rPr>
        <w:t xml:space="preserve">recurrente </w:t>
      </w:r>
      <w:r w:rsidRPr="00407B3E">
        <w:rPr>
          <w:rFonts w:ascii="Palatino Linotype" w:hAnsi="Palatino Linotype" w:cs="Arial"/>
          <w:lang w:val="es-MX"/>
        </w:rPr>
        <w:t xml:space="preserve"> fue omiso en manifestarse en esta etapa procesal, en tal consideración se tiene por  fenecido su derecho en ese sentido.</w:t>
      </w:r>
    </w:p>
    <w:p w:rsidR="006154E0" w:rsidRPr="00407B3E" w:rsidRDefault="006154E0" w:rsidP="006154E0">
      <w:pPr>
        <w:widowControl w:val="0"/>
        <w:tabs>
          <w:tab w:val="left" w:pos="709"/>
        </w:tabs>
        <w:autoSpaceDE w:val="0"/>
        <w:autoSpaceDN w:val="0"/>
        <w:adjustRightInd w:val="0"/>
        <w:spacing w:before="120" w:after="240" w:line="360" w:lineRule="auto"/>
        <w:jc w:val="center"/>
        <w:rPr>
          <w:rFonts w:ascii="Palatino Linotype" w:hAnsi="Palatino Linotype" w:cs="Arial"/>
          <w:lang w:val="es-MX"/>
        </w:rPr>
      </w:pPr>
    </w:p>
    <w:p w:rsidR="006154E0" w:rsidRPr="00407B3E" w:rsidRDefault="006154E0" w:rsidP="006154E0">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407B3E">
        <w:rPr>
          <w:rFonts w:ascii="Palatino Linotype" w:hAnsi="Palatino Linotype" w:cs="Arial"/>
          <w:b/>
        </w:rPr>
        <w:t>7</w:t>
      </w:r>
      <w:r w:rsidRPr="00407B3E">
        <w:rPr>
          <w:rFonts w:ascii="Palatino Linotype" w:hAnsi="Palatino Linotype" w:cs="Arial"/>
          <w:b/>
          <w:lang w:val="es-MX"/>
        </w:rPr>
        <w:t xml:space="preserve">. </w:t>
      </w:r>
      <w:r w:rsidRPr="00407B3E">
        <w:rPr>
          <w:rFonts w:ascii="Palatino Linotype" w:eastAsia="Calibri" w:hAnsi="Palatino Linotype" w:cs="Arial"/>
          <w:b/>
          <w:szCs w:val="28"/>
          <w:lang w:val="es-MX"/>
        </w:rPr>
        <w:t xml:space="preserve">Cierre de Instrucción. </w:t>
      </w:r>
      <w:r w:rsidRPr="00407B3E">
        <w:rPr>
          <w:rFonts w:ascii="Palatino Linotype" w:eastAsia="Calibri" w:hAnsi="Palatino Linotype" w:cs="Arial"/>
          <w:szCs w:val="28"/>
          <w:lang w:val="es-MX"/>
        </w:rPr>
        <w:t>En fecha veinte de abril del año dos mil veintidós</w:t>
      </w:r>
      <w:r w:rsidRPr="00407B3E">
        <w:rPr>
          <w:rFonts w:ascii="Palatino Linotype" w:hAnsi="Palatino Linotype"/>
          <w:lang w:val="es-MX"/>
        </w:rPr>
        <w:t xml:space="preserve">, se emitió el acuerdo por medio del cual se declaró cerrada la instrucción, pasando el expediente a resolución, debido a que fue debidamente substanciado el expediente y no existiendo diligencia pendiente de desahogo, en términos del artículo 185 fracciones VI y VIII de la Ley de Transparencia y Acceso a la Información Pública del Estado de México y Municipios, el cual fue notificado a las partes en la misma fecha. </w:t>
      </w:r>
      <w:r w:rsidRPr="00407B3E">
        <w:rPr>
          <w:rFonts w:ascii="Palatino Linotype" w:eastAsia="Calibri" w:hAnsi="Palatino Linotype" w:cs="Arial"/>
          <w:b/>
          <w:sz w:val="28"/>
          <w:szCs w:val="28"/>
          <w:lang w:val="es-MX"/>
        </w:rPr>
        <w:t xml:space="preserve"> </w:t>
      </w:r>
    </w:p>
    <w:p w:rsidR="006154E0" w:rsidRPr="00407B3E" w:rsidRDefault="006154E0" w:rsidP="006154E0">
      <w:pPr>
        <w:widowControl w:val="0"/>
        <w:autoSpaceDE w:val="0"/>
        <w:autoSpaceDN w:val="0"/>
        <w:adjustRightInd w:val="0"/>
        <w:spacing w:line="360" w:lineRule="auto"/>
        <w:jc w:val="both"/>
        <w:rPr>
          <w:rFonts w:ascii="Palatino Linotype" w:hAnsi="Palatino Linotype" w:cs="Arial"/>
          <w:b/>
          <w:lang w:val="es-MX"/>
        </w:rPr>
      </w:pPr>
      <w:r w:rsidRPr="00407B3E">
        <w:rPr>
          <w:rFonts w:ascii="Palatino Linotype" w:hAnsi="Palatino Linotype" w:cs="Arial"/>
          <w:b/>
        </w:rPr>
        <w:t>8. Ampliación de plazo.</w:t>
      </w:r>
      <w:r>
        <w:rPr>
          <w:rFonts w:ascii="Palatino Linotype" w:hAnsi="Palatino Linotype" w:cs="Arial"/>
        </w:rPr>
        <w:t xml:space="preserve"> En fecha veinticinco</w:t>
      </w:r>
      <w:r w:rsidRPr="00407B3E">
        <w:rPr>
          <w:rFonts w:ascii="Palatino Linotype" w:hAnsi="Palatino Linotype" w:cs="Arial"/>
        </w:rPr>
        <w:t xml:space="preserve"> de abril de dos mil veintidós con fundamento en el artículo 181, párrafo tercero de la Ley de Transparencia y Acceso a la Información Pública del Estado de México y Municipios, se acordó la aplicación del plazo para su resolución.</w:t>
      </w:r>
    </w:p>
    <w:p w:rsidR="006154E0" w:rsidRPr="00407B3E" w:rsidRDefault="006154E0" w:rsidP="006154E0">
      <w:pPr>
        <w:pStyle w:val="Ttulo2"/>
        <w:jc w:val="center"/>
        <w:rPr>
          <w:rFonts w:ascii="Palatino Linotype" w:hAnsi="Palatino Linotype"/>
          <w:b/>
          <w:color w:val="auto"/>
          <w:sz w:val="24"/>
          <w:szCs w:val="24"/>
          <w:lang w:val="es-MX"/>
        </w:rPr>
      </w:pPr>
      <w:r w:rsidRPr="00407B3E">
        <w:rPr>
          <w:rFonts w:ascii="Palatino Linotype" w:hAnsi="Palatino Linotype"/>
          <w:b/>
          <w:color w:val="auto"/>
          <w:sz w:val="24"/>
          <w:szCs w:val="24"/>
          <w:lang w:val="es-MX"/>
        </w:rPr>
        <w:t>II. C O N S I D E R A N D O S:</w:t>
      </w:r>
    </w:p>
    <w:p w:rsidR="006154E0" w:rsidRPr="00407B3E" w:rsidRDefault="006154E0" w:rsidP="006154E0">
      <w:pPr>
        <w:spacing w:before="240" w:after="240" w:line="360" w:lineRule="auto"/>
        <w:jc w:val="both"/>
        <w:rPr>
          <w:rFonts w:ascii="Palatino Linotype" w:hAnsi="Palatino Linotype" w:cs="Arial"/>
          <w:b/>
          <w:lang w:val="es-MX"/>
        </w:rPr>
      </w:pPr>
      <w:r w:rsidRPr="00407B3E">
        <w:rPr>
          <w:rFonts w:ascii="Palatino Linotype" w:hAnsi="Palatino Linotype" w:cs="Arial"/>
          <w:b/>
          <w:szCs w:val="28"/>
          <w:lang w:val="es-MX"/>
        </w:rPr>
        <w:t>PRIMERO. Competencia</w:t>
      </w:r>
      <w:r w:rsidRPr="00407B3E">
        <w:rPr>
          <w:rFonts w:ascii="Palatino Linotype" w:hAnsi="Palatino Linotype" w:cs="Arial"/>
          <w:b/>
          <w:sz w:val="22"/>
          <w:lang w:val="es-MX"/>
        </w:rPr>
        <w:t xml:space="preserve">. </w:t>
      </w:r>
      <w:r w:rsidRPr="00407B3E">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w:t>
      </w:r>
      <w:r w:rsidRPr="00407B3E">
        <w:rPr>
          <w:rFonts w:ascii="Palatino Linotype" w:hAnsi="Palatino Linotype"/>
          <w:shd w:val="clear" w:color="auto" w:fill="FFFFFF"/>
          <w:lang w:val="es-MX"/>
        </w:rPr>
        <w:lastRenderedPageBreak/>
        <w:t xml:space="preserve">la parte </w:t>
      </w:r>
      <w:r w:rsidRPr="00407B3E">
        <w:rPr>
          <w:rFonts w:ascii="Palatino Linotype" w:hAnsi="Palatino Linotype"/>
          <w:b/>
          <w:shd w:val="clear" w:color="auto" w:fill="FFFFFF"/>
          <w:lang w:val="es-MX"/>
        </w:rPr>
        <w:t>recurrente</w:t>
      </w:r>
      <w:r w:rsidRPr="00407B3E">
        <w:rPr>
          <w:rFonts w:ascii="Palatino Linotype" w:hAnsi="Palatino Linotype"/>
          <w:shd w:val="clear" w:color="auto" w:fill="FFFFFF"/>
          <w:lang w:val="es-MX"/>
        </w:rPr>
        <w:t xml:space="preserve">, conforme a lo dispuesto en los artículos 6, apartado A de la Constitución Política de los Estados Unidos Mexicanos; 5, párrafos trigésimo,  trigésimo primero, y trigésimo segundo fracción IV y V de la Constitución Política del Estado Libre y Soberano de México; 1, 2, fracción II; 13,  29, 36, fracciones I y II; 176, 178, 179, 181 párrafo 3 y 185 de la Ley Transparencia y Acceso a la Información Pública del Estado de México y Municipios; </w:t>
      </w:r>
      <w:r w:rsidRPr="00407B3E">
        <w:rPr>
          <w:rFonts w:ascii="Palatino Linotype" w:hAnsi="Palatino Linotype" w:cs="Arial"/>
          <w:lang w:val="es-MX"/>
        </w:rPr>
        <w:t xml:space="preserve">9 fracciones I, XXIV y 11 </w:t>
      </w:r>
      <w:r w:rsidRPr="00407B3E">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rsidR="006154E0" w:rsidRPr="00407B3E" w:rsidRDefault="006154E0" w:rsidP="006154E0">
      <w:pPr>
        <w:spacing w:before="240" w:after="240" w:line="360" w:lineRule="auto"/>
        <w:jc w:val="both"/>
        <w:rPr>
          <w:rFonts w:ascii="Palatino Linotype" w:hAnsi="Palatino Linotype" w:cs="Arial"/>
          <w:b/>
          <w:sz w:val="22"/>
          <w:lang w:val="es-MX"/>
        </w:rPr>
      </w:pPr>
      <w:r w:rsidRPr="00407B3E">
        <w:rPr>
          <w:rFonts w:ascii="Palatino Linotype" w:hAnsi="Palatino Linotype" w:cs="Arial"/>
          <w:b/>
          <w:szCs w:val="28"/>
          <w:lang w:val="es-MX"/>
        </w:rPr>
        <w:t>SEGUNDO. Oportunidad y Procedibilidad del Recurso de Revisión.</w:t>
      </w:r>
      <w:r w:rsidRPr="00407B3E">
        <w:rPr>
          <w:rFonts w:ascii="Palatino Linotype" w:hAnsi="Palatino Linotype" w:cs="Arial"/>
          <w:b/>
          <w:sz w:val="22"/>
          <w:lang w:val="es-MX"/>
        </w:rPr>
        <w:t xml:space="preserve"> </w:t>
      </w:r>
      <w:r w:rsidRPr="00407B3E">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407B3E">
        <w:rPr>
          <w:rFonts w:ascii="Palatino Linotype" w:eastAsia="Palatino Linotype" w:hAnsi="Palatino Linotype" w:cs="Palatino Linotype"/>
          <w:b/>
        </w:rPr>
        <w:t>SUJETO OBLIGADO</w:t>
      </w:r>
      <w:r w:rsidRPr="00407B3E">
        <w:rPr>
          <w:rFonts w:ascii="Palatino Linotype" w:eastAsia="Palatino Linotype" w:hAnsi="Palatino Linotype" w:cs="Palatino Linotype"/>
        </w:rPr>
        <w:t xml:space="preserve"> emitió su respuesta a la solicitud planteada por </w:t>
      </w:r>
      <w:r w:rsidRPr="00407B3E">
        <w:rPr>
          <w:rFonts w:ascii="Palatino Linotype" w:eastAsia="Palatino Linotype" w:hAnsi="Palatino Linotype" w:cs="Palatino Linotype"/>
          <w:b/>
        </w:rPr>
        <w:t>la parte recurrente</w:t>
      </w:r>
      <w:r w:rsidRPr="00407B3E">
        <w:rPr>
          <w:rFonts w:ascii="Palatino Linotype" w:eastAsia="Palatino Linotype" w:hAnsi="Palatino Linotype" w:cs="Palatino Linotype"/>
        </w:rPr>
        <w:t xml:space="preserve"> en fecha veinte </w:t>
      </w:r>
      <w:r w:rsidRPr="00407B3E">
        <w:rPr>
          <w:rFonts w:ascii="Palatino Linotype" w:eastAsia="Palatino Linotype" w:hAnsi="Palatino Linotype" w:cs="Palatino Linotype"/>
          <w:b/>
        </w:rPr>
        <w:t xml:space="preserve"> de enero del año dos mil veintidós</w:t>
      </w:r>
      <w:r w:rsidRPr="00407B3E">
        <w:rPr>
          <w:rFonts w:ascii="Palatino Linotype" w:eastAsia="Palatino Linotype" w:hAnsi="Palatino Linotype" w:cs="Palatino Linotype"/>
        </w:rPr>
        <w:t xml:space="preserve"> y </w:t>
      </w:r>
      <w:r w:rsidRPr="00407B3E">
        <w:rPr>
          <w:rFonts w:ascii="Palatino Linotype" w:eastAsia="Palatino Linotype" w:hAnsi="Palatino Linotype" w:cs="Palatino Linotype"/>
          <w:b/>
        </w:rPr>
        <w:t>la parte recurrente</w:t>
      </w:r>
      <w:r w:rsidRPr="00407B3E">
        <w:rPr>
          <w:rFonts w:ascii="Palatino Linotype" w:eastAsia="Palatino Linotype" w:hAnsi="Palatino Linotype" w:cs="Palatino Linotype"/>
        </w:rPr>
        <w:t xml:space="preserve"> presentó su recurso de revisión el día </w:t>
      </w:r>
      <w:r w:rsidRPr="00407B3E">
        <w:rPr>
          <w:rFonts w:ascii="Palatino Linotype" w:eastAsia="Palatino Linotype" w:hAnsi="Palatino Linotype" w:cs="Palatino Linotype"/>
          <w:b/>
        </w:rPr>
        <w:t>nueve de febrero de la misma anualidad</w:t>
      </w:r>
      <w:r w:rsidRPr="00407B3E">
        <w:rPr>
          <w:rFonts w:ascii="Palatino Linotype" w:eastAsia="Palatino Linotype" w:hAnsi="Palatino Linotype" w:cs="Palatino Linotype"/>
        </w:rPr>
        <w:t xml:space="preserve">, esto es, al décimo </w:t>
      </w:r>
      <w:r w:rsidRPr="00407B3E">
        <w:rPr>
          <w:rFonts w:ascii="Palatino Linotype" w:eastAsia="Palatino Linotype" w:hAnsi="Palatino Linotype" w:cs="Palatino Linotype"/>
          <w:b/>
        </w:rPr>
        <w:t>cuarto día hábil</w:t>
      </w:r>
      <w:r w:rsidRPr="00407B3E">
        <w:rPr>
          <w:rFonts w:ascii="Palatino Linotype" w:eastAsia="Palatino Linotype" w:hAnsi="Palatino Linotype" w:cs="Palatino Linotype"/>
        </w:rPr>
        <w:t xml:space="preserve"> en el que tuvo conocimiento de la respuesta; evidenciándose que la interposición del recurso se encuentra dentro de los márgenes temporales previstos en el citado precepto legal.</w:t>
      </w:r>
    </w:p>
    <w:p w:rsidR="006154E0" w:rsidRPr="00407B3E" w:rsidRDefault="006154E0" w:rsidP="006154E0">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407B3E">
        <w:rPr>
          <w:rFonts w:ascii="Palatino Linotype" w:eastAsia="Palatino Linotype" w:hAnsi="Palatino Linotype" w:cs="Palatino Linotype"/>
          <w:lang w:val="es-MX"/>
        </w:rPr>
        <w:t xml:space="preserve">Ahora bien, resulta procedente la interposición del recurso, según lo aducido por el </w:t>
      </w:r>
      <w:r w:rsidRPr="00407B3E">
        <w:rPr>
          <w:rFonts w:ascii="Palatino Linotype" w:eastAsia="Palatino Linotype" w:hAnsi="Palatino Linotype" w:cs="Palatino Linotype"/>
          <w:b/>
          <w:lang w:val="es-MX"/>
        </w:rPr>
        <w:t>recurrente</w:t>
      </w:r>
      <w:r w:rsidRPr="00407B3E">
        <w:rPr>
          <w:rFonts w:ascii="Palatino Linotype" w:eastAsia="Palatino Linotype" w:hAnsi="Palatino Linotype" w:cs="Palatino Linotype"/>
          <w:lang w:val="es-MX"/>
        </w:rPr>
        <w:t xml:space="preserve"> en sus razones o </w:t>
      </w:r>
      <w:r w:rsidRPr="00407B3E">
        <w:rPr>
          <w:rFonts w:ascii="Palatino Linotype" w:eastAsia="Palatino Linotype" w:hAnsi="Palatino Linotype" w:cs="Palatino Linotype"/>
          <w:color w:val="000000"/>
          <w:lang w:val="es-MX"/>
        </w:rPr>
        <w:t>motivos de inconformidad, de acuerdo a los artículos 176 y  179, fracción V de la Ley de Transparencia y Acceso a la Información Pública del Estado de México y Municipios; que a la letra dice:</w:t>
      </w:r>
    </w:p>
    <w:p w:rsidR="006154E0" w:rsidRPr="00407B3E" w:rsidRDefault="006154E0" w:rsidP="006154E0">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rsidR="006154E0" w:rsidRPr="00407B3E" w:rsidRDefault="006154E0" w:rsidP="006154E0">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407B3E">
        <w:rPr>
          <w:rStyle w:val="normaltextrun"/>
          <w:rFonts w:ascii="Palatino Linotype" w:hAnsi="Palatino Linotype" w:cs="Segoe UI"/>
          <w:b/>
          <w:bCs/>
          <w:i/>
          <w:iCs/>
          <w:sz w:val="22"/>
          <w:szCs w:val="22"/>
          <w:lang w:val="es-MX"/>
        </w:rPr>
        <w:t xml:space="preserve"> “</w:t>
      </w:r>
      <w:r w:rsidRPr="00407B3E">
        <w:rPr>
          <w:rStyle w:val="normaltextrun"/>
          <w:rFonts w:ascii="Palatino Linotype" w:hAnsi="Palatino Linotype" w:cs="Segoe UI"/>
          <w:b/>
          <w:bCs/>
          <w:i/>
          <w:sz w:val="22"/>
          <w:szCs w:val="22"/>
          <w:lang w:val="es-MX"/>
        </w:rPr>
        <w:t xml:space="preserve">Artículo 176. </w:t>
      </w:r>
      <w:r w:rsidRPr="00407B3E">
        <w:rPr>
          <w:rStyle w:val="normaltextrun"/>
          <w:rFonts w:ascii="Palatino Linotype" w:hAnsi="Palatino Linotype" w:cs="Segoe UI"/>
          <w:bCs/>
          <w:i/>
          <w:sz w:val="22"/>
          <w:szCs w:val="22"/>
          <w:lang w:val="es-MX"/>
        </w:rPr>
        <w:t>El recurso de revisión es la garantía secundaria mediante la cual se pretende reparar cualquier posible afectación al derecho de acceso a la información pública en términos del presente y siguiente Capítulo.</w:t>
      </w:r>
    </w:p>
    <w:p w:rsidR="006154E0" w:rsidRPr="00407B3E" w:rsidRDefault="006154E0" w:rsidP="006154E0">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407B3E">
        <w:rPr>
          <w:rStyle w:val="normaltextrun"/>
          <w:rFonts w:ascii="Palatino Linotype" w:hAnsi="Palatino Linotype" w:cs="Segoe UI"/>
          <w:b/>
          <w:bCs/>
          <w:i/>
          <w:sz w:val="22"/>
          <w:szCs w:val="22"/>
          <w:lang w:val="es-MX"/>
        </w:rPr>
        <w:t>Artículo 179</w:t>
      </w:r>
      <w:r w:rsidRPr="00407B3E">
        <w:rPr>
          <w:rStyle w:val="normaltextrun"/>
          <w:rFonts w:ascii="Palatino Linotype" w:hAnsi="Palatino Linotype" w:cs="Segoe UI"/>
          <w:b/>
          <w:bCs/>
          <w:sz w:val="22"/>
          <w:szCs w:val="22"/>
          <w:lang w:val="es-MX"/>
        </w:rPr>
        <w:t>.-</w:t>
      </w:r>
      <w:r w:rsidRPr="00407B3E">
        <w:rPr>
          <w:rFonts w:ascii="Palatino Linotype" w:eastAsiaTheme="minorEastAsia" w:hAnsi="Palatino Linotype" w:cs="Bookman Old Style"/>
          <w:sz w:val="22"/>
          <w:szCs w:val="22"/>
          <w:lang w:val="es-MX"/>
        </w:rPr>
        <w:t xml:space="preserve"> </w:t>
      </w:r>
      <w:r w:rsidRPr="00407B3E">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rsidR="006154E0" w:rsidRPr="00407B3E" w:rsidRDefault="006154E0" w:rsidP="006154E0">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407B3E">
        <w:rPr>
          <w:rFonts w:ascii="Palatino Linotype" w:eastAsiaTheme="minorEastAsia" w:hAnsi="Palatino Linotype" w:cs="Bookman Old Style"/>
          <w:sz w:val="22"/>
          <w:szCs w:val="22"/>
          <w:lang w:val="es-MX"/>
        </w:rPr>
        <w:t>…</w:t>
      </w:r>
    </w:p>
    <w:p w:rsidR="006154E0" w:rsidRPr="00407B3E" w:rsidRDefault="006154E0" w:rsidP="006154E0">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rsidR="006154E0" w:rsidRPr="00407B3E" w:rsidRDefault="006154E0" w:rsidP="006154E0">
      <w:pPr>
        <w:pStyle w:val="Prrafodelista"/>
        <w:autoSpaceDE w:val="0"/>
        <w:autoSpaceDN w:val="0"/>
        <w:adjustRightInd w:val="0"/>
        <w:spacing w:after="120"/>
        <w:ind w:left="993" w:right="902"/>
        <w:jc w:val="both"/>
        <w:rPr>
          <w:rFonts w:ascii="Palatino Linotype" w:eastAsiaTheme="minorEastAsia" w:hAnsi="Palatino Linotype" w:cs="Bookman Old Style"/>
          <w:b/>
          <w:i/>
          <w:lang w:val="es-MX"/>
        </w:rPr>
      </w:pPr>
      <w:r w:rsidRPr="00407B3E">
        <w:rPr>
          <w:rFonts w:ascii="Palatino Linotype" w:eastAsiaTheme="minorEastAsia" w:hAnsi="Palatino Linotype" w:cs="Bookman Old Style"/>
          <w:b/>
          <w:i/>
          <w:lang w:val="es-MX"/>
        </w:rPr>
        <w:t>V. La entrega de información incompleta;</w:t>
      </w:r>
      <w:r w:rsidRPr="00407B3E">
        <w:rPr>
          <w:rFonts w:ascii="Palatino Linotype" w:eastAsiaTheme="minorEastAsia" w:hAnsi="Palatino Linotype" w:cs="Bookman Old Style"/>
          <w:b/>
          <w:i/>
          <w:lang w:val="es-MX"/>
        </w:rPr>
        <w:cr/>
      </w:r>
      <w:r w:rsidRPr="00407B3E">
        <w:rPr>
          <w:rFonts w:ascii="Palatino Linotype" w:eastAsiaTheme="minorEastAsia" w:hAnsi="Palatino Linotype" w:cs="Bookman Old Style"/>
          <w:b/>
          <w:i/>
          <w:lang w:val="es-MX"/>
        </w:rPr>
        <w:cr/>
      </w:r>
    </w:p>
    <w:p w:rsidR="006154E0" w:rsidRPr="00407B3E" w:rsidRDefault="006154E0" w:rsidP="006154E0">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407B3E">
        <w:rPr>
          <w:rFonts w:ascii="Palatino Linotype" w:eastAsiaTheme="minorEastAsia" w:hAnsi="Palatino Linotype" w:cs="Bookman Old Style"/>
          <w:i/>
          <w:sz w:val="22"/>
          <w:szCs w:val="22"/>
          <w:lang w:val="es-MX"/>
        </w:rPr>
        <w:t xml:space="preserve">        …” (Sic)</w:t>
      </w:r>
      <w:r w:rsidRPr="00407B3E">
        <w:rPr>
          <w:rFonts w:ascii="Palatino Linotype" w:eastAsiaTheme="minorEastAsia" w:hAnsi="Palatino Linotype" w:cs="Bookman Old Style,Bold"/>
          <w:b/>
          <w:bCs/>
          <w:i/>
          <w:sz w:val="22"/>
          <w:szCs w:val="22"/>
          <w:lang w:val="es-MX"/>
        </w:rPr>
        <w:t xml:space="preserve">              </w:t>
      </w:r>
    </w:p>
    <w:p w:rsidR="006154E0" w:rsidRPr="00407B3E" w:rsidRDefault="006154E0" w:rsidP="006154E0">
      <w:pPr>
        <w:spacing w:before="240" w:after="240" w:line="360" w:lineRule="auto"/>
        <w:jc w:val="both"/>
        <w:rPr>
          <w:rFonts w:ascii="Palatino Linotype" w:hAnsi="Palatino Linotype" w:cs="Arial"/>
          <w:lang w:val="es-MX"/>
        </w:rPr>
      </w:pPr>
      <w:r w:rsidRPr="00407B3E">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rsidR="006154E0" w:rsidRPr="00407B3E" w:rsidRDefault="006154E0" w:rsidP="006154E0">
      <w:pPr>
        <w:spacing w:before="100" w:beforeAutospacing="1" w:after="100" w:afterAutospacing="1" w:line="360" w:lineRule="auto"/>
        <w:jc w:val="both"/>
        <w:rPr>
          <w:rFonts w:ascii="Palatino Linotype" w:hAnsi="Palatino Linotype" w:cs="Arial"/>
          <w:lang w:val="es-MX"/>
        </w:rPr>
      </w:pPr>
      <w:r w:rsidRPr="00407B3E">
        <w:rPr>
          <w:rFonts w:ascii="Palatino Linotype" w:hAnsi="Palatino Linotype" w:cs="Arial"/>
          <w:b/>
          <w:lang w:val="es-MX"/>
        </w:rPr>
        <w:t xml:space="preserve">Tercero. Materia de la revisión. </w:t>
      </w:r>
      <w:r w:rsidRPr="00407B3E">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407B3E">
        <w:rPr>
          <w:rFonts w:ascii="Palatino Linotype" w:hAnsi="Palatino Linotype" w:cs="Arial"/>
          <w:b/>
          <w:lang w:val="es-MX"/>
        </w:rPr>
        <w:t xml:space="preserve">verificar si la respuesta otorgada por el SUJETO OBLIGADO es adecuada y suficiente para satisfacer el derecho de acceso a la información pública </w:t>
      </w:r>
      <w:r w:rsidRPr="00407B3E">
        <w:rPr>
          <w:rFonts w:ascii="Palatino Linotype" w:hAnsi="Palatino Linotype" w:cs="Arial"/>
          <w:lang w:val="es-MX"/>
        </w:rPr>
        <w:t xml:space="preserve">de la parte </w:t>
      </w:r>
      <w:r w:rsidRPr="00407B3E">
        <w:rPr>
          <w:rFonts w:ascii="Palatino Linotype" w:hAnsi="Palatino Linotype" w:cs="Arial"/>
          <w:b/>
          <w:lang w:val="es-MX"/>
        </w:rPr>
        <w:t>recurrente</w:t>
      </w:r>
      <w:r w:rsidRPr="00407B3E">
        <w:rPr>
          <w:rFonts w:ascii="Palatino Linotype" w:hAnsi="Palatino Linotype" w:cs="Arial"/>
          <w:lang w:val="es-MX"/>
        </w:rPr>
        <w:t>, o en su defecto, en caso de ser procedente, ordenar la entrega de información oportuna.</w:t>
      </w:r>
    </w:p>
    <w:p w:rsidR="006154E0" w:rsidRPr="00407B3E" w:rsidRDefault="006154E0" w:rsidP="006154E0">
      <w:pPr>
        <w:spacing w:before="240" w:after="240" w:line="360" w:lineRule="auto"/>
        <w:jc w:val="both"/>
        <w:rPr>
          <w:rFonts w:ascii="Palatino Linotype" w:hAnsi="Palatino Linotype"/>
          <w:lang w:val="es-MX" w:eastAsia="es-MX"/>
        </w:rPr>
      </w:pPr>
      <w:r w:rsidRPr="00407B3E">
        <w:rPr>
          <w:rFonts w:ascii="Palatino Linotype" w:hAnsi="Palatino Linotype" w:cs="Arial"/>
          <w:b/>
          <w:lang w:val="es-MX"/>
        </w:rPr>
        <w:t xml:space="preserve">Cuarto. Estudio del asunto. </w:t>
      </w:r>
      <w:r w:rsidRPr="00407B3E">
        <w:rPr>
          <w:rFonts w:ascii="Palatino Linotype" w:eastAsia="Palatino Linotype" w:hAnsi="Palatino Linotype" w:cs="Palatino Linotype"/>
        </w:rPr>
        <w:t xml:space="preserve">Del análisis de la solicitud de información motivo del recurso de revisión que ahora se resuelve se advierte que el particular solicitó, </w:t>
      </w:r>
      <w:r w:rsidRPr="00407B3E">
        <w:rPr>
          <w:rFonts w:ascii="Palatino Linotype" w:eastAsia="Palatino Linotype" w:hAnsi="Palatino Linotype" w:cs="Palatino Linotype"/>
        </w:rPr>
        <w:lastRenderedPageBreak/>
        <w:t xml:space="preserve">respecto del </w:t>
      </w:r>
      <w:r w:rsidRPr="00407B3E">
        <w:rPr>
          <w:rFonts w:ascii="Palatino Linotype" w:hAnsi="Palatino Linotype"/>
          <w:lang w:val="es-MX" w:eastAsia="es-MX"/>
        </w:rPr>
        <w:t xml:space="preserve">Fideicomiso Orquesta Sinfónica del Estado de México (OSEM), lo siguiente:  </w:t>
      </w:r>
    </w:p>
    <w:p w:rsidR="006154E0" w:rsidRPr="00407B3E" w:rsidRDefault="006154E0" w:rsidP="006154E0">
      <w:pPr>
        <w:pStyle w:val="Prrafodelista"/>
        <w:numPr>
          <w:ilvl w:val="0"/>
          <w:numId w:val="3"/>
        </w:numPr>
        <w:spacing w:line="360" w:lineRule="auto"/>
        <w:jc w:val="both"/>
        <w:rPr>
          <w:rFonts w:ascii="Palatino Linotype" w:eastAsia="Palatino Linotype" w:hAnsi="Palatino Linotype" w:cs="Palatino Linotype"/>
        </w:rPr>
      </w:pPr>
      <w:r w:rsidRPr="00407B3E">
        <w:rPr>
          <w:rFonts w:ascii="Palatino Linotype" w:hAnsi="Palatino Linotype"/>
          <w:lang w:val="es-MX" w:eastAsia="es-MX"/>
        </w:rPr>
        <w:t xml:space="preserve">Contrato; </w:t>
      </w:r>
    </w:p>
    <w:p w:rsidR="006154E0" w:rsidRPr="00407B3E" w:rsidRDefault="006154E0" w:rsidP="006154E0">
      <w:pPr>
        <w:pStyle w:val="Prrafodelista"/>
        <w:numPr>
          <w:ilvl w:val="0"/>
          <w:numId w:val="3"/>
        </w:numPr>
        <w:jc w:val="both"/>
        <w:rPr>
          <w:rFonts w:ascii="Palatino Linotype" w:hAnsi="Palatino Linotype"/>
          <w:lang w:val="es-MX" w:eastAsia="es-MX"/>
        </w:rPr>
      </w:pPr>
      <w:r w:rsidRPr="00407B3E">
        <w:rPr>
          <w:rFonts w:ascii="Palatino Linotype" w:hAnsi="Palatino Linotype"/>
          <w:lang w:val="es-MX" w:eastAsia="es-MX"/>
        </w:rPr>
        <w:t xml:space="preserve">Convenios modificatorios; y, </w:t>
      </w:r>
    </w:p>
    <w:p w:rsidR="006154E0" w:rsidRPr="00407B3E" w:rsidRDefault="006154E0" w:rsidP="006154E0">
      <w:pPr>
        <w:pStyle w:val="Prrafodelista"/>
        <w:numPr>
          <w:ilvl w:val="0"/>
          <w:numId w:val="3"/>
        </w:numPr>
        <w:jc w:val="both"/>
        <w:rPr>
          <w:rFonts w:ascii="Palatino Linotype" w:eastAsia="Palatino Linotype" w:hAnsi="Palatino Linotype" w:cs="Palatino Linotype"/>
        </w:rPr>
      </w:pPr>
      <w:r w:rsidRPr="00407B3E">
        <w:rPr>
          <w:rFonts w:ascii="Palatino Linotype" w:hAnsi="Palatino Linotype"/>
          <w:lang w:val="es-MX" w:eastAsia="es-MX"/>
        </w:rPr>
        <w:t>Anexos del mismo.</w:t>
      </w:r>
      <w:r w:rsidRPr="00407B3E">
        <w:rPr>
          <w:rFonts w:ascii="Palatino Linotype" w:hAnsi="Palatino Linotype"/>
          <w:lang w:val="es-MX" w:eastAsia="es-MX"/>
        </w:rPr>
        <w:cr/>
      </w:r>
    </w:p>
    <w:p w:rsidR="006154E0" w:rsidRPr="00407B3E" w:rsidRDefault="006154E0" w:rsidP="006154E0">
      <w:pPr>
        <w:spacing w:before="240" w:after="240" w:line="360" w:lineRule="auto"/>
        <w:jc w:val="both"/>
        <w:rPr>
          <w:rFonts w:ascii="Palatino Linotype" w:hAnsi="Palatino Linotype" w:cs="Arial"/>
          <w:iCs/>
          <w:lang w:val="es-MX"/>
        </w:rPr>
      </w:pPr>
      <w:r w:rsidRPr="00407B3E">
        <w:rPr>
          <w:rFonts w:ascii="Palatino Linotype" w:eastAsia="Palatino Linotype" w:hAnsi="Palatino Linotype" w:cs="Palatino Linotype"/>
        </w:rPr>
        <w:t xml:space="preserve">En respuesta, el </w:t>
      </w:r>
      <w:r w:rsidRPr="00407B3E">
        <w:rPr>
          <w:rFonts w:ascii="Palatino Linotype" w:eastAsia="Palatino Linotype" w:hAnsi="Palatino Linotype" w:cs="Palatino Linotype"/>
          <w:b/>
        </w:rPr>
        <w:t>SUJETO OBLIGADO</w:t>
      </w:r>
      <w:r w:rsidRPr="00407B3E">
        <w:rPr>
          <w:rFonts w:ascii="Palatino Linotype" w:eastAsia="Palatino Linotype" w:hAnsi="Palatino Linotype" w:cs="Palatino Linotype"/>
        </w:rPr>
        <w:t xml:space="preserve"> </w:t>
      </w:r>
      <w:r w:rsidRPr="00407B3E">
        <w:rPr>
          <w:rFonts w:ascii="Palatino Linotype" w:hAnsi="Palatino Linotype" w:cs="Arial"/>
          <w:iCs/>
          <w:lang w:val="es-MX"/>
        </w:rPr>
        <w:t>adjuntó</w:t>
      </w:r>
      <w:r w:rsidRPr="00407B3E">
        <w:rPr>
          <w:rFonts w:ascii="Palatino Linotype" w:hAnsi="Palatino Linotype"/>
          <w:i/>
        </w:rPr>
        <w:t xml:space="preserve"> </w:t>
      </w:r>
      <w:r w:rsidRPr="00407B3E">
        <w:rPr>
          <w:rFonts w:ascii="Palatino Linotype" w:hAnsi="Palatino Linotype"/>
        </w:rPr>
        <w:t xml:space="preserve">el  Oficio número 20705002A000000 -892/2021 de fecha veintiuno de diciembre de dos mil veintiuno, suscrito por el Servidor Público habilitado de la Dirección General de Crédito, a través del cual señala que con base en las funciones y atribuciones competencia de la Dirección  General de Crédito, se hace entrega en formato electrónico del </w:t>
      </w:r>
      <w:r w:rsidRPr="00407B3E">
        <w:rPr>
          <w:rFonts w:ascii="Palatino Linotype" w:hAnsi="Palatino Linotype"/>
          <w:i/>
        </w:rPr>
        <w:t xml:space="preserve">“Acta de inscripción en el Registro de Fideicomisos del Estado de México </w:t>
      </w:r>
      <w:r w:rsidRPr="00407B3E">
        <w:rPr>
          <w:rFonts w:ascii="Palatino Linotype" w:hAnsi="Palatino Linotype"/>
        </w:rPr>
        <w:t xml:space="preserve">” a cargo de la Dirección General de Crédito, </w:t>
      </w:r>
      <w:r>
        <w:rPr>
          <w:rFonts w:ascii="Palatino Linotype" w:hAnsi="Palatino Linotype"/>
        </w:rPr>
        <w:t>anexando para tal</w:t>
      </w:r>
      <w:r w:rsidRPr="00407B3E">
        <w:rPr>
          <w:rFonts w:ascii="Palatino Linotype" w:hAnsi="Palatino Linotype"/>
        </w:rPr>
        <w:t>es efectos</w:t>
      </w:r>
      <w:r w:rsidRPr="00407B3E">
        <w:rPr>
          <w:rFonts w:ascii="Palatino Linotype" w:hAnsi="Palatino Linotype" w:cs="Arial"/>
          <w:iCs/>
          <w:lang w:val="es-MX"/>
        </w:rPr>
        <w:t xml:space="preserve"> la citada acta con el número de folio F-006/06 de fecha veintitrés de febrero del año dos mil seis.</w:t>
      </w:r>
    </w:p>
    <w:p w:rsidR="006154E0" w:rsidRPr="00407B3E" w:rsidRDefault="006154E0" w:rsidP="006154E0">
      <w:pPr>
        <w:spacing w:before="240" w:after="240" w:line="360" w:lineRule="auto"/>
        <w:jc w:val="both"/>
        <w:rPr>
          <w:rFonts w:ascii="Palatino Linotype" w:hAnsi="Palatino Linotype"/>
        </w:rPr>
      </w:pPr>
      <w:r w:rsidRPr="00407B3E">
        <w:rPr>
          <w:rFonts w:ascii="Palatino Linotype" w:hAnsi="Palatino Linotype" w:cs="Arial"/>
          <w:iCs/>
          <w:lang w:val="es-MX"/>
        </w:rPr>
        <w:t xml:space="preserve"> Inconforme el particular con la respuesta entregada  por el SUEJTO OBLIGADO en la fecha señalada en el antecedente tercero, interpone recurso de revisión señalando como </w:t>
      </w:r>
      <w:r w:rsidRPr="00407B3E">
        <w:rPr>
          <w:rFonts w:ascii="Palatino Linotype" w:hAnsi="Palatino Linotype" w:cs="Arial"/>
          <w:i/>
          <w:iCs/>
          <w:lang w:val="es-MX"/>
        </w:rPr>
        <w:t xml:space="preserve">Motivos de Inconformidad </w:t>
      </w:r>
      <w:r w:rsidRPr="00407B3E">
        <w:rPr>
          <w:rFonts w:ascii="Palatino Linotype" w:hAnsi="Palatino Linotype"/>
        </w:rPr>
        <w:t xml:space="preserve"> que el SUJETO OBLIGADO omitió dar una respuesta completa y suficiente, motivo por el cual transgredió su derecho humano de acceso a la información.</w:t>
      </w:r>
    </w:p>
    <w:p w:rsidR="006154E0" w:rsidRPr="00407B3E" w:rsidRDefault="006154E0" w:rsidP="006154E0">
      <w:pPr>
        <w:spacing w:before="240" w:after="240" w:line="360" w:lineRule="auto"/>
        <w:jc w:val="both"/>
        <w:rPr>
          <w:rFonts w:ascii="Palatino Linotype" w:hAnsi="Palatino Linotype"/>
        </w:rPr>
      </w:pPr>
      <w:r w:rsidRPr="00407B3E">
        <w:rPr>
          <w:rFonts w:ascii="Palatino Linotype" w:hAnsi="Palatino Linotype"/>
        </w:rPr>
        <w:t xml:space="preserve">Además, señala que la respuesta del sujeto obligado es incompleta e insuficiente, toda vez que, de acuerdo con el artículo 101 de la Ley de Transparencia y Acceso a la Información Pública del Estado de México y sus Municipios, “los fideicomisos, fondos públicos, mandatos o cualquier contrato análogo, deberán poner a disposición del público y mantener actualizada y accesible, en lo que resulte </w:t>
      </w:r>
      <w:r w:rsidRPr="00407B3E">
        <w:rPr>
          <w:rFonts w:ascii="Palatino Linotype" w:hAnsi="Palatino Linotype"/>
        </w:rPr>
        <w:lastRenderedPageBreak/>
        <w:t xml:space="preserve">aplicable a cada contrato”, señalando de la fracción I a la VIII, la información correspondiente que se debe poner a disposición del público. </w:t>
      </w:r>
    </w:p>
    <w:p w:rsidR="006154E0" w:rsidRPr="00407B3E" w:rsidRDefault="006154E0" w:rsidP="006154E0">
      <w:pPr>
        <w:spacing w:before="240" w:after="240" w:line="360" w:lineRule="auto"/>
        <w:rPr>
          <w:rFonts w:ascii="Palatino Linotype" w:hAnsi="Palatino Linotype"/>
        </w:rPr>
      </w:pPr>
      <w:r w:rsidRPr="00407B3E">
        <w:rPr>
          <w:rFonts w:ascii="Palatino Linotype" w:hAnsi="Palatino Linotype"/>
        </w:rPr>
        <w:t>Para concluir, la</w:t>
      </w:r>
      <w:r>
        <w:rPr>
          <w:rFonts w:ascii="Palatino Linotype" w:hAnsi="Palatino Linotype"/>
        </w:rPr>
        <w:t xml:space="preserve"> parte</w:t>
      </w:r>
      <w:r w:rsidRPr="00407B3E">
        <w:rPr>
          <w:rFonts w:ascii="Palatino Linotype" w:hAnsi="Palatino Linotype"/>
        </w:rPr>
        <w:t xml:space="preserve"> recurrente señala que resulta insostenible que la Subsecretaría de Tesorería no cuente ni siquiera con copia del contrato de fideicomiso que inscribió. </w:t>
      </w:r>
    </w:p>
    <w:p w:rsidR="006154E0" w:rsidRPr="00407B3E" w:rsidRDefault="006154E0" w:rsidP="006154E0">
      <w:pPr>
        <w:spacing w:before="240" w:after="240"/>
        <w:ind w:right="902"/>
        <w:contextualSpacing/>
        <w:jc w:val="both"/>
        <w:rPr>
          <w:rFonts w:ascii="Palatino Linotype" w:hAnsi="Palatino Linotype"/>
        </w:rPr>
      </w:pPr>
    </w:p>
    <w:p w:rsidR="006154E0" w:rsidRPr="00407B3E" w:rsidRDefault="006154E0" w:rsidP="006154E0">
      <w:pPr>
        <w:spacing w:before="240" w:after="240" w:line="360" w:lineRule="auto"/>
        <w:jc w:val="both"/>
        <w:rPr>
          <w:rFonts w:ascii="Palatino Linotype" w:hAnsi="Palatino Linotype" w:cs="Arial"/>
          <w:lang w:val="es-MX"/>
        </w:rPr>
      </w:pPr>
      <w:r w:rsidRPr="00407B3E">
        <w:rPr>
          <w:rFonts w:ascii="Palatino Linotype" w:eastAsia="Palatino Linotype" w:hAnsi="Palatino Linotype" w:cs="Palatino Linotype"/>
          <w:color w:val="222222"/>
        </w:rPr>
        <w:t xml:space="preserve">Finamente, el </w:t>
      </w:r>
      <w:r w:rsidRPr="00407B3E">
        <w:rPr>
          <w:rFonts w:ascii="Palatino Linotype" w:eastAsia="Palatino Linotype" w:hAnsi="Palatino Linotype" w:cs="Palatino Linotype"/>
          <w:b/>
          <w:color w:val="222222"/>
        </w:rPr>
        <w:t>SUJETO BLIGADO</w:t>
      </w:r>
      <w:r w:rsidRPr="00407B3E">
        <w:rPr>
          <w:rFonts w:ascii="Palatino Linotype" w:eastAsia="Palatino Linotype" w:hAnsi="Palatino Linotype" w:cs="Palatino Linotype"/>
          <w:color w:val="222222"/>
        </w:rPr>
        <w:t xml:space="preserve"> de acuerdo al contenido de su informe justificado</w:t>
      </w:r>
      <w:r w:rsidRPr="00407B3E">
        <w:rPr>
          <w:rFonts w:ascii="Palatino Linotype" w:hAnsi="Palatino Linotype" w:cs="Arial"/>
          <w:lang w:val="es-MX"/>
        </w:rPr>
        <w:t xml:space="preserve"> incluye en versión pública el contrato de Fideicomiso que celebran por una parte el Gobierno del Estado de </w:t>
      </w:r>
      <w:r>
        <w:rPr>
          <w:rFonts w:ascii="Palatino Linotype" w:hAnsi="Palatino Linotype" w:cs="Arial"/>
          <w:lang w:val="es-MX"/>
        </w:rPr>
        <w:t>México, a través de la Secretarí</w:t>
      </w:r>
      <w:r w:rsidRPr="00407B3E">
        <w:rPr>
          <w:rFonts w:ascii="Palatino Linotype" w:hAnsi="Palatino Linotype" w:cs="Arial"/>
          <w:lang w:val="es-MX"/>
        </w:rPr>
        <w:t xml:space="preserve">a de Educación, Cultura y Bienestar Social del Estado de México, y por la otra BANCOMER Sociedad Nacional de Crédito, además en tres hojas se incluye el Convenio </w:t>
      </w:r>
      <w:r>
        <w:rPr>
          <w:rFonts w:ascii="Palatino Linotype" w:hAnsi="Palatino Linotype" w:cs="Arial"/>
          <w:lang w:val="es-MX"/>
        </w:rPr>
        <w:t xml:space="preserve"> modificatorio </w:t>
      </w:r>
      <w:r w:rsidRPr="00407B3E">
        <w:rPr>
          <w:rFonts w:ascii="Palatino Linotype" w:hAnsi="Palatino Linotype" w:cs="Arial"/>
          <w:lang w:val="es-MX"/>
        </w:rPr>
        <w:t>al Contrato del Fideicomiso numero F/19045-4 que celebran, el Gobierno del Estado de</w:t>
      </w:r>
      <w:r>
        <w:rPr>
          <w:rFonts w:ascii="Palatino Linotype" w:hAnsi="Palatino Linotype" w:cs="Arial"/>
          <w:lang w:val="es-MX"/>
        </w:rPr>
        <w:t xml:space="preserve"> México a través de la Secretarí</w:t>
      </w:r>
      <w:r w:rsidRPr="00407B3E">
        <w:rPr>
          <w:rFonts w:ascii="Palatino Linotype" w:hAnsi="Palatino Linotype" w:cs="Arial"/>
          <w:lang w:val="es-MX"/>
        </w:rPr>
        <w:t xml:space="preserve">a de Educación y por otra parte BBVA BANCOMER.  </w:t>
      </w:r>
    </w:p>
    <w:p w:rsidR="006154E0" w:rsidRPr="00407B3E" w:rsidRDefault="006154E0" w:rsidP="006154E0">
      <w:pPr>
        <w:autoSpaceDE w:val="0"/>
        <w:autoSpaceDN w:val="0"/>
        <w:adjustRightInd w:val="0"/>
        <w:spacing w:line="360" w:lineRule="auto"/>
        <w:jc w:val="both"/>
        <w:rPr>
          <w:rFonts w:ascii="Palatino Linotype" w:hAnsi="Palatino Linotype"/>
        </w:rPr>
      </w:pPr>
      <w:r w:rsidRPr="00407B3E">
        <w:rPr>
          <w:rFonts w:ascii="Palatino Linotype" w:hAnsi="Palatino Linotype"/>
        </w:rPr>
        <w:t xml:space="preserve">Expuestas las posturas de las partes, se procede al análisis del agravio hecho valer por el ahora </w:t>
      </w:r>
      <w:r w:rsidRPr="00407B3E">
        <w:rPr>
          <w:rFonts w:ascii="Palatino Linotype" w:hAnsi="Palatino Linotype"/>
          <w:b/>
        </w:rPr>
        <w:t>recurrente</w:t>
      </w:r>
      <w:r w:rsidRPr="00407B3E">
        <w:rPr>
          <w:rFonts w:ascii="Palatino Linotype" w:hAnsi="Palatino Linotype"/>
        </w:rPr>
        <w:t>, concerniente a la entrega de información incompleta.</w:t>
      </w:r>
    </w:p>
    <w:p w:rsidR="006154E0" w:rsidRPr="00407B3E" w:rsidRDefault="006154E0" w:rsidP="006154E0">
      <w:pPr>
        <w:autoSpaceDE w:val="0"/>
        <w:autoSpaceDN w:val="0"/>
        <w:adjustRightInd w:val="0"/>
        <w:spacing w:line="360" w:lineRule="auto"/>
        <w:jc w:val="both"/>
      </w:pPr>
    </w:p>
    <w:p w:rsidR="006154E0" w:rsidRPr="00407B3E" w:rsidRDefault="006154E0" w:rsidP="006154E0">
      <w:pPr>
        <w:spacing w:line="360" w:lineRule="auto"/>
        <w:ind w:right="-93"/>
        <w:jc w:val="both"/>
        <w:rPr>
          <w:rFonts w:ascii="Palatino Linotype" w:hAnsi="Palatino Linotype" w:cs="Tahoma"/>
          <w:b/>
          <w:lang w:val="es-MX"/>
        </w:rPr>
      </w:pPr>
      <w:r w:rsidRPr="00407B3E">
        <w:rPr>
          <w:rFonts w:ascii="Palatino Linotype" w:eastAsia="Calibri" w:hAnsi="Palatino Linotype" w:cs="Tahoma"/>
          <w:b/>
          <w:iCs/>
          <w:lang w:val="es-MX" w:eastAsia="es-ES_tradnl"/>
        </w:rPr>
        <w:t>Primeramente, tenemos</w:t>
      </w:r>
      <w:r w:rsidRPr="00407B3E">
        <w:rPr>
          <w:rFonts w:ascii="Palatino Linotype" w:eastAsia="Calibri" w:hAnsi="Palatino Linotype" w:cs="Tahoma"/>
          <w:iCs/>
          <w:lang w:val="es-MX" w:eastAsia="es-ES_tradnl"/>
        </w:rPr>
        <w:t xml:space="preserve"> que </w:t>
      </w:r>
      <w:r w:rsidRPr="00407B3E">
        <w:rPr>
          <w:rFonts w:ascii="Palatino Linotype" w:hAnsi="Palatino Linotype" w:cs="Tahoma"/>
          <w:lang w:val="es-MX"/>
        </w:rPr>
        <w:t xml:space="preserve"> el artículo 6°, Apartado A), fracción I de la Constitución Política de los Estados Unidos Mexicanos, establece que toda la información en posesión de cualquier autoridad es pública y sólo podrá ser reservada temporalmente por razones de interés público. </w:t>
      </w:r>
    </w:p>
    <w:p w:rsidR="006154E0" w:rsidRPr="00407B3E" w:rsidRDefault="006154E0" w:rsidP="006154E0">
      <w:pPr>
        <w:spacing w:line="360" w:lineRule="auto"/>
        <w:jc w:val="both"/>
        <w:rPr>
          <w:rFonts w:ascii="Palatino Linotype" w:hAnsi="Palatino Linotype" w:cs="Tahoma"/>
          <w:color w:val="FF0000"/>
          <w:lang w:val="es-MX"/>
        </w:rPr>
      </w:pPr>
    </w:p>
    <w:p w:rsidR="006154E0" w:rsidRPr="00407B3E" w:rsidRDefault="006154E0" w:rsidP="006154E0">
      <w:pPr>
        <w:spacing w:line="360" w:lineRule="auto"/>
        <w:jc w:val="both"/>
        <w:rPr>
          <w:rFonts w:ascii="Palatino Linotype" w:hAnsi="Palatino Linotype" w:cs="Tahoma"/>
          <w:lang w:val="es-MX"/>
        </w:rPr>
      </w:pPr>
      <w:r w:rsidRPr="00407B3E">
        <w:rPr>
          <w:rFonts w:ascii="Palatino Linotype" w:hAnsi="Palatino Linotype" w:cs="Tahoma"/>
          <w:lang w:val="es-MX"/>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w:t>
      </w:r>
      <w:r w:rsidRPr="00407B3E">
        <w:rPr>
          <w:rFonts w:ascii="Palatino Linotype" w:hAnsi="Palatino Linotype" w:cs="Tahoma"/>
          <w:lang w:val="es-MX"/>
        </w:rPr>
        <w:lastRenderedPageBreak/>
        <w:t>proteger el interés público, así como la información referente a la intimidad de la vida privada y la imagen de las personas, con las excepciones que establezca la ley reglamentaria.</w:t>
      </w:r>
    </w:p>
    <w:p w:rsidR="006154E0" w:rsidRPr="00407B3E" w:rsidRDefault="006154E0" w:rsidP="006154E0">
      <w:pPr>
        <w:spacing w:line="360" w:lineRule="auto"/>
        <w:jc w:val="both"/>
        <w:rPr>
          <w:rFonts w:ascii="Palatino Linotype" w:hAnsi="Palatino Linotype" w:cs="Tahoma"/>
          <w:lang w:val="es-MX"/>
        </w:rPr>
      </w:pPr>
    </w:p>
    <w:p w:rsidR="006154E0" w:rsidRPr="00407B3E" w:rsidRDefault="006154E0" w:rsidP="006154E0">
      <w:pPr>
        <w:spacing w:line="360" w:lineRule="auto"/>
        <w:jc w:val="both"/>
        <w:rPr>
          <w:rFonts w:ascii="Palatino Linotype" w:hAnsi="Palatino Linotype" w:cs="Tahoma"/>
          <w:lang w:val="es-MX"/>
        </w:rPr>
      </w:pPr>
      <w:r w:rsidRPr="00407B3E">
        <w:rPr>
          <w:rFonts w:ascii="Palatino Linotype" w:hAnsi="Palatino Linotype" w:cs="Tahoma"/>
          <w:lang w:val="es-MX"/>
        </w:rPr>
        <w:t>Por su parte, la Ley de Transparencia y Acceso a la Información Pública del Estado de México y Municipios (Reglamentaria del artículo 5° de la Constitución Local), establece lo siguiente:</w:t>
      </w:r>
    </w:p>
    <w:p w:rsidR="006154E0" w:rsidRPr="00407B3E" w:rsidRDefault="006154E0" w:rsidP="006154E0">
      <w:pPr>
        <w:spacing w:line="360" w:lineRule="auto"/>
        <w:jc w:val="both"/>
        <w:rPr>
          <w:rFonts w:ascii="Palatino Linotype" w:hAnsi="Palatino Linotype" w:cs="Tahoma"/>
          <w:lang w:val="es-MX"/>
        </w:rPr>
      </w:pPr>
    </w:p>
    <w:p w:rsidR="006154E0" w:rsidRPr="00407B3E" w:rsidRDefault="006154E0" w:rsidP="006154E0">
      <w:pPr>
        <w:pStyle w:val="Prrafodelista"/>
        <w:numPr>
          <w:ilvl w:val="0"/>
          <w:numId w:val="4"/>
        </w:numPr>
        <w:spacing w:line="360" w:lineRule="auto"/>
        <w:contextualSpacing/>
        <w:jc w:val="both"/>
        <w:rPr>
          <w:rFonts w:ascii="Palatino Linotype" w:hAnsi="Palatino Linotype" w:cs="Tahoma"/>
          <w:lang w:val="es-MX"/>
        </w:rPr>
      </w:pPr>
      <w:r w:rsidRPr="00407B3E">
        <w:rPr>
          <w:rFonts w:ascii="Palatino Linotype" w:hAnsi="Palatino Linotype" w:cs="Tahoma"/>
          <w:lang w:val="es-MX"/>
        </w:rPr>
        <w:t>El artículo 12, que, quienes generen, recopilen, administren, manejen, procesen, archiven o conserven información pública serán responsables de la misma.</w:t>
      </w:r>
    </w:p>
    <w:p w:rsidR="006154E0" w:rsidRPr="00407B3E" w:rsidRDefault="006154E0" w:rsidP="006154E0">
      <w:pPr>
        <w:spacing w:line="360" w:lineRule="auto"/>
        <w:jc w:val="both"/>
        <w:rPr>
          <w:rFonts w:ascii="Palatino Linotype" w:hAnsi="Palatino Linotype" w:cs="Tahoma"/>
          <w:lang w:val="es-MX"/>
        </w:rPr>
      </w:pPr>
    </w:p>
    <w:p w:rsidR="006154E0" w:rsidRPr="00407B3E" w:rsidRDefault="006154E0" w:rsidP="006154E0">
      <w:pPr>
        <w:pStyle w:val="Prrafodelista"/>
        <w:numPr>
          <w:ilvl w:val="0"/>
          <w:numId w:val="4"/>
        </w:numPr>
        <w:spacing w:line="360" w:lineRule="auto"/>
        <w:contextualSpacing/>
        <w:jc w:val="both"/>
        <w:rPr>
          <w:rFonts w:ascii="Palatino Linotype" w:hAnsi="Palatino Linotype" w:cs="Tahoma"/>
          <w:lang w:val="es-MX"/>
        </w:rPr>
      </w:pPr>
      <w:r w:rsidRPr="00407B3E">
        <w:rPr>
          <w:rFonts w:ascii="Palatino Linotype" w:hAnsi="Palatino Linotype" w:cs="Tahoma"/>
          <w:lang w:val="es-MX"/>
        </w:rPr>
        <w:t>El artículo 18, que, los Sujetos Obligados deberán documentar todo acto que derive del ejercicio de sus facultades, competencias o funciones, considerando desde su origen la eventual publicidad y reutilización de la información que generen.</w:t>
      </w:r>
    </w:p>
    <w:p w:rsidR="006154E0" w:rsidRPr="00407B3E" w:rsidRDefault="006154E0" w:rsidP="006154E0">
      <w:pPr>
        <w:spacing w:line="360" w:lineRule="auto"/>
        <w:jc w:val="both"/>
        <w:rPr>
          <w:rFonts w:ascii="Palatino Linotype" w:hAnsi="Palatino Linotype" w:cs="Tahoma"/>
          <w:lang w:val="es-MX"/>
        </w:rPr>
      </w:pPr>
    </w:p>
    <w:p w:rsidR="006154E0" w:rsidRPr="00407B3E" w:rsidRDefault="006154E0" w:rsidP="006154E0">
      <w:pPr>
        <w:pStyle w:val="Prrafodelista"/>
        <w:numPr>
          <w:ilvl w:val="0"/>
          <w:numId w:val="4"/>
        </w:numPr>
        <w:spacing w:line="360" w:lineRule="auto"/>
        <w:contextualSpacing/>
        <w:jc w:val="both"/>
        <w:rPr>
          <w:rFonts w:ascii="Palatino Linotype" w:hAnsi="Palatino Linotype" w:cs="Tahoma"/>
          <w:lang w:val="es-MX"/>
        </w:rPr>
      </w:pPr>
      <w:r w:rsidRPr="00407B3E">
        <w:rPr>
          <w:rFonts w:ascii="Palatino Linotype" w:hAnsi="Palatino Linotype" w:cs="Tahoma"/>
          <w:lang w:val="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154E0" w:rsidRPr="00407B3E" w:rsidRDefault="006154E0" w:rsidP="006154E0">
      <w:pPr>
        <w:spacing w:line="360" w:lineRule="auto"/>
        <w:ind w:right="-93"/>
        <w:jc w:val="both"/>
        <w:rPr>
          <w:rFonts w:ascii="Palatino Linotype" w:eastAsia="Calibri" w:hAnsi="Palatino Linotype" w:cs="Tahoma"/>
          <w:bCs/>
          <w:color w:val="FF0000"/>
          <w:lang w:val="es-MX" w:eastAsia="en-US"/>
        </w:rPr>
      </w:pPr>
    </w:p>
    <w:p w:rsidR="006154E0" w:rsidRPr="00407B3E" w:rsidRDefault="006154E0" w:rsidP="006154E0">
      <w:pPr>
        <w:spacing w:line="360" w:lineRule="auto"/>
        <w:jc w:val="both"/>
        <w:rPr>
          <w:rFonts w:ascii="Palatino Linotype" w:hAnsi="Palatino Linotype" w:cs="Arial"/>
          <w:lang w:val="es-MX"/>
        </w:rPr>
      </w:pPr>
      <w:r w:rsidRPr="00407B3E">
        <w:rPr>
          <w:rFonts w:ascii="Palatino Linotype" w:hAnsi="Palatino Linotype" w:cs="Arial"/>
          <w:lang w:val="es-MX"/>
        </w:rPr>
        <w:t xml:space="preserve">En esta lógica,  debe destacarse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w:t>
      </w:r>
      <w:r w:rsidRPr="00407B3E">
        <w:rPr>
          <w:rFonts w:ascii="Palatino Linotype" w:hAnsi="Palatino Linotype" w:cs="Arial"/>
          <w:lang w:val="es-MX"/>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6154E0" w:rsidRPr="00407B3E" w:rsidRDefault="006154E0" w:rsidP="006154E0">
      <w:pPr>
        <w:ind w:left="851" w:right="899"/>
        <w:jc w:val="both"/>
        <w:rPr>
          <w:rFonts w:ascii="Palatino Linotype" w:hAnsi="Palatino Linotype" w:cs="Arial"/>
          <w:i/>
          <w:sz w:val="22"/>
          <w:szCs w:val="22"/>
          <w:lang w:val="es-MX"/>
        </w:rPr>
      </w:pPr>
    </w:p>
    <w:p w:rsidR="006154E0" w:rsidRPr="00407B3E" w:rsidRDefault="006154E0" w:rsidP="006154E0">
      <w:pPr>
        <w:ind w:left="851" w:right="899"/>
        <w:jc w:val="both"/>
        <w:rPr>
          <w:rFonts w:ascii="Palatino Linotype" w:hAnsi="Palatino Linotype" w:cs="Arial"/>
          <w:i/>
          <w:sz w:val="22"/>
          <w:szCs w:val="22"/>
          <w:lang w:val="es-MX"/>
        </w:rPr>
      </w:pPr>
      <w:r w:rsidRPr="00407B3E">
        <w:rPr>
          <w:rFonts w:ascii="Palatino Linotype" w:hAnsi="Palatino Linotype" w:cs="Arial"/>
          <w:i/>
          <w:sz w:val="22"/>
          <w:szCs w:val="22"/>
          <w:lang w:val="es-MX"/>
        </w:rPr>
        <w:t>“</w:t>
      </w:r>
      <w:r w:rsidRPr="00407B3E">
        <w:rPr>
          <w:rFonts w:ascii="Palatino Linotype" w:hAnsi="Palatino Linotype" w:cs="Arial"/>
          <w:b/>
          <w:i/>
          <w:sz w:val="22"/>
          <w:szCs w:val="22"/>
          <w:lang w:val="es-MX"/>
        </w:rPr>
        <w:t xml:space="preserve">Artículo 3. </w:t>
      </w:r>
      <w:r w:rsidRPr="00407B3E">
        <w:rPr>
          <w:rFonts w:ascii="Palatino Linotype" w:hAnsi="Palatino Linotype" w:cs="Arial"/>
          <w:i/>
          <w:sz w:val="22"/>
          <w:szCs w:val="22"/>
          <w:lang w:val="es-MX"/>
        </w:rPr>
        <w:t>Para los efectos de la presente Ley se entenderá por:</w:t>
      </w:r>
    </w:p>
    <w:p w:rsidR="006154E0" w:rsidRPr="00407B3E" w:rsidRDefault="006154E0" w:rsidP="006154E0">
      <w:pPr>
        <w:ind w:left="851" w:right="899"/>
        <w:jc w:val="both"/>
        <w:rPr>
          <w:rFonts w:ascii="Palatino Linotype" w:hAnsi="Palatino Linotype" w:cs="Arial"/>
          <w:i/>
          <w:sz w:val="22"/>
          <w:szCs w:val="22"/>
          <w:lang w:val="es-MX"/>
        </w:rPr>
      </w:pPr>
      <w:r w:rsidRPr="00407B3E">
        <w:rPr>
          <w:rFonts w:ascii="Palatino Linotype" w:hAnsi="Palatino Linotype" w:cs="Arial"/>
          <w:i/>
          <w:sz w:val="22"/>
          <w:szCs w:val="22"/>
          <w:lang w:val="es-MX"/>
        </w:rPr>
        <w:t>…</w:t>
      </w:r>
    </w:p>
    <w:p w:rsidR="006154E0" w:rsidRPr="00407B3E" w:rsidRDefault="006154E0" w:rsidP="006154E0">
      <w:pPr>
        <w:ind w:left="851" w:right="899"/>
        <w:jc w:val="both"/>
        <w:rPr>
          <w:rFonts w:ascii="Palatino Linotype" w:hAnsi="Palatino Linotype" w:cs="Arial"/>
          <w:i/>
          <w:color w:val="000000"/>
          <w:sz w:val="22"/>
          <w:szCs w:val="22"/>
          <w:lang w:val="es-MX"/>
        </w:rPr>
      </w:pPr>
      <w:r w:rsidRPr="00407B3E">
        <w:rPr>
          <w:rFonts w:ascii="Palatino Linotype" w:hAnsi="Palatino Linotype" w:cs="Arial"/>
          <w:b/>
          <w:i/>
          <w:color w:val="000000"/>
          <w:sz w:val="22"/>
          <w:szCs w:val="22"/>
          <w:lang w:val="es-MX"/>
        </w:rPr>
        <w:t>XI. Documento:</w:t>
      </w:r>
      <w:r w:rsidRPr="00407B3E">
        <w:rPr>
          <w:rFonts w:ascii="Palatino Linotype" w:hAnsi="Palatino Linotype" w:cs="Arial"/>
          <w:i/>
          <w:color w:val="000000"/>
          <w:sz w:val="22"/>
          <w:szCs w:val="22"/>
          <w:lang w:val="es-MX"/>
        </w:rPr>
        <w:t xml:space="preserve"> Los expedientes, reportes, estudios, actas</w:t>
      </w:r>
      <w:r w:rsidRPr="00407B3E">
        <w:rPr>
          <w:rFonts w:ascii="Palatino Linotype" w:hAnsi="Palatino Linotype" w:cs="Arial"/>
          <w:b/>
          <w:i/>
          <w:color w:val="000000"/>
          <w:sz w:val="22"/>
          <w:szCs w:val="22"/>
          <w:lang w:val="es-MX"/>
        </w:rPr>
        <w:t>,</w:t>
      </w:r>
      <w:r w:rsidRPr="00407B3E">
        <w:rPr>
          <w:rFonts w:ascii="Palatino Linotype" w:hAnsi="Palatino Linotype" w:cs="Arial"/>
          <w:i/>
          <w:color w:val="000000"/>
          <w:sz w:val="22"/>
          <w:szCs w:val="22"/>
          <w:lang w:val="es-MX"/>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6154E0" w:rsidRPr="00407B3E" w:rsidRDefault="006154E0" w:rsidP="006154E0">
      <w:pPr>
        <w:ind w:left="851" w:right="899"/>
        <w:jc w:val="both"/>
        <w:rPr>
          <w:rFonts w:ascii="Palatino Linotype" w:hAnsi="Palatino Linotype" w:cs="Arial"/>
          <w:sz w:val="22"/>
          <w:szCs w:val="22"/>
          <w:lang w:val="es-MX"/>
        </w:rPr>
      </w:pPr>
    </w:p>
    <w:p w:rsidR="006154E0" w:rsidRPr="00407B3E" w:rsidRDefault="006154E0" w:rsidP="006154E0">
      <w:pPr>
        <w:autoSpaceDE w:val="0"/>
        <w:autoSpaceDN w:val="0"/>
        <w:adjustRightInd w:val="0"/>
        <w:spacing w:line="360" w:lineRule="auto"/>
        <w:jc w:val="both"/>
        <w:rPr>
          <w:rFonts w:ascii="Palatino Linotype" w:hAnsi="Palatino Linotype" w:cs="Arial"/>
          <w:lang w:val="es-MX"/>
        </w:rPr>
      </w:pPr>
      <w:r w:rsidRPr="00407B3E">
        <w:rPr>
          <w:rFonts w:ascii="Palatino Linotype" w:hAnsi="Palatino Linotype" w:cs="Arial"/>
          <w:lang w:val="es-MX"/>
        </w:rPr>
        <w:t xml:space="preserve">Siendo aplicable, el Criterio </w:t>
      </w:r>
      <w:r w:rsidRPr="00407B3E">
        <w:rPr>
          <w:rFonts w:ascii="Palatino Linotype" w:hAnsi="Palatino Linotype" w:cs="Arial"/>
          <w:bCs/>
          <w:lang w:val="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07B3E">
        <w:rPr>
          <w:rFonts w:ascii="Palatino Linotype" w:hAnsi="Palatino Linotype" w:cs="Arial"/>
          <w:lang w:val="es-MX"/>
        </w:rPr>
        <w:t>cuyo rubro y texto refieren lo siguiente:</w:t>
      </w:r>
    </w:p>
    <w:p w:rsidR="006154E0" w:rsidRPr="00407B3E" w:rsidRDefault="006154E0" w:rsidP="006154E0">
      <w:pPr>
        <w:ind w:right="899"/>
        <w:jc w:val="both"/>
        <w:rPr>
          <w:rFonts w:ascii="Palatino Linotype" w:hAnsi="Palatino Linotype" w:cs="Arial"/>
          <w:lang w:val="es-MX"/>
        </w:rPr>
      </w:pPr>
    </w:p>
    <w:p w:rsidR="006154E0" w:rsidRPr="00407B3E" w:rsidRDefault="006154E0" w:rsidP="006154E0">
      <w:pPr>
        <w:ind w:left="851" w:right="899"/>
        <w:jc w:val="both"/>
        <w:rPr>
          <w:rFonts w:ascii="Palatino Linotype" w:hAnsi="Palatino Linotype" w:cs="Arial"/>
          <w:b/>
          <w:i/>
          <w:sz w:val="22"/>
          <w:szCs w:val="22"/>
          <w:lang w:val="es-MX"/>
        </w:rPr>
      </w:pPr>
      <w:r w:rsidRPr="00407B3E">
        <w:rPr>
          <w:rFonts w:ascii="Palatino Linotype" w:hAnsi="Palatino Linotype" w:cs="Arial"/>
          <w:b/>
          <w:sz w:val="22"/>
          <w:szCs w:val="22"/>
          <w:lang w:val="es-MX"/>
        </w:rPr>
        <w:t>“</w:t>
      </w:r>
      <w:r w:rsidRPr="00407B3E">
        <w:rPr>
          <w:rFonts w:ascii="Palatino Linotype" w:hAnsi="Palatino Linotype" w:cs="Arial"/>
          <w:b/>
          <w:i/>
          <w:sz w:val="22"/>
          <w:szCs w:val="22"/>
          <w:lang w:val="es-MX"/>
        </w:rPr>
        <w:t>CRITERIO 0002-11</w:t>
      </w:r>
    </w:p>
    <w:p w:rsidR="006154E0" w:rsidRPr="00407B3E" w:rsidRDefault="006154E0" w:rsidP="006154E0">
      <w:pPr>
        <w:ind w:left="851" w:right="899"/>
        <w:jc w:val="both"/>
        <w:rPr>
          <w:rFonts w:ascii="Palatino Linotype" w:hAnsi="Palatino Linotype" w:cs="Arial"/>
          <w:i/>
          <w:sz w:val="22"/>
          <w:szCs w:val="22"/>
          <w:lang w:val="es-MX"/>
        </w:rPr>
      </w:pPr>
      <w:r w:rsidRPr="00407B3E">
        <w:rPr>
          <w:rFonts w:ascii="Palatino Linotype" w:hAnsi="Palatino Linotype" w:cs="Arial"/>
          <w:b/>
          <w:i/>
          <w:sz w:val="22"/>
          <w:szCs w:val="22"/>
          <w:lang w:val="es-MX"/>
        </w:rPr>
        <w:t xml:space="preserve">INFORMACIÓN PÚBLICA, CONCEPTO DE, EN MATERIA DE TRANSPARENCIA. INTERPRETACIÓN SISTEMÁTICA DE LOS ARTÍCULOS 2°, FRACCIÓN </w:t>
      </w:r>
      <w:r w:rsidRPr="00407B3E">
        <w:rPr>
          <w:rFonts w:ascii="Palatino Linotype" w:hAnsi="Palatino Linotype" w:cs="Arial"/>
          <w:b/>
          <w:bCs/>
          <w:i/>
          <w:sz w:val="22"/>
          <w:szCs w:val="22"/>
          <w:lang w:val="es-MX"/>
        </w:rPr>
        <w:t xml:space="preserve">V, XV, Y XVI, </w:t>
      </w:r>
      <w:r w:rsidRPr="00407B3E">
        <w:rPr>
          <w:rFonts w:ascii="Palatino Linotype" w:hAnsi="Palatino Linotype" w:cs="Arial"/>
          <w:b/>
          <w:i/>
          <w:sz w:val="22"/>
          <w:szCs w:val="22"/>
          <w:lang w:val="es-MX"/>
        </w:rPr>
        <w:t>3°, 4°, 11 Y 41.</w:t>
      </w:r>
      <w:r w:rsidRPr="00407B3E">
        <w:rPr>
          <w:rFonts w:ascii="Palatino Linotype" w:hAnsi="Palatino Linotype" w:cs="Arial"/>
          <w:i/>
          <w:sz w:val="22"/>
          <w:szCs w:val="22"/>
          <w:lang w:val="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154E0" w:rsidRPr="00407B3E" w:rsidRDefault="006154E0" w:rsidP="006154E0">
      <w:pPr>
        <w:ind w:left="851" w:right="899"/>
        <w:jc w:val="both"/>
        <w:rPr>
          <w:rFonts w:ascii="Palatino Linotype" w:hAnsi="Palatino Linotype" w:cs="Arial"/>
          <w:i/>
          <w:sz w:val="22"/>
          <w:szCs w:val="22"/>
          <w:lang w:val="es-MX"/>
        </w:rPr>
      </w:pPr>
      <w:r w:rsidRPr="00407B3E">
        <w:rPr>
          <w:rFonts w:ascii="Palatino Linotype" w:hAnsi="Palatino Linotype" w:cs="Arial"/>
          <w:i/>
          <w:sz w:val="22"/>
          <w:szCs w:val="22"/>
          <w:lang w:val="es-MX"/>
        </w:rPr>
        <w:t>En consecuencia el acceso a la información se refiere a que se cumplan cualquiera de los siguientes tres supuestos:</w:t>
      </w:r>
    </w:p>
    <w:p w:rsidR="006154E0" w:rsidRPr="00407B3E" w:rsidRDefault="006154E0" w:rsidP="006154E0">
      <w:pPr>
        <w:ind w:left="851" w:right="899"/>
        <w:jc w:val="both"/>
        <w:rPr>
          <w:rFonts w:ascii="Palatino Linotype" w:hAnsi="Palatino Linotype" w:cs="Arial"/>
          <w:i/>
          <w:sz w:val="22"/>
          <w:szCs w:val="22"/>
          <w:lang w:val="es-MX"/>
        </w:rPr>
      </w:pPr>
      <w:r w:rsidRPr="00407B3E">
        <w:rPr>
          <w:rFonts w:ascii="Palatino Linotype" w:hAnsi="Palatino Linotype" w:cs="Arial"/>
          <w:i/>
          <w:sz w:val="22"/>
          <w:szCs w:val="22"/>
          <w:lang w:val="es-MX"/>
        </w:rPr>
        <w:t xml:space="preserve">1) </w:t>
      </w:r>
      <w:r w:rsidRPr="00407B3E">
        <w:rPr>
          <w:rFonts w:ascii="Palatino Linotype" w:hAnsi="Palatino Linotype" w:cs="Arial"/>
          <w:b/>
          <w:i/>
          <w:sz w:val="22"/>
          <w:szCs w:val="22"/>
          <w:lang w:val="es-MX"/>
        </w:rPr>
        <w:t>Que se trate de información registrada en cualquier soporte documental, que en ejercicio de las atribuciones conferidas, sea generada por los Sujetos Obligados;</w:t>
      </w:r>
    </w:p>
    <w:p w:rsidR="006154E0" w:rsidRPr="00407B3E" w:rsidRDefault="006154E0" w:rsidP="006154E0">
      <w:pPr>
        <w:ind w:left="851" w:right="899"/>
        <w:jc w:val="both"/>
        <w:rPr>
          <w:rFonts w:ascii="Palatino Linotype" w:hAnsi="Palatino Linotype" w:cs="Arial"/>
          <w:b/>
          <w:i/>
          <w:sz w:val="22"/>
          <w:szCs w:val="22"/>
          <w:lang w:val="es-MX"/>
        </w:rPr>
      </w:pPr>
      <w:r w:rsidRPr="00407B3E">
        <w:rPr>
          <w:rFonts w:ascii="Palatino Linotype" w:hAnsi="Palatino Linotype" w:cs="Arial"/>
          <w:b/>
          <w:i/>
          <w:sz w:val="22"/>
          <w:szCs w:val="22"/>
          <w:lang w:val="es-MX"/>
        </w:rPr>
        <w:lastRenderedPageBreak/>
        <w:t>2) Que se trate de información registrada en cualquier soporte documental, que en ejercicio de las atribuciones conferidas, sea administrada por los Sujetos Obligados, y</w:t>
      </w:r>
    </w:p>
    <w:p w:rsidR="006154E0" w:rsidRPr="00407B3E" w:rsidRDefault="006154E0" w:rsidP="006154E0">
      <w:pPr>
        <w:ind w:left="851" w:right="899"/>
        <w:jc w:val="both"/>
        <w:rPr>
          <w:rFonts w:ascii="Palatino Linotype" w:hAnsi="Palatino Linotype" w:cs="Arial"/>
          <w:b/>
          <w:i/>
          <w:sz w:val="22"/>
          <w:szCs w:val="22"/>
          <w:lang w:val="es-MX"/>
        </w:rPr>
      </w:pPr>
      <w:r w:rsidRPr="00407B3E">
        <w:rPr>
          <w:rFonts w:ascii="Palatino Linotype" w:hAnsi="Palatino Linotype" w:cs="Arial"/>
          <w:b/>
          <w:i/>
          <w:sz w:val="22"/>
          <w:szCs w:val="22"/>
          <w:lang w:val="es-MX"/>
        </w:rPr>
        <w:t xml:space="preserve">3) Que se trate de información registrada en cualquier soporte documental, que en ejercicio de las atribuciones conferidas, se encuentre en posesión de los Sujetos Obligados.” </w:t>
      </w:r>
    </w:p>
    <w:p w:rsidR="006154E0" w:rsidRPr="00407B3E" w:rsidRDefault="006154E0" w:rsidP="006154E0">
      <w:pPr>
        <w:pStyle w:val="NormalWeb"/>
        <w:spacing w:line="360" w:lineRule="auto"/>
        <w:ind w:right="-28"/>
        <w:jc w:val="both"/>
        <w:rPr>
          <w:rFonts w:ascii="Palatino Linotype" w:hAnsi="Palatino Linotype"/>
        </w:rPr>
      </w:pPr>
    </w:p>
    <w:p w:rsidR="006154E0" w:rsidRPr="00407B3E" w:rsidRDefault="006154E0" w:rsidP="006154E0">
      <w:pPr>
        <w:pStyle w:val="NormalWeb"/>
        <w:spacing w:line="360" w:lineRule="auto"/>
        <w:ind w:right="-28"/>
        <w:jc w:val="both"/>
        <w:rPr>
          <w:rFonts w:ascii="Palatino Linotype" w:hAnsi="Palatino Linotype"/>
          <w:i/>
        </w:rPr>
      </w:pPr>
      <w:r w:rsidRPr="00407B3E">
        <w:rPr>
          <w:rFonts w:ascii="Palatino Linotype" w:hAnsi="Palatino Linotype"/>
          <w:lang w:eastAsia="en-US"/>
        </w:rPr>
        <w:t>Expuesto lo previo, este Órgano Garante no pasa</w:t>
      </w:r>
      <w:r>
        <w:rPr>
          <w:rFonts w:ascii="Palatino Linotype" w:hAnsi="Palatino Linotype"/>
          <w:lang w:eastAsia="en-US"/>
        </w:rPr>
        <w:t xml:space="preserve"> desapercibido que la parte recurrente</w:t>
      </w:r>
      <w:r w:rsidRPr="00407B3E">
        <w:rPr>
          <w:rFonts w:ascii="Palatino Linotype" w:hAnsi="Palatino Linotype"/>
          <w:lang w:eastAsia="en-US"/>
        </w:rPr>
        <w:t xml:space="preserve"> al momento de interponer el recurso de revisión en el apartado específico denominado </w:t>
      </w:r>
      <w:r w:rsidRPr="00407B3E">
        <w:rPr>
          <w:rFonts w:ascii="Palatino Linotype" w:hAnsi="Palatino Linotype"/>
          <w:i/>
          <w:lang w:eastAsia="en-US"/>
        </w:rPr>
        <w:t xml:space="preserve">Motivos de inconformidad </w:t>
      </w:r>
      <w:r w:rsidRPr="00407B3E">
        <w:rPr>
          <w:rFonts w:ascii="Palatino Linotype" w:hAnsi="Palatino Linotype"/>
          <w:lang w:eastAsia="en-US"/>
        </w:rPr>
        <w:t xml:space="preserve">no señaló argumento alguno tendiente exponer los elementos por los cuales la respuesta del  SUJETO OBLIGADO le causa agravio, sin embargo de la revisión al citado formato, se advierte en el apartado denominado </w:t>
      </w:r>
      <w:r w:rsidRPr="00407B3E">
        <w:rPr>
          <w:rFonts w:ascii="Palatino Linotype" w:hAnsi="Palatino Linotype"/>
          <w:i/>
          <w:lang w:eastAsia="en-US"/>
        </w:rPr>
        <w:t>Acto Impugnado</w:t>
      </w:r>
      <w:r>
        <w:rPr>
          <w:rFonts w:ascii="Palatino Linotype" w:hAnsi="Palatino Linotype"/>
          <w:lang w:eastAsia="en-US"/>
        </w:rPr>
        <w:t xml:space="preserve"> registró</w:t>
      </w:r>
      <w:r w:rsidRPr="00407B3E">
        <w:rPr>
          <w:rFonts w:ascii="Palatino Linotype" w:hAnsi="Palatino Linotype"/>
          <w:lang w:eastAsia="en-US"/>
        </w:rPr>
        <w:t xml:space="preserve"> los motivos de inconformidad que la respuesta le causaba. </w:t>
      </w:r>
      <w:r w:rsidRPr="00407B3E">
        <w:rPr>
          <w:rFonts w:ascii="Palatino Linotype" w:hAnsi="Palatino Linotype"/>
          <w:i/>
          <w:lang w:eastAsia="en-US"/>
        </w:rPr>
        <w:t xml:space="preserve"> </w:t>
      </w:r>
    </w:p>
    <w:p w:rsidR="006154E0" w:rsidRPr="00407B3E" w:rsidRDefault="006154E0" w:rsidP="006154E0">
      <w:pPr>
        <w:autoSpaceDE w:val="0"/>
        <w:autoSpaceDN w:val="0"/>
        <w:adjustRightInd w:val="0"/>
        <w:spacing w:before="240" w:after="240" w:line="360" w:lineRule="auto"/>
        <w:ind w:right="-91"/>
        <w:jc w:val="both"/>
        <w:rPr>
          <w:rFonts w:ascii="Palatino Linotype" w:hAnsi="Palatino Linotype" w:cs="Arial"/>
        </w:rPr>
      </w:pPr>
      <w:r w:rsidRPr="00407B3E">
        <w:rPr>
          <w:rFonts w:ascii="Palatino Linotype" w:hAnsi="Palatino Linotype" w:cs="Arial"/>
        </w:rPr>
        <w:t xml:space="preserve">Por lo anterior, se estima conveniente subsanar la deficiencia de la queja, ya que los motivos de agravio sustanciales del recurso de revisión es  la respuesta incompleta argumento que fue señalado por el particular dentro del mismo formato de interposición de recurso de revisión; es que se considera suficiente para que este Instituto supla la deficiencia en el recurso de revisión y se analice la respuesta del </w:t>
      </w:r>
      <w:r w:rsidRPr="00407B3E">
        <w:rPr>
          <w:rFonts w:ascii="Palatino Linotype" w:hAnsi="Palatino Linotype" w:cs="Arial"/>
          <w:b/>
        </w:rPr>
        <w:t>SUJETO OBLIGADO</w:t>
      </w:r>
      <w:r w:rsidRPr="00407B3E">
        <w:rPr>
          <w:rFonts w:ascii="Palatino Linotype" w:hAnsi="Palatino Linotype" w:cs="Arial"/>
        </w:rPr>
        <w:t>, ello con sustento en los artículos 13 y 181 tercer párrafo de la Ley de Transparencia y Acceso a la Información Pública del Estado de México y Municipios, los cuales a la letra refieren:</w:t>
      </w:r>
    </w:p>
    <w:p w:rsidR="006154E0" w:rsidRPr="00407B3E" w:rsidRDefault="006154E0" w:rsidP="006154E0">
      <w:pPr>
        <w:autoSpaceDE w:val="0"/>
        <w:autoSpaceDN w:val="0"/>
        <w:adjustRightInd w:val="0"/>
        <w:spacing w:before="240" w:after="240"/>
        <w:ind w:left="851" w:right="900"/>
        <w:jc w:val="both"/>
        <w:rPr>
          <w:rFonts w:ascii="Palatino Linotype" w:hAnsi="Palatino Linotype" w:cs="Arial"/>
          <w:i/>
          <w:sz w:val="22"/>
        </w:rPr>
      </w:pPr>
      <w:r w:rsidRPr="00407B3E">
        <w:rPr>
          <w:rFonts w:ascii="Palatino Linotype" w:hAnsi="Palatino Linotype" w:cs="Arial"/>
          <w:i/>
          <w:sz w:val="22"/>
        </w:rPr>
        <w:t>“Artículo 13. El Instituto, en el ámbito de sus atribuciones, deberá suplir cualquier deficiencia para garantizar el ejercicio del derecho de acceso a la información.”</w:t>
      </w:r>
    </w:p>
    <w:p w:rsidR="006154E0" w:rsidRPr="00407B3E" w:rsidRDefault="006154E0" w:rsidP="006154E0">
      <w:pPr>
        <w:autoSpaceDE w:val="0"/>
        <w:autoSpaceDN w:val="0"/>
        <w:adjustRightInd w:val="0"/>
        <w:spacing w:before="240" w:after="240"/>
        <w:ind w:left="851" w:right="900"/>
        <w:jc w:val="both"/>
        <w:rPr>
          <w:rFonts w:ascii="Palatino Linotype" w:hAnsi="Palatino Linotype" w:cs="Arial"/>
          <w:i/>
          <w:sz w:val="22"/>
        </w:rPr>
      </w:pPr>
      <w:r w:rsidRPr="00407B3E">
        <w:rPr>
          <w:rFonts w:ascii="Palatino Linotype" w:hAnsi="Palatino Linotype" w:cs="Arial"/>
          <w:i/>
          <w:sz w:val="22"/>
        </w:rPr>
        <w:t>“Artículo 181. (…)</w:t>
      </w:r>
    </w:p>
    <w:p w:rsidR="006154E0" w:rsidRPr="00407B3E" w:rsidRDefault="006154E0" w:rsidP="006154E0">
      <w:pPr>
        <w:autoSpaceDE w:val="0"/>
        <w:autoSpaceDN w:val="0"/>
        <w:adjustRightInd w:val="0"/>
        <w:spacing w:before="240" w:after="240"/>
        <w:ind w:left="851" w:right="900"/>
        <w:jc w:val="both"/>
        <w:rPr>
          <w:rFonts w:ascii="Palatino Linotype" w:hAnsi="Palatino Linotype" w:cs="Arial"/>
          <w:i/>
          <w:sz w:val="22"/>
        </w:rPr>
      </w:pPr>
      <w:r w:rsidRPr="00407B3E">
        <w:rPr>
          <w:rFonts w:ascii="Palatino Linotype" w:hAnsi="Palatino Linotype" w:cs="Arial"/>
          <w:i/>
          <w:sz w:val="22"/>
        </w:rPr>
        <w:lastRenderedPageBreak/>
        <w:t>Durante el procedimiento deberá aplicarse la suplencia de la queja a favor del recurrente, sin cambiar los hechos expuestos, asegurándose de que las partes puedan presentar, de manera oral o escrita, los argumentos que funden y motiven sus pretensiones.”</w:t>
      </w:r>
    </w:p>
    <w:p w:rsidR="006154E0" w:rsidRPr="00407B3E" w:rsidRDefault="006154E0" w:rsidP="006154E0">
      <w:pPr>
        <w:autoSpaceDE w:val="0"/>
        <w:autoSpaceDN w:val="0"/>
        <w:adjustRightInd w:val="0"/>
        <w:spacing w:before="240" w:after="240" w:line="360" w:lineRule="auto"/>
        <w:ind w:right="-91"/>
        <w:jc w:val="both"/>
        <w:rPr>
          <w:rFonts w:ascii="Palatino Linotype" w:hAnsi="Palatino Linotype" w:cs="Arial"/>
        </w:rPr>
      </w:pPr>
      <w:r w:rsidRPr="00407B3E">
        <w:rPr>
          <w:rFonts w:ascii="Palatino Linotype" w:hAnsi="Palatino Linotype" w:cs="Arial"/>
        </w:rPr>
        <w:t xml:space="preserve">De los numerales transcritos, se desprende que es deber de este Instituto suplir cualquier deficiencia para garantizar el derecho de acceso a la información pública a favor de la recurrente, sin que se cambien los hechos que fuera expuestos por éste; lo cual, encuentra sustento en la jurisprudencia emitida por la Suprema Corte de Justicia de la Nación que a continuación se inserta: </w:t>
      </w:r>
    </w:p>
    <w:p w:rsidR="006154E0" w:rsidRPr="00407B3E" w:rsidRDefault="006154E0" w:rsidP="006154E0">
      <w:pPr>
        <w:autoSpaceDE w:val="0"/>
        <w:autoSpaceDN w:val="0"/>
        <w:adjustRightInd w:val="0"/>
        <w:ind w:left="851" w:right="900"/>
        <w:jc w:val="both"/>
        <w:rPr>
          <w:rFonts w:ascii="Palatino Linotype" w:hAnsi="Palatino Linotype" w:cs="Arial"/>
          <w:i/>
          <w:sz w:val="20"/>
        </w:rPr>
      </w:pPr>
      <w:r w:rsidRPr="00407B3E">
        <w:rPr>
          <w:rFonts w:ascii="Palatino Linotype" w:hAnsi="Palatino Linotype" w:cs="Arial"/>
          <w:i/>
          <w:sz w:val="20"/>
        </w:rPr>
        <w:t xml:space="preserve">Época: Novena Época </w:t>
      </w:r>
    </w:p>
    <w:p w:rsidR="006154E0" w:rsidRPr="00407B3E" w:rsidRDefault="006154E0" w:rsidP="006154E0">
      <w:pPr>
        <w:autoSpaceDE w:val="0"/>
        <w:autoSpaceDN w:val="0"/>
        <w:adjustRightInd w:val="0"/>
        <w:ind w:left="851" w:right="900"/>
        <w:jc w:val="both"/>
        <w:rPr>
          <w:rFonts w:ascii="Palatino Linotype" w:hAnsi="Palatino Linotype" w:cs="Arial"/>
          <w:i/>
          <w:sz w:val="20"/>
        </w:rPr>
      </w:pPr>
      <w:r w:rsidRPr="00407B3E">
        <w:rPr>
          <w:rFonts w:ascii="Palatino Linotype" w:hAnsi="Palatino Linotype" w:cs="Arial"/>
          <w:i/>
          <w:sz w:val="20"/>
        </w:rPr>
        <w:t xml:space="preserve">Registro: 178599 </w:t>
      </w:r>
    </w:p>
    <w:p w:rsidR="006154E0" w:rsidRPr="00407B3E" w:rsidRDefault="006154E0" w:rsidP="006154E0">
      <w:pPr>
        <w:autoSpaceDE w:val="0"/>
        <w:autoSpaceDN w:val="0"/>
        <w:adjustRightInd w:val="0"/>
        <w:ind w:left="851" w:right="900"/>
        <w:jc w:val="both"/>
        <w:rPr>
          <w:rFonts w:ascii="Palatino Linotype" w:hAnsi="Palatino Linotype" w:cs="Arial"/>
          <w:i/>
          <w:sz w:val="20"/>
        </w:rPr>
      </w:pPr>
      <w:r w:rsidRPr="00407B3E">
        <w:rPr>
          <w:rFonts w:ascii="Palatino Linotype" w:hAnsi="Palatino Linotype" w:cs="Arial"/>
          <w:i/>
          <w:sz w:val="20"/>
        </w:rPr>
        <w:t xml:space="preserve">Instancia: Primera Sala </w:t>
      </w:r>
    </w:p>
    <w:p w:rsidR="006154E0" w:rsidRPr="00407B3E" w:rsidRDefault="006154E0" w:rsidP="006154E0">
      <w:pPr>
        <w:autoSpaceDE w:val="0"/>
        <w:autoSpaceDN w:val="0"/>
        <w:adjustRightInd w:val="0"/>
        <w:ind w:left="851" w:right="900"/>
        <w:jc w:val="both"/>
        <w:rPr>
          <w:rFonts w:ascii="Palatino Linotype" w:hAnsi="Palatino Linotype" w:cs="Arial"/>
          <w:i/>
          <w:sz w:val="20"/>
        </w:rPr>
      </w:pPr>
      <w:r w:rsidRPr="00407B3E">
        <w:rPr>
          <w:rFonts w:ascii="Palatino Linotype" w:hAnsi="Palatino Linotype" w:cs="Arial"/>
          <w:i/>
          <w:sz w:val="20"/>
        </w:rPr>
        <w:t xml:space="preserve">Tipo de Tesis: Jurisprudencia </w:t>
      </w:r>
    </w:p>
    <w:p w:rsidR="006154E0" w:rsidRPr="00407B3E" w:rsidRDefault="006154E0" w:rsidP="006154E0">
      <w:pPr>
        <w:autoSpaceDE w:val="0"/>
        <w:autoSpaceDN w:val="0"/>
        <w:adjustRightInd w:val="0"/>
        <w:ind w:left="851" w:right="900"/>
        <w:jc w:val="both"/>
        <w:rPr>
          <w:rFonts w:ascii="Palatino Linotype" w:hAnsi="Palatino Linotype" w:cs="Arial"/>
          <w:i/>
          <w:sz w:val="20"/>
        </w:rPr>
      </w:pPr>
      <w:r w:rsidRPr="00407B3E">
        <w:rPr>
          <w:rFonts w:ascii="Palatino Linotype" w:hAnsi="Palatino Linotype" w:cs="Arial"/>
          <w:i/>
          <w:sz w:val="20"/>
        </w:rPr>
        <w:t xml:space="preserve">Fuente: Semanario Judicial de la Federación y su Gaceta </w:t>
      </w:r>
    </w:p>
    <w:p w:rsidR="006154E0" w:rsidRPr="00407B3E" w:rsidRDefault="006154E0" w:rsidP="006154E0">
      <w:pPr>
        <w:autoSpaceDE w:val="0"/>
        <w:autoSpaceDN w:val="0"/>
        <w:adjustRightInd w:val="0"/>
        <w:ind w:left="851" w:right="900"/>
        <w:jc w:val="both"/>
        <w:rPr>
          <w:rFonts w:ascii="Palatino Linotype" w:hAnsi="Palatino Linotype" w:cs="Arial"/>
          <w:i/>
          <w:sz w:val="20"/>
        </w:rPr>
      </w:pPr>
      <w:r w:rsidRPr="00407B3E">
        <w:rPr>
          <w:rFonts w:ascii="Palatino Linotype" w:hAnsi="Palatino Linotype" w:cs="Arial"/>
          <w:i/>
          <w:sz w:val="20"/>
        </w:rPr>
        <w:t xml:space="preserve">Tomo XXI, Abril de 2005 </w:t>
      </w:r>
    </w:p>
    <w:p w:rsidR="006154E0" w:rsidRPr="00407B3E" w:rsidRDefault="006154E0" w:rsidP="006154E0">
      <w:pPr>
        <w:autoSpaceDE w:val="0"/>
        <w:autoSpaceDN w:val="0"/>
        <w:adjustRightInd w:val="0"/>
        <w:ind w:left="851" w:right="900"/>
        <w:jc w:val="both"/>
        <w:rPr>
          <w:rFonts w:ascii="Palatino Linotype" w:hAnsi="Palatino Linotype" w:cs="Arial"/>
          <w:i/>
          <w:sz w:val="20"/>
        </w:rPr>
      </w:pPr>
      <w:r w:rsidRPr="00407B3E">
        <w:rPr>
          <w:rFonts w:ascii="Palatino Linotype" w:hAnsi="Palatino Linotype" w:cs="Arial"/>
          <w:i/>
          <w:sz w:val="20"/>
        </w:rPr>
        <w:t xml:space="preserve">Materia(s): Común </w:t>
      </w:r>
    </w:p>
    <w:p w:rsidR="006154E0" w:rsidRPr="00407B3E" w:rsidRDefault="006154E0" w:rsidP="006154E0">
      <w:pPr>
        <w:autoSpaceDE w:val="0"/>
        <w:autoSpaceDN w:val="0"/>
        <w:adjustRightInd w:val="0"/>
        <w:ind w:left="851" w:right="900"/>
        <w:jc w:val="both"/>
        <w:rPr>
          <w:rFonts w:ascii="Palatino Linotype" w:hAnsi="Palatino Linotype" w:cs="Arial"/>
          <w:i/>
          <w:sz w:val="20"/>
        </w:rPr>
      </w:pPr>
      <w:r w:rsidRPr="00407B3E">
        <w:rPr>
          <w:rFonts w:ascii="Palatino Linotype" w:hAnsi="Palatino Linotype" w:cs="Arial"/>
          <w:i/>
          <w:sz w:val="20"/>
        </w:rPr>
        <w:t xml:space="preserve">Tesis: 1a./J. 35/2005 </w:t>
      </w:r>
    </w:p>
    <w:p w:rsidR="006154E0" w:rsidRPr="00407B3E" w:rsidRDefault="006154E0" w:rsidP="006154E0">
      <w:pPr>
        <w:autoSpaceDE w:val="0"/>
        <w:autoSpaceDN w:val="0"/>
        <w:adjustRightInd w:val="0"/>
        <w:ind w:left="851" w:right="900"/>
        <w:jc w:val="both"/>
        <w:rPr>
          <w:rFonts w:ascii="Palatino Linotype" w:hAnsi="Palatino Linotype" w:cs="Arial"/>
          <w:i/>
          <w:sz w:val="20"/>
        </w:rPr>
      </w:pPr>
      <w:r w:rsidRPr="00407B3E">
        <w:rPr>
          <w:rFonts w:ascii="Palatino Linotype" w:hAnsi="Palatino Linotype" w:cs="Arial"/>
          <w:i/>
          <w:sz w:val="20"/>
        </w:rPr>
        <w:t xml:space="preserve">Página: 686 </w:t>
      </w:r>
    </w:p>
    <w:p w:rsidR="006154E0" w:rsidRPr="00407B3E" w:rsidRDefault="006154E0" w:rsidP="006154E0">
      <w:pPr>
        <w:autoSpaceDE w:val="0"/>
        <w:autoSpaceDN w:val="0"/>
        <w:adjustRightInd w:val="0"/>
        <w:ind w:left="851" w:right="900"/>
        <w:jc w:val="both"/>
        <w:rPr>
          <w:rFonts w:ascii="Palatino Linotype" w:hAnsi="Palatino Linotype" w:cs="Arial"/>
          <w:i/>
          <w:sz w:val="22"/>
        </w:rPr>
      </w:pPr>
      <w:r w:rsidRPr="00407B3E">
        <w:rPr>
          <w:rFonts w:ascii="Palatino Linotype" w:hAnsi="Palatino Linotype" w:cs="Arial"/>
          <w:i/>
          <w:sz w:val="22"/>
        </w:rPr>
        <w:t>SUPLENCIA DE LA QUEJA DEFICIENTE. DEBE HACERSE A PARTIR DE LOS CONCEPTOS DE VIOLACIÓN O, EN SU CASO, DE LOS AGRAVIOS EXPRESADOS, POR LO TANTO NO ES ILIMITADA.</w:t>
      </w:r>
    </w:p>
    <w:p w:rsidR="006154E0" w:rsidRPr="00407B3E" w:rsidRDefault="006154E0" w:rsidP="006154E0">
      <w:pPr>
        <w:autoSpaceDE w:val="0"/>
        <w:autoSpaceDN w:val="0"/>
        <w:adjustRightInd w:val="0"/>
        <w:spacing w:after="240"/>
        <w:ind w:left="851" w:right="900"/>
        <w:jc w:val="both"/>
        <w:rPr>
          <w:rFonts w:ascii="Palatino Linotype" w:hAnsi="Palatino Linotype" w:cs="Arial"/>
          <w:i/>
          <w:color w:val="FF0000"/>
          <w:sz w:val="22"/>
        </w:rPr>
      </w:pPr>
      <w:r w:rsidRPr="00407B3E">
        <w:rPr>
          <w:rFonts w:ascii="Palatino Linotype" w:hAnsi="Palatino Linotype" w:cs="Arial"/>
          <w:i/>
          <w:sz w:val="22"/>
        </w:rPr>
        <w:t xml:space="preserve">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w:t>
      </w:r>
      <w:r w:rsidRPr="00407B3E">
        <w:rPr>
          <w:rFonts w:ascii="Palatino Linotype" w:hAnsi="Palatino Linotype" w:cs="Arial"/>
          <w:i/>
          <w:sz w:val="22"/>
        </w:rPr>
        <w:lastRenderedPageBreak/>
        <w:t>Constitución Federal, no deja de estar sujeta a los requisitos previstos al efecto, tanto en la Ley Fundamental como en la Ley de Amparo.</w:t>
      </w:r>
    </w:p>
    <w:p w:rsidR="006154E0" w:rsidRPr="00407B3E" w:rsidRDefault="006154E0" w:rsidP="006154E0">
      <w:pPr>
        <w:autoSpaceDE w:val="0"/>
        <w:autoSpaceDN w:val="0"/>
        <w:adjustRightInd w:val="0"/>
        <w:spacing w:line="360" w:lineRule="auto"/>
        <w:jc w:val="both"/>
        <w:rPr>
          <w:rFonts w:ascii="Palatino Linotype" w:hAnsi="Palatino Linotype"/>
        </w:rPr>
      </w:pPr>
    </w:p>
    <w:p w:rsidR="006154E0" w:rsidRPr="00407B3E" w:rsidRDefault="006154E0" w:rsidP="006154E0">
      <w:pPr>
        <w:autoSpaceDE w:val="0"/>
        <w:autoSpaceDN w:val="0"/>
        <w:adjustRightInd w:val="0"/>
        <w:spacing w:line="360" w:lineRule="auto"/>
        <w:jc w:val="both"/>
        <w:rPr>
          <w:rFonts w:ascii="Palatino Linotype" w:hAnsi="Palatino Linotype" w:cs="Arial"/>
          <w:iCs/>
          <w:lang w:val="es-MX"/>
        </w:rPr>
      </w:pPr>
      <w:r w:rsidRPr="00407B3E">
        <w:rPr>
          <w:rFonts w:ascii="Palatino Linotype" w:hAnsi="Palatino Linotype"/>
        </w:rPr>
        <w:t xml:space="preserve">Ahora, en el caso concreto que nos ocupa analizar, el </w:t>
      </w:r>
      <w:r w:rsidRPr="00407B3E">
        <w:rPr>
          <w:rFonts w:ascii="Palatino Linotype" w:hAnsi="Palatino Linotype"/>
          <w:b/>
        </w:rPr>
        <w:t xml:space="preserve">SUJETO OBLIGADO </w:t>
      </w:r>
      <w:r w:rsidRPr="00407B3E">
        <w:rPr>
          <w:rFonts w:ascii="Palatino Linotype" w:hAnsi="Palatino Linotype"/>
        </w:rPr>
        <w:t xml:space="preserve">respondió que de acuerdo con lo informado por el Servidor Público habilitado de la Dirección General de Crédito, se hacía entrega en formato electrónico del </w:t>
      </w:r>
      <w:r w:rsidRPr="00407B3E">
        <w:rPr>
          <w:rFonts w:ascii="Palatino Linotype" w:hAnsi="Palatino Linotype"/>
          <w:i/>
        </w:rPr>
        <w:t>“Acta de inscripción en el Registro de Fideicomisos del Estado de México”</w:t>
      </w:r>
      <w:r w:rsidRPr="00407B3E">
        <w:rPr>
          <w:rFonts w:ascii="Palatino Linotype" w:hAnsi="Palatino Linotype"/>
        </w:rPr>
        <w:t xml:space="preserve"> </w:t>
      </w:r>
      <w:r w:rsidRPr="00407B3E">
        <w:rPr>
          <w:rFonts w:ascii="Palatino Linotype" w:hAnsi="Palatino Linotype" w:cs="Arial"/>
          <w:iCs/>
          <w:lang w:val="es-MX"/>
        </w:rPr>
        <w:t>con el número de folio F-006/06 de fecha veintitrés de febrero del año dos mil seis.</w:t>
      </w:r>
    </w:p>
    <w:p w:rsidR="006154E0" w:rsidRPr="00407B3E" w:rsidRDefault="006154E0" w:rsidP="006154E0">
      <w:pPr>
        <w:spacing w:before="240" w:after="240" w:line="360" w:lineRule="auto"/>
        <w:jc w:val="both"/>
        <w:rPr>
          <w:rFonts w:ascii="Palatino Linotype" w:hAnsi="Palatino Linotype"/>
          <w:color w:val="FF0000"/>
        </w:rPr>
      </w:pPr>
      <w:r w:rsidRPr="007962BD">
        <w:rPr>
          <w:rFonts w:ascii="Palatino Linotype" w:hAnsi="Palatino Linotype"/>
        </w:rPr>
        <w:t xml:space="preserve">Para iniciar, es oportuno referir que </w:t>
      </w:r>
      <w:r w:rsidRPr="007962BD">
        <w:rPr>
          <w:rFonts w:ascii="Palatino Linotype" w:eastAsia="MS Mincho" w:hAnsi="Palatino Linotype"/>
          <w:lang w:val="es-ES_tradnl"/>
        </w:rPr>
        <w:t xml:space="preserve">el artículo 24 de la Ley Orgánica de la Administración </w:t>
      </w:r>
      <w:r w:rsidRPr="00407B3E">
        <w:rPr>
          <w:rFonts w:ascii="Palatino Linotype" w:eastAsia="MS Mincho" w:hAnsi="Palatino Linotype"/>
          <w:lang w:val="es-ES_tradnl"/>
        </w:rPr>
        <w:t>Pública del Estado de México, a la Secretaría de Finanzas le corresponde el despacho de entre otros  los siguientes asuntos</w:t>
      </w:r>
    </w:p>
    <w:p w:rsidR="006154E0" w:rsidRPr="00407B3E" w:rsidRDefault="006154E0" w:rsidP="006154E0">
      <w:pPr>
        <w:ind w:left="567" w:right="567"/>
        <w:contextualSpacing/>
        <w:jc w:val="both"/>
        <w:rPr>
          <w:rFonts w:ascii="Palatino Linotype" w:hAnsi="Palatino Linotype"/>
          <w:b/>
          <w:bCs/>
          <w:i/>
          <w:sz w:val="22"/>
        </w:rPr>
      </w:pPr>
      <w:r w:rsidRPr="00407B3E">
        <w:rPr>
          <w:rFonts w:ascii="Palatino Linotype" w:hAnsi="Palatino Linotype"/>
          <w:b/>
          <w:bCs/>
          <w:i/>
          <w:sz w:val="22"/>
        </w:rPr>
        <w:t>Artículo 24.- […]</w:t>
      </w:r>
    </w:p>
    <w:p w:rsidR="006154E0" w:rsidRPr="00407B3E" w:rsidRDefault="006154E0" w:rsidP="006154E0">
      <w:pPr>
        <w:ind w:left="567" w:right="567"/>
        <w:contextualSpacing/>
        <w:jc w:val="both"/>
        <w:rPr>
          <w:rFonts w:ascii="Palatino Linotype" w:hAnsi="Palatino Linotype"/>
          <w:b/>
          <w:bCs/>
          <w:i/>
          <w:sz w:val="22"/>
        </w:rPr>
      </w:pPr>
    </w:p>
    <w:p w:rsidR="006154E0" w:rsidRPr="00407B3E" w:rsidRDefault="006154E0" w:rsidP="006154E0">
      <w:pPr>
        <w:ind w:left="567" w:right="567"/>
        <w:contextualSpacing/>
        <w:jc w:val="both"/>
        <w:rPr>
          <w:rFonts w:ascii="Palatino Linotype" w:hAnsi="Palatino Linotype"/>
          <w:i/>
          <w:sz w:val="22"/>
        </w:rPr>
      </w:pPr>
      <w:r w:rsidRPr="00407B3E">
        <w:rPr>
          <w:rFonts w:ascii="Palatino Linotype" w:hAnsi="Palatino Linotype"/>
          <w:bCs/>
          <w:i/>
          <w:sz w:val="22"/>
        </w:rPr>
        <w:t>I. Elaborar y proponer al Ejecutivo los proyectos de Ley, Reglamentos y demás disposiciones de carácter general que se requieran para la planeación, programación, presupuestación y evaluación de la actividad económica y financiera del Estado, así como para la actividad fiscal y tributaria estatal</w:t>
      </w:r>
      <w:r w:rsidRPr="00407B3E">
        <w:rPr>
          <w:rFonts w:ascii="Palatino Linotype" w:hAnsi="Palatino Linotype"/>
          <w:i/>
          <w:sz w:val="22"/>
        </w:rPr>
        <w:t xml:space="preserve">. </w:t>
      </w:r>
    </w:p>
    <w:p w:rsidR="006154E0" w:rsidRPr="00407B3E" w:rsidRDefault="006154E0" w:rsidP="006154E0">
      <w:pPr>
        <w:ind w:left="567" w:right="567"/>
        <w:contextualSpacing/>
        <w:jc w:val="both"/>
        <w:rPr>
          <w:rFonts w:ascii="Palatino Linotype" w:hAnsi="Palatino Linotype"/>
          <w:i/>
          <w:sz w:val="22"/>
        </w:rPr>
      </w:pPr>
      <w:r w:rsidRPr="00407B3E">
        <w:rPr>
          <w:rFonts w:ascii="Palatino Linotype" w:hAnsi="Palatino Linotype"/>
          <w:i/>
          <w:sz w:val="22"/>
        </w:rPr>
        <w:t>…</w:t>
      </w:r>
    </w:p>
    <w:p w:rsidR="006154E0" w:rsidRPr="00407B3E" w:rsidRDefault="006154E0" w:rsidP="006154E0">
      <w:pPr>
        <w:ind w:left="567" w:right="567"/>
        <w:contextualSpacing/>
        <w:jc w:val="both"/>
        <w:rPr>
          <w:rFonts w:ascii="Palatino Linotype" w:hAnsi="Palatino Linotype"/>
          <w:bCs/>
          <w:i/>
          <w:sz w:val="22"/>
        </w:rPr>
      </w:pPr>
      <w:r w:rsidRPr="00407B3E">
        <w:rPr>
          <w:rFonts w:ascii="Palatino Linotype" w:hAnsi="Palatino Linotype"/>
          <w:bCs/>
          <w:i/>
          <w:sz w:val="22"/>
        </w:rPr>
        <w:t xml:space="preserve">V. Formular y presentar al Ejecutivo, los proyectos de Ley de Ingresos, del presupuesto de egresos y el programa general del gasto público. </w:t>
      </w:r>
    </w:p>
    <w:p w:rsidR="006154E0" w:rsidRPr="00407B3E" w:rsidRDefault="006154E0" w:rsidP="006154E0">
      <w:pPr>
        <w:ind w:left="567" w:right="567"/>
        <w:contextualSpacing/>
        <w:jc w:val="both"/>
        <w:rPr>
          <w:rFonts w:ascii="Palatino Linotype" w:hAnsi="Palatino Linotype"/>
          <w:b/>
          <w:bCs/>
          <w:i/>
          <w:sz w:val="22"/>
        </w:rPr>
      </w:pPr>
      <w:r w:rsidRPr="00407B3E">
        <w:rPr>
          <w:rFonts w:ascii="Palatino Linotype" w:hAnsi="Palatino Linotype"/>
          <w:i/>
          <w:sz w:val="22"/>
        </w:rPr>
        <w:t>…</w:t>
      </w:r>
    </w:p>
    <w:p w:rsidR="006154E0" w:rsidRPr="00407B3E" w:rsidRDefault="006154E0" w:rsidP="006154E0">
      <w:pPr>
        <w:ind w:left="567" w:right="567"/>
        <w:contextualSpacing/>
        <w:jc w:val="both"/>
        <w:rPr>
          <w:rFonts w:ascii="Palatino Linotype" w:hAnsi="Palatino Linotype"/>
          <w:bCs/>
          <w:i/>
          <w:sz w:val="22"/>
        </w:rPr>
      </w:pPr>
      <w:r w:rsidRPr="00407B3E">
        <w:rPr>
          <w:rFonts w:ascii="Palatino Linotype" w:hAnsi="Palatino Linotype"/>
          <w:bCs/>
          <w:i/>
          <w:sz w:val="22"/>
        </w:rPr>
        <w:t>XI.</w:t>
      </w:r>
      <w:r w:rsidRPr="00407B3E">
        <w:rPr>
          <w:rFonts w:ascii="Palatino Linotype" w:hAnsi="Palatino Linotype"/>
          <w:b/>
          <w:bCs/>
          <w:i/>
          <w:sz w:val="22"/>
        </w:rPr>
        <w:t xml:space="preserve"> </w:t>
      </w:r>
      <w:r w:rsidRPr="00407B3E">
        <w:rPr>
          <w:rFonts w:ascii="Palatino Linotype" w:hAnsi="Palatino Linotype"/>
          <w:bCs/>
          <w:i/>
          <w:sz w:val="22"/>
        </w:rPr>
        <w:t>Dictar las normas relacionadas con el manejo de fondos y valores de las dependencias,</w:t>
      </w:r>
      <w:r w:rsidRPr="00407B3E">
        <w:rPr>
          <w:rFonts w:ascii="Palatino Linotype" w:hAnsi="Palatino Linotype"/>
          <w:b/>
          <w:bCs/>
          <w:i/>
          <w:sz w:val="22"/>
        </w:rPr>
        <w:t xml:space="preserve"> organismos auxiliares </w:t>
      </w:r>
      <w:r w:rsidRPr="00407B3E">
        <w:rPr>
          <w:rFonts w:ascii="Palatino Linotype" w:hAnsi="Palatino Linotype"/>
          <w:bCs/>
          <w:i/>
          <w:sz w:val="22"/>
        </w:rPr>
        <w:t>y fideicomisos del Estado, así como custodiar los documentos que constituyen valores, acciones y demás derechos que formen parte del patrimonio del Estado;</w:t>
      </w:r>
    </w:p>
    <w:p w:rsidR="006154E0" w:rsidRPr="00407B3E" w:rsidRDefault="006154E0" w:rsidP="006154E0">
      <w:pPr>
        <w:ind w:left="567" w:right="567"/>
        <w:contextualSpacing/>
        <w:jc w:val="both"/>
        <w:rPr>
          <w:rFonts w:ascii="Palatino Linotype" w:hAnsi="Palatino Linotype"/>
          <w:i/>
          <w:sz w:val="22"/>
        </w:rPr>
      </w:pPr>
      <w:r w:rsidRPr="00407B3E">
        <w:rPr>
          <w:rFonts w:ascii="Palatino Linotype" w:hAnsi="Palatino Linotype"/>
          <w:i/>
          <w:sz w:val="22"/>
        </w:rPr>
        <w:t>…</w:t>
      </w:r>
    </w:p>
    <w:p w:rsidR="006154E0" w:rsidRPr="00407B3E" w:rsidRDefault="006154E0" w:rsidP="006154E0">
      <w:pPr>
        <w:ind w:left="567" w:right="567"/>
        <w:contextualSpacing/>
        <w:jc w:val="both"/>
        <w:rPr>
          <w:rFonts w:ascii="Palatino Linotype" w:hAnsi="Palatino Linotype"/>
          <w:b/>
          <w:bCs/>
          <w:i/>
          <w:sz w:val="22"/>
        </w:rPr>
      </w:pPr>
      <w:r w:rsidRPr="00407B3E">
        <w:rPr>
          <w:rFonts w:ascii="Palatino Linotype" w:hAnsi="Palatino Linotype"/>
          <w:bCs/>
          <w:i/>
          <w:sz w:val="22"/>
        </w:rPr>
        <w:t xml:space="preserve">XXIII. Proyectar y calcular los egresos del Gobierno del Estado y </w:t>
      </w:r>
      <w:r w:rsidRPr="00407B3E">
        <w:rPr>
          <w:rFonts w:ascii="Palatino Linotype" w:hAnsi="Palatino Linotype"/>
          <w:b/>
          <w:bCs/>
          <w:i/>
          <w:sz w:val="22"/>
        </w:rPr>
        <w:t>los ingresos y egresos de sus organismos auxiliares;</w:t>
      </w:r>
    </w:p>
    <w:p w:rsidR="006154E0" w:rsidRPr="00407B3E" w:rsidRDefault="006154E0" w:rsidP="006154E0">
      <w:pPr>
        <w:ind w:left="567" w:right="567"/>
        <w:contextualSpacing/>
        <w:jc w:val="both"/>
        <w:rPr>
          <w:rFonts w:ascii="Palatino Linotype" w:hAnsi="Palatino Linotype"/>
          <w:b/>
          <w:bCs/>
          <w:i/>
          <w:sz w:val="22"/>
        </w:rPr>
      </w:pPr>
      <w:r w:rsidRPr="00407B3E">
        <w:rPr>
          <w:rFonts w:ascii="Palatino Linotype" w:hAnsi="Palatino Linotype"/>
          <w:bCs/>
          <w:i/>
          <w:sz w:val="22"/>
        </w:rPr>
        <w:t>XXIV. Planear, autorizar, coordinar, vigilar y evaluar los programas de inversión pública de las dependencias del Ejecutivo</w:t>
      </w:r>
      <w:r w:rsidRPr="00407B3E">
        <w:rPr>
          <w:rFonts w:ascii="Palatino Linotype" w:hAnsi="Palatino Linotype"/>
          <w:b/>
          <w:bCs/>
          <w:i/>
          <w:sz w:val="22"/>
        </w:rPr>
        <w:t xml:space="preserve"> y de sus organismos auxiliares;</w:t>
      </w:r>
    </w:p>
    <w:p w:rsidR="006154E0" w:rsidRPr="00407B3E" w:rsidRDefault="006154E0" w:rsidP="006154E0">
      <w:pPr>
        <w:spacing w:line="360" w:lineRule="auto"/>
        <w:ind w:left="567" w:right="567"/>
        <w:contextualSpacing/>
        <w:jc w:val="both"/>
        <w:rPr>
          <w:rFonts w:ascii="Palatino Linotype" w:eastAsia="MS Mincho" w:hAnsi="Palatino Linotype"/>
          <w:b/>
          <w:bCs/>
          <w:lang w:val="es-ES_tradnl"/>
        </w:rPr>
      </w:pPr>
      <w:r w:rsidRPr="00407B3E">
        <w:rPr>
          <w:rFonts w:ascii="Palatino Linotype" w:hAnsi="Palatino Linotype"/>
        </w:rPr>
        <w:t>…</w:t>
      </w:r>
    </w:p>
    <w:p w:rsidR="006154E0" w:rsidRPr="00407B3E" w:rsidRDefault="006154E0" w:rsidP="006154E0">
      <w:pPr>
        <w:autoSpaceDE w:val="0"/>
        <w:autoSpaceDN w:val="0"/>
        <w:adjustRightInd w:val="0"/>
        <w:spacing w:line="360" w:lineRule="auto"/>
        <w:jc w:val="both"/>
        <w:rPr>
          <w:rFonts w:ascii="Palatino Linotype" w:hAnsi="Palatino Linotype"/>
        </w:rPr>
      </w:pPr>
    </w:p>
    <w:p w:rsidR="006154E0" w:rsidRPr="00407B3E" w:rsidRDefault="006154E0" w:rsidP="006154E0">
      <w:pPr>
        <w:spacing w:before="100" w:beforeAutospacing="1" w:after="100" w:afterAutospacing="1" w:line="360" w:lineRule="auto"/>
        <w:jc w:val="both"/>
        <w:rPr>
          <w:rFonts w:ascii="Palatino Linotype" w:hAnsi="Palatino Linotype" w:cs="Arial"/>
          <w:lang w:eastAsia="es-MX"/>
        </w:rPr>
      </w:pPr>
      <w:r w:rsidRPr="00407B3E">
        <w:rPr>
          <w:rFonts w:ascii="Palatino Linotype" w:hAnsi="Palatino Linotype" w:cs="Arial"/>
          <w:lang w:eastAsia="es-MX"/>
        </w:rPr>
        <w:lastRenderedPageBreak/>
        <w:t xml:space="preserve">Por su parte, el Reglamento Interior de la Secretaría de Finanzas en su artículo 23 fracción XV, y XXVI, señala que corresponde a la Subsecretaria de Tesorería llevar el registro, control y seguimiento de los fideicomisos constituidos por los Entes Públicos, de acuerdo con su naturaleza jurídica y según corresponda, mismo que señala literalmente lo siguiente: </w:t>
      </w:r>
    </w:p>
    <w:p w:rsidR="006154E0" w:rsidRPr="00407B3E" w:rsidRDefault="006154E0" w:rsidP="006154E0">
      <w:pPr>
        <w:spacing w:before="100" w:beforeAutospacing="1" w:after="100" w:afterAutospacing="1"/>
        <w:ind w:left="708"/>
        <w:jc w:val="both"/>
        <w:rPr>
          <w:rFonts w:ascii="Palatino Linotype" w:hAnsi="Palatino Linotype"/>
          <w:i/>
          <w:sz w:val="22"/>
          <w:szCs w:val="22"/>
        </w:rPr>
      </w:pPr>
      <w:r w:rsidRPr="00407B3E">
        <w:rPr>
          <w:rFonts w:ascii="Palatino Linotype" w:hAnsi="Palatino Linotype"/>
          <w:i/>
          <w:sz w:val="22"/>
          <w:szCs w:val="22"/>
        </w:rPr>
        <w:t>Artículo 23.- Corresponde al Subsecretario de Tesorería:</w:t>
      </w:r>
    </w:p>
    <w:p w:rsidR="006154E0" w:rsidRPr="00407B3E" w:rsidRDefault="006154E0" w:rsidP="006154E0">
      <w:pPr>
        <w:autoSpaceDE w:val="0"/>
        <w:autoSpaceDN w:val="0"/>
        <w:adjustRightInd w:val="0"/>
        <w:ind w:left="708"/>
        <w:jc w:val="both"/>
        <w:rPr>
          <w:rFonts w:ascii="Palatino Linotype" w:hAnsi="Palatino Linotype"/>
          <w:i/>
          <w:sz w:val="22"/>
          <w:szCs w:val="22"/>
        </w:rPr>
      </w:pPr>
      <w:r w:rsidRPr="00407B3E">
        <w:rPr>
          <w:rFonts w:ascii="Palatino Linotype" w:hAnsi="Palatino Linotype"/>
          <w:i/>
          <w:sz w:val="22"/>
          <w:szCs w:val="22"/>
        </w:rPr>
        <w:t xml:space="preserve">XV. </w:t>
      </w:r>
      <w:r w:rsidRPr="00407B3E">
        <w:rPr>
          <w:rFonts w:ascii="Palatino Linotype" w:hAnsi="Palatino Linotype"/>
          <w:b/>
          <w:i/>
          <w:sz w:val="22"/>
          <w:szCs w:val="22"/>
        </w:rPr>
        <w:t>Analizar las propuestas de constitución de fideicomisos públicos en que intervenga un Ente Público,</w:t>
      </w:r>
      <w:r w:rsidRPr="00407B3E">
        <w:rPr>
          <w:rFonts w:ascii="Palatino Linotype" w:hAnsi="Palatino Linotype"/>
          <w:i/>
          <w:sz w:val="22"/>
          <w:szCs w:val="22"/>
        </w:rPr>
        <w:t xml:space="preserve"> de acuerdo con su naturaleza jurídica y según corresponda, y someterlas a consideración del Subsecretario; así como emitir opinión de los fideicomisos municipales, cuando se lo soliciten</w:t>
      </w:r>
    </w:p>
    <w:p w:rsidR="006154E0" w:rsidRPr="00407B3E" w:rsidRDefault="006154E0" w:rsidP="006154E0">
      <w:pPr>
        <w:spacing w:before="100" w:beforeAutospacing="1" w:after="100" w:afterAutospacing="1"/>
        <w:ind w:left="708"/>
        <w:jc w:val="both"/>
        <w:rPr>
          <w:rFonts w:ascii="Palatino Linotype" w:hAnsi="Palatino Linotype" w:cs="Arial"/>
          <w:i/>
          <w:sz w:val="22"/>
          <w:szCs w:val="22"/>
          <w:lang w:eastAsia="es-MX"/>
        </w:rPr>
      </w:pPr>
      <w:r w:rsidRPr="00407B3E">
        <w:rPr>
          <w:rFonts w:ascii="Palatino Linotype" w:hAnsi="Palatino Linotype"/>
          <w:i/>
          <w:sz w:val="22"/>
          <w:szCs w:val="22"/>
        </w:rPr>
        <w:t>…</w:t>
      </w:r>
    </w:p>
    <w:p w:rsidR="006154E0" w:rsidRPr="00407B3E" w:rsidRDefault="006154E0" w:rsidP="006154E0">
      <w:pPr>
        <w:autoSpaceDE w:val="0"/>
        <w:autoSpaceDN w:val="0"/>
        <w:adjustRightInd w:val="0"/>
        <w:ind w:left="708"/>
        <w:jc w:val="both"/>
        <w:rPr>
          <w:rFonts w:ascii="Palatino Linotype" w:hAnsi="Palatino Linotype"/>
          <w:i/>
          <w:sz w:val="22"/>
          <w:szCs w:val="22"/>
        </w:rPr>
      </w:pPr>
      <w:r w:rsidRPr="00407B3E">
        <w:rPr>
          <w:rFonts w:ascii="Palatino Linotype" w:hAnsi="Palatino Linotype"/>
          <w:i/>
          <w:sz w:val="22"/>
          <w:szCs w:val="22"/>
        </w:rPr>
        <w:t xml:space="preserve">XXVI. </w:t>
      </w:r>
      <w:r w:rsidRPr="00407B3E">
        <w:rPr>
          <w:rFonts w:ascii="Palatino Linotype" w:hAnsi="Palatino Linotype"/>
          <w:b/>
          <w:i/>
          <w:sz w:val="22"/>
          <w:szCs w:val="22"/>
        </w:rPr>
        <w:t>Llevar el registro, control y seguimiento de los fideicomisos constituidos por los Entes Públicos</w:t>
      </w:r>
      <w:r w:rsidRPr="00407B3E">
        <w:rPr>
          <w:rFonts w:ascii="Palatino Linotype" w:hAnsi="Palatino Linotype"/>
          <w:i/>
          <w:sz w:val="22"/>
          <w:szCs w:val="22"/>
        </w:rPr>
        <w:t>, de acuerdo con su naturaleza jurídica y según corresponda, en el Registro de Fideicomisos del Estado de México.</w:t>
      </w:r>
    </w:p>
    <w:p w:rsidR="006154E0" w:rsidRPr="00407B3E" w:rsidRDefault="006154E0" w:rsidP="006154E0">
      <w:pPr>
        <w:autoSpaceDE w:val="0"/>
        <w:autoSpaceDN w:val="0"/>
        <w:adjustRightInd w:val="0"/>
        <w:ind w:left="708"/>
        <w:jc w:val="both"/>
        <w:rPr>
          <w:rFonts w:ascii="Palatino Linotype" w:hAnsi="Palatino Linotype"/>
          <w:i/>
          <w:sz w:val="22"/>
          <w:szCs w:val="22"/>
        </w:rPr>
      </w:pPr>
      <w:r w:rsidRPr="00407B3E">
        <w:rPr>
          <w:rFonts w:ascii="Palatino Linotype" w:hAnsi="Palatino Linotype"/>
          <w:i/>
          <w:sz w:val="22"/>
          <w:szCs w:val="22"/>
        </w:rPr>
        <w:t>…</w:t>
      </w:r>
    </w:p>
    <w:p w:rsidR="006154E0" w:rsidRPr="00407B3E" w:rsidRDefault="006154E0" w:rsidP="006154E0">
      <w:pPr>
        <w:autoSpaceDE w:val="0"/>
        <w:autoSpaceDN w:val="0"/>
        <w:adjustRightInd w:val="0"/>
        <w:ind w:left="708"/>
        <w:jc w:val="both"/>
        <w:rPr>
          <w:rFonts w:ascii="Palatino Linotype" w:hAnsi="Palatino Linotype"/>
          <w:i/>
          <w:sz w:val="22"/>
          <w:szCs w:val="22"/>
        </w:rPr>
      </w:pPr>
      <w:r w:rsidRPr="00407B3E">
        <w:rPr>
          <w:rFonts w:ascii="Palatino Linotype" w:hAnsi="Palatino Linotype"/>
          <w:i/>
          <w:sz w:val="22"/>
          <w:szCs w:val="22"/>
        </w:rPr>
        <w:t>” (Sic)</w:t>
      </w:r>
    </w:p>
    <w:p w:rsidR="006154E0" w:rsidRPr="00407B3E" w:rsidRDefault="006154E0" w:rsidP="006154E0">
      <w:pPr>
        <w:autoSpaceDE w:val="0"/>
        <w:autoSpaceDN w:val="0"/>
        <w:adjustRightInd w:val="0"/>
        <w:spacing w:line="360" w:lineRule="auto"/>
        <w:jc w:val="both"/>
        <w:rPr>
          <w:rFonts w:ascii="Palatino Linotype" w:hAnsi="Palatino Linotype"/>
        </w:rPr>
      </w:pPr>
    </w:p>
    <w:p w:rsidR="006154E0" w:rsidRPr="00407B3E" w:rsidRDefault="006154E0" w:rsidP="006154E0">
      <w:pPr>
        <w:spacing w:before="240" w:after="240" w:line="360" w:lineRule="auto"/>
        <w:jc w:val="both"/>
        <w:rPr>
          <w:rFonts w:ascii="Palatino Linotype" w:hAnsi="Palatino Linotype"/>
        </w:rPr>
      </w:pPr>
      <w:r w:rsidRPr="00407B3E">
        <w:rPr>
          <w:rFonts w:ascii="Palatino Linotype" w:hAnsi="Palatino Linotype"/>
        </w:rPr>
        <w:t>Por otro lado,  cabe hacer mención que de conformidad a los artículos 50 y 51 de la Ley de Transparencia vigente en la Entidad, los Sujetos Obligados cuentan con un área responsable para la atención de las solicitudes de información denominada Unidad de Transparencia siendo parte de sus atribuciones tramitar internamente las solicitudes de información con efectividad para dar atención a las mismas, de ahí que en el artículo 53, fracción II de la misma Ley en consulta se indique claramente que son funciones recibir, tramitar y dar respuesta a las solicitudes de acceso a la información.</w:t>
      </w:r>
    </w:p>
    <w:p w:rsidR="006154E0" w:rsidRPr="00407B3E" w:rsidRDefault="006154E0" w:rsidP="006154E0">
      <w:pPr>
        <w:spacing w:before="240" w:after="240" w:line="360" w:lineRule="auto"/>
        <w:jc w:val="both"/>
        <w:rPr>
          <w:rFonts w:ascii="Palatino Linotype" w:hAnsi="Palatino Linotype"/>
        </w:rPr>
      </w:pPr>
      <w:r w:rsidRPr="00407B3E">
        <w:rPr>
          <w:rFonts w:ascii="Palatino Linotype" w:hAnsi="Palatino Linotype"/>
        </w:rPr>
        <w:lastRenderedPageBreak/>
        <w:t>En esta lógica,  se advierte que el pronunciamiento de la solicitud de información fue expuesto por el área  que tiene competencia   pues del detalle del seguimiento a la solicitud de información que nos ocupa según el expediente electrónico generado en el SAIMEX, se puede advertir que las documentales entregadas tanto en respuesta como en informe de justificación derivan de áreas como lo fue de la Subsecretaria de la Tesorería a través de la Dirección General de Crédito</w:t>
      </w:r>
      <w:r w:rsidRPr="00407B3E">
        <w:rPr>
          <w:rFonts w:ascii="Palatino Linotype" w:hAnsi="Palatino Linotype"/>
          <w:i/>
        </w:rPr>
        <w:t xml:space="preserve">, </w:t>
      </w:r>
      <w:r w:rsidRPr="00407B3E">
        <w:rPr>
          <w:rFonts w:ascii="Palatino Linotype" w:hAnsi="Palatino Linotype"/>
        </w:rPr>
        <w:t xml:space="preserve">quien le proporcionó : </w:t>
      </w:r>
    </w:p>
    <w:p w:rsidR="006154E0" w:rsidRPr="00407B3E" w:rsidRDefault="006154E0" w:rsidP="006154E0">
      <w:pPr>
        <w:pStyle w:val="Prrafodelista"/>
        <w:numPr>
          <w:ilvl w:val="0"/>
          <w:numId w:val="5"/>
        </w:numPr>
        <w:spacing w:before="240" w:after="240" w:line="360" w:lineRule="auto"/>
        <w:jc w:val="both"/>
        <w:rPr>
          <w:rFonts w:ascii="Palatino Linotype" w:hAnsi="Palatino Linotype"/>
        </w:rPr>
      </w:pPr>
      <w:r w:rsidRPr="00407B3E">
        <w:rPr>
          <w:rFonts w:ascii="Palatino Linotype" w:hAnsi="Palatino Linotype"/>
          <w:i/>
        </w:rPr>
        <w:t xml:space="preserve">Acta de inscripción en el Registro de Fideicomisos del Estado de México </w:t>
      </w:r>
      <w:r w:rsidRPr="00407B3E">
        <w:rPr>
          <w:rFonts w:ascii="Palatino Linotype" w:hAnsi="Palatino Linotype"/>
        </w:rPr>
        <w:t>;</w:t>
      </w:r>
    </w:p>
    <w:p w:rsidR="006154E0" w:rsidRPr="00407B3E" w:rsidRDefault="006154E0" w:rsidP="006154E0">
      <w:pPr>
        <w:pStyle w:val="Prrafodelista"/>
        <w:numPr>
          <w:ilvl w:val="0"/>
          <w:numId w:val="5"/>
        </w:numPr>
        <w:spacing w:before="240" w:after="240"/>
        <w:jc w:val="both"/>
        <w:rPr>
          <w:rFonts w:ascii="Palatino Linotype" w:hAnsi="Palatino Linotype"/>
          <w:i/>
        </w:rPr>
      </w:pPr>
      <w:r w:rsidRPr="00407B3E">
        <w:rPr>
          <w:rFonts w:ascii="Palatino Linotype" w:hAnsi="Palatino Linotype"/>
        </w:rPr>
        <w:t xml:space="preserve"> </w:t>
      </w:r>
      <w:r w:rsidRPr="00407B3E">
        <w:rPr>
          <w:rFonts w:ascii="Palatino Linotype" w:hAnsi="Palatino Linotype" w:cs="Arial"/>
          <w:i/>
          <w:lang w:val="es-MX"/>
        </w:rPr>
        <w:t>Contrato de Fideicomiso que celebran por una parte el Gobierno del Estado de México, a través de la Secretaria de Educación, Cultura y Bienestar Social del Estado de México, y por la otra BANCOMER Sociedad Nacional de Crédito;</w:t>
      </w:r>
    </w:p>
    <w:p w:rsidR="006154E0" w:rsidRPr="00FC060C" w:rsidRDefault="006154E0" w:rsidP="006154E0">
      <w:pPr>
        <w:pStyle w:val="Prrafodelista"/>
        <w:numPr>
          <w:ilvl w:val="0"/>
          <w:numId w:val="5"/>
        </w:numPr>
        <w:spacing w:before="240" w:after="240"/>
        <w:jc w:val="both"/>
        <w:rPr>
          <w:rFonts w:ascii="Palatino Linotype" w:hAnsi="Palatino Linotype"/>
          <w:i/>
        </w:rPr>
      </w:pPr>
      <w:r w:rsidRPr="00407B3E">
        <w:rPr>
          <w:rFonts w:ascii="Palatino Linotype" w:hAnsi="Palatino Linotype" w:cs="Arial"/>
          <w:i/>
          <w:lang w:val="es-MX"/>
        </w:rPr>
        <w:t xml:space="preserve">Convenio al Contrato del Fideicomiso numero F/19045-4 que celebran, el Gobierno del Estado de México a través de la Secretaria de Educación y por otra parte BBVA BANCOMER.  </w:t>
      </w:r>
    </w:p>
    <w:p w:rsidR="006154E0" w:rsidRPr="00407B3E" w:rsidRDefault="006154E0" w:rsidP="006154E0">
      <w:pPr>
        <w:pStyle w:val="Prrafodelista"/>
        <w:tabs>
          <w:tab w:val="left" w:pos="0"/>
        </w:tabs>
        <w:spacing w:line="360" w:lineRule="auto"/>
        <w:ind w:left="0" w:right="49"/>
        <w:contextualSpacing/>
        <w:jc w:val="both"/>
        <w:rPr>
          <w:rFonts w:ascii="Palatino Linotype" w:hAnsi="Palatino Linotype"/>
          <w:b/>
          <w:u w:val="single"/>
        </w:rPr>
      </w:pPr>
      <w:r w:rsidRPr="00407B3E">
        <w:rPr>
          <w:rFonts w:ascii="Palatino Linotype" w:hAnsi="Palatino Linotype" w:cs="Arial"/>
          <w:szCs w:val="23"/>
        </w:rPr>
        <w:t xml:space="preserve">Además, </w:t>
      </w:r>
      <w:r w:rsidRPr="00407B3E">
        <w:rPr>
          <w:rFonts w:ascii="Palatino Linotype" w:hAnsi="Palatino Linotype"/>
        </w:rPr>
        <w:t xml:space="preserve">por los elementos aportados por  </w:t>
      </w:r>
      <w:r>
        <w:rPr>
          <w:rFonts w:ascii="Palatino Linotype" w:hAnsi="Palatino Linotype"/>
          <w:b/>
        </w:rPr>
        <w:t>el SUJETO OBLIGADO</w:t>
      </w:r>
      <w:r w:rsidRPr="00407B3E">
        <w:rPr>
          <w:rFonts w:ascii="Palatino Linotype" w:hAnsi="Palatino Linotype"/>
          <w:b/>
        </w:rPr>
        <w:t xml:space="preserve"> </w:t>
      </w:r>
      <w:r w:rsidRPr="00407B3E">
        <w:rPr>
          <w:rFonts w:ascii="Palatino Linotype" w:hAnsi="Palatino Linotype"/>
        </w:rPr>
        <w:t xml:space="preserve">tanto en la respuesta a la solicitud de información como en el informe justificado se desprende que asume que </w:t>
      </w:r>
      <w:r w:rsidRPr="00407B3E">
        <w:rPr>
          <w:rFonts w:ascii="Palatino Linotype" w:hAnsi="Palatino Linotype"/>
          <w:b/>
          <w:u w:val="single"/>
        </w:rPr>
        <w:t xml:space="preserve">genera, posee  y administra la información requerida por el particular. </w:t>
      </w:r>
    </w:p>
    <w:p w:rsidR="006154E0" w:rsidRPr="00407B3E" w:rsidRDefault="006154E0" w:rsidP="006154E0">
      <w:pPr>
        <w:pStyle w:val="Prrafodelista"/>
        <w:tabs>
          <w:tab w:val="left" w:pos="0"/>
        </w:tabs>
        <w:spacing w:line="360" w:lineRule="auto"/>
        <w:ind w:left="0" w:right="49"/>
        <w:contextualSpacing/>
        <w:jc w:val="both"/>
        <w:rPr>
          <w:rFonts w:ascii="Palatino Linotype" w:hAnsi="Palatino Linotype"/>
          <w:b/>
        </w:rPr>
      </w:pPr>
    </w:p>
    <w:p w:rsidR="006154E0" w:rsidRPr="00407B3E" w:rsidRDefault="006154E0" w:rsidP="006154E0">
      <w:pPr>
        <w:autoSpaceDE w:val="0"/>
        <w:autoSpaceDN w:val="0"/>
        <w:adjustRightInd w:val="0"/>
        <w:spacing w:line="360" w:lineRule="auto"/>
        <w:jc w:val="both"/>
        <w:rPr>
          <w:rFonts w:ascii="Palatino Linotype" w:hAnsi="Palatino Linotype"/>
        </w:rPr>
      </w:pPr>
      <w:r w:rsidRPr="00407B3E">
        <w:rPr>
          <w:rFonts w:ascii="Palatino Linotype" w:hAnsi="Palatino Linotype"/>
        </w:rPr>
        <w:t>En consecuencia, queda acreditado que al haberse pronunciando las áreas competentes, este Instituto, no tiene atribuciones para pronunciarse sobre la veracidad de la información. Apoya lo anterior, el Criterio 31/10, emitido por el Pleno del entonces Instituto Federal de Acceso a la Información y Protección de Datos, que a continuación se cita:</w:t>
      </w:r>
    </w:p>
    <w:p w:rsidR="006154E0" w:rsidRPr="00407B3E" w:rsidRDefault="006154E0" w:rsidP="006154E0">
      <w:pPr>
        <w:autoSpaceDE w:val="0"/>
        <w:autoSpaceDN w:val="0"/>
        <w:adjustRightInd w:val="0"/>
        <w:ind w:left="708"/>
        <w:jc w:val="both"/>
        <w:rPr>
          <w:rFonts w:ascii="Palatino Linotype" w:hAnsi="Palatino Linotype"/>
          <w:i/>
          <w:sz w:val="22"/>
        </w:rPr>
      </w:pPr>
      <w:r w:rsidRPr="00407B3E">
        <w:rPr>
          <w:rFonts w:ascii="Palatino Linotype" w:hAnsi="Palatino Linotype"/>
          <w:i/>
          <w:sz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w:t>
      </w:r>
      <w:r w:rsidRPr="00407B3E">
        <w:rPr>
          <w:rFonts w:ascii="Palatino Linotype" w:hAnsi="Palatino Linotype"/>
          <w:i/>
          <w:sz w:val="22"/>
        </w:rPr>
        <w:lastRenderedPageBreak/>
        <w:t>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154E0" w:rsidRPr="00407B3E" w:rsidRDefault="006154E0" w:rsidP="006154E0">
      <w:pPr>
        <w:autoSpaceDE w:val="0"/>
        <w:autoSpaceDN w:val="0"/>
        <w:adjustRightInd w:val="0"/>
        <w:spacing w:line="360" w:lineRule="auto"/>
        <w:jc w:val="both"/>
        <w:rPr>
          <w:rFonts w:ascii="Palatino Linotype" w:hAnsi="Palatino Linotype"/>
          <w:b/>
        </w:rPr>
      </w:pPr>
    </w:p>
    <w:p w:rsidR="006154E0" w:rsidRPr="00407B3E" w:rsidRDefault="006154E0" w:rsidP="006154E0">
      <w:pPr>
        <w:autoSpaceDE w:val="0"/>
        <w:autoSpaceDN w:val="0"/>
        <w:adjustRightInd w:val="0"/>
        <w:spacing w:line="360" w:lineRule="auto"/>
        <w:jc w:val="both"/>
        <w:rPr>
          <w:rFonts w:ascii="Palatino Linotype" w:hAnsi="Palatino Linotype"/>
        </w:rPr>
      </w:pPr>
      <w:r w:rsidRPr="00407B3E">
        <w:rPr>
          <w:rFonts w:ascii="Palatino Linotype" w:hAnsi="Palatino Linotype"/>
        </w:rPr>
        <w:t xml:space="preserve">Ahora bien, de la revisión a las documentales enviadas por El SUJETO OBLIGADO  en específico sobre el Contrato de Fideicomiso que celebran por una parte el Gobierno del Estado de </w:t>
      </w:r>
      <w:r>
        <w:rPr>
          <w:rFonts w:ascii="Palatino Linotype" w:hAnsi="Palatino Linotype"/>
        </w:rPr>
        <w:t>México, a través de la Secretarí</w:t>
      </w:r>
      <w:r w:rsidRPr="00407B3E">
        <w:rPr>
          <w:rFonts w:ascii="Palatino Linotype" w:hAnsi="Palatino Linotype"/>
        </w:rPr>
        <w:t>a de Educación, Cultura y Bienestar Social del Estado de México, y por la otra BANCOMER Sociedad Nacional de Crédito, esta Autoridad advierte que sobre este se generó  una versión p</w:t>
      </w:r>
      <w:r>
        <w:rPr>
          <w:rFonts w:ascii="Palatino Linotype" w:hAnsi="Palatino Linotype"/>
        </w:rPr>
        <w:t xml:space="preserve">ública sobre la cual el SUJETO </w:t>
      </w:r>
      <w:r w:rsidRPr="00407B3E">
        <w:rPr>
          <w:rFonts w:ascii="Palatino Linotype" w:hAnsi="Palatino Linotype"/>
        </w:rPr>
        <w:t>O</w:t>
      </w:r>
      <w:r>
        <w:rPr>
          <w:rFonts w:ascii="Palatino Linotype" w:hAnsi="Palatino Linotype"/>
        </w:rPr>
        <w:t>BLIGADO censuró</w:t>
      </w:r>
      <w:r w:rsidRPr="00407B3E">
        <w:rPr>
          <w:rFonts w:ascii="Palatino Linotype" w:hAnsi="Palatino Linotype"/>
        </w:rPr>
        <w:t xml:space="preserve"> la firma de quien funge como apoderado del Fiduciario  BANCOMER Sociedad Nacional de Crédito, argumentando en el acuerdo de clasificación </w:t>
      </w:r>
      <w:r w:rsidRPr="00407B3E">
        <w:rPr>
          <w:rFonts w:ascii="Palatino Linotype" w:hAnsi="Palatino Linotype" w:cs="Arial"/>
          <w:lang w:val="es-MX"/>
        </w:rPr>
        <w:t xml:space="preserve">CT-2022-0033 </w:t>
      </w:r>
      <w:r w:rsidRPr="00407B3E">
        <w:rPr>
          <w:rFonts w:ascii="Palatino Linotype" w:hAnsi="Palatino Linotype"/>
        </w:rPr>
        <w:t xml:space="preserve"> el dato correspondiente a la firma actualizaba la fracción I, del diverso 143 de la Ley en la materia. </w:t>
      </w:r>
    </w:p>
    <w:p w:rsidR="006154E0" w:rsidRPr="00407B3E" w:rsidRDefault="006154E0" w:rsidP="006154E0">
      <w:pPr>
        <w:autoSpaceDE w:val="0"/>
        <w:autoSpaceDN w:val="0"/>
        <w:adjustRightInd w:val="0"/>
        <w:spacing w:line="360" w:lineRule="auto"/>
        <w:jc w:val="both"/>
        <w:rPr>
          <w:rFonts w:ascii="Palatino Linotype" w:hAnsi="Palatino Linotype"/>
          <w:b/>
        </w:rPr>
      </w:pPr>
    </w:p>
    <w:p w:rsidR="006154E0" w:rsidRPr="00407B3E" w:rsidRDefault="006154E0" w:rsidP="006154E0">
      <w:pPr>
        <w:autoSpaceDE w:val="0"/>
        <w:autoSpaceDN w:val="0"/>
        <w:adjustRightInd w:val="0"/>
        <w:spacing w:line="360" w:lineRule="auto"/>
        <w:jc w:val="both"/>
        <w:rPr>
          <w:rFonts w:ascii="Palatino Linotype" w:eastAsia="Palatino Linotype" w:hAnsi="Palatino Linotype" w:cs="Palatino Linotype"/>
        </w:rPr>
      </w:pPr>
      <w:r w:rsidRPr="00407B3E">
        <w:rPr>
          <w:rFonts w:ascii="Palatino Linotype" w:hAnsi="Palatino Linotype"/>
          <w:b/>
        </w:rPr>
        <w:t xml:space="preserve">Respecto </w:t>
      </w:r>
      <w:r w:rsidRPr="00407B3E">
        <w:rPr>
          <w:rFonts w:ascii="Palatino Linotype" w:hAnsi="Palatino Linotype"/>
        </w:rPr>
        <w:t xml:space="preserve">a lo anterior, esta Autoridad considera necesario precisar </w:t>
      </w:r>
      <w:r w:rsidRPr="00407B3E">
        <w:rPr>
          <w:rFonts w:ascii="Palatino Linotype" w:eastAsia="Palatino Linotype" w:hAnsi="Palatino Linotype" w:cs="Palatino Linotype"/>
        </w:rPr>
        <w:t>por cuanto hace a la firma, para Mustapich se define como “</w:t>
      </w:r>
      <w:r w:rsidRPr="00407B3E">
        <w:rPr>
          <w:rFonts w:ascii="Palatino Linotype" w:eastAsia="Palatino Linotype" w:hAnsi="Palatino Linotype" w:cs="Palatino Linotype"/>
          <w:i/>
        </w:rPr>
        <w:t>el nombre escrito por propia mano en caracteres alfabéticos y de una manera particular, al pie del documento, al efecto de autenticar su contenido</w:t>
      </w:r>
      <w:r w:rsidRPr="00407B3E">
        <w:rPr>
          <w:rFonts w:ascii="Palatino Linotype" w:eastAsia="Palatino Linotype" w:hAnsi="Palatino Linotype" w:cs="Palatino Linotype"/>
          <w:i/>
          <w:vertAlign w:val="superscript"/>
        </w:rPr>
        <w:footnoteReference w:id="1"/>
      </w:r>
      <w:r w:rsidRPr="00407B3E">
        <w:rPr>
          <w:rFonts w:ascii="Palatino Linotype" w:eastAsia="Palatino Linotype" w:hAnsi="Palatino Linotype" w:cs="Palatino Linotype"/>
          <w:i/>
        </w:rPr>
        <w:t xml:space="preserve">”, </w:t>
      </w:r>
      <w:r w:rsidRPr="00407B3E">
        <w:rPr>
          <w:rFonts w:ascii="Palatino Linotype" w:eastAsia="Palatino Linotype" w:hAnsi="Palatino Linotype" w:cs="Palatino Linotype"/>
        </w:rPr>
        <w:t xml:space="preserve">por lo tanto, al considerar que es emitida por la persona física y es un atributo de la personalidad de los individuos, es que se puede identificar a una persona, por lo que se considera un dato personal, no obstante, al encontrarse en un contrato en el que el SUJETO OBLIGADO accede a contraer una obligación, es que </w:t>
      </w:r>
      <w:r w:rsidRPr="00407B3E">
        <w:rPr>
          <w:rFonts w:ascii="Palatino Linotype" w:eastAsia="Palatino Linotype" w:hAnsi="Palatino Linotype" w:cs="Palatino Linotype"/>
        </w:rPr>
        <w:lastRenderedPageBreak/>
        <w:t xml:space="preserve">para abonar a la transparencia y rendición de cuentas que este dato no puede considerarse susceptible de  clasificarse. </w:t>
      </w:r>
    </w:p>
    <w:p w:rsidR="006154E0" w:rsidRPr="00407B3E" w:rsidRDefault="006154E0" w:rsidP="006154E0">
      <w:pPr>
        <w:autoSpaceDE w:val="0"/>
        <w:autoSpaceDN w:val="0"/>
        <w:adjustRightInd w:val="0"/>
        <w:spacing w:line="360" w:lineRule="auto"/>
        <w:jc w:val="both"/>
        <w:rPr>
          <w:rFonts w:ascii="Palatino Linotype" w:hAnsi="Palatino Linotype"/>
        </w:rPr>
      </w:pPr>
    </w:p>
    <w:p w:rsidR="006154E0" w:rsidRPr="00407B3E" w:rsidRDefault="006154E0" w:rsidP="006154E0">
      <w:pPr>
        <w:autoSpaceDE w:val="0"/>
        <w:autoSpaceDN w:val="0"/>
        <w:adjustRightInd w:val="0"/>
        <w:spacing w:line="360" w:lineRule="auto"/>
        <w:jc w:val="both"/>
        <w:rPr>
          <w:rFonts w:ascii="Palatino Linotype" w:hAnsi="Palatino Linotype"/>
        </w:rPr>
      </w:pPr>
      <w:r w:rsidRPr="00407B3E">
        <w:rPr>
          <w:rFonts w:ascii="Palatino Linotype" w:hAnsi="Palatino Linotype"/>
        </w:rPr>
        <w:t>En esta lógica, la Ley de trasparencia</w:t>
      </w:r>
      <w:r>
        <w:rPr>
          <w:rFonts w:ascii="Palatino Linotype" w:hAnsi="Palatino Linotype"/>
        </w:rPr>
        <w:t xml:space="preserve"> en su fracción XXXXIV, del artí</w:t>
      </w:r>
      <w:r w:rsidRPr="00407B3E">
        <w:rPr>
          <w:rFonts w:ascii="Palatino Linotype" w:hAnsi="Palatino Linotype"/>
        </w:rPr>
        <w:t xml:space="preserve">culo 3  en concordancia con el 184 considera a la prueba de Prueba de interés público como el proceso de ponderación entre el beneficio que reporta dar a conocer la información confidencial solicitada contra el daño que su divulgación genera en los derechos de las personas, llevado a cabo por el Instituto. </w:t>
      </w:r>
    </w:p>
    <w:p w:rsidR="006154E0" w:rsidRPr="00407B3E" w:rsidRDefault="006154E0" w:rsidP="006154E0">
      <w:pPr>
        <w:autoSpaceDE w:val="0"/>
        <w:autoSpaceDN w:val="0"/>
        <w:adjustRightInd w:val="0"/>
        <w:spacing w:line="360" w:lineRule="auto"/>
        <w:jc w:val="both"/>
      </w:pPr>
    </w:p>
    <w:p w:rsidR="006154E0" w:rsidRPr="00407B3E" w:rsidRDefault="006154E0" w:rsidP="006154E0">
      <w:pPr>
        <w:autoSpaceDE w:val="0"/>
        <w:autoSpaceDN w:val="0"/>
        <w:adjustRightInd w:val="0"/>
        <w:ind w:left="708"/>
        <w:jc w:val="both"/>
        <w:rPr>
          <w:rFonts w:ascii="Palatino Linotype" w:hAnsi="Palatino Linotype"/>
          <w:i/>
          <w:sz w:val="22"/>
        </w:rPr>
      </w:pPr>
      <w:r w:rsidRPr="00407B3E">
        <w:rPr>
          <w:rFonts w:ascii="Palatino Linotype" w:hAnsi="Palatino Linotype"/>
          <w:i/>
          <w:sz w:val="22"/>
        </w:rPr>
        <w:t>Artículo 184. El Instituto, al resolver el recurso de revisión y tratándose de información clasificada como confidencial, deberá aplicar una prueba de interés público con base en elementos de idoneidad, necesidad y proporcionalidad, cuando exista una colisión de derechos.</w:t>
      </w:r>
    </w:p>
    <w:p w:rsidR="006154E0" w:rsidRPr="00407B3E" w:rsidRDefault="006154E0" w:rsidP="006154E0">
      <w:pPr>
        <w:autoSpaceDE w:val="0"/>
        <w:autoSpaceDN w:val="0"/>
        <w:adjustRightInd w:val="0"/>
        <w:ind w:left="708"/>
        <w:jc w:val="both"/>
        <w:rPr>
          <w:rFonts w:ascii="Palatino Linotype" w:hAnsi="Palatino Linotype"/>
          <w:i/>
          <w:sz w:val="22"/>
        </w:rPr>
      </w:pPr>
      <w:r w:rsidRPr="00407B3E">
        <w:rPr>
          <w:rFonts w:ascii="Palatino Linotype" w:hAnsi="Palatino Linotype"/>
          <w:i/>
          <w:sz w:val="22"/>
        </w:rPr>
        <w:t xml:space="preserve">Para estos efectos, se entenderá por: </w:t>
      </w:r>
    </w:p>
    <w:p w:rsidR="006154E0" w:rsidRPr="00407B3E" w:rsidRDefault="006154E0" w:rsidP="006154E0">
      <w:pPr>
        <w:autoSpaceDE w:val="0"/>
        <w:autoSpaceDN w:val="0"/>
        <w:adjustRightInd w:val="0"/>
        <w:ind w:left="708"/>
        <w:jc w:val="both"/>
        <w:rPr>
          <w:rFonts w:ascii="Palatino Linotype" w:hAnsi="Palatino Linotype"/>
          <w:i/>
          <w:sz w:val="22"/>
        </w:rPr>
      </w:pPr>
    </w:p>
    <w:p w:rsidR="006154E0" w:rsidRPr="00407B3E" w:rsidRDefault="006154E0" w:rsidP="006154E0">
      <w:pPr>
        <w:autoSpaceDE w:val="0"/>
        <w:autoSpaceDN w:val="0"/>
        <w:adjustRightInd w:val="0"/>
        <w:ind w:left="708"/>
        <w:jc w:val="both"/>
        <w:rPr>
          <w:rFonts w:ascii="Palatino Linotype" w:hAnsi="Palatino Linotype"/>
          <w:i/>
          <w:sz w:val="22"/>
        </w:rPr>
      </w:pPr>
      <w:r w:rsidRPr="00407B3E">
        <w:rPr>
          <w:rFonts w:ascii="Palatino Linotype" w:hAnsi="Palatino Linotype"/>
          <w:i/>
          <w:sz w:val="22"/>
        </w:rPr>
        <w:t xml:space="preserve">I. Idoneidad: La legitimidad del derecho adoptado como preferente, que sea el adecuado para el logro de un fin constitucionalmente válido o apto para conseguir el fin pretendido; </w:t>
      </w:r>
    </w:p>
    <w:p w:rsidR="006154E0" w:rsidRPr="00407B3E" w:rsidRDefault="006154E0" w:rsidP="006154E0">
      <w:pPr>
        <w:autoSpaceDE w:val="0"/>
        <w:autoSpaceDN w:val="0"/>
        <w:adjustRightInd w:val="0"/>
        <w:ind w:left="708"/>
        <w:jc w:val="both"/>
        <w:rPr>
          <w:rFonts w:ascii="Palatino Linotype" w:hAnsi="Palatino Linotype"/>
          <w:i/>
          <w:sz w:val="22"/>
        </w:rPr>
      </w:pPr>
      <w:r w:rsidRPr="00407B3E">
        <w:rPr>
          <w:rFonts w:ascii="Palatino Linotype" w:hAnsi="Palatino Linotype"/>
          <w:i/>
          <w:sz w:val="22"/>
        </w:rPr>
        <w:t xml:space="preserve">II. Necesidad: La falta de un medio alternativo menos lesivo a la apertura de la información para satisfacer el interés público; y </w:t>
      </w:r>
    </w:p>
    <w:p w:rsidR="006154E0" w:rsidRPr="00407B3E" w:rsidRDefault="006154E0" w:rsidP="006154E0">
      <w:pPr>
        <w:autoSpaceDE w:val="0"/>
        <w:autoSpaceDN w:val="0"/>
        <w:adjustRightInd w:val="0"/>
        <w:ind w:left="708"/>
        <w:jc w:val="both"/>
        <w:rPr>
          <w:rFonts w:ascii="Palatino Linotype" w:hAnsi="Palatino Linotype"/>
          <w:b/>
          <w:i/>
          <w:sz w:val="22"/>
        </w:rPr>
      </w:pPr>
      <w:r w:rsidRPr="00407B3E">
        <w:rPr>
          <w:rFonts w:ascii="Palatino Linotype" w:hAnsi="Palatino Linotype"/>
          <w:i/>
          <w:sz w:val="22"/>
        </w:rPr>
        <w:t>III. Proporcionalidad: El equilibrio entre el perjuicio y beneficio a favor del interés público, a fin de que la decisión tomada represente un beneficio mayor al perjuicio que podría causar a la población.</w:t>
      </w:r>
    </w:p>
    <w:p w:rsidR="006154E0" w:rsidRPr="00407B3E" w:rsidRDefault="006154E0" w:rsidP="006154E0">
      <w:pPr>
        <w:autoSpaceDE w:val="0"/>
        <w:autoSpaceDN w:val="0"/>
        <w:adjustRightInd w:val="0"/>
        <w:spacing w:line="360" w:lineRule="auto"/>
        <w:jc w:val="both"/>
        <w:rPr>
          <w:rFonts w:ascii="Palatino Linotype" w:hAnsi="Palatino Linotype"/>
          <w:b/>
        </w:rPr>
      </w:pPr>
    </w:p>
    <w:p w:rsidR="006154E0" w:rsidRPr="00407B3E" w:rsidRDefault="006154E0" w:rsidP="006154E0">
      <w:pPr>
        <w:spacing w:before="240" w:after="240" w:line="360" w:lineRule="auto"/>
        <w:ind w:right="49"/>
        <w:jc w:val="both"/>
        <w:rPr>
          <w:rFonts w:ascii="Palatino Linotype" w:eastAsia="Palatino Linotype" w:hAnsi="Palatino Linotype" w:cs="Palatino Linotype"/>
          <w:color w:val="FF0000"/>
        </w:rPr>
      </w:pPr>
      <w:r w:rsidRPr="00407B3E">
        <w:rPr>
          <w:rFonts w:ascii="Palatino Linotype" w:eastAsia="Palatino Linotype" w:hAnsi="Palatino Linotype" w:cs="Palatino Linotype"/>
        </w:rPr>
        <w:t xml:space="preserve">En este sentido, este Instituto en ejercicio de la atribuciones referidas, sostiene que la medida que otorga la publicidad de la firma </w:t>
      </w:r>
      <w:r w:rsidRPr="00407B3E">
        <w:rPr>
          <w:rFonts w:ascii="Palatino Linotype" w:hAnsi="Palatino Linotype"/>
        </w:rPr>
        <w:t xml:space="preserve"> de quien funge como apoderado del Fiduciario  BANCOMER Sociedad Nacional de Crédito</w:t>
      </w:r>
      <w:r w:rsidRPr="00407B3E">
        <w:rPr>
          <w:rFonts w:ascii="Palatino Linotype" w:eastAsia="Palatino Linotype" w:hAnsi="Palatino Linotype" w:cs="Palatino Linotype"/>
        </w:rPr>
        <w:t xml:space="preserve">: (I) </w:t>
      </w:r>
      <w:r w:rsidRPr="00407B3E">
        <w:rPr>
          <w:rFonts w:ascii="Palatino Linotype" w:eastAsia="Palatino Linotype" w:hAnsi="Palatino Linotype" w:cs="Palatino Linotype"/>
          <w:b/>
        </w:rPr>
        <w:t>persigue una finalidad legítima</w:t>
      </w:r>
      <w:r w:rsidRPr="00407B3E">
        <w:rPr>
          <w:rFonts w:ascii="Palatino Linotype" w:eastAsia="Palatino Linotype" w:hAnsi="Palatino Linotype" w:cs="Palatino Linotype"/>
        </w:rPr>
        <w:t>, a saber, la publicidad de la referida firma da certeza  a la ciudadanía de dos cosas: a) por un lado acredita que en el contrato se asentaron todas las formalidades, b) por otro lado otorga certeza a los ciuda</w:t>
      </w:r>
      <w:r>
        <w:rPr>
          <w:rFonts w:ascii="Palatino Linotype" w:eastAsia="Palatino Linotype" w:hAnsi="Palatino Linotype" w:cs="Palatino Linotype"/>
        </w:rPr>
        <w:t>danos de que el fiduciario plasmó</w:t>
      </w:r>
      <w:r w:rsidRPr="00407B3E">
        <w:rPr>
          <w:rFonts w:ascii="Palatino Linotype" w:eastAsia="Palatino Linotype" w:hAnsi="Palatino Linotype" w:cs="Palatino Linotype"/>
        </w:rPr>
        <w:t xml:space="preserve"> su voluntad de someterse  al instrumento a través del cual se crean </w:t>
      </w:r>
      <w:r w:rsidRPr="00407B3E">
        <w:rPr>
          <w:rFonts w:ascii="Palatino Linotype" w:eastAsia="Palatino Linotype" w:hAnsi="Palatino Linotype" w:cs="Palatino Linotype"/>
        </w:rPr>
        <w:lastRenderedPageBreak/>
        <w:t xml:space="preserve">obligaciones a ambas partes una de ella un ente público; (II) </w:t>
      </w:r>
      <w:r w:rsidRPr="00407B3E">
        <w:rPr>
          <w:rFonts w:ascii="Palatino Linotype" w:eastAsia="Palatino Linotype" w:hAnsi="Palatino Linotype" w:cs="Palatino Linotype"/>
          <w:b/>
        </w:rPr>
        <w:t>es una medida idónea</w:t>
      </w:r>
      <w:r w:rsidRPr="00407B3E">
        <w:rPr>
          <w:rFonts w:ascii="Palatino Linotype" w:eastAsia="Palatino Linotype" w:hAnsi="Palatino Linotype" w:cs="Palatino Linotype"/>
        </w:rPr>
        <w:t xml:space="preserve">, en virtud de que la firma es el único elementos del contrato que firmaron ambas entidades a través de la cual la ciudadanía tiene oportunidad de que el fiduciario plasmó su voluntad de contraer las obligaciones  que se configuraron dentro del citado instrumento; y (III) </w:t>
      </w:r>
      <w:r w:rsidRPr="00407B3E">
        <w:rPr>
          <w:rFonts w:ascii="Palatino Linotype" w:eastAsia="Palatino Linotype" w:hAnsi="Palatino Linotype" w:cs="Palatino Linotype"/>
          <w:b/>
        </w:rPr>
        <w:t>resulta proporcional,</w:t>
      </w:r>
      <w:r w:rsidRPr="00407B3E">
        <w:rPr>
          <w:rFonts w:ascii="Palatino Linotype" w:eastAsia="Palatino Linotype" w:hAnsi="Palatino Linotype" w:cs="Palatino Linotype"/>
        </w:rPr>
        <w:t xml:space="preserve"> ya que si bien la misma hace referencia a datos de carácter personal ateniendo al interés público  que le reviste en virtud de estar plasmada en un instrumento como lo es un contrato que fue celebrado con una entidad pública no se ve mermada en forma desproporcional el derecho del titular en virtud de que se privilegia el derecho de la sociedad en su conjunto.  </w:t>
      </w:r>
    </w:p>
    <w:p w:rsidR="006154E0" w:rsidRDefault="006154E0" w:rsidP="006154E0">
      <w:pPr>
        <w:spacing w:before="240" w:after="240" w:line="360" w:lineRule="auto"/>
        <w:ind w:right="49"/>
        <w:jc w:val="both"/>
        <w:rPr>
          <w:rFonts w:ascii="Palatino Linotype" w:eastAsia="Palatino Linotype" w:hAnsi="Palatino Linotype" w:cs="Palatino Linotype"/>
        </w:rPr>
      </w:pPr>
      <w:r w:rsidRPr="00407B3E">
        <w:rPr>
          <w:rFonts w:ascii="Palatino Linotype" w:eastAsia="Palatino Linotype" w:hAnsi="Palatino Linotype" w:cs="Palatino Linotype"/>
        </w:rPr>
        <w:t>En consecuencia no resulta procedente la clasificación como confidencial de la firma e</w:t>
      </w:r>
      <w:r>
        <w:rPr>
          <w:rFonts w:ascii="Palatino Linotype" w:eastAsia="Palatino Linotype" w:hAnsi="Palatino Linotype" w:cs="Palatino Linotype"/>
        </w:rPr>
        <w:t>n el contrato proporcionado por</w:t>
      </w:r>
      <w:r w:rsidRPr="00407B3E">
        <w:rPr>
          <w:rFonts w:ascii="Palatino Linotype" w:eastAsia="Palatino Linotype" w:hAnsi="Palatino Linotype" w:cs="Palatino Linotype"/>
        </w:rPr>
        <w:t xml:space="preserve"> parte del Sujeto Obligado, siendo que ha quedado demostrado el interés público que se efectúa sobre ésta, en consecuencia lo procedente en el presente asunto es ordena al SUJETO OBLIGADO haga entrega del contrato sin testar la firma del apoderado del fiduciario. </w:t>
      </w:r>
    </w:p>
    <w:p w:rsidR="006154E0" w:rsidRDefault="006154E0" w:rsidP="006154E0">
      <w:pPr>
        <w:spacing w:before="240" w:after="240" w:line="360" w:lineRule="auto"/>
        <w:ind w:right="49"/>
        <w:jc w:val="both"/>
        <w:rPr>
          <w:rFonts w:ascii="Palatino Linotype" w:hAnsi="Palatino Linotype" w:cs="Arial"/>
          <w:lang w:val="es-MX"/>
        </w:rPr>
      </w:pPr>
      <w:r>
        <w:rPr>
          <w:rFonts w:ascii="Palatino Linotype" w:eastAsia="Palatino Linotype" w:hAnsi="Palatino Linotype" w:cs="Palatino Linotype"/>
        </w:rPr>
        <w:t xml:space="preserve">Por otra parte, tal y como quedó acreditado en el expediente que se formó en el SAIMEX con motivo de la solicitud y del recurso de revisión al que da origen, se precisa que fue anexo </w:t>
      </w:r>
      <w:r w:rsidRPr="00407B3E">
        <w:rPr>
          <w:rFonts w:ascii="Palatino Linotype" w:hAnsi="Palatino Linotype" w:cs="Arial"/>
          <w:lang w:val="es-MX"/>
        </w:rPr>
        <w:t>en</w:t>
      </w:r>
      <w:r>
        <w:rPr>
          <w:rFonts w:ascii="Palatino Linotype" w:hAnsi="Palatino Linotype" w:cs="Arial"/>
          <w:lang w:val="es-MX"/>
        </w:rPr>
        <w:t xml:space="preserve"> tres hojas</w:t>
      </w:r>
      <w:r w:rsidRPr="00407B3E">
        <w:rPr>
          <w:rFonts w:ascii="Palatino Linotype" w:hAnsi="Palatino Linotype" w:cs="Arial"/>
          <w:lang w:val="es-MX"/>
        </w:rPr>
        <w:t xml:space="preserve"> el Convenio al Contrato del Fideicomiso número F/19045-4 que celebran, el Gobierno del Estado de</w:t>
      </w:r>
      <w:r>
        <w:rPr>
          <w:rFonts w:ascii="Palatino Linotype" w:hAnsi="Palatino Linotype" w:cs="Arial"/>
          <w:lang w:val="es-MX"/>
        </w:rPr>
        <w:t xml:space="preserve"> México a través de la Secretarí</w:t>
      </w:r>
      <w:r w:rsidRPr="00407B3E">
        <w:rPr>
          <w:rFonts w:ascii="Palatino Linotype" w:hAnsi="Palatino Linotype" w:cs="Arial"/>
          <w:lang w:val="es-MX"/>
        </w:rPr>
        <w:t>a de Educación y</w:t>
      </w:r>
      <w:r>
        <w:rPr>
          <w:rFonts w:ascii="Palatino Linotype" w:hAnsi="Palatino Linotype" w:cs="Arial"/>
          <w:lang w:val="es-MX"/>
        </w:rPr>
        <w:t xml:space="preserve"> por otra parte BBVA BANCOMER, así  de la revisión realizada sobre esta documental se advierte que en su contenido se hace referencia a documentos anexos que forman parte integrante de éste, tal y como se observa en la siguiente imagen: </w:t>
      </w:r>
    </w:p>
    <w:p w:rsidR="006154E0" w:rsidRPr="007962BD" w:rsidRDefault="006154E0" w:rsidP="006154E0">
      <w:pPr>
        <w:spacing w:before="240" w:after="240" w:line="360" w:lineRule="auto"/>
        <w:ind w:right="49"/>
        <w:jc w:val="both"/>
        <w:rPr>
          <w:rFonts w:ascii="Palatino Linotype" w:eastAsia="Palatino Linotype" w:hAnsi="Palatino Linotype" w:cs="Palatino Linotype"/>
        </w:rPr>
      </w:pPr>
      <w:r>
        <w:rPr>
          <w:rFonts w:ascii="Palatino Linotype" w:hAnsi="Palatino Linotype" w:cs="Arial"/>
          <w:lang w:val="es-MX"/>
        </w:rPr>
        <w:lastRenderedPageBreak/>
        <w:t>-------------------------------------------------------------------------------------------------------------------------------------------------------------------------------------------------------------------------------------------------------------------------------------------------------------------------------------------------------------------------------------------------------------------------------------------------------------------------------------------------------------------------------------------------------------------------------------------------------------------------------------------------------------------------------------------------</w:t>
      </w:r>
    </w:p>
    <w:p w:rsidR="006154E0" w:rsidRDefault="006154E0" w:rsidP="006154E0">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062ADDA1" wp14:editId="35850BBB">
                <wp:simplePos x="0" y="0"/>
                <wp:positionH relativeFrom="column">
                  <wp:posOffset>247733</wp:posOffset>
                </wp:positionH>
                <wp:positionV relativeFrom="paragraph">
                  <wp:posOffset>3777367</wp:posOffset>
                </wp:positionV>
                <wp:extent cx="3498574" cy="365870"/>
                <wp:effectExtent l="95250" t="57150" r="102235" b="110490"/>
                <wp:wrapNone/>
                <wp:docPr id="2" name="Rectángulo 2"/>
                <wp:cNvGraphicFramePr/>
                <a:graphic xmlns:a="http://schemas.openxmlformats.org/drawingml/2006/main">
                  <a:graphicData uri="http://schemas.microsoft.com/office/word/2010/wordprocessingShape">
                    <wps:wsp>
                      <wps:cNvSpPr/>
                      <wps:spPr>
                        <a:xfrm>
                          <a:off x="0" y="0"/>
                          <a:ext cx="3498574" cy="365870"/>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766141" id="Rectángulo 2" o:spid="_x0000_s1026" style="position:absolute;margin-left:19.5pt;margin-top:297.45pt;width:275.5pt;height:2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" filled="f" strokecolor="red" strokeweight="6pt"/>
            </w:pict>
          </mc:Fallback>
        </mc:AlternateContent>
      </w:r>
      <w:r>
        <w:rPr>
          <w:rFonts w:ascii="Palatino Linotype" w:eastAsia="Palatino Linotype" w:hAnsi="Palatino Linotype" w:cs="Palatino Linotype"/>
          <w:noProof/>
          <w:lang w:val="es-MX" w:eastAsia="es-MX"/>
        </w:rPr>
        <w:drawing>
          <wp:inline distT="0" distB="0" distL="0" distR="0" wp14:anchorId="4C1FDF26" wp14:editId="7DC082F4">
            <wp:extent cx="5613400" cy="41427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3400" cy="4142740"/>
                    </a:xfrm>
                    <a:prstGeom prst="rect">
                      <a:avLst/>
                    </a:prstGeom>
                    <a:noFill/>
                    <a:ln>
                      <a:noFill/>
                    </a:ln>
                  </pic:spPr>
                </pic:pic>
              </a:graphicData>
            </a:graphic>
          </wp:inline>
        </w:drawing>
      </w:r>
    </w:p>
    <w:p w:rsidR="006154E0" w:rsidRDefault="006154E0" w:rsidP="006154E0">
      <w:pPr>
        <w:spacing w:before="240" w:after="240" w:line="360" w:lineRule="auto"/>
        <w:jc w:val="both"/>
        <w:rPr>
          <w:rFonts w:ascii="Palatino Linotype" w:hAnsi="Palatino Linotype"/>
          <w:color w:val="FF0000"/>
        </w:rPr>
      </w:pPr>
    </w:p>
    <w:p w:rsidR="006154E0" w:rsidRPr="00CB64EB" w:rsidRDefault="006154E0" w:rsidP="006154E0">
      <w:pPr>
        <w:spacing w:before="240" w:after="240" w:line="360" w:lineRule="auto"/>
        <w:jc w:val="both"/>
        <w:rPr>
          <w:rFonts w:ascii="Palatino Linotype" w:hAnsi="Palatino Linotype"/>
        </w:rPr>
      </w:pPr>
      <w:r w:rsidRPr="00CB64EB">
        <w:rPr>
          <w:rFonts w:ascii="Palatino Linotype" w:hAnsi="Palatino Linotype"/>
        </w:rPr>
        <w:lastRenderedPageBreak/>
        <w:t xml:space="preserve">En consecuencia, resulta procedente ordenar al </w:t>
      </w:r>
      <w:r w:rsidRPr="00CB64EB">
        <w:rPr>
          <w:rFonts w:ascii="Palatino Linotype" w:hAnsi="Palatino Linotype"/>
          <w:b/>
        </w:rPr>
        <w:t>SUJETO OBLIGADO</w:t>
      </w:r>
      <w:r w:rsidRPr="00CB64EB">
        <w:rPr>
          <w:rFonts w:ascii="Palatino Linotype" w:hAnsi="Palatino Linotype"/>
        </w:rPr>
        <w:t>, entregue al peticionario</w:t>
      </w:r>
      <w:r>
        <w:rPr>
          <w:rFonts w:ascii="Palatino Linotype" w:hAnsi="Palatino Linotype"/>
        </w:rPr>
        <w:t xml:space="preserve"> el Acuerdo Modificatorio</w:t>
      </w:r>
      <w:r w:rsidRPr="00CB64EB">
        <w:rPr>
          <w:rFonts w:ascii="Palatino Linotype" w:hAnsi="Palatino Linotype"/>
        </w:rPr>
        <w:t xml:space="preserve"> y sus anexos correspondientes, de ser procedente  en </w:t>
      </w:r>
      <w:r w:rsidRPr="00CB64EB">
        <w:rPr>
          <w:rFonts w:ascii="Palatino Linotype" w:hAnsi="Palatino Linotype"/>
          <w:b/>
        </w:rPr>
        <w:t>versión pública</w:t>
      </w:r>
      <w:r w:rsidRPr="00CB64EB">
        <w:rPr>
          <w:rFonts w:ascii="Palatino Linotype" w:hAnsi="Palatino Linotype"/>
        </w:rPr>
        <w:t xml:space="preserve">.  </w:t>
      </w:r>
    </w:p>
    <w:p w:rsidR="006154E0" w:rsidRPr="00CB64EB" w:rsidRDefault="006154E0" w:rsidP="006154E0">
      <w:pPr>
        <w:spacing w:before="240" w:after="240" w:line="360" w:lineRule="auto"/>
        <w:jc w:val="both"/>
        <w:rPr>
          <w:rFonts w:ascii="Palatino Linotype" w:hAnsi="Palatino Linotype"/>
        </w:rPr>
      </w:pPr>
      <w:r w:rsidRPr="00CB64EB">
        <w:rPr>
          <w:rFonts w:ascii="Palatino Linotype" w:hAnsi="Palatino Linotype"/>
        </w:rPr>
        <w:t xml:space="preserve">Lo anterior tiene sustento en lo previsto por el Criterio número  17/17 emitido por entonces denominado IFAI, actualmente INAI, que establece: </w:t>
      </w:r>
    </w:p>
    <w:p w:rsidR="006154E0" w:rsidRPr="00CB64EB" w:rsidRDefault="006154E0" w:rsidP="006154E0">
      <w:pPr>
        <w:spacing w:before="240" w:after="240"/>
        <w:ind w:left="851" w:right="899"/>
        <w:jc w:val="both"/>
        <w:rPr>
          <w:rFonts w:ascii="Palatino Linotype" w:hAnsi="Palatino Linotype"/>
          <w:i/>
          <w:sz w:val="22"/>
          <w:szCs w:val="22"/>
        </w:rPr>
      </w:pPr>
      <w:r w:rsidRPr="00CB64EB">
        <w:rPr>
          <w:rFonts w:ascii="Palatino Linotype" w:hAnsi="Palatino Linotype"/>
          <w:i/>
          <w:sz w:val="22"/>
          <w:szCs w:val="22"/>
        </w:rPr>
        <w:t>“</w:t>
      </w:r>
      <w:r w:rsidRPr="00CB64EB">
        <w:rPr>
          <w:rFonts w:ascii="Palatino Linotype" w:hAnsi="Palatino Linotype"/>
          <w:b/>
          <w:i/>
          <w:sz w:val="22"/>
          <w:szCs w:val="22"/>
        </w:rPr>
        <w:t>Anexos de los documentos solicitados. Los anexos de un documento se consideran parte integral del mismo</w:t>
      </w:r>
      <w:r w:rsidRPr="00CB64EB">
        <w:rPr>
          <w:rFonts w:ascii="Palatino Linotype" w:hAnsi="Palatino Linotype"/>
          <w:i/>
          <w:sz w:val="22"/>
          <w:szCs w:val="22"/>
        </w:rPr>
        <w:t>.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6154E0" w:rsidRPr="00CB64EB" w:rsidRDefault="006154E0" w:rsidP="006154E0">
      <w:pPr>
        <w:spacing w:before="240" w:after="240"/>
        <w:ind w:left="851" w:right="899"/>
        <w:jc w:val="both"/>
        <w:rPr>
          <w:rFonts w:ascii="Palatino Linotype" w:hAnsi="Palatino Linotype"/>
          <w:b/>
          <w:i/>
          <w:sz w:val="22"/>
          <w:szCs w:val="22"/>
        </w:rPr>
      </w:pPr>
      <w:r w:rsidRPr="00CB64EB">
        <w:rPr>
          <w:rFonts w:ascii="Palatino Linotype" w:hAnsi="Palatino Linotype"/>
          <w:b/>
          <w:i/>
          <w:sz w:val="22"/>
          <w:szCs w:val="22"/>
        </w:rPr>
        <w:t>Resoluciones:</w:t>
      </w:r>
    </w:p>
    <w:p w:rsidR="006154E0" w:rsidRPr="00CB64EB" w:rsidRDefault="006154E0" w:rsidP="006154E0">
      <w:pPr>
        <w:spacing w:before="240" w:after="240"/>
        <w:ind w:left="851" w:right="899"/>
        <w:jc w:val="both"/>
        <w:rPr>
          <w:rFonts w:ascii="Palatino Linotype" w:hAnsi="Palatino Linotype"/>
          <w:i/>
          <w:sz w:val="22"/>
          <w:szCs w:val="22"/>
        </w:rPr>
      </w:pPr>
      <w:r w:rsidRPr="00CB64EB">
        <w:rPr>
          <w:rFonts w:ascii="Palatino Linotype" w:hAnsi="Palatino Linotype"/>
          <w:i/>
          <w:sz w:val="22"/>
          <w:szCs w:val="22"/>
        </w:rPr>
        <w:t>•</w:t>
      </w:r>
      <w:r w:rsidRPr="00CB64EB">
        <w:rPr>
          <w:rFonts w:ascii="Palatino Linotype" w:hAnsi="Palatino Linotype"/>
          <w:i/>
          <w:sz w:val="22"/>
          <w:szCs w:val="22"/>
        </w:rPr>
        <w:tab/>
        <w:t>RRA 0483/17. Universidad Nacional Autónoma de México. 22 de febrero de 2017. Por unanimidad. Comisionado Ponente Joel Salas Suárez.</w:t>
      </w:r>
    </w:p>
    <w:p w:rsidR="006154E0" w:rsidRPr="00CB64EB" w:rsidRDefault="006154E0" w:rsidP="006154E0">
      <w:pPr>
        <w:spacing w:before="240" w:after="240"/>
        <w:ind w:left="851" w:right="899"/>
        <w:jc w:val="both"/>
        <w:rPr>
          <w:rFonts w:ascii="Palatino Linotype" w:hAnsi="Palatino Linotype"/>
          <w:i/>
          <w:sz w:val="22"/>
          <w:szCs w:val="22"/>
        </w:rPr>
      </w:pPr>
      <w:r w:rsidRPr="00CB64EB">
        <w:rPr>
          <w:rFonts w:ascii="Palatino Linotype" w:hAnsi="Palatino Linotype"/>
          <w:i/>
          <w:sz w:val="22"/>
          <w:szCs w:val="22"/>
        </w:rPr>
        <w:t>•</w:t>
      </w:r>
      <w:r w:rsidRPr="00CB64EB">
        <w:rPr>
          <w:rFonts w:ascii="Palatino Linotype" w:hAnsi="Palatino Linotype"/>
          <w:i/>
          <w:sz w:val="22"/>
          <w:szCs w:val="22"/>
        </w:rPr>
        <w:tab/>
        <w:t xml:space="preserve">RRA 4503/16. Secretaría de Hacienda y Crédito Público. 01 de marzo de 2017. Por unanimidad. Comisionada Ponente Areli Cano Guadiana. </w:t>
      </w:r>
    </w:p>
    <w:p w:rsidR="006154E0" w:rsidRPr="00CB64EB" w:rsidRDefault="006154E0" w:rsidP="006154E0">
      <w:pPr>
        <w:spacing w:before="240" w:after="240"/>
        <w:ind w:left="851" w:right="899"/>
        <w:jc w:val="both"/>
        <w:rPr>
          <w:rFonts w:ascii="Palatino Linotype" w:hAnsi="Palatino Linotype"/>
          <w:i/>
          <w:sz w:val="22"/>
          <w:szCs w:val="22"/>
        </w:rPr>
      </w:pPr>
      <w:r w:rsidRPr="00CB64EB">
        <w:rPr>
          <w:rFonts w:ascii="Palatino Linotype" w:hAnsi="Palatino Linotype"/>
          <w:i/>
          <w:sz w:val="22"/>
          <w:szCs w:val="22"/>
        </w:rPr>
        <w:t>•</w:t>
      </w:r>
      <w:r w:rsidRPr="00CB64EB">
        <w:rPr>
          <w:rFonts w:ascii="Palatino Linotype" w:hAnsi="Palatino Linotype"/>
          <w:i/>
          <w:sz w:val="22"/>
          <w:szCs w:val="22"/>
        </w:rPr>
        <w:tab/>
        <w:t>RRA 1639/17. Instituto Mexicano del Seguro Social. 19 de abril de 2017. Por unanimidad. Comisionado Ponente Francisco Javier Acuña Llamas.”</w:t>
      </w:r>
    </w:p>
    <w:p w:rsidR="006154E0" w:rsidRDefault="006154E0" w:rsidP="006154E0">
      <w:pPr>
        <w:spacing w:line="360" w:lineRule="auto"/>
        <w:jc w:val="both"/>
        <w:rPr>
          <w:rFonts w:ascii="Palatino Linotype" w:hAnsi="Palatino Linotype"/>
          <w:bCs/>
          <w:lang w:eastAsia="es-MX"/>
        </w:rPr>
      </w:pPr>
      <w:r w:rsidRPr="00CB64EB">
        <w:rPr>
          <w:rFonts w:ascii="Palatino Linotype" w:hAnsi="Palatino Linotype"/>
          <w:bCs/>
          <w:lang w:eastAsia="es-MX"/>
        </w:rPr>
        <w:t xml:space="preserve">Por cuanto a la información que en todo caso el </w:t>
      </w:r>
      <w:r w:rsidRPr="00CB64EB">
        <w:rPr>
          <w:rFonts w:ascii="Palatino Linotype" w:hAnsi="Palatino Linotype"/>
          <w:b/>
          <w:bCs/>
          <w:lang w:eastAsia="es-MX"/>
        </w:rPr>
        <w:t>SUJETO OBLIGADO</w:t>
      </w:r>
      <w:r w:rsidRPr="00CB64EB">
        <w:rPr>
          <w:rFonts w:ascii="Palatino Linotype" w:hAnsi="Palatino Linotype"/>
          <w:bCs/>
          <w:lang w:eastAsia="es-MX"/>
        </w:rPr>
        <w:t xml:space="preserve"> entregará al particular, deberá expedirla de ser procedente, en versión pública conforme a lo siguiente.</w:t>
      </w:r>
    </w:p>
    <w:p w:rsidR="006154E0" w:rsidRPr="00407B3E" w:rsidRDefault="006154E0" w:rsidP="006154E0">
      <w:pPr>
        <w:spacing w:before="240" w:after="240" w:line="360" w:lineRule="auto"/>
        <w:jc w:val="both"/>
        <w:rPr>
          <w:rFonts w:ascii="Palatino Linotype" w:hAnsi="Palatino Linotype"/>
          <w:i/>
        </w:rPr>
      </w:pPr>
      <w:r w:rsidRPr="00407B3E">
        <w:rPr>
          <w:rFonts w:ascii="Palatino Linotype" w:hAnsi="Palatino Linotype" w:cs="Arial"/>
        </w:rPr>
        <w:t xml:space="preserve">Finalmente, en sus motivos de inconformidad el particular refiere que </w:t>
      </w:r>
      <w:r w:rsidRPr="00407B3E">
        <w:rPr>
          <w:rFonts w:ascii="Palatino Linotype" w:hAnsi="Palatino Linotype" w:cs="Arial"/>
          <w:i/>
        </w:rPr>
        <w:t>“</w:t>
      </w:r>
      <w:r w:rsidRPr="00407B3E">
        <w:rPr>
          <w:rFonts w:ascii="Palatino Linotype" w:hAnsi="Palatino Linotype"/>
          <w:i/>
        </w:rPr>
        <w:t xml:space="preserve">la respuesta del sujeto obligado es incompleta e insuficiente, toda vez que, de acuerdo con el artículo 101 de la Ley de Transparencia y Acceso a la Información Pública del Estado de México y sus Municipios, “los fideicomisos, fondos públicos, mandatos o cualquier contrato análogo, deberán poner a disposición del público y mantener actualizada y accesible, en lo que resulte </w:t>
      </w:r>
      <w:r w:rsidRPr="00407B3E">
        <w:rPr>
          <w:rFonts w:ascii="Palatino Linotype" w:hAnsi="Palatino Linotype"/>
          <w:i/>
        </w:rPr>
        <w:lastRenderedPageBreak/>
        <w:t>aplicable a cada contrato”, señalando de la fracción I a la VIII, la información correspondiente que se debe poner a disposición del público. “</w:t>
      </w:r>
    </w:p>
    <w:p w:rsidR="006154E0" w:rsidRPr="00407B3E" w:rsidRDefault="006154E0" w:rsidP="006154E0">
      <w:pPr>
        <w:spacing w:before="240" w:after="240" w:line="360" w:lineRule="auto"/>
        <w:jc w:val="both"/>
        <w:rPr>
          <w:rFonts w:ascii="Palatino Linotype" w:hAnsi="Palatino Linotype"/>
        </w:rPr>
      </w:pPr>
      <w:r w:rsidRPr="00407B3E">
        <w:rPr>
          <w:rFonts w:ascii="Palatino Linotype" w:hAnsi="Palatino Linotype"/>
        </w:rPr>
        <w:t xml:space="preserve"> Al respecto, este instituto considera necesario señalar que dentro de la Ley de transparencia local se consideran las denominadas obligaciones de trasparencia tanto comunes como especificas las cuales hacen referencia a la información mínima que los denominados sujetos obligados deben de mantener publicas dentro del portal denominado IPOMEX. </w:t>
      </w:r>
    </w:p>
    <w:p w:rsidR="006154E0" w:rsidRPr="00CB64EB" w:rsidRDefault="006154E0" w:rsidP="006154E0">
      <w:pPr>
        <w:spacing w:before="240" w:after="240" w:line="360" w:lineRule="auto"/>
        <w:jc w:val="both"/>
        <w:rPr>
          <w:rFonts w:ascii="Palatino Linotype" w:hAnsi="Palatino Linotype"/>
        </w:rPr>
      </w:pPr>
      <w:r w:rsidRPr="00407B3E">
        <w:rPr>
          <w:rFonts w:ascii="Palatino Linotype" w:hAnsi="Palatino Linotype"/>
        </w:rPr>
        <w:t>En este sentido,  el artículo referido por el particular no hace referencia a alguna obligación que recaiga sobre el SUJETO OBLIGADO siendo que la misma consiste en las obligaciones específicas que deben de mantener actualizadas Además de las obligaciones de transparencia, los fideicomisos, fondos públicos.</w:t>
      </w:r>
      <w:r w:rsidRPr="00407B3E">
        <w:t xml:space="preserve"> </w:t>
      </w:r>
    </w:p>
    <w:p w:rsidR="006154E0" w:rsidRPr="0086610B" w:rsidRDefault="006154E0" w:rsidP="006154E0">
      <w:pPr>
        <w:spacing w:line="360" w:lineRule="auto"/>
        <w:ind w:right="49"/>
        <w:jc w:val="both"/>
        <w:rPr>
          <w:rFonts w:ascii="Palatino Linotype" w:hAnsi="Palatino Linotype" w:cs="Arial"/>
          <w:b/>
          <w:color w:val="FF0000"/>
          <w:sz w:val="16"/>
          <w:szCs w:val="16"/>
          <w:lang w:val="es-MX"/>
        </w:rPr>
      </w:pPr>
    </w:p>
    <w:p w:rsidR="006154E0" w:rsidRPr="00CB64EB" w:rsidRDefault="006154E0" w:rsidP="006154E0">
      <w:pPr>
        <w:spacing w:line="360" w:lineRule="auto"/>
        <w:ind w:right="49"/>
        <w:jc w:val="both"/>
        <w:rPr>
          <w:rFonts w:ascii="Palatino Linotype" w:hAnsi="Palatino Linotype" w:cs="Arial"/>
          <w:bCs/>
        </w:rPr>
      </w:pPr>
      <w:r w:rsidRPr="00CB64EB">
        <w:rPr>
          <w:rFonts w:ascii="Palatino Linotype" w:hAnsi="Palatino Linotype" w:cs="Arial"/>
          <w:b/>
          <w:sz w:val="28"/>
          <w:szCs w:val="28"/>
          <w:lang w:val="es-MX"/>
        </w:rPr>
        <w:t>Versión Pública</w:t>
      </w:r>
      <w:r w:rsidRPr="00CB64EB">
        <w:rPr>
          <w:rFonts w:ascii="Palatino Linotype" w:hAnsi="Palatino Linotype" w:cs="Arial"/>
          <w:sz w:val="28"/>
          <w:szCs w:val="28"/>
          <w:lang w:val="es-MX"/>
        </w:rPr>
        <w:t>.</w:t>
      </w:r>
      <w:r w:rsidRPr="00CB64EB">
        <w:rPr>
          <w:rFonts w:ascii="Palatino Linotype" w:hAnsi="Palatino Linotype" w:cs="Arial"/>
          <w:lang w:val="es-MX"/>
        </w:rPr>
        <w:t xml:space="preserve"> </w:t>
      </w:r>
      <w:r w:rsidRPr="00CB64EB">
        <w:rPr>
          <w:rFonts w:ascii="Palatino Linotype" w:hAnsi="Palatino Linotype" w:cs="Arial"/>
          <w:bCs/>
        </w:rPr>
        <w:t xml:space="preserve">Como fue debidamente apuntado, el </w:t>
      </w:r>
      <w:r w:rsidRPr="00CB64EB">
        <w:rPr>
          <w:rFonts w:ascii="Palatino Linotype" w:hAnsi="Palatino Linotype" w:cs="Arial"/>
          <w:b/>
          <w:bCs/>
        </w:rPr>
        <w:t>SUJETO OBLIGADO</w:t>
      </w:r>
      <w:r w:rsidRPr="00CB64EB">
        <w:rPr>
          <w:rFonts w:ascii="Palatino Linotype" w:hAnsi="Palatino Linotype" w:cs="Arial"/>
          <w:bCs/>
        </w:rPr>
        <w:t xml:space="preserve"> debe satisfacer la solicitud de acceso a la información, sin embargo, por cuanto hace a la información que en todo caso expedirá al </w:t>
      </w:r>
      <w:r w:rsidRPr="00CB64EB">
        <w:rPr>
          <w:rFonts w:ascii="Palatino Linotype" w:hAnsi="Palatino Linotype" w:cs="Arial"/>
          <w:b/>
          <w:bCs/>
        </w:rPr>
        <w:t>recurrente</w:t>
      </w:r>
      <w:r w:rsidRPr="00CB64EB">
        <w:rPr>
          <w:rFonts w:ascii="Palatino Linotype" w:hAnsi="Palatino Linotype" w:cs="Arial"/>
          <w:bCs/>
        </w:rPr>
        <w:t xml:space="preserve"> deberá hacerse en versión pública, atento a lo siguiente. </w:t>
      </w:r>
    </w:p>
    <w:p w:rsidR="006154E0" w:rsidRPr="0086610B" w:rsidRDefault="006154E0" w:rsidP="006154E0">
      <w:pPr>
        <w:spacing w:line="360" w:lineRule="auto"/>
        <w:ind w:right="49"/>
        <w:jc w:val="both"/>
        <w:rPr>
          <w:rFonts w:ascii="Palatino Linotype" w:hAnsi="Palatino Linotype" w:cs="Arial"/>
          <w:bCs/>
          <w:color w:val="FF0000"/>
          <w:sz w:val="16"/>
          <w:szCs w:val="16"/>
        </w:rPr>
      </w:pPr>
    </w:p>
    <w:p w:rsidR="006154E0" w:rsidRPr="0086610B" w:rsidRDefault="006154E0" w:rsidP="006154E0">
      <w:pPr>
        <w:autoSpaceDE w:val="0"/>
        <w:autoSpaceDN w:val="0"/>
        <w:adjustRightInd w:val="0"/>
        <w:spacing w:after="240" w:line="360" w:lineRule="auto"/>
        <w:ind w:right="50"/>
        <w:jc w:val="both"/>
        <w:rPr>
          <w:rFonts w:ascii="Palatino Linotype" w:hAnsi="Palatino Linotype" w:cs="Arial"/>
          <w:bCs/>
          <w:color w:val="FF0000"/>
        </w:rPr>
      </w:pPr>
      <w:r w:rsidRPr="00CB64EB">
        <w:rPr>
          <w:rFonts w:ascii="Palatino Linotype" w:hAnsi="Palatino Linotype" w:cs="Arial"/>
          <w:bC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r w:rsidRPr="0086610B">
        <w:rPr>
          <w:rFonts w:ascii="Palatino Linotype" w:hAnsi="Palatino Linotype" w:cs="Arial"/>
          <w:bCs/>
          <w:color w:val="FF0000"/>
        </w:rPr>
        <w:t xml:space="preserve">. </w:t>
      </w:r>
    </w:p>
    <w:p w:rsidR="006154E0" w:rsidRPr="00CB64EB" w:rsidRDefault="006154E0" w:rsidP="006154E0">
      <w:pPr>
        <w:autoSpaceDE w:val="0"/>
        <w:autoSpaceDN w:val="0"/>
        <w:adjustRightInd w:val="0"/>
        <w:spacing w:after="240" w:line="360" w:lineRule="auto"/>
        <w:ind w:right="50"/>
        <w:jc w:val="both"/>
        <w:rPr>
          <w:rFonts w:ascii="Palatino Linotype" w:hAnsi="Palatino Linotype" w:cs="Arial"/>
          <w:bCs/>
        </w:rPr>
      </w:pPr>
      <w:r w:rsidRPr="00CB64EB">
        <w:rPr>
          <w:rFonts w:ascii="Palatino Linotype" w:hAnsi="Palatino Linotype" w:cs="Arial"/>
          <w:bCs/>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154E0" w:rsidRPr="00CB64EB" w:rsidRDefault="006154E0" w:rsidP="006154E0">
      <w:pPr>
        <w:autoSpaceDE w:val="0"/>
        <w:autoSpaceDN w:val="0"/>
        <w:adjustRightInd w:val="0"/>
        <w:spacing w:after="240" w:line="360" w:lineRule="auto"/>
        <w:ind w:right="50"/>
        <w:jc w:val="both"/>
        <w:rPr>
          <w:rFonts w:ascii="Palatino Linotype" w:hAnsi="Palatino Linotype" w:cs="Arial"/>
        </w:rPr>
      </w:pPr>
      <w:r w:rsidRPr="00CB64EB">
        <w:rPr>
          <w:rFonts w:ascii="Palatino Linotype" w:hAnsi="Palatino Linotype" w:cs="Arial"/>
        </w:rPr>
        <w:t xml:space="preserve">Ahora bien, por cuanto hace a los datos personales de las personas particulares que en todo caso se encuentren insertos en los documentos que el ente obligado entregara, como pueden ser de manera enunciativa, no limitativa los </w:t>
      </w:r>
      <w:r w:rsidRPr="00CB64EB">
        <w:rPr>
          <w:rFonts w:ascii="Palatino Linotype" w:hAnsi="Palatino Linotype" w:cs="Arial"/>
          <w:b/>
        </w:rPr>
        <w:t>nombres</w:t>
      </w:r>
      <w:r w:rsidRPr="00CB64EB">
        <w:rPr>
          <w:rFonts w:ascii="Palatino Linotype" w:hAnsi="Palatino Linotype" w:cs="Arial"/>
        </w:rPr>
        <w:t xml:space="preserve">, </w:t>
      </w:r>
      <w:r w:rsidRPr="00CB64EB">
        <w:rPr>
          <w:rFonts w:ascii="Palatino Linotype" w:hAnsi="Palatino Linotype" w:cs="Arial"/>
          <w:b/>
        </w:rPr>
        <w:t>firmas</w:t>
      </w:r>
      <w:r w:rsidRPr="00CB64EB">
        <w:rPr>
          <w:rFonts w:ascii="Palatino Linotype" w:hAnsi="Palatino Linotype" w:cs="Arial"/>
        </w:rPr>
        <w:t xml:space="preserve">, </w:t>
      </w:r>
      <w:r w:rsidRPr="00CB64EB">
        <w:rPr>
          <w:rFonts w:ascii="Palatino Linotype" w:hAnsi="Palatino Linotype" w:cs="Arial"/>
          <w:b/>
        </w:rPr>
        <w:t>Registro Federal de Contribuyentes</w:t>
      </w:r>
      <w:r w:rsidRPr="00CB64EB">
        <w:rPr>
          <w:rFonts w:ascii="Palatino Linotype" w:hAnsi="Palatino Linotype" w:cs="Arial"/>
        </w:rPr>
        <w:t xml:space="preserve"> (RFC), la </w:t>
      </w:r>
      <w:r w:rsidRPr="00CB64EB">
        <w:rPr>
          <w:rFonts w:ascii="Palatino Linotype" w:hAnsi="Palatino Linotype" w:cs="Arial"/>
          <w:b/>
        </w:rPr>
        <w:t>Clave Única de Registro de Población</w:t>
      </w:r>
      <w:r w:rsidRPr="00CB64EB">
        <w:rPr>
          <w:rFonts w:ascii="Palatino Linotype" w:hAnsi="Palatino Linotype" w:cs="Arial"/>
        </w:rPr>
        <w:t xml:space="preserve"> (CURP), </w:t>
      </w:r>
      <w:r w:rsidRPr="00CB64EB">
        <w:rPr>
          <w:rFonts w:ascii="Palatino Linotype" w:hAnsi="Palatino Linotype" w:cs="Arial"/>
          <w:b/>
        </w:rPr>
        <w:t>domicilios</w:t>
      </w:r>
      <w:r w:rsidRPr="00CB64EB">
        <w:rPr>
          <w:rFonts w:ascii="Palatino Linotype" w:hAnsi="Palatino Linotype" w:cs="Arial"/>
        </w:rPr>
        <w:t xml:space="preserve">, </w:t>
      </w:r>
      <w:r w:rsidRPr="00CB64EB">
        <w:rPr>
          <w:rFonts w:ascii="Palatino Linotype" w:hAnsi="Palatino Linotype" w:cs="Arial"/>
          <w:b/>
        </w:rPr>
        <w:t>números telefónicos y/o de celular</w:t>
      </w:r>
      <w:r w:rsidRPr="00CB64EB">
        <w:rPr>
          <w:rFonts w:ascii="Palatino Linotype" w:hAnsi="Palatino Linotype" w:cs="Arial"/>
        </w:rPr>
        <w:t>,</w:t>
      </w:r>
      <w:r w:rsidRPr="00CB64EB">
        <w:rPr>
          <w:rFonts w:ascii="Palatino Linotype" w:eastAsia="Calibri" w:hAnsi="Palatino Linotype" w:cs="Arial"/>
        </w:rPr>
        <w:t xml:space="preserve"> </w:t>
      </w:r>
      <w:r w:rsidRPr="00CB64EB">
        <w:rPr>
          <w:rFonts w:ascii="Palatino Linotype" w:hAnsi="Palatino Linotype" w:cs="Arial"/>
        </w:rPr>
        <w:t xml:space="preserve">entre otros datos. </w:t>
      </w:r>
    </w:p>
    <w:p w:rsidR="006154E0" w:rsidRPr="00CB64EB" w:rsidRDefault="006154E0" w:rsidP="006154E0">
      <w:pPr>
        <w:autoSpaceDE w:val="0"/>
        <w:autoSpaceDN w:val="0"/>
        <w:adjustRightInd w:val="0"/>
        <w:spacing w:after="240" w:line="360" w:lineRule="auto"/>
        <w:ind w:right="50"/>
        <w:jc w:val="both"/>
        <w:rPr>
          <w:rFonts w:ascii="Palatino Linotype" w:hAnsi="Palatino Linotype" w:cs="Arial"/>
          <w:bCs/>
        </w:rPr>
      </w:pPr>
      <w:r w:rsidRPr="00CB64EB">
        <w:rPr>
          <w:rFonts w:ascii="Palatino Linotype" w:hAnsi="Palatino Linotype" w:cs="Arial"/>
        </w:rPr>
        <w:t xml:space="preserve">En ese sentido, es preciso mencionar que el </w:t>
      </w:r>
      <w:r w:rsidRPr="00CB64EB">
        <w:rPr>
          <w:rFonts w:ascii="Palatino Linotype" w:hAnsi="Palatino Linotype" w:cs="Arial"/>
          <w:bCs/>
        </w:rPr>
        <w:t xml:space="preserve">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w:t>
      </w:r>
    </w:p>
    <w:p w:rsidR="006154E0" w:rsidRPr="00CB64EB" w:rsidRDefault="006154E0" w:rsidP="006154E0">
      <w:pPr>
        <w:autoSpaceDE w:val="0"/>
        <w:autoSpaceDN w:val="0"/>
        <w:adjustRightInd w:val="0"/>
        <w:spacing w:after="240" w:line="360" w:lineRule="auto"/>
        <w:ind w:right="50"/>
        <w:jc w:val="both"/>
        <w:rPr>
          <w:rFonts w:ascii="Palatino Linotype" w:hAnsi="Palatino Linotype" w:cs="Arial"/>
          <w:bCs/>
        </w:rPr>
      </w:pPr>
      <w:r w:rsidRPr="00CB64EB">
        <w:rPr>
          <w:rFonts w:ascii="Palatino Linotype" w:hAnsi="Palatino Linotype" w:cs="Arial"/>
          <w:bCs/>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154E0" w:rsidRPr="00CB64EB" w:rsidRDefault="006154E0" w:rsidP="006154E0">
      <w:pPr>
        <w:autoSpaceDE w:val="0"/>
        <w:autoSpaceDN w:val="0"/>
        <w:adjustRightInd w:val="0"/>
        <w:spacing w:after="240" w:line="360" w:lineRule="auto"/>
        <w:ind w:right="50"/>
        <w:jc w:val="both"/>
        <w:rPr>
          <w:rFonts w:ascii="Palatino Linotype" w:hAnsi="Palatino Linotype" w:cs="Arial"/>
        </w:rPr>
      </w:pPr>
      <w:r w:rsidRPr="00CB64EB">
        <w:rPr>
          <w:rFonts w:ascii="Palatino Linotype" w:hAnsi="Palatino Linotype" w:cs="Arial"/>
          <w:bCs/>
        </w:rPr>
        <w:t>Al respecto, los</w:t>
      </w:r>
      <w:r w:rsidRPr="00CB64EB">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rsidR="006154E0" w:rsidRPr="00CB64EB" w:rsidRDefault="006154E0" w:rsidP="006154E0">
      <w:pPr>
        <w:autoSpaceDE w:val="0"/>
        <w:autoSpaceDN w:val="0"/>
        <w:adjustRightInd w:val="0"/>
        <w:spacing w:after="240"/>
        <w:ind w:left="851" w:right="900"/>
        <w:jc w:val="both"/>
        <w:rPr>
          <w:rFonts w:ascii="Palatino Linotype" w:hAnsi="Palatino Linotype" w:cs="Arial"/>
          <w:b/>
          <w:i/>
          <w:sz w:val="22"/>
          <w:szCs w:val="22"/>
        </w:rPr>
      </w:pPr>
      <w:r w:rsidRPr="00CB64EB">
        <w:rPr>
          <w:rFonts w:ascii="Palatino Linotype" w:hAnsi="Palatino Linotype" w:cs="Arial"/>
          <w:i/>
          <w:sz w:val="22"/>
          <w:szCs w:val="22"/>
        </w:rPr>
        <w:lastRenderedPageBreak/>
        <w:t>“</w:t>
      </w:r>
      <w:r w:rsidRPr="00CB64EB">
        <w:rPr>
          <w:rFonts w:ascii="Palatino Linotype" w:hAnsi="Palatino Linotype" w:cs="Arial"/>
          <w:b/>
          <w:i/>
          <w:sz w:val="22"/>
          <w:szCs w:val="22"/>
        </w:rPr>
        <w:t>Artículo 3. Para los efectos de la presente Ley se entenderá por:</w:t>
      </w:r>
    </w:p>
    <w:p w:rsidR="006154E0" w:rsidRPr="00CB64EB" w:rsidRDefault="006154E0" w:rsidP="006154E0">
      <w:pPr>
        <w:autoSpaceDE w:val="0"/>
        <w:autoSpaceDN w:val="0"/>
        <w:adjustRightInd w:val="0"/>
        <w:spacing w:after="240"/>
        <w:ind w:left="851" w:right="900"/>
        <w:jc w:val="both"/>
        <w:rPr>
          <w:rFonts w:ascii="Palatino Linotype" w:hAnsi="Palatino Linotype" w:cs="Arial"/>
          <w:b/>
          <w:i/>
          <w:sz w:val="22"/>
          <w:szCs w:val="22"/>
        </w:rPr>
      </w:pPr>
      <w:r w:rsidRPr="00CB64EB">
        <w:rPr>
          <w:rFonts w:ascii="Palatino Linotype" w:hAnsi="Palatino Linotype" w:cs="Arial"/>
          <w:b/>
          <w:i/>
          <w:sz w:val="22"/>
          <w:szCs w:val="22"/>
        </w:rPr>
        <w:t>…</w:t>
      </w:r>
    </w:p>
    <w:p w:rsidR="006154E0" w:rsidRPr="00CB64EB" w:rsidRDefault="006154E0" w:rsidP="006154E0">
      <w:pPr>
        <w:autoSpaceDE w:val="0"/>
        <w:autoSpaceDN w:val="0"/>
        <w:adjustRightInd w:val="0"/>
        <w:spacing w:after="240"/>
        <w:ind w:left="851" w:right="900"/>
        <w:jc w:val="both"/>
        <w:rPr>
          <w:rFonts w:ascii="Palatino Linotype" w:hAnsi="Palatino Linotype" w:cs="Arial"/>
          <w:i/>
          <w:sz w:val="22"/>
          <w:szCs w:val="22"/>
        </w:rPr>
      </w:pPr>
      <w:r w:rsidRPr="00CB64EB">
        <w:rPr>
          <w:rFonts w:ascii="Palatino Linotype" w:hAnsi="Palatino Linotype" w:cs="Arial"/>
          <w:b/>
          <w:i/>
          <w:sz w:val="22"/>
          <w:szCs w:val="22"/>
        </w:rPr>
        <w:t>IX. Datos personales:</w:t>
      </w:r>
      <w:r w:rsidRPr="00CB64EB">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rsidR="006154E0" w:rsidRPr="00CB64EB" w:rsidRDefault="006154E0" w:rsidP="006154E0">
      <w:pPr>
        <w:autoSpaceDE w:val="0"/>
        <w:autoSpaceDN w:val="0"/>
        <w:adjustRightInd w:val="0"/>
        <w:spacing w:after="240"/>
        <w:ind w:left="851" w:right="900"/>
        <w:jc w:val="both"/>
        <w:rPr>
          <w:rFonts w:ascii="Palatino Linotype" w:hAnsi="Palatino Linotype" w:cs="Arial"/>
          <w:i/>
          <w:sz w:val="22"/>
          <w:szCs w:val="22"/>
        </w:rPr>
      </w:pPr>
      <w:r w:rsidRPr="00CB64EB">
        <w:rPr>
          <w:rFonts w:ascii="Palatino Linotype" w:hAnsi="Palatino Linotype" w:cs="Arial"/>
          <w:b/>
          <w:i/>
          <w:sz w:val="22"/>
          <w:szCs w:val="22"/>
        </w:rPr>
        <w:t>…</w:t>
      </w:r>
    </w:p>
    <w:p w:rsidR="006154E0" w:rsidRPr="00CB64EB" w:rsidRDefault="006154E0" w:rsidP="006154E0">
      <w:pPr>
        <w:autoSpaceDE w:val="0"/>
        <w:autoSpaceDN w:val="0"/>
        <w:adjustRightInd w:val="0"/>
        <w:spacing w:after="240"/>
        <w:ind w:left="851" w:right="900"/>
        <w:jc w:val="both"/>
        <w:rPr>
          <w:rFonts w:ascii="Palatino Linotype" w:hAnsi="Palatino Linotype" w:cs="Arial"/>
          <w:i/>
          <w:sz w:val="22"/>
          <w:szCs w:val="22"/>
        </w:rPr>
      </w:pPr>
      <w:r w:rsidRPr="00CB64EB">
        <w:rPr>
          <w:rFonts w:ascii="Palatino Linotype" w:hAnsi="Palatino Linotype" w:cs="Arial"/>
          <w:b/>
          <w:i/>
          <w:sz w:val="22"/>
          <w:szCs w:val="22"/>
        </w:rPr>
        <w:t>XX. Información clasificada:</w:t>
      </w:r>
      <w:r w:rsidRPr="00CB64EB">
        <w:rPr>
          <w:rFonts w:ascii="Palatino Linotype" w:hAnsi="Palatino Linotype" w:cs="Arial"/>
          <w:i/>
          <w:sz w:val="22"/>
          <w:szCs w:val="22"/>
        </w:rPr>
        <w:t xml:space="preserve"> Aquella considerada por la presente Ley como reservada o confidencial;</w:t>
      </w:r>
    </w:p>
    <w:p w:rsidR="006154E0" w:rsidRPr="00CB64EB" w:rsidRDefault="006154E0" w:rsidP="006154E0">
      <w:pPr>
        <w:autoSpaceDE w:val="0"/>
        <w:autoSpaceDN w:val="0"/>
        <w:adjustRightInd w:val="0"/>
        <w:spacing w:after="240"/>
        <w:ind w:left="851" w:right="900"/>
        <w:jc w:val="both"/>
        <w:rPr>
          <w:rFonts w:ascii="Palatino Linotype" w:hAnsi="Palatino Linotype" w:cs="Arial"/>
          <w:i/>
          <w:sz w:val="22"/>
          <w:szCs w:val="22"/>
        </w:rPr>
      </w:pPr>
      <w:r w:rsidRPr="00CB64EB">
        <w:rPr>
          <w:rFonts w:ascii="Palatino Linotype" w:hAnsi="Palatino Linotype" w:cs="Arial"/>
          <w:b/>
          <w:i/>
          <w:sz w:val="22"/>
          <w:szCs w:val="22"/>
        </w:rPr>
        <w:t>XXI. Información confidencial:</w:t>
      </w:r>
      <w:r w:rsidRPr="00CB64EB">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154E0" w:rsidRPr="00CB64EB" w:rsidRDefault="006154E0" w:rsidP="006154E0">
      <w:pPr>
        <w:autoSpaceDE w:val="0"/>
        <w:autoSpaceDN w:val="0"/>
        <w:adjustRightInd w:val="0"/>
        <w:spacing w:after="240"/>
        <w:ind w:left="851" w:right="900"/>
        <w:jc w:val="both"/>
        <w:rPr>
          <w:rFonts w:ascii="Palatino Linotype" w:hAnsi="Palatino Linotype" w:cs="Arial"/>
          <w:i/>
          <w:sz w:val="22"/>
          <w:szCs w:val="22"/>
        </w:rPr>
      </w:pPr>
      <w:r w:rsidRPr="00CB64EB">
        <w:rPr>
          <w:rFonts w:ascii="Palatino Linotype" w:hAnsi="Palatino Linotype" w:cs="Arial"/>
          <w:b/>
          <w:i/>
          <w:sz w:val="22"/>
          <w:szCs w:val="22"/>
        </w:rPr>
        <w:t>…</w:t>
      </w:r>
    </w:p>
    <w:p w:rsidR="006154E0" w:rsidRPr="00CB64EB" w:rsidRDefault="006154E0" w:rsidP="006154E0">
      <w:pPr>
        <w:autoSpaceDE w:val="0"/>
        <w:autoSpaceDN w:val="0"/>
        <w:adjustRightInd w:val="0"/>
        <w:spacing w:after="240"/>
        <w:ind w:left="851" w:right="900"/>
        <w:jc w:val="both"/>
        <w:rPr>
          <w:rFonts w:ascii="Palatino Linotype" w:hAnsi="Palatino Linotype"/>
          <w:i/>
          <w:sz w:val="22"/>
          <w:szCs w:val="22"/>
        </w:rPr>
      </w:pPr>
      <w:r w:rsidRPr="00CB64EB">
        <w:rPr>
          <w:rFonts w:ascii="Palatino Linotype" w:hAnsi="Palatino Linotype"/>
          <w:b/>
          <w:i/>
          <w:sz w:val="22"/>
          <w:szCs w:val="22"/>
        </w:rPr>
        <w:t>XXXII. Protección de Datos Personales:</w:t>
      </w:r>
      <w:r w:rsidRPr="00CB64EB">
        <w:rPr>
          <w:rFonts w:ascii="Palatino Linotype" w:hAnsi="Palatino Linotype"/>
          <w:i/>
          <w:sz w:val="22"/>
          <w:szCs w:val="22"/>
        </w:rPr>
        <w:t xml:space="preserve"> Derecho humano que tutela la privacidad de datos personales en poder de los sujetos obligados y sujetos particulares;</w:t>
      </w:r>
    </w:p>
    <w:p w:rsidR="006154E0" w:rsidRPr="00CB64EB" w:rsidRDefault="006154E0" w:rsidP="006154E0">
      <w:pPr>
        <w:autoSpaceDE w:val="0"/>
        <w:autoSpaceDN w:val="0"/>
        <w:adjustRightInd w:val="0"/>
        <w:spacing w:after="240"/>
        <w:ind w:left="851" w:right="900"/>
        <w:jc w:val="both"/>
        <w:rPr>
          <w:rFonts w:ascii="Palatino Linotype" w:hAnsi="Palatino Linotype" w:cs="Arial"/>
          <w:i/>
          <w:sz w:val="22"/>
          <w:szCs w:val="22"/>
        </w:rPr>
      </w:pPr>
      <w:r w:rsidRPr="00CB64EB">
        <w:rPr>
          <w:rFonts w:ascii="Palatino Linotype" w:hAnsi="Palatino Linotype" w:cs="Arial"/>
          <w:i/>
          <w:sz w:val="22"/>
          <w:szCs w:val="22"/>
        </w:rPr>
        <w:t>…</w:t>
      </w:r>
    </w:p>
    <w:p w:rsidR="006154E0" w:rsidRPr="00CB64EB" w:rsidRDefault="006154E0" w:rsidP="006154E0">
      <w:pPr>
        <w:autoSpaceDE w:val="0"/>
        <w:autoSpaceDN w:val="0"/>
        <w:adjustRightInd w:val="0"/>
        <w:spacing w:after="240"/>
        <w:ind w:left="851" w:right="900"/>
        <w:jc w:val="both"/>
        <w:rPr>
          <w:rFonts w:ascii="Palatino Linotype" w:hAnsi="Palatino Linotype" w:cs="Arial"/>
          <w:i/>
          <w:sz w:val="22"/>
          <w:szCs w:val="22"/>
        </w:rPr>
      </w:pPr>
      <w:r w:rsidRPr="00CB64EB">
        <w:rPr>
          <w:rFonts w:ascii="Palatino Linotype" w:hAnsi="Palatino Linotype" w:cs="Arial"/>
          <w:b/>
          <w:i/>
          <w:sz w:val="22"/>
          <w:szCs w:val="22"/>
        </w:rPr>
        <w:t>XLV. Versión pública</w:t>
      </w:r>
      <w:r w:rsidRPr="00CB64EB">
        <w:rPr>
          <w:rFonts w:ascii="Palatino Linotype" w:hAnsi="Palatino Linotype" w:cs="Arial"/>
          <w:i/>
          <w:sz w:val="22"/>
          <w:szCs w:val="22"/>
        </w:rPr>
        <w:t>: Documento en el que se elimine, suprime o borra la información clasificada como reservada o confidencial para permitir su acceso.</w:t>
      </w:r>
    </w:p>
    <w:p w:rsidR="006154E0" w:rsidRPr="00CB64EB" w:rsidRDefault="006154E0" w:rsidP="006154E0">
      <w:pPr>
        <w:spacing w:after="240"/>
        <w:ind w:left="851" w:right="900"/>
        <w:contextualSpacing/>
        <w:jc w:val="both"/>
        <w:rPr>
          <w:rFonts w:ascii="Palatino Linotype" w:hAnsi="Palatino Linotype"/>
          <w:i/>
          <w:sz w:val="22"/>
          <w:szCs w:val="22"/>
        </w:rPr>
      </w:pPr>
      <w:r w:rsidRPr="00CB64EB">
        <w:rPr>
          <w:rFonts w:ascii="Palatino Linotype" w:hAnsi="Palatino Linotype"/>
          <w:b/>
          <w:i/>
          <w:sz w:val="22"/>
          <w:szCs w:val="22"/>
        </w:rPr>
        <w:t>Artículo 6.</w:t>
      </w:r>
      <w:r w:rsidRPr="00CB64EB">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154E0" w:rsidRPr="00CB64EB" w:rsidRDefault="006154E0" w:rsidP="006154E0">
      <w:pPr>
        <w:spacing w:after="240"/>
        <w:ind w:left="851" w:right="900"/>
        <w:contextualSpacing/>
        <w:jc w:val="both"/>
        <w:rPr>
          <w:rFonts w:ascii="Palatino Linotype" w:hAnsi="Palatino Linotype" w:cs="Arial"/>
          <w:bCs/>
          <w:i/>
          <w:noProof/>
          <w:sz w:val="22"/>
          <w:szCs w:val="22"/>
        </w:rPr>
      </w:pPr>
    </w:p>
    <w:p w:rsidR="006154E0" w:rsidRPr="00CB64EB" w:rsidRDefault="006154E0" w:rsidP="006154E0">
      <w:pPr>
        <w:spacing w:before="240" w:after="240"/>
        <w:ind w:left="851" w:right="900"/>
        <w:contextualSpacing/>
        <w:jc w:val="both"/>
        <w:rPr>
          <w:rFonts w:ascii="Palatino Linotype" w:hAnsi="Palatino Linotype" w:cs="Arial"/>
          <w:bCs/>
          <w:i/>
          <w:noProof/>
          <w:sz w:val="22"/>
          <w:szCs w:val="22"/>
        </w:rPr>
      </w:pPr>
    </w:p>
    <w:p w:rsidR="006154E0" w:rsidRPr="00CB64EB" w:rsidRDefault="006154E0" w:rsidP="006154E0">
      <w:pPr>
        <w:spacing w:before="240" w:after="240"/>
        <w:ind w:left="851" w:right="900"/>
        <w:contextualSpacing/>
        <w:jc w:val="both"/>
        <w:rPr>
          <w:rFonts w:ascii="Palatino Linotype" w:hAnsi="Palatino Linotype"/>
          <w:i/>
          <w:sz w:val="22"/>
          <w:szCs w:val="22"/>
        </w:rPr>
      </w:pPr>
      <w:r w:rsidRPr="00CB64EB">
        <w:rPr>
          <w:rFonts w:ascii="Palatino Linotype" w:hAnsi="Palatino Linotype"/>
          <w:b/>
          <w:i/>
          <w:sz w:val="22"/>
          <w:szCs w:val="22"/>
        </w:rPr>
        <w:t>Artículo 49.</w:t>
      </w:r>
      <w:r w:rsidRPr="00CB64EB">
        <w:rPr>
          <w:rFonts w:ascii="Palatino Linotype" w:hAnsi="Palatino Linotype"/>
          <w:i/>
          <w:sz w:val="22"/>
          <w:szCs w:val="22"/>
        </w:rPr>
        <w:t xml:space="preserve"> Los Comités de Transparencia tendrán las siguientes atribuciones:</w:t>
      </w:r>
    </w:p>
    <w:p w:rsidR="006154E0" w:rsidRPr="00CB64EB" w:rsidRDefault="006154E0" w:rsidP="006154E0">
      <w:pPr>
        <w:spacing w:before="240" w:after="240"/>
        <w:ind w:left="851" w:right="900"/>
        <w:contextualSpacing/>
        <w:jc w:val="both"/>
        <w:rPr>
          <w:rFonts w:ascii="Palatino Linotype" w:hAnsi="Palatino Linotype"/>
          <w:i/>
          <w:sz w:val="22"/>
          <w:szCs w:val="22"/>
        </w:rPr>
      </w:pPr>
      <w:r w:rsidRPr="00CB64EB">
        <w:rPr>
          <w:rFonts w:ascii="Palatino Linotype" w:hAnsi="Palatino Linotype"/>
          <w:i/>
          <w:sz w:val="22"/>
          <w:szCs w:val="22"/>
        </w:rPr>
        <w:t>…</w:t>
      </w:r>
    </w:p>
    <w:p w:rsidR="006154E0" w:rsidRPr="00CB64EB" w:rsidRDefault="006154E0" w:rsidP="006154E0">
      <w:pPr>
        <w:spacing w:before="240" w:after="240"/>
        <w:ind w:left="851" w:right="900"/>
        <w:contextualSpacing/>
        <w:jc w:val="both"/>
        <w:rPr>
          <w:rFonts w:ascii="Palatino Linotype" w:hAnsi="Palatino Linotype"/>
          <w:i/>
          <w:sz w:val="22"/>
          <w:szCs w:val="22"/>
        </w:rPr>
      </w:pPr>
      <w:r w:rsidRPr="00CB64EB">
        <w:rPr>
          <w:rFonts w:ascii="Palatino Linotype" w:hAnsi="Palatino Linotype"/>
          <w:b/>
          <w:i/>
          <w:sz w:val="22"/>
          <w:szCs w:val="22"/>
        </w:rPr>
        <w:t>VIII</w:t>
      </w:r>
      <w:r w:rsidRPr="00CB64EB">
        <w:rPr>
          <w:rFonts w:ascii="Palatino Linotype" w:hAnsi="Palatino Linotype"/>
          <w:i/>
          <w:sz w:val="22"/>
          <w:szCs w:val="22"/>
        </w:rPr>
        <w:t>. Aprobar, modificar o revocar la clasificación de la información;</w:t>
      </w:r>
    </w:p>
    <w:p w:rsidR="006154E0" w:rsidRPr="00CB64EB" w:rsidRDefault="006154E0" w:rsidP="006154E0">
      <w:pPr>
        <w:spacing w:before="240" w:after="240"/>
        <w:ind w:left="851" w:right="900"/>
        <w:contextualSpacing/>
        <w:jc w:val="both"/>
        <w:rPr>
          <w:rFonts w:ascii="Palatino Linotype" w:hAnsi="Palatino Linotype" w:cs="Arial"/>
          <w:bCs/>
          <w:i/>
          <w:noProof/>
          <w:sz w:val="22"/>
          <w:szCs w:val="22"/>
        </w:rPr>
      </w:pPr>
      <w:r w:rsidRPr="00CB64EB">
        <w:rPr>
          <w:rFonts w:ascii="Palatino Linotype" w:hAnsi="Palatino Linotype"/>
          <w:i/>
          <w:sz w:val="22"/>
          <w:szCs w:val="22"/>
        </w:rPr>
        <w:lastRenderedPageBreak/>
        <w:t>…</w:t>
      </w:r>
    </w:p>
    <w:p w:rsidR="006154E0" w:rsidRPr="00CB64EB" w:rsidRDefault="006154E0" w:rsidP="006154E0">
      <w:pPr>
        <w:spacing w:before="240" w:after="240"/>
        <w:ind w:left="851" w:right="900"/>
        <w:contextualSpacing/>
        <w:jc w:val="both"/>
        <w:rPr>
          <w:rFonts w:ascii="Palatino Linotype" w:hAnsi="Palatino Linotype"/>
          <w:i/>
          <w:sz w:val="22"/>
          <w:szCs w:val="22"/>
        </w:rPr>
      </w:pPr>
    </w:p>
    <w:p w:rsidR="006154E0" w:rsidRPr="00CB64EB" w:rsidRDefault="006154E0" w:rsidP="006154E0">
      <w:pPr>
        <w:spacing w:before="240" w:after="240"/>
        <w:ind w:left="851" w:right="900"/>
        <w:contextualSpacing/>
        <w:jc w:val="both"/>
        <w:rPr>
          <w:rFonts w:ascii="Palatino Linotype" w:hAnsi="Palatino Linotype" w:cs="Arial"/>
          <w:b/>
          <w:bCs/>
          <w:i/>
          <w:noProof/>
          <w:sz w:val="22"/>
          <w:szCs w:val="22"/>
        </w:rPr>
      </w:pPr>
      <w:r w:rsidRPr="00CB64EB">
        <w:rPr>
          <w:rFonts w:ascii="Palatino Linotype" w:hAnsi="Palatino Linotype"/>
          <w:b/>
          <w:i/>
          <w:sz w:val="22"/>
          <w:szCs w:val="22"/>
        </w:rPr>
        <w:t>Artículo 137</w:t>
      </w:r>
      <w:r w:rsidRPr="00CB64EB">
        <w:rPr>
          <w:rFonts w:ascii="Palatino Linotype" w:hAnsi="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154E0" w:rsidRPr="00CB64EB" w:rsidRDefault="006154E0" w:rsidP="006154E0">
      <w:pPr>
        <w:spacing w:before="240" w:after="240"/>
        <w:ind w:left="851" w:right="900"/>
        <w:contextualSpacing/>
        <w:jc w:val="both"/>
        <w:rPr>
          <w:rFonts w:ascii="Palatino Linotype" w:hAnsi="Palatino Linotype" w:cs="Arial"/>
          <w:b/>
          <w:bCs/>
          <w:i/>
          <w:noProof/>
          <w:sz w:val="22"/>
          <w:szCs w:val="22"/>
        </w:rPr>
      </w:pPr>
    </w:p>
    <w:p w:rsidR="006154E0" w:rsidRPr="00CB64EB" w:rsidRDefault="006154E0" w:rsidP="006154E0">
      <w:pPr>
        <w:spacing w:before="240" w:after="240"/>
        <w:ind w:left="851" w:right="900"/>
        <w:contextualSpacing/>
        <w:jc w:val="both"/>
        <w:rPr>
          <w:rFonts w:ascii="Palatino Linotype" w:hAnsi="Palatino Linotype" w:cs="Arial"/>
          <w:b/>
          <w:bCs/>
          <w:i/>
          <w:noProof/>
          <w:sz w:val="22"/>
          <w:szCs w:val="22"/>
        </w:rPr>
      </w:pPr>
    </w:p>
    <w:p w:rsidR="006154E0" w:rsidRPr="00CB64EB" w:rsidRDefault="006154E0" w:rsidP="006154E0">
      <w:pPr>
        <w:spacing w:before="240" w:after="240"/>
        <w:ind w:left="851" w:right="900"/>
        <w:contextualSpacing/>
        <w:jc w:val="both"/>
        <w:rPr>
          <w:rFonts w:ascii="Palatino Linotype" w:hAnsi="Palatino Linotype"/>
          <w:i/>
          <w:sz w:val="22"/>
          <w:szCs w:val="22"/>
        </w:rPr>
      </w:pPr>
      <w:r w:rsidRPr="00CB64EB">
        <w:rPr>
          <w:rFonts w:ascii="Palatino Linotype" w:hAnsi="Palatino Linotype"/>
          <w:b/>
          <w:i/>
          <w:sz w:val="22"/>
          <w:szCs w:val="22"/>
        </w:rPr>
        <w:t>Artículo 143</w:t>
      </w:r>
      <w:r w:rsidRPr="00CB64EB">
        <w:rPr>
          <w:rFonts w:ascii="Palatino Linotype" w:hAnsi="Palatino Linotype"/>
          <w:i/>
          <w:sz w:val="22"/>
          <w:szCs w:val="22"/>
        </w:rPr>
        <w:t>. Para los efectos de esta Ley se considera información confidencial, la clasificada como tal, de manera permanente, por su naturaleza, cuando:</w:t>
      </w:r>
    </w:p>
    <w:p w:rsidR="006154E0" w:rsidRPr="00CB64EB" w:rsidRDefault="006154E0" w:rsidP="006154E0">
      <w:pPr>
        <w:spacing w:before="240" w:after="240"/>
        <w:ind w:left="851" w:right="900"/>
        <w:contextualSpacing/>
        <w:jc w:val="both"/>
        <w:rPr>
          <w:rFonts w:ascii="Palatino Linotype" w:hAnsi="Palatino Linotype"/>
          <w:i/>
          <w:sz w:val="22"/>
          <w:szCs w:val="22"/>
        </w:rPr>
      </w:pPr>
    </w:p>
    <w:p w:rsidR="006154E0" w:rsidRPr="00CB64EB" w:rsidRDefault="006154E0" w:rsidP="006154E0">
      <w:pPr>
        <w:spacing w:before="240" w:after="240"/>
        <w:ind w:left="851" w:right="900"/>
        <w:contextualSpacing/>
        <w:jc w:val="both"/>
        <w:rPr>
          <w:rFonts w:ascii="Palatino Linotype" w:hAnsi="Palatino Linotype"/>
          <w:i/>
          <w:sz w:val="22"/>
          <w:szCs w:val="22"/>
        </w:rPr>
      </w:pPr>
      <w:r w:rsidRPr="00CB64EB">
        <w:rPr>
          <w:rFonts w:ascii="Palatino Linotype" w:hAnsi="Palatino Linotype"/>
          <w:i/>
          <w:sz w:val="22"/>
          <w:szCs w:val="22"/>
        </w:rPr>
        <w:t>I. Se refiera a la información privada y los datos personales concernientes a una persona física o jurídico colectiva identificada o identificable</w:t>
      </w:r>
    </w:p>
    <w:p w:rsidR="006154E0" w:rsidRPr="00CB64EB" w:rsidRDefault="006154E0" w:rsidP="006154E0">
      <w:pPr>
        <w:spacing w:before="240" w:after="240"/>
        <w:ind w:right="1610"/>
        <w:contextualSpacing/>
        <w:jc w:val="both"/>
        <w:rPr>
          <w:rFonts w:ascii="Palatino Linotype" w:hAnsi="Palatino Linotype"/>
          <w:i/>
          <w:sz w:val="22"/>
          <w:szCs w:val="22"/>
        </w:rPr>
      </w:pPr>
      <w:r w:rsidRPr="00CB64EB">
        <w:rPr>
          <w:rFonts w:ascii="Palatino Linotype" w:hAnsi="Palatino Linotype"/>
          <w:i/>
          <w:sz w:val="22"/>
          <w:szCs w:val="22"/>
        </w:rPr>
        <w:t xml:space="preserve">              </w:t>
      </w:r>
    </w:p>
    <w:p w:rsidR="006154E0" w:rsidRPr="00CB64EB" w:rsidRDefault="006154E0" w:rsidP="006154E0">
      <w:pPr>
        <w:spacing w:before="240" w:after="240"/>
        <w:ind w:right="1610"/>
        <w:contextualSpacing/>
        <w:jc w:val="both"/>
        <w:rPr>
          <w:rFonts w:ascii="Palatino Linotype" w:hAnsi="Palatino Linotype"/>
          <w:i/>
          <w:sz w:val="22"/>
          <w:szCs w:val="22"/>
        </w:rPr>
      </w:pPr>
      <w:r w:rsidRPr="00CB64EB">
        <w:rPr>
          <w:rFonts w:ascii="Palatino Linotype" w:hAnsi="Palatino Linotype"/>
          <w:i/>
          <w:sz w:val="22"/>
          <w:szCs w:val="22"/>
        </w:rPr>
        <w:t xml:space="preserve">              …”</w:t>
      </w:r>
    </w:p>
    <w:p w:rsidR="006154E0" w:rsidRPr="0086610B" w:rsidRDefault="006154E0" w:rsidP="006154E0">
      <w:pPr>
        <w:spacing w:line="360" w:lineRule="auto"/>
        <w:ind w:right="49"/>
        <w:jc w:val="both"/>
        <w:rPr>
          <w:rFonts w:ascii="Palatino Linotype" w:hAnsi="Palatino Linotype" w:cs="Arial"/>
          <w:bCs/>
          <w:color w:val="FF0000"/>
          <w:sz w:val="16"/>
          <w:szCs w:val="16"/>
        </w:rPr>
      </w:pPr>
    </w:p>
    <w:p w:rsidR="006154E0" w:rsidRPr="00CB64EB" w:rsidRDefault="006154E0" w:rsidP="006154E0">
      <w:pPr>
        <w:spacing w:before="240" w:after="360" w:line="360" w:lineRule="auto"/>
        <w:jc w:val="both"/>
        <w:rPr>
          <w:rFonts w:ascii="Palatino Linotype" w:hAnsi="Palatino Linotype"/>
        </w:rPr>
      </w:pPr>
      <w:r w:rsidRPr="00CB64EB">
        <w:rPr>
          <w:rFonts w:ascii="Palatino Linotype" w:hAnsi="Palatino Linotype" w:cs="Arial"/>
          <w:lang w:eastAsia="es-MX"/>
        </w:rPr>
        <w:t xml:space="preserve">Por cuanto hace al </w:t>
      </w:r>
      <w:r w:rsidRPr="00CB64EB">
        <w:rPr>
          <w:rFonts w:ascii="Palatino Linotype" w:hAnsi="Palatino Linotype" w:cs="Arial"/>
          <w:b/>
          <w:lang w:eastAsia="es-MX"/>
        </w:rPr>
        <w:t>Registro Federal de Contribuyentes</w:t>
      </w:r>
      <w:r w:rsidRPr="00CB64EB">
        <w:rPr>
          <w:rFonts w:ascii="Palatino Linotype" w:hAnsi="Palatino Linotype" w:cs="Arial"/>
          <w:lang w:eastAsia="es-MX"/>
        </w:rPr>
        <w:t xml:space="preserve"> </w:t>
      </w:r>
      <w:r w:rsidRPr="00CB64EB">
        <w:rPr>
          <w:rFonts w:ascii="Palatino Linotype" w:hAnsi="Palatino Linotype" w:cs="Arial"/>
          <w:b/>
          <w:lang w:eastAsia="es-MX"/>
        </w:rPr>
        <w:t>de las personas físicas</w:t>
      </w:r>
      <w:r w:rsidRPr="00CB64EB">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B64EB">
        <w:rPr>
          <w:rFonts w:ascii="Palatino Linotype" w:hAnsi="Palatino Linotype"/>
        </w:rPr>
        <w:t xml:space="preserve"> y finalmente la homoclave; la cual para su obtención es necesario acreditar personalidad, fecha de nacimiento entre otros con documentos oficiales.</w:t>
      </w:r>
    </w:p>
    <w:p w:rsidR="006154E0" w:rsidRPr="00CB64EB" w:rsidRDefault="006154E0" w:rsidP="006154E0">
      <w:pPr>
        <w:spacing w:line="360" w:lineRule="auto"/>
        <w:ind w:right="-91"/>
        <w:jc w:val="both"/>
        <w:rPr>
          <w:rFonts w:ascii="Palatino Linotype" w:hAnsi="Palatino Linotype" w:cs="Arial"/>
          <w:lang w:eastAsia="es-MX"/>
        </w:rPr>
      </w:pPr>
      <w:r w:rsidRPr="00CB64EB">
        <w:rPr>
          <w:rFonts w:ascii="Palatino Linotype" w:hAnsi="Palatino Linotype" w:cs="Arial"/>
          <w:lang w:eastAsia="es-MX"/>
        </w:rPr>
        <w:t>Al respecto, el Instituto Nacional de Transparencia, Acceso a la Información y Protección de Datos Personales (INAI) a través del Criterio 19/17, señala literalmente lo siguiente:</w:t>
      </w:r>
    </w:p>
    <w:p w:rsidR="006154E0" w:rsidRPr="00CB64EB" w:rsidRDefault="006154E0" w:rsidP="006154E0">
      <w:pPr>
        <w:spacing w:line="360" w:lineRule="auto"/>
        <w:ind w:right="-91"/>
        <w:jc w:val="both"/>
        <w:rPr>
          <w:rFonts w:ascii="Palatino Linotype" w:hAnsi="Palatino Linotype" w:cs="Arial"/>
          <w:sz w:val="16"/>
          <w:szCs w:val="16"/>
          <w:lang w:eastAsia="es-MX"/>
        </w:rPr>
      </w:pPr>
    </w:p>
    <w:p w:rsidR="006154E0" w:rsidRPr="00CB64EB" w:rsidRDefault="006154E0" w:rsidP="006154E0">
      <w:pPr>
        <w:ind w:left="851" w:right="902"/>
        <w:jc w:val="both"/>
        <w:rPr>
          <w:rFonts w:ascii="Palatino Linotype" w:hAnsi="Palatino Linotype" w:cs="Arial"/>
          <w:b/>
          <w:bCs/>
          <w:i/>
          <w:sz w:val="22"/>
        </w:rPr>
      </w:pPr>
      <w:r w:rsidRPr="00CB64EB">
        <w:rPr>
          <w:rFonts w:ascii="Palatino Linotype" w:hAnsi="Palatino Linotype" w:cs="Arial"/>
          <w:b/>
          <w:bCs/>
          <w:i/>
          <w:sz w:val="22"/>
        </w:rPr>
        <w:t xml:space="preserve">“Registro Federal de Contribuyentes (RFC) de personas físicas. </w:t>
      </w:r>
      <w:r w:rsidRPr="00CB64EB">
        <w:rPr>
          <w:rFonts w:ascii="Palatino Linotype" w:hAnsi="Palatino Linotype" w:cs="Arial"/>
          <w:bCs/>
          <w:i/>
          <w:sz w:val="22"/>
        </w:rPr>
        <w:t xml:space="preserve">El RFC es una clave de carácter fiscal, única e irrepetible, que permite identificar al titular, </w:t>
      </w:r>
      <w:r w:rsidRPr="00CB64EB">
        <w:rPr>
          <w:rFonts w:ascii="Palatino Linotype" w:hAnsi="Palatino Linotype" w:cs="Arial"/>
          <w:bCs/>
          <w:i/>
          <w:sz w:val="22"/>
        </w:rPr>
        <w:lastRenderedPageBreak/>
        <w:t>su edad y fecha de nacimiento, por lo que es un dato personal de carácter confidencial.</w:t>
      </w:r>
    </w:p>
    <w:p w:rsidR="006154E0" w:rsidRPr="00CB64EB" w:rsidRDefault="006154E0" w:rsidP="006154E0">
      <w:pPr>
        <w:ind w:left="851" w:right="902"/>
        <w:jc w:val="both"/>
        <w:rPr>
          <w:rFonts w:ascii="Palatino Linotype" w:hAnsi="Palatino Linotype" w:cs="Arial"/>
          <w:b/>
          <w:bCs/>
          <w:i/>
          <w:sz w:val="22"/>
        </w:rPr>
      </w:pPr>
    </w:p>
    <w:p w:rsidR="006154E0" w:rsidRPr="00CB64EB" w:rsidRDefault="006154E0" w:rsidP="006154E0">
      <w:pPr>
        <w:ind w:left="851" w:right="902"/>
        <w:jc w:val="both"/>
        <w:rPr>
          <w:rFonts w:ascii="Palatino Linotype" w:hAnsi="Palatino Linotype" w:cs="Arial"/>
          <w:b/>
          <w:bCs/>
          <w:i/>
          <w:sz w:val="22"/>
        </w:rPr>
      </w:pPr>
      <w:r w:rsidRPr="00CB64EB">
        <w:rPr>
          <w:rFonts w:ascii="Palatino Linotype" w:hAnsi="Palatino Linotype" w:cs="Arial"/>
          <w:b/>
          <w:bCs/>
          <w:i/>
          <w:sz w:val="22"/>
        </w:rPr>
        <w:t>Resoluciones:</w:t>
      </w:r>
    </w:p>
    <w:p w:rsidR="006154E0" w:rsidRPr="00CB64EB" w:rsidRDefault="006154E0" w:rsidP="006154E0">
      <w:pPr>
        <w:ind w:left="851" w:right="902"/>
        <w:jc w:val="both"/>
        <w:rPr>
          <w:rFonts w:ascii="Palatino Linotype" w:hAnsi="Palatino Linotype" w:cs="Arial"/>
          <w:bCs/>
          <w:i/>
          <w:sz w:val="22"/>
        </w:rPr>
      </w:pPr>
      <w:r w:rsidRPr="00CB64EB">
        <w:rPr>
          <w:rFonts w:ascii="Palatino Linotype" w:hAnsi="Palatino Linotype" w:cs="Arial"/>
          <w:b/>
          <w:bCs/>
          <w:i/>
          <w:sz w:val="22"/>
        </w:rPr>
        <w:t>•</w:t>
      </w:r>
      <w:r w:rsidRPr="00CB64EB">
        <w:rPr>
          <w:rFonts w:ascii="Palatino Linotype" w:hAnsi="Palatino Linotype" w:cs="Arial"/>
          <w:b/>
          <w:bCs/>
          <w:i/>
          <w:sz w:val="22"/>
        </w:rPr>
        <w:tab/>
        <w:t xml:space="preserve">RRA 0189/17. </w:t>
      </w:r>
      <w:r w:rsidRPr="00CB64EB">
        <w:rPr>
          <w:rFonts w:ascii="Palatino Linotype" w:hAnsi="Palatino Linotype" w:cs="Arial"/>
          <w:bCs/>
          <w:i/>
          <w:sz w:val="22"/>
        </w:rPr>
        <w:t>Morena. 08 de febrero de 2017. Por unanimidad. Comisionado Ponente Joel Salas Suárez.</w:t>
      </w:r>
    </w:p>
    <w:p w:rsidR="006154E0" w:rsidRPr="00CB64EB" w:rsidRDefault="006154E0" w:rsidP="006154E0">
      <w:pPr>
        <w:ind w:left="851" w:right="902"/>
        <w:jc w:val="both"/>
        <w:rPr>
          <w:rFonts w:ascii="Palatino Linotype" w:hAnsi="Palatino Linotype" w:cs="Arial"/>
          <w:b/>
          <w:bCs/>
          <w:i/>
          <w:sz w:val="22"/>
        </w:rPr>
      </w:pPr>
      <w:r w:rsidRPr="00CB64EB">
        <w:rPr>
          <w:rFonts w:ascii="Palatino Linotype" w:hAnsi="Palatino Linotype" w:cs="Arial"/>
          <w:b/>
          <w:bCs/>
          <w:i/>
          <w:sz w:val="22"/>
        </w:rPr>
        <w:t>•</w:t>
      </w:r>
      <w:r w:rsidRPr="00CB64EB">
        <w:rPr>
          <w:rFonts w:ascii="Palatino Linotype" w:hAnsi="Palatino Linotype" w:cs="Arial"/>
          <w:b/>
          <w:bCs/>
          <w:i/>
          <w:sz w:val="22"/>
        </w:rPr>
        <w:tab/>
        <w:t xml:space="preserve">RRA 0677/17. </w:t>
      </w:r>
      <w:r w:rsidRPr="00CB64EB">
        <w:rPr>
          <w:rFonts w:ascii="Palatino Linotype" w:hAnsi="Palatino Linotype" w:cs="Arial"/>
          <w:bCs/>
          <w:i/>
          <w:sz w:val="22"/>
        </w:rPr>
        <w:t>Universidad Nacional Autónoma de México. 08 de marzo de 2017. Por unanimidad. Comisionado Ponente Rosendoevgueni Monterrey Chepov.</w:t>
      </w:r>
      <w:r w:rsidRPr="00CB64EB">
        <w:rPr>
          <w:rFonts w:ascii="Palatino Linotype" w:hAnsi="Palatino Linotype" w:cs="Arial"/>
          <w:b/>
          <w:bCs/>
          <w:i/>
          <w:sz w:val="22"/>
        </w:rPr>
        <w:t xml:space="preserve"> </w:t>
      </w:r>
    </w:p>
    <w:p w:rsidR="006154E0" w:rsidRPr="00CB64EB" w:rsidRDefault="006154E0" w:rsidP="006154E0">
      <w:pPr>
        <w:ind w:left="851" w:right="902"/>
        <w:jc w:val="both"/>
        <w:rPr>
          <w:rFonts w:ascii="Palatino Linotype" w:hAnsi="Palatino Linotype" w:cs="Arial"/>
          <w:i/>
          <w:sz w:val="22"/>
          <w:szCs w:val="22"/>
        </w:rPr>
      </w:pPr>
      <w:r w:rsidRPr="00CB64EB">
        <w:rPr>
          <w:rFonts w:ascii="Palatino Linotype" w:hAnsi="Palatino Linotype" w:cs="Arial"/>
          <w:b/>
          <w:bCs/>
          <w:i/>
          <w:sz w:val="22"/>
        </w:rPr>
        <w:t>•</w:t>
      </w:r>
      <w:r w:rsidRPr="00CB64EB">
        <w:rPr>
          <w:rFonts w:ascii="Palatino Linotype" w:hAnsi="Palatino Linotype" w:cs="Arial"/>
          <w:b/>
          <w:bCs/>
          <w:i/>
          <w:sz w:val="22"/>
        </w:rPr>
        <w:tab/>
        <w:t xml:space="preserve">RRA 1564/17. </w:t>
      </w:r>
      <w:r w:rsidRPr="00CB64EB">
        <w:rPr>
          <w:rFonts w:ascii="Palatino Linotype" w:hAnsi="Palatino Linotype" w:cs="Arial"/>
          <w:bCs/>
          <w:i/>
          <w:sz w:val="22"/>
        </w:rPr>
        <w:t>Tribunal Electoral del Poder Judicial de la Federación. 26 de abril de 2017. Por unanimidad. Comisionado Ponente Oscar Mauricio Guerra Ford</w:t>
      </w:r>
      <w:r w:rsidRPr="00CB64EB">
        <w:rPr>
          <w:rFonts w:ascii="Palatino Linotype" w:hAnsi="Palatino Linotype" w:cs="Arial"/>
          <w:i/>
          <w:sz w:val="22"/>
          <w:szCs w:val="22"/>
        </w:rPr>
        <w:t>.”</w:t>
      </w:r>
    </w:p>
    <w:p w:rsidR="006154E0" w:rsidRPr="0086610B" w:rsidRDefault="006154E0" w:rsidP="006154E0">
      <w:pPr>
        <w:spacing w:line="360" w:lineRule="auto"/>
        <w:ind w:left="851" w:right="900"/>
        <w:jc w:val="both"/>
        <w:rPr>
          <w:rFonts w:ascii="Palatino Linotype" w:hAnsi="Palatino Linotype" w:cs="Arial"/>
          <w:color w:val="FF0000"/>
          <w:szCs w:val="20"/>
          <w:lang w:val="es-MX" w:eastAsia="es-MX"/>
        </w:rPr>
      </w:pPr>
    </w:p>
    <w:p w:rsidR="006154E0" w:rsidRPr="0086610B" w:rsidRDefault="006154E0" w:rsidP="006154E0">
      <w:pPr>
        <w:spacing w:line="360" w:lineRule="auto"/>
        <w:ind w:right="-93"/>
        <w:jc w:val="both"/>
        <w:rPr>
          <w:rFonts w:ascii="Palatino Linotype" w:hAnsi="Palatino Linotype" w:cs="Arial"/>
          <w:color w:val="FF0000"/>
          <w:sz w:val="16"/>
          <w:szCs w:val="16"/>
          <w:lang w:eastAsia="es-MX"/>
        </w:rPr>
      </w:pPr>
    </w:p>
    <w:p w:rsidR="006154E0" w:rsidRPr="00CB64EB" w:rsidRDefault="006154E0" w:rsidP="006154E0">
      <w:pPr>
        <w:spacing w:line="360" w:lineRule="auto"/>
        <w:ind w:right="-93"/>
        <w:jc w:val="both"/>
        <w:rPr>
          <w:rFonts w:ascii="Palatino Linotype" w:hAnsi="Palatino Linotype" w:cs="Arial"/>
          <w:lang w:eastAsia="es-MX"/>
        </w:rPr>
      </w:pPr>
      <w:r w:rsidRPr="00CB64EB">
        <w:rPr>
          <w:rFonts w:ascii="Palatino Linotype" w:hAnsi="Palatino Linotype" w:cs="Arial"/>
          <w:lang w:eastAsia="es-MX"/>
        </w:rPr>
        <w:t xml:space="preserve">De igual manera la </w:t>
      </w:r>
      <w:r w:rsidRPr="00CB64EB">
        <w:rPr>
          <w:rFonts w:ascii="Palatino Linotype" w:hAnsi="Palatino Linotype" w:cs="Arial"/>
          <w:b/>
        </w:rPr>
        <w:t xml:space="preserve">Clave Única de Registro de Población, </w:t>
      </w:r>
      <w:r w:rsidRPr="00CB64EB">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6154E0" w:rsidRPr="00CB64EB" w:rsidRDefault="006154E0" w:rsidP="006154E0">
      <w:pPr>
        <w:spacing w:line="360" w:lineRule="auto"/>
        <w:ind w:right="-93"/>
        <w:jc w:val="both"/>
        <w:rPr>
          <w:rFonts w:ascii="Palatino Linotype" w:hAnsi="Palatino Linotype" w:cs="Arial"/>
          <w:sz w:val="16"/>
          <w:szCs w:val="16"/>
          <w:lang w:eastAsia="es-MX"/>
        </w:rPr>
      </w:pPr>
    </w:p>
    <w:p w:rsidR="006154E0" w:rsidRPr="00CB64EB" w:rsidRDefault="006154E0" w:rsidP="006154E0">
      <w:pPr>
        <w:spacing w:line="360" w:lineRule="auto"/>
        <w:ind w:right="-93"/>
        <w:jc w:val="both"/>
        <w:rPr>
          <w:rFonts w:ascii="Palatino Linotype" w:hAnsi="Palatino Linotype" w:cs="Arial"/>
          <w:lang w:eastAsia="es-MX"/>
        </w:rPr>
      </w:pPr>
      <w:r w:rsidRPr="00CB64EB">
        <w:rPr>
          <w:rFonts w:ascii="Palatino Linotype" w:hAnsi="Palatino Linotype" w:cs="Arial"/>
          <w:lang w:eastAsia="es-MX"/>
        </w:rPr>
        <w:t>Lo anterior, tiene sustento en los artículos 86 y 91 de la Ley General de Población, la cual señala lo siguiente:</w:t>
      </w:r>
    </w:p>
    <w:p w:rsidR="006154E0" w:rsidRPr="00CB64EB" w:rsidRDefault="006154E0" w:rsidP="006154E0">
      <w:pPr>
        <w:spacing w:before="120" w:after="120" w:line="276" w:lineRule="auto"/>
        <w:ind w:left="709" w:right="709"/>
        <w:jc w:val="both"/>
        <w:rPr>
          <w:rFonts w:ascii="Palatino Linotype" w:hAnsi="Palatino Linotype" w:cs="Arial"/>
          <w:i/>
          <w:sz w:val="22"/>
          <w:lang w:eastAsia="es-MX"/>
        </w:rPr>
      </w:pPr>
      <w:r w:rsidRPr="00CB64EB">
        <w:rPr>
          <w:rFonts w:ascii="Palatino Linotype" w:hAnsi="Palatino Linotype" w:cs="Arial,Bold"/>
          <w:b/>
          <w:bCs/>
          <w:i/>
          <w:sz w:val="22"/>
          <w:lang w:eastAsia="es-MX"/>
        </w:rPr>
        <w:t xml:space="preserve">“Artículo 86. </w:t>
      </w:r>
      <w:r w:rsidRPr="00CB64EB">
        <w:rPr>
          <w:rFonts w:ascii="Palatino Linotype" w:hAnsi="Palatino Linotype" w:cs="Arial"/>
          <w:i/>
          <w:sz w:val="22"/>
          <w:lang w:eastAsia="es-MX"/>
        </w:rPr>
        <w:t xml:space="preserve">El </w:t>
      </w:r>
      <w:r w:rsidRPr="00CB64EB">
        <w:rPr>
          <w:rFonts w:ascii="Palatino Linotype" w:hAnsi="Palatino Linotype" w:cs="Arial"/>
          <w:i/>
          <w:sz w:val="22"/>
          <w:szCs w:val="22"/>
        </w:rPr>
        <w:t>Registro</w:t>
      </w:r>
      <w:r w:rsidRPr="00CB64EB">
        <w:rPr>
          <w:rFonts w:ascii="Palatino Linotype" w:hAnsi="Palatino Linotype" w:cs="Arial"/>
          <w:i/>
          <w:sz w:val="22"/>
          <w:lang w:eastAsia="es-MX"/>
        </w:rPr>
        <w:t xml:space="preserve"> Nacional </w:t>
      </w:r>
      <w:r w:rsidRPr="00CB64EB">
        <w:rPr>
          <w:rFonts w:ascii="Palatino Linotype" w:hAnsi="Palatino Linotype" w:cs="Arial"/>
          <w:i/>
          <w:sz w:val="22"/>
        </w:rPr>
        <w:t>de</w:t>
      </w:r>
      <w:r w:rsidRPr="00CB64EB">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rsidR="006154E0" w:rsidRPr="00CB64EB" w:rsidRDefault="006154E0" w:rsidP="006154E0">
      <w:pPr>
        <w:spacing w:before="120" w:after="120" w:line="276" w:lineRule="auto"/>
        <w:ind w:left="709" w:right="709"/>
        <w:jc w:val="both"/>
        <w:rPr>
          <w:rFonts w:ascii="Palatino Linotype" w:hAnsi="Palatino Linotype" w:cs="Arial"/>
          <w:i/>
          <w:sz w:val="22"/>
          <w:lang w:eastAsia="es-MX"/>
        </w:rPr>
      </w:pPr>
      <w:r w:rsidRPr="00CB64EB">
        <w:rPr>
          <w:rFonts w:ascii="Palatino Linotype" w:hAnsi="Palatino Linotype" w:cs="Arial,Bold"/>
          <w:b/>
          <w:bCs/>
          <w:i/>
          <w:sz w:val="22"/>
          <w:lang w:eastAsia="es-MX"/>
        </w:rPr>
        <w:t xml:space="preserve">Artículo 91. </w:t>
      </w:r>
      <w:r w:rsidRPr="00CB64EB">
        <w:rPr>
          <w:rFonts w:ascii="Palatino Linotype" w:hAnsi="Palatino Linotype" w:cs="Arial"/>
          <w:i/>
          <w:sz w:val="22"/>
          <w:lang w:eastAsia="es-MX"/>
        </w:rPr>
        <w:t xml:space="preserve">Al incorporar a una persona en el Registro Nacional de Población, se le asignará una clave que se denominará </w:t>
      </w:r>
      <w:r w:rsidRPr="00CB64EB">
        <w:rPr>
          <w:rFonts w:ascii="Palatino Linotype" w:hAnsi="Palatino Linotype" w:cs="Arial"/>
          <w:i/>
          <w:sz w:val="22"/>
          <w:szCs w:val="22"/>
        </w:rPr>
        <w:t>Clave</w:t>
      </w:r>
      <w:r w:rsidRPr="00CB64EB">
        <w:rPr>
          <w:rFonts w:ascii="Palatino Linotype" w:hAnsi="Palatino Linotype" w:cs="Arial"/>
          <w:i/>
          <w:sz w:val="22"/>
          <w:lang w:eastAsia="es-MX"/>
        </w:rPr>
        <w:t xml:space="preserve"> Única de Registro de Población. Esta servirá para registrarla e identificarla en forma </w:t>
      </w:r>
      <w:r w:rsidRPr="00CB64EB">
        <w:rPr>
          <w:rFonts w:ascii="Palatino Linotype" w:hAnsi="Palatino Linotype" w:cs="Arial"/>
          <w:i/>
          <w:sz w:val="22"/>
        </w:rPr>
        <w:t>individual</w:t>
      </w:r>
      <w:r w:rsidRPr="00CB64EB">
        <w:rPr>
          <w:rFonts w:ascii="Palatino Linotype" w:hAnsi="Palatino Linotype" w:cs="Arial"/>
          <w:i/>
          <w:sz w:val="22"/>
          <w:lang w:eastAsia="es-MX"/>
        </w:rPr>
        <w:t>.”</w:t>
      </w:r>
    </w:p>
    <w:p w:rsidR="006154E0" w:rsidRPr="0086610B" w:rsidRDefault="006154E0" w:rsidP="006154E0">
      <w:pPr>
        <w:shd w:val="clear" w:color="auto" w:fill="FFFFFF"/>
        <w:spacing w:line="360" w:lineRule="auto"/>
        <w:jc w:val="both"/>
        <w:rPr>
          <w:rFonts w:ascii="Palatino Linotype" w:hAnsi="Palatino Linotype"/>
          <w:color w:val="FF0000"/>
          <w:sz w:val="16"/>
          <w:szCs w:val="16"/>
          <w:lang w:eastAsia="es-MX"/>
        </w:rPr>
      </w:pPr>
    </w:p>
    <w:p w:rsidR="006154E0" w:rsidRPr="00CB64EB" w:rsidRDefault="006154E0" w:rsidP="006154E0">
      <w:pPr>
        <w:shd w:val="clear" w:color="auto" w:fill="FFFFFF"/>
        <w:spacing w:line="360" w:lineRule="auto"/>
        <w:jc w:val="both"/>
        <w:rPr>
          <w:rFonts w:ascii="Palatino Linotype" w:hAnsi="Palatino Linotype"/>
          <w:lang w:eastAsia="es-MX"/>
        </w:rPr>
      </w:pPr>
      <w:r w:rsidRPr="00CB64EB">
        <w:rPr>
          <w:rFonts w:ascii="Palatino Linotype" w:hAnsi="Palatino Linotype"/>
          <w:lang w:eastAsia="es-MX"/>
        </w:rPr>
        <w:t xml:space="preserve">Ahora bien, la </w:t>
      </w:r>
      <w:r w:rsidRPr="00CB64EB">
        <w:rPr>
          <w:rFonts w:ascii="Palatino Linotype" w:hAnsi="Palatino Linotype"/>
          <w:b/>
          <w:lang w:eastAsia="es-MX"/>
        </w:rPr>
        <w:t>Clave Única de Registro de Población</w:t>
      </w:r>
      <w:r w:rsidRPr="00CB64EB">
        <w:rPr>
          <w:rFonts w:ascii="Palatino Linotype" w:hAnsi="Palatino Linotype"/>
          <w:lang w:eastAsia="es-MX"/>
        </w:rPr>
        <w:t xml:space="preserve">, está integrada de 18 elementos representados por letras y números, que se generan a partir de los datos contenidos en un documento probatorio de identidad (acta de nacimiento, carta de naturalización o documento migratorio), la cual se integra con </w:t>
      </w:r>
      <w:r w:rsidRPr="00CB64EB">
        <w:rPr>
          <w:rFonts w:ascii="Palatino Linotype" w:hAnsi="Palatino Linotype" w:cs="Arial"/>
          <w:lang w:eastAsia="es-MX"/>
        </w:rPr>
        <w:t xml:space="preserve">la primera letra del </w:t>
      </w:r>
      <w:r w:rsidRPr="00CB64EB">
        <w:rPr>
          <w:rFonts w:ascii="Palatino Linotype" w:hAnsi="Palatino Linotype" w:cs="Arial"/>
          <w:lang w:eastAsia="es-MX"/>
        </w:rPr>
        <w:lastRenderedPageBreak/>
        <w:t>apellido paterno; seguida de la primera letra vocal del primer apellido; seguida de la primera letra del segundo apellido y por último la primera letra del nombre; fecha de nacimiento año/mes/día</w:t>
      </w:r>
      <w:r w:rsidRPr="00CB64EB">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6154E0" w:rsidRPr="00CB64EB" w:rsidRDefault="006154E0" w:rsidP="006154E0">
      <w:pPr>
        <w:spacing w:line="360" w:lineRule="auto"/>
        <w:ind w:right="-91"/>
        <w:jc w:val="both"/>
        <w:rPr>
          <w:rFonts w:ascii="Palatino Linotype" w:hAnsi="Palatino Linotype" w:cs="Arial"/>
          <w:lang w:eastAsia="es-MX"/>
        </w:rPr>
      </w:pPr>
      <w:r w:rsidRPr="00CB64EB">
        <w:rPr>
          <w:rFonts w:ascii="Palatino Linotype" w:hAnsi="Palatino Linotype" w:cs="Arial"/>
          <w:lang w:eastAsia="es-MX"/>
        </w:rPr>
        <w:t>Al respecto, el INAI a través del Criterio 18/17, señala literalmente lo siguiente:</w:t>
      </w:r>
    </w:p>
    <w:p w:rsidR="006154E0" w:rsidRPr="00CB64EB" w:rsidRDefault="006154E0" w:rsidP="006154E0">
      <w:pPr>
        <w:spacing w:before="120" w:after="120"/>
        <w:ind w:left="851" w:right="900"/>
        <w:jc w:val="both"/>
        <w:rPr>
          <w:rFonts w:ascii="Palatino Linotype" w:hAnsi="Palatino Linotype" w:cs="Arial"/>
          <w:i/>
          <w:sz w:val="22"/>
          <w:lang w:eastAsia="es-MX"/>
        </w:rPr>
      </w:pPr>
      <w:r w:rsidRPr="00CB64EB">
        <w:rPr>
          <w:rFonts w:ascii="Palatino Linotype" w:hAnsi="Palatino Linotype" w:cs="Arial"/>
          <w:b/>
          <w:bCs/>
          <w:i/>
          <w:sz w:val="22"/>
          <w:lang w:eastAsia="es-MX"/>
        </w:rPr>
        <w:t>“Clave Única de Registro de Población (CURP)</w:t>
      </w:r>
      <w:r w:rsidRPr="00CB64EB">
        <w:rPr>
          <w:rFonts w:ascii="Palatino Linotype" w:hAnsi="Palatino Linotype" w:cs="Arial"/>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154E0" w:rsidRPr="00CB64EB" w:rsidRDefault="006154E0" w:rsidP="006154E0">
      <w:pPr>
        <w:spacing w:before="120" w:after="120"/>
        <w:ind w:left="851" w:right="900"/>
        <w:jc w:val="both"/>
        <w:rPr>
          <w:rFonts w:ascii="Palatino Linotype" w:hAnsi="Palatino Linotype" w:cs="Arial"/>
          <w:i/>
          <w:sz w:val="16"/>
          <w:szCs w:val="16"/>
          <w:lang w:eastAsia="es-MX"/>
        </w:rPr>
      </w:pPr>
    </w:p>
    <w:p w:rsidR="006154E0" w:rsidRPr="00CB64EB" w:rsidRDefault="006154E0" w:rsidP="006154E0">
      <w:pPr>
        <w:spacing w:before="120" w:after="120"/>
        <w:ind w:left="851" w:right="900"/>
        <w:jc w:val="both"/>
        <w:rPr>
          <w:rFonts w:ascii="Palatino Linotype" w:hAnsi="Palatino Linotype" w:cs="Arial"/>
          <w:b/>
          <w:i/>
          <w:sz w:val="22"/>
          <w:lang w:eastAsia="es-MX"/>
        </w:rPr>
      </w:pPr>
      <w:r w:rsidRPr="00CB64EB">
        <w:rPr>
          <w:rFonts w:ascii="Palatino Linotype" w:hAnsi="Palatino Linotype" w:cs="Arial"/>
          <w:b/>
          <w:i/>
          <w:sz w:val="22"/>
          <w:lang w:eastAsia="es-MX"/>
        </w:rPr>
        <w:t>Resoluciones:</w:t>
      </w:r>
    </w:p>
    <w:p w:rsidR="006154E0" w:rsidRPr="00CB64EB" w:rsidRDefault="006154E0" w:rsidP="006154E0">
      <w:pPr>
        <w:spacing w:before="120" w:after="120"/>
        <w:ind w:left="851" w:right="900"/>
        <w:jc w:val="both"/>
        <w:rPr>
          <w:rFonts w:ascii="Palatino Linotype" w:hAnsi="Palatino Linotype" w:cs="Arial"/>
          <w:i/>
          <w:sz w:val="22"/>
          <w:lang w:eastAsia="es-MX"/>
        </w:rPr>
      </w:pPr>
      <w:r w:rsidRPr="00CB64EB">
        <w:rPr>
          <w:rFonts w:ascii="Palatino Linotype" w:hAnsi="Palatino Linotype" w:cs="Arial"/>
          <w:i/>
          <w:sz w:val="22"/>
          <w:lang w:eastAsia="es-MX"/>
        </w:rPr>
        <w:t>•</w:t>
      </w:r>
      <w:r w:rsidRPr="00CB64EB">
        <w:rPr>
          <w:rFonts w:ascii="Palatino Linotype" w:hAnsi="Palatino Linotype" w:cs="Arial"/>
          <w:i/>
          <w:sz w:val="22"/>
          <w:lang w:eastAsia="es-MX"/>
        </w:rPr>
        <w:tab/>
      </w:r>
      <w:r w:rsidRPr="00CB64EB">
        <w:rPr>
          <w:rFonts w:ascii="Palatino Linotype" w:hAnsi="Palatino Linotype" w:cs="Arial"/>
          <w:b/>
          <w:i/>
          <w:sz w:val="22"/>
          <w:lang w:eastAsia="es-MX"/>
        </w:rPr>
        <w:t>RRA 3995/16</w:t>
      </w:r>
      <w:r w:rsidRPr="00CB64EB">
        <w:rPr>
          <w:rFonts w:ascii="Palatino Linotype" w:hAnsi="Palatino Linotype" w:cs="Arial"/>
          <w:i/>
          <w:sz w:val="22"/>
          <w:lang w:eastAsia="es-MX"/>
        </w:rPr>
        <w:t>. Secretaría de la Defensa Nacional. 1 de febrero de 2017. Por unanimidad. Comisionado Ponente Rosendoevgueni Monterrey Chepov.</w:t>
      </w:r>
    </w:p>
    <w:p w:rsidR="006154E0" w:rsidRPr="00CB64EB" w:rsidRDefault="006154E0" w:rsidP="006154E0">
      <w:pPr>
        <w:spacing w:before="120" w:after="120"/>
        <w:ind w:left="851" w:right="900"/>
        <w:jc w:val="both"/>
        <w:rPr>
          <w:rFonts w:ascii="Palatino Linotype" w:hAnsi="Palatino Linotype" w:cs="Arial"/>
          <w:i/>
          <w:sz w:val="22"/>
          <w:lang w:eastAsia="es-MX"/>
        </w:rPr>
      </w:pPr>
      <w:r w:rsidRPr="00CB64EB">
        <w:rPr>
          <w:rFonts w:ascii="Palatino Linotype" w:hAnsi="Palatino Linotype" w:cs="Arial"/>
          <w:i/>
          <w:sz w:val="22"/>
          <w:lang w:eastAsia="es-MX"/>
        </w:rPr>
        <w:t>•</w:t>
      </w:r>
      <w:r w:rsidRPr="00CB64EB">
        <w:rPr>
          <w:rFonts w:ascii="Palatino Linotype" w:hAnsi="Palatino Linotype" w:cs="Arial"/>
          <w:i/>
          <w:sz w:val="22"/>
          <w:lang w:eastAsia="es-MX"/>
        </w:rPr>
        <w:tab/>
      </w:r>
      <w:r w:rsidRPr="00CB64EB">
        <w:rPr>
          <w:rFonts w:ascii="Palatino Linotype" w:hAnsi="Palatino Linotype" w:cs="Arial"/>
          <w:b/>
          <w:i/>
          <w:sz w:val="22"/>
          <w:lang w:eastAsia="es-MX"/>
        </w:rPr>
        <w:t>RRA 0937/17</w:t>
      </w:r>
      <w:r w:rsidRPr="00CB64EB">
        <w:rPr>
          <w:rFonts w:ascii="Palatino Linotype" w:hAnsi="Palatino Linotype" w:cs="Arial"/>
          <w:i/>
          <w:sz w:val="22"/>
          <w:lang w:eastAsia="es-MX"/>
        </w:rPr>
        <w:t xml:space="preserve">. Senado de la República. 15 de marzo de 2017. Por unanimidad. Comisionada Ponente Ximena Puente de la Mora. </w:t>
      </w:r>
    </w:p>
    <w:p w:rsidR="006154E0" w:rsidRPr="0086610B" w:rsidRDefault="006154E0" w:rsidP="006154E0">
      <w:pPr>
        <w:spacing w:before="120" w:after="120"/>
        <w:ind w:left="851" w:right="900"/>
        <w:jc w:val="both"/>
        <w:rPr>
          <w:rFonts w:ascii="Palatino Linotype" w:hAnsi="Palatino Linotype" w:cs="Arial"/>
          <w:color w:val="FF0000"/>
          <w:sz w:val="22"/>
          <w:lang w:eastAsia="es-MX"/>
        </w:rPr>
      </w:pPr>
      <w:r w:rsidRPr="00CB64EB">
        <w:rPr>
          <w:rFonts w:ascii="Palatino Linotype" w:hAnsi="Palatino Linotype" w:cs="Arial"/>
          <w:i/>
          <w:sz w:val="22"/>
          <w:lang w:eastAsia="es-MX"/>
        </w:rPr>
        <w:t>•</w:t>
      </w:r>
      <w:r w:rsidRPr="00CB64EB">
        <w:rPr>
          <w:rFonts w:ascii="Palatino Linotype" w:hAnsi="Palatino Linotype" w:cs="Arial"/>
          <w:i/>
          <w:sz w:val="22"/>
          <w:lang w:eastAsia="es-MX"/>
        </w:rPr>
        <w:tab/>
      </w:r>
      <w:r w:rsidRPr="00CB64EB">
        <w:rPr>
          <w:rFonts w:ascii="Palatino Linotype" w:hAnsi="Palatino Linotype" w:cs="Arial"/>
          <w:b/>
          <w:i/>
          <w:sz w:val="22"/>
          <w:lang w:eastAsia="es-MX"/>
        </w:rPr>
        <w:t>RRA 0478/17</w:t>
      </w:r>
      <w:r w:rsidRPr="00CB64EB">
        <w:rPr>
          <w:rFonts w:ascii="Palatino Linotype" w:hAnsi="Palatino Linotype" w:cs="Arial"/>
          <w:i/>
          <w:sz w:val="22"/>
          <w:lang w:eastAsia="es-MX"/>
        </w:rPr>
        <w:t>. Secretaría de Relaciones Exteriores. 26 de abril de 2017. Por unanimidad. Comisionada Ponente Areli Cano Guadiana.</w:t>
      </w:r>
      <w:r w:rsidRPr="00CB64EB">
        <w:rPr>
          <w:rFonts w:ascii="Palatino Linotype" w:hAnsi="Palatino Linotype" w:cs="Arial"/>
          <w:i/>
          <w:sz w:val="22"/>
          <w:szCs w:val="22"/>
        </w:rPr>
        <w:t>”</w:t>
      </w:r>
    </w:p>
    <w:p w:rsidR="006154E0" w:rsidRPr="0086610B" w:rsidRDefault="006154E0" w:rsidP="006154E0">
      <w:pPr>
        <w:spacing w:line="360" w:lineRule="auto"/>
        <w:ind w:left="851" w:right="900"/>
        <w:jc w:val="both"/>
        <w:rPr>
          <w:rFonts w:ascii="Palatino Linotype" w:hAnsi="Palatino Linotype" w:cs="Arial"/>
          <w:color w:val="FF0000"/>
          <w:lang w:eastAsia="es-MX"/>
        </w:rPr>
      </w:pPr>
    </w:p>
    <w:p w:rsidR="006154E0" w:rsidRPr="00CB64EB" w:rsidRDefault="006154E0" w:rsidP="006154E0">
      <w:pPr>
        <w:spacing w:line="360" w:lineRule="auto"/>
        <w:ind w:right="-93"/>
        <w:jc w:val="both"/>
        <w:rPr>
          <w:rFonts w:ascii="Palatino Linotype" w:hAnsi="Palatino Linotype" w:cs="Arial"/>
          <w:lang w:eastAsia="es-MX"/>
        </w:rPr>
      </w:pPr>
      <w:r w:rsidRPr="00CB64EB">
        <w:rPr>
          <w:rFonts w:ascii="Palatino Linotype" w:hAnsi="Palatino Linotype" w:cs="Arial"/>
          <w:lang w:eastAsia="es-MX"/>
        </w:rPr>
        <w:t xml:space="preserve">De lo anterior, se desprende que la </w:t>
      </w:r>
      <w:r w:rsidRPr="00CB64EB">
        <w:rPr>
          <w:rFonts w:ascii="Palatino Linotype" w:hAnsi="Palatino Linotype"/>
          <w:lang w:eastAsia="es-MX"/>
        </w:rPr>
        <w:t xml:space="preserve">Clave Única de Registro de Población, </w:t>
      </w:r>
      <w:r w:rsidRPr="00CB64EB">
        <w:rPr>
          <w:rFonts w:ascii="Palatino Linotype" w:hAnsi="Palatino Linotype" w:cs="Arial"/>
          <w:lang w:eastAsia="es-MX"/>
        </w:rPr>
        <w:t xml:space="preserve">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w:t>
      </w:r>
      <w:r w:rsidRPr="00CB64EB">
        <w:rPr>
          <w:rFonts w:ascii="Palatino Linotype" w:hAnsi="Palatino Linotype" w:cs="Arial"/>
          <w:lang w:eastAsia="es-MX"/>
        </w:rPr>
        <w:lastRenderedPageBreak/>
        <w:t>de México y Municipios y 4 fracción VII de la Ley de Protección de Datos Personales del Estado de México.</w:t>
      </w:r>
    </w:p>
    <w:p w:rsidR="006154E0" w:rsidRPr="00CB64EB" w:rsidRDefault="006154E0" w:rsidP="006154E0">
      <w:pPr>
        <w:spacing w:line="360" w:lineRule="auto"/>
        <w:ind w:right="49"/>
        <w:jc w:val="both"/>
        <w:rPr>
          <w:rFonts w:ascii="Palatino Linotype" w:hAnsi="Palatino Linotype" w:cs="Arial"/>
          <w:bCs/>
        </w:rPr>
      </w:pPr>
      <w:r w:rsidRPr="00CB64EB">
        <w:rPr>
          <w:rFonts w:ascii="Palatino Linotype" w:hAnsi="Palatino Linotype" w:cs="Arial"/>
          <w:bC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6154E0" w:rsidRPr="00CB64EB" w:rsidRDefault="006154E0" w:rsidP="006154E0">
      <w:pPr>
        <w:spacing w:line="360" w:lineRule="auto"/>
        <w:ind w:left="851" w:right="900"/>
        <w:jc w:val="both"/>
        <w:rPr>
          <w:rFonts w:ascii="Palatino Linotype" w:hAnsi="Palatino Linotype" w:cs="Arial"/>
          <w:b/>
          <w:bCs/>
          <w:i/>
          <w:sz w:val="16"/>
          <w:szCs w:val="16"/>
        </w:rPr>
      </w:pPr>
    </w:p>
    <w:p w:rsidR="006154E0" w:rsidRPr="00CB64EB" w:rsidRDefault="006154E0" w:rsidP="006154E0">
      <w:pPr>
        <w:ind w:left="851" w:right="900"/>
        <w:jc w:val="both"/>
        <w:rPr>
          <w:rFonts w:ascii="Palatino Linotype" w:hAnsi="Palatino Linotype" w:cs="Arial"/>
          <w:bCs/>
          <w:i/>
          <w:sz w:val="22"/>
          <w:szCs w:val="22"/>
        </w:rPr>
      </w:pPr>
      <w:r w:rsidRPr="00CB64EB">
        <w:rPr>
          <w:rFonts w:ascii="Palatino Linotype" w:hAnsi="Palatino Linotype" w:cs="Arial"/>
          <w:b/>
          <w:bCs/>
          <w:i/>
          <w:sz w:val="22"/>
          <w:szCs w:val="22"/>
        </w:rPr>
        <w:t>“Artículo 22.</w:t>
      </w:r>
      <w:r w:rsidRPr="00CB64EB">
        <w:rPr>
          <w:rFonts w:ascii="Palatino Linotype" w:hAnsi="Palatino Linotype" w:cs="Arial"/>
          <w:bCs/>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6154E0" w:rsidRPr="00CB64EB" w:rsidRDefault="006154E0" w:rsidP="006154E0">
      <w:pPr>
        <w:ind w:left="851" w:right="900"/>
        <w:jc w:val="both"/>
        <w:rPr>
          <w:rFonts w:ascii="Palatino Linotype" w:hAnsi="Palatino Linotype" w:cs="Arial"/>
          <w:bCs/>
          <w:i/>
          <w:sz w:val="22"/>
          <w:szCs w:val="22"/>
        </w:rPr>
      </w:pPr>
      <w:r w:rsidRPr="00CB64EB">
        <w:rPr>
          <w:rFonts w:ascii="Palatino Linotype" w:hAnsi="Palatino Linotype" w:cs="Arial"/>
          <w:bCs/>
          <w:i/>
          <w:sz w:val="22"/>
          <w:szCs w:val="22"/>
        </w:rPr>
        <w:t xml:space="preserve">El responsable podrá tratar datos personales para finalidades distintas a aquéllas establecidas en el aviso de privacidad, en los casos siguientes:  </w:t>
      </w:r>
    </w:p>
    <w:p w:rsidR="006154E0" w:rsidRPr="00CB64EB" w:rsidRDefault="006154E0" w:rsidP="006154E0">
      <w:pPr>
        <w:ind w:left="851" w:right="900"/>
        <w:jc w:val="both"/>
        <w:rPr>
          <w:rFonts w:ascii="Palatino Linotype" w:hAnsi="Palatino Linotype" w:cs="Arial"/>
          <w:b/>
          <w:bCs/>
          <w:i/>
          <w:sz w:val="22"/>
          <w:szCs w:val="22"/>
        </w:rPr>
      </w:pPr>
    </w:p>
    <w:p w:rsidR="006154E0" w:rsidRPr="00CB64EB" w:rsidRDefault="006154E0" w:rsidP="006154E0">
      <w:pPr>
        <w:ind w:left="993" w:right="900" w:hanging="142"/>
        <w:jc w:val="both"/>
        <w:rPr>
          <w:rFonts w:ascii="Palatino Linotype" w:hAnsi="Palatino Linotype" w:cs="Arial"/>
          <w:bCs/>
          <w:i/>
          <w:sz w:val="22"/>
          <w:szCs w:val="22"/>
        </w:rPr>
      </w:pPr>
      <w:r w:rsidRPr="00CB64EB">
        <w:rPr>
          <w:rFonts w:ascii="Palatino Linotype" w:hAnsi="Palatino Linotype" w:cs="Arial"/>
          <w:b/>
          <w:bCs/>
          <w:i/>
          <w:sz w:val="22"/>
          <w:szCs w:val="22"/>
        </w:rPr>
        <w:t>I.</w:t>
      </w:r>
      <w:r w:rsidRPr="00CB64EB">
        <w:rPr>
          <w:rFonts w:ascii="Palatino Linotype" w:hAnsi="Palatino Linotype" w:cs="Arial"/>
          <w:bCs/>
          <w:i/>
          <w:sz w:val="22"/>
          <w:szCs w:val="22"/>
        </w:rPr>
        <w:t xml:space="preserve"> Cuente con atribuciones conferidas en ley y medie el consentimiento del titular.  </w:t>
      </w:r>
    </w:p>
    <w:p w:rsidR="006154E0" w:rsidRPr="00CB64EB" w:rsidRDefault="006154E0" w:rsidP="006154E0">
      <w:pPr>
        <w:ind w:left="1134" w:right="900" w:hanging="283"/>
        <w:jc w:val="both"/>
        <w:rPr>
          <w:rFonts w:ascii="Palatino Linotype" w:hAnsi="Palatino Linotype" w:cs="Arial"/>
          <w:bCs/>
          <w:i/>
          <w:sz w:val="22"/>
          <w:szCs w:val="22"/>
        </w:rPr>
      </w:pPr>
      <w:r w:rsidRPr="00CB64EB">
        <w:rPr>
          <w:rFonts w:ascii="Palatino Linotype" w:hAnsi="Palatino Linotype" w:cs="Arial"/>
          <w:b/>
          <w:bCs/>
          <w:i/>
          <w:sz w:val="22"/>
          <w:szCs w:val="22"/>
        </w:rPr>
        <w:t>II.</w:t>
      </w:r>
      <w:r w:rsidRPr="00CB64EB">
        <w:rPr>
          <w:rFonts w:ascii="Palatino Linotype" w:hAnsi="Palatino Linotype" w:cs="Arial"/>
          <w:bCs/>
          <w:i/>
          <w:sz w:val="22"/>
          <w:szCs w:val="22"/>
        </w:rPr>
        <w:t xml:space="preserve"> Se trate de una persona reportada como desaparecida, en los términos previstos en la presente Ley y demás disposiciones legales aplicables.”</w:t>
      </w:r>
    </w:p>
    <w:p w:rsidR="006154E0" w:rsidRPr="00CB64EB" w:rsidRDefault="006154E0" w:rsidP="006154E0">
      <w:pPr>
        <w:ind w:left="851" w:right="900"/>
        <w:jc w:val="both"/>
        <w:rPr>
          <w:rFonts w:ascii="Palatino Linotype" w:hAnsi="Palatino Linotype" w:cs="Arial"/>
          <w:b/>
          <w:bCs/>
          <w:i/>
          <w:sz w:val="22"/>
          <w:szCs w:val="22"/>
        </w:rPr>
      </w:pPr>
    </w:p>
    <w:p w:rsidR="006154E0" w:rsidRPr="00CB64EB" w:rsidRDefault="006154E0" w:rsidP="006154E0">
      <w:pPr>
        <w:ind w:left="851" w:right="900"/>
        <w:jc w:val="both"/>
        <w:rPr>
          <w:rFonts w:ascii="Palatino Linotype" w:hAnsi="Palatino Linotype" w:cs="Arial"/>
          <w:bCs/>
          <w:i/>
          <w:sz w:val="22"/>
          <w:szCs w:val="22"/>
        </w:rPr>
      </w:pPr>
      <w:r w:rsidRPr="00CB64EB">
        <w:rPr>
          <w:rFonts w:ascii="Palatino Linotype" w:hAnsi="Palatino Linotype" w:cs="Arial"/>
          <w:b/>
          <w:bCs/>
          <w:i/>
          <w:sz w:val="22"/>
          <w:szCs w:val="22"/>
        </w:rPr>
        <w:t>Artículo 38.</w:t>
      </w:r>
      <w:r w:rsidRPr="00CB64EB">
        <w:rPr>
          <w:rFonts w:ascii="Palatino Linotype" w:hAnsi="Palatino Linotype" w:cs="Arial"/>
          <w:bCs/>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6154E0" w:rsidRPr="00CB64EB" w:rsidRDefault="006154E0" w:rsidP="006154E0">
      <w:pPr>
        <w:ind w:left="851" w:right="900"/>
        <w:jc w:val="both"/>
        <w:rPr>
          <w:rFonts w:ascii="Palatino Linotype" w:hAnsi="Palatino Linotype" w:cs="Arial"/>
          <w:bCs/>
          <w:i/>
          <w:sz w:val="22"/>
          <w:szCs w:val="22"/>
        </w:rPr>
      </w:pPr>
    </w:p>
    <w:p w:rsidR="006154E0" w:rsidRPr="00CB64EB" w:rsidRDefault="006154E0" w:rsidP="006154E0">
      <w:pPr>
        <w:ind w:left="851" w:right="900"/>
        <w:jc w:val="both"/>
        <w:rPr>
          <w:rFonts w:ascii="Palatino Linotype" w:hAnsi="Palatino Linotype" w:cs="Arial"/>
          <w:bCs/>
          <w:sz w:val="22"/>
          <w:szCs w:val="22"/>
        </w:rPr>
      </w:pPr>
      <w:r w:rsidRPr="00CB64EB">
        <w:rPr>
          <w:rFonts w:ascii="Palatino Linotype" w:hAnsi="Palatino Linotype" w:cs="Arial"/>
          <w:bCs/>
          <w:sz w:val="22"/>
          <w:szCs w:val="22"/>
        </w:rPr>
        <w:t>(Énfasis añadido)</w:t>
      </w:r>
    </w:p>
    <w:p w:rsidR="006154E0" w:rsidRDefault="006154E0" w:rsidP="006154E0">
      <w:pPr>
        <w:spacing w:before="240" w:after="360" w:line="360" w:lineRule="auto"/>
        <w:ind w:right="-93"/>
        <w:jc w:val="both"/>
        <w:rPr>
          <w:rFonts w:ascii="Palatino Linotype" w:hAnsi="Palatino Linotype" w:cs="Arial"/>
          <w:color w:val="FF0000"/>
        </w:rPr>
      </w:pPr>
    </w:p>
    <w:p w:rsidR="006154E0" w:rsidRPr="00CB64EB" w:rsidRDefault="006154E0" w:rsidP="006154E0">
      <w:pPr>
        <w:spacing w:before="240" w:after="360" w:line="360" w:lineRule="auto"/>
        <w:ind w:right="-93"/>
        <w:jc w:val="both"/>
        <w:rPr>
          <w:rFonts w:ascii="Palatino Linotype" w:hAnsi="Palatino Linotype" w:cs="Arial"/>
          <w:lang w:eastAsia="es-CO"/>
        </w:rPr>
      </w:pPr>
      <w:r w:rsidRPr="00CB64EB">
        <w:rPr>
          <w:rFonts w:ascii="Palatino Linotype" w:hAnsi="Palatino Linotype" w:cs="Arial"/>
          <w:lang w:eastAsia="es-CO"/>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CB64EB">
        <w:rPr>
          <w:rFonts w:ascii="Palatino Linotype" w:hAnsi="Palatino Linotype" w:cs="Arial"/>
          <w:b/>
          <w:lang w:eastAsia="es-CO"/>
        </w:rPr>
        <w:t>SUJETO OBLIGADO</w:t>
      </w:r>
      <w:r w:rsidRPr="00CB64EB">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6154E0" w:rsidRPr="00FC060C" w:rsidRDefault="006154E0" w:rsidP="006154E0">
      <w:pPr>
        <w:spacing w:before="240" w:after="240" w:line="360" w:lineRule="auto"/>
        <w:jc w:val="both"/>
        <w:rPr>
          <w:rFonts w:ascii="Palatino Linotype" w:hAnsi="Palatino Linotype" w:cs="Arial"/>
        </w:rPr>
      </w:pPr>
      <w:r w:rsidRPr="00407B3E">
        <w:rPr>
          <w:rFonts w:ascii="Palatino Linotype" w:hAnsi="Palatino Linotype" w:cs="Arial"/>
        </w:rPr>
        <w:t xml:space="preserve">Así, con fundamento en lo prescrito en los artículos </w:t>
      </w:r>
      <w:bookmarkStart w:id="1" w:name="_Hlk80709572"/>
      <w:r w:rsidRPr="00407B3E">
        <w:rPr>
          <w:rFonts w:ascii="Palatino Linotype" w:hAnsi="Palatino Linotype" w:cs="Arial"/>
        </w:rPr>
        <w:t>5 párrafos trigésimo, trigésimo primero y trigésimo segundo</w:t>
      </w:r>
      <w:r w:rsidRPr="00407B3E">
        <w:rPr>
          <w:rFonts w:ascii="Palatino Linotype" w:hAnsi="Palatino Linotype"/>
          <w:shd w:val="clear" w:color="auto" w:fill="FFFFFF"/>
        </w:rPr>
        <w:t xml:space="preserve"> fracciones IV y V de la </w:t>
      </w:r>
      <w:r w:rsidRPr="00407B3E">
        <w:rPr>
          <w:rFonts w:ascii="Palatino Linotype" w:hAnsi="Palatino Linotype" w:cs="Arial"/>
        </w:rPr>
        <w:t>Constitución Política del Estado Libre y Soberano de México; 2, fracción II; 29, 36 fracciones I y II; 176, 178, 181, 185, fracción I, 186 y 188</w:t>
      </w:r>
      <w:bookmarkEnd w:id="1"/>
      <w:r w:rsidRPr="00407B3E">
        <w:rPr>
          <w:rFonts w:ascii="Palatino Linotype" w:hAnsi="Palatino Linotype" w:cs="Arial"/>
        </w:rPr>
        <w:t xml:space="preserve"> de la Ley de Transparencia y Acceso a la Información Pública del Estado de México y Municipios, este Pleno:</w:t>
      </w:r>
    </w:p>
    <w:p w:rsidR="006154E0" w:rsidRPr="00407B3E" w:rsidRDefault="006154E0" w:rsidP="006154E0">
      <w:pPr>
        <w:pStyle w:val="Prrafodelista"/>
        <w:numPr>
          <w:ilvl w:val="0"/>
          <w:numId w:val="1"/>
        </w:numPr>
        <w:spacing w:before="240" w:after="240" w:line="360" w:lineRule="auto"/>
        <w:ind w:left="426"/>
        <w:jc w:val="center"/>
        <w:rPr>
          <w:rFonts w:ascii="Palatino Linotype" w:hAnsi="Palatino Linotype" w:cs="Arial"/>
          <w:b/>
          <w:lang w:val="es-MX"/>
        </w:rPr>
      </w:pPr>
      <w:r w:rsidRPr="00407B3E">
        <w:rPr>
          <w:rFonts w:ascii="Palatino Linotype" w:hAnsi="Palatino Linotype" w:cs="Arial"/>
          <w:b/>
          <w:lang w:val="es-MX"/>
        </w:rPr>
        <w:t>R E S U E L V E</w:t>
      </w:r>
    </w:p>
    <w:p w:rsidR="006154E0" w:rsidRPr="00407B3E" w:rsidRDefault="006154E0" w:rsidP="006154E0">
      <w:pPr>
        <w:autoSpaceDE w:val="0"/>
        <w:autoSpaceDN w:val="0"/>
        <w:adjustRightInd w:val="0"/>
        <w:spacing w:before="240" w:after="240" w:line="360" w:lineRule="auto"/>
        <w:jc w:val="both"/>
        <w:rPr>
          <w:rFonts w:ascii="Palatino Linotype" w:hAnsi="Palatino Linotype" w:cs="Arial"/>
          <w:lang w:val="es-MX"/>
        </w:rPr>
      </w:pPr>
      <w:r w:rsidRPr="00407B3E">
        <w:rPr>
          <w:rFonts w:ascii="Palatino Linotype" w:hAnsi="Palatino Linotype" w:cs="Arial"/>
          <w:b/>
          <w:lang w:val="es-MX"/>
        </w:rPr>
        <w:t>Primero</w:t>
      </w:r>
      <w:r w:rsidRPr="00407B3E">
        <w:rPr>
          <w:rFonts w:ascii="Palatino Linotype" w:hAnsi="Palatino Linotype" w:cs="Arial"/>
          <w:lang w:val="es-MX"/>
        </w:rPr>
        <w:t xml:space="preserve">. Resulta parcialmente  </w:t>
      </w:r>
      <w:r w:rsidRPr="00407B3E">
        <w:rPr>
          <w:rFonts w:ascii="Palatino Linotype" w:hAnsi="Palatino Linotype" w:cs="Arial"/>
          <w:b/>
          <w:lang w:val="es-MX"/>
        </w:rPr>
        <w:t>fundado</w:t>
      </w:r>
      <w:r w:rsidRPr="00407B3E">
        <w:rPr>
          <w:rFonts w:ascii="Palatino Linotype" w:hAnsi="Palatino Linotype" w:cs="Arial"/>
          <w:lang w:val="es-MX"/>
        </w:rPr>
        <w:t xml:space="preserve"> el motivo de inconformidad planteado por el </w:t>
      </w:r>
      <w:r w:rsidRPr="00407B3E">
        <w:rPr>
          <w:rFonts w:ascii="Palatino Linotype" w:hAnsi="Palatino Linotype" w:cs="Arial"/>
          <w:b/>
          <w:lang w:val="es-MX"/>
        </w:rPr>
        <w:t>recurrente</w:t>
      </w:r>
      <w:r w:rsidRPr="00407B3E">
        <w:rPr>
          <w:rFonts w:ascii="Palatino Linotype" w:hAnsi="Palatino Linotype" w:cs="Arial"/>
          <w:b/>
          <w:i/>
          <w:lang w:val="es-MX"/>
        </w:rPr>
        <w:t xml:space="preserve"> </w:t>
      </w:r>
      <w:r w:rsidRPr="00407B3E">
        <w:rPr>
          <w:rFonts w:ascii="Palatino Linotype" w:eastAsia="Palatino Linotype" w:hAnsi="Palatino Linotype" w:cs="Palatino Linotype"/>
          <w:lang w:val="es-MX"/>
        </w:rPr>
        <w:t xml:space="preserve">en el recurso de revisión </w:t>
      </w:r>
      <w:r w:rsidRPr="00407B3E">
        <w:rPr>
          <w:rFonts w:ascii="Palatino Linotype" w:eastAsiaTheme="minorEastAsia" w:hAnsi="Palatino Linotype" w:cs="Arial"/>
          <w:b/>
          <w:bCs/>
          <w:sz w:val="22"/>
          <w:szCs w:val="22"/>
          <w:lang w:val="es-MX"/>
        </w:rPr>
        <w:t>00629/INFOEM/IP/RR/2022</w:t>
      </w:r>
      <w:r w:rsidRPr="00407B3E">
        <w:rPr>
          <w:rFonts w:ascii="Palatino Linotype" w:eastAsia="Palatino Linotype" w:hAnsi="Palatino Linotype" w:cs="Palatino Linotype"/>
          <w:lang w:val="es-MX"/>
        </w:rPr>
        <w:t xml:space="preserve">, por lo que, </w:t>
      </w:r>
      <w:r w:rsidRPr="00407B3E">
        <w:rPr>
          <w:rFonts w:ascii="Palatino Linotype" w:hAnsi="Palatino Linotype" w:cs="Arial"/>
          <w:lang w:val="es-MX"/>
        </w:rPr>
        <w:t xml:space="preserve">en términos del </w:t>
      </w:r>
      <w:r w:rsidRPr="00407B3E">
        <w:rPr>
          <w:rFonts w:ascii="Palatino Linotype" w:hAnsi="Palatino Linotype" w:cs="Arial"/>
          <w:b/>
          <w:lang w:val="es-MX"/>
        </w:rPr>
        <w:t>Considerando Cuarto</w:t>
      </w:r>
      <w:r w:rsidRPr="00407B3E">
        <w:rPr>
          <w:rFonts w:ascii="Palatino Linotype" w:hAnsi="Palatino Linotype" w:cs="Arial"/>
          <w:lang w:val="es-MX"/>
        </w:rPr>
        <w:t xml:space="preserve"> de la presente resolución, se </w:t>
      </w:r>
      <w:r w:rsidRPr="00407B3E">
        <w:rPr>
          <w:rFonts w:ascii="Palatino Linotype" w:hAnsi="Palatino Linotype" w:cs="Arial"/>
          <w:b/>
          <w:lang w:val="es-MX"/>
        </w:rPr>
        <w:t xml:space="preserve">MODIFICA </w:t>
      </w:r>
      <w:r w:rsidRPr="00407B3E">
        <w:rPr>
          <w:rFonts w:ascii="Palatino Linotype" w:hAnsi="Palatino Linotype" w:cs="Arial"/>
          <w:lang w:val="es-MX"/>
        </w:rPr>
        <w:t xml:space="preserve">la respuesta emitida por el </w:t>
      </w:r>
      <w:r w:rsidRPr="00407B3E">
        <w:rPr>
          <w:rFonts w:ascii="Palatino Linotype" w:hAnsi="Palatino Linotype"/>
          <w:b/>
          <w:sz w:val="22"/>
          <w:szCs w:val="22"/>
          <w:lang w:val="es-ES_tradnl"/>
        </w:rPr>
        <w:t xml:space="preserve">SUJETO OBLIGADO. </w:t>
      </w:r>
    </w:p>
    <w:p w:rsidR="006154E0" w:rsidRPr="00407B3E" w:rsidRDefault="006154E0" w:rsidP="006154E0">
      <w:pPr>
        <w:spacing w:before="240" w:after="240" w:line="360" w:lineRule="auto"/>
        <w:jc w:val="both"/>
        <w:rPr>
          <w:rFonts w:ascii="Palatino Linotype" w:eastAsia="Palatino Linotype" w:hAnsi="Palatino Linotype" w:cs="Palatino Linotype"/>
        </w:rPr>
      </w:pPr>
      <w:r w:rsidRPr="00407B3E">
        <w:rPr>
          <w:rFonts w:ascii="Palatino Linotype" w:hAnsi="Palatino Linotype" w:cs="Arial"/>
          <w:b/>
          <w:lang w:val="es-MX"/>
        </w:rPr>
        <w:lastRenderedPageBreak/>
        <w:t>Segundo.</w:t>
      </w:r>
      <w:r w:rsidRPr="00407B3E">
        <w:rPr>
          <w:rFonts w:ascii="Palatino Linotype" w:hAnsi="Palatino Linotype" w:cs="Arial"/>
          <w:b/>
          <w:sz w:val="28"/>
          <w:lang w:val="es-MX"/>
        </w:rPr>
        <w:t xml:space="preserve"> </w:t>
      </w:r>
      <w:r w:rsidRPr="00407B3E">
        <w:rPr>
          <w:rFonts w:ascii="Palatino Linotype" w:hAnsi="Palatino Linotype" w:cs="Arial"/>
          <w:lang w:val="es-MX"/>
        </w:rPr>
        <w:t>Se</w:t>
      </w:r>
      <w:r w:rsidRPr="00407B3E">
        <w:rPr>
          <w:rFonts w:ascii="Palatino Linotype" w:hAnsi="Palatino Linotype" w:cs="Arial"/>
          <w:b/>
          <w:lang w:val="es-MX"/>
        </w:rPr>
        <w:t xml:space="preserve"> ORDENA </w:t>
      </w:r>
      <w:r w:rsidRPr="00407B3E">
        <w:rPr>
          <w:rFonts w:ascii="Palatino Linotype" w:hAnsi="Palatino Linotype" w:cs="Arial"/>
          <w:lang w:val="es-MX"/>
        </w:rPr>
        <w:t xml:space="preserve">al </w:t>
      </w:r>
      <w:r w:rsidRPr="00407B3E">
        <w:rPr>
          <w:rFonts w:ascii="Palatino Linotype" w:hAnsi="Palatino Linotype" w:cs="Arial"/>
          <w:b/>
          <w:lang w:val="es-MX"/>
        </w:rPr>
        <w:t>SUJETO OBLIGADO</w:t>
      </w:r>
      <w:r w:rsidRPr="00407B3E">
        <w:rPr>
          <w:rFonts w:ascii="Palatino Linotype" w:hAnsi="Palatino Linotype" w:cs="Arial"/>
          <w:lang w:val="es-MX"/>
        </w:rPr>
        <w:t xml:space="preserve"> que en términos del </w:t>
      </w:r>
      <w:r w:rsidRPr="00407B3E">
        <w:rPr>
          <w:rFonts w:ascii="Palatino Linotype" w:hAnsi="Palatino Linotype" w:cs="Arial"/>
          <w:b/>
          <w:lang w:val="es-MX"/>
        </w:rPr>
        <w:t>Considerando Cuarto</w:t>
      </w:r>
      <w:r w:rsidRPr="00407B3E">
        <w:rPr>
          <w:rFonts w:ascii="Palatino Linotype" w:hAnsi="Palatino Linotype" w:cs="Arial"/>
          <w:lang w:val="es-MX"/>
        </w:rPr>
        <w:t xml:space="preserve"> de esta resolución</w:t>
      </w:r>
      <w:r w:rsidRPr="00407B3E">
        <w:rPr>
          <w:rFonts w:ascii="Palatino Linotype" w:hAnsi="Palatino Linotype"/>
          <w:bCs/>
          <w:lang w:val="es-MX"/>
        </w:rPr>
        <w:t xml:space="preserve"> </w:t>
      </w:r>
      <w:r w:rsidRPr="00407B3E">
        <w:rPr>
          <w:rFonts w:ascii="Palatino Linotype" w:eastAsia="Palatino Linotype" w:hAnsi="Palatino Linotype" w:cs="Palatino Linotype"/>
          <w:lang w:val="es-MX"/>
        </w:rPr>
        <w:t xml:space="preserve">haga entrega al </w:t>
      </w:r>
      <w:r w:rsidRPr="00407B3E">
        <w:rPr>
          <w:rFonts w:ascii="Palatino Linotype" w:eastAsia="Palatino Linotype" w:hAnsi="Palatino Linotype" w:cs="Palatino Linotype"/>
          <w:b/>
          <w:lang w:val="es-MX"/>
        </w:rPr>
        <w:t>recurrente</w:t>
      </w:r>
      <w:r w:rsidRPr="00407B3E">
        <w:rPr>
          <w:rFonts w:ascii="Palatino Linotype" w:eastAsia="Palatino Linotype" w:hAnsi="Palatino Linotype" w:cs="Palatino Linotype"/>
          <w:lang w:val="es-MX"/>
        </w:rPr>
        <w:t xml:space="preserve"> </w:t>
      </w:r>
      <w:r w:rsidRPr="00407B3E">
        <w:rPr>
          <w:rFonts w:ascii="Palatino Linotype" w:hAnsi="Palatino Linotype"/>
          <w:lang w:val="es-MX"/>
        </w:rPr>
        <w:t xml:space="preserve">a través del </w:t>
      </w:r>
      <w:r w:rsidRPr="00407B3E">
        <w:rPr>
          <w:rFonts w:ascii="Palatino Linotype" w:hAnsi="Palatino Linotype"/>
          <w:b/>
          <w:lang w:val="es-MX"/>
        </w:rPr>
        <w:t>SAIMEX</w:t>
      </w:r>
      <w:r w:rsidRPr="00407B3E">
        <w:rPr>
          <w:rFonts w:ascii="Palatino Linotype" w:hAnsi="Palatino Linotype"/>
          <w:lang w:val="es-MX" w:eastAsia="es-MX"/>
        </w:rPr>
        <w:t xml:space="preserve">,  lo siguiente: </w:t>
      </w:r>
    </w:p>
    <w:p w:rsidR="006154E0" w:rsidRDefault="006154E0" w:rsidP="006154E0">
      <w:pPr>
        <w:spacing w:before="240" w:after="240"/>
        <w:ind w:left="708" w:right="900"/>
        <w:jc w:val="both"/>
        <w:rPr>
          <w:rFonts w:ascii="Palatino Linotype" w:eastAsia="Palatino Linotype" w:hAnsi="Palatino Linotype" w:cs="Palatino Linotype"/>
          <w:i/>
          <w:lang w:val="es-MX"/>
        </w:rPr>
      </w:pPr>
      <w:r w:rsidRPr="00407B3E">
        <w:rPr>
          <w:rFonts w:ascii="Palatino Linotype" w:eastAsia="Palatino Linotype" w:hAnsi="Palatino Linotype" w:cs="Palatino Linotype"/>
          <w:b/>
          <w:i/>
          <w:lang w:val="es-MX"/>
        </w:rPr>
        <w:t xml:space="preserve">i). </w:t>
      </w:r>
      <w:r w:rsidRPr="00407B3E">
        <w:rPr>
          <w:rFonts w:ascii="Palatino Linotype" w:eastAsia="Palatino Linotype" w:hAnsi="Palatino Linotype" w:cs="Palatino Linotype"/>
          <w:i/>
          <w:lang w:val="es-MX"/>
        </w:rPr>
        <w:t xml:space="preserve"> El contrato del Fideicomiso número F/19045 así como su convenio modificatorio remitidos en informe justificado.</w:t>
      </w:r>
    </w:p>
    <w:p w:rsidR="006154E0" w:rsidRDefault="006154E0" w:rsidP="006154E0">
      <w:pPr>
        <w:spacing w:before="240" w:after="240"/>
        <w:ind w:left="708"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 xml:space="preserve">ii) De ser procedente en versión pública, los anexos al convenio Modificatorio al Contrato de Fideicomiso número F/19045-4 remitido en informe justificado. </w:t>
      </w:r>
    </w:p>
    <w:p w:rsidR="006154E0" w:rsidRPr="00407B3E" w:rsidRDefault="006154E0" w:rsidP="006154E0">
      <w:pPr>
        <w:spacing w:before="240" w:after="240"/>
        <w:ind w:left="708" w:right="900"/>
        <w:jc w:val="both"/>
        <w:rPr>
          <w:rFonts w:ascii="Palatino Linotype" w:eastAsia="Palatino Linotype" w:hAnsi="Palatino Linotype" w:cs="Palatino Linotype"/>
          <w:i/>
          <w:lang w:val="es-MX"/>
        </w:rPr>
      </w:pPr>
    </w:p>
    <w:p w:rsidR="006154E0" w:rsidRPr="00CB64C8" w:rsidRDefault="006154E0" w:rsidP="006154E0">
      <w:pPr>
        <w:spacing w:before="240" w:after="240"/>
        <w:ind w:left="567" w:right="900"/>
        <w:jc w:val="both"/>
        <w:rPr>
          <w:rFonts w:ascii="Palatino Linotype" w:eastAsia="Palatino Linotype" w:hAnsi="Palatino Linotype" w:cs="Palatino Linotype"/>
          <w:i/>
          <w:lang w:val="es-MX"/>
        </w:rPr>
      </w:pPr>
      <w:r>
        <w:rPr>
          <w:rFonts w:ascii="Palatino Linotype" w:eastAsia="Palatino Linotype" w:hAnsi="Palatino Linotype" w:cs="Palatino Linotype"/>
          <w:i/>
          <w:lang w:val="es-MX"/>
        </w:rPr>
        <w:t>De ser necesario</w:t>
      </w:r>
      <w:r w:rsidRPr="00EE4849">
        <w:rPr>
          <w:rFonts w:ascii="Palatino Linotype" w:eastAsia="Palatino Linotype" w:hAnsi="Palatino Linotype" w:cs="Palatino Linotype"/>
          <w:i/>
          <w:lang w:val="es-MX"/>
        </w:rPr>
        <w:t xml:space="preserv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rsidR="006154E0" w:rsidRPr="00407B3E" w:rsidRDefault="006154E0" w:rsidP="006154E0">
      <w:pPr>
        <w:autoSpaceDE w:val="0"/>
        <w:autoSpaceDN w:val="0"/>
        <w:adjustRightInd w:val="0"/>
        <w:spacing w:before="240" w:after="240" w:line="360" w:lineRule="auto"/>
        <w:jc w:val="both"/>
        <w:rPr>
          <w:rFonts w:ascii="Palatino Linotype" w:hAnsi="Palatino Linotype" w:cs="Arial"/>
          <w:lang w:val="es-MX" w:eastAsia="es-MX"/>
        </w:rPr>
      </w:pPr>
      <w:r w:rsidRPr="00407B3E">
        <w:rPr>
          <w:rFonts w:ascii="Palatino Linotype" w:hAnsi="Palatino Linotype" w:cs="Arial"/>
          <w:b/>
          <w:szCs w:val="28"/>
          <w:lang w:val="es-MX" w:eastAsia="es-MX"/>
        </w:rPr>
        <w:t>Tercero.</w:t>
      </w:r>
      <w:r w:rsidRPr="00407B3E">
        <w:rPr>
          <w:rFonts w:ascii="Palatino Linotype" w:hAnsi="Palatino Linotype" w:cs="Arial"/>
          <w:b/>
          <w:sz w:val="28"/>
          <w:szCs w:val="28"/>
          <w:lang w:val="es-MX" w:eastAsia="es-MX"/>
        </w:rPr>
        <w:t xml:space="preserve">  </w:t>
      </w:r>
      <w:r w:rsidRPr="00407B3E">
        <w:rPr>
          <w:rFonts w:ascii="Palatino Linotype" w:hAnsi="Palatino Linotype" w:cs="Arial"/>
          <w:b/>
          <w:lang w:val="es-MX" w:eastAsia="es-MX"/>
        </w:rPr>
        <w:t>Notifíquese,</w:t>
      </w:r>
      <w:r w:rsidRPr="00407B3E">
        <w:rPr>
          <w:rFonts w:ascii="Palatino Linotype" w:hAnsi="Palatino Linotype" w:cs="Arial"/>
          <w:b/>
          <w:sz w:val="28"/>
          <w:szCs w:val="28"/>
          <w:lang w:val="es-MX" w:eastAsia="es-MX"/>
        </w:rPr>
        <w:t xml:space="preserve"> </w:t>
      </w:r>
      <w:r w:rsidRPr="00407B3E">
        <w:rPr>
          <w:rFonts w:ascii="Palatino Linotype" w:hAnsi="Palatino Linotype" w:cs="Arial"/>
          <w:lang w:val="es-MX" w:eastAsia="es-MX"/>
        </w:rPr>
        <w:t>al Responsable de la Unidad de Transparencia del</w:t>
      </w:r>
      <w:r w:rsidRPr="00407B3E">
        <w:rPr>
          <w:rFonts w:ascii="Palatino Linotype" w:hAnsi="Palatino Linotype" w:cs="Arial"/>
          <w:b/>
          <w:lang w:val="es-MX" w:eastAsia="es-MX"/>
        </w:rPr>
        <w:t xml:space="preserve"> SUJETO OBLIGADO</w:t>
      </w:r>
      <w:r w:rsidRPr="00407B3E">
        <w:rPr>
          <w:rFonts w:ascii="Palatino Linotype" w:hAnsi="Palatino Linotype" w:cs="Arial"/>
          <w:lang w:val="es-MX" w:eastAsia="es-MX"/>
        </w:rPr>
        <w:t xml:space="preserve"> vía SAIMEX,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154E0" w:rsidRPr="00407B3E" w:rsidRDefault="006154E0" w:rsidP="006154E0">
      <w:pPr>
        <w:spacing w:line="360" w:lineRule="auto"/>
        <w:jc w:val="both"/>
        <w:rPr>
          <w:rFonts w:ascii="Palatino Linotype" w:hAnsi="Palatino Linotype" w:cs="Arial"/>
          <w:lang w:val="es-MX" w:eastAsia="es-MX"/>
        </w:rPr>
      </w:pPr>
      <w:r w:rsidRPr="00407B3E">
        <w:rPr>
          <w:rFonts w:ascii="Palatino Linotype" w:hAnsi="Palatino Linotype" w:cs="Arial"/>
          <w:b/>
          <w:szCs w:val="28"/>
          <w:lang w:val="es-MX" w:eastAsia="es-MX"/>
        </w:rPr>
        <w:t>Cuarto.</w:t>
      </w:r>
      <w:r w:rsidRPr="00407B3E">
        <w:rPr>
          <w:rFonts w:ascii="Palatino Linotype" w:hAnsi="Palatino Linotype" w:cs="Arial"/>
          <w:b/>
          <w:sz w:val="28"/>
          <w:szCs w:val="28"/>
          <w:lang w:val="es-MX" w:eastAsia="es-MX"/>
        </w:rPr>
        <w:t xml:space="preserve"> </w:t>
      </w:r>
      <w:r w:rsidRPr="00407B3E">
        <w:rPr>
          <w:rFonts w:ascii="Palatino Linotype" w:hAnsi="Palatino Linotype" w:cs="Arial"/>
          <w:lang w:val="es-MX" w:eastAsia="es-MX"/>
        </w:rPr>
        <w:t xml:space="preserve">De conformidad con el artículo 198 de la Ley de Transparencia y Acceso a la Información Pública del Estado de México y Municipios, de considerarlo procedente, el </w:t>
      </w:r>
      <w:r w:rsidRPr="00407B3E">
        <w:rPr>
          <w:rFonts w:ascii="Palatino Linotype" w:hAnsi="Palatino Linotype" w:cs="Arial"/>
          <w:b/>
          <w:lang w:val="es-MX" w:eastAsia="es-MX"/>
        </w:rPr>
        <w:t>SUJETO OBLIGADO</w:t>
      </w:r>
      <w:r w:rsidRPr="00407B3E">
        <w:rPr>
          <w:rFonts w:ascii="Palatino Linotype" w:hAnsi="Palatino Linotype" w:cs="Arial"/>
          <w:lang w:val="es-MX" w:eastAsia="es-MX"/>
        </w:rPr>
        <w:t xml:space="preserve"> de manera fundada y motivada, podrá solicitar una ampliación de plazo para el cumplimiento de la presente resolución.</w:t>
      </w:r>
    </w:p>
    <w:p w:rsidR="006154E0" w:rsidRPr="00407B3E" w:rsidRDefault="006154E0" w:rsidP="006154E0">
      <w:pPr>
        <w:autoSpaceDE w:val="0"/>
        <w:autoSpaceDN w:val="0"/>
        <w:adjustRightInd w:val="0"/>
        <w:spacing w:before="240" w:after="240" w:line="360" w:lineRule="auto"/>
        <w:jc w:val="both"/>
        <w:rPr>
          <w:rFonts w:ascii="Palatino Linotype" w:hAnsi="Palatino Linotype"/>
          <w:color w:val="222222"/>
          <w:lang w:eastAsia="es-MX"/>
        </w:rPr>
      </w:pPr>
      <w:r w:rsidRPr="00407B3E">
        <w:rPr>
          <w:rFonts w:ascii="Palatino Linotype" w:hAnsi="Palatino Linotype" w:cs="Arial"/>
          <w:b/>
          <w:szCs w:val="28"/>
          <w:lang w:val="es-MX" w:eastAsia="es-MX"/>
        </w:rPr>
        <w:lastRenderedPageBreak/>
        <w:t xml:space="preserve">Quinto. </w:t>
      </w:r>
      <w:r w:rsidRPr="00407B3E">
        <w:rPr>
          <w:rFonts w:ascii="Palatino Linotype" w:hAnsi="Palatino Linotype" w:cs="Arial"/>
          <w:b/>
          <w:lang w:val="es-MX" w:eastAsia="es-MX"/>
        </w:rPr>
        <w:t xml:space="preserve">Notifíquese, </w:t>
      </w:r>
      <w:r w:rsidRPr="00407B3E">
        <w:rPr>
          <w:rFonts w:ascii="Palatino Linotype" w:hAnsi="Palatino Linotype" w:cs="Arial"/>
          <w:lang w:val="es-MX" w:eastAsia="es-MX"/>
        </w:rPr>
        <w:t xml:space="preserve">al </w:t>
      </w:r>
      <w:r w:rsidRPr="00407B3E">
        <w:rPr>
          <w:rFonts w:ascii="Palatino Linotype" w:hAnsi="Palatino Linotype" w:cs="Arial"/>
          <w:b/>
          <w:lang w:val="es-MX" w:eastAsia="es-MX"/>
        </w:rPr>
        <w:t>recurrente</w:t>
      </w:r>
      <w:r w:rsidRPr="00407B3E">
        <w:rPr>
          <w:rFonts w:ascii="Palatino Linotype" w:hAnsi="Palatino Linotype" w:cs="Arial"/>
          <w:lang w:val="es-MX" w:eastAsia="es-MX"/>
        </w:rPr>
        <w:t xml:space="preserve"> la presente resolución vía SAIMEX, así como que</w:t>
      </w:r>
      <w:r w:rsidRPr="00407B3E">
        <w:rPr>
          <w:rFonts w:ascii="Palatino Linotype" w:hAnsi="Palatino Linotype"/>
          <w:color w:val="222222"/>
          <w:lang w:eastAsia="es-MX"/>
        </w:rPr>
        <w:t xml:space="preserve"> </w:t>
      </w:r>
      <w:r w:rsidRPr="00407B3E">
        <w:rPr>
          <w:rFonts w:ascii="Palatino Linotype" w:eastAsia="MS Mincho" w:hAnsi="Palatino Linotype"/>
        </w:rPr>
        <w:t>de conformidad con lo establecido en el artículo 196 de la Ley de Transparencia y Acceso a la Información Pública del Estado de México y Municipios podrá impugnarla vía Juicio de Amparo en los términos de las leyes aplicables</w:t>
      </w:r>
      <w:r w:rsidRPr="00407B3E">
        <w:rPr>
          <w:rFonts w:ascii="Palatino Linotype" w:hAnsi="Palatino Linotype"/>
          <w:color w:val="222222"/>
          <w:lang w:eastAsia="es-MX"/>
        </w:rPr>
        <w:t>.</w:t>
      </w:r>
    </w:p>
    <w:p w:rsidR="006154E0" w:rsidRDefault="006154E0" w:rsidP="006154E0">
      <w:pPr>
        <w:spacing w:line="360" w:lineRule="auto"/>
        <w:ind w:right="49"/>
        <w:jc w:val="both"/>
        <w:rPr>
          <w:rFonts w:ascii="Palatino Linotype" w:hAnsi="Palatino Linotype"/>
          <w:lang w:val="es-MX"/>
        </w:rPr>
      </w:pPr>
      <w:r w:rsidRPr="00407B3E">
        <w:rPr>
          <w:rFonts w:ascii="Palatino Linotype" w:hAnsi="Palatino Linotype"/>
          <w:lang w:val="es-MX"/>
        </w:rPr>
        <w:t xml:space="preserve">ASÍ LO RESUELVE, POR XXXXXX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w:t>
      </w:r>
      <w:r>
        <w:rPr>
          <w:rFonts w:ascii="Palatino Linotype" w:hAnsi="Palatino Linotype"/>
          <w:lang w:val="es-MX"/>
        </w:rPr>
        <w:t>LA DÉCIMA SEXTA</w:t>
      </w:r>
      <w:r w:rsidRPr="00407B3E">
        <w:rPr>
          <w:rFonts w:ascii="Palatino Linotype" w:hAnsi="Palatino Linotype"/>
          <w:lang w:val="es-MX"/>
        </w:rPr>
        <w:t xml:space="preserve"> SESIÓN ORD</w:t>
      </w:r>
      <w:r>
        <w:rPr>
          <w:rFonts w:ascii="Palatino Linotype" w:hAnsi="Palatino Linotype"/>
          <w:lang w:val="es-MX"/>
        </w:rPr>
        <w:t>INARIA CELEBRADA EL CUATRO DE MAYO</w:t>
      </w:r>
      <w:r w:rsidRPr="00407B3E">
        <w:rPr>
          <w:rFonts w:ascii="Palatino Linotype" w:hAnsi="Palatino Linotype"/>
          <w:lang w:val="es-MX"/>
        </w:rPr>
        <w:t xml:space="preserve"> DE DOS MIL VEINTIDÓS, ANTE EL SECRETARIO TÉCNICO DEL PLENO ALEXIS TAPIA RAMÍREZ.</w:t>
      </w:r>
    </w:p>
    <w:p w:rsidR="006154E0" w:rsidRDefault="006154E0" w:rsidP="006154E0">
      <w:pPr>
        <w:spacing w:line="360" w:lineRule="auto"/>
        <w:ind w:right="49"/>
        <w:jc w:val="both"/>
        <w:rPr>
          <w:rFonts w:ascii="Palatino Linotype" w:hAnsi="Palatino Linotype"/>
          <w:lang w:val="es-MX"/>
        </w:rPr>
      </w:pPr>
    </w:p>
    <w:p w:rsidR="006154E0" w:rsidRPr="00C31F30" w:rsidRDefault="006154E0" w:rsidP="006154E0">
      <w:pPr>
        <w:autoSpaceDE w:val="0"/>
        <w:autoSpaceDN w:val="0"/>
        <w:adjustRightInd w:val="0"/>
        <w:spacing w:before="240" w:after="240" w:line="360" w:lineRule="auto"/>
        <w:jc w:val="both"/>
        <w:rPr>
          <w:rFonts w:ascii="Palatino Linotype" w:hAnsi="Palatino Linotype"/>
          <w:lang w:val="es-MX"/>
        </w:rPr>
      </w:pPr>
    </w:p>
    <w:p w:rsidR="006B7E72" w:rsidRDefault="006B7E72"/>
    <w:sectPr w:rsidR="006B7E72"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4E0" w:rsidRDefault="006154E0" w:rsidP="006154E0">
      <w:r>
        <w:separator/>
      </w:r>
    </w:p>
  </w:endnote>
  <w:endnote w:type="continuationSeparator" w:id="0">
    <w:p w:rsidR="006154E0" w:rsidRDefault="006154E0" w:rsidP="0061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237" w:rsidRDefault="006154E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noProof/>
        <w:sz w:val="20"/>
        <w:szCs w:val="20"/>
      </w:rPr>
      <w:t>25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Pr>
        <w:rFonts w:ascii="Arial" w:hAnsi="Arial" w:cs="Arial"/>
        <w:b/>
        <w:bCs/>
        <w:noProof/>
        <w:sz w:val="20"/>
        <w:szCs w:val="20"/>
      </w:rPr>
      <w:t>34</w:t>
    </w:r>
    <w:r>
      <w:rPr>
        <w:rFonts w:ascii="Arial" w:hAnsi="Arial" w:cs="Arial"/>
        <w:b/>
        <w:bCs/>
        <w:sz w:val="20"/>
        <w:szCs w:val="20"/>
      </w:rPr>
      <w:fldChar w:fldCharType="end"/>
    </w:r>
  </w:p>
  <w:p w:rsidR="00CD3237" w:rsidRDefault="006154E0" w:rsidP="00935A0D">
    <w:pPr>
      <w:pStyle w:val="Piedepgina"/>
      <w:rPr>
        <w:rFonts w:ascii="Times New Roman" w:hAnsi="Times New Roman" w:cs="Times New Roman"/>
      </w:rPr>
    </w:pPr>
  </w:p>
  <w:p w:rsidR="00CD3237" w:rsidRDefault="006154E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237" w:rsidRDefault="006154E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Pr>
        <w:rFonts w:ascii="Arial" w:hAnsi="Arial" w:cs="Arial"/>
        <w:b/>
        <w:bCs/>
        <w:noProof/>
        <w:sz w:val="20"/>
        <w:szCs w:val="20"/>
      </w:rPr>
      <w:t>34</w:t>
    </w:r>
    <w:r>
      <w:rPr>
        <w:rFonts w:ascii="Arial" w:hAnsi="Arial" w:cs="Arial"/>
        <w:b/>
        <w:bCs/>
        <w:sz w:val="20"/>
        <w:szCs w:val="20"/>
      </w:rPr>
      <w:fldChar w:fldCharType="end"/>
    </w:r>
  </w:p>
  <w:p w:rsidR="00CD3237" w:rsidRDefault="006154E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4E0" w:rsidRDefault="006154E0" w:rsidP="006154E0">
      <w:r>
        <w:separator/>
      </w:r>
    </w:p>
  </w:footnote>
  <w:footnote w:type="continuationSeparator" w:id="0">
    <w:p w:rsidR="006154E0" w:rsidRDefault="006154E0" w:rsidP="006154E0">
      <w:r>
        <w:continuationSeparator/>
      </w:r>
    </w:p>
  </w:footnote>
  <w:footnote w:id="1">
    <w:p w:rsidR="006154E0" w:rsidRDefault="006154E0" w:rsidP="006154E0">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Mustapich, J.M; citado por Baltierra Guerrero A. consultable en: https://revistas-colaboracion.juridicas.unam.mx/index.php/rev-facultad-derecho-mx/article/download/30813/27804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CD3237" w:rsidRPr="00095FB7" w:rsidTr="009D4854">
      <w:tc>
        <w:tcPr>
          <w:tcW w:w="2553" w:type="dxa"/>
          <w:vAlign w:val="center"/>
          <w:hideMark/>
        </w:tcPr>
        <w:p w:rsidR="00CD3237" w:rsidRPr="00095FB7" w:rsidRDefault="006154E0"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rsidR="00CD3237" w:rsidRPr="00095FB7" w:rsidRDefault="006154E0" w:rsidP="00095FB7">
          <w:pPr>
            <w:ind w:right="666"/>
            <w:rPr>
              <w:rFonts w:ascii="Palatino Linotype" w:hAnsi="Palatino Linotype"/>
              <w:b/>
              <w:sz w:val="22"/>
              <w:szCs w:val="22"/>
              <w:lang w:val="es-ES_tradnl"/>
            </w:rPr>
          </w:pPr>
          <w:r>
            <w:rPr>
              <w:rFonts w:ascii="Palatino Linotype" w:eastAsiaTheme="minorEastAsia" w:hAnsi="Palatino Linotype" w:cs="Arial"/>
              <w:b/>
              <w:bCs/>
              <w:sz w:val="22"/>
              <w:szCs w:val="22"/>
              <w:lang w:val="es-MX"/>
            </w:rPr>
            <w:t>00629</w:t>
          </w:r>
          <w:r w:rsidRPr="00EC2DCB">
            <w:rPr>
              <w:rFonts w:ascii="Palatino Linotype" w:eastAsiaTheme="minorEastAsia" w:hAnsi="Palatino Linotype" w:cs="Arial"/>
              <w:b/>
              <w:bCs/>
              <w:sz w:val="22"/>
              <w:szCs w:val="22"/>
              <w:lang w:val="es-MX"/>
            </w:rPr>
            <w:t>/INFOEM/IP/RR/2022</w:t>
          </w:r>
        </w:p>
      </w:tc>
    </w:tr>
    <w:tr w:rsidR="00CD3237" w:rsidRPr="00095FB7" w:rsidTr="009D4854">
      <w:trPr>
        <w:trHeight w:val="228"/>
      </w:trPr>
      <w:tc>
        <w:tcPr>
          <w:tcW w:w="2553" w:type="dxa"/>
          <w:vAlign w:val="center"/>
          <w:hideMark/>
        </w:tcPr>
        <w:p w:rsidR="00CD3237" w:rsidRPr="00095FB7" w:rsidRDefault="006154E0"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rsidR="00CD3237" w:rsidRPr="00147CBD" w:rsidRDefault="006154E0" w:rsidP="00147CBD">
          <w:pPr>
            <w:ind w:right="954"/>
            <w:jc w:val="both"/>
            <w:rPr>
              <w:rFonts w:ascii="Palatino Linotype" w:hAnsi="Palatino Linotype"/>
              <w:b/>
              <w:sz w:val="22"/>
              <w:szCs w:val="22"/>
              <w:lang w:val="es-ES_tradnl"/>
            </w:rPr>
          </w:pPr>
        </w:p>
        <w:p w:rsidR="00CD3237" w:rsidRPr="00095FB7" w:rsidRDefault="006154E0" w:rsidP="00006C42">
          <w:pPr>
            <w:ind w:right="954"/>
            <w:jc w:val="both"/>
            <w:rPr>
              <w:rFonts w:ascii="Palatino Linotype" w:hAnsi="Palatino Linotype"/>
              <w:b/>
              <w:sz w:val="22"/>
              <w:szCs w:val="22"/>
              <w:lang w:val="es-ES_tradnl"/>
            </w:rPr>
          </w:pPr>
          <w:r w:rsidRPr="00082A45">
            <w:rPr>
              <w:rFonts w:ascii="Palatino Linotype" w:hAnsi="Palatino Linotype"/>
              <w:b/>
              <w:sz w:val="22"/>
              <w:szCs w:val="22"/>
              <w:lang w:val="es-ES_tradnl"/>
            </w:rPr>
            <w:t>Secretaría de Finanzas</w:t>
          </w:r>
        </w:p>
      </w:tc>
    </w:tr>
    <w:tr w:rsidR="00CD3237" w:rsidRPr="00095FB7" w:rsidTr="009D4854">
      <w:tc>
        <w:tcPr>
          <w:tcW w:w="2553" w:type="dxa"/>
          <w:vAlign w:val="center"/>
          <w:hideMark/>
        </w:tcPr>
        <w:p w:rsidR="00CD3237" w:rsidRPr="00095FB7" w:rsidRDefault="006154E0"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rsidR="00CD3237" w:rsidRPr="00095FB7" w:rsidRDefault="006154E0"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rsidR="00CD3237" w:rsidRDefault="006154E0" w:rsidP="006F30F8">
    <w:pPr>
      <w:pStyle w:val="Encabezado"/>
      <w:tabs>
        <w:tab w:val="clear" w:pos="4252"/>
        <w:tab w:val="clear" w:pos="8504"/>
        <w:tab w:val="left" w:pos="2326"/>
      </w:tabs>
    </w:pPr>
    <w:r>
      <w:rPr>
        <w:noProof/>
        <w:lang w:val="es-MX" w:eastAsia="es-MX"/>
      </w:rPr>
      <w:drawing>
        <wp:anchor distT="0" distB="0" distL="114300" distR="114300" simplePos="0" relativeHeight="251660288" behindDoc="1" locked="0" layoutInCell="1" allowOverlap="1" wp14:anchorId="4C365670" wp14:editId="5B9ED7D5">
          <wp:simplePos x="0" y="0"/>
          <wp:positionH relativeFrom="page">
            <wp:posOffset>97790</wp:posOffset>
          </wp:positionH>
          <wp:positionV relativeFrom="paragraph">
            <wp:posOffset>-1108075</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237" w:rsidRDefault="006154E0" w:rsidP="00C47D1B">
    <w:pPr>
      <w:pStyle w:val="Encabezado"/>
      <w:jc w:val="both"/>
    </w:pPr>
    <w:r>
      <w:rPr>
        <w:noProof/>
        <w:lang w:val="es-MX" w:eastAsia="es-MX"/>
      </w:rPr>
      <w:drawing>
        <wp:anchor distT="0" distB="0" distL="114300" distR="114300" simplePos="0" relativeHeight="251659264" behindDoc="1" locked="0" layoutInCell="1" allowOverlap="1" wp14:anchorId="77CAFBB7" wp14:editId="4127868E">
          <wp:simplePos x="0" y="0"/>
          <wp:positionH relativeFrom="page">
            <wp:posOffset>163830</wp:posOffset>
          </wp:positionH>
          <wp:positionV relativeFrom="paragraph">
            <wp:posOffset>-354866</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CD3237" w:rsidTr="00C47D1B">
      <w:tc>
        <w:tcPr>
          <w:tcW w:w="2553" w:type="dxa"/>
          <w:vAlign w:val="center"/>
          <w:hideMark/>
        </w:tcPr>
        <w:p w:rsidR="00CD3237" w:rsidRDefault="006154E0"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rsidR="00CD3237" w:rsidRPr="004440AC" w:rsidRDefault="006154E0" w:rsidP="008B18BC">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00629</w:t>
          </w:r>
          <w:r w:rsidRPr="00EC2DCB">
            <w:rPr>
              <w:rFonts w:ascii="Palatino Linotype" w:eastAsiaTheme="minorEastAsia" w:hAnsi="Palatino Linotype" w:cs="Arial"/>
              <w:b/>
              <w:bCs/>
              <w:sz w:val="22"/>
              <w:szCs w:val="22"/>
              <w:lang w:val="es-MX"/>
            </w:rPr>
            <w:t>/INFOEM/IP/RR/2022</w:t>
          </w:r>
        </w:p>
      </w:tc>
    </w:tr>
    <w:tr w:rsidR="00CD3237" w:rsidTr="00C47D1B">
      <w:tc>
        <w:tcPr>
          <w:tcW w:w="2553" w:type="dxa"/>
          <w:vAlign w:val="center"/>
          <w:hideMark/>
        </w:tcPr>
        <w:p w:rsidR="00CD3237" w:rsidRDefault="006154E0"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rsidR="00CD3237" w:rsidRPr="004440AC" w:rsidRDefault="006154E0" w:rsidP="003E1466">
          <w:pPr>
            <w:rPr>
              <w:rFonts w:ascii="Palatino Linotype" w:hAnsi="Palatino Linotype"/>
              <w:b/>
              <w:sz w:val="22"/>
              <w:szCs w:val="22"/>
              <w:lang w:val="es-ES_tradnl"/>
            </w:rPr>
          </w:pPr>
          <w:r>
            <w:rPr>
              <w:rFonts w:ascii="Palatino Linotype" w:hAnsi="Palatino Linotype"/>
              <w:b/>
              <w:sz w:val="22"/>
              <w:szCs w:val="22"/>
              <w:lang w:val="es-ES_tradnl"/>
            </w:rPr>
            <w:t>XXXXXXXXXXXXXXXX</w:t>
          </w:r>
        </w:p>
      </w:tc>
    </w:tr>
    <w:tr w:rsidR="00CD3237" w:rsidTr="00C47D1B">
      <w:trPr>
        <w:trHeight w:val="228"/>
      </w:trPr>
      <w:tc>
        <w:tcPr>
          <w:tcW w:w="2553" w:type="dxa"/>
          <w:vAlign w:val="center"/>
          <w:hideMark/>
        </w:tcPr>
        <w:p w:rsidR="00CD3237" w:rsidRDefault="006154E0"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rsidR="00CD3237" w:rsidRPr="004440AC" w:rsidRDefault="006154E0" w:rsidP="00006C42">
          <w:pPr>
            <w:ind w:right="596"/>
            <w:jc w:val="both"/>
            <w:rPr>
              <w:rFonts w:ascii="Palatino Linotype" w:hAnsi="Palatino Linotype"/>
              <w:b/>
              <w:sz w:val="22"/>
              <w:szCs w:val="22"/>
              <w:lang w:val="es-ES_tradnl"/>
            </w:rPr>
          </w:pPr>
          <w:r w:rsidRPr="00082A45">
            <w:rPr>
              <w:rFonts w:ascii="Palatino Linotype" w:hAnsi="Palatino Linotype"/>
              <w:b/>
              <w:sz w:val="22"/>
              <w:szCs w:val="22"/>
              <w:lang w:val="es-ES_tradnl"/>
            </w:rPr>
            <w:t>Secretaría de Finanzas</w:t>
          </w:r>
        </w:p>
      </w:tc>
    </w:tr>
    <w:tr w:rsidR="00CD3237" w:rsidTr="00C47D1B">
      <w:tc>
        <w:tcPr>
          <w:tcW w:w="2553" w:type="dxa"/>
          <w:vAlign w:val="center"/>
          <w:hideMark/>
        </w:tcPr>
        <w:p w:rsidR="00CD3237" w:rsidRDefault="006154E0"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rsidR="00CD3237" w:rsidRPr="004440AC" w:rsidRDefault="006154E0"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rsidR="00CD3237" w:rsidRDefault="006154E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041CB"/>
    <w:multiLevelType w:val="hybridMultilevel"/>
    <w:tmpl w:val="7F4C2C9E"/>
    <w:lvl w:ilvl="0" w:tplc="F4969FE4">
      <w:start w:val="1"/>
      <w:numFmt w:val="lowerLetter"/>
      <w:lvlText w:val="%1)"/>
      <w:lvlJc w:val="left"/>
      <w:pPr>
        <w:ind w:left="720" w:hanging="360"/>
      </w:pPr>
      <w:rPr>
        <w:rFonts w:ascii="Palatino Linotype" w:eastAsia="Times New Roman" w:hAnsi="Palatino Linotype"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3801716"/>
    <w:multiLevelType w:val="hybridMultilevel"/>
    <w:tmpl w:val="B6A8D040"/>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BE6898"/>
    <w:multiLevelType w:val="hybridMultilevel"/>
    <w:tmpl w:val="CD56DACA"/>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E0"/>
    <w:rsid w:val="006154E0"/>
    <w:rsid w:val="006B7E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33D805-DB93-44AD-9725-765EC8C3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54E0"/>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6154E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154E0"/>
    <w:rPr>
      <w:rFonts w:asciiTheme="majorHAnsi" w:eastAsiaTheme="majorEastAsia" w:hAnsiTheme="majorHAnsi" w:cstheme="majorBidi"/>
      <w:color w:val="2E74B5" w:themeColor="accent1" w:themeShade="BF"/>
      <w:sz w:val="26"/>
      <w:szCs w:val="26"/>
      <w:lang w:val="es-ES" w:eastAsia="es-ES"/>
    </w:rPr>
  </w:style>
  <w:style w:type="paragraph" w:styleId="Encabezado">
    <w:name w:val="header"/>
    <w:basedOn w:val="Normal"/>
    <w:link w:val="EncabezadoCar"/>
    <w:uiPriority w:val="99"/>
    <w:unhideWhenUsed/>
    <w:rsid w:val="006154E0"/>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6154E0"/>
    <w:rPr>
      <w:rFonts w:eastAsiaTheme="minorEastAsia"/>
      <w:sz w:val="24"/>
      <w:szCs w:val="24"/>
      <w:lang w:val="es-ES_tradnl" w:eastAsia="es-ES"/>
    </w:rPr>
  </w:style>
  <w:style w:type="paragraph" w:styleId="Piedepgina">
    <w:name w:val="footer"/>
    <w:basedOn w:val="Normal"/>
    <w:link w:val="PiedepginaCar"/>
    <w:uiPriority w:val="99"/>
    <w:unhideWhenUsed/>
    <w:rsid w:val="006154E0"/>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6154E0"/>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54E0"/>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54E0"/>
    <w:pPr>
      <w:ind w:left="708"/>
    </w:pPr>
    <w:rPr>
      <w:sz w:val="22"/>
      <w:szCs w:val="22"/>
      <w:lang w:eastAsia="en-US"/>
    </w:rPr>
  </w:style>
  <w:style w:type="character" w:customStyle="1" w:styleId="normaltextrun">
    <w:name w:val="normaltextrun"/>
    <w:basedOn w:val="Fuentedeprrafopredeter"/>
    <w:rsid w:val="006154E0"/>
  </w:style>
  <w:style w:type="paragraph" w:styleId="NormalWeb">
    <w:name w:val="Normal (Web)"/>
    <w:basedOn w:val="Normal"/>
    <w:uiPriority w:val="99"/>
    <w:unhideWhenUsed/>
    <w:rsid w:val="006154E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9140</Words>
  <Characters>50273</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2022-06-08T16:38:00Z</dcterms:created>
  <dcterms:modified xsi:type="dcterms:W3CDTF">2022-06-08T16:45:00Z</dcterms:modified>
</cp:coreProperties>
</file>