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A15C62" w14:textId="27398632" w:rsidR="0026686D" w:rsidRPr="007A74DD" w:rsidRDefault="0023345A">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F153D5">
        <w:rPr>
          <w:rFonts w:ascii="Palatino Linotype" w:eastAsia="Palatino Linotype" w:hAnsi="Palatino Linotype" w:cs="Palatino Linotype"/>
        </w:rPr>
        <w:t>diez</w:t>
      </w:r>
      <w:r w:rsidRPr="007A74DD">
        <w:rPr>
          <w:rFonts w:ascii="Palatino Linotype" w:eastAsia="Palatino Linotype" w:hAnsi="Palatino Linotype" w:cs="Palatino Linotype"/>
        </w:rPr>
        <w:t xml:space="preserve"> de </w:t>
      </w:r>
      <w:r w:rsidR="00BA4EA6">
        <w:rPr>
          <w:rFonts w:ascii="Palatino Linotype" w:eastAsia="Palatino Linotype" w:hAnsi="Palatino Linotype" w:cs="Palatino Linotype"/>
        </w:rPr>
        <w:t>agosto</w:t>
      </w:r>
      <w:r w:rsidRPr="007A74DD">
        <w:rPr>
          <w:rFonts w:ascii="Palatino Linotype" w:eastAsia="Palatino Linotype" w:hAnsi="Palatino Linotype" w:cs="Palatino Linotype"/>
        </w:rPr>
        <w:t xml:space="preserve"> de dos mil veintidós. </w:t>
      </w:r>
    </w:p>
    <w:p w14:paraId="2FA15C63" w14:textId="78CDFEB1" w:rsidR="0026686D" w:rsidRPr="007A74DD" w:rsidRDefault="0023345A" w:rsidP="00ED0F57">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b/>
        </w:rPr>
        <w:t>VISTO</w:t>
      </w:r>
      <w:r w:rsidRPr="007A74DD">
        <w:rPr>
          <w:rFonts w:ascii="Palatino Linotype" w:eastAsia="Palatino Linotype" w:hAnsi="Palatino Linotype" w:cs="Palatino Linotype"/>
        </w:rPr>
        <w:t xml:space="preserve"> el expediente formado con motivo del recurso de revisión </w:t>
      </w:r>
      <w:r w:rsidRPr="007A74DD">
        <w:rPr>
          <w:rFonts w:ascii="Palatino Linotype" w:eastAsia="Palatino Linotype" w:hAnsi="Palatino Linotype" w:cs="Palatino Linotype"/>
          <w:b/>
        </w:rPr>
        <w:t>0</w:t>
      </w:r>
      <w:r w:rsidR="00F153D5">
        <w:rPr>
          <w:rFonts w:ascii="Palatino Linotype" w:eastAsia="Palatino Linotype" w:hAnsi="Palatino Linotype" w:cs="Palatino Linotype"/>
          <w:b/>
        </w:rPr>
        <w:t>68</w:t>
      </w:r>
      <w:r w:rsidR="00BA4EA6">
        <w:rPr>
          <w:rFonts w:ascii="Palatino Linotype" w:eastAsia="Palatino Linotype" w:hAnsi="Palatino Linotype" w:cs="Palatino Linotype"/>
          <w:b/>
        </w:rPr>
        <w:t>39</w:t>
      </w:r>
      <w:r w:rsidRPr="007A74DD">
        <w:rPr>
          <w:rFonts w:ascii="Palatino Linotype" w:eastAsia="Palatino Linotype" w:hAnsi="Palatino Linotype" w:cs="Palatino Linotype"/>
          <w:b/>
        </w:rPr>
        <w:t>/INFOEM/IP/RR/2022</w:t>
      </w:r>
      <w:r w:rsidRPr="007A74DD">
        <w:rPr>
          <w:rFonts w:ascii="Palatino Linotype" w:eastAsia="Palatino Linotype" w:hAnsi="Palatino Linotype" w:cs="Palatino Linotype"/>
        </w:rPr>
        <w:t>, interpuesto por</w:t>
      </w:r>
      <w:r w:rsidRPr="005B248C">
        <w:rPr>
          <w:rFonts w:ascii="Palatino Linotype" w:eastAsia="Palatino Linotype" w:hAnsi="Palatino Linotype" w:cs="Palatino Linotype"/>
          <w:bCs/>
        </w:rPr>
        <w:t xml:space="preserve"> </w:t>
      </w:r>
      <w:r w:rsidR="00C52EBD">
        <w:rPr>
          <w:rFonts w:ascii="Palatino Linotype" w:eastAsia="Palatino Linotype" w:hAnsi="Palatino Linotype" w:cs="Palatino Linotype"/>
          <w:bCs/>
        </w:rPr>
        <w:t xml:space="preserve">un </w:t>
      </w:r>
      <w:r w:rsidR="00F153D5" w:rsidRPr="00C52EBD">
        <w:rPr>
          <w:rFonts w:ascii="Palatino Linotype" w:eastAsia="Palatino Linotype" w:hAnsi="Palatino Linotype" w:cs="Palatino Linotype"/>
          <w:b/>
        </w:rPr>
        <w:t>particular que no proporcionó su nombre</w:t>
      </w:r>
      <w:r w:rsidR="00C52EBD" w:rsidRPr="00C52EBD">
        <w:rPr>
          <w:rFonts w:ascii="Palatino Linotype" w:eastAsia="Palatino Linotype" w:hAnsi="Palatino Linotype" w:cs="Palatino Linotype"/>
          <w:b/>
        </w:rPr>
        <w:t xml:space="preserve"> o seudónimo</w:t>
      </w:r>
      <w:r w:rsidRPr="007A74DD">
        <w:rPr>
          <w:rFonts w:ascii="Palatino Linotype" w:eastAsia="Palatino Linotype" w:hAnsi="Palatino Linotype" w:cs="Palatino Linotype"/>
        </w:rPr>
        <w:t>, en lo sucesivo</w:t>
      </w:r>
      <w:r w:rsidRPr="007A74DD">
        <w:rPr>
          <w:rFonts w:ascii="Palatino Linotype" w:eastAsia="Palatino Linotype" w:hAnsi="Palatino Linotype" w:cs="Palatino Linotype"/>
          <w:b/>
        </w:rPr>
        <w:t xml:space="preserve"> </w:t>
      </w:r>
      <w:r w:rsidRPr="007A74DD">
        <w:rPr>
          <w:rFonts w:ascii="Palatino Linotype" w:eastAsia="Palatino Linotype" w:hAnsi="Palatino Linotype" w:cs="Palatino Linotype"/>
        </w:rPr>
        <w:t>la</w:t>
      </w:r>
      <w:r w:rsidR="00F153D5">
        <w:rPr>
          <w:rFonts w:ascii="Palatino Linotype" w:eastAsia="Palatino Linotype" w:hAnsi="Palatino Linotype" w:cs="Palatino Linotype"/>
        </w:rPr>
        <w:t xml:space="preserve"> </w:t>
      </w:r>
      <w:r w:rsidR="00F153D5" w:rsidRPr="004635D6">
        <w:rPr>
          <w:rFonts w:ascii="Palatino Linotype" w:eastAsia="Palatino Linotype" w:hAnsi="Palatino Linotype" w:cs="Palatino Linotype"/>
          <w:b/>
          <w:bCs/>
        </w:rPr>
        <w:t>parte</w:t>
      </w:r>
      <w:r w:rsidRPr="004635D6">
        <w:rPr>
          <w:rFonts w:ascii="Palatino Linotype" w:eastAsia="Palatino Linotype" w:hAnsi="Palatino Linotype" w:cs="Palatino Linotype"/>
          <w:b/>
          <w:bCs/>
        </w:rPr>
        <w:t xml:space="preserve"> Recurrente</w:t>
      </w:r>
      <w:r w:rsidRPr="007A74DD">
        <w:rPr>
          <w:rFonts w:ascii="Palatino Linotype" w:eastAsia="Palatino Linotype" w:hAnsi="Palatino Linotype" w:cs="Palatino Linotype"/>
          <w:b/>
        </w:rPr>
        <w:t>,</w:t>
      </w:r>
      <w:r w:rsidRPr="007A74DD">
        <w:rPr>
          <w:rFonts w:ascii="Palatino Linotype" w:eastAsia="Palatino Linotype" w:hAnsi="Palatino Linotype" w:cs="Palatino Linotype"/>
        </w:rPr>
        <w:t xml:space="preserve"> en contra de la</w:t>
      </w:r>
      <w:r w:rsidR="00F153D5">
        <w:rPr>
          <w:rFonts w:ascii="Palatino Linotype" w:eastAsia="Palatino Linotype" w:hAnsi="Palatino Linotype" w:cs="Palatino Linotype"/>
        </w:rPr>
        <w:t xml:space="preserve"> falta de</w:t>
      </w:r>
      <w:r w:rsidRPr="007A74DD">
        <w:rPr>
          <w:rFonts w:ascii="Palatino Linotype" w:eastAsia="Palatino Linotype" w:hAnsi="Palatino Linotype" w:cs="Palatino Linotype"/>
        </w:rPr>
        <w:t xml:space="preserve"> respuesta a su solicitud por parte del </w:t>
      </w:r>
      <w:r w:rsidR="00F153D5" w:rsidRPr="00F153D5">
        <w:rPr>
          <w:rFonts w:ascii="Palatino Linotype" w:eastAsia="Palatino Linotype" w:hAnsi="Palatino Linotype" w:cs="Palatino Linotype"/>
          <w:b/>
        </w:rPr>
        <w:t>Ayuntamiento de Donato Guerra</w:t>
      </w:r>
      <w:r w:rsidRPr="007A74DD">
        <w:rPr>
          <w:rFonts w:ascii="Palatino Linotype" w:eastAsia="Palatino Linotype" w:hAnsi="Palatino Linotype" w:cs="Palatino Linotype"/>
          <w:b/>
        </w:rPr>
        <w:t xml:space="preserve">, </w:t>
      </w:r>
      <w:r w:rsidRPr="007A74DD">
        <w:rPr>
          <w:rFonts w:ascii="Palatino Linotype" w:eastAsia="Palatino Linotype" w:hAnsi="Palatino Linotype" w:cs="Palatino Linotype"/>
        </w:rPr>
        <w:t xml:space="preserve">en lo sucesivo el </w:t>
      </w:r>
      <w:r w:rsidRPr="007A74DD">
        <w:rPr>
          <w:rFonts w:ascii="Palatino Linotype" w:eastAsia="Palatino Linotype" w:hAnsi="Palatino Linotype" w:cs="Palatino Linotype"/>
          <w:b/>
        </w:rPr>
        <w:t xml:space="preserve">Sujeto Obligado, </w:t>
      </w:r>
      <w:r w:rsidRPr="007A74DD">
        <w:rPr>
          <w:rFonts w:ascii="Palatino Linotype" w:eastAsia="Palatino Linotype" w:hAnsi="Palatino Linotype" w:cs="Palatino Linotype"/>
        </w:rPr>
        <w:t xml:space="preserve">se procede a dictar la presente resolución con base en los siguientes: </w:t>
      </w:r>
    </w:p>
    <w:p w14:paraId="2FA15C64" w14:textId="77777777" w:rsidR="0026686D" w:rsidRPr="004020D3" w:rsidRDefault="0023345A">
      <w:pPr>
        <w:spacing w:before="240" w:after="240" w:line="360" w:lineRule="auto"/>
        <w:jc w:val="center"/>
        <w:rPr>
          <w:rFonts w:ascii="Palatino Linotype" w:eastAsia="Palatino Linotype" w:hAnsi="Palatino Linotype" w:cs="Palatino Linotype"/>
          <w:b/>
          <w:lang w:val="pt-BR"/>
        </w:rPr>
      </w:pPr>
      <w:r w:rsidRPr="004020D3">
        <w:rPr>
          <w:rFonts w:ascii="Palatino Linotype" w:eastAsia="Palatino Linotype" w:hAnsi="Palatino Linotype" w:cs="Palatino Linotype"/>
          <w:b/>
          <w:lang w:val="pt-BR"/>
        </w:rPr>
        <w:t>I. A N T E C E D E N T E S</w:t>
      </w:r>
    </w:p>
    <w:p w14:paraId="2FA15C65" w14:textId="0C153A7F" w:rsidR="0026686D" w:rsidRPr="007A74DD" w:rsidRDefault="0023345A">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b/>
        </w:rPr>
        <w:t>1. Solicitud de acceso a la información.</w:t>
      </w:r>
      <w:r w:rsidRPr="007A74DD">
        <w:rPr>
          <w:rFonts w:ascii="Palatino Linotype" w:eastAsia="Palatino Linotype" w:hAnsi="Palatino Linotype" w:cs="Palatino Linotype"/>
        </w:rPr>
        <w:t xml:space="preserve"> Con fecha </w:t>
      </w:r>
      <w:r w:rsidR="00F153D5">
        <w:rPr>
          <w:rFonts w:ascii="Palatino Linotype" w:eastAsia="Palatino Linotype" w:hAnsi="Palatino Linotype" w:cs="Palatino Linotype"/>
          <w:b/>
        </w:rPr>
        <w:t>primero</w:t>
      </w:r>
      <w:r w:rsidR="002E2C74" w:rsidRPr="007A74DD">
        <w:rPr>
          <w:rFonts w:ascii="Palatino Linotype" w:eastAsia="Palatino Linotype" w:hAnsi="Palatino Linotype" w:cs="Palatino Linotype"/>
          <w:b/>
        </w:rPr>
        <w:t xml:space="preserve"> de </w:t>
      </w:r>
      <w:r w:rsidR="00F153D5">
        <w:rPr>
          <w:rFonts w:ascii="Palatino Linotype" w:eastAsia="Palatino Linotype" w:hAnsi="Palatino Linotype" w:cs="Palatino Linotype"/>
          <w:b/>
        </w:rPr>
        <w:t>abril</w:t>
      </w:r>
      <w:r w:rsidR="002E2C74" w:rsidRPr="007A74DD">
        <w:rPr>
          <w:rFonts w:ascii="Palatino Linotype" w:eastAsia="Palatino Linotype" w:hAnsi="Palatino Linotype" w:cs="Palatino Linotype"/>
          <w:b/>
        </w:rPr>
        <w:t xml:space="preserve"> </w:t>
      </w:r>
      <w:r w:rsidRPr="007A74DD">
        <w:rPr>
          <w:rFonts w:ascii="Palatino Linotype" w:eastAsia="Palatino Linotype" w:hAnsi="Palatino Linotype" w:cs="Palatino Linotype"/>
          <w:b/>
        </w:rPr>
        <w:t>de dos mil veintidós,</w:t>
      </w:r>
      <w:r w:rsidRPr="007A74DD">
        <w:rPr>
          <w:rFonts w:ascii="Palatino Linotype" w:eastAsia="Palatino Linotype" w:hAnsi="Palatino Linotype" w:cs="Palatino Linotype"/>
        </w:rPr>
        <w:t xml:space="preserve"> la </w:t>
      </w:r>
      <w:r w:rsidR="002E2C74" w:rsidRPr="007A74DD">
        <w:rPr>
          <w:rFonts w:ascii="Palatino Linotype" w:eastAsia="Palatino Linotype" w:hAnsi="Palatino Linotype" w:cs="Palatino Linotype"/>
        </w:rPr>
        <w:t>persona solicitante</w:t>
      </w:r>
      <w:r w:rsidRPr="007A74DD">
        <w:rPr>
          <w:rFonts w:ascii="Palatino Linotype" w:eastAsia="Palatino Linotype" w:hAnsi="Palatino Linotype" w:cs="Palatino Linotype"/>
          <w:b/>
        </w:rPr>
        <w:t xml:space="preserve"> </w:t>
      </w:r>
      <w:r w:rsidRPr="007A74DD">
        <w:rPr>
          <w:rFonts w:ascii="Palatino Linotype" w:eastAsia="Palatino Linotype" w:hAnsi="Palatino Linotype" w:cs="Palatino Linotype"/>
        </w:rPr>
        <w:t xml:space="preserve">presentó, través del Sistema de Acceso a la Información Mexiquense, en lo subsecuente el </w:t>
      </w:r>
      <w:r w:rsidRPr="007A74DD">
        <w:rPr>
          <w:rFonts w:ascii="Palatino Linotype" w:eastAsia="Palatino Linotype" w:hAnsi="Palatino Linotype" w:cs="Palatino Linotype"/>
          <w:b/>
        </w:rPr>
        <w:t>SAIMEX,</w:t>
      </w:r>
      <w:r w:rsidRPr="007A74DD">
        <w:rPr>
          <w:rFonts w:ascii="Palatino Linotype" w:eastAsia="Palatino Linotype" w:hAnsi="Palatino Linotype" w:cs="Palatino Linotype"/>
        </w:rPr>
        <w:t xml:space="preserve"> ante el </w:t>
      </w:r>
      <w:r w:rsidRPr="007A74DD">
        <w:rPr>
          <w:rFonts w:ascii="Palatino Linotype" w:eastAsia="Palatino Linotype" w:hAnsi="Palatino Linotype" w:cs="Palatino Linotype"/>
          <w:b/>
        </w:rPr>
        <w:t>Sujeto Obligado</w:t>
      </w:r>
      <w:r w:rsidRPr="007A74DD">
        <w:rPr>
          <w:rFonts w:ascii="Palatino Linotype" w:eastAsia="Palatino Linotype" w:hAnsi="Palatino Linotype" w:cs="Palatino Linotype"/>
        </w:rPr>
        <w:t>, la solicitud de acceso a la información pública, a la que se le asignó el número</w:t>
      </w:r>
      <w:r w:rsidRPr="007A74DD">
        <w:rPr>
          <w:rFonts w:ascii="Palatino Linotype" w:eastAsia="Palatino Linotype" w:hAnsi="Palatino Linotype" w:cs="Palatino Linotype"/>
          <w:b/>
        </w:rPr>
        <w:t xml:space="preserve"> </w:t>
      </w:r>
      <w:r w:rsidR="00F153D5" w:rsidRPr="00F153D5">
        <w:rPr>
          <w:rFonts w:ascii="Palatino Linotype" w:eastAsia="Palatino Linotype" w:hAnsi="Palatino Linotype" w:cs="Palatino Linotype"/>
          <w:b/>
        </w:rPr>
        <w:t>00061/DONAGUER/IP/2022</w:t>
      </w:r>
      <w:r w:rsidRPr="007A74DD">
        <w:rPr>
          <w:rFonts w:ascii="Palatino Linotype" w:eastAsia="Palatino Linotype" w:hAnsi="Palatino Linotype" w:cs="Palatino Linotype"/>
          <w:b/>
        </w:rPr>
        <w:t xml:space="preserve">, </w:t>
      </w:r>
      <w:r w:rsidRPr="007A74DD">
        <w:rPr>
          <w:rFonts w:ascii="Palatino Linotype" w:eastAsia="Palatino Linotype" w:hAnsi="Palatino Linotype" w:cs="Palatino Linotype"/>
        </w:rPr>
        <w:t xml:space="preserve">mediante la cual requirió la información siguiente: </w:t>
      </w:r>
    </w:p>
    <w:p w14:paraId="2FA15C66" w14:textId="4DD5D1FF" w:rsidR="0026686D" w:rsidRPr="00FA02EE" w:rsidRDefault="0023345A" w:rsidP="00F153D5">
      <w:pPr>
        <w:spacing w:before="240" w:after="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7A74DD">
        <w:rPr>
          <w:rFonts w:ascii="Palatino Linotype" w:eastAsia="Palatino Linotype" w:hAnsi="Palatino Linotype" w:cs="Palatino Linotype"/>
          <w:i/>
          <w:sz w:val="22"/>
          <w:szCs w:val="22"/>
        </w:rPr>
        <w:t>“</w:t>
      </w:r>
      <w:r w:rsidR="00FA02EE">
        <w:rPr>
          <w:rFonts w:ascii="Palatino Linotype" w:eastAsia="Palatino Linotype" w:hAnsi="Palatino Linotype" w:cs="Palatino Linotype"/>
          <w:i/>
          <w:sz w:val="22"/>
          <w:szCs w:val="22"/>
        </w:rPr>
        <w:t xml:space="preserve"> </w:t>
      </w:r>
      <w:r w:rsidR="00F153D5" w:rsidRPr="00F153D5">
        <w:rPr>
          <w:rFonts w:ascii="Palatino Linotype" w:eastAsia="Palatino Linotype" w:hAnsi="Palatino Linotype" w:cs="Palatino Linotype"/>
          <w:i/>
          <w:sz w:val="22"/>
          <w:szCs w:val="22"/>
        </w:rPr>
        <w:t>Se adjunta solicitud de información dirigida al municipio de Donato Guerra más los anexos correspondientes</w:t>
      </w:r>
      <w:r w:rsidRPr="007A74DD">
        <w:rPr>
          <w:rFonts w:ascii="Palatino Linotype" w:eastAsia="Palatino Linotype" w:hAnsi="Palatino Linotype" w:cs="Palatino Linotype"/>
          <w:i/>
          <w:sz w:val="22"/>
          <w:szCs w:val="22"/>
        </w:rPr>
        <w:t>.” (sic)</w:t>
      </w:r>
    </w:p>
    <w:p w14:paraId="2FA15C67" w14:textId="22E6C23E" w:rsidR="0026686D" w:rsidRDefault="0023345A">
      <w:pPr>
        <w:spacing w:before="240" w:after="240" w:line="360" w:lineRule="auto"/>
        <w:ind w:right="900"/>
        <w:jc w:val="both"/>
        <w:rPr>
          <w:rFonts w:ascii="Palatino Linotype" w:eastAsia="Palatino Linotype" w:hAnsi="Palatino Linotype" w:cs="Palatino Linotype"/>
        </w:rPr>
      </w:pPr>
      <w:r w:rsidRPr="007A74DD">
        <w:rPr>
          <w:rFonts w:ascii="Palatino Linotype" w:eastAsia="Palatino Linotype" w:hAnsi="Palatino Linotype" w:cs="Palatino Linotype"/>
        </w:rPr>
        <w:t xml:space="preserve">La parte </w:t>
      </w:r>
      <w:r w:rsidRPr="007A74DD">
        <w:rPr>
          <w:rFonts w:ascii="Palatino Linotype" w:eastAsia="Palatino Linotype" w:hAnsi="Palatino Linotype" w:cs="Palatino Linotype"/>
          <w:b/>
        </w:rPr>
        <w:t>Recurrente</w:t>
      </w:r>
      <w:r w:rsidRPr="007A74DD">
        <w:rPr>
          <w:rFonts w:ascii="Palatino Linotype" w:eastAsia="Palatino Linotype" w:hAnsi="Palatino Linotype" w:cs="Palatino Linotype"/>
        </w:rPr>
        <w:t xml:space="preserve"> </w:t>
      </w:r>
      <w:r w:rsidR="00C52EBD">
        <w:rPr>
          <w:rFonts w:ascii="Palatino Linotype" w:eastAsia="Palatino Linotype" w:hAnsi="Palatino Linotype" w:cs="Palatino Linotype"/>
        </w:rPr>
        <w:t xml:space="preserve">un </w:t>
      </w:r>
      <w:r w:rsidRPr="007A74DD">
        <w:rPr>
          <w:rFonts w:ascii="Palatino Linotype" w:eastAsia="Palatino Linotype" w:hAnsi="Palatino Linotype" w:cs="Palatino Linotype"/>
        </w:rPr>
        <w:t xml:space="preserve">adjuntó </w:t>
      </w:r>
      <w:r w:rsidR="00C52EBD">
        <w:rPr>
          <w:rFonts w:ascii="Palatino Linotype" w:eastAsia="Palatino Linotype" w:hAnsi="Palatino Linotype" w:cs="Palatino Linotype"/>
        </w:rPr>
        <w:t xml:space="preserve">tres </w:t>
      </w:r>
      <w:r w:rsidRPr="007A74DD">
        <w:rPr>
          <w:rFonts w:ascii="Palatino Linotype" w:eastAsia="Palatino Linotype" w:hAnsi="Palatino Linotype" w:cs="Palatino Linotype"/>
        </w:rPr>
        <w:t>archivos</w:t>
      </w:r>
      <w:r w:rsidR="00C52EBD">
        <w:rPr>
          <w:rFonts w:ascii="Palatino Linotype" w:eastAsia="Palatino Linotype" w:hAnsi="Palatino Linotype" w:cs="Palatino Linotype"/>
        </w:rPr>
        <w:t>, con los contenidos siguientes:</w:t>
      </w:r>
    </w:p>
    <w:p w14:paraId="675132B9" w14:textId="07DD5176" w:rsidR="00947AFB" w:rsidRPr="00947AFB" w:rsidRDefault="00C52EBD" w:rsidP="00947AFB">
      <w:pPr>
        <w:pStyle w:val="Prrafodelista"/>
        <w:numPr>
          <w:ilvl w:val="0"/>
          <w:numId w:val="13"/>
        </w:numPr>
        <w:spacing w:before="240" w:after="240" w:line="360" w:lineRule="auto"/>
        <w:ind w:right="900"/>
        <w:jc w:val="both"/>
        <w:rPr>
          <w:rFonts w:ascii="Palatino Linotype" w:eastAsia="Palatino Linotype" w:hAnsi="Palatino Linotype" w:cs="Palatino Linotype"/>
          <w:b/>
          <w:bCs/>
          <w:i/>
          <w:iCs/>
        </w:rPr>
      </w:pPr>
      <w:r w:rsidRPr="00C52EBD">
        <w:rPr>
          <w:rFonts w:ascii="Palatino Linotype" w:eastAsia="Palatino Linotype" w:hAnsi="Palatino Linotype" w:cs="Palatino Linotype"/>
          <w:b/>
          <w:bCs/>
          <w:i/>
          <w:iCs/>
        </w:rPr>
        <w:t>Solicitud_Donato Guerra.pdf</w:t>
      </w:r>
      <w:r w:rsidR="00947AFB">
        <w:rPr>
          <w:rFonts w:ascii="Palatino Linotype" w:eastAsia="Palatino Linotype" w:hAnsi="Palatino Linotype" w:cs="Palatino Linotype"/>
          <w:b/>
          <w:bCs/>
          <w:i/>
          <w:iCs/>
        </w:rPr>
        <w:t xml:space="preserve">, </w:t>
      </w:r>
      <w:r w:rsidR="00947AFB">
        <w:rPr>
          <w:rFonts w:ascii="Palatino Linotype" w:eastAsia="Palatino Linotype" w:hAnsi="Palatino Linotype" w:cs="Palatino Linotype"/>
        </w:rPr>
        <w:t>con el contenido siguiente:</w:t>
      </w:r>
    </w:p>
    <w:p w14:paraId="508AD197" w14:textId="1A4B9CAE" w:rsidR="00947AFB" w:rsidRDefault="00947AFB" w:rsidP="00947AFB">
      <w:pPr>
        <w:spacing w:before="240" w:after="240" w:line="360" w:lineRule="auto"/>
        <w:ind w:right="900"/>
        <w:jc w:val="both"/>
        <w:rPr>
          <w:rFonts w:ascii="Palatino Linotype" w:eastAsia="Palatino Linotype" w:hAnsi="Palatino Linotype" w:cs="Palatino Linotype"/>
          <w:b/>
          <w:bCs/>
          <w:i/>
          <w:iCs/>
        </w:rPr>
      </w:pPr>
    </w:p>
    <w:p w14:paraId="61C672AF" w14:textId="1F897C17" w:rsidR="00947AFB" w:rsidRDefault="00947AFB" w:rsidP="00947AFB">
      <w:pPr>
        <w:spacing w:before="240" w:after="240" w:line="360" w:lineRule="auto"/>
        <w:ind w:right="900"/>
        <w:jc w:val="both"/>
        <w:rPr>
          <w:rFonts w:ascii="Palatino Linotype" w:eastAsia="Palatino Linotype" w:hAnsi="Palatino Linotype" w:cs="Palatino Linotype"/>
          <w:b/>
          <w:bCs/>
          <w:i/>
          <w:iCs/>
        </w:rPr>
      </w:pPr>
      <w:r>
        <w:rPr>
          <w:rFonts w:ascii="Palatino Linotype" w:eastAsia="Palatino Linotype" w:hAnsi="Palatino Linotype" w:cs="Palatino Linotype"/>
          <w:b/>
          <w:bCs/>
          <w:i/>
          <w:iCs/>
          <w:noProof/>
        </w:rPr>
        <w:lastRenderedPageBreak/>
        <w:drawing>
          <wp:inline distT="0" distB="0" distL="0" distR="0" wp14:anchorId="57C6B52D" wp14:editId="6AFA4DD9">
            <wp:extent cx="5612130" cy="652018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extLst>
                        <a:ext uri="{28A0092B-C50C-407E-A947-70E740481C1C}">
                          <a14:useLocalDpi xmlns:a14="http://schemas.microsoft.com/office/drawing/2010/main" val="0"/>
                        </a:ext>
                      </a:extLst>
                    </a:blip>
                    <a:stretch>
                      <a:fillRect/>
                    </a:stretch>
                  </pic:blipFill>
                  <pic:spPr>
                    <a:xfrm>
                      <a:off x="0" y="0"/>
                      <a:ext cx="5612130" cy="6520180"/>
                    </a:xfrm>
                    <a:prstGeom prst="rect">
                      <a:avLst/>
                    </a:prstGeom>
                  </pic:spPr>
                </pic:pic>
              </a:graphicData>
            </a:graphic>
          </wp:inline>
        </w:drawing>
      </w:r>
    </w:p>
    <w:p w14:paraId="786A3460" w14:textId="1D6845A8" w:rsidR="00947AFB" w:rsidRDefault="00947AFB" w:rsidP="00947AFB">
      <w:pPr>
        <w:spacing w:before="240" w:after="240" w:line="360" w:lineRule="auto"/>
        <w:ind w:right="900"/>
        <w:jc w:val="both"/>
        <w:rPr>
          <w:rFonts w:ascii="Palatino Linotype" w:eastAsia="Palatino Linotype" w:hAnsi="Palatino Linotype" w:cs="Palatino Linotype"/>
          <w:b/>
          <w:bCs/>
          <w:i/>
          <w:iCs/>
        </w:rPr>
      </w:pPr>
    </w:p>
    <w:p w14:paraId="4444FE65" w14:textId="77777777" w:rsidR="00947AFB" w:rsidRDefault="00947AFB" w:rsidP="00947AFB">
      <w:pPr>
        <w:spacing w:before="240" w:after="240" w:line="360" w:lineRule="auto"/>
        <w:ind w:right="900"/>
        <w:jc w:val="both"/>
        <w:rPr>
          <w:rFonts w:ascii="Palatino Linotype" w:eastAsia="Palatino Linotype" w:hAnsi="Palatino Linotype" w:cs="Palatino Linotype"/>
          <w:b/>
          <w:bCs/>
          <w:i/>
          <w:iCs/>
        </w:rPr>
      </w:pPr>
    </w:p>
    <w:p w14:paraId="1EA08910" w14:textId="2F197B4D" w:rsidR="00947AFB" w:rsidRPr="00947AFB" w:rsidRDefault="00947AFB" w:rsidP="00947AFB">
      <w:pPr>
        <w:spacing w:before="240" w:after="240" w:line="360" w:lineRule="auto"/>
        <w:ind w:right="900"/>
        <w:jc w:val="both"/>
        <w:rPr>
          <w:rFonts w:ascii="Palatino Linotype" w:eastAsia="Palatino Linotype" w:hAnsi="Palatino Linotype" w:cs="Palatino Linotype"/>
          <w:b/>
          <w:bCs/>
          <w:i/>
          <w:iCs/>
        </w:rPr>
      </w:pPr>
      <w:r>
        <w:rPr>
          <w:rFonts w:ascii="Palatino Linotype" w:eastAsia="Palatino Linotype" w:hAnsi="Palatino Linotype" w:cs="Palatino Linotype"/>
          <w:b/>
          <w:bCs/>
          <w:i/>
          <w:iCs/>
          <w:noProof/>
        </w:rPr>
        <w:drawing>
          <wp:inline distT="0" distB="0" distL="0" distR="0" wp14:anchorId="7F9BF643" wp14:editId="6D373CD0">
            <wp:extent cx="5612130" cy="451231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9">
                      <a:extLst>
                        <a:ext uri="{28A0092B-C50C-407E-A947-70E740481C1C}">
                          <a14:useLocalDpi xmlns:a14="http://schemas.microsoft.com/office/drawing/2010/main" val="0"/>
                        </a:ext>
                      </a:extLst>
                    </a:blip>
                    <a:stretch>
                      <a:fillRect/>
                    </a:stretch>
                  </pic:blipFill>
                  <pic:spPr>
                    <a:xfrm>
                      <a:off x="0" y="0"/>
                      <a:ext cx="5612130" cy="4512310"/>
                    </a:xfrm>
                    <a:prstGeom prst="rect">
                      <a:avLst/>
                    </a:prstGeom>
                  </pic:spPr>
                </pic:pic>
              </a:graphicData>
            </a:graphic>
          </wp:inline>
        </w:drawing>
      </w:r>
    </w:p>
    <w:p w14:paraId="0411D037" w14:textId="2E1A5D20" w:rsidR="00947AFB" w:rsidRPr="00B732E7" w:rsidRDefault="00947AFB" w:rsidP="00947AFB">
      <w:pPr>
        <w:pStyle w:val="Prrafodelista"/>
        <w:numPr>
          <w:ilvl w:val="0"/>
          <w:numId w:val="13"/>
        </w:numPr>
        <w:spacing w:before="240" w:after="240" w:line="360" w:lineRule="auto"/>
        <w:ind w:right="900"/>
        <w:jc w:val="both"/>
        <w:rPr>
          <w:rFonts w:ascii="Palatino Linotype" w:eastAsia="Palatino Linotype" w:hAnsi="Palatino Linotype" w:cs="Palatino Linotype"/>
          <w:b/>
          <w:bCs/>
          <w:i/>
          <w:iCs/>
        </w:rPr>
      </w:pPr>
      <w:r w:rsidRPr="00C52EBD">
        <w:rPr>
          <w:rFonts w:ascii="Palatino Linotype" w:eastAsia="Palatino Linotype" w:hAnsi="Palatino Linotype" w:cs="Palatino Linotype"/>
          <w:b/>
          <w:bCs/>
          <w:i/>
          <w:iCs/>
        </w:rPr>
        <w:t>Anexo 1.pdf</w:t>
      </w:r>
      <w:r>
        <w:rPr>
          <w:rFonts w:ascii="Palatino Linotype" w:eastAsia="Palatino Linotype" w:hAnsi="Palatino Linotype" w:cs="Palatino Linotype"/>
          <w:b/>
          <w:bCs/>
          <w:i/>
          <w:iCs/>
        </w:rPr>
        <w:t xml:space="preserve">, </w:t>
      </w:r>
      <w:r>
        <w:rPr>
          <w:rFonts w:ascii="Palatino Linotype" w:eastAsia="Palatino Linotype" w:hAnsi="Palatino Linotype" w:cs="Palatino Linotype"/>
        </w:rPr>
        <w:t>oficio de fecha trece de diciembre de d</w:t>
      </w:r>
      <w:r w:rsidR="00C86289">
        <w:rPr>
          <w:rFonts w:ascii="Palatino Linotype" w:eastAsia="Palatino Linotype" w:hAnsi="Palatino Linotype" w:cs="Palatino Linotype"/>
        </w:rPr>
        <w:t>o</w:t>
      </w:r>
      <w:r>
        <w:rPr>
          <w:rFonts w:ascii="Palatino Linotype" w:eastAsia="Palatino Linotype" w:hAnsi="Palatino Linotype" w:cs="Palatino Linotype"/>
        </w:rPr>
        <w:t xml:space="preserve">s mil veintiuno, suscrito y signado por el </w:t>
      </w:r>
      <w:r w:rsidR="00C86289">
        <w:rPr>
          <w:rFonts w:ascii="Palatino Linotype" w:eastAsia="Palatino Linotype" w:hAnsi="Palatino Linotype" w:cs="Palatino Linotype"/>
        </w:rPr>
        <w:t xml:space="preserve">Director de Catastro Municipal </w:t>
      </w:r>
      <w:r>
        <w:rPr>
          <w:rFonts w:ascii="Palatino Linotype" w:eastAsia="Palatino Linotype" w:hAnsi="Palatino Linotype" w:cs="Palatino Linotype"/>
        </w:rPr>
        <w:t>de</w:t>
      </w:r>
      <w:r w:rsidR="00C86289">
        <w:rPr>
          <w:rFonts w:ascii="Palatino Linotype" w:eastAsia="Palatino Linotype" w:hAnsi="Palatino Linotype" w:cs="Palatino Linotype"/>
        </w:rPr>
        <w:t xml:space="preserve">l </w:t>
      </w:r>
      <w:r>
        <w:rPr>
          <w:rFonts w:ascii="Palatino Linotype" w:eastAsia="Palatino Linotype" w:hAnsi="Palatino Linotype" w:cs="Palatino Linotype"/>
        </w:rPr>
        <w:t>Ayuntamiento de Texcoco mediante el cual da respuesta a una solicitud de información diversa</w:t>
      </w:r>
      <w:r w:rsidR="00C86289">
        <w:rPr>
          <w:rFonts w:ascii="Palatino Linotype" w:eastAsia="Palatino Linotype" w:hAnsi="Palatino Linotype" w:cs="Palatino Linotype"/>
        </w:rPr>
        <w:t xml:space="preserve"> a la que nos ocupa</w:t>
      </w:r>
      <w:r>
        <w:rPr>
          <w:rFonts w:ascii="Palatino Linotype" w:eastAsia="Palatino Linotype" w:hAnsi="Palatino Linotype" w:cs="Palatino Linotype"/>
        </w:rPr>
        <w:t>, en el tenor siguiente:</w:t>
      </w:r>
    </w:p>
    <w:p w14:paraId="6889463D" w14:textId="4ACD67B4" w:rsidR="00B732E7" w:rsidRDefault="00B732E7" w:rsidP="00B732E7">
      <w:pPr>
        <w:spacing w:before="240" w:after="240" w:line="360" w:lineRule="auto"/>
        <w:ind w:right="900"/>
        <w:jc w:val="both"/>
        <w:rPr>
          <w:rFonts w:ascii="Palatino Linotype" w:eastAsia="Palatino Linotype" w:hAnsi="Palatino Linotype" w:cs="Palatino Linotype"/>
          <w:b/>
          <w:bCs/>
          <w:i/>
          <w:iCs/>
        </w:rPr>
      </w:pPr>
    </w:p>
    <w:p w14:paraId="451040C7" w14:textId="100E74A2" w:rsidR="00B732E7" w:rsidRPr="00B732E7" w:rsidRDefault="00B732E7" w:rsidP="00B732E7">
      <w:pPr>
        <w:spacing w:before="240" w:after="240" w:line="360" w:lineRule="auto"/>
        <w:ind w:right="18"/>
        <w:jc w:val="center"/>
        <w:rPr>
          <w:rFonts w:ascii="Palatino Linotype" w:eastAsia="Palatino Linotype" w:hAnsi="Palatino Linotype" w:cs="Palatino Linotype"/>
          <w:b/>
          <w:bCs/>
          <w:i/>
          <w:iCs/>
        </w:rPr>
      </w:pPr>
      <w:r>
        <w:rPr>
          <w:rFonts w:ascii="Palatino Linotype" w:eastAsia="Palatino Linotype" w:hAnsi="Palatino Linotype" w:cs="Palatino Linotype"/>
          <w:iCs/>
          <w:noProof/>
        </w:rPr>
        <w:lastRenderedPageBreak/>
        <w:drawing>
          <wp:inline distT="0" distB="0" distL="0" distR="0" wp14:anchorId="159D34A9" wp14:editId="4AF9E7A6">
            <wp:extent cx="5419090" cy="7717790"/>
            <wp:effectExtent l="0" t="0" r="381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5419090" cy="7717790"/>
                    </a:xfrm>
                    <a:prstGeom prst="rect">
                      <a:avLst/>
                    </a:prstGeom>
                  </pic:spPr>
                </pic:pic>
              </a:graphicData>
            </a:graphic>
          </wp:inline>
        </w:drawing>
      </w:r>
    </w:p>
    <w:p w14:paraId="16F0D9DD" w14:textId="42DEA52B" w:rsidR="00947AFB" w:rsidRDefault="00B732E7" w:rsidP="00B732E7">
      <w:pPr>
        <w:pStyle w:val="Prrafodelista"/>
        <w:spacing w:before="240" w:after="240" w:line="360" w:lineRule="auto"/>
        <w:ind w:left="0" w:right="18"/>
        <w:jc w:val="center"/>
        <w:rPr>
          <w:rFonts w:ascii="Palatino Linotype" w:eastAsia="Palatino Linotype" w:hAnsi="Palatino Linotype" w:cs="Palatino Linotype"/>
          <w:b/>
          <w:bCs/>
          <w:i/>
          <w:iCs/>
        </w:rPr>
      </w:pPr>
      <w:r>
        <w:rPr>
          <w:rFonts w:ascii="Palatino Linotype" w:eastAsia="Palatino Linotype" w:hAnsi="Palatino Linotype" w:cs="Palatino Linotype"/>
          <w:iCs/>
          <w:noProof/>
        </w:rPr>
        <w:lastRenderedPageBreak/>
        <w:drawing>
          <wp:inline distT="0" distB="0" distL="0" distR="0" wp14:anchorId="0373B863" wp14:editId="1BEE1B03">
            <wp:extent cx="5612130" cy="7276465"/>
            <wp:effectExtent l="0" t="0" r="127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11">
                      <a:extLst>
                        <a:ext uri="{28A0092B-C50C-407E-A947-70E740481C1C}">
                          <a14:useLocalDpi xmlns:a14="http://schemas.microsoft.com/office/drawing/2010/main" val="0"/>
                        </a:ext>
                      </a:extLst>
                    </a:blip>
                    <a:stretch>
                      <a:fillRect/>
                    </a:stretch>
                  </pic:blipFill>
                  <pic:spPr>
                    <a:xfrm>
                      <a:off x="0" y="0"/>
                      <a:ext cx="5612130" cy="7276465"/>
                    </a:xfrm>
                    <a:prstGeom prst="rect">
                      <a:avLst/>
                    </a:prstGeom>
                  </pic:spPr>
                </pic:pic>
              </a:graphicData>
            </a:graphic>
          </wp:inline>
        </w:drawing>
      </w:r>
    </w:p>
    <w:p w14:paraId="72734287" w14:textId="44735031" w:rsidR="00B732E7" w:rsidRPr="00B732E7" w:rsidRDefault="00B732E7" w:rsidP="00B732E7">
      <w:pPr>
        <w:spacing w:before="240" w:after="240" w:line="360" w:lineRule="auto"/>
        <w:ind w:right="49"/>
        <w:jc w:val="both"/>
        <w:rPr>
          <w:rFonts w:ascii="Palatino Linotype" w:eastAsia="Palatino Linotype" w:hAnsi="Palatino Linotype" w:cs="Palatino Linotype"/>
          <w:iCs/>
        </w:rPr>
      </w:pPr>
      <w:r>
        <w:rPr>
          <w:rFonts w:ascii="Palatino Linotype" w:eastAsia="Palatino Linotype" w:hAnsi="Palatino Linotype" w:cs="Palatino Linotype"/>
          <w:iCs/>
        </w:rPr>
        <w:lastRenderedPageBreak/>
        <w:t>Anexandoformatos de solicitud de servicios catastrales, requisitos para certificación de clave y valor catastral y formato de manifestación catastral.</w:t>
      </w:r>
    </w:p>
    <w:p w14:paraId="07443110" w14:textId="4AD6801D" w:rsidR="00C52EBD" w:rsidRPr="00C52EBD" w:rsidRDefault="00C52EBD" w:rsidP="00B732E7">
      <w:pPr>
        <w:pStyle w:val="Prrafodelista"/>
        <w:numPr>
          <w:ilvl w:val="0"/>
          <w:numId w:val="13"/>
        </w:numPr>
        <w:spacing w:before="240" w:after="240" w:line="360" w:lineRule="auto"/>
        <w:ind w:right="900"/>
        <w:jc w:val="both"/>
        <w:rPr>
          <w:rFonts w:ascii="Palatino Linotype" w:eastAsia="Palatino Linotype" w:hAnsi="Palatino Linotype" w:cs="Palatino Linotype"/>
          <w:b/>
          <w:bCs/>
          <w:i/>
          <w:iCs/>
        </w:rPr>
      </w:pPr>
      <w:r w:rsidRPr="00C52EBD">
        <w:rPr>
          <w:rFonts w:ascii="Palatino Linotype" w:eastAsia="Palatino Linotype" w:hAnsi="Palatino Linotype" w:cs="Palatino Linotype"/>
          <w:b/>
          <w:bCs/>
          <w:i/>
          <w:iCs/>
        </w:rPr>
        <w:t>Anexo 2.pdf</w:t>
      </w:r>
      <w:r w:rsidR="00B732E7">
        <w:rPr>
          <w:rFonts w:ascii="Palatino Linotype" w:eastAsia="Palatino Linotype" w:hAnsi="Palatino Linotype" w:cs="Palatino Linotype"/>
          <w:b/>
          <w:bCs/>
          <w:i/>
          <w:iCs/>
        </w:rPr>
        <w:t xml:space="preserve">, </w:t>
      </w:r>
      <w:r w:rsidR="00B732E7">
        <w:rPr>
          <w:rFonts w:ascii="Palatino Linotype" w:eastAsia="Palatino Linotype" w:hAnsi="Palatino Linotype" w:cs="Palatino Linotype"/>
        </w:rPr>
        <w:t>oficio de fecha veintitrés de febrero de dos mil veintidós, suscrito y signado por el Titular de la Unidad de Transparencia del Ayuntamiento de Texcoco, mediante el cual da respuesta a una solicitud similar</w:t>
      </w:r>
      <w:r w:rsidR="00C86289">
        <w:rPr>
          <w:rFonts w:ascii="Palatino Linotype" w:eastAsia="Palatino Linotype" w:hAnsi="Palatino Linotype" w:cs="Palatino Linotype"/>
        </w:rPr>
        <w:t xml:space="preserve"> a la que nos ocupa</w:t>
      </w:r>
      <w:r w:rsidR="00B732E7">
        <w:rPr>
          <w:rFonts w:ascii="Palatino Linotype" w:eastAsia="Palatino Linotype" w:hAnsi="Palatino Linotype" w:cs="Palatino Linotype"/>
        </w:rPr>
        <w:t>.</w:t>
      </w:r>
    </w:p>
    <w:p w14:paraId="2FA15C68" w14:textId="77777777" w:rsidR="0026686D" w:rsidRPr="007A74DD" w:rsidRDefault="0023345A">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b/>
        </w:rPr>
        <w:t>Modalidad de Entrega:</w:t>
      </w:r>
      <w:r w:rsidRPr="007A74DD">
        <w:rPr>
          <w:rFonts w:ascii="Palatino Linotype" w:eastAsia="Palatino Linotype" w:hAnsi="Palatino Linotype" w:cs="Palatino Linotype"/>
        </w:rPr>
        <w:t xml:space="preserve"> A través de SAIMEX.</w:t>
      </w:r>
    </w:p>
    <w:p w14:paraId="2B11BD06" w14:textId="68C81DB6" w:rsidR="008250A5" w:rsidRPr="00873E6B" w:rsidRDefault="0023345A" w:rsidP="00C86289">
      <w:pPr>
        <w:spacing w:before="240" w:after="240" w:line="360" w:lineRule="auto"/>
        <w:jc w:val="both"/>
        <w:rPr>
          <w:rFonts w:ascii="Palatino Linotype" w:eastAsia="Palatino Linotype" w:hAnsi="Palatino Linotype" w:cs="Palatino Linotype"/>
          <w:bCs/>
        </w:rPr>
      </w:pPr>
      <w:r w:rsidRPr="007A74DD">
        <w:rPr>
          <w:rFonts w:ascii="Palatino Linotype" w:eastAsia="Palatino Linotype" w:hAnsi="Palatino Linotype" w:cs="Palatino Linotype"/>
          <w:b/>
          <w:bCs/>
        </w:rPr>
        <w:t>2.</w:t>
      </w:r>
      <w:r w:rsidRPr="007A74DD">
        <w:rPr>
          <w:rFonts w:ascii="Palatino Linotype" w:eastAsia="Palatino Linotype" w:hAnsi="Palatino Linotype" w:cs="Palatino Linotype"/>
          <w:b/>
        </w:rPr>
        <w:t xml:space="preserve"> Respuesta. </w:t>
      </w:r>
      <w:r w:rsidR="00C86289" w:rsidRPr="00C86289">
        <w:rPr>
          <w:rFonts w:ascii="Palatino Linotype" w:eastAsia="Palatino Linotype" w:hAnsi="Palatino Linotype" w:cs="Palatino Linotype"/>
          <w:bCs/>
        </w:rPr>
        <w:t>De las constancias que obran en el S</w:t>
      </w:r>
      <w:r w:rsidR="00C86289">
        <w:rPr>
          <w:rFonts w:ascii="Palatino Linotype" w:eastAsia="Palatino Linotype" w:hAnsi="Palatino Linotype" w:cs="Palatino Linotype"/>
          <w:bCs/>
        </w:rPr>
        <w:t>A</w:t>
      </w:r>
      <w:r w:rsidR="00C86289" w:rsidRPr="00C86289">
        <w:rPr>
          <w:rFonts w:ascii="Palatino Linotype" w:eastAsia="Palatino Linotype" w:hAnsi="Palatino Linotype" w:cs="Palatino Linotype"/>
          <w:bCs/>
        </w:rPr>
        <w:t>IMEX,</w:t>
      </w:r>
      <w:r w:rsidR="00C86289">
        <w:rPr>
          <w:rFonts w:ascii="Palatino Linotype" w:eastAsia="Palatino Linotype" w:hAnsi="Palatino Linotype" w:cs="Palatino Linotype"/>
          <w:b/>
        </w:rPr>
        <w:t xml:space="preserve"> </w:t>
      </w:r>
      <w:r w:rsidR="00C86289" w:rsidRPr="00C86289">
        <w:rPr>
          <w:rFonts w:ascii="Palatino Linotype" w:eastAsia="Palatino Linotype" w:hAnsi="Palatino Linotype" w:cs="Palatino Linotype"/>
          <w:bCs/>
        </w:rPr>
        <w:t>e</w:t>
      </w:r>
      <w:r w:rsidRPr="00C86289">
        <w:rPr>
          <w:rFonts w:ascii="Palatino Linotype" w:eastAsia="Palatino Linotype" w:hAnsi="Palatino Linotype" w:cs="Palatino Linotype"/>
          <w:bCs/>
        </w:rPr>
        <w:t>l</w:t>
      </w:r>
      <w:r w:rsidRPr="007A74DD">
        <w:rPr>
          <w:rFonts w:ascii="Palatino Linotype" w:eastAsia="Palatino Linotype" w:hAnsi="Palatino Linotype" w:cs="Palatino Linotype"/>
        </w:rPr>
        <w:t xml:space="preserve"> </w:t>
      </w:r>
      <w:r w:rsidRPr="007A74DD">
        <w:rPr>
          <w:rFonts w:ascii="Palatino Linotype" w:eastAsia="Palatino Linotype" w:hAnsi="Palatino Linotype" w:cs="Palatino Linotype"/>
          <w:b/>
        </w:rPr>
        <w:t>Sujeto Obligad</w:t>
      </w:r>
      <w:r w:rsidR="00C86289">
        <w:rPr>
          <w:rFonts w:ascii="Palatino Linotype" w:eastAsia="Palatino Linotype" w:hAnsi="Palatino Linotype" w:cs="Palatino Linotype"/>
          <w:b/>
        </w:rPr>
        <w:t>o</w:t>
      </w:r>
      <w:r w:rsidR="00873E6B">
        <w:rPr>
          <w:rFonts w:ascii="Palatino Linotype" w:eastAsia="Palatino Linotype" w:hAnsi="Palatino Linotype" w:cs="Palatino Linotype"/>
          <w:b/>
        </w:rPr>
        <w:t xml:space="preserve">, </w:t>
      </w:r>
      <w:r w:rsidR="00873E6B" w:rsidRPr="00873E6B">
        <w:rPr>
          <w:rFonts w:ascii="Palatino Linotype" w:eastAsia="Palatino Linotype" w:hAnsi="Palatino Linotype" w:cs="Palatino Linotype"/>
          <w:bCs/>
        </w:rPr>
        <w:t>fue omiso en proporcionar respuesta a la solicitud de información</w:t>
      </w:r>
      <w:r w:rsidR="00C86289" w:rsidRPr="00873E6B">
        <w:rPr>
          <w:rFonts w:ascii="Palatino Linotype" w:eastAsia="Palatino Linotype" w:hAnsi="Palatino Linotype" w:cs="Palatino Linotype"/>
          <w:bCs/>
        </w:rPr>
        <w:t>.</w:t>
      </w:r>
    </w:p>
    <w:p w14:paraId="2FA15C6D" w14:textId="0A9366FB" w:rsidR="0026686D" w:rsidRPr="007A74DD" w:rsidRDefault="0023345A">
      <w:pPr>
        <w:spacing w:before="240" w:after="240" w:line="360" w:lineRule="auto"/>
        <w:ind w:right="49"/>
        <w:jc w:val="both"/>
        <w:rPr>
          <w:rFonts w:ascii="Palatino Linotype" w:eastAsia="Palatino Linotype" w:hAnsi="Palatino Linotype" w:cs="Palatino Linotype"/>
        </w:rPr>
      </w:pPr>
      <w:r w:rsidRPr="007A74DD">
        <w:rPr>
          <w:rFonts w:ascii="Palatino Linotype" w:eastAsia="Palatino Linotype" w:hAnsi="Palatino Linotype" w:cs="Palatino Linotype"/>
          <w:b/>
        </w:rPr>
        <w:t xml:space="preserve">3. Interposición del recurso de revisión. </w:t>
      </w:r>
      <w:r w:rsidRPr="007A74DD">
        <w:rPr>
          <w:rFonts w:ascii="Palatino Linotype" w:eastAsia="Palatino Linotype" w:hAnsi="Palatino Linotype" w:cs="Palatino Linotype"/>
        </w:rPr>
        <w:t xml:space="preserve">Inconforme con </w:t>
      </w:r>
      <w:r w:rsidR="00E41C41">
        <w:rPr>
          <w:rFonts w:ascii="Palatino Linotype" w:eastAsia="Palatino Linotype" w:hAnsi="Palatino Linotype" w:cs="Palatino Linotype"/>
        </w:rPr>
        <w:t>la falta de respuesta</w:t>
      </w:r>
      <w:r w:rsidRPr="007A74DD">
        <w:rPr>
          <w:rFonts w:ascii="Palatino Linotype" w:eastAsia="Palatino Linotype" w:hAnsi="Palatino Linotype" w:cs="Palatino Linotype"/>
        </w:rPr>
        <w:t xml:space="preserve"> del </w:t>
      </w:r>
      <w:r w:rsidRPr="007A74DD">
        <w:rPr>
          <w:rFonts w:ascii="Palatino Linotype" w:eastAsia="Palatino Linotype" w:hAnsi="Palatino Linotype" w:cs="Palatino Linotype"/>
          <w:b/>
        </w:rPr>
        <w:t>Sujeto Obligado</w:t>
      </w:r>
      <w:r w:rsidRPr="007A74DD">
        <w:rPr>
          <w:rFonts w:ascii="Palatino Linotype" w:eastAsia="Palatino Linotype" w:hAnsi="Palatino Linotype" w:cs="Palatino Linotype"/>
        </w:rPr>
        <w:t xml:space="preserve">, el </w:t>
      </w:r>
      <w:r w:rsidR="00E41C41">
        <w:rPr>
          <w:rFonts w:ascii="Palatino Linotype" w:eastAsia="Palatino Linotype" w:hAnsi="Palatino Linotype" w:cs="Palatino Linotype"/>
          <w:b/>
        </w:rPr>
        <w:t>dos</w:t>
      </w:r>
      <w:r w:rsidR="009C46F8" w:rsidRPr="007A74DD">
        <w:rPr>
          <w:rFonts w:ascii="Palatino Linotype" w:eastAsia="Palatino Linotype" w:hAnsi="Palatino Linotype" w:cs="Palatino Linotype"/>
          <w:b/>
        </w:rPr>
        <w:t xml:space="preserve"> de ma</w:t>
      </w:r>
      <w:r w:rsidR="00E41C41">
        <w:rPr>
          <w:rFonts w:ascii="Palatino Linotype" w:eastAsia="Palatino Linotype" w:hAnsi="Palatino Linotype" w:cs="Palatino Linotype"/>
          <w:b/>
        </w:rPr>
        <w:t>y</w:t>
      </w:r>
      <w:r w:rsidR="009C46F8" w:rsidRPr="007A74DD">
        <w:rPr>
          <w:rFonts w:ascii="Palatino Linotype" w:eastAsia="Palatino Linotype" w:hAnsi="Palatino Linotype" w:cs="Palatino Linotype"/>
          <w:b/>
        </w:rPr>
        <w:t>o</w:t>
      </w:r>
      <w:r w:rsidRPr="007A74DD">
        <w:rPr>
          <w:rFonts w:ascii="Palatino Linotype" w:eastAsia="Palatino Linotype" w:hAnsi="Palatino Linotype" w:cs="Palatino Linotype"/>
          <w:b/>
        </w:rPr>
        <w:t xml:space="preserve"> de dos mil veintidós,</w:t>
      </w:r>
      <w:r w:rsidRPr="007A74DD">
        <w:rPr>
          <w:rFonts w:ascii="Palatino Linotype" w:eastAsia="Palatino Linotype" w:hAnsi="Palatino Linotype" w:cs="Palatino Linotype"/>
        </w:rPr>
        <w:t xml:space="preserve"> la</w:t>
      </w:r>
      <w:r w:rsidR="00E41C41">
        <w:rPr>
          <w:rFonts w:ascii="Palatino Linotype" w:eastAsia="Palatino Linotype" w:hAnsi="Palatino Linotype" w:cs="Palatino Linotype"/>
        </w:rPr>
        <w:t xml:space="preserve"> parte</w:t>
      </w:r>
      <w:r w:rsidRPr="007A74DD">
        <w:rPr>
          <w:rFonts w:ascii="Palatino Linotype" w:eastAsia="Palatino Linotype" w:hAnsi="Palatino Linotype" w:cs="Palatino Linotype"/>
        </w:rPr>
        <w:t xml:space="preserve"> </w:t>
      </w:r>
      <w:r w:rsidRPr="007A74DD">
        <w:rPr>
          <w:rFonts w:ascii="Palatino Linotype" w:eastAsia="Palatino Linotype" w:hAnsi="Palatino Linotype" w:cs="Palatino Linotype"/>
          <w:b/>
        </w:rPr>
        <w:t>Recurrente</w:t>
      </w:r>
      <w:r w:rsidRPr="007A74DD">
        <w:rPr>
          <w:rFonts w:ascii="Palatino Linotype" w:eastAsia="Palatino Linotype" w:hAnsi="Palatino Linotype" w:cs="Palatino Linotype"/>
        </w:rPr>
        <w:t xml:space="preserve"> interpuso el recurso de revisión a través de </w:t>
      </w:r>
      <w:r w:rsidRPr="007A74DD">
        <w:rPr>
          <w:rFonts w:ascii="Palatino Linotype" w:eastAsia="Palatino Linotype" w:hAnsi="Palatino Linotype" w:cs="Palatino Linotype"/>
          <w:b/>
        </w:rPr>
        <w:t xml:space="preserve">SAIMEX, </w:t>
      </w:r>
      <w:r w:rsidRPr="007A74DD">
        <w:rPr>
          <w:rFonts w:ascii="Palatino Linotype" w:eastAsia="Palatino Linotype" w:hAnsi="Palatino Linotype" w:cs="Palatino Linotype"/>
        </w:rPr>
        <w:t>en donde se manifestó de la siguiente manera:</w:t>
      </w:r>
    </w:p>
    <w:p w14:paraId="2FA15C6E" w14:textId="77777777" w:rsidR="0026686D" w:rsidRPr="007A74DD" w:rsidRDefault="0023345A">
      <w:pPr>
        <w:tabs>
          <w:tab w:val="left" w:pos="2745"/>
        </w:tabs>
        <w:spacing w:before="240" w:after="240" w:line="360" w:lineRule="auto"/>
        <w:jc w:val="both"/>
        <w:rPr>
          <w:rFonts w:ascii="Palatino Linotype" w:eastAsia="Palatino Linotype" w:hAnsi="Palatino Linotype" w:cs="Palatino Linotype"/>
          <w:b/>
        </w:rPr>
      </w:pPr>
      <w:r w:rsidRPr="007A74DD">
        <w:rPr>
          <w:rFonts w:ascii="Palatino Linotype" w:eastAsia="Palatino Linotype" w:hAnsi="Palatino Linotype" w:cs="Palatino Linotype"/>
          <w:b/>
        </w:rPr>
        <w:t xml:space="preserve">Acto impugnado: </w:t>
      </w:r>
    </w:p>
    <w:p w14:paraId="2FA15C6F" w14:textId="1A26F067" w:rsidR="0026686D" w:rsidRPr="007A74DD" w:rsidRDefault="0023345A" w:rsidP="00871B7A">
      <w:pPr>
        <w:tabs>
          <w:tab w:val="left" w:pos="2745"/>
        </w:tabs>
        <w:spacing w:before="240" w:after="240" w:line="276" w:lineRule="auto"/>
        <w:ind w:left="851" w:right="616"/>
        <w:jc w:val="both"/>
        <w:rPr>
          <w:rFonts w:ascii="Palatino Linotype" w:eastAsia="Palatino Linotype" w:hAnsi="Palatino Linotype" w:cs="Palatino Linotype"/>
          <w:i/>
          <w:sz w:val="22"/>
          <w:szCs w:val="22"/>
        </w:rPr>
      </w:pPr>
      <w:r w:rsidRPr="007A74DD">
        <w:rPr>
          <w:rFonts w:ascii="Palatino Linotype" w:eastAsia="Palatino Linotype" w:hAnsi="Palatino Linotype" w:cs="Palatino Linotype"/>
          <w:i/>
          <w:sz w:val="22"/>
          <w:szCs w:val="22"/>
        </w:rPr>
        <w:t>“</w:t>
      </w:r>
      <w:r w:rsidR="00246D72" w:rsidRPr="00246D72">
        <w:rPr>
          <w:rFonts w:ascii="Palatino Linotype" w:eastAsia="Palatino Linotype" w:hAnsi="Palatino Linotype" w:cs="Palatino Linotype"/>
          <w:i/>
          <w:sz w:val="22"/>
          <w:szCs w:val="22"/>
        </w:rPr>
        <w:t>Se interpone recurso de revisión ante la negativa de entregar la información requerida.</w:t>
      </w:r>
      <w:r w:rsidRPr="007A74DD">
        <w:rPr>
          <w:rFonts w:ascii="Palatino Linotype" w:eastAsia="Palatino Linotype" w:hAnsi="Palatino Linotype" w:cs="Palatino Linotype"/>
          <w:i/>
          <w:sz w:val="22"/>
          <w:szCs w:val="22"/>
        </w:rPr>
        <w:t>” (sic)</w:t>
      </w:r>
    </w:p>
    <w:p w14:paraId="2FA15C70" w14:textId="14FD38A0" w:rsidR="0026686D" w:rsidRPr="007A74DD" w:rsidRDefault="0023345A">
      <w:pPr>
        <w:spacing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b/>
        </w:rPr>
        <w:t>Razones o motivos de inconformidad</w:t>
      </w:r>
      <w:r w:rsidRPr="007A74DD">
        <w:rPr>
          <w:rFonts w:ascii="Palatino Linotype" w:eastAsia="Palatino Linotype" w:hAnsi="Palatino Linotype" w:cs="Palatino Linotype"/>
        </w:rPr>
        <w:t>:</w:t>
      </w:r>
    </w:p>
    <w:p w14:paraId="2FA15C71" w14:textId="1682BE1E" w:rsidR="0026686D" w:rsidRPr="007A74DD" w:rsidRDefault="0023345A" w:rsidP="00871B7A">
      <w:pPr>
        <w:ind w:left="851" w:right="616"/>
        <w:jc w:val="both"/>
        <w:rPr>
          <w:rFonts w:ascii="Palatino Linotype" w:eastAsia="Palatino Linotype" w:hAnsi="Palatino Linotype" w:cs="Palatino Linotype"/>
          <w:i/>
          <w:sz w:val="22"/>
          <w:szCs w:val="22"/>
        </w:rPr>
      </w:pPr>
      <w:bookmarkStart w:id="1" w:name="_heading=h.30j0zll" w:colFirst="0" w:colLast="0"/>
      <w:bookmarkEnd w:id="1"/>
      <w:r w:rsidRPr="007A74DD">
        <w:rPr>
          <w:rFonts w:ascii="Palatino Linotype" w:eastAsia="Palatino Linotype" w:hAnsi="Palatino Linotype" w:cs="Palatino Linotype"/>
          <w:i/>
          <w:sz w:val="22"/>
          <w:szCs w:val="22"/>
        </w:rPr>
        <w:t xml:space="preserve"> “</w:t>
      </w:r>
      <w:r w:rsidR="00246D72" w:rsidRPr="00246D72">
        <w:rPr>
          <w:rFonts w:ascii="Palatino Linotype" w:eastAsia="Palatino Linotype" w:hAnsi="Palatino Linotype" w:cs="Palatino Linotype"/>
          <w:i/>
          <w:sz w:val="22"/>
          <w:szCs w:val="22"/>
        </w:rPr>
        <w:t>Se interpone recurso de revisión ante la negativa de entregar la información requerida.</w:t>
      </w:r>
      <w:r w:rsidRPr="007A74DD">
        <w:rPr>
          <w:rFonts w:ascii="Palatino Linotype" w:eastAsia="Palatino Linotype" w:hAnsi="Palatino Linotype" w:cs="Palatino Linotype"/>
          <w:i/>
          <w:sz w:val="22"/>
          <w:szCs w:val="22"/>
        </w:rPr>
        <w:t>” (sic)</w:t>
      </w:r>
    </w:p>
    <w:p w14:paraId="2FA15C72" w14:textId="77777777" w:rsidR="0026686D" w:rsidRPr="007A74DD" w:rsidRDefault="0023345A">
      <w:pPr>
        <w:spacing w:before="240" w:after="240" w:line="360" w:lineRule="auto"/>
        <w:ind w:right="51"/>
        <w:jc w:val="both"/>
        <w:rPr>
          <w:rFonts w:ascii="Palatino Linotype" w:eastAsia="Palatino Linotype" w:hAnsi="Palatino Linotype" w:cs="Palatino Linotype"/>
        </w:rPr>
      </w:pPr>
      <w:r w:rsidRPr="007A74DD">
        <w:rPr>
          <w:rFonts w:ascii="Palatino Linotype" w:eastAsia="Palatino Linotype" w:hAnsi="Palatino Linotype" w:cs="Palatino Linotype"/>
          <w:b/>
        </w:rPr>
        <w:t xml:space="preserve">Anexos: </w:t>
      </w:r>
      <w:r w:rsidRPr="007A74DD">
        <w:rPr>
          <w:rFonts w:ascii="Palatino Linotype" w:eastAsia="Palatino Linotype" w:hAnsi="Palatino Linotype" w:cs="Palatino Linotype"/>
        </w:rPr>
        <w:t xml:space="preserve">La parte </w:t>
      </w:r>
      <w:r w:rsidRPr="007A74DD">
        <w:rPr>
          <w:rFonts w:ascii="Palatino Linotype" w:eastAsia="Palatino Linotype" w:hAnsi="Palatino Linotype" w:cs="Palatino Linotype"/>
          <w:b/>
        </w:rPr>
        <w:t>Recurrente</w:t>
      </w:r>
      <w:r w:rsidRPr="007A74DD">
        <w:rPr>
          <w:rFonts w:ascii="Palatino Linotype" w:eastAsia="Palatino Linotype" w:hAnsi="Palatino Linotype" w:cs="Palatino Linotype"/>
        </w:rPr>
        <w:t xml:space="preserve"> no adjuntó archivos.</w:t>
      </w:r>
    </w:p>
    <w:p w14:paraId="2FA15C73" w14:textId="77777777" w:rsidR="0026686D" w:rsidRPr="007A74DD" w:rsidRDefault="0023345A">
      <w:pPr>
        <w:spacing w:before="240" w:after="240" w:line="360" w:lineRule="auto"/>
        <w:ind w:right="51"/>
        <w:jc w:val="both"/>
        <w:rPr>
          <w:rFonts w:ascii="Palatino Linotype" w:eastAsia="Palatino Linotype" w:hAnsi="Palatino Linotype" w:cs="Palatino Linotype"/>
        </w:rPr>
      </w:pPr>
      <w:r w:rsidRPr="007A74DD">
        <w:rPr>
          <w:rFonts w:ascii="Palatino Linotype" w:eastAsia="Palatino Linotype" w:hAnsi="Palatino Linotype" w:cs="Palatino Linotype"/>
          <w:b/>
        </w:rPr>
        <w:lastRenderedPageBreak/>
        <w:t xml:space="preserve">4. Turno. </w:t>
      </w:r>
      <w:r w:rsidRPr="007A74D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7A74DD">
        <w:rPr>
          <w:rFonts w:ascii="Palatino Linotype" w:eastAsia="Palatino Linotype" w:hAnsi="Palatino Linotype" w:cs="Palatino Linotype"/>
          <w:b/>
        </w:rPr>
        <w:t xml:space="preserve">Guadalupe Ramírez Peña, </w:t>
      </w:r>
      <w:r w:rsidRPr="007A74DD">
        <w:rPr>
          <w:rFonts w:ascii="Palatino Linotype" w:eastAsia="Palatino Linotype" w:hAnsi="Palatino Linotype" w:cs="Palatino Linotype"/>
        </w:rPr>
        <w:t>a efecto de que analizara sobre su admisión o su desechamiento.</w:t>
      </w:r>
    </w:p>
    <w:p w14:paraId="2FA15C74" w14:textId="2CE56508" w:rsidR="0026686D" w:rsidRPr="007A74DD" w:rsidRDefault="0023345A">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b/>
        </w:rPr>
        <w:t>5. Admisión del Recurso de revisión.</w:t>
      </w:r>
      <w:r w:rsidRPr="007A74DD">
        <w:rPr>
          <w:rFonts w:ascii="Palatino Linotype" w:eastAsia="Palatino Linotype" w:hAnsi="Palatino Linotype" w:cs="Palatino Linotype"/>
        </w:rPr>
        <w:t xml:space="preserve"> Con fecha</w:t>
      </w:r>
      <w:r w:rsidRPr="007A74DD">
        <w:rPr>
          <w:rFonts w:ascii="Palatino Linotype" w:eastAsia="Palatino Linotype" w:hAnsi="Palatino Linotype" w:cs="Palatino Linotype"/>
          <w:b/>
        </w:rPr>
        <w:t xml:space="preserve"> </w:t>
      </w:r>
      <w:r w:rsidR="00415F55">
        <w:rPr>
          <w:rFonts w:ascii="Palatino Linotype" w:eastAsia="Palatino Linotype" w:hAnsi="Palatino Linotype" w:cs="Palatino Linotype"/>
          <w:b/>
        </w:rPr>
        <w:t>seis de mayo</w:t>
      </w:r>
      <w:r w:rsidRPr="007A74DD">
        <w:rPr>
          <w:rFonts w:ascii="Palatino Linotype" w:eastAsia="Palatino Linotype" w:hAnsi="Palatino Linotype" w:cs="Palatino Linotype"/>
          <w:b/>
        </w:rPr>
        <w:t xml:space="preserve"> de dos mil veintidós, </w:t>
      </w:r>
      <w:r w:rsidRPr="007A74DD">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7A74DD">
        <w:rPr>
          <w:rFonts w:ascii="Palatino Linotype" w:eastAsia="Palatino Linotype" w:hAnsi="Palatino Linotype" w:cs="Palatino Linotype"/>
          <w:b/>
        </w:rPr>
        <w:t xml:space="preserve">Sujeto Obligado </w:t>
      </w:r>
      <w:r w:rsidRPr="007A74DD">
        <w:rPr>
          <w:rFonts w:ascii="Palatino Linotype" w:eastAsia="Palatino Linotype" w:hAnsi="Palatino Linotype" w:cs="Palatino Linotype"/>
        </w:rPr>
        <w:t>presentara su informe justificado.</w:t>
      </w:r>
    </w:p>
    <w:p w14:paraId="02E60B9F" w14:textId="79E3B09C" w:rsidR="005B039F" w:rsidRDefault="0023345A">
      <w:pPr>
        <w:spacing w:before="240" w:after="240" w:line="360" w:lineRule="auto"/>
        <w:jc w:val="both"/>
        <w:rPr>
          <w:rFonts w:ascii="Palatino Linotype" w:eastAsia="Palatino Linotype" w:hAnsi="Palatino Linotype" w:cs="Palatino Linotype"/>
        </w:rPr>
      </w:pPr>
      <w:bookmarkStart w:id="2" w:name="_heading=h.2s8eyo1" w:colFirst="0" w:colLast="0"/>
      <w:bookmarkEnd w:id="2"/>
      <w:r w:rsidRPr="007A74DD">
        <w:rPr>
          <w:rFonts w:ascii="Palatino Linotype" w:eastAsia="Palatino Linotype" w:hAnsi="Palatino Linotype" w:cs="Palatino Linotype"/>
          <w:b/>
        </w:rPr>
        <w:t>6. Manifestaciones</w:t>
      </w:r>
      <w:r w:rsidRPr="007A74DD">
        <w:rPr>
          <w:rFonts w:ascii="Palatino Linotype" w:eastAsia="Palatino Linotype" w:hAnsi="Palatino Linotype" w:cs="Palatino Linotype"/>
        </w:rPr>
        <w:t xml:space="preserve">. De las constancias que obran en el expediente electrónico del SAIMEX se desprende que el </w:t>
      </w:r>
      <w:r w:rsidRPr="007A74DD">
        <w:rPr>
          <w:rFonts w:ascii="Palatino Linotype" w:eastAsia="Palatino Linotype" w:hAnsi="Palatino Linotype" w:cs="Palatino Linotype"/>
          <w:b/>
        </w:rPr>
        <w:t>Sujeto Obligado</w:t>
      </w:r>
      <w:r w:rsidRPr="007A74DD">
        <w:rPr>
          <w:rFonts w:ascii="Palatino Linotype" w:eastAsia="Palatino Linotype" w:hAnsi="Palatino Linotype" w:cs="Palatino Linotype"/>
        </w:rPr>
        <w:t xml:space="preserve"> rindió su informe justificado</w:t>
      </w:r>
      <w:r w:rsidR="0019687B">
        <w:rPr>
          <w:rFonts w:ascii="Palatino Linotype" w:eastAsia="Palatino Linotype" w:hAnsi="Palatino Linotype" w:cs="Palatino Linotype"/>
        </w:rPr>
        <w:t xml:space="preserve"> el </w:t>
      </w:r>
      <w:r w:rsidR="00415F55">
        <w:rPr>
          <w:rFonts w:ascii="Palatino Linotype" w:eastAsia="Palatino Linotype" w:hAnsi="Palatino Linotype" w:cs="Palatino Linotype"/>
          <w:b/>
          <w:bCs/>
        </w:rPr>
        <w:t>trece</w:t>
      </w:r>
      <w:r w:rsidR="0019687B" w:rsidRPr="0019687B">
        <w:rPr>
          <w:rFonts w:ascii="Palatino Linotype" w:eastAsia="Palatino Linotype" w:hAnsi="Palatino Linotype" w:cs="Palatino Linotype"/>
          <w:b/>
          <w:bCs/>
        </w:rPr>
        <w:t xml:space="preserve"> de </w:t>
      </w:r>
      <w:r w:rsidR="00415F55">
        <w:rPr>
          <w:rFonts w:ascii="Palatino Linotype" w:eastAsia="Palatino Linotype" w:hAnsi="Palatino Linotype" w:cs="Palatino Linotype"/>
          <w:b/>
          <w:bCs/>
        </w:rPr>
        <w:t>mayo</w:t>
      </w:r>
      <w:r w:rsidR="0019687B" w:rsidRPr="0019687B">
        <w:rPr>
          <w:rFonts w:ascii="Palatino Linotype" w:eastAsia="Palatino Linotype" w:hAnsi="Palatino Linotype" w:cs="Palatino Linotype"/>
          <w:b/>
          <w:bCs/>
        </w:rPr>
        <w:t xml:space="preserve"> de dos mil veintidós</w:t>
      </w:r>
      <w:r w:rsidRPr="007A74DD">
        <w:rPr>
          <w:rFonts w:ascii="Palatino Linotype" w:eastAsia="Palatino Linotype" w:hAnsi="Palatino Linotype" w:cs="Palatino Linotype"/>
        </w:rPr>
        <w:t xml:space="preserve">, </w:t>
      </w:r>
      <w:r w:rsidR="005E09A5">
        <w:rPr>
          <w:rFonts w:ascii="Palatino Linotype" w:eastAsia="Palatino Linotype" w:hAnsi="Palatino Linotype" w:cs="Palatino Linotype"/>
        </w:rPr>
        <w:t>a través del cual</w:t>
      </w:r>
      <w:r w:rsidR="00873E6B" w:rsidRPr="00873E6B">
        <w:rPr>
          <w:rFonts w:ascii="Palatino Linotype" w:eastAsia="Palatino Linotype" w:hAnsi="Palatino Linotype" w:cs="Palatino Linotype"/>
        </w:rPr>
        <w:t xml:space="preserve"> </w:t>
      </w:r>
      <w:r w:rsidR="00873E6B">
        <w:rPr>
          <w:rFonts w:ascii="Palatino Linotype" w:eastAsia="Palatino Linotype" w:hAnsi="Palatino Linotype" w:cs="Palatino Linotype"/>
        </w:rPr>
        <w:t>manifesta lo siguiente: “P</w:t>
      </w:r>
      <w:r w:rsidR="00873E6B" w:rsidRPr="00415F55">
        <w:rPr>
          <w:rFonts w:ascii="Palatino Linotype" w:eastAsia="Palatino Linotype" w:hAnsi="Palatino Linotype" w:cs="Palatino Linotype"/>
        </w:rPr>
        <w:t>OR ESTE MEDIO ME PERMITO MANIFESTAR QUE SE EMITIO LA RESPUESTA FUERA DEL TIEMPO ESTABLECIDO DRIVADO DE FALTA DE SUMINISTRO DE ENERGIA ELECTRICA E INTERNET EN EL MUNICIPIO LOS DIAS 14 Y 15 DEL PLAZO OTORGADO PARA DAR RESPUESTA, SIN EMBARGO, EN ESTE ACTO SE ADJUNTA OFICIO CON LA RESPUESTA A LA SOLICITUD PLANTEADA, SIN MAS POR EL MOMENTO APROVECHO LA OPORTUNIDAD DE ENVIARLE UN CORDIAL SALUDO.</w:t>
      </w:r>
      <w:r w:rsidR="00873E6B">
        <w:rPr>
          <w:rFonts w:ascii="Palatino Linotype" w:eastAsia="Palatino Linotype" w:hAnsi="Palatino Linotype" w:cs="Palatino Linotype"/>
        </w:rPr>
        <w:t>” (Sic)</w:t>
      </w:r>
      <w:r w:rsidR="00415F55">
        <w:rPr>
          <w:rFonts w:ascii="Palatino Linotype" w:eastAsia="Palatino Linotype" w:hAnsi="Palatino Linotype" w:cs="Palatino Linotype"/>
        </w:rPr>
        <w:t xml:space="preserve">, </w:t>
      </w:r>
      <w:r w:rsidR="00873E6B">
        <w:rPr>
          <w:rFonts w:ascii="Palatino Linotype" w:eastAsia="Palatino Linotype" w:hAnsi="Palatino Linotype" w:cs="Palatino Linotype"/>
        </w:rPr>
        <w:t xml:space="preserve"> y </w:t>
      </w:r>
      <w:r w:rsidR="00415F55">
        <w:rPr>
          <w:rFonts w:ascii="Palatino Linotype" w:eastAsia="Palatino Linotype" w:hAnsi="Palatino Linotype" w:cs="Palatino Linotype"/>
        </w:rPr>
        <w:t>agrega el archivo “</w:t>
      </w:r>
      <w:r w:rsidR="00415F55" w:rsidRPr="00415F55">
        <w:rPr>
          <w:rFonts w:ascii="Palatino Linotype" w:eastAsia="Palatino Linotype" w:hAnsi="Palatino Linotype" w:cs="Palatino Linotype"/>
          <w:b/>
          <w:bCs/>
          <w:i/>
          <w:iCs/>
        </w:rPr>
        <w:t>saimex 0061-2022.pdf</w:t>
      </w:r>
      <w:r w:rsidR="00415F55">
        <w:rPr>
          <w:rFonts w:ascii="Palatino Linotype" w:eastAsia="Palatino Linotype" w:hAnsi="Palatino Linotype" w:cs="Palatino Linotype"/>
          <w:b/>
          <w:bCs/>
          <w:i/>
          <w:iCs/>
        </w:rPr>
        <w:t xml:space="preserve">”, </w:t>
      </w:r>
      <w:r w:rsidR="00873E6B">
        <w:rPr>
          <w:rFonts w:ascii="Palatino Linotype" w:eastAsia="Palatino Linotype" w:hAnsi="Palatino Linotype" w:cs="Palatino Linotype"/>
        </w:rPr>
        <w:t xml:space="preserve"> que </w:t>
      </w:r>
      <w:r w:rsidR="00873E6B">
        <w:rPr>
          <w:rFonts w:ascii="Palatino Linotype" w:eastAsia="Palatino Linotype" w:hAnsi="Palatino Linotype" w:cs="Palatino Linotype"/>
        </w:rPr>
        <w:lastRenderedPageBreak/>
        <w:t xml:space="preserve">contiene el </w:t>
      </w:r>
      <w:r w:rsidR="00415F55">
        <w:rPr>
          <w:rFonts w:ascii="Palatino Linotype" w:eastAsia="Palatino Linotype" w:hAnsi="Palatino Linotype" w:cs="Palatino Linotype"/>
        </w:rPr>
        <w:t xml:space="preserve">oficio </w:t>
      </w:r>
      <w:r w:rsidR="005B039F">
        <w:rPr>
          <w:rFonts w:ascii="Palatino Linotype" w:eastAsia="Palatino Linotype" w:hAnsi="Palatino Linotype" w:cs="Palatino Linotype"/>
        </w:rPr>
        <w:t xml:space="preserve">número DCM/008/2022 </w:t>
      </w:r>
      <w:r w:rsidR="00415F55">
        <w:rPr>
          <w:rFonts w:ascii="Palatino Linotype" w:eastAsia="Palatino Linotype" w:hAnsi="Palatino Linotype" w:cs="Palatino Linotype"/>
        </w:rPr>
        <w:t xml:space="preserve">de fecha </w:t>
      </w:r>
      <w:r w:rsidR="005B039F">
        <w:rPr>
          <w:rFonts w:ascii="Palatino Linotype" w:eastAsia="Palatino Linotype" w:hAnsi="Palatino Linotype" w:cs="Palatino Linotype"/>
        </w:rPr>
        <w:t>veintinueve</w:t>
      </w:r>
      <w:r w:rsidR="00415F55">
        <w:rPr>
          <w:rFonts w:ascii="Palatino Linotype" w:eastAsia="Palatino Linotype" w:hAnsi="Palatino Linotype" w:cs="Palatino Linotype"/>
        </w:rPr>
        <w:t xml:space="preserve"> de abril de </w:t>
      </w:r>
      <w:r w:rsidR="005B039F">
        <w:rPr>
          <w:rFonts w:ascii="Palatino Linotype" w:eastAsia="Palatino Linotype" w:hAnsi="Palatino Linotype" w:cs="Palatino Linotype"/>
        </w:rPr>
        <w:t>dos mil veintidós, suscrito y signado por el responsable de Catastro, mediante el cual se pron</w:t>
      </w:r>
      <w:r w:rsidR="005B039F" w:rsidRPr="005B039F">
        <w:rPr>
          <w:rFonts w:ascii="Palatino Linotype" w:eastAsia="Palatino Linotype" w:hAnsi="Palatino Linotype" w:cs="Palatino Linotype"/>
        </w:rPr>
        <w:t xml:space="preserve"> </w:t>
      </w:r>
      <w:r w:rsidR="005B039F">
        <w:rPr>
          <w:rFonts w:ascii="Palatino Linotype" w:eastAsia="Palatino Linotype" w:hAnsi="Palatino Linotype" w:cs="Palatino Linotype"/>
        </w:rPr>
        <w:t>uncia en el siguiente sentido:</w:t>
      </w:r>
    </w:p>
    <w:p w14:paraId="4D01790E" w14:textId="503B02C4" w:rsidR="00415F55" w:rsidRDefault="005B039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45FAB2A8" wp14:editId="1A636C54">
            <wp:extent cx="5612130" cy="4867201"/>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rotWithShape="1">
                    <a:blip r:embed="rId12">
                      <a:extLst>
                        <a:ext uri="{28A0092B-C50C-407E-A947-70E740481C1C}">
                          <a14:useLocalDpi xmlns:a14="http://schemas.microsoft.com/office/drawing/2010/main" val="0"/>
                        </a:ext>
                      </a:extLst>
                    </a:blip>
                    <a:srcRect t="34207"/>
                    <a:stretch/>
                  </pic:blipFill>
                  <pic:spPr bwMode="auto">
                    <a:xfrm>
                      <a:off x="0" y="0"/>
                      <a:ext cx="5612130" cy="4867201"/>
                    </a:xfrm>
                    <a:prstGeom prst="rect">
                      <a:avLst/>
                    </a:prstGeom>
                    <a:ln>
                      <a:noFill/>
                    </a:ln>
                    <a:extLst>
                      <a:ext uri="{53640926-AAD7-44D8-BBD7-CCE9431645EC}">
                        <a14:shadowObscured xmlns:a14="http://schemas.microsoft.com/office/drawing/2010/main"/>
                      </a:ext>
                    </a:extLst>
                  </pic:spPr>
                </pic:pic>
              </a:graphicData>
            </a:graphic>
          </wp:inline>
        </w:drawing>
      </w:r>
    </w:p>
    <w:p w14:paraId="79DFB53A" w14:textId="77777777" w:rsidR="005B039F" w:rsidRPr="00415F55" w:rsidRDefault="005B039F">
      <w:pPr>
        <w:spacing w:before="240" w:after="240" w:line="360" w:lineRule="auto"/>
        <w:jc w:val="both"/>
        <w:rPr>
          <w:rFonts w:ascii="Palatino Linotype" w:eastAsia="Palatino Linotype" w:hAnsi="Palatino Linotype" w:cs="Palatino Linotype"/>
        </w:rPr>
      </w:pPr>
    </w:p>
    <w:p w14:paraId="0F40D09D" w14:textId="63027FE0" w:rsidR="00415F55" w:rsidRDefault="005B039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117BFA34" wp14:editId="55135DCE">
            <wp:extent cx="5612130" cy="6762115"/>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3">
                      <a:extLst>
                        <a:ext uri="{28A0092B-C50C-407E-A947-70E740481C1C}">
                          <a14:useLocalDpi xmlns:a14="http://schemas.microsoft.com/office/drawing/2010/main" val="0"/>
                        </a:ext>
                      </a:extLst>
                    </a:blip>
                    <a:stretch>
                      <a:fillRect/>
                    </a:stretch>
                  </pic:blipFill>
                  <pic:spPr>
                    <a:xfrm>
                      <a:off x="0" y="0"/>
                      <a:ext cx="5612130" cy="6762115"/>
                    </a:xfrm>
                    <a:prstGeom prst="rect">
                      <a:avLst/>
                    </a:prstGeom>
                  </pic:spPr>
                </pic:pic>
              </a:graphicData>
            </a:graphic>
          </wp:inline>
        </w:drawing>
      </w:r>
    </w:p>
    <w:p w14:paraId="71F09E9F" w14:textId="058EE4FE" w:rsidR="005B039F" w:rsidRDefault="005B039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Agregando los siguientes </w:t>
      </w:r>
      <w:r w:rsidR="00873E6B">
        <w:rPr>
          <w:rFonts w:ascii="Palatino Linotype" w:eastAsia="Palatino Linotype" w:hAnsi="Palatino Linotype" w:cs="Palatino Linotype"/>
        </w:rPr>
        <w:t>formatos</w:t>
      </w:r>
      <w:r>
        <w:rPr>
          <w:rFonts w:ascii="Palatino Linotype" w:eastAsia="Palatino Linotype" w:hAnsi="Palatino Linotype" w:cs="Palatino Linotype"/>
        </w:rPr>
        <w:t xml:space="preserve">: </w:t>
      </w:r>
      <w:r w:rsidR="00873E6B">
        <w:rPr>
          <w:rFonts w:ascii="Palatino Linotype" w:eastAsia="Palatino Linotype" w:hAnsi="Palatino Linotype" w:cs="Palatino Linotype"/>
        </w:rPr>
        <w:t>Solicitud de Servicios Catastrales y</w:t>
      </w:r>
      <w:r>
        <w:rPr>
          <w:rFonts w:ascii="Palatino Linotype" w:eastAsia="Palatino Linotype" w:hAnsi="Palatino Linotype" w:cs="Palatino Linotype"/>
        </w:rPr>
        <w:t xml:space="preserve"> </w:t>
      </w:r>
      <w:r w:rsidR="00873E6B">
        <w:rPr>
          <w:rFonts w:ascii="Palatino Linotype" w:eastAsia="Palatino Linotype" w:hAnsi="Palatino Linotype" w:cs="Palatino Linotype"/>
        </w:rPr>
        <w:t>Manifestación Catastral.</w:t>
      </w:r>
    </w:p>
    <w:p w14:paraId="21B90692" w14:textId="6B4C3E07" w:rsidR="005B039F" w:rsidRDefault="005B039F" w:rsidP="005B039F">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66F48136" wp14:editId="7B70F1D2">
            <wp:extent cx="4796214" cy="6283702"/>
            <wp:effectExtent l="0" t="0" r="4445"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4">
                      <a:extLst>
                        <a:ext uri="{28A0092B-C50C-407E-A947-70E740481C1C}">
                          <a14:useLocalDpi xmlns:a14="http://schemas.microsoft.com/office/drawing/2010/main" val="0"/>
                        </a:ext>
                      </a:extLst>
                    </a:blip>
                    <a:stretch>
                      <a:fillRect/>
                    </a:stretch>
                  </pic:blipFill>
                  <pic:spPr>
                    <a:xfrm>
                      <a:off x="0" y="0"/>
                      <a:ext cx="4799644" cy="6288195"/>
                    </a:xfrm>
                    <a:prstGeom prst="rect">
                      <a:avLst/>
                    </a:prstGeom>
                  </pic:spPr>
                </pic:pic>
              </a:graphicData>
            </a:graphic>
          </wp:inline>
        </w:drawing>
      </w:r>
    </w:p>
    <w:p w14:paraId="2A94E300" w14:textId="179E7547" w:rsidR="005B039F" w:rsidRDefault="005B039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3505D68C" wp14:editId="4ECA488B">
            <wp:extent cx="5612130" cy="7122160"/>
            <wp:effectExtent l="0" t="0" r="127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15">
                      <a:extLst>
                        <a:ext uri="{28A0092B-C50C-407E-A947-70E740481C1C}">
                          <a14:useLocalDpi xmlns:a14="http://schemas.microsoft.com/office/drawing/2010/main" val="0"/>
                        </a:ext>
                      </a:extLst>
                    </a:blip>
                    <a:stretch>
                      <a:fillRect/>
                    </a:stretch>
                  </pic:blipFill>
                  <pic:spPr>
                    <a:xfrm>
                      <a:off x="0" y="0"/>
                      <a:ext cx="5612130" cy="7122160"/>
                    </a:xfrm>
                    <a:prstGeom prst="rect">
                      <a:avLst/>
                    </a:prstGeom>
                  </pic:spPr>
                </pic:pic>
              </a:graphicData>
            </a:graphic>
          </wp:inline>
        </w:drawing>
      </w:r>
    </w:p>
    <w:p w14:paraId="2FA15C76" w14:textId="388140D0" w:rsidR="0026686D" w:rsidRPr="007A74DD" w:rsidRDefault="0014532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Documento</w:t>
      </w:r>
      <w:r w:rsidR="005B039F">
        <w:rPr>
          <w:rFonts w:ascii="Palatino Linotype" w:eastAsia="Palatino Linotype" w:hAnsi="Palatino Linotype" w:cs="Palatino Linotype"/>
        </w:rPr>
        <w:t>s</w:t>
      </w:r>
      <w:r>
        <w:rPr>
          <w:rFonts w:ascii="Palatino Linotype" w:eastAsia="Palatino Linotype" w:hAnsi="Palatino Linotype" w:cs="Palatino Linotype"/>
        </w:rPr>
        <w:t xml:space="preserve"> que fue</w:t>
      </w:r>
      <w:r w:rsidR="005B039F">
        <w:rPr>
          <w:rFonts w:ascii="Palatino Linotype" w:eastAsia="Palatino Linotype" w:hAnsi="Palatino Linotype" w:cs="Palatino Linotype"/>
        </w:rPr>
        <w:t>ron</w:t>
      </w:r>
      <w:r>
        <w:rPr>
          <w:rFonts w:ascii="Palatino Linotype" w:eastAsia="Palatino Linotype" w:hAnsi="Palatino Linotype" w:cs="Palatino Linotype"/>
        </w:rPr>
        <w:t xml:space="preserve"> puesto</w:t>
      </w:r>
      <w:r w:rsidR="005B039F">
        <w:rPr>
          <w:rFonts w:ascii="Palatino Linotype" w:eastAsia="Palatino Linotype" w:hAnsi="Palatino Linotype" w:cs="Palatino Linotype"/>
        </w:rPr>
        <w:t>s</w:t>
      </w:r>
      <w:r>
        <w:rPr>
          <w:rFonts w:ascii="Palatino Linotype" w:eastAsia="Palatino Linotype" w:hAnsi="Palatino Linotype" w:cs="Palatino Linotype"/>
        </w:rPr>
        <w:t xml:space="preserve"> a la vista de la</w:t>
      </w:r>
      <w:r w:rsidR="005B039F">
        <w:rPr>
          <w:rFonts w:ascii="Palatino Linotype" w:eastAsia="Palatino Linotype" w:hAnsi="Palatino Linotype" w:cs="Palatino Linotype"/>
        </w:rPr>
        <w:t xml:space="preserve"> parte</w:t>
      </w:r>
      <w:r>
        <w:rPr>
          <w:rFonts w:ascii="Palatino Linotype" w:eastAsia="Palatino Linotype" w:hAnsi="Palatino Linotype" w:cs="Palatino Linotype"/>
        </w:rPr>
        <w:t xml:space="preserve"> </w:t>
      </w:r>
      <w:r w:rsidRPr="00145328">
        <w:rPr>
          <w:rFonts w:ascii="Palatino Linotype" w:eastAsia="Palatino Linotype" w:hAnsi="Palatino Linotype" w:cs="Palatino Linotype"/>
          <w:b/>
          <w:bCs/>
        </w:rPr>
        <w:t>Recurrente</w:t>
      </w:r>
      <w:r>
        <w:rPr>
          <w:rFonts w:ascii="Palatino Linotype" w:eastAsia="Palatino Linotype" w:hAnsi="Palatino Linotype" w:cs="Palatino Linotype"/>
          <w:b/>
          <w:bCs/>
        </w:rPr>
        <w:t xml:space="preserve"> </w:t>
      </w:r>
      <w:r w:rsidRPr="00873E6B">
        <w:rPr>
          <w:rFonts w:ascii="Palatino Linotype" w:eastAsia="Palatino Linotype" w:hAnsi="Palatino Linotype" w:cs="Palatino Linotype"/>
        </w:rPr>
        <w:t xml:space="preserve">el </w:t>
      </w:r>
      <w:r w:rsidR="007D644E">
        <w:rPr>
          <w:rFonts w:ascii="Palatino Linotype" w:eastAsia="Palatino Linotype" w:hAnsi="Palatino Linotype" w:cs="Palatino Linotype"/>
          <w:b/>
          <w:bCs/>
        </w:rPr>
        <w:t xml:space="preserve">quince </w:t>
      </w:r>
      <w:r w:rsidRPr="00EE24AD">
        <w:rPr>
          <w:rFonts w:ascii="Palatino Linotype" w:eastAsia="Palatino Linotype" w:hAnsi="Palatino Linotype" w:cs="Palatino Linotype"/>
          <w:b/>
          <w:bCs/>
        </w:rPr>
        <w:t xml:space="preserve">de </w:t>
      </w:r>
      <w:r w:rsidR="007D644E">
        <w:rPr>
          <w:rFonts w:ascii="Palatino Linotype" w:eastAsia="Palatino Linotype" w:hAnsi="Palatino Linotype" w:cs="Palatino Linotype"/>
          <w:b/>
          <w:bCs/>
        </w:rPr>
        <w:t>junio</w:t>
      </w:r>
      <w:r w:rsidRPr="00EE24AD">
        <w:rPr>
          <w:rFonts w:ascii="Palatino Linotype" w:eastAsia="Palatino Linotype" w:hAnsi="Palatino Linotype" w:cs="Palatino Linotype"/>
          <w:b/>
          <w:bCs/>
        </w:rPr>
        <w:t xml:space="preserve"> de dos mil veintidós,</w:t>
      </w:r>
      <w:r>
        <w:rPr>
          <w:rFonts w:ascii="Palatino Linotype" w:eastAsia="Palatino Linotype" w:hAnsi="Palatino Linotype" w:cs="Palatino Linotype"/>
        </w:rPr>
        <w:t xml:space="preserve"> p</w:t>
      </w:r>
      <w:r w:rsidR="005E09A5">
        <w:rPr>
          <w:rFonts w:ascii="Palatino Linotype" w:eastAsia="Palatino Linotype" w:hAnsi="Palatino Linotype" w:cs="Palatino Linotype"/>
        </w:rPr>
        <w:t xml:space="preserve">or su parte, </w:t>
      </w:r>
      <w:r w:rsidR="000B7F2B" w:rsidRPr="007A74DD">
        <w:rPr>
          <w:rFonts w:ascii="Palatino Linotype" w:eastAsia="Palatino Linotype" w:hAnsi="Palatino Linotype" w:cs="Palatino Linotype"/>
        </w:rPr>
        <w:t xml:space="preserve">la </w:t>
      </w:r>
      <w:r w:rsidR="007D644E">
        <w:rPr>
          <w:rFonts w:ascii="Palatino Linotype" w:eastAsia="Palatino Linotype" w:hAnsi="Palatino Linotype" w:cs="Palatino Linotype"/>
        </w:rPr>
        <w:t>parte</w:t>
      </w:r>
      <w:r w:rsidR="0023345A" w:rsidRPr="007A74DD">
        <w:rPr>
          <w:rFonts w:ascii="Palatino Linotype" w:eastAsia="Palatino Linotype" w:hAnsi="Palatino Linotype" w:cs="Palatino Linotype"/>
        </w:rPr>
        <w:t xml:space="preserve"> </w:t>
      </w:r>
      <w:r w:rsidR="0023345A" w:rsidRPr="007A74DD">
        <w:rPr>
          <w:rFonts w:ascii="Palatino Linotype" w:eastAsia="Palatino Linotype" w:hAnsi="Palatino Linotype" w:cs="Palatino Linotype"/>
          <w:b/>
        </w:rPr>
        <w:t>Recurrente</w:t>
      </w:r>
      <w:r w:rsidR="0023345A" w:rsidRPr="007A74DD">
        <w:rPr>
          <w:rFonts w:ascii="Palatino Linotype" w:eastAsia="Palatino Linotype" w:hAnsi="Palatino Linotype" w:cs="Palatino Linotype"/>
        </w:rPr>
        <w:t xml:space="preserve"> </w:t>
      </w:r>
      <w:r w:rsidR="00FF724D">
        <w:rPr>
          <w:rFonts w:ascii="Palatino Linotype" w:eastAsia="Palatino Linotype" w:hAnsi="Palatino Linotype" w:cs="Palatino Linotype"/>
        </w:rPr>
        <w:t xml:space="preserve">el día dos de junio de dos mil veintidós adjuntó en el apartado de manifestaciones el informe justificado remitido por el Sujeto Obligado, sin hacer mayor referencia. </w:t>
      </w:r>
    </w:p>
    <w:p w14:paraId="2FA15C79" w14:textId="7357ABF4" w:rsidR="0026686D" w:rsidRPr="007A74DD" w:rsidRDefault="0061219F">
      <w:pPr>
        <w:spacing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b/>
        </w:rPr>
        <w:t>7</w:t>
      </w:r>
      <w:r w:rsidR="0023345A" w:rsidRPr="007A74DD">
        <w:rPr>
          <w:rFonts w:ascii="Palatino Linotype" w:eastAsia="Palatino Linotype" w:hAnsi="Palatino Linotype" w:cs="Palatino Linotype"/>
          <w:b/>
        </w:rPr>
        <w:t>. Ampliación del término para resolver</w:t>
      </w:r>
      <w:r w:rsidR="0023345A" w:rsidRPr="007A74DD">
        <w:rPr>
          <w:rFonts w:ascii="Palatino Linotype" w:eastAsia="Palatino Linotype" w:hAnsi="Palatino Linotype" w:cs="Palatino Linotype"/>
        </w:rPr>
        <w:t xml:space="preserve">. En fecha </w:t>
      </w:r>
      <w:r w:rsidR="00ED6A16">
        <w:rPr>
          <w:rFonts w:ascii="Palatino Linotype" w:eastAsia="Palatino Linotype" w:hAnsi="Palatino Linotype" w:cs="Palatino Linotype"/>
          <w:b/>
        </w:rPr>
        <w:t>primero</w:t>
      </w:r>
      <w:r w:rsidR="0023345A" w:rsidRPr="007A74DD">
        <w:rPr>
          <w:rFonts w:ascii="Palatino Linotype" w:eastAsia="Palatino Linotype" w:hAnsi="Palatino Linotype" w:cs="Palatino Linotype"/>
          <w:b/>
        </w:rPr>
        <w:t xml:space="preserve"> de </w:t>
      </w:r>
      <w:r w:rsidR="00ED6A16">
        <w:rPr>
          <w:rFonts w:ascii="Palatino Linotype" w:eastAsia="Palatino Linotype" w:hAnsi="Palatino Linotype" w:cs="Palatino Linotype"/>
          <w:b/>
        </w:rPr>
        <w:t>agosto</w:t>
      </w:r>
      <w:r w:rsidR="0023345A" w:rsidRPr="007A74DD">
        <w:rPr>
          <w:rFonts w:ascii="Palatino Linotype" w:eastAsia="Palatino Linotype" w:hAnsi="Palatino Linotype" w:cs="Palatino Linotype"/>
          <w:b/>
        </w:rPr>
        <w:t xml:space="preserve"> de dos mil veintidós</w:t>
      </w:r>
      <w:r w:rsidR="0023345A" w:rsidRPr="007A74DD">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299428B6" w14:textId="15091E35" w:rsidR="006D1DAA" w:rsidRPr="007A74DD" w:rsidRDefault="006D1DAA" w:rsidP="006D1DAA">
      <w:pPr>
        <w:spacing w:before="240" w:after="240" w:line="360" w:lineRule="auto"/>
        <w:jc w:val="both"/>
        <w:rPr>
          <w:rFonts w:ascii="Palatino Linotype" w:eastAsia="Calibri" w:hAnsi="Palatino Linotype"/>
          <w:lang w:eastAsia="en-US"/>
        </w:rPr>
      </w:pPr>
      <w:r w:rsidRPr="007A74DD">
        <w:rPr>
          <w:rFonts w:ascii="Palatino Linotype" w:eastAsia="Calibri" w:hAnsi="Palatino Linotype"/>
          <w:lang w:eastAsia="en-US"/>
        </w:rPr>
        <w:t>Este organismo garante no pasa por al</w:t>
      </w:r>
      <w:r w:rsidR="00CC164B">
        <w:rPr>
          <w:rFonts w:ascii="Palatino Linotype" w:eastAsia="Calibri" w:hAnsi="Palatino Linotype"/>
          <w:lang w:eastAsia="en-US"/>
        </w:rPr>
        <w:t>to justificar, que el plazo para</w:t>
      </w:r>
      <w:r w:rsidRPr="007A74DD">
        <w:rPr>
          <w:rFonts w:ascii="Palatino Linotype" w:eastAsia="Calibri" w:hAnsi="Palatino Linotype"/>
          <w:lang w:eastAsia="en-US"/>
        </w:rPr>
        <w:t xml:space="preserve">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3EA9DEB" w14:textId="77777777" w:rsidR="006D1DAA" w:rsidRPr="007A74DD" w:rsidRDefault="006D1DAA" w:rsidP="006D1DAA">
      <w:pPr>
        <w:spacing w:before="240" w:after="240" w:line="360" w:lineRule="auto"/>
        <w:jc w:val="both"/>
        <w:rPr>
          <w:rFonts w:ascii="Palatino Linotype" w:eastAsia="Calibri" w:hAnsi="Palatino Linotype"/>
          <w:lang w:eastAsia="en-US"/>
        </w:rPr>
      </w:pPr>
      <w:r w:rsidRPr="007A74DD">
        <w:rPr>
          <w:rFonts w:ascii="Palatino Linotype" w:eastAsia="Calibri" w:hAnsi="Palatino Linotype"/>
          <w:lang w:eastAsia="en-US"/>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AB90501" w14:textId="77777777" w:rsidR="006D1DAA" w:rsidRPr="007A74DD" w:rsidRDefault="006D1DAA" w:rsidP="006D1DAA">
      <w:pPr>
        <w:spacing w:before="240" w:after="240" w:line="360" w:lineRule="auto"/>
        <w:jc w:val="both"/>
        <w:rPr>
          <w:rFonts w:ascii="Palatino Linotype" w:eastAsia="Calibri" w:hAnsi="Palatino Linotype"/>
          <w:lang w:eastAsia="en-US"/>
        </w:rPr>
      </w:pPr>
      <w:r w:rsidRPr="007A74DD">
        <w:rPr>
          <w:rFonts w:ascii="Palatino Linotype" w:eastAsia="Calibri" w:hAnsi="Palatino Linotype"/>
          <w:lang w:eastAsia="en-US"/>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701DFE4" w14:textId="77777777" w:rsidR="006D1DAA" w:rsidRPr="007A74DD" w:rsidRDefault="006D1DAA" w:rsidP="006D1DAA">
      <w:pPr>
        <w:spacing w:before="240" w:after="240" w:line="360" w:lineRule="auto"/>
        <w:jc w:val="both"/>
        <w:rPr>
          <w:rFonts w:ascii="Palatino Linotype" w:eastAsia="Calibri" w:hAnsi="Palatino Linotype"/>
          <w:lang w:eastAsia="en-US"/>
        </w:rPr>
      </w:pPr>
      <w:r w:rsidRPr="007A74DD">
        <w:rPr>
          <w:rFonts w:ascii="Palatino Linotype" w:eastAsia="Calibri" w:hAnsi="Palatino Linotype"/>
          <w:lang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DF6F037" w14:textId="77777777" w:rsidR="006D1DAA" w:rsidRPr="007A74DD" w:rsidRDefault="006D1DAA" w:rsidP="006D1DAA">
      <w:pPr>
        <w:spacing w:before="240" w:after="240" w:line="360" w:lineRule="auto"/>
        <w:jc w:val="both"/>
        <w:rPr>
          <w:rFonts w:ascii="Palatino Linotype" w:eastAsia="Calibri" w:hAnsi="Palatino Linotype"/>
          <w:strike/>
          <w:lang w:eastAsia="en-US"/>
        </w:rPr>
      </w:pPr>
      <w:r w:rsidRPr="007A74DD">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8F0595C" w14:textId="77777777" w:rsidR="006D1DAA" w:rsidRPr="007A74DD" w:rsidRDefault="006D1DAA" w:rsidP="006D1DAA">
      <w:pPr>
        <w:numPr>
          <w:ilvl w:val="0"/>
          <w:numId w:val="3"/>
        </w:numPr>
        <w:tabs>
          <w:tab w:val="left" w:pos="993"/>
        </w:tabs>
        <w:spacing w:before="240" w:after="240" w:line="360" w:lineRule="auto"/>
        <w:ind w:left="567" w:firstLine="0"/>
        <w:jc w:val="both"/>
        <w:rPr>
          <w:rFonts w:ascii="Palatino Linotype" w:hAnsi="Palatino Linotype"/>
        </w:rPr>
      </w:pPr>
      <w:r w:rsidRPr="007A74DD">
        <w:rPr>
          <w:rFonts w:ascii="Palatino Linotype" w:hAnsi="Palatino Linotype"/>
        </w:rPr>
        <w:t xml:space="preserve">Complejidad del Asunto: La complejidad de la prueba, la pluralidad de sujetos procesales, el tiempo transcurrido, las características y contexto del recurso. </w:t>
      </w:r>
    </w:p>
    <w:p w14:paraId="77A0EA79" w14:textId="77777777" w:rsidR="006D1DAA" w:rsidRPr="007A74DD" w:rsidRDefault="006D1DAA" w:rsidP="006D1DAA">
      <w:pPr>
        <w:numPr>
          <w:ilvl w:val="0"/>
          <w:numId w:val="3"/>
        </w:numPr>
        <w:tabs>
          <w:tab w:val="left" w:pos="993"/>
        </w:tabs>
        <w:spacing w:before="240" w:after="240" w:line="360" w:lineRule="auto"/>
        <w:ind w:left="567" w:firstLine="0"/>
        <w:jc w:val="both"/>
        <w:rPr>
          <w:rFonts w:ascii="Palatino Linotype" w:hAnsi="Palatino Linotype"/>
        </w:rPr>
      </w:pPr>
      <w:r w:rsidRPr="007A74DD">
        <w:rPr>
          <w:rFonts w:ascii="Palatino Linotype" w:hAnsi="Palatino Linotype"/>
        </w:rPr>
        <w:t>Actividad Procesal del interesado. Acciones u omisiones del interesado.</w:t>
      </w:r>
    </w:p>
    <w:p w14:paraId="73500BCE" w14:textId="77777777" w:rsidR="006D1DAA" w:rsidRPr="007A74DD" w:rsidRDefault="006D1DAA" w:rsidP="006D1DAA">
      <w:pPr>
        <w:numPr>
          <w:ilvl w:val="0"/>
          <w:numId w:val="3"/>
        </w:numPr>
        <w:tabs>
          <w:tab w:val="left" w:pos="993"/>
        </w:tabs>
        <w:spacing w:before="240" w:after="240" w:line="360" w:lineRule="auto"/>
        <w:ind w:left="567" w:firstLine="0"/>
        <w:jc w:val="both"/>
        <w:rPr>
          <w:rFonts w:ascii="Palatino Linotype" w:hAnsi="Palatino Linotype"/>
        </w:rPr>
      </w:pPr>
      <w:r w:rsidRPr="007A74DD">
        <w:rPr>
          <w:rFonts w:ascii="Palatino Linotype" w:hAnsi="Palatino Linotype"/>
        </w:rPr>
        <w:t>Conducta de la Autoridad: Las Acciones u omisiones realizadas en el procedimiento. Así como si la autoridad actuó con la debida diligencia.</w:t>
      </w:r>
    </w:p>
    <w:p w14:paraId="60E1D4BF" w14:textId="77777777" w:rsidR="006D1DAA" w:rsidRPr="007A74DD" w:rsidRDefault="006D1DAA" w:rsidP="006D1DAA">
      <w:pPr>
        <w:tabs>
          <w:tab w:val="left" w:pos="993"/>
        </w:tabs>
        <w:spacing w:before="240" w:after="240" w:line="360" w:lineRule="auto"/>
        <w:ind w:left="567"/>
        <w:jc w:val="both"/>
        <w:rPr>
          <w:rFonts w:ascii="Palatino Linotype" w:eastAsia="Calibri" w:hAnsi="Palatino Linotype"/>
          <w:lang w:eastAsia="en-US"/>
        </w:rPr>
      </w:pPr>
      <w:r w:rsidRPr="007A74DD">
        <w:rPr>
          <w:rFonts w:ascii="Palatino Linotype" w:eastAsia="Calibri" w:hAnsi="Palatino Linotype"/>
          <w:lang w:eastAsia="en-US"/>
        </w:rPr>
        <w:t>d) La afectación generada en la situación jurídica de la persona involucrada en el proceso: Violación a sus derechos humanos.</w:t>
      </w:r>
    </w:p>
    <w:p w14:paraId="52AB876A" w14:textId="77777777" w:rsidR="006D1DAA" w:rsidRPr="007A74DD" w:rsidRDefault="006D1DAA" w:rsidP="006D1DAA">
      <w:pPr>
        <w:spacing w:before="240" w:after="240" w:line="360" w:lineRule="auto"/>
        <w:jc w:val="both"/>
        <w:rPr>
          <w:rFonts w:ascii="Palatino Linotype" w:eastAsia="Calibri" w:hAnsi="Palatino Linotype"/>
          <w:lang w:eastAsia="en-US"/>
        </w:rPr>
      </w:pPr>
      <w:r w:rsidRPr="007A74DD">
        <w:rPr>
          <w:rFonts w:ascii="Palatino Linotype" w:eastAsia="Calibri" w:hAnsi="Palatino Linotype"/>
          <w:lang w:eastAsia="en-US"/>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976DA28" w14:textId="77777777" w:rsidR="006D1DAA" w:rsidRPr="007A74DD" w:rsidRDefault="006D1DAA" w:rsidP="006D1DAA">
      <w:pPr>
        <w:spacing w:before="240" w:after="240" w:line="360" w:lineRule="auto"/>
        <w:jc w:val="both"/>
        <w:rPr>
          <w:rFonts w:ascii="Palatino Linotype" w:eastAsia="Calibri" w:hAnsi="Palatino Linotype"/>
          <w:b/>
          <w:lang w:eastAsia="en-US"/>
        </w:rPr>
      </w:pPr>
      <w:r w:rsidRPr="007A74DD">
        <w:rPr>
          <w:rFonts w:ascii="Palatino Linotype" w:eastAsia="Calibri" w:hAnsi="Palatino Linotype"/>
          <w:lang w:eastAsia="en-US"/>
        </w:rPr>
        <w:t xml:space="preserve">Argumento que encuentra sustento en la jurisprudencia P./J. 32/92 emitida por el Pleno de la Suprema Corte de Justicia de la Nación de rubro </w:t>
      </w:r>
      <w:r w:rsidRPr="007A74DD">
        <w:rPr>
          <w:rFonts w:ascii="Palatino Linotype" w:eastAsia="Calibri" w:hAnsi="Palatino Linotype"/>
          <w:i/>
          <w:lang w:eastAsia="en-US"/>
        </w:rPr>
        <w:t>“TÉRMINOS PROCESALES. PARA DETERMINAR SI UN FUNCIONARIO JUDICIAL ACTUÓ INDEBIDAMENTE POR NO RESPETARLOS SE DEBE ATENDER AL PRESUPUESTO QUE CONSIDERÓ EL LEGISLADOR AL FIJARLOS Y LAS CARACTERÍSTICAS DEL CASO.”</w:t>
      </w:r>
      <w:r w:rsidRPr="007A74DD">
        <w:rPr>
          <w:rFonts w:ascii="Palatino Linotype" w:eastAsia="Calibri" w:hAnsi="Palatino Linotype"/>
          <w:lang w:eastAsia="en-US"/>
        </w:rPr>
        <w:t>, visible en la Gaceta del Seminario Judicial de la Federación con el registro digital 205635.</w:t>
      </w:r>
    </w:p>
    <w:p w14:paraId="7F9BF28A" w14:textId="77777777" w:rsidR="006D1DAA" w:rsidRPr="007A74DD" w:rsidRDefault="006D1DAA" w:rsidP="006D1DAA">
      <w:pPr>
        <w:spacing w:before="240" w:after="240" w:line="360" w:lineRule="auto"/>
        <w:jc w:val="both"/>
        <w:rPr>
          <w:rFonts w:ascii="Palatino Linotype" w:eastAsia="Calibri" w:hAnsi="Palatino Linotype"/>
          <w:lang w:eastAsia="en-US"/>
        </w:rPr>
      </w:pPr>
      <w:r w:rsidRPr="007A74DD">
        <w:rPr>
          <w:rFonts w:ascii="Palatino Linotype" w:eastAsia="Calibri" w:hAnsi="Palatino Linotype"/>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CB49950" w14:textId="77777777" w:rsidR="006D1DAA" w:rsidRPr="007A74DD" w:rsidRDefault="006D1DAA" w:rsidP="006D1DAA">
      <w:pPr>
        <w:spacing w:before="240" w:after="240" w:line="360" w:lineRule="auto"/>
        <w:jc w:val="both"/>
        <w:rPr>
          <w:rFonts w:ascii="Palatino Linotype" w:eastAsia="Calibri" w:hAnsi="Palatino Linotype"/>
          <w:lang w:eastAsia="en-US"/>
        </w:rPr>
      </w:pPr>
      <w:r w:rsidRPr="007A74DD">
        <w:rPr>
          <w:rFonts w:ascii="Palatino Linotype" w:eastAsia="Calibri" w:hAnsi="Palatino Linotype"/>
          <w:lang w:eastAsia="en-US"/>
        </w:rPr>
        <w:lastRenderedPageBreak/>
        <w:t>Al respecto, también son de considerar los criterios sostenidos por el Cuarto Tribunal Colegiado en Materia Administrativa del Primer Circuito, cuyos rubros y datos de identificación son los siguientes:</w:t>
      </w:r>
    </w:p>
    <w:p w14:paraId="576A4B3B" w14:textId="77777777" w:rsidR="006D1DAA" w:rsidRPr="007A74DD" w:rsidRDefault="006D1DAA" w:rsidP="00873E6B">
      <w:pPr>
        <w:spacing w:before="120" w:after="120" w:line="276" w:lineRule="auto"/>
        <w:ind w:left="851" w:right="902"/>
        <w:jc w:val="both"/>
        <w:rPr>
          <w:rFonts w:ascii="Palatino Linotype" w:eastAsia="Calibri" w:hAnsi="Palatino Linotype"/>
          <w:i/>
          <w:sz w:val="22"/>
          <w:szCs w:val="22"/>
          <w:lang w:eastAsia="en-US"/>
        </w:rPr>
      </w:pPr>
      <w:r w:rsidRPr="007A74DD">
        <w:rPr>
          <w:rFonts w:ascii="Palatino Linotype" w:eastAsia="Calibri" w:hAnsi="Palatino Linotype"/>
          <w:lang w:eastAsia="en-US"/>
        </w:rPr>
        <w:t xml:space="preserve"> </w:t>
      </w:r>
      <w:r w:rsidRPr="007A74DD">
        <w:rPr>
          <w:rFonts w:ascii="Palatino Linotype" w:eastAsia="Calibri" w:hAnsi="Palatino Linotype"/>
          <w:i/>
          <w:sz w:val="22"/>
          <w:szCs w:val="22"/>
          <w:lang w:eastAsia="en-US"/>
        </w:rPr>
        <w:t>“</w:t>
      </w:r>
      <w:r w:rsidRPr="007A74DD">
        <w:rPr>
          <w:rFonts w:ascii="Palatino Linotype" w:eastAsia="Calibri" w:hAnsi="Palatino Linotype"/>
          <w:b/>
          <w:bCs/>
          <w:i/>
          <w:sz w:val="22"/>
          <w:szCs w:val="22"/>
          <w:lang w:eastAsia="en-US"/>
        </w:rPr>
        <w:t>PLAZO RAZONABLE PARA RESOLVER. DIMENSIÓN Y EFECTOS DE ESTE CONCEPTO CUANDO SE ADUCE EXCESIVA CARGA DE TRABAJO</w:t>
      </w:r>
      <w:r w:rsidRPr="007A74DD">
        <w:rPr>
          <w:rFonts w:ascii="Palatino Linotype" w:eastAsia="Calibri" w:hAnsi="Palatino Linotype"/>
          <w:i/>
          <w:sz w:val="22"/>
          <w:szCs w:val="22"/>
          <w:lang w:eastAsia="en-US"/>
        </w:rPr>
        <w:t>.” consultable en el Seminario Judicial de la Federación y su gaceta, con el registro digital 2002351.</w:t>
      </w:r>
    </w:p>
    <w:p w14:paraId="23D506FA" w14:textId="77777777" w:rsidR="006D1DAA" w:rsidRPr="007A74DD" w:rsidRDefault="006D1DAA" w:rsidP="00873E6B">
      <w:pPr>
        <w:spacing w:before="120" w:after="120" w:line="276" w:lineRule="auto"/>
        <w:ind w:left="851" w:right="902"/>
        <w:jc w:val="both"/>
        <w:rPr>
          <w:rFonts w:ascii="Palatino Linotype" w:eastAsia="Calibri" w:hAnsi="Palatino Linotype"/>
          <w:i/>
          <w:sz w:val="22"/>
          <w:szCs w:val="22"/>
          <w:lang w:eastAsia="en-US"/>
        </w:rPr>
      </w:pPr>
      <w:r w:rsidRPr="007A74DD">
        <w:rPr>
          <w:rFonts w:ascii="Palatino Linotype" w:eastAsia="Calibri" w:hAnsi="Palatino Linotype"/>
          <w:i/>
          <w:sz w:val="22"/>
          <w:szCs w:val="22"/>
          <w:lang w:eastAsia="en-US"/>
        </w:rPr>
        <w:t>“</w:t>
      </w:r>
      <w:r w:rsidRPr="007A74DD">
        <w:rPr>
          <w:rFonts w:ascii="Palatino Linotype" w:eastAsia="Calibri" w:hAnsi="Palatino Linotype"/>
          <w:b/>
          <w:bCs/>
          <w:i/>
          <w:sz w:val="22"/>
          <w:szCs w:val="22"/>
          <w:lang w:eastAsia="en-US"/>
        </w:rPr>
        <w:t>PLAZO RAZONABLE PARA RESOLVER. CONCEPTO Y ELEMENTOS QUE LO INTEGRAN A LA LUZ DEL DERECHO INTERNACIONAL DE LOS DERECHOS HUMANOS</w:t>
      </w:r>
      <w:r w:rsidRPr="007A74DD">
        <w:rPr>
          <w:rFonts w:ascii="Palatino Linotype" w:eastAsia="Calibri" w:hAnsi="Palatino Linotype"/>
          <w:i/>
          <w:sz w:val="22"/>
          <w:szCs w:val="22"/>
          <w:lang w:eastAsia="en-US"/>
        </w:rPr>
        <w:t>.”, visible en el Seminario Judicial de la Federación y su gaceta, con el registro digital 2002350.</w:t>
      </w:r>
    </w:p>
    <w:p w14:paraId="3E7977EB" w14:textId="19D88A48" w:rsidR="006D1DAA" w:rsidRPr="007A74DD" w:rsidRDefault="006D1DAA" w:rsidP="006D1DAA">
      <w:pPr>
        <w:spacing w:before="240" w:after="240" w:line="360" w:lineRule="auto"/>
        <w:jc w:val="both"/>
        <w:rPr>
          <w:rFonts w:ascii="Palatino Linotype" w:eastAsia="Calibri" w:hAnsi="Palatino Linotype"/>
          <w:lang w:eastAsia="en-US"/>
        </w:rPr>
      </w:pPr>
      <w:r w:rsidRPr="007A74DD">
        <w:rPr>
          <w:rFonts w:ascii="Palatino Linotype" w:eastAsia="Calibri" w:hAnsi="Palatino Linotype"/>
          <w:lang w:eastAsia="en-US"/>
        </w:rPr>
        <w:t>Por ello, este organismo garante comprometido con la tutela de los derechos humanos confiados, señala que este</w:t>
      </w:r>
      <w:r w:rsidR="00CC164B">
        <w:rPr>
          <w:rFonts w:ascii="Palatino Linotype" w:eastAsia="Calibri" w:hAnsi="Palatino Linotype"/>
          <w:lang w:eastAsia="en-US"/>
        </w:rPr>
        <w:t xml:space="preserve"> exceso del</w:t>
      </w:r>
      <w:r w:rsidRPr="007A74DD">
        <w:rPr>
          <w:rFonts w:ascii="Palatino Linotype" w:eastAsia="Calibri" w:hAnsi="Palatino Linotype"/>
          <w:lang w:eastAsia="en-US"/>
        </w:rPr>
        <w:t xml:space="preserve"> plazo legal para resolver el presente asunto, resulta de carácter excepcional.</w:t>
      </w:r>
    </w:p>
    <w:p w14:paraId="5A22A8A1" w14:textId="770CAF13" w:rsidR="0061219F" w:rsidRPr="007A74DD" w:rsidRDefault="006D1DAA" w:rsidP="0061219F">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b/>
        </w:rPr>
        <w:t>8</w:t>
      </w:r>
      <w:r w:rsidR="0061219F" w:rsidRPr="007A74DD">
        <w:rPr>
          <w:rFonts w:ascii="Palatino Linotype" w:eastAsia="Palatino Linotype" w:hAnsi="Palatino Linotype" w:cs="Palatino Linotype"/>
          <w:b/>
        </w:rPr>
        <w:t xml:space="preserve">. Cierre de instrucción. </w:t>
      </w:r>
      <w:r w:rsidR="0061219F" w:rsidRPr="007A74DD">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ED6A16">
        <w:rPr>
          <w:rFonts w:ascii="Palatino Linotype" w:eastAsia="Palatino Linotype" w:hAnsi="Palatino Linotype" w:cs="Palatino Linotype"/>
          <w:b/>
        </w:rPr>
        <w:t>primero</w:t>
      </w:r>
      <w:r w:rsidRPr="007A74DD">
        <w:rPr>
          <w:rFonts w:ascii="Palatino Linotype" w:eastAsia="Palatino Linotype" w:hAnsi="Palatino Linotype" w:cs="Palatino Linotype"/>
          <w:b/>
        </w:rPr>
        <w:t xml:space="preserve"> de </w:t>
      </w:r>
      <w:r w:rsidR="00ED6A16">
        <w:rPr>
          <w:rFonts w:ascii="Palatino Linotype" w:eastAsia="Palatino Linotype" w:hAnsi="Palatino Linotype" w:cs="Palatino Linotype"/>
          <w:b/>
        </w:rPr>
        <w:t>agosto</w:t>
      </w:r>
      <w:r w:rsidR="0061219F" w:rsidRPr="007A74DD">
        <w:rPr>
          <w:rFonts w:ascii="Palatino Linotype" w:eastAsia="Palatino Linotype" w:hAnsi="Palatino Linotype" w:cs="Palatino Linotype"/>
          <w:b/>
        </w:rPr>
        <w:t xml:space="preserve"> de dos mil veintidós</w:t>
      </w:r>
      <w:r w:rsidR="0061219F" w:rsidRPr="007A74DD">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2FA15C7A" w14:textId="55F396ED" w:rsidR="0026686D" w:rsidRDefault="0023345A">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CF1D3D7" w14:textId="77777777" w:rsidR="00873E6B" w:rsidRPr="007A74DD" w:rsidRDefault="00873E6B">
      <w:pPr>
        <w:spacing w:before="240" w:after="240" w:line="360" w:lineRule="auto"/>
        <w:jc w:val="both"/>
        <w:rPr>
          <w:rFonts w:ascii="Palatino Linotype" w:eastAsia="Palatino Linotype" w:hAnsi="Palatino Linotype" w:cs="Palatino Linotype"/>
        </w:rPr>
      </w:pPr>
    </w:p>
    <w:p w14:paraId="2FA15C7B" w14:textId="77777777" w:rsidR="0026686D" w:rsidRPr="004020D3" w:rsidRDefault="0023345A">
      <w:pPr>
        <w:widowControl w:val="0"/>
        <w:spacing w:before="240" w:after="240" w:line="360" w:lineRule="auto"/>
        <w:jc w:val="center"/>
        <w:rPr>
          <w:rFonts w:ascii="Palatino Linotype" w:eastAsia="Palatino Linotype" w:hAnsi="Palatino Linotype" w:cs="Palatino Linotype"/>
          <w:b/>
          <w:lang w:val="pt-BR"/>
        </w:rPr>
      </w:pPr>
      <w:r w:rsidRPr="004020D3">
        <w:rPr>
          <w:rFonts w:ascii="Palatino Linotype" w:eastAsia="Palatino Linotype" w:hAnsi="Palatino Linotype" w:cs="Palatino Linotype"/>
          <w:b/>
          <w:lang w:val="pt-BR"/>
        </w:rPr>
        <w:lastRenderedPageBreak/>
        <w:t>II. C O N S I D E R A N D O S</w:t>
      </w:r>
    </w:p>
    <w:p w14:paraId="2FA15C7C" w14:textId="77777777" w:rsidR="0026686D" w:rsidRPr="007A74DD" w:rsidRDefault="0023345A">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b/>
        </w:rPr>
        <w:t>Primero. Competencia.</w:t>
      </w:r>
      <w:r w:rsidRPr="007A74DD">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8E688C1" w14:textId="77777777" w:rsidR="004B0236" w:rsidRDefault="004B0236" w:rsidP="004B0236">
      <w:pPr>
        <w:pStyle w:val="NormalWeb"/>
        <w:spacing w:before="240" w:beforeAutospacing="0" w:after="240" w:afterAutospacing="0" w:line="360" w:lineRule="auto"/>
        <w:jc w:val="both"/>
        <w:rPr>
          <w:color w:val="000000"/>
        </w:rPr>
      </w:pPr>
      <w:bookmarkStart w:id="3" w:name="_heading=h.tyjcwt" w:colFirst="0" w:colLast="0"/>
      <w:bookmarkEnd w:id="3"/>
      <w:r>
        <w:rPr>
          <w:rFonts w:ascii="Palatino Linotype" w:hAnsi="Palatino Linotype"/>
          <w:b/>
          <w:bCs/>
          <w:color w:val="000000"/>
        </w:rPr>
        <w:t>Segundo. Oportunidad y Procedibilidad de los Recursos de Revisión</w:t>
      </w:r>
      <w:r>
        <w:rPr>
          <w:rFonts w:ascii="Palatino Linotype" w:hAnsi="Palatino Linotype"/>
          <w:color w:val="000000"/>
        </w:rPr>
        <w:t>. Es de precisar que la</w:t>
      </w:r>
      <w:r>
        <w:rPr>
          <w:rFonts w:ascii="Palatino Linotype" w:hAnsi="Palatino Linotype"/>
          <w:b/>
          <w:bCs/>
          <w:color w:val="000000"/>
        </w:rPr>
        <w:t xml:space="preserve"> </w:t>
      </w:r>
      <w:r>
        <w:rPr>
          <w:rFonts w:ascii="Palatino Linotype" w:hAnsi="Palatino Linotype"/>
          <w:color w:val="000000"/>
        </w:rPr>
        <w:t>Ley de Transparencia y Acceso a la Información Pública del Estado de México y Municipios, describe el mecanismo de procedencia de los recursos de revisión, como se dispone en los artículos 163 y 166, del tenor literal siguiente: </w:t>
      </w:r>
    </w:p>
    <w:p w14:paraId="6F194255" w14:textId="77777777" w:rsidR="004B0236" w:rsidRDefault="004B0236" w:rsidP="0057101C">
      <w:pPr>
        <w:pStyle w:val="NormalWeb"/>
        <w:spacing w:before="0" w:beforeAutospacing="0" w:after="0" w:afterAutospacing="0" w:line="276" w:lineRule="auto"/>
        <w:ind w:left="851" w:right="851"/>
        <w:jc w:val="both"/>
        <w:rPr>
          <w:color w:val="000000"/>
        </w:rPr>
      </w:pPr>
      <w:r>
        <w:rPr>
          <w:rFonts w:ascii="Palatino Linotype" w:hAnsi="Palatino Linotype"/>
          <w:i/>
          <w:iCs/>
          <w:color w:val="000000"/>
          <w:sz w:val="22"/>
          <w:szCs w:val="22"/>
        </w:rPr>
        <w:t>“</w:t>
      </w:r>
      <w:r>
        <w:rPr>
          <w:rFonts w:ascii="Palatino Linotype" w:hAnsi="Palatino Linotype"/>
          <w:b/>
          <w:bCs/>
          <w:i/>
          <w:iCs/>
          <w:color w:val="000000"/>
          <w:sz w:val="22"/>
          <w:szCs w:val="22"/>
        </w:rPr>
        <w:t xml:space="preserve">Artículo 163. </w:t>
      </w:r>
      <w:r>
        <w:rPr>
          <w:rFonts w:ascii="Palatino Linotype" w:hAnsi="Palatino Linotype"/>
          <w:i/>
          <w:iCs/>
          <w:color w:val="000000"/>
          <w:sz w:val="22"/>
          <w:szCs w:val="22"/>
        </w:rPr>
        <w:t>La Unidad de Transparencia deberá notificar la respuesta a la solicitud al interesado en el menor tiempo posible, que no podrá exceder de quince días hábiles, contados a partir del día siguiente a la presentación de aquélla. </w:t>
      </w:r>
    </w:p>
    <w:p w14:paraId="37129823" w14:textId="77777777" w:rsidR="004B0236" w:rsidRDefault="004B0236" w:rsidP="0057101C">
      <w:pPr>
        <w:pStyle w:val="NormalWeb"/>
        <w:spacing w:before="0" w:beforeAutospacing="0" w:after="0" w:afterAutospacing="0" w:line="276" w:lineRule="auto"/>
        <w:ind w:left="851" w:right="851"/>
        <w:jc w:val="both"/>
        <w:rPr>
          <w:color w:val="000000"/>
        </w:rPr>
      </w:pPr>
      <w:r>
        <w:rPr>
          <w:rFonts w:ascii="Palatino Linotype" w:hAnsi="Palatino Linotype"/>
          <w:i/>
          <w:iCs/>
          <w:color w:val="000000"/>
          <w:sz w:val="22"/>
          <w:szCs w:val="22"/>
        </w:rPr>
        <w:t>…</w:t>
      </w:r>
    </w:p>
    <w:p w14:paraId="5F6347DC" w14:textId="77777777" w:rsidR="004B0236" w:rsidRDefault="004B0236" w:rsidP="0057101C">
      <w:pPr>
        <w:pStyle w:val="NormalWeb"/>
        <w:spacing w:before="0" w:beforeAutospacing="0" w:after="0" w:afterAutospacing="0" w:line="276" w:lineRule="auto"/>
        <w:ind w:left="851" w:right="851"/>
        <w:jc w:val="both"/>
        <w:rPr>
          <w:color w:val="000000"/>
        </w:rPr>
      </w:pPr>
      <w:r>
        <w:rPr>
          <w:rFonts w:ascii="Palatino Linotype" w:hAnsi="Palatino Linotype"/>
          <w:b/>
          <w:bCs/>
          <w:i/>
          <w:iCs/>
          <w:color w:val="000000"/>
          <w:sz w:val="22"/>
          <w:szCs w:val="22"/>
        </w:rPr>
        <w:t>Artículo 166.</w:t>
      </w:r>
      <w:r>
        <w:rPr>
          <w:rFonts w:ascii="Palatino Linotype" w:hAnsi="Palatino Linotype"/>
          <w:i/>
          <w:iCs/>
          <w:color w:val="000000"/>
          <w:sz w:val="22"/>
          <w:szCs w:val="22"/>
        </w:rPr>
        <w:t xml:space="preserve"> […]</w:t>
      </w:r>
    </w:p>
    <w:p w14:paraId="7EC8B842" w14:textId="77777777" w:rsidR="004B0236" w:rsidRDefault="004B0236" w:rsidP="0057101C">
      <w:pPr>
        <w:pStyle w:val="NormalWeb"/>
        <w:spacing w:before="0" w:beforeAutospacing="0" w:after="0" w:afterAutospacing="0" w:line="276" w:lineRule="auto"/>
        <w:ind w:left="851" w:right="851"/>
        <w:jc w:val="both"/>
        <w:rPr>
          <w:color w:val="000000"/>
        </w:rPr>
      </w:pPr>
      <w:r>
        <w:rPr>
          <w:rFonts w:ascii="Palatino Linotype" w:hAnsi="Palatino Linotype"/>
          <w:i/>
          <w:iCs/>
          <w:color w:val="000000"/>
          <w:sz w:val="22"/>
          <w:szCs w:val="22"/>
        </w:rPr>
        <w:t>Cuando el sujeto obligado no entregue la respuesta a la solicitud dentro del plazo previsto en la Ley, la solicitud se entenderá negada y el solicitante podrá interponer el recurso de revisión previsto en este ordenamiento.” </w:t>
      </w:r>
    </w:p>
    <w:p w14:paraId="7551A70C" w14:textId="50F9A337" w:rsidR="004B0236" w:rsidRDefault="004B0236" w:rsidP="004B0236">
      <w:pPr>
        <w:pStyle w:val="NormalWeb"/>
        <w:spacing w:before="240" w:beforeAutospacing="0" w:after="240" w:afterAutospacing="0" w:line="360" w:lineRule="auto"/>
        <w:jc w:val="both"/>
        <w:rPr>
          <w:color w:val="000000"/>
        </w:rPr>
      </w:pPr>
      <w:r>
        <w:rPr>
          <w:rFonts w:ascii="Palatino Linotype" w:hAnsi="Palatino Linotype"/>
          <w:color w:val="000000"/>
        </w:rPr>
        <w:lastRenderedPageBreak/>
        <w:t>De la interpretación sistemática a los preceptos legales insertos, se obtiene que el plazo que les asiste a los Sujetos Obligados para entregar la respuesta a una solicitud de información pública es de quince días hábiles po</w:t>
      </w:r>
      <w:r w:rsidR="00941C03">
        <w:rPr>
          <w:rFonts w:ascii="Palatino Linotype" w:hAnsi="Palatino Linotype"/>
          <w:color w:val="000000"/>
        </w:rPr>
        <w:t>steriores a la presentación de e</w:t>
      </w:r>
      <w:r>
        <w:rPr>
          <w:rFonts w:ascii="Palatino Linotype" w:hAnsi="Palatino Linotype"/>
          <w:color w:val="000000"/>
        </w:rPr>
        <w:t>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w:t>
      </w:r>
    </w:p>
    <w:p w14:paraId="588266ED" w14:textId="77777777" w:rsidR="004B0236" w:rsidRDefault="004B0236" w:rsidP="004B0236">
      <w:pPr>
        <w:pStyle w:val="NormalWeb"/>
        <w:spacing w:before="240" w:beforeAutospacing="0" w:after="240" w:afterAutospacing="0" w:line="360" w:lineRule="auto"/>
        <w:jc w:val="both"/>
        <w:rPr>
          <w:color w:val="000000"/>
        </w:rPr>
      </w:pPr>
      <w:r>
        <w:rPr>
          <w:rFonts w:ascii="Palatino Linotype" w:hAnsi="Palatino Linotype"/>
          <w:color w:val="000000"/>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14:paraId="1DB37DC6" w14:textId="77777777" w:rsidR="004B0236" w:rsidRDefault="004B0236" w:rsidP="004B0236">
      <w:pPr>
        <w:pStyle w:val="NormalWeb"/>
        <w:spacing w:before="240" w:beforeAutospacing="0" w:after="240" w:afterAutospacing="0" w:line="360" w:lineRule="auto"/>
        <w:jc w:val="both"/>
        <w:rPr>
          <w:color w:val="000000"/>
        </w:rPr>
      </w:pPr>
      <w:r>
        <w:rPr>
          <w:rFonts w:ascii="Palatino Linotype" w:hAnsi="Palatino Linotype"/>
          <w:color w:val="000000"/>
        </w:rPr>
        <w:t>Por su parte, el artículo 178 del citado ordenamiento, establece:</w:t>
      </w:r>
    </w:p>
    <w:p w14:paraId="09ECC915" w14:textId="77777777" w:rsidR="004B0236" w:rsidRDefault="004B0236" w:rsidP="004B0236">
      <w:pPr>
        <w:pStyle w:val="NormalWeb"/>
        <w:spacing w:before="0" w:beforeAutospacing="0" w:after="0" w:afterAutospacing="0" w:line="276" w:lineRule="auto"/>
        <w:ind w:left="851" w:right="851"/>
        <w:jc w:val="both"/>
        <w:rPr>
          <w:color w:val="000000"/>
        </w:rPr>
      </w:pPr>
      <w:r>
        <w:rPr>
          <w:rFonts w:ascii="Palatino Linotype" w:hAnsi="Palatino Linotype"/>
          <w:i/>
          <w:iCs/>
          <w:color w:val="000000"/>
          <w:sz w:val="22"/>
          <w:szCs w:val="22"/>
        </w:rPr>
        <w:t>“</w:t>
      </w:r>
      <w:r>
        <w:rPr>
          <w:rFonts w:ascii="Palatino Linotype" w:hAnsi="Palatino Linotype"/>
          <w:b/>
          <w:bCs/>
          <w:i/>
          <w:iCs/>
          <w:color w:val="000000"/>
          <w:sz w:val="22"/>
          <w:szCs w:val="22"/>
        </w:rPr>
        <w:t xml:space="preserve">Artículo 178. </w:t>
      </w:r>
      <w:r>
        <w:rPr>
          <w:rFonts w:ascii="Palatino Linotype" w:hAnsi="Palatino Linotype"/>
          <w:i/>
          <w:iCs/>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Pr>
          <w:rFonts w:ascii="Palatino Linotype" w:hAnsi="Palatino Linotype"/>
          <w:b/>
          <w:bCs/>
          <w:i/>
          <w:iCs/>
          <w:color w:val="000000"/>
          <w:sz w:val="22"/>
          <w:szCs w:val="22"/>
        </w:rPr>
        <w:t>.”</w:t>
      </w:r>
    </w:p>
    <w:p w14:paraId="5BEAEE4A" w14:textId="77777777" w:rsidR="004B0236" w:rsidRDefault="004B0236" w:rsidP="004B0236">
      <w:pPr>
        <w:pStyle w:val="NormalWeb"/>
        <w:spacing w:before="240" w:beforeAutospacing="0" w:after="240" w:afterAutospacing="0" w:line="360" w:lineRule="auto"/>
        <w:jc w:val="both"/>
        <w:rPr>
          <w:color w:val="000000"/>
        </w:rPr>
      </w:pPr>
      <w:r>
        <w:rPr>
          <w:rFonts w:ascii="Palatino Linotype" w:hAnsi="Palatino Linotype"/>
          <w:color w:val="000000"/>
        </w:rPr>
        <w:t xml:space="preserve">De lo anterior, se advierte que el recurso de revisión se ha de interponer dentro del plazo de quince días hábiles, a partir de la fecha en que el </w:t>
      </w:r>
      <w:r>
        <w:rPr>
          <w:rFonts w:ascii="Palatino Linotype" w:hAnsi="Palatino Linotype"/>
          <w:b/>
          <w:bCs/>
          <w:color w:val="000000"/>
        </w:rPr>
        <w:t xml:space="preserve">Sujeto Obligado </w:t>
      </w:r>
      <w:r>
        <w:rPr>
          <w:rFonts w:ascii="Palatino Linotype" w:hAnsi="Palatino Linotype"/>
          <w:color w:val="000000"/>
        </w:rPr>
        <w:t>da respuesta a la solicitud de información; sin embargo, tratándose de negativa ficta no existe resolución que se haga del conocimiento del particular a partir de la cual pueda computarse dicho plazo, por lo que se concluye que la interposición del recurso de revisión puede ser en cualquier momento.</w:t>
      </w:r>
    </w:p>
    <w:p w14:paraId="5EC4678B" w14:textId="77777777" w:rsidR="004B0236" w:rsidRDefault="004B0236" w:rsidP="004B0236">
      <w:pPr>
        <w:pStyle w:val="NormalWeb"/>
        <w:spacing w:before="240" w:beforeAutospacing="0" w:after="240" w:afterAutospacing="0" w:line="360" w:lineRule="auto"/>
        <w:jc w:val="both"/>
        <w:rPr>
          <w:color w:val="000000"/>
        </w:rPr>
      </w:pPr>
      <w:r>
        <w:rPr>
          <w:rFonts w:ascii="Palatino Linotype" w:hAnsi="Palatino Linotype"/>
          <w:color w:val="000000"/>
        </w:rPr>
        <w:lastRenderedPageBreak/>
        <w:t xml:space="preserve">La negativa ficta constituye una presunción legal, en el entendido de que donde no hubo respuesta por parte del </w:t>
      </w:r>
      <w:r>
        <w:rPr>
          <w:rFonts w:ascii="Palatino Linotype" w:hAnsi="Palatino Linotype"/>
          <w:b/>
          <w:bCs/>
          <w:color w:val="000000"/>
        </w:rPr>
        <w:t xml:space="preserve">Sujeto Obligado </w:t>
      </w:r>
      <w:r>
        <w:rPr>
          <w:rFonts w:ascii="Palatino Linotype" w:hAnsi="Palatino Linotype"/>
          <w:color w:val="000000"/>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2FC53775" w14:textId="77777777" w:rsidR="004B0236" w:rsidRDefault="004B0236" w:rsidP="004B0236">
      <w:pPr>
        <w:pStyle w:val="NormalWeb"/>
        <w:spacing w:before="240" w:beforeAutospacing="0" w:after="240" w:afterAutospacing="0" w:line="360" w:lineRule="auto"/>
        <w:jc w:val="both"/>
        <w:rPr>
          <w:color w:val="000000"/>
        </w:rPr>
      </w:pPr>
      <w:r>
        <w:rPr>
          <w:rFonts w:ascii="Palatino Linotype" w:hAnsi="Palatino Linotype"/>
          <w:color w:val="000000"/>
        </w:rPr>
        <w:t>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Órgano Garante del derecho de acceso a la información y en aras de privilegiar el principio de máxima publicidad deberá dar entrada al estudio del fondo del recurso interpuesto en dichos casos y no optar por el desechamiento del mismo.</w:t>
      </w:r>
    </w:p>
    <w:p w14:paraId="3BED55ED" w14:textId="77777777" w:rsidR="004B0236" w:rsidRDefault="004B0236" w:rsidP="004B0236">
      <w:pPr>
        <w:pStyle w:val="NormalWeb"/>
        <w:spacing w:before="240" w:beforeAutospacing="0" w:after="240" w:afterAutospacing="0" w:line="360" w:lineRule="auto"/>
        <w:jc w:val="both"/>
        <w:rPr>
          <w:color w:val="000000"/>
        </w:rPr>
      </w:pPr>
      <w:r>
        <w:rPr>
          <w:rFonts w:ascii="Palatino Linotype" w:hAnsi="Palatino Linotype"/>
          <w:color w:val="000000"/>
        </w:rPr>
        <w:t xml:space="preserve">Por lo tanto, con la finalidad de no reducir ni limitar el derecho de acceso a la información y concederle una protección más eficaz al solicitante para impugnar el silencio del </w:t>
      </w:r>
      <w:r>
        <w:rPr>
          <w:rFonts w:ascii="Palatino Linotype" w:hAnsi="Palatino Linotype"/>
          <w:b/>
          <w:bCs/>
          <w:color w:val="000000"/>
        </w:rPr>
        <w:t>Sujeto Obligado</w:t>
      </w:r>
      <w:r>
        <w:rPr>
          <w:rFonts w:ascii="Palatino Linotype" w:hAnsi="Palatino Linotype"/>
          <w:color w:val="000000"/>
        </w:rPr>
        <w:t xml:space="preserve">, este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w:t>
      </w:r>
      <w:r>
        <w:rPr>
          <w:rFonts w:ascii="Palatino Linotype" w:hAnsi="Palatino Linotype"/>
          <w:color w:val="000000"/>
        </w:rPr>
        <w:lastRenderedPageBreak/>
        <w:t>Pública y Protección de Datos Personales del Estado de México y Municipios y publicado en el Periódico Oficial del Estado de México “Gaceta del Gobierno”, el veintitrés de abril de dos mil quince, que establece:</w:t>
      </w:r>
    </w:p>
    <w:p w14:paraId="30E6E31C" w14:textId="24A36BA3" w:rsidR="004B0236" w:rsidRPr="004B0236" w:rsidRDefault="004B0236" w:rsidP="00873E6B">
      <w:pPr>
        <w:pStyle w:val="NormalWeb"/>
        <w:spacing w:before="0" w:beforeAutospacing="0" w:after="0" w:afterAutospacing="0" w:line="276" w:lineRule="auto"/>
        <w:ind w:left="851" w:right="851"/>
        <w:jc w:val="both"/>
        <w:rPr>
          <w:color w:val="000000"/>
        </w:rPr>
      </w:pPr>
      <w:r>
        <w:rPr>
          <w:rFonts w:ascii="Palatino Linotype" w:hAnsi="Palatino Linotype"/>
          <w:b/>
          <w:bCs/>
          <w:i/>
          <w:iCs/>
          <w:color w:val="000000"/>
          <w:sz w:val="22"/>
          <w:szCs w:val="22"/>
        </w:rPr>
        <w:t>“CRITERIO 0001-15. NEGATIVA FICTA. PLAZO PARA INTERPONER EL RECURSO DE REVISIÓN TRATÁNDOSE DE</w:t>
      </w:r>
      <w:r>
        <w:rPr>
          <w:rFonts w:ascii="Palatino Linotype" w:hAnsi="Palatino Linotype"/>
          <w:i/>
          <w:iCs/>
          <w:color w:val="000000"/>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Pr>
          <w:rFonts w:ascii="Palatino Linotype" w:hAnsi="Palatino Linotype"/>
          <w:i/>
          <w:iCs/>
          <w:color w:val="000000"/>
        </w:rPr>
        <w:t> </w:t>
      </w:r>
    </w:p>
    <w:p w14:paraId="3A5B9358" w14:textId="429F3574" w:rsidR="004B0236" w:rsidRDefault="004B0236" w:rsidP="004B0236">
      <w:pPr>
        <w:pStyle w:val="NormalWeb"/>
        <w:spacing w:before="240" w:beforeAutospacing="0" w:after="240" w:afterAutospacing="0" w:line="360" w:lineRule="auto"/>
        <w:jc w:val="both"/>
        <w:rPr>
          <w:rFonts w:ascii="Palatino Linotype" w:hAnsi="Palatino Linotype"/>
          <w:color w:val="000000"/>
        </w:rPr>
      </w:pPr>
      <w:r>
        <w:rPr>
          <w:rFonts w:ascii="Palatino Linotype" w:hAnsi="Palatino Linotype"/>
          <w:color w:val="000000"/>
        </w:rPr>
        <w:t>Al mismo tiempo, por cuanto</w:t>
      </w:r>
      <w:r w:rsidR="00FF724D">
        <w:rPr>
          <w:rFonts w:ascii="Palatino Linotype" w:hAnsi="Palatino Linotype"/>
          <w:color w:val="000000"/>
        </w:rPr>
        <w:t xml:space="preserve"> hace a la procedibilidad del recurso</w:t>
      </w:r>
      <w:r>
        <w:rPr>
          <w:rFonts w:ascii="Palatino Linotype" w:hAnsi="Palatino Linotype"/>
          <w:color w:val="000000"/>
        </w:rPr>
        <w:t xml:space="preserve"> de revisión, una v</w:t>
      </w:r>
      <w:r w:rsidR="00FF724D">
        <w:rPr>
          <w:rFonts w:ascii="Palatino Linotype" w:hAnsi="Palatino Linotype"/>
          <w:color w:val="000000"/>
        </w:rPr>
        <w:t xml:space="preserve">ez realizado el análisis del </w:t>
      </w:r>
      <w:r>
        <w:rPr>
          <w:rFonts w:ascii="Palatino Linotype" w:hAnsi="Palatino Linotype"/>
          <w:color w:val="000000"/>
        </w:rPr>
        <w:t>formato</w:t>
      </w:r>
      <w:r w:rsidR="00FF724D">
        <w:rPr>
          <w:rFonts w:ascii="Palatino Linotype" w:hAnsi="Palatino Linotype"/>
          <w:color w:val="000000"/>
        </w:rPr>
        <w:t xml:space="preserve"> de interposición del </w:t>
      </w:r>
      <w:r>
        <w:rPr>
          <w:rFonts w:ascii="Palatino Linotype" w:hAnsi="Palatino Linotype"/>
          <w:color w:val="000000"/>
        </w:rPr>
        <w:t>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4386494" w14:textId="2B371CC1" w:rsidR="004B0236" w:rsidRDefault="004B0236" w:rsidP="004B0236">
      <w:pPr>
        <w:pStyle w:val="NormalWeb"/>
        <w:spacing w:before="240" w:beforeAutospacing="0" w:after="240" w:afterAutospacing="0" w:line="360" w:lineRule="auto"/>
        <w:jc w:val="both"/>
        <w:rPr>
          <w:color w:val="000000"/>
        </w:rPr>
      </w:pPr>
      <w:r>
        <w:rPr>
          <w:rFonts w:ascii="Palatino Linotype" w:hAnsi="Palatino Linotype"/>
          <w:color w:val="000000"/>
        </w:rPr>
        <w:t xml:space="preserve">A efecto de sustentar lo anterior, es de suma importancia mencionar que si bien parte </w:t>
      </w:r>
      <w:r>
        <w:rPr>
          <w:rFonts w:ascii="Palatino Linotype" w:hAnsi="Palatino Linotype"/>
          <w:b/>
          <w:bCs/>
          <w:color w:val="000000"/>
        </w:rPr>
        <w:t>no proporcionó nombre</w:t>
      </w:r>
      <w:r w:rsidR="00873E6B">
        <w:rPr>
          <w:rFonts w:ascii="Palatino Linotype" w:hAnsi="Palatino Linotype"/>
          <w:b/>
          <w:bCs/>
          <w:color w:val="000000"/>
        </w:rPr>
        <w:t xml:space="preserve"> o sudónimo</w:t>
      </w:r>
      <w:r>
        <w:rPr>
          <w:rFonts w:ascii="Palatino Linotype" w:hAnsi="Palatino Linotype"/>
          <w:b/>
          <w:bCs/>
          <w:color w:val="000000"/>
        </w:rPr>
        <w:t xml:space="preserve">, </w:t>
      </w:r>
      <w:r>
        <w:rPr>
          <w:rFonts w:ascii="Palatino Linotype" w:hAnsi="Palatino Linotype"/>
          <w:color w:val="000000"/>
        </w:rPr>
        <w:t xml:space="preserve">como se advierte en el detalle de seguimiento </w:t>
      </w:r>
      <w:r>
        <w:rPr>
          <w:rFonts w:ascii="Palatino Linotype" w:hAnsi="Palatino Linotype"/>
          <w:color w:val="000000"/>
        </w:rPr>
        <w:lastRenderedPageBreak/>
        <w:t>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2773FCF" w14:textId="77777777" w:rsidR="004B0236" w:rsidRDefault="004B0236" w:rsidP="00420CA2">
      <w:pPr>
        <w:pStyle w:val="NormalWeb"/>
        <w:spacing w:before="120" w:beforeAutospacing="0" w:after="120" w:afterAutospacing="0" w:line="276" w:lineRule="auto"/>
        <w:ind w:left="851" w:right="902"/>
        <w:jc w:val="both"/>
        <w:rPr>
          <w:color w:val="000000"/>
        </w:rPr>
      </w:pPr>
      <w:r>
        <w:rPr>
          <w:rFonts w:ascii="Palatino Linotype" w:hAnsi="Palatino Linotype"/>
          <w:i/>
          <w:iCs/>
          <w:color w:val="000000"/>
        </w:rPr>
        <w:t>"</w:t>
      </w:r>
      <w:r w:rsidRPr="00FF724D">
        <w:rPr>
          <w:rFonts w:ascii="Palatino Linotype" w:hAnsi="Palatino Linotype"/>
          <w:b/>
          <w:bCs/>
          <w:i/>
          <w:iCs/>
          <w:color w:val="000000"/>
          <w:sz w:val="22"/>
          <w:szCs w:val="22"/>
        </w:rPr>
        <w:t>Las solicitudes anónimas</w:t>
      </w:r>
      <w:r w:rsidRPr="00FF724D">
        <w:rPr>
          <w:rFonts w:ascii="Palatino Linotype" w:hAnsi="Palatino Linotype"/>
          <w:i/>
          <w:iCs/>
          <w:color w:val="000000"/>
          <w:sz w:val="22"/>
          <w:szCs w:val="22"/>
        </w:rPr>
        <w:t xml:space="preserve">, con nombre incompleto o seudónimo </w:t>
      </w:r>
      <w:r w:rsidRPr="00FF724D">
        <w:rPr>
          <w:rFonts w:ascii="Palatino Linotype" w:hAnsi="Palatino Linotype"/>
          <w:b/>
          <w:bCs/>
          <w:i/>
          <w:iCs/>
          <w:color w:val="000000"/>
          <w:sz w:val="22"/>
          <w:szCs w:val="22"/>
        </w:rPr>
        <w:t>serán procedentes para su trámite por parte del sujeto obligado ante quien se presente</w:t>
      </w:r>
      <w:r w:rsidRPr="00FF724D">
        <w:rPr>
          <w:rFonts w:ascii="Palatino Linotype" w:hAnsi="Palatino Linotype"/>
          <w:i/>
          <w:iCs/>
          <w:color w:val="000000"/>
          <w:sz w:val="22"/>
          <w:szCs w:val="22"/>
        </w:rPr>
        <w:t>. No podrá requerirse información adicional con motivo del nombre proporcionado por el solicitante."</w:t>
      </w:r>
    </w:p>
    <w:p w14:paraId="32BB04B5" w14:textId="77777777" w:rsidR="00941C03" w:rsidRDefault="00941C03" w:rsidP="00941C03">
      <w:pPr>
        <w:spacing w:before="240" w:after="240" w:line="360" w:lineRule="auto"/>
        <w:jc w:val="both"/>
        <w:rPr>
          <w:rFonts w:ascii="Quattrocento Sans" w:eastAsia="Quattrocento Sans" w:hAnsi="Quattrocento Sans" w:cs="Quattrocento Sans"/>
        </w:rPr>
      </w:pPr>
      <w:r>
        <w:rPr>
          <w:rFonts w:ascii="Palatino Linotype" w:eastAsia="Palatino Linotype" w:hAnsi="Palatino Linotype" w:cs="Palatino Linotype"/>
        </w:rPr>
        <w:t xml:space="preserve">Ahora bien, resulta procedente la interposición del recurso de revisión, según lo aducido por el </w:t>
      </w:r>
      <w:r>
        <w:rPr>
          <w:rFonts w:ascii="Palatino Linotype" w:eastAsia="Palatino Linotype" w:hAnsi="Palatino Linotype" w:cs="Palatino Linotype"/>
          <w:b/>
        </w:rPr>
        <w:t>RECURRENTE</w:t>
      </w:r>
      <w:r>
        <w:rPr>
          <w:rFonts w:ascii="Palatino Linotype" w:eastAsia="Palatino Linotype" w:hAnsi="Palatino Linotype" w:cs="Palatino Linotype"/>
        </w:rPr>
        <w:t>, en términos del artículo 179, fracción VII del ordenamiento legal de la materia, que a la letra dice:</w:t>
      </w:r>
    </w:p>
    <w:p w14:paraId="1478A204" w14:textId="4BB06773" w:rsidR="004B0236" w:rsidRDefault="00941C03" w:rsidP="00941C03">
      <w:pPr>
        <w:pStyle w:val="NormalWeb"/>
        <w:spacing w:before="0" w:beforeAutospacing="0" w:after="0" w:afterAutospacing="0" w:line="276" w:lineRule="auto"/>
        <w:ind w:left="851" w:right="851"/>
        <w:jc w:val="both"/>
        <w:rPr>
          <w:color w:val="000000"/>
        </w:rPr>
      </w:pPr>
      <w:r>
        <w:rPr>
          <w:rFonts w:ascii="Palatino Linotype" w:hAnsi="Palatino Linotype"/>
          <w:i/>
          <w:iCs/>
          <w:color w:val="000000"/>
          <w:sz w:val="22"/>
          <w:szCs w:val="22"/>
        </w:rPr>
        <w:t xml:space="preserve"> </w:t>
      </w:r>
      <w:r w:rsidR="004B0236">
        <w:rPr>
          <w:rFonts w:ascii="Palatino Linotype" w:hAnsi="Palatino Linotype"/>
          <w:i/>
          <w:iCs/>
          <w:color w:val="000000"/>
          <w:sz w:val="22"/>
          <w:szCs w:val="22"/>
        </w:rPr>
        <w:t>“</w:t>
      </w:r>
      <w:r w:rsidR="004B0236">
        <w:rPr>
          <w:rFonts w:ascii="Palatino Linotype" w:hAnsi="Palatino Linotype"/>
          <w:b/>
          <w:bCs/>
          <w:i/>
          <w:iCs/>
          <w:color w:val="000000"/>
          <w:sz w:val="22"/>
          <w:szCs w:val="22"/>
        </w:rPr>
        <w:t xml:space="preserve">Artículo 179. </w:t>
      </w:r>
      <w:r w:rsidR="004B0236">
        <w:rPr>
          <w:rFonts w:ascii="Palatino Linotype" w:hAnsi="Palatino Linotype"/>
          <w:i/>
          <w:iCs/>
          <w:color w:val="000000"/>
          <w:sz w:val="22"/>
          <w:szCs w:val="22"/>
        </w:rPr>
        <w:t>El recurso de revisión es un medio de protección que la Ley otorga a los particulares, para hacer valer su derecho de acceso a la información pública, y procederá en contra de las siguientes causas:</w:t>
      </w:r>
    </w:p>
    <w:p w14:paraId="72EC1FBC" w14:textId="77777777" w:rsidR="004B0236" w:rsidRDefault="004B0236" w:rsidP="004B0236">
      <w:pPr>
        <w:pStyle w:val="NormalWeb"/>
        <w:spacing w:before="0" w:beforeAutospacing="0" w:after="0" w:afterAutospacing="0" w:line="276" w:lineRule="auto"/>
        <w:ind w:left="1134" w:right="851"/>
        <w:jc w:val="both"/>
        <w:rPr>
          <w:color w:val="000000"/>
        </w:rPr>
      </w:pPr>
      <w:r>
        <w:rPr>
          <w:rFonts w:ascii="Palatino Linotype" w:hAnsi="Palatino Linotype"/>
          <w:i/>
          <w:iCs/>
          <w:color w:val="000000"/>
        </w:rPr>
        <w:t>…</w:t>
      </w:r>
    </w:p>
    <w:p w14:paraId="678A568C" w14:textId="77777777" w:rsidR="004B0236" w:rsidRDefault="004B0236" w:rsidP="004B0236">
      <w:pPr>
        <w:pStyle w:val="NormalWeb"/>
        <w:spacing w:before="0" w:beforeAutospacing="0" w:after="0" w:afterAutospacing="0" w:line="276" w:lineRule="auto"/>
        <w:ind w:left="1134" w:right="851"/>
        <w:jc w:val="both"/>
        <w:rPr>
          <w:color w:val="000000"/>
        </w:rPr>
      </w:pPr>
      <w:r>
        <w:rPr>
          <w:rFonts w:ascii="Palatino Linotype" w:hAnsi="Palatino Linotype"/>
          <w:b/>
          <w:bCs/>
          <w:i/>
          <w:iCs/>
          <w:color w:val="000000"/>
          <w:sz w:val="22"/>
          <w:szCs w:val="22"/>
        </w:rPr>
        <w:t>VII. La falta de respuesta a una solicitud de acceso a la información;</w:t>
      </w:r>
    </w:p>
    <w:p w14:paraId="41271E63" w14:textId="77777777" w:rsidR="004B0236" w:rsidRDefault="004B0236" w:rsidP="004B0236">
      <w:pPr>
        <w:pStyle w:val="NormalWeb"/>
        <w:spacing w:before="0" w:beforeAutospacing="0" w:after="0" w:afterAutospacing="0" w:line="276" w:lineRule="auto"/>
        <w:ind w:left="1134" w:right="851"/>
        <w:jc w:val="both"/>
        <w:rPr>
          <w:color w:val="000000"/>
        </w:rPr>
      </w:pPr>
      <w:r>
        <w:rPr>
          <w:rFonts w:ascii="Palatino Linotype" w:hAnsi="Palatino Linotype"/>
          <w:b/>
          <w:bCs/>
          <w:i/>
          <w:iCs/>
          <w:color w:val="000000"/>
          <w:sz w:val="22"/>
          <w:szCs w:val="22"/>
        </w:rPr>
        <w:t>…</w:t>
      </w:r>
      <w:r>
        <w:rPr>
          <w:rFonts w:ascii="Palatino Linotype" w:hAnsi="Palatino Linotype"/>
          <w:i/>
          <w:iCs/>
          <w:color w:val="000000"/>
          <w:sz w:val="22"/>
          <w:szCs w:val="22"/>
        </w:rPr>
        <w:t>”</w:t>
      </w:r>
    </w:p>
    <w:p w14:paraId="387BBEA3" w14:textId="1C9305EE" w:rsidR="001D3E0B" w:rsidRPr="001D3E0B" w:rsidRDefault="004B0236" w:rsidP="004B0236">
      <w:pPr>
        <w:spacing w:line="360" w:lineRule="auto"/>
        <w:jc w:val="both"/>
        <w:rPr>
          <w:rFonts w:ascii="Palatino Linotype" w:hAnsi="Palatino Linotype"/>
          <w:color w:val="000000"/>
        </w:rPr>
      </w:pPr>
      <w:r>
        <w:rPr>
          <w:rFonts w:ascii="Palatino Linotype" w:hAnsi="Palatino Linotype"/>
          <w:color w:val="000000"/>
        </w:rPr>
        <w:t xml:space="preserve">El precepto legal citado, establece como supuesto de procedencia de los recursos de revisión, en aquellos casos en que el </w:t>
      </w:r>
      <w:r>
        <w:rPr>
          <w:rFonts w:ascii="Palatino Linotype" w:hAnsi="Palatino Linotype"/>
          <w:b/>
          <w:bCs/>
          <w:color w:val="000000"/>
        </w:rPr>
        <w:t xml:space="preserve">Recurrente </w:t>
      </w:r>
      <w:r>
        <w:rPr>
          <w:rFonts w:ascii="Palatino Linotype" w:hAnsi="Palatino Linotype"/>
          <w:color w:val="000000"/>
        </w:rPr>
        <w:t xml:space="preserve">estime negado el acceso a la información por la falta de respuesta por el </w:t>
      </w:r>
      <w:r>
        <w:rPr>
          <w:rFonts w:ascii="Palatino Linotype" w:hAnsi="Palatino Linotype"/>
          <w:b/>
          <w:bCs/>
          <w:color w:val="000000"/>
        </w:rPr>
        <w:t>Sujeto Obligado</w:t>
      </w:r>
      <w:r>
        <w:rPr>
          <w:rFonts w:ascii="Palatino Linotype" w:hAnsi="Palatino Linotype"/>
          <w:color w:val="000000"/>
        </w:rPr>
        <w:t xml:space="preserve">, en este asunto se actualiza la hipótesis jurídica citada, en atención a que </w:t>
      </w:r>
      <w:r w:rsidR="00304B9F">
        <w:rPr>
          <w:rFonts w:ascii="Palatino Linotype" w:hAnsi="Palatino Linotype"/>
          <w:color w:val="000000"/>
        </w:rPr>
        <w:t>la parte</w:t>
      </w:r>
      <w:r>
        <w:rPr>
          <w:rFonts w:ascii="Palatino Linotype" w:hAnsi="Palatino Linotype"/>
          <w:color w:val="000000"/>
        </w:rPr>
        <w:t xml:space="preserve"> </w:t>
      </w:r>
      <w:r>
        <w:rPr>
          <w:rFonts w:ascii="Palatino Linotype" w:hAnsi="Palatino Linotype"/>
          <w:b/>
          <w:bCs/>
          <w:color w:val="000000"/>
        </w:rPr>
        <w:t>Recurrente</w:t>
      </w:r>
      <w:r>
        <w:rPr>
          <w:rFonts w:ascii="Palatino Linotype" w:hAnsi="Palatino Linotype"/>
          <w:color w:val="000000"/>
        </w:rPr>
        <w:t xml:space="preserve"> combate falta omisión del </w:t>
      </w:r>
      <w:r>
        <w:rPr>
          <w:rFonts w:ascii="Palatino Linotype" w:hAnsi="Palatino Linotype"/>
          <w:b/>
          <w:bCs/>
          <w:color w:val="000000"/>
        </w:rPr>
        <w:t>Sujeto Obligado</w:t>
      </w:r>
      <w:r>
        <w:rPr>
          <w:rFonts w:ascii="Palatino Linotype" w:hAnsi="Palatino Linotype"/>
          <w:color w:val="000000"/>
        </w:rPr>
        <w:t xml:space="preserve"> y expresa motivos de inconformidad en contra de dicha circunstancia.</w:t>
      </w:r>
    </w:p>
    <w:p w14:paraId="6520CD70" w14:textId="77777777" w:rsidR="00941C03" w:rsidRDefault="00941C03" w:rsidP="00941C03">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Tercero</w:t>
      </w:r>
      <w:r w:rsidR="0023345A" w:rsidRPr="001D3E0B">
        <w:rPr>
          <w:rFonts w:ascii="Palatino Linotype" w:eastAsia="Palatino Linotype" w:hAnsi="Palatino Linotype" w:cs="Palatino Linotype"/>
          <w:b/>
        </w:rPr>
        <w:t>.</w:t>
      </w:r>
      <w:r w:rsidR="001D3E0B" w:rsidRPr="001D3E0B">
        <w:rPr>
          <w:rFonts w:ascii="Palatino Linotype" w:hAnsi="Palatino Linotype"/>
          <w:b/>
          <w:bCs/>
          <w:color w:val="000000"/>
        </w:rPr>
        <w:t xml:space="preserve"> </w:t>
      </w:r>
      <w:r w:rsidR="000726FB">
        <w:rPr>
          <w:rFonts w:ascii="Palatino Linotype" w:hAnsi="Palatino Linotype"/>
          <w:b/>
          <w:bCs/>
          <w:color w:val="000000"/>
        </w:rPr>
        <w:t>Análisis de las causales de Improcedencia y Sobreseimiento.</w:t>
      </w:r>
      <w:r w:rsidR="000726FB">
        <w:rPr>
          <w:color w:val="000000"/>
        </w:rPr>
        <w:t xml:space="preserve"> </w:t>
      </w:r>
      <w:r>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67641AA" w14:textId="77777777" w:rsidR="00941C03" w:rsidRDefault="00941C03" w:rsidP="00941C0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71C1F9E3" w14:textId="3EFDB498" w:rsidR="00941C03" w:rsidRDefault="00941C03" w:rsidP="00941C0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Del análisis de la solicitud de información pública que motivó el recurso de revisión que ahora se resuelve, se advierte que la particular requirió al Sujeto Obligado, lo siguiente:</w:t>
      </w:r>
    </w:p>
    <w:p w14:paraId="1C1A4027" w14:textId="77777777" w:rsidR="00941C03" w:rsidRDefault="00941C03" w:rsidP="000726FB">
      <w:pPr>
        <w:pStyle w:val="NormalWeb"/>
        <w:spacing w:before="240" w:beforeAutospacing="0" w:after="240" w:afterAutospacing="0" w:line="360" w:lineRule="auto"/>
        <w:jc w:val="both"/>
        <w:rPr>
          <w:color w:val="000000"/>
        </w:rPr>
      </w:pPr>
    </w:p>
    <w:p w14:paraId="486B84E7" w14:textId="64EC00D1" w:rsidR="0080717C" w:rsidRPr="00C843B7" w:rsidRDefault="0080717C" w:rsidP="00941C03">
      <w:pPr>
        <w:pStyle w:val="NormalWeb"/>
        <w:spacing w:line="276" w:lineRule="auto"/>
        <w:ind w:left="567" w:right="616"/>
        <w:jc w:val="both"/>
        <w:rPr>
          <w:rFonts w:ascii="Palatino Linotype" w:hAnsi="Palatino Linotype"/>
          <w:b/>
          <w:i/>
          <w:iCs/>
          <w:sz w:val="22"/>
          <w:szCs w:val="22"/>
          <w:u w:val="single"/>
        </w:rPr>
      </w:pPr>
      <w:r w:rsidRPr="00941C03">
        <w:rPr>
          <w:rFonts w:ascii="Palatino Linotype" w:hAnsi="Palatino Linotype" w:cs="Calibri Light"/>
          <w:i/>
          <w:iCs/>
          <w:sz w:val="22"/>
          <w:szCs w:val="22"/>
        </w:rPr>
        <w:lastRenderedPageBreak/>
        <w:t xml:space="preserve">A. Tomando como referencia la imagen que más adelante se inserta y conforme a lo contenido en las respuestas emitidas por el municipio de Texcoco antes referidas; de acuerdo a las atribuciones en el ejercicio de sus funciones y atendiendo al principio de máxima publicidad </w:t>
      </w:r>
      <w:r w:rsidRPr="00941C03">
        <w:rPr>
          <w:rFonts w:ascii="Palatino Linotype" w:hAnsi="Palatino Linotype" w:cs="Calibri Light"/>
          <w:b/>
          <w:bCs/>
          <w:i/>
          <w:iCs/>
          <w:sz w:val="22"/>
          <w:szCs w:val="22"/>
          <w:u w:val="single"/>
        </w:rPr>
        <w:t xml:space="preserve">requiero que confirme o niegue si también el catastro perteneciente al municipio de </w:t>
      </w:r>
      <w:r w:rsidRPr="00941C03">
        <w:rPr>
          <w:rFonts w:ascii="Palatino Linotype" w:hAnsi="Palatino Linotype"/>
          <w:b/>
          <w:bCs/>
          <w:i/>
          <w:iCs/>
          <w:sz w:val="22"/>
          <w:szCs w:val="22"/>
          <w:u w:val="single"/>
        </w:rPr>
        <w:t xml:space="preserve">Donato Guerra </w:t>
      </w:r>
      <w:r w:rsidRPr="00941C03">
        <w:rPr>
          <w:rFonts w:ascii="Palatino Linotype" w:hAnsi="Palatino Linotype" w:cs="Calibri Light"/>
          <w:b/>
          <w:bCs/>
          <w:i/>
          <w:iCs/>
          <w:sz w:val="22"/>
          <w:szCs w:val="22"/>
          <w:u w:val="single"/>
        </w:rPr>
        <w:t>puede asignar una nueva clave catastral</w:t>
      </w:r>
      <w:r w:rsidRPr="00941C03">
        <w:rPr>
          <w:rFonts w:ascii="Palatino Linotype" w:hAnsi="Palatino Linotype" w:cs="Calibri Light"/>
          <w:i/>
          <w:iCs/>
          <w:sz w:val="22"/>
          <w:szCs w:val="22"/>
        </w:rPr>
        <w:t xml:space="preserve"> (</w:t>
      </w:r>
      <w:r w:rsidRPr="00C843B7">
        <w:rPr>
          <w:rFonts w:ascii="Palatino Linotype" w:hAnsi="Palatino Linotype" w:cs="Calibri Light"/>
          <w:b/>
          <w:i/>
          <w:iCs/>
          <w:sz w:val="22"/>
          <w:szCs w:val="22"/>
          <w:u w:val="single"/>
        </w:rPr>
        <w:t xml:space="preserve">sin necesidad de que exista previamente una subdivisión) únicamente a una fracción de predio adquirido derivado de una compraventa con reserva de dominio. </w:t>
      </w:r>
    </w:p>
    <w:p w14:paraId="3EEB2EEB" w14:textId="77777777" w:rsidR="0080717C" w:rsidRPr="00941C03" w:rsidRDefault="0080717C" w:rsidP="00941C03">
      <w:pPr>
        <w:pStyle w:val="NormalWeb"/>
        <w:spacing w:line="276" w:lineRule="auto"/>
        <w:ind w:left="567" w:right="616"/>
        <w:jc w:val="both"/>
        <w:rPr>
          <w:rFonts w:ascii="Palatino Linotype" w:hAnsi="Palatino Linotype"/>
          <w:i/>
          <w:iCs/>
          <w:sz w:val="22"/>
          <w:szCs w:val="22"/>
        </w:rPr>
      </w:pPr>
      <w:r w:rsidRPr="00941C03">
        <w:rPr>
          <w:rFonts w:ascii="Palatino Linotype" w:hAnsi="Palatino Linotype" w:cs="Calibri Light"/>
          <w:i/>
          <w:iCs/>
          <w:sz w:val="22"/>
          <w:szCs w:val="22"/>
        </w:rPr>
        <w:t xml:space="preserve">B. En caso de que el área de catastro perteneciente al municipio de </w:t>
      </w:r>
      <w:r w:rsidRPr="00941C03">
        <w:rPr>
          <w:rFonts w:ascii="Palatino Linotype" w:hAnsi="Palatino Linotype"/>
          <w:i/>
          <w:iCs/>
          <w:sz w:val="22"/>
          <w:szCs w:val="22"/>
        </w:rPr>
        <w:t xml:space="preserve">Donato Guerra </w:t>
      </w:r>
      <w:r w:rsidRPr="00941C03">
        <w:rPr>
          <w:rFonts w:ascii="Palatino Linotype" w:hAnsi="Palatino Linotype" w:cs="Calibri Light"/>
          <w:i/>
          <w:iCs/>
          <w:sz w:val="22"/>
          <w:szCs w:val="22"/>
        </w:rPr>
        <w:t>señale la negativa a lo requerido en el numeral que antecede,</w:t>
      </w:r>
      <w:r w:rsidRPr="00941C03">
        <w:rPr>
          <w:rFonts w:ascii="Palatino Linotype" w:hAnsi="Palatino Linotype" w:cs="Calibri Light"/>
          <w:b/>
          <w:bCs/>
          <w:i/>
          <w:iCs/>
          <w:sz w:val="22"/>
          <w:szCs w:val="22"/>
          <w:u w:val="single"/>
        </w:rPr>
        <w:t xml:space="preserve"> requiero el fundamento legal y administrativo por el cual no puede ser asignada una nueva clave catastral únicamente a una fracción de predio adquirida conforme a la imagen insertada. </w:t>
      </w:r>
    </w:p>
    <w:p w14:paraId="193AB045" w14:textId="64793888" w:rsidR="00941C03" w:rsidRDefault="00D762E9" w:rsidP="00941C03">
      <w:pPr>
        <w:spacing w:line="360" w:lineRule="auto"/>
        <w:jc w:val="both"/>
        <w:rPr>
          <w:rFonts w:ascii="Palatino Linotype" w:eastAsia="Palatino Linotype" w:hAnsi="Palatino Linotype" w:cs="Palatino Linotype"/>
        </w:rPr>
      </w:pPr>
      <w:r>
        <w:rPr>
          <w:rFonts w:ascii="Palatino Linotype" w:hAnsi="Palatino Linotype"/>
          <w:color w:val="000000"/>
        </w:rPr>
        <w:t xml:space="preserve">De las constancias que obran en </w:t>
      </w:r>
      <w:r w:rsidR="001D3E0B" w:rsidRPr="001D3E0B">
        <w:rPr>
          <w:rFonts w:ascii="Palatino Linotype" w:hAnsi="Palatino Linotype"/>
          <w:color w:val="000000"/>
        </w:rPr>
        <w:t>el</w:t>
      </w:r>
      <w:r>
        <w:rPr>
          <w:rFonts w:ascii="Palatino Linotype" w:hAnsi="Palatino Linotype"/>
          <w:color w:val="000000"/>
        </w:rPr>
        <w:t xml:space="preserve"> SAIMEX, se advierte que</w:t>
      </w:r>
      <w:r w:rsidR="00FD65DD">
        <w:rPr>
          <w:rFonts w:ascii="Palatino Linotype" w:hAnsi="Palatino Linotype"/>
          <w:color w:val="000000"/>
        </w:rPr>
        <w:t xml:space="preserve"> el </w:t>
      </w:r>
      <w:r w:rsidR="003E5423" w:rsidRPr="001D3E0B">
        <w:rPr>
          <w:rFonts w:ascii="Palatino Linotype" w:hAnsi="Palatino Linotype"/>
          <w:b/>
          <w:bCs/>
          <w:color w:val="000000"/>
        </w:rPr>
        <w:t>Sujeto Obligado</w:t>
      </w:r>
      <w:r>
        <w:rPr>
          <w:rFonts w:ascii="Palatino Linotype" w:hAnsi="Palatino Linotype"/>
          <w:b/>
          <w:bCs/>
          <w:color w:val="000000"/>
        </w:rPr>
        <w:t xml:space="preserve">, </w:t>
      </w:r>
      <w:r w:rsidR="00FD65DD">
        <w:rPr>
          <w:rFonts w:ascii="Palatino Linotype" w:hAnsi="Palatino Linotype"/>
          <w:color w:val="000000"/>
        </w:rPr>
        <w:t xml:space="preserve">fue omiso en </w:t>
      </w:r>
      <w:r w:rsidRPr="00D762E9">
        <w:rPr>
          <w:rFonts w:ascii="Palatino Linotype" w:hAnsi="Palatino Linotype"/>
          <w:color w:val="000000"/>
        </w:rPr>
        <w:t>proporciona</w:t>
      </w:r>
      <w:r w:rsidR="00FD65DD">
        <w:rPr>
          <w:rFonts w:ascii="Palatino Linotype" w:hAnsi="Palatino Linotype"/>
          <w:color w:val="000000"/>
        </w:rPr>
        <w:t>r</w:t>
      </w:r>
      <w:r w:rsidRPr="00D762E9">
        <w:rPr>
          <w:rFonts w:ascii="Palatino Linotype" w:hAnsi="Palatino Linotype"/>
          <w:color w:val="000000"/>
        </w:rPr>
        <w:t xml:space="preserve"> respuest</w:t>
      </w:r>
      <w:r w:rsidR="00941C03">
        <w:rPr>
          <w:rFonts w:ascii="Palatino Linotype" w:hAnsi="Palatino Linotype"/>
          <w:color w:val="000000"/>
        </w:rPr>
        <w:t xml:space="preserve">a a la solicitud de información, </w:t>
      </w:r>
      <w:r w:rsidR="00941C03">
        <w:rPr>
          <w:rFonts w:ascii="Palatino Linotype" w:eastAsia="Palatino Linotype" w:hAnsi="Palatino Linotype" w:cs="Palatino Linotype"/>
        </w:rPr>
        <w:t xml:space="preserve">por lo que se advierte que los motivos de inconformidad aducidos por el </w:t>
      </w:r>
      <w:r w:rsidR="00941C03">
        <w:rPr>
          <w:rFonts w:ascii="Palatino Linotype" w:eastAsia="Palatino Linotype" w:hAnsi="Palatino Linotype" w:cs="Palatino Linotype"/>
          <w:b/>
        </w:rPr>
        <w:t>R</w:t>
      </w:r>
      <w:r w:rsidR="003E5423">
        <w:rPr>
          <w:rFonts w:ascii="Palatino Linotype" w:eastAsia="Palatino Linotype" w:hAnsi="Palatino Linotype" w:cs="Palatino Linotype"/>
          <w:b/>
        </w:rPr>
        <w:t>ecurrente</w:t>
      </w:r>
      <w:r w:rsidR="003E5423">
        <w:rPr>
          <w:rFonts w:ascii="Palatino Linotype" w:eastAsia="Palatino Linotype" w:hAnsi="Palatino Linotype" w:cs="Palatino Linotype"/>
        </w:rPr>
        <w:t xml:space="preserve"> </w:t>
      </w:r>
      <w:r w:rsidR="00941C03">
        <w:rPr>
          <w:rFonts w:ascii="Palatino Linotype" w:eastAsia="Palatino Linotype" w:hAnsi="Palatino Linotype" w:cs="Palatino Linotype"/>
        </w:rPr>
        <w:t xml:space="preserve">resultan fundados, pues efectivamente transcurrió el plazo para dar respuesta determinado por la Ley de la Materia, sin que el </w:t>
      </w:r>
      <w:r w:rsidR="003E5423">
        <w:rPr>
          <w:rFonts w:ascii="Palatino Linotype" w:eastAsia="Palatino Linotype" w:hAnsi="Palatino Linotype" w:cs="Palatino Linotype"/>
          <w:b/>
        </w:rPr>
        <w:t>Sujeto Obligado</w:t>
      </w:r>
      <w:r w:rsidR="003E5423">
        <w:rPr>
          <w:rFonts w:ascii="Palatino Linotype" w:eastAsia="Palatino Linotype" w:hAnsi="Palatino Linotype" w:cs="Palatino Linotype"/>
        </w:rPr>
        <w:t xml:space="preserve"> </w:t>
      </w:r>
      <w:r w:rsidR="00941C03">
        <w:rPr>
          <w:rFonts w:ascii="Palatino Linotype" w:eastAsia="Palatino Linotype" w:hAnsi="Palatino Linotype" w:cs="Palatino Linotype"/>
        </w:rPr>
        <w:t xml:space="preserve">atendiera la solicitud de información; por lo tanto, es evidente que se vulneró su derecho constitucional de acceso a la información pública previsto en el artículo 6 de la </w:t>
      </w:r>
      <w:r w:rsidR="00941C03">
        <w:rPr>
          <w:rFonts w:ascii="Palatino Linotype" w:eastAsia="Palatino Linotype" w:hAnsi="Palatino Linotype" w:cs="Palatino Linotype"/>
          <w:color w:val="000000"/>
        </w:rPr>
        <w:t>Constitución Política de los Estados Unidos Mexicanos y el artículo 5 de la Constitución Política del Estado Libre y Soberano de México</w:t>
      </w:r>
      <w:r w:rsidR="00941C03">
        <w:rPr>
          <w:rFonts w:ascii="Palatino Linotype" w:eastAsia="Palatino Linotype" w:hAnsi="Palatino Linotype" w:cs="Palatino Linotype"/>
        </w:rPr>
        <w:t>.</w:t>
      </w:r>
    </w:p>
    <w:p w14:paraId="453EA7B8" w14:textId="44BC3900" w:rsidR="00D762E9" w:rsidRPr="00FD65DD" w:rsidRDefault="00D762E9" w:rsidP="001D3E0B">
      <w:pPr>
        <w:pStyle w:val="NormalWeb"/>
        <w:spacing w:before="240" w:beforeAutospacing="0" w:after="0" w:afterAutospacing="0" w:line="360" w:lineRule="auto"/>
        <w:jc w:val="both"/>
        <w:rPr>
          <w:rFonts w:ascii="Palatino Linotype" w:hAnsi="Palatino Linotype"/>
          <w:b/>
          <w:bCs/>
          <w:color w:val="000000"/>
        </w:rPr>
      </w:pPr>
      <w:r>
        <w:rPr>
          <w:rFonts w:ascii="Palatino Linotype" w:hAnsi="Palatino Linotype"/>
          <w:color w:val="000000"/>
        </w:rPr>
        <w:t xml:space="preserve">Ante la falta de respuesta del </w:t>
      </w:r>
      <w:r w:rsidR="003E5423" w:rsidRPr="00D762E9">
        <w:rPr>
          <w:rFonts w:ascii="Palatino Linotype" w:hAnsi="Palatino Linotype"/>
          <w:b/>
          <w:bCs/>
          <w:color w:val="000000"/>
        </w:rPr>
        <w:t>Sujeto Obligado</w:t>
      </w:r>
      <w:r w:rsidR="003E5423">
        <w:rPr>
          <w:rFonts w:ascii="Palatino Linotype" w:hAnsi="Palatino Linotype"/>
          <w:b/>
          <w:bCs/>
          <w:color w:val="000000"/>
        </w:rPr>
        <w:t>,</w:t>
      </w:r>
      <w:r w:rsidR="003E5423">
        <w:rPr>
          <w:rFonts w:ascii="Palatino Linotype" w:hAnsi="Palatino Linotype"/>
          <w:color w:val="000000"/>
        </w:rPr>
        <w:t xml:space="preserve"> </w:t>
      </w:r>
      <w:r>
        <w:rPr>
          <w:rFonts w:ascii="Palatino Linotype" w:hAnsi="Palatino Linotype"/>
          <w:color w:val="000000"/>
        </w:rPr>
        <w:t xml:space="preserve">la parte </w:t>
      </w:r>
      <w:r w:rsidR="003E5423" w:rsidRPr="00D762E9">
        <w:rPr>
          <w:rFonts w:ascii="Palatino Linotype" w:hAnsi="Palatino Linotype"/>
          <w:b/>
          <w:bCs/>
          <w:color w:val="000000"/>
        </w:rPr>
        <w:t>Recurrente</w:t>
      </w:r>
      <w:r w:rsidR="003E5423">
        <w:rPr>
          <w:rFonts w:ascii="Palatino Linotype" w:hAnsi="Palatino Linotype"/>
          <w:color w:val="000000"/>
        </w:rPr>
        <w:t xml:space="preserve"> </w:t>
      </w:r>
      <w:r>
        <w:rPr>
          <w:rFonts w:ascii="Palatino Linotype" w:hAnsi="Palatino Linotype"/>
          <w:color w:val="000000"/>
        </w:rPr>
        <w:t>interpone recurso de revisión en el que sustancialmente señala: “</w:t>
      </w:r>
      <w:r w:rsidRPr="00FD65DD">
        <w:rPr>
          <w:rFonts w:ascii="Palatino Linotype" w:hAnsi="Palatino Linotype"/>
          <w:b/>
          <w:bCs/>
          <w:i/>
          <w:iCs/>
          <w:color w:val="000000"/>
        </w:rPr>
        <w:t>Se interpone recurso de revisión ante la negativa de entregar la información requerida”</w:t>
      </w:r>
      <w:r w:rsidRPr="00FD65DD">
        <w:rPr>
          <w:rFonts w:ascii="Palatino Linotype" w:hAnsi="Palatino Linotype"/>
          <w:b/>
          <w:bCs/>
          <w:color w:val="000000"/>
        </w:rPr>
        <w:t xml:space="preserve"> </w:t>
      </w:r>
      <w:r w:rsidRPr="00FD65DD">
        <w:rPr>
          <w:rFonts w:ascii="Palatino Linotype" w:hAnsi="Palatino Linotype"/>
          <w:color w:val="000000"/>
        </w:rPr>
        <w:t>(Sic).</w:t>
      </w:r>
    </w:p>
    <w:p w14:paraId="60C0EE6C" w14:textId="6195ADB2" w:rsidR="00D762E9" w:rsidRDefault="001D3E0B" w:rsidP="00D762E9">
      <w:pPr>
        <w:pStyle w:val="NormalWeb"/>
        <w:spacing w:before="240" w:beforeAutospacing="0" w:after="0" w:afterAutospacing="0" w:line="360" w:lineRule="auto"/>
        <w:jc w:val="both"/>
        <w:rPr>
          <w:rFonts w:ascii="Palatino Linotype" w:hAnsi="Palatino Linotype"/>
          <w:color w:val="000000"/>
        </w:rPr>
      </w:pPr>
      <w:r w:rsidRPr="001D3E0B">
        <w:rPr>
          <w:rFonts w:ascii="Palatino Linotype" w:hAnsi="Palatino Linotype"/>
          <w:color w:val="000000"/>
        </w:rPr>
        <w:lastRenderedPageBreak/>
        <w:t xml:space="preserve">Así, admitido el presente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derecho resultara conveniente, </w:t>
      </w:r>
      <w:r w:rsidR="00D762E9">
        <w:rPr>
          <w:rFonts w:ascii="Palatino Linotype" w:hAnsi="Palatino Linotype"/>
          <w:color w:val="000000"/>
        </w:rPr>
        <w:t xml:space="preserve">en este sentido el </w:t>
      </w:r>
      <w:r w:rsidR="003E5423" w:rsidRPr="00D762E9">
        <w:rPr>
          <w:rFonts w:ascii="Palatino Linotype" w:hAnsi="Palatino Linotype"/>
          <w:b/>
          <w:bCs/>
          <w:color w:val="000000"/>
        </w:rPr>
        <w:t>SUJETO OBLIGADO</w:t>
      </w:r>
      <w:r w:rsidR="003E5423">
        <w:rPr>
          <w:rFonts w:ascii="Palatino Linotype" w:hAnsi="Palatino Linotype"/>
          <w:color w:val="000000"/>
        </w:rPr>
        <w:t xml:space="preserve"> </w:t>
      </w:r>
      <w:r w:rsidR="004529C0">
        <w:rPr>
          <w:rFonts w:ascii="Palatino Linotype" w:hAnsi="Palatino Linotype"/>
          <w:color w:val="000000"/>
        </w:rPr>
        <w:t>emite informe justificado en el siguiente sentido:</w:t>
      </w:r>
    </w:p>
    <w:p w14:paraId="68144CB4" w14:textId="7105C69E" w:rsidR="004529C0" w:rsidRPr="004529C0" w:rsidRDefault="004529C0" w:rsidP="00941C03">
      <w:pPr>
        <w:pStyle w:val="NormalWeb"/>
        <w:spacing w:before="240" w:line="276" w:lineRule="auto"/>
        <w:ind w:left="567" w:right="616"/>
        <w:jc w:val="both"/>
        <w:rPr>
          <w:rFonts w:ascii="Palatino Linotype" w:hAnsi="Palatino Linotype"/>
          <w:i/>
          <w:iCs/>
          <w:color w:val="000000"/>
          <w:sz w:val="22"/>
          <w:szCs w:val="22"/>
        </w:rPr>
      </w:pPr>
      <w:r>
        <w:rPr>
          <w:rFonts w:ascii="Palatino Linotype" w:hAnsi="Palatino Linotype"/>
          <w:i/>
          <w:iCs/>
          <w:color w:val="000000"/>
          <w:sz w:val="22"/>
          <w:szCs w:val="22"/>
        </w:rPr>
        <w:t>“</w:t>
      </w:r>
      <w:r w:rsidRPr="004529C0">
        <w:rPr>
          <w:rFonts w:ascii="Palatino Linotype" w:hAnsi="Palatino Linotype"/>
          <w:i/>
          <w:iCs/>
          <w:color w:val="000000"/>
          <w:sz w:val="22"/>
          <w:szCs w:val="22"/>
        </w:rPr>
        <w:t>Por medio de la presente atendiendo al requerimiento en la plataforma SAIMEX en solicitud de información, con folio de solicitud 0061/DONAGUER/IP2022, con fecha 04/04/2022.</w:t>
      </w:r>
    </w:p>
    <w:p w14:paraId="6DCF72AD" w14:textId="77777777" w:rsidR="004529C0" w:rsidRPr="004529C0" w:rsidRDefault="004529C0" w:rsidP="00941C03">
      <w:pPr>
        <w:pStyle w:val="NormalWeb"/>
        <w:spacing w:before="240" w:line="276" w:lineRule="auto"/>
        <w:ind w:left="567" w:right="616"/>
        <w:jc w:val="both"/>
        <w:rPr>
          <w:rFonts w:ascii="Palatino Linotype" w:hAnsi="Palatino Linotype"/>
          <w:i/>
          <w:iCs/>
          <w:color w:val="000000"/>
          <w:sz w:val="22"/>
          <w:szCs w:val="22"/>
        </w:rPr>
      </w:pPr>
      <w:r w:rsidRPr="004529C0">
        <w:rPr>
          <w:rFonts w:ascii="Palatino Linotype" w:hAnsi="Palatino Linotype"/>
          <w:i/>
          <w:iCs/>
          <w:color w:val="000000"/>
          <w:sz w:val="22"/>
          <w:szCs w:val="22"/>
        </w:rPr>
        <w:t>Le informo que para acceder a lo solicitado es necesario actuar apegados a derecho con la legalidad que nos confiere EL CODIGO CIVIL DEL ESTADO DE MEXICO YMUNICIPIOS y el MANUAL CATASTRAL DEL ESTADO DE MEXICO</w:t>
      </w:r>
    </w:p>
    <w:p w14:paraId="4A6F3628" w14:textId="77777777" w:rsidR="004529C0" w:rsidRPr="004529C0" w:rsidRDefault="004529C0" w:rsidP="00941C03">
      <w:pPr>
        <w:pStyle w:val="NormalWeb"/>
        <w:spacing w:before="240" w:line="276" w:lineRule="auto"/>
        <w:ind w:left="567" w:right="616"/>
        <w:jc w:val="both"/>
        <w:rPr>
          <w:rFonts w:ascii="Palatino Linotype" w:hAnsi="Palatino Linotype"/>
          <w:i/>
          <w:iCs/>
          <w:color w:val="000000"/>
          <w:sz w:val="22"/>
          <w:szCs w:val="22"/>
        </w:rPr>
      </w:pPr>
      <w:r w:rsidRPr="004529C0">
        <w:rPr>
          <w:rFonts w:ascii="Palatino Linotype" w:hAnsi="Palatino Linotype"/>
          <w:i/>
          <w:iCs/>
          <w:color w:val="000000"/>
          <w:sz w:val="22"/>
          <w:szCs w:val="22"/>
        </w:rPr>
        <w:t>Respecto a lo estipulado en el CODIGO FINANCIERO hacemos referencia a lo siguiente:</w:t>
      </w:r>
    </w:p>
    <w:p w14:paraId="277D782C" w14:textId="3163E81D" w:rsidR="004529C0" w:rsidRPr="004529C0" w:rsidRDefault="004529C0" w:rsidP="00941C03">
      <w:pPr>
        <w:pStyle w:val="NormalWeb"/>
        <w:spacing w:before="240" w:line="276" w:lineRule="auto"/>
        <w:ind w:left="567" w:right="616"/>
        <w:jc w:val="both"/>
        <w:rPr>
          <w:rFonts w:ascii="Palatino Linotype" w:hAnsi="Palatino Linotype"/>
          <w:i/>
          <w:iCs/>
          <w:color w:val="000000"/>
          <w:sz w:val="22"/>
          <w:szCs w:val="22"/>
        </w:rPr>
      </w:pPr>
      <w:r>
        <w:rPr>
          <w:rFonts w:ascii="Palatino Linotype" w:hAnsi="Palatino Linotype"/>
          <w:i/>
          <w:iCs/>
          <w:color w:val="000000"/>
          <w:sz w:val="22"/>
          <w:szCs w:val="22"/>
        </w:rPr>
        <w:t>A</w:t>
      </w:r>
      <w:r w:rsidRPr="004529C0">
        <w:rPr>
          <w:rFonts w:ascii="Palatino Linotype" w:hAnsi="Palatino Linotype"/>
          <w:i/>
          <w:iCs/>
          <w:color w:val="000000"/>
          <w:sz w:val="22"/>
          <w:szCs w:val="22"/>
        </w:rPr>
        <w:t>rticulo 171.- Los Ayuntamientos, además de las atribuciones que este código y otros ordenamientos les confieran en materia catastral, tendrán las facultades y obligaciones siguientes:</w:t>
      </w:r>
    </w:p>
    <w:p w14:paraId="7A358DD6" w14:textId="6C3013A6" w:rsidR="004529C0" w:rsidRPr="004529C0" w:rsidRDefault="004529C0" w:rsidP="00941C03">
      <w:pPr>
        <w:pStyle w:val="NormalWeb"/>
        <w:spacing w:before="240" w:line="276" w:lineRule="auto"/>
        <w:ind w:left="567" w:right="616"/>
        <w:jc w:val="both"/>
        <w:rPr>
          <w:rFonts w:ascii="Palatino Linotype" w:hAnsi="Palatino Linotype"/>
          <w:i/>
          <w:iCs/>
          <w:color w:val="000000"/>
          <w:sz w:val="22"/>
          <w:szCs w:val="22"/>
        </w:rPr>
      </w:pPr>
      <w:r>
        <w:rPr>
          <w:rFonts w:ascii="Palatino Linotype" w:hAnsi="Palatino Linotype"/>
          <w:i/>
          <w:iCs/>
          <w:color w:val="000000"/>
          <w:sz w:val="22"/>
          <w:szCs w:val="22"/>
        </w:rPr>
        <w:t>X</w:t>
      </w:r>
      <w:r w:rsidRPr="004529C0">
        <w:rPr>
          <w:rFonts w:ascii="Palatino Linotype" w:hAnsi="Palatino Linotype"/>
          <w:i/>
          <w:iCs/>
          <w:color w:val="000000"/>
          <w:sz w:val="22"/>
          <w:szCs w:val="22"/>
        </w:rPr>
        <w:t>V</w:t>
      </w:r>
      <w:r>
        <w:rPr>
          <w:rFonts w:ascii="Palatino Linotype" w:hAnsi="Palatino Linotype"/>
          <w:i/>
          <w:iCs/>
          <w:color w:val="000000"/>
          <w:sz w:val="22"/>
          <w:szCs w:val="22"/>
        </w:rPr>
        <w:t>I</w:t>
      </w:r>
      <w:r w:rsidRPr="004529C0">
        <w:rPr>
          <w:rFonts w:ascii="Palatino Linotype" w:hAnsi="Palatino Linotype"/>
          <w:i/>
          <w:iCs/>
          <w:color w:val="000000"/>
          <w:sz w:val="22"/>
          <w:szCs w:val="22"/>
        </w:rPr>
        <w:t>I. Solicitar los documentos con los que se acredite la propiedad o posesión de los inmuebles y demás documentación requerida para integrar los expedientes que soportan la inscripción o</w:t>
      </w:r>
      <w:r>
        <w:rPr>
          <w:rFonts w:ascii="Palatino Linotype" w:hAnsi="Palatino Linotype"/>
          <w:i/>
          <w:iCs/>
          <w:color w:val="000000"/>
          <w:sz w:val="22"/>
          <w:szCs w:val="22"/>
        </w:rPr>
        <w:t xml:space="preserve"> </w:t>
      </w:r>
      <w:r w:rsidRPr="004529C0">
        <w:rPr>
          <w:rFonts w:ascii="Palatino Linotype" w:hAnsi="Palatino Linotype"/>
          <w:i/>
          <w:iCs/>
          <w:color w:val="000000"/>
          <w:sz w:val="22"/>
          <w:szCs w:val="22"/>
        </w:rPr>
        <w:t>actualización en el padrón catastral municipal.</w:t>
      </w:r>
    </w:p>
    <w:p w14:paraId="6C9894C8" w14:textId="3AFB61FD" w:rsidR="004529C0" w:rsidRPr="004529C0" w:rsidRDefault="004529C0" w:rsidP="00941C03">
      <w:pPr>
        <w:pStyle w:val="NormalWeb"/>
        <w:spacing w:before="240" w:line="276" w:lineRule="auto"/>
        <w:ind w:left="567" w:right="616"/>
        <w:jc w:val="both"/>
        <w:rPr>
          <w:rFonts w:ascii="Palatino Linotype" w:hAnsi="Palatino Linotype"/>
          <w:i/>
          <w:iCs/>
          <w:color w:val="000000"/>
          <w:sz w:val="22"/>
          <w:szCs w:val="22"/>
        </w:rPr>
      </w:pPr>
      <w:r w:rsidRPr="004529C0">
        <w:rPr>
          <w:rFonts w:ascii="Palatino Linotype" w:hAnsi="Palatino Linotype"/>
          <w:i/>
          <w:iCs/>
          <w:color w:val="000000"/>
          <w:sz w:val="22"/>
          <w:szCs w:val="22"/>
        </w:rPr>
        <w:t>Artíiculo 173.- El IGECEM y la autoridad catastral municipal, a costa del interesado, previa solicitud</w:t>
      </w:r>
      <w:r>
        <w:rPr>
          <w:rFonts w:ascii="Palatino Linotype" w:hAnsi="Palatino Linotype"/>
          <w:i/>
          <w:iCs/>
          <w:color w:val="000000"/>
          <w:sz w:val="22"/>
          <w:szCs w:val="22"/>
        </w:rPr>
        <w:t xml:space="preserve"> </w:t>
      </w:r>
      <w:r w:rsidRPr="004529C0">
        <w:rPr>
          <w:rFonts w:ascii="Palatino Linotype" w:hAnsi="Palatino Linotype"/>
          <w:i/>
          <w:iCs/>
          <w:color w:val="000000"/>
          <w:sz w:val="22"/>
          <w:szCs w:val="22"/>
        </w:rPr>
        <w:t>por escrito o por vía electrónica en los términos que precisa la Ley de Gobierno Digital del Estado de México y Municipios y su Reglamento, en la que acredite su interés juridico o legítimo, podrán</w:t>
      </w:r>
      <w:r>
        <w:rPr>
          <w:rFonts w:ascii="Palatino Linotype" w:hAnsi="Palatino Linotype"/>
          <w:i/>
          <w:iCs/>
          <w:color w:val="000000"/>
          <w:sz w:val="22"/>
          <w:szCs w:val="22"/>
        </w:rPr>
        <w:t xml:space="preserve"> </w:t>
      </w:r>
      <w:r w:rsidRPr="004529C0">
        <w:rPr>
          <w:rFonts w:ascii="Palatino Linotype" w:hAnsi="Palatino Linotype"/>
          <w:i/>
          <w:iCs/>
          <w:color w:val="000000"/>
          <w:sz w:val="22"/>
          <w:szCs w:val="22"/>
        </w:rPr>
        <w:t>expedir certificaciones o constancias de los documentos y datos que obren en sus archivos o en el padrón catastral, en la materia de su competencia.</w:t>
      </w:r>
    </w:p>
    <w:p w14:paraId="2D00D465" w14:textId="4BAAEA5C" w:rsidR="004529C0" w:rsidRPr="004529C0" w:rsidRDefault="004529C0" w:rsidP="00941C03">
      <w:pPr>
        <w:pStyle w:val="NormalWeb"/>
        <w:spacing w:before="240" w:line="276" w:lineRule="auto"/>
        <w:ind w:left="567" w:right="616"/>
        <w:jc w:val="both"/>
        <w:rPr>
          <w:rFonts w:ascii="Palatino Linotype" w:hAnsi="Palatino Linotype"/>
          <w:i/>
          <w:iCs/>
          <w:color w:val="000000"/>
          <w:sz w:val="22"/>
          <w:szCs w:val="22"/>
        </w:rPr>
      </w:pPr>
      <w:r w:rsidRPr="004529C0">
        <w:rPr>
          <w:rFonts w:ascii="Palatino Linotype" w:hAnsi="Palatino Linotype"/>
          <w:i/>
          <w:iCs/>
          <w:color w:val="000000"/>
          <w:sz w:val="22"/>
          <w:szCs w:val="22"/>
        </w:rPr>
        <w:lastRenderedPageBreak/>
        <w:t>En el mismo orden de ideas el MANUAL CATASTRAL DEL ESTADO DE MEXIC al respecto informa</w:t>
      </w:r>
      <w:r>
        <w:rPr>
          <w:rFonts w:ascii="Palatino Linotype" w:hAnsi="Palatino Linotype"/>
          <w:i/>
          <w:iCs/>
          <w:color w:val="000000"/>
          <w:sz w:val="22"/>
          <w:szCs w:val="22"/>
        </w:rPr>
        <w:t xml:space="preserve"> </w:t>
      </w:r>
      <w:r w:rsidRPr="004529C0">
        <w:rPr>
          <w:rFonts w:ascii="Palatino Linotype" w:hAnsi="Palatino Linotype"/>
          <w:i/>
          <w:iCs/>
          <w:color w:val="000000"/>
          <w:sz w:val="22"/>
          <w:szCs w:val="22"/>
        </w:rPr>
        <w:t>la siguiente normatividad:</w:t>
      </w:r>
    </w:p>
    <w:p w14:paraId="22063CE8" w14:textId="10354490" w:rsidR="004529C0" w:rsidRPr="004529C0" w:rsidRDefault="004529C0" w:rsidP="00941C03">
      <w:pPr>
        <w:pStyle w:val="NormalWeb"/>
        <w:spacing w:before="240" w:line="276" w:lineRule="auto"/>
        <w:ind w:left="567" w:right="616"/>
        <w:jc w:val="both"/>
        <w:rPr>
          <w:rFonts w:ascii="Palatino Linotype" w:hAnsi="Palatino Linotype"/>
          <w:i/>
          <w:iCs/>
          <w:color w:val="000000"/>
          <w:sz w:val="22"/>
          <w:szCs w:val="22"/>
        </w:rPr>
      </w:pPr>
      <w:r w:rsidRPr="004529C0">
        <w:rPr>
          <w:rFonts w:ascii="Palatino Linotype" w:hAnsi="Palatino Linotype"/>
          <w:i/>
          <w:iCs/>
          <w:color w:val="000000"/>
          <w:sz w:val="22"/>
          <w:szCs w:val="22"/>
        </w:rPr>
        <w:t>ACGCOO7.- Para hacer constar el interés jurídico o legitimo, el solicitante deberá presentar ante</w:t>
      </w:r>
      <w:r>
        <w:rPr>
          <w:rFonts w:ascii="Palatino Linotype" w:hAnsi="Palatino Linotype"/>
          <w:i/>
          <w:iCs/>
          <w:color w:val="000000"/>
          <w:sz w:val="22"/>
          <w:szCs w:val="22"/>
        </w:rPr>
        <w:t xml:space="preserve"> </w:t>
      </w:r>
      <w:r w:rsidRPr="004529C0">
        <w:rPr>
          <w:rFonts w:ascii="Palatino Linotype" w:hAnsi="Palatino Linotype"/>
          <w:i/>
          <w:iCs/>
          <w:color w:val="000000"/>
          <w:sz w:val="22"/>
          <w:szCs w:val="22"/>
        </w:rPr>
        <w:t>la autoridad catastral, los siguientes documentos:</w:t>
      </w:r>
      <w:r>
        <w:rPr>
          <w:rFonts w:ascii="Palatino Linotype" w:hAnsi="Palatino Linotype"/>
          <w:i/>
          <w:iCs/>
          <w:color w:val="000000"/>
          <w:sz w:val="22"/>
          <w:szCs w:val="22"/>
        </w:rPr>
        <w:t xml:space="preserve"> . </w:t>
      </w:r>
      <w:r w:rsidRPr="004529C0">
        <w:rPr>
          <w:rFonts w:ascii="Palatino Linotype" w:hAnsi="Palatino Linotype"/>
          <w:i/>
          <w:iCs/>
          <w:color w:val="000000"/>
          <w:sz w:val="22"/>
          <w:szCs w:val="22"/>
        </w:rPr>
        <w:t>Documento que acredite la propiedad o</w:t>
      </w:r>
      <w:r>
        <w:rPr>
          <w:rFonts w:ascii="Palatino Linotype" w:hAnsi="Palatino Linotype"/>
          <w:i/>
          <w:iCs/>
          <w:color w:val="000000"/>
          <w:sz w:val="22"/>
          <w:szCs w:val="22"/>
        </w:rPr>
        <w:t xml:space="preserve"> </w:t>
      </w:r>
      <w:r w:rsidRPr="004529C0">
        <w:rPr>
          <w:rFonts w:ascii="Palatino Linotype" w:hAnsi="Palatino Linotype"/>
          <w:i/>
          <w:iCs/>
          <w:color w:val="000000"/>
          <w:sz w:val="22"/>
          <w:szCs w:val="22"/>
        </w:rPr>
        <w:t>posesión del inmueble, el cual puede ser cualesquiera de entre los siguientes: a Testimonio notarial. A Contrato privado de compra-venta, cesión o donación. o Sentencia de la autoridad judicial que haya causado ejecutoria. O Manifestación de adquisición de inmuebles u otras</w:t>
      </w:r>
      <w:r w:rsidRPr="004529C0">
        <w:t xml:space="preserve"> </w:t>
      </w:r>
      <w:r w:rsidRPr="004529C0">
        <w:rPr>
          <w:rFonts w:ascii="Palatino Linotype" w:hAnsi="Palatino Linotype"/>
          <w:i/>
          <w:iCs/>
          <w:color w:val="000000"/>
          <w:sz w:val="22"/>
          <w:szCs w:val="22"/>
        </w:rPr>
        <w:t>operaciones traslativas de dominio de inm</w:t>
      </w:r>
      <w:r w:rsidR="007F77D7">
        <w:rPr>
          <w:rFonts w:ascii="Palatino Linotype" w:hAnsi="Palatino Linotype"/>
          <w:i/>
          <w:iCs/>
          <w:color w:val="000000"/>
          <w:sz w:val="22"/>
          <w:szCs w:val="22"/>
        </w:rPr>
        <w:t>uebles au</w:t>
      </w:r>
      <w:r w:rsidRPr="004529C0">
        <w:rPr>
          <w:rFonts w:ascii="Palatino Linotype" w:hAnsi="Palatino Linotype"/>
          <w:i/>
          <w:iCs/>
          <w:color w:val="000000"/>
          <w:sz w:val="22"/>
          <w:szCs w:val="22"/>
        </w:rPr>
        <w:t xml:space="preserve">torizada por la autoridad fiscal respectiva </w:t>
      </w:r>
      <w:r w:rsidR="007F77D7">
        <w:rPr>
          <w:rFonts w:ascii="Palatino Linotype" w:hAnsi="Palatino Linotype"/>
          <w:i/>
          <w:iCs/>
          <w:color w:val="000000"/>
          <w:sz w:val="22"/>
          <w:szCs w:val="22"/>
        </w:rPr>
        <w:t>y</w:t>
      </w:r>
      <w:r w:rsidRPr="004529C0">
        <w:rPr>
          <w:rFonts w:ascii="Palatino Linotype" w:hAnsi="Palatino Linotype"/>
          <w:i/>
          <w:iCs/>
          <w:color w:val="000000"/>
          <w:sz w:val="22"/>
          <w:szCs w:val="22"/>
        </w:rPr>
        <w:t>el recibo de pago correspondiente. o Acta de entrega cuando se trate de inmuebles de interés</w:t>
      </w:r>
      <w:r w:rsidR="007F77D7">
        <w:rPr>
          <w:rFonts w:ascii="Palatino Linotype" w:hAnsi="Palatino Linotype"/>
          <w:i/>
          <w:iCs/>
          <w:color w:val="000000"/>
          <w:sz w:val="22"/>
          <w:szCs w:val="22"/>
        </w:rPr>
        <w:t xml:space="preserve"> </w:t>
      </w:r>
      <w:r w:rsidRPr="004529C0">
        <w:rPr>
          <w:rFonts w:ascii="Palatino Linotype" w:hAnsi="Palatino Linotype"/>
          <w:i/>
          <w:iCs/>
          <w:color w:val="000000"/>
          <w:sz w:val="22"/>
          <w:szCs w:val="22"/>
        </w:rPr>
        <w:t>social o Cedula de contratación que emita la dependencia oficial autorizada para la regularización de la tenencia de la tierra. o Titulo, certificado o cesión de derechos agrarios, parcelarios o comunes, asi como sentencia emitida porel tribunal agrario. - 9-o In matriculación administrativa</w:t>
      </w:r>
      <w:r w:rsidR="007F77D7">
        <w:rPr>
          <w:rFonts w:ascii="Palatino Linotype" w:hAnsi="Palatino Linotype"/>
          <w:i/>
          <w:iCs/>
          <w:color w:val="000000"/>
          <w:sz w:val="22"/>
          <w:szCs w:val="22"/>
        </w:rPr>
        <w:t xml:space="preserve"> </w:t>
      </w:r>
      <w:r w:rsidRPr="004529C0">
        <w:rPr>
          <w:rFonts w:ascii="Palatino Linotype" w:hAnsi="Palatino Linotype"/>
          <w:i/>
          <w:iCs/>
          <w:color w:val="000000"/>
          <w:sz w:val="22"/>
          <w:szCs w:val="22"/>
        </w:rPr>
        <w:t>o judicial., Carta poder en la que el propietario o poseedor del inmueble de que se trate, autoriza a otra persona para realizar en su nombre, el trámite de solicitud del producto o servicio</w:t>
      </w:r>
      <w:r w:rsidR="007F77D7">
        <w:rPr>
          <w:rFonts w:ascii="Palatino Linotype" w:hAnsi="Palatino Linotype"/>
          <w:i/>
          <w:iCs/>
          <w:color w:val="000000"/>
          <w:sz w:val="22"/>
          <w:szCs w:val="22"/>
        </w:rPr>
        <w:t xml:space="preserve"> </w:t>
      </w:r>
      <w:r w:rsidRPr="004529C0">
        <w:rPr>
          <w:rFonts w:ascii="Palatino Linotype" w:hAnsi="Palatino Linotype"/>
          <w:i/>
          <w:iCs/>
          <w:color w:val="000000"/>
          <w:sz w:val="22"/>
          <w:szCs w:val="22"/>
        </w:rPr>
        <w:t>requerido, en su caso.</w:t>
      </w:r>
    </w:p>
    <w:p w14:paraId="2178FF25" w14:textId="55DEC9AD" w:rsidR="004529C0" w:rsidRPr="004529C0" w:rsidRDefault="004529C0" w:rsidP="00941C03">
      <w:pPr>
        <w:pStyle w:val="NormalWeb"/>
        <w:spacing w:before="240" w:line="276" w:lineRule="auto"/>
        <w:ind w:left="567" w:right="616"/>
        <w:jc w:val="both"/>
        <w:rPr>
          <w:rFonts w:ascii="Palatino Linotype" w:hAnsi="Palatino Linotype"/>
          <w:i/>
          <w:iCs/>
          <w:color w:val="000000"/>
          <w:sz w:val="22"/>
          <w:szCs w:val="22"/>
        </w:rPr>
      </w:pPr>
      <w:r w:rsidRPr="004529C0">
        <w:rPr>
          <w:rFonts w:ascii="Palatino Linotype" w:hAnsi="Palatino Linotype"/>
          <w:i/>
          <w:iCs/>
          <w:color w:val="000000"/>
          <w:sz w:val="22"/>
          <w:szCs w:val="22"/>
        </w:rPr>
        <w:t>Documento notarial mediante el que el propietario o poseedor del inmueble, otorga la</w:t>
      </w:r>
      <w:r w:rsidR="007F77D7">
        <w:rPr>
          <w:rFonts w:ascii="Palatino Linotype" w:hAnsi="Palatino Linotype"/>
          <w:i/>
          <w:iCs/>
          <w:color w:val="000000"/>
          <w:sz w:val="22"/>
          <w:szCs w:val="22"/>
        </w:rPr>
        <w:t xml:space="preserve"> </w:t>
      </w:r>
      <w:r w:rsidRPr="004529C0">
        <w:rPr>
          <w:rFonts w:ascii="Palatino Linotype" w:hAnsi="Palatino Linotype"/>
          <w:i/>
          <w:iCs/>
          <w:color w:val="000000"/>
          <w:sz w:val="22"/>
          <w:szCs w:val="22"/>
        </w:rPr>
        <w:t>representación legal a otra persona para la realización del trámite de solicitud del producto o servicio requerido, en su caso.</w:t>
      </w:r>
    </w:p>
    <w:p w14:paraId="39E0E776" w14:textId="77777777" w:rsidR="004529C0" w:rsidRPr="004529C0" w:rsidRDefault="004529C0" w:rsidP="00941C03">
      <w:pPr>
        <w:pStyle w:val="NormalWeb"/>
        <w:spacing w:before="240" w:line="276" w:lineRule="auto"/>
        <w:ind w:left="567" w:right="616"/>
        <w:jc w:val="both"/>
        <w:rPr>
          <w:rFonts w:ascii="Palatino Linotype" w:hAnsi="Palatino Linotype"/>
          <w:i/>
          <w:iCs/>
          <w:color w:val="000000"/>
          <w:sz w:val="22"/>
          <w:szCs w:val="22"/>
        </w:rPr>
      </w:pPr>
      <w:r w:rsidRPr="004529C0">
        <w:rPr>
          <w:rFonts w:ascii="Palatino Linotype" w:hAnsi="Palatino Linotype"/>
          <w:i/>
          <w:iCs/>
          <w:color w:val="000000"/>
          <w:sz w:val="22"/>
          <w:szCs w:val="22"/>
        </w:rPr>
        <w:t>Respecto a su requerimiento donde solicita lo siguiente; "respecto de un terreno baldiío con una superficiede1960m2,derivadodeuna operacióndecomprayventa lacualdiocomo resultadola adquisición de una fracción de ese terreno tenierndo una superficie de 121 m2, requiero el fundamento legal y administrativo, así como los requisitos para tramitar lo siguiente:</w:t>
      </w:r>
    </w:p>
    <w:p w14:paraId="041C7C7A" w14:textId="701F7C95" w:rsidR="004529C0" w:rsidRPr="004529C0" w:rsidRDefault="004529C0" w:rsidP="00941C03">
      <w:pPr>
        <w:pStyle w:val="NormalWeb"/>
        <w:numPr>
          <w:ilvl w:val="0"/>
          <w:numId w:val="21"/>
        </w:numPr>
        <w:spacing w:before="240" w:line="276" w:lineRule="auto"/>
        <w:ind w:left="567" w:right="616" w:firstLine="0"/>
        <w:jc w:val="both"/>
        <w:rPr>
          <w:rFonts w:ascii="Palatino Linotype" w:hAnsi="Palatino Linotype"/>
          <w:i/>
          <w:iCs/>
          <w:color w:val="000000"/>
          <w:sz w:val="22"/>
          <w:szCs w:val="22"/>
        </w:rPr>
      </w:pPr>
      <w:r w:rsidRPr="004529C0">
        <w:rPr>
          <w:rFonts w:ascii="Palatino Linotype" w:hAnsi="Palatino Linotype"/>
          <w:i/>
          <w:iCs/>
          <w:color w:val="000000"/>
          <w:sz w:val="22"/>
          <w:szCs w:val="22"/>
        </w:rPr>
        <w:t>la asignación de una nueva cuenta catastral para la fracción resultante de 121 m2</w:t>
      </w:r>
    </w:p>
    <w:p w14:paraId="53E0094B" w14:textId="14051B4C" w:rsidR="004529C0" w:rsidRPr="004529C0" w:rsidRDefault="004529C0" w:rsidP="00941C03">
      <w:pPr>
        <w:pStyle w:val="NormalWeb"/>
        <w:numPr>
          <w:ilvl w:val="0"/>
          <w:numId w:val="21"/>
        </w:numPr>
        <w:spacing w:before="240" w:line="276" w:lineRule="auto"/>
        <w:ind w:left="567" w:right="616" w:firstLine="0"/>
        <w:jc w:val="both"/>
        <w:rPr>
          <w:rFonts w:ascii="Palatino Linotype" w:hAnsi="Palatino Linotype"/>
          <w:i/>
          <w:iCs/>
          <w:color w:val="000000"/>
          <w:sz w:val="22"/>
          <w:szCs w:val="22"/>
        </w:rPr>
      </w:pPr>
      <w:r w:rsidRPr="004529C0">
        <w:rPr>
          <w:rFonts w:ascii="Palatino Linotype" w:hAnsi="Palatino Linotype"/>
          <w:i/>
          <w:iCs/>
          <w:color w:val="000000"/>
          <w:sz w:val="22"/>
          <w:szCs w:val="22"/>
        </w:rPr>
        <w:t>señale si respecto de la totalidad del predio el catastro hace la modificación en sus sistema</w:t>
      </w:r>
      <w:r w:rsidR="007F77D7">
        <w:rPr>
          <w:rFonts w:ascii="Palatino Linotype" w:hAnsi="Palatino Linotype"/>
          <w:i/>
          <w:iCs/>
          <w:color w:val="000000"/>
          <w:sz w:val="22"/>
          <w:szCs w:val="22"/>
        </w:rPr>
        <w:t>s</w:t>
      </w:r>
      <w:r w:rsidRPr="004529C0">
        <w:rPr>
          <w:rFonts w:ascii="Palatino Linotype" w:hAnsi="Palatino Linotype"/>
          <w:i/>
          <w:iCs/>
          <w:color w:val="000000"/>
          <w:sz w:val="22"/>
          <w:szCs w:val="22"/>
        </w:rPr>
        <w:t xml:space="preserve"> respecto de la superficie del terreno principal para efectos del pago de dicho</w:t>
      </w:r>
      <w:r w:rsidR="007F77D7">
        <w:rPr>
          <w:rFonts w:ascii="Palatino Linotype" w:hAnsi="Palatino Linotype"/>
          <w:i/>
          <w:iCs/>
          <w:color w:val="000000"/>
          <w:sz w:val="22"/>
          <w:szCs w:val="22"/>
        </w:rPr>
        <w:t xml:space="preserve"> impuesto</w:t>
      </w:r>
    </w:p>
    <w:p w14:paraId="54D16C32" w14:textId="77777777" w:rsidR="004529C0" w:rsidRPr="004529C0" w:rsidRDefault="004529C0" w:rsidP="00941C03">
      <w:pPr>
        <w:pStyle w:val="NormalWeb"/>
        <w:spacing w:before="240" w:line="276" w:lineRule="auto"/>
        <w:ind w:left="567" w:right="616"/>
        <w:jc w:val="both"/>
        <w:rPr>
          <w:rFonts w:ascii="Palatino Linotype" w:hAnsi="Palatino Linotype"/>
          <w:i/>
          <w:iCs/>
          <w:color w:val="000000"/>
          <w:sz w:val="22"/>
          <w:szCs w:val="22"/>
        </w:rPr>
      </w:pPr>
      <w:r w:rsidRPr="004529C0">
        <w:rPr>
          <w:rFonts w:ascii="Palatino Linotype" w:hAnsi="Palatino Linotype"/>
          <w:i/>
          <w:iCs/>
          <w:color w:val="000000"/>
          <w:sz w:val="22"/>
          <w:szCs w:val="22"/>
        </w:rPr>
        <w:t>Hago de su conocimiento la siguiente información:</w:t>
      </w:r>
    </w:p>
    <w:p w14:paraId="3EBF06A4" w14:textId="481C3523" w:rsidR="004529C0" w:rsidRPr="004529C0" w:rsidRDefault="004529C0" w:rsidP="00941C03">
      <w:pPr>
        <w:pStyle w:val="NormalWeb"/>
        <w:spacing w:before="240" w:line="276" w:lineRule="auto"/>
        <w:ind w:left="567" w:right="616"/>
        <w:jc w:val="both"/>
        <w:rPr>
          <w:rFonts w:ascii="Palatino Linotype" w:hAnsi="Palatino Linotype"/>
          <w:i/>
          <w:iCs/>
          <w:color w:val="000000"/>
          <w:sz w:val="22"/>
          <w:szCs w:val="22"/>
        </w:rPr>
      </w:pPr>
      <w:r w:rsidRPr="004529C0">
        <w:rPr>
          <w:rFonts w:ascii="Palatino Linotype" w:hAnsi="Palatino Linotype"/>
          <w:i/>
          <w:iCs/>
          <w:color w:val="000000"/>
          <w:sz w:val="22"/>
          <w:szCs w:val="22"/>
        </w:rPr>
        <w:lastRenderedPageBreak/>
        <w:t>a) Los requisitos que solicita com o "cuenta catastral" se refieren a la certificación de clave y valor catastral, los contribuyentes deberán cubrir los requisitos que se especifican en el FORMATO DE SOLICITUD DE SERVICIOS CATASTRALES el cual se anexa a este oficio. Y que se</w:t>
      </w:r>
      <w:r w:rsidR="007F77D7">
        <w:rPr>
          <w:rFonts w:ascii="Palatino Linotype" w:hAnsi="Palatino Linotype"/>
          <w:i/>
          <w:iCs/>
          <w:color w:val="000000"/>
          <w:sz w:val="22"/>
          <w:szCs w:val="22"/>
        </w:rPr>
        <w:t xml:space="preserve"> </w:t>
      </w:r>
      <w:r w:rsidRPr="004529C0">
        <w:rPr>
          <w:rFonts w:ascii="Palatino Linotype" w:hAnsi="Palatino Linotype"/>
          <w:i/>
          <w:iCs/>
          <w:color w:val="000000"/>
          <w:sz w:val="22"/>
          <w:szCs w:val="22"/>
        </w:rPr>
        <w:t xml:space="preserve">puede descargar e imprimir desde la página del H. A yuntamiento de </w:t>
      </w:r>
      <w:r w:rsidR="007F77D7" w:rsidRPr="004529C0">
        <w:rPr>
          <w:rFonts w:ascii="Palatino Linotype" w:hAnsi="Palatino Linotype"/>
          <w:i/>
          <w:iCs/>
          <w:color w:val="000000"/>
          <w:sz w:val="22"/>
          <w:szCs w:val="22"/>
        </w:rPr>
        <w:t>en el apartado</w:t>
      </w:r>
      <w:r w:rsidR="007F77D7">
        <w:rPr>
          <w:rFonts w:ascii="Palatino Linotype" w:hAnsi="Palatino Linotype"/>
          <w:i/>
          <w:iCs/>
          <w:color w:val="000000"/>
          <w:sz w:val="22"/>
          <w:szCs w:val="22"/>
        </w:rPr>
        <w:t xml:space="preserve"> </w:t>
      </w:r>
      <w:r w:rsidRPr="004529C0">
        <w:rPr>
          <w:rFonts w:ascii="Palatino Linotype" w:hAnsi="Palatino Linotype"/>
          <w:i/>
          <w:iCs/>
          <w:color w:val="000000"/>
          <w:sz w:val="22"/>
          <w:szCs w:val="22"/>
        </w:rPr>
        <w:t>de trámites y servicios.</w:t>
      </w:r>
    </w:p>
    <w:p w14:paraId="5B7F2922" w14:textId="4CB44F64" w:rsidR="004529C0" w:rsidRPr="004529C0" w:rsidRDefault="004529C0" w:rsidP="00941C03">
      <w:pPr>
        <w:pStyle w:val="NormalWeb"/>
        <w:spacing w:before="240" w:line="276" w:lineRule="auto"/>
        <w:ind w:left="567" w:right="616"/>
        <w:jc w:val="both"/>
        <w:rPr>
          <w:rFonts w:ascii="Palatino Linotype" w:hAnsi="Palatino Linotype"/>
          <w:i/>
          <w:iCs/>
          <w:color w:val="000000"/>
          <w:sz w:val="22"/>
          <w:szCs w:val="22"/>
        </w:rPr>
      </w:pPr>
      <w:r w:rsidRPr="004529C0">
        <w:rPr>
          <w:rFonts w:ascii="Palatino Linotype" w:hAnsi="Palatino Linotype"/>
          <w:i/>
          <w:iCs/>
          <w:color w:val="000000"/>
          <w:sz w:val="22"/>
          <w:szCs w:val="22"/>
        </w:rPr>
        <w:t>b) Una vez validada la operación del propietario que adquirió los 121 mts, al momento de certificar en Catastro la clave catastral de la superficie adquirida esta se descontará del predio original de los 1960 mts. Asií mismo, en el caso de que la persona que adquiere los 121 mts no certifica la clave y valor catastral, el propietario de los 1960 mts originales podrá ante la Dirección de Catastro solicitar la certificación de clave Y valor catastral y la verificación de linderos para que se le extienda el documento con la cantidad de metros que le resta.</w:t>
      </w:r>
      <w:r w:rsidR="007F77D7">
        <w:rPr>
          <w:rFonts w:ascii="Palatino Linotype" w:hAnsi="Palatino Linotype"/>
          <w:i/>
          <w:iCs/>
          <w:color w:val="000000"/>
          <w:sz w:val="22"/>
          <w:szCs w:val="22"/>
        </w:rPr>
        <w:t xml:space="preserve"> …” (Sic)</w:t>
      </w:r>
    </w:p>
    <w:p w14:paraId="757994FA" w14:textId="0CD3B912" w:rsidR="00DE74F4" w:rsidRDefault="00941C03" w:rsidP="00DE74F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sidRPr="003E5423">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agregó a su informe justificado </w:t>
      </w:r>
      <w:r w:rsidR="00DE74F4">
        <w:rPr>
          <w:rFonts w:ascii="Palatino Linotype" w:eastAsia="Palatino Linotype" w:hAnsi="Palatino Linotype" w:cs="Palatino Linotype"/>
        </w:rPr>
        <w:t xml:space="preserve">los siguientes documentos: </w:t>
      </w:r>
      <w:r w:rsidR="00CE7650">
        <w:rPr>
          <w:rFonts w:ascii="Palatino Linotype" w:eastAsia="Palatino Linotype" w:hAnsi="Palatino Linotype" w:cs="Palatino Linotype"/>
        </w:rPr>
        <w:t xml:space="preserve">Solicitud de Servicios Catastrales y Manifestación Catastral, </w:t>
      </w:r>
      <w:r w:rsidR="00830D97">
        <w:rPr>
          <w:rFonts w:ascii="Palatino Linotype" w:eastAsia="Palatino Linotype" w:hAnsi="Palatino Linotype" w:cs="Palatino Linotype"/>
        </w:rPr>
        <w:t>que se insertan a continuación:</w:t>
      </w:r>
    </w:p>
    <w:p w14:paraId="545537F3" w14:textId="77777777" w:rsidR="00DE74F4" w:rsidRDefault="00DE74F4" w:rsidP="00DE74F4">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553A0E2F" wp14:editId="2F3F0AF3">
            <wp:extent cx="4796214" cy="6283702"/>
            <wp:effectExtent l="0" t="0" r="4445"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4">
                      <a:extLst>
                        <a:ext uri="{28A0092B-C50C-407E-A947-70E740481C1C}">
                          <a14:useLocalDpi xmlns:a14="http://schemas.microsoft.com/office/drawing/2010/main" val="0"/>
                        </a:ext>
                      </a:extLst>
                    </a:blip>
                    <a:stretch>
                      <a:fillRect/>
                    </a:stretch>
                  </pic:blipFill>
                  <pic:spPr>
                    <a:xfrm>
                      <a:off x="0" y="0"/>
                      <a:ext cx="4799644" cy="6288195"/>
                    </a:xfrm>
                    <a:prstGeom prst="rect">
                      <a:avLst/>
                    </a:prstGeom>
                  </pic:spPr>
                </pic:pic>
              </a:graphicData>
            </a:graphic>
          </wp:inline>
        </w:drawing>
      </w:r>
    </w:p>
    <w:p w14:paraId="64504C4D" w14:textId="77777777" w:rsidR="00DE74F4" w:rsidRDefault="00DE74F4" w:rsidP="00DE74F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2093D902" wp14:editId="62F8D533">
            <wp:extent cx="5612130" cy="7122160"/>
            <wp:effectExtent l="0" t="0" r="127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15">
                      <a:extLst>
                        <a:ext uri="{28A0092B-C50C-407E-A947-70E740481C1C}">
                          <a14:useLocalDpi xmlns:a14="http://schemas.microsoft.com/office/drawing/2010/main" val="0"/>
                        </a:ext>
                      </a:extLst>
                    </a:blip>
                    <a:stretch>
                      <a:fillRect/>
                    </a:stretch>
                  </pic:blipFill>
                  <pic:spPr>
                    <a:xfrm>
                      <a:off x="0" y="0"/>
                      <a:ext cx="5612130" cy="7122160"/>
                    </a:xfrm>
                    <a:prstGeom prst="rect">
                      <a:avLst/>
                    </a:prstGeom>
                  </pic:spPr>
                </pic:pic>
              </a:graphicData>
            </a:graphic>
          </wp:inline>
        </w:drawing>
      </w:r>
    </w:p>
    <w:p w14:paraId="119B229C" w14:textId="54D0F835" w:rsidR="00830D97" w:rsidRPr="00941C03" w:rsidRDefault="00830D97" w:rsidP="00830D9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Documentos que fueron puestos a la vista de la parte </w:t>
      </w:r>
      <w:r w:rsidRPr="00145328">
        <w:rPr>
          <w:rFonts w:ascii="Palatino Linotype" w:eastAsia="Palatino Linotype" w:hAnsi="Palatino Linotype" w:cs="Palatino Linotype"/>
          <w:b/>
          <w:bCs/>
        </w:rPr>
        <w:t>Recurrente</w:t>
      </w:r>
      <w:r>
        <w:rPr>
          <w:rFonts w:ascii="Palatino Linotype" w:eastAsia="Palatino Linotype" w:hAnsi="Palatino Linotype" w:cs="Palatino Linotype"/>
          <w:b/>
          <w:bCs/>
        </w:rPr>
        <w:t xml:space="preserve"> </w:t>
      </w:r>
      <w:r w:rsidR="00941C03" w:rsidRPr="00941C03">
        <w:rPr>
          <w:rFonts w:ascii="Palatino Linotype" w:eastAsia="Palatino Linotype" w:hAnsi="Palatino Linotype" w:cs="Palatino Linotype"/>
          <w:bCs/>
        </w:rPr>
        <w:t xml:space="preserve">siendo que esta los vuelve a adjuntar en el apartado de manifestaciones, sin hacer referencia alguna. </w:t>
      </w:r>
    </w:p>
    <w:p w14:paraId="3F65DB49" w14:textId="77777777" w:rsidR="00C843B7" w:rsidRDefault="00C843B7" w:rsidP="00C843B7">
      <w:pPr>
        <w:pStyle w:val="NormalWeb"/>
        <w:spacing w:before="0" w:beforeAutospacing="0" w:after="0" w:afterAutospacing="0" w:line="360" w:lineRule="auto"/>
        <w:jc w:val="both"/>
        <w:rPr>
          <w:rFonts w:ascii="Palatino Linotype" w:eastAsia="Palatino Linotype" w:hAnsi="Palatino Linotype" w:cs="Palatino Linotype"/>
        </w:rPr>
      </w:pPr>
      <w:r>
        <w:rPr>
          <w:rFonts w:ascii="Palatino Linotype" w:hAnsi="Palatino Linotype"/>
          <w:color w:val="000000"/>
        </w:rPr>
        <w:t>Por lo antes expuesto</w:t>
      </w:r>
      <w:r w:rsidRPr="00A64BCD">
        <w:rPr>
          <w:rFonts w:ascii="Palatino Linotype" w:eastAsia="Palatino Linotype" w:hAnsi="Palatino Linotype" w:cs="Palatino Linotype"/>
        </w:rPr>
        <w:t xml:space="preserve">, es conveniente </w:t>
      </w:r>
      <w:r>
        <w:rPr>
          <w:rFonts w:ascii="Palatino Linotype" w:eastAsia="Palatino Linotype" w:hAnsi="Palatino Linotype" w:cs="Palatino Linotype"/>
        </w:rPr>
        <w:t>señalar</w:t>
      </w:r>
      <w:r w:rsidRPr="00A64BCD">
        <w:rPr>
          <w:rFonts w:ascii="Palatino Linotype" w:eastAsia="Palatino Linotype" w:hAnsi="Palatino Linotype" w:cs="Palatino Linotype"/>
        </w:rPr>
        <w:t xml:space="preserve">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419A5B3B" w14:textId="77777777" w:rsidR="00C843B7" w:rsidRPr="00F11396" w:rsidRDefault="00C843B7" w:rsidP="00C843B7">
      <w:pPr>
        <w:pStyle w:val="NormalWeb"/>
        <w:spacing w:before="0" w:beforeAutospacing="0" w:after="0" w:afterAutospacing="0" w:line="360" w:lineRule="auto"/>
        <w:jc w:val="both"/>
      </w:pPr>
    </w:p>
    <w:p w14:paraId="59AACCDC" w14:textId="77777777" w:rsidR="00C843B7" w:rsidRDefault="00C843B7" w:rsidP="00C843B7">
      <w:pPr>
        <w:spacing w:line="276" w:lineRule="auto"/>
        <w:ind w:left="851" w:right="900"/>
        <w:jc w:val="both"/>
        <w:rPr>
          <w:rFonts w:ascii="Palatino Linotype" w:eastAsia="Palatino Linotype" w:hAnsi="Palatino Linotype" w:cs="Palatino Linotype"/>
          <w:i/>
          <w:sz w:val="22"/>
          <w:szCs w:val="22"/>
        </w:rPr>
      </w:pPr>
      <w:r w:rsidRPr="00A64BCD">
        <w:rPr>
          <w:rFonts w:ascii="Palatino Linotype" w:eastAsia="Palatino Linotype" w:hAnsi="Palatino Linotype" w:cs="Palatino Linotype"/>
          <w:i/>
          <w:sz w:val="22"/>
          <w:szCs w:val="22"/>
        </w:rPr>
        <w:t xml:space="preserve"> “</w:t>
      </w:r>
      <w:r w:rsidRPr="00A64BCD">
        <w:rPr>
          <w:rFonts w:ascii="Palatino Linotype" w:eastAsia="Palatino Linotype" w:hAnsi="Palatino Linotype" w:cs="Palatino Linotype"/>
          <w:b/>
          <w:i/>
          <w:sz w:val="22"/>
          <w:szCs w:val="22"/>
        </w:rPr>
        <w:t>Artículo 4.</w:t>
      </w:r>
      <w:r w:rsidRPr="00A64BC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881F961" w14:textId="77777777" w:rsidR="00C843B7" w:rsidRPr="00A64BCD" w:rsidRDefault="00C843B7" w:rsidP="00C843B7">
      <w:pPr>
        <w:spacing w:line="276" w:lineRule="auto"/>
        <w:ind w:left="851" w:right="900"/>
        <w:jc w:val="both"/>
        <w:rPr>
          <w:rFonts w:ascii="Palatino Linotype" w:eastAsia="Palatino Linotype" w:hAnsi="Palatino Linotype" w:cs="Palatino Linotype"/>
          <w:i/>
          <w:sz w:val="22"/>
          <w:szCs w:val="22"/>
        </w:rPr>
      </w:pPr>
    </w:p>
    <w:p w14:paraId="7D48AF76" w14:textId="77777777" w:rsidR="00C843B7" w:rsidRPr="00A64BCD" w:rsidRDefault="00C843B7" w:rsidP="00C843B7">
      <w:pPr>
        <w:spacing w:line="276" w:lineRule="auto"/>
        <w:ind w:left="851" w:right="900"/>
        <w:jc w:val="both"/>
        <w:rPr>
          <w:rFonts w:ascii="Palatino Linotype" w:eastAsia="Palatino Linotype" w:hAnsi="Palatino Linotype" w:cs="Palatino Linotype"/>
        </w:rPr>
      </w:pPr>
      <w:r w:rsidRPr="00A64BC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64BC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8804F08" w14:textId="77777777" w:rsidR="00C843B7" w:rsidRPr="00A64BCD" w:rsidRDefault="00C843B7" w:rsidP="00C843B7">
      <w:pPr>
        <w:spacing w:before="240" w:line="360" w:lineRule="auto"/>
        <w:jc w:val="both"/>
        <w:rPr>
          <w:rFonts w:ascii="Palatino Linotype" w:eastAsia="Palatino Linotype" w:hAnsi="Palatino Linotype" w:cs="Palatino Linotype"/>
        </w:rPr>
      </w:pPr>
      <w:r w:rsidRPr="00A64BCD">
        <w:rPr>
          <w:rFonts w:ascii="Palatino Linotype" w:eastAsia="Palatino Linotype" w:hAnsi="Palatino Linotype" w:cs="Palatino Linotype"/>
        </w:rPr>
        <w:t xml:space="preserve">De lo anterior, se desprende que los Sujetos Obligados tienen la obligación o deber de atender las solicitudes de acceso a la información pública que se les hagan de su conocimiento y </w:t>
      </w:r>
      <w:r w:rsidRPr="00341A53">
        <w:rPr>
          <w:rFonts w:ascii="Palatino Linotype" w:eastAsia="Palatino Linotype" w:hAnsi="Palatino Linotype" w:cs="Palatino Linotype"/>
          <w:b/>
        </w:rPr>
        <w:t>proporcionar la información pública que obren en su poder</w:t>
      </w:r>
      <w:r w:rsidRPr="00A64BCD">
        <w:rPr>
          <w:rFonts w:ascii="Palatino Linotype" w:eastAsia="Palatino Linotype" w:hAnsi="Palatino Linotype" w:cs="Palatino Linotype"/>
        </w:rPr>
        <w:t xml:space="preserve"> como </w:t>
      </w:r>
      <w:r w:rsidRPr="00A64BCD">
        <w:rPr>
          <w:rFonts w:ascii="Palatino Linotype" w:eastAsia="Palatino Linotype" w:hAnsi="Palatino Linotype" w:cs="Palatino Linotype"/>
        </w:rPr>
        <w:lastRenderedPageBreak/>
        <w:t>así lo establece el artículo 12 de la Ley de Transparencia y Acceso a la Información Pública del Estado de México y Municipios, el cual a la letra dice:</w:t>
      </w:r>
    </w:p>
    <w:p w14:paraId="1D64C7D7" w14:textId="77777777" w:rsidR="00C843B7" w:rsidRPr="00A64BCD" w:rsidRDefault="00C843B7" w:rsidP="00C843B7">
      <w:pPr>
        <w:spacing w:before="240" w:after="240" w:line="276" w:lineRule="auto"/>
        <w:ind w:left="851" w:right="902"/>
        <w:jc w:val="both"/>
        <w:rPr>
          <w:rFonts w:ascii="Palatino Linotype" w:eastAsia="Palatino Linotype" w:hAnsi="Palatino Linotype" w:cs="Palatino Linotype"/>
          <w:i/>
          <w:sz w:val="22"/>
          <w:szCs w:val="22"/>
        </w:rPr>
      </w:pPr>
      <w:r w:rsidRPr="00A64BCD">
        <w:rPr>
          <w:rFonts w:ascii="Palatino Linotype" w:eastAsia="Palatino Linotype" w:hAnsi="Palatino Linotype" w:cs="Palatino Linotype"/>
          <w:b/>
          <w:i/>
          <w:sz w:val="22"/>
          <w:szCs w:val="22"/>
        </w:rPr>
        <w:t>“Artículo 12</w:t>
      </w:r>
      <w:r w:rsidRPr="00A64BC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E534617" w14:textId="77777777" w:rsidR="00C843B7" w:rsidRPr="00A64BCD" w:rsidRDefault="00C843B7" w:rsidP="00C843B7">
      <w:pPr>
        <w:spacing w:before="240" w:after="240" w:line="276" w:lineRule="auto"/>
        <w:ind w:left="851" w:right="902"/>
        <w:jc w:val="both"/>
        <w:rPr>
          <w:rFonts w:ascii="Palatino Linotype" w:eastAsia="Palatino Linotype" w:hAnsi="Palatino Linotype" w:cs="Palatino Linotype"/>
          <w:i/>
          <w:sz w:val="22"/>
          <w:szCs w:val="22"/>
        </w:rPr>
      </w:pPr>
      <w:r w:rsidRPr="00A64BCD">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w:t>
      </w:r>
      <w:r w:rsidRPr="00341A53">
        <w:rPr>
          <w:rFonts w:ascii="Palatino Linotype" w:eastAsia="Palatino Linotype" w:hAnsi="Palatino Linotype" w:cs="Palatino Linotype"/>
          <w:b/>
          <w:i/>
          <w:sz w:val="22"/>
          <w:szCs w:val="22"/>
          <w:u w:val="single"/>
        </w:rPr>
        <w:t>no comprende el procesamiento de la misma, ni el presentarla conforme al interés del solicitante; no estarán obligados a generarla, resumirla, efectuar cálculos o practicar investigaciones.</w:t>
      </w:r>
    </w:p>
    <w:p w14:paraId="1BB4C908" w14:textId="77777777" w:rsidR="00C843B7" w:rsidRDefault="00C843B7" w:rsidP="00C843B7">
      <w:pPr>
        <w:pStyle w:val="NormalWeb"/>
        <w:spacing w:before="240" w:beforeAutospacing="0" w:after="240" w:afterAutospacing="0" w:line="360" w:lineRule="auto"/>
        <w:jc w:val="both"/>
      </w:pPr>
      <w:r w:rsidRPr="00A64BCD">
        <w:rPr>
          <w:rFonts w:ascii="Palatino Linotype" w:eastAsia="Palatino Linotype" w:hAnsi="Palatino Linotype" w:cs="Palatino Linotype"/>
        </w:rPr>
        <w:t>Lo anterior, refiere a que el derecho de acceso a la información pública se satisface en aquellos casos en que se entregue el documento en que conste la información pública, toda vez que, los Sujetos Obligados</w:t>
      </w:r>
      <w:r w:rsidRPr="00A64BCD">
        <w:rPr>
          <w:rFonts w:ascii="Palatino Linotype" w:eastAsia="Palatino Linotype" w:hAnsi="Palatino Linotype" w:cs="Palatino Linotype"/>
          <w:b/>
        </w:rPr>
        <w:t xml:space="preserve"> </w:t>
      </w:r>
      <w:r w:rsidRPr="00A64BCD">
        <w:rPr>
          <w:rFonts w:ascii="Palatino Linotype" w:eastAsia="Palatino Linotype" w:hAnsi="Palatino Linotype" w:cs="Palatino Linotype"/>
        </w:rPr>
        <w:t xml:space="preserve">no tienen el deber de generar, poseer o administrar la información pública a un grado de detalle; esto es, que no tienen la obligación de generar un documento </w:t>
      </w:r>
      <w:r w:rsidRPr="00587FF8">
        <w:rPr>
          <w:rFonts w:ascii="Palatino Linotype" w:eastAsia="Palatino Linotype" w:hAnsi="Palatino Linotype" w:cs="Palatino Linotype"/>
          <w:b/>
          <w:bCs/>
          <w:i/>
        </w:rPr>
        <w:t>ad hoc</w:t>
      </w:r>
      <w:r w:rsidRPr="00A64BCD">
        <w:rPr>
          <w:rFonts w:ascii="Palatino Linotype" w:eastAsia="Palatino Linotype" w:hAnsi="Palatino Linotype" w:cs="Palatino Linotype"/>
        </w:rPr>
        <w:t xml:space="preserve">, para satisfacer el derecho de </w:t>
      </w:r>
      <w:r>
        <w:rPr>
          <w:rFonts w:ascii="Palatino Linotype" w:eastAsia="Palatino Linotype" w:hAnsi="Palatino Linotype" w:cs="Palatino Linotype"/>
        </w:rPr>
        <w:t xml:space="preserve">acceso a la información pública, </w:t>
      </w:r>
      <w:r>
        <w:rPr>
          <w:rFonts w:ascii="Palatino Linotype" w:hAnsi="Palatino Linotype"/>
          <w:color w:val="000000"/>
        </w:rPr>
        <w:t>como así lo establece</w:t>
      </w:r>
      <w:r>
        <w:rPr>
          <w:rFonts w:ascii="Palatino Linotype" w:hAnsi="Palatino Linotype"/>
          <w:strike/>
          <w:color w:val="FF0000"/>
        </w:rPr>
        <w:t xml:space="preserve"> </w:t>
      </w:r>
      <w:r>
        <w:rPr>
          <w:rFonts w:ascii="Palatino Linotype" w:hAnsi="Palatino Linotype"/>
          <w:color w:val="000000"/>
        </w:rPr>
        <w:t>el criterio 03/17 emitido por el Instituto Nacional de Transparencia, Acceso a la Información Pública y Protección de Datos Personales, los cuales señalan lo siguiente:</w:t>
      </w:r>
    </w:p>
    <w:p w14:paraId="0191083C" w14:textId="77777777" w:rsidR="00C843B7" w:rsidRDefault="00C843B7" w:rsidP="00C843B7">
      <w:pPr>
        <w:pStyle w:val="NormalWeb"/>
        <w:spacing w:before="240" w:beforeAutospacing="0" w:after="240" w:afterAutospacing="0" w:line="276" w:lineRule="auto"/>
        <w:ind w:left="567" w:right="902"/>
        <w:jc w:val="both"/>
      </w:pPr>
      <w:r>
        <w:rPr>
          <w:rFonts w:ascii="Palatino Linotype" w:hAnsi="Palatino Linotype"/>
          <w:b/>
          <w:bCs/>
          <w:i/>
          <w:iCs/>
          <w:color w:val="000000"/>
          <w:sz w:val="22"/>
          <w:szCs w:val="22"/>
        </w:rPr>
        <w:t>03/17</w:t>
      </w:r>
    </w:p>
    <w:p w14:paraId="33F58E7C" w14:textId="77777777" w:rsidR="00C843B7" w:rsidRDefault="00C843B7" w:rsidP="00C843B7">
      <w:pPr>
        <w:pStyle w:val="NormalWeb"/>
        <w:spacing w:before="240" w:beforeAutospacing="0" w:after="240" w:afterAutospacing="0" w:line="276" w:lineRule="auto"/>
        <w:ind w:left="567" w:right="902"/>
        <w:jc w:val="both"/>
      </w:pPr>
      <w:r>
        <w:rPr>
          <w:rFonts w:ascii="Palatino Linotype" w:hAnsi="Palatino Linotype"/>
          <w:b/>
          <w:bCs/>
          <w:i/>
          <w:iCs/>
          <w:color w:val="000000"/>
          <w:sz w:val="22"/>
          <w:szCs w:val="22"/>
        </w:rPr>
        <w:t>“NO EXISTE OBLIGACIÓN DE ELABORAR DOCUMENTOS AD HOC PARA ATENDER LAS SOLICITUDES DE ACCESO A LA INFORMACIÓN.</w:t>
      </w:r>
    </w:p>
    <w:p w14:paraId="6E67F6B9" w14:textId="77777777" w:rsidR="00C843B7" w:rsidRPr="004637B5" w:rsidRDefault="00C843B7" w:rsidP="00C843B7">
      <w:pPr>
        <w:pStyle w:val="NormalWeb"/>
        <w:spacing w:before="240" w:beforeAutospacing="0" w:after="240" w:afterAutospacing="0" w:line="276" w:lineRule="auto"/>
        <w:ind w:left="567" w:right="902"/>
        <w:jc w:val="both"/>
        <w:rPr>
          <w:rFonts w:ascii="Palatino Linotype" w:hAnsi="Palatino Linotype"/>
          <w:i/>
          <w:iCs/>
          <w:color w:val="000000"/>
          <w:sz w:val="22"/>
          <w:szCs w:val="22"/>
        </w:rPr>
      </w:pPr>
      <w:r>
        <w:rPr>
          <w:rFonts w:ascii="Palatino Linotype" w:hAnsi="Palatino Linotype"/>
          <w:i/>
          <w:iCs/>
          <w:color w:val="000000"/>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w:t>
      </w:r>
      <w:r>
        <w:rPr>
          <w:rFonts w:ascii="Palatino Linotype" w:hAnsi="Palatino Linotype"/>
          <w:i/>
          <w:iCs/>
          <w:color w:val="000000"/>
          <w:sz w:val="22"/>
          <w:szCs w:val="22"/>
        </w:rPr>
        <w:lastRenderedPageBreak/>
        <w:t>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25710E15" w14:textId="77777777" w:rsidR="00C843B7" w:rsidRPr="00A64BCD" w:rsidRDefault="00C843B7" w:rsidP="00C843B7">
      <w:pPr>
        <w:spacing w:before="240" w:after="240" w:line="360" w:lineRule="auto"/>
        <w:jc w:val="both"/>
        <w:rPr>
          <w:rFonts w:ascii="Palatino Linotype" w:eastAsia="Palatino Linotype" w:hAnsi="Palatino Linotype" w:cs="Palatino Linotype"/>
        </w:rPr>
      </w:pPr>
      <w:r w:rsidRPr="00A64BCD">
        <w:rPr>
          <w:rFonts w:ascii="Palatino Linotype" w:eastAsia="Palatino Linotype" w:hAnsi="Palatino Linotype" w:cs="Palatino Linotype"/>
        </w:rPr>
        <w:t>Aunado a ello el artículo 24 de la Ley de la materia</w:t>
      </w:r>
      <w:r w:rsidRPr="00A64BCD">
        <w:rPr>
          <w:rFonts w:ascii="Palatino Linotype" w:eastAsia="Palatino Linotype" w:hAnsi="Palatino Linotype" w:cs="Palatino Linotype"/>
          <w:vertAlign w:val="superscript"/>
        </w:rPr>
        <w:footnoteReference w:id="1"/>
      </w:r>
      <w:r w:rsidRPr="00A64BCD">
        <w:rPr>
          <w:rFonts w:ascii="Palatino Linotype" w:eastAsia="Palatino Linotype" w:hAnsi="Palatino Linotype" w:cs="Palatino Linotype"/>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D360907" w14:textId="77777777" w:rsidR="00C843B7" w:rsidRPr="00A64BCD" w:rsidRDefault="00C843B7" w:rsidP="00C843B7">
      <w:pPr>
        <w:spacing w:before="240" w:after="240" w:line="360" w:lineRule="auto"/>
        <w:jc w:val="both"/>
        <w:rPr>
          <w:rFonts w:ascii="Palatino Linotype" w:eastAsia="Palatino Linotype" w:hAnsi="Palatino Linotype" w:cs="Palatino Linotype"/>
        </w:rPr>
      </w:pPr>
      <w:r w:rsidRPr="00A64BCD">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A64BCD">
        <w:rPr>
          <w:rFonts w:ascii="Palatino Linotype" w:eastAsia="Palatino Linotype" w:hAnsi="Palatino Linotype" w:cs="Palatino Linotype"/>
          <w:b/>
        </w:rPr>
        <w:t>cualquier otro registro que documente el ejercicio de las facultades, funciones y competencias de los Sujetos Obligados</w:t>
      </w:r>
      <w:r w:rsidRPr="00A64BCD">
        <w:rPr>
          <w:rFonts w:ascii="Palatino Linotype" w:eastAsia="Palatino Linotype" w:hAnsi="Palatino Linotype" w:cs="Palatino Linotype"/>
        </w:rPr>
        <w:t xml:space="preserve">; los que, podrán estar en cualquier medio, sea escrito, impreso, sonoro, visual, electrónico, informático u holográfico de conformidad con el artículo 3, fracción XI de la Ley de la materia, el cual señala lo siguiente: </w:t>
      </w:r>
    </w:p>
    <w:p w14:paraId="1D0543BC" w14:textId="77777777" w:rsidR="00C843B7" w:rsidRPr="00A64BCD" w:rsidRDefault="00C843B7" w:rsidP="00C843B7">
      <w:pPr>
        <w:ind w:left="851" w:right="899"/>
        <w:jc w:val="both"/>
        <w:rPr>
          <w:rFonts w:ascii="Palatino Linotype" w:eastAsia="Palatino Linotype" w:hAnsi="Palatino Linotype" w:cs="Palatino Linotype"/>
          <w:i/>
          <w:sz w:val="22"/>
          <w:szCs w:val="22"/>
        </w:rPr>
      </w:pPr>
      <w:r w:rsidRPr="00A64BCD">
        <w:rPr>
          <w:rFonts w:ascii="Palatino Linotype" w:eastAsia="Palatino Linotype" w:hAnsi="Palatino Linotype" w:cs="Palatino Linotype"/>
          <w:i/>
          <w:sz w:val="22"/>
          <w:szCs w:val="22"/>
        </w:rPr>
        <w:t>“</w:t>
      </w:r>
      <w:r w:rsidRPr="00A64BCD">
        <w:rPr>
          <w:rFonts w:ascii="Palatino Linotype" w:eastAsia="Palatino Linotype" w:hAnsi="Palatino Linotype" w:cs="Palatino Linotype"/>
          <w:b/>
          <w:i/>
          <w:sz w:val="22"/>
          <w:szCs w:val="22"/>
        </w:rPr>
        <w:t xml:space="preserve">Artículo 3. </w:t>
      </w:r>
      <w:r w:rsidRPr="00A64BCD">
        <w:rPr>
          <w:rFonts w:ascii="Palatino Linotype" w:eastAsia="Palatino Linotype" w:hAnsi="Palatino Linotype" w:cs="Palatino Linotype"/>
          <w:i/>
          <w:sz w:val="22"/>
          <w:szCs w:val="22"/>
        </w:rPr>
        <w:t>Para los efectos de la presente Ley se entenderá por:</w:t>
      </w:r>
    </w:p>
    <w:p w14:paraId="6E04563D" w14:textId="77777777" w:rsidR="00C843B7" w:rsidRPr="00A64BCD" w:rsidRDefault="00C843B7" w:rsidP="00C843B7">
      <w:pPr>
        <w:ind w:left="1134" w:right="899"/>
        <w:jc w:val="both"/>
        <w:rPr>
          <w:rFonts w:ascii="Palatino Linotype" w:eastAsia="Palatino Linotype" w:hAnsi="Palatino Linotype" w:cs="Palatino Linotype"/>
          <w:i/>
          <w:sz w:val="22"/>
          <w:szCs w:val="22"/>
        </w:rPr>
      </w:pPr>
      <w:r w:rsidRPr="00A64BCD">
        <w:rPr>
          <w:rFonts w:ascii="Palatino Linotype" w:eastAsia="Palatino Linotype" w:hAnsi="Palatino Linotype" w:cs="Palatino Linotype"/>
          <w:i/>
          <w:sz w:val="22"/>
          <w:szCs w:val="22"/>
        </w:rPr>
        <w:lastRenderedPageBreak/>
        <w:t>…</w:t>
      </w:r>
    </w:p>
    <w:p w14:paraId="376D6549" w14:textId="77777777" w:rsidR="00C843B7" w:rsidRPr="00A64BCD" w:rsidRDefault="00C843B7" w:rsidP="00C843B7">
      <w:pPr>
        <w:ind w:left="1134" w:right="899"/>
        <w:jc w:val="both"/>
        <w:rPr>
          <w:rFonts w:ascii="Palatino Linotype" w:eastAsia="Palatino Linotype" w:hAnsi="Palatino Linotype" w:cs="Palatino Linotype"/>
          <w:i/>
          <w:sz w:val="22"/>
          <w:szCs w:val="22"/>
        </w:rPr>
      </w:pPr>
      <w:r w:rsidRPr="00A64BCD">
        <w:rPr>
          <w:rFonts w:ascii="Palatino Linotype" w:eastAsia="Palatino Linotype" w:hAnsi="Palatino Linotype" w:cs="Palatino Linotype"/>
          <w:b/>
          <w:i/>
          <w:sz w:val="22"/>
          <w:szCs w:val="22"/>
        </w:rPr>
        <w:t>XI. Documento:</w:t>
      </w:r>
      <w:r w:rsidRPr="00A64BCD">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A64BCD">
        <w:rPr>
          <w:rFonts w:ascii="Palatino Linotype" w:eastAsia="Palatino Linotype" w:hAnsi="Palatino Linotype" w:cs="Palatino Linotype"/>
          <w:b/>
          <w:i/>
          <w:sz w:val="22"/>
          <w:szCs w:val="22"/>
        </w:rPr>
        <w:t>…</w:t>
      </w:r>
      <w:r w:rsidRPr="00A64BCD">
        <w:rPr>
          <w:rFonts w:ascii="Palatino Linotype" w:eastAsia="Palatino Linotype" w:hAnsi="Palatino Linotype" w:cs="Palatino Linotype"/>
          <w:i/>
          <w:sz w:val="22"/>
          <w:szCs w:val="22"/>
        </w:rPr>
        <w:t>”</w:t>
      </w:r>
    </w:p>
    <w:p w14:paraId="7AD3768F" w14:textId="77777777" w:rsidR="00C843B7" w:rsidRPr="00A64BCD" w:rsidRDefault="00C843B7" w:rsidP="00C843B7">
      <w:pPr>
        <w:ind w:left="851" w:right="899"/>
        <w:jc w:val="both"/>
        <w:rPr>
          <w:rFonts w:ascii="Palatino Linotype" w:eastAsia="Palatino Linotype" w:hAnsi="Palatino Linotype" w:cs="Palatino Linotype"/>
          <w:sz w:val="22"/>
          <w:szCs w:val="22"/>
        </w:rPr>
      </w:pPr>
    </w:p>
    <w:p w14:paraId="1D78525F" w14:textId="77777777" w:rsidR="00C843B7" w:rsidRPr="00A64BCD" w:rsidRDefault="00C843B7" w:rsidP="00C843B7">
      <w:pPr>
        <w:spacing w:line="360" w:lineRule="auto"/>
        <w:jc w:val="both"/>
        <w:rPr>
          <w:rFonts w:ascii="Palatino Linotype" w:eastAsia="Palatino Linotype" w:hAnsi="Palatino Linotype" w:cs="Palatino Linotype"/>
        </w:rPr>
      </w:pPr>
      <w:r w:rsidRPr="00A64BCD">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BFCDB42" w14:textId="77777777" w:rsidR="00C843B7" w:rsidRPr="00A64BCD" w:rsidRDefault="00C843B7" w:rsidP="00C843B7">
      <w:pPr>
        <w:spacing w:before="120" w:after="120" w:line="276" w:lineRule="auto"/>
        <w:ind w:left="851" w:right="902"/>
        <w:jc w:val="both"/>
        <w:rPr>
          <w:rFonts w:ascii="Palatino Linotype" w:eastAsia="Palatino Linotype" w:hAnsi="Palatino Linotype" w:cs="Palatino Linotype"/>
          <w:b/>
          <w:i/>
          <w:sz w:val="22"/>
          <w:szCs w:val="22"/>
        </w:rPr>
      </w:pPr>
      <w:r w:rsidRPr="00A64BCD">
        <w:rPr>
          <w:rFonts w:ascii="Palatino Linotype" w:eastAsia="Palatino Linotype" w:hAnsi="Palatino Linotype" w:cs="Palatino Linotype"/>
          <w:b/>
          <w:sz w:val="22"/>
          <w:szCs w:val="22"/>
        </w:rPr>
        <w:t>“</w:t>
      </w:r>
      <w:r w:rsidRPr="00A64BCD">
        <w:rPr>
          <w:rFonts w:ascii="Palatino Linotype" w:eastAsia="Palatino Linotype" w:hAnsi="Palatino Linotype" w:cs="Palatino Linotype"/>
          <w:b/>
          <w:i/>
          <w:sz w:val="22"/>
          <w:szCs w:val="22"/>
        </w:rPr>
        <w:t>CRITERIO 0002-11</w:t>
      </w:r>
    </w:p>
    <w:p w14:paraId="1E74372A" w14:textId="77777777" w:rsidR="00C843B7" w:rsidRPr="00A64BCD" w:rsidRDefault="00C843B7" w:rsidP="00C843B7">
      <w:pPr>
        <w:spacing w:before="120" w:after="120" w:line="276" w:lineRule="auto"/>
        <w:ind w:left="851" w:right="902"/>
        <w:jc w:val="both"/>
        <w:rPr>
          <w:rFonts w:ascii="Palatino Linotype" w:eastAsia="Palatino Linotype" w:hAnsi="Palatino Linotype" w:cs="Palatino Linotype"/>
          <w:i/>
          <w:sz w:val="22"/>
          <w:szCs w:val="22"/>
        </w:rPr>
      </w:pPr>
      <w:r w:rsidRPr="00A64BCD">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A64BC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B7504F8" w14:textId="77777777" w:rsidR="00C843B7" w:rsidRPr="00A64BCD" w:rsidRDefault="00C843B7" w:rsidP="00C843B7">
      <w:pPr>
        <w:spacing w:before="120" w:after="120" w:line="276" w:lineRule="auto"/>
        <w:ind w:left="851" w:right="902"/>
        <w:jc w:val="both"/>
        <w:rPr>
          <w:rFonts w:ascii="Palatino Linotype" w:eastAsia="Palatino Linotype" w:hAnsi="Palatino Linotype" w:cs="Palatino Linotype"/>
          <w:i/>
          <w:sz w:val="22"/>
          <w:szCs w:val="22"/>
        </w:rPr>
      </w:pPr>
      <w:r w:rsidRPr="00A64BCD">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34C9F93" w14:textId="77777777" w:rsidR="00C843B7" w:rsidRPr="00A64BCD" w:rsidRDefault="00C843B7" w:rsidP="00C843B7">
      <w:pPr>
        <w:spacing w:before="120" w:after="120" w:line="276" w:lineRule="auto"/>
        <w:ind w:left="1134" w:right="902"/>
        <w:jc w:val="both"/>
        <w:rPr>
          <w:rFonts w:ascii="Palatino Linotype" w:eastAsia="Palatino Linotype" w:hAnsi="Palatino Linotype" w:cs="Palatino Linotype"/>
          <w:b/>
          <w:i/>
          <w:sz w:val="22"/>
          <w:szCs w:val="22"/>
        </w:rPr>
      </w:pPr>
      <w:r w:rsidRPr="00A64BCD">
        <w:rPr>
          <w:rFonts w:ascii="Palatino Linotype" w:eastAsia="Palatino Linotype" w:hAnsi="Palatino Linotype" w:cs="Palatino Linotype"/>
          <w:b/>
          <w:i/>
          <w:sz w:val="22"/>
          <w:szCs w:val="22"/>
        </w:rPr>
        <w:t>1) Que se trate de información registrada en cualquier soporte documental, que en ejercicio de las atribuciones conferidas, sea generada por los Sujetos Obligados;</w:t>
      </w:r>
    </w:p>
    <w:p w14:paraId="2D927916" w14:textId="77777777" w:rsidR="00C843B7" w:rsidRPr="00A64BCD" w:rsidRDefault="00C843B7" w:rsidP="00C843B7">
      <w:pPr>
        <w:spacing w:before="120" w:after="120" w:line="276" w:lineRule="auto"/>
        <w:ind w:left="1134" w:right="902"/>
        <w:jc w:val="both"/>
        <w:rPr>
          <w:rFonts w:ascii="Palatino Linotype" w:eastAsia="Palatino Linotype" w:hAnsi="Palatino Linotype" w:cs="Palatino Linotype"/>
          <w:i/>
          <w:sz w:val="22"/>
          <w:szCs w:val="22"/>
        </w:rPr>
      </w:pPr>
      <w:r w:rsidRPr="00A64BCD">
        <w:rPr>
          <w:rFonts w:ascii="Palatino Linotype" w:eastAsia="Palatino Linotype" w:hAnsi="Palatino Linotype" w:cs="Palatino Linotype"/>
          <w:i/>
          <w:sz w:val="22"/>
          <w:szCs w:val="22"/>
        </w:rPr>
        <w:lastRenderedPageBreak/>
        <w:t>2) Que se trate de información registrada en cualquier soporte documental, que en ejercicio de las atribuciones conferidas, sea administrada por los Sujetos Obligados, y</w:t>
      </w:r>
    </w:p>
    <w:p w14:paraId="673BFAB0" w14:textId="77777777" w:rsidR="00C843B7" w:rsidRPr="00166351" w:rsidRDefault="00C843B7" w:rsidP="00C843B7">
      <w:pPr>
        <w:spacing w:before="120" w:after="120" w:line="276" w:lineRule="auto"/>
        <w:ind w:left="1134" w:right="902"/>
        <w:jc w:val="both"/>
        <w:rPr>
          <w:rFonts w:ascii="Palatino Linotype" w:eastAsia="Palatino Linotype" w:hAnsi="Palatino Linotype" w:cs="Palatino Linotype"/>
          <w:i/>
          <w:sz w:val="22"/>
          <w:szCs w:val="22"/>
        </w:rPr>
      </w:pPr>
      <w:r w:rsidRPr="00A64BCD">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030D1D8A" w14:textId="77777777" w:rsidR="00C843B7" w:rsidRDefault="00C843B7" w:rsidP="00C843B7">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antes expuesto,</w:t>
      </w:r>
      <w:r w:rsidRPr="006121FD">
        <w:rPr>
          <w:rFonts w:ascii="Palatino Linotype" w:eastAsia="Palatino Linotype" w:hAnsi="Palatino Linotype" w:cs="Palatino Linotype"/>
        </w:rPr>
        <w:t xml:space="preserve"> </w:t>
      </w:r>
      <w:r>
        <w:rPr>
          <w:rFonts w:ascii="Palatino Linotype" w:eastAsia="Palatino Linotype" w:hAnsi="Palatino Linotype" w:cs="Palatino Linotype"/>
        </w:rPr>
        <w:t>no debe perderse de vista que respecto de la materia del requerimiento que consiste en:</w:t>
      </w:r>
    </w:p>
    <w:p w14:paraId="7175C470" w14:textId="77777777" w:rsidR="00C843B7" w:rsidRDefault="00C843B7" w:rsidP="00C843B7">
      <w:pPr>
        <w:pStyle w:val="NormalWeb"/>
        <w:spacing w:line="276" w:lineRule="auto"/>
        <w:ind w:left="567" w:right="616"/>
        <w:jc w:val="both"/>
        <w:rPr>
          <w:rFonts w:ascii="Palatino Linotype" w:hAnsi="Palatino Linotype"/>
          <w:b/>
          <w:i/>
          <w:iCs/>
          <w:sz w:val="22"/>
          <w:szCs w:val="22"/>
          <w:u w:val="single"/>
        </w:rPr>
      </w:pPr>
      <w:r>
        <w:rPr>
          <w:rFonts w:ascii="Palatino Linotype" w:hAnsi="Palatino Linotype" w:cs="Calibri Light"/>
          <w:b/>
          <w:bCs/>
          <w:i/>
          <w:iCs/>
          <w:sz w:val="22"/>
          <w:szCs w:val="22"/>
          <w:u w:val="single"/>
        </w:rPr>
        <w:t xml:space="preserve">- </w:t>
      </w:r>
      <w:r w:rsidRPr="00941C03">
        <w:rPr>
          <w:rFonts w:ascii="Palatino Linotype" w:hAnsi="Palatino Linotype" w:cs="Calibri Light"/>
          <w:b/>
          <w:bCs/>
          <w:i/>
          <w:iCs/>
          <w:sz w:val="22"/>
          <w:szCs w:val="22"/>
          <w:u w:val="single"/>
        </w:rPr>
        <w:t xml:space="preserve">que confirme o niegue si también el catastro perteneciente al municipio de </w:t>
      </w:r>
      <w:r w:rsidRPr="00941C03">
        <w:rPr>
          <w:rFonts w:ascii="Palatino Linotype" w:hAnsi="Palatino Linotype"/>
          <w:b/>
          <w:bCs/>
          <w:i/>
          <w:iCs/>
          <w:sz w:val="22"/>
          <w:szCs w:val="22"/>
          <w:u w:val="single"/>
        </w:rPr>
        <w:t xml:space="preserve">Donato Guerra </w:t>
      </w:r>
      <w:r w:rsidRPr="00941C03">
        <w:rPr>
          <w:rFonts w:ascii="Palatino Linotype" w:hAnsi="Palatino Linotype" w:cs="Calibri Light"/>
          <w:b/>
          <w:bCs/>
          <w:i/>
          <w:iCs/>
          <w:sz w:val="22"/>
          <w:szCs w:val="22"/>
          <w:u w:val="single"/>
        </w:rPr>
        <w:t>puede asignar una nueva clave catastral</w:t>
      </w:r>
      <w:r w:rsidRPr="00941C03">
        <w:rPr>
          <w:rFonts w:ascii="Palatino Linotype" w:hAnsi="Palatino Linotype" w:cs="Calibri Light"/>
          <w:i/>
          <w:iCs/>
          <w:sz w:val="22"/>
          <w:szCs w:val="22"/>
        </w:rPr>
        <w:t xml:space="preserve"> (</w:t>
      </w:r>
      <w:r w:rsidRPr="00C843B7">
        <w:rPr>
          <w:rFonts w:ascii="Palatino Linotype" w:hAnsi="Palatino Linotype" w:cs="Calibri Light"/>
          <w:b/>
          <w:i/>
          <w:iCs/>
          <w:sz w:val="22"/>
          <w:szCs w:val="22"/>
          <w:u w:val="single"/>
        </w:rPr>
        <w:t xml:space="preserve">sin necesidad de que exista previamente una subdivisión) únicamente a una fracción de predio adquirido derivado de una compraventa con reserva de dominio. </w:t>
      </w:r>
    </w:p>
    <w:p w14:paraId="1326FB92" w14:textId="16355C72" w:rsidR="00C843B7" w:rsidRPr="00C843B7" w:rsidRDefault="00C843B7" w:rsidP="00C843B7">
      <w:pPr>
        <w:pStyle w:val="NormalWeb"/>
        <w:spacing w:line="276" w:lineRule="auto"/>
        <w:ind w:left="567" w:right="616"/>
        <w:jc w:val="both"/>
        <w:rPr>
          <w:rFonts w:ascii="Palatino Linotype" w:hAnsi="Palatino Linotype"/>
          <w:b/>
          <w:i/>
          <w:iCs/>
          <w:sz w:val="22"/>
          <w:szCs w:val="22"/>
          <w:u w:val="single"/>
        </w:rPr>
      </w:pPr>
      <w:r>
        <w:rPr>
          <w:rFonts w:ascii="Palatino Linotype" w:hAnsi="Palatino Linotype" w:cs="Calibri Light"/>
          <w:i/>
          <w:iCs/>
          <w:sz w:val="22"/>
          <w:szCs w:val="22"/>
        </w:rPr>
        <w:t xml:space="preserve">- </w:t>
      </w:r>
      <w:r w:rsidRPr="00941C03">
        <w:rPr>
          <w:rFonts w:ascii="Palatino Linotype" w:hAnsi="Palatino Linotype" w:cs="Calibri Light"/>
          <w:i/>
          <w:iCs/>
          <w:sz w:val="22"/>
          <w:szCs w:val="22"/>
        </w:rPr>
        <w:t xml:space="preserve">En caso de que el área de catastro perteneciente al municipio de </w:t>
      </w:r>
      <w:r w:rsidRPr="00941C03">
        <w:rPr>
          <w:rFonts w:ascii="Palatino Linotype" w:hAnsi="Palatino Linotype"/>
          <w:i/>
          <w:iCs/>
          <w:sz w:val="22"/>
          <w:szCs w:val="22"/>
        </w:rPr>
        <w:t xml:space="preserve">Donato Guerra </w:t>
      </w:r>
      <w:r w:rsidRPr="00941C03">
        <w:rPr>
          <w:rFonts w:ascii="Palatino Linotype" w:hAnsi="Palatino Linotype" w:cs="Calibri Light"/>
          <w:i/>
          <w:iCs/>
          <w:sz w:val="22"/>
          <w:szCs w:val="22"/>
        </w:rPr>
        <w:t>señale la negativa a lo requerido en el numeral que antecede,</w:t>
      </w:r>
      <w:r w:rsidRPr="00941C03">
        <w:rPr>
          <w:rFonts w:ascii="Palatino Linotype" w:hAnsi="Palatino Linotype" w:cs="Calibri Light"/>
          <w:b/>
          <w:bCs/>
          <w:i/>
          <w:iCs/>
          <w:sz w:val="22"/>
          <w:szCs w:val="22"/>
          <w:u w:val="single"/>
        </w:rPr>
        <w:t xml:space="preserve"> requiero el fundamento legal y administrativo por el cual no puede ser asignada una nueva clave catastral únicamente a una fracción de predio adquirida conforme a la imagen insertada</w:t>
      </w:r>
    </w:p>
    <w:p w14:paraId="0979CFC7" w14:textId="77777777" w:rsidR="00894F92" w:rsidRPr="00A64BCD" w:rsidRDefault="00C843B7" w:rsidP="00894F92">
      <w:pPr>
        <w:spacing w:before="240" w:line="360" w:lineRule="auto"/>
        <w:jc w:val="both"/>
        <w:rPr>
          <w:rFonts w:ascii="Palatino Linotype" w:eastAsia="Palatino Linotype" w:hAnsi="Palatino Linotype" w:cs="Palatino Linotype"/>
        </w:rPr>
      </w:pPr>
      <w:r>
        <w:rPr>
          <w:rFonts w:ascii="Palatino Linotype" w:hAnsi="Palatino Linotype"/>
          <w:color w:val="000000"/>
        </w:rPr>
        <w:t xml:space="preserve">En este sentido respecto a la primera parte del requerimiento se advierte que el particular solicita al </w:t>
      </w:r>
      <w:r w:rsidRPr="003E5423">
        <w:rPr>
          <w:rFonts w:ascii="Palatino Linotype" w:hAnsi="Palatino Linotype"/>
          <w:b/>
          <w:bCs/>
          <w:color w:val="000000"/>
        </w:rPr>
        <w:t>Sujeto Obligado</w:t>
      </w:r>
      <w:r>
        <w:rPr>
          <w:rFonts w:ascii="Palatino Linotype" w:hAnsi="Palatino Linotype"/>
          <w:color w:val="000000"/>
        </w:rPr>
        <w:t xml:space="preserve"> emita un pronunciamiento a efecto de confirmar o negar </w:t>
      </w:r>
      <w:r w:rsidR="00894F92">
        <w:rPr>
          <w:rFonts w:ascii="Palatino Linotype" w:hAnsi="Palatino Linotype"/>
          <w:color w:val="000000"/>
        </w:rPr>
        <w:t xml:space="preserve">si se puede actualizar un determinado supuesto respecto a la asignación de clave catastral, por lo que </w:t>
      </w:r>
      <w:r w:rsidR="00894F92">
        <w:rPr>
          <w:rFonts w:ascii="Palatino Linotype" w:eastAsia="Palatino Linotype" w:hAnsi="Palatino Linotype" w:cs="Palatino Linotype"/>
        </w:rPr>
        <w:t>n</w:t>
      </w:r>
      <w:r w:rsidR="00894F92" w:rsidRPr="00A64BCD">
        <w:rPr>
          <w:rFonts w:ascii="Palatino Linotype" w:eastAsia="Palatino Linotype" w:hAnsi="Palatino Linotype" w:cs="Palatino Linotype"/>
        </w:rPr>
        <w:t xml:space="preserve">o debe perderse de vista que la obligación de trasparencia implica que los entes públicos entreguen aquella información que les sea requerida y que generen, administren, posean en sus archivos en estado en el que se encuentre, como resultado del ejercicio de sus atribuciones, más no les obliga a procesar la misma, resumirla, efectuar cálculos, o </w:t>
      </w:r>
      <w:r w:rsidR="00894F92" w:rsidRPr="000C0BB1">
        <w:rPr>
          <w:rFonts w:ascii="Palatino Linotype" w:eastAsia="Palatino Linotype" w:hAnsi="Palatino Linotype" w:cs="Palatino Linotype"/>
          <w:b/>
        </w:rPr>
        <w:t>practicar investigaciones o</w:t>
      </w:r>
      <w:r w:rsidR="00894F92">
        <w:rPr>
          <w:rFonts w:ascii="Palatino Linotype" w:eastAsia="Palatino Linotype" w:hAnsi="Palatino Linotype" w:cs="Palatino Linotype"/>
          <w:b/>
          <w:u w:val="single"/>
        </w:rPr>
        <w:t xml:space="preserve"> </w:t>
      </w:r>
      <w:r w:rsidR="00894F92" w:rsidRPr="000C0BB1">
        <w:rPr>
          <w:rFonts w:ascii="Palatino Linotype" w:eastAsia="Palatino Linotype" w:hAnsi="Palatino Linotype" w:cs="Palatino Linotype"/>
          <w:b/>
        </w:rPr>
        <w:t>responder consultas o cuestionamientos</w:t>
      </w:r>
      <w:r w:rsidR="00894F92" w:rsidRPr="00A64BCD">
        <w:rPr>
          <w:rFonts w:ascii="Palatino Linotype" w:eastAsia="Palatino Linotype" w:hAnsi="Palatino Linotype" w:cs="Palatino Linotype"/>
        </w:rPr>
        <w:t xml:space="preserve">, conforme al interés de los solicitantes, conforme a lo establecido en el párrafo segundo del artículo 12 de la Ley de </w:t>
      </w:r>
      <w:r w:rsidR="00894F92" w:rsidRPr="00A64BCD">
        <w:rPr>
          <w:rFonts w:ascii="Palatino Linotype" w:eastAsia="Palatino Linotype" w:hAnsi="Palatino Linotype" w:cs="Palatino Linotype"/>
        </w:rPr>
        <w:lastRenderedPageBreak/>
        <w:t xml:space="preserve">Transparencia y Acceso a la Información Pública del Estado de México y Municipios, que </w:t>
      </w:r>
      <w:r w:rsidR="00894F92">
        <w:rPr>
          <w:rFonts w:ascii="Palatino Linotype" w:eastAsia="Palatino Linotype" w:hAnsi="Palatino Linotype" w:cs="Palatino Linotype"/>
        </w:rPr>
        <w:t>refiere</w:t>
      </w:r>
      <w:r w:rsidR="00894F92" w:rsidRPr="00A64BCD">
        <w:rPr>
          <w:rFonts w:ascii="Palatino Linotype" w:eastAsia="Palatino Linotype" w:hAnsi="Palatino Linotype" w:cs="Palatino Linotype"/>
        </w:rPr>
        <w:t>:</w:t>
      </w:r>
    </w:p>
    <w:p w14:paraId="2124A837" w14:textId="77777777" w:rsidR="00894F92" w:rsidRPr="00A64BCD" w:rsidRDefault="00894F92" w:rsidP="00894F92">
      <w:pPr>
        <w:spacing w:before="120" w:after="120"/>
        <w:ind w:left="851" w:right="902"/>
        <w:jc w:val="both"/>
        <w:rPr>
          <w:rFonts w:ascii="Palatino Linotype" w:eastAsia="Palatino Linotype" w:hAnsi="Palatino Linotype" w:cs="Palatino Linotype"/>
          <w:i/>
          <w:sz w:val="22"/>
          <w:szCs w:val="22"/>
        </w:rPr>
      </w:pPr>
      <w:r w:rsidRPr="00A64BCD">
        <w:rPr>
          <w:rFonts w:ascii="Palatino Linotype" w:eastAsia="Palatino Linotype" w:hAnsi="Palatino Linotype" w:cs="Palatino Linotype"/>
          <w:i/>
          <w:sz w:val="22"/>
          <w:szCs w:val="22"/>
        </w:rPr>
        <w:t>“</w:t>
      </w:r>
      <w:r w:rsidRPr="00A64BCD">
        <w:rPr>
          <w:rFonts w:ascii="Palatino Linotype" w:eastAsia="Palatino Linotype" w:hAnsi="Palatino Linotype" w:cs="Palatino Linotype"/>
          <w:b/>
          <w:i/>
          <w:sz w:val="22"/>
          <w:szCs w:val="22"/>
        </w:rPr>
        <w:t>Artículo 12.</w:t>
      </w:r>
    </w:p>
    <w:p w14:paraId="1655FA33" w14:textId="77777777" w:rsidR="00894F92" w:rsidRPr="00A64BCD" w:rsidRDefault="00894F92" w:rsidP="00894F92">
      <w:pPr>
        <w:spacing w:before="120" w:after="120"/>
        <w:ind w:left="851" w:right="902"/>
        <w:jc w:val="both"/>
        <w:rPr>
          <w:rFonts w:ascii="Palatino Linotype" w:eastAsia="Palatino Linotype" w:hAnsi="Palatino Linotype" w:cs="Palatino Linotype"/>
          <w:i/>
          <w:sz w:val="22"/>
          <w:szCs w:val="22"/>
        </w:rPr>
      </w:pPr>
      <w:r w:rsidRPr="00A64BCD">
        <w:rPr>
          <w:rFonts w:ascii="Palatino Linotype" w:eastAsia="Palatino Linotype" w:hAnsi="Palatino Linotype" w:cs="Palatino Linotype"/>
          <w:i/>
          <w:sz w:val="22"/>
          <w:szCs w:val="22"/>
        </w:rPr>
        <w:t>…</w:t>
      </w:r>
    </w:p>
    <w:p w14:paraId="7B6C31E8" w14:textId="77777777" w:rsidR="00894F92" w:rsidRDefault="00894F92" w:rsidP="00894F92">
      <w:pPr>
        <w:spacing w:before="120" w:after="120"/>
        <w:ind w:left="851" w:right="902"/>
        <w:jc w:val="both"/>
        <w:rPr>
          <w:rFonts w:ascii="Palatino Linotype" w:eastAsia="Palatino Linotype" w:hAnsi="Palatino Linotype" w:cs="Palatino Linotype"/>
          <w:i/>
          <w:sz w:val="22"/>
          <w:szCs w:val="22"/>
        </w:rPr>
      </w:pPr>
      <w:r w:rsidRPr="00A64BCD">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w:t>
      </w:r>
      <w:r w:rsidRPr="00A64BCD">
        <w:rPr>
          <w:rFonts w:ascii="Palatino Linotype" w:eastAsia="Palatino Linotype" w:hAnsi="Palatino Linotype" w:cs="Palatino Linotype"/>
          <w:b/>
          <w:i/>
          <w:sz w:val="22"/>
          <w:szCs w:val="22"/>
        </w:rPr>
        <w:t>no estarán obligados a</w:t>
      </w:r>
      <w:r w:rsidRPr="00A64BCD">
        <w:rPr>
          <w:rFonts w:ascii="Palatino Linotype" w:eastAsia="Palatino Linotype" w:hAnsi="Palatino Linotype" w:cs="Palatino Linotype"/>
          <w:i/>
          <w:sz w:val="22"/>
          <w:szCs w:val="22"/>
        </w:rPr>
        <w:t xml:space="preserve"> generarla, resumirla, efectuar cálculos o </w:t>
      </w:r>
      <w:r w:rsidRPr="00A64BCD">
        <w:rPr>
          <w:rFonts w:ascii="Palatino Linotype" w:eastAsia="Palatino Linotype" w:hAnsi="Palatino Linotype" w:cs="Palatino Linotype"/>
          <w:b/>
          <w:i/>
          <w:sz w:val="22"/>
          <w:szCs w:val="22"/>
        </w:rPr>
        <w:t>practicar investigaciones.</w:t>
      </w:r>
      <w:r w:rsidRPr="00A64BCD">
        <w:rPr>
          <w:rFonts w:ascii="Palatino Linotype" w:eastAsia="Palatino Linotype" w:hAnsi="Palatino Linotype" w:cs="Palatino Linotype"/>
          <w:i/>
          <w:sz w:val="22"/>
          <w:szCs w:val="22"/>
        </w:rPr>
        <w:t>”</w:t>
      </w:r>
    </w:p>
    <w:p w14:paraId="00C37C65" w14:textId="77777777" w:rsidR="00894F92" w:rsidRPr="00B42D34" w:rsidRDefault="00894F92" w:rsidP="00894F92">
      <w:pPr>
        <w:spacing w:before="120" w:after="120"/>
        <w:ind w:left="851" w:right="902"/>
        <w:jc w:val="both"/>
        <w:rPr>
          <w:rFonts w:ascii="Palatino Linotype" w:eastAsia="Palatino Linotype" w:hAnsi="Palatino Linotype" w:cs="Palatino Linotype"/>
          <w:i/>
          <w:sz w:val="22"/>
          <w:szCs w:val="22"/>
        </w:rPr>
      </w:pPr>
    </w:p>
    <w:p w14:paraId="6687E829" w14:textId="77777777" w:rsidR="00894F92" w:rsidRDefault="00894F92" w:rsidP="00894F92">
      <w:pPr>
        <w:spacing w:before="240" w:after="240" w:line="360" w:lineRule="auto"/>
        <w:jc w:val="both"/>
        <w:rPr>
          <w:rFonts w:ascii="Palatino Linotype" w:eastAsia="Palatino Linotype" w:hAnsi="Palatino Linotype" w:cs="Palatino Linotype"/>
        </w:rPr>
      </w:pPr>
      <w:bookmarkStart w:id="4" w:name="_heading=h.17dp8vu" w:colFirst="0" w:colLast="0"/>
      <w:bookmarkEnd w:id="4"/>
      <w:r>
        <w:rPr>
          <w:rFonts w:ascii="Palatino Linotype" w:eastAsia="Palatino Linotype" w:hAnsi="Palatino Linotype" w:cs="Palatino Linotype"/>
        </w:rPr>
        <w:t>S</w:t>
      </w:r>
      <w:r w:rsidRPr="00F10B79">
        <w:rPr>
          <w:rFonts w:ascii="Palatino Linotype" w:eastAsia="Palatino Linotype" w:hAnsi="Palatino Linotype" w:cs="Palatino Linotype"/>
        </w:rPr>
        <w:t xml:space="preserve">ituación que conlleva a precisar que con tal pronunciamiento el particular no pretendió ejercer su derecho de acceso a la información pública; sino que por este medio presentó una interrogante cuya finalidad es obligar a la autoridad a que actúe en el sentido de contestar lo solicitado, </w:t>
      </w:r>
      <w:r>
        <w:rPr>
          <w:rFonts w:ascii="Palatino Linotype" w:eastAsia="Palatino Linotype" w:hAnsi="Palatino Linotype" w:cs="Palatino Linotype"/>
        </w:rPr>
        <w:t>lo cual</w:t>
      </w:r>
      <w:r w:rsidRPr="00F10B79">
        <w:rPr>
          <w:rFonts w:ascii="Palatino Linotype" w:eastAsia="Palatino Linotype" w:hAnsi="Palatino Linotype" w:cs="Palatino Linotype"/>
        </w:rPr>
        <w:t xml:space="preserve"> no es factible </w:t>
      </w:r>
      <w:r>
        <w:rPr>
          <w:rFonts w:ascii="Palatino Linotype" w:eastAsia="Palatino Linotype" w:hAnsi="Palatino Linotype" w:cs="Palatino Linotype"/>
        </w:rPr>
        <w:t xml:space="preserve"> de </w:t>
      </w:r>
      <w:r w:rsidRPr="00F10B79">
        <w:rPr>
          <w:rFonts w:ascii="Palatino Linotype" w:eastAsia="Palatino Linotype" w:hAnsi="Palatino Linotype" w:cs="Palatino Linotype"/>
        </w:rPr>
        <w:t xml:space="preserve">atenderse vía acceso a la información pública, toda vez, que la atención a dicho cuestionamiento no se puede colmar con documentos que obren en los archivos del </w:t>
      </w:r>
      <w:r w:rsidRPr="00F10B79">
        <w:rPr>
          <w:rFonts w:ascii="Palatino Linotype" w:eastAsia="Palatino Linotype" w:hAnsi="Palatino Linotype" w:cs="Palatino Linotype"/>
          <w:b/>
        </w:rPr>
        <w:t>Sujeto Obligado</w:t>
      </w:r>
      <w:r w:rsidRPr="00F10B79">
        <w:rPr>
          <w:rFonts w:ascii="Palatino Linotype" w:eastAsia="Palatino Linotype" w:hAnsi="Palatino Linotype" w:cs="Palatino Linotype"/>
        </w:rPr>
        <w:t>.</w:t>
      </w:r>
    </w:p>
    <w:p w14:paraId="06E252F4" w14:textId="042A18E1" w:rsidR="00894F92" w:rsidRPr="00B42D34" w:rsidRDefault="00894F92" w:rsidP="00894F92">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efecto</w:t>
      </w:r>
      <w:r w:rsidRPr="00B42D34">
        <w:rPr>
          <w:rFonts w:ascii="Palatino Linotype" w:eastAsia="Palatino Linotype" w:hAnsi="Palatino Linotype" w:cs="Palatino Linotype"/>
        </w:rPr>
        <w:t xml:space="preserve">, del análisis se </w:t>
      </w:r>
      <w:r>
        <w:rPr>
          <w:rFonts w:ascii="Palatino Linotype" w:eastAsia="Palatino Linotype" w:hAnsi="Palatino Linotype" w:cs="Palatino Linotype"/>
        </w:rPr>
        <w:t>observa</w:t>
      </w:r>
      <w:r w:rsidRPr="00B42D34">
        <w:rPr>
          <w:rFonts w:ascii="Palatino Linotype" w:eastAsia="Palatino Linotype" w:hAnsi="Palatino Linotype" w:cs="Palatino Linotype"/>
        </w:rPr>
        <w:t xml:space="preserve"> que </w:t>
      </w:r>
      <w:r>
        <w:rPr>
          <w:rFonts w:ascii="Palatino Linotype" w:eastAsia="Palatino Linotype" w:hAnsi="Palatino Linotype" w:cs="Palatino Linotype"/>
        </w:rPr>
        <w:t xml:space="preserve">la interrogantes planteada por la </w:t>
      </w:r>
      <w:r w:rsidRPr="00F10B79">
        <w:rPr>
          <w:rFonts w:ascii="Palatino Linotype" w:eastAsia="Palatino Linotype" w:hAnsi="Palatino Linotype" w:cs="Palatino Linotype"/>
          <w:b/>
        </w:rPr>
        <w:t>parte Recurrente</w:t>
      </w:r>
      <w:r>
        <w:rPr>
          <w:rFonts w:ascii="Palatino Linotype" w:eastAsia="Palatino Linotype" w:hAnsi="Palatino Linotype" w:cs="Palatino Linotype"/>
        </w:rPr>
        <w:t>,</w:t>
      </w:r>
      <w:r w:rsidRPr="00B42D34">
        <w:rPr>
          <w:rFonts w:ascii="Palatino Linotype" w:eastAsia="Palatino Linotype" w:hAnsi="Palatino Linotype" w:cs="Palatino Linotype"/>
        </w:rPr>
        <w:t xml:space="preserve"> no constituye</w:t>
      </w:r>
      <w:r>
        <w:rPr>
          <w:rFonts w:ascii="Palatino Linotype" w:eastAsia="Palatino Linotype" w:hAnsi="Palatino Linotype" w:cs="Palatino Linotype"/>
        </w:rPr>
        <w:t>n</w:t>
      </w:r>
      <w:r w:rsidRPr="00B42D34">
        <w:rPr>
          <w:rFonts w:ascii="Palatino Linotype" w:eastAsia="Palatino Linotype" w:hAnsi="Palatino Linotype" w:cs="Palatino Linotype"/>
        </w:rPr>
        <w:t xml:space="preserve"> un derecho de acceso a la información y por lo tanto no es atendible mediante una solicitud de acceso a la información pública, porque se tratan de manifestaciones subjetivas vertidas por el particular, interrogantes y declaraciones, situación que conlleva a afirmar que se está en presencia del ejercicio del derecho a la libre expresión y en todo caso a un derecho de petición. </w:t>
      </w:r>
    </w:p>
    <w:p w14:paraId="3395025B" w14:textId="77777777" w:rsidR="00894F92" w:rsidRPr="00B42D34" w:rsidRDefault="00894F92" w:rsidP="00894F92">
      <w:pPr>
        <w:spacing w:before="240" w:line="360" w:lineRule="auto"/>
        <w:jc w:val="both"/>
        <w:rPr>
          <w:rFonts w:ascii="Palatino Linotype" w:eastAsia="Palatino Linotype" w:hAnsi="Palatino Linotype" w:cs="Palatino Linotype"/>
        </w:rPr>
      </w:pPr>
      <w:r w:rsidRPr="00B42D34">
        <w:rPr>
          <w:rFonts w:ascii="Palatino Linotype" w:eastAsia="Palatino Linotype" w:hAnsi="Palatino Linotype" w:cs="Palatino Linotype"/>
        </w:rPr>
        <w:lastRenderedPageBreak/>
        <w:t>A efecto de sustentar lo anterior, es preciso mencionar que David Cienfuegos Salgado, concibe al derecho de petición como “</w:t>
      </w:r>
      <w:r w:rsidRPr="0087464F">
        <w:rPr>
          <w:rFonts w:ascii="Palatino Linotype" w:eastAsia="Palatino Linotype" w:hAnsi="Palatino Linotype" w:cs="Palatino Linotype"/>
          <w:i/>
        </w:rPr>
        <w:t xml:space="preserve">el derecho de toda persona a ser escuchado por quienes ejercen el poder público.  </w:t>
      </w:r>
      <w:r w:rsidRPr="00B42D34">
        <w:rPr>
          <w:rFonts w:ascii="Palatino Linotype" w:eastAsia="Palatino Linotype" w:hAnsi="Palatino Linotype" w:cs="Palatino Linotype"/>
        </w:rPr>
        <w:t xml:space="preserve">” (Sic) </w:t>
      </w:r>
    </w:p>
    <w:p w14:paraId="76881ADF" w14:textId="77777777" w:rsidR="00894F92" w:rsidRPr="00B42D34" w:rsidRDefault="00894F92" w:rsidP="00894F92">
      <w:pPr>
        <w:spacing w:before="240" w:line="360" w:lineRule="auto"/>
        <w:jc w:val="both"/>
        <w:rPr>
          <w:rFonts w:ascii="Palatino Linotype" w:eastAsia="Palatino Linotype" w:hAnsi="Palatino Linotype" w:cs="Palatino Linotype"/>
        </w:rPr>
      </w:pPr>
      <w:r w:rsidRPr="00B42D34">
        <w:rPr>
          <w:rFonts w:ascii="Palatino Linotype" w:eastAsia="Palatino Linotype" w:hAnsi="Palatino Linotype" w:cs="Palatino Linotype"/>
        </w:rPr>
        <w:t>De la misma manera, Miguel Carbonell en su libro “</w:t>
      </w:r>
      <w:r w:rsidRPr="0087464F">
        <w:rPr>
          <w:rFonts w:ascii="Palatino Linotype" w:eastAsia="Palatino Linotype" w:hAnsi="Palatino Linotype" w:cs="Palatino Linotype"/>
          <w:i/>
        </w:rPr>
        <w:t>Los derechos fundamentales</w:t>
      </w:r>
      <w:r w:rsidRPr="00B42D34">
        <w:rPr>
          <w:rFonts w:ascii="Palatino Linotype" w:eastAsia="Palatino Linotype" w:hAnsi="Palatino Linotype" w:cs="Palatino Linotype"/>
        </w:rPr>
        <w:t xml:space="preserve">” refiere que el derecho de petición se ha entendido de dos distintitas maneras, a saber: como un derecho fundamental de participación política ya que permite a los particulares trasladar a las autoridades sus inquietudes, quejas, sugerencias y requerimientos en cualquier materia o asunto; y como una forma específica de la libertad de expresión,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 </w:t>
      </w:r>
    </w:p>
    <w:p w14:paraId="5E7BD798" w14:textId="77777777" w:rsidR="00894F92" w:rsidRPr="00B42D34" w:rsidRDefault="00894F92" w:rsidP="00894F92">
      <w:pPr>
        <w:spacing w:before="240" w:line="360" w:lineRule="auto"/>
        <w:jc w:val="both"/>
        <w:rPr>
          <w:rFonts w:ascii="Palatino Linotype" w:eastAsia="Palatino Linotype" w:hAnsi="Palatino Linotype" w:cs="Palatino Linotype"/>
        </w:rPr>
      </w:pPr>
      <w:r w:rsidRPr="00B42D34">
        <w:rPr>
          <w:rFonts w:ascii="Palatino Linotype" w:eastAsia="Palatino Linotype" w:hAnsi="Palatino Linotype" w:cs="Palatino Linotype"/>
        </w:rPr>
        <w:t>Por otro lado, el autor anteriormente citado, indica que el derecho de acceso a la información pública es el derecho de conocer la información de carácter público que se genera o está en posesión de los órganos del poder público o de los sujetos que utilizan o se benefician con recursos provenientes del Estado, es el derecho que tienen los ciudadanos para acceder a documentos y datos que obren en el poder del gobierno.</w:t>
      </w:r>
    </w:p>
    <w:p w14:paraId="500AC25A" w14:textId="77777777" w:rsidR="00894F92" w:rsidRPr="00B42D34" w:rsidRDefault="00894F92" w:rsidP="00894F92">
      <w:pPr>
        <w:spacing w:before="240" w:line="360" w:lineRule="auto"/>
        <w:jc w:val="both"/>
        <w:rPr>
          <w:rFonts w:ascii="Palatino Linotype" w:eastAsia="Palatino Linotype" w:hAnsi="Palatino Linotype" w:cs="Palatino Linotype"/>
        </w:rPr>
      </w:pPr>
      <w:r w:rsidRPr="00B42D34">
        <w:rPr>
          <w:rFonts w:ascii="Palatino Linotype" w:eastAsia="Palatino Linotype" w:hAnsi="Palatino Linotype" w:cs="Palatino Linotype"/>
        </w:rPr>
        <w:t xml:space="preserve">Por su parte Ernesto Villanueva define al derecho de acceso a la información pública como la prerrogativa de la persona para acceder a datos, registros y todo tipo de informaciones en poder de las entidades públicas y empresas privadas que ejercen </w:t>
      </w:r>
      <w:r w:rsidRPr="00B42D34">
        <w:rPr>
          <w:rFonts w:ascii="Palatino Linotype" w:eastAsia="Palatino Linotype" w:hAnsi="Palatino Linotype" w:cs="Palatino Linotype"/>
        </w:rPr>
        <w:lastRenderedPageBreak/>
        <w:t xml:space="preserve">gasto público o cumplen funciones de autoridad, con las excepciones taxativas que establezca la ley en una sociedad democrática. </w:t>
      </w:r>
    </w:p>
    <w:p w14:paraId="47CED242" w14:textId="77777777" w:rsidR="00894F92" w:rsidRDefault="00894F92" w:rsidP="00894F92">
      <w:pPr>
        <w:spacing w:before="240" w:line="360" w:lineRule="auto"/>
        <w:jc w:val="both"/>
        <w:rPr>
          <w:rFonts w:ascii="Palatino Linotype" w:eastAsia="Palatino Linotype" w:hAnsi="Palatino Linotype" w:cs="Palatino Linotype"/>
        </w:rPr>
      </w:pPr>
      <w:r w:rsidRPr="00B42D34">
        <w:rPr>
          <w:rFonts w:ascii="Palatino Linotype" w:eastAsia="Palatino Linotype" w:hAnsi="Palatino Linotype" w:cs="Palatino Linotype"/>
        </w:rPr>
        <w:t>De lo anterior se puede concluir que la distinción entre el derecho de petición y el derecho de acceso a la información descansa, principalmente, en que la pretensión del peticionario consiste generalmente en obligar a la autoridad responsable a que actúe en el sentido de contestar lo solicitado, mientras que en el derecho de acceso a la información pública la pretensión radica en que</w:t>
      </w:r>
      <w:r w:rsidRPr="00B6179E">
        <w:rPr>
          <w:rFonts w:ascii="Palatino Linotype" w:eastAsia="Palatino Linotype" w:hAnsi="Palatino Linotype" w:cs="Palatino Linotype"/>
          <w:b/>
        </w:rPr>
        <w:t xml:space="preserve"> se permita el acceso a datos y todo tipo de documentación que tenga el carácter de información pública, que sea generada, administrada o se encuentre en posesión de los considerados Sujetos Obligados por la Ley de la Materia</w:t>
      </w:r>
      <w:r w:rsidRPr="00B42D34">
        <w:rPr>
          <w:rFonts w:ascii="Palatino Linotype" w:eastAsia="Palatino Linotype" w:hAnsi="Palatino Linotype" w:cs="Palatino Linotype"/>
        </w:rPr>
        <w:t>.</w:t>
      </w:r>
    </w:p>
    <w:p w14:paraId="204DDE82" w14:textId="2D7BDF47" w:rsidR="00894F92" w:rsidRDefault="00894F92" w:rsidP="00894F92">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 base a lo anterior, en el caso concreto, la </w:t>
      </w:r>
      <w:r w:rsidRPr="00643988">
        <w:rPr>
          <w:rFonts w:ascii="Palatino Linotype" w:eastAsia="Palatino Linotype" w:hAnsi="Palatino Linotype" w:cs="Palatino Linotype"/>
          <w:b/>
          <w:color w:val="000000"/>
        </w:rPr>
        <w:t>parte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pretende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responda, de manera subjetiva, el cuestionamiento respecto a que  </w:t>
      </w:r>
      <w:r w:rsidRPr="00941C03">
        <w:rPr>
          <w:rFonts w:ascii="Palatino Linotype" w:hAnsi="Palatino Linotype" w:cs="Calibri Light"/>
          <w:b/>
          <w:bCs/>
          <w:i/>
          <w:iCs/>
          <w:sz w:val="22"/>
          <w:szCs w:val="22"/>
          <w:u w:val="single"/>
        </w:rPr>
        <w:t xml:space="preserve">confirme o niegue si también el catastro perteneciente al municipio de </w:t>
      </w:r>
      <w:r w:rsidRPr="00941C03">
        <w:rPr>
          <w:rFonts w:ascii="Palatino Linotype" w:hAnsi="Palatino Linotype"/>
          <w:b/>
          <w:bCs/>
          <w:i/>
          <w:iCs/>
          <w:sz w:val="22"/>
          <w:szCs w:val="22"/>
          <w:u w:val="single"/>
        </w:rPr>
        <w:t xml:space="preserve">Donato Guerra </w:t>
      </w:r>
      <w:r w:rsidRPr="00941C03">
        <w:rPr>
          <w:rFonts w:ascii="Palatino Linotype" w:hAnsi="Palatino Linotype" w:cs="Calibri Light"/>
          <w:b/>
          <w:bCs/>
          <w:i/>
          <w:iCs/>
          <w:sz w:val="22"/>
          <w:szCs w:val="22"/>
          <w:u w:val="single"/>
        </w:rPr>
        <w:t>puede asignar una nueva clave catastral</w:t>
      </w:r>
      <w:r w:rsidRPr="00941C03">
        <w:rPr>
          <w:rFonts w:ascii="Palatino Linotype" w:hAnsi="Palatino Linotype" w:cs="Calibri Light"/>
          <w:i/>
          <w:iCs/>
          <w:sz w:val="22"/>
          <w:szCs w:val="22"/>
        </w:rPr>
        <w:t xml:space="preserve"> (</w:t>
      </w:r>
      <w:r w:rsidRPr="00C843B7">
        <w:rPr>
          <w:rFonts w:ascii="Palatino Linotype" w:hAnsi="Palatino Linotype" w:cs="Calibri Light"/>
          <w:b/>
          <w:i/>
          <w:iCs/>
          <w:sz w:val="22"/>
          <w:szCs w:val="22"/>
          <w:u w:val="single"/>
        </w:rPr>
        <w:t>sin necesidad de que exista previamente una subdivisión) únicamente a una fracción de predio adquirido derivado de una compraventa con reserva de dominio.</w:t>
      </w:r>
    </w:p>
    <w:p w14:paraId="12B5F0EE" w14:textId="41C64FDA" w:rsidR="00894F92" w:rsidRDefault="00894F92" w:rsidP="00894F92">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consiguiente, la entrega de una afirmación o negación no se encuentra en  soporte documental alguno, y no es algo que la Ley de la Materia establezca como atribución, derecho o facultad; pues ello implicaría emitir un juicio de valor referente a cuestionamientos realizados, los cuales como ha quedado explicado, al constituir </w:t>
      </w:r>
      <w:r>
        <w:rPr>
          <w:rFonts w:ascii="Palatino Linotype" w:eastAsia="Palatino Linotype" w:hAnsi="Palatino Linotype" w:cs="Palatino Linotype"/>
          <w:b/>
          <w:color w:val="000000"/>
          <w:u w:val="single"/>
        </w:rPr>
        <w:t>interrogantes, inquietudes, quejas, manifestaciones y consultas</w:t>
      </w:r>
      <w:r>
        <w:rPr>
          <w:rFonts w:ascii="Palatino Linotype" w:eastAsia="Palatino Linotype" w:hAnsi="Palatino Linotype" w:cs="Palatino Linotype"/>
          <w:color w:val="000000"/>
        </w:rPr>
        <w:t xml:space="preserve"> resultan estar encaminadas a ser satisfechas en ejercicio del derecho de petición.</w:t>
      </w:r>
    </w:p>
    <w:p w14:paraId="68E88AF0" w14:textId="77777777" w:rsidR="00894F92" w:rsidRDefault="00894F92" w:rsidP="00894F92">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Además, es de resaltar que este Instituto de Transparencia como Organismo Garante de difusión, protección y respeto al derecho de acceso a la información pública y a la protección de datos personales, conforme a su naturaleza jurídica y a sus atribuciones previstas en los artículos 29, 36 y 179 de la Ley de Transparencia y Acceso a la Información Pública del Estado de México y Municipios, es competente para resolver los recursos de revisión, cuando se niegue la información solicitada, se clasifique la información solicitada, se declare la inexistencia de lo solicitado, el Sujeto Obligado se declare incompetente para atender la solicitud de información, se entregue la información incompleta, se entregue información que no corresponda a lo solicitado, no se dé respuesta a la solicitud, se notifique o se ponga a disposición la información en un formato o modalidad distinto al solicitado, incomprensible o no accesible, respecto de los costos o tiempos de entrega de la información, cuando no se dé trámite a la solicitud, no se permita la consulta directa de la solicitud, se fundamente o motive deficientemente, y/o cuando se oriente a un trámite en específico; todo en ejercicio del derecho de acceso a la información pública, no así cuando se trate de un derecho de petición ejercido por un gobernado; en consecuencia, este Instinto no tiene atribuciones para pronunciarse respecto a las manifestaciones expuestas por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esencialmente en virtud de que se advierte que las mismas se tratan de aseveraciones que pudieran ser consideradas de carácter subjetivo hechas sin un soporte que las sustente; es decir, la solicitud del particular es tendente 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aclare o actué sobre una inquietud.</w:t>
      </w:r>
    </w:p>
    <w:p w14:paraId="72486600" w14:textId="77777777" w:rsidR="00894F92" w:rsidRDefault="00894F92" w:rsidP="00894F92">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Por consiguiente, en relación al cuestionamiento planteado por el recurrente resta solamente señalarle, que quedan a salvo sus derechos que considere </w:t>
      </w:r>
      <w:r>
        <w:rPr>
          <w:rFonts w:ascii="Palatino Linotype" w:eastAsia="Palatino Linotype" w:hAnsi="Palatino Linotype" w:cs="Palatino Linotype"/>
        </w:rPr>
        <w:t>ejercitables</w:t>
      </w:r>
      <w:r>
        <w:rPr>
          <w:rFonts w:ascii="Palatino Linotype" w:eastAsia="Palatino Linotype" w:hAnsi="Palatino Linotype" w:cs="Palatino Linotype"/>
          <w:color w:val="000000"/>
        </w:rPr>
        <w:t xml:space="preserve"> a través de las vías y autoridades que estime procedentes.</w:t>
      </w:r>
    </w:p>
    <w:p w14:paraId="3D743F63" w14:textId="77777777" w:rsidR="00894F92" w:rsidRDefault="00894F92" w:rsidP="00894F92">
      <w:pPr>
        <w:pBdr>
          <w:top w:val="nil"/>
          <w:left w:val="nil"/>
          <w:bottom w:val="nil"/>
          <w:right w:val="nil"/>
          <w:between w:val="nil"/>
        </w:pBdr>
        <w:spacing w:before="240" w:after="240" w:line="360" w:lineRule="auto"/>
        <w:ind w:right="99"/>
        <w:jc w:val="both"/>
        <w:rPr>
          <w:rFonts w:ascii="Palatino Linotype" w:eastAsia="Calibri" w:hAnsi="Palatino Linotype" w:cs="Tahoma"/>
          <w:iCs/>
          <w:lang w:eastAsia="es-ES_tradnl"/>
        </w:rPr>
      </w:pPr>
      <w:r>
        <w:rPr>
          <w:rFonts w:ascii="Palatino Linotype" w:eastAsia="Palatino Linotype" w:hAnsi="Palatino Linotype" w:cs="Palatino Linotype"/>
          <w:color w:val="000000"/>
        </w:rPr>
        <w:t xml:space="preserve">Por otra parte respecto al punto de la solicitud relativo al </w:t>
      </w:r>
      <w:r w:rsidRPr="00941C03">
        <w:rPr>
          <w:rFonts w:ascii="Palatino Linotype" w:hAnsi="Palatino Linotype" w:cs="Calibri Light"/>
          <w:b/>
          <w:bCs/>
          <w:i/>
          <w:iCs/>
          <w:sz w:val="22"/>
          <w:szCs w:val="22"/>
          <w:u w:val="single"/>
        </w:rPr>
        <w:t>fundamento legal y administrativo por el cual no puede ser asignada una nueva clave catastral únicamente a una fracción de predio adquirida conforme a la imagen insertada</w:t>
      </w:r>
      <w:r>
        <w:rPr>
          <w:rFonts w:ascii="Palatino Linotype" w:hAnsi="Palatino Linotype" w:cs="Calibri Light"/>
          <w:b/>
          <w:bCs/>
          <w:i/>
          <w:iCs/>
          <w:sz w:val="22"/>
          <w:szCs w:val="22"/>
          <w:u w:val="single"/>
        </w:rPr>
        <w:t xml:space="preserve"> </w:t>
      </w:r>
      <w:r w:rsidR="00C843B7">
        <w:rPr>
          <w:rFonts w:ascii="Palatino Linotype" w:hAnsi="Palatino Linotype"/>
          <w:color w:val="000000"/>
        </w:rPr>
        <w:t>se advierte que</w:t>
      </w:r>
      <w:r w:rsidR="00456DC9">
        <w:rPr>
          <w:rFonts w:ascii="Palatino Linotype" w:hAnsi="Palatino Linotype"/>
          <w:color w:val="000000"/>
        </w:rPr>
        <w:t xml:space="preserve">, durante la sustanciación del Medio de Impugnación, el </w:t>
      </w:r>
      <w:r w:rsidR="00456DC9" w:rsidRPr="00401020">
        <w:rPr>
          <w:rFonts w:ascii="Palatino Linotype" w:hAnsi="Palatino Linotype"/>
          <w:b/>
          <w:bCs/>
          <w:color w:val="000000"/>
        </w:rPr>
        <w:t>Sujeto Obligado</w:t>
      </w:r>
      <w:r w:rsidR="00456DC9">
        <w:rPr>
          <w:rFonts w:ascii="Palatino Linotype" w:hAnsi="Palatino Linotype"/>
          <w:color w:val="000000"/>
        </w:rPr>
        <w:t xml:space="preserve">, </w:t>
      </w:r>
      <w:r w:rsidR="00401020">
        <w:rPr>
          <w:rFonts w:ascii="Palatino Linotype" w:hAnsi="Palatino Linotype"/>
          <w:color w:val="000000"/>
        </w:rPr>
        <w:t xml:space="preserve">envía informe justificado a través del Servidor Público Habilitado </w:t>
      </w:r>
      <w:r w:rsidR="00E17BAC">
        <w:rPr>
          <w:rFonts w:ascii="Palatino Linotype" w:hAnsi="Palatino Linotype"/>
          <w:color w:val="000000"/>
        </w:rPr>
        <w:t xml:space="preserve">Responsable </w:t>
      </w:r>
      <w:r w:rsidR="00401020">
        <w:rPr>
          <w:rFonts w:ascii="Palatino Linotype" w:hAnsi="Palatino Linotype"/>
          <w:color w:val="000000"/>
        </w:rPr>
        <w:t>de Catastro y da respuesta, mediante diversas</w:t>
      </w:r>
      <w:r w:rsidR="001864DB" w:rsidRPr="001864DB">
        <w:rPr>
          <w:rFonts w:ascii="Palatino Linotype" w:eastAsia="Calibri" w:hAnsi="Palatino Linotype" w:cs="Tahoma"/>
          <w:iCs/>
          <w:lang w:eastAsia="es-ES_tradnl"/>
        </w:rPr>
        <w:t xml:space="preserve"> disposiciones</w:t>
      </w:r>
      <w:r w:rsidR="00CE7650">
        <w:rPr>
          <w:rFonts w:ascii="Palatino Linotype" w:eastAsia="Calibri" w:hAnsi="Palatino Linotype" w:cs="Tahoma"/>
          <w:iCs/>
          <w:lang w:eastAsia="es-ES_tradnl"/>
        </w:rPr>
        <w:t xml:space="preserve"> </w:t>
      </w:r>
      <w:r>
        <w:rPr>
          <w:rFonts w:ascii="Palatino Linotype" w:eastAsia="Calibri" w:hAnsi="Palatino Linotype" w:cs="Tahoma"/>
          <w:iCs/>
          <w:lang w:eastAsia="es-ES_tradnl"/>
        </w:rPr>
        <w:t xml:space="preserve">normativas </w:t>
      </w:r>
      <w:r w:rsidR="00E17BAC">
        <w:rPr>
          <w:rFonts w:ascii="Palatino Linotype" w:eastAsia="Calibri" w:hAnsi="Palatino Linotype" w:cs="Tahoma"/>
          <w:iCs/>
          <w:lang w:eastAsia="es-ES_tradnl"/>
        </w:rPr>
        <w:t>y formatos</w:t>
      </w:r>
      <w:r w:rsidR="003A1E63">
        <w:rPr>
          <w:rFonts w:ascii="Palatino Linotype" w:eastAsia="Calibri" w:hAnsi="Palatino Linotype" w:cs="Tahoma"/>
          <w:iCs/>
          <w:lang w:eastAsia="es-ES_tradnl"/>
        </w:rPr>
        <w:t xml:space="preserve"> para el trámite a seguir</w:t>
      </w:r>
      <w:r w:rsidR="00C843B7">
        <w:rPr>
          <w:rFonts w:ascii="Palatino Linotype" w:eastAsia="Calibri" w:hAnsi="Palatino Linotype" w:cs="Tahoma"/>
          <w:iCs/>
          <w:lang w:eastAsia="es-ES_tradnl"/>
        </w:rPr>
        <w:t xml:space="preserve">. </w:t>
      </w:r>
    </w:p>
    <w:p w14:paraId="40CF0F9A" w14:textId="0FC84C19" w:rsidR="001864DB" w:rsidRPr="00894F92" w:rsidRDefault="00894F92" w:rsidP="00894F92">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color w:val="000000"/>
        </w:rPr>
      </w:pPr>
      <w:r>
        <w:rPr>
          <w:rFonts w:ascii="Palatino Linotype" w:eastAsia="Calibri" w:hAnsi="Palatino Linotype" w:cs="Tahoma"/>
          <w:iCs/>
          <w:lang w:eastAsia="es-ES_tradnl"/>
        </w:rPr>
        <w:t xml:space="preserve">En este sentido, </w:t>
      </w:r>
      <w:r w:rsidR="001864DB" w:rsidRPr="001864DB">
        <w:rPr>
          <w:rFonts w:ascii="Palatino Linotype" w:hAnsi="Palatino Linotype" w:cs="Tahoma"/>
        </w:rPr>
        <w:t xml:space="preserve">este </w:t>
      </w:r>
      <w:r>
        <w:rPr>
          <w:rFonts w:ascii="Palatino Linotype" w:hAnsi="Palatino Linotype" w:cs="Tahoma"/>
        </w:rPr>
        <w:t>Organismo</w:t>
      </w:r>
      <w:r w:rsidR="001864DB" w:rsidRPr="001864DB">
        <w:rPr>
          <w:rFonts w:ascii="Palatino Linotype" w:hAnsi="Palatino Linotype" w:cs="Tahoma"/>
        </w:rPr>
        <w:t xml:space="preserve"> Garante no está facultado para manifestarse sobre la veracidad de lo afirmado</w:t>
      </w:r>
      <w:r w:rsidR="00E17BAC">
        <w:rPr>
          <w:rFonts w:ascii="Palatino Linotype" w:hAnsi="Palatino Linotype" w:cs="Tahoma"/>
        </w:rPr>
        <w:t>,</w:t>
      </w:r>
      <w:r w:rsidR="001864DB" w:rsidRPr="001864DB">
        <w:rPr>
          <w:rFonts w:ascii="Palatino Linotype" w:hAnsi="Palatino Linotype" w:cs="Tahoma"/>
        </w:rPr>
        <w:t xml:space="preserve"> pues no existe precepto legal alguno en la Ley de la materia que lo faculte para ello, situación que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629658D7" w14:textId="77777777" w:rsidR="001864DB" w:rsidRPr="001864DB" w:rsidRDefault="001864DB" w:rsidP="00E17BAC">
      <w:pPr>
        <w:spacing w:line="276" w:lineRule="auto"/>
        <w:ind w:left="567" w:right="539"/>
        <w:jc w:val="both"/>
        <w:rPr>
          <w:rFonts w:ascii="Palatino Linotype" w:hAnsi="Palatino Linotype" w:cs="Tahoma"/>
          <w:i/>
          <w:sz w:val="22"/>
          <w:szCs w:val="22"/>
        </w:rPr>
      </w:pPr>
      <w:r w:rsidRPr="001864DB">
        <w:rPr>
          <w:rFonts w:ascii="Palatino Linotype" w:hAnsi="Palatino Linotype" w:cs="Tahoma"/>
          <w:b/>
          <w:i/>
          <w:sz w:val="22"/>
          <w:szCs w:val="22"/>
        </w:rPr>
        <w:t>“El Instituto Federal de Acceso a la Información y Protección de Datos no cuenta con facultades para pronunciarse respecto de la veracidad de los documentos proporcionados por los sujetos obligados.</w:t>
      </w:r>
      <w:r w:rsidRPr="001864DB">
        <w:rPr>
          <w:rFonts w:ascii="Palatino Linotype" w:hAnsi="Palatino Linotype" w:cs="Tahoma"/>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w:t>
      </w:r>
      <w:r w:rsidRPr="001864DB">
        <w:rPr>
          <w:rFonts w:ascii="Palatino Linotype" w:hAnsi="Palatino Linotype" w:cs="Tahoma"/>
          <w:i/>
          <w:sz w:val="22"/>
          <w:szCs w:val="22"/>
        </w:rPr>
        <w:lastRenderedPageBreak/>
        <w:t>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2CBF209" w14:textId="77777777" w:rsidR="001864DB" w:rsidRDefault="001864DB" w:rsidP="001864DB">
      <w:pPr>
        <w:spacing w:line="360" w:lineRule="auto"/>
        <w:jc w:val="both"/>
        <w:rPr>
          <w:rFonts w:ascii="Palatino Linotype" w:eastAsia="Calibri" w:hAnsi="Palatino Linotype" w:cs="Tahoma"/>
          <w:iCs/>
          <w:sz w:val="22"/>
          <w:szCs w:val="22"/>
          <w:lang w:eastAsia="es-ES_tradnl"/>
        </w:rPr>
      </w:pPr>
    </w:p>
    <w:p w14:paraId="1BB8B65E" w14:textId="77777777" w:rsidR="00587ADC" w:rsidRPr="00CD4E47" w:rsidRDefault="00587ADC" w:rsidP="00587ADC">
      <w:pPr>
        <w:spacing w:line="360" w:lineRule="auto"/>
        <w:jc w:val="both"/>
        <w:rPr>
          <w:rFonts w:ascii="Palatino Linotype" w:hAnsi="Palatino Linotype"/>
          <w:iCs/>
          <w:color w:val="000000"/>
        </w:rPr>
      </w:pPr>
      <w:r w:rsidRPr="00CD4E47">
        <w:rPr>
          <w:rFonts w:ascii="Palatino Linotype" w:eastAsia="Calibri" w:hAnsi="Palatino Linotype" w:cs="Tahoma"/>
          <w:iCs/>
          <w:lang w:eastAsia="es-ES_tradnl"/>
        </w:rPr>
        <w:t xml:space="preserve">Asimismo, se advierte que dentro de su informe justificado el </w:t>
      </w:r>
      <w:r w:rsidRPr="00CD4E47">
        <w:rPr>
          <w:rFonts w:ascii="Palatino Linotype" w:eastAsia="Calibri" w:hAnsi="Palatino Linotype" w:cs="Tahoma"/>
          <w:b/>
          <w:bCs/>
          <w:iCs/>
          <w:lang w:eastAsia="es-ES_tradnl"/>
        </w:rPr>
        <w:t>Sujeto Obligado</w:t>
      </w:r>
      <w:r w:rsidRPr="00CD4E47">
        <w:rPr>
          <w:rFonts w:ascii="Palatino Linotype" w:eastAsia="Calibri" w:hAnsi="Palatino Linotype" w:cs="Tahoma"/>
          <w:iCs/>
          <w:lang w:eastAsia="es-ES_tradnl"/>
        </w:rPr>
        <w:t xml:space="preserve"> también señaló que </w:t>
      </w:r>
      <w:r w:rsidRPr="00CD4E47">
        <w:rPr>
          <w:rFonts w:ascii="Palatino Linotype" w:hAnsi="Palatino Linotype"/>
          <w:iCs/>
          <w:color w:val="000000"/>
        </w:rPr>
        <w:t xml:space="preserve">los requisitos que solicita como "cuenta catastral" se refieren a la certificación de clave y valor catastral, los contribuyentes deberán cubrir los requisitos que se especifican en el formato el cual anexa  y que se puede descargar e imprimir desde la página del </w:t>
      </w:r>
      <w:r w:rsidRPr="00CD4E47">
        <w:rPr>
          <w:rFonts w:ascii="Palatino Linotype" w:hAnsi="Palatino Linotype"/>
          <w:b/>
          <w:bCs/>
          <w:iCs/>
          <w:color w:val="000000"/>
        </w:rPr>
        <w:t>Sujeto Obligado</w:t>
      </w:r>
      <w:r w:rsidRPr="00CD4E47">
        <w:rPr>
          <w:rFonts w:ascii="Palatino Linotype" w:hAnsi="Palatino Linotype"/>
          <w:iCs/>
          <w:color w:val="000000"/>
        </w:rPr>
        <w:t xml:space="preserve"> de en el apartado de trámites y servicios. </w:t>
      </w:r>
    </w:p>
    <w:p w14:paraId="78F245F8" w14:textId="77777777" w:rsidR="00587ADC" w:rsidRPr="00894F92" w:rsidRDefault="00587ADC" w:rsidP="00587ADC">
      <w:pPr>
        <w:spacing w:line="360" w:lineRule="auto"/>
        <w:jc w:val="both"/>
        <w:rPr>
          <w:rFonts w:ascii="Palatino Linotype" w:hAnsi="Palatino Linotype"/>
          <w:iCs/>
          <w:color w:val="000000"/>
          <w:sz w:val="22"/>
          <w:szCs w:val="22"/>
        </w:rPr>
      </w:pPr>
    </w:p>
    <w:p w14:paraId="54E6D2BD" w14:textId="43E4956D" w:rsidR="00587ADC" w:rsidRPr="003E5423" w:rsidRDefault="00587ADC" w:rsidP="00587ADC">
      <w:pPr>
        <w:spacing w:line="360" w:lineRule="auto"/>
        <w:jc w:val="both"/>
        <w:rPr>
          <w:rFonts w:ascii="Palatino Linotype" w:hAnsi="Palatino Linotype"/>
          <w:iCs/>
          <w:color w:val="000000"/>
        </w:rPr>
      </w:pPr>
      <w:r w:rsidRPr="003E5423">
        <w:rPr>
          <w:rFonts w:ascii="Palatino Linotype" w:hAnsi="Palatino Linotype"/>
          <w:iCs/>
          <w:color w:val="000000"/>
        </w:rPr>
        <w:t xml:space="preserve">Al respecto esta Instituto ingresó a la página </w:t>
      </w:r>
      <w:r w:rsidR="00CD4E47">
        <w:rPr>
          <w:rFonts w:ascii="Palatino Linotype" w:hAnsi="Palatino Linotype"/>
          <w:iCs/>
          <w:color w:val="000000"/>
        </w:rPr>
        <w:t>o</w:t>
      </w:r>
      <w:r w:rsidRPr="003E5423">
        <w:rPr>
          <w:rFonts w:ascii="Palatino Linotype" w:hAnsi="Palatino Linotype"/>
          <w:iCs/>
          <w:color w:val="000000"/>
        </w:rPr>
        <w:t xml:space="preserve">ficial del Ayuntamiento y se pudo localizar la liga </w:t>
      </w:r>
      <w:hyperlink r:id="rId16" w:history="1">
        <w:r w:rsidRPr="003E5423">
          <w:rPr>
            <w:rStyle w:val="Hipervnculo"/>
            <w:rFonts w:ascii="Palatino Linotype" w:hAnsi="Palatino Linotype"/>
            <w:iCs/>
          </w:rPr>
          <w:t>https://donatoguerra.gob.mx/contenidos/donatoguerra/docs/46_certificacion-de-clave-y-valor-catastral-certificado-de-no-adeudocertificado-de-identidad-catastral-y-certificado-de-aportacion-de-mejoras_22610111315.pdf</w:t>
        </w:r>
      </w:hyperlink>
      <w:r w:rsidRPr="003E5423">
        <w:rPr>
          <w:rFonts w:ascii="Palatino Linotype" w:hAnsi="Palatino Linotype"/>
          <w:iCs/>
          <w:color w:val="000000"/>
        </w:rPr>
        <w:t xml:space="preserve"> la cédula de información del trámite mencionado, en la que se indican además los requisitos para llevar a cabo el mismo, tal como se advierte a continuación:</w:t>
      </w:r>
    </w:p>
    <w:p w14:paraId="466CEF61" w14:textId="77777777" w:rsidR="00587ADC" w:rsidRPr="00894F92" w:rsidRDefault="00587ADC" w:rsidP="00587ADC">
      <w:pPr>
        <w:spacing w:line="360" w:lineRule="auto"/>
        <w:jc w:val="both"/>
        <w:rPr>
          <w:rFonts w:ascii="Palatino Linotype" w:eastAsia="Calibri" w:hAnsi="Palatino Linotype" w:cs="Tahoma"/>
          <w:iCs/>
          <w:sz w:val="22"/>
          <w:szCs w:val="22"/>
          <w:lang w:eastAsia="es-ES_tradnl"/>
        </w:rPr>
      </w:pPr>
    </w:p>
    <w:p w14:paraId="6F8C1100" w14:textId="251FE2B6" w:rsidR="00587ADC" w:rsidRDefault="00587ADC" w:rsidP="001864DB">
      <w:pPr>
        <w:spacing w:line="360" w:lineRule="auto"/>
        <w:jc w:val="both"/>
        <w:rPr>
          <w:rFonts w:ascii="Palatino Linotype" w:eastAsia="Calibri" w:hAnsi="Palatino Linotype" w:cs="Tahoma"/>
          <w:iCs/>
          <w:lang w:eastAsia="es-ES_tradnl"/>
        </w:rPr>
      </w:pPr>
      <w:r>
        <w:rPr>
          <w:noProof/>
        </w:rPr>
        <w:lastRenderedPageBreak/>
        <w:drawing>
          <wp:inline distT="0" distB="0" distL="0" distR="0" wp14:anchorId="53492D84" wp14:editId="7A428B76">
            <wp:extent cx="5612130" cy="735457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7354570"/>
                    </a:xfrm>
                    <a:prstGeom prst="rect">
                      <a:avLst/>
                    </a:prstGeom>
                  </pic:spPr>
                </pic:pic>
              </a:graphicData>
            </a:graphic>
          </wp:inline>
        </w:drawing>
      </w:r>
    </w:p>
    <w:p w14:paraId="65ED265A" w14:textId="00FAAB07" w:rsidR="00587ADC" w:rsidRDefault="00587ADC" w:rsidP="001864DB">
      <w:pPr>
        <w:spacing w:line="360" w:lineRule="auto"/>
        <w:jc w:val="both"/>
        <w:rPr>
          <w:rFonts w:ascii="Palatino Linotype" w:eastAsia="Calibri" w:hAnsi="Palatino Linotype" w:cs="Tahoma"/>
          <w:iCs/>
          <w:lang w:eastAsia="es-ES_tradnl"/>
        </w:rPr>
      </w:pPr>
      <w:r>
        <w:rPr>
          <w:noProof/>
        </w:rPr>
        <w:lastRenderedPageBreak/>
        <w:drawing>
          <wp:inline distT="0" distB="0" distL="0" distR="0" wp14:anchorId="2B7FD4C1" wp14:editId="04B83183">
            <wp:extent cx="5612130" cy="560324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5603240"/>
                    </a:xfrm>
                    <a:prstGeom prst="rect">
                      <a:avLst/>
                    </a:prstGeom>
                  </pic:spPr>
                </pic:pic>
              </a:graphicData>
            </a:graphic>
          </wp:inline>
        </w:drawing>
      </w:r>
    </w:p>
    <w:p w14:paraId="29502CA2" w14:textId="53D2C55E" w:rsidR="00587ADC" w:rsidRDefault="00587ADC" w:rsidP="001864DB">
      <w:pPr>
        <w:spacing w:line="360" w:lineRule="auto"/>
        <w:jc w:val="both"/>
        <w:rPr>
          <w:rFonts w:ascii="Palatino Linotype" w:eastAsia="Calibri" w:hAnsi="Palatino Linotype" w:cs="Tahoma"/>
          <w:iCs/>
          <w:lang w:eastAsia="es-ES_tradnl"/>
        </w:rPr>
      </w:pPr>
      <w:r>
        <w:rPr>
          <w:noProof/>
        </w:rPr>
        <w:lastRenderedPageBreak/>
        <w:drawing>
          <wp:inline distT="0" distB="0" distL="0" distR="0" wp14:anchorId="57EA8E8C" wp14:editId="4685AE09">
            <wp:extent cx="5612130" cy="6772910"/>
            <wp:effectExtent l="0" t="0" r="762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6772910"/>
                    </a:xfrm>
                    <a:prstGeom prst="rect">
                      <a:avLst/>
                    </a:prstGeom>
                  </pic:spPr>
                </pic:pic>
              </a:graphicData>
            </a:graphic>
          </wp:inline>
        </w:drawing>
      </w:r>
    </w:p>
    <w:p w14:paraId="351104AF" w14:textId="50B32C67" w:rsidR="001864DB" w:rsidRDefault="001864DB" w:rsidP="001864DB">
      <w:pPr>
        <w:spacing w:line="360" w:lineRule="auto"/>
        <w:jc w:val="both"/>
        <w:rPr>
          <w:rFonts w:ascii="Palatino Linotype" w:eastAsia="Calibri" w:hAnsi="Palatino Linotype" w:cs="Tahoma"/>
          <w:iCs/>
          <w:lang w:eastAsia="es-ES_tradnl"/>
        </w:rPr>
      </w:pPr>
      <w:r w:rsidRPr="001864DB">
        <w:rPr>
          <w:rFonts w:ascii="Palatino Linotype" w:eastAsia="Calibri" w:hAnsi="Palatino Linotype" w:cs="Tahoma"/>
          <w:iCs/>
          <w:lang w:eastAsia="es-ES_tradnl"/>
        </w:rPr>
        <w:t xml:space="preserve">Por lo anterior, se advierte que el </w:t>
      </w:r>
      <w:r w:rsidR="00E17BAC" w:rsidRPr="00E17BAC">
        <w:rPr>
          <w:rFonts w:ascii="Palatino Linotype" w:eastAsia="Calibri" w:hAnsi="Palatino Linotype" w:cs="Tahoma"/>
          <w:b/>
          <w:bCs/>
          <w:iCs/>
          <w:lang w:eastAsia="es-ES_tradnl"/>
        </w:rPr>
        <w:t>Sujeto Obligado</w:t>
      </w:r>
      <w:r w:rsidRPr="001864DB">
        <w:rPr>
          <w:rFonts w:ascii="Palatino Linotype" w:eastAsia="Calibri" w:hAnsi="Palatino Linotype" w:cs="Tahoma"/>
          <w:iCs/>
          <w:lang w:eastAsia="es-ES_tradnl"/>
        </w:rPr>
        <w:t>, proporcionó</w:t>
      </w:r>
      <w:r w:rsidR="003A1E63">
        <w:rPr>
          <w:rFonts w:ascii="Palatino Linotype" w:eastAsia="Calibri" w:hAnsi="Palatino Linotype" w:cs="Tahoma"/>
          <w:iCs/>
          <w:lang w:eastAsia="es-ES_tradnl"/>
        </w:rPr>
        <w:t xml:space="preserve">, mediante informe justificado, </w:t>
      </w:r>
      <w:r w:rsidR="00894F92">
        <w:rPr>
          <w:rFonts w:ascii="Palatino Linotype" w:eastAsia="Calibri" w:hAnsi="Palatino Linotype" w:cs="Tahoma"/>
          <w:iCs/>
          <w:lang w:eastAsia="es-ES_tradnl"/>
        </w:rPr>
        <w:t xml:space="preserve">respuesta al punto requerido </w:t>
      </w:r>
      <w:r w:rsidRPr="001864DB">
        <w:rPr>
          <w:rFonts w:ascii="Palatino Linotype" w:eastAsia="Calibri" w:hAnsi="Palatino Linotype" w:cs="Tahoma"/>
          <w:iCs/>
          <w:lang w:eastAsia="es-ES_tradnl"/>
        </w:rPr>
        <w:t xml:space="preserve">por el Particular, </w:t>
      </w:r>
      <w:r w:rsidR="00587ADC">
        <w:rPr>
          <w:rFonts w:ascii="Palatino Linotype" w:eastAsia="Calibri" w:hAnsi="Palatino Linotype" w:cs="Tahoma"/>
          <w:iCs/>
          <w:lang w:eastAsia="es-ES_tradnl"/>
        </w:rPr>
        <w:t xml:space="preserve">con los documentos que </w:t>
      </w:r>
      <w:r w:rsidR="00587ADC">
        <w:rPr>
          <w:rFonts w:ascii="Palatino Linotype" w:eastAsia="Calibri" w:hAnsi="Palatino Linotype" w:cs="Tahoma"/>
          <w:iCs/>
          <w:lang w:eastAsia="es-ES_tradnl"/>
        </w:rPr>
        <w:lastRenderedPageBreak/>
        <w:t>genera, posee o administra</w:t>
      </w:r>
      <w:r w:rsidRPr="001864DB">
        <w:rPr>
          <w:rFonts w:ascii="Palatino Linotype" w:eastAsia="Calibri" w:hAnsi="Palatino Linotype" w:cs="Tahoma"/>
          <w:iCs/>
          <w:lang w:eastAsia="es-ES_tradnl"/>
        </w:rPr>
        <w:t xml:space="preserve"> en ejercicio de sus atribuciones, </w:t>
      </w:r>
      <w:r w:rsidR="00587ADC">
        <w:rPr>
          <w:rFonts w:ascii="Palatino Linotype" w:eastAsia="Calibri" w:hAnsi="Palatino Linotype" w:cs="Tahoma"/>
          <w:iCs/>
          <w:lang w:eastAsia="es-ES_tradnl"/>
        </w:rPr>
        <w:t xml:space="preserve">colmando con ello el derecho de acceso a la información ejercido por el particular. </w:t>
      </w:r>
    </w:p>
    <w:p w14:paraId="38FFE9BB" w14:textId="77777777" w:rsidR="00DC2278" w:rsidRDefault="00DC2278" w:rsidP="001864DB">
      <w:pPr>
        <w:spacing w:line="360" w:lineRule="auto"/>
        <w:jc w:val="both"/>
        <w:rPr>
          <w:rFonts w:ascii="Palatino Linotype" w:eastAsia="Calibri" w:hAnsi="Palatino Linotype" w:cs="Tahoma"/>
          <w:iCs/>
          <w:lang w:eastAsia="es-ES_tradnl"/>
        </w:rPr>
      </w:pPr>
    </w:p>
    <w:p w14:paraId="315BDE81" w14:textId="66C87DA1" w:rsidR="00DC2278" w:rsidRDefault="00DC2278" w:rsidP="00DC227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se actualiza la causal de sobreseimiento prevista en la fracción </w:t>
      </w:r>
      <w:r w:rsidR="00686867" w:rsidRPr="00686867">
        <w:rPr>
          <w:rFonts w:ascii="Palatino Linotype" w:eastAsia="Palatino Linotype" w:hAnsi="Palatino Linotype" w:cs="Palatino Linotype"/>
          <w:highlight w:val="yellow"/>
        </w:rPr>
        <w:t>V</w:t>
      </w:r>
      <w:r w:rsidR="00686867">
        <w:rPr>
          <w:rFonts w:ascii="Palatino Linotype" w:eastAsia="Palatino Linotype" w:hAnsi="Palatino Linotype" w:cs="Palatino Linotype"/>
        </w:rPr>
        <w:t xml:space="preserve"> </w:t>
      </w:r>
      <w:r>
        <w:rPr>
          <w:rFonts w:ascii="Palatino Linotype" w:eastAsia="Palatino Linotype" w:hAnsi="Palatino Linotype" w:cs="Palatino Linotype"/>
        </w:rPr>
        <w:t>del artículo 192 de la Ley de Transparencia y Acceso a la Información Pública del Estado de México y Municipios, que dispone lo siguiente:</w:t>
      </w:r>
    </w:p>
    <w:p w14:paraId="2C73B77B" w14:textId="77777777" w:rsidR="00DC2278" w:rsidRDefault="00DC2278" w:rsidP="00DC2278">
      <w:pPr>
        <w:spacing w:line="360" w:lineRule="auto"/>
        <w:jc w:val="both"/>
        <w:rPr>
          <w:rFonts w:ascii="Palatino Linotype" w:eastAsia="Palatino Linotype" w:hAnsi="Palatino Linotype" w:cs="Palatino Linotype"/>
          <w:color w:val="FF0000"/>
        </w:rPr>
      </w:pPr>
    </w:p>
    <w:p w14:paraId="6E52C17F" w14:textId="77777777" w:rsidR="00DC2278" w:rsidRDefault="00DC2278" w:rsidP="00DC2278">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192. </w:t>
      </w:r>
      <w:r>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77D620D7" w14:textId="77777777" w:rsidR="00DC2278" w:rsidRDefault="00DC2278" w:rsidP="00DC2278">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14:paraId="7849B132" w14:textId="77777777" w:rsidR="00686867" w:rsidRPr="00686867" w:rsidRDefault="00686867" w:rsidP="00686867">
      <w:pPr>
        <w:ind w:left="992" w:right="1043"/>
        <w:jc w:val="both"/>
        <w:rPr>
          <w:rFonts w:ascii="Palatino Linotype" w:eastAsia="Palatino Linotype" w:hAnsi="Palatino Linotype" w:cs="Palatino Linotype"/>
          <w:b/>
          <w:i/>
          <w:sz w:val="22"/>
          <w:szCs w:val="22"/>
        </w:rPr>
      </w:pPr>
    </w:p>
    <w:p w14:paraId="6CB6D41C" w14:textId="3E1FC6B9" w:rsidR="00DC2278" w:rsidRDefault="00686867" w:rsidP="00686867">
      <w:pPr>
        <w:ind w:left="992" w:right="1043"/>
        <w:jc w:val="both"/>
        <w:rPr>
          <w:rFonts w:ascii="Palatino Linotype" w:eastAsia="Palatino Linotype" w:hAnsi="Palatino Linotype" w:cs="Palatino Linotype"/>
          <w:b/>
          <w:i/>
          <w:sz w:val="22"/>
          <w:szCs w:val="22"/>
        </w:rPr>
      </w:pPr>
      <w:r w:rsidRPr="00686867">
        <w:rPr>
          <w:rFonts w:ascii="Palatino Linotype" w:eastAsia="Palatino Linotype" w:hAnsi="Palatino Linotype" w:cs="Palatino Linotype"/>
          <w:b/>
          <w:i/>
          <w:sz w:val="22"/>
          <w:szCs w:val="22"/>
          <w:highlight w:val="yellow"/>
        </w:rPr>
        <w:t>V.</w:t>
      </w:r>
      <w:r w:rsidRPr="00686867">
        <w:rPr>
          <w:rFonts w:ascii="Palatino Linotype" w:eastAsia="Palatino Linotype" w:hAnsi="Palatino Linotype" w:cs="Palatino Linotype"/>
          <w:b/>
          <w:i/>
          <w:sz w:val="22"/>
          <w:szCs w:val="22"/>
          <w:highlight w:val="yellow"/>
        </w:rPr>
        <w:tab/>
        <w:t>Cuando por cualquier motivo quede sin materia el recurso.</w:t>
      </w:r>
      <w:r w:rsidR="00DC2278" w:rsidRPr="00686867">
        <w:rPr>
          <w:rFonts w:ascii="Palatino Linotype" w:eastAsia="Palatino Linotype" w:hAnsi="Palatino Linotype" w:cs="Palatino Linotype"/>
          <w:b/>
          <w:i/>
          <w:sz w:val="22"/>
          <w:szCs w:val="22"/>
          <w:highlight w:val="yellow"/>
        </w:rPr>
        <w:t>…”.</w:t>
      </w:r>
      <w:r w:rsidR="00DC2278">
        <w:rPr>
          <w:rFonts w:ascii="Palatino Linotype" w:eastAsia="Palatino Linotype" w:hAnsi="Palatino Linotype" w:cs="Palatino Linotype"/>
          <w:b/>
          <w:i/>
          <w:sz w:val="22"/>
          <w:szCs w:val="22"/>
        </w:rPr>
        <w:t xml:space="preserve"> (Sic)</w:t>
      </w:r>
    </w:p>
    <w:p w14:paraId="3CF427B0" w14:textId="77777777" w:rsidR="00DC2278" w:rsidRDefault="00DC2278" w:rsidP="00DC2278">
      <w:pPr>
        <w:spacing w:line="360" w:lineRule="auto"/>
        <w:jc w:val="both"/>
        <w:rPr>
          <w:rFonts w:ascii="Palatino Linotype" w:eastAsia="Palatino Linotype" w:hAnsi="Palatino Linotype" w:cs="Palatino Linotype"/>
          <w:b/>
          <w:i/>
        </w:rPr>
      </w:pPr>
    </w:p>
    <w:p w14:paraId="7DC4CE50" w14:textId="113D1175" w:rsidR="00A75C0A" w:rsidRDefault="00101044" w:rsidP="00A75C0A">
      <w:pPr>
        <w:pStyle w:val="NormalWeb"/>
        <w:spacing w:before="240" w:beforeAutospacing="0" w:after="240" w:afterAutospacing="0" w:line="360" w:lineRule="auto"/>
        <w:jc w:val="both"/>
        <w:rPr>
          <w:rFonts w:ascii="Palatino Linotype" w:hAnsi="Palatino Linotype"/>
          <w:color w:val="000000"/>
        </w:rPr>
      </w:pPr>
      <w:r>
        <w:rPr>
          <w:rFonts w:ascii="Palatino Linotype" w:hAnsi="Palatino Linotype"/>
          <w:color w:val="000000"/>
        </w:rPr>
        <w:t xml:space="preserve">Lo anterior, en virtud de que </w:t>
      </w:r>
      <w:r w:rsidR="00A75C0A">
        <w:rPr>
          <w:rFonts w:ascii="Palatino Linotype" w:hAnsi="Palatino Linotype"/>
          <w:color w:val="000000"/>
        </w:rPr>
        <w:t>ha sido satisfecha la pretensión del recurrente de manera que el Sujeto Obligado entrega una respuesta aunque sea posterior a los términos previstos en la ley y mediante ésta concede la información solicitada.</w:t>
      </w:r>
    </w:p>
    <w:p w14:paraId="65F963E3" w14:textId="022BCBA0" w:rsidR="00A75C0A" w:rsidRPr="00A75C0A" w:rsidRDefault="00A75C0A" w:rsidP="00A75C0A">
      <w:pPr>
        <w:pStyle w:val="NormalWeb"/>
        <w:spacing w:before="240" w:beforeAutospacing="0" w:after="240" w:afterAutospacing="0" w:line="360" w:lineRule="auto"/>
        <w:jc w:val="both"/>
        <w:rPr>
          <w:rFonts w:ascii="Palatino Linotype" w:hAnsi="Palatino Linotype"/>
          <w:color w:val="000000"/>
        </w:rPr>
      </w:pPr>
      <w:r>
        <w:rPr>
          <w:rFonts w:ascii="Palatino Linotype" w:hAnsi="Palatino Linotype"/>
          <w:color w:val="000000"/>
        </w:rPr>
        <w:t xml:space="preserve">Ahora bien, en el caso concreto, es evidente que el </w:t>
      </w:r>
      <w:r>
        <w:rPr>
          <w:rFonts w:ascii="Palatino Linotype" w:hAnsi="Palatino Linotype"/>
          <w:b/>
          <w:bCs/>
          <w:color w:val="000000"/>
        </w:rPr>
        <w:t>Sujeto Obligado</w:t>
      </w:r>
      <w:r>
        <w:rPr>
          <w:rFonts w:ascii="Palatino Linotype" w:hAnsi="Palatino Linotype"/>
          <w:color w:val="000000"/>
        </w:rPr>
        <w:t xml:space="preserve"> revocó su omisión ya que, a través de su pronunciamiento emitido en la etapa de manifestaciones, proporcionó la información requerida.</w:t>
      </w:r>
    </w:p>
    <w:p w14:paraId="770CFF91" w14:textId="048255DD" w:rsidR="00DC2278" w:rsidRDefault="00DC2278" w:rsidP="00DC2278">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tal manera, es evidente que con ello queda sin materia el presente recurso de revisión, ya que la inconformidad sobre la falta de respuesta, se subsanó con la información entregada en informe justificado dentro del apartado de manifestaciones del SAIMEX, que fue puesta a la vista del </w:t>
      </w:r>
      <w:r w:rsidR="00CD4E47">
        <w:rPr>
          <w:rFonts w:ascii="Palatino Linotype" w:eastAsia="Palatino Linotype" w:hAnsi="Palatino Linotype" w:cs="Palatino Linotype"/>
          <w:b/>
        </w:rPr>
        <w:t>Recurrente</w:t>
      </w:r>
      <w:r w:rsidR="00CD4E47">
        <w:rPr>
          <w:rFonts w:ascii="Palatino Linotype" w:eastAsia="Palatino Linotype" w:hAnsi="Palatino Linotype" w:cs="Palatino Linotype"/>
        </w:rPr>
        <w:t xml:space="preserve">, </w:t>
      </w:r>
      <w:r>
        <w:rPr>
          <w:rFonts w:ascii="Palatino Linotype" w:eastAsia="Palatino Linotype" w:hAnsi="Palatino Linotype" w:cs="Palatino Linotype"/>
        </w:rPr>
        <w:t xml:space="preserve">ya no </w:t>
      </w:r>
      <w:r>
        <w:rPr>
          <w:rFonts w:ascii="Palatino Linotype" w:eastAsia="Palatino Linotype" w:hAnsi="Palatino Linotype" w:cs="Palatino Linotype"/>
        </w:rPr>
        <w:lastRenderedPageBreak/>
        <w:t>cobraría sentido; y si respecto de la misma no formuló alegato alguno dentro del plazo concedido para tal efecto se entiende que se encuentra satisfecho.</w:t>
      </w:r>
    </w:p>
    <w:p w14:paraId="48B55509" w14:textId="76344FD6" w:rsidR="00DC2278" w:rsidRDefault="00DC2278" w:rsidP="00DC227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resumen, el </w:t>
      </w:r>
      <w:r w:rsidR="00CD4E47">
        <w:rPr>
          <w:rFonts w:ascii="Palatino Linotype" w:eastAsia="Palatino Linotype" w:hAnsi="Palatino Linotype" w:cs="Palatino Linotype"/>
          <w:b/>
        </w:rPr>
        <w:t>Sujeto Obligado</w:t>
      </w:r>
      <w:r w:rsidR="00CD4E47">
        <w:rPr>
          <w:rFonts w:ascii="Palatino Linotype" w:eastAsia="Palatino Linotype" w:hAnsi="Palatino Linotype" w:cs="Palatino Linotype"/>
        </w:rPr>
        <w:t xml:space="preserve"> </w:t>
      </w:r>
      <w:r>
        <w:rPr>
          <w:rFonts w:ascii="Palatino Linotype" w:eastAsia="Palatino Linotype" w:hAnsi="Palatino Linotype" w:cs="Palatino Linotype"/>
        </w:rPr>
        <w:t xml:space="preserve">dio respuesta a la solicitud de acceso a la información pública del ahora </w:t>
      </w:r>
      <w:r>
        <w:rPr>
          <w:rFonts w:ascii="Palatino Linotype" w:eastAsia="Palatino Linotype" w:hAnsi="Palatino Linotype" w:cs="Palatino Linotype"/>
          <w:b/>
        </w:rPr>
        <w:t>R</w:t>
      </w:r>
      <w:r w:rsidR="00CD4E47">
        <w:rPr>
          <w:rFonts w:ascii="Palatino Linotype" w:eastAsia="Palatino Linotype" w:hAnsi="Palatino Linotype" w:cs="Palatino Linotype"/>
          <w:b/>
        </w:rPr>
        <w:t>ecurrente</w:t>
      </w:r>
      <w:r>
        <w:rPr>
          <w:rFonts w:ascii="Palatino Linotype" w:eastAsia="Palatino Linotype" w:hAnsi="Palatino Linotype" w:cs="Palatino Linotype"/>
        </w:rPr>
        <w:t xml:space="preserve">; aunque ello haya sido de manera posterior; dejando con ello sin materia el presente recurso de revisión, actualizándose entonces la causal prevista en la </w:t>
      </w:r>
      <w:r w:rsidRPr="00686867">
        <w:rPr>
          <w:rFonts w:ascii="Palatino Linotype" w:eastAsia="Palatino Linotype" w:hAnsi="Palatino Linotype" w:cs="Palatino Linotype"/>
          <w:highlight w:val="yellow"/>
        </w:rPr>
        <w:t xml:space="preserve">fracción </w:t>
      </w:r>
      <w:r w:rsidR="00686867" w:rsidRPr="00686867">
        <w:rPr>
          <w:rFonts w:ascii="Palatino Linotype" w:eastAsia="Palatino Linotype" w:hAnsi="Palatino Linotype" w:cs="Palatino Linotype"/>
          <w:highlight w:val="yellow"/>
        </w:rPr>
        <w:t>V</w:t>
      </w:r>
      <w:r w:rsidR="00686867">
        <w:rPr>
          <w:rFonts w:ascii="Palatino Linotype" w:eastAsia="Palatino Linotype" w:hAnsi="Palatino Linotype" w:cs="Palatino Linotype"/>
        </w:rPr>
        <w:t xml:space="preserve"> </w:t>
      </w:r>
      <w:r>
        <w:rPr>
          <w:rFonts w:ascii="Palatino Linotype" w:eastAsia="Palatino Linotype" w:hAnsi="Palatino Linotype" w:cs="Palatino Linotype"/>
        </w:rPr>
        <w:t xml:space="preserve">del artículo 192 de la Ley de la Materia vigente en la Entidad, antes transcrita. </w:t>
      </w:r>
    </w:p>
    <w:p w14:paraId="6F8C21BE" w14:textId="0D2C7C33" w:rsidR="00DC2278" w:rsidRDefault="00DC2278" w:rsidP="00DC227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el </w:t>
      </w:r>
      <w:r>
        <w:rPr>
          <w:rFonts w:ascii="Palatino Linotype" w:eastAsia="Palatino Linotype" w:hAnsi="Palatino Linotype" w:cs="Palatino Linotype"/>
          <w:i/>
        </w:rPr>
        <w:t>sobreseimiento</w:t>
      </w:r>
      <w:r>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la </w:t>
      </w:r>
      <w:r w:rsidR="00CD4E47">
        <w:rPr>
          <w:rFonts w:ascii="Palatino Linotype" w:eastAsia="Palatino Linotype" w:hAnsi="Palatino Linotype" w:cs="Palatino Linotype"/>
        </w:rPr>
        <w:t xml:space="preserve">parte </w:t>
      </w:r>
      <w:r w:rsidR="00CD4E47">
        <w:rPr>
          <w:rFonts w:ascii="Palatino Linotype" w:eastAsia="Palatino Linotype" w:hAnsi="Palatino Linotype" w:cs="Palatino Linotype"/>
          <w:b/>
        </w:rPr>
        <w:t>Recurrente</w:t>
      </w:r>
      <w:r w:rsidR="00CD4E47">
        <w:rPr>
          <w:rFonts w:ascii="Palatino Linotype" w:eastAsia="Palatino Linotype" w:hAnsi="Palatino Linotype" w:cs="Palatino Linotype"/>
        </w:rPr>
        <w:t xml:space="preserve">, </w:t>
      </w:r>
      <w:r>
        <w:rPr>
          <w:rFonts w:ascii="Palatino Linotype" w:eastAsia="Palatino Linotype" w:hAnsi="Palatino Linotype" w:cs="Palatino Linotype"/>
        </w:rPr>
        <w:t>los efectos del sobreseimiento son los dar por concluido el recurso administrativo sin entrar al estudio de fondo del asunto de que se trate; lo anterior con apoyo en el criterio del Poder Judicial de la Federación con rubro:</w:t>
      </w:r>
    </w:p>
    <w:p w14:paraId="6DF7704E" w14:textId="77777777" w:rsidR="00DC2278" w:rsidRDefault="00DC2278" w:rsidP="00DC2278">
      <w:pPr>
        <w:spacing w:before="240" w:after="240" w:line="360"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SOBRESEIMIENTO, NO PERMITE ENTRAR AL ESTUDIO DE LAS CUESTIONES DE FONDO</w:t>
      </w:r>
    </w:p>
    <w:p w14:paraId="489C4AF5" w14:textId="77777777" w:rsidR="00DC2278" w:rsidRDefault="00DC2278" w:rsidP="00DC2278">
      <w:pPr>
        <w:spacing w:before="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2EF48520" w14:textId="77777777" w:rsidR="00DC2278" w:rsidRDefault="00DC2278" w:rsidP="00DC2278">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75A3FA95" w14:textId="77777777" w:rsidR="00DC2278" w:rsidRDefault="00DC2278" w:rsidP="00DC2278">
      <w:pPr>
        <w:ind w:left="567" w:right="567"/>
        <w:jc w:val="both"/>
        <w:rPr>
          <w:rFonts w:ascii="Palatino Linotype" w:eastAsia="Palatino Linotype" w:hAnsi="Palatino Linotype" w:cs="Palatino Linotype"/>
          <w:i/>
          <w:sz w:val="22"/>
          <w:szCs w:val="22"/>
        </w:rPr>
      </w:pPr>
    </w:p>
    <w:p w14:paraId="2ED11DCA" w14:textId="77777777" w:rsidR="00DC2278" w:rsidRDefault="00DC2278" w:rsidP="00DC2278">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Cabe destacar que la decisión de este órgano colegiado de sobreseer el recurso de revisión no implica una limitación o negación a la justicia, según lo ha establecido el Poder Judicial Federal, en el criterio que es aplicable por analogía, con rubro:</w:t>
      </w:r>
    </w:p>
    <w:p w14:paraId="2770AB5F" w14:textId="77777777" w:rsidR="00DC2278" w:rsidRDefault="00DC2278" w:rsidP="00DC2278">
      <w:pPr>
        <w:spacing w:before="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286B1EF3" w14:textId="77777777" w:rsidR="00DC2278" w:rsidRDefault="00DC2278" w:rsidP="00DC2278">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308F1609" w14:textId="77777777" w:rsidR="00DC2278" w:rsidRDefault="00DC2278" w:rsidP="00DC2278">
      <w:pPr>
        <w:ind w:left="567" w:right="567"/>
        <w:jc w:val="both"/>
        <w:rPr>
          <w:rFonts w:ascii="Palatino Linotype" w:eastAsia="Palatino Linotype" w:hAnsi="Palatino Linotype" w:cs="Palatino Linotype"/>
          <w:i/>
          <w:sz w:val="22"/>
          <w:szCs w:val="22"/>
        </w:rPr>
      </w:pPr>
    </w:p>
    <w:p w14:paraId="7C4D353A" w14:textId="77777777" w:rsidR="00DC2278" w:rsidRDefault="00DC2278" w:rsidP="00DC2278">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771ED2BC" w14:textId="5D7B08E9" w:rsidR="001D3E0B" w:rsidRPr="001D3E0B" w:rsidRDefault="001D3E0B" w:rsidP="001D3E0B">
      <w:pPr>
        <w:pStyle w:val="NormalWeb"/>
        <w:spacing w:before="240" w:beforeAutospacing="0" w:after="240" w:afterAutospacing="0" w:line="360" w:lineRule="auto"/>
        <w:jc w:val="center"/>
        <w:rPr>
          <w:rFonts w:ascii="Palatino Linotype" w:hAnsi="Palatino Linotype"/>
          <w:color w:val="000000"/>
        </w:rPr>
      </w:pPr>
      <w:r w:rsidRPr="001D3E0B">
        <w:rPr>
          <w:rFonts w:ascii="Palatino Linotype" w:hAnsi="Palatino Linotype"/>
          <w:b/>
          <w:bCs/>
          <w:color w:val="000000"/>
        </w:rPr>
        <w:t xml:space="preserve">III. </w:t>
      </w:r>
      <w:r w:rsidR="00B0562C">
        <w:rPr>
          <w:rFonts w:ascii="Palatino Linotype" w:hAnsi="Palatino Linotype"/>
          <w:b/>
          <w:bCs/>
          <w:color w:val="000000"/>
        </w:rPr>
        <w:t xml:space="preserve">   </w:t>
      </w:r>
      <w:r w:rsidRPr="001D3E0B">
        <w:rPr>
          <w:rFonts w:ascii="Palatino Linotype" w:hAnsi="Palatino Linotype"/>
          <w:b/>
          <w:bCs/>
          <w:color w:val="000000"/>
        </w:rPr>
        <w:t>R E S U E L V E</w:t>
      </w:r>
    </w:p>
    <w:p w14:paraId="2B702D4B" w14:textId="7CF5D4EE" w:rsidR="00DC2278" w:rsidRDefault="001D3E0B" w:rsidP="00DC2278">
      <w:pPr>
        <w:spacing w:line="360" w:lineRule="auto"/>
        <w:jc w:val="both"/>
        <w:rPr>
          <w:rFonts w:ascii="Palatino Linotype" w:eastAsia="Palatino Linotype" w:hAnsi="Palatino Linotype" w:cs="Palatino Linotype"/>
          <w:highlight w:val="white"/>
        </w:rPr>
      </w:pPr>
      <w:r w:rsidRPr="001D3E0B">
        <w:rPr>
          <w:rFonts w:ascii="Palatino Linotype" w:hAnsi="Palatino Linotype"/>
          <w:b/>
          <w:bCs/>
          <w:color w:val="000000"/>
        </w:rPr>
        <w:t xml:space="preserve">PRIMERO. </w:t>
      </w:r>
      <w:r w:rsidR="00456DC9">
        <w:rPr>
          <w:rFonts w:ascii="Palatino Linotype" w:hAnsi="Palatino Linotype"/>
          <w:color w:val="000000"/>
        </w:rPr>
        <w:t xml:space="preserve">Se </w:t>
      </w:r>
      <w:r w:rsidR="00456DC9">
        <w:rPr>
          <w:rFonts w:ascii="Palatino Linotype" w:hAnsi="Palatino Linotype"/>
          <w:b/>
          <w:bCs/>
          <w:color w:val="000000"/>
        </w:rPr>
        <w:t>SOBRESEE</w:t>
      </w:r>
      <w:r w:rsidR="00456DC9">
        <w:rPr>
          <w:rFonts w:ascii="Palatino Linotype" w:hAnsi="Palatino Linotype"/>
          <w:color w:val="000000"/>
        </w:rPr>
        <w:t xml:space="preserve"> el recurso de revisión número </w:t>
      </w:r>
      <w:r w:rsidR="00456DC9">
        <w:rPr>
          <w:rFonts w:ascii="Palatino Linotype" w:hAnsi="Palatino Linotype"/>
          <w:b/>
          <w:bCs/>
          <w:color w:val="000000"/>
        </w:rPr>
        <w:t>06839/INFOEM/IP/RR/2022,</w:t>
      </w:r>
      <w:r w:rsidR="00456DC9">
        <w:rPr>
          <w:rFonts w:ascii="Palatino Linotype" w:hAnsi="Palatino Linotype"/>
          <w:color w:val="000000"/>
        </w:rPr>
        <w:t xml:space="preserve"> </w:t>
      </w:r>
      <w:r w:rsidR="00DC2278">
        <w:rPr>
          <w:rFonts w:ascii="Palatino Linotype" w:eastAsia="Palatino Linotype" w:hAnsi="Palatino Linotype" w:cs="Palatino Linotype"/>
        </w:rPr>
        <w:t>porque al colmar la pretensión de</w:t>
      </w:r>
      <w:r w:rsidR="00CD4E47">
        <w:rPr>
          <w:rFonts w:ascii="Palatino Linotype" w:eastAsia="Palatino Linotype" w:hAnsi="Palatino Linotype" w:cs="Palatino Linotype"/>
        </w:rPr>
        <w:t xml:space="preserve"> </w:t>
      </w:r>
      <w:r w:rsidR="00DC2278">
        <w:rPr>
          <w:rFonts w:ascii="Palatino Linotype" w:eastAsia="Palatino Linotype" w:hAnsi="Palatino Linotype" w:cs="Palatino Linotype"/>
        </w:rPr>
        <w:t>l</w:t>
      </w:r>
      <w:r w:rsidR="00CD4E47">
        <w:rPr>
          <w:rFonts w:ascii="Palatino Linotype" w:eastAsia="Palatino Linotype" w:hAnsi="Palatino Linotype" w:cs="Palatino Linotype"/>
        </w:rPr>
        <w:t>a</w:t>
      </w:r>
      <w:r w:rsidR="00DC2278">
        <w:rPr>
          <w:rFonts w:ascii="Palatino Linotype" w:eastAsia="Palatino Linotype" w:hAnsi="Palatino Linotype" w:cs="Palatino Linotype"/>
          <w:b/>
        </w:rPr>
        <w:t xml:space="preserve"> </w:t>
      </w:r>
      <w:r w:rsidR="00CD4E47">
        <w:rPr>
          <w:rFonts w:ascii="Palatino Linotype" w:eastAsia="Palatino Linotype" w:hAnsi="Palatino Linotype" w:cs="Palatino Linotype"/>
          <w:b/>
        </w:rPr>
        <w:t>parte Recurrente</w:t>
      </w:r>
      <w:r w:rsidR="00CD4E47">
        <w:rPr>
          <w:rFonts w:ascii="Palatino Linotype" w:eastAsia="Palatino Linotype" w:hAnsi="Palatino Linotype" w:cs="Palatino Linotype"/>
        </w:rPr>
        <w:t xml:space="preserve"> </w:t>
      </w:r>
      <w:r w:rsidR="00DC2278">
        <w:rPr>
          <w:rFonts w:ascii="Palatino Linotype" w:eastAsia="Palatino Linotype" w:hAnsi="Palatino Linotype" w:cs="Palatino Linotype"/>
        </w:rPr>
        <w:lastRenderedPageBreak/>
        <w:t xml:space="preserve">mediante informe justificado, el medio de impugnación quedó sin materia, de conformidad con lo previsto en el artículo 192 </w:t>
      </w:r>
      <w:r w:rsidR="00DC2278" w:rsidRPr="00686867">
        <w:rPr>
          <w:rFonts w:ascii="Palatino Linotype" w:eastAsia="Palatino Linotype" w:hAnsi="Palatino Linotype" w:cs="Palatino Linotype"/>
          <w:highlight w:val="yellow"/>
        </w:rPr>
        <w:t xml:space="preserve">fracción </w:t>
      </w:r>
      <w:r w:rsidR="00686867" w:rsidRPr="00686867">
        <w:rPr>
          <w:rFonts w:ascii="Palatino Linotype" w:eastAsia="Palatino Linotype" w:hAnsi="Palatino Linotype" w:cs="Palatino Linotype"/>
          <w:highlight w:val="yellow"/>
        </w:rPr>
        <w:t>V</w:t>
      </w:r>
      <w:r w:rsidR="00686867">
        <w:rPr>
          <w:rFonts w:ascii="Palatino Linotype" w:eastAsia="Palatino Linotype" w:hAnsi="Palatino Linotype" w:cs="Palatino Linotype"/>
        </w:rPr>
        <w:t xml:space="preserve"> </w:t>
      </w:r>
      <w:r w:rsidR="00DC2278">
        <w:rPr>
          <w:rFonts w:ascii="Palatino Linotype" w:eastAsia="Palatino Linotype" w:hAnsi="Palatino Linotype" w:cs="Palatino Linotype"/>
        </w:rPr>
        <w:t>de la</w:t>
      </w:r>
      <w:bookmarkStart w:id="5" w:name="_GoBack"/>
      <w:bookmarkEnd w:id="5"/>
      <w:r w:rsidR="00DC2278">
        <w:rPr>
          <w:rFonts w:ascii="Palatino Linotype" w:eastAsia="Palatino Linotype" w:hAnsi="Palatino Linotype" w:cs="Palatino Linotype"/>
        </w:rPr>
        <w:t xml:space="preserve"> Ley de Transparencia y Acceso a la Información Pública del Estado de México y Municipios, en términos del Considerando Tercero de la presente resolución</w:t>
      </w:r>
      <w:r w:rsidR="00DC2278">
        <w:rPr>
          <w:rFonts w:ascii="Palatino Linotype" w:eastAsia="Palatino Linotype" w:hAnsi="Palatino Linotype" w:cs="Palatino Linotype"/>
          <w:b/>
        </w:rPr>
        <w:t>.</w:t>
      </w:r>
    </w:p>
    <w:p w14:paraId="098671BD" w14:textId="05C60AD3" w:rsidR="00DC2278" w:rsidRPr="001D3E0B" w:rsidRDefault="001D3E0B" w:rsidP="00DC2278">
      <w:pPr>
        <w:pStyle w:val="NormalWeb"/>
        <w:spacing w:before="160" w:beforeAutospacing="0" w:after="0" w:afterAutospacing="0" w:line="360" w:lineRule="auto"/>
        <w:jc w:val="both"/>
        <w:rPr>
          <w:rFonts w:ascii="Palatino Linotype" w:hAnsi="Palatino Linotype"/>
          <w:color w:val="000000"/>
        </w:rPr>
      </w:pPr>
      <w:r w:rsidRPr="001D3E0B">
        <w:rPr>
          <w:rFonts w:ascii="Palatino Linotype" w:hAnsi="Palatino Linotype"/>
          <w:b/>
          <w:bCs/>
          <w:color w:val="000000"/>
        </w:rPr>
        <w:t xml:space="preserve">SEGUNDO. Notifíquese, </w:t>
      </w:r>
      <w:r w:rsidRPr="001D3E0B">
        <w:rPr>
          <w:rFonts w:ascii="Palatino Linotype" w:hAnsi="Palatino Linotype"/>
          <w:color w:val="000000"/>
        </w:rPr>
        <w:t>vía</w:t>
      </w:r>
      <w:r w:rsidRPr="001D3E0B">
        <w:rPr>
          <w:rFonts w:ascii="Palatino Linotype" w:hAnsi="Palatino Linotype"/>
          <w:b/>
          <w:bCs/>
          <w:color w:val="000000"/>
        </w:rPr>
        <w:t xml:space="preserve"> SAIMEX</w:t>
      </w:r>
      <w:r w:rsidRPr="001D3E0B">
        <w:rPr>
          <w:rFonts w:ascii="Palatino Linotype" w:hAnsi="Palatino Linotype"/>
          <w:color w:val="000000"/>
        </w:rPr>
        <w:t xml:space="preserve">, al Titular de la Unidad de Transparencia del </w:t>
      </w:r>
      <w:r w:rsidRPr="001D3E0B">
        <w:rPr>
          <w:rFonts w:ascii="Palatino Linotype" w:hAnsi="Palatino Linotype"/>
          <w:b/>
          <w:bCs/>
          <w:color w:val="000000"/>
        </w:rPr>
        <w:t>Sujeto Obligado</w:t>
      </w:r>
      <w:r w:rsidRPr="001D3E0B">
        <w:rPr>
          <w:rFonts w:ascii="Palatino Linotype" w:hAnsi="Palatino Linotype"/>
          <w:color w:val="000000"/>
        </w:rPr>
        <w:t xml:space="preserve"> la presente resolución, para su conocimiento.</w:t>
      </w:r>
    </w:p>
    <w:p w14:paraId="6254F123" w14:textId="77777777" w:rsidR="001D3E0B" w:rsidRPr="001D3E0B" w:rsidRDefault="001D3E0B" w:rsidP="001D3E0B">
      <w:pPr>
        <w:pStyle w:val="NormalWeb"/>
        <w:spacing w:before="240" w:beforeAutospacing="0" w:after="240" w:afterAutospacing="0" w:line="360" w:lineRule="auto"/>
        <w:jc w:val="both"/>
        <w:rPr>
          <w:rFonts w:ascii="Palatino Linotype" w:hAnsi="Palatino Linotype"/>
          <w:color w:val="000000"/>
        </w:rPr>
      </w:pPr>
      <w:r w:rsidRPr="001D3E0B">
        <w:rPr>
          <w:rFonts w:ascii="Palatino Linotype" w:hAnsi="Palatino Linotype"/>
          <w:b/>
          <w:bCs/>
          <w:color w:val="000000"/>
        </w:rPr>
        <w:t xml:space="preserve">TERCERO. Notifíquese, </w:t>
      </w:r>
      <w:r w:rsidRPr="001D3E0B">
        <w:rPr>
          <w:rFonts w:ascii="Palatino Linotype" w:hAnsi="Palatino Linotype"/>
          <w:color w:val="000000"/>
        </w:rPr>
        <w:t>vía</w:t>
      </w:r>
      <w:r w:rsidRPr="001D3E0B">
        <w:rPr>
          <w:rFonts w:ascii="Palatino Linotype" w:hAnsi="Palatino Linotype"/>
          <w:b/>
          <w:bCs/>
          <w:color w:val="000000"/>
        </w:rPr>
        <w:t xml:space="preserve"> SAIMEX</w:t>
      </w:r>
      <w:r w:rsidRPr="001D3E0B">
        <w:rPr>
          <w:rFonts w:ascii="Palatino Linotype" w:hAnsi="Palatino Linotype"/>
          <w:color w:val="000000"/>
        </w:rPr>
        <w:t>, a</w:t>
      </w:r>
      <w:r w:rsidRPr="001D3E0B">
        <w:rPr>
          <w:rFonts w:ascii="Palatino Linotype" w:hAnsi="Palatino Linotype"/>
          <w:b/>
          <w:bCs/>
          <w:color w:val="000000"/>
        </w:rPr>
        <w:t xml:space="preserve"> </w:t>
      </w:r>
      <w:r w:rsidRPr="001D3E0B">
        <w:rPr>
          <w:rFonts w:ascii="Palatino Linotype" w:hAnsi="Palatino Linotype"/>
          <w:color w:val="000000"/>
        </w:rPr>
        <w:t xml:space="preserve">la </w:t>
      </w:r>
      <w:r w:rsidRPr="001D3E0B">
        <w:rPr>
          <w:rFonts w:ascii="Palatino Linotype" w:hAnsi="Palatino Linotype"/>
          <w:b/>
          <w:bCs/>
          <w:color w:val="000000"/>
        </w:rPr>
        <w:t>parte</w:t>
      </w:r>
      <w:r w:rsidRPr="001D3E0B">
        <w:rPr>
          <w:rFonts w:ascii="Palatino Linotype" w:hAnsi="Palatino Linotype"/>
          <w:color w:val="000000"/>
        </w:rPr>
        <w:t xml:space="preserve"> </w:t>
      </w:r>
      <w:r w:rsidRPr="001D3E0B">
        <w:rPr>
          <w:rFonts w:ascii="Palatino Linotype" w:hAnsi="Palatino Linotype"/>
          <w:b/>
          <w:bCs/>
          <w:color w:val="000000"/>
        </w:rPr>
        <w:t>Recurrente</w:t>
      </w:r>
      <w:r w:rsidRPr="001D3E0B">
        <w:rPr>
          <w:rFonts w:ascii="Palatino Linotype" w:hAnsi="Palatino Linotype"/>
          <w:color w:val="000000"/>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2FA15CF6" w14:textId="0210CAA2" w:rsidR="0026686D" w:rsidRDefault="001D3E0B" w:rsidP="001D3E0B">
      <w:pPr>
        <w:pStyle w:val="NormalWeb"/>
        <w:spacing w:before="240" w:beforeAutospacing="0" w:after="240" w:afterAutospacing="0" w:line="360" w:lineRule="auto"/>
        <w:jc w:val="both"/>
        <w:rPr>
          <w:rFonts w:ascii="Palatino Linotype" w:hAnsi="Palatino Linotype"/>
          <w:color w:val="000000"/>
        </w:rPr>
      </w:pPr>
      <w:r w:rsidRPr="001D3E0B">
        <w:rPr>
          <w:rFonts w:ascii="Palatino Linotype" w:hAnsi="Palatino Linotype"/>
          <w:color w:val="00000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w:t>
      </w:r>
      <w:r w:rsidR="00456DC9" w:rsidRPr="001D3E0B">
        <w:rPr>
          <w:rFonts w:ascii="Palatino Linotype" w:hAnsi="Palatino Linotype"/>
          <w:color w:val="000000"/>
        </w:rPr>
        <w:t xml:space="preserve">LA </w:t>
      </w:r>
      <w:r w:rsidR="00456DC9">
        <w:rPr>
          <w:rFonts w:ascii="Palatino Linotype" w:hAnsi="Palatino Linotype"/>
          <w:color w:val="000000"/>
        </w:rPr>
        <w:t>VIGÉSIMA OCTAVA</w:t>
      </w:r>
      <w:r w:rsidR="00456DC9" w:rsidRPr="001D3E0B">
        <w:rPr>
          <w:rFonts w:ascii="Palatino Linotype" w:hAnsi="Palatino Linotype"/>
          <w:color w:val="000000"/>
        </w:rPr>
        <w:t xml:space="preserve"> SESIÓN </w:t>
      </w:r>
      <w:r w:rsidRPr="001D3E0B">
        <w:rPr>
          <w:rFonts w:ascii="Palatino Linotype" w:hAnsi="Palatino Linotype"/>
          <w:color w:val="000000"/>
        </w:rPr>
        <w:t xml:space="preserve">ORDINARIA CELEBRADA EL </w:t>
      </w:r>
      <w:r w:rsidR="00456DC9">
        <w:rPr>
          <w:rFonts w:ascii="Palatino Linotype" w:hAnsi="Palatino Linotype"/>
          <w:color w:val="000000"/>
        </w:rPr>
        <w:t>DIEZ</w:t>
      </w:r>
      <w:r w:rsidRPr="001D3E0B">
        <w:rPr>
          <w:rFonts w:ascii="Palatino Linotype" w:hAnsi="Palatino Linotype"/>
          <w:color w:val="000000"/>
        </w:rPr>
        <w:t xml:space="preserve"> DE </w:t>
      </w:r>
      <w:r w:rsidR="00456DC9">
        <w:rPr>
          <w:rFonts w:ascii="Palatino Linotype" w:hAnsi="Palatino Linotype"/>
          <w:color w:val="000000"/>
        </w:rPr>
        <w:t>AGOSTO</w:t>
      </w:r>
      <w:r w:rsidRPr="001D3E0B">
        <w:rPr>
          <w:rFonts w:ascii="Palatino Linotype" w:hAnsi="Palatino Linotype"/>
          <w:color w:val="000000"/>
        </w:rPr>
        <w:t xml:space="preserve"> DE DOS MIL VEINTIDÓS, ANTE EL SECRETARIO TÉCNICO DEL PLENO ALEXIS TAPIA RAMÍREZ.</w:t>
      </w:r>
    </w:p>
    <w:p w14:paraId="593A6684" w14:textId="307BC29A" w:rsidR="00637DFC" w:rsidRDefault="00637DFC" w:rsidP="001D3E0B">
      <w:pPr>
        <w:pStyle w:val="NormalWeb"/>
        <w:spacing w:before="240" w:beforeAutospacing="0" w:after="240" w:afterAutospacing="0" w:line="360" w:lineRule="auto"/>
        <w:jc w:val="both"/>
        <w:rPr>
          <w:rFonts w:ascii="Palatino Linotype" w:hAnsi="Palatino Linotype"/>
          <w:color w:val="000000"/>
        </w:rPr>
      </w:pPr>
    </w:p>
    <w:p w14:paraId="16E566F7" w14:textId="79ABBD1C" w:rsidR="00637DFC" w:rsidRDefault="00637DFC" w:rsidP="001D3E0B">
      <w:pPr>
        <w:pStyle w:val="NormalWeb"/>
        <w:spacing w:before="240" w:beforeAutospacing="0" w:after="240" w:afterAutospacing="0" w:line="360" w:lineRule="auto"/>
        <w:jc w:val="both"/>
        <w:rPr>
          <w:rFonts w:ascii="Palatino Linotype" w:hAnsi="Palatino Linotype"/>
          <w:color w:val="000000"/>
        </w:rPr>
      </w:pPr>
    </w:p>
    <w:p w14:paraId="4C82E1E4" w14:textId="5420D872" w:rsidR="00637DFC" w:rsidRDefault="00637DFC" w:rsidP="001D3E0B">
      <w:pPr>
        <w:pStyle w:val="NormalWeb"/>
        <w:spacing w:before="240" w:beforeAutospacing="0" w:after="240" w:afterAutospacing="0" w:line="360" w:lineRule="auto"/>
        <w:jc w:val="both"/>
        <w:rPr>
          <w:rFonts w:ascii="Palatino Linotype" w:hAnsi="Palatino Linotype"/>
          <w:color w:val="000000"/>
        </w:rPr>
      </w:pPr>
    </w:p>
    <w:p w14:paraId="0B1C677B" w14:textId="5BBA99E5" w:rsidR="00637DFC" w:rsidRDefault="00637DFC" w:rsidP="001D3E0B">
      <w:pPr>
        <w:pStyle w:val="NormalWeb"/>
        <w:spacing w:before="240" w:beforeAutospacing="0" w:after="240" w:afterAutospacing="0" w:line="360" w:lineRule="auto"/>
        <w:jc w:val="both"/>
        <w:rPr>
          <w:rFonts w:ascii="Palatino Linotype" w:hAnsi="Palatino Linotype"/>
          <w:color w:val="000000"/>
        </w:rPr>
      </w:pPr>
    </w:p>
    <w:p w14:paraId="20AED995" w14:textId="6EDDF87A" w:rsidR="00637DFC" w:rsidRDefault="00637DFC" w:rsidP="001D3E0B">
      <w:pPr>
        <w:pStyle w:val="NormalWeb"/>
        <w:spacing w:before="240" w:beforeAutospacing="0" w:after="240" w:afterAutospacing="0" w:line="360" w:lineRule="auto"/>
        <w:jc w:val="both"/>
        <w:rPr>
          <w:rFonts w:ascii="Palatino Linotype" w:hAnsi="Palatino Linotype"/>
          <w:color w:val="000000"/>
        </w:rPr>
      </w:pPr>
    </w:p>
    <w:p w14:paraId="549247DF" w14:textId="77777777" w:rsidR="00637DFC" w:rsidRPr="001D3E0B" w:rsidRDefault="00637DFC" w:rsidP="001D3E0B">
      <w:pPr>
        <w:pStyle w:val="NormalWeb"/>
        <w:spacing w:before="240" w:beforeAutospacing="0" w:after="240" w:afterAutospacing="0" w:line="360" w:lineRule="auto"/>
        <w:jc w:val="both"/>
        <w:rPr>
          <w:rFonts w:ascii="Palatino Linotype" w:hAnsi="Palatino Linotype"/>
          <w:color w:val="000000"/>
        </w:rPr>
      </w:pPr>
    </w:p>
    <w:sectPr w:rsidR="00637DFC" w:rsidRPr="001D3E0B">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4DA056" w14:textId="77777777" w:rsidR="00F4011C" w:rsidRDefault="00F4011C">
      <w:r>
        <w:separator/>
      </w:r>
    </w:p>
  </w:endnote>
  <w:endnote w:type="continuationSeparator" w:id="0">
    <w:p w14:paraId="6F976F28" w14:textId="77777777" w:rsidR="00F4011C" w:rsidRDefault="00F40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Quattrocento Sans">
    <w:altName w:val="Vrinda"/>
    <w:charset w:val="00"/>
    <w:family w:val="swiss"/>
    <w:pitch w:val="variable"/>
    <w:sig w:usb0="00000003" w:usb1="4000005B"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15D24" w14:textId="77777777" w:rsidR="0026686D" w:rsidRDefault="0023345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01044">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01044">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p>
  <w:p w14:paraId="2FA15D25" w14:textId="77777777" w:rsidR="0026686D" w:rsidRDefault="0026686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15D34" w14:textId="77777777" w:rsidR="0026686D" w:rsidRDefault="0023345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0104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01044">
      <w:rPr>
        <w:rFonts w:ascii="Palatino Linotype" w:eastAsia="Palatino Linotype" w:hAnsi="Palatino Linotype" w:cs="Palatino Linotype"/>
        <w:b/>
        <w:noProof/>
        <w:color w:val="000000"/>
        <w:sz w:val="20"/>
        <w:szCs w:val="20"/>
      </w:rPr>
      <w:t>47</w:t>
    </w:r>
    <w:r>
      <w:rPr>
        <w:rFonts w:ascii="Palatino Linotype" w:eastAsia="Palatino Linotype" w:hAnsi="Palatino Linotype" w:cs="Palatino Linotype"/>
        <w:b/>
        <w:color w:val="000000"/>
        <w:sz w:val="20"/>
        <w:szCs w:val="20"/>
      </w:rPr>
      <w:fldChar w:fldCharType="end"/>
    </w:r>
  </w:p>
  <w:p w14:paraId="2FA15D35" w14:textId="77777777" w:rsidR="0026686D" w:rsidRDefault="0026686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80F8CC" w14:textId="77777777" w:rsidR="00F4011C" w:rsidRDefault="00F4011C">
      <w:r>
        <w:separator/>
      </w:r>
    </w:p>
  </w:footnote>
  <w:footnote w:type="continuationSeparator" w:id="0">
    <w:p w14:paraId="04A4A76A" w14:textId="77777777" w:rsidR="00F4011C" w:rsidRDefault="00F4011C">
      <w:r>
        <w:continuationSeparator/>
      </w:r>
    </w:p>
  </w:footnote>
  <w:footnote w:id="1">
    <w:p w14:paraId="2932E451" w14:textId="77777777" w:rsidR="00C843B7" w:rsidRDefault="00C843B7" w:rsidP="00C843B7">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206DBF36" w14:textId="77777777" w:rsidR="00C843B7" w:rsidRDefault="00C843B7" w:rsidP="00C843B7">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2D4D458C" w14:textId="77777777" w:rsidR="00C843B7" w:rsidRDefault="00C843B7" w:rsidP="00C843B7">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15D19" w14:textId="77777777" w:rsidR="0026686D" w:rsidRDefault="0023345A">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14:anchorId="2FA15D36" wp14:editId="2FA15D37">
          <wp:simplePos x="0" y="0"/>
          <wp:positionH relativeFrom="column">
            <wp:posOffset>-1080131</wp:posOffset>
          </wp:positionH>
          <wp:positionV relativeFrom="paragraph">
            <wp:posOffset>-488311</wp:posOffset>
          </wp:positionV>
          <wp:extent cx="7809865" cy="10165715"/>
          <wp:effectExtent l="0" t="0" r="0" b="0"/>
          <wp:wrapNone/>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953" w:type="dxa"/>
      <w:tblInd w:w="3261" w:type="dxa"/>
      <w:tblLayout w:type="fixed"/>
      <w:tblLook w:val="0400" w:firstRow="0" w:lastRow="0" w:firstColumn="0" w:lastColumn="0" w:noHBand="0" w:noVBand="1"/>
    </w:tblPr>
    <w:tblGrid>
      <w:gridCol w:w="2489"/>
      <w:gridCol w:w="3464"/>
    </w:tblGrid>
    <w:tr w:rsidR="0026686D" w14:paraId="2FA15D1C" w14:textId="77777777">
      <w:tc>
        <w:tcPr>
          <w:tcW w:w="2489" w:type="dxa"/>
          <w:shd w:val="clear" w:color="auto" w:fill="auto"/>
        </w:tcPr>
        <w:p w14:paraId="2FA15D1A" w14:textId="77777777" w:rsidR="0026686D" w:rsidRDefault="0023345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FA15D1B" w14:textId="42C968A6" w:rsidR="0026686D" w:rsidRDefault="0023345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F153D5">
            <w:rPr>
              <w:rFonts w:ascii="Palatino Linotype" w:eastAsia="Palatino Linotype" w:hAnsi="Palatino Linotype" w:cs="Palatino Linotype"/>
              <w:b/>
              <w:sz w:val="22"/>
              <w:szCs w:val="22"/>
            </w:rPr>
            <w:t>68</w:t>
          </w:r>
          <w:r w:rsidR="00BA4EA6">
            <w:rPr>
              <w:rFonts w:ascii="Palatino Linotype" w:eastAsia="Palatino Linotype" w:hAnsi="Palatino Linotype" w:cs="Palatino Linotype"/>
              <w:b/>
              <w:sz w:val="22"/>
              <w:szCs w:val="22"/>
            </w:rPr>
            <w:t>39</w:t>
          </w:r>
          <w:r>
            <w:rPr>
              <w:rFonts w:ascii="Palatino Linotype" w:eastAsia="Palatino Linotype" w:hAnsi="Palatino Linotype" w:cs="Palatino Linotype"/>
              <w:b/>
              <w:sz w:val="22"/>
              <w:szCs w:val="22"/>
            </w:rPr>
            <w:t>/INFOEM/IP/RR/2022</w:t>
          </w:r>
        </w:p>
      </w:tc>
    </w:tr>
    <w:tr w:rsidR="0026686D" w14:paraId="2FA15D1F" w14:textId="77777777">
      <w:trPr>
        <w:trHeight w:val="228"/>
      </w:trPr>
      <w:tc>
        <w:tcPr>
          <w:tcW w:w="2489" w:type="dxa"/>
          <w:shd w:val="clear" w:color="auto" w:fill="auto"/>
          <w:vAlign w:val="center"/>
        </w:tcPr>
        <w:p w14:paraId="2FA15D1D" w14:textId="77777777" w:rsidR="0026686D" w:rsidRDefault="0023345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FA15D1E" w14:textId="688AB9A0" w:rsidR="0026686D" w:rsidRDefault="00F153D5">
          <w:pPr>
            <w:ind w:left="-45" w:right="176"/>
            <w:jc w:val="both"/>
            <w:rPr>
              <w:rFonts w:ascii="Palatino Linotype" w:eastAsia="Palatino Linotype" w:hAnsi="Palatino Linotype" w:cs="Palatino Linotype"/>
              <w:b/>
              <w:sz w:val="22"/>
              <w:szCs w:val="22"/>
            </w:rPr>
          </w:pPr>
          <w:r w:rsidRPr="00F153D5">
            <w:rPr>
              <w:rFonts w:ascii="Palatino Linotype" w:eastAsia="Palatino Linotype" w:hAnsi="Palatino Linotype" w:cs="Palatino Linotype"/>
              <w:b/>
              <w:sz w:val="22"/>
              <w:szCs w:val="22"/>
            </w:rPr>
            <w:t>Ayuntamiento de Donato Guerra</w:t>
          </w:r>
        </w:p>
      </w:tc>
    </w:tr>
    <w:tr w:rsidR="0026686D" w14:paraId="2FA15D22" w14:textId="77777777">
      <w:tc>
        <w:tcPr>
          <w:tcW w:w="2489" w:type="dxa"/>
          <w:shd w:val="clear" w:color="auto" w:fill="auto"/>
          <w:vAlign w:val="center"/>
        </w:tcPr>
        <w:p w14:paraId="2FA15D20" w14:textId="77777777" w:rsidR="0026686D" w:rsidRDefault="0023345A">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FA15D21" w14:textId="77777777" w:rsidR="0026686D" w:rsidRDefault="0023345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FA15D23" w14:textId="77777777" w:rsidR="0026686D" w:rsidRDefault="0023345A">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15D26" w14:textId="77777777" w:rsidR="0026686D" w:rsidRDefault="0026686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7"/>
      <w:tblW w:w="5670" w:type="dxa"/>
      <w:tblInd w:w="3261" w:type="dxa"/>
      <w:tblLayout w:type="fixed"/>
      <w:tblLook w:val="0400" w:firstRow="0" w:lastRow="0" w:firstColumn="0" w:lastColumn="0" w:noHBand="0" w:noVBand="1"/>
    </w:tblPr>
    <w:tblGrid>
      <w:gridCol w:w="2551"/>
      <w:gridCol w:w="3119"/>
    </w:tblGrid>
    <w:tr w:rsidR="0026686D" w14:paraId="2FA15D29" w14:textId="77777777">
      <w:tc>
        <w:tcPr>
          <w:tcW w:w="2551" w:type="dxa"/>
          <w:shd w:val="clear" w:color="auto" w:fill="auto"/>
          <w:vAlign w:val="center"/>
        </w:tcPr>
        <w:p w14:paraId="2FA15D27" w14:textId="77777777" w:rsidR="0026686D" w:rsidRDefault="0023345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2FA15D28" w14:textId="3C5B7318" w:rsidR="0026686D" w:rsidRDefault="0023345A">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F153D5">
            <w:rPr>
              <w:rFonts w:ascii="Palatino Linotype" w:eastAsia="Palatino Linotype" w:hAnsi="Palatino Linotype" w:cs="Palatino Linotype"/>
              <w:b/>
              <w:sz w:val="22"/>
              <w:szCs w:val="22"/>
            </w:rPr>
            <w:t>68</w:t>
          </w:r>
          <w:r w:rsidR="00BA4EA6">
            <w:rPr>
              <w:rFonts w:ascii="Palatino Linotype" w:eastAsia="Palatino Linotype" w:hAnsi="Palatino Linotype" w:cs="Palatino Linotype"/>
              <w:b/>
              <w:sz w:val="22"/>
              <w:szCs w:val="22"/>
            </w:rPr>
            <w:t>39</w:t>
          </w:r>
          <w:r>
            <w:rPr>
              <w:rFonts w:ascii="Palatino Linotype" w:eastAsia="Palatino Linotype" w:hAnsi="Palatino Linotype" w:cs="Palatino Linotype"/>
              <w:b/>
              <w:sz w:val="22"/>
              <w:szCs w:val="22"/>
            </w:rPr>
            <w:t>/INFOEM/IP/RR/2022</w:t>
          </w:r>
        </w:p>
      </w:tc>
    </w:tr>
    <w:tr w:rsidR="0026686D" w14:paraId="2FA15D2C" w14:textId="77777777">
      <w:trPr>
        <w:trHeight w:val="130"/>
      </w:trPr>
      <w:tc>
        <w:tcPr>
          <w:tcW w:w="2551" w:type="dxa"/>
          <w:shd w:val="clear" w:color="auto" w:fill="auto"/>
          <w:vAlign w:val="center"/>
        </w:tcPr>
        <w:p w14:paraId="2FA15D2A" w14:textId="77777777" w:rsidR="0026686D" w:rsidRDefault="0023345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2FA15D2B" w14:textId="2B1513C1" w:rsidR="0026686D" w:rsidRDefault="0026686D">
          <w:pPr>
            <w:ind w:left="-45"/>
            <w:jc w:val="both"/>
            <w:rPr>
              <w:rFonts w:ascii="Palatino Linotype" w:eastAsia="Palatino Linotype" w:hAnsi="Palatino Linotype" w:cs="Palatino Linotype"/>
              <w:b/>
              <w:sz w:val="22"/>
              <w:szCs w:val="22"/>
            </w:rPr>
          </w:pPr>
        </w:p>
      </w:tc>
    </w:tr>
    <w:tr w:rsidR="0026686D" w14:paraId="2FA15D2F" w14:textId="77777777">
      <w:trPr>
        <w:trHeight w:val="228"/>
      </w:trPr>
      <w:tc>
        <w:tcPr>
          <w:tcW w:w="2551" w:type="dxa"/>
          <w:shd w:val="clear" w:color="auto" w:fill="auto"/>
          <w:vAlign w:val="center"/>
        </w:tcPr>
        <w:p w14:paraId="2FA15D2D" w14:textId="77777777" w:rsidR="0026686D" w:rsidRDefault="0023345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2FA15D2E" w14:textId="4BDE52A3" w:rsidR="0026686D" w:rsidRDefault="00F153D5">
          <w:pPr>
            <w:ind w:left="-45" w:right="176"/>
            <w:jc w:val="both"/>
            <w:rPr>
              <w:rFonts w:ascii="Palatino Linotype" w:eastAsia="Palatino Linotype" w:hAnsi="Palatino Linotype" w:cs="Palatino Linotype"/>
              <w:b/>
              <w:sz w:val="22"/>
              <w:szCs w:val="22"/>
            </w:rPr>
          </w:pPr>
          <w:r w:rsidRPr="00F153D5">
            <w:rPr>
              <w:rFonts w:ascii="Palatino Linotype" w:eastAsia="Palatino Linotype" w:hAnsi="Palatino Linotype" w:cs="Palatino Linotype"/>
              <w:b/>
              <w:sz w:val="22"/>
              <w:szCs w:val="22"/>
            </w:rPr>
            <w:t>Ayuntamiento de Donato Guerra</w:t>
          </w:r>
        </w:p>
      </w:tc>
    </w:tr>
    <w:tr w:rsidR="0026686D" w14:paraId="2FA15D32" w14:textId="77777777">
      <w:tc>
        <w:tcPr>
          <w:tcW w:w="2551" w:type="dxa"/>
          <w:shd w:val="clear" w:color="auto" w:fill="auto"/>
          <w:vAlign w:val="center"/>
        </w:tcPr>
        <w:p w14:paraId="2FA15D30" w14:textId="77777777" w:rsidR="0026686D" w:rsidRDefault="0023345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2FA15D31" w14:textId="77777777" w:rsidR="0026686D" w:rsidRDefault="0023345A">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FA15D33" w14:textId="77777777" w:rsidR="0026686D" w:rsidRDefault="0023345A">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2FA15D38" wp14:editId="2FA15D39">
          <wp:simplePos x="0" y="0"/>
          <wp:positionH relativeFrom="column">
            <wp:posOffset>-1089656</wp:posOffset>
          </wp:positionH>
          <wp:positionV relativeFrom="paragraph">
            <wp:posOffset>-1169666</wp:posOffset>
          </wp:positionV>
          <wp:extent cx="7809865" cy="10165715"/>
          <wp:effectExtent l="0" t="0" r="0" b="0"/>
          <wp:wrapNone/>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70E07"/>
    <w:multiLevelType w:val="hybridMultilevel"/>
    <w:tmpl w:val="8424E0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0454CD2"/>
    <w:multiLevelType w:val="multilevel"/>
    <w:tmpl w:val="A0F08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915CD7"/>
    <w:multiLevelType w:val="hybridMultilevel"/>
    <w:tmpl w:val="5394B260"/>
    <w:lvl w:ilvl="0" w:tplc="BDF85F6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0AD3762"/>
    <w:multiLevelType w:val="hybridMultilevel"/>
    <w:tmpl w:val="C9FC3F7A"/>
    <w:lvl w:ilvl="0" w:tplc="7AC2EA0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7C84B9D"/>
    <w:multiLevelType w:val="multilevel"/>
    <w:tmpl w:val="F678D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DC554F"/>
    <w:multiLevelType w:val="multilevel"/>
    <w:tmpl w:val="11E4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8816A0"/>
    <w:multiLevelType w:val="hybridMultilevel"/>
    <w:tmpl w:val="D21AAF36"/>
    <w:lvl w:ilvl="0" w:tplc="5BE2871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08759A9"/>
    <w:multiLevelType w:val="hybridMultilevel"/>
    <w:tmpl w:val="9838481E"/>
    <w:lvl w:ilvl="0" w:tplc="5502B37E">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3852D95"/>
    <w:multiLevelType w:val="multilevel"/>
    <w:tmpl w:val="F37CA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9E4AFE"/>
    <w:multiLevelType w:val="hybridMultilevel"/>
    <w:tmpl w:val="6598E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9605403"/>
    <w:multiLevelType w:val="hybridMultilevel"/>
    <w:tmpl w:val="67664FA8"/>
    <w:lvl w:ilvl="0" w:tplc="8E609C1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BA44E76"/>
    <w:multiLevelType w:val="multilevel"/>
    <w:tmpl w:val="A6B29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586704"/>
    <w:multiLevelType w:val="multilevel"/>
    <w:tmpl w:val="C8C6D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8260432"/>
    <w:multiLevelType w:val="multilevel"/>
    <w:tmpl w:val="1F58D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A773E0F"/>
    <w:multiLevelType w:val="hybridMultilevel"/>
    <w:tmpl w:val="ADFA04A6"/>
    <w:lvl w:ilvl="0" w:tplc="FFEC95FE">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nsid w:val="619A23FF"/>
    <w:multiLevelType w:val="multilevel"/>
    <w:tmpl w:val="41A242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74625AB"/>
    <w:multiLevelType w:val="hybridMultilevel"/>
    <w:tmpl w:val="7562AD8C"/>
    <w:lvl w:ilvl="0" w:tplc="080A0001">
      <w:start w:val="1"/>
      <w:numFmt w:val="bullet"/>
      <w:lvlText w:val=""/>
      <w:lvlJc w:val="left"/>
      <w:pPr>
        <w:ind w:left="1070" w:hanging="360"/>
      </w:pPr>
      <w:rPr>
        <w:rFonts w:ascii="Symbol" w:hAnsi="Symbol" w:hint="default"/>
      </w:rPr>
    </w:lvl>
    <w:lvl w:ilvl="1" w:tplc="080A0003" w:tentative="1">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17">
    <w:nsid w:val="69257589"/>
    <w:multiLevelType w:val="multilevel"/>
    <w:tmpl w:val="9E4671DC"/>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6E92175A"/>
    <w:multiLevelType w:val="hybridMultilevel"/>
    <w:tmpl w:val="E6B2E234"/>
    <w:lvl w:ilvl="0" w:tplc="E2E4EEC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66C4C77"/>
    <w:multiLevelType w:val="multilevel"/>
    <w:tmpl w:val="66C28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5"/>
  </w:num>
  <w:num w:numId="2">
    <w:abstractNumId w:val="17"/>
  </w:num>
  <w:num w:numId="3">
    <w:abstractNumId w:val="20"/>
  </w:num>
  <w:num w:numId="4">
    <w:abstractNumId w:val="3"/>
  </w:num>
  <w:num w:numId="5">
    <w:abstractNumId w:val="18"/>
  </w:num>
  <w:num w:numId="6">
    <w:abstractNumId w:val="6"/>
  </w:num>
  <w:num w:numId="7">
    <w:abstractNumId w:val="10"/>
  </w:num>
  <w:num w:numId="8">
    <w:abstractNumId w:val="16"/>
  </w:num>
  <w:num w:numId="9">
    <w:abstractNumId w:val="5"/>
  </w:num>
  <w:num w:numId="10">
    <w:abstractNumId w:val="8"/>
  </w:num>
  <w:num w:numId="11">
    <w:abstractNumId w:val="0"/>
  </w:num>
  <w:num w:numId="12">
    <w:abstractNumId w:val="7"/>
  </w:num>
  <w:num w:numId="13">
    <w:abstractNumId w:val="9"/>
  </w:num>
  <w:num w:numId="14">
    <w:abstractNumId w:val="19"/>
  </w:num>
  <w:num w:numId="15">
    <w:abstractNumId w:val="11"/>
  </w:num>
  <w:num w:numId="16">
    <w:abstractNumId w:val="1"/>
  </w:num>
  <w:num w:numId="17">
    <w:abstractNumId w:val="13"/>
  </w:num>
  <w:num w:numId="18">
    <w:abstractNumId w:val="4"/>
  </w:num>
  <w:num w:numId="19">
    <w:abstractNumId w:val="12"/>
  </w:num>
  <w:num w:numId="20">
    <w:abstractNumId w:val="14"/>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86D"/>
    <w:rsid w:val="00001FF5"/>
    <w:rsid w:val="000357E0"/>
    <w:rsid w:val="00040C65"/>
    <w:rsid w:val="00056C66"/>
    <w:rsid w:val="00063D82"/>
    <w:rsid w:val="000726FB"/>
    <w:rsid w:val="000872A0"/>
    <w:rsid w:val="000B5012"/>
    <w:rsid w:val="000B7F2B"/>
    <w:rsid w:val="000D11E8"/>
    <w:rsid w:val="000D4990"/>
    <w:rsid w:val="000E0588"/>
    <w:rsid w:val="00101044"/>
    <w:rsid w:val="00115E03"/>
    <w:rsid w:val="00126A5C"/>
    <w:rsid w:val="00131B06"/>
    <w:rsid w:val="00145328"/>
    <w:rsid w:val="001502B7"/>
    <w:rsid w:val="00156C5A"/>
    <w:rsid w:val="0017037B"/>
    <w:rsid w:val="00171539"/>
    <w:rsid w:val="0017462D"/>
    <w:rsid w:val="001864DB"/>
    <w:rsid w:val="00194BFA"/>
    <w:rsid w:val="0019687B"/>
    <w:rsid w:val="001B360F"/>
    <w:rsid w:val="001B4BA8"/>
    <w:rsid w:val="001D3E0B"/>
    <w:rsid w:val="00215D29"/>
    <w:rsid w:val="00225C57"/>
    <w:rsid w:val="0023345A"/>
    <w:rsid w:val="002465F0"/>
    <w:rsid w:val="00246D72"/>
    <w:rsid w:val="0026686D"/>
    <w:rsid w:val="00272C4C"/>
    <w:rsid w:val="002745F8"/>
    <w:rsid w:val="002B3A0A"/>
    <w:rsid w:val="002C021E"/>
    <w:rsid w:val="002E2C74"/>
    <w:rsid w:val="002F4836"/>
    <w:rsid w:val="003030B4"/>
    <w:rsid w:val="00304B9F"/>
    <w:rsid w:val="00315D83"/>
    <w:rsid w:val="00316AE2"/>
    <w:rsid w:val="00374770"/>
    <w:rsid w:val="0038504B"/>
    <w:rsid w:val="003933BB"/>
    <w:rsid w:val="003A1E63"/>
    <w:rsid w:val="003A7489"/>
    <w:rsid w:val="003B4E94"/>
    <w:rsid w:val="003C57E0"/>
    <w:rsid w:val="003E5423"/>
    <w:rsid w:val="003F58F7"/>
    <w:rsid w:val="003F7A9F"/>
    <w:rsid w:val="00401020"/>
    <w:rsid w:val="004020D3"/>
    <w:rsid w:val="0040465E"/>
    <w:rsid w:val="00412046"/>
    <w:rsid w:val="004138FA"/>
    <w:rsid w:val="0041447B"/>
    <w:rsid w:val="00415F55"/>
    <w:rsid w:val="00416009"/>
    <w:rsid w:val="00420CA2"/>
    <w:rsid w:val="00421B57"/>
    <w:rsid w:val="00434E6E"/>
    <w:rsid w:val="004529C0"/>
    <w:rsid w:val="00456DC9"/>
    <w:rsid w:val="004635D6"/>
    <w:rsid w:val="004B0236"/>
    <w:rsid w:val="004C7611"/>
    <w:rsid w:val="00511D6C"/>
    <w:rsid w:val="00515359"/>
    <w:rsid w:val="00545008"/>
    <w:rsid w:val="0057101C"/>
    <w:rsid w:val="00587ADC"/>
    <w:rsid w:val="005A16BF"/>
    <w:rsid w:val="005A3A59"/>
    <w:rsid w:val="005B039F"/>
    <w:rsid w:val="005B248C"/>
    <w:rsid w:val="005B7E98"/>
    <w:rsid w:val="005E09A5"/>
    <w:rsid w:val="005E269A"/>
    <w:rsid w:val="005E43E1"/>
    <w:rsid w:val="0061219F"/>
    <w:rsid w:val="00614BF3"/>
    <w:rsid w:val="00625DED"/>
    <w:rsid w:val="00637DFC"/>
    <w:rsid w:val="00653338"/>
    <w:rsid w:val="0067315A"/>
    <w:rsid w:val="0067518D"/>
    <w:rsid w:val="006825D2"/>
    <w:rsid w:val="00686867"/>
    <w:rsid w:val="006A594E"/>
    <w:rsid w:val="006D1DAA"/>
    <w:rsid w:val="006F15E5"/>
    <w:rsid w:val="006F338B"/>
    <w:rsid w:val="007074F3"/>
    <w:rsid w:val="007360D5"/>
    <w:rsid w:val="00736A71"/>
    <w:rsid w:val="0074391B"/>
    <w:rsid w:val="007452E6"/>
    <w:rsid w:val="00776779"/>
    <w:rsid w:val="007806B6"/>
    <w:rsid w:val="00791E63"/>
    <w:rsid w:val="007A60A0"/>
    <w:rsid w:val="007A74DD"/>
    <w:rsid w:val="007B5040"/>
    <w:rsid w:val="007D644E"/>
    <w:rsid w:val="007F77D7"/>
    <w:rsid w:val="0080717C"/>
    <w:rsid w:val="00815694"/>
    <w:rsid w:val="008250A5"/>
    <w:rsid w:val="00827E58"/>
    <w:rsid w:val="00830D97"/>
    <w:rsid w:val="00836404"/>
    <w:rsid w:val="00855D01"/>
    <w:rsid w:val="00857407"/>
    <w:rsid w:val="00871B7A"/>
    <w:rsid w:val="00873E6B"/>
    <w:rsid w:val="00894F92"/>
    <w:rsid w:val="008A16C0"/>
    <w:rsid w:val="008A751E"/>
    <w:rsid w:val="008A7EBA"/>
    <w:rsid w:val="00902A7F"/>
    <w:rsid w:val="00916971"/>
    <w:rsid w:val="00923872"/>
    <w:rsid w:val="0093271B"/>
    <w:rsid w:val="00941C03"/>
    <w:rsid w:val="00947AFB"/>
    <w:rsid w:val="0096323B"/>
    <w:rsid w:val="00967C3E"/>
    <w:rsid w:val="009C46F8"/>
    <w:rsid w:val="009D3172"/>
    <w:rsid w:val="009E22BB"/>
    <w:rsid w:val="009F4E94"/>
    <w:rsid w:val="009F6B63"/>
    <w:rsid w:val="00A15619"/>
    <w:rsid w:val="00A211F0"/>
    <w:rsid w:val="00A36F3A"/>
    <w:rsid w:val="00A46A18"/>
    <w:rsid w:val="00A6145C"/>
    <w:rsid w:val="00A75C0A"/>
    <w:rsid w:val="00A807DF"/>
    <w:rsid w:val="00A94CE3"/>
    <w:rsid w:val="00AB11A0"/>
    <w:rsid w:val="00B03E77"/>
    <w:rsid w:val="00B0562C"/>
    <w:rsid w:val="00B35562"/>
    <w:rsid w:val="00B42200"/>
    <w:rsid w:val="00B55CE6"/>
    <w:rsid w:val="00B569E8"/>
    <w:rsid w:val="00B732E7"/>
    <w:rsid w:val="00B84CCF"/>
    <w:rsid w:val="00B919F9"/>
    <w:rsid w:val="00BA4EA6"/>
    <w:rsid w:val="00BC38ED"/>
    <w:rsid w:val="00BC573F"/>
    <w:rsid w:val="00BE4C84"/>
    <w:rsid w:val="00C03840"/>
    <w:rsid w:val="00C07E24"/>
    <w:rsid w:val="00C13A6E"/>
    <w:rsid w:val="00C52EBD"/>
    <w:rsid w:val="00C6538F"/>
    <w:rsid w:val="00C82CAA"/>
    <w:rsid w:val="00C843B7"/>
    <w:rsid w:val="00C86289"/>
    <w:rsid w:val="00CB3EC8"/>
    <w:rsid w:val="00CC164B"/>
    <w:rsid w:val="00CC355E"/>
    <w:rsid w:val="00CD09B2"/>
    <w:rsid w:val="00CD4E47"/>
    <w:rsid w:val="00CE7650"/>
    <w:rsid w:val="00CF510F"/>
    <w:rsid w:val="00CF5C20"/>
    <w:rsid w:val="00D35345"/>
    <w:rsid w:val="00D50AF8"/>
    <w:rsid w:val="00D66A9B"/>
    <w:rsid w:val="00D762E9"/>
    <w:rsid w:val="00D80DC7"/>
    <w:rsid w:val="00D85514"/>
    <w:rsid w:val="00DB2107"/>
    <w:rsid w:val="00DB2AF1"/>
    <w:rsid w:val="00DB461A"/>
    <w:rsid w:val="00DC2278"/>
    <w:rsid w:val="00DE74F4"/>
    <w:rsid w:val="00DF3D75"/>
    <w:rsid w:val="00E17BAC"/>
    <w:rsid w:val="00E24A9B"/>
    <w:rsid w:val="00E34F9D"/>
    <w:rsid w:val="00E41C41"/>
    <w:rsid w:val="00E77B3B"/>
    <w:rsid w:val="00ED0F57"/>
    <w:rsid w:val="00ED6A16"/>
    <w:rsid w:val="00ED6D89"/>
    <w:rsid w:val="00EE24AD"/>
    <w:rsid w:val="00F153D5"/>
    <w:rsid w:val="00F22F3A"/>
    <w:rsid w:val="00F4011C"/>
    <w:rsid w:val="00F56FC2"/>
    <w:rsid w:val="00F76686"/>
    <w:rsid w:val="00FA02EE"/>
    <w:rsid w:val="00FA7079"/>
    <w:rsid w:val="00FD65DD"/>
    <w:rsid w:val="00FF72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15C62"/>
  <w15:docId w15:val="{0B44D283-7EB6-4A1F-914A-B9954DB15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F3A"/>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2"/>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character" w:customStyle="1" w:styleId="apple-tab-span">
    <w:name w:val="apple-tab-span"/>
    <w:basedOn w:val="Fuentedeprrafopredeter"/>
    <w:rsid w:val="001D3E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87923">
      <w:bodyDiv w:val="1"/>
      <w:marLeft w:val="0"/>
      <w:marRight w:val="0"/>
      <w:marTop w:val="0"/>
      <w:marBottom w:val="0"/>
      <w:divBdr>
        <w:top w:val="none" w:sz="0" w:space="0" w:color="auto"/>
        <w:left w:val="none" w:sz="0" w:space="0" w:color="auto"/>
        <w:bottom w:val="none" w:sz="0" w:space="0" w:color="auto"/>
        <w:right w:val="none" w:sz="0" w:space="0" w:color="auto"/>
      </w:divBdr>
    </w:div>
    <w:div w:id="74714618">
      <w:bodyDiv w:val="1"/>
      <w:marLeft w:val="0"/>
      <w:marRight w:val="0"/>
      <w:marTop w:val="0"/>
      <w:marBottom w:val="0"/>
      <w:divBdr>
        <w:top w:val="none" w:sz="0" w:space="0" w:color="auto"/>
        <w:left w:val="none" w:sz="0" w:space="0" w:color="auto"/>
        <w:bottom w:val="none" w:sz="0" w:space="0" w:color="auto"/>
        <w:right w:val="none" w:sz="0" w:space="0" w:color="auto"/>
      </w:divBdr>
    </w:div>
    <w:div w:id="172454221">
      <w:bodyDiv w:val="1"/>
      <w:marLeft w:val="0"/>
      <w:marRight w:val="0"/>
      <w:marTop w:val="0"/>
      <w:marBottom w:val="0"/>
      <w:divBdr>
        <w:top w:val="none" w:sz="0" w:space="0" w:color="auto"/>
        <w:left w:val="none" w:sz="0" w:space="0" w:color="auto"/>
        <w:bottom w:val="none" w:sz="0" w:space="0" w:color="auto"/>
        <w:right w:val="none" w:sz="0" w:space="0" w:color="auto"/>
      </w:divBdr>
    </w:div>
    <w:div w:id="497233162">
      <w:bodyDiv w:val="1"/>
      <w:marLeft w:val="0"/>
      <w:marRight w:val="0"/>
      <w:marTop w:val="0"/>
      <w:marBottom w:val="0"/>
      <w:divBdr>
        <w:top w:val="none" w:sz="0" w:space="0" w:color="auto"/>
        <w:left w:val="none" w:sz="0" w:space="0" w:color="auto"/>
        <w:bottom w:val="none" w:sz="0" w:space="0" w:color="auto"/>
        <w:right w:val="none" w:sz="0" w:space="0" w:color="auto"/>
      </w:divBdr>
    </w:div>
    <w:div w:id="521239647">
      <w:bodyDiv w:val="1"/>
      <w:marLeft w:val="0"/>
      <w:marRight w:val="0"/>
      <w:marTop w:val="0"/>
      <w:marBottom w:val="0"/>
      <w:divBdr>
        <w:top w:val="none" w:sz="0" w:space="0" w:color="auto"/>
        <w:left w:val="none" w:sz="0" w:space="0" w:color="auto"/>
        <w:bottom w:val="none" w:sz="0" w:space="0" w:color="auto"/>
        <w:right w:val="none" w:sz="0" w:space="0" w:color="auto"/>
      </w:divBdr>
    </w:div>
    <w:div w:id="597523165">
      <w:bodyDiv w:val="1"/>
      <w:marLeft w:val="0"/>
      <w:marRight w:val="0"/>
      <w:marTop w:val="0"/>
      <w:marBottom w:val="0"/>
      <w:divBdr>
        <w:top w:val="none" w:sz="0" w:space="0" w:color="auto"/>
        <w:left w:val="none" w:sz="0" w:space="0" w:color="auto"/>
        <w:bottom w:val="none" w:sz="0" w:space="0" w:color="auto"/>
        <w:right w:val="none" w:sz="0" w:space="0" w:color="auto"/>
      </w:divBdr>
    </w:div>
    <w:div w:id="904611183">
      <w:bodyDiv w:val="1"/>
      <w:marLeft w:val="0"/>
      <w:marRight w:val="0"/>
      <w:marTop w:val="0"/>
      <w:marBottom w:val="0"/>
      <w:divBdr>
        <w:top w:val="none" w:sz="0" w:space="0" w:color="auto"/>
        <w:left w:val="none" w:sz="0" w:space="0" w:color="auto"/>
        <w:bottom w:val="none" w:sz="0" w:space="0" w:color="auto"/>
        <w:right w:val="none" w:sz="0" w:space="0" w:color="auto"/>
      </w:divBdr>
    </w:div>
    <w:div w:id="1125347794">
      <w:bodyDiv w:val="1"/>
      <w:marLeft w:val="0"/>
      <w:marRight w:val="0"/>
      <w:marTop w:val="0"/>
      <w:marBottom w:val="0"/>
      <w:divBdr>
        <w:top w:val="none" w:sz="0" w:space="0" w:color="auto"/>
        <w:left w:val="none" w:sz="0" w:space="0" w:color="auto"/>
        <w:bottom w:val="none" w:sz="0" w:space="0" w:color="auto"/>
        <w:right w:val="none" w:sz="0" w:space="0" w:color="auto"/>
      </w:divBdr>
    </w:div>
    <w:div w:id="1168331233">
      <w:bodyDiv w:val="1"/>
      <w:marLeft w:val="0"/>
      <w:marRight w:val="0"/>
      <w:marTop w:val="0"/>
      <w:marBottom w:val="0"/>
      <w:divBdr>
        <w:top w:val="none" w:sz="0" w:space="0" w:color="auto"/>
        <w:left w:val="none" w:sz="0" w:space="0" w:color="auto"/>
        <w:bottom w:val="none" w:sz="0" w:space="0" w:color="auto"/>
        <w:right w:val="none" w:sz="0" w:space="0" w:color="auto"/>
      </w:divBdr>
      <w:divsChild>
        <w:div w:id="1111627709">
          <w:marLeft w:val="0"/>
          <w:marRight w:val="0"/>
          <w:marTop w:val="0"/>
          <w:marBottom w:val="0"/>
          <w:divBdr>
            <w:top w:val="none" w:sz="0" w:space="0" w:color="auto"/>
            <w:left w:val="none" w:sz="0" w:space="0" w:color="auto"/>
            <w:bottom w:val="none" w:sz="0" w:space="0" w:color="auto"/>
            <w:right w:val="none" w:sz="0" w:space="0" w:color="auto"/>
          </w:divBdr>
          <w:divsChild>
            <w:div w:id="1802267018">
              <w:marLeft w:val="0"/>
              <w:marRight w:val="0"/>
              <w:marTop w:val="0"/>
              <w:marBottom w:val="0"/>
              <w:divBdr>
                <w:top w:val="none" w:sz="0" w:space="0" w:color="auto"/>
                <w:left w:val="none" w:sz="0" w:space="0" w:color="auto"/>
                <w:bottom w:val="none" w:sz="0" w:space="0" w:color="auto"/>
                <w:right w:val="none" w:sz="0" w:space="0" w:color="auto"/>
              </w:divBdr>
              <w:divsChild>
                <w:div w:id="188573502">
                  <w:marLeft w:val="0"/>
                  <w:marRight w:val="0"/>
                  <w:marTop w:val="0"/>
                  <w:marBottom w:val="0"/>
                  <w:divBdr>
                    <w:top w:val="none" w:sz="0" w:space="0" w:color="auto"/>
                    <w:left w:val="none" w:sz="0" w:space="0" w:color="auto"/>
                    <w:bottom w:val="none" w:sz="0" w:space="0" w:color="auto"/>
                    <w:right w:val="none" w:sz="0" w:space="0" w:color="auto"/>
                  </w:divBdr>
                </w:div>
              </w:divsChild>
            </w:div>
            <w:div w:id="417756130">
              <w:marLeft w:val="0"/>
              <w:marRight w:val="0"/>
              <w:marTop w:val="0"/>
              <w:marBottom w:val="0"/>
              <w:divBdr>
                <w:top w:val="none" w:sz="0" w:space="0" w:color="auto"/>
                <w:left w:val="none" w:sz="0" w:space="0" w:color="auto"/>
                <w:bottom w:val="none" w:sz="0" w:space="0" w:color="auto"/>
                <w:right w:val="none" w:sz="0" w:space="0" w:color="auto"/>
              </w:divBdr>
              <w:divsChild>
                <w:div w:id="1981225673">
                  <w:marLeft w:val="0"/>
                  <w:marRight w:val="0"/>
                  <w:marTop w:val="0"/>
                  <w:marBottom w:val="0"/>
                  <w:divBdr>
                    <w:top w:val="none" w:sz="0" w:space="0" w:color="auto"/>
                    <w:left w:val="none" w:sz="0" w:space="0" w:color="auto"/>
                    <w:bottom w:val="none" w:sz="0" w:space="0" w:color="auto"/>
                    <w:right w:val="none" w:sz="0" w:space="0" w:color="auto"/>
                  </w:divBdr>
                </w:div>
                <w:div w:id="78230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625345">
      <w:bodyDiv w:val="1"/>
      <w:marLeft w:val="0"/>
      <w:marRight w:val="0"/>
      <w:marTop w:val="0"/>
      <w:marBottom w:val="0"/>
      <w:divBdr>
        <w:top w:val="none" w:sz="0" w:space="0" w:color="auto"/>
        <w:left w:val="none" w:sz="0" w:space="0" w:color="auto"/>
        <w:bottom w:val="none" w:sz="0" w:space="0" w:color="auto"/>
        <w:right w:val="none" w:sz="0" w:space="0" w:color="auto"/>
      </w:divBdr>
    </w:div>
    <w:div w:id="1436440210">
      <w:bodyDiv w:val="1"/>
      <w:marLeft w:val="0"/>
      <w:marRight w:val="0"/>
      <w:marTop w:val="0"/>
      <w:marBottom w:val="0"/>
      <w:divBdr>
        <w:top w:val="none" w:sz="0" w:space="0" w:color="auto"/>
        <w:left w:val="none" w:sz="0" w:space="0" w:color="auto"/>
        <w:bottom w:val="none" w:sz="0" w:space="0" w:color="auto"/>
        <w:right w:val="none" w:sz="0" w:space="0" w:color="auto"/>
      </w:divBdr>
      <w:divsChild>
        <w:div w:id="256789398">
          <w:marLeft w:val="0"/>
          <w:marRight w:val="0"/>
          <w:marTop w:val="0"/>
          <w:marBottom w:val="0"/>
          <w:divBdr>
            <w:top w:val="none" w:sz="0" w:space="0" w:color="auto"/>
            <w:left w:val="none" w:sz="0" w:space="0" w:color="auto"/>
            <w:bottom w:val="none" w:sz="0" w:space="0" w:color="auto"/>
            <w:right w:val="none" w:sz="0" w:space="0" w:color="auto"/>
          </w:divBdr>
          <w:divsChild>
            <w:div w:id="238562411">
              <w:marLeft w:val="0"/>
              <w:marRight w:val="0"/>
              <w:marTop w:val="0"/>
              <w:marBottom w:val="0"/>
              <w:divBdr>
                <w:top w:val="none" w:sz="0" w:space="0" w:color="auto"/>
                <w:left w:val="none" w:sz="0" w:space="0" w:color="auto"/>
                <w:bottom w:val="none" w:sz="0" w:space="0" w:color="auto"/>
                <w:right w:val="none" w:sz="0" w:space="0" w:color="auto"/>
              </w:divBdr>
              <w:divsChild>
                <w:div w:id="112835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225327">
      <w:bodyDiv w:val="1"/>
      <w:marLeft w:val="0"/>
      <w:marRight w:val="0"/>
      <w:marTop w:val="0"/>
      <w:marBottom w:val="0"/>
      <w:divBdr>
        <w:top w:val="none" w:sz="0" w:space="0" w:color="auto"/>
        <w:left w:val="none" w:sz="0" w:space="0" w:color="auto"/>
        <w:bottom w:val="none" w:sz="0" w:space="0" w:color="auto"/>
        <w:right w:val="none" w:sz="0" w:space="0" w:color="auto"/>
      </w:divBdr>
    </w:div>
    <w:div w:id="1621911996">
      <w:bodyDiv w:val="1"/>
      <w:marLeft w:val="0"/>
      <w:marRight w:val="0"/>
      <w:marTop w:val="0"/>
      <w:marBottom w:val="0"/>
      <w:divBdr>
        <w:top w:val="none" w:sz="0" w:space="0" w:color="auto"/>
        <w:left w:val="none" w:sz="0" w:space="0" w:color="auto"/>
        <w:bottom w:val="none" w:sz="0" w:space="0" w:color="auto"/>
        <w:right w:val="none" w:sz="0" w:space="0" w:color="auto"/>
      </w:divBdr>
    </w:div>
    <w:div w:id="1707636559">
      <w:bodyDiv w:val="1"/>
      <w:marLeft w:val="0"/>
      <w:marRight w:val="0"/>
      <w:marTop w:val="0"/>
      <w:marBottom w:val="0"/>
      <w:divBdr>
        <w:top w:val="none" w:sz="0" w:space="0" w:color="auto"/>
        <w:left w:val="none" w:sz="0" w:space="0" w:color="auto"/>
        <w:bottom w:val="none" w:sz="0" w:space="0" w:color="auto"/>
        <w:right w:val="none" w:sz="0" w:space="0" w:color="auto"/>
      </w:divBdr>
    </w:div>
    <w:div w:id="1739089392">
      <w:bodyDiv w:val="1"/>
      <w:marLeft w:val="0"/>
      <w:marRight w:val="0"/>
      <w:marTop w:val="0"/>
      <w:marBottom w:val="0"/>
      <w:divBdr>
        <w:top w:val="none" w:sz="0" w:space="0" w:color="auto"/>
        <w:left w:val="none" w:sz="0" w:space="0" w:color="auto"/>
        <w:bottom w:val="none" w:sz="0" w:space="0" w:color="auto"/>
        <w:right w:val="none" w:sz="0" w:space="0" w:color="auto"/>
      </w:divBdr>
    </w:div>
    <w:div w:id="1802074116">
      <w:bodyDiv w:val="1"/>
      <w:marLeft w:val="0"/>
      <w:marRight w:val="0"/>
      <w:marTop w:val="0"/>
      <w:marBottom w:val="0"/>
      <w:divBdr>
        <w:top w:val="none" w:sz="0" w:space="0" w:color="auto"/>
        <w:left w:val="none" w:sz="0" w:space="0" w:color="auto"/>
        <w:bottom w:val="none" w:sz="0" w:space="0" w:color="auto"/>
        <w:right w:val="none" w:sz="0" w:space="0" w:color="auto"/>
      </w:divBdr>
    </w:div>
    <w:div w:id="2057771141">
      <w:bodyDiv w:val="1"/>
      <w:marLeft w:val="0"/>
      <w:marRight w:val="0"/>
      <w:marTop w:val="0"/>
      <w:marBottom w:val="0"/>
      <w:divBdr>
        <w:top w:val="none" w:sz="0" w:space="0" w:color="auto"/>
        <w:left w:val="none" w:sz="0" w:space="0" w:color="auto"/>
        <w:bottom w:val="none" w:sz="0" w:space="0" w:color="auto"/>
        <w:right w:val="none" w:sz="0" w:space="0" w:color="auto"/>
      </w:divBdr>
      <w:divsChild>
        <w:div w:id="1168788125">
          <w:marLeft w:val="0"/>
          <w:marRight w:val="0"/>
          <w:marTop w:val="0"/>
          <w:marBottom w:val="0"/>
          <w:divBdr>
            <w:top w:val="none" w:sz="0" w:space="0" w:color="auto"/>
            <w:left w:val="none" w:sz="0" w:space="0" w:color="auto"/>
            <w:bottom w:val="none" w:sz="0" w:space="0" w:color="auto"/>
            <w:right w:val="none" w:sz="0" w:space="0" w:color="auto"/>
          </w:divBdr>
          <w:divsChild>
            <w:div w:id="1282568812">
              <w:marLeft w:val="0"/>
              <w:marRight w:val="0"/>
              <w:marTop w:val="0"/>
              <w:marBottom w:val="0"/>
              <w:divBdr>
                <w:top w:val="none" w:sz="0" w:space="0" w:color="auto"/>
                <w:left w:val="none" w:sz="0" w:space="0" w:color="auto"/>
                <w:bottom w:val="none" w:sz="0" w:space="0" w:color="auto"/>
                <w:right w:val="none" w:sz="0" w:space="0" w:color="auto"/>
              </w:divBdr>
              <w:divsChild>
                <w:div w:id="12181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natoguerra.gob.mx/contenidos/donatoguerra/docs/46_certificacion-de-clave-y-valor-catastral-certificado-de-no-adeudocertificado-de-identidad-catastral-y-certificado-de-aportacion-de-mejoras_22610111315.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01pwWfbIlNeFXcBrYJuqpEXNwXQ==">AMUW2mVZ6L/oMbODD0AnZKruxd+3JxAnPyqFrFtU5qSFq0+lmxmEwNr5UTCPZj9zLKW73EHaONtcc9+/2nZpIYT5DCZMpARFr5SLVnVYDW2gkq7x2zhwBnwbdVEdGFNXOwwvm9+2Szp5R7MRcW9V5/6837RC9N17i/JySr50rMs10hHnlJf8WmattnhBo7gCW+fCiYDZh3WSfi7/rMXYNN6mKf9eNcQO2KfnVbRq5wd28lO98NRBV6CcckvHdTmEzgLZfH2hl2DZcUUH1W15itHcDwFqDIbd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8170</Words>
  <Characters>44941</Characters>
  <Application>Microsoft Office Word</Application>
  <DocSecurity>0</DocSecurity>
  <Lines>374</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dcterms:created xsi:type="dcterms:W3CDTF">2022-08-08T23:24:00Z</dcterms:created>
  <dcterms:modified xsi:type="dcterms:W3CDTF">2022-08-08T23:24:00Z</dcterms:modified>
</cp:coreProperties>
</file>