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FED1DEA" w:rsidR="00662C69" w:rsidRPr="00804F21" w:rsidRDefault="009B11D6" w:rsidP="00B31E90">
      <w:pPr>
        <w:tabs>
          <w:tab w:val="left" w:pos="3465"/>
        </w:tabs>
        <w:spacing w:line="360" w:lineRule="auto"/>
        <w:jc w:val="both"/>
        <w:rPr>
          <w:rFonts w:ascii="Palatino Linotype" w:hAnsi="Palatino Linotype"/>
          <w:color w:val="000000" w:themeColor="text1"/>
        </w:rPr>
      </w:pPr>
      <w:r w:rsidRPr="00804F21">
        <w:rPr>
          <w:rFonts w:ascii="Palatino Linotype" w:hAnsi="Palatino Linotype"/>
          <w:color w:val="000000" w:themeColor="text1"/>
        </w:rPr>
        <w:t>R</w:t>
      </w:r>
      <w:r w:rsidR="00662C69" w:rsidRPr="00804F2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04F21">
        <w:rPr>
          <w:rFonts w:ascii="Palatino Linotype" w:hAnsi="Palatino Linotype"/>
          <w:color w:val="000000" w:themeColor="text1"/>
        </w:rPr>
        <w:t>icipios, con</w:t>
      </w:r>
      <w:r w:rsidR="00662C69" w:rsidRPr="00804F21">
        <w:rPr>
          <w:rFonts w:ascii="Palatino Linotype" w:hAnsi="Palatino Linotype"/>
          <w:color w:val="000000" w:themeColor="text1"/>
        </w:rPr>
        <w:t xml:space="preserve"> </w:t>
      </w:r>
      <w:r w:rsidR="00485DB6" w:rsidRPr="00804F21">
        <w:rPr>
          <w:rFonts w:ascii="Palatino Linotype" w:hAnsi="Palatino Linotype"/>
          <w:color w:val="000000" w:themeColor="text1"/>
        </w:rPr>
        <w:t xml:space="preserve">domicilio </w:t>
      </w:r>
      <w:r w:rsidR="00662C69" w:rsidRPr="00804F21">
        <w:rPr>
          <w:rFonts w:ascii="Palatino Linotype" w:hAnsi="Palatino Linotype"/>
          <w:color w:val="000000" w:themeColor="text1"/>
        </w:rPr>
        <w:t xml:space="preserve">en Metepec, Estado de México; de </w:t>
      </w:r>
      <w:r w:rsidR="00F419AD" w:rsidRPr="00804F21">
        <w:rPr>
          <w:rFonts w:ascii="Palatino Linotype" w:hAnsi="Palatino Linotype"/>
          <w:color w:val="000000" w:themeColor="text1"/>
        </w:rPr>
        <w:t>veinte</w:t>
      </w:r>
      <w:r w:rsidR="007076C5" w:rsidRPr="00804F21">
        <w:rPr>
          <w:rFonts w:ascii="Palatino Linotype" w:hAnsi="Palatino Linotype"/>
          <w:color w:val="000000" w:themeColor="text1"/>
        </w:rPr>
        <w:t xml:space="preserve"> (</w:t>
      </w:r>
      <w:r w:rsidR="00F419AD" w:rsidRPr="00804F21">
        <w:rPr>
          <w:rFonts w:ascii="Palatino Linotype" w:hAnsi="Palatino Linotype"/>
          <w:color w:val="000000" w:themeColor="text1"/>
        </w:rPr>
        <w:t>20</w:t>
      </w:r>
      <w:r w:rsidR="007076C5" w:rsidRPr="00804F21">
        <w:rPr>
          <w:rFonts w:ascii="Palatino Linotype" w:hAnsi="Palatino Linotype"/>
          <w:color w:val="000000" w:themeColor="text1"/>
        </w:rPr>
        <w:t xml:space="preserve">) de </w:t>
      </w:r>
      <w:r w:rsidR="00A147A5" w:rsidRPr="00804F21">
        <w:rPr>
          <w:rFonts w:ascii="Palatino Linotype" w:hAnsi="Palatino Linotype"/>
          <w:color w:val="000000" w:themeColor="text1"/>
        </w:rPr>
        <w:t>abril</w:t>
      </w:r>
      <w:r w:rsidR="002D1AA7" w:rsidRPr="00804F21">
        <w:rPr>
          <w:rFonts w:ascii="Palatino Linotype" w:hAnsi="Palatino Linotype"/>
          <w:color w:val="000000" w:themeColor="text1"/>
        </w:rPr>
        <w:t xml:space="preserve"> de dos mil veinti</w:t>
      </w:r>
      <w:r w:rsidR="00384F2B" w:rsidRPr="00804F21">
        <w:rPr>
          <w:rFonts w:ascii="Palatino Linotype" w:hAnsi="Palatino Linotype"/>
          <w:color w:val="000000" w:themeColor="text1"/>
        </w:rPr>
        <w:t>dós</w:t>
      </w:r>
      <w:r w:rsidR="00662C69" w:rsidRPr="00804F21">
        <w:rPr>
          <w:rFonts w:ascii="Palatino Linotype" w:hAnsi="Palatino Linotype"/>
          <w:color w:val="000000" w:themeColor="text1"/>
        </w:rPr>
        <w:t>.</w:t>
      </w:r>
    </w:p>
    <w:p w14:paraId="1181C59D" w14:textId="77777777" w:rsidR="00B31E90" w:rsidRPr="00804F21" w:rsidRDefault="00B31E90" w:rsidP="00B31E90">
      <w:pPr>
        <w:tabs>
          <w:tab w:val="left" w:pos="3465"/>
        </w:tabs>
        <w:spacing w:line="360" w:lineRule="auto"/>
        <w:jc w:val="both"/>
        <w:rPr>
          <w:rFonts w:ascii="Palatino Linotype" w:hAnsi="Palatino Linotype"/>
          <w:color w:val="000000" w:themeColor="text1"/>
        </w:rPr>
      </w:pPr>
    </w:p>
    <w:p w14:paraId="04F87235" w14:textId="0C4D340B" w:rsidR="005F0007" w:rsidRPr="00804F21" w:rsidRDefault="00662C69" w:rsidP="00B31E90">
      <w:pPr>
        <w:spacing w:line="360" w:lineRule="auto"/>
        <w:jc w:val="both"/>
        <w:rPr>
          <w:rFonts w:ascii="Palatino Linotype" w:hAnsi="Palatino Linotype"/>
          <w:color w:val="000000" w:themeColor="text1"/>
        </w:rPr>
      </w:pPr>
      <w:r w:rsidRPr="00804F21">
        <w:rPr>
          <w:rFonts w:ascii="Palatino Linotype" w:hAnsi="Palatino Linotype"/>
          <w:b/>
          <w:color w:val="000000" w:themeColor="text1"/>
        </w:rPr>
        <w:t>VISTO</w:t>
      </w:r>
      <w:r w:rsidR="004A2B76" w:rsidRPr="00804F21">
        <w:rPr>
          <w:rFonts w:ascii="Palatino Linotype" w:hAnsi="Palatino Linotype"/>
          <w:b/>
          <w:color w:val="000000" w:themeColor="text1"/>
        </w:rPr>
        <w:t>S</w:t>
      </w:r>
      <w:r w:rsidRPr="00804F21">
        <w:rPr>
          <w:rFonts w:ascii="Palatino Linotype" w:hAnsi="Palatino Linotype"/>
          <w:color w:val="000000" w:themeColor="text1"/>
        </w:rPr>
        <w:t xml:space="preserve"> </w:t>
      </w:r>
      <w:r w:rsidR="004A2B76" w:rsidRPr="00804F21">
        <w:rPr>
          <w:rFonts w:ascii="Palatino Linotype" w:hAnsi="Palatino Linotype"/>
          <w:color w:val="000000" w:themeColor="text1"/>
        </w:rPr>
        <w:t>los</w:t>
      </w:r>
      <w:r w:rsidRPr="00804F21">
        <w:rPr>
          <w:rFonts w:ascii="Palatino Linotype" w:hAnsi="Palatino Linotype"/>
          <w:color w:val="000000" w:themeColor="text1"/>
        </w:rPr>
        <w:t xml:space="preserve"> expediente</w:t>
      </w:r>
      <w:r w:rsidR="004A2B76" w:rsidRPr="00804F21">
        <w:rPr>
          <w:rFonts w:ascii="Palatino Linotype" w:hAnsi="Palatino Linotype"/>
          <w:color w:val="000000" w:themeColor="text1"/>
        </w:rPr>
        <w:t>s</w:t>
      </w:r>
      <w:r w:rsidRPr="00804F21">
        <w:rPr>
          <w:rFonts w:ascii="Palatino Linotype" w:hAnsi="Palatino Linotype"/>
          <w:color w:val="000000" w:themeColor="text1"/>
        </w:rPr>
        <w:t xml:space="preserve"> electrónico</w:t>
      </w:r>
      <w:r w:rsidR="004A2B76" w:rsidRPr="00804F21">
        <w:rPr>
          <w:rFonts w:ascii="Palatino Linotype" w:hAnsi="Palatino Linotype"/>
          <w:color w:val="000000" w:themeColor="text1"/>
        </w:rPr>
        <w:t>s</w:t>
      </w:r>
      <w:r w:rsidRPr="00804F21">
        <w:rPr>
          <w:rFonts w:ascii="Palatino Linotype" w:hAnsi="Palatino Linotype"/>
          <w:color w:val="000000" w:themeColor="text1"/>
        </w:rPr>
        <w:t xml:space="preserve"> for</w:t>
      </w:r>
      <w:r w:rsidR="00D37494" w:rsidRPr="00804F21">
        <w:rPr>
          <w:rFonts w:ascii="Palatino Linotype" w:hAnsi="Palatino Linotype"/>
          <w:color w:val="000000" w:themeColor="text1"/>
        </w:rPr>
        <w:t>mado</w:t>
      </w:r>
      <w:r w:rsidR="004A2B76" w:rsidRPr="00804F21">
        <w:rPr>
          <w:rFonts w:ascii="Palatino Linotype" w:hAnsi="Palatino Linotype"/>
          <w:color w:val="000000" w:themeColor="text1"/>
        </w:rPr>
        <w:t>s</w:t>
      </w:r>
      <w:r w:rsidR="00D37494" w:rsidRPr="00804F21">
        <w:rPr>
          <w:rFonts w:ascii="Palatino Linotype" w:hAnsi="Palatino Linotype"/>
          <w:color w:val="000000" w:themeColor="text1"/>
        </w:rPr>
        <w:t xml:space="preserve"> con motivo de</w:t>
      </w:r>
      <w:r w:rsidR="004A2B76" w:rsidRPr="00804F21">
        <w:rPr>
          <w:rFonts w:ascii="Palatino Linotype" w:hAnsi="Palatino Linotype"/>
          <w:color w:val="000000" w:themeColor="text1"/>
        </w:rPr>
        <w:t xml:space="preserve"> </w:t>
      </w:r>
      <w:r w:rsidR="00D37494" w:rsidRPr="00804F21">
        <w:rPr>
          <w:rFonts w:ascii="Palatino Linotype" w:hAnsi="Palatino Linotype"/>
          <w:color w:val="000000" w:themeColor="text1"/>
        </w:rPr>
        <w:t>l</w:t>
      </w:r>
      <w:r w:rsidR="004A2B76" w:rsidRPr="00804F21">
        <w:rPr>
          <w:rFonts w:ascii="Palatino Linotype" w:hAnsi="Palatino Linotype"/>
          <w:color w:val="000000" w:themeColor="text1"/>
        </w:rPr>
        <w:t xml:space="preserve">os </w:t>
      </w:r>
      <w:r w:rsidRPr="00804F21">
        <w:rPr>
          <w:rFonts w:ascii="Palatino Linotype" w:hAnsi="Palatino Linotype"/>
          <w:color w:val="000000" w:themeColor="text1"/>
        </w:rPr>
        <w:t>recurso</w:t>
      </w:r>
      <w:r w:rsidR="004A2B76" w:rsidRPr="00804F21">
        <w:rPr>
          <w:rFonts w:ascii="Palatino Linotype" w:hAnsi="Palatino Linotype"/>
          <w:color w:val="000000" w:themeColor="text1"/>
        </w:rPr>
        <w:t>s</w:t>
      </w:r>
      <w:r w:rsidRPr="00804F21">
        <w:rPr>
          <w:rFonts w:ascii="Palatino Linotype" w:hAnsi="Palatino Linotype"/>
          <w:color w:val="000000" w:themeColor="text1"/>
        </w:rPr>
        <w:t xml:space="preserve"> de revisión </w:t>
      </w:r>
      <w:r w:rsidR="00A147A5" w:rsidRPr="00804F21">
        <w:rPr>
          <w:rFonts w:ascii="Palatino Linotype" w:hAnsi="Palatino Linotype"/>
          <w:b/>
          <w:sz w:val="22"/>
          <w:szCs w:val="22"/>
        </w:rPr>
        <w:t>00853/INFOEM/IP/RR/2022</w:t>
      </w:r>
      <w:r w:rsidR="004A2B76" w:rsidRPr="00804F21">
        <w:rPr>
          <w:rFonts w:ascii="Palatino Linotype" w:hAnsi="Palatino Linotype"/>
          <w:b/>
          <w:sz w:val="22"/>
          <w:szCs w:val="22"/>
        </w:rPr>
        <w:t xml:space="preserve"> y 00854/INFOEM/IP/RR/2022</w:t>
      </w:r>
      <w:r w:rsidR="005F1362" w:rsidRPr="00804F21">
        <w:rPr>
          <w:rFonts w:ascii="Palatino Linotype" w:eastAsia="Times New Roman" w:hAnsi="Palatino Linotype" w:cs="Arial"/>
          <w:bCs/>
          <w:color w:val="000000" w:themeColor="text1"/>
        </w:rPr>
        <w:t xml:space="preserve">, </w:t>
      </w:r>
      <w:r w:rsidR="006B31E7" w:rsidRPr="00804F21">
        <w:rPr>
          <w:rFonts w:ascii="Palatino Linotype" w:eastAsia="Times New Roman" w:hAnsi="Palatino Linotype" w:cs="Times New Roman"/>
          <w:color w:val="000000" w:themeColor="text1"/>
        </w:rPr>
        <w:t>interpuesto</w:t>
      </w:r>
      <w:r w:rsidR="004A2B76" w:rsidRPr="00804F21">
        <w:rPr>
          <w:rFonts w:ascii="Palatino Linotype" w:eastAsia="Times New Roman" w:hAnsi="Palatino Linotype" w:cs="Times New Roman"/>
          <w:color w:val="000000" w:themeColor="text1"/>
        </w:rPr>
        <w:t>s</w:t>
      </w:r>
      <w:r w:rsidR="006B31E7" w:rsidRPr="00804F21">
        <w:rPr>
          <w:rFonts w:ascii="Palatino Linotype" w:eastAsia="Times New Roman" w:hAnsi="Palatino Linotype" w:cs="Times New Roman"/>
          <w:color w:val="000000" w:themeColor="text1"/>
        </w:rPr>
        <w:t xml:space="preserve"> por</w:t>
      </w:r>
      <w:r w:rsidR="0078249C" w:rsidRPr="00804F21">
        <w:rPr>
          <w:rFonts w:ascii="Palatino Linotype" w:eastAsia="Times New Roman" w:hAnsi="Palatino Linotype" w:cs="Times New Roman"/>
          <w:color w:val="000000" w:themeColor="text1"/>
        </w:rPr>
        <w:t xml:space="preserve"> </w:t>
      </w:r>
      <w:r w:rsidR="00BB2C2D" w:rsidRPr="00804F21">
        <w:rPr>
          <w:rFonts w:ascii="Palatino Linotype" w:eastAsia="Times New Roman" w:hAnsi="Palatino Linotype" w:cs="Times New Roman"/>
          <w:color w:val="000000" w:themeColor="text1"/>
        </w:rPr>
        <w:t>un Usuario del Sistema de Acceso a la Información Mexiquense que no proporcionó un nombre para ser identificado,</w:t>
      </w:r>
      <w:r w:rsidR="007076C5" w:rsidRPr="00804F21">
        <w:rPr>
          <w:rFonts w:ascii="Palatino Linotype" w:eastAsia="Times New Roman" w:hAnsi="Palatino Linotype" w:cs="Times New Roman"/>
          <w:color w:val="000000" w:themeColor="text1"/>
        </w:rPr>
        <w:t xml:space="preserve"> en adelante la</w:t>
      </w:r>
      <w:r w:rsidR="00E92215" w:rsidRPr="00804F21">
        <w:rPr>
          <w:rFonts w:ascii="Palatino Linotype" w:eastAsia="Times New Roman" w:hAnsi="Palatino Linotype" w:cs="Times New Roman"/>
          <w:color w:val="000000" w:themeColor="text1"/>
        </w:rPr>
        <w:t xml:space="preserve"> </w:t>
      </w:r>
      <w:r w:rsidR="006B31E7" w:rsidRPr="00804F21">
        <w:rPr>
          <w:rFonts w:ascii="Palatino Linotype" w:eastAsia="Times New Roman" w:hAnsi="Palatino Linotype" w:cs="Times New Roman"/>
          <w:b/>
          <w:bCs/>
          <w:color w:val="000000" w:themeColor="text1"/>
        </w:rPr>
        <w:t>RECURRENTE</w:t>
      </w:r>
      <w:r w:rsidR="00E647FF" w:rsidRPr="00804F21">
        <w:rPr>
          <w:rFonts w:ascii="Palatino Linotype" w:eastAsia="Times New Roman" w:hAnsi="Palatino Linotype" w:cs="Arial"/>
          <w:color w:val="000000" w:themeColor="text1"/>
        </w:rPr>
        <w:t>;</w:t>
      </w:r>
      <w:r w:rsidR="005F1362" w:rsidRPr="00804F21">
        <w:rPr>
          <w:rFonts w:ascii="Palatino Linotype" w:eastAsia="Times New Roman" w:hAnsi="Palatino Linotype" w:cs="Arial"/>
          <w:color w:val="000000" w:themeColor="text1"/>
        </w:rPr>
        <w:t xml:space="preserve"> en contra de la respuesta del</w:t>
      </w:r>
      <w:r w:rsidR="002C1007" w:rsidRPr="00804F21">
        <w:rPr>
          <w:rFonts w:ascii="Palatino Linotype" w:eastAsia="Times New Roman" w:hAnsi="Palatino Linotype" w:cs="Arial"/>
          <w:color w:val="000000" w:themeColor="text1"/>
        </w:rPr>
        <w:t xml:space="preserve"> </w:t>
      </w:r>
      <w:r w:rsidR="00A147A5" w:rsidRPr="00804F21">
        <w:rPr>
          <w:rFonts w:ascii="Palatino Linotype" w:hAnsi="Palatino Linotype"/>
          <w:b/>
          <w:bCs/>
          <w:color w:val="000000"/>
          <w:szCs w:val="22"/>
        </w:rPr>
        <w:t>Ayuntamiento de Chiautla</w:t>
      </w:r>
      <w:r w:rsidR="009572EE" w:rsidRPr="00804F21">
        <w:rPr>
          <w:rFonts w:ascii="Palatino Linotype" w:eastAsia="Calibri" w:hAnsi="Palatino Linotype" w:cs="Arial"/>
          <w:color w:val="000000" w:themeColor="text1"/>
          <w:lang w:val="es-ES"/>
        </w:rPr>
        <w:t>,</w:t>
      </w:r>
      <w:r w:rsidR="005F1362" w:rsidRPr="00804F21">
        <w:rPr>
          <w:rFonts w:ascii="Palatino Linotype" w:eastAsia="Calibri" w:hAnsi="Palatino Linotype" w:cs="Arial"/>
          <w:color w:val="000000" w:themeColor="text1"/>
          <w:lang w:val="es-ES"/>
        </w:rPr>
        <w:t xml:space="preserve"> </w:t>
      </w:r>
      <w:r w:rsidR="005F1362" w:rsidRPr="00804F21">
        <w:rPr>
          <w:rFonts w:ascii="Palatino Linotype" w:eastAsia="Times New Roman" w:hAnsi="Palatino Linotype" w:cs="Times New Roman"/>
          <w:color w:val="000000" w:themeColor="text1"/>
        </w:rPr>
        <w:t>en lo sucesivo el</w:t>
      </w:r>
      <w:r w:rsidR="005F1362" w:rsidRPr="00804F21">
        <w:rPr>
          <w:rFonts w:ascii="Palatino Linotype" w:eastAsia="Times New Roman" w:hAnsi="Palatino Linotype" w:cs="Times New Roman"/>
          <w:b/>
          <w:color w:val="000000" w:themeColor="text1"/>
        </w:rPr>
        <w:t xml:space="preserve"> SUJETO OBLIGADO, </w:t>
      </w:r>
      <w:r w:rsidR="005F1362" w:rsidRPr="00804F21">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804F21" w:rsidRDefault="009A593A" w:rsidP="00B31E90">
      <w:pPr>
        <w:spacing w:line="360" w:lineRule="auto"/>
        <w:jc w:val="both"/>
        <w:rPr>
          <w:rFonts w:ascii="Palatino Linotype" w:hAnsi="Palatino Linotype"/>
          <w:b/>
          <w:color w:val="000000" w:themeColor="text1"/>
        </w:rPr>
      </w:pPr>
    </w:p>
    <w:p w14:paraId="769E1410" w14:textId="77F45709" w:rsidR="00587366" w:rsidRPr="00804F2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804F21">
        <w:rPr>
          <w:b/>
          <w:color w:val="000000" w:themeColor="text1"/>
        </w:rPr>
        <w:t>A</w:t>
      </w:r>
      <w:r w:rsidR="00C967DD" w:rsidRPr="00804F21">
        <w:rPr>
          <w:b/>
          <w:color w:val="000000" w:themeColor="text1"/>
        </w:rPr>
        <w:t xml:space="preserve"> </w:t>
      </w:r>
      <w:r w:rsidRPr="00804F21">
        <w:rPr>
          <w:b/>
          <w:color w:val="000000" w:themeColor="text1"/>
        </w:rPr>
        <w:t>N</w:t>
      </w:r>
      <w:r w:rsidR="00C967DD" w:rsidRPr="00804F21">
        <w:rPr>
          <w:b/>
          <w:color w:val="000000" w:themeColor="text1"/>
        </w:rPr>
        <w:t xml:space="preserve"> </w:t>
      </w:r>
      <w:r w:rsidRPr="00804F21">
        <w:rPr>
          <w:b/>
          <w:color w:val="000000" w:themeColor="text1"/>
        </w:rPr>
        <w:t>T</w:t>
      </w:r>
      <w:r w:rsidR="00C967DD" w:rsidRPr="00804F21">
        <w:rPr>
          <w:b/>
          <w:color w:val="000000" w:themeColor="text1"/>
        </w:rPr>
        <w:t xml:space="preserve"> </w:t>
      </w:r>
      <w:r w:rsidRPr="00804F21">
        <w:rPr>
          <w:b/>
          <w:color w:val="000000" w:themeColor="text1"/>
        </w:rPr>
        <w:t>E</w:t>
      </w:r>
      <w:r w:rsidR="00C967DD" w:rsidRPr="00804F21">
        <w:rPr>
          <w:b/>
          <w:color w:val="000000" w:themeColor="text1"/>
        </w:rPr>
        <w:t xml:space="preserve"> </w:t>
      </w:r>
      <w:r w:rsidRPr="00804F21">
        <w:rPr>
          <w:b/>
          <w:color w:val="000000" w:themeColor="text1"/>
        </w:rPr>
        <w:t>C</w:t>
      </w:r>
      <w:r w:rsidR="00C967DD" w:rsidRPr="00804F21">
        <w:rPr>
          <w:b/>
          <w:color w:val="000000" w:themeColor="text1"/>
        </w:rPr>
        <w:t xml:space="preserve"> </w:t>
      </w:r>
      <w:r w:rsidRPr="00804F21">
        <w:rPr>
          <w:b/>
          <w:color w:val="000000" w:themeColor="text1"/>
        </w:rPr>
        <w:t>E</w:t>
      </w:r>
      <w:r w:rsidR="00C967DD" w:rsidRPr="00804F21">
        <w:rPr>
          <w:b/>
          <w:color w:val="000000" w:themeColor="text1"/>
        </w:rPr>
        <w:t xml:space="preserve"> </w:t>
      </w:r>
      <w:r w:rsidRPr="00804F21">
        <w:rPr>
          <w:b/>
          <w:color w:val="000000" w:themeColor="text1"/>
        </w:rPr>
        <w:t>D</w:t>
      </w:r>
      <w:r w:rsidR="00C967DD" w:rsidRPr="00804F21">
        <w:rPr>
          <w:b/>
          <w:color w:val="000000" w:themeColor="text1"/>
        </w:rPr>
        <w:t xml:space="preserve"> </w:t>
      </w:r>
      <w:r w:rsidRPr="00804F21">
        <w:rPr>
          <w:b/>
          <w:color w:val="000000" w:themeColor="text1"/>
        </w:rPr>
        <w:t>E</w:t>
      </w:r>
      <w:r w:rsidR="00C967DD" w:rsidRPr="00804F21">
        <w:rPr>
          <w:b/>
          <w:color w:val="000000" w:themeColor="text1"/>
        </w:rPr>
        <w:t xml:space="preserve"> </w:t>
      </w:r>
      <w:r w:rsidRPr="00804F21">
        <w:rPr>
          <w:b/>
          <w:color w:val="000000" w:themeColor="text1"/>
        </w:rPr>
        <w:t>N</w:t>
      </w:r>
      <w:r w:rsidR="00C967DD" w:rsidRPr="00804F21">
        <w:rPr>
          <w:b/>
          <w:color w:val="000000" w:themeColor="text1"/>
        </w:rPr>
        <w:t xml:space="preserve"> </w:t>
      </w:r>
      <w:r w:rsidRPr="00804F21">
        <w:rPr>
          <w:b/>
          <w:color w:val="000000" w:themeColor="text1"/>
        </w:rPr>
        <w:t>T</w:t>
      </w:r>
      <w:r w:rsidR="00C967DD" w:rsidRPr="00804F21">
        <w:rPr>
          <w:b/>
          <w:color w:val="000000" w:themeColor="text1"/>
        </w:rPr>
        <w:t xml:space="preserve"> </w:t>
      </w:r>
      <w:r w:rsidRPr="00804F21">
        <w:rPr>
          <w:b/>
          <w:color w:val="000000" w:themeColor="text1"/>
        </w:rPr>
        <w:t>E</w:t>
      </w:r>
      <w:r w:rsidR="00C967DD" w:rsidRPr="00804F21">
        <w:rPr>
          <w:b/>
          <w:color w:val="000000" w:themeColor="text1"/>
        </w:rPr>
        <w:t xml:space="preserve"> </w:t>
      </w:r>
      <w:r w:rsidRPr="00804F21">
        <w:rPr>
          <w:b/>
          <w:color w:val="000000" w:themeColor="text1"/>
        </w:rPr>
        <w:t>S</w:t>
      </w:r>
      <w:bookmarkEnd w:id="0"/>
      <w:bookmarkEnd w:id="1"/>
      <w:bookmarkEnd w:id="2"/>
    </w:p>
    <w:p w14:paraId="5672105D" w14:textId="77777777" w:rsidR="00B31E90" w:rsidRPr="00804F21"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9E5677C" w:rsidR="00D9392E" w:rsidRPr="00804F21"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4F21">
        <w:rPr>
          <w:rFonts w:ascii="Palatino Linotype" w:eastAsia="Calibri" w:hAnsi="Palatino Linotype" w:cs="Arial"/>
          <w:color w:val="000000" w:themeColor="text1"/>
          <w:lang w:val="es-ES"/>
        </w:rPr>
        <w:t>El</w:t>
      </w:r>
      <w:r w:rsidR="00D9392E" w:rsidRPr="00804F21">
        <w:rPr>
          <w:rFonts w:ascii="Palatino Linotype" w:eastAsia="Calibri" w:hAnsi="Palatino Linotype" w:cs="Arial"/>
          <w:color w:val="000000" w:themeColor="text1"/>
          <w:lang w:val="es-ES"/>
        </w:rPr>
        <w:t xml:space="preserve"> </w:t>
      </w:r>
      <w:r w:rsidR="00A147A5" w:rsidRPr="00804F21">
        <w:rPr>
          <w:rFonts w:ascii="Palatino Linotype" w:eastAsia="Calibri" w:hAnsi="Palatino Linotype" w:cs="Arial"/>
          <w:color w:val="000000" w:themeColor="text1"/>
          <w:lang w:val="es-ES"/>
        </w:rPr>
        <w:t>diecisiete</w:t>
      </w:r>
      <w:r w:rsidR="007076C5" w:rsidRPr="00804F21">
        <w:rPr>
          <w:rFonts w:ascii="Palatino Linotype" w:eastAsia="Calibri" w:hAnsi="Palatino Linotype" w:cs="Arial"/>
          <w:color w:val="000000" w:themeColor="text1"/>
          <w:lang w:val="es-ES"/>
        </w:rPr>
        <w:t xml:space="preserve"> (</w:t>
      </w:r>
      <w:r w:rsidR="00A147A5" w:rsidRPr="00804F21">
        <w:rPr>
          <w:rFonts w:ascii="Palatino Linotype" w:eastAsia="Calibri" w:hAnsi="Palatino Linotype" w:cs="Arial"/>
          <w:color w:val="000000" w:themeColor="text1"/>
          <w:lang w:val="es-ES"/>
        </w:rPr>
        <w:t>17</w:t>
      </w:r>
      <w:r w:rsidR="007076C5" w:rsidRPr="00804F21">
        <w:rPr>
          <w:rFonts w:ascii="Palatino Linotype" w:eastAsia="Calibri" w:hAnsi="Palatino Linotype" w:cs="Arial"/>
          <w:color w:val="000000" w:themeColor="text1"/>
          <w:lang w:val="es-ES"/>
        </w:rPr>
        <w:t xml:space="preserve">) de </w:t>
      </w:r>
      <w:r w:rsidR="00BB2C2D" w:rsidRPr="00804F21">
        <w:rPr>
          <w:rFonts w:ascii="Palatino Linotype" w:eastAsia="Calibri" w:hAnsi="Palatino Linotype" w:cs="Arial"/>
          <w:color w:val="000000" w:themeColor="text1"/>
          <w:lang w:val="es-ES"/>
        </w:rPr>
        <w:t>enero</w:t>
      </w:r>
      <w:r w:rsidR="00B31E90" w:rsidRPr="00804F21">
        <w:rPr>
          <w:rFonts w:ascii="Palatino Linotype" w:eastAsia="Calibri" w:hAnsi="Palatino Linotype" w:cs="Arial"/>
          <w:color w:val="000000" w:themeColor="text1"/>
          <w:lang w:val="es-ES"/>
        </w:rPr>
        <w:t xml:space="preserve"> de dos mil </w:t>
      </w:r>
      <w:r w:rsidR="00584E1A" w:rsidRPr="00804F21">
        <w:rPr>
          <w:rFonts w:ascii="Palatino Linotype" w:eastAsia="Calibri" w:hAnsi="Palatino Linotype" w:cs="Arial"/>
          <w:color w:val="000000" w:themeColor="text1"/>
          <w:lang w:val="es-ES"/>
        </w:rPr>
        <w:t>veintidós</w:t>
      </w:r>
      <w:r w:rsidR="005F1362" w:rsidRPr="00804F21">
        <w:rPr>
          <w:rFonts w:ascii="Palatino Linotype" w:eastAsia="Calibri" w:hAnsi="Palatino Linotype" w:cs="Arial"/>
          <w:color w:val="000000" w:themeColor="text1"/>
          <w:lang w:val="es-ES"/>
        </w:rPr>
        <w:t xml:space="preserve">, </w:t>
      </w:r>
      <w:r w:rsidR="007076C5" w:rsidRPr="00804F21">
        <w:rPr>
          <w:rFonts w:ascii="Palatino Linotype" w:hAnsi="Palatino Linotype"/>
          <w:color w:val="000000" w:themeColor="text1"/>
        </w:rPr>
        <w:t>la</w:t>
      </w:r>
      <w:r w:rsidR="00B31E90" w:rsidRPr="00804F21">
        <w:rPr>
          <w:rFonts w:ascii="Palatino Linotype" w:hAnsi="Palatino Linotype"/>
          <w:color w:val="000000" w:themeColor="text1"/>
        </w:rPr>
        <w:t xml:space="preserve"> particular</w:t>
      </w:r>
      <w:r w:rsidR="005F1362" w:rsidRPr="00804F21">
        <w:rPr>
          <w:rFonts w:ascii="Palatino Linotype" w:hAnsi="Palatino Linotype"/>
          <w:color w:val="000000" w:themeColor="text1"/>
        </w:rPr>
        <w:t xml:space="preserve"> presentó</w:t>
      </w:r>
      <w:r w:rsidR="005F1362" w:rsidRPr="00804F21">
        <w:rPr>
          <w:rFonts w:ascii="Palatino Linotype" w:hAnsi="Palatino Linotype"/>
          <w:b/>
          <w:color w:val="000000" w:themeColor="text1"/>
        </w:rPr>
        <w:t xml:space="preserve"> </w:t>
      </w:r>
      <w:r w:rsidR="00127E68" w:rsidRPr="00804F21">
        <w:rPr>
          <w:rFonts w:ascii="Palatino Linotype" w:hAnsi="Palatino Linotype"/>
          <w:bCs/>
          <w:color w:val="000000" w:themeColor="text1"/>
        </w:rPr>
        <w:t xml:space="preserve">a través </w:t>
      </w:r>
      <w:r w:rsidR="00DE4F75" w:rsidRPr="00804F21">
        <w:rPr>
          <w:rFonts w:ascii="Palatino Linotype" w:hAnsi="Palatino Linotype"/>
          <w:bCs/>
          <w:color w:val="000000" w:themeColor="text1"/>
        </w:rPr>
        <w:t>del</w:t>
      </w:r>
      <w:r w:rsidR="007076C5" w:rsidRPr="00804F21">
        <w:rPr>
          <w:rFonts w:ascii="Palatino Linotype" w:hAnsi="Palatino Linotype"/>
          <w:bCs/>
          <w:color w:val="000000" w:themeColor="text1"/>
        </w:rPr>
        <w:t xml:space="preserve"> </w:t>
      </w:r>
      <w:r w:rsidR="005F1362" w:rsidRPr="00804F21">
        <w:rPr>
          <w:rFonts w:ascii="Palatino Linotype" w:eastAsia="Calibri" w:hAnsi="Palatino Linotype" w:cs="Arial"/>
          <w:color w:val="000000" w:themeColor="text1"/>
          <w:lang w:val="es-ES"/>
        </w:rPr>
        <w:t xml:space="preserve">Sistema de Acceso a la Información Mexiquense </w:t>
      </w:r>
      <w:r w:rsidR="005F1362" w:rsidRPr="00804F21">
        <w:rPr>
          <w:rFonts w:ascii="Palatino Linotype" w:eastAsia="Calibri" w:hAnsi="Palatino Linotype" w:cs="Arial"/>
          <w:bCs/>
          <w:color w:val="000000" w:themeColor="text1"/>
          <w:lang w:val="es-ES"/>
        </w:rPr>
        <w:t>(SAIMEX)</w:t>
      </w:r>
      <w:r w:rsidR="005F1362" w:rsidRPr="00804F21">
        <w:rPr>
          <w:rFonts w:ascii="Palatino Linotype" w:eastAsia="Calibri" w:hAnsi="Palatino Linotype" w:cs="Arial"/>
          <w:color w:val="000000" w:themeColor="text1"/>
          <w:lang w:val="es-ES"/>
        </w:rPr>
        <w:t>, la solicitud de información pública registrada con el número</w:t>
      </w:r>
      <w:r w:rsidR="005F1362" w:rsidRPr="00804F21">
        <w:rPr>
          <w:rFonts w:ascii="Palatino Linotype" w:hAnsi="Palatino Linotype"/>
          <w:b/>
          <w:bCs/>
          <w:color w:val="000000" w:themeColor="text1"/>
        </w:rPr>
        <w:t xml:space="preserve"> </w:t>
      </w:r>
      <w:r w:rsidR="00BB2C2D" w:rsidRPr="00804F21">
        <w:rPr>
          <w:rFonts w:ascii="Palatino Linotype" w:hAnsi="Palatino Linotype"/>
          <w:b/>
          <w:bCs/>
          <w:color w:val="000000" w:themeColor="text1"/>
        </w:rPr>
        <w:t>00</w:t>
      </w:r>
      <w:r w:rsidR="00A147A5" w:rsidRPr="00804F21">
        <w:rPr>
          <w:rFonts w:ascii="Palatino Linotype" w:hAnsi="Palatino Linotype"/>
          <w:b/>
          <w:bCs/>
          <w:color w:val="000000" w:themeColor="text1"/>
        </w:rPr>
        <w:t>030</w:t>
      </w:r>
      <w:r w:rsidR="00BB2C2D" w:rsidRPr="00804F21">
        <w:rPr>
          <w:rFonts w:ascii="Palatino Linotype" w:hAnsi="Palatino Linotype"/>
          <w:b/>
          <w:bCs/>
          <w:color w:val="000000" w:themeColor="text1"/>
        </w:rPr>
        <w:t>/</w:t>
      </w:r>
      <w:r w:rsidR="00A147A5" w:rsidRPr="00804F21">
        <w:rPr>
          <w:rFonts w:ascii="Palatino Linotype" w:hAnsi="Palatino Linotype"/>
          <w:b/>
          <w:bCs/>
          <w:color w:val="000000" w:themeColor="text1"/>
        </w:rPr>
        <w:t>CHIAUTLA</w:t>
      </w:r>
      <w:r w:rsidR="00BB2C2D" w:rsidRPr="00804F21">
        <w:rPr>
          <w:rFonts w:ascii="Palatino Linotype" w:hAnsi="Palatino Linotype"/>
          <w:b/>
          <w:bCs/>
          <w:color w:val="000000" w:themeColor="text1"/>
        </w:rPr>
        <w:t>/IP/2022</w:t>
      </w:r>
      <w:r w:rsidR="004A2B76" w:rsidRPr="00804F21">
        <w:rPr>
          <w:rFonts w:ascii="Palatino Linotype" w:hAnsi="Palatino Linotype"/>
          <w:b/>
          <w:bCs/>
          <w:color w:val="000000" w:themeColor="text1"/>
        </w:rPr>
        <w:t xml:space="preserve"> y 00040/CHIAUTLA/IP/2022</w:t>
      </w:r>
      <w:r w:rsidR="005F1362" w:rsidRPr="00804F21">
        <w:rPr>
          <w:rFonts w:ascii="Palatino Linotype" w:hAnsi="Palatino Linotype"/>
          <w:b/>
          <w:bCs/>
          <w:color w:val="000000" w:themeColor="text1"/>
        </w:rPr>
        <w:t>,</w:t>
      </w:r>
      <w:r w:rsidR="005F1362" w:rsidRPr="00804F21">
        <w:rPr>
          <w:rFonts w:ascii="Palatino Linotype" w:eastAsia="Calibri" w:hAnsi="Palatino Linotype" w:cs="Arial"/>
          <w:color w:val="000000" w:themeColor="text1"/>
          <w:lang w:val="es-ES"/>
        </w:rPr>
        <w:t xml:space="preserve"> mediante la cual requirió</w:t>
      </w:r>
      <w:r w:rsidR="00022D89" w:rsidRPr="00804F21">
        <w:rPr>
          <w:rFonts w:ascii="Palatino Linotype" w:eastAsia="Calibri" w:hAnsi="Palatino Linotype" w:cs="Arial"/>
          <w:color w:val="000000" w:themeColor="text1"/>
          <w:lang w:val="es-ES"/>
        </w:rPr>
        <w:t xml:space="preserve"> lo siguiente</w:t>
      </w:r>
      <w:r w:rsidR="005F1362" w:rsidRPr="00804F21">
        <w:rPr>
          <w:rFonts w:ascii="Palatino Linotype" w:eastAsia="Calibri" w:hAnsi="Palatino Linotype" w:cs="Arial"/>
          <w:color w:val="000000" w:themeColor="text1"/>
          <w:lang w:val="es-ES"/>
        </w:rPr>
        <w:t>:</w:t>
      </w:r>
      <w:r w:rsidR="00E52E99" w:rsidRPr="00804F21">
        <w:rPr>
          <w:rFonts w:ascii="Palatino Linotype" w:eastAsia="Calibri" w:hAnsi="Palatino Linotype" w:cs="Arial"/>
          <w:color w:val="000000" w:themeColor="text1"/>
          <w:lang w:val="es-ES"/>
        </w:rPr>
        <w:t xml:space="preserve"> </w:t>
      </w:r>
    </w:p>
    <w:p w14:paraId="76EB7490" w14:textId="549CC602" w:rsidR="00B31E90" w:rsidRPr="00804F21" w:rsidRDefault="004A2B76" w:rsidP="00B31E90">
      <w:pPr>
        <w:pStyle w:val="Prrafodelista"/>
        <w:spacing w:line="276" w:lineRule="auto"/>
        <w:ind w:left="567" w:right="567"/>
        <w:jc w:val="both"/>
        <w:rPr>
          <w:rFonts w:ascii="Palatino Linotype" w:hAnsi="Palatino Linotype"/>
          <w:i/>
          <w:color w:val="000000" w:themeColor="text1"/>
          <w:sz w:val="22"/>
          <w:szCs w:val="22"/>
        </w:rPr>
      </w:pPr>
      <w:r w:rsidRPr="00804F21">
        <w:rPr>
          <w:rFonts w:ascii="Palatino Linotype" w:hAnsi="Palatino Linotype"/>
          <w:b/>
          <w:bCs/>
          <w:color w:val="000000" w:themeColor="text1"/>
        </w:rPr>
        <w:t xml:space="preserve">00030/CHIAUTLA/IP/2022 </w:t>
      </w:r>
    </w:p>
    <w:p w14:paraId="3CE4F908" w14:textId="77777777" w:rsidR="004A2B76" w:rsidRPr="00804F21" w:rsidRDefault="004A2B76"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A8131A8" w:rsidR="0097210F" w:rsidRPr="00804F21"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804F21">
        <w:rPr>
          <w:rFonts w:ascii="Palatino Linotype" w:hAnsi="Palatino Linotype"/>
          <w:i/>
          <w:color w:val="000000" w:themeColor="text1"/>
          <w:sz w:val="22"/>
          <w:szCs w:val="22"/>
        </w:rPr>
        <w:t>“</w:t>
      </w:r>
      <w:r w:rsidR="00A147A5" w:rsidRPr="00804F21">
        <w:rPr>
          <w:rFonts w:ascii="Palatino Linotype" w:hAnsi="Palatino Linotype"/>
          <w:i/>
          <w:iCs/>
          <w:color w:val="000000" w:themeColor="text1"/>
          <w:sz w:val="22"/>
          <w:szCs w:val="22"/>
        </w:rPr>
        <w:t>SOLICITO TODAS LAS FACTURAS QUE SE GENERARON EN EL EVENTO DIA 15 DE ENERO POR DIA DEL DIA DEL NIÑO, ASI COMO LA LISTA DE TODOS LOS PROVEDORES.</w:t>
      </w:r>
      <w:r w:rsidRPr="00804F21">
        <w:rPr>
          <w:rFonts w:ascii="Palatino Linotype" w:hAnsi="Palatino Linotype"/>
          <w:i/>
          <w:color w:val="000000" w:themeColor="text1"/>
          <w:sz w:val="22"/>
          <w:szCs w:val="22"/>
        </w:rPr>
        <w:t xml:space="preserve">” </w:t>
      </w:r>
      <w:r w:rsidRPr="00804F21">
        <w:rPr>
          <w:rFonts w:ascii="Palatino Linotype" w:hAnsi="Palatino Linotype"/>
          <w:color w:val="000000" w:themeColor="text1"/>
          <w:sz w:val="22"/>
          <w:szCs w:val="22"/>
        </w:rPr>
        <w:t>(Sic).</w:t>
      </w:r>
    </w:p>
    <w:p w14:paraId="480BAE2F" w14:textId="77777777" w:rsidR="004A2B76" w:rsidRPr="00804F21" w:rsidRDefault="004A2B76" w:rsidP="00B31E90">
      <w:pPr>
        <w:pStyle w:val="Prrafodelista"/>
        <w:spacing w:line="276" w:lineRule="auto"/>
        <w:ind w:left="567" w:right="567"/>
        <w:jc w:val="both"/>
        <w:rPr>
          <w:rFonts w:ascii="Palatino Linotype" w:hAnsi="Palatino Linotype"/>
          <w:i/>
          <w:color w:val="000000" w:themeColor="text1"/>
          <w:szCs w:val="22"/>
        </w:rPr>
      </w:pPr>
    </w:p>
    <w:p w14:paraId="1D6513E5" w14:textId="571606B4" w:rsidR="004A2B76" w:rsidRPr="00804F21" w:rsidRDefault="004A2B76" w:rsidP="00B31E90">
      <w:pPr>
        <w:pStyle w:val="Prrafodelista"/>
        <w:spacing w:line="276" w:lineRule="auto"/>
        <w:ind w:left="567" w:right="567"/>
        <w:jc w:val="both"/>
        <w:rPr>
          <w:rFonts w:ascii="Palatino Linotype" w:hAnsi="Palatino Linotype"/>
          <w:i/>
          <w:color w:val="000000" w:themeColor="text1"/>
          <w:szCs w:val="22"/>
        </w:rPr>
      </w:pPr>
      <w:r w:rsidRPr="00804F21">
        <w:rPr>
          <w:rFonts w:ascii="Palatino Linotype" w:hAnsi="Palatino Linotype"/>
          <w:b/>
          <w:bCs/>
          <w:color w:val="000000" w:themeColor="text1"/>
        </w:rPr>
        <w:t>00040/CHIAUTLA/IP/2022</w:t>
      </w:r>
    </w:p>
    <w:p w14:paraId="03261EBD" w14:textId="314F3534" w:rsidR="004A2B76" w:rsidRPr="00804F21" w:rsidRDefault="004A2B76" w:rsidP="00B31E90">
      <w:pPr>
        <w:pStyle w:val="Prrafodelista"/>
        <w:spacing w:line="276" w:lineRule="auto"/>
        <w:ind w:left="567" w:right="567"/>
        <w:jc w:val="both"/>
        <w:rPr>
          <w:rFonts w:ascii="Palatino Linotype" w:hAnsi="Palatino Linotype"/>
          <w:i/>
          <w:color w:val="000000" w:themeColor="text1"/>
          <w:szCs w:val="22"/>
        </w:rPr>
      </w:pPr>
      <w:r w:rsidRPr="00804F21">
        <w:rPr>
          <w:rFonts w:ascii="Palatino Linotype" w:hAnsi="Palatino Linotype"/>
          <w:i/>
          <w:color w:val="000000" w:themeColor="text1"/>
          <w:szCs w:val="22"/>
        </w:rPr>
        <w:lastRenderedPageBreak/>
        <w:t>QUIERO TODAS LAS BITACORAS Y FACTURAS DE GASOLINA ASI COMO LA DIRECCION DE LA GASOLINERIA QUE ABASTECEN LOS VEHICULOS OFICIALES Y EL CONVENIO O CONTRATO QUE CELEBRARON PARA DICHA PRESTACION DE SERVICIO. QUIERO SABER CUAL ES EL AREA QUE MANEJA ESTE RECURSO ASI COMO EL NOMBRE DEL TITULAR</w:t>
      </w:r>
    </w:p>
    <w:p w14:paraId="65A03C8D" w14:textId="77777777" w:rsidR="005F1362" w:rsidRPr="00804F21" w:rsidRDefault="005F1362" w:rsidP="00B31E90">
      <w:pPr>
        <w:spacing w:line="360" w:lineRule="auto"/>
        <w:ind w:right="333"/>
        <w:jc w:val="both"/>
        <w:rPr>
          <w:rFonts w:ascii="Palatino Linotype" w:hAnsi="Palatino Linotype"/>
          <w:color w:val="000000" w:themeColor="text1"/>
        </w:rPr>
      </w:pPr>
    </w:p>
    <w:p w14:paraId="49C21E77" w14:textId="256F40A2" w:rsidR="0039142B" w:rsidRPr="00804F21"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04F21">
        <w:rPr>
          <w:rFonts w:ascii="Palatino Linotype" w:hAnsi="Palatino Linotype" w:cs="Arial"/>
          <w:color w:val="000000" w:themeColor="text1"/>
        </w:rPr>
        <w:t>Modalidad de entrega: A través del SAIMEX.</w:t>
      </w:r>
    </w:p>
    <w:p w14:paraId="35BA18A9" w14:textId="77777777" w:rsidR="0039142B" w:rsidRPr="00804F21"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AB32337" w:rsidR="0022448D" w:rsidRPr="00804F21" w:rsidRDefault="00B31E90" w:rsidP="00B56EE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04F21">
        <w:rPr>
          <w:rFonts w:ascii="Palatino Linotype" w:eastAsia="MS Mincho" w:hAnsi="Palatino Linotype" w:cs="Times New Roman"/>
          <w:color w:val="000000" w:themeColor="text1"/>
        </w:rPr>
        <w:t xml:space="preserve">El </w:t>
      </w:r>
      <w:r w:rsidR="001C3D3D" w:rsidRPr="00804F21">
        <w:rPr>
          <w:rFonts w:ascii="Palatino Linotype" w:eastAsia="MS Mincho" w:hAnsi="Palatino Linotype" w:cs="Times New Roman"/>
          <w:color w:val="000000" w:themeColor="text1"/>
        </w:rPr>
        <w:t>ocho</w:t>
      </w:r>
      <w:r w:rsidR="007076C5" w:rsidRPr="00804F21">
        <w:rPr>
          <w:rFonts w:ascii="Palatino Linotype" w:eastAsia="MS Mincho" w:hAnsi="Palatino Linotype" w:cs="Times New Roman"/>
          <w:color w:val="000000" w:themeColor="text1"/>
        </w:rPr>
        <w:t xml:space="preserve"> (</w:t>
      </w:r>
      <w:r w:rsidR="001C3D3D" w:rsidRPr="00804F21">
        <w:rPr>
          <w:rFonts w:ascii="Palatino Linotype" w:eastAsia="MS Mincho" w:hAnsi="Palatino Linotype" w:cs="Times New Roman"/>
          <w:color w:val="000000" w:themeColor="text1"/>
        </w:rPr>
        <w:t>8</w:t>
      </w:r>
      <w:r w:rsidR="007076C5" w:rsidRPr="00804F21">
        <w:rPr>
          <w:rFonts w:ascii="Palatino Linotype" w:eastAsia="MS Mincho" w:hAnsi="Palatino Linotype" w:cs="Times New Roman"/>
          <w:color w:val="000000" w:themeColor="text1"/>
        </w:rPr>
        <w:t xml:space="preserve">) de </w:t>
      </w:r>
      <w:r w:rsidR="001C3D3D" w:rsidRPr="00804F21">
        <w:rPr>
          <w:rFonts w:ascii="Palatino Linotype" w:eastAsia="MS Mincho" w:hAnsi="Palatino Linotype" w:cs="Times New Roman"/>
          <w:color w:val="000000" w:themeColor="text1"/>
        </w:rPr>
        <w:t>febrero</w:t>
      </w:r>
      <w:r w:rsidR="00762697" w:rsidRPr="00804F21">
        <w:rPr>
          <w:rFonts w:ascii="Palatino Linotype" w:eastAsia="MS Mincho" w:hAnsi="Palatino Linotype" w:cs="Times New Roman"/>
          <w:color w:val="000000" w:themeColor="text1"/>
        </w:rPr>
        <w:t xml:space="preserve"> de dos mil veinti</w:t>
      </w:r>
      <w:r w:rsidR="00BB2C2D" w:rsidRPr="00804F21">
        <w:rPr>
          <w:rFonts w:ascii="Palatino Linotype" w:eastAsia="MS Mincho" w:hAnsi="Palatino Linotype" w:cs="Times New Roman"/>
          <w:color w:val="000000" w:themeColor="text1"/>
        </w:rPr>
        <w:t>dós</w:t>
      </w:r>
      <w:r w:rsidR="00762697" w:rsidRPr="00804F21">
        <w:rPr>
          <w:rFonts w:ascii="Palatino Linotype" w:eastAsia="MS Mincho" w:hAnsi="Palatino Linotype" w:cs="Times New Roman"/>
          <w:color w:val="000000" w:themeColor="text1"/>
        </w:rPr>
        <w:t xml:space="preserve">, </w:t>
      </w:r>
      <w:r w:rsidR="005F1362" w:rsidRPr="00804F21">
        <w:rPr>
          <w:rFonts w:ascii="Palatino Linotype" w:hAnsi="Palatino Linotype"/>
          <w:color w:val="000000" w:themeColor="text1"/>
          <w:szCs w:val="14"/>
        </w:rPr>
        <w:t xml:space="preserve">el </w:t>
      </w:r>
      <w:r w:rsidR="005F1362" w:rsidRPr="00804F21">
        <w:rPr>
          <w:rFonts w:ascii="Palatino Linotype" w:hAnsi="Palatino Linotype"/>
          <w:b/>
          <w:color w:val="000000" w:themeColor="text1"/>
          <w:szCs w:val="14"/>
        </w:rPr>
        <w:t>SUJETO OBLIGADO</w:t>
      </w:r>
      <w:r w:rsidR="005F1362" w:rsidRPr="00804F21">
        <w:rPr>
          <w:rFonts w:ascii="Palatino Linotype" w:hAnsi="Palatino Linotype"/>
          <w:color w:val="000000" w:themeColor="text1"/>
          <w:szCs w:val="14"/>
        </w:rPr>
        <w:t xml:space="preserve"> </w:t>
      </w:r>
      <w:r w:rsidR="007076C5" w:rsidRPr="00804F21">
        <w:rPr>
          <w:rFonts w:ascii="Palatino Linotype" w:hAnsi="Palatino Linotype"/>
          <w:color w:val="000000" w:themeColor="text1"/>
          <w:szCs w:val="14"/>
        </w:rPr>
        <w:t xml:space="preserve">dio respuesta a la solicitud de información </w:t>
      </w:r>
      <w:r w:rsidR="00A147A5" w:rsidRPr="00804F21">
        <w:rPr>
          <w:rFonts w:ascii="Palatino Linotype" w:hAnsi="Palatino Linotype"/>
          <w:b/>
          <w:bCs/>
          <w:color w:val="000000" w:themeColor="text1"/>
        </w:rPr>
        <w:t>00030/CHIAUTLA/IP/2022</w:t>
      </w:r>
      <w:r w:rsidR="007076C5" w:rsidRPr="00804F21">
        <w:rPr>
          <w:rFonts w:ascii="Palatino Linotype" w:hAnsi="Palatino Linotype"/>
          <w:color w:val="000000" w:themeColor="text1"/>
          <w:szCs w:val="14"/>
        </w:rPr>
        <w:t xml:space="preserve"> en los siguientes términos</w:t>
      </w:r>
      <w:r w:rsidR="005F1362" w:rsidRPr="00804F21">
        <w:rPr>
          <w:rFonts w:ascii="Palatino Linotype" w:hAnsi="Palatino Linotype"/>
          <w:color w:val="000000" w:themeColor="text1"/>
          <w:szCs w:val="14"/>
        </w:rPr>
        <w:t>:</w:t>
      </w:r>
    </w:p>
    <w:p w14:paraId="730F4CB8" w14:textId="77777777" w:rsidR="004A2B76" w:rsidRPr="00804F21" w:rsidRDefault="004A2B76" w:rsidP="004A2B76">
      <w:pPr>
        <w:pStyle w:val="Prrafodelista"/>
        <w:spacing w:line="276" w:lineRule="auto"/>
        <w:ind w:left="0" w:right="567"/>
        <w:jc w:val="both"/>
        <w:rPr>
          <w:rFonts w:ascii="Palatino Linotype" w:hAnsi="Palatino Linotype"/>
          <w:i/>
          <w:color w:val="000000" w:themeColor="text1"/>
          <w:sz w:val="22"/>
          <w:szCs w:val="22"/>
        </w:rPr>
      </w:pPr>
      <w:r w:rsidRPr="00804F21">
        <w:rPr>
          <w:rFonts w:ascii="Palatino Linotype" w:hAnsi="Palatino Linotype"/>
          <w:b/>
          <w:bCs/>
          <w:color w:val="000000" w:themeColor="text1"/>
        </w:rPr>
        <w:t xml:space="preserve">00030/CHIAUTLA/IP/2022 </w:t>
      </w:r>
    </w:p>
    <w:p w14:paraId="0E759FD5" w14:textId="77777777" w:rsidR="009A593A" w:rsidRPr="00804F21" w:rsidRDefault="009A593A" w:rsidP="004A2B76">
      <w:pPr>
        <w:pStyle w:val="Sinespaciado"/>
        <w:ind w:left="567" w:right="567"/>
        <w:rPr>
          <w:rFonts w:ascii="Palatino Linotype" w:hAnsi="Palatino Linotype"/>
          <w:i/>
          <w:noProof/>
          <w:color w:val="000000" w:themeColor="text1"/>
          <w:lang w:eastAsia="es-MX"/>
        </w:rPr>
      </w:pPr>
    </w:p>
    <w:p w14:paraId="12E3B440" w14:textId="77777777" w:rsidR="00187618" w:rsidRPr="00804F21" w:rsidRDefault="005F1362" w:rsidP="0018761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4F21">
        <w:rPr>
          <w:rFonts w:ascii="Palatino Linotype" w:hAnsi="Palatino Linotype"/>
          <w:i/>
          <w:noProof/>
          <w:color w:val="000000" w:themeColor="text1"/>
          <w:sz w:val="22"/>
          <w:szCs w:val="22"/>
          <w:lang w:val="es-MX" w:eastAsia="es-MX"/>
        </w:rPr>
        <w:t>“</w:t>
      </w:r>
      <w:r w:rsidR="00187618" w:rsidRPr="00804F21">
        <w:rPr>
          <w:rFonts w:ascii="Palatino Linotype" w:hAnsi="Palatino Linotype"/>
          <w:i/>
          <w:noProof/>
          <w:color w:val="000000" w:themeColor="text1"/>
          <w:sz w:val="22"/>
          <w:szCs w:val="22"/>
          <w:lang w:val="es-MX" w:eastAsia="es-MX"/>
        </w:rPr>
        <w:t>Chiautla, México a 08 de Febrero de 2022</w:t>
      </w:r>
    </w:p>
    <w:p w14:paraId="4486C607" w14:textId="77777777" w:rsidR="00187618" w:rsidRPr="00804F21" w:rsidRDefault="00187618" w:rsidP="0018761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4F21">
        <w:rPr>
          <w:rFonts w:ascii="Palatino Linotype" w:hAnsi="Palatino Linotype"/>
          <w:i/>
          <w:noProof/>
          <w:color w:val="000000" w:themeColor="text1"/>
          <w:sz w:val="22"/>
          <w:szCs w:val="22"/>
          <w:lang w:val="es-MX" w:eastAsia="es-MX"/>
        </w:rPr>
        <w:t>Nombre del solicitante:</w:t>
      </w:r>
    </w:p>
    <w:p w14:paraId="0167DF07" w14:textId="77777777" w:rsidR="00187618" w:rsidRPr="00804F21" w:rsidRDefault="00187618" w:rsidP="0018761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4F21">
        <w:rPr>
          <w:rFonts w:ascii="Palatino Linotype" w:hAnsi="Palatino Linotype"/>
          <w:i/>
          <w:noProof/>
          <w:color w:val="000000" w:themeColor="text1"/>
          <w:sz w:val="22"/>
          <w:szCs w:val="22"/>
          <w:lang w:val="es-MX" w:eastAsia="es-MX"/>
        </w:rPr>
        <w:t>Folio de la solicitud: 00030/CHIAUTLA/IP/2022</w:t>
      </w:r>
    </w:p>
    <w:p w14:paraId="08E3B2EA" w14:textId="77777777" w:rsidR="00187618" w:rsidRPr="00804F21" w:rsidRDefault="00187618" w:rsidP="0018761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4F21">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53644C" w14:textId="77777777" w:rsidR="00187618" w:rsidRPr="00804F21" w:rsidRDefault="00187618" w:rsidP="0018761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4F21">
        <w:rPr>
          <w:rFonts w:ascii="Palatino Linotype" w:hAnsi="Palatino Linotype"/>
          <w:i/>
          <w:noProof/>
          <w:color w:val="000000" w:themeColor="text1"/>
          <w:sz w:val="22"/>
          <w:szCs w:val="22"/>
          <w:lang w:val="es-MX" w:eastAsia="es-MX"/>
        </w:rPr>
        <w:t xml:space="preserve">CHIAUTLA, ESTADO DE MÉXICO A 08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00030/CHlAUTLA/lP/2022, en la cual se realiza el siguiente pedimento: “SOLICITO TODAS LAS FACTURAS QUE SE GENERARON EN EL EVENTO 15 DE ENERO POR DÍA DEL DÍA DEL NIÑO, ASÍ COMO LA LISTA DE TODOS LOS PROVEEDORES.” En cumplimiento al mencionado precepto se le informa a usted: Sírvase encontrar los archivos adjuntos en formato PDF el presente </w:t>
      </w:r>
      <w:r w:rsidRPr="00804F21">
        <w:rPr>
          <w:rFonts w:ascii="Palatino Linotype" w:hAnsi="Palatino Linotype"/>
          <w:i/>
          <w:noProof/>
          <w:color w:val="000000" w:themeColor="text1"/>
          <w:sz w:val="22"/>
          <w:szCs w:val="22"/>
          <w:lang w:val="es-MX" w:eastAsia="es-MX"/>
        </w:rPr>
        <w:lastRenderedPageBreak/>
        <w:t>documento denominado: 1. RESPUESTA TESORERIA 00030 2. RESPUESTA A USUARIO.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 L. en C. Melissa Nava González. Titular de la Unidad de Transparencia Del H. Ayuntamiento de Chiautla, México.</w:t>
      </w:r>
    </w:p>
    <w:p w14:paraId="743B79CE" w14:textId="77777777" w:rsidR="00187618" w:rsidRPr="00804F21" w:rsidRDefault="00187618" w:rsidP="0018761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4F21">
        <w:rPr>
          <w:rFonts w:ascii="Palatino Linotype" w:hAnsi="Palatino Linotype"/>
          <w:i/>
          <w:noProof/>
          <w:color w:val="000000" w:themeColor="text1"/>
          <w:sz w:val="22"/>
          <w:szCs w:val="22"/>
          <w:lang w:val="es-MX" w:eastAsia="es-MX"/>
        </w:rPr>
        <w:t>ATENTAMENTE</w:t>
      </w:r>
    </w:p>
    <w:p w14:paraId="35A36DE0" w14:textId="28BCD341" w:rsidR="0039142B" w:rsidRPr="00804F21" w:rsidRDefault="00187618" w:rsidP="0018761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04F21">
        <w:rPr>
          <w:rFonts w:ascii="Palatino Linotype" w:hAnsi="Palatino Linotype"/>
          <w:i/>
          <w:noProof/>
          <w:color w:val="000000" w:themeColor="text1"/>
          <w:sz w:val="22"/>
          <w:szCs w:val="22"/>
          <w:lang w:val="es-MX" w:eastAsia="es-MX"/>
        </w:rPr>
        <w:t>L. EN C. MELISSA NAVA GONZALEZ</w:t>
      </w:r>
      <w:r w:rsidR="005F1362" w:rsidRPr="00804F21">
        <w:rPr>
          <w:rFonts w:ascii="Palatino Linotype" w:hAnsi="Palatino Linotype"/>
          <w:i/>
          <w:noProof/>
          <w:color w:val="000000" w:themeColor="text1"/>
          <w:sz w:val="22"/>
          <w:szCs w:val="22"/>
          <w:lang w:val="es-MX" w:eastAsia="es-MX"/>
        </w:rPr>
        <w:t>”</w:t>
      </w:r>
      <w:r w:rsidR="00EB3DF7" w:rsidRPr="00804F21">
        <w:rPr>
          <w:rFonts w:ascii="Palatino Linotype" w:hAnsi="Palatino Linotype"/>
          <w:noProof/>
          <w:color w:val="000000" w:themeColor="text1"/>
          <w:sz w:val="22"/>
          <w:szCs w:val="22"/>
          <w:lang w:val="es-MX" w:eastAsia="es-MX"/>
        </w:rPr>
        <w:t xml:space="preserve"> (Sic.)</w:t>
      </w:r>
    </w:p>
    <w:p w14:paraId="2D68519B" w14:textId="77777777" w:rsidR="0097210F" w:rsidRPr="00804F21" w:rsidRDefault="0097210F" w:rsidP="009A593A">
      <w:pPr>
        <w:pStyle w:val="Sinespaciado"/>
        <w:ind w:right="567"/>
        <w:jc w:val="both"/>
        <w:rPr>
          <w:rFonts w:ascii="Palatino Linotype" w:hAnsi="Palatino Linotype"/>
          <w:noProof/>
          <w:color w:val="000000" w:themeColor="text1"/>
          <w:lang w:val="es-MX" w:eastAsia="es-MX"/>
        </w:rPr>
      </w:pPr>
    </w:p>
    <w:p w14:paraId="170BD45E" w14:textId="26017D75" w:rsidR="00022D89" w:rsidRPr="00804F21"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04F21">
        <w:rPr>
          <w:rFonts w:ascii="Palatino Linotype" w:hAnsi="Palatino Linotype"/>
          <w:color w:val="000000" w:themeColor="text1"/>
          <w:szCs w:val="22"/>
        </w:rPr>
        <w:t xml:space="preserve">Adjunto al acuse de </w:t>
      </w:r>
      <w:r w:rsidR="007076C5" w:rsidRPr="00804F21">
        <w:rPr>
          <w:rFonts w:ascii="Palatino Linotype" w:hAnsi="Palatino Linotype"/>
          <w:color w:val="000000" w:themeColor="text1"/>
          <w:szCs w:val="22"/>
        </w:rPr>
        <w:t>respuesta</w:t>
      </w:r>
      <w:r w:rsidRPr="00804F21">
        <w:rPr>
          <w:rFonts w:ascii="Palatino Linotype" w:hAnsi="Palatino Linotype"/>
          <w:color w:val="000000" w:themeColor="text1"/>
          <w:szCs w:val="22"/>
        </w:rPr>
        <w:t xml:space="preserve">, el </w:t>
      </w:r>
      <w:r w:rsidRPr="00804F21">
        <w:rPr>
          <w:rFonts w:ascii="Palatino Linotype" w:hAnsi="Palatino Linotype"/>
          <w:b/>
          <w:bCs/>
          <w:color w:val="000000" w:themeColor="text1"/>
          <w:szCs w:val="22"/>
        </w:rPr>
        <w:t>SUJETO OBLIGADO</w:t>
      </w:r>
      <w:r w:rsidRPr="00804F21">
        <w:rPr>
          <w:rFonts w:ascii="Palatino Linotype" w:hAnsi="Palatino Linotype"/>
          <w:color w:val="000000" w:themeColor="text1"/>
          <w:szCs w:val="22"/>
        </w:rPr>
        <w:t xml:space="preserve"> entregó a</w:t>
      </w:r>
      <w:r w:rsidR="007076C5" w:rsidRPr="00804F21">
        <w:rPr>
          <w:rFonts w:ascii="Palatino Linotype" w:hAnsi="Palatino Linotype"/>
          <w:color w:val="000000" w:themeColor="text1"/>
          <w:szCs w:val="22"/>
        </w:rPr>
        <w:t xml:space="preserve"> </w:t>
      </w:r>
      <w:r w:rsidRPr="00804F21">
        <w:rPr>
          <w:rFonts w:ascii="Palatino Linotype" w:hAnsi="Palatino Linotype"/>
          <w:color w:val="000000" w:themeColor="text1"/>
          <w:szCs w:val="22"/>
        </w:rPr>
        <w:t>l</w:t>
      </w:r>
      <w:r w:rsidR="007076C5" w:rsidRPr="00804F21">
        <w:rPr>
          <w:rFonts w:ascii="Palatino Linotype" w:hAnsi="Palatino Linotype"/>
          <w:color w:val="000000" w:themeColor="text1"/>
          <w:szCs w:val="22"/>
        </w:rPr>
        <w:t>a</w:t>
      </w:r>
      <w:r w:rsidRPr="00804F21">
        <w:rPr>
          <w:rFonts w:ascii="Palatino Linotype" w:hAnsi="Palatino Linotype"/>
          <w:color w:val="000000" w:themeColor="text1"/>
          <w:szCs w:val="22"/>
        </w:rPr>
        <w:t xml:space="preserve"> particular </w:t>
      </w:r>
      <w:r w:rsidR="007076C5" w:rsidRPr="00804F21">
        <w:rPr>
          <w:rFonts w:ascii="Palatino Linotype" w:hAnsi="Palatino Linotype"/>
          <w:color w:val="000000" w:themeColor="text1"/>
          <w:szCs w:val="22"/>
        </w:rPr>
        <w:t>el</w:t>
      </w:r>
      <w:r w:rsidRPr="00804F21">
        <w:rPr>
          <w:rFonts w:ascii="Palatino Linotype" w:hAnsi="Palatino Linotype"/>
          <w:color w:val="000000" w:themeColor="text1"/>
          <w:szCs w:val="22"/>
        </w:rPr>
        <w:t xml:space="preserve"> </w:t>
      </w:r>
      <w:r w:rsidR="00836FF4" w:rsidRPr="00804F21">
        <w:rPr>
          <w:rFonts w:ascii="Palatino Linotype" w:hAnsi="Palatino Linotype"/>
          <w:color w:val="000000" w:themeColor="text1"/>
          <w:szCs w:val="22"/>
        </w:rPr>
        <w:t xml:space="preserve">documento electrónico </w:t>
      </w:r>
      <w:r w:rsidR="007076C5" w:rsidRPr="00804F21">
        <w:rPr>
          <w:rFonts w:ascii="Palatino Linotype" w:hAnsi="Palatino Linotype"/>
          <w:color w:val="000000" w:themeColor="text1"/>
          <w:szCs w:val="22"/>
        </w:rPr>
        <w:t>cuyo contenido</w:t>
      </w:r>
      <w:r w:rsidRPr="00804F21">
        <w:rPr>
          <w:rFonts w:ascii="Palatino Linotype" w:hAnsi="Palatino Linotype"/>
          <w:color w:val="000000" w:themeColor="text1"/>
          <w:szCs w:val="22"/>
        </w:rPr>
        <w:t xml:space="preserve"> se describe a continuación:</w:t>
      </w:r>
    </w:p>
    <w:p w14:paraId="58D00811" w14:textId="746C42F5" w:rsidR="00BB2C2D" w:rsidRPr="00804F21" w:rsidRDefault="00187618" w:rsidP="00F15830">
      <w:pPr>
        <w:pStyle w:val="Prrafodelista"/>
        <w:numPr>
          <w:ilvl w:val="0"/>
          <w:numId w:val="4"/>
        </w:numPr>
        <w:spacing w:line="360" w:lineRule="auto"/>
        <w:ind w:left="993"/>
        <w:contextualSpacing w:val="0"/>
        <w:jc w:val="both"/>
        <w:rPr>
          <w:rFonts w:ascii="Palatino Linotype" w:hAnsi="Palatino Linotype" w:cs="Arial"/>
        </w:rPr>
      </w:pPr>
      <w:r w:rsidRPr="00804F21">
        <w:rPr>
          <w:rFonts w:ascii="Palatino Linotype" w:hAnsi="Palatino Linotype" w:cs="Arial"/>
          <w:b/>
          <w:i/>
        </w:rPr>
        <w:t>3. RESPUESTA TESORERIA 00030.pdf</w:t>
      </w:r>
      <w:r w:rsidR="006B31E7" w:rsidRPr="00804F21">
        <w:rPr>
          <w:rFonts w:ascii="Palatino Linotype" w:hAnsi="Palatino Linotype" w:cs="Arial"/>
        </w:rPr>
        <w:t xml:space="preserve">: </w:t>
      </w:r>
      <w:r w:rsidR="00B13D51" w:rsidRPr="00804F21">
        <w:rPr>
          <w:rFonts w:ascii="Palatino Linotype" w:hAnsi="Palatino Linotype" w:cs="Arial"/>
        </w:rPr>
        <w:t>Oficio CHI/TES/0059/2022 suscrito por el Tesorero Municipal, mediante el cual refiere que del periodo comprendido del 1 al 31 de enero el Municipio de Chiautla no llevó a cabo ningún evento referente al día del niño, en consecuencia, la información solicitada no se encuentra en posesión del sujeto obligado.</w:t>
      </w:r>
    </w:p>
    <w:p w14:paraId="692F1627" w14:textId="2F7FEF0E" w:rsidR="00187618" w:rsidRPr="00804F21" w:rsidRDefault="00187618" w:rsidP="00F15830">
      <w:pPr>
        <w:pStyle w:val="Prrafodelista"/>
        <w:numPr>
          <w:ilvl w:val="0"/>
          <w:numId w:val="4"/>
        </w:numPr>
        <w:spacing w:line="360" w:lineRule="auto"/>
        <w:ind w:left="993"/>
        <w:contextualSpacing w:val="0"/>
        <w:jc w:val="both"/>
        <w:rPr>
          <w:rFonts w:ascii="Palatino Linotype" w:hAnsi="Palatino Linotype" w:cs="Arial"/>
          <w:b/>
          <w:i/>
        </w:rPr>
      </w:pPr>
      <w:r w:rsidRPr="00804F21">
        <w:rPr>
          <w:rFonts w:ascii="Palatino Linotype" w:hAnsi="Palatino Linotype" w:cs="Arial"/>
          <w:b/>
          <w:i/>
        </w:rPr>
        <w:t xml:space="preserve">4.RESPUESTA USUARIO 00030.pdf: </w:t>
      </w:r>
      <w:r w:rsidR="00B13D51" w:rsidRPr="00804F21">
        <w:rPr>
          <w:rFonts w:ascii="Palatino Linotype" w:hAnsi="Palatino Linotype" w:cs="Arial"/>
          <w:b/>
          <w:i/>
        </w:rPr>
        <w:t xml:space="preserve"> </w:t>
      </w:r>
      <w:r w:rsidR="00B13D51" w:rsidRPr="00804F21">
        <w:rPr>
          <w:rFonts w:ascii="Palatino Linotype" w:hAnsi="Palatino Linotype" w:cs="Arial"/>
          <w:bCs/>
          <w:iCs/>
        </w:rPr>
        <w:t>Oficio CHI/UTR/0162/2022</w:t>
      </w:r>
      <w:r w:rsidR="00B13D51" w:rsidRPr="00804F21">
        <w:rPr>
          <w:rFonts w:ascii="Palatino Linotype" w:hAnsi="Palatino Linotype" w:cs="Arial"/>
          <w:b/>
          <w:i/>
        </w:rPr>
        <w:t xml:space="preserve"> </w:t>
      </w:r>
      <w:r w:rsidR="00B13D51" w:rsidRPr="00804F21">
        <w:rPr>
          <w:rFonts w:ascii="Palatino Linotype" w:hAnsi="Palatino Linotype" w:cs="Arial"/>
          <w:bCs/>
          <w:iCs/>
        </w:rPr>
        <w:t xml:space="preserve">suscrito por el Titular de la Unidad de Transparencia, mediante el cual indica que se da contestación a la solicitud a través de los documentos adjuntos denominados </w:t>
      </w:r>
      <w:r w:rsidR="00B13D51" w:rsidRPr="00804F21">
        <w:rPr>
          <w:rFonts w:ascii="Palatino Linotype" w:hAnsi="Palatino Linotype" w:cs="Arial"/>
          <w:b/>
          <w:i/>
        </w:rPr>
        <w:t>RESPUESTA TESORERIA 00030.pdf y RESPUESTA USUARIO 00030.pdf.</w:t>
      </w:r>
    </w:p>
    <w:p w14:paraId="030C189C" w14:textId="77777777" w:rsidR="004A2B76" w:rsidRPr="00804F21" w:rsidRDefault="004A2B76" w:rsidP="004A2B76">
      <w:pPr>
        <w:spacing w:line="360" w:lineRule="auto"/>
        <w:jc w:val="both"/>
        <w:rPr>
          <w:rFonts w:ascii="Palatino Linotype" w:hAnsi="Palatino Linotype" w:cs="Arial"/>
          <w:b/>
          <w:i/>
        </w:rPr>
      </w:pPr>
    </w:p>
    <w:p w14:paraId="75241708" w14:textId="5050AE9C" w:rsidR="004A2B76" w:rsidRPr="00804F21" w:rsidRDefault="004A2B76" w:rsidP="004A2B76">
      <w:pPr>
        <w:spacing w:line="360" w:lineRule="auto"/>
        <w:jc w:val="both"/>
        <w:rPr>
          <w:rFonts w:ascii="Palatino Linotype" w:hAnsi="Palatino Linotype"/>
          <w:b/>
          <w:bCs/>
          <w:color w:val="000000" w:themeColor="text1"/>
        </w:rPr>
      </w:pPr>
      <w:r w:rsidRPr="00804F21">
        <w:rPr>
          <w:rFonts w:ascii="Palatino Linotype" w:hAnsi="Palatino Linotype"/>
          <w:b/>
          <w:bCs/>
          <w:color w:val="000000" w:themeColor="text1"/>
        </w:rPr>
        <w:t>00040/CHIAUTLA/IP/2022</w:t>
      </w:r>
    </w:p>
    <w:p w14:paraId="2CFF1B44" w14:textId="77777777" w:rsidR="004A2B76" w:rsidRPr="00804F21" w:rsidRDefault="004A2B76" w:rsidP="004A2B76">
      <w:pPr>
        <w:spacing w:line="360" w:lineRule="auto"/>
        <w:jc w:val="both"/>
        <w:rPr>
          <w:rFonts w:ascii="Palatino Linotype" w:hAnsi="Palatino Linotype"/>
          <w:b/>
          <w:bCs/>
          <w:color w:val="000000" w:themeColor="text1"/>
        </w:rPr>
      </w:pPr>
    </w:p>
    <w:p w14:paraId="2B28AEDA" w14:textId="77777777" w:rsidR="004A2B76" w:rsidRPr="00804F21" w:rsidRDefault="004A2B76" w:rsidP="004A2B76">
      <w:pPr>
        <w:spacing w:line="360" w:lineRule="auto"/>
        <w:ind w:left="567" w:right="616"/>
        <w:jc w:val="both"/>
        <w:rPr>
          <w:rFonts w:ascii="Palatino Linotype" w:hAnsi="Palatino Linotype"/>
          <w:bCs/>
          <w:i/>
          <w:color w:val="000000" w:themeColor="text1"/>
          <w:sz w:val="22"/>
        </w:rPr>
      </w:pPr>
      <w:r w:rsidRPr="00804F21">
        <w:rPr>
          <w:rFonts w:ascii="Palatino Linotype" w:hAnsi="Palatino Linotype"/>
          <w:bCs/>
          <w:i/>
          <w:color w:val="000000" w:themeColor="text1"/>
          <w:sz w:val="22"/>
        </w:rPr>
        <w:t>Chiautla, México a 08 de Febrero de 2022</w:t>
      </w:r>
    </w:p>
    <w:p w14:paraId="52C8A8C0" w14:textId="77777777" w:rsidR="004A2B76" w:rsidRPr="00804F21" w:rsidRDefault="004A2B76" w:rsidP="004A2B76">
      <w:pPr>
        <w:spacing w:line="360" w:lineRule="auto"/>
        <w:ind w:left="567" w:right="616"/>
        <w:jc w:val="both"/>
        <w:rPr>
          <w:rFonts w:ascii="Palatino Linotype" w:hAnsi="Palatino Linotype"/>
          <w:bCs/>
          <w:i/>
          <w:color w:val="000000" w:themeColor="text1"/>
          <w:sz w:val="22"/>
        </w:rPr>
      </w:pPr>
      <w:r w:rsidRPr="00804F21">
        <w:rPr>
          <w:rFonts w:ascii="Palatino Linotype" w:hAnsi="Palatino Linotype"/>
          <w:bCs/>
          <w:i/>
          <w:color w:val="000000" w:themeColor="text1"/>
          <w:sz w:val="22"/>
        </w:rPr>
        <w:t>Nombre del solicitante:</w:t>
      </w:r>
    </w:p>
    <w:p w14:paraId="76FEB97E" w14:textId="77777777" w:rsidR="004A2B76" w:rsidRPr="00804F21" w:rsidRDefault="004A2B76" w:rsidP="004A2B76">
      <w:pPr>
        <w:spacing w:line="360" w:lineRule="auto"/>
        <w:ind w:left="567" w:right="616"/>
        <w:jc w:val="both"/>
        <w:rPr>
          <w:rFonts w:ascii="Palatino Linotype" w:hAnsi="Palatino Linotype"/>
          <w:bCs/>
          <w:i/>
          <w:color w:val="000000" w:themeColor="text1"/>
          <w:sz w:val="22"/>
        </w:rPr>
      </w:pPr>
      <w:r w:rsidRPr="00804F21">
        <w:rPr>
          <w:rFonts w:ascii="Palatino Linotype" w:hAnsi="Palatino Linotype"/>
          <w:bCs/>
          <w:i/>
          <w:color w:val="000000" w:themeColor="text1"/>
          <w:sz w:val="22"/>
        </w:rPr>
        <w:t>Folio de la solicitud: 00040/CHIAUTLA/IP/2022</w:t>
      </w:r>
    </w:p>
    <w:p w14:paraId="251F1E9F" w14:textId="77777777" w:rsidR="004A2B76" w:rsidRPr="00804F21" w:rsidRDefault="004A2B76" w:rsidP="004A2B76">
      <w:pPr>
        <w:spacing w:line="360" w:lineRule="auto"/>
        <w:ind w:left="567" w:right="616"/>
        <w:jc w:val="both"/>
        <w:rPr>
          <w:rFonts w:ascii="Palatino Linotype" w:hAnsi="Palatino Linotype"/>
          <w:bCs/>
          <w:i/>
          <w:color w:val="000000" w:themeColor="text1"/>
          <w:sz w:val="22"/>
        </w:rPr>
      </w:pPr>
      <w:r w:rsidRPr="00804F21">
        <w:rPr>
          <w:rFonts w:ascii="Palatino Linotype" w:hAnsi="Palatino Linotype"/>
          <w:bCs/>
          <w:i/>
          <w:color w:val="000000" w:themeColor="text1"/>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5E67960" w14:textId="77777777" w:rsidR="004A2B76" w:rsidRPr="00804F21" w:rsidRDefault="004A2B76" w:rsidP="004A2B76">
      <w:pPr>
        <w:spacing w:line="360" w:lineRule="auto"/>
        <w:ind w:left="567" w:right="616"/>
        <w:jc w:val="both"/>
        <w:rPr>
          <w:rFonts w:ascii="Palatino Linotype" w:hAnsi="Palatino Linotype"/>
          <w:bCs/>
          <w:i/>
          <w:color w:val="000000" w:themeColor="text1"/>
          <w:sz w:val="22"/>
        </w:rPr>
      </w:pPr>
      <w:r w:rsidRPr="00804F21">
        <w:rPr>
          <w:rFonts w:ascii="Palatino Linotype" w:hAnsi="Palatino Linotype"/>
          <w:bCs/>
          <w:i/>
          <w:color w:val="000000" w:themeColor="text1"/>
          <w:sz w:val="22"/>
        </w:rPr>
        <w:t>CHIAUTLA, ESTADO DE MÉXICO A 08 DE FEBRERO DE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00040/CHlAUTLA/lP/2022, en la cual se realiza el siguiente pedimento: “ SOLICITO EL PRESUPUESTO DE EGRESOS 2022.”” En cumplimiento al mencionado precepto se le informa a usted: Sírvase encontrar los archivos adjuntos en formato PDF el presente documento denominado: 1. RESPUESTA TESORERIA 00040. 2. RESPUESTA A USUARIO.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 L. en C. Melissa Nava González. Titular de la Unidad de Transparencia Del H. Ayuntamiento de Chiautla, México.</w:t>
      </w:r>
    </w:p>
    <w:p w14:paraId="65CB39E1" w14:textId="77777777" w:rsidR="004A2B76" w:rsidRPr="00804F21" w:rsidRDefault="004A2B76" w:rsidP="004A2B76">
      <w:pPr>
        <w:spacing w:line="360" w:lineRule="auto"/>
        <w:ind w:left="567" w:right="616"/>
        <w:jc w:val="both"/>
        <w:rPr>
          <w:rFonts w:ascii="Palatino Linotype" w:hAnsi="Palatino Linotype"/>
          <w:bCs/>
          <w:i/>
          <w:color w:val="000000" w:themeColor="text1"/>
          <w:sz w:val="22"/>
        </w:rPr>
      </w:pPr>
      <w:r w:rsidRPr="00804F21">
        <w:rPr>
          <w:rFonts w:ascii="Palatino Linotype" w:hAnsi="Palatino Linotype"/>
          <w:bCs/>
          <w:i/>
          <w:color w:val="000000" w:themeColor="text1"/>
          <w:sz w:val="22"/>
        </w:rPr>
        <w:t>ATENTAMENTE</w:t>
      </w:r>
    </w:p>
    <w:p w14:paraId="51C5D33F" w14:textId="40785D0E" w:rsidR="004A2B76" w:rsidRPr="00804F21" w:rsidRDefault="004A2B76" w:rsidP="004A2B76">
      <w:pPr>
        <w:spacing w:line="360" w:lineRule="auto"/>
        <w:ind w:left="567" w:right="616"/>
        <w:jc w:val="both"/>
        <w:rPr>
          <w:rFonts w:ascii="Palatino Linotype" w:hAnsi="Palatino Linotype"/>
          <w:bCs/>
          <w:i/>
          <w:color w:val="000000" w:themeColor="text1"/>
          <w:sz w:val="22"/>
        </w:rPr>
      </w:pPr>
      <w:r w:rsidRPr="00804F21">
        <w:rPr>
          <w:rFonts w:ascii="Palatino Linotype" w:hAnsi="Palatino Linotype"/>
          <w:bCs/>
          <w:i/>
          <w:color w:val="000000" w:themeColor="text1"/>
          <w:sz w:val="22"/>
        </w:rPr>
        <w:t>L. EN C. MELISSA NAVA GONZALEZ</w:t>
      </w:r>
    </w:p>
    <w:p w14:paraId="2D460608" w14:textId="77777777" w:rsidR="004A2B76" w:rsidRPr="00804F21" w:rsidRDefault="004A2B76" w:rsidP="004A2B76">
      <w:pPr>
        <w:spacing w:line="360" w:lineRule="auto"/>
        <w:jc w:val="both"/>
        <w:rPr>
          <w:rFonts w:ascii="Palatino Linotype" w:hAnsi="Palatino Linotype"/>
          <w:b/>
          <w:bCs/>
          <w:color w:val="000000" w:themeColor="text1"/>
        </w:rPr>
      </w:pPr>
    </w:p>
    <w:p w14:paraId="4516EAEF" w14:textId="77777777" w:rsidR="004A2B76" w:rsidRPr="00804F21" w:rsidRDefault="004A2B76" w:rsidP="004A2B76">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04F21">
        <w:rPr>
          <w:rFonts w:ascii="Palatino Linotype" w:hAnsi="Palatino Linotype"/>
          <w:color w:val="000000" w:themeColor="text1"/>
          <w:szCs w:val="22"/>
        </w:rPr>
        <w:t xml:space="preserve">Adjunto al acuse de respuesta, el </w:t>
      </w:r>
      <w:r w:rsidRPr="00804F21">
        <w:rPr>
          <w:rFonts w:ascii="Palatino Linotype" w:hAnsi="Palatino Linotype"/>
          <w:b/>
          <w:bCs/>
          <w:color w:val="000000" w:themeColor="text1"/>
          <w:szCs w:val="22"/>
        </w:rPr>
        <w:t>SUJETO OBLIGADO</w:t>
      </w:r>
      <w:r w:rsidRPr="00804F21">
        <w:rPr>
          <w:rFonts w:ascii="Palatino Linotype" w:hAnsi="Palatino Linotype"/>
          <w:color w:val="000000" w:themeColor="text1"/>
          <w:szCs w:val="22"/>
        </w:rPr>
        <w:t xml:space="preserve"> entregó a la particular el documento electrónico cuyo contenido se describe a continuación:</w:t>
      </w:r>
    </w:p>
    <w:p w14:paraId="1176A368" w14:textId="688E58EE" w:rsidR="003F445D" w:rsidRPr="00804F21" w:rsidRDefault="003F445D" w:rsidP="004A2B76">
      <w:pPr>
        <w:pStyle w:val="Prrafodelista"/>
        <w:numPr>
          <w:ilvl w:val="0"/>
          <w:numId w:val="4"/>
        </w:numPr>
        <w:spacing w:line="360" w:lineRule="auto"/>
        <w:ind w:left="993"/>
        <w:contextualSpacing w:val="0"/>
        <w:jc w:val="both"/>
        <w:rPr>
          <w:rFonts w:ascii="Palatino Linotype" w:hAnsi="Palatino Linotype" w:cs="Arial"/>
        </w:rPr>
      </w:pPr>
      <w:r w:rsidRPr="00804F21">
        <w:rPr>
          <w:rFonts w:ascii="Palatino Linotype" w:hAnsi="Palatino Linotype" w:cs="Arial"/>
          <w:b/>
          <w:i/>
        </w:rPr>
        <w:lastRenderedPageBreak/>
        <w:t>3. RESPUESTA TESORERIA 00040</w:t>
      </w:r>
      <w:r w:rsidR="004A2B76" w:rsidRPr="00804F21">
        <w:rPr>
          <w:rFonts w:ascii="Palatino Linotype" w:hAnsi="Palatino Linotype" w:cs="Arial"/>
          <w:b/>
          <w:i/>
        </w:rPr>
        <w:t>.pdf</w:t>
      </w:r>
      <w:r w:rsidR="004A2B76" w:rsidRPr="00804F21">
        <w:rPr>
          <w:rFonts w:ascii="Palatino Linotype" w:hAnsi="Palatino Linotype" w:cs="Arial"/>
        </w:rPr>
        <w:t xml:space="preserve">: </w:t>
      </w:r>
      <w:r w:rsidRPr="00804F21">
        <w:rPr>
          <w:rFonts w:ascii="Palatino Linotype" w:hAnsi="Palatino Linotype" w:cs="Arial"/>
        </w:rPr>
        <w:t>Oficio CHI/TES/0063</w:t>
      </w:r>
      <w:r w:rsidR="004A2B76" w:rsidRPr="00804F21">
        <w:rPr>
          <w:rFonts w:ascii="Palatino Linotype" w:hAnsi="Palatino Linotype" w:cs="Arial"/>
        </w:rPr>
        <w:t xml:space="preserve">/2022 suscrito por el Tesorero Municipal, mediante el cual refiere que del periodo </w:t>
      </w:r>
      <w:r w:rsidRPr="00804F21">
        <w:rPr>
          <w:rFonts w:ascii="Palatino Linotype" w:hAnsi="Palatino Linotype" w:cs="Arial"/>
        </w:rPr>
        <w:t>que al día de la solicitud, las facturas no han sido remitidas, por lo que está a la espera de ser recibidas para poder haber la conciliación con las bitácoras correspondientes.</w:t>
      </w:r>
    </w:p>
    <w:p w14:paraId="7470EBB2" w14:textId="001ADAA9" w:rsidR="004A2B76" w:rsidRPr="00804F21" w:rsidRDefault="004A2B76" w:rsidP="004A2B76">
      <w:pPr>
        <w:pStyle w:val="Prrafodelista"/>
        <w:numPr>
          <w:ilvl w:val="0"/>
          <w:numId w:val="4"/>
        </w:numPr>
        <w:spacing w:line="360" w:lineRule="auto"/>
        <w:ind w:left="993"/>
        <w:contextualSpacing w:val="0"/>
        <w:jc w:val="both"/>
        <w:rPr>
          <w:rFonts w:ascii="Palatino Linotype" w:hAnsi="Palatino Linotype" w:cs="Arial"/>
          <w:b/>
          <w:i/>
        </w:rPr>
      </w:pPr>
      <w:r w:rsidRPr="00804F21">
        <w:rPr>
          <w:rFonts w:ascii="Palatino Linotype" w:hAnsi="Palatino Linotype" w:cs="Arial"/>
          <w:b/>
          <w:i/>
        </w:rPr>
        <w:t>4.RESPUESTA USUARIO 000</w:t>
      </w:r>
      <w:r w:rsidR="003F445D" w:rsidRPr="00804F21">
        <w:rPr>
          <w:rFonts w:ascii="Palatino Linotype" w:hAnsi="Palatino Linotype" w:cs="Arial"/>
          <w:b/>
          <w:i/>
        </w:rPr>
        <w:t>40</w:t>
      </w:r>
      <w:r w:rsidRPr="00804F21">
        <w:rPr>
          <w:rFonts w:ascii="Palatino Linotype" w:hAnsi="Palatino Linotype" w:cs="Arial"/>
          <w:b/>
          <w:i/>
        </w:rPr>
        <w:t xml:space="preserve">.pdf:  </w:t>
      </w:r>
      <w:r w:rsidRPr="00804F21">
        <w:rPr>
          <w:rFonts w:ascii="Palatino Linotype" w:hAnsi="Palatino Linotype" w:cs="Arial"/>
          <w:bCs/>
          <w:iCs/>
        </w:rPr>
        <w:t>Oficio CHI/UTR/016</w:t>
      </w:r>
      <w:r w:rsidR="003F445D" w:rsidRPr="00804F21">
        <w:rPr>
          <w:rFonts w:ascii="Palatino Linotype" w:hAnsi="Palatino Linotype" w:cs="Arial"/>
          <w:bCs/>
          <w:iCs/>
        </w:rPr>
        <w:t>6</w:t>
      </w:r>
      <w:r w:rsidRPr="00804F21">
        <w:rPr>
          <w:rFonts w:ascii="Palatino Linotype" w:hAnsi="Palatino Linotype" w:cs="Arial"/>
          <w:bCs/>
          <w:iCs/>
        </w:rPr>
        <w:t>/2022</w:t>
      </w:r>
      <w:r w:rsidRPr="00804F21">
        <w:rPr>
          <w:rFonts w:ascii="Palatino Linotype" w:hAnsi="Palatino Linotype" w:cs="Arial"/>
          <w:b/>
          <w:i/>
        </w:rPr>
        <w:t xml:space="preserve"> </w:t>
      </w:r>
      <w:r w:rsidRPr="00804F21">
        <w:rPr>
          <w:rFonts w:ascii="Palatino Linotype" w:hAnsi="Palatino Linotype" w:cs="Arial"/>
          <w:bCs/>
          <w:iCs/>
        </w:rPr>
        <w:t xml:space="preserve">suscrito por el Titular de la Unidad de Transparencia, mediante el cual indica que se da contestación a la solicitud a través de los documentos adjuntos denominados </w:t>
      </w:r>
      <w:r w:rsidRPr="00804F21">
        <w:rPr>
          <w:rFonts w:ascii="Palatino Linotype" w:hAnsi="Palatino Linotype" w:cs="Arial"/>
          <w:b/>
          <w:i/>
        </w:rPr>
        <w:t>RESPUESTA TESORERIA 000</w:t>
      </w:r>
      <w:r w:rsidR="003F445D" w:rsidRPr="00804F21">
        <w:rPr>
          <w:rFonts w:ascii="Palatino Linotype" w:hAnsi="Palatino Linotype" w:cs="Arial"/>
          <w:b/>
          <w:i/>
        </w:rPr>
        <w:t>40</w:t>
      </w:r>
      <w:r w:rsidRPr="00804F21">
        <w:rPr>
          <w:rFonts w:ascii="Palatino Linotype" w:hAnsi="Palatino Linotype" w:cs="Arial"/>
          <w:b/>
          <w:i/>
        </w:rPr>
        <w:t>.pdf y RESPUESTA USUARIO</w:t>
      </w:r>
      <w:r w:rsidR="003F445D" w:rsidRPr="00804F21">
        <w:rPr>
          <w:rFonts w:ascii="Palatino Linotype" w:hAnsi="Palatino Linotype" w:cs="Arial"/>
          <w:b/>
          <w:i/>
        </w:rPr>
        <w:t>.</w:t>
      </w:r>
    </w:p>
    <w:p w14:paraId="72623B31" w14:textId="77777777" w:rsidR="004A2B76" w:rsidRPr="00804F21" w:rsidRDefault="004A2B76" w:rsidP="004A2B76">
      <w:pPr>
        <w:spacing w:line="360" w:lineRule="auto"/>
        <w:jc w:val="both"/>
        <w:rPr>
          <w:rFonts w:ascii="Palatino Linotype" w:hAnsi="Palatino Linotype" w:cs="Arial"/>
          <w:b/>
          <w:i/>
        </w:rPr>
      </w:pPr>
    </w:p>
    <w:p w14:paraId="6160CF47" w14:textId="77777777" w:rsidR="00BB2C2D" w:rsidRPr="00804F21" w:rsidRDefault="00BB2C2D" w:rsidP="00BB2C2D">
      <w:pPr>
        <w:pStyle w:val="Prrafodelista"/>
        <w:spacing w:line="360" w:lineRule="auto"/>
        <w:ind w:left="993"/>
        <w:contextualSpacing w:val="0"/>
        <w:jc w:val="both"/>
        <w:rPr>
          <w:rFonts w:ascii="Palatino Linotype" w:hAnsi="Palatino Linotype" w:cs="Arial"/>
        </w:rPr>
      </w:pPr>
    </w:p>
    <w:p w14:paraId="272B63B3" w14:textId="5F41EFEE" w:rsidR="000D5A1D" w:rsidRPr="00804F2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04F21">
        <w:rPr>
          <w:rFonts w:ascii="Palatino Linotype" w:eastAsia="Times New Roman" w:hAnsi="Palatino Linotype" w:cs="Arial"/>
          <w:color w:val="000000" w:themeColor="text1"/>
          <w:lang w:val="es-ES"/>
        </w:rPr>
        <w:t>D</w:t>
      </w:r>
      <w:r w:rsidR="00561ED1" w:rsidRPr="00804F21">
        <w:rPr>
          <w:rFonts w:ascii="Palatino Linotype" w:eastAsia="Times New Roman" w:hAnsi="Palatino Linotype" w:cs="Arial"/>
          <w:color w:val="000000" w:themeColor="text1"/>
          <w:lang w:val="es-ES"/>
        </w:rPr>
        <w:t>erivado de la</w:t>
      </w:r>
      <w:r w:rsidR="003F445D" w:rsidRPr="00804F21">
        <w:rPr>
          <w:rFonts w:ascii="Palatino Linotype" w:eastAsia="Times New Roman" w:hAnsi="Palatino Linotype" w:cs="Arial"/>
          <w:color w:val="000000" w:themeColor="text1"/>
          <w:lang w:val="es-ES"/>
        </w:rPr>
        <w:t>s</w:t>
      </w:r>
      <w:r w:rsidR="00561ED1" w:rsidRPr="00804F21">
        <w:rPr>
          <w:rFonts w:ascii="Palatino Linotype" w:eastAsia="Times New Roman" w:hAnsi="Palatino Linotype" w:cs="Arial"/>
          <w:color w:val="000000" w:themeColor="text1"/>
          <w:lang w:val="es-ES"/>
        </w:rPr>
        <w:t xml:space="preserve"> respuesta</w:t>
      </w:r>
      <w:r w:rsidR="003F445D" w:rsidRPr="00804F21">
        <w:rPr>
          <w:rFonts w:ascii="Palatino Linotype" w:eastAsia="Times New Roman" w:hAnsi="Palatino Linotype" w:cs="Arial"/>
          <w:color w:val="000000" w:themeColor="text1"/>
          <w:lang w:val="es-ES"/>
        </w:rPr>
        <w:t>s</w:t>
      </w:r>
      <w:r w:rsidR="00561ED1" w:rsidRPr="00804F21">
        <w:rPr>
          <w:rFonts w:ascii="Palatino Linotype" w:eastAsia="Times New Roman" w:hAnsi="Palatino Linotype" w:cs="Arial"/>
          <w:color w:val="000000" w:themeColor="text1"/>
          <w:lang w:val="es-ES"/>
        </w:rPr>
        <w:t xml:space="preserve"> emitida</w:t>
      </w:r>
      <w:r w:rsidR="003F445D" w:rsidRPr="00804F21">
        <w:rPr>
          <w:rFonts w:ascii="Palatino Linotype" w:eastAsia="Times New Roman" w:hAnsi="Palatino Linotype" w:cs="Arial"/>
          <w:color w:val="000000" w:themeColor="text1"/>
          <w:lang w:val="es-ES"/>
        </w:rPr>
        <w:t>s</w:t>
      </w:r>
      <w:r w:rsidR="00561ED1" w:rsidRPr="00804F21">
        <w:rPr>
          <w:rFonts w:ascii="Palatino Linotype" w:eastAsia="Times New Roman" w:hAnsi="Palatino Linotype" w:cs="Arial"/>
          <w:color w:val="000000" w:themeColor="text1"/>
          <w:lang w:val="es-ES"/>
        </w:rPr>
        <w:t xml:space="preserve"> por el </w:t>
      </w:r>
      <w:r w:rsidR="00561ED1" w:rsidRPr="00804F21">
        <w:rPr>
          <w:rFonts w:ascii="Palatino Linotype" w:eastAsia="Times New Roman" w:hAnsi="Palatino Linotype" w:cs="Arial"/>
          <w:b/>
          <w:color w:val="000000" w:themeColor="text1"/>
          <w:lang w:val="es-ES"/>
        </w:rPr>
        <w:t>SUJETO OBLIGADO</w:t>
      </w:r>
      <w:r w:rsidR="00561ED1" w:rsidRPr="00804F21">
        <w:rPr>
          <w:rFonts w:ascii="Palatino Linotype" w:eastAsia="Times New Roman" w:hAnsi="Palatino Linotype" w:cs="Arial"/>
          <w:color w:val="000000" w:themeColor="text1"/>
          <w:lang w:val="es-ES"/>
        </w:rPr>
        <w:t>, e</w:t>
      </w:r>
      <w:r w:rsidR="00DB4BEF" w:rsidRPr="00804F21">
        <w:rPr>
          <w:rFonts w:ascii="Palatino Linotype" w:eastAsia="Times New Roman" w:hAnsi="Palatino Linotype" w:cs="Arial"/>
          <w:color w:val="000000" w:themeColor="text1"/>
          <w:lang w:val="es-ES"/>
        </w:rPr>
        <w:t xml:space="preserve">l </w:t>
      </w:r>
      <w:r w:rsidR="001C3D3D" w:rsidRPr="00804F21">
        <w:rPr>
          <w:rFonts w:ascii="Palatino Linotype" w:eastAsia="Times New Roman" w:hAnsi="Palatino Linotype" w:cs="Arial"/>
          <w:color w:val="000000" w:themeColor="text1"/>
          <w:lang w:val="es-ES"/>
        </w:rPr>
        <w:t>catorce</w:t>
      </w:r>
      <w:r w:rsidR="00A73C34" w:rsidRPr="00804F21">
        <w:rPr>
          <w:rFonts w:ascii="Palatino Linotype" w:eastAsia="Times New Roman" w:hAnsi="Palatino Linotype" w:cs="Arial"/>
          <w:color w:val="000000" w:themeColor="text1"/>
          <w:lang w:val="es-ES"/>
        </w:rPr>
        <w:t xml:space="preserve"> </w:t>
      </w:r>
      <w:r w:rsidR="007A078A" w:rsidRPr="00804F21">
        <w:rPr>
          <w:rFonts w:ascii="Palatino Linotype" w:eastAsia="Times New Roman" w:hAnsi="Palatino Linotype" w:cs="Arial"/>
          <w:color w:val="000000" w:themeColor="text1"/>
          <w:lang w:val="es-ES"/>
        </w:rPr>
        <w:t>(</w:t>
      </w:r>
      <w:r w:rsidR="001C3D3D" w:rsidRPr="00804F21">
        <w:rPr>
          <w:rFonts w:ascii="Palatino Linotype" w:eastAsia="Times New Roman" w:hAnsi="Palatino Linotype" w:cs="Arial"/>
          <w:color w:val="000000" w:themeColor="text1"/>
          <w:lang w:val="es-ES"/>
        </w:rPr>
        <w:t>14</w:t>
      </w:r>
      <w:r w:rsidR="007A078A" w:rsidRPr="00804F21">
        <w:rPr>
          <w:rFonts w:ascii="Palatino Linotype" w:eastAsia="Times New Roman" w:hAnsi="Palatino Linotype" w:cs="Arial"/>
          <w:color w:val="000000" w:themeColor="text1"/>
          <w:lang w:val="es-ES"/>
        </w:rPr>
        <w:t xml:space="preserve">) de </w:t>
      </w:r>
      <w:r w:rsidR="001C3D3D" w:rsidRPr="00804F21">
        <w:rPr>
          <w:rFonts w:ascii="Palatino Linotype" w:eastAsia="Times New Roman" w:hAnsi="Palatino Linotype" w:cs="Arial"/>
          <w:color w:val="000000" w:themeColor="text1"/>
          <w:lang w:val="es-ES"/>
        </w:rPr>
        <w:t>febrero</w:t>
      </w:r>
      <w:r w:rsidR="008965EF" w:rsidRPr="00804F21">
        <w:rPr>
          <w:rFonts w:ascii="Palatino Linotype" w:eastAsia="Times New Roman" w:hAnsi="Palatino Linotype" w:cs="Arial"/>
          <w:color w:val="000000" w:themeColor="text1"/>
          <w:lang w:val="es-ES"/>
        </w:rPr>
        <w:t xml:space="preserve"> </w:t>
      </w:r>
      <w:r w:rsidR="00613655" w:rsidRPr="00804F21">
        <w:rPr>
          <w:rFonts w:ascii="Palatino Linotype" w:eastAsia="Times New Roman" w:hAnsi="Palatino Linotype" w:cs="Arial"/>
          <w:color w:val="000000" w:themeColor="text1"/>
          <w:lang w:val="es-ES"/>
        </w:rPr>
        <w:t>de dos mil veinti</w:t>
      </w:r>
      <w:r w:rsidR="00BB2C2D" w:rsidRPr="00804F21">
        <w:rPr>
          <w:rFonts w:ascii="Palatino Linotype" w:eastAsia="Times New Roman" w:hAnsi="Palatino Linotype" w:cs="Arial"/>
          <w:color w:val="000000" w:themeColor="text1"/>
          <w:lang w:val="es-ES"/>
        </w:rPr>
        <w:t>dós</w:t>
      </w:r>
      <w:r w:rsidR="00FE49E3" w:rsidRPr="00804F21">
        <w:rPr>
          <w:rFonts w:ascii="Palatino Linotype" w:eastAsia="Times New Roman" w:hAnsi="Palatino Linotype" w:cs="Arial"/>
          <w:color w:val="000000" w:themeColor="text1"/>
          <w:lang w:val="es-ES"/>
        </w:rPr>
        <w:t xml:space="preserve">, </w:t>
      </w:r>
      <w:r w:rsidR="007A078A" w:rsidRPr="00804F21">
        <w:rPr>
          <w:rFonts w:ascii="Palatino Linotype" w:eastAsia="Times New Roman" w:hAnsi="Palatino Linotype" w:cs="Arial"/>
          <w:color w:val="000000" w:themeColor="text1"/>
          <w:lang w:val="es-ES"/>
        </w:rPr>
        <w:t>la</w:t>
      </w:r>
      <w:r w:rsidR="005F1362" w:rsidRPr="00804F21">
        <w:rPr>
          <w:rFonts w:ascii="Palatino Linotype" w:eastAsia="Times New Roman" w:hAnsi="Palatino Linotype" w:cs="Arial"/>
          <w:color w:val="000000" w:themeColor="text1"/>
          <w:lang w:val="es-ES"/>
        </w:rPr>
        <w:t xml:space="preserve"> particular</w:t>
      </w:r>
      <w:r w:rsidR="00DB4BEF" w:rsidRPr="00804F21">
        <w:rPr>
          <w:rFonts w:ascii="Palatino Linotype" w:eastAsia="Times New Roman" w:hAnsi="Palatino Linotype" w:cs="Arial"/>
          <w:color w:val="000000" w:themeColor="text1"/>
          <w:lang w:val="es-ES"/>
        </w:rPr>
        <w:t xml:space="preserve"> interpuso</w:t>
      </w:r>
      <w:r w:rsidR="009316E9" w:rsidRPr="00804F21">
        <w:rPr>
          <w:rFonts w:ascii="Palatino Linotype" w:eastAsia="Times New Roman" w:hAnsi="Palatino Linotype" w:cs="Arial"/>
          <w:color w:val="000000" w:themeColor="text1"/>
          <w:lang w:val="es-ES"/>
        </w:rPr>
        <w:t xml:space="preserve"> </w:t>
      </w:r>
      <w:r w:rsidR="003F445D" w:rsidRPr="00804F21">
        <w:rPr>
          <w:rFonts w:ascii="Palatino Linotype" w:eastAsia="Times New Roman" w:hAnsi="Palatino Linotype" w:cs="Arial"/>
          <w:color w:val="000000" w:themeColor="text1"/>
          <w:lang w:val="es-ES"/>
        </w:rPr>
        <w:t>los</w:t>
      </w:r>
      <w:r w:rsidR="004D68F8" w:rsidRPr="00804F21">
        <w:rPr>
          <w:rFonts w:ascii="Palatino Linotype" w:eastAsia="Times New Roman" w:hAnsi="Palatino Linotype" w:cs="Arial"/>
          <w:color w:val="000000" w:themeColor="text1"/>
          <w:lang w:val="es-ES"/>
        </w:rPr>
        <w:t xml:space="preserve"> recurso</w:t>
      </w:r>
      <w:r w:rsidR="003F445D" w:rsidRPr="00804F21">
        <w:rPr>
          <w:rFonts w:ascii="Palatino Linotype" w:eastAsia="Times New Roman" w:hAnsi="Palatino Linotype" w:cs="Arial"/>
          <w:color w:val="000000" w:themeColor="text1"/>
          <w:lang w:val="es-ES"/>
        </w:rPr>
        <w:t>s</w:t>
      </w:r>
      <w:r w:rsidR="004D68F8" w:rsidRPr="00804F21">
        <w:rPr>
          <w:rFonts w:ascii="Palatino Linotype" w:eastAsia="Times New Roman" w:hAnsi="Palatino Linotype" w:cs="Arial"/>
          <w:color w:val="000000" w:themeColor="text1"/>
          <w:lang w:val="es-ES"/>
        </w:rPr>
        <w:t xml:space="preserve"> de revisión </w:t>
      </w:r>
      <w:r w:rsidR="00A147A5" w:rsidRPr="00804F21">
        <w:rPr>
          <w:rFonts w:ascii="Palatino Linotype" w:hAnsi="Palatino Linotype"/>
          <w:b/>
          <w:sz w:val="22"/>
          <w:szCs w:val="22"/>
        </w:rPr>
        <w:t>00853/INFOEM/IP/RR/2022</w:t>
      </w:r>
      <w:r w:rsidR="003F445D" w:rsidRPr="00804F21">
        <w:rPr>
          <w:rFonts w:ascii="Palatino Linotype" w:hAnsi="Palatino Linotype"/>
          <w:b/>
          <w:sz w:val="22"/>
          <w:szCs w:val="22"/>
        </w:rPr>
        <w:t xml:space="preserve"> y 00854/INFOEM/IP/RR/2022</w:t>
      </w:r>
      <w:r w:rsidR="009A0461" w:rsidRPr="00804F21">
        <w:rPr>
          <w:rFonts w:ascii="Palatino Linotype" w:eastAsia="Calibri" w:hAnsi="Palatino Linotype" w:cs="Arial"/>
          <w:b/>
          <w:color w:val="000000" w:themeColor="text1"/>
          <w:lang w:val="es-ES"/>
        </w:rPr>
        <w:t>;</w:t>
      </w:r>
      <w:r w:rsidR="00102D65" w:rsidRPr="00804F21">
        <w:rPr>
          <w:rFonts w:ascii="Palatino Linotype" w:eastAsia="Times New Roman" w:hAnsi="Palatino Linotype" w:cs="Arial"/>
          <w:color w:val="000000" w:themeColor="text1"/>
          <w:lang w:val="es-ES"/>
        </w:rPr>
        <w:t xml:space="preserve"> impugnación</w:t>
      </w:r>
      <w:r w:rsidR="004D68F8" w:rsidRPr="00804F21">
        <w:rPr>
          <w:rFonts w:ascii="Palatino Linotype" w:eastAsia="Times New Roman" w:hAnsi="Palatino Linotype" w:cs="Arial"/>
          <w:color w:val="000000" w:themeColor="text1"/>
          <w:lang w:val="es-ES"/>
        </w:rPr>
        <w:t xml:space="preserve"> </w:t>
      </w:r>
      <w:r w:rsidR="00A45546" w:rsidRPr="00804F21">
        <w:rPr>
          <w:rFonts w:ascii="Palatino Linotype" w:eastAsia="Times New Roman" w:hAnsi="Palatino Linotype" w:cs="Arial"/>
          <w:color w:val="000000" w:themeColor="text1"/>
          <w:lang w:val="es-ES"/>
        </w:rPr>
        <w:t xml:space="preserve">en </w:t>
      </w:r>
      <w:r w:rsidR="00977D37" w:rsidRPr="00804F21">
        <w:rPr>
          <w:rFonts w:ascii="Palatino Linotype" w:eastAsia="Times New Roman" w:hAnsi="Palatino Linotype" w:cs="Arial"/>
          <w:color w:val="000000" w:themeColor="text1"/>
          <w:lang w:val="es-ES"/>
        </w:rPr>
        <w:t>la</w:t>
      </w:r>
      <w:r w:rsidR="00A45546" w:rsidRPr="00804F21">
        <w:rPr>
          <w:rFonts w:ascii="Palatino Linotype" w:eastAsia="Times New Roman" w:hAnsi="Palatino Linotype" w:cs="Arial"/>
          <w:color w:val="000000" w:themeColor="text1"/>
          <w:lang w:val="es-ES"/>
        </w:rPr>
        <w:t xml:space="preserve"> que refirió </w:t>
      </w:r>
      <w:r w:rsidR="004D68F8" w:rsidRPr="00804F21">
        <w:rPr>
          <w:rFonts w:ascii="Palatino Linotype" w:eastAsia="Times New Roman" w:hAnsi="Palatino Linotype" w:cs="Arial"/>
          <w:color w:val="000000" w:themeColor="text1"/>
          <w:lang w:val="es-ES"/>
        </w:rPr>
        <w:t>lo siguiente:</w:t>
      </w:r>
    </w:p>
    <w:p w14:paraId="054906C6" w14:textId="77777777" w:rsidR="00E34622" w:rsidRPr="00804F2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2B48706B" w14:textId="43B6CDD1" w:rsidR="003F445D" w:rsidRPr="00804F21" w:rsidRDefault="003F445D"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r w:rsidRPr="00804F21">
        <w:rPr>
          <w:rFonts w:ascii="Palatino Linotype" w:hAnsi="Palatino Linotype"/>
          <w:b/>
          <w:sz w:val="22"/>
          <w:szCs w:val="22"/>
        </w:rPr>
        <w:t>00853/INFOEM/IP/RR/2022</w:t>
      </w:r>
    </w:p>
    <w:p w14:paraId="150D8BBF" w14:textId="77777777" w:rsidR="003F445D" w:rsidRPr="00804F21" w:rsidRDefault="003F445D"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DF5BEFC" w:rsidR="00E34622" w:rsidRPr="00804F21" w:rsidRDefault="00E34622" w:rsidP="00BB2C2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04F21">
        <w:rPr>
          <w:rFonts w:ascii="Palatino Linotype" w:eastAsia="Times New Roman" w:hAnsi="Palatino Linotype" w:cs="Arial"/>
          <w:b/>
          <w:color w:val="000000" w:themeColor="text1"/>
          <w:lang w:val="es-ES"/>
        </w:rPr>
        <w:t>Acto impugnado:</w:t>
      </w:r>
      <w:r w:rsidRPr="00804F21">
        <w:rPr>
          <w:rFonts w:ascii="Palatino Linotype" w:eastAsia="Times New Roman" w:hAnsi="Palatino Linotype" w:cs="Arial"/>
          <w:color w:val="000000" w:themeColor="text1"/>
          <w:lang w:val="es-ES"/>
        </w:rPr>
        <w:t xml:space="preserve"> “</w:t>
      </w:r>
      <w:r w:rsidR="001C3D3D" w:rsidRPr="00804F21">
        <w:rPr>
          <w:rFonts w:ascii="Palatino Linotype" w:eastAsia="Times New Roman" w:hAnsi="Palatino Linotype" w:cs="Arial"/>
          <w:i/>
          <w:color w:val="000000" w:themeColor="text1"/>
          <w:lang w:val="es-ES"/>
        </w:rPr>
        <w:t>es incompleta</w:t>
      </w:r>
      <w:r w:rsidRPr="00804F21">
        <w:rPr>
          <w:rFonts w:ascii="Palatino Linotype" w:eastAsia="Times New Roman" w:hAnsi="Palatino Linotype" w:cs="Arial"/>
          <w:i/>
          <w:color w:val="000000" w:themeColor="text1"/>
          <w:lang w:val="es-ES"/>
        </w:rPr>
        <w:t>”</w:t>
      </w:r>
      <w:r w:rsidRPr="00804F21">
        <w:rPr>
          <w:rFonts w:ascii="Palatino Linotype" w:eastAsia="Times New Roman" w:hAnsi="Palatino Linotype" w:cs="Arial"/>
          <w:color w:val="000000" w:themeColor="text1"/>
          <w:lang w:val="es-ES"/>
        </w:rPr>
        <w:t xml:space="preserve"> (Sic).</w:t>
      </w:r>
    </w:p>
    <w:p w14:paraId="7BBDE645" w14:textId="74BDCA6E" w:rsidR="00A73C34" w:rsidRPr="00804F21" w:rsidRDefault="00E34622" w:rsidP="00BB2C2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04F21">
        <w:rPr>
          <w:rFonts w:ascii="Palatino Linotype" w:eastAsia="Times New Roman" w:hAnsi="Palatino Linotype" w:cs="Arial"/>
          <w:b/>
          <w:color w:val="000000" w:themeColor="text1"/>
          <w:lang w:val="es-ES"/>
        </w:rPr>
        <w:t>Razones o motivos de inconformidad:</w:t>
      </w:r>
      <w:r w:rsidR="00874321" w:rsidRPr="00804F21">
        <w:rPr>
          <w:rFonts w:ascii="Palatino Linotype" w:eastAsia="Times New Roman" w:hAnsi="Palatino Linotype" w:cs="Arial"/>
          <w:color w:val="000000" w:themeColor="text1"/>
          <w:lang w:val="es-ES"/>
        </w:rPr>
        <w:t xml:space="preserve"> </w:t>
      </w:r>
      <w:r w:rsidR="00A73C34" w:rsidRPr="00804F21">
        <w:rPr>
          <w:rFonts w:ascii="Palatino Linotype" w:eastAsia="Times New Roman" w:hAnsi="Palatino Linotype" w:cs="Arial"/>
          <w:i/>
          <w:iCs/>
          <w:color w:val="000000" w:themeColor="text1"/>
          <w:sz w:val="22"/>
          <w:szCs w:val="22"/>
          <w:lang w:val="es-ES"/>
        </w:rPr>
        <w:t>“</w:t>
      </w:r>
      <w:r w:rsidR="001C3D3D" w:rsidRPr="00804F21">
        <w:rPr>
          <w:rFonts w:ascii="Palatino Linotype" w:eastAsia="Times New Roman" w:hAnsi="Palatino Linotype" w:cs="Arial"/>
          <w:i/>
          <w:iCs/>
          <w:color w:val="000000" w:themeColor="text1"/>
          <w:sz w:val="22"/>
          <w:szCs w:val="22"/>
          <w:lang w:val="es-ES"/>
        </w:rPr>
        <w:t>es incompleta</w:t>
      </w:r>
      <w:r w:rsidR="00BB2C2D" w:rsidRPr="00804F21">
        <w:rPr>
          <w:rFonts w:ascii="Palatino Linotype" w:eastAsia="Times New Roman" w:hAnsi="Palatino Linotype" w:cs="Arial"/>
          <w:i/>
          <w:iCs/>
          <w:color w:val="000000" w:themeColor="text1"/>
          <w:sz w:val="22"/>
          <w:szCs w:val="22"/>
          <w:lang w:val="es-ES"/>
        </w:rPr>
        <w:t>,</w:t>
      </w:r>
      <w:r w:rsidR="00A73C34" w:rsidRPr="00804F21">
        <w:rPr>
          <w:rFonts w:ascii="Palatino Linotype" w:eastAsia="Times New Roman" w:hAnsi="Palatino Linotype" w:cs="Arial"/>
          <w:i/>
          <w:iCs/>
          <w:color w:val="000000" w:themeColor="text1"/>
          <w:sz w:val="22"/>
          <w:szCs w:val="22"/>
          <w:lang w:val="es-ES"/>
        </w:rPr>
        <w:t>” (sic)</w:t>
      </w:r>
      <w:r w:rsidR="00A73C34" w:rsidRPr="00804F21">
        <w:rPr>
          <w:rFonts w:ascii="Palatino Linotype" w:eastAsia="Times New Roman" w:hAnsi="Palatino Linotype" w:cs="Arial"/>
          <w:color w:val="000000" w:themeColor="text1"/>
          <w:lang w:val="es-ES"/>
        </w:rPr>
        <w:t xml:space="preserve"> </w:t>
      </w:r>
    </w:p>
    <w:p w14:paraId="1B58264D" w14:textId="77777777" w:rsidR="003F445D" w:rsidRPr="00804F21" w:rsidRDefault="003F445D" w:rsidP="003F445D">
      <w:pPr>
        <w:tabs>
          <w:tab w:val="left" w:pos="426"/>
        </w:tabs>
        <w:spacing w:line="360" w:lineRule="auto"/>
        <w:jc w:val="both"/>
        <w:rPr>
          <w:rFonts w:ascii="Palatino Linotype" w:eastAsia="Times New Roman" w:hAnsi="Palatino Linotype" w:cs="Arial"/>
          <w:color w:val="000000" w:themeColor="text1"/>
          <w:lang w:val="es-ES"/>
        </w:rPr>
      </w:pPr>
    </w:p>
    <w:p w14:paraId="5A53BF54" w14:textId="385F616F" w:rsidR="003F445D" w:rsidRPr="00804F21" w:rsidRDefault="003F445D" w:rsidP="003F445D">
      <w:pPr>
        <w:tabs>
          <w:tab w:val="left" w:pos="426"/>
        </w:tabs>
        <w:spacing w:line="360" w:lineRule="auto"/>
        <w:jc w:val="both"/>
        <w:rPr>
          <w:rFonts w:ascii="Palatino Linotype" w:hAnsi="Palatino Linotype"/>
          <w:b/>
          <w:sz w:val="22"/>
          <w:szCs w:val="22"/>
        </w:rPr>
      </w:pPr>
      <w:r w:rsidRPr="00804F21">
        <w:rPr>
          <w:rFonts w:ascii="Palatino Linotype" w:hAnsi="Palatino Linotype"/>
          <w:b/>
          <w:sz w:val="22"/>
          <w:szCs w:val="22"/>
        </w:rPr>
        <w:t>00854/INFOEM/IP/RR/2022</w:t>
      </w:r>
    </w:p>
    <w:p w14:paraId="6F4034AF" w14:textId="634CC65C" w:rsidR="003F445D" w:rsidRPr="00804F21" w:rsidRDefault="003F445D" w:rsidP="003F445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04F21">
        <w:rPr>
          <w:rFonts w:ascii="Palatino Linotype" w:eastAsia="Times New Roman" w:hAnsi="Palatino Linotype" w:cs="Arial"/>
          <w:b/>
          <w:color w:val="000000" w:themeColor="text1"/>
          <w:lang w:val="es-ES"/>
        </w:rPr>
        <w:t>Acto impugnado:</w:t>
      </w:r>
      <w:r w:rsidRPr="00804F21">
        <w:rPr>
          <w:rFonts w:ascii="Palatino Linotype" w:eastAsia="Times New Roman" w:hAnsi="Palatino Linotype" w:cs="Arial"/>
          <w:color w:val="000000" w:themeColor="text1"/>
          <w:lang w:val="es-ES"/>
        </w:rPr>
        <w:t xml:space="preserve"> “</w:t>
      </w:r>
      <w:r w:rsidRPr="00804F21">
        <w:rPr>
          <w:rFonts w:ascii="Palatino Linotype" w:eastAsia="Times New Roman" w:hAnsi="Palatino Linotype" w:cs="Arial"/>
          <w:i/>
          <w:color w:val="000000" w:themeColor="text1"/>
          <w:lang w:val="es-ES"/>
        </w:rPr>
        <w:t>me niegan la informacion”</w:t>
      </w:r>
      <w:r w:rsidRPr="00804F21">
        <w:rPr>
          <w:rFonts w:ascii="Palatino Linotype" w:eastAsia="Times New Roman" w:hAnsi="Palatino Linotype" w:cs="Arial"/>
          <w:color w:val="000000" w:themeColor="text1"/>
          <w:lang w:val="es-ES"/>
        </w:rPr>
        <w:t xml:space="preserve"> (Sic).</w:t>
      </w:r>
    </w:p>
    <w:p w14:paraId="0D3207C0" w14:textId="338E8496" w:rsidR="003F445D" w:rsidRPr="00804F21" w:rsidRDefault="003F445D" w:rsidP="003F445D">
      <w:pPr>
        <w:jc w:val="both"/>
        <w:rPr>
          <w:rFonts w:ascii="Times New Roman" w:eastAsia="Times New Roman" w:hAnsi="Times New Roman" w:cs="Times New Roman"/>
          <w:lang w:eastAsia="es-MX"/>
        </w:rPr>
      </w:pPr>
      <w:r w:rsidRPr="00804F21">
        <w:rPr>
          <w:rFonts w:ascii="Palatino Linotype" w:eastAsia="Times New Roman" w:hAnsi="Palatino Linotype" w:cs="Arial"/>
          <w:b/>
          <w:color w:val="000000" w:themeColor="text1"/>
          <w:lang w:val="es-ES"/>
        </w:rPr>
        <w:t>Razones o motivos de inconformidad:</w:t>
      </w:r>
      <w:r w:rsidRPr="00804F21">
        <w:rPr>
          <w:rFonts w:ascii="Palatino Linotype" w:eastAsia="Times New Roman" w:hAnsi="Palatino Linotype" w:cs="Arial"/>
          <w:color w:val="000000" w:themeColor="text1"/>
          <w:lang w:val="es-ES"/>
        </w:rPr>
        <w:t xml:space="preserve"> </w:t>
      </w:r>
      <w:r w:rsidRPr="00804F21">
        <w:rPr>
          <w:rFonts w:ascii="Palatino Linotype" w:eastAsia="Times New Roman" w:hAnsi="Palatino Linotype" w:cs="Arial"/>
          <w:i/>
          <w:iCs/>
          <w:color w:val="000000" w:themeColor="text1"/>
          <w:sz w:val="22"/>
          <w:szCs w:val="22"/>
          <w:lang w:val="es-ES"/>
        </w:rPr>
        <w:t>“</w:t>
      </w:r>
      <w:r w:rsidRPr="00804F21">
        <w:rPr>
          <w:rFonts w:ascii="Palatino Linotype" w:eastAsia="Times New Roman" w:hAnsi="Palatino Linotype" w:cs="Times New Roman"/>
          <w:i/>
          <w:iCs/>
          <w:sz w:val="22"/>
          <w:szCs w:val="22"/>
          <w:lang w:eastAsia="es-MX"/>
        </w:rPr>
        <w:t>me niegan la informacion</w:t>
      </w:r>
      <w:r w:rsidRPr="00804F21">
        <w:rPr>
          <w:rFonts w:ascii="Palatino Linotype" w:eastAsia="Times New Roman" w:hAnsi="Palatino Linotype" w:cs="Arial"/>
          <w:i/>
          <w:iCs/>
          <w:color w:val="000000" w:themeColor="text1"/>
          <w:sz w:val="22"/>
          <w:szCs w:val="22"/>
          <w:lang w:val="es-ES"/>
        </w:rPr>
        <w:t>” (sic)</w:t>
      </w:r>
      <w:r w:rsidRPr="00804F21">
        <w:rPr>
          <w:rFonts w:ascii="Palatino Linotype" w:eastAsia="Times New Roman" w:hAnsi="Palatino Linotype" w:cs="Arial"/>
          <w:color w:val="000000" w:themeColor="text1"/>
          <w:lang w:val="es-ES"/>
        </w:rPr>
        <w:t xml:space="preserve"> </w:t>
      </w:r>
    </w:p>
    <w:p w14:paraId="34FD29FA" w14:textId="77777777" w:rsidR="003F445D" w:rsidRPr="00804F21" w:rsidRDefault="003F445D" w:rsidP="003F445D">
      <w:pPr>
        <w:tabs>
          <w:tab w:val="left" w:pos="426"/>
        </w:tabs>
        <w:spacing w:line="360" w:lineRule="auto"/>
        <w:jc w:val="both"/>
        <w:rPr>
          <w:rFonts w:ascii="Palatino Linotype" w:eastAsia="Times New Roman" w:hAnsi="Palatino Linotype" w:cs="Arial"/>
          <w:color w:val="000000" w:themeColor="text1"/>
          <w:lang w:val="es-ES"/>
        </w:rPr>
      </w:pPr>
    </w:p>
    <w:p w14:paraId="3F37D2FD" w14:textId="77777777" w:rsidR="00A73C34" w:rsidRPr="00804F21" w:rsidRDefault="00A73C34" w:rsidP="00A73C34">
      <w:pPr>
        <w:pStyle w:val="Prrafodelista"/>
        <w:rPr>
          <w:rFonts w:ascii="Palatino Linotype" w:eastAsia="Times New Roman" w:hAnsi="Palatino Linotype" w:cs="Arial"/>
          <w:color w:val="000000" w:themeColor="text1"/>
          <w:lang w:val="es-ES"/>
        </w:rPr>
      </w:pPr>
    </w:p>
    <w:p w14:paraId="65CB77BE" w14:textId="0DD25F33" w:rsidR="005F1362" w:rsidRPr="00804F21"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4F21">
        <w:rPr>
          <w:rFonts w:ascii="Palatino Linotype" w:eastAsia="Times New Roman" w:hAnsi="Palatino Linotype" w:cs="Arial"/>
          <w:color w:val="000000" w:themeColor="text1"/>
          <w:lang w:val="es-ES"/>
        </w:rPr>
        <w:t xml:space="preserve">Se registró el recurso de revisión bajo el número de expediente </w:t>
      </w:r>
      <w:r w:rsidR="004F785F" w:rsidRPr="00804F21">
        <w:rPr>
          <w:rFonts w:ascii="Palatino Linotype" w:hAnsi="Palatino Linotype" w:cs="Arial"/>
          <w:bCs/>
          <w:color w:val="000000" w:themeColor="text1"/>
        </w:rPr>
        <w:t>al rubro indicado, asi</w:t>
      </w:r>
      <w:r w:rsidRPr="00804F21">
        <w:rPr>
          <w:rFonts w:ascii="Palatino Linotype" w:hAnsi="Palatino Linotype" w:cs="Arial"/>
          <w:bCs/>
          <w:color w:val="000000" w:themeColor="text1"/>
        </w:rPr>
        <w:t xml:space="preserve">mismo, con fundamento en lo dispuesto por el </w:t>
      </w:r>
      <w:r w:rsidRPr="00804F2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804F21">
        <w:rPr>
          <w:rFonts w:ascii="Palatino Linotype" w:eastAsia="Times New Roman" w:hAnsi="Palatino Linotype" w:cs="Arial"/>
          <w:bCs/>
          <w:color w:val="000000" w:themeColor="text1"/>
          <w:lang w:val="es-ES"/>
        </w:rPr>
        <w:t xml:space="preserve">se turnó </w:t>
      </w:r>
      <w:r w:rsidR="0096234B" w:rsidRPr="00804F21">
        <w:rPr>
          <w:rFonts w:ascii="Palatino Linotype" w:eastAsia="Times New Roman" w:hAnsi="Palatino Linotype" w:cs="Arial"/>
          <w:bCs/>
          <w:color w:val="000000" w:themeColor="text1"/>
          <w:lang w:val="es-ES"/>
        </w:rPr>
        <w:t xml:space="preserve">a la </w:t>
      </w:r>
      <w:r w:rsidR="0096234B" w:rsidRPr="00804F21">
        <w:rPr>
          <w:rFonts w:ascii="Palatino Linotype" w:eastAsia="Times New Roman" w:hAnsi="Palatino Linotype" w:cs="Arial"/>
          <w:b/>
          <w:bCs/>
          <w:color w:val="000000" w:themeColor="text1"/>
          <w:lang w:val="es-ES"/>
        </w:rPr>
        <w:t xml:space="preserve">Comisionada </w:t>
      </w:r>
      <w:r w:rsidR="00D12402" w:rsidRPr="00804F21">
        <w:rPr>
          <w:rFonts w:ascii="Palatino Linotype" w:eastAsia="Times New Roman" w:hAnsi="Palatino Linotype" w:cs="Arial"/>
          <w:b/>
          <w:bCs/>
          <w:color w:val="000000" w:themeColor="text1"/>
          <w:lang w:val="es-ES"/>
        </w:rPr>
        <w:t>María del Rosario Mejía Ayala</w:t>
      </w:r>
      <w:r w:rsidRPr="00804F21">
        <w:rPr>
          <w:rFonts w:ascii="Palatino Linotype" w:eastAsia="Times New Roman" w:hAnsi="Palatino Linotype" w:cs="Arial"/>
          <w:bCs/>
          <w:color w:val="000000" w:themeColor="text1"/>
          <w:lang w:val="es-ES"/>
        </w:rPr>
        <w:t xml:space="preserve">, con el objeto de </w:t>
      </w:r>
      <w:r w:rsidRPr="00804F21">
        <w:rPr>
          <w:rFonts w:ascii="Palatino Linotype" w:eastAsia="Times New Roman" w:hAnsi="Palatino Linotype" w:cs="Arial"/>
          <w:bCs/>
          <w:color w:val="000000" w:themeColor="text1"/>
        </w:rPr>
        <w:t>su análisis.</w:t>
      </w:r>
    </w:p>
    <w:p w14:paraId="2BDE682E" w14:textId="77777777" w:rsidR="005F1362" w:rsidRPr="00804F2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A7781CB" w:rsidR="007446C2" w:rsidRPr="00804F2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4F21">
        <w:rPr>
          <w:rFonts w:ascii="Palatino Linotype" w:eastAsia="Times New Roman" w:hAnsi="Palatino Linotype" w:cs="Arial"/>
          <w:color w:val="000000" w:themeColor="text1"/>
          <w:lang w:val="es-ES"/>
        </w:rPr>
        <w:t>La</w:t>
      </w:r>
      <w:r w:rsidR="00E647FF" w:rsidRPr="00804F21">
        <w:rPr>
          <w:rFonts w:ascii="Palatino Linotype" w:eastAsia="Times New Roman" w:hAnsi="Palatino Linotype" w:cs="Arial"/>
          <w:color w:val="000000" w:themeColor="text1"/>
          <w:lang w:val="es-ES"/>
        </w:rPr>
        <w:t xml:space="preserve"> </w:t>
      </w:r>
      <w:r w:rsidR="0004686A" w:rsidRPr="00804F21">
        <w:rPr>
          <w:rFonts w:ascii="Palatino Linotype" w:eastAsia="Calibri" w:hAnsi="Palatino Linotype" w:cs="Arial"/>
          <w:color w:val="000000" w:themeColor="text1"/>
          <w:lang w:val="es-ES"/>
        </w:rPr>
        <w:t>Comisionad</w:t>
      </w:r>
      <w:r w:rsidRPr="00804F21">
        <w:rPr>
          <w:rFonts w:ascii="Palatino Linotype" w:eastAsia="Calibri" w:hAnsi="Palatino Linotype" w:cs="Arial"/>
          <w:color w:val="000000" w:themeColor="text1"/>
          <w:lang w:val="es-ES"/>
        </w:rPr>
        <w:t>a</w:t>
      </w:r>
      <w:r w:rsidR="0004686A" w:rsidRPr="00804F21">
        <w:rPr>
          <w:rFonts w:ascii="Palatino Linotype" w:eastAsia="Calibri" w:hAnsi="Palatino Linotype" w:cs="Arial"/>
          <w:color w:val="000000" w:themeColor="text1"/>
          <w:lang w:val="es-ES"/>
        </w:rPr>
        <w:t xml:space="preserve"> Ponente</w:t>
      </w:r>
      <w:r w:rsidR="006B31E7" w:rsidRPr="00804F21">
        <w:rPr>
          <w:rFonts w:ascii="Palatino Linotype" w:eastAsia="Calibri" w:hAnsi="Palatino Linotype" w:cs="Arial"/>
          <w:color w:val="000000" w:themeColor="text1"/>
          <w:lang w:val="es-ES"/>
        </w:rPr>
        <w:t>,</w:t>
      </w:r>
      <w:r w:rsidR="0004686A" w:rsidRPr="00804F21">
        <w:rPr>
          <w:rFonts w:ascii="Palatino Linotype" w:eastAsia="Calibri" w:hAnsi="Palatino Linotype" w:cs="Arial"/>
          <w:color w:val="000000" w:themeColor="text1"/>
          <w:lang w:val="es-ES"/>
        </w:rPr>
        <w:t xml:space="preserve"> con fundamento en lo dispuesto por el artículo 185 fracción II de la </w:t>
      </w:r>
      <w:r w:rsidR="00613655" w:rsidRPr="00804F21">
        <w:rPr>
          <w:rFonts w:ascii="Palatino Linotype" w:eastAsia="Calibri" w:hAnsi="Palatino Linotype" w:cs="Arial"/>
          <w:color w:val="000000" w:themeColor="text1"/>
          <w:lang w:val="es-ES"/>
        </w:rPr>
        <w:t>Ley de Transparencia y Acceso a la Información Pública del Estado de México y Municipios</w:t>
      </w:r>
      <w:r w:rsidR="0004686A" w:rsidRPr="00804F21">
        <w:rPr>
          <w:rFonts w:ascii="Palatino Linotype" w:eastAsia="Calibri" w:hAnsi="Palatino Linotype" w:cs="Arial"/>
          <w:color w:val="000000" w:themeColor="text1"/>
          <w:lang w:val="es-ES"/>
        </w:rPr>
        <w:t xml:space="preserve">, a través </w:t>
      </w:r>
      <w:r w:rsidR="006E4E2A" w:rsidRPr="00804F21">
        <w:rPr>
          <w:rFonts w:ascii="Palatino Linotype" w:eastAsia="Calibri" w:hAnsi="Palatino Linotype" w:cs="Arial"/>
          <w:color w:val="000000" w:themeColor="text1"/>
          <w:lang w:val="es-ES"/>
        </w:rPr>
        <w:t>del</w:t>
      </w:r>
      <w:r w:rsidR="0004686A" w:rsidRPr="00804F21">
        <w:rPr>
          <w:rFonts w:ascii="Palatino Linotype" w:eastAsia="Calibri" w:hAnsi="Palatino Linotype" w:cs="Arial"/>
          <w:color w:val="000000" w:themeColor="text1"/>
          <w:lang w:val="es-ES"/>
        </w:rPr>
        <w:t xml:space="preserve"> </w:t>
      </w:r>
      <w:r w:rsidR="00B81371" w:rsidRPr="00804F21">
        <w:rPr>
          <w:rFonts w:ascii="Palatino Linotype" w:eastAsia="Calibri" w:hAnsi="Palatino Linotype" w:cs="Arial"/>
          <w:color w:val="000000" w:themeColor="text1"/>
          <w:lang w:val="es-ES"/>
        </w:rPr>
        <w:t xml:space="preserve">acuerdo </w:t>
      </w:r>
      <w:r w:rsidR="00F147C6" w:rsidRPr="00804F21">
        <w:rPr>
          <w:rFonts w:ascii="Palatino Linotype" w:eastAsia="Calibri" w:hAnsi="Palatino Linotype" w:cs="Arial"/>
          <w:color w:val="000000" w:themeColor="text1"/>
          <w:lang w:val="es-ES"/>
        </w:rPr>
        <w:t xml:space="preserve">de admisión </w:t>
      </w:r>
      <w:r w:rsidR="00B81371" w:rsidRPr="00804F21">
        <w:rPr>
          <w:rFonts w:ascii="Palatino Linotype" w:eastAsia="Calibri" w:hAnsi="Palatino Linotype" w:cs="Arial"/>
          <w:color w:val="000000" w:themeColor="text1"/>
          <w:lang w:val="es-ES"/>
        </w:rPr>
        <w:t xml:space="preserve">de </w:t>
      </w:r>
      <w:r w:rsidR="001C3D3D" w:rsidRPr="00804F21">
        <w:rPr>
          <w:rFonts w:ascii="Palatino Linotype" w:eastAsia="Calibri" w:hAnsi="Palatino Linotype" w:cs="Arial"/>
          <w:color w:val="000000" w:themeColor="text1"/>
          <w:lang w:val="es-ES"/>
        </w:rPr>
        <w:t>diecisiete</w:t>
      </w:r>
      <w:r w:rsidR="00BD6C40" w:rsidRPr="00804F21">
        <w:rPr>
          <w:rFonts w:ascii="Palatino Linotype" w:eastAsia="Calibri" w:hAnsi="Palatino Linotype" w:cs="Arial"/>
          <w:color w:val="000000" w:themeColor="text1"/>
          <w:lang w:val="es-ES"/>
        </w:rPr>
        <w:t xml:space="preserve"> (</w:t>
      </w:r>
      <w:r w:rsidR="001C3D3D" w:rsidRPr="00804F21">
        <w:rPr>
          <w:rFonts w:ascii="Palatino Linotype" w:eastAsia="Calibri" w:hAnsi="Palatino Linotype" w:cs="Arial"/>
          <w:color w:val="000000" w:themeColor="text1"/>
          <w:lang w:val="es-ES"/>
        </w:rPr>
        <w:t>17</w:t>
      </w:r>
      <w:r w:rsidR="00BD6C40" w:rsidRPr="00804F21">
        <w:rPr>
          <w:rFonts w:ascii="Palatino Linotype" w:eastAsia="Calibri" w:hAnsi="Palatino Linotype" w:cs="Arial"/>
          <w:color w:val="000000" w:themeColor="text1"/>
          <w:lang w:val="es-ES"/>
        </w:rPr>
        <w:t xml:space="preserve">) de </w:t>
      </w:r>
      <w:r w:rsidR="00BB2C2D" w:rsidRPr="00804F21">
        <w:rPr>
          <w:rFonts w:ascii="Palatino Linotype" w:eastAsia="Calibri" w:hAnsi="Palatino Linotype" w:cs="Arial"/>
          <w:color w:val="000000" w:themeColor="text1"/>
          <w:lang w:val="es-ES"/>
        </w:rPr>
        <w:t>febrero</w:t>
      </w:r>
      <w:r w:rsidR="00613655" w:rsidRPr="00804F21">
        <w:rPr>
          <w:rFonts w:ascii="Palatino Linotype" w:eastAsia="Calibri" w:hAnsi="Palatino Linotype" w:cs="Arial"/>
          <w:color w:val="000000" w:themeColor="text1"/>
          <w:lang w:val="es-ES"/>
        </w:rPr>
        <w:t xml:space="preserve"> de dos mil veintiuno</w:t>
      </w:r>
      <w:r w:rsidR="006A1047" w:rsidRPr="00804F21">
        <w:rPr>
          <w:rFonts w:ascii="Palatino Linotype" w:eastAsia="Calibri" w:hAnsi="Palatino Linotype" w:cs="Arial"/>
          <w:color w:val="000000" w:themeColor="text1"/>
          <w:lang w:val="es-ES"/>
        </w:rPr>
        <w:t xml:space="preserve">, </w:t>
      </w:r>
      <w:r w:rsidR="00B81371" w:rsidRPr="00804F21">
        <w:rPr>
          <w:rFonts w:ascii="Palatino Linotype" w:eastAsia="Calibri" w:hAnsi="Palatino Linotype" w:cs="Arial"/>
          <w:color w:val="000000" w:themeColor="text1"/>
          <w:lang w:val="es-ES"/>
        </w:rPr>
        <w:t xml:space="preserve">puso a </w:t>
      </w:r>
      <w:r w:rsidR="00875167" w:rsidRPr="00804F21">
        <w:rPr>
          <w:rFonts w:ascii="Palatino Linotype" w:eastAsia="Calibri" w:hAnsi="Palatino Linotype" w:cs="Arial"/>
          <w:color w:val="000000" w:themeColor="text1"/>
          <w:lang w:val="es-ES"/>
        </w:rPr>
        <w:t>disposición</w:t>
      </w:r>
      <w:r w:rsidR="00B81371" w:rsidRPr="00804F21">
        <w:rPr>
          <w:rFonts w:ascii="Palatino Linotype" w:eastAsia="Calibri" w:hAnsi="Palatino Linotype" w:cs="Arial"/>
          <w:color w:val="000000" w:themeColor="text1"/>
          <w:lang w:val="es-ES"/>
        </w:rPr>
        <w:t xml:space="preserve"> de las partes el expediente electrónico </w:t>
      </w:r>
      <w:r w:rsidR="00B81371" w:rsidRPr="00804F21">
        <w:rPr>
          <w:rFonts w:ascii="Palatino Linotype" w:eastAsia="Calibri" w:hAnsi="Palatino Linotype" w:cs="Arial"/>
          <w:color w:val="000000" w:themeColor="text1"/>
        </w:rPr>
        <w:t xml:space="preserve">vía </w:t>
      </w:r>
      <w:r w:rsidR="00B81371" w:rsidRPr="00804F21">
        <w:rPr>
          <w:rFonts w:ascii="Palatino Linotype" w:eastAsia="Calibri" w:hAnsi="Palatino Linotype" w:cs="Arial"/>
          <w:color w:val="000000" w:themeColor="text1"/>
          <w:lang w:val="es-ES"/>
        </w:rPr>
        <w:t xml:space="preserve">Sistema de Acceso a la Información Mexiquense </w:t>
      </w:r>
      <w:r w:rsidR="001468E9" w:rsidRPr="00804F21">
        <w:rPr>
          <w:rFonts w:ascii="Palatino Linotype" w:eastAsia="Calibri" w:hAnsi="Palatino Linotype" w:cs="Arial"/>
          <w:color w:val="000000" w:themeColor="text1"/>
          <w:lang w:val="es-ES"/>
        </w:rPr>
        <w:t>(</w:t>
      </w:r>
      <w:r w:rsidR="00B81371" w:rsidRPr="00804F21">
        <w:rPr>
          <w:rFonts w:ascii="Palatino Linotype" w:eastAsia="Calibri" w:hAnsi="Palatino Linotype" w:cs="Arial"/>
          <w:b/>
          <w:i/>
          <w:color w:val="000000" w:themeColor="text1"/>
          <w:lang w:val="es-ES"/>
        </w:rPr>
        <w:t>SAIMEX</w:t>
      </w:r>
      <w:r w:rsidR="001468E9" w:rsidRPr="00804F21">
        <w:rPr>
          <w:rFonts w:ascii="Palatino Linotype" w:eastAsia="Calibri" w:hAnsi="Palatino Linotype" w:cs="Arial"/>
          <w:b/>
          <w:i/>
          <w:color w:val="000000" w:themeColor="text1"/>
          <w:lang w:val="es-ES"/>
        </w:rPr>
        <w:t>)</w:t>
      </w:r>
      <w:r w:rsidR="00B81371" w:rsidRPr="00804F21">
        <w:rPr>
          <w:rFonts w:ascii="Palatino Linotype" w:eastAsia="Calibri" w:hAnsi="Palatino Linotype" w:cs="Arial"/>
          <w:b/>
          <w:color w:val="000000" w:themeColor="text1"/>
          <w:lang w:val="es-ES"/>
        </w:rPr>
        <w:t xml:space="preserve"> </w:t>
      </w:r>
      <w:r w:rsidR="00B81371" w:rsidRPr="00804F21">
        <w:rPr>
          <w:rFonts w:ascii="Palatino Linotype" w:eastAsia="Calibri" w:hAnsi="Palatino Linotype" w:cs="Arial"/>
          <w:color w:val="000000" w:themeColor="text1"/>
          <w:lang w:val="es-ES"/>
        </w:rPr>
        <w:t xml:space="preserve">a efecto de que en un plazo máximo de siete días </w:t>
      </w:r>
      <w:r w:rsidR="00875167" w:rsidRPr="00804F21">
        <w:rPr>
          <w:rFonts w:ascii="Palatino Linotype" w:eastAsia="Calibri" w:hAnsi="Palatino Linotype" w:cs="Arial"/>
          <w:color w:val="000000" w:themeColor="text1"/>
          <w:lang w:val="es-ES"/>
        </w:rPr>
        <w:t>manifestaran</w:t>
      </w:r>
      <w:r w:rsidR="00B81371" w:rsidRPr="00804F21">
        <w:rPr>
          <w:rFonts w:ascii="Palatino Linotype" w:eastAsia="Calibri" w:hAnsi="Palatino Linotype" w:cs="Arial"/>
          <w:color w:val="000000" w:themeColor="text1"/>
          <w:lang w:val="es-ES"/>
        </w:rPr>
        <w:t xml:space="preserve"> lo que a</w:t>
      </w:r>
      <w:r w:rsidR="003A2029" w:rsidRPr="00804F21">
        <w:rPr>
          <w:rFonts w:ascii="Palatino Linotype" w:eastAsia="Calibri" w:hAnsi="Palatino Linotype" w:cs="Arial"/>
          <w:color w:val="000000" w:themeColor="text1"/>
          <w:lang w:val="es-ES"/>
        </w:rPr>
        <w:t xml:space="preserve"> su</w:t>
      </w:r>
      <w:r w:rsidR="00B81371" w:rsidRPr="00804F21">
        <w:rPr>
          <w:rFonts w:ascii="Palatino Linotype" w:eastAsia="Calibri" w:hAnsi="Palatino Linotype" w:cs="Arial"/>
          <w:color w:val="000000" w:themeColor="text1"/>
          <w:lang w:val="es-ES"/>
        </w:rPr>
        <w:t xml:space="preserve"> derecho conviniera</w:t>
      </w:r>
      <w:r w:rsidR="00875167" w:rsidRPr="00804F21">
        <w:rPr>
          <w:rFonts w:ascii="Palatino Linotype" w:eastAsia="Calibri" w:hAnsi="Palatino Linotype" w:cs="Arial"/>
          <w:color w:val="000000" w:themeColor="text1"/>
          <w:lang w:val="es-ES"/>
        </w:rPr>
        <w:t>n</w:t>
      </w:r>
      <w:r w:rsidR="00032493" w:rsidRPr="00804F21">
        <w:rPr>
          <w:rFonts w:ascii="Palatino Linotype" w:eastAsia="Calibri" w:hAnsi="Palatino Linotype" w:cs="Arial"/>
          <w:color w:val="000000" w:themeColor="text1"/>
          <w:lang w:val="es-ES"/>
        </w:rPr>
        <w:t>,</w:t>
      </w:r>
      <w:r w:rsidR="00B81371" w:rsidRPr="00804F21">
        <w:rPr>
          <w:rFonts w:ascii="Palatino Linotype" w:eastAsia="Calibri" w:hAnsi="Palatino Linotype" w:cs="Arial"/>
          <w:color w:val="000000" w:themeColor="text1"/>
          <w:lang w:val="es-ES"/>
        </w:rPr>
        <w:t xml:space="preserve"> </w:t>
      </w:r>
      <w:r w:rsidR="00875167" w:rsidRPr="00804F21">
        <w:rPr>
          <w:rFonts w:ascii="Palatino Linotype" w:eastAsia="Calibri" w:hAnsi="Palatino Linotype" w:cs="Arial"/>
          <w:color w:val="000000" w:themeColor="text1"/>
          <w:lang w:val="es-ES"/>
        </w:rPr>
        <w:t>ofrecieran pruebas y</w:t>
      </w:r>
      <w:r w:rsidR="00132C06" w:rsidRPr="00804F21">
        <w:rPr>
          <w:rFonts w:ascii="Palatino Linotype" w:eastAsia="Calibri" w:hAnsi="Palatino Linotype" w:cs="Arial"/>
          <w:color w:val="000000" w:themeColor="text1"/>
          <w:lang w:val="es-ES"/>
        </w:rPr>
        <w:t xml:space="preserve"> </w:t>
      </w:r>
      <w:r w:rsidR="00875167" w:rsidRPr="00804F21">
        <w:rPr>
          <w:rFonts w:ascii="Palatino Linotype" w:eastAsia="Calibri" w:hAnsi="Palatino Linotype" w:cs="Arial"/>
          <w:color w:val="000000" w:themeColor="text1"/>
          <w:lang w:val="es-ES"/>
        </w:rPr>
        <w:t>alegatos según corresponda a</w:t>
      </w:r>
      <w:r w:rsidR="004C20F2" w:rsidRPr="00804F21">
        <w:rPr>
          <w:rFonts w:ascii="Palatino Linotype" w:eastAsia="Calibri" w:hAnsi="Palatino Linotype" w:cs="Arial"/>
          <w:color w:val="000000" w:themeColor="text1"/>
          <w:lang w:val="es-ES"/>
        </w:rPr>
        <w:t xml:space="preserve"> </w:t>
      </w:r>
      <w:r w:rsidR="00875167" w:rsidRPr="00804F21">
        <w:rPr>
          <w:rFonts w:ascii="Palatino Linotype" w:eastAsia="Calibri" w:hAnsi="Palatino Linotype" w:cs="Arial"/>
          <w:color w:val="000000" w:themeColor="text1"/>
          <w:lang w:val="es-ES"/>
        </w:rPr>
        <w:t>l</w:t>
      </w:r>
      <w:r w:rsidR="004C20F2" w:rsidRPr="00804F21">
        <w:rPr>
          <w:rFonts w:ascii="Palatino Linotype" w:eastAsia="Calibri" w:hAnsi="Palatino Linotype" w:cs="Arial"/>
          <w:color w:val="000000" w:themeColor="text1"/>
          <w:lang w:val="es-ES"/>
        </w:rPr>
        <w:t>os</w:t>
      </w:r>
      <w:r w:rsidR="00875167" w:rsidRPr="00804F21">
        <w:rPr>
          <w:rFonts w:ascii="Palatino Linotype" w:eastAsia="Calibri" w:hAnsi="Palatino Linotype" w:cs="Arial"/>
          <w:color w:val="000000" w:themeColor="text1"/>
          <w:lang w:val="es-ES"/>
        </w:rPr>
        <w:t xml:space="preserve"> caso</w:t>
      </w:r>
      <w:r w:rsidR="004C20F2" w:rsidRPr="00804F21">
        <w:rPr>
          <w:rFonts w:ascii="Palatino Linotype" w:eastAsia="Calibri" w:hAnsi="Palatino Linotype" w:cs="Arial"/>
          <w:color w:val="000000" w:themeColor="text1"/>
          <w:lang w:val="es-ES"/>
        </w:rPr>
        <w:t>s</w:t>
      </w:r>
      <w:r w:rsidR="00875167" w:rsidRPr="00804F21">
        <w:rPr>
          <w:rFonts w:ascii="Palatino Linotype" w:eastAsia="Calibri" w:hAnsi="Palatino Linotype" w:cs="Arial"/>
          <w:color w:val="000000" w:themeColor="text1"/>
          <w:lang w:val="es-ES"/>
        </w:rPr>
        <w:t xml:space="preserve"> concreto</w:t>
      </w:r>
      <w:r w:rsidR="004C20F2" w:rsidRPr="00804F21">
        <w:rPr>
          <w:rFonts w:ascii="Palatino Linotype" w:eastAsia="Calibri" w:hAnsi="Palatino Linotype" w:cs="Arial"/>
          <w:color w:val="000000" w:themeColor="text1"/>
          <w:lang w:val="es-ES"/>
        </w:rPr>
        <w:t>s</w:t>
      </w:r>
      <w:r w:rsidR="00875167" w:rsidRPr="00804F21">
        <w:rPr>
          <w:rFonts w:ascii="Palatino Linotype" w:eastAsia="Calibri" w:hAnsi="Palatino Linotype" w:cs="Arial"/>
          <w:color w:val="000000" w:themeColor="text1"/>
          <w:lang w:val="es-ES"/>
        </w:rPr>
        <w:t xml:space="preserve">, </w:t>
      </w:r>
      <w:r w:rsidR="00F147C6" w:rsidRPr="00804F21">
        <w:rPr>
          <w:rFonts w:ascii="Palatino Linotype" w:eastAsia="Calibri" w:hAnsi="Palatino Linotype" w:cs="Arial"/>
          <w:color w:val="000000" w:themeColor="text1"/>
          <w:lang w:val="es-ES"/>
        </w:rPr>
        <w:t>de esta forma</w:t>
      </w:r>
      <w:r w:rsidR="00875167" w:rsidRPr="00804F21">
        <w:rPr>
          <w:rFonts w:ascii="Palatino Linotype" w:eastAsia="Calibri" w:hAnsi="Palatino Linotype" w:cs="Arial"/>
          <w:color w:val="000000" w:themeColor="text1"/>
          <w:lang w:val="es-ES"/>
        </w:rPr>
        <w:t xml:space="preserve"> para que el </w:t>
      </w:r>
      <w:r w:rsidR="00875167" w:rsidRPr="00804F21">
        <w:rPr>
          <w:rFonts w:ascii="Palatino Linotype" w:eastAsia="Calibri" w:hAnsi="Palatino Linotype" w:cs="Arial"/>
          <w:b/>
          <w:color w:val="000000" w:themeColor="text1"/>
          <w:lang w:val="es-ES"/>
        </w:rPr>
        <w:t>SUJETO OBLIGADO</w:t>
      </w:r>
      <w:r w:rsidR="00875167" w:rsidRPr="00804F21">
        <w:rPr>
          <w:rFonts w:ascii="Palatino Linotype" w:eastAsia="Calibri" w:hAnsi="Palatino Linotype" w:cs="Arial"/>
          <w:color w:val="000000" w:themeColor="text1"/>
          <w:lang w:val="es-ES"/>
        </w:rPr>
        <w:t xml:space="preserve"> </w:t>
      </w:r>
      <w:r w:rsidR="00B81371" w:rsidRPr="00804F21">
        <w:rPr>
          <w:rFonts w:ascii="Palatino Linotype" w:eastAsia="Calibri" w:hAnsi="Palatino Linotype" w:cs="Arial"/>
          <w:color w:val="000000" w:themeColor="text1"/>
          <w:lang w:val="es-ES"/>
        </w:rPr>
        <w:t>presentar</w:t>
      </w:r>
      <w:r w:rsidR="003A03D0" w:rsidRPr="00804F21">
        <w:rPr>
          <w:rFonts w:ascii="Palatino Linotype" w:eastAsia="Calibri" w:hAnsi="Palatino Linotype" w:cs="Arial"/>
          <w:color w:val="000000" w:themeColor="text1"/>
          <w:lang w:val="es-ES"/>
        </w:rPr>
        <w:t>a</w:t>
      </w:r>
      <w:r w:rsidR="00B81371" w:rsidRPr="00804F21">
        <w:rPr>
          <w:rFonts w:ascii="Palatino Linotype" w:eastAsia="Calibri" w:hAnsi="Palatino Linotype" w:cs="Arial"/>
          <w:color w:val="000000" w:themeColor="text1"/>
          <w:lang w:val="es-ES"/>
        </w:rPr>
        <w:t xml:space="preserve"> el </w:t>
      </w:r>
      <w:r w:rsidR="00556F72" w:rsidRPr="00804F21">
        <w:rPr>
          <w:rFonts w:ascii="Palatino Linotype" w:eastAsia="Calibri" w:hAnsi="Palatino Linotype" w:cs="Arial"/>
          <w:color w:val="000000" w:themeColor="text1"/>
          <w:lang w:val="es-ES"/>
        </w:rPr>
        <w:t xml:space="preserve">informe justificado </w:t>
      </w:r>
      <w:r w:rsidR="00875167" w:rsidRPr="00804F21">
        <w:rPr>
          <w:rFonts w:ascii="Palatino Linotype" w:eastAsia="Calibri" w:hAnsi="Palatino Linotype" w:cs="Arial"/>
          <w:color w:val="000000" w:themeColor="text1"/>
          <w:lang w:val="es-ES"/>
        </w:rPr>
        <w:t>procedente</w:t>
      </w:r>
      <w:r w:rsidR="00787184" w:rsidRPr="00804F21">
        <w:rPr>
          <w:rFonts w:ascii="Palatino Linotype" w:eastAsia="Calibri" w:hAnsi="Palatino Linotype" w:cs="Arial"/>
          <w:color w:val="000000" w:themeColor="text1"/>
          <w:lang w:val="es-ES"/>
        </w:rPr>
        <w:t>.</w:t>
      </w:r>
    </w:p>
    <w:p w14:paraId="7354E5E4" w14:textId="77777777" w:rsidR="003F445D" w:rsidRPr="00804F21" w:rsidRDefault="003F445D" w:rsidP="003F445D">
      <w:pPr>
        <w:pStyle w:val="Prrafodelista"/>
        <w:rPr>
          <w:rFonts w:ascii="Palatino Linotype" w:eastAsia="Calibri" w:hAnsi="Palatino Linotype" w:cs="Arial"/>
          <w:color w:val="000000" w:themeColor="text1"/>
          <w:lang w:val="es-ES"/>
        </w:rPr>
      </w:pPr>
    </w:p>
    <w:p w14:paraId="0FB91611" w14:textId="0F794B2D" w:rsidR="003F445D" w:rsidRPr="00804F21" w:rsidRDefault="003F445D" w:rsidP="003F445D">
      <w:pPr>
        <w:pStyle w:val="Prrafodelista"/>
        <w:numPr>
          <w:ilvl w:val="0"/>
          <w:numId w:val="1"/>
        </w:numPr>
        <w:spacing w:before="240" w:after="240" w:line="360" w:lineRule="auto"/>
        <w:ind w:hanging="11"/>
        <w:jc w:val="both"/>
        <w:rPr>
          <w:rFonts w:ascii="Palatino Linotype" w:hAnsi="Palatino Linotype"/>
          <w:i/>
          <w:color w:val="000000"/>
          <w:sz w:val="22"/>
          <w:szCs w:val="22"/>
        </w:rPr>
      </w:pPr>
      <w:r w:rsidRPr="00804F21">
        <w:rPr>
          <w:rFonts w:ascii="Palatino Linotype" w:eastAsia="MS Mincho" w:hAnsi="Palatino Linotype" w:cs="Arial"/>
        </w:rPr>
        <w:t>En la Séptima Sesión Ordinaria de fecha veintitrés (23) de febrero de dos mil veintidós, el Pleno de este Órgano Garante acordó la acumulación de los recursos de revisión</w:t>
      </w:r>
      <w:r w:rsidRPr="00804F21">
        <w:rPr>
          <w:rFonts w:ascii="Palatino Linotype" w:hAnsi="Palatino Linotype" w:cs="Arial"/>
          <w:b/>
          <w:bCs/>
        </w:rPr>
        <w:t xml:space="preserve"> a la</w:t>
      </w:r>
      <w:r w:rsidRPr="00804F21">
        <w:rPr>
          <w:rFonts w:ascii="Palatino Linotype" w:eastAsia="MS Mincho" w:hAnsi="Palatino Linotype" w:cs="Times New Roman"/>
          <w:b/>
          <w:bCs/>
        </w:rPr>
        <w:t xml:space="preserve"> </w:t>
      </w:r>
      <w:r w:rsidRPr="00804F21">
        <w:rPr>
          <w:rFonts w:ascii="Palatino Linotype" w:eastAsia="MS Mincho" w:hAnsi="Palatino Linotype" w:cs="Times New Roman"/>
        </w:rPr>
        <w:t>Comisionada</w:t>
      </w:r>
      <w:r w:rsidRPr="00804F21">
        <w:rPr>
          <w:rFonts w:ascii="Palatino Linotype" w:eastAsia="MS Mincho" w:hAnsi="Palatino Linotype" w:cs="Times New Roman"/>
          <w:b/>
        </w:rPr>
        <w:t xml:space="preserve"> </w:t>
      </w:r>
      <w:r w:rsidRPr="00804F21">
        <w:rPr>
          <w:rFonts w:ascii="Palatino Linotype" w:hAnsi="Palatino Linotype"/>
          <w:b/>
          <w:sz w:val="22"/>
          <w:szCs w:val="22"/>
        </w:rPr>
        <w:t>María del Rosario Mejía Ayala</w:t>
      </w:r>
      <w:r w:rsidRPr="00804F21">
        <w:rPr>
          <w:rFonts w:ascii="Palatino Linotype" w:eastAsia="MS Mincho" w:hAnsi="Palatino Linotype" w:cs="Times New Roman"/>
          <w:b/>
        </w:rPr>
        <w:t xml:space="preserve"> </w:t>
      </w:r>
      <w:r w:rsidRPr="00804F21">
        <w:rPr>
          <w:rFonts w:ascii="Palatino Linotype" w:eastAsia="MS Mincho" w:hAnsi="Palatino Linotype" w:cs="Times New Roman"/>
        </w:rPr>
        <w:t xml:space="preserve">a efecto de presentar al Pleno el proyecto de resolución correspondiente y de </w:t>
      </w:r>
      <w:r w:rsidRPr="00804F21">
        <w:rPr>
          <w:rFonts w:ascii="Palatino Linotype" w:eastAsia="Times New Roman" w:hAnsi="Palatino Linotype" w:cs="Arial"/>
        </w:rPr>
        <w:t xml:space="preserve">conformidad con el numeral ONCE inciso c) de los </w:t>
      </w:r>
      <w:r w:rsidRPr="00804F21">
        <w:rPr>
          <w:rFonts w:ascii="Palatino Linotype" w:eastAsia="Times New Roman" w:hAnsi="Palatino Linotype" w:cs="Arial"/>
          <w:b/>
        </w:rPr>
        <w:t xml:space="preserve">Lineamientos para la Recepción, Trámite y Resolución de las Solicitudes de Acceso a la Información Pública, así como de los Recursos de </w:t>
      </w:r>
      <w:r w:rsidRPr="00804F21">
        <w:rPr>
          <w:rFonts w:ascii="Palatino Linotype" w:eastAsia="Times New Roman" w:hAnsi="Palatino Linotype" w:cs="Arial"/>
          <w:b/>
        </w:rPr>
        <w:lastRenderedPageBreak/>
        <w:t>Revisión que Deberán Observar los Sujetos Obligados por la Ley de Transparencia Estatal</w:t>
      </w:r>
      <w:r w:rsidRPr="00804F21">
        <w:rPr>
          <w:rFonts w:ascii="Palatino Linotype" w:eastAsia="Times New Roman" w:hAnsi="Palatino Linotype" w:cs="Arial"/>
          <w:vertAlign w:val="superscript"/>
        </w:rPr>
        <w:footnoteReference w:id="1"/>
      </w:r>
      <w:r w:rsidRPr="00804F21">
        <w:rPr>
          <w:rFonts w:ascii="Palatino Linotype" w:eastAsia="Times New Roman" w:hAnsi="Palatino Linotype" w:cs="Arial"/>
        </w:rPr>
        <w:t>, que señala:</w:t>
      </w:r>
    </w:p>
    <w:p w14:paraId="4A9056D4" w14:textId="77777777" w:rsidR="003F445D" w:rsidRPr="00804F21" w:rsidRDefault="003F445D" w:rsidP="003F445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804F21">
        <w:rPr>
          <w:rFonts w:ascii="Palatino Linotype" w:eastAsia="Times New Roman" w:hAnsi="Palatino Linotype" w:cs="Arial"/>
          <w:b/>
          <w:i/>
          <w:sz w:val="22"/>
        </w:rPr>
        <w:t>ONCE.</w:t>
      </w:r>
      <w:r w:rsidRPr="00804F2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1E5FD5E4" w14:textId="77777777" w:rsidR="003F445D" w:rsidRPr="00804F21" w:rsidRDefault="003F445D" w:rsidP="003F445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804F21">
        <w:rPr>
          <w:rFonts w:ascii="Palatino Linotype" w:eastAsia="Times New Roman" w:hAnsi="Palatino Linotype" w:cs="Arial"/>
          <w:i/>
          <w:sz w:val="22"/>
        </w:rPr>
        <w:t>…</w:t>
      </w:r>
    </w:p>
    <w:p w14:paraId="5D9D3B42" w14:textId="77777777" w:rsidR="003F445D" w:rsidRPr="00804F21" w:rsidRDefault="003F445D" w:rsidP="003F445D">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804F21">
        <w:rPr>
          <w:rFonts w:ascii="Palatino Linotype" w:eastAsia="Times New Roman" w:hAnsi="Palatino Linotype" w:cs="Arial"/>
          <w:i/>
          <w:sz w:val="22"/>
        </w:rPr>
        <w:t>c) Cuando se trate del mismo solicitante, el mismo SUJETO OBLIGADO, aunque se trate de solicitudes diversas;</w:t>
      </w:r>
    </w:p>
    <w:p w14:paraId="73F72BFD" w14:textId="77777777" w:rsidR="003F445D" w:rsidRPr="00804F21" w:rsidRDefault="003F445D" w:rsidP="003F445D">
      <w:pPr>
        <w:spacing w:before="240" w:after="240" w:line="360" w:lineRule="auto"/>
        <w:ind w:left="567"/>
        <w:contextualSpacing/>
        <w:jc w:val="both"/>
        <w:rPr>
          <w:rFonts w:ascii="Palatino Linotype" w:eastAsia="Times New Roman" w:hAnsi="Palatino Linotype" w:cs="Arial"/>
          <w:i/>
        </w:rPr>
      </w:pPr>
      <w:r w:rsidRPr="00804F21">
        <w:rPr>
          <w:rFonts w:ascii="Palatino Linotype" w:eastAsia="Times New Roman" w:hAnsi="Palatino Linotype" w:cs="Arial"/>
          <w:i/>
        </w:rPr>
        <w:t>…</w:t>
      </w:r>
    </w:p>
    <w:p w14:paraId="6C5F8105" w14:textId="77777777" w:rsidR="003F445D" w:rsidRPr="00804F21" w:rsidRDefault="003F445D" w:rsidP="003F445D">
      <w:pPr>
        <w:pStyle w:val="Prrafodelista"/>
        <w:numPr>
          <w:ilvl w:val="0"/>
          <w:numId w:val="1"/>
        </w:numPr>
        <w:tabs>
          <w:tab w:val="center" w:pos="567"/>
          <w:tab w:val="right" w:pos="8504"/>
        </w:tabs>
        <w:spacing w:line="360" w:lineRule="auto"/>
        <w:jc w:val="both"/>
        <w:rPr>
          <w:rFonts w:ascii="Palatino Linotype" w:eastAsia="MS Mincho" w:hAnsi="Palatino Linotype" w:cs="Times New Roman"/>
        </w:rPr>
      </w:pPr>
      <w:r w:rsidRPr="00804F2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804F21">
        <w:rPr>
          <w:rFonts w:ascii="Palatino Linotype" w:eastAsia="MS Mincho" w:hAnsi="Palatino Linotype" w:cs="Arial"/>
          <w:color w:val="000000"/>
          <w:lang w:val="es-ES"/>
        </w:rPr>
        <w:t xml:space="preserve">Código de Procedimientos Administrativos del Estado de México, de aplicación supletoria en términos del </w:t>
      </w:r>
      <w:r w:rsidRPr="00804F21">
        <w:rPr>
          <w:rFonts w:ascii="Palatino Linotype" w:eastAsia="MS Mincho" w:hAnsi="Palatino Linotype" w:cs="Arial"/>
          <w:color w:val="000000"/>
        </w:rPr>
        <w:t xml:space="preserve">artículo 195 de </w:t>
      </w:r>
      <w:r w:rsidRPr="00804F21">
        <w:rPr>
          <w:rFonts w:ascii="Palatino Linotype" w:eastAsia="MS Mincho" w:hAnsi="Palatino Linotype" w:cs="Times New Roman"/>
        </w:rPr>
        <w:t>la Ley de Transparencia y Acceso a la Información Pública del Estado de México y Municipios en vigor, que a la letra señalan:</w:t>
      </w:r>
    </w:p>
    <w:p w14:paraId="26E57D40" w14:textId="77777777" w:rsidR="003F445D" w:rsidRPr="00804F21" w:rsidRDefault="003F445D" w:rsidP="003F445D">
      <w:pPr>
        <w:tabs>
          <w:tab w:val="center" w:pos="4252"/>
          <w:tab w:val="right" w:pos="8504"/>
        </w:tabs>
        <w:spacing w:line="360" w:lineRule="auto"/>
        <w:jc w:val="both"/>
        <w:rPr>
          <w:rFonts w:ascii="Palatino Linotype" w:eastAsia="MS Mincho" w:hAnsi="Palatino Linotype" w:cs="Times New Roman"/>
        </w:rPr>
      </w:pPr>
    </w:p>
    <w:p w14:paraId="4D02D166" w14:textId="77777777" w:rsidR="003F445D" w:rsidRPr="00804F21" w:rsidRDefault="003F445D" w:rsidP="003F445D">
      <w:pPr>
        <w:spacing w:line="360" w:lineRule="auto"/>
        <w:ind w:left="567" w:right="567"/>
        <w:jc w:val="both"/>
        <w:rPr>
          <w:rFonts w:ascii="Palatino Linotype" w:eastAsia="MS Mincho" w:hAnsi="Palatino Linotype" w:cs="Arial"/>
          <w:b/>
          <w:i/>
        </w:rPr>
      </w:pPr>
      <w:r w:rsidRPr="00804F21">
        <w:rPr>
          <w:rFonts w:ascii="Palatino Linotype" w:eastAsia="MS Mincho" w:hAnsi="Palatino Linotype" w:cs="Arial"/>
          <w:b/>
          <w:i/>
        </w:rPr>
        <w:t>Código de Procedimientos Administrativos del Estado de México</w:t>
      </w:r>
    </w:p>
    <w:p w14:paraId="00280509" w14:textId="77777777" w:rsidR="003F445D" w:rsidRPr="00804F21" w:rsidRDefault="003F445D" w:rsidP="003F445D">
      <w:pPr>
        <w:spacing w:line="360" w:lineRule="auto"/>
        <w:ind w:left="567" w:right="567"/>
        <w:jc w:val="both"/>
        <w:rPr>
          <w:rFonts w:ascii="Palatino Linotype" w:eastAsia="MS Mincho" w:hAnsi="Palatino Linotype" w:cs="Arial"/>
          <w:i/>
          <w:sz w:val="22"/>
        </w:rPr>
      </w:pPr>
      <w:r w:rsidRPr="00804F21">
        <w:rPr>
          <w:rFonts w:ascii="Palatino Linotype" w:eastAsia="MS Mincho" w:hAnsi="Palatino Linotype" w:cs="Arial"/>
          <w:i/>
          <w:sz w:val="22"/>
        </w:rPr>
        <w:t>“</w:t>
      </w:r>
      <w:r w:rsidRPr="00804F21">
        <w:rPr>
          <w:rFonts w:ascii="Palatino Linotype" w:eastAsia="MS Mincho" w:hAnsi="Palatino Linotype" w:cs="Arial"/>
          <w:b/>
          <w:i/>
          <w:sz w:val="22"/>
        </w:rPr>
        <w:t>Artículo 18</w:t>
      </w:r>
      <w:r w:rsidRPr="00804F21">
        <w:rPr>
          <w:rFonts w:ascii="Palatino Linotype" w:eastAsia="MS Mincho" w:hAnsi="Palatino Linotype" w:cs="Arial"/>
          <w:i/>
          <w:sz w:val="22"/>
        </w:rPr>
        <w:t xml:space="preserve">.- </w:t>
      </w:r>
      <w:r w:rsidRPr="00804F21">
        <w:rPr>
          <w:rFonts w:ascii="Palatino Linotype" w:eastAsia="MS Mincho" w:hAnsi="Palatino Linotype" w:cs="Arial"/>
          <w:b/>
          <w:i/>
          <w:sz w:val="22"/>
        </w:rPr>
        <w:t xml:space="preserve">La autoridad administrativa o el Tribunal </w:t>
      </w:r>
      <w:r w:rsidRPr="00804F21">
        <w:rPr>
          <w:rFonts w:ascii="Palatino Linotype" w:eastAsia="MS Mincho" w:hAnsi="Palatino Linotype" w:cs="Arial"/>
          <w:b/>
          <w:i/>
          <w:sz w:val="22"/>
          <w:u w:val="single"/>
        </w:rPr>
        <w:t>acordarán la acumulación de los expedientes</w:t>
      </w:r>
      <w:r w:rsidRPr="00804F21">
        <w:rPr>
          <w:rFonts w:ascii="Palatino Linotype" w:eastAsia="MS Mincho" w:hAnsi="Palatino Linotype" w:cs="Arial"/>
          <w:b/>
          <w:i/>
          <w:sz w:val="22"/>
        </w:rPr>
        <w:t xml:space="preserve"> del procedimiento y proceso administrativo que ante ellos se sigan, de oficio</w:t>
      </w:r>
      <w:r w:rsidRPr="00804F21">
        <w:rPr>
          <w:rFonts w:ascii="Palatino Linotype" w:eastAsia="MS Mincho" w:hAnsi="Palatino Linotype" w:cs="Arial"/>
          <w:i/>
          <w:sz w:val="22"/>
        </w:rPr>
        <w:t xml:space="preserve"> o a petición de parte, </w:t>
      </w:r>
      <w:r w:rsidRPr="00804F21">
        <w:rPr>
          <w:rFonts w:ascii="Palatino Linotype" w:eastAsia="MS Mincho" w:hAnsi="Palatino Linotype" w:cs="Arial"/>
          <w:b/>
          <w:i/>
          <w:sz w:val="22"/>
          <w:u w:val="single"/>
        </w:rPr>
        <w:t>cuando las partes</w:t>
      </w:r>
      <w:r w:rsidRPr="00804F21">
        <w:rPr>
          <w:rFonts w:ascii="Palatino Linotype" w:eastAsia="MS Mincho" w:hAnsi="Palatino Linotype" w:cs="Arial"/>
          <w:i/>
          <w:sz w:val="22"/>
        </w:rPr>
        <w:t xml:space="preserve"> o los actos administrativos </w:t>
      </w:r>
      <w:r w:rsidRPr="00804F21">
        <w:rPr>
          <w:rFonts w:ascii="Palatino Linotype" w:eastAsia="MS Mincho" w:hAnsi="Palatino Linotype" w:cs="Arial"/>
          <w:b/>
          <w:i/>
          <w:sz w:val="22"/>
          <w:u w:val="single"/>
        </w:rPr>
        <w:t>sean iguales</w:t>
      </w:r>
      <w:r w:rsidRPr="00804F21">
        <w:rPr>
          <w:rFonts w:ascii="Palatino Linotype" w:eastAsia="MS Mincho" w:hAnsi="Palatino Linotype" w:cs="Arial"/>
          <w:i/>
          <w:sz w:val="22"/>
        </w:rPr>
        <w:t xml:space="preserve">, se trate de actos conexos o </w:t>
      </w:r>
      <w:r w:rsidRPr="00804F21">
        <w:rPr>
          <w:rFonts w:ascii="Palatino Linotype" w:eastAsia="MS Mincho" w:hAnsi="Palatino Linotype" w:cs="Arial"/>
          <w:b/>
          <w:i/>
          <w:sz w:val="22"/>
          <w:u w:val="single"/>
        </w:rPr>
        <w:t xml:space="preserve">resulte conveniente el trámite unificado de los asuntos, para evitar la emisión de resoluciones </w:t>
      </w:r>
      <w:r w:rsidRPr="00804F21">
        <w:rPr>
          <w:rFonts w:ascii="Palatino Linotype" w:eastAsia="MS Mincho" w:hAnsi="Palatino Linotype" w:cs="Arial"/>
          <w:b/>
          <w:i/>
          <w:sz w:val="22"/>
          <w:u w:val="single"/>
        </w:rPr>
        <w:lastRenderedPageBreak/>
        <w:t>contradictorias</w:t>
      </w:r>
      <w:r w:rsidRPr="00804F21">
        <w:rPr>
          <w:rFonts w:ascii="Palatino Linotype" w:eastAsia="MS Mincho" w:hAnsi="Palatino Linotype" w:cs="Arial"/>
          <w:i/>
          <w:sz w:val="22"/>
        </w:rPr>
        <w:t>. La misma regla se aplicará, en lo conducente, para la separación de los expedientes.”</w:t>
      </w:r>
    </w:p>
    <w:p w14:paraId="1A55C89E" w14:textId="77777777" w:rsidR="003F445D" w:rsidRPr="00804F21" w:rsidRDefault="003F445D" w:rsidP="003F445D">
      <w:pPr>
        <w:spacing w:line="360" w:lineRule="auto"/>
        <w:ind w:left="567" w:right="567"/>
        <w:jc w:val="both"/>
        <w:rPr>
          <w:rFonts w:ascii="Palatino Linotype" w:eastAsia="MS Mincho" w:hAnsi="Palatino Linotype" w:cs="Arial"/>
          <w:i/>
          <w:sz w:val="22"/>
        </w:rPr>
      </w:pPr>
    </w:p>
    <w:p w14:paraId="67FE1E87" w14:textId="77777777" w:rsidR="003F445D" w:rsidRPr="00804F21" w:rsidRDefault="003F445D" w:rsidP="003F445D">
      <w:pPr>
        <w:spacing w:line="360" w:lineRule="auto"/>
        <w:ind w:left="567" w:right="567"/>
        <w:jc w:val="both"/>
        <w:rPr>
          <w:rFonts w:ascii="Palatino Linotype" w:eastAsia="MS Mincho" w:hAnsi="Palatino Linotype" w:cs="Arial"/>
          <w:b/>
          <w:i/>
          <w:sz w:val="22"/>
        </w:rPr>
      </w:pPr>
      <w:r w:rsidRPr="00804F21">
        <w:rPr>
          <w:rFonts w:ascii="Palatino Linotype" w:eastAsia="MS Mincho" w:hAnsi="Palatino Linotype" w:cs="Arial"/>
          <w:b/>
          <w:i/>
          <w:sz w:val="22"/>
        </w:rPr>
        <w:t xml:space="preserve">Ley de Transparencia y Acceso a la Información Pública del Estado de México y Municipios </w:t>
      </w:r>
    </w:p>
    <w:p w14:paraId="1AE6140B" w14:textId="77777777" w:rsidR="003F445D" w:rsidRPr="00804F21" w:rsidRDefault="003F445D" w:rsidP="003F445D">
      <w:pPr>
        <w:spacing w:line="360" w:lineRule="auto"/>
        <w:ind w:left="567" w:right="567"/>
        <w:jc w:val="both"/>
        <w:rPr>
          <w:rFonts w:ascii="Palatino Linotype" w:eastAsia="MS Mincho" w:hAnsi="Palatino Linotype" w:cs="Arial"/>
          <w:i/>
          <w:sz w:val="22"/>
        </w:rPr>
      </w:pPr>
      <w:r w:rsidRPr="00804F21">
        <w:rPr>
          <w:rFonts w:ascii="Palatino Linotype" w:eastAsia="MS Mincho" w:hAnsi="Palatino Linotype" w:cs="Arial"/>
          <w:i/>
          <w:sz w:val="22"/>
        </w:rPr>
        <w:t>“</w:t>
      </w:r>
      <w:r w:rsidRPr="00804F21">
        <w:rPr>
          <w:rFonts w:ascii="Palatino Linotype" w:eastAsia="MS Mincho" w:hAnsi="Palatino Linotype" w:cs="Arial"/>
          <w:b/>
          <w:i/>
          <w:sz w:val="22"/>
        </w:rPr>
        <w:t xml:space="preserve">Artículo 195. </w:t>
      </w:r>
      <w:r w:rsidRPr="00804F2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B80A19D" w14:textId="10C506A3" w:rsidR="003F445D" w:rsidRPr="00804F21" w:rsidRDefault="003F445D" w:rsidP="003F445D">
      <w:pPr>
        <w:pStyle w:val="Prrafodelista"/>
        <w:spacing w:before="240" w:after="240" w:line="360" w:lineRule="auto"/>
        <w:ind w:left="0"/>
        <w:jc w:val="both"/>
        <w:rPr>
          <w:rFonts w:ascii="Palatino Linotype" w:eastAsia="MS Mincho" w:hAnsi="Palatino Linotype" w:cs="Arial"/>
          <w:i/>
          <w:sz w:val="22"/>
        </w:rPr>
      </w:pPr>
      <w:r w:rsidRPr="00804F21">
        <w:rPr>
          <w:rFonts w:ascii="Palatino Linotype" w:eastAsia="MS Mincho" w:hAnsi="Palatino Linotype" w:cs="Arial"/>
          <w:i/>
          <w:sz w:val="22"/>
        </w:rPr>
        <w:t>(Énfasis añadido)</w:t>
      </w:r>
    </w:p>
    <w:p w14:paraId="719C65C4" w14:textId="77777777" w:rsidR="003F445D" w:rsidRPr="00804F21" w:rsidRDefault="003F445D" w:rsidP="003F445D">
      <w:pPr>
        <w:pStyle w:val="Prrafodelista"/>
        <w:spacing w:before="240" w:after="240" w:line="360" w:lineRule="auto"/>
        <w:ind w:left="0"/>
        <w:jc w:val="both"/>
        <w:rPr>
          <w:rFonts w:ascii="Palatino Linotype" w:eastAsia="MS Mincho" w:hAnsi="Palatino Linotype" w:cs="Arial"/>
          <w:i/>
          <w:sz w:val="22"/>
        </w:rPr>
      </w:pPr>
    </w:p>
    <w:p w14:paraId="40B3599D" w14:textId="77777777" w:rsidR="001C3D3D" w:rsidRPr="00804F21" w:rsidRDefault="00BD6C40" w:rsidP="00BD6C40">
      <w:pPr>
        <w:pStyle w:val="Prrafodelista"/>
        <w:numPr>
          <w:ilvl w:val="0"/>
          <w:numId w:val="1"/>
        </w:numPr>
        <w:tabs>
          <w:tab w:val="left" w:pos="426"/>
        </w:tabs>
        <w:spacing w:line="360" w:lineRule="auto"/>
        <w:jc w:val="both"/>
        <w:rPr>
          <w:rFonts w:ascii="Palatino Linotype" w:hAnsi="Palatino Linotype"/>
          <w:color w:val="000000" w:themeColor="text1"/>
        </w:rPr>
      </w:pPr>
      <w:r w:rsidRPr="00804F21">
        <w:rPr>
          <w:rFonts w:ascii="Palatino Linotype" w:eastAsia="Calibri" w:hAnsi="Palatino Linotype" w:cs="Arial"/>
          <w:color w:val="000000" w:themeColor="text1"/>
          <w:lang w:val="es-ES"/>
        </w:rPr>
        <w:t>De las constancias que obran en el expediente digital del recurso de revisión</w:t>
      </w:r>
      <w:r w:rsidR="001C3D3D" w:rsidRPr="00804F21">
        <w:rPr>
          <w:rFonts w:ascii="Palatino Linotype" w:eastAsia="Calibri" w:hAnsi="Palatino Linotype" w:cs="Arial"/>
          <w:color w:val="000000" w:themeColor="text1"/>
          <w:lang w:val="es-ES"/>
        </w:rPr>
        <w:t>, se aprecia que, tanto el Recurrente como el Sujeto Obligado fueron omisos en realizar manifestaciones, presentar alegatos y su respectivo informe justificado; se inserta imagen de referencia</w:t>
      </w:r>
    </w:p>
    <w:p w14:paraId="3B81BAF8" w14:textId="77777777" w:rsidR="001C3D3D" w:rsidRPr="00804F21" w:rsidRDefault="001C3D3D" w:rsidP="001C3D3D">
      <w:pPr>
        <w:pStyle w:val="Prrafodelista"/>
        <w:rPr>
          <w:rFonts w:ascii="Palatino Linotype" w:eastAsia="Calibri" w:hAnsi="Palatino Linotype" w:cs="Arial"/>
          <w:color w:val="000000" w:themeColor="text1"/>
          <w:lang w:val="es-ES"/>
        </w:rPr>
      </w:pPr>
    </w:p>
    <w:p w14:paraId="097EFEED" w14:textId="7DF0728A" w:rsidR="001C3D3D" w:rsidRPr="00804F21" w:rsidRDefault="001C3D3D" w:rsidP="001C3D3D">
      <w:pPr>
        <w:pStyle w:val="Prrafodelista"/>
        <w:tabs>
          <w:tab w:val="left" w:pos="426"/>
        </w:tabs>
        <w:spacing w:line="360" w:lineRule="auto"/>
        <w:ind w:left="0"/>
        <w:jc w:val="both"/>
        <w:rPr>
          <w:rFonts w:ascii="Palatino Linotype" w:hAnsi="Palatino Linotype"/>
          <w:color w:val="000000" w:themeColor="text1"/>
        </w:rPr>
      </w:pPr>
      <w:r w:rsidRPr="00804F21">
        <w:rPr>
          <w:noProof/>
          <w:lang w:eastAsia="es-MX"/>
        </w:rPr>
        <w:drawing>
          <wp:inline distT="0" distB="0" distL="0" distR="0" wp14:anchorId="0C6702D6" wp14:editId="056ECB6D">
            <wp:extent cx="5569527" cy="189740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561" t="35754" r="6472" b="11549"/>
                    <a:stretch/>
                  </pic:blipFill>
                  <pic:spPr bwMode="auto">
                    <a:xfrm>
                      <a:off x="0" y="0"/>
                      <a:ext cx="5579076" cy="1900656"/>
                    </a:xfrm>
                    <a:prstGeom prst="rect">
                      <a:avLst/>
                    </a:prstGeom>
                    <a:ln>
                      <a:noFill/>
                    </a:ln>
                    <a:extLst>
                      <a:ext uri="{53640926-AAD7-44D8-BBD7-CCE9431645EC}">
                        <a14:shadowObscured xmlns:a14="http://schemas.microsoft.com/office/drawing/2010/main"/>
                      </a:ext>
                    </a:extLst>
                  </pic:spPr>
                </pic:pic>
              </a:graphicData>
            </a:graphic>
          </wp:inline>
        </w:drawing>
      </w:r>
    </w:p>
    <w:p w14:paraId="17F90625" w14:textId="77777777" w:rsidR="003F445D" w:rsidRPr="00804F21" w:rsidRDefault="003F445D" w:rsidP="001C3D3D">
      <w:pPr>
        <w:pStyle w:val="Prrafodelista"/>
        <w:tabs>
          <w:tab w:val="left" w:pos="426"/>
        </w:tabs>
        <w:spacing w:line="360" w:lineRule="auto"/>
        <w:ind w:left="0"/>
        <w:jc w:val="both"/>
        <w:rPr>
          <w:rFonts w:ascii="Palatino Linotype" w:hAnsi="Palatino Linotype"/>
          <w:color w:val="000000" w:themeColor="text1"/>
        </w:rPr>
      </w:pPr>
    </w:p>
    <w:p w14:paraId="476D6952" w14:textId="6F0D55CA" w:rsidR="003F445D" w:rsidRPr="00804F21" w:rsidRDefault="003F445D" w:rsidP="001C3D3D">
      <w:pPr>
        <w:pStyle w:val="Prrafodelista"/>
        <w:tabs>
          <w:tab w:val="left" w:pos="426"/>
        </w:tabs>
        <w:spacing w:line="360" w:lineRule="auto"/>
        <w:ind w:left="0"/>
        <w:jc w:val="both"/>
        <w:rPr>
          <w:rFonts w:ascii="Palatino Linotype" w:hAnsi="Palatino Linotype"/>
          <w:color w:val="000000" w:themeColor="text1"/>
        </w:rPr>
      </w:pPr>
      <w:r w:rsidRPr="00804F21">
        <w:rPr>
          <w:noProof/>
          <w:lang w:eastAsia="es-MX"/>
        </w:rPr>
        <w:lastRenderedPageBreak/>
        <w:drawing>
          <wp:inline distT="0" distB="0" distL="0" distR="0" wp14:anchorId="6DA11E7E" wp14:editId="0986206A">
            <wp:extent cx="5568950" cy="15469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59" t="14484" r="7501" b="43271"/>
                    <a:stretch/>
                  </pic:blipFill>
                  <pic:spPr bwMode="auto">
                    <a:xfrm>
                      <a:off x="0" y="0"/>
                      <a:ext cx="5588117" cy="1552255"/>
                    </a:xfrm>
                    <a:prstGeom prst="rect">
                      <a:avLst/>
                    </a:prstGeom>
                    <a:ln>
                      <a:noFill/>
                    </a:ln>
                    <a:extLst>
                      <a:ext uri="{53640926-AAD7-44D8-BBD7-CCE9431645EC}">
                        <a14:shadowObscured xmlns:a14="http://schemas.microsoft.com/office/drawing/2010/main"/>
                      </a:ext>
                    </a:extLst>
                  </pic:spPr>
                </pic:pic>
              </a:graphicData>
            </a:graphic>
          </wp:inline>
        </w:drawing>
      </w:r>
    </w:p>
    <w:p w14:paraId="68067375" w14:textId="77777777" w:rsidR="001C3D3D" w:rsidRPr="00804F21" w:rsidRDefault="001C3D3D" w:rsidP="001C3D3D">
      <w:pPr>
        <w:pStyle w:val="Prrafodelista"/>
        <w:rPr>
          <w:rFonts w:ascii="Palatino Linotype" w:eastAsia="Calibri" w:hAnsi="Palatino Linotype" w:cs="Arial"/>
          <w:color w:val="000000" w:themeColor="text1"/>
          <w:lang w:val="es-ES"/>
        </w:rPr>
      </w:pPr>
    </w:p>
    <w:p w14:paraId="56CFEC34" w14:textId="77777777" w:rsidR="001C3D3D" w:rsidRPr="00804F21" w:rsidRDefault="001C3D3D" w:rsidP="001C3D3D">
      <w:pPr>
        <w:pStyle w:val="Prrafodelista"/>
        <w:numPr>
          <w:ilvl w:val="0"/>
          <w:numId w:val="1"/>
        </w:numPr>
        <w:spacing w:before="240" w:after="240" w:line="360" w:lineRule="auto"/>
        <w:jc w:val="both"/>
        <w:rPr>
          <w:rFonts w:ascii="Palatino Linotype" w:hAnsi="Palatino Linotype" w:cs="Arial"/>
        </w:rPr>
      </w:pPr>
      <w:r w:rsidRPr="00804F21">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1A57D35" w14:textId="77777777" w:rsidR="001C3D3D" w:rsidRPr="00804F21" w:rsidRDefault="001C3D3D" w:rsidP="001C3D3D">
      <w:pPr>
        <w:pStyle w:val="Prrafodelista"/>
        <w:spacing w:line="360" w:lineRule="auto"/>
        <w:ind w:left="0"/>
        <w:jc w:val="both"/>
        <w:rPr>
          <w:rFonts w:ascii="Palatino Linotype" w:hAnsi="Palatino Linotype" w:cs="Arial"/>
        </w:rPr>
      </w:pPr>
    </w:p>
    <w:p w14:paraId="44C10676" w14:textId="77777777" w:rsidR="001C3D3D" w:rsidRPr="00804F21" w:rsidRDefault="001C3D3D" w:rsidP="001C3D3D">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804F21">
        <w:rPr>
          <w:rFonts w:ascii="Palatino Linotype" w:hAnsi="Palatino Linotype" w:cs="Arial"/>
          <w:b/>
          <w:bCs/>
          <w:i/>
          <w:iCs/>
          <w:color w:val="222222"/>
          <w:sz w:val="22"/>
          <w:lang w:val="es-ES_tradnl"/>
        </w:rPr>
        <w:t>QUEJA, RECURSO DE. LA OMISION DE RENDIR EL INFORME RESPECTIVO NO IMPIDE QUE SE RESUELV</w:t>
      </w:r>
      <w:r w:rsidRPr="00804F21">
        <w:rPr>
          <w:rFonts w:ascii="Palatino Linotype" w:hAnsi="Palatino Linotype" w:cs="Arial"/>
          <w:b/>
          <w:i/>
          <w:iCs/>
          <w:color w:val="222222"/>
          <w:sz w:val="22"/>
          <w:lang w:val="es-ES_tradnl"/>
        </w:rPr>
        <w:t>A.</w:t>
      </w:r>
      <w:r w:rsidRPr="00804F21">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r w:rsidRPr="00804F21">
        <w:rPr>
          <w:rFonts w:ascii="Palatino Linotype" w:hAnsi="Palatino Linotype" w:cs="Arial"/>
          <w:i/>
          <w:iCs/>
          <w:color w:val="222222"/>
          <w:sz w:val="22"/>
          <w:lang w:val="es-ES_tradnl"/>
        </w:rPr>
        <w:lastRenderedPageBreak/>
        <w:t>2a. XXII/96. Segunda Sala. Novena Época, Semanario Judicial de la Federación y su Gaceta, Tomo III, Abril de 1996. Página: 207.</w:t>
      </w:r>
      <w:r w:rsidRPr="00804F21">
        <w:rPr>
          <w:rFonts w:ascii="Palatino Linotype" w:hAnsi="Palatino Linotype" w:cs="Arial"/>
          <w:i/>
          <w:iCs/>
          <w:color w:val="222222"/>
          <w:lang w:val="es-ES_tradnl"/>
        </w:rPr>
        <w:t xml:space="preserve">  </w:t>
      </w:r>
    </w:p>
    <w:p w14:paraId="3C21BD27" w14:textId="77777777" w:rsidR="001C3D3D" w:rsidRPr="00804F21" w:rsidRDefault="001C3D3D" w:rsidP="001C3D3D">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75624FC4" w14:textId="77777777" w:rsidR="001C3D3D" w:rsidRPr="00804F21" w:rsidRDefault="001C3D3D" w:rsidP="001C3D3D">
      <w:pPr>
        <w:pStyle w:val="Prrafodelista"/>
        <w:numPr>
          <w:ilvl w:val="0"/>
          <w:numId w:val="1"/>
        </w:numPr>
        <w:spacing w:line="360" w:lineRule="auto"/>
        <w:jc w:val="both"/>
        <w:rPr>
          <w:rFonts w:ascii="Palatino Linotype" w:hAnsi="Palatino Linotype" w:cs="Arial"/>
          <w:b/>
        </w:rPr>
      </w:pPr>
      <w:r w:rsidRPr="00804F21">
        <w:rPr>
          <w:rFonts w:ascii="Palatino Linotype" w:hAnsi="Palatino Linotype" w:cs="Arial"/>
          <w:color w:val="222222"/>
        </w:rPr>
        <w:t>Por lo cual se reitera, que la falta de informe justificado no impide que este Órgano Garante conozca y resuelva el recurso de revisión, solo propicia que el </w:t>
      </w:r>
      <w:r w:rsidRPr="00804F21">
        <w:rPr>
          <w:rFonts w:ascii="Palatino Linotype" w:hAnsi="Palatino Linotype" w:cs="Arial"/>
          <w:b/>
          <w:bCs/>
          <w:color w:val="222222"/>
        </w:rPr>
        <w:t>SUJETO OBLIGADO</w:t>
      </w:r>
      <w:r w:rsidRPr="00804F21">
        <w:rPr>
          <w:rFonts w:ascii="Palatino Linotype" w:hAnsi="Palatino Linotype" w:cs="Arial"/>
          <w:color w:val="222222"/>
        </w:rPr>
        <w:t> pierda la oportunidad de justificar su falta de respuesta y manifestar lo que a su derecho convenga.</w:t>
      </w:r>
    </w:p>
    <w:p w14:paraId="579B00CC" w14:textId="77777777" w:rsidR="001C3D3D" w:rsidRPr="00804F21" w:rsidRDefault="001C3D3D" w:rsidP="001C3D3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07A6FD8" w14:textId="34B9B3DD" w:rsidR="001C3D3D" w:rsidRPr="00804F21" w:rsidRDefault="001C3D3D" w:rsidP="001C3D3D">
      <w:pPr>
        <w:pStyle w:val="Prrafodelista"/>
        <w:numPr>
          <w:ilvl w:val="0"/>
          <w:numId w:val="1"/>
        </w:numPr>
        <w:tabs>
          <w:tab w:val="left" w:pos="426"/>
        </w:tabs>
        <w:spacing w:line="360" w:lineRule="auto"/>
        <w:jc w:val="both"/>
        <w:rPr>
          <w:rFonts w:ascii="Palatino Linotype" w:hAnsi="Palatino Linotype"/>
          <w:color w:val="000000" w:themeColor="text1"/>
        </w:rPr>
      </w:pPr>
      <w:r w:rsidRPr="00804F21">
        <w:rPr>
          <w:rFonts w:ascii="Palatino Linotype" w:eastAsia="Calibri" w:hAnsi="Palatino Linotype" w:cs="Arial"/>
          <w:color w:val="000000" w:themeColor="text1"/>
          <w:lang w:val="es-ES"/>
        </w:rPr>
        <w:t xml:space="preserve">El siete (7) de marzo </w:t>
      </w:r>
      <w:r w:rsidR="003F445D" w:rsidRPr="00804F21">
        <w:rPr>
          <w:rFonts w:ascii="Palatino Linotype" w:eastAsia="Calibri" w:hAnsi="Palatino Linotype" w:cs="Arial"/>
          <w:color w:val="000000" w:themeColor="text1"/>
          <w:lang w:val="es-ES"/>
        </w:rPr>
        <w:t xml:space="preserve">y cuatro (4) de abril </w:t>
      </w:r>
      <w:r w:rsidRPr="00804F21">
        <w:rPr>
          <w:rFonts w:ascii="Palatino Linotype" w:eastAsia="Calibri" w:hAnsi="Palatino Linotype" w:cs="Arial"/>
          <w:color w:val="000000" w:themeColor="text1"/>
          <w:lang w:val="es-ES"/>
        </w:rPr>
        <w:t>de dos mil veintidós la Comisionada Ponente decretó</w:t>
      </w:r>
      <w:r w:rsidRPr="00804F21">
        <w:rPr>
          <w:rFonts w:ascii="Palatino Linotype" w:hAnsi="Palatino Linotype" w:cs="Arial"/>
          <w:color w:val="000000" w:themeColor="text1"/>
        </w:rPr>
        <w:t xml:space="preserve"> el cierre del periodo de instrucción. Asimismo, el treinta (30) de marzo </w:t>
      </w:r>
      <w:r w:rsidR="003F445D" w:rsidRPr="00804F21">
        <w:rPr>
          <w:rFonts w:ascii="Palatino Linotype" w:hAnsi="Palatino Linotype" w:cs="Arial"/>
          <w:color w:val="000000" w:themeColor="text1"/>
        </w:rPr>
        <w:t xml:space="preserve">y cuatro de abril </w:t>
      </w:r>
      <w:r w:rsidRPr="00804F21">
        <w:rPr>
          <w:rFonts w:ascii="Palatino Linotype" w:hAnsi="Palatino Linotype" w:cs="Arial"/>
          <w:color w:val="000000" w:themeColor="text1"/>
        </w:rPr>
        <w:t xml:space="preserve">de la misma anualidad, se notificó el acuerdo mediante el cual se amplió el plazo para emitir resolución, por lo que ordenó turnar el expediente para su resolución, misma que ahora se pronuncia; </w:t>
      </w:r>
    </w:p>
    <w:p w14:paraId="227786CB" w14:textId="77777777" w:rsidR="001C3D3D" w:rsidRPr="00804F21" w:rsidRDefault="001C3D3D" w:rsidP="001C3D3D">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804F21" w:rsidRDefault="007C0013" w:rsidP="00B31E90">
      <w:pPr>
        <w:pStyle w:val="Ttulo1"/>
        <w:spacing w:before="0"/>
        <w:jc w:val="center"/>
        <w:rPr>
          <w:b/>
          <w:color w:val="000000" w:themeColor="text1"/>
        </w:rPr>
      </w:pPr>
      <w:bookmarkStart w:id="3" w:name="_Toc461555889"/>
      <w:bookmarkStart w:id="4" w:name="_Toc466371858"/>
      <w:bookmarkStart w:id="5" w:name="_Toc87456485"/>
      <w:r w:rsidRPr="00804F21">
        <w:rPr>
          <w:b/>
          <w:color w:val="000000" w:themeColor="text1"/>
        </w:rPr>
        <w:t>CONSIDERANDO</w:t>
      </w:r>
      <w:bookmarkEnd w:id="3"/>
      <w:bookmarkEnd w:id="4"/>
      <w:bookmarkEnd w:id="5"/>
    </w:p>
    <w:p w14:paraId="435CF9A4" w14:textId="77777777" w:rsidR="00FC1DA7" w:rsidRPr="00804F21" w:rsidRDefault="00FC1DA7" w:rsidP="00B31E90">
      <w:pPr>
        <w:rPr>
          <w:color w:val="000000" w:themeColor="text1"/>
          <w:lang w:eastAsia="en-US"/>
        </w:rPr>
      </w:pPr>
    </w:p>
    <w:p w14:paraId="629A5BE2" w14:textId="56C3E7D5" w:rsidR="007C0013" w:rsidRPr="00804F2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804F21">
        <w:rPr>
          <w:rFonts w:ascii="Palatino Linotype" w:hAnsi="Palatino Linotype"/>
          <w:b/>
          <w:color w:val="000000" w:themeColor="text1"/>
          <w:sz w:val="24"/>
        </w:rPr>
        <w:t>PRIMERO. De la competencia</w:t>
      </w:r>
      <w:bookmarkEnd w:id="6"/>
      <w:bookmarkEnd w:id="7"/>
      <w:bookmarkEnd w:id="8"/>
    </w:p>
    <w:p w14:paraId="60FBD8C7" w14:textId="77777777" w:rsidR="00FC1DA7" w:rsidRPr="00804F21" w:rsidRDefault="00FC1DA7" w:rsidP="00B31E90">
      <w:pPr>
        <w:rPr>
          <w:rFonts w:ascii="Palatino Linotype" w:hAnsi="Palatino Linotype"/>
          <w:color w:val="000000" w:themeColor="text1"/>
          <w:lang w:eastAsia="en-US"/>
        </w:rPr>
      </w:pPr>
    </w:p>
    <w:p w14:paraId="0BF52B18" w14:textId="515C3AEB" w:rsidR="005A228F" w:rsidRPr="00804F2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04F2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04F21">
        <w:rPr>
          <w:rFonts w:ascii="Palatino Linotype" w:eastAsia="Calibri" w:hAnsi="Palatino Linotype" w:cs="Times New Roman"/>
          <w:color w:val="000000" w:themeColor="text1"/>
          <w:lang w:val="es-ES"/>
        </w:rPr>
        <w:t xml:space="preserve">etente para conocer y resolver </w:t>
      </w:r>
      <w:r w:rsidRPr="00804F21">
        <w:rPr>
          <w:rFonts w:ascii="Palatino Linotype" w:eastAsia="Calibri" w:hAnsi="Palatino Linotype" w:cs="Times New Roman"/>
          <w:color w:val="000000" w:themeColor="text1"/>
          <w:lang w:val="es-ES"/>
        </w:rPr>
        <w:t xml:space="preserve">el presente recurso de conformidad con el artículo: 6, apartado A, fracción IV de la </w:t>
      </w:r>
      <w:r w:rsidRPr="00804F21">
        <w:rPr>
          <w:rFonts w:ascii="Palatino Linotype" w:eastAsia="Calibri" w:hAnsi="Palatino Linotype" w:cs="Times New Roman"/>
          <w:b/>
          <w:color w:val="000000" w:themeColor="text1"/>
          <w:lang w:val="es-ES"/>
        </w:rPr>
        <w:t>Constitución Política de los Estados Unidos Mexicanos</w:t>
      </w:r>
      <w:r w:rsidRPr="00804F21">
        <w:rPr>
          <w:rFonts w:ascii="Palatino Linotype" w:eastAsia="Calibri" w:hAnsi="Palatino Linotype" w:cs="Times New Roman"/>
          <w:color w:val="000000" w:themeColor="text1"/>
          <w:lang w:val="es-ES"/>
        </w:rPr>
        <w:t xml:space="preserve">; 5, párrafos </w:t>
      </w:r>
      <w:r w:rsidR="000B7C4F" w:rsidRPr="00804F21">
        <w:rPr>
          <w:rFonts w:ascii="Palatino Linotype" w:eastAsia="Calibri" w:hAnsi="Palatino Linotype" w:cs="Times New Roman"/>
          <w:color w:val="000000" w:themeColor="text1"/>
          <w:lang w:val="es-ES"/>
        </w:rPr>
        <w:t>trigésimo, trigésimo primero y trigésimo segundo</w:t>
      </w:r>
      <w:r w:rsidR="004F785F" w:rsidRPr="00804F21">
        <w:rPr>
          <w:rFonts w:ascii="Palatino Linotype" w:eastAsia="Calibri" w:hAnsi="Palatino Linotype" w:cs="Times New Roman"/>
          <w:color w:val="000000" w:themeColor="text1"/>
          <w:lang w:val="es-ES"/>
        </w:rPr>
        <w:t>,</w:t>
      </w:r>
      <w:r w:rsidRPr="00804F21">
        <w:rPr>
          <w:rFonts w:ascii="Palatino Linotype" w:eastAsia="Calibri" w:hAnsi="Palatino Linotype" w:cs="Times New Roman"/>
          <w:color w:val="000000" w:themeColor="text1"/>
          <w:lang w:val="es-ES"/>
        </w:rPr>
        <w:t xml:space="preserve"> fracciones IV y V</w:t>
      </w:r>
      <w:r w:rsidR="004F785F" w:rsidRPr="00804F21">
        <w:rPr>
          <w:rFonts w:ascii="Palatino Linotype" w:eastAsia="Calibri" w:hAnsi="Palatino Linotype" w:cs="Times New Roman"/>
          <w:color w:val="000000" w:themeColor="text1"/>
          <w:lang w:val="es-ES"/>
        </w:rPr>
        <w:t>,</w:t>
      </w:r>
      <w:r w:rsidRPr="00804F21">
        <w:rPr>
          <w:rFonts w:ascii="Palatino Linotype" w:eastAsia="Calibri" w:hAnsi="Palatino Linotype" w:cs="Times New Roman"/>
          <w:color w:val="000000" w:themeColor="text1"/>
          <w:lang w:val="es-ES"/>
        </w:rPr>
        <w:t xml:space="preserve"> de la </w:t>
      </w:r>
      <w:r w:rsidRPr="00804F21">
        <w:rPr>
          <w:rFonts w:ascii="Palatino Linotype" w:eastAsia="Calibri" w:hAnsi="Palatino Linotype" w:cs="Times New Roman"/>
          <w:b/>
          <w:color w:val="000000" w:themeColor="text1"/>
          <w:lang w:val="es-ES"/>
        </w:rPr>
        <w:t>Constitución Política del Estado Libre y Soberano de México</w:t>
      </w:r>
      <w:r w:rsidRPr="00804F2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04F21">
        <w:rPr>
          <w:rFonts w:ascii="Palatino Linotype" w:eastAsia="Calibri" w:hAnsi="Palatino Linotype" w:cs="Arial"/>
          <w:color w:val="000000" w:themeColor="text1"/>
          <w:lang w:val="es-ES"/>
        </w:rPr>
        <w:t xml:space="preserve">de la </w:t>
      </w:r>
      <w:r w:rsidRPr="00804F21">
        <w:rPr>
          <w:rFonts w:ascii="Palatino Linotype" w:eastAsia="Calibri" w:hAnsi="Palatino Linotype" w:cs="Arial"/>
          <w:b/>
          <w:color w:val="000000" w:themeColor="text1"/>
          <w:lang w:val="es-ES"/>
        </w:rPr>
        <w:t xml:space="preserve">Ley de Transparencia y Acceso a la Información Pública del Estado de México y </w:t>
      </w:r>
      <w:r w:rsidRPr="00804F21">
        <w:rPr>
          <w:rFonts w:ascii="Palatino Linotype" w:eastAsia="Calibri" w:hAnsi="Palatino Linotype" w:cs="Arial"/>
          <w:b/>
          <w:color w:val="000000" w:themeColor="text1"/>
          <w:lang w:val="es-ES"/>
        </w:rPr>
        <w:lastRenderedPageBreak/>
        <w:t>Municipios</w:t>
      </w:r>
      <w:r w:rsidRPr="00804F21">
        <w:rPr>
          <w:rFonts w:ascii="Palatino Linotype" w:eastAsia="Calibri" w:hAnsi="Palatino Linotype" w:cs="Arial"/>
          <w:color w:val="000000" w:themeColor="text1"/>
          <w:lang w:val="es-ES"/>
        </w:rPr>
        <w:t xml:space="preserve">; y 10, 7, 9 fracciones I y XXIV, y 11 del </w:t>
      </w:r>
      <w:r w:rsidRPr="00804F2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804F2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04F2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804F21">
        <w:rPr>
          <w:rFonts w:ascii="Palatino Linotype" w:hAnsi="Palatino Linotype"/>
          <w:b/>
          <w:color w:val="000000" w:themeColor="text1"/>
          <w:sz w:val="24"/>
        </w:rPr>
        <w:t>SEGUNDO. De la oportunidad y proced</w:t>
      </w:r>
      <w:r w:rsidR="00F35C44" w:rsidRPr="00804F21">
        <w:rPr>
          <w:rFonts w:ascii="Palatino Linotype" w:hAnsi="Palatino Linotype"/>
          <w:b/>
          <w:color w:val="000000" w:themeColor="text1"/>
          <w:sz w:val="24"/>
        </w:rPr>
        <w:t>encia</w:t>
      </w:r>
      <w:r w:rsidRPr="00804F21">
        <w:rPr>
          <w:rFonts w:ascii="Palatino Linotype" w:hAnsi="Palatino Linotype"/>
          <w:b/>
          <w:color w:val="000000" w:themeColor="text1"/>
          <w:sz w:val="24"/>
        </w:rPr>
        <w:t>.</w:t>
      </w:r>
      <w:bookmarkEnd w:id="9"/>
      <w:bookmarkEnd w:id="10"/>
      <w:bookmarkEnd w:id="11"/>
    </w:p>
    <w:p w14:paraId="18E22450" w14:textId="77777777" w:rsidR="00C6440A" w:rsidRPr="00804F21" w:rsidRDefault="00C6440A" w:rsidP="00B31E90">
      <w:pPr>
        <w:rPr>
          <w:color w:val="000000" w:themeColor="text1"/>
          <w:lang w:eastAsia="en-US"/>
        </w:rPr>
      </w:pPr>
    </w:p>
    <w:p w14:paraId="2666509F" w14:textId="1E3EFC16" w:rsidR="00740BA4" w:rsidRPr="00804F21"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04F21">
        <w:rPr>
          <w:rFonts w:ascii="Palatino Linotype" w:eastAsia="Calibri" w:hAnsi="Palatino Linotype" w:cs="Arial"/>
          <w:color w:val="000000" w:themeColor="text1"/>
        </w:rPr>
        <w:t xml:space="preserve">El </w:t>
      </w:r>
      <w:r w:rsidR="00740BA4" w:rsidRPr="00804F21">
        <w:rPr>
          <w:rFonts w:ascii="Palatino Linotype" w:eastAsia="Calibri" w:hAnsi="Palatino Linotype" w:cs="Arial"/>
          <w:color w:val="000000" w:themeColor="text1"/>
        </w:rPr>
        <w:t xml:space="preserve">medio de impugnación fue presentado a través del </w:t>
      </w:r>
      <w:r w:rsidR="00740BA4" w:rsidRPr="00804F21">
        <w:rPr>
          <w:rFonts w:ascii="Palatino Linotype" w:eastAsia="Calibri" w:hAnsi="Palatino Linotype" w:cs="Arial"/>
          <w:bCs/>
          <w:iCs/>
          <w:color w:val="000000" w:themeColor="text1"/>
        </w:rPr>
        <w:t>SAIMEX</w:t>
      </w:r>
      <w:r w:rsidR="00740BA4" w:rsidRPr="00804F2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804F21">
        <w:rPr>
          <w:rFonts w:ascii="Palatino Linotype" w:eastAsia="Calibri" w:hAnsi="Palatino Linotype" w:cs="Arial"/>
          <w:b/>
          <w:color w:val="000000" w:themeColor="text1"/>
        </w:rPr>
        <w:t>SUJETO OBLIGADO</w:t>
      </w:r>
      <w:r w:rsidR="00740BA4" w:rsidRPr="00804F21">
        <w:rPr>
          <w:rFonts w:ascii="Palatino Linotype" w:eastAsia="Calibri" w:hAnsi="Palatino Linotype" w:cs="Arial"/>
          <w:color w:val="000000" w:themeColor="text1"/>
        </w:rPr>
        <w:t xml:space="preserve"> entregó respuesta el </w:t>
      </w:r>
      <w:r w:rsidR="001C3D3D" w:rsidRPr="00804F21">
        <w:rPr>
          <w:rFonts w:ascii="Palatino Linotype" w:eastAsia="Calibri" w:hAnsi="Palatino Linotype" w:cs="Arial"/>
          <w:color w:val="000000" w:themeColor="text1"/>
        </w:rPr>
        <w:t>ocho</w:t>
      </w:r>
      <w:r w:rsidR="00B56EE8" w:rsidRPr="00804F21">
        <w:rPr>
          <w:rFonts w:ascii="Palatino Linotype" w:eastAsia="Calibri" w:hAnsi="Palatino Linotype" w:cs="Arial"/>
          <w:color w:val="000000" w:themeColor="text1"/>
        </w:rPr>
        <w:t xml:space="preserve"> </w:t>
      </w:r>
      <w:r w:rsidR="00921375" w:rsidRPr="00804F21">
        <w:rPr>
          <w:rFonts w:ascii="Palatino Linotype" w:eastAsia="Calibri" w:hAnsi="Palatino Linotype" w:cs="Arial"/>
          <w:color w:val="000000" w:themeColor="text1"/>
        </w:rPr>
        <w:t>(</w:t>
      </w:r>
      <w:r w:rsidR="001C3D3D" w:rsidRPr="00804F21">
        <w:rPr>
          <w:rFonts w:ascii="Palatino Linotype" w:eastAsia="Calibri" w:hAnsi="Palatino Linotype" w:cs="Arial"/>
          <w:color w:val="000000" w:themeColor="text1"/>
        </w:rPr>
        <w:t>8</w:t>
      </w:r>
      <w:r w:rsidR="00921375" w:rsidRPr="00804F21">
        <w:rPr>
          <w:rFonts w:ascii="Palatino Linotype" w:eastAsia="Calibri" w:hAnsi="Palatino Linotype" w:cs="Arial"/>
          <w:color w:val="000000" w:themeColor="text1"/>
        </w:rPr>
        <w:t xml:space="preserve">) de </w:t>
      </w:r>
      <w:r w:rsidR="001C3D3D" w:rsidRPr="00804F21">
        <w:rPr>
          <w:rFonts w:ascii="Palatino Linotype" w:eastAsia="Calibri" w:hAnsi="Palatino Linotype" w:cs="Arial"/>
          <w:color w:val="000000" w:themeColor="text1"/>
        </w:rPr>
        <w:t>febrero</w:t>
      </w:r>
      <w:r w:rsidR="007F372C" w:rsidRPr="00804F21">
        <w:rPr>
          <w:rFonts w:ascii="Palatino Linotype" w:eastAsia="Calibri" w:hAnsi="Palatino Linotype" w:cs="Arial"/>
          <w:color w:val="000000" w:themeColor="text1"/>
        </w:rPr>
        <w:t xml:space="preserve"> </w:t>
      </w:r>
      <w:r w:rsidR="00740BA4" w:rsidRPr="00804F21">
        <w:rPr>
          <w:rFonts w:ascii="Palatino Linotype" w:eastAsia="Calibri" w:hAnsi="Palatino Linotype" w:cs="Arial"/>
          <w:color w:val="000000" w:themeColor="text1"/>
        </w:rPr>
        <w:t>de dos mil veinti</w:t>
      </w:r>
      <w:r w:rsidR="00B56EE8" w:rsidRPr="00804F21">
        <w:rPr>
          <w:rFonts w:ascii="Palatino Linotype" w:eastAsia="Calibri" w:hAnsi="Palatino Linotype" w:cs="Arial"/>
          <w:color w:val="000000" w:themeColor="text1"/>
        </w:rPr>
        <w:t>dós</w:t>
      </w:r>
      <w:r w:rsidR="00740BA4" w:rsidRPr="00804F21">
        <w:rPr>
          <w:rFonts w:ascii="Palatino Linotype" w:eastAsia="Calibri" w:hAnsi="Palatino Linotype" w:cs="Arial"/>
          <w:color w:val="000000" w:themeColor="text1"/>
        </w:rPr>
        <w:t xml:space="preserve">, de tal forma que el plazo para interponer el recurso de revisión transcurrió del </w:t>
      </w:r>
      <w:r w:rsidR="001C3D3D" w:rsidRPr="00804F21">
        <w:rPr>
          <w:rFonts w:ascii="Palatino Linotype" w:eastAsia="Calibri" w:hAnsi="Palatino Linotype" w:cs="Arial"/>
          <w:color w:val="000000" w:themeColor="text1"/>
        </w:rPr>
        <w:t>nueve</w:t>
      </w:r>
      <w:r w:rsidR="00B56EE8" w:rsidRPr="00804F21">
        <w:rPr>
          <w:rFonts w:ascii="Palatino Linotype" w:eastAsia="Calibri" w:hAnsi="Palatino Linotype" w:cs="Arial"/>
          <w:color w:val="000000" w:themeColor="text1"/>
        </w:rPr>
        <w:t xml:space="preserve"> </w:t>
      </w:r>
      <w:r w:rsidR="00921375" w:rsidRPr="00804F21">
        <w:rPr>
          <w:rFonts w:ascii="Palatino Linotype" w:eastAsia="Calibri" w:hAnsi="Palatino Linotype" w:cs="Arial"/>
          <w:color w:val="000000" w:themeColor="text1"/>
        </w:rPr>
        <w:t>(</w:t>
      </w:r>
      <w:r w:rsidR="001C3D3D" w:rsidRPr="00804F21">
        <w:rPr>
          <w:rFonts w:ascii="Palatino Linotype" w:eastAsia="Calibri" w:hAnsi="Palatino Linotype" w:cs="Arial"/>
          <w:color w:val="000000" w:themeColor="text1"/>
        </w:rPr>
        <w:t>9</w:t>
      </w:r>
      <w:r w:rsidR="00921375" w:rsidRPr="00804F21">
        <w:rPr>
          <w:rFonts w:ascii="Palatino Linotype" w:eastAsia="Calibri" w:hAnsi="Palatino Linotype" w:cs="Arial"/>
          <w:color w:val="000000" w:themeColor="text1"/>
        </w:rPr>
        <w:t xml:space="preserve">) </w:t>
      </w:r>
      <w:r w:rsidR="00CE035D" w:rsidRPr="00804F21">
        <w:rPr>
          <w:rFonts w:ascii="Palatino Linotype" w:eastAsia="Calibri" w:hAnsi="Palatino Linotype" w:cs="Arial"/>
          <w:color w:val="000000" w:themeColor="text1"/>
        </w:rPr>
        <w:t xml:space="preserve">de </w:t>
      </w:r>
      <w:r w:rsidR="001C3D3D" w:rsidRPr="00804F21">
        <w:rPr>
          <w:rFonts w:ascii="Palatino Linotype" w:eastAsia="Calibri" w:hAnsi="Palatino Linotype" w:cs="Arial"/>
          <w:color w:val="000000" w:themeColor="text1"/>
        </w:rPr>
        <w:t>febrero</w:t>
      </w:r>
      <w:r w:rsidR="00B56EE8" w:rsidRPr="00804F21">
        <w:rPr>
          <w:rFonts w:ascii="Palatino Linotype" w:eastAsia="Calibri" w:hAnsi="Palatino Linotype" w:cs="Arial"/>
          <w:color w:val="000000" w:themeColor="text1"/>
        </w:rPr>
        <w:t xml:space="preserve"> </w:t>
      </w:r>
      <w:r w:rsidR="00CE035D" w:rsidRPr="00804F21">
        <w:rPr>
          <w:rFonts w:ascii="Palatino Linotype" w:eastAsia="Calibri" w:hAnsi="Palatino Linotype" w:cs="Arial"/>
          <w:color w:val="000000" w:themeColor="text1"/>
        </w:rPr>
        <w:t>al</w:t>
      </w:r>
      <w:r w:rsidR="00921375" w:rsidRPr="00804F21">
        <w:rPr>
          <w:rFonts w:ascii="Palatino Linotype" w:eastAsia="Calibri" w:hAnsi="Palatino Linotype" w:cs="Arial"/>
          <w:color w:val="000000" w:themeColor="text1"/>
        </w:rPr>
        <w:t xml:space="preserve"> </w:t>
      </w:r>
      <w:r w:rsidR="001C3D3D" w:rsidRPr="00804F21">
        <w:rPr>
          <w:rFonts w:ascii="Palatino Linotype" w:eastAsia="Calibri" w:hAnsi="Palatino Linotype" w:cs="Arial"/>
          <w:color w:val="000000" w:themeColor="text1"/>
        </w:rPr>
        <w:t>uno</w:t>
      </w:r>
      <w:r w:rsidR="00921375" w:rsidRPr="00804F21">
        <w:rPr>
          <w:rFonts w:ascii="Palatino Linotype" w:eastAsia="Calibri" w:hAnsi="Palatino Linotype" w:cs="Arial"/>
          <w:color w:val="000000" w:themeColor="text1"/>
        </w:rPr>
        <w:t xml:space="preserve"> (</w:t>
      </w:r>
      <w:r w:rsidR="00B56EE8" w:rsidRPr="00804F21">
        <w:rPr>
          <w:rFonts w:ascii="Palatino Linotype" w:eastAsia="Calibri" w:hAnsi="Palatino Linotype" w:cs="Arial"/>
          <w:color w:val="000000" w:themeColor="text1"/>
        </w:rPr>
        <w:t>1</w:t>
      </w:r>
      <w:r w:rsidR="00921375" w:rsidRPr="00804F21">
        <w:rPr>
          <w:rFonts w:ascii="Palatino Linotype" w:eastAsia="Calibri" w:hAnsi="Palatino Linotype" w:cs="Arial"/>
          <w:color w:val="000000" w:themeColor="text1"/>
        </w:rPr>
        <w:t xml:space="preserve">) de </w:t>
      </w:r>
      <w:r w:rsidR="001C3D3D" w:rsidRPr="00804F21">
        <w:rPr>
          <w:rFonts w:ascii="Palatino Linotype" w:eastAsia="Calibri" w:hAnsi="Palatino Linotype" w:cs="Arial"/>
          <w:color w:val="000000" w:themeColor="text1"/>
        </w:rPr>
        <w:t>marzo</w:t>
      </w:r>
      <w:r w:rsidR="00921375" w:rsidRPr="00804F21">
        <w:rPr>
          <w:rFonts w:ascii="Palatino Linotype" w:eastAsia="Calibri" w:hAnsi="Palatino Linotype" w:cs="Arial"/>
          <w:color w:val="000000" w:themeColor="text1"/>
        </w:rPr>
        <w:t xml:space="preserve"> de dos mil veinti</w:t>
      </w:r>
      <w:r w:rsidR="00B56EE8" w:rsidRPr="00804F21">
        <w:rPr>
          <w:rFonts w:ascii="Palatino Linotype" w:eastAsia="Calibri" w:hAnsi="Palatino Linotype" w:cs="Arial"/>
          <w:color w:val="000000" w:themeColor="text1"/>
        </w:rPr>
        <w:t>dós</w:t>
      </w:r>
      <w:r w:rsidR="00CE035D" w:rsidRPr="00804F21">
        <w:rPr>
          <w:rFonts w:ascii="Palatino Linotype" w:eastAsia="Calibri" w:hAnsi="Palatino Linotype" w:cs="Arial"/>
          <w:color w:val="000000" w:themeColor="text1"/>
        </w:rPr>
        <w:t xml:space="preserve">, el recurso de revisión </w:t>
      </w:r>
      <w:r w:rsidR="00E95534" w:rsidRPr="00804F21">
        <w:rPr>
          <w:rFonts w:ascii="Palatino Linotype" w:hAnsi="Palatino Linotype"/>
          <w:color w:val="000000" w:themeColor="text1"/>
        </w:rPr>
        <w:t xml:space="preserve">fue interpuesto el </w:t>
      </w:r>
      <w:r w:rsidR="001C3D3D" w:rsidRPr="00804F21">
        <w:rPr>
          <w:rFonts w:ascii="Palatino Linotype" w:hAnsi="Palatino Linotype"/>
          <w:color w:val="000000" w:themeColor="text1"/>
        </w:rPr>
        <w:t>catorce</w:t>
      </w:r>
      <w:r w:rsidR="00CE035D" w:rsidRPr="00804F21">
        <w:rPr>
          <w:rFonts w:ascii="Palatino Linotype" w:hAnsi="Palatino Linotype"/>
          <w:color w:val="000000" w:themeColor="text1"/>
        </w:rPr>
        <w:t xml:space="preserve"> </w:t>
      </w:r>
      <w:r w:rsidR="00921375" w:rsidRPr="00804F21">
        <w:rPr>
          <w:rFonts w:ascii="Palatino Linotype" w:hAnsi="Palatino Linotype"/>
          <w:color w:val="000000" w:themeColor="text1"/>
        </w:rPr>
        <w:t>(</w:t>
      </w:r>
      <w:r w:rsidR="001C3D3D" w:rsidRPr="00804F21">
        <w:rPr>
          <w:rFonts w:ascii="Palatino Linotype" w:hAnsi="Palatino Linotype"/>
          <w:color w:val="000000" w:themeColor="text1"/>
        </w:rPr>
        <w:t>14</w:t>
      </w:r>
      <w:r w:rsidR="00921375" w:rsidRPr="00804F21">
        <w:rPr>
          <w:rFonts w:ascii="Palatino Linotype" w:hAnsi="Palatino Linotype"/>
          <w:color w:val="000000" w:themeColor="text1"/>
        </w:rPr>
        <w:t xml:space="preserve">) de </w:t>
      </w:r>
      <w:r w:rsidR="001C3D3D" w:rsidRPr="00804F21">
        <w:rPr>
          <w:rFonts w:ascii="Palatino Linotype" w:hAnsi="Palatino Linotype"/>
          <w:color w:val="000000" w:themeColor="text1"/>
        </w:rPr>
        <w:t>febrero</w:t>
      </w:r>
      <w:r w:rsidR="006E65C0" w:rsidRPr="00804F21">
        <w:rPr>
          <w:rFonts w:ascii="Palatino Linotype" w:hAnsi="Palatino Linotype"/>
          <w:color w:val="000000" w:themeColor="text1"/>
        </w:rPr>
        <w:t xml:space="preserve"> </w:t>
      </w:r>
      <w:r w:rsidR="00E95534" w:rsidRPr="00804F21">
        <w:rPr>
          <w:rFonts w:ascii="Palatino Linotype" w:hAnsi="Palatino Linotype"/>
          <w:color w:val="000000" w:themeColor="text1"/>
        </w:rPr>
        <w:t>de dos mil veinti</w:t>
      </w:r>
      <w:r w:rsidR="00B56EE8" w:rsidRPr="00804F21">
        <w:rPr>
          <w:rFonts w:ascii="Palatino Linotype" w:hAnsi="Palatino Linotype"/>
          <w:color w:val="000000" w:themeColor="text1"/>
        </w:rPr>
        <w:t>dós</w:t>
      </w:r>
      <w:r w:rsidR="00E95534" w:rsidRPr="00804F21">
        <w:rPr>
          <w:rFonts w:ascii="Palatino Linotype" w:hAnsi="Palatino Linotype"/>
          <w:color w:val="000000" w:themeColor="text1"/>
        </w:rPr>
        <w:t>, éste</w:t>
      </w:r>
      <w:r w:rsidR="00E95534" w:rsidRPr="00804F2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804F21">
        <w:rPr>
          <w:rFonts w:ascii="Palatino Linotype" w:hAnsi="Palatino Linotype" w:cs="Arial"/>
          <w:b/>
          <w:color w:val="000000" w:themeColor="text1"/>
        </w:rPr>
        <w:t xml:space="preserve"> </w:t>
      </w:r>
      <w:r w:rsidR="00E95534" w:rsidRPr="00804F21">
        <w:rPr>
          <w:rFonts w:ascii="Palatino Linotype" w:hAnsi="Palatino Linotype" w:cs="Arial"/>
          <w:color w:val="000000" w:themeColor="text1"/>
        </w:rPr>
        <w:t>vigente.</w:t>
      </w:r>
    </w:p>
    <w:p w14:paraId="2B6867DD" w14:textId="77777777" w:rsidR="00B56EE8" w:rsidRPr="00804F21"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3357CB78" w14:textId="77777777" w:rsidR="00B56EE8" w:rsidRPr="00804F21"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804F21">
        <w:rPr>
          <w:rFonts w:ascii="Palatino Linotype" w:hAnsi="Palatino Linotype" w:cs="Arial"/>
          <w:lang w:val="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804F21">
        <w:rPr>
          <w:rFonts w:ascii="Palatino Linotype" w:hAnsi="Palatino Linotype" w:cs="Arial"/>
        </w:rPr>
        <w:t xml:space="preserve">el nombre de los solicitantes y recurrentes no es requisito indispensable para la tramitación del acto procesal específico en materia de acceso a la información, ello </w:t>
      </w:r>
      <w:r w:rsidRPr="00804F21">
        <w:rPr>
          <w:rFonts w:ascii="Palatino Linotype" w:hAnsi="Palatino Linotype" w:cs="Arial"/>
        </w:rPr>
        <w:lastRenderedPageBreak/>
        <w:t>en estricto apego al numeral 155 párrafo tercero de la Ley de la materia, en concatenación con el artículo 180 del mismo ordenamiento.</w:t>
      </w:r>
    </w:p>
    <w:p w14:paraId="4A258E10" w14:textId="77777777" w:rsidR="00B56EE8" w:rsidRPr="00804F21" w:rsidRDefault="00B56EE8" w:rsidP="00B56EE8">
      <w:pPr>
        <w:tabs>
          <w:tab w:val="left" w:pos="284"/>
        </w:tabs>
        <w:spacing w:before="240" w:after="240" w:line="360" w:lineRule="auto"/>
        <w:ind w:right="49"/>
        <w:contextualSpacing/>
        <w:jc w:val="both"/>
        <w:rPr>
          <w:rFonts w:ascii="Palatino Linotype" w:hAnsi="Palatino Linotype" w:cs="Arial"/>
          <w:b/>
        </w:rPr>
      </w:pPr>
    </w:p>
    <w:p w14:paraId="1DC7E2FE" w14:textId="77777777" w:rsidR="00B56EE8" w:rsidRPr="00804F21"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804F21">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5BE253" w14:textId="77777777" w:rsidR="00B56EE8" w:rsidRPr="00804F21" w:rsidRDefault="00B56EE8" w:rsidP="00B56EE8">
      <w:pPr>
        <w:tabs>
          <w:tab w:val="left" w:pos="284"/>
        </w:tabs>
        <w:contextualSpacing/>
        <w:rPr>
          <w:rFonts w:ascii="Palatino Linotype" w:hAnsi="Palatino Linotype" w:cs="Arial"/>
          <w:b/>
        </w:rPr>
      </w:pPr>
    </w:p>
    <w:p w14:paraId="18063889" w14:textId="77777777" w:rsidR="00B56EE8" w:rsidRPr="00804F21"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804F21">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1B3A3F4" w14:textId="77777777" w:rsidR="00B56EE8" w:rsidRPr="00804F21" w:rsidRDefault="00B56EE8" w:rsidP="00B56EE8">
      <w:pPr>
        <w:tabs>
          <w:tab w:val="left" w:pos="284"/>
        </w:tabs>
        <w:spacing w:before="240" w:after="240" w:line="360" w:lineRule="auto"/>
        <w:ind w:right="49"/>
        <w:contextualSpacing/>
        <w:jc w:val="both"/>
        <w:rPr>
          <w:rFonts w:ascii="Palatino Linotype" w:hAnsi="Palatino Linotype" w:cs="Arial"/>
          <w:b/>
        </w:rPr>
      </w:pPr>
    </w:p>
    <w:p w14:paraId="23A5ACB9" w14:textId="77777777" w:rsidR="00B56EE8" w:rsidRPr="00804F21"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804F21">
        <w:rPr>
          <w:rFonts w:ascii="Palatino Linotype" w:hAnsi="Palatino Linotype" w:cs="Arial"/>
          <w:lang w:val="es-ES"/>
        </w:rPr>
        <w:t xml:space="preserve">En ese entendido, se omite un análisis más profundo en torno a los conceptos de interés jurídico y legitimación, debido a que se estima que a ningún </w:t>
      </w:r>
      <w:r w:rsidRPr="00804F21">
        <w:rPr>
          <w:rFonts w:ascii="Palatino Linotype" w:hAnsi="Palatino Linotype" w:cs="Arial"/>
          <w:lang w:val="es-ES"/>
        </w:rPr>
        <w:lastRenderedPageBreak/>
        <w:t>efecto práctico conduciría, puesto que la propia estructura del derecho fundamental bajo análisis no lo exige.</w:t>
      </w:r>
    </w:p>
    <w:p w14:paraId="25DFE9F5" w14:textId="77777777" w:rsidR="00B56EE8" w:rsidRPr="00804F21" w:rsidRDefault="00B56EE8" w:rsidP="00B56EE8">
      <w:pPr>
        <w:tabs>
          <w:tab w:val="left" w:pos="284"/>
        </w:tabs>
        <w:spacing w:before="240" w:after="240" w:line="360" w:lineRule="auto"/>
        <w:ind w:right="49"/>
        <w:contextualSpacing/>
        <w:jc w:val="both"/>
        <w:rPr>
          <w:rFonts w:ascii="Palatino Linotype" w:hAnsi="Palatino Linotype" w:cs="Arial"/>
          <w:b/>
        </w:rPr>
      </w:pPr>
    </w:p>
    <w:p w14:paraId="1A1F310D" w14:textId="77777777" w:rsidR="00B56EE8" w:rsidRPr="00804F21"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804F21">
        <w:rPr>
          <w:rFonts w:ascii="Palatino Linotype" w:hAnsi="Palatino Linotype" w:cs="Arial"/>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9A9796B" w14:textId="77777777" w:rsidR="00B56EE8" w:rsidRPr="00804F21" w:rsidRDefault="00B56EE8" w:rsidP="00B56EE8">
      <w:pPr>
        <w:tabs>
          <w:tab w:val="left" w:pos="284"/>
        </w:tabs>
        <w:spacing w:before="240" w:after="240" w:line="360" w:lineRule="auto"/>
        <w:ind w:right="49"/>
        <w:contextualSpacing/>
        <w:jc w:val="both"/>
        <w:rPr>
          <w:rFonts w:ascii="Palatino Linotype" w:hAnsi="Palatino Linotype" w:cs="Arial"/>
          <w:b/>
        </w:rPr>
      </w:pPr>
    </w:p>
    <w:p w14:paraId="35A3D277" w14:textId="77777777" w:rsidR="00B56EE8" w:rsidRPr="00804F21" w:rsidRDefault="00B56EE8" w:rsidP="00B56EE8">
      <w:pPr>
        <w:numPr>
          <w:ilvl w:val="0"/>
          <w:numId w:val="1"/>
        </w:numPr>
        <w:tabs>
          <w:tab w:val="left" w:pos="284"/>
        </w:tabs>
        <w:spacing w:before="240" w:after="240" w:line="360" w:lineRule="auto"/>
        <w:ind w:right="49"/>
        <w:contextualSpacing/>
        <w:jc w:val="both"/>
        <w:rPr>
          <w:rFonts w:ascii="Palatino Linotype" w:hAnsi="Palatino Linotype" w:cs="Arial"/>
          <w:b/>
        </w:rPr>
      </w:pPr>
      <w:r w:rsidRPr="00804F21">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F65642C" w14:textId="77777777" w:rsidR="00B56EE8" w:rsidRPr="00804F21" w:rsidRDefault="00B56EE8" w:rsidP="00B56EE8">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5661DD9" w14:textId="2CDF4EE3" w:rsidR="00540208" w:rsidRPr="00804F21"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04F21">
        <w:rPr>
          <w:rFonts w:ascii="Palatino Linotype" w:hAnsi="Palatino Linotype"/>
          <w:b/>
          <w:color w:val="000000" w:themeColor="text1"/>
          <w:sz w:val="24"/>
          <w:szCs w:val="24"/>
        </w:rPr>
        <w:t>TERCERO</w:t>
      </w:r>
      <w:r w:rsidR="00C50A2B" w:rsidRPr="00804F21">
        <w:rPr>
          <w:rFonts w:ascii="Palatino Linotype" w:hAnsi="Palatino Linotype"/>
          <w:b/>
          <w:color w:val="000000" w:themeColor="text1"/>
          <w:sz w:val="24"/>
          <w:szCs w:val="24"/>
        </w:rPr>
        <w:t>. De</w:t>
      </w:r>
      <w:r w:rsidR="00AD76A1" w:rsidRPr="00804F21">
        <w:rPr>
          <w:rFonts w:ascii="Palatino Linotype" w:hAnsi="Palatino Linotype"/>
          <w:b/>
          <w:color w:val="000000" w:themeColor="text1"/>
          <w:sz w:val="24"/>
          <w:szCs w:val="24"/>
        </w:rPr>
        <w:t xml:space="preserve">l planteamiento de la </w:t>
      </w:r>
      <w:r w:rsidR="00AD76A1" w:rsidRPr="00804F21">
        <w:rPr>
          <w:rFonts w:ascii="Palatino Linotype" w:hAnsi="Palatino Linotype"/>
          <w:b/>
          <w:i/>
          <w:color w:val="000000" w:themeColor="text1"/>
          <w:sz w:val="24"/>
          <w:szCs w:val="24"/>
        </w:rPr>
        <w:t>Litis</w:t>
      </w:r>
      <w:r w:rsidR="00C50A2B" w:rsidRPr="00804F21">
        <w:rPr>
          <w:rFonts w:ascii="Palatino Linotype" w:hAnsi="Palatino Linotype"/>
          <w:b/>
          <w:color w:val="000000" w:themeColor="text1"/>
          <w:sz w:val="24"/>
          <w:szCs w:val="24"/>
        </w:rPr>
        <w:t>.</w:t>
      </w:r>
      <w:bookmarkEnd w:id="12"/>
      <w:bookmarkEnd w:id="13"/>
      <w:bookmarkEnd w:id="14"/>
    </w:p>
    <w:p w14:paraId="4231B8D5" w14:textId="77777777" w:rsidR="00540208" w:rsidRPr="00804F21" w:rsidRDefault="00540208" w:rsidP="00B31E90">
      <w:pPr>
        <w:rPr>
          <w:rFonts w:ascii="Palatino Linotype" w:hAnsi="Palatino Linotype"/>
          <w:color w:val="000000" w:themeColor="text1"/>
          <w:lang w:eastAsia="en-US"/>
        </w:rPr>
      </w:pPr>
    </w:p>
    <w:bookmarkEnd w:id="15"/>
    <w:bookmarkEnd w:id="16"/>
    <w:p w14:paraId="0F54104A" w14:textId="77777777" w:rsidR="00CE035D" w:rsidRPr="00804F21"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4F21">
        <w:rPr>
          <w:rFonts w:ascii="Palatino Linotype" w:hAnsi="Palatino Linotype" w:cs="Arial"/>
          <w:color w:val="000000" w:themeColor="text1"/>
        </w:rPr>
        <w:t>El Recurrente solicitó la siguiente información:</w:t>
      </w:r>
    </w:p>
    <w:p w14:paraId="021B9DA7" w14:textId="77777777" w:rsidR="00CE035D" w:rsidRPr="00804F21"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148CEBB7" w14:textId="770C7D9C" w:rsidR="00BF452F" w:rsidRPr="00804F21" w:rsidRDefault="003F445D" w:rsidP="00B56EE8">
      <w:pPr>
        <w:pStyle w:val="Prrafodelista"/>
        <w:numPr>
          <w:ilvl w:val="0"/>
          <w:numId w:val="11"/>
        </w:numPr>
        <w:tabs>
          <w:tab w:val="left" w:pos="426"/>
        </w:tabs>
        <w:spacing w:line="360" w:lineRule="auto"/>
        <w:ind w:right="49"/>
        <w:jc w:val="both"/>
        <w:rPr>
          <w:rFonts w:ascii="Palatino Linotype" w:hAnsi="Palatino Linotype" w:cs="Arial"/>
          <w:color w:val="000000" w:themeColor="text1"/>
        </w:rPr>
      </w:pPr>
      <w:r w:rsidRPr="00804F21">
        <w:rPr>
          <w:rFonts w:ascii="Palatino Linotype" w:hAnsi="Palatino Linotype" w:cs="Arial"/>
          <w:color w:val="000000" w:themeColor="text1"/>
        </w:rPr>
        <w:t>Facturas que se generaron en el evento día 15 de enero por día del día del niño, así como la lista de todos los proveedores</w:t>
      </w:r>
      <w:r w:rsidR="006E5F49" w:rsidRPr="00804F21">
        <w:rPr>
          <w:rFonts w:ascii="Palatino Linotype" w:hAnsi="Palatino Linotype" w:cs="Arial"/>
          <w:color w:val="000000" w:themeColor="text1"/>
        </w:rPr>
        <w:t>;</w:t>
      </w:r>
    </w:p>
    <w:p w14:paraId="0D620CC7" w14:textId="4E415036" w:rsidR="003F445D" w:rsidRPr="00804F21" w:rsidRDefault="003F445D" w:rsidP="003F445D">
      <w:pPr>
        <w:pStyle w:val="Prrafodelista"/>
        <w:numPr>
          <w:ilvl w:val="0"/>
          <w:numId w:val="11"/>
        </w:numPr>
        <w:tabs>
          <w:tab w:val="left" w:pos="426"/>
        </w:tabs>
        <w:spacing w:line="360" w:lineRule="auto"/>
        <w:ind w:right="49"/>
        <w:jc w:val="both"/>
        <w:rPr>
          <w:rFonts w:ascii="Palatino Linotype" w:hAnsi="Palatino Linotype" w:cs="Arial"/>
          <w:color w:val="000000" w:themeColor="text1"/>
          <w:sz w:val="44"/>
        </w:rPr>
      </w:pPr>
      <w:r w:rsidRPr="00804F21">
        <w:rPr>
          <w:rFonts w:ascii="Palatino Linotype" w:eastAsia="Times New Roman" w:hAnsi="Palatino Linotype" w:cs="Times New Roman"/>
          <w:szCs w:val="14"/>
          <w:lang w:eastAsia="es-MX"/>
        </w:rPr>
        <w:t>Bitácoras</w:t>
      </w:r>
      <w:r w:rsidR="006E5F49" w:rsidRPr="00804F21">
        <w:rPr>
          <w:rFonts w:ascii="Palatino Linotype" w:eastAsia="Times New Roman" w:hAnsi="Palatino Linotype" w:cs="Times New Roman"/>
          <w:szCs w:val="14"/>
          <w:lang w:eastAsia="es-MX"/>
        </w:rPr>
        <w:t xml:space="preserve"> y facturas de gasolina;</w:t>
      </w:r>
    </w:p>
    <w:p w14:paraId="17FC2ED5" w14:textId="698C7802" w:rsidR="003F445D" w:rsidRPr="00804F21" w:rsidRDefault="003F445D" w:rsidP="003F445D">
      <w:pPr>
        <w:pStyle w:val="Prrafodelista"/>
        <w:numPr>
          <w:ilvl w:val="0"/>
          <w:numId w:val="11"/>
        </w:numPr>
        <w:tabs>
          <w:tab w:val="left" w:pos="426"/>
        </w:tabs>
        <w:spacing w:line="360" w:lineRule="auto"/>
        <w:ind w:right="49"/>
        <w:jc w:val="both"/>
        <w:rPr>
          <w:rFonts w:ascii="Palatino Linotype" w:hAnsi="Palatino Linotype" w:cs="Arial"/>
          <w:color w:val="000000" w:themeColor="text1"/>
          <w:sz w:val="44"/>
        </w:rPr>
      </w:pPr>
      <w:r w:rsidRPr="00804F21">
        <w:rPr>
          <w:rFonts w:ascii="Palatino Linotype" w:eastAsia="Times New Roman" w:hAnsi="Palatino Linotype" w:cs="Times New Roman"/>
          <w:szCs w:val="14"/>
          <w:lang w:eastAsia="es-MX"/>
        </w:rPr>
        <w:t>Dirección de la gasolinera que abastecen los vehículos</w:t>
      </w:r>
      <w:r w:rsidR="006E5F49" w:rsidRPr="00804F21">
        <w:rPr>
          <w:rFonts w:ascii="Palatino Linotype" w:eastAsia="Times New Roman" w:hAnsi="Palatino Linotype" w:cs="Times New Roman"/>
          <w:szCs w:val="14"/>
          <w:lang w:eastAsia="es-MX"/>
        </w:rPr>
        <w:t xml:space="preserve"> oficiales;</w:t>
      </w:r>
    </w:p>
    <w:p w14:paraId="3210DC46" w14:textId="11555226" w:rsidR="003F445D" w:rsidRPr="00804F21" w:rsidRDefault="003F445D" w:rsidP="003F445D">
      <w:pPr>
        <w:pStyle w:val="Prrafodelista"/>
        <w:numPr>
          <w:ilvl w:val="0"/>
          <w:numId w:val="11"/>
        </w:numPr>
        <w:tabs>
          <w:tab w:val="left" w:pos="426"/>
        </w:tabs>
        <w:spacing w:line="360" w:lineRule="auto"/>
        <w:ind w:right="49"/>
        <w:jc w:val="both"/>
        <w:rPr>
          <w:rFonts w:ascii="Palatino Linotype" w:hAnsi="Palatino Linotype" w:cs="Arial"/>
          <w:color w:val="000000" w:themeColor="text1"/>
          <w:sz w:val="44"/>
        </w:rPr>
      </w:pPr>
      <w:r w:rsidRPr="00804F21">
        <w:rPr>
          <w:rFonts w:ascii="Palatino Linotype" w:eastAsia="Times New Roman" w:hAnsi="Palatino Linotype" w:cs="Times New Roman"/>
          <w:szCs w:val="14"/>
          <w:lang w:eastAsia="es-MX"/>
        </w:rPr>
        <w:t>Convenio o contrato que celebraron para dicha prestación</w:t>
      </w:r>
      <w:r w:rsidR="006E5F49" w:rsidRPr="00804F21">
        <w:rPr>
          <w:rFonts w:ascii="Palatino Linotype" w:eastAsia="Times New Roman" w:hAnsi="Palatino Linotype" w:cs="Times New Roman"/>
          <w:szCs w:val="14"/>
          <w:lang w:eastAsia="es-MX"/>
        </w:rPr>
        <w:t xml:space="preserve"> de servicio; y</w:t>
      </w:r>
    </w:p>
    <w:p w14:paraId="6030B77F" w14:textId="634158C8" w:rsidR="003F445D" w:rsidRPr="00804F21" w:rsidRDefault="003F445D" w:rsidP="003F445D">
      <w:pPr>
        <w:pStyle w:val="Prrafodelista"/>
        <w:numPr>
          <w:ilvl w:val="0"/>
          <w:numId w:val="11"/>
        </w:numPr>
        <w:tabs>
          <w:tab w:val="left" w:pos="426"/>
        </w:tabs>
        <w:spacing w:line="360" w:lineRule="auto"/>
        <w:ind w:right="49"/>
        <w:jc w:val="both"/>
        <w:rPr>
          <w:rFonts w:ascii="Palatino Linotype" w:hAnsi="Palatino Linotype" w:cs="Arial"/>
          <w:color w:val="000000" w:themeColor="text1"/>
          <w:sz w:val="44"/>
        </w:rPr>
      </w:pPr>
      <w:r w:rsidRPr="00804F21">
        <w:rPr>
          <w:rFonts w:ascii="Palatino Linotype" w:eastAsia="Times New Roman" w:hAnsi="Palatino Linotype" w:cs="Times New Roman"/>
          <w:szCs w:val="14"/>
          <w:lang w:eastAsia="es-MX"/>
        </w:rPr>
        <w:t>Área que maneja este recurso así como el nombre del titular.</w:t>
      </w:r>
    </w:p>
    <w:p w14:paraId="71314FC4" w14:textId="77777777" w:rsidR="00BF452F" w:rsidRPr="00804F21" w:rsidRDefault="00BF452F" w:rsidP="00BF452F">
      <w:pPr>
        <w:pStyle w:val="Prrafodelista"/>
        <w:tabs>
          <w:tab w:val="left" w:pos="426"/>
        </w:tabs>
        <w:spacing w:line="360" w:lineRule="auto"/>
        <w:ind w:right="49"/>
        <w:jc w:val="both"/>
        <w:rPr>
          <w:rFonts w:ascii="Palatino Linotype" w:hAnsi="Palatino Linotype" w:cs="Arial"/>
          <w:color w:val="000000" w:themeColor="text1"/>
        </w:rPr>
      </w:pPr>
    </w:p>
    <w:p w14:paraId="1B76BC5C" w14:textId="287B78E8" w:rsidR="006E5F49" w:rsidRPr="00804F21" w:rsidRDefault="00B66585" w:rsidP="006E5F4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4F21">
        <w:rPr>
          <w:rFonts w:ascii="Palatino Linotype" w:hAnsi="Palatino Linotype" w:cs="Arial"/>
          <w:color w:val="000000" w:themeColor="text1"/>
        </w:rPr>
        <w:t xml:space="preserve">El Sujeto Obligado manifestó </w:t>
      </w:r>
      <w:r w:rsidR="00BF452F" w:rsidRPr="00804F21">
        <w:rPr>
          <w:rFonts w:ascii="Palatino Linotype" w:hAnsi="Palatino Linotype" w:cs="Arial"/>
          <w:color w:val="000000" w:themeColor="text1"/>
        </w:rPr>
        <w:t>no tiene la información porque en esa fecha no se llevó a cabo ningún evento relacionado con el día del niño.</w:t>
      </w:r>
      <w:r w:rsidR="003F445D" w:rsidRPr="00804F21">
        <w:rPr>
          <w:rFonts w:ascii="Palatino Linotype" w:hAnsi="Palatino Linotype" w:cs="Arial"/>
          <w:color w:val="000000" w:themeColor="text1"/>
        </w:rPr>
        <w:t xml:space="preserve"> Asimismo, indicó que</w:t>
      </w:r>
      <w:r w:rsidR="006E5F49" w:rsidRPr="00804F21">
        <w:rPr>
          <w:rFonts w:ascii="Palatino Linotype" w:hAnsi="Palatino Linotype" w:cs="Arial"/>
          <w:color w:val="000000" w:themeColor="text1"/>
        </w:rPr>
        <w:t xml:space="preserve"> </w:t>
      </w:r>
      <w:r w:rsidR="006E5F49" w:rsidRPr="00804F21">
        <w:rPr>
          <w:rFonts w:ascii="Palatino Linotype" w:hAnsi="Palatino Linotype" w:cs="Arial"/>
        </w:rPr>
        <w:t>las facturas no han sido remitidas, por lo que está a la espera de ser recibidas para poder haber la conciliación con las bitácoras correspondientes.</w:t>
      </w:r>
    </w:p>
    <w:p w14:paraId="693D804E" w14:textId="77777777" w:rsidR="008E4483" w:rsidRPr="00804F21" w:rsidRDefault="008E4483" w:rsidP="008E4483">
      <w:pPr>
        <w:pStyle w:val="Prrafodelista"/>
        <w:tabs>
          <w:tab w:val="left" w:pos="426"/>
        </w:tabs>
        <w:spacing w:line="360" w:lineRule="auto"/>
        <w:ind w:left="0" w:right="49"/>
        <w:jc w:val="both"/>
        <w:rPr>
          <w:rFonts w:ascii="Palatino Linotype" w:hAnsi="Palatino Linotype" w:cs="Arial"/>
          <w:color w:val="000000" w:themeColor="text1"/>
        </w:rPr>
      </w:pPr>
    </w:p>
    <w:p w14:paraId="29481351" w14:textId="5F566745" w:rsidR="004F32E5" w:rsidRPr="00804F21" w:rsidRDefault="004F32E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4F21">
        <w:rPr>
          <w:rFonts w:ascii="Palatino Linotype" w:hAnsi="Palatino Linotype" w:cs="Arial"/>
          <w:color w:val="000000" w:themeColor="text1"/>
        </w:rPr>
        <w:t xml:space="preserve">El Recurrente se inconformó </w:t>
      </w:r>
      <w:r w:rsidR="00F9564D" w:rsidRPr="00804F21">
        <w:rPr>
          <w:rFonts w:ascii="Palatino Linotype" w:hAnsi="Palatino Linotype" w:cs="Arial"/>
          <w:color w:val="000000" w:themeColor="text1"/>
        </w:rPr>
        <w:t xml:space="preserve">porque </w:t>
      </w:r>
      <w:r w:rsidR="006E5F49" w:rsidRPr="00804F21">
        <w:rPr>
          <w:rFonts w:ascii="Palatino Linotype" w:hAnsi="Palatino Linotype" w:cs="Arial"/>
          <w:color w:val="000000" w:themeColor="text1"/>
        </w:rPr>
        <w:t>la información es incompleta y le niegan la información.</w:t>
      </w:r>
    </w:p>
    <w:p w14:paraId="026A3A70" w14:textId="77777777" w:rsidR="00197091" w:rsidRPr="00804F21"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0C4A294" w:rsidR="009F1566" w:rsidRPr="00804F21"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4F21">
        <w:rPr>
          <w:rFonts w:ascii="Palatino Linotype" w:hAnsi="Palatino Linotype" w:cs="Arial"/>
          <w:color w:val="000000" w:themeColor="text1"/>
          <w:szCs w:val="23"/>
        </w:rPr>
        <w:t xml:space="preserve">Por lo anterior, la </w:t>
      </w:r>
      <w:r w:rsidRPr="00804F21">
        <w:rPr>
          <w:rFonts w:ascii="Palatino Linotype" w:hAnsi="Palatino Linotype" w:cs="Arial"/>
          <w:i/>
          <w:color w:val="000000" w:themeColor="text1"/>
          <w:szCs w:val="23"/>
        </w:rPr>
        <w:t>Litis</w:t>
      </w:r>
      <w:r w:rsidRPr="00804F21">
        <w:rPr>
          <w:rFonts w:ascii="Palatino Linotype" w:hAnsi="Palatino Linotype" w:cs="Arial"/>
          <w:color w:val="000000" w:themeColor="text1"/>
          <w:szCs w:val="23"/>
        </w:rPr>
        <w:t xml:space="preserve"> a resolver en el presente recurso se circunscribe en determinar si</w:t>
      </w:r>
      <w:r w:rsidR="002C6561" w:rsidRPr="00804F21">
        <w:rPr>
          <w:rFonts w:ascii="Palatino Linotype" w:hAnsi="Palatino Linotype" w:cs="Arial"/>
          <w:color w:val="000000" w:themeColor="text1"/>
          <w:szCs w:val="23"/>
        </w:rPr>
        <w:t xml:space="preserve"> </w:t>
      </w:r>
      <w:r w:rsidR="004B0EB6" w:rsidRPr="00804F21">
        <w:rPr>
          <w:rFonts w:ascii="Palatino Linotype" w:hAnsi="Palatino Linotype" w:cs="Arial"/>
          <w:color w:val="000000" w:themeColor="text1"/>
          <w:szCs w:val="23"/>
        </w:rPr>
        <w:t>la respuesta del</w:t>
      </w:r>
      <w:r w:rsidR="002C6561" w:rsidRPr="00804F21">
        <w:rPr>
          <w:rFonts w:ascii="Palatino Linotype" w:hAnsi="Palatino Linotype" w:cs="Arial"/>
          <w:color w:val="000000" w:themeColor="text1"/>
          <w:szCs w:val="23"/>
        </w:rPr>
        <w:t xml:space="preserve"> </w:t>
      </w:r>
      <w:r w:rsidR="002C6561" w:rsidRPr="00804F21">
        <w:rPr>
          <w:rFonts w:ascii="Palatino Linotype" w:hAnsi="Palatino Linotype" w:cs="Arial"/>
          <w:b/>
          <w:bCs/>
          <w:color w:val="000000" w:themeColor="text1"/>
          <w:szCs w:val="23"/>
        </w:rPr>
        <w:t>SUJETO OBLIGADO</w:t>
      </w:r>
      <w:r w:rsidR="002C6561" w:rsidRPr="00804F21">
        <w:rPr>
          <w:rFonts w:ascii="Palatino Linotype" w:hAnsi="Palatino Linotype" w:cs="Arial"/>
          <w:color w:val="000000" w:themeColor="text1"/>
          <w:szCs w:val="23"/>
        </w:rPr>
        <w:t xml:space="preserve"> </w:t>
      </w:r>
      <w:r w:rsidR="004B0EB6" w:rsidRPr="00804F21">
        <w:rPr>
          <w:rFonts w:ascii="Palatino Linotype" w:hAnsi="Palatino Linotype" w:cs="Arial"/>
          <w:color w:val="000000" w:themeColor="text1"/>
          <w:szCs w:val="23"/>
        </w:rPr>
        <w:t xml:space="preserve">colma el derecho de acceso a la información ejercido por el </w:t>
      </w:r>
      <w:r w:rsidR="004B0EB6" w:rsidRPr="00804F21">
        <w:rPr>
          <w:rFonts w:ascii="Palatino Linotype" w:hAnsi="Palatino Linotype" w:cs="Arial"/>
          <w:b/>
          <w:bCs/>
          <w:color w:val="000000" w:themeColor="text1"/>
          <w:szCs w:val="23"/>
        </w:rPr>
        <w:t>RECURRENTE</w:t>
      </w:r>
      <w:r w:rsidR="002C6561" w:rsidRPr="00804F21">
        <w:rPr>
          <w:rFonts w:ascii="Palatino Linotype" w:hAnsi="Palatino Linotype" w:cs="Arial"/>
          <w:color w:val="000000" w:themeColor="text1"/>
          <w:szCs w:val="23"/>
        </w:rPr>
        <w:t>; o si, por el contrario, se</w:t>
      </w:r>
      <w:r w:rsidR="00E32652" w:rsidRPr="00804F21">
        <w:rPr>
          <w:rFonts w:ascii="Palatino Linotype" w:hAnsi="Palatino Linotype" w:cs="Arial"/>
          <w:color w:val="000000" w:themeColor="text1"/>
          <w:szCs w:val="23"/>
        </w:rPr>
        <w:t xml:space="preserve"> </w:t>
      </w:r>
      <w:r w:rsidR="0028248C" w:rsidRPr="00804F21">
        <w:rPr>
          <w:rFonts w:ascii="Palatino Linotype" w:hAnsi="Palatino Linotype"/>
          <w:color w:val="000000" w:themeColor="text1"/>
        </w:rPr>
        <w:t>actualiza la causal de procedencia</w:t>
      </w:r>
      <w:r w:rsidR="00E66A80" w:rsidRPr="00804F21">
        <w:rPr>
          <w:rFonts w:ascii="Palatino Linotype" w:hAnsi="Palatino Linotype" w:cs="Arial"/>
          <w:color w:val="000000" w:themeColor="text1"/>
          <w:szCs w:val="23"/>
        </w:rPr>
        <w:t xml:space="preserve"> del recurso de revisión establecida en el artículo 179</w:t>
      </w:r>
      <w:r w:rsidR="00F9564D" w:rsidRPr="00804F21">
        <w:rPr>
          <w:rFonts w:ascii="Palatino Linotype" w:hAnsi="Palatino Linotype" w:cs="Arial"/>
          <w:color w:val="000000" w:themeColor="text1"/>
          <w:szCs w:val="23"/>
        </w:rPr>
        <w:t xml:space="preserve">, fracción </w:t>
      </w:r>
      <w:r w:rsidR="006E5F49" w:rsidRPr="00804F21">
        <w:rPr>
          <w:rFonts w:ascii="Palatino Linotype" w:hAnsi="Palatino Linotype" w:cs="Arial"/>
          <w:color w:val="000000" w:themeColor="text1"/>
          <w:szCs w:val="23"/>
        </w:rPr>
        <w:t xml:space="preserve">I y </w:t>
      </w:r>
      <w:r w:rsidR="00F9564D" w:rsidRPr="00804F21">
        <w:rPr>
          <w:rFonts w:ascii="Palatino Linotype" w:hAnsi="Palatino Linotype" w:cs="Arial"/>
          <w:color w:val="000000" w:themeColor="text1"/>
          <w:szCs w:val="23"/>
        </w:rPr>
        <w:t xml:space="preserve">IV </w:t>
      </w:r>
      <w:r w:rsidR="00E66A80" w:rsidRPr="00804F21">
        <w:rPr>
          <w:rFonts w:ascii="Palatino Linotype" w:hAnsi="Palatino Linotype" w:cs="Arial"/>
          <w:color w:val="000000" w:themeColor="text1"/>
          <w:szCs w:val="23"/>
        </w:rPr>
        <w:t xml:space="preserve">de la Ley de Transparencia y Acceso a la Información Pública del Estado de México y Municipios, </w:t>
      </w:r>
      <w:r w:rsidR="004364EE" w:rsidRPr="00804F21">
        <w:rPr>
          <w:rFonts w:ascii="Palatino Linotype" w:hAnsi="Palatino Linotype" w:cs="Arial"/>
          <w:color w:val="000000" w:themeColor="text1"/>
          <w:szCs w:val="23"/>
        </w:rPr>
        <w:t>misma</w:t>
      </w:r>
      <w:r w:rsidR="00C51671" w:rsidRPr="00804F21">
        <w:rPr>
          <w:rFonts w:ascii="Palatino Linotype" w:hAnsi="Palatino Linotype" w:cs="Arial"/>
          <w:color w:val="000000" w:themeColor="text1"/>
          <w:szCs w:val="23"/>
        </w:rPr>
        <w:t xml:space="preserve"> </w:t>
      </w:r>
      <w:r w:rsidR="00E66A80" w:rsidRPr="00804F21">
        <w:rPr>
          <w:rFonts w:ascii="Palatino Linotype" w:hAnsi="Palatino Linotype" w:cs="Arial"/>
          <w:color w:val="000000" w:themeColor="text1"/>
          <w:szCs w:val="23"/>
        </w:rPr>
        <w:t>que se transcribe a continuación:</w:t>
      </w:r>
    </w:p>
    <w:p w14:paraId="2B8F2400" w14:textId="77777777" w:rsidR="00F9564D" w:rsidRPr="00804F21" w:rsidRDefault="00F9564D" w:rsidP="00F9564D">
      <w:pPr>
        <w:pStyle w:val="Prrafodelista"/>
        <w:rPr>
          <w:rFonts w:ascii="Palatino Linotype" w:hAnsi="Palatino Linotype" w:cs="Arial"/>
          <w:color w:val="000000" w:themeColor="text1"/>
        </w:rPr>
      </w:pPr>
    </w:p>
    <w:p w14:paraId="5A69E550" w14:textId="07596F79" w:rsidR="00F9564D" w:rsidRPr="00804F21" w:rsidRDefault="00F9564D" w:rsidP="00F9564D">
      <w:pPr>
        <w:tabs>
          <w:tab w:val="left" w:pos="426"/>
        </w:tabs>
        <w:spacing w:line="360" w:lineRule="auto"/>
        <w:ind w:left="567" w:right="616"/>
        <w:jc w:val="both"/>
        <w:rPr>
          <w:rFonts w:ascii="Palatino Linotype" w:hAnsi="Palatino Linotype"/>
          <w:i/>
          <w:sz w:val="22"/>
          <w:szCs w:val="22"/>
        </w:rPr>
      </w:pPr>
      <w:r w:rsidRPr="00804F21">
        <w:rPr>
          <w:rFonts w:ascii="Palatino Linotype" w:hAnsi="Palatino Linotype"/>
          <w:i/>
          <w:sz w:val="22"/>
        </w:rPr>
        <w:t xml:space="preserve">Artículo 179. El recurso de revisión es un medio de protección que la Ley otorga a los </w:t>
      </w:r>
      <w:r w:rsidRPr="00804F21">
        <w:rPr>
          <w:rFonts w:ascii="Palatino Linotype" w:hAnsi="Palatino Linotype"/>
          <w:i/>
          <w:sz w:val="22"/>
          <w:szCs w:val="22"/>
        </w:rPr>
        <w:t>particulares, para hacer valer su derecho de acceso a la información pública, y procederá en contra de las siguientes causas:</w:t>
      </w:r>
    </w:p>
    <w:p w14:paraId="0D162D02" w14:textId="6CEA3AFC" w:rsidR="00F9564D" w:rsidRPr="00804F21" w:rsidRDefault="006E5F49" w:rsidP="00F9564D">
      <w:pPr>
        <w:tabs>
          <w:tab w:val="left" w:pos="426"/>
        </w:tabs>
        <w:spacing w:line="360" w:lineRule="auto"/>
        <w:ind w:left="567" w:right="616"/>
        <w:jc w:val="both"/>
        <w:rPr>
          <w:rFonts w:ascii="Palatino Linotype" w:hAnsi="Palatino Linotype"/>
          <w:i/>
          <w:sz w:val="22"/>
          <w:szCs w:val="22"/>
        </w:rPr>
      </w:pPr>
      <w:r w:rsidRPr="00804F21">
        <w:rPr>
          <w:rFonts w:ascii="Palatino Linotype" w:hAnsi="Palatino Linotype"/>
          <w:i/>
          <w:sz w:val="22"/>
          <w:szCs w:val="22"/>
        </w:rPr>
        <w:t>I. La negativa a la información solicitada;</w:t>
      </w:r>
    </w:p>
    <w:p w14:paraId="4991692D" w14:textId="564D6CA4" w:rsidR="006E5F49" w:rsidRPr="00804F21" w:rsidRDefault="006E5F49" w:rsidP="00F9564D">
      <w:pPr>
        <w:tabs>
          <w:tab w:val="left" w:pos="426"/>
        </w:tabs>
        <w:spacing w:line="360" w:lineRule="auto"/>
        <w:ind w:left="567" w:right="616"/>
        <w:jc w:val="both"/>
        <w:rPr>
          <w:rFonts w:ascii="Palatino Linotype" w:hAnsi="Palatino Linotype"/>
          <w:i/>
          <w:sz w:val="22"/>
          <w:szCs w:val="22"/>
        </w:rPr>
      </w:pPr>
      <w:r w:rsidRPr="00804F21">
        <w:rPr>
          <w:rFonts w:ascii="Palatino Linotype" w:hAnsi="Palatino Linotype"/>
          <w:i/>
          <w:sz w:val="22"/>
          <w:szCs w:val="22"/>
        </w:rPr>
        <w:t>…</w:t>
      </w:r>
    </w:p>
    <w:p w14:paraId="1812F0A9" w14:textId="77777777" w:rsidR="00BF452F" w:rsidRPr="00804F21" w:rsidRDefault="00BF452F" w:rsidP="00F9564D">
      <w:pPr>
        <w:tabs>
          <w:tab w:val="left" w:pos="426"/>
        </w:tabs>
        <w:spacing w:line="360" w:lineRule="auto"/>
        <w:ind w:left="567" w:right="616"/>
        <w:jc w:val="both"/>
        <w:rPr>
          <w:rFonts w:ascii="Palatino Linotype" w:hAnsi="Palatino Linotype"/>
          <w:i/>
          <w:sz w:val="22"/>
          <w:szCs w:val="22"/>
        </w:rPr>
      </w:pPr>
      <w:r w:rsidRPr="00804F21">
        <w:rPr>
          <w:rFonts w:ascii="Palatino Linotype" w:hAnsi="Palatino Linotype"/>
          <w:i/>
          <w:sz w:val="22"/>
          <w:szCs w:val="22"/>
        </w:rPr>
        <w:t>V. La entrega de información incompleta;</w:t>
      </w:r>
    </w:p>
    <w:p w14:paraId="4B260CC2" w14:textId="2AA85D60" w:rsidR="00F9564D" w:rsidRPr="00804F21" w:rsidRDefault="00F9564D" w:rsidP="00F9564D">
      <w:pPr>
        <w:tabs>
          <w:tab w:val="left" w:pos="426"/>
        </w:tabs>
        <w:spacing w:line="360" w:lineRule="auto"/>
        <w:ind w:left="567" w:right="616"/>
        <w:jc w:val="both"/>
        <w:rPr>
          <w:rFonts w:ascii="Palatino Linotype" w:hAnsi="Palatino Linotype"/>
          <w:i/>
          <w:sz w:val="22"/>
          <w:szCs w:val="22"/>
        </w:rPr>
      </w:pPr>
      <w:r w:rsidRPr="00804F21">
        <w:rPr>
          <w:rFonts w:ascii="Palatino Linotype" w:hAnsi="Palatino Linotype"/>
          <w:i/>
          <w:sz w:val="22"/>
          <w:szCs w:val="22"/>
        </w:rPr>
        <w:t>…</w:t>
      </w:r>
    </w:p>
    <w:p w14:paraId="7B634BD3" w14:textId="77777777" w:rsidR="00F9564D" w:rsidRPr="00804F21" w:rsidRDefault="00F9564D" w:rsidP="00F9564D">
      <w:pPr>
        <w:tabs>
          <w:tab w:val="left" w:pos="426"/>
        </w:tabs>
        <w:spacing w:line="360" w:lineRule="auto"/>
        <w:ind w:right="49"/>
        <w:jc w:val="both"/>
        <w:rPr>
          <w:rFonts w:ascii="Palatino Linotype" w:hAnsi="Palatino Linotype" w:cs="Arial"/>
          <w:color w:val="000000" w:themeColor="text1"/>
        </w:rPr>
      </w:pPr>
    </w:p>
    <w:p w14:paraId="5CEC2F48" w14:textId="1B05DC04" w:rsidR="00EF014A" w:rsidRPr="00804F21" w:rsidRDefault="00273D1A" w:rsidP="00F96156">
      <w:pPr>
        <w:pStyle w:val="Ttulo2"/>
        <w:tabs>
          <w:tab w:val="left" w:pos="426"/>
        </w:tabs>
        <w:rPr>
          <w:rFonts w:ascii="Palatino Linotype" w:hAnsi="Palatino Linotype" w:cs="Arial"/>
          <w:b/>
          <w:color w:val="000000" w:themeColor="text1"/>
          <w:sz w:val="24"/>
        </w:rPr>
      </w:pPr>
      <w:bookmarkStart w:id="22" w:name="_Toc87456489"/>
      <w:r w:rsidRPr="00804F21">
        <w:rPr>
          <w:rFonts w:ascii="Palatino Linotype" w:hAnsi="Palatino Linotype" w:cs="Arial"/>
          <w:b/>
          <w:color w:val="000000" w:themeColor="text1"/>
          <w:sz w:val="24"/>
        </w:rPr>
        <w:t>CUARTO</w:t>
      </w:r>
      <w:r w:rsidR="00EF014A" w:rsidRPr="00804F21">
        <w:rPr>
          <w:rFonts w:ascii="Palatino Linotype" w:hAnsi="Palatino Linotype" w:cs="Arial"/>
          <w:b/>
          <w:color w:val="000000" w:themeColor="text1"/>
          <w:sz w:val="24"/>
        </w:rPr>
        <w:t>. Estudio y Resolución del asunto.</w:t>
      </w:r>
      <w:bookmarkEnd w:id="22"/>
    </w:p>
    <w:p w14:paraId="6E979250" w14:textId="2A34D6B5" w:rsidR="00A55D2B" w:rsidRPr="00804F2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804F21"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804F21">
        <w:rPr>
          <w:rFonts w:ascii="Palatino Linotype" w:hAnsi="Palatino Linotype"/>
          <w:b/>
          <w:bCs/>
          <w:color w:val="000000" w:themeColor="text1"/>
        </w:rPr>
        <w:lastRenderedPageBreak/>
        <w:t xml:space="preserve">I. De la </w:t>
      </w:r>
      <w:r w:rsidR="00167813" w:rsidRPr="00804F21">
        <w:rPr>
          <w:rFonts w:ascii="Palatino Linotype" w:hAnsi="Palatino Linotype"/>
          <w:b/>
          <w:bCs/>
          <w:color w:val="000000" w:themeColor="text1"/>
        </w:rPr>
        <w:t>atención</w:t>
      </w:r>
      <w:r w:rsidR="00D00269" w:rsidRPr="00804F21">
        <w:rPr>
          <w:rFonts w:ascii="Palatino Linotype" w:hAnsi="Palatino Linotype"/>
          <w:b/>
          <w:bCs/>
          <w:color w:val="000000" w:themeColor="text1"/>
        </w:rPr>
        <w:t xml:space="preserve"> a la solicitud de información</w:t>
      </w:r>
      <w:r w:rsidRPr="00804F21">
        <w:rPr>
          <w:rFonts w:ascii="Palatino Linotype" w:hAnsi="Palatino Linotype"/>
          <w:b/>
          <w:bCs/>
          <w:color w:val="000000" w:themeColor="text1"/>
        </w:rPr>
        <w:t>.</w:t>
      </w:r>
      <w:bookmarkEnd w:id="25"/>
    </w:p>
    <w:p w14:paraId="4AC32336" w14:textId="77777777" w:rsidR="008E4483" w:rsidRPr="00804F21"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804F21">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804F21" w:rsidRDefault="008E4483" w:rsidP="008E4483">
      <w:pPr>
        <w:rPr>
          <w:lang w:val="es-ES"/>
        </w:rPr>
      </w:pPr>
    </w:p>
    <w:p w14:paraId="7178C08C" w14:textId="77777777" w:rsidR="008E4483" w:rsidRPr="00804F21" w:rsidRDefault="008E4483" w:rsidP="008E4483">
      <w:pPr>
        <w:numPr>
          <w:ilvl w:val="0"/>
          <w:numId w:val="1"/>
        </w:numPr>
        <w:spacing w:line="360" w:lineRule="auto"/>
        <w:ind w:right="34"/>
        <w:contextualSpacing/>
        <w:jc w:val="both"/>
        <w:rPr>
          <w:rFonts w:ascii="Palatino Linotype" w:eastAsia="MS Mincho" w:hAnsi="Palatino Linotype" w:cs="Arial"/>
        </w:rPr>
      </w:pPr>
      <w:r w:rsidRPr="00804F21">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04F21">
        <w:rPr>
          <w:rFonts w:ascii="Palatino Linotype" w:hAnsi="Palatino Linotype" w:cs="Arial"/>
          <w:color w:val="000000"/>
        </w:rPr>
        <w:t xml:space="preserve"> </w:t>
      </w:r>
      <w:r w:rsidRPr="00804F21">
        <w:rPr>
          <w:rFonts w:ascii="Palatino Linotype" w:hAnsi="Palatino Linotype" w:cs="Arial"/>
          <w:b/>
          <w:color w:val="000000"/>
        </w:rPr>
        <w:t>SUJETO OBLIGADO</w:t>
      </w:r>
      <w:r w:rsidRPr="00804F21">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04F21">
        <w:rPr>
          <w:rFonts w:ascii="Palatino Linotype" w:hAnsi="Palatino Linotype" w:cs="Arial"/>
          <w:b/>
          <w:color w:val="000000"/>
        </w:rPr>
        <w:t xml:space="preserve">Constitución Política de los Estados Unidos Mexicanos </w:t>
      </w:r>
      <w:r w:rsidRPr="00804F21">
        <w:rPr>
          <w:rFonts w:ascii="Palatino Linotype" w:hAnsi="Palatino Linotype" w:cs="Arial"/>
          <w:color w:val="000000"/>
        </w:rPr>
        <w:t xml:space="preserve">al señalar la obligación de “promover, </w:t>
      </w:r>
      <w:r w:rsidRPr="00804F21">
        <w:rPr>
          <w:rFonts w:ascii="Palatino Linotype" w:hAnsi="Palatino Linotype" w:cs="Arial"/>
          <w:b/>
          <w:color w:val="000000"/>
        </w:rPr>
        <w:t>respetar</w:t>
      </w:r>
      <w:r w:rsidRPr="00804F21">
        <w:rPr>
          <w:rFonts w:ascii="Palatino Linotype" w:hAnsi="Palatino Linotype" w:cs="Arial"/>
          <w:color w:val="000000"/>
        </w:rPr>
        <w:t xml:space="preserve">, proteger y </w:t>
      </w:r>
      <w:r w:rsidRPr="00804F21">
        <w:rPr>
          <w:rFonts w:ascii="Palatino Linotype" w:hAnsi="Palatino Linotype" w:cs="Arial"/>
          <w:b/>
          <w:color w:val="000000"/>
        </w:rPr>
        <w:t>garantizar</w:t>
      </w:r>
      <w:r w:rsidRPr="00804F21">
        <w:rPr>
          <w:rFonts w:ascii="Palatino Linotype" w:hAnsi="Palatino Linotype" w:cs="Arial"/>
          <w:color w:val="000000"/>
        </w:rPr>
        <w:t xml:space="preserve"> los derechos humanos”, entre los cuales se encuentra dicho derecho. </w:t>
      </w:r>
    </w:p>
    <w:p w14:paraId="407FBD4F" w14:textId="77777777" w:rsidR="008E4483" w:rsidRPr="00804F21"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804F2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04F21">
        <w:rPr>
          <w:rFonts w:ascii="Palatino Linotype" w:hAnsi="Palatino Linotype"/>
        </w:rPr>
        <w:t xml:space="preserve">Definiendo el Derecho de Acceso a la Información Pública como: </w:t>
      </w:r>
      <w:r w:rsidRPr="00804F21">
        <w:rPr>
          <w:rFonts w:ascii="Palatino Linotype" w:hAnsi="Palatino Linotype"/>
          <w:i/>
          <w:color w:val="000000"/>
          <w:sz w:val="22"/>
        </w:rPr>
        <w:t>La igualdad de oportunidades para recibir, buscar e impartir información</w:t>
      </w:r>
      <w:r w:rsidRPr="00804F21">
        <w:rPr>
          <w:rFonts w:ascii="Palatino Linotype" w:hAnsi="Palatino Linotype"/>
          <w:i/>
          <w:color w:val="000000"/>
          <w:sz w:val="22"/>
          <w:vertAlign w:val="superscript"/>
        </w:rPr>
        <w:footnoteReference w:id="2"/>
      </w:r>
      <w:r w:rsidRPr="00804F21">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4F21">
        <w:rPr>
          <w:rFonts w:ascii="Palatino Linotype" w:hAnsi="Palatino Linotype"/>
          <w:i/>
          <w:color w:val="000000"/>
          <w:sz w:val="22"/>
          <w:vertAlign w:val="superscript"/>
        </w:rPr>
        <w:footnoteReference w:id="3"/>
      </w:r>
      <w:r w:rsidRPr="00804F21">
        <w:rPr>
          <w:rFonts w:ascii="Palatino Linotype" w:hAnsi="Palatino Linotype"/>
          <w:color w:val="000000"/>
          <w:sz w:val="22"/>
        </w:rPr>
        <w:t>que se constituye como una herramienta fundamental para ejercer</w:t>
      </w:r>
      <w:r w:rsidRPr="00804F21">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804F21">
        <w:rPr>
          <w:rFonts w:ascii="Palatino Linotype" w:hAnsi="Palatino Linotype"/>
          <w:i/>
          <w:color w:val="000000"/>
          <w:sz w:val="22"/>
          <w:vertAlign w:val="superscript"/>
        </w:rPr>
        <w:footnoteReference w:id="4"/>
      </w:r>
      <w:r w:rsidRPr="00804F21">
        <w:rPr>
          <w:rFonts w:ascii="Palatino Linotype" w:hAnsi="Palatino Linotype"/>
          <w:color w:val="000000"/>
          <w:sz w:val="22"/>
        </w:rPr>
        <w:t>fomentando</w:t>
      </w:r>
      <w:r w:rsidRPr="00804F21">
        <w:rPr>
          <w:rFonts w:ascii="Palatino Linotype" w:hAnsi="Palatino Linotype"/>
          <w:i/>
          <w:color w:val="000000"/>
          <w:sz w:val="22"/>
        </w:rPr>
        <w:t xml:space="preserve"> la </w:t>
      </w:r>
      <w:r w:rsidRPr="00804F21">
        <w:rPr>
          <w:rFonts w:ascii="Palatino Linotype" w:hAnsi="Palatino Linotype"/>
          <w:i/>
          <w:color w:val="000000"/>
          <w:sz w:val="22"/>
        </w:rPr>
        <w:lastRenderedPageBreak/>
        <w:t xml:space="preserve">transparencia de las actividades estatales y </w:t>
      </w:r>
      <w:r w:rsidRPr="00804F21">
        <w:rPr>
          <w:rFonts w:ascii="Palatino Linotype" w:hAnsi="Palatino Linotype"/>
          <w:color w:val="000000"/>
          <w:sz w:val="22"/>
        </w:rPr>
        <w:t>promoviendo</w:t>
      </w:r>
      <w:r w:rsidRPr="00804F21">
        <w:rPr>
          <w:rFonts w:ascii="Palatino Linotype" w:hAnsi="Palatino Linotype"/>
          <w:i/>
          <w:color w:val="000000"/>
          <w:sz w:val="22"/>
        </w:rPr>
        <w:t xml:space="preserve"> la responsabilidad de los funcionarios sobre su gestión pública,</w:t>
      </w:r>
      <w:r w:rsidRPr="00804F21">
        <w:rPr>
          <w:rFonts w:ascii="Palatino Linotype" w:hAnsi="Palatino Linotype"/>
          <w:i/>
          <w:color w:val="000000"/>
          <w:sz w:val="22"/>
          <w:vertAlign w:val="superscript"/>
        </w:rPr>
        <w:footnoteReference w:id="5"/>
      </w:r>
      <w:r w:rsidRPr="00804F21">
        <w:rPr>
          <w:rFonts w:ascii="Palatino Linotype" w:hAnsi="Palatino Linotype"/>
          <w:color w:val="000000"/>
          <w:sz w:val="22"/>
        </w:rPr>
        <w:t>que permite</w:t>
      </w:r>
      <w:r w:rsidRPr="00804F21">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804F21" w:rsidRDefault="008E4483" w:rsidP="008E4483">
      <w:pPr>
        <w:tabs>
          <w:tab w:val="left" w:pos="284"/>
        </w:tabs>
        <w:contextualSpacing/>
        <w:rPr>
          <w:rFonts w:ascii="Palatino Linotype" w:hAnsi="Palatino Linotype"/>
        </w:rPr>
      </w:pPr>
    </w:p>
    <w:p w14:paraId="223832E3" w14:textId="3A93AA98" w:rsidR="008E4483" w:rsidRPr="00804F21"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804F21">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804F21" w:rsidRDefault="008E4483" w:rsidP="008E4483">
      <w:pPr>
        <w:tabs>
          <w:tab w:val="left" w:pos="284"/>
        </w:tabs>
        <w:spacing w:before="240" w:after="240" w:line="360" w:lineRule="auto"/>
        <w:contextualSpacing/>
        <w:jc w:val="both"/>
        <w:rPr>
          <w:rFonts w:ascii="Palatino Linotype" w:hAnsi="Palatino Linotype"/>
          <w:i/>
        </w:rPr>
      </w:pPr>
      <w:r w:rsidRPr="00804F21">
        <w:rPr>
          <w:rFonts w:ascii="Palatino Linotype" w:hAnsi="Palatino Linotype"/>
          <w:i/>
        </w:rPr>
        <w:t xml:space="preserve"> </w:t>
      </w:r>
    </w:p>
    <w:p w14:paraId="18789162" w14:textId="77777777" w:rsidR="008E4483" w:rsidRPr="00804F21" w:rsidRDefault="008E4483" w:rsidP="008E4483">
      <w:pPr>
        <w:numPr>
          <w:ilvl w:val="0"/>
          <w:numId w:val="1"/>
        </w:numPr>
        <w:tabs>
          <w:tab w:val="left" w:pos="284"/>
        </w:tabs>
        <w:spacing w:before="240" w:line="360" w:lineRule="auto"/>
        <w:contextualSpacing/>
        <w:jc w:val="both"/>
        <w:rPr>
          <w:rFonts w:ascii="Palatino Linotype" w:hAnsi="Palatino Linotype"/>
        </w:rPr>
      </w:pPr>
      <w:r w:rsidRPr="00804F21">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04F21">
        <w:rPr>
          <w:rFonts w:ascii="Palatino Linotype" w:hAnsi="Palatino Linotype" w:cs="Arial"/>
          <w:i/>
          <w:sz w:val="22"/>
        </w:rPr>
        <w:t>por los principios de simplicidad, rapidez gratuidad del procedimiento, auxilio y orientación a los particulares</w:t>
      </w:r>
      <w:r w:rsidRPr="00804F21">
        <w:rPr>
          <w:rFonts w:ascii="Palatino Linotype" w:hAnsi="Palatino Linotype" w:cs="Arial"/>
          <w:sz w:val="22"/>
        </w:rPr>
        <w:t xml:space="preserve">, contemplando el derecho de las personas con discapacidad y hablantes de lengua indígena. </w:t>
      </w:r>
    </w:p>
    <w:p w14:paraId="646E1459" w14:textId="77777777" w:rsidR="008E4483" w:rsidRPr="00804F21" w:rsidRDefault="008E4483" w:rsidP="008E4483">
      <w:pPr>
        <w:tabs>
          <w:tab w:val="left" w:pos="284"/>
        </w:tabs>
        <w:spacing w:before="240" w:after="240" w:line="360" w:lineRule="auto"/>
        <w:contextualSpacing/>
        <w:jc w:val="both"/>
        <w:rPr>
          <w:rFonts w:ascii="Palatino Linotype" w:hAnsi="Palatino Linotype"/>
        </w:rPr>
      </w:pPr>
    </w:p>
    <w:p w14:paraId="6E0F7990" w14:textId="77777777" w:rsidR="008E4483" w:rsidRPr="00804F2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04F21">
        <w:rPr>
          <w:rFonts w:ascii="Palatino Linotype" w:hAnsi="Palatino Linotype"/>
        </w:rPr>
        <w:t xml:space="preserve">Es así que la </w:t>
      </w:r>
      <w:r w:rsidRPr="00804F21">
        <w:rPr>
          <w:rFonts w:ascii="Palatino Linotype" w:hAnsi="Palatino Linotype"/>
          <w:b/>
        </w:rPr>
        <w:t xml:space="preserve">Ley de Transparencia y Acceso a la Información Pública del Estado de México y Municipios, </w:t>
      </w:r>
      <w:r w:rsidRPr="00804F21">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804F21">
        <w:rPr>
          <w:rFonts w:ascii="Palatino Linotype" w:hAnsi="Palatino Linotype"/>
          <w:b/>
        </w:rPr>
        <w:t xml:space="preserve"> </w:t>
      </w:r>
      <w:r w:rsidRPr="00804F21">
        <w:rPr>
          <w:rFonts w:ascii="Palatino Linotype" w:hAnsi="Palatino Linotype"/>
        </w:rPr>
        <w:t xml:space="preserve">establece que </w:t>
      </w:r>
      <w:r w:rsidRPr="00804F21">
        <w:rPr>
          <w:rFonts w:ascii="Palatino Linotype" w:hAnsi="Palatino Linotype"/>
          <w:b/>
          <w:i/>
          <w:sz w:val="22"/>
          <w:u w:val="single"/>
        </w:rPr>
        <w:t>el recurso de revisión es la garantía secundaria</w:t>
      </w:r>
      <w:r w:rsidRPr="00804F21">
        <w:rPr>
          <w:rFonts w:ascii="Palatino Linotype" w:hAnsi="Palatino Linotype"/>
          <w:b/>
          <w:i/>
          <w:sz w:val="22"/>
        </w:rPr>
        <w:t xml:space="preserve"> mediante la cual se pretende reparar cualquier posible afectación al derecho de acceso a la información pública</w:t>
      </w:r>
      <w:r w:rsidRPr="00804F21">
        <w:rPr>
          <w:rFonts w:ascii="Palatino Linotype" w:hAnsi="Palatino Linotype"/>
          <w:b/>
          <w:sz w:val="22"/>
        </w:rPr>
        <w:t>, s</w:t>
      </w:r>
      <w:r w:rsidRPr="00804F21">
        <w:rPr>
          <w:rFonts w:ascii="Palatino Linotype" w:hAnsi="Palatino Linotype"/>
          <w:sz w:val="22"/>
        </w:rPr>
        <w:t xml:space="preserve">iendo éste el medio a través del cual, este Órgano Garante después de realizar el análisis al procedimiento de acceso a la información, podrá determinar la </w:t>
      </w:r>
      <w:r w:rsidRPr="00804F21">
        <w:rPr>
          <w:rFonts w:ascii="Palatino Linotype" w:hAnsi="Palatino Linotype"/>
          <w:sz w:val="22"/>
        </w:rPr>
        <w:lastRenderedPageBreak/>
        <w:t xml:space="preserve">posible afectación y de ser el caso ordenar la reparación a la violación del derecho en cuestión. </w:t>
      </w:r>
    </w:p>
    <w:p w14:paraId="62B78458" w14:textId="77777777" w:rsidR="008E4483" w:rsidRPr="00804F21" w:rsidRDefault="008E4483" w:rsidP="008E4483">
      <w:pPr>
        <w:tabs>
          <w:tab w:val="left" w:pos="284"/>
        </w:tabs>
        <w:rPr>
          <w:rFonts w:ascii="Palatino Linotype" w:eastAsia="MS Mincho" w:hAnsi="Palatino Linotype" w:cs="Arial"/>
        </w:rPr>
      </w:pPr>
    </w:p>
    <w:p w14:paraId="355D07B3" w14:textId="77777777" w:rsidR="008E4483" w:rsidRPr="00804F21"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804F21">
        <w:rPr>
          <w:rFonts w:ascii="Palatino Linotype" w:eastAsia="Calibri" w:hAnsi="Palatino Linotype"/>
        </w:rPr>
        <w:t xml:space="preserve">Establecido lo anterior, resulta evidente que las razones o motivos de inconformidad hechos valer en el recurso de revisión resultan </w:t>
      </w:r>
      <w:r w:rsidRPr="00804F21">
        <w:rPr>
          <w:rFonts w:ascii="Palatino Linotype" w:eastAsia="Calibri" w:hAnsi="Palatino Linotype"/>
          <w:b/>
        </w:rPr>
        <w:t>fundadas y procedentes</w:t>
      </w:r>
      <w:r w:rsidRPr="00804F21">
        <w:rPr>
          <w:rFonts w:ascii="Palatino Linotype" w:eastAsia="Calibri" w:hAnsi="Palatino Linotype"/>
        </w:rPr>
        <w:t xml:space="preserve">, debido a que el </w:t>
      </w:r>
      <w:r w:rsidRPr="00804F21">
        <w:rPr>
          <w:rFonts w:ascii="Palatino Linotype" w:eastAsia="Calibri" w:hAnsi="Palatino Linotype"/>
          <w:b/>
        </w:rPr>
        <w:t>SUJETO OBLIGADO</w:t>
      </w:r>
      <w:r w:rsidRPr="00804F21">
        <w:rPr>
          <w:rFonts w:ascii="Palatino Linotype" w:eastAsia="Calibri" w:hAnsi="Palatino Linotype"/>
        </w:rPr>
        <w:t xml:space="preserve"> proporcionó información que no corresponde con lo solicitado.</w:t>
      </w:r>
    </w:p>
    <w:p w14:paraId="4CFD2ECD" w14:textId="0AA5462A" w:rsidR="008E4483" w:rsidRPr="00804F21"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804F21">
        <w:rPr>
          <w:rFonts w:ascii="Palatino Linotype" w:hAnsi="Palatino Linotype" w:cs="Arial"/>
        </w:rPr>
        <w:t xml:space="preserve">Ahora bien, para entender los alcances de la información pública se considera importante citar el criterio </w:t>
      </w:r>
      <w:r w:rsidRPr="00804F2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04F21">
        <w:rPr>
          <w:rFonts w:ascii="Palatino Linotype" w:hAnsi="Palatino Linotype" w:cs="Arial"/>
        </w:rPr>
        <w:t>cuyo rubro y texto dispone:</w:t>
      </w:r>
    </w:p>
    <w:p w14:paraId="27F940F8" w14:textId="77777777" w:rsidR="008E4483" w:rsidRPr="00804F21"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804F21"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804F21">
        <w:rPr>
          <w:rFonts w:ascii="Palatino Linotype" w:hAnsi="Palatino Linotype" w:cs="Arial"/>
          <w:b/>
          <w:i/>
          <w:sz w:val="22"/>
          <w:szCs w:val="22"/>
          <w:lang w:eastAsia="es-MX"/>
        </w:rPr>
        <w:t>“CRITERIO 0002-11</w:t>
      </w:r>
    </w:p>
    <w:p w14:paraId="0FACDA68" w14:textId="77777777" w:rsidR="008E4483" w:rsidRPr="00804F2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04F21">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804F21">
        <w:rPr>
          <w:rFonts w:ascii="Palatino Linotype" w:hAnsi="Palatino Linotype" w:cs="Arial"/>
          <w:b/>
          <w:bCs/>
          <w:i/>
          <w:sz w:val="22"/>
          <w:szCs w:val="22"/>
          <w:lang w:eastAsia="es-MX"/>
        </w:rPr>
        <w:t xml:space="preserve">V, XV, Y XVI, </w:t>
      </w:r>
      <w:r w:rsidRPr="00804F21">
        <w:rPr>
          <w:rFonts w:ascii="Palatino Linotype" w:hAnsi="Palatino Linotype" w:cs="Arial"/>
          <w:b/>
          <w:i/>
          <w:sz w:val="22"/>
          <w:szCs w:val="22"/>
          <w:lang w:eastAsia="es-MX"/>
        </w:rPr>
        <w:t>3, 4,11 Y 41.</w:t>
      </w:r>
      <w:r w:rsidRPr="00804F2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804F2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04F21">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804F2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04F21">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804F2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04F21">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804F21" w:rsidRDefault="008E4483" w:rsidP="008E4483">
      <w:pPr>
        <w:ind w:left="567" w:right="567"/>
        <w:jc w:val="both"/>
        <w:rPr>
          <w:rFonts w:ascii="Palatino Linotype" w:hAnsi="Palatino Linotype" w:cs="Arial"/>
          <w:i/>
          <w:color w:val="000000" w:themeColor="text1"/>
          <w:sz w:val="22"/>
          <w:szCs w:val="22"/>
        </w:rPr>
      </w:pPr>
      <w:r w:rsidRPr="00804F21">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38FA0365" w14:textId="77777777" w:rsidR="008E4483" w:rsidRPr="00804F21"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804F21"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804F2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4A5A5145" w:rsidR="008E4483" w:rsidRPr="00804F21" w:rsidRDefault="008E4483" w:rsidP="008E4483">
      <w:pPr>
        <w:autoSpaceDE w:val="0"/>
        <w:autoSpaceDN w:val="0"/>
        <w:adjustRightInd w:val="0"/>
        <w:ind w:left="567" w:right="567"/>
        <w:jc w:val="both"/>
        <w:rPr>
          <w:rFonts w:ascii="Palatino Linotype" w:hAnsi="Palatino Linotype"/>
          <w:i/>
          <w:sz w:val="28"/>
          <w:lang w:val="es-ES"/>
        </w:rPr>
      </w:pPr>
      <w:r w:rsidRPr="00804F21">
        <w:rPr>
          <w:rFonts w:ascii="Palatino Linotype" w:eastAsiaTheme="minorHAnsi" w:hAnsi="Palatino Linotype" w:cs="Bookman Old Style,Bold"/>
          <w:b/>
          <w:bCs/>
          <w:i/>
          <w:sz w:val="22"/>
          <w:lang w:eastAsia="en-US"/>
        </w:rPr>
        <w:t xml:space="preserve">XI. Documento: </w:t>
      </w:r>
      <w:r w:rsidRPr="00804F21">
        <w:rPr>
          <w:rFonts w:ascii="Palatino Linotype" w:eastAsiaTheme="minorHAnsi" w:hAnsi="Palatino Linotype" w:cs="Bookman Old Style"/>
          <w:i/>
          <w:sz w:val="22"/>
          <w:lang w:eastAsia="en-US"/>
        </w:rPr>
        <w:t xml:space="preserve">Los expedientes, reportes, estudios, actas, resoluciones, </w:t>
      </w:r>
      <w:r w:rsidRPr="00804F21">
        <w:rPr>
          <w:rFonts w:ascii="Palatino Linotype" w:eastAsiaTheme="minorHAnsi" w:hAnsi="Palatino Linotype" w:cs="Bookman Old Style"/>
          <w:b/>
          <w:i/>
          <w:sz w:val="22"/>
          <w:lang w:eastAsia="en-US"/>
        </w:rPr>
        <w:t>oficios,</w:t>
      </w:r>
      <w:r w:rsidRPr="00804F21">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804F21">
        <w:rPr>
          <w:rFonts w:ascii="Palatino Linotype" w:eastAsiaTheme="minorHAnsi" w:hAnsi="Palatino Linotype" w:cs="Bookman Old Style"/>
          <w:b/>
          <w:i/>
          <w:sz w:val="22"/>
          <w:lang w:eastAsia="en-US"/>
        </w:rPr>
        <w:t>cualquier otro registro</w:t>
      </w:r>
      <w:r w:rsidRPr="00804F21">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r w:rsidR="00584E1A" w:rsidRPr="00804F21">
        <w:rPr>
          <w:rFonts w:ascii="Palatino Linotype" w:eastAsiaTheme="minorHAnsi" w:hAnsi="Palatino Linotype" w:cs="Bookman Old Style"/>
          <w:i/>
          <w:sz w:val="22"/>
          <w:lang w:eastAsia="en-US"/>
        </w:rPr>
        <w:t>impreso, sonoro</w:t>
      </w:r>
      <w:r w:rsidRPr="00804F21">
        <w:rPr>
          <w:rFonts w:ascii="Palatino Linotype" w:eastAsiaTheme="minorHAnsi" w:hAnsi="Palatino Linotype" w:cs="Bookman Old Style"/>
          <w:i/>
          <w:sz w:val="22"/>
          <w:lang w:eastAsia="en-US"/>
        </w:rPr>
        <w:t>, visual, electrónico, informático u holográfico;</w:t>
      </w:r>
    </w:p>
    <w:p w14:paraId="47C413F4" w14:textId="77777777" w:rsidR="008E4483" w:rsidRPr="00804F21"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804F2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04F21">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804F21"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804F21" w:rsidRDefault="008E4483" w:rsidP="008E4483">
      <w:pPr>
        <w:pStyle w:val="Prrafodelista"/>
        <w:numPr>
          <w:ilvl w:val="0"/>
          <w:numId w:val="12"/>
        </w:numPr>
        <w:spacing w:line="360" w:lineRule="auto"/>
        <w:jc w:val="both"/>
        <w:rPr>
          <w:rFonts w:ascii="Palatino Linotype" w:eastAsia="Calibri" w:hAnsi="Palatino Linotype" w:cs="Arial"/>
        </w:rPr>
      </w:pPr>
      <w:r w:rsidRPr="00804F21">
        <w:rPr>
          <w:rFonts w:ascii="Palatino Linotype" w:hAnsi="Palatino Linotype"/>
          <w:color w:val="000000" w:themeColor="text1"/>
        </w:rPr>
        <w:t xml:space="preserve">Resulta necesario referir que, el </w:t>
      </w:r>
      <w:r w:rsidRPr="00804F2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04F21">
        <w:rPr>
          <w:rFonts w:ascii="Palatino Linotype" w:eastAsia="Calibri" w:hAnsi="Palatino Linotype" w:cs="Arial"/>
          <w:b/>
        </w:rPr>
        <w:t>los Sujetos Obligados deberán documentar todo acto que se derive del ejercicio de sus facultades, competencias o funciones,</w:t>
      </w:r>
      <w:r w:rsidRPr="00804F21">
        <w:rPr>
          <w:rFonts w:ascii="Palatino Linotype" w:eastAsia="Calibri" w:hAnsi="Palatino Linotype" w:cs="Arial"/>
        </w:rPr>
        <w:t xml:space="preserve"> </w:t>
      </w:r>
      <w:r w:rsidRPr="00804F21">
        <w:rPr>
          <w:rFonts w:ascii="Palatino Linotype" w:eastAsia="Calibri" w:hAnsi="Palatino Linotype" w:cs="Arial"/>
        </w:rPr>
        <w:lastRenderedPageBreak/>
        <w:t>considerando desde su origen la eventual publicidad y reutilización de la información que generen, posean o administren.</w:t>
      </w:r>
    </w:p>
    <w:p w14:paraId="2150B72C" w14:textId="77777777" w:rsidR="008E4483" w:rsidRPr="00804F21" w:rsidRDefault="008E4483" w:rsidP="008E4483">
      <w:pPr>
        <w:pStyle w:val="Prrafodelista"/>
        <w:rPr>
          <w:rFonts w:ascii="Palatino Linotype" w:eastAsia="Calibri" w:hAnsi="Palatino Linotype" w:cs="Arial"/>
        </w:rPr>
      </w:pPr>
    </w:p>
    <w:p w14:paraId="308FCB42" w14:textId="77777777" w:rsidR="008E4483" w:rsidRPr="00804F21" w:rsidRDefault="008E4483" w:rsidP="008E4483">
      <w:pPr>
        <w:pStyle w:val="Prrafodelista"/>
        <w:numPr>
          <w:ilvl w:val="0"/>
          <w:numId w:val="12"/>
        </w:numPr>
        <w:spacing w:line="360" w:lineRule="auto"/>
        <w:jc w:val="both"/>
        <w:rPr>
          <w:rFonts w:ascii="Palatino Linotype" w:eastAsia="Calibri" w:hAnsi="Palatino Linotype" w:cs="Arial"/>
        </w:rPr>
      </w:pPr>
      <w:r w:rsidRPr="00804F21">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804F21" w:rsidRDefault="008E4483" w:rsidP="008E4483">
      <w:pPr>
        <w:pStyle w:val="Prrafodelista"/>
        <w:spacing w:line="360" w:lineRule="auto"/>
        <w:rPr>
          <w:rFonts w:ascii="Palatino Linotype" w:hAnsi="Palatino Linotype" w:cs="Arial"/>
          <w:color w:val="000000"/>
        </w:rPr>
      </w:pPr>
    </w:p>
    <w:p w14:paraId="0DE0F687" w14:textId="77777777" w:rsidR="008E4483" w:rsidRPr="00804F21" w:rsidRDefault="008E4483" w:rsidP="008E4483">
      <w:pPr>
        <w:autoSpaceDE w:val="0"/>
        <w:autoSpaceDN w:val="0"/>
        <w:adjustRightInd w:val="0"/>
        <w:ind w:left="567" w:right="567"/>
        <w:jc w:val="both"/>
        <w:rPr>
          <w:rFonts w:ascii="Palatino Linotype" w:hAnsi="Palatino Linotype" w:cs="Bookman Old Style"/>
          <w:i/>
          <w:sz w:val="22"/>
        </w:rPr>
      </w:pPr>
      <w:r w:rsidRPr="00804F21">
        <w:rPr>
          <w:rFonts w:ascii="Palatino Linotype" w:hAnsi="Palatino Linotype" w:cs="Bookman Old Style,Bold"/>
          <w:b/>
          <w:bCs/>
          <w:i/>
          <w:sz w:val="22"/>
        </w:rPr>
        <w:t xml:space="preserve">Artículo 4. </w:t>
      </w:r>
      <w:r w:rsidRPr="00804F2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804F21"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804F21" w:rsidRDefault="008E4483" w:rsidP="008E4483">
      <w:pPr>
        <w:autoSpaceDE w:val="0"/>
        <w:autoSpaceDN w:val="0"/>
        <w:adjustRightInd w:val="0"/>
        <w:ind w:left="567" w:right="567"/>
        <w:jc w:val="both"/>
        <w:rPr>
          <w:rFonts w:ascii="Palatino Linotype" w:hAnsi="Palatino Linotype" w:cs="Bookman Old Style"/>
          <w:i/>
          <w:sz w:val="22"/>
        </w:rPr>
      </w:pPr>
      <w:r w:rsidRPr="00804F21">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804F21"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804F21" w:rsidRDefault="008E4483" w:rsidP="008E4483">
      <w:pPr>
        <w:autoSpaceDE w:val="0"/>
        <w:autoSpaceDN w:val="0"/>
        <w:adjustRightInd w:val="0"/>
        <w:ind w:left="567" w:right="567"/>
        <w:jc w:val="both"/>
        <w:rPr>
          <w:rFonts w:ascii="Palatino Linotype" w:hAnsi="Palatino Linotype" w:cs="Bookman Old Style"/>
          <w:i/>
          <w:sz w:val="22"/>
        </w:rPr>
      </w:pPr>
      <w:r w:rsidRPr="00804F21">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804F21"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804F21" w:rsidRDefault="008E4483" w:rsidP="008E4483">
      <w:pPr>
        <w:autoSpaceDE w:val="0"/>
        <w:autoSpaceDN w:val="0"/>
        <w:adjustRightInd w:val="0"/>
        <w:ind w:left="567" w:right="567"/>
        <w:jc w:val="both"/>
        <w:rPr>
          <w:rFonts w:ascii="Palatino Linotype" w:hAnsi="Palatino Linotype" w:cs="Bookman Old Style"/>
          <w:i/>
          <w:sz w:val="22"/>
        </w:rPr>
      </w:pPr>
      <w:r w:rsidRPr="00804F21">
        <w:rPr>
          <w:rFonts w:ascii="Palatino Linotype" w:hAnsi="Palatino Linotype" w:cs="Bookman Old Style,Bold"/>
          <w:b/>
          <w:bCs/>
          <w:i/>
          <w:sz w:val="22"/>
        </w:rPr>
        <w:t xml:space="preserve">Artículo 12. </w:t>
      </w:r>
      <w:r w:rsidRPr="00804F21">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804F21"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804F21" w:rsidRDefault="008E4483" w:rsidP="008E4483">
      <w:pPr>
        <w:autoSpaceDE w:val="0"/>
        <w:autoSpaceDN w:val="0"/>
        <w:adjustRightInd w:val="0"/>
        <w:ind w:left="567" w:right="567"/>
        <w:jc w:val="both"/>
        <w:rPr>
          <w:rFonts w:ascii="Palatino Linotype" w:hAnsi="Palatino Linotype" w:cs="Bookman Old Style"/>
          <w:b/>
          <w:i/>
          <w:sz w:val="22"/>
        </w:rPr>
      </w:pPr>
      <w:r w:rsidRPr="00804F21">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804F21">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804F21"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804F2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04F21">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04F21">
        <w:rPr>
          <w:rStyle w:val="Refdenotaalpie"/>
          <w:lang w:val="es-ES"/>
        </w:rPr>
        <w:footnoteReference w:id="6"/>
      </w:r>
      <w:r w:rsidRPr="00804F2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804F21"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804F2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04F2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804F21" w:rsidRDefault="008E4483" w:rsidP="008E4483">
      <w:pPr>
        <w:pStyle w:val="Prrafodelista"/>
        <w:spacing w:line="360" w:lineRule="auto"/>
        <w:rPr>
          <w:rFonts w:ascii="Palatino Linotype" w:hAnsi="Palatino Linotype"/>
          <w:lang w:val="es-ES"/>
        </w:rPr>
      </w:pPr>
    </w:p>
    <w:p w14:paraId="1C9461BC" w14:textId="77777777" w:rsidR="008E4483" w:rsidRPr="00804F21" w:rsidRDefault="008E4483" w:rsidP="008E4483">
      <w:pPr>
        <w:pStyle w:val="Prrafodelista"/>
        <w:tabs>
          <w:tab w:val="left" w:pos="851"/>
        </w:tabs>
        <w:ind w:left="567" w:right="567"/>
        <w:jc w:val="both"/>
        <w:rPr>
          <w:rFonts w:ascii="Palatino Linotype" w:hAnsi="Palatino Linotype"/>
          <w:i/>
        </w:rPr>
      </w:pPr>
      <w:r w:rsidRPr="00804F21">
        <w:rPr>
          <w:rFonts w:ascii="Palatino Linotype" w:hAnsi="Palatino Linotype"/>
          <w:b/>
          <w:i/>
        </w:rPr>
        <w:t>ACCESO A LA INFORMACIÓN. IMPLICACIÓN DEL PRINCIPIO DE MÁXIMA PUBLICIDAD EN EL DERECHO FUNDAMENTAL RELATIVO.</w:t>
      </w:r>
      <w:r w:rsidRPr="00804F2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w:t>
      </w:r>
      <w:r w:rsidRPr="00804F21">
        <w:rPr>
          <w:rFonts w:ascii="Palatino Linotype" w:hAnsi="Palatino Linotype"/>
          <w:i/>
        </w:rPr>
        <w:lastRenderedPageBreak/>
        <w:t xml:space="preserve">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804F21"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804F21" w:rsidRDefault="008E4483" w:rsidP="008E4483">
      <w:pPr>
        <w:pStyle w:val="Prrafodelista"/>
        <w:tabs>
          <w:tab w:val="left" w:pos="851"/>
        </w:tabs>
        <w:ind w:left="567" w:right="567"/>
        <w:jc w:val="both"/>
        <w:rPr>
          <w:rFonts w:ascii="Palatino Linotype" w:hAnsi="Palatino Linotype"/>
          <w:i/>
        </w:rPr>
      </w:pPr>
      <w:r w:rsidRPr="00804F21">
        <w:rPr>
          <w:rFonts w:ascii="Palatino Linotype" w:hAnsi="Palatino Linotype"/>
          <w:i/>
        </w:rPr>
        <w:t xml:space="preserve">CUARTO TRIBUNAL COLEGIADO EN MATERIA ADMINISTRATIVA DEL PRIMER CIRCUITO. </w:t>
      </w:r>
    </w:p>
    <w:p w14:paraId="31A63FA8" w14:textId="77777777" w:rsidR="008E4483" w:rsidRPr="00804F21"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804F21" w:rsidRDefault="008E4483" w:rsidP="008E4483">
      <w:pPr>
        <w:pStyle w:val="Prrafodelista"/>
        <w:tabs>
          <w:tab w:val="left" w:pos="851"/>
        </w:tabs>
        <w:ind w:left="567" w:right="567"/>
        <w:jc w:val="both"/>
        <w:rPr>
          <w:rFonts w:ascii="Palatino Linotype" w:hAnsi="Palatino Linotype"/>
          <w:i/>
        </w:rPr>
      </w:pPr>
      <w:r w:rsidRPr="00804F21">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804F21"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804F2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04F21">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804F21"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804F21"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804F2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804F21" w:rsidRDefault="008E4483" w:rsidP="008E4483">
      <w:pPr>
        <w:spacing w:line="360" w:lineRule="auto"/>
        <w:jc w:val="both"/>
        <w:rPr>
          <w:rFonts w:ascii="Palatino Linotype" w:hAnsi="Palatino Linotype" w:cs="Arial"/>
        </w:rPr>
      </w:pPr>
    </w:p>
    <w:p w14:paraId="61E5DFB2"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b/>
          <w:i/>
          <w:sz w:val="22"/>
        </w:rPr>
        <w:lastRenderedPageBreak/>
        <w:t>“Artículo 6o.</w:t>
      </w:r>
      <w:r w:rsidRPr="00804F2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4F21">
        <w:rPr>
          <w:rFonts w:ascii="Palatino Linotype" w:hAnsi="Palatino Linotype" w:cs="Arial"/>
          <w:b/>
          <w:i/>
          <w:sz w:val="22"/>
        </w:rPr>
        <w:t>El derecho a la información será garantizado por el Estado.</w:t>
      </w:r>
      <w:r w:rsidRPr="00804F21">
        <w:rPr>
          <w:rFonts w:ascii="Palatino Linotype" w:hAnsi="Palatino Linotype" w:cs="Arial"/>
          <w:i/>
          <w:sz w:val="22"/>
        </w:rPr>
        <w:t xml:space="preserve"> </w:t>
      </w:r>
    </w:p>
    <w:p w14:paraId="4AC38F1F" w14:textId="77777777" w:rsidR="008E4483" w:rsidRPr="00804F21" w:rsidRDefault="008E4483" w:rsidP="008E4483">
      <w:pPr>
        <w:ind w:left="567" w:right="567"/>
        <w:jc w:val="both"/>
        <w:rPr>
          <w:rFonts w:ascii="Palatino Linotype" w:hAnsi="Palatino Linotype" w:cs="Arial"/>
          <w:i/>
          <w:sz w:val="22"/>
        </w:rPr>
      </w:pPr>
    </w:p>
    <w:p w14:paraId="4B5681D6"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804F21" w:rsidRDefault="008E4483" w:rsidP="008E4483">
      <w:pPr>
        <w:ind w:left="567" w:right="567"/>
        <w:jc w:val="both"/>
        <w:rPr>
          <w:rFonts w:ascii="Palatino Linotype" w:hAnsi="Palatino Linotype" w:cs="Arial"/>
          <w:i/>
          <w:sz w:val="22"/>
        </w:rPr>
      </w:pPr>
    </w:p>
    <w:p w14:paraId="681A3253"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Para efectos de lo dispuesto en el presente artículo se observará lo siguiente:</w:t>
      </w:r>
    </w:p>
    <w:p w14:paraId="500990B0" w14:textId="77777777" w:rsidR="008E4483" w:rsidRPr="00804F21" w:rsidRDefault="008E4483" w:rsidP="008E4483">
      <w:pPr>
        <w:ind w:left="567" w:right="567"/>
        <w:jc w:val="both"/>
        <w:rPr>
          <w:rFonts w:ascii="Palatino Linotype" w:hAnsi="Palatino Linotype" w:cs="Arial"/>
          <w:i/>
          <w:sz w:val="22"/>
        </w:rPr>
      </w:pPr>
    </w:p>
    <w:p w14:paraId="1A00976B"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804F21" w:rsidRDefault="008E4483" w:rsidP="008E4483">
      <w:pPr>
        <w:ind w:left="567" w:right="567"/>
        <w:jc w:val="both"/>
        <w:rPr>
          <w:rFonts w:ascii="Palatino Linotype" w:hAnsi="Palatino Linotype" w:cs="Arial"/>
          <w:b/>
          <w:i/>
          <w:sz w:val="22"/>
        </w:rPr>
      </w:pPr>
    </w:p>
    <w:p w14:paraId="3A80ED39"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b/>
          <w:i/>
          <w:sz w:val="22"/>
        </w:rPr>
        <w:t>I. Toda la información en posesión de</w:t>
      </w:r>
      <w:r w:rsidRPr="00804F21">
        <w:rPr>
          <w:rFonts w:ascii="Palatino Linotype" w:hAnsi="Palatino Linotype" w:cs="Arial"/>
          <w:i/>
          <w:sz w:val="22"/>
        </w:rPr>
        <w:t xml:space="preserve"> </w:t>
      </w:r>
      <w:r w:rsidRPr="00804F21">
        <w:rPr>
          <w:rFonts w:ascii="Palatino Linotype" w:hAnsi="Palatino Linotype" w:cs="Arial"/>
          <w:b/>
          <w:i/>
          <w:sz w:val="22"/>
        </w:rPr>
        <w:t>cualquier autoridad</w:t>
      </w:r>
      <w:r w:rsidRPr="00804F2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04F21">
        <w:rPr>
          <w:rFonts w:ascii="Palatino Linotype" w:hAnsi="Palatino Linotype" w:cs="Arial"/>
          <w:b/>
          <w:i/>
          <w:sz w:val="22"/>
        </w:rPr>
        <w:t>es pública</w:t>
      </w:r>
      <w:r w:rsidRPr="00804F2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804F21">
        <w:rPr>
          <w:rFonts w:ascii="Palatino Linotype" w:hAnsi="Palatino Linotype" w:cs="Arial"/>
          <w:b/>
          <w:i/>
          <w:sz w:val="22"/>
        </w:rPr>
        <w:t>Los sujetos obligados deberán documentar todo acto que derive del ejercicio de sus facultades, competencias o funciones</w:t>
      </w:r>
      <w:r w:rsidRPr="00804F21">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804F21" w:rsidRDefault="008E4483" w:rsidP="008E4483">
      <w:pPr>
        <w:ind w:left="567" w:right="567"/>
        <w:jc w:val="both"/>
        <w:rPr>
          <w:rFonts w:ascii="Palatino Linotype" w:hAnsi="Palatino Linotype" w:cs="Arial"/>
          <w:i/>
          <w:sz w:val="22"/>
        </w:rPr>
      </w:pPr>
    </w:p>
    <w:p w14:paraId="0CECF853"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804F21" w:rsidRDefault="008E4483" w:rsidP="008E4483">
      <w:pPr>
        <w:ind w:left="567" w:right="567"/>
        <w:jc w:val="both"/>
        <w:rPr>
          <w:rFonts w:ascii="Palatino Linotype" w:hAnsi="Palatino Linotype" w:cs="Arial"/>
          <w:i/>
          <w:sz w:val="22"/>
        </w:rPr>
      </w:pPr>
    </w:p>
    <w:p w14:paraId="4EF8A8A9"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804F21" w:rsidRDefault="008E4483" w:rsidP="008E4483">
      <w:pPr>
        <w:ind w:left="567" w:right="567"/>
        <w:jc w:val="both"/>
        <w:rPr>
          <w:rFonts w:ascii="Palatino Linotype" w:hAnsi="Palatino Linotype" w:cs="Arial"/>
          <w:i/>
          <w:sz w:val="22"/>
        </w:rPr>
      </w:pPr>
    </w:p>
    <w:p w14:paraId="112801FD"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804F21" w:rsidRDefault="008E4483" w:rsidP="008E4483">
      <w:pPr>
        <w:ind w:left="567" w:right="567"/>
        <w:jc w:val="both"/>
        <w:rPr>
          <w:rFonts w:ascii="Palatino Linotype" w:hAnsi="Palatino Linotype" w:cs="Arial"/>
          <w:b/>
          <w:i/>
          <w:sz w:val="22"/>
        </w:rPr>
      </w:pPr>
    </w:p>
    <w:p w14:paraId="3FB33C7B"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804F2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804F21" w:rsidRDefault="008E4483" w:rsidP="008E4483">
      <w:pPr>
        <w:ind w:left="567" w:right="567"/>
        <w:jc w:val="both"/>
        <w:rPr>
          <w:rFonts w:ascii="Palatino Linotype" w:hAnsi="Palatino Linotype" w:cs="Arial"/>
          <w:i/>
          <w:sz w:val="22"/>
        </w:rPr>
      </w:pPr>
    </w:p>
    <w:p w14:paraId="37399313"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804F21" w:rsidRDefault="008E4483" w:rsidP="008E4483">
      <w:pPr>
        <w:ind w:left="567" w:right="567"/>
        <w:jc w:val="both"/>
        <w:rPr>
          <w:rFonts w:ascii="Palatino Linotype" w:hAnsi="Palatino Linotype" w:cs="Arial"/>
          <w:i/>
          <w:sz w:val="22"/>
        </w:rPr>
      </w:pPr>
    </w:p>
    <w:p w14:paraId="4D04B6B7"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804F21" w:rsidRDefault="008E4483" w:rsidP="008E4483">
      <w:pPr>
        <w:ind w:left="567" w:right="567"/>
        <w:jc w:val="both"/>
        <w:rPr>
          <w:rFonts w:ascii="Palatino Linotype" w:hAnsi="Palatino Linotype" w:cs="Arial"/>
          <w:i/>
          <w:sz w:val="22"/>
        </w:rPr>
      </w:pPr>
    </w:p>
    <w:p w14:paraId="30D06838"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w:t>
      </w:r>
    </w:p>
    <w:p w14:paraId="6140CC8E"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cs="Arial"/>
          <w:i/>
          <w:sz w:val="22"/>
        </w:rPr>
        <w:t>La ley establecerá aquella información que se considere reservada o confidencial.”</w:t>
      </w:r>
    </w:p>
    <w:p w14:paraId="0DF4504F" w14:textId="77777777" w:rsidR="008E4483" w:rsidRPr="00804F21" w:rsidRDefault="008E4483" w:rsidP="008E4483">
      <w:pPr>
        <w:ind w:left="567" w:right="567"/>
        <w:jc w:val="both"/>
        <w:rPr>
          <w:rFonts w:ascii="Palatino Linotype" w:hAnsi="Palatino Linotype"/>
          <w:i/>
          <w:sz w:val="22"/>
        </w:rPr>
      </w:pPr>
    </w:p>
    <w:p w14:paraId="70B9AFAD"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i/>
          <w:sz w:val="22"/>
        </w:rPr>
        <w:t>(Énfasis añadido)</w:t>
      </w:r>
    </w:p>
    <w:p w14:paraId="1E957CE8" w14:textId="77777777" w:rsidR="008E4483" w:rsidRPr="00804F21" w:rsidRDefault="008E4483" w:rsidP="008E4483">
      <w:pPr>
        <w:spacing w:line="360" w:lineRule="auto"/>
        <w:ind w:left="709" w:right="757"/>
        <w:jc w:val="both"/>
        <w:rPr>
          <w:rFonts w:ascii="Palatino Linotype" w:hAnsi="Palatino Linotype"/>
        </w:rPr>
      </w:pPr>
    </w:p>
    <w:p w14:paraId="67E589E6" w14:textId="77777777" w:rsidR="008E4483" w:rsidRPr="00804F21" w:rsidRDefault="008E4483" w:rsidP="008E4483">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804F21" w:rsidRDefault="008E4483" w:rsidP="008E4483">
      <w:pPr>
        <w:spacing w:line="360" w:lineRule="auto"/>
        <w:ind w:left="709" w:right="757"/>
        <w:jc w:val="both"/>
        <w:rPr>
          <w:rFonts w:ascii="Palatino Linotype" w:hAnsi="Palatino Linotype" w:cs="Arial"/>
        </w:rPr>
      </w:pPr>
    </w:p>
    <w:p w14:paraId="459B253A" w14:textId="77777777" w:rsidR="008E4483" w:rsidRPr="00804F21" w:rsidRDefault="008E4483" w:rsidP="008E4483">
      <w:pPr>
        <w:ind w:left="567" w:right="567"/>
        <w:jc w:val="both"/>
        <w:rPr>
          <w:rFonts w:ascii="Palatino Linotype" w:hAnsi="Palatino Linotype" w:cs="Arial"/>
          <w:b/>
          <w:i/>
          <w:sz w:val="22"/>
        </w:rPr>
      </w:pPr>
      <w:r w:rsidRPr="00804F21">
        <w:rPr>
          <w:rFonts w:ascii="Palatino Linotype" w:hAnsi="Palatino Linotype" w:cs="Arial"/>
          <w:b/>
          <w:i/>
          <w:sz w:val="22"/>
        </w:rPr>
        <w:t xml:space="preserve">“Artículo 5. … </w:t>
      </w:r>
    </w:p>
    <w:p w14:paraId="6BF00F17"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b/>
          <w:i/>
          <w:sz w:val="22"/>
        </w:rPr>
        <w:t>El derecho a la información será garantizado por el Estado</w:t>
      </w:r>
      <w:r w:rsidRPr="00804F21">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804F21" w:rsidRDefault="008E4483" w:rsidP="008E4483">
      <w:pPr>
        <w:ind w:left="567" w:right="567"/>
        <w:jc w:val="both"/>
        <w:rPr>
          <w:rFonts w:ascii="Palatino Linotype" w:hAnsi="Palatino Linotype"/>
          <w:i/>
          <w:sz w:val="22"/>
        </w:rPr>
      </w:pPr>
    </w:p>
    <w:p w14:paraId="480C22E0"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i/>
          <w:sz w:val="22"/>
        </w:rPr>
        <w:t>Este derecho se regirá por los principios y bases siguientes:</w:t>
      </w:r>
    </w:p>
    <w:p w14:paraId="14A2C90A" w14:textId="77777777" w:rsidR="008E4483" w:rsidRPr="00804F21" w:rsidRDefault="008E4483" w:rsidP="008E4483">
      <w:pPr>
        <w:ind w:left="567" w:right="567"/>
        <w:jc w:val="both"/>
        <w:rPr>
          <w:rFonts w:ascii="Palatino Linotype" w:hAnsi="Palatino Linotype"/>
          <w:b/>
          <w:i/>
          <w:sz w:val="22"/>
        </w:rPr>
      </w:pPr>
    </w:p>
    <w:p w14:paraId="44073A0F"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b/>
          <w:i/>
          <w:sz w:val="22"/>
        </w:rPr>
        <w:t xml:space="preserve">I. Toda la información en posesión </w:t>
      </w:r>
      <w:r w:rsidRPr="00804F2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04F21">
        <w:rPr>
          <w:rFonts w:ascii="Palatino Linotype" w:hAnsi="Palatino Linotype"/>
          <w:b/>
          <w:i/>
          <w:sz w:val="22"/>
        </w:rPr>
        <w:t>del gobierno y de la administración pública municipal y sus organismos descentralizados</w:t>
      </w:r>
      <w:r w:rsidRPr="00804F2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04F21">
        <w:rPr>
          <w:rFonts w:ascii="Palatino Linotype" w:hAnsi="Palatino Linotype"/>
          <w:b/>
          <w:i/>
          <w:sz w:val="22"/>
        </w:rPr>
        <w:t>es pública</w:t>
      </w:r>
      <w:r w:rsidRPr="00804F2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804F21" w:rsidRDefault="008E4483" w:rsidP="008E4483">
      <w:pPr>
        <w:ind w:left="567" w:right="567"/>
        <w:jc w:val="both"/>
        <w:rPr>
          <w:rFonts w:ascii="Palatino Linotype" w:hAnsi="Palatino Linotype"/>
          <w:i/>
          <w:sz w:val="22"/>
        </w:rPr>
      </w:pPr>
    </w:p>
    <w:p w14:paraId="2FF70804"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804F21" w:rsidRDefault="008E4483" w:rsidP="008E4483">
      <w:pPr>
        <w:ind w:left="567" w:right="567"/>
        <w:jc w:val="both"/>
        <w:rPr>
          <w:rFonts w:ascii="Palatino Linotype" w:hAnsi="Palatino Linotype"/>
          <w:i/>
          <w:sz w:val="22"/>
        </w:rPr>
      </w:pPr>
    </w:p>
    <w:p w14:paraId="6FA24126"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804F21" w:rsidRDefault="008E4483" w:rsidP="008E4483">
      <w:pPr>
        <w:ind w:left="567" w:right="567"/>
        <w:jc w:val="both"/>
        <w:rPr>
          <w:rFonts w:ascii="Palatino Linotype" w:hAnsi="Palatino Linotype"/>
          <w:i/>
          <w:sz w:val="22"/>
        </w:rPr>
      </w:pPr>
    </w:p>
    <w:p w14:paraId="24C5C6FF"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804F21" w:rsidRDefault="008E4483" w:rsidP="008E4483">
      <w:pPr>
        <w:ind w:left="567" w:right="567"/>
        <w:jc w:val="both"/>
        <w:rPr>
          <w:rFonts w:ascii="Palatino Linotype" w:hAnsi="Palatino Linotype"/>
          <w:i/>
          <w:sz w:val="22"/>
        </w:rPr>
      </w:pPr>
    </w:p>
    <w:p w14:paraId="2D1804C7"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804F21" w:rsidRDefault="008E4483" w:rsidP="008E4483">
      <w:pPr>
        <w:ind w:left="567" w:right="567"/>
        <w:jc w:val="both"/>
        <w:rPr>
          <w:rFonts w:ascii="Palatino Linotype" w:hAnsi="Palatino Linotype"/>
          <w:b/>
          <w:i/>
          <w:sz w:val="22"/>
        </w:rPr>
      </w:pPr>
    </w:p>
    <w:p w14:paraId="6DB2EC7A" w14:textId="77777777" w:rsidR="008E4483" w:rsidRPr="00804F21" w:rsidRDefault="008E4483" w:rsidP="008E4483">
      <w:pPr>
        <w:ind w:left="567" w:right="567"/>
        <w:jc w:val="both"/>
        <w:rPr>
          <w:rFonts w:ascii="Palatino Linotype" w:hAnsi="Palatino Linotype"/>
          <w:i/>
          <w:sz w:val="22"/>
        </w:rPr>
      </w:pPr>
      <w:r w:rsidRPr="00804F21">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04F21">
        <w:rPr>
          <w:rFonts w:ascii="Palatino Linotype" w:hAnsi="Palatino Linotype"/>
          <w:i/>
          <w:sz w:val="22"/>
        </w:rPr>
        <w:t xml:space="preserve"> y los indicadores que permitan rendir cuenta del cumplimiento de sus objetivos y los resultados obtenidos.</w:t>
      </w:r>
    </w:p>
    <w:p w14:paraId="042705A7" w14:textId="77777777" w:rsidR="008E4483" w:rsidRPr="00804F21" w:rsidRDefault="008E4483" w:rsidP="008E4483">
      <w:pPr>
        <w:ind w:left="567" w:right="567"/>
        <w:jc w:val="both"/>
        <w:rPr>
          <w:rFonts w:ascii="Palatino Linotype" w:hAnsi="Palatino Linotype"/>
          <w:i/>
          <w:sz w:val="22"/>
        </w:rPr>
      </w:pPr>
    </w:p>
    <w:p w14:paraId="6810788F" w14:textId="77777777" w:rsidR="008E4483" w:rsidRPr="00804F21" w:rsidRDefault="008E4483" w:rsidP="008E4483">
      <w:pPr>
        <w:ind w:left="567" w:right="567"/>
        <w:jc w:val="both"/>
        <w:rPr>
          <w:rFonts w:ascii="Palatino Linotype" w:hAnsi="Palatino Linotype" w:cs="Arial"/>
          <w:i/>
          <w:sz w:val="22"/>
        </w:rPr>
      </w:pPr>
      <w:r w:rsidRPr="00804F21">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804F21" w:rsidRDefault="008E4483" w:rsidP="008E4483">
      <w:pPr>
        <w:ind w:left="567" w:right="567"/>
        <w:jc w:val="both"/>
        <w:rPr>
          <w:rFonts w:ascii="Palatino Linotype" w:hAnsi="Palatino Linotype"/>
          <w:sz w:val="22"/>
        </w:rPr>
      </w:pPr>
    </w:p>
    <w:p w14:paraId="76F0890A" w14:textId="77777777" w:rsidR="008E4483" w:rsidRPr="00804F21" w:rsidRDefault="008E4483" w:rsidP="008E4483">
      <w:pPr>
        <w:ind w:left="567" w:right="567"/>
        <w:jc w:val="both"/>
        <w:rPr>
          <w:rFonts w:ascii="Palatino Linotype" w:hAnsi="Palatino Linotype"/>
          <w:sz w:val="22"/>
        </w:rPr>
      </w:pPr>
      <w:r w:rsidRPr="00804F21">
        <w:rPr>
          <w:rFonts w:ascii="Palatino Linotype" w:hAnsi="Palatino Linotype"/>
          <w:sz w:val="22"/>
        </w:rPr>
        <w:t>(Énfasis añadido)</w:t>
      </w:r>
    </w:p>
    <w:p w14:paraId="04C6290A" w14:textId="77777777" w:rsidR="008E4483" w:rsidRPr="00804F21" w:rsidRDefault="008E4483" w:rsidP="008E4483">
      <w:pPr>
        <w:spacing w:line="360" w:lineRule="auto"/>
        <w:ind w:left="567" w:right="567"/>
        <w:jc w:val="both"/>
        <w:rPr>
          <w:rFonts w:ascii="Palatino Linotype" w:hAnsi="Palatino Linotype"/>
          <w:sz w:val="22"/>
        </w:rPr>
      </w:pPr>
    </w:p>
    <w:p w14:paraId="41212765" w14:textId="44F89D91" w:rsidR="008E4483" w:rsidRPr="00804F21" w:rsidRDefault="008E4483" w:rsidP="008E4483">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t>Adicional, tenemos que la Ley de Transparencia y Acceso a la Información Pública del Estado de México y Municipios, prevé en su artículo 23 fracción I</w:t>
      </w:r>
      <w:r w:rsidR="00F9564D" w:rsidRPr="00804F21">
        <w:rPr>
          <w:rFonts w:ascii="Palatino Linotype" w:hAnsi="Palatino Linotype" w:cs="Arial"/>
        </w:rPr>
        <w:t>V</w:t>
      </w:r>
      <w:r w:rsidRPr="00804F21">
        <w:rPr>
          <w:rFonts w:ascii="Palatino Linotype" w:hAnsi="Palatino Linotype" w:cs="Arial"/>
        </w:rPr>
        <w:t>, lo siguiente:</w:t>
      </w:r>
    </w:p>
    <w:p w14:paraId="2FF12176" w14:textId="77777777" w:rsidR="008E4483" w:rsidRPr="00804F21" w:rsidRDefault="008E4483" w:rsidP="008E4483">
      <w:pPr>
        <w:spacing w:line="360" w:lineRule="auto"/>
        <w:jc w:val="both"/>
        <w:rPr>
          <w:rFonts w:ascii="Palatino Linotype" w:hAnsi="Palatino Linotype" w:cs="Arial"/>
        </w:rPr>
      </w:pPr>
    </w:p>
    <w:p w14:paraId="509D888E" w14:textId="77777777" w:rsidR="008E4483" w:rsidRPr="00804F21" w:rsidRDefault="008E4483" w:rsidP="008E4483">
      <w:pPr>
        <w:ind w:left="567" w:right="822"/>
        <w:jc w:val="both"/>
        <w:rPr>
          <w:rFonts w:ascii="Palatino Linotype" w:eastAsia="MS Mincho" w:hAnsi="Palatino Linotype" w:cs="Arial"/>
          <w:i/>
          <w:sz w:val="22"/>
          <w:szCs w:val="22"/>
        </w:rPr>
      </w:pPr>
      <w:r w:rsidRPr="00804F21">
        <w:rPr>
          <w:rFonts w:ascii="Palatino Linotype" w:eastAsia="MS Mincho" w:hAnsi="Palatino Linotype" w:cs="Arial"/>
          <w:b/>
          <w:i/>
          <w:sz w:val="22"/>
          <w:szCs w:val="22"/>
        </w:rPr>
        <w:t xml:space="preserve">“Artículo 23. Son sujetos obligados a transparentar y permitir el acceso a su información y </w:t>
      </w:r>
      <w:r w:rsidRPr="00804F21">
        <w:rPr>
          <w:rFonts w:ascii="Palatino Linotype" w:eastAsia="MS Mincho" w:hAnsi="Palatino Linotype"/>
          <w:b/>
          <w:i/>
          <w:sz w:val="22"/>
          <w:szCs w:val="22"/>
        </w:rPr>
        <w:t>proteger</w:t>
      </w:r>
      <w:r w:rsidRPr="00804F21">
        <w:rPr>
          <w:rFonts w:ascii="Palatino Linotype" w:eastAsia="MS Mincho" w:hAnsi="Palatino Linotype" w:cs="Arial"/>
          <w:b/>
          <w:i/>
          <w:sz w:val="22"/>
          <w:szCs w:val="22"/>
        </w:rPr>
        <w:t xml:space="preserve"> los datos personales que obren en su poder</w:t>
      </w:r>
      <w:r w:rsidRPr="00804F21">
        <w:rPr>
          <w:rFonts w:ascii="Palatino Linotype" w:eastAsia="MS Mincho" w:hAnsi="Palatino Linotype" w:cs="Arial"/>
          <w:i/>
          <w:sz w:val="22"/>
          <w:szCs w:val="22"/>
        </w:rPr>
        <w:t>:</w:t>
      </w:r>
    </w:p>
    <w:p w14:paraId="468C7D83" w14:textId="66788AAF" w:rsidR="008E4483" w:rsidRPr="00804F21" w:rsidRDefault="00F9564D" w:rsidP="008E4483">
      <w:pPr>
        <w:ind w:left="567" w:right="822"/>
        <w:jc w:val="both"/>
        <w:rPr>
          <w:rFonts w:ascii="Palatino Linotype" w:eastAsia="MS Mincho" w:hAnsi="Palatino Linotype" w:cs="Arial"/>
          <w:i/>
          <w:sz w:val="22"/>
          <w:szCs w:val="22"/>
        </w:rPr>
      </w:pPr>
      <w:r w:rsidRPr="00804F21">
        <w:rPr>
          <w:rFonts w:ascii="Palatino Linotype" w:eastAsia="MS Mincho" w:hAnsi="Palatino Linotype" w:cs="Arial"/>
          <w:i/>
          <w:sz w:val="22"/>
          <w:szCs w:val="22"/>
        </w:rPr>
        <w:t>…</w:t>
      </w:r>
    </w:p>
    <w:p w14:paraId="3706DF8A" w14:textId="77777777" w:rsidR="00F9564D" w:rsidRPr="00804F21" w:rsidRDefault="00F9564D" w:rsidP="00F9564D">
      <w:pPr>
        <w:ind w:left="567" w:right="822"/>
        <w:jc w:val="both"/>
        <w:rPr>
          <w:rFonts w:ascii="Palatino Linotype" w:hAnsi="Palatino Linotype"/>
          <w:i/>
          <w:sz w:val="22"/>
          <w:szCs w:val="22"/>
        </w:rPr>
      </w:pPr>
      <w:r w:rsidRPr="00804F21">
        <w:rPr>
          <w:rFonts w:ascii="Palatino Linotype" w:hAnsi="Palatino Linotype"/>
          <w:i/>
          <w:sz w:val="22"/>
          <w:szCs w:val="22"/>
        </w:rPr>
        <w:t>IV. Los ayuntamientos y las dependencias, organismos, órganos y entidades de la administración municipal;</w:t>
      </w:r>
    </w:p>
    <w:p w14:paraId="273927D8" w14:textId="1DBA90F8" w:rsidR="008E4483" w:rsidRPr="00804F21" w:rsidRDefault="008E4483" w:rsidP="00F9564D">
      <w:pPr>
        <w:ind w:left="567" w:right="822"/>
        <w:jc w:val="both"/>
        <w:rPr>
          <w:rFonts w:ascii="Palatino Linotype" w:eastAsia="MS Mincho" w:hAnsi="Palatino Linotype" w:cs="Arial"/>
          <w:b/>
          <w:i/>
          <w:sz w:val="22"/>
          <w:szCs w:val="22"/>
        </w:rPr>
      </w:pPr>
      <w:r w:rsidRPr="00804F21">
        <w:rPr>
          <w:rFonts w:ascii="Palatino Linotype" w:eastAsia="MS Mincho" w:hAnsi="Palatino Linotype" w:cs="Arial"/>
          <w:b/>
          <w:i/>
          <w:sz w:val="22"/>
          <w:szCs w:val="22"/>
        </w:rPr>
        <w:t>…</w:t>
      </w:r>
    </w:p>
    <w:p w14:paraId="56BA427D" w14:textId="77777777" w:rsidR="008E4483" w:rsidRPr="00804F21" w:rsidRDefault="008E4483" w:rsidP="008E4483">
      <w:pPr>
        <w:ind w:left="567" w:right="822"/>
        <w:jc w:val="both"/>
        <w:rPr>
          <w:rFonts w:ascii="Palatino Linotype" w:eastAsia="MS Mincho" w:hAnsi="Palatino Linotype"/>
          <w:b/>
          <w:i/>
          <w:sz w:val="22"/>
          <w:szCs w:val="22"/>
        </w:rPr>
      </w:pPr>
      <w:r w:rsidRPr="00804F21">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804F21">
        <w:rPr>
          <w:rFonts w:ascii="Palatino Linotype" w:eastAsia="MS Mincho" w:hAnsi="Palatino Linotype"/>
          <w:i/>
          <w:sz w:val="22"/>
          <w:szCs w:val="22"/>
        </w:rPr>
        <w:t xml:space="preserve">, </w:t>
      </w:r>
      <w:r w:rsidRPr="00804F21">
        <w:rPr>
          <w:rFonts w:ascii="Palatino Linotype" w:eastAsia="MS Mincho" w:hAnsi="Palatino Linotype"/>
          <w:b/>
          <w:i/>
          <w:sz w:val="22"/>
          <w:szCs w:val="22"/>
        </w:rPr>
        <w:t>así como</w:t>
      </w:r>
      <w:r w:rsidRPr="00804F21">
        <w:rPr>
          <w:rFonts w:ascii="Palatino Linotype" w:eastAsia="MS Mincho" w:hAnsi="Palatino Linotype"/>
          <w:i/>
          <w:sz w:val="22"/>
          <w:szCs w:val="22"/>
        </w:rPr>
        <w:t xml:space="preserve"> </w:t>
      </w:r>
      <w:r w:rsidRPr="00804F21">
        <w:rPr>
          <w:rFonts w:ascii="Palatino Linotype" w:eastAsia="MS Mincho" w:hAnsi="Palatino Linotype"/>
          <w:b/>
          <w:i/>
          <w:sz w:val="22"/>
          <w:szCs w:val="22"/>
        </w:rPr>
        <w:t>los informes que dichas personas les entreguen sobre el uso y destino de dichos recursos.</w:t>
      </w:r>
    </w:p>
    <w:p w14:paraId="42959804" w14:textId="77777777" w:rsidR="008E4483" w:rsidRPr="00804F21" w:rsidRDefault="008E4483" w:rsidP="008E4483">
      <w:pPr>
        <w:ind w:left="567" w:right="822"/>
        <w:jc w:val="both"/>
        <w:rPr>
          <w:rFonts w:ascii="Palatino Linotype" w:eastAsia="MS Mincho" w:hAnsi="Palatino Linotype"/>
          <w:b/>
          <w:i/>
          <w:sz w:val="22"/>
          <w:szCs w:val="22"/>
        </w:rPr>
      </w:pPr>
    </w:p>
    <w:p w14:paraId="7FF5ACCA" w14:textId="77777777" w:rsidR="008E4483" w:rsidRPr="00804F21" w:rsidRDefault="008E4483" w:rsidP="008E4483">
      <w:pPr>
        <w:ind w:left="567" w:right="822"/>
        <w:jc w:val="both"/>
        <w:rPr>
          <w:rFonts w:ascii="Palatino Linotype" w:eastAsia="MS Mincho" w:hAnsi="Palatino Linotype" w:cs="Arial"/>
          <w:i/>
          <w:sz w:val="22"/>
          <w:szCs w:val="22"/>
        </w:rPr>
      </w:pPr>
      <w:r w:rsidRPr="00804F21">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804F21" w:rsidRDefault="008E4483" w:rsidP="008E4483">
      <w:pPr>
        <w:ind w:left="567" w:right="822"/>
        <w:jc w:val="both"/>
        <w:rPr>
          <w:rFonts w:ascii="Palatino Linotype" w:eastAsia="MS Mincho" w:hAnsi="Palatino Linotype" w:cs="Arial"/>
          <w:i/>
          <w:sz w:val="22"/>
          <w:szCs w:val="22"/>
        </w:rPr>
      </w:pPr>
      <w:r w:rsidRPr="00804F21">
        <w:rPr>
          <w:rFonts w:ascii="Palatino Linotype" w:eastAsia="MS Mincho" w:hAnsi="Palatino Linotype" w:cs="Arial"/>
          <w:i/>
          <w:sz w:val="22"/>
          <w:szCs w:val="22"/>
        </w:rPr>
        <w:t>(Énfasis añadido)</w:t>
      </w:r>
    </w:p>
    <w:p w14:paraId="0EA3AFBA" w14:textId="77777777" w:rsidR="008E4483" w:rsidRPr="00804F21" w:rsidRDefault="008E4483" w:rsidP="008E4483">
      <w:pPr>
        <w:spacing w:line="360" w:lineRule="auto"/>
        <w:jc w:val="both"/>
        <w:rPr>
          <w:rFonts w:ascii="Palatino Linotype" w:hAnsi="Palatino Linotype" w:cs="Arial"/>
        </w:rPr>
      </w:pPr>
    </w:p>
    <w:p w14:paraId="38992FDD" w14:textId="77777777" w:rsidR="008E4483" w:rsidRPr="00804F21" w:rsidRDefault="008E4483" w:rsidP="008E4483">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804F21" w:rsidRDefault="008E4483" w:rsidP="008E4483">
      <w:pPr>
        <w:pStyle w:val="Prrafodelista"/>
        <w:spacing w:line="360" w:lineRule="auto"/>
        <w:ind w:left="0"/>
        <w:jc w:val="both"/>
        <w:rPr>
          <w:rFonts w:ascii="Palatino Linotype" w:hAnsi="Palatino Linotype" w:cs="Arial"/>
        </w:rPr>
      </w:pPr>
    </w:p>
    <w:p w14:paraId="642677F8" w14:textId="609F8557" w:rsidR="008E4483" w:rsidRPr="00804F21" w:rsidRDefault="008E4483" w:rsidP="008E4483">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lastRenderedPageBreak/>
        <w:t>Por lo anterior, es de referir que,</w:t>
      </w:r>
      <w:r w:rsidRPr="00804F21">
        <w:rPr>
          <w:rFonts w:ascii="Palatino Linotype" w:hAnsi="Palatino Linotype" w:cs="Arial"/>
          <w:b/>
        </w:rPr>
        <w:t xml:space="preserve"> </w:t>
      </w:r>
      <w:r w:rsidR="00BB2C2D" w:rsidRPr="00804F21">
        <w:rPr>
          <w:rFonts w:ascii="Palatino Linotype" w:hAnsi="Palatino Linotype"/>
          <w:b/>
          <w:bCs/>
        </w:rPr>
        <w:t>el</w:t>
      </w:r>
      <w:r w:rsidRPr="00804F21">
        <w:rPr>
          <w:rFonts w:ascii="Palatino Linotype" w:hAnsi="Palatino Linotype"/>
          <w:b/>
          <w:bCs/>
        </w:rPr>
        <w:t xml:space="preserve"> </w:t>
      </w:r>
      <w:r w:rsidR="00A147A5" w:rsidRPr="00804F21">
        <w:rPr>
          <w:rFonts w:ascii="Palatino Linotype" w:hAnsi="Palatino Linotype"/>
          <w:b/>
          <w:bCs/>
          <w:color w:val="000000"/>
          <w:szCs w:val="22"/>
        </w:rPr>
        <w:t>Ayuntamiento de Chiautla</w:t>
      </w:r>
      <w:r w:rsidRPr="00804F21">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804F21"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0B94DDC6" w14:textId="713E3CC3" w:rsidR="006E5F49" w:rsidRPr="00804F21"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804F21">
        <w:rPr>
          <w:rFonts w:ascii="Palatino Linotype" w:hAnsi="Palatino Linotype"/>
          <w:b/>
          <w:color w:val="000000" w:themeColor="text1"/>
        </w:rPr>
        <w:t xml:space="preserve">II. </w:t>
      </w:r>
      <w:r w:rsidR="006E5F49" w:rsidRPr="00804F21">
        <w:rPr>
          <w:rFonts w:ascii="Palatino Linotype" w:hAnsi="Palatino Linotype"/>
          <w:b/>
          <w:color w:val="000000" w:themeColor="text1"/>
        </w:rPr>
        <w:t>Del Recurso de revisión 00853/INFOEM/IP/RR/2022</w:t>
      </w:r>
    </w:p>
    <w:p w14:paraId="79C7636D" w14:textId="77777777" w:rsidR="006E5F49" w:rsidRPr="00804F21" w:rsidRDefault="006E5F49"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396D4081" w14:textId="5D8B8E2C" w:rsidR="00F9564D" w:rsidRPr="00804F21" w:rsidRDefault="007820F2" w:rsidP="006E5F49">
      <w:pPr>
        <w:pStyle w:val="Prrafodelista"/>
        <w:numPr>
          <w:ilvl w:val="0"/>
          <w:numId w:val="19"/>
        </w:numPr>
        <w:tabs>
          <w:tab w:val="left" w:pos="426"/>
        </w:tabs>
        <w:spacing w:before="240" w:after="240" w:line="360" w:lineRule="auto"/>
        <w:ind w:right="51"/>
        <w:jc w:val="both"/>
        <w:outlineLvl w:val="2"/>
        <w:rPr>
          <w:rFonts w:ascii="Palatino Linotype" w:hAnsi="Palatino Linotype"/>
          <w:b/>
          <w:color w:val="000000" w:themeColor="text1"/>
        </w:rPr>
      </w:pPr>
      <w:r w:rsidRPr="00804F21">
        <w:rPr>
          <w:rFonts w:ascii="Palatino Linotype" w:hAnsi="Palatino Linotype"/>
          <w:b/>
          <w:color w:val="000000" w:themeColor="text1"/>
        </w:rPr>
        <w:t>D</w:t>
      </w:r>
      <w:bookmarkEnd w:id="31"/>
      <w:r w:rsidR="00EA28D6" w:rsidRPr="00804F21">
        <w:rPr>
          <w:rFonts w:ascii="Palatino Linotype" w:hAnsi="Palatino Linotype"/>
          <w:b/>
          <w:color w:val="000000" w:themeColor="text1"/>
        </w:rPr>
        <w:t>e la búsqueda exhaustiva y razonable</w:t>
      </w:r>
    </w:p>
    <w:p w14:paraId="373872B2" w14:textId="77777777" w:rsidR="006E5F49" w:rsidRPr="00804F21" w:rsidRDefault="006E5F49" w:rsidP="006E5F49">
      <w:pPr>
        <w:pStyle w:val="Prrafodelista"/>
        <w:spacing w:line="360" w:lineRule="auto"/>
        <w:ind w:left="0"/>
        <w:jc w:val="both"/>
        <w:rPr>
          <w:rFonts w:ascii="Palatino Linotype" w:eastAsia="MS Mincho" w:hAnsi="Palatino Linotype"/>
        </w:rPr>
      </w:pPr>
    </w:p>
    <w:p w14:paraId="75B86048" w14:textId="77777777" w:rsidR="00834CD3" w:rsidRPr="00804F21" w:rsidRDefault="00834CD3" w:rsidP="00834CD3">
      <w:pPr>
        <w:pStyle w:val="Prrafodelista"/>
        <w:numPr>
          <w:ilvl w:val="0"/>
          <w:numId w:val="1"/>
        </w:numPr>
        <w:spacing w:line="360" w:lineRule="auto"/>
        <w:jc w:val="both"/>
        <w:rPr>
          <w:rFonts w:ascii="Palatino Linotype" w:eastAsia="MS Mincho" w:hAnsi="Palatino Linotype"/>
        </w:rPr>
      </w:pPr>
      <w:r w:rsidRPr="00804F21">
        <w:rPr>
          <w:rFonts w:ascii="Palatino Linotype" w:eastAsia="MS Mincho" w:hAnsi="Palatino Linotype"/>
        </w:rPr>
        <w:t xml:space="preserve">Debemos mencionar que el acceso a la información es un derecho humano constitucional y convencionalmente reconocido y para tal efecto </w:t>
      </w:r>
      <w:r w:rsidRPr="00804F21">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804F21">
        <w:rPr>
          <w:rFonts w:ascii="Palatino Linotype" w:eastAsia="Calibri" w:hAnsi="Palatino Linotype"/>
          <w:i/>
          <w:lang w:val="es-ES"/>
        </w:rPr>
        <w:t xml:space="preserve">en el ámbito de sus atribuciones, de promover, respetar, proteger y </w:t>
      </w:r>
      <w:r w:rsidRPr="00804F21">
        <w:rPr>
          <w:rFonts w:ascii="Palatino Linotype" w:eastAsia="Calibri" w:hAnsi="Palatino Linotype"/>
          <w:b/>
          <w:i/>
          <w:lang w:val="es-ES"/>
        </w:rPr>
        <w:t>garantizar</w:t>
      </w:r>
      <w:r w:rsidRPr="00804F21">
        <w:rPr>
          <w:rFonts w:ascii="Palatino Linotype" w:eastAsia="Calibri" w:hAnsi="Palatino Linotype"/>
          <w:i/>
          <w:lang w:val="es-ES"/>
        </w:rPr>
        <w:t xml:space="preserve"> los derechos humanos. </w:t>
      </w:r>
      <w:r w:rsidRPr="00804F21">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804F2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04F21">
        <w:rPr>
          <w:rStyle w:val="Refdenotaalpie"/>
          <w:i/>
        </w:rPr>
        <w:footnoteReference w:id="7"/>
      </w:r>
      <w:r w:rsidRPr="00804F21">
        <w:rPr>
          <w:rFonts w:ascii="Palatino Linotype" w:hAnsi="Palatino Linotype"/>
          <w:i/>
        </w:rPr>
        <w:t xml:space="preserve">, </w:t>
      </w:r>
      <w:r w:rsidRPr="00804F21">
        <w:rPr>
          <w:rFonts w:ascii="Palatino Linotype" w:hAnsi="Palatino Linotype"/>
        </w:rPr>
        <w:t>asimismo establece</w:t>
      </w:r>
      <w:r w:rsidRPr="00804F2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D52AEEE" w14:textId="77777777" w:rsidR="00834CD3" w:rsidRPr="00804F21" w:rsidRDefault="00834CD3" w:rsidP="00834CD3">
      <w:pPr>
        <w:pStyle w:val="Prrafodelista"/>
        <w:rPr>
          <w:rFonts w:ascii="Palatino Linotype" w:eastAsia="Calibri" w:hAnsi="Palatino Linotype" w:cs="Arial"/>
        </w:rPr>
      </w:pPr>
    </w:p>
    <w:p w14:paraId="280DB535" w14:textId="77777777" w:rsidR="00834CD3" w:rsidRPr="00804F21" w:rsidRDefault="00834CD3" w:rsidP="00834CD3">
      <w:pPr>
        <w:pStyle w:val="Prrafodelista"/>
        <w:numPr>
          <w:ilvl w:val="0"/>
          <w:numId w:val="1"/>
        </w:numPr>
        <w:spacing w:line="360" w:lineRule="auto"/>
        <w:jc w:val="both"/>
        <w:rPr>
          <w:rFonts w:ascii="Palatino Linotype" w:eastAsia="Calibri" w:hAnsi="Palatino Linotype" w:cs="Arial"/>
        </w:rPr>
      </w:pPr>
      <w:r w:rsidRPr="00804F21">
        <w:rPr>
          <w:rFonts w:ascii="Palatino Linotype" w:hAnsi="Palatino Linotype"/>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30ED7671" w14:textId="77777777" w:rsidR="00834CD3" w:rsidRPr="00804F21" w:rsidRDefault="00834CD3" w:rsidP="00834CD3">
      <w:pPr>
        <w:pStyle w:val="Prrafodelista"/>
        <w:rPr>
          <w:rFonts w:ascii="Palatino Linotype" w:hAnsi="Palatino Linotype"/>
        </w:rPr>
      </w:pPr>
    </w:p>
    <w:p w14:paraId="20E58BC5" w14:textId="202DC94A" w:rsidR="00834CD3" w:rsidRPr="00804F21" w:rsidRDefault="00834CD3" w:rsidP="00834CD3">
      <w:pPr>
        <w:pStyle w:val="Prrafodelista"/>
        <w:numPr>
          <w:ilvl w:val="0"/>
          <w:numId w:val="1"/>
        </w:numPr>
        <w:spacing w:line="360" w:lineRule="auto"/>
        <w:jc w:val="both"/>
        <w:rPr>
          <w:rFonts w:ascii="Palatino Linotype" w:eastAsia="Calibri" w:hAnsi="Palatino Linotype" w:cs="Arial"/>
        </w:rPr>
      </w:pPr>
      <w:r w:rsidRPr="00804F21">
        <w:rPr>
          <w:rFonts w:ascii="Palatino Linotype" w:hAnsi="Palatino Linotype"/>
        </w:rPr>
        <w:t xml:space="preserve">Es así que, su obligación es </w:t>
      </w:r>
      <w:r w:rsidRPr="00804F21">
        <w:rPr>
          <w:rFonts w:ascii="Palatino Linotype" w:hAnsi="Palatino Linotype"/>
          <w:i/>
        </w:rPr>
        <w:t>realizar, con efectividad, los trámites internos necesarios para la atención de las solicitudes de información</w:t>
      </w:r>
      <w:r w:rsidRPr="00804F21">
        <w:rPr>
          <w:rStyle w:val="Refdenotaalpie"/>
        </w:rPr>
        <w:footnoteReference w:id="8"/>
      </w:r>
      <w:r w:rsidRPr="00804F21">
        <w:rPr>
          <w:rFonts w:ascii="Palatino Linotype" w:hAnsi="Palatino Linotype"/>
        </w:rPr>
        <w:t>, es decir, deben otorgar respuestas concisas, contundentes y sobre todo que den la certeza de los actos que realizan.</w:t>
      </w:r>
    </w:p>
    <w:p w14:paraId="05999100" w14:textId="77777777" w:rsidR="00945275" w:rsidRPr="00804F21" w:rsidRDefault="00945275" w:rsidP="00945275">
      <w:pPr>
        <w:pStyle w:val="Prrafodelista"/>
        <w:rPr>
          <w:rFonts w:ascii="Palatino Linotype" w:eastAsia="Calibri" w:hAnsi="Palatino Linotype" w:cs="Arial"/>
        </w:rPr>
      </w:pPr>
    </w:p>
    <w:p w14:paraId="55F4BAC4" w14:textId="77777777" w:rsidR="00945275" w:rsidRPr="00804F21" w:rsidRDefault="00945275" w:rsidP="00945275">
      <w:pPr>
        <w:pStyle w:val="Prrafodelista"/>
        <w:numPr>
          <w:ilvl w:val="0"/>
          <w:numId w:val="1"/>
        </w:numPr>
        <w:spacing w:line="360" w:lineRule="auto"/>
        <w:jc w:val="both"/>
        <w:rPr>
          <w:rFonts w:ascii="Palatino Linotype" w:eastAsia="MS Mincho" w:hAnsi="Palatino Linotype"/>
        </w:rPr>
      </w:pPr>
      <w:r w:rsidRPr="00804F21">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804F21">
        <w:rPr>
          <w:rFonts w:ascii="Palatino Linotype" w:eastAsia="Arial Unicode MS" w:hAnsi="Palatino Linotype" w:cs="Arial"/>
          <w:lang w:eastAsia="en-US"/>
        </w:rPr>
        <w:t>de la Ley de Transparencia y Acceso a la Información del Estado de México y Municipios, que a la letra estipulan lo siguiente:</w:t>
      </w:r>
    </w:p>
    <w:p w14:paraId="28ADCCFE" w14:textId="77777777" w:rsidR="00945275" w:rsidRPr="00804F21" w:rsidRDefault="00945275" w:rsidP="00945275">
      <w:pPr>
        <w:spacing w:line="360" w:lineRule="auto"/>
        <w:jc w:val="both"/>
        <w:rPr>
          <w:rFonts w:ascii="Palatino Linotype" w:eastAsia="Arial Unicode MS" w:hAnsi="Palatino Linotype" w:cs="Arial"/>
          <w:lang w:eastAsia="en-US"/>
        </w:rPr>
      </w:pPr>
    </w:p>
    <w:p w14:paraId="2E9DF34F"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i/>
          <w:iCs/>
        </w:rPr>
        <w:t xml:space="preserve">Artículo 50. </w:t>
      </w:r>
      <w:r w:rsidRPr="00804F21">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7C8BD8AA" w14:textId="77777777" w:rsidR="00945275" w:rsidRPr="00804F21" w:rsidRDefault="00945275" w:rsidP="00945275">
      <w:pPr>
        <w:ind w:left="567" w:right="616"/>
        <w:jc w:val="both"/>
        <w:rPr>
          <w:rFonts w:ascii="Palatino Linotype" w:eastAsia="Palatino Linotype" w:hAnsi="Palatino Linotype" w:cs="Palatino Linotype"/>
          <w:i/>
          <w:iCs/>
        </w:rPr>
      </w:pPr>
    </w:p>
    <w:p w14:paraId="1C03F017"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i/>
          <w:iCs/>
        </w:rPr>
        <w:t xml:space="preserve">Artículo 53. </w:t>
      </w:r>
      <w:r w:rsidRPr="00804F21">
        <w:rPr>
          <w:rFonts w:ascii="Palatino Linotype" w:eastAsia="Palatino Linotype" w:hAnsi="Palatino Linotype" w:cs="Palatino Linotype"/>
          <w:i/>
          <w:iCs/>
        </w:rPr>
        <w:t>Las Unidades de Transparencia tendrán las siguientes funciones:</w:t>
      </w:r>
    </w:p>
    <w:p w14:paraId="5E1E5F6C"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i/>
          <w:iCs/>
        </w:rPr>
        <w:t>(…)</w:t>
      </w:r>
    </w:p>
    <w:p w14:paraId="4E3F8D7F"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bCs/>
          <w:i/>
          <w:iCs/>
        </w:rPr>
        <w:lastRenderedPageBreak/>
        <w:t>II.</w:t>
      </w:r>
      <w:r w:rsidRPr="00804F21">
        <w:rPr>
          <w:rFonts w:ascii="Palatino Linotype" w:eastAsia="Palatino Linotype" w:hAnsi="Palatino Linotype" w:cs="Palatino Linotype"/>
          <w:i/>
          <w:iCs/>
        </w:rPr>
        <w:t xml:space="preserve"> Recibir, tramitar y dar respuesta a las solicitudes de acceso a la información;</w:t>
      </w:r>
    </w:p>
    <w:p w14:paraId="7724241D"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i/>
          <w:iCs/>
        </w:rPr>
        <w:t>(…)</w:t>
      </w:r>
    </w:p>
    <w:p w14:paraId="408A6AB7"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bCs/>
          <w:i/>
          <w:iCs/>
        </w:rPr>
        <w:t>IV.</w:t>
      </w:r>
      <w:r w:rsidRPr="00804F21">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192CC3D4"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bCs/>
          <w:i/>
          <w:iCs/>
        </w:rPr>
        <w:t>V.</w:t>
      </w:r>
      <w:r w:rsidRPr="00804F21">
        <w:rPr>
          <w:rFonts w:ascii="Palatino Linotype" w:eastAsia="Palatino Linotype" w:hAnsi="Palatino Linotype" w:cs="Palatino Linotype"/>
          <w:i/>
          <w:iCs/>
        </w:rPr>
        <w:t xml:space="preserve"> Entregar, en su caso, a los particulares la información solicitada;</w:t>
      </w:r>
    </w:p>
    <w:p w14:paraId="65614B38"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i/>
          <w:iCs/>
        </w:rPr>
        <w:t>(…)</w:t>
      </w:r>
    </w:p>
    <w:p w14:paraId="608F8DD1" w14:textId="77777777" w:rsidR="00945275" w:rsidRPr="00804F21" w:rsidRDefault="00945275" w:rsidP="00945275">
      <w:pPr>
        <w:ind w:left="567" w:right="616"/>
        <w:jc w:val="both"/>
        <w:rPr>
          <w:rFonts w:ascii="Palatino Linotype" w:eastAsia="Palatino Linotype" w:hAnsi="Palatino Linotype" w:cs="Palatino Linotype"/>
          <w:i/>
          <w:iCs/>
        </w:rPr>
      </w:pPr>
    </w:p>
    <w:p w14:paraId="7E406908"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i/>
          <w:iCs/>
        </w:rPr>
        <w:t xml:space="preserve">Artículo 58. </w:t>
      </w:r>
      <w:r w:rsidRPr="00804F21">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080A5D82" w14:textId="77777777" w:rsidR="00945275" w:rsidRPr="00804F21" w:rsidRDefault="00945275" w:rsidP="00945275">
      <w:pPr>
        <w:ind w:left="567" w:right="616"/>
        <w:jc w:val="both"/>
        <w:rPr>
          <w:rFonts w:ascii="Palatino Linotype" w:eastAsia="Palatino Linotype" w:hAnsi="Palatino Linotype" w:cs="Palatino Linotype"/>
          <w:i/>
          <w:iCs/>
        </w:rPr>
      </w:pPr>
    </w:p>
    <w:p w14:paraId="10B1F29C"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i/>
          <w:iCs/>
        </w:rPr>
        <w:t xml:space="preserve">Artículo 59. </w:t>
      </w:r>
      <w:r w:rsidRPr="00804F21">
        <w:rPr>
          <w:rFonts w:ascii="Palatino Linotype" w:eastAsia="Palatino Linotype" w:hAnsi="Palatino Linotype" w:cs="Palatino Linotype"/>
          <w:i/>
          <w:iCs/>
        </w:rPr>
        <w:t>Los servidores públicos habilitados tendrán las funciones siguientes:</w:t>
      </w:r>
    </w:p>
    <w:p w14:paraId="15B50EDC" w14:textId="77777777" w:rsidR="00945275" w:rsidRPr="00804F21" w:rsidRDefault="00945275" w:rsidP="00945275">
      <w:pPr>
        <w:ind w:left="567" w:right="616"/>
        <w:jc w:val="both"/>
        <w:rPr>
          <w:rFonts w:ascii="Palatino Linotype" w:eastAsia="Palatino Linotype" w:hAnsi="Palatino Linotype" w:cs="Palatino Linotype"/>
          <w:i/>
          <w:iCs/>
        </w:rPr>
      </w:pPr>
    </w:p>
    <w:p w14:paraId="5E07CCA3"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bCs/>
          <w:i/>
          <w:iCs/>
        </w:rPr>
        <w:t>I.</w:t>
      </w:r>
      <w:r w:rsidRPr="00804F21">
        <w:rPr>
          <w:rFonts w:ascii="Palatino Linotype" w:eastAsia="Palatino Linotype" w:hAnsi="Palatino Linotype" w:cs="Palatino Linotype"/>
          <w:i/>
          <w:iCs/>
        </w:rPr>
        <w:t xml:space="preserve"> Localizar la información que le solicite la Unidad de Transparencia;</w:t>
      </w:r>
    </w:p>
    <w:p w14:paraId="6C426453"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bCs/>
          <w:i/>
          <w:iCs/>
        </w:rPr>
        <w:t>II.</w:t>
      </w:r>
      <w:r w:rsidRPr="00804F21">
        <w:rPr>
          <w:rFonts w:ascii="Palatino Linotype" w:eastAsia="Palatino Linotype" w:hAnsi="Palatino Linotype" w:cs="Palatino Linotype"/>
          <w:i/>
          <w:iCs/>
        </w:rPr>
        <w:t xml:space="preserve"> Proporcionar la información que obre en los archivos y que le sea solicitada por la Unidad de Transparencia;</w:t>
      </w:r>
    </w:p>
    <w:p w14:paraId="4A0FBF8F"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i/>
          <w:iCs/>
        </w:rPr>
        <w:t>(...)</w:t>
      </w:r>
    </w:p>
    <w:p w14:paraId="5934B115" w14:textId="77777777" w:rsidR="00945275" w:rsidRPr="00804F21" w:rsidRDefault="00945275" w:rsidP="00945275">
      <w:pPr>
        <w:ind w:left="567" w:right="616"/>
        <w:jc w:val="both"/>
        <w:rPr>
          <w:rFonts w:ascii="Palatino Linotype" w:eastAsia="Palatino Linotype" w:hAnsi="Palatino Linotype" w:cs="Palatino Linotype"/>
          <w:i/>
          <w:iCs/>
        </w:rPr>
      </w:pPr>
    </w:p>
    <w:p w14:paraId="557A4E31" w14:textId="77777777" w:rsidR="00945275" w:rsidRPr="00804F21" w:rsidRDefault="00945275" w:rsidP="00945275">
      <w:pPr>
        <w:ind w:left="567" w:right="616"/>
        <w:jc w:val="both"/>
        <w:rPr>
          <w:rFonts w:ascii="Palatino Linotype" w:eastAsia="Palatino Linotype" w:hAnsi="Palatino Linotype" w:cs="Palatino Linotype"/>
          <w:i/>
          <w:iCs/>
        </w:rPr>
      </w:pPr>
      <w:r w:rsidRPr="00804F21">
        <w:rPr>
          <w:rFonts w:ascii="Palatino Linotype" w:eastAsia="Palatino Linotype" w:hAnsi="Palatino Linotype" w:cs="Palatino Linotype"/>
          <w:b/>
          <w:i/>
          <w:iCs/>
        </w:rPr>
        <w:t xml:space="preserve">Artículo 162. </w:t>
      </w:r>
      <w:r w:rsidRPr="00804F21">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016864A" w14:textId="77777777" w:rsidR="00945275" w:rsidRPr="00804F21" w:rsidRDefault="00945275" w:rsidP="00945275">
      <w:pPr>
        <w:spacing w:line="360" w:lineRule="auto"/>
        <w:jc w:val="both"/>
        <w:rPr>
          <w:rFonts w:ascii="Palatino Linotype" w:eastAsia="Palatino Linotype" w:hAnsi="Palatino Linotype" w:cs="Palatino Linotype"/>
        </w:rPr>
      </w:pPr>
    </w:p>
    <w:p w14:paraId="0B2AB295" w14:textId="77777777" w:rsidR="00945275" w:rsidRPr="00804F21" w:rsidRDefault="00945275" w:rsidP="00945275">
      <w:pPr>
        <w:pStyle w:val="Prrafodelista"/>
        <w:numPr>
          <w:ilvl w:val="0"/>
          <w:numId w:val="1"/>
        </w:numPr>
        <w:spacing w:line="360" w:lineRule="auto"/>
        <w:jc w:val="both"/>
        <w:rPr>
          <w:rFonts w:ascii="Palatino Linotype" w:eastAsia="Arial Unicode MS" w:hAnsi="Palatino Linotype" w:cs="Arial"/>
          <w:lang w:eastAsia="en-US"/>
        </w:rPr>
      </w:pPr>
      <w:r w:rsidRPr="00804F21">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804F21">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w:t>
      </w:r>
      <w:r w:rsidRPr="00804F21">
        <w:rPr>
          <w:rFonts w:ascii="Palatino Linotype" w:eastAsia="Arial Unicode MS" w:hAnsi="Palatino Linotype" w:cs="Arial"/>
          <w:lang w:eastAsia="en-US"/>
        </w:rPr>
        <w:lastRenderedPageBreak/>
        <w:t>que obre en sus archivos. Asimismo, es una obligación de la Unidades de Transparencia turnar a todas las áreas que se consideren competentes para que realicen una búsqueda exhaustiva y razonable de la información solicitada a fin de que ésta sea entregada a los solicitantes.</w:t>
      </w:r>
    </w:p>
    <w:p w14:paraId="0011AE9D" w14:textId="77777777" w:rsidR="00945275" w:rsidRPr="00804F21" w:rsidRDefault="00945275" w:rsidP="00945275">
      <w:pPr>
        <w:pStyle w:val="Prrafodelista"/>
        <w:spacing w:line="360" w:lineRule="auto"/>
        <w:ind w:left="0"/>
        <w:jc w:val="both"/>
        <w:rPr>
          <w:rFonts w:ascii="Palatino Linotype" w:eastAsia="Arial Unicode MS" w:hAnsi="Palatino Linotype" w:cs="Arial"/>
          <w:lang w:eastAsia="en-US"/>
        </w:rPr>
      </w:pPr>
    </w:p>
    <w:p w14:paraId="41645E27" w14:textId="77777777" w:rsidR="00945275" w:rsidRPr="00804F21" w:rsidRDefault="00945275" w:rsidP="00945275">
      <w:pPr>
        <w:pStyle w:val="Prrafodelista"/>
        <w:numPr>
          <w:ilvl w:val="0"/>
          <w:numId w:val="1"/>
        </w:numPr>
        <w:spacing w:line="360" w:lineRule="auto"/>
        <w:jc w:val="both"/>
        <w:rPr>
          <w:rFonts w:ascii="Palatino Linotype" w:eastAsia="Arial Unicode MS" w:hAnsi="Palatino Linotype" w:cs="Arial"/>
          <w:lang w:eastAsia="en-US"/>
        </w:rPr>
      </w:pPr>
      <w:r w:rsidRPr="00804F21">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427CE2F3" w14:textId="77777777" w:rsidR="00945275" w:rsidRPr="00804F21" w:rsidRDefault="00945275" w:rsidP="00945275">
      <w:pPr>
        <w:pStyle w:val="Prrafodelista"/>
        <w:rPr>
          <w:rFonts w:ascii="Palatino Linotype" w:eastAsia="Arial Unicode MS" w:hAnsi="Palatino Linotype" w:cs="Arial"/>
          <w:lang w:eastAsia="en-US"/>
        </w:rPr>
      </w:pPr>
    </w:p>
    <w:p w14:paraId="4C1B5127" w14:textId="5870ED8D" w:rsidR="00945275" w:rsidRPr="00804F21" w:rsidRDefault="00945275" w:rsidP="00945275">
      <w:pPr>
        <w:pStyle w:val="Prrafodelista"/>
        <w:numPr>
          <w:ilvl w:val="0"/>
          <w:numId w:val="1"/>
        </w:numPr>
        <w:spacing w:line="360" w:lineRule="auto"/>
        <w:jc w:val="both"/>
        <w:rPr>
          <w:rFonts w:ascii="Palatino Linotype" w:eastAsia="Arial Unicode MS" w:hAnsi="Palatino Linotype" w:cs="Arial"/>
          <w:lang w:eastAsia="en-US"/>
        </w:rPr>
      </w:pPr>
      <w:r w:rsidRPr="00804F21">
        <w:rPr>
          <w:rFonts w:ascii="Palatino Linotype" w:eastAsia="Arial Unicode MS" w:hAnsi="Palatino Linotype" w:cs="Arial"/>
          <w:lang w:eastAsia="en-US"/>
        </w:rPr>
        <w:t>En el caso que se resuelve, el Titular de la Unidad de Transparencia únicamente turnó la solicitud al Tesorero Municipal y, dicho servidor público manifestó que no cuenta con la información porque del periodo comprendido del 1 al 31 de enero no se llevó a cabo ningún evento del día del niño.</w:t>
      </w:r>
    </w:p>
    <w:p w14:paraId="2668E32C" w14:textId="77777777" w:rsidR="00FC4668" w:rsidRPr="00804F21" w:rsidRDefault="00FC4668" w:rsidP="00FC4668">
      <w:pPr>
        <w:pStyle w:val="Prrafodelista"/>
        <w:rPr>
          <w:rFonts w:ascii="Palatino Linotype" w:eastAsia="Arial Unicode MS" w:hAnsi="Palatino Linotype" w:cs="Arial"/>
          <w:lang w:eastAsia="en-US"/>
        </w:rPr>
      </w:pPr>
    </w:p>
    <w:p w14:paraId="18192868" w14:textId="4B93C362" w:rsidR="00FC4668" w:rsidRPr="00804F21" w:rsidRDefault="00FC4668" w:rsidP="00FC4668">
      <w:pPr>
        <w:pStyle w:val="Prrafodelista"/>
        <w:numPr>
          <w:ilvl w:val="0"/>
          <w:numId w:val="1"/>
        </w:numPr>
        <w:spacing w:line="360" w:lineRule="auto"/>
        <w:jc w:val="both"/>
        <w:rPr>
          <w:rFonts w:ascii="Palatino Linotype" w:eastAsia="Arial Unicode MS" w:hAnsi="Palatino Linotype" w:cs="Arial"/>
          <w:lang w:eastAsia="en-US"/>
        </w:rPr>
      </w:pPr>
      <w:r w:rsidRPr="00804F21">
        <w:rPr>
          <w:rFonts w:ascii="Palatino Linotype" w:eastAsia="Arial Unicode MS" w:hAnsi="Palatino Linotype" w:cs="Arial"/>
          <w:lang w:eastAsia="en-US"/>
        </w:rPr>
        <w:t xml:space="preserve">Es necesario analizar la naturaleza de la información requerida, que se basa en facturas. </w:t>
      </w:r>
      <w:r w:rsidRPr="00804F21">
        <w:rPr>
          <w:rFonts w:ascii="Palatino Linotype" w:hAnsi="Palatino Linotype"/>
          <w:lang w:val="es-ES"/>
        </w:rPr>
        <w:t>A</w:t>
      </w:r>
      <w:r w:rsidRPr="00804F21">
        <w:rPr>
          <w:rFonts w:ascii="Palatino Linotype" w:hAnsi="Palatino Linotype" w:cs="Arial"/>
        </w:rPr>
        <w:t>l respecto, este concepto, aunque sea sucintamente de acuerdo a lo que dispone e</w:t>
      </w:r>
      <w:r w:rsidRPr="00804F21">
        <w:rPr>
          <w:rFonts w:ascii="Palatino Linotype" w:hAnsi="Palatino Linotype"/>
        </w:rPr>
        <w:t>l Glosario de Términos Hacendarios que emite el Instituto Hacendario del Estado de México, mismo que expresa lo siguiente:</w:t>
      </w:r>
    </w:p>
    <w:p w14:paraId="182FD18F" w14:textId="77777777" w:rsidR="00FC4668" w:rsidRPr="00804F21" w:rsidRDefault="00FC4668" w:rsidP="00FC4668">
      <w:pPr>
        <w:autoSpaceDE w:val="0"/>
        <w:autoSpaceDN w:val="0"/>
        <w:adjustRightInd w:val="0"/>
        <w:spacing w:before="120" w:after="120" w:line="360" w:lineRule="auto"/>
        <w:ind w:left="851" w:right="902"/>
        <w:jc w:val="both"/>
        <w:rPr>
          <w:rFonts w:ascii="Palatino Linotype" w:hAnsi="Palatino Linotype" w:cs="Arial"/>
          <w:b/>
          <w:i/>
          <w:sz w:val="22"/>
          <w:szCs w:val="22"/>
        </w:rPr>
      </w:pPr>
      <w:r w:rsidRPr="00804F21">
        <w:rPr>
          <w:rFonts w:ascii="Palatino Linotype" w:hAnsi="Palatino Linotype" w:cs="Arial"/>
          <w:i/>
          <w:sz w:val="22"/>
          <w:szCs w:val="22"/>
        </w:rPr>
        <w:t>“</w:t>
      </w:r>
      <w:r w:rsidRPr="00804F21">
        <w:rPr>
          <w:rFonts w:ascii="Palatino Linotype" w:hAnsi="Palatino Linotype" w:cs="Arial"/>
          <w:b/>
          <w:i/>
          <w:sz w:val="22"/>
          <w:szCs w:val="22"/>
        </w:rPr>
        <w:t>FACTURA</w:t>
      </w:r>
    </w:p>
    <w:p w14:paraId="7D872221" w14:textId="77777777" w:rsidR="00FC4668" w:rsidRPr="00804F21" w:rsidRDefault="00FC4668" w:rsidP="00FC4668">
      <w:pPr>
        <w:autoSpaceDE w:val="0"/>
        <w:autoSpaceDN w:val="0"/>
        <w:adjustRightInd w:val="0"/>
        <w:spacing w:before="120" w:after="120" w:line="360" w:lineRule="auto"/>
        <w:ind w:left="851" w:right="902"/>
        <w:jc w:val="both"/>
        <w:rPr>
          <w:rFonts w:ascii="Palatino Linotype" w:hAnsi="Palatino Linotype" w:cs="Arial"/>
          <w:i/>
          <w:sz w:val="22"/>
          <w:szCs w:val="22"/>
        </w:rPr>
      </w:pPr>
      <w:r w:rsidRPr="00804F21">
        <w:rPr>
          <w:rFonts w:ascii="Palatino Linotype" w:hAnsi="Palatino Linotype" w:cs="Arial"/>
          <w:i/>
          <w:sz w:val="22"/>
          <w:szCs w:val="22"/>
        </w:rPr>
        <w:t>Es el documento fiscal que emite la persona física o moral para comprobar la venta o adquisición de un bien y/o servicio.” (Sic)</w:t>
      </w:r>
    </w:p>
    <w:p w14:paraId="27EF95A8" w14:textId="12BEC073" w:rsidR="00FC4668" w:rsidRPr="00804F21" w:rsidRDefault="00FC4668" w:rsidP="00A7587D">
      <w:pPr>
        <w:pStyle w:val="Prrafodelista"/>
        <w:numPr>
          <w:ilvl w:val="0"/>
          <w:numId w:val="1"/>
        </w:numPr>
        <w:spacing w:before="240" w:after="240" w:line="360" w:lineRule="auto"/>
        <w:jc w:val="both"/>
        <w:rPr>
          <w:rFonts w:ascii="Palatino Linotype" w:eastAsia="Arial Unicode MS" w:hAnsi="Palatino Linotype" w:cs="Arial"/>
          <w:lang w:eastAsia="en-US"/>
        </w:rPr>
      </w:pPr>
      <w:r w:rsidRPr="00804F21">
        <w:rPr>
          <w:rFonts w:ascii="Palatino Linotype" w:hAnsi="Palatino Linotype" w:cs="Arial"/>
        </w:rPr>
        <w:t xml:space="preserve">Una vez precisado lo anterior, podemos deducir que las facturas solicitadas son de acceso público; por lo que, es de señalarse que las facturas o comprobantes </w:t>
      </w:r>
      <w:r w:rsidRPr="00804F21">
        <w:rPr>
          <w:rFonts w:ascii="Palatino Linotype" w:hAnsi="Palatino Linotype" w:cs="Arial"/>
        </w:rPr>
        <w:lastRenderedPageBreak/>
        <w:t>que amparan las erogaciones que se realizan con erario público tienen naturaleza análoga pues, constituyen los medios idóneos de evidencia del gasto realizado con recursos públicos.</w:t>
      </w:r>
    </w:p>
    <w:p w14:paraId="3AE9C0DD" w14:textId="77777777" w:rsidR="00FC4668" w:rsidRPr="00804F21" w:rsidRDefault="00FC4668" w:rsidP="00FC4668">
      <w:pPr>
        <w:pStyle w:val="Prrafodelista"/>
        <w:spacing w:before="240" w:after="240" w:line="360" w:lineRule="auto"/>
        <w:ind w:left="0"/>
        <w:jc w:val="both"/>
        <w:rPr>
          <w:rFonts w:ascii="Palatino Linotype" w:eastAsia="Arial Unicode MS" w:hAnsi="Palatino Linotype" w:cs="Arial"/>
          <w:lang w:eastAsia="en-US"/>
        </w:rPr>
      </w:pPr>
    </w:p>
    <w:p w14:paraId="59120EE5" w14:textId="20329781" w:rsidR="00FC4668" w:rsidRPr="00804F21" w:rsidRDefault="00FC4668" w:rsidP="00A7587D">
      <w:pPr>
        <w:pStyle w:val="Prrafodelista"/>
        <w:numPr>
          <w:ilvl w:val="0"/>
          <w:numId w:val="1"/>
        </w:numPr>
        <w:spacing w:before="240" w:after="240" w:line="360" w:lineRule="auto"/>
        <w:jc w:val="both"/>
        <w:rPr>
          <w:rFonts w:ascii="Palatino Linotype" w:eastAsia="Arial Unicode MS" w:hAnsi="Palatino Linotype" w:cs="Arial"/>
          <w:lang w:eastAsia="en-US"/>
        </w:rPr>
      </w:pPr>
      <w:r w:rsidRPr="00804F21">
        <w:rPr>
          <w:rFonts w:ascii="Palatino Linotype" w:hAnsi="Palatino Linotype" w:cs="Arial"/>
        </w:rPr>
        <w:t>Dicho lo anterior, es necesario traer a colación la Ley Orgánica Municipal del Estado de México en los artículos 93, 94 y 95, los cuales disponen lo siguiente:</w:t>
      </w:r>
    </w:p>
    <w:p w14:paraId="061C98DC" w14:textId="77777777" w:rsidR="00FC4668" w:rsidRPr="00804F21" w:rsidRDefault="00FC4668" w:rsidP="00FC4668">
      <w:pPr>
        <w:pStyle w:val="Prrafodelista"/>
        <w:rPr>
          <w:rFonts w:ascii="Palatino Linotype" w:eastAsia="Arial Unicode MS" w:hAnsi="Palatino Linotype" w:cs="Arial"/>
          <w:lang w:eastAsia="en-US"/>
        </w:rPr>
      </w:pPr>
    </w:p>
    <w:p w14:paraId="62FC8316" w14:textId="77777777" w:rsidR="00FC4668" w:rsidRPr="00804F21" w:rsidRDefault="00FC4668" w:rsidP="00FC4668">
      <w:pPr>
        <w:spacing w:line="360" w:lineRule="auto"/>
        <w:ind w:left="567" w:right="616"/>
        <w:contextualSpacing/>
        <w:jc w:val="center"/>
        <w:rPr>
          <w:rFonts w:ascii="Palatino Linotype" w:hAnsi="Palatino Linotype"/>
          <w:b/>
          <w:i/>
          <w:sz w:val="22"/>
        </w:rPr>
      </w:pPr>
      <w:r w:rsidRPr="00804F21">
        <w:rPr>
          <w:rFonts w:ascii="Palatino Linotype" w:hAnsi="Palatino Linotype"/>
          <w:b/>
          <w:i/>
          <w:sz w:val="22"/>
        </w:rPr>
        <w:t>CAPITULO SEGUNDO</w:t>
      </w:r>
    </w:p>
    <w:p w14:paraId="0C3DD69C" w14:textId="77777777" w:rsidR="00FC4668" w:rsidRPr="00804F21" w:rsidRDefault="00FC4668" w:rsidP="00FC4668">
      <w:pPr>
        <w:spacing w:line="360" w:lineRule="auto"/>
        <w:ind w:left="567" w:right="616"/>
        <w:contextualSpacing/>
        <w:jc w:val="center"/>
        <w:rPr>
          <w:rFonts w:ascii="Palatino Linotype" w:hAnsi="Palatino Linotype"/>
          <w:b/>
          <w:i/>
          <w:sz w:val="22"/>
        </w:rPr>
      </w:pPr>
      <w:r w:rsidRPr="00804F21">
        <w:rPr>
          <w:rFonts w:ascii="Palatino Linotype" w:hAnsi="Palatino Linotype"/>
          <w:b/>
          <w:i/>
          <w:sz w:val="22"/>
        </w:rPr>
        <w:t>De la Tesorería Municipal</w:t>
      </w:r>
    </w:p>
    <w:p w14:paraId="3B5EDC90" w14:textId="77777777" w:rsidR="00FC4668" w:rsidRPr="00804F21" w:rsidRDefault="00FC4668" w:rsidP="00FC4668">
      <w:pPr>
        <w:spacing w:line="360" w:lineRule="auto"/>
        <w:ind w:left="567" w:right="616"/>
        <w:contextualSpacing/>
        <w:jc w:val="both"/>
        <w:rPr>
          <w:rFonts w:ascii="Palatino Linotype" w:hAnsi="Palatino Linotype"/>
          <w:i/>
          <w:sz w:val="22"/>
        </w:rPr>
      </w:pPr>
    </w:p>
    <w:p w14:paraId="41405B80" w14:textId="77777777" w:rsidR="00FC4668" w:rsidRPr="00804F21" w:rsidRDefault="00FC4668" w:rsidP="00FC4668">
      <w:pPr>
        <w:spacing w:line="360" w:lineRule="auto"/>
        <w:ind w:left="567" w:right="616"/>
        <w:contextualSpacing/>
        <w:jc w:val="both"/>
        <w:rPr>
          <w:rFonts w:ascii="Palatino Linotype" w:hAnsi="Palatino Linotype"/>
          <w:i/>
          <w:sz w:val="22"/>
        </w:rPr>
      </w:pPr>
      <w:r w:rsidRPr="00804F21">
        <w:rPr>
          <w:rFonts w:ascii="Palatino Linotype" w:hAnsi="Palatino Linotype"/>
          <w:i/>
          <w:sz w:val="22"/>
        </w:rPr>
        <w:t xml:space="preserve">Artículo 93.- La tesorería municipal es el órgano encargado de la recaudación de los ingresos municipales y responsable de realizar las erogaciones que haga el ayuntamiento. </w:t>
      </w:r>
    </w:p>
    <w:p w14:paraId="5D031983" w14:textId="77777777" w:rsidR="00FC4668" w:rsidRPr="00804F21" w:rsidRDefault="00FC4668" w:rsidP="00FC4668">
      <w:pPr>
        <w:spacing w:line="360" w:lineRule="auto"/>
        <w:ind w:left="567" w:right="616"/>
        <w:contextualSpacing/>
        <w:jc w:val="both"/>
        <w:rPr>
          <w:rFonts w:ascii="Palatino Linotype" w:hAnsi="Palatino Linotype"/>
          <w:i/>
          <w:sz w:val="22"/>
        </w:rPr>
      </w:pPr>
    </w:p>
    <w:p w14:paraId="5AF69287" w14:textId="77777777" w:rsidR="00FC4668" w:rsidRPr="00804F21" w:rsidRDefault="00FC4668" w:rsidP="00FC4668">
      <w:pPr>
        <w:spacing w:line="360" w:lineRule="auto"/>
        <w:ind w:left="567" w:right="616"/>
        <w:contextualSpacing/>
        <w:jc w:val="both"/>
        <w:rPr>
          <w:rFonts w:ascii="Palatino Linotype" w:eastAsia="MS Mincho" w:hAnsi="Palatino Linotype" w:cs="Times New Roman"/>
          <w:i/>
          <w:sz w:val="22"/>
          <w:lang w:val="es-ES_tradnl"/>
        </w:rPr>
      </w:pPr>
      <w:r w:rsidRPr="00804F21">
        <w:rPr>
          <w:rFonts w:ascii="Palatino Linotype" w:hAnsi="Palatino Linotype"/>
          <w:i/>
          <w:sz w:val="22"/>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40601A03" w14:textId="77777777" w:rsidR="00FC4668" w:rsidRPr="00804F21" w:rsidRDefault="00FC4668" w:rsidP="00FC4668">
      <w:pPr>
        <w:spacing w:line="360" w:lineRule="auto"/>
        <w:ind w:left="567" w:right="616"/>
        <w:contextualSpacing/>
        <w:jc w:val="both"/>
        <w:rPr>
          <w:rFonts w:ascii="Palatino Linotype" w:eastAsia="MS Mincho" w:hAnsi="Palatino Linotype" w:cs="Times New Roman"/>
          <w:i/>
          <w:sz w:val="22"/>
          <w:lang w:val="es-ES_tradnl"/>
        </w:rPr>
      </w:pPr>
    </w:p>
    <w:p w14:paraId="41D2BE2E" w14:textId="77777777" w:rsidR="00FC4668" w:rsidRPr="00804F21" w:rsidRDefault="00FC4668" w:rsidP="00FC4668">
      <w:pPr>
        <w:spacing w:line="360" w:lineRule="auto"/>
        <w:ind w:left="567" w:right="616"/>
        <w:contextualSpacing/>
        <w:jc w:val="both"/>
        <w:rPr>
          <w:rFonts w:ascii="Palatino Linotype" w:hAnsi="Palatino Linotype"/>
          <w:i/>
          <w:sz w:val="22"/>
        </w:rPr>
      </w:pPr>
      <w:r w:rsidRPr="00804F21">
        <w:rPr>
          <w:rFonts w:ascii="Palatino Linotype" w:hAnsi="Palatino Linotype"/>
          <w:i/>
          <w:sz w:val="22"/>
        </w:rPr>
        <w:t>Artículo 95.- Son atribuciones del tesorero municipal:</w:t>
      </w:r>
    </w:p>
    <w:p w14:paraId="4CD6C36D" w14:textId="77777777" w:rsidR="00FC4668" w:rsidRPr="00804F21" w:rsidRDefault="00FC4668" w:rsidP="00FC4668">
      <w:pPr>
        <w:spacing w:line="360" w:lineRule="auto"/>
        <w:ind w:left="567" w:right="616"/>
        <w:contextualSpacing/>
        <w:jc w:val="both"/>
        <w:rPr>
          <w:rFonts w:ascii="Palatino Linotype" w:eastAsia="MS Mincho" w:hAnsi="Palatino Linotype" w:cs="Times New Roman"/>
          <w:i/>
          <w:sz w:val="22"/>
          <w:lang w:val="es-ES_tradnl"/>
        </w:rPr>
      </w:pPr>
    </w:p>
    <w:p w14:paraId="661408D5" w14:textId="77777777" w:rsidR="00FC4668" w:rsidRPr="00804F21" w:rsidRDefault="00FC4668" w:rsidP="00FC4668">
      <w:pPr>
        <w:spacing w:line="360" w:lineRule="auto"/>
        <w:ind w:left="567" w:right="616"/>
        <w:contextualSpacing/>
        <w:jc w:val="both"/>
        <w:rPr>
          <w:rFonts w:ascii="Palatino Linotype" w:hAnsi="Palatino Linotype"/>
          <w:i/>
          <w:sz w:val="22"/>
        </w:rPr>
      </w:pPr>
      <w:r w:rsidRPr="00804F21">
        <w:rPr>
          <w:rFonts w:ascii="Palatino Linotype" w:hAnsi="Palatino Linotype"/>
          <w:i/>
          <w:sz w:val="22"/>
        </w:rPr>
        <w:t xml:space="preserve">I. Administrar la hacienda pública municipal, de conformidad con las disposiciones legales aplicables; </w:t>
      </w:r>
    </w:p>
    <w:p w14:paraId="29A3C439" w14:textId="77777777" w:rsidR="00FC4668" w:rsidRPr="00804F21" w:rsidRDefault="00FC4668" w:rsidP="00FC4668">
      <w:pPr>
        <w:spacing w:line="360" w:lineRule="auto"/>
        <w:ind w:left="567" w:right="616"/>
        <w:contextualSpacing/>
        <w:jc w:val="both"/>
        <w:rPr>
          <w:rFonts w:ascii="Palatino Linotype" w:eastAsia="MS Mincho" w:hAnsi="Palatino Linotype" w:cs="Times New Roman"/>
          <w:i/>
          <w:sz w:val="22"/>
          <w:lang w:val="es-ES_tradnl"/>
        </w:rPr>
      </w:pPr>
      <w:r w:rsidRPr="00804F21">
        <w:rPr>
          <w:rFonts w:ascii="Palatino Linotype" w:hAnsi="Palatino Linotype"/>
          <w:i/>
          <w:sz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0AAB8751" w14:textId="77777777" w:rsidR="00FC4668" w:rsidRPr="00804F21" w:rsidRDefault="00FC4668" w:rsidP="00FC4668">
      <w:pPr>
        <w:spacing w:line="360" w:lineRule="auto"/>
        <w:ind w:left="567" w:right="616"/>
        <w:contextualSpacing/>
        <w:jc w:val="both"/>
        <w:rPr>
          <w:rFonts w:ascii="Palatino Linotype" w:hAnsi="Palatino Linotype"/>
          <w:i/>
          <w:sz w:val="22"/>
        </w:rPr>
      </w:pPr>
      <w:r w:rsidRPr="00804F21">
        <w:rPr>
          <w:rFonts w:ascii="Palatino Linotype" w:eastAsia="MS Mincho" w:hAnsi="Palatino Linotype" w:cs="Times New Roman"/>
          <w:i/>
          <w:sz w:val="22"/>
          <w:lang w:val="es-ES_tradnl"/>
        </w:rPr>
        <w:t>…</w:t>
      </w:r>
      <w:r w:rsidRPr="00804F21">
        <w:rPr>
          <w:rFonts w:ascii="Palatino Linotype" w:hAnsi="Palatino Linotype"/>
          <w:i/>
          <w:sz w:val="22"/>
        </w:rPr>
        <w:t xml:space="preserve"> </w:t>
      </w:r>
    </w:p>
    <w:p w14:paraId="7172E246" w14:textId="77777777" w:rsidR="00FC4668" w:rsidRPr="00804F21" w:rsidRDefault="00FC4668" w:rsidP="00FC4668">
      <w:pPr>
        <w:spacing w:line="360" w:lineRule="auto"/>
        <w:ind w:left="567" w:right="616"/>
        <w:contextualSpacing/>
        <w:jc w:val="both"/>
        <w:rPr>
          <w:rFonts w:ascii="Palatino Linotype" w:eastAsia="MS Mincho" w:hAnsi="Palatino Linotype" w:cs="Times New Roman"/>
          <w:i/>
          <w:sz w:val="22"/>
          <w:lang w:val="es-ES_tradnl"/>
        </w:rPr>
      </w:pPr>
      <w:r w:rsidRPr="00804F21">
        <w:rPr>
          <w:rFonts w:ascii="Palatino Linotype" w:hAnsi="Palatino Linotype"/>
          <w:i/>
          <w:sz w:val="22"/>
        </w:rPr>
        <w:lastRenderedPageBreak/>
        <w:t>IV. Llevar los registros contables, financieros y administrativos de los ingresos, egresos, e inventarios;</w:t>
      </w:r>
    </w:p>
    <w:p w14:paraId="6795F74A" w14:textId="03753C1F" w:rsidR="00584E1A" w:rsidRPr="00804F21" w:rsidRDefault="00584E1A" w:rsidP="00584E1A">
      <w:pPr>
        <w:pStyle w:val="Prrafodelista"/>
        <w:rPr>
          <w:rFonts w:ascii="Palatino Linotype" w:eastAsia="Calibri" w:hAnsi="Palatino Linotype" w:cs="Arial"/>
        </w:rPr>
      </w:pPr>
    </w:p>
    <w:p w14:paraId="43902A5B" w14:textId="0CB5CEA3" w:rsidR="00BF452F" w:rsidRPr="00804F21" w:rsidRDefault="00BF452F" w:rsidP="00584E1A">
      <w:pPr>
        <w:pStyle w:val="Prrafodelista"/>
        <w:rPr>
          <w:rFonts w:ascii="Palatino Linotype" w:eastAsia="Calibri" w:hAnsi="Palatino Linotype" w:cs="Arial"/>
        </w:rPr>
      </w:pPr>
    </w:p>
    <w:p w14:paraId="35C4F412" w14:textId="5FD41A7F" w:rsidR="00BF452F" w:rsidRPr="00804F21" w:rsidRDefault="00BF452F" w:rsidP="00584E1A">
      <w:pPr>
        <w:pStyle w:val="Prrafodelista"/>
        <w:rPr>
          <w:rFonts w:ascii="Palatino Linotype" w:eastAsia="Calibri" w:hAnsi="Palatino Linotype" w:cs="Arial"/>
        </w:rPr>
      </w:pPr>
    </w:p>
    <w:p w14:paraId="7499F9EB" w14:textId="3008185B" w:rsidR="00FC4668" w:rsidRPr="00804F21" w:rsidRDefault="00FC4668" w:rsidP="00BF452F">
      <w:pPr>
        <w:pStyle w:val="Prrafodelista"/>
        <w:numPr>
          <w:ilvl w:val="0"/>
          <w:numId w:val="1"/>
        </w:numPr>
        <w:spacing w:line="360" w:lineRule="auto"/>
        <w:ind w:right="49"/>
        <w:jc w:val="both"/>
        <w:rPr>
          <w:rFonts w:ascii="Palatino Linotype" w:eastAsia="MS Mincho" w:hAnsi="Palatino Linotype"/>
        </w:rPr>
      </w:pPr>
      <w:r w:rsidRPr="00804F21">
        <w:rPr>
          <w:rFonts w:ascii="Palatino Linotype" w:eastAsia="MS Mincho" w:hAnsi="Palatino Linotype" w:cs="Times New Roman"/>
          <w:lang w:val="es-ES_tradnl"/>
        </w:rPr>
        <w:t xml:space="preserve">De la anterior </w:t>
      </w:r>
      <w:r w:rsidR="00D22AD1" w:rsidRPr="00804F21">
        <w:rPr>
          <w:rFonts w:ascii="Palatino Linotype" w:eastAsia="MS Mincho" w:hAnsi="Palatino Linotype" w:cs="Times New Roman"/>
          <w:lang w:val="es-ES_tradnl"/>
        </w:rPr>
        <w:t>normatividad se determina que el área encargada de realizar las erogaciones y las respectivas facturas, es la Tesorería Municipal, en consecuencia, se tiene que el Titular de la Unidad de Transparencia turnó la solicitud al área que de acuerdo a sus funciones, atribuciones y competencias debe generar, administrar y/o poseer la información requerida por el particular.</w:t>
      </w:r>
    </w:p>
    <w:p w14:paraId="21C45505" w14:textId="77777777" w:rsidR="00FC4668" w:rsidRPr="00804F21" w:rsidRDefault="00FC4668" w:rsidP="00D22AD1">
      <w:pPr>
        <w:pStyle w:val="Prrafodelista"/>
        <w:spacing w:line="360" w:lineRule="auto"/>
        <w:ind w:left="0" w:right="49"/>
        <w:jc w:val="both"/>
        <w:rPr>
          <w:rFonts w:ascii="Palatino Linotype" w:eastAsia="MS Mincho" w:hAnsi="Palatino Linotype"/>
        </w:rPr>
      </w:pPr>
    </w:p>
    <w:p w14:paraId="6A5A961B" w14:textId="5EF61667" w:rsidR="00BF452F" w:rsidRPr="00804F21" w:rsidRDefault="00D22AD1" w:rsidP="00BF452F">
      <w:pPr>
        <w:pStyle w:val="Prrafodelista"/>
        <w:numPr>
          <w:ilvl w:val="0"/>
          <w:numId w:val="1"/>
        </w:numPr>
        <w:spacing w:line="360" w:lineRule="auto"/>
        <w:ind w:right="49"/>
        <w:jc w:val="both"/>
        <w:rPr>
          <w:rFonts w:ascii="Palatino Linotype" w:eastAsia="MS Mincho" w:hAnsi="Palatino Linotype"/>
        </w:rPr>
      </w:pPr>
      <w:r w:rsidRPr="00804F21">
        <w:rPr>
          <w:rFonts w:ascii="Palatino Linotype" w:eastAsia="MS Mincho" w:hAnsi="Palatino Linotype"/>
        </w:rPr>
        <w:t xml:space="preserve">No pasa desapercibido </w:t>
      </w:r>
      <w:r w:rsidR="00BF452F" w:rsidRPr="00804F21">
        <w:rPr>
          <w:rFonts w:ascii="Palatino Linotype" w:eastAsia="MS Mincho" w:hAnsi="Palatino Linotype"/>
        </w:rPr>
        <w:t>lo que establece la Ley de Transparencia y Acceso a la Información Pública del Estado de México y Municipios en sus artículos 4 y 12</w:t>
      </w:r>
      <w:r w:rsidRPr="00804F21">
        <w:rPr>
          <w:rFonts w:ascii="Palatino Linotype" w:eastAsia="MS Mincho" w:hAnsi="Palatino Linotype"/>
        </w:rPr>
        <w:t>, los cuales</w:t>
      </w:r>
      <w:r w:rsidR="00BF452F" w:rsidRPr="00804F21">
        <w:rPr>
          <w:rFonts w:ascii="Palatino Linotype" w:eastAsia="MS Mincho" w:hAnsi="Palatino Linotype"/>
        </w:rPr>
        <w:t xml:space="preserve"> indican que únicamente harán pública aquella información que obre en su posesión y en el estado en el que se encuentre, es decir, </w:t>
      </w:r>
      <w:r w:rsidRPr="00804F21">
        <w:rPr>
          <w:rFonts w:ascii="Palatino Linotype" w:eastAsia="MS Mincho" w:hAnsi="Palatino Linotype"/>
        </w:rPr>
        <w:t>no pueden entregar la información que no obre en sus archivos por no haberse generado, aunque exista la atribución.</w:t>
      </w:r>
    </w:p>
    <w:p w14:paraId="303D7BED" w14:textId="77777777" w:rsidR="00BF452F" w:rsidRPr="00804F21" w:rsidRDefault="00BF452F" w:rsidP="00BF452F">
      <w:pPr>
        <w:pStyle w:val="Prrafodelista"/>
        <w:rPr>
          <w:rFonts w:ascii="Palatino Linotype" w:hAnsi="Palatino Linotype"/>
          <w:iCs/>
        </w:rPr>
      </w:pPr>
    </w:p>
    <w:p w14:paraId="41C7FF13" w14:textId="09C2310B" w:rsidR="00BF452F" w:rsidRPr="00804F21" w:rsidRDefault="00D22AD1" w:rsidP="00BF452F">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804F21">
        <w:rPr>
          <w:rFonts w:ascii="Palatino Linotype" w:hAnsi="Palatino Linotype"/>
          <w:iCs/>
        </w:rPr>
        <w:t xml:space="preserve">En este caso en particular, si bien es cierto existe la atribución del Tesorero Municipal para realizar las erogaciones que requiera el Ayuntamiento y se generen las correspondientes facturas, lo cierto es que, al no haberse generado ninguna erogación por el concepto que señaló el particular, </w:t>
      </w:r>
      <w:r w:rsidR="00D85078" w:rsidRPr="00804F21">
        <w:rPr>
          <w:rFonts w:ascii="Palatino Linotype" w:hAnsi="Palatino Linotype"/>
          <w:iCs/>
        </w:rPr>
        <w:t>se tiene que la atribución no se ejerció y por ende, la información no se generó.</w:t>
      </w:r>
      <w:r w:rsidR="00A5370C" w:rsidRPr="00804F21">
        <w:rPr>
          <w:rFonts w:ascii="Palatino Linotype" w:hAnsi="Palatino Linotype"/>
          <w:iCs/>
        </w:rPr>
        <w:t xml:space="preserve"> Con esto, se aprecia que estamos en presencia de lo que se conoce como hechos negativos.</w:t>
      </w:r>
    </w:p>
    <w:p w14:paraId="30915CC9" w14:textId="77777777" w:rsidR="00BF452F" w:rsidRPr="00804F21" w:rsidRDefault="00BF452F" w:rsidP="00BF452F">
      <w:pPr>
        <w:pStyle w:val="Prrafodelista"/>
        <w:rPr>
          <w:rFonts w:ascii="Palatino Linotype" w:hAnsi="Palatino Linotype" w:cs="Arial"/>
          <w:color w:val="000000" w:themeColor="text1"/>
        </w:rPr>
      </w:pPr>
    </w:p>
    <w:p w14:paraId="53A15F8A" w14:textId="77777777" w:rsidR="00BF452F" w:rsidRPr="00804F21" w:rsidRDefault="00BF452F" w:rsidP="00BF452F">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804F21">
        <w:rPr>
          <w:rFonts w:ascii="Palatino Linotype" w:hAnsi="Palatino Linotype" w:cs="Arial"/>
          <w:color w:val="000000" w:themeColor="text1"/>
        </w:rPr>
        <w:lastRenderedPageBreak/>
        <w:t>Lo anterior encuentra sustento con la Jurisprudencia 267,287 y el Criterio 10/2004 emitidos por el Máximo Juzgador del país, Tesis que determinan lo siguiente:</w:t>
      </w:r>
    </w:p>
    <w:p w14:paraId="70DB06C6" w14:textId="77777777" w:rsidR="00BF452F" w:rsidRPr="00804F21" w:rsidRDefault="00BF452F" w:rsidP="00BF452F">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HECHOS NEGATIVOS, NO SON SUSCEPTIBLES DE DEMOSTRACION.</w:t>
      </w:r>
      <w:r w:rsidRPr="00804F21">
        <w:rPr>
          <w:rFonts w:ascii="Palatino Linotype" w:hAnsi="Palatino Linotype" w:cs="Arial"/>
          <w:i/>
        </w:rPr>
        <w:t xml:space="preserve"> </w:t>
      </w:r>
      <w:r w:rsidRPr="00804F21">
        <w:rPr>
          <w:rFonts w:ascii="Palatino Linotype" w:hAnsi="Palatino Linotype" w:cs="Arial"/>
          <w:b/>
          <w:i/>
        </w:rPr>
        <w:t>Tratándose de un hecho negativo, el Juez no tiene por que invocar prueba alguna de la que se desprenda</w:t>
      </w:r>
      <w:r w:rsidRPr="00804F21">
        <w:rPr>
          <w:rFonts w:ascii="Palatino Linotype" w:hAnsi="Palatino Linotype" w:cs="Arial"/>
          <w:i/>
        </w:rPr>
        <w:t>, ya que es bien sabido que esta clase de hechos no son susceptibles de demostración.”</w:t>
      </w:r>
    </w:p>
    <w:p w14:paraId="1D9FCB60" w14:textId="77777777" w:rsidR="00BF452F" w:rsidRPr="00804F21" w:rsidRDefault="00BF452F" w:rsidP="00BF452F">
      <w:pPr>
        <w:pStyle w:val="Prrafodelista"/>
        <w:tabs>
          <w:tab w:val="left" w:pos="426"/>
        </w:tabs>
        <w:spacing w:before="240" w:after="240" w:line="360" w:lineRule="auto"/>
        <w:ind w:left="567" w:right="567"/>
        <w:jc w:val="both"/>
        <w:rPr>
          <w:rFonts w:ascii="Palatino Linotype" w:hAnsi="Palatino Linotype" w:cs="Arial"/>
          <w:i/>
        </w:rPr>
      </w:pPr>
    </w:p>
    <w:p w14:paraId="1649D5A7" w14:textId="77777777" w:rsidR="00BF452F" w:rsidRPr="00804F21" w:rsidRDefault="00BF452F" w:rsidP="00BF452F">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INEXISTENCIA DE LA INFORMACIÓN. EL COMITÉ DE ACCESO A LA INFORMACIÓN PUEDE DECLARARLA ANTE SU EVIDENCIA, SIN NECESIDAD DE DICTAR MEDIDAS PARA SU LOCALIZACIÓN.</w:t>
      </w:r>
      <w:r w:rsidRPr="00804F21">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804F21">
        <w:rPr>
          <w:rFonts w:ascii="Palatino Linotype" w:hAnsi="Palatino Linotype" w:cs="Arial"/>
          <w:b/>
          <w:i/>
        </w:rPr>
        <w:t>ndo la referida Unidad señala, o</w:t>
      </w:r>
      <w:r w:rsidRPr="00804F21">
        <w:rPr>
          <w:rFonts w:ascii="Palatino Linotype" w:hAnsi="Palatino Linotype" w:cs="Arial"/>
          <w:i/>
        </w:rPr>
        <w:t xml:space="preserve"> el mencionado Comité </w:t>
      </w:r>
      <w:r w:rsidRPr="00804F21">
        <w:rPr>
          <w:rFonts w:ascii="Palatino Linotype" w:hAnsi="Palatino Linotype" w:cs="Arial"/>
          <w:b/>
          <w:i/>
        </w:rPr>
        <w:t xml:space="preserve">advierte que el documento solicitado no existe en virtud de que no tuvo lugar el acto cuya realización supuestamente se </w:t>
      </w:r>
      <w:r w:rsidRPr="00804F21">
        <w:rPr>
          <w:rFonts w:ascii="Palatino Linotype" w:hAnsi="Palatino Linotype" w:cs="Arial"/>
          <w:b/>
          <w:i/>
        </w:rPr>
        <w:lastRenderedPageBreak/>
        <w:t>reflejó en aquél, resulta innecesario dictar alguna medida para localizar la información respectiva, al evidenciarse su inexistencia.</w:t>
      </w:r>
      <w:r w:rsidRPr="00804F21">
        <w:rPr>
          <w:rFonts w:ascii="Palatino Linotype" w:hAnsi="Palatino Linotype" w:cs="Arial"/>
          <w:i/>
        </w:rPr>
        <w:t>”</w:t>
      </w:r>
    </w:p>
    <w:p w14:paraId="29962EDA" w14:textId="77777777" w:rsidR="00BF452F" w:rsidRPr="00804F21" w:rsidRDefault="00BF452F" w:rsidP="00BF452F">
      <w:pPr>
        <w:pStyle w:val="Prrafodelista"/>
        <w:tabs>
          <w:tab w:val="left" w:pos="426"/>
        </w:tabs>
        <w:spacing w:line="360" w:lineRule="auto"/>
        <w:ind w:left="567" w:right="567"/>
        <w:jc w:val="both"/>
        <w:rPr>
          <w:rFonts w:ascii="Palatino Linotype" w:hAnsi="Palatino Linotype" w:cs="Arial"/>
          <w:iCs/>
        </w:rPr>
      </w:pPr>
      <w:r w:rsidRPr="00804F21">
        <w:rPr>
          <w:rFonts w:ascii="Palatino Linotype" w:hAnsi="Palatino Linotype" w:cs="Arial"/>
          <w:iCs/>
        </w:rPr>
        <w:t>(Énfasis añadido)</w:t>
      </w:r>
    </w:p>
    <w:p w14:paraId="01902A1B" w14:textId="77777777" w:rsidR="00BF452F" w:rsidRPr="00804F21" w:rsidRDefault="00BF452F" w:rsidP="00BF452F">
      <w:pPr>
        <w:tabs>
          <w:tab w:val="left" w:pos="426"/>
        </w:tabs>
        <w:spacing w:line="360" w:lineRule="auto"/>
        <w:ind w:right="49"/>
        <w:contextualSpacing/>
        <w:jc w:val="both"/>
        <w:rPr>
          <w:rFonts w:ascii="Palatino Linotype" w:hAnsi="Palatino Linotype" w:cs="Arial"/>
          <w:color w:val="000000" w:themeColor="text1"/>
        </w:rPr>
      </w:pPr>
    </w:p>
    <w:p w14:paraId="12ABF72C" w14:textId="7F8D34F1" w:rsidR="00BF452F" w:rsidRPr="00804F21" w:rsidRDefault="00BF452F" w:rsidP="00BF452F">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804F21">
        <w:rPr>
          <w:rFonts w:ascii="Palatino Linotype" w:hAnsi="Palatino Linotype" w:cs="Arial"/>
          <w:color w:val="000000" w:themeColor="text1"/>
        </w:rPr>
        <w:t xml:space="preserve">Razones por las que no ha lugar a ordenar un Acuerdo de Inexistencia, ya que como lo señaló el Sujeto Obligado, no se </w:t>
      </w:r>
      <w:r w:rsidR="00A5370C" w:rsidRPr="00804F21">
        <w:rPr>
          <w:rFonts w:ascii="Palatino Linotype" w:hAnsi="Palatino Linotype" w:cs="Arial"/>
          <w:color w:val="000000" w:themeColor="text1"/>
        </w:rPr>
        <w:t>cuenta con la información porque no se llevó a cabo ningún evento del día del niño.</w:t>
      </w:r>
      <w:r w:rsidRPr="00804F21">
        <w:rPr>
          <w:rFonts w:ascii="Palatino Linotype" w:hAnsi="Palatino Linotype" w:cs="Arial"/>
          <w:color w:val="000000" w:themeColor="text1"/>
        </w:rPr>
        <w:t xml:space="preserve"> </w:t>
      </w:r>
      <w:r w:rsidR="00A5370C" w:rsidRPr="00804F21">
        <w:rPr>
          <w:rFonts w:ascii="Palatino Linotype" w:hAnsi="Palatino Linotype" w:cs="Arial"/>
          <w:color w:val="000000" w:themeColor="text1"/>
        </w:rPr>
        <w:t>N</w:t>
      </w:r>
      <w:r w:rsidRPr="00804F21">
        <w:rPr>
          <w:rFonts w:ascii="Palatino Linotype" w:hAnsi="Palatino Linotype" w:cs="Arial"/>
          <w:color w:val="000000" w:themeColor="text1"/>
        </w:rPr>
        <w:t>o se trata de información que haya existido y por alguna razón ya no exista, o bien, se trate de información que de manera obligatoria deba generar el Sujeto Obligado.</w:t>
      </w:r>
    </w:p>
    <w:p w14:paraId="569DAA20" w14:textId="7994649D" w:rsidR="00BF452F" w:rsidRPr="00804F21" w:rsidRDefault="00BF452F" w:rsidP="00584E1A">
      <w:pPr>
        <w:pStyle w:val="Prrafodelista"/>
        <w:rPr>
          <w:rFonts w:ascii="Palatino Linotype" w:eastAsia="Calibri" w:hAnsi="Palatino Linotype" w:cs="Arial"/>
        </w:rPr>
      </w:pPr>
    </w:p>
    <w:p w14:paraId="4CE4E248" w14:textId="77777777" w:rsidR="00BF452F" w:rsidRPr="00804F21" w:rsidRDefault="00BF452F" w:rsidP="00584E1A">
      <w:pPr>
        <w:pStyle w:val="Prrafodelista"/>
        <w:rPr>
          <w:rFonts w:ascii="Palatino Linotype" w:eastAsia="MS Gothic" w:hAnsi="Palatino Linotype"/>
          <w:szCs w:val="26"/>
        </w:rPr>
      </w:pPr>
    </w:p>
    <w:p w14:paraId="7A006529" w14:textId="5141B4DA" w:rsidR="00816F51" w:rsidRPr="00804F21" w:rsidRDefault="00816F51" w:rsidP="00584E1A">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804F21">
        <w:rPr>
          <w:rFonts w:ascii="Palatino Linotype" w:eastAsia="MS Gothic" w:hAnsi="Palatino Linotype"/>
          <w:szCs w:val="26"/>
        </w:rPr>
        <w:t>En</w:t>
      </w:r>
      <w:r w:rsidRPr="00804F21">
        <w:rPr>
          <w:rFonts w:ascii="Palatino Linotype" w:hAnsi="Palatino Linotype"/>
          <w:lang w:val="es-ES"/>
        </w:rPr>
        <w:t xml:space="preserve"> ese sentido, </w:t>
      </w:r>
      <w:r w:rsidR="00945275" w:rsidRPr="00804F21">
        <w:rPr>
          <w:rFonts w:ascii="Palatino Linotype" w:hAnsi="Palatino Linotype"/>
          <w:lang w:eastAsia="en-US"/>
        </w:rPr>
        <w:t>al haber existido un pronunciamiento por parte del área que de acuerdo a sus atribuciones, funciones y competencias debe generar la información requerida y, manifestar que no se encuentra en sus archivos por no haberse ejercido dicha atribución, e</w:t>
      </w:r>
      <w:r w:rsidRPr="00804F21">
        <w:rPr>
          <w:rFonts w:ascii="Palatino Linotype" w:hAnsi="Palatino Linotype"/>
          <w:lang w:eastAsia="en-US"/>
        </w:rPr>
        <w:t xml:space="preserve">s que </w:t>
      </w:r>
      <w:r w:rsidRPr="00804F21">
        <w:rPr>
          <w:rFonts w:ascii="Palatino Linotype" w:hAnsi="Palatino Linotype"/>
          <w:lang w:val="es-ES"/>
        </w:rPr>
        <w:t>debemos</w:t>
      </w:r>
      <w:r w:rsidRPr="00804F21">
        <w:rPr>
          <w:rFonts w:ascii="Palatino Linotype" w:hAnsi="Palatino Linotype"/>
          <w:i/>
          <w:lang w:val="es-ES"/>
        </w:rPr>
        <w:t xml:space="preserve"> </w:t>
      </w:r>
      <w:r w:rsidRPr="00804F21">
        <w:rPr>
          <w:rFonts w:ascii="Palatino Linotype" w:hAnsi="Palatino Linotype" w:cs="Arial"/>
          <w:szCs w:val="20"/>
        </w:rPr>
        <w:t>hacer referencia a l</w:t>
      </w:r>
      <w:r w:rsidRPr="00804F21">
        <w:rPr>
          <w:rFonts w:ascii="Palatino Linotype" w:hAnsi="Palatino Linotype"/>
        </w:rPr>
        <w:t>a presunción de veracidad</w:t>
      </w:r>
      <w:r w:rsidRPr="00804F21">
        <w:rPr>
          <w:rStyle w:val="Refdenotaalpie"/>
          <w:rFonts w:ascii="Palatino Linotype" w:hAnsi="Palatino Linotype"/>
        </w:rPr>
        <w:footnoteReference w:id="9"/>
      </w:r>
      <w:r w:rsidRPr="00804F21">
        <w:rPr>
          <w:rFonts w:ascii="Palatino Linotype" w:hAnsi="Palatino Linotype"/>
        </w:rPr>
        <w:t xml:space="preserve"> supone una declaración </w:t>
      </w:r>
      <w:r w:rsidRPr="00804F21">
        <w:rPr>
          <w:rFonts w:ascii="Palatino Linotype" w:hAnsi="Palatino Linotype"/>
          <w:i/>
        </w:rPr>
        <w:t>iurus tantum</w:t>
      </w:r>
      <w:r w:rsidRPr="00804F21">
        <w:rPr>
          <w:rFonts w:ascii="Palatino Linotype" w:hAnsi="Palatino Linotype"/>
        </w:rPr>
        <w:t xml:space="preserve"> ya que admite prueba en contra, por lo que este Órgano no está facultado para pronunciarse sobre la veracidad de la información entregada.</w:t>
      </w:r>
    </w:p>
    <w:p w14:paraId="7C35CF5A" w14:textId="77777777" w:rsidR="00816F51" w:rsidRPr="00804F21" w:rsidRDefault="00816F51" w:rsidP="00816F51">
      <w:pPr>
        <w:pStyle w:val="Prrafodelista"/>
        <w:rPr>
          <w:rFonts w:ascii="Palatino Linotype" w:hAnsi="Palatino Linotype"/>
        </w:rPr>
      </w:pPr>
    </w:p>
    <w:p w14:paraId="37609A78" w14:textId="77777777" w:rsidR="00816F51" w:rsidRPr="00804F21" w:rsidRDefault="00816F51" w:rsidP="00816F51">
      <w:pPr>
        <w:pStyle w:val="Prrafodelista"/>
        <w:numPr>
          <w:ilvl w:val="0"/>
          <w:numId w:val="1"/>
        </w:numPr>
        <w:spacing w:line="360" w:lineRule="auto"/>
        <w:jc w:val="both"/>
        <w:rPr>
          <w:rFonts w:ascii="Palatino Linotype" w:hAnsi="Palatino Linotype"/>
        </w:rPr>
      </w:pPr>
      <w:r w:rsidRPr="00804F21">
        <w:rPr>
          <w:rFonts w:ascii="Palatino Linotype" w:hAnsi="Palatino Linotype"/>
        </w:rPr>
        <w:t>Sirve de apoyo a lo anterior por analogía el criterio 31-10 emitido por el entonces Instituto Federal de Acceso a la Información y Protección de Datos, que a la letra dice:</w:t>
      </w:r>
    </w:p>
    <w:p w14:paraId="1012C14B" w14:textId="77777777" w:rsidR="00816F51" w:rsidRPr="00804F21" w:rsidRDefault="00816F51" w:rsidP="00816F51">
      <w:pPr>
        <w:pStyle w:val="Prrafodelista"/>
        <w:rPr>
          <w:rFonts w:ascii="Palatino Linotype" w:hAnsi="Palatino Linotype"/>
        </w:rPr>
      </w:pPr>
    </w:p>
    <w:p w14:paraId="3A8E099A" w14:textId="77777777" w:rsidR="00816F51" w:rsidRPr="00804F21" w:rsidRDefault="00816F51" w:rsidP="00816F51">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132AFD" w14:textId="27615B7F" w:rsidR="00816F51" w:rsidRPr="00804F21" w:rsidRDefault="00816F51"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color w:val="000000"/>
        </w:rPr>
        <w:t>Este Órgano Garante carece de facultades para dudar de la veracidad sobre la información proporcionada por el Sujeto Obligado, en consecuencia, debe confirmarse la respuesta</w:t>
      </w:r>
      <w:r w:rsidR="00546DE4" w:rsidRPr="00804F21">
        <w:rPr>
          <w:rFonts w:ascii="Palatino Linotype" w:hAnsi="Palatino Linotype" w:cs="Arial"/>
          <w:color w:val="000000"/>
        </w:rPr>
        <w:t>, al resultar infundadas las razones o motivos de inconformidad.</w:t>
      </w:r>
    </w:p>
    <w:p w14:paraId="592B59E0" w14:textId="77777777" w:rsidR="006E5F49" w:rsidRPr="00804F21" w:rsidRDefault="006E5F49" w:rsidP="006E5F49">
      <w:pPr>
        <w:pStyle w:val="Prrafodelista"/>
        <w:shd w:val="clear" w:color="auto" w:fill="FFFFFF"/>
        <w:spacing w:before="240" w:after="240" w:line="360" w:lineRule="auto"/>
        <w:ind w:left="0"/>
        <w:jc w:val="both"/>
        <w:rPr>
          <w:rFonts w:ascii="Palatino Linotype" w:hAnsi="Palatino Linotype" w:cs="Arial"/>
          <w:color w:val="000000"/>
        </w:rPr>
      </w:pPr>
    </w:p>
    <w:p w14:paraId="4A5266FD" w14:textId="0FF1E22C" w:rsidR="006E5F49" w:rsidRPr="00804F21" w:rsidRDefault="006E5F49" w:rsidP="006E5F49">
      <w:pPr>
        <w:pStyle w:val="Ttulo2"/>
        <w:rPr>
          <w:rFonts w:ascii="Palatino Linotype" w:hAnsi="Palatino Linotype"/>
          <w:b/>
          <w:color w:val="auto"/>
          <w:sz w:val="24"/>
        </w:rPr>
      </w:pPr>
      <w:r w:rsidRPr="00804F21">
        <w:rPr>
          <w:rFonts w:ascii="Palatino Linotype" w:hAnsi="Palatino Linotype"/>
          <w:b/>
          <w:color w:val="auto"/>
          <w:sz w:val="24"/>
        </w:rPr>
        <w:t>III. Del recurso de revisión 00854/INFOEM/IP/RR/2022</w:t>
      </w:r>
    </w:p>
    <w:p w14:paraId="6776F1E9" w14:textId="78A99395" w:rsidR="006E5F49" w:rsidRPr="00804F21" w:rsidRDefault="00A94F9E"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El Recurrente solicitó la siguiente información:</w:t>
      </w:r>
    </w:p>
    <w:p w14:paraId="1930F764" w14:textId="409AD837" w:rsidR="00A94F9E" w:rsidRPr="00804F21" w:rsidRDefault="00A94F9E" w:rsidP="00A94F9E">
      <w:pPr>
        <w:pStyle w:val="Prrafodelista"/>
        <w:shd w:val="clear" w:color="auto" w:fill="FFFFFF"/>
        <w:spacing w:before="240" w:after="240" w:line="360" w:lineRule="auto"/>
        <w:ind w:left="0"/>
        <w:jc w:val="both"/>
        <w:rPr>
          <w:rFonts w:ascii="Palatino Linotype" w:hAnsi="Palatino Linotype" w:cs="Arial"/>
        </w:rPr>
      </w:pPr>
    </w:p>
    <w:p w14:paraId="4EA3C096" w14:textId="77777777" w:rsidR="00A94F9E" w:rsidRPr="00804F21" w:rsidRDefault="00A94F9E" w:rsidP="00A94F9E">
      <w:pPr>
        <w:pStyle w:val="Prrafodelista"/>
        <w:numPr>
          <w:ilvl w:val="0"/>
          <w:numId w:val="11"/>
        </w:numPr>
        <w:tabs>
          <w:tab w:val="left" w:pos="426"/>
        </w:tabs>
        <w:spacing w:line="360" w:lineRule="auto"/>
        <w:ind w:right="49"/>
        <w:jc w:val="both"/>
        <w:rPr>
          <w:rFonts w:ascii="Palatino Linotype" w:hAnsi="Palatino Linotype" w:cs="Arial"/>
          <w:color w:val="000000" w:themeColor="text1"/>
          <w:sz w:val="44"/>
        </w:rPr>
      </w:pPr>
      <w:r w:rsidRPr="00804F21">
        <w:rPr>
          <w:rFonts w:ascii="Palatino Linotype" w:eastAsia="Times New Roman" w:hAnsi="Palatino Linotype" w:cs="Times New Roman"/>
          <w:szCs w:val="14"/>
          <w:lang w:eastAsia="es-MX"/>
        </w:rPr>
        <w:t>Bitácoras y facturas de gasolina;</w:t>
      </w:r>
    </w:p>
    <w:p w14:paraId="7B200771" w14:textId="77777777" w:rsidR="00A94F9E" w:rsidRPr="00804F21" w:rsidRDefault="00A94F9E" w:rsidP="00A94F9E">
      <w:pPr>
        <w:pStyle w:val="Prrafodelista"/>
        <w:numPr>
          <w:ilvl w:val="0"/>
          <w:numId w:val="11"/>
        </w:numPr>
        <w:tabs>
          <w:tab w:val="left" w:pos="426"/>
        </w:tabs>
        <w:spacing w:line="360" w:lineRule="auto"/>
        <w:ind w:right="49"/>
        <w:jc w:val="both"/>
        <w:rPr>
          <w:rFonts w:ascii="Palatino Linotype" w:hAnsi="Palatino Linotype" w:cs="Arial"/>
          <w:color w:val="000000" w:themeColor="text1"/>
          <w:sz w:val="44"/>
        </w:rPr>
      </w:pPr>
      <w:r w:rsidRPr="00804F21">
        <w:rPr>
          <w:rFonts w:ascii="Palatino Linotype" w:eastAsia="Times New Roman" w:hAnsi="Palatino Linotype" w:cs="Times New Roman"/>
          <w:szCs w:val="14"/>
          <w:lang w:eastAsia="es-MX"/>
        </w:rPr>
        <w:t>Dirección de la gasolinera que abastecen los vehículos oficiales;</w:t>
      </w:r>
    </w:p>
    <w:p w14:paraId="16CA68CC" w14:textId="77777777" w:rsidR="00A94F9E" w:rsidRPr="00804F21" w:rsidRDefault="00A94F9E" w:rsidP="00A94F9E">
      <w:pPr>
        <w:pStyle w:val="Prrafodelista"/>
        <w:numPr>
          <w:ilvl w:val="0"/>
          <w:numId w:val="11"/>
        </w:numPr>
        <w:tabs>
          <w:tab w:val="left" w:pos="426"/>
        </w:tabs>
        <w:spacing w:line="360" w:lineRule="auto"/>
        <w:ind w:right="49"/>
        <w:jc w:val="both"/>
        <w:rPr>
          <w:rFonts w:ascii="Palatino Linotype" w:hAnsi="Palatino Linotype" w:cs="Arial"/>
          <w:color w:val="000000" w:themeColor="text1"/>
          <w:sz w:val="44"/>
        </w:rPr>
      </w:pPr>
      <w:r w:rsidRPr="00804F21">
        <w:rPr>
          <w:rFonts w:ascii="Palatino Linotype" w:eastAsia="Times New Roman" w:hAnsi="Palatino Linotype" w:cs="Times New Roman"/>
          <w:szCs w:val="14"/>
          <w:lang w:eastAsia="es-MX"/>
        </w:rPr>
        <w:lastRenderedPageBreak/>
        <w:t>Convenio o contrato que celebraron para dicha prestación de servicio; y</w:t>
      </w:r>
    </w:p>
    <w:p w14:paraId="6E231F91" w14:textId="77777777" w:rsidR="00A94F9E" w:rsidRPr="00804F21" w:rsidRDefault="00A94F9E" w:rsidP="00A94F9E">
      <w:pPr>
        <w:pStyle w:val="Prrafodelista"/>
        <w:numPr>
          <w:ilvl w:val="0"/>
          <w:numId w:val="11"/>
        </w:numPr>
        <w:tabs>
          <w:tab w:val="left" w:pos="426"/>
        </w:tabs>
        <w:spacing w:line="360" w:lineRule="auto"/>
        <w:ind w:right="49"/>
        <w:jc w:val="both"/>
        <w:rPr>
          <w:rFonts w:ascii="Palatino Linotype" w:hAnsi="Palatino Linotype" w:cs="Arial"/>
          <w:color w:val="000000" w:themeColor="text1"/>
          <w:sz w:val="44"/>
        </w:rPr>
      </w:pPr>
      <w:r w:rsidRPr="00804F21">
        <w:rPr>
          <w:rFonts w:ascii="Palatino Linotype" w:eastAsia="Times New Roman" w:hAnsi="Palatino Linotype" w:cs="Times New Roman"/>
          <w:szCs w:val="14"/>
          <w:lang w:eastAsia="es-MX"/>
        </w:rPr>
        <w:t>Área que maneja este recurso así como el nombre del titular.</w:t>
      </w:r>
    </w:p>
    <w:p w14:paraId="473760F7" w14:textId="77777777" w:rsidR="00A94F9E" w:rsidRPr="00804F21" w:rsidRDefault="00A94F9E" w:rsidP="00A94F9E">
      <w:pPr>
        <w:pStyle w:val="Prrafodelista"/>
        <w:shd w:val="clear" w:color="auto" w:fill="FFFFFF"/>
        <w:spacing w:before="240" w:after="240" w:line="360" w:lineRule="auto"/>
        <w:ind w:left="0"/>
        <w:jc w:val="both"/>
        <w:rPr>
          <w:rFonts w:ascii="Palatino Linotype" w:hAnsi="Palatino Linotype" w:cs="Arial"/>
        </w:rPr>
      </w:pPr>
    </w:p>
    <w:p w14:paraId="4723B0F5" w14:textId="220CBDAA" w:rsidR="00A94F9E" w:rsidRPr="00804F21" w:rsidRDefault="00A94F9E"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El Sujeto Obligado únicamente contestó que, las facturas no han sido remitidas, por lo que está a la espera de ser recibidas para poder haber la conciliación con las bitácoras correspondientes.</w:t>
      </w:r>
    </w:p>
    <w:p w14:paraId="59C9040E" w14:textId="77777777" w:rsidR="00A94F9E" w:rsidRPr="00804F21" w:rsidRDefault="00A94F9E" w:rsidP="00A94F9E">
      <w:pPr>
        <w:pStyle w:val="Prrafodelista"/>
        <w:shd w:val="clear" w:color="auto" w:fill="FFFFFF"/>
        <w:spacing w:before="240" w:after="240" w:line="360" w:lineRule="auto"/>
        <w:ind w:left="0"/>
        <w:jc w:val="both"/>
        <w:rPr>
          <w:rFonts w:ascii="Palatino Linotype" w:hAnsi="Palatino Linotype" w:cs="Arial"/>
        </w:rPr>
      </w:pPr>
    </w:p>
    <w:p w14:paraId="7E5A0813" w14:textId="5A49A83A" w:rsidR="00632911" w:rsidRPr="00804F21" w:rsidRDefault="00A94F9E"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Para analizar este punto de la solicitud, es necesario</w:t>
      </w:r>
      <w:r w:rsidR="00632911" w:rsidRPr="00804F21">
        <w:rPr>
          <w:rFonts w:ascii="Palatino Linotype" w:hAnsi="Palatino Linotype" w:cs="Arial"/>
        </w:rPr>
        <w:t xml:space="preserve"> realizar un análisis sobre la fuente obligacional para determinar si el sujeto obligado cuenta con atribuciones, facultades y competencias para generar, administrar o poseer la información requerida por el particular; sin embargo, en aquellos casos que través de su respuesta asuma que tiene la facultad para generar la información, a nada practico nos llevaría realizar dicho análisis, pues -se insiste- el sujeto obligado por si mismo, indicó que la genera.</w:t>
      </w:r>
    </w:p>
    <w:p w14:paraId="43D709BC" w14:textId="77777777" w:rsidR="00632911" w:rsidRPr="00804F21" w:rsidRDefault="00632911" w:rsidP="00632911">
      <w:pPr>
        <w:pStyle w:val="Prrafodelista"/>
        <w:rPr>
          <w:rFonts w:ascii="Palatino Linotype" w:hAnsi="Palatino Linotype" w:cs="Arial"/>
        </w:rPr>
      </w:pPr>
    </w:p>
    <w:p w14:paraId="56C7A378" w14:textId="1FFE3E98" w:rsidR="00632911" w:rsidRPr="00804F21" w:rsidRDefault="00632911"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En ese sentido, el estudio a dichos puntos se basará a determinar si con la respuesta del Sujeto Obligado se satisfacen los requerimientos planteados por el particular.</w:t>
      </w:r>
    </w:p>
    <w:p w14:paraId="5385108E" w14:textId="77777777" w:rsidR="00632911" w:rsidRPr="00804F21" w:rsidRDefault="00632911" w:rsidP="00632911">
      <w:pPr>
        <w:pStyle w:val="Prrafodelista"/>
        <w:rPr>
          <w:rFonts w:ascii="Palatino Linotype" w:hAnsi="Palatino Linotype" w:cs="Arial"/>
        </w:rPr>
      </w:pPr>
    </w:p>
    <w:p w14:paraId="5EF4C0A7" w14:textId="55B9AB7B" w:rsidR="00632911" w:rsidRPr="00804F21" w:rsidRDefault="00266325" w:rsidP="004710CC">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 xml:space="preserve">La respuesta que entregó el Sujeto Obligado no satisface el requerimiento del particular, </w:t>
      </w:r>
      <w:r w:rsidR="00093E2A" w:rsidRPr="00804F21">
        <w:rPr>
          <w:rFonts w:ascii="Palatino Linotype" w:hAnsi="Palatino Linotype" w:cs="Arial"/>
        </w:rPr>
        <w:t>toda vez que este último no señaló la temporalidad de la cual requiere la información</w:t>
      </w:r>
      <w:r w:rsidR="00AF6C2F" w:rsidRPr="00804F21">
        <w:rPr>
          <w:rFonts w:ascii="Palatino Linotype" w:hAnsi="Palatino Linotype" w:cs="Arial"/>
        </w:rPr>
        <w:t>.</w:t>
      </w:r>
    </w:p>
    <w:p w14:paraId="13003CAA" w14:textId="77777777" w:rsidR="00AF6C2F" w:rsidRPr="00804F21" w:rsidRDefault="00AF6C2F" w:rsidP="00AF6C2F">
      <w:pPr>
        <w:pStyle w:val="Prrafodelista"/>
        <w:rPr>
          <w:rFonts w:ascii="Palatino Linotype" w:hAnsi="Palatino Linotype" w:cs="Arial"/>
        </w:rPr>
      </w:pPr>
    </w:p>
    <w:p w14:paraId="510182FC" w14:textId="6A901105" w:rsidR="00AF6C2F" w:rsidRPr="00804F21" w:rsidRDefault="00AF6C2F" w:rsidP="00AF6C2F">
      <w:pPr>
        <w:pStyle w:val="Prrafodelista"/>
        <w:numPr>
          <w:ilvl w:val="0"/>
          <w:numId w:val="1"/>
        </w:numPr>
        <w:spacing w:line="360" w:lineRule="auto"/>
        <w:jc w:val="both"/>
        <w:rPr>
          <w:lang w:eastAsia="en-US"/>
        </w:rPr>
      </w:pPr>
      <w:r w:rsidRPr="00804F21">
        <w:rPr>
          <w:rFonts w:ascii="Palatino Linotype" w:hAnsi="Palatino Linotype"/>
          <w:lang w:val="es-ES"/>
        </w:rPr>
        <w:t xml:space="preserve">Es necesario enfatizar que, para el ejercicio del derecho de acceso a la información pública, a diferencia de otros derechos, permite que los propios particulares actúen sin la necesidad de contar con un representante legal tal y </w:t>
      </w:r>
      <w:r w:rsidRPr="00804F21">
        <w:rPr>
          <w:rFonts w:ascii="Palatino Linotype" w:hAnsi="Palatino Linotype"/>
          <w:lang w:val="es-ES"/>
        </w:rPr>
        <w:lastRenderedPageBreak/>
        <w:t xml:space="preserve">como lo señala el artículo 152 y 178 de la </w:t>
      </w:r>
      <w:r w:rsidRPr="00804F21">
        <w:rPr>
          <w:rFonts w:ascii="Palatino Linotype" w:hAnsi="Palatino Linotype" w:cs="Arial"/>
        </w:rPr>
        <w:t>Ley de Transparencia y Acceso a la Información Pública del Estado de México y Municipios:</w:t>
      </w:r>
    </w:p>
    <w:p w14:paraId="420ADFA1" w14:textId="77777777" w:rsidR="00AF6C2F" w:rsidRPr="00804F21" w:rsidRDefault="00AF6C2F" w:rsidP="00AF6C2F">
      <w:pPr>
        <w:pStyle w:val="Prrafodelista"/>
        <w:rPr>
          <w:rFonts w:ascii="Palatino Linotype" w:hAnsi="Palatino Linotype" w:cs="Arial"/>
        </w:rPr>
      </w:pPr>
    </w:p>
    <w:p w14:paraId="3631F469" w14:textId="77777777" w:rsidR="00AF6C2F" w:rsidRPr="00804F21" w:rsidRDefault="00AF6C2F" w:rsidP="00AF6C2F">
      <w:pPr>
        <w:autoSpaceDE w:val="0"/>
        <w:autoSpaceDN w:val="0"/>
        <w:adjustRightInd w:val="0"/>
        <w:spacing w:line="360" w:lineRule="auto"/>
        <w:ind w:left="567" w:right="616"/>
        <w:jc w:val="both"/>
        <w:rPr>
          <w:rFonts w:ascii="Palatino Linotype" w:hAnsi="Palatino Linotype" w:cs="Bookman Old Style"/>
          <w:i/>
          <w:sz w:val="22"/>
          <w:szCs w:val="20"/>
        </w:rPr>
      </w:pPr>
      <w:r w:rsidRPr="00804F21">
        <w:rPr>
          <w:rFonts w:ascii="Palatino Linotype" w:hAnsi="Palatino Linotype" w:cs="Bookman Old Style,Bold"/>
          <w:b/>
          <w:bCs/>
          <w:i/>
          <w:sz w:val="22"/>
          <w:szCs w:val="20"/>
        </w:rPr>
        <w:t xml:space="preserve">Artículo 152. </w:t>
      </w:r>
      <w:r w:rsidRPr="00804F21">
        <w:rPr>
          <w:rFonts w:ascii="Palatino Linotype" w:hAnsi="Palatino Linotype" w:cs="Bookman Old Style"/>
          <w:b/>
          <w:i/>
          <w:sz w:val="22"/>
          <w:szCs w:val="20"/>
          <w:u w:val="single"/>
        </w:rPr>
        <w:t>Cualquier persona por sí misma o a través de su representante, podrá presentar solicitud de acceso a información</w:t>
      </w:r>
      <w:r w:rsidRPr="00804F21">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357A4094" w14:textId="77777777" w:rsidR="00AF6C2F" w:rsidRPr="00804F21" w:rsidRDefault="00AF6C2F" w:rsidP="00AF6C2F">
      <w:pPr>
        <w:autoSpaceDE w:val="0"/>
        <w:autoSpaceDN w:val="0"/>
        <w:adjustRightInd w:val="0"/>
        <w:spacing w:line="360" w:lineRule="auto"/>
        <w:ind w:left="567" w:right="616"/>
        <w:jc w:val="both"/>
        <w:rPr>
          <w:rFonts w:ascii="Palatino Linotype" w:hAnsi="Palatino Linotype" w:cs="Arial"/>
          <w:i/>
        </w:rPr>
      </w:pPr>
      <w:r w:rsidRPr="00804F21">
        <w:rPr>
          <w:rFonts w:ascii="Palatino Linotype" w:hAnsi="Palatino Linotype" w:cs="Bookman Old Style,Bold"/>
          <w:b/>
          <w:bCs/>
          <w:i/>
          <w:sz w:val="22"/>
          <w:szCs w:val="20"/>
        </w:rPr>
        <w:t>…</w:t>
      </w:r>
    </w:p>
    <w:p w14:paraId="2E0C3ED7" w14:textId="77777777" w:rsidR="00AF6C2F" w:rsidRPr="00804F21" w:rsidRDefault="00AF6C2F" w:rsidP="00AF6C2F">
      <w:pPr>
        <w:pStyle w:val="Prrafodelista"/>
        <w:spacing w:line="360" w:lineRule="auto"/>
        <w:ind w:left="567" w:right="616"/>
        <w:jc w:val="both"/>
        <w:rPr>
          <w:rFonts w:ascii="Palatino Linotype" w:hAnsi="Palatino Linotype" w:cs="Arial"/>
          <w:i/>
          <w:color w:val="000000" w:themeColor="text1"/>
          <w:sz w:val="22"/>
          <w:lang w:val="es-ES"/>
        </w:rPr>
      </w:pPr>
      <w:r w:rsidRPr="00804F21">
        <w:rPr>
          <w:rFonts w:ascii="Palatino Linotype" w:hAnsi="Palatino Linotype"/>
          <w:i/>
          <w:sz w:val="22"/>
        </w:rPr>
        <w:t>Artículo 178.</w:t>
      </w:r>
      <w:r w:rsidRPr="00804F21">
        <w:rPr>
          <w:rFonts w:ascii="Palatino Linotype" w:hAnsi="Palatino Linotype"/>
          <w:b/>
          <w:i/>
          <w:sz w:val="22"/>
        </w:rPr>
        <w:t xml:space="preserve"> </w:t>
      </w:r>
      <w:r w:rsidRPr="00804F21">
        <w:rPr>
          <w:rFonts w:ascii="Palatino Linotype" w:hAnsi="Palatino Linotype"/>
          <w:b/>
          <w:i/>
          <w:sz w:val="22"/>
          <w:u w:val="single"/>
        </w:rPr>
        <w:t>El solicitante podrá interponer, por sí mismo</w:t>
      </w:r>
      <w:r w:rsidRPr="00804F21">
        <w:rPr>
          <w:rFonts w:ascii="Palatino Linotype" w:hAnsi="Palatino Linotype"/>
          <w:i/>
          <w:sz w:val="22"/>
          <w:u w:val="single"/>
        </w:rPr>
        <w:t xml:space="preserve"> </w:t>
      </w:r>
      <w:r w:rsidRPr="00804F21">
        <w:rPr>
          <w:rFonts w:ascii="Palatino Linotype" w:hAnsi="Palatino Linotype"/>
          <w:b/>
          <w:i/>
          <w:sz w:val="22"/>
          <w:u w:val="single"/>
        </w:rPr>
        <w:t>o a través de su representante, de manera directa o por medios electrónicos, recurso de revisión</w:t>
      </w:r>
      <w:r w:rsidRPr="00804F21">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26D3861D" w14:textId="77777777" w:rsidR="00AF6C2F" w:rsidRPr="00804F21" w:rsidRDefault="00AF6C2F" w:rsidP="00AF6C2F">
      <w:pPr>
        <w:pStyle w:val="Prrafodelista"/>
        <w:tabs>
          <w:tab w:val="left" w:pos="426"/>
          <w:tab w:val="left" w:pos="851"/>
        </w:tabs>
        <w:spacing w:line="360" w:lineRule="auto"/>
        <w:ind w:left="426" w:right="49"/>
        <w:jc w:val="both"/>
        <w:rPr>
          <w:rFonts w:ascii="Palatino Linotype" w:hAnsi="Palatino Linotype"/>
          <w:lang w:val="es-ES"/>
        </w:rPr>
      </w:pPr>
    </w:p>
    <w:p w14:paraId="1BCCCF5E" w14:textId="77777777" w:rsidR="00AF6C2F" w:rsidRPr="00804F21" w:rsidRDefault="00AF6C2F" w:rsidP="00AF6C2F">
      <w:pPr>
        <w:pStyle w:val="Prrafodelista"/>
        <w:numPr>
          <w:ilvl w:val="0"/>
          <w:numId w:val="1"/>
        </w:numPr>
        <w:spacing w:line="360" w:lineRule="auto"/>
        <w:jc w:val="both"/>
        <w:rPr>
          <w:rFonts w:ascii="Palatino Linotype" w:hAnsi="Palatino Linotype"/>
        </w:rPr>
      </w:pPr>
      <w:r w:rsidRPr="00804F21">
        <w:rPr>
          <w:rFonts w:ascii="Palatino Linotype" w:hAnsi="Palatino Linotype" w:cs="Arial"/>
        </w:rPr>
        <w:t xml:space="preserve">De la interpretación de los preceptos legales en cito, se determina que los particulares pueden interponer la solicitud y posteriormente recurso de revisión </w:t>
      </w:r>
      <w:r w:rsidRPr="00804F21">
        <w:rPr>
          <w:rFonts w:ascii="Palatino Linotype" w:hAnsi="Palatino Linotype" w:cs="Arial"/>
          <w:b/>
        </w:rPr>
        <w:t xml:space="preserve">por sí mismos o a través de un representante; </w:t>
      </w:r>
      <w:r w:rsidRPr="00804F21">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804F21">
        <w:rPr>
          <w:rFonts w:ascii="Palatino Linotype" w:hAnsi="Palatino Linotype" w:cs="Arial"/>
          <w:color w:val="000000" w:themeColor="text1"/>
          <w:lang w:val="es-ES"/>
        </w:rPr>
        <w:t>los derechos que les asisten.</w:t>
      </w:r>
    </w:p>
    <w:p w14:paraId="1B3C11E8" w14:textId="77777777" w:rsidR="00AF6C2F" w:rsidRPr="00804F21" w:rsidRDefault="00AF6C2F" w:rsidP="00AF6C2F">
      <w:pPr>
        <w:pStyle w:val="Prrafodelista"/>
        <w:spacing w:line="360" w:lineRule="auto"/>
        <w:ind w:left="0"/>
        <w:jc w:val="both"/>
        <w:rPr>
          <w:rFonts w:ascii="Palatino Linotype" w:hAnsi="Palatino Linotype"/>
        </w:rPr>
      </w:pPr>
    </w:p>
    <w:p w14:paraId="6A87B311" w14:textId="77777777" w:rsidR="00AF6C2F" w:rsidRPr="00804F21" w:rsidRDefault="00AF6C2F" w:rsidP="00AF6C2F">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804F21">
        <w:rPr>
          <w:rFonts w:ascii="Palatino Linotype" w:hAnsi="Palatino Linotype"/>
          <w:lang w:val="es-ES"/>
        </w:rPr>
        <w:t xml:space="preserve">Es por ello que, no se tiene certeza de que los particulares realicen sus actuaciones mediante un representante, y, cabe la posibilidad de que los </w:t>
      </w:r>
      <w:r w:rsidRPr="00804F21">
        <w:rPr>
          <w:rFonts w:ascii="Palatino Linotype" w:hAnsi="Palatino Linotype"/>
          <w:lang w:val="es-ES"/>
        </w:rPr>
        <w:lastRenderedPageBreak/>
        <w:t xml:space="preserve">recurrentes no sean expertos en la materia. Entonces, bajo un estricto apego al principio de eficacia y con fundamento en </w:t>
      </w:r>
      <w:r w:rsidRPr="00804F21">
        <w:rPr>
          <w:rFonts w:ascii="Palatino Linotype" w:hAnsi="Palatino Linotype"/>
          <w:szCs w:val="22"/>
          <w:lang w:val="es-ES"/>
        </w:rPr>
        <w:t>los artículos 13</w:t>
      </w:r>
      <w:r w:rsidRPr="00804F21">
        <w:rPr>
          <w:rStyle w:val="Refdenotaalpie"/>
          <w:rFonts w:ascii="Palatino Linotype" w:hAnsi="Palatino Linotype"/>
          <w:szCs w:val="22"/>
          <w:lang w:val="es-ES"/>
        </w:rPr>
        <w:footnoteReference w:id="10"/>
      </w:r>
      <w:r w:rsidRPr="00804F21">
        <w:rPr>
          <w:rFonts w:ascii="Palatino Linotype" w:hAnsi="Palatino Linotype"/>
          <w:szCs w:val="22"/>
          <w:lang w:val="es-ES"/>
        </w:rPr>
        <w:t xml:space="preserve"> y 181</w:t>
      </w:r>
      <w:r w:rsidRPr="00804F21">
        <w:rPr>
          <w:rStyle w:val="Refdenotaalpie"/>
          <w:rFonts w:ascii="Palatino Linotype" w:hAnsi="Palatino Linotype"/>
          <w:szCs w:val="22"/>
          <w:lang w:val="es-ES"/>
        </w:rPr>
        <w:footnoteReference w:id="11"/>
      </w:r>
      <w:r w:rsidRPr="00804F21">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p>
    <w:p w14:paraId="72ED7F72" w14:textId="77777777" w:rsidR="00AF6C2F" w:rsidRPr="00804F21" w:rsidRDefault="00AF6C2F" w:rsidP="00AF6C2F">
      <w:pPr>
        <w:pStyle w:val="Prrafodelista"/>
        <w:rPr>
          <w:rFonts w:ascii="Palatino Linotype" w:hAnsi="Palatino Linotype"/>
          <w:szCs w:val="22"/>
          <w:lang w:val="es-ES"/>
        </w:rPr>
      </w:pPr>
    </w:p>
    <w:p w14:paraId="1C3F2450" w14:textId="43EFE225" w:rsidR="00AF6C2F" w:rsidRPr="00804F21" w:rsidRDefault="00AF6C2F" w:rsidP="00AF6C2F">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804F21">
        <w:rPr>
          <w:rFonts w:ascii="Palatino Linotype" w:eastAsia="Times New Roman" w:hAnsi="Palatino Linotype" w:cs="Arial"/>
          <w:lang w:eastAsia="es-MX"/>
        </w:rPr>
        <w:t>Es de mencionar que el recurrente no señaló temporalidad de la cual requiere la información, e</w:t>
      </w:r>
      <w:r w:rsidRPr="00804F21">
        <w:rPr>
          <w:rFonts w:ascii="Palatino Linotype" w:hAnsi="Palatino Linotype"/>
          <w:szCs w:val="22"/>
          <w:lang w:val="es-ES"/>
        </w:rPr>
        <w:t xml:space="preserve">n consecuencia, </w:t>
      </w:r>
      <w:r w:rsidRPr="00804F21">
        <w:rPr>
          <w:rFonts w:ascii="Palatino Linotype" w:hAnsi="Palatino Linotype" w:cs="Arial"/>
        </w:rPr>
        <w:t xml:space="preserve">se ordena entregar la correspondiente al año inmediato anterior a la presentación de la solicitud de información, es decir, </w:t>
      </w:r>
      <w:r w:rsidRPr="00804F21">
        <w:rPr>
          <w:rFonts w:ascii="Palatino Linotype" w:hAnsi="Palatino Linotype" w:cs="Arial"/>
          <w:b/>
        </w:rPr>
        <w:t>del diecisiete de enero de 2021 al diecisiete de enero de 2022.</w:t>
      </w:r>
    </w:p>
    <w:p w14:paraId="3D60DA1E" w14:textId="77777777" w:rsidR="00AF6C2F" w:rsidRPr="00804F21" w:rsidRDefault="00AF6C2F" w:rsidP="00AF6C2F">
      <w:pPr>
        <w:pStyle w:val="Prrafodelista"/>
        <w:rPr>
          <w:rFonts w:ascii="Palatino Linotype" w:hAnsi="Palatino Linotype" w:cs="Arial"/>
        </w:rPr>
      </w:pPr>
    </w:p>
    <w:p w14:paraId="479C8E8F" w14:textId="77777777" w:rsidR="00AF6C2F" w:rsidRPr="00804F21" w:rsidRDefault="00AF6C2F" w:rsidP="00AF6C2F">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804F21">
        <w:rPr>
          <w:rFonts w:ascii="Palatino Linotype" w:hAnsi="Palatino Linotype" w:cs="Arial"/>
        </w:rPr>
        <w:t>Sirve de sustento a lo anterior el criterio número 9/13 emitido por el entonces Instituto Federal de Acceso a la Información Pública, cuyo texto y sentido literal es el siguiente:</w:t>
      </w:r>
    </w:p>
    <w:p w14:paraId="5C15DFBC" w14:textId="77777777" w:rsidR="00AF6C2F" w:rsidRPr="00804F21" w:rsidRDefault="00AF6C2F" w:rsidP="00AF6C2F">
      <w:pPr>
        <w:pStyle w:val="Prrafodelista"/>
        <w:rPr>
          <w:rFonts w:ascii="Palatino Linotype" w:eastAsia="Times New Roman" w:hAnsi="Palatino Linotype" w:cs="Arial"/>
          <w:lang w:eastAsia="es-MX"/>
        </w:rPr>
      </w:pPr>
    </w:p>
    <w:p w14:paraId="4E351CB1" w14:textId="77777777" w:rsidR="00AF6C2F" w:rsidRPr="00804F21" w:rsidRDefault="00AF6C2F" w:rsidP="00AF6C2F">
      <w:pPr>
        <w:pStyle w:val="Prrafodelista"/>
        <w:tabs>
          <w:tab w:val="left" w:pos="567"/>
        </w:tabs>
        <w:spacing w:line="360" w:lineRule="auto"/>
        <w:ind w:left="567" w:right="567"/>
        <w:jc w:val="both"/>
        <w:rPr>
          <w:rFonts w:ascii="Palatino Linotype" w:hAnsi="Palatino Linotype" w:cs="Arial"/>
          <w:i/>
          <w:sz w:val="22"/>
        </w:rPr>
      </w:pPr>
      <w:r w:rsidRPr="00804F21">
        <w:rPr>
          <w:rFonts w:ascii="Palatino Linotype" w:hAnsi="Palatino Linotype" w:cs="Arial"/>
          <w:i/>
          <w:sz w:val="22"/>
        </w:rPr>
        <w:t>“</w:t>
      </w:r>
      <w:r w:rsidRPr="00804F21">
        <w:rPr>
          <w:rFonts w:ascii="Palatino Linotype" w:hAnsi="Palatino Linotype" w:cs="Arial"/>
          <w:b/>
          <w:i/>
          <w:sz w:val="22"/>
        </w:rPr>
        <w:t>Periodo de búsqueda de la información, cuando no se precisa en la solicitud de información</w:t>
      </w:r>
      <w:r w:rsidRPr="00804F21">
        <w:rPr>
          <w:rFonts w:ascii="Palatino Linotype" w:hAnsi="Palatino Linotype" w:cs="Arial"/>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804F21">
        <w:rPr>
          <w:rFonts w:ascii="Palatino Linotype" w:hAnsi="Palatino Linotype" w:cs="Arial"/>
          <w:b/>
          <w:i/>
          <w:sz w:val="22"/>
        </w:rPr>
        <w:t xml:space="preserve">deberá interpretarse que su requerimiento se refiere al del año inmediato anterior contado a partir de la </w:t>
      </w:r>
      <w:r w:rsidRPr="00804F21">
        <w:rPr>
          <w:rFonts w:ascii="Palatino Linotype" w:hAnsi="Palatino Linotype" w:cs="Arial"/>
          <w:b/>
          <w:i/>
          <w:sz w:val="22"/>
        </w:rPr>
        <w:lastRenderedPageBreak/>
        <w:t>fecha en que se presentó la solicitud</w:t>
      </w:r>
      <w:r w:rsidRPr="00804F21">
        <w:rPr>
          <w:rFonts w:ascii="Palatino Linotype" w:hAnsi="Palatino Linotype" w:cs="Arial"/>
          <w:i/>
          <w:sz w:val="22"/>
        </w:rPr>
        <w:t>. Lo anterior permite que los sujetos obligados cuenten con mayores elementos para precisar y localizar la información solicitada.”</w:t>
      </w:r>
    </w:p>
    <w:p w14:paraId="4EF47383" w14:textId="77777777" w:rsidR="00AF6C2F" w:rsidRPr="00804F21" w:rsidRDefault="00AF6C2F" w:rsidP="00AF6C2F">
      <w:pPr>
        <w:pStyle w:val="Prrafodelista"/>
        <w:shd w:val="clear" w:color="auto" w:fill="FFFFFF"/>
        <w:spacing w:before="240" w:after="240" w:line="360" w:lineRule="auto"/>
        <w:ind w:left="0"/>
        <w:jc w:val="both"/>
        <w:rPr>
          <w:rFonts w:ascii="Palatino Linotype" w:hAnsi="Palatino Linotype" w:cs="Arial"/>
        </w:rPr>
      </w:pPr>
    </w:p>
    <w:p w14:paraId="44D20C3D" w14:textId="1E2FD9F3" w:rsidR="00632911" w:rsidRPr="00804F21" w:rsidRDefault="00AF6C2F"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Dicho lo anterior, la respuesta no satisface los requerimientos del particular, toda vez que, a falta de precisión de la temporalidad, lo conducente debió ser que el sujeto obligado entregara la información de un año inmediato anterior a la presentación de la solicitud. En consecuencia, se ORDENA realizar una búsqueda exhaustiva y razonable a efecto de localizar y poner a disposición del particular los documentos en donde conste</w:t>
      </w:r>
      <w:r w:rsidR="00A21CF4" w:rsidRPr="00804F21">
        <w:rPr>
          <w:rFonts w:ascii="Palatino Linotype" w:hAnsi="Palatino Linotype" w:cs="Arial"/>
        </w:rPr>
        <w:t xml:space="preserve">n las bitácoras y facturas, así como la dirección de la estación de gasolina donde se abastecen de combustible los vehículos oficiales del Ayuntamiento del periodo comprendido del </w:t>
      </w:r>
      <w:r w:rsidR="00A21CF4" w:rsidRPr="00804F21">
        <w:rPr>
          <w:rFonts w:ascii="Palatino Linotype" w:hAnsi="Palatino Linotype" w:cs="Arial"/>
          <w:b/>
        </w:rPr>
        <w:t>del diecisiete de enero de 2021 al diecisiete de enero de 2022.</w:t>
      </w:r>
    </w:p>
    <w:p w14:paraId="492C488A" w14:textId="77777777" w:rsidR="00632911" w:rsidRPr="00804F21" w:rsidRDefault="00632911" w:rsidP="00632911">
      <w:pPr>
        <w:pStyle w:val="Prrafodelista"/>
        <w:rPr>
          <w:rFonts w:ascii="Palatino Linotype" w:hAnsi="Palatino Linotype" w:cs="Arial"/>
        </w:rPr>
      </w:pPr>
    </w:p>
    <w:p w14:paraId="7BB15556" w14:textId="3DD11395" w:rsidR="00DD2184" w:rsidRPr="00804F21" w:rsidRDefault="00DD2184" w:rsidP="007765A6">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t>Ahora bien, por lo que corresponde a los convenios o contratos, es necesario traer a colación la Ley Orgánica Municipal del Estado de México en el artículo 31 fracción VII</w:t>
      </w:r>
    </w:p>
    <w:p w14:paraId="0C2B5DA7" w14:textId="77777777" w:rsidR="00DD2184" w:rsidRPr="00804F21" w:rsidRDefault="00DD2184" w:rsidP="00DD2184">
      <w:pPr>
        <w:pStyle w:val="Prrafodelista"/>
        <w:rPr>
          <w:rFonts w:ascii="Palatino Linotype" w:hAnsi="Palatino Linotype" w:cs="Arial"/>
        </w:rPr>
      </w:pPr>
    </w:p>
    <w:p w14:paraId="346E2E4B" w14:textId="3FC2E749" w:rsidR="00AF1DCC" w:rsidRPr="00804F21" w:rsidRDefault="00AF1DCC" w:rsidP="00AF1DCC">
      <w:pPr>
        <w:spacing w:line="360" w:lineRule="auto"/>
        <w:ind w:left="567" w:right="616"/>
        <w:jc w:val="center"/>
        <w:rPr>
          <w:rFonts w:ascii="Palatino Linotype" w:hAnsi="Palatino Linotype"/>
          <w:b/>
          <w:bCs/>
          <w:i/>
          <w:iCs/>
          <w:sz w:val="22"/>
          <w:szCs w:val="22"/>
        </w:rPr>
      </w:pPr>
      <w:r w:rsidRPr="00804F21">
        <w:rPr>
          <w:rFonts w:ascii="Palatino Linotype" w:hAnsi="Palatino Linotype"/>
          <w:b/>
          <w:bCs/>
          <w:i/>
          <w:iCs/>
          <w:sz w:val="22"/>
          <w:szCs w:val="22"/>
        </w:rPr>
        <w:t>CAPITULO TERCERO</w:t>
      </w:r>
    </w:p>
    <w:p w14:paraId="59738505" w14:textId="332FBD87" w:rsidR="00AF1DCC" w:rsidRPr="00804F21" w:rsidRDefault="00AF1DCC" w:rsidP="00AF1DCC">
      <w:pPr>
        <w:spacing w:line="360" w:lineRule="auto"/>
        <w:ind w:left="567" w:right="616"/>
        <w:jc w:val="center"/>
        <w:rPr>
          <w:rFonts w:ascii="Palatino Linotype" w:hAnsi="Palatino Linotype"/>
          <w:b/>
          <w:bCs/>
          <w:i/>
          <w:iCs/>
          <w:sz w:val="22"/>
          <w:szCs w:val="22"/>
        </w:rPr>
      </w:pPr>
      <w:r w:rsidRPr="00804F21">
        <w:rPr>
          <w:rFonts w:ascii="Palatino Linotype" w:hAnsi="Palatino Linotype"/>
          <w:b/>
          <w:bCs/>
          <w:i/>
          <w:iCs/>
          <w:sz w:val="22"/>
          <w:szCs w:val="22"/>
        </w:rPr>
        <w:t>ATRIBUCIONES DE LOS AYUNTAMIENTOS</w:t>
      </w:r>
    </w:p>
    <w:p w14:paraId="279B4ED1" w14:textId="4986ADFF" w:rsidR="00DD2184" w:rsidRPr="00804F21" w:rsidRDefault="00AF1DCC" w:rsidP="00AF1DCC">
      <w:pPr>
        <w:spacing w:line="360" w:lineRule="auto"/>
        <w:ind w:left="567" w:right="616"/>
        <w:jc w:val="both"/>
        <w:rPr>
          <w:rFonts w:ascii="Palatino Linotype" w:hAnsi="Palatino Linotype"/>
          <w:i/>
          <w:iCs/>
          <w:sz w:val="22"/>
          <w:szCs w:val="22"/>
        </w:rPr>
      </w:pPr>
      <w:r w:rsidRPr="00804F21">
        <w:rPr>
          <w:rFonts w:ascii="Palatino Linotype" w:hAnsi="Palatino Linotype"/>
          <w:b/>
          <w:bCs/>
          <w:i/>
          <w:iCs/>
          <w:sz w:val="22"/>
          <w:szCs w:val="22"/>
        </w:rPr>
        <w:t>Artículo 31.-</w:t>
      </w:r>
      <w:r w:rsidRPr="00804F21">
        <w:rPr>
          <w:rFonts w:ascii="Palatino Linotype" w:hAnsi="Palatino Linotype"/>
          <w:i/>
          <w:iCs/>
          <w:sz w:val="22"/>
          <w:szCs w:val="22"/>
        </w:rPr>
        <w:t xml:space="preserve"> Son atribuciones de los ayuntamientos:</w:t>
      </w:r>
    </w:p>
    <w:p w14:paraId="4ECDF431" w14:textId="257E1293" w:rsidR="00AF1DCC" w:rsidRPr="00804F21" w:rsidRDefault="00AF1DCC" w:rsidP="00AF1DCC">
      <w:pPr>
        <w:spacing w:line="360" w:lineRule="auto"/>
        <w:ind w:left="567" w:right="616"/>
        <w:jc w:val="both"/>
        <w:rPr>
          <w:rFonts w:ascii="Palatino Linotype" w:hAnsi="Palatino Linotype" w:cs="Arial"/>
          <w:i/>
          <w:iCs/>
          <w:sz w:val="22"/>
          <w:szCs w:val="22"/>
        </w:rPr>
      </w:pPr>
      <w:r w:rsidRPr="00804F21">
        <w:rPr>
          <w:rFonts w:ascii="Palatino Linotype" w:hAnsi="Palatino Linotype"/>
          <w:i/>
          <w:iCs/>
          <w:sz w:val="22"/>
          <w:szCs w:val="22"/>
        </w:rPr>
        <w:t>…</w:t>
      </w:r>
    </w:p>
    <w:p w14:paraId="518A2369" w14:textId="4C5D36B7" w:rsidR="00DD2184" w:rsidRPr="00804F21" w:rsidRDefault="00DD2184" w:rsidP="00AF1DCC">
      <w:pPr>
        <w:spacing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t>VII. Convenir, contratar o concesionar, en términos de ley, la ejecución de obras y la prestación de servicios públicos, con el Estado, con otros municipios de la entidad o con particulares, recabando, cuando proceda, la autorización de la Legislatura del Estado;</w:t>
      </w:r>
    </w:p>
    <w:p w14:paraId="2F08F03C" w14:textId="69831B0A" w:rsidR="00AF1DCC" w:rsidRPr="00804F21" w:rsidRDefault="00AF1DCC" w:rsidP="00AF1DCC">
      <w:pPr>
        <w:spacing w:line="360" w:lineRule="auto"/>
        <w:ind w:left="567" w:right="616"/>
        <w:jc w:val="both"/>
        <w:rPr>
          <w:rFonts w:ascii="Palatino Linotype" w:hAnsi="Palatino Linotype" w:cs="Arial"/>
          <w:i/>
          <w:iCs/>
          <w:sz w:val="22"/>
          <w:szCs w:val="22"/>
        </w:rPr>
      </w:pPr>
      <w:r w:rsidRPr="00804F21">
        <w:rPr>
          <w:rFonts w:ascii="Palatino Linotype" w:hAnsi="Palatino Linotype"/>
          <w:i/>
          <w:iCs/>
          <w:sz w:val="22"/>
          <w:szCs w:val="22"/>
        </w:rPr>
        <w:t>…</w:t>
      </w:r>
    </w:p>
    <w:p w14:paraId="5D23C1BF" w14:textId="77777777" w:rsidR="00DD2184" w:rsidRPr="00804F21" w:rsidRDefault="00DD2184" w:rsidP="00DD2184">
      <w:pPr>
        <w:pStyle w:val="Prrafodelista"/>
        <w:rPr>
          <w:rFonts w:ascii="Palatino Linotype" w:hAnsi="Palatino Linotype" w:cs="Arial"/>
        </w:rPr>
      </w:pPr>
    </w:p>
    <w:p w14:paraId="6F5EE7AD" w14:textId="4796D693" w:rsidR="00DD2184" w:rsidRPr="00804F21" w:rsidRDefault="00BB1F14" w:rsidP="007765A6">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t>Es así que, de acuerdo a la Ley antes descrita, los Ayuntamientos cuentan con la facultad de convenir o contratar para la adquisición de bienes y servicios.</w:t>
      </w:r>
    </w:p>
    <w:p w14:paraId="1B131507" w14:textId="77777777" w:rsidR="00DD2184" w:rsidRPr="00804F21" w:rsidRDefault="00DD2184" w:rsidP="00BB1F14">
      <w:pPr>
        <w:pStyle w:val="Prrafodelista"/>
        <w:spacing w:line="360" w:lineRule="auto"/>
        <w:ind w:left="0"/>
        <w:jc w:val="both"/>
        <w:rPr>
          <w:rFonts w:ascii="Palatino Linotype" w:hAnsi="Palatino Linotype" w:cs="Arial"/>
        </w:rPr>
      </w:pPr>
    </w:p>
    <w:p w14:paraId="32A92A2B" w14:textId="244C3D48" w:rsidR="007765A6" w:rsidRPr="00804F21" w:rsidRDefault="00BB1F14" w:rsidP="007765A6">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t>Por su parte, l</w:t>
      </w:r>
      <w:r w:rsidR="007765A6" w:rsidRPr="00804F21">
        <w:rPr>
          <w:rFonts w:ascii="Palatino Linotype" w:hAnsi="Palatino Linotype" w:cs="Arial"/>
        </w:rPr>
        <w:t>a Ley de Contratación Pública del Estado de México y Municipios el Capítulo Quinto establece lo siguiente:</w:t>
      </w:r>
    </w:p>
    <w:p w14:paraId="1EC371AA" w14:textId="77777777" w:rsidR="007765A6" w:rsidRPr="00804F21" w:rsidRDefault="007765A6" w:rsidP="007765A6">
      <w:pPr>
        <w:pStyle w:val="Prrafodelista"/>
        <w:rPr>
          <w:rFonts w:ascii="Palatino Linotype" w:hAnsi="Palatino Linotype" w:cs="Arial"/>
        </w:rPr>
      </w:pPr>
    </w:p>
    <w:p w14:paraId="4AEC4985" w14:textId="77777777" w:rsidR="007765A6" w:rsidRPr="00804F21" w:rsidRDefault="007765A6" w:rsidP="007765A6">
      <w:pPr>
        <w:pStyle w:val="Prrafodelista"/>
        <w:spacing w:line="360" w:lineRule="auto"/>
        <w:ind w:left="567" w:right="567"/>
        <w:jc w:val="center"/>
        <w:rPr>
          <w:rFonts w:ascii="Palatino Linotype" w:hAnsi="Palatino Linotype"/>
          <w:b/>
          <w:bCs/>
          <w:i/>
          <w:iCs/>
          <w:sz w:val="22"/>
          <w:szCs w:val="22"/>
        </w:rPr>
      </w:pPr>
      <w:r w:rsidRPr="00804F21">
        <w:rPr>
          <w:rFonts w:ascii="Palatino Linotype" w:hAnsi="Palatino Linotype"/>
          <w:b/>
          <w:bCs/>
          <w:i/>
          <w:iCs/>
          <w:sz w:val="22"/>
          <w:szCs w:val="22"/>
        </w:rPr>
        <w:t>CAPÍTULO QUINTO</w:t>
      </w:r>
    </w:p>
    <w:p w14:paraId="65CD4716" w14:textId="77777777" w:rsidR="007765A6" w:rsidRPr="00804F21" w:rsidRDefault="007765A6" w:rsidP="007765A6">
      <w:pPr>
        <w:pStyle w:val="Prrafodelista"/>
        <w:spacing w:line="360" w:lineRule="auto"/>
        <w:ind w:left="567" w:right="567"/>
        <w:jc w:val="center"/>
        <w:rPr>
          <w:rFonts w:ascii="Palatino Linotype" w:hAnsi="Palatino Linotype"/>
          <w:i/>
          <w:iCs/>
          <w:sz w:val="22"/>
          <w:szCs w:val="22"/>
        </w:rPr>
      </w:pPr>
      <w:r w:rsidRPr="00804F21">
        <w:rPr>
          <w:rFonts w:ascii="Palatino Linotype" w:hAnsi="Palatino Linotype"/>
          <w:b/>
          <w:bCs/>
          <w:i/>
          <w:iCs/>
          <w:sz w:val="22"/>
          <w:szCs w:val="22"/>
        </w:rPr>
        <w:t>DE LA INTEGRACIÓN Y FUNCIONES DE LOS COMITÉS</w:t>
      </w:r>
    </w:p>
    <w:p w14:paraId="0F2CF3AF"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4A8D2823"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Artículo 22.-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24499CF6"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37173F77"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En la Secretaría, en cada entidad, tribunal administrativo y ayuntamiento se constituirá un comité de adquisiciones y servicios. </w:t>
      </w:r>
    </w:p>
    <w:p w14:paraId="11EA979E"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6FC744A3"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La Secretaría, las entidades, los tribunales administrativos y los ayuntamientos se auxiliarán de un comité de arrendamientos, adquisiciones de inmuebles y enajenaciones.</w:t>
      </w:r>
    </w:p>
    <w:p w14:paraId="4AA122EA"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22C55509"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Artículo 23.- Los comités de adquisiciones y de servicios tendrán las funciones siguientes:</w:t>
      </w:r>
    </w:p>
    <w:p w14:paraId="075BEE93"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I. Dictaminar sobre la procedencia de los casos de excepción al procedimiento de licitación pública. </w:t>
      </w:r>
    </w:p>
    <w:p w14:paraId="6CDC28A2"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lastRenderedPageBreak/>
        <w:t xml:space="preserve">II. Participar en los procedimientos de licitación, invitación restringida y adjudicación directa, hasta dejarlos en estado de dictar el fallo correspondiente, incluidos los que tengan que desahogarse bajo la modalidad de subasta inversa. </w:t>
      </w:r>
    </w:p>
    <w:p w14:paraId="550FC7A3"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III. Emitir los dictámenes de adjudicación. </w:t>
      </w:r>
    </w:p>
    <w:p w14:paraId="596A8A8F" w14:textId="77777777" w:rsidR="007765A6" w:rsidRPr="00804F21" w:rsidRDefault="007765A6" w:rsidP="007765A6">
      <w:pPr>
        <w:pStyle w:val="Prrafodelista"/>
        <w:spacing w:line="360" w:lineRule="auto"/>
        <w:ind w:left="567" w:right="567"/>
        <w:jc w:val="both"/>
        <w:rPr>
          <w:rFonts w:ascii="Palatino Linotype" w:hAnsi="Palatino Linotype" w:cs="Arial"/>
          <w:i/>
          <w:iCs/>
          <w:sz w:val="22"/>
          <w:szCs w:val="22"/>
        </w:rPr>
      </w:pPr>
      <w:r w:rsidRPr="00804F21">
        <w:rPr>
          <w:rFonts w:ascii="Palatino Linotype" w:hAnsi="Palatino Linotype"/>
          <w:i/>
          <w:iCs/>
          <w:sz w:val="22"/>
          <w:szCs w:val="22"/>
        </w:rPr>
        <w:t>IV. Las demás que establezca el reglamento de esta Ley.</w:t>
      </w:r>
    </w:p>
    <w:p w14:paraId="675281B0" w14:textId="77777777" w:rsidR="007765A6" w:rsidRPr="00804F21" w:rsidRDefault="007765A6" w:rsidP="007765A6">
      <w:pPr>
        <w:pStyle w:val="Prrafodelista"/>
        <w:spacing w:line="360" w:lineRule="auto"/>
        <w:ind w:left="0"/>
        <w:jc w:val="both"/>
        <w:rPr>
          <w:rFonts w:ascii="Palatino Linotype" w:hAnsi="Palatino Linotype" w:cs="Arial"/>
        </w:rPr>
      </w:pPr>
    </w:p>
    <w:p w14:paraId="634632CC" w14:textId="77777777" w:rsidR="007765A6" w:rsidRPr="00804F21" w:rsidRDefault="007765A6" w:rsidP="007765A6">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t>Es así que, los Ayuntamientos, para la adquisición de bienes y servicios deben integrar el Comité correspondiente, que es un órgano colegiado con facultades de opinión que tienen por objeto auxiliar a los Ayuntamientos en la substanciación de los procedimientos.</w:t>
      </w:r>
    </w:p>
    <w:p w14:paraId="1717B19A" w14:textId="77777777" w:rsidR="007765A6" w:rsidRPr="00804F21" w:rsidRDefault="007765A6" w:rsidP="007765A6">
      <w:pPr>
        <w:pStyle w:val="Prrafodelista"/>
        <w:spacing w:line="360" w:lineRule="auto"/>
        <w:ind w:left="0"/>
        <w:jc w:val="both"/>
        <w:rPr>
          <w:rFonts w:ascii="Palatino Linotype" w:hAnsi="Palatino Linotype" w:cs="Arial"/>
        </w:rPr>
      </w:pPr>
    </w:p>
    <w:p w14:paraId="03050D3B" w14:textId="77777777" w:rsidR="007765A6" w:rsidRPr="00804F21" w:rsidRDefault="007765A6" w:rsidP="007765A6">
      <w:pPr>
        <w:pStyle w:val="Prrafodelista"/>
        <w:numPr>
          <w:ilvl w:val="0"/>
          <w:numId w:val="1"/>
        </w:numPr>
        <w:spacing w:line="360" w:lineRule="auto"/>
        <w:jc w:val="both"/>
        <w:rPr>
          <w:rFonts w:ascii="Palatino Linotype" w:hAnsi="Palatino Linotype" w:cs="Arial"/>
        </w:rPr>
      </w:pPr>
      <w:r w:rsidRPr="00804F21">
        <w:rPr>
          <w:rFonts w:ascii="Palatino Linotype" w:hAnsi="Palatino Linotype" w:cs="Arial"/>
        </w:rPr>
        <w:t>Asimismo, la referida Ley de Contratación, ahora en el Capítulo Sexto establece lo siguiente:</w:t>
      </w:r>
    </w:p>
    <w:p w14:paraId="73D95152" w14:textId="77777777" w:rsidR="007765A6" w:rsidRPr="00804F21" w:rsidRDefault="007765A6" w:rsidP="007765A6">
      <w:pPr>
        <w:pStyle w:val="Prrafodelista"/>
        <w:rPr>
          <w:rFonts w:ascii="Palatino Linotype" w:hAnsi="Palatino Linotype" w:cs="Arial"/>
        </w:rPr>
      </w:pPr>
    </w:p>
    <w:p w14:paraId="73119C2B" w14:textId="77777777" w:rsidR="007765A6" w:rsidRPr="00804F21" w:rsidRDefault="007765A6" w:rsidP="007765A6">
      <w:pPr>
        <w:pStyle w:val="Prrafodelista"/>
        <w:spacing w:line="360" w:lineRule="auto"/>
        <w:ind w:left="0"/>
        <w:jc w:val="center"/>
        <w:rPr>
          <w:rFonts w:ascii="Palatino Linotype" w:hAnsi="Palatino Linotype"/>
          <w:b/>
          <w:bCs/>
          <w:i/>
          <w:iCs/>
        </w:rPr>
      </w:pPr>
      <w:r w:rsidRPr="00804F21">
        <w:rPr>
          <w:rFonts w:ascii="Palatino Linotype" w:hAnsi="Palatino Linotype"/>
          <w:b/>
          <w:bCs/>
          <w:i/>
          <w:iCs/>
        </w:rPr>
        <w:t>CAPÍTULO SEXTO</w:t>
      </w:r>
    </w:p>
    <w:p w14:paraId="05A10540" w14:textId="77777777" w:rsidR="007765A6" w:rsidRPr="00804F21" w:rsidRDefault="007765A6" w:rsidP="007765A6">
      <w:pPr>
        <w:pStyle w:val="Prrafodelista"/>
        <w:spacing w:line="360" w:lineRule="auto"/>
        <w:ind w:left="0"/>
        <w:jc w:val="center"/>
        <w:rPr>
          <w:rFonts w:ascii="Palatino Linotype" w:hAnsi="Palatino Linotype"/>
          <w:b/>
          <w:bCs/>
          <w:i/>
          <w:iCs/>
        </w:rPr>
      </w:pPr>
      <w:r w:rsidRPr="00804F21">
        <w:rPr>
          <w:rFonts w:ascii="Palatino Linotype" w:hAnsi="Palatino Linotype"/>
          <w:b/>
          <w:bCs/>
          <w:i/>
          <w:iCs/>
        </w:rPr>
        <w:t>DE LOS PROCEDIMIENTOS DE ADQUISICIÓN</w:t>
      </w:r>
    </w:p>
    <w:p w14:paraId="0D5323D2" w14:textId="77777777" w:rsidR="007765A6" w:rsidRPr="00804F21" w:rsidRDefault="007765A6" w:rsidP="007765A6">
      <w:pPr>
        <w:pStyle w:val="Prrafodelista"/>
        <w:spacing w:line="360" w:lineRule="auto"/>
        <w:ind w:left="0"/>
        <w:jc w:val="center"/>
        <w:rPr>
          <w:rFonts w:ascii="Palatino Linotype" w:hAnsi="Palatino Linotype"/>
          <w:b/>
          <w:bCs/>
          <w:i/>
          <w:iCs/>
        </w:rPr>
      </w:pPr>
      <w:r w:rsidRPr="00804F21">
        <w:rPr>
          <w:rFonts w:ascii="Palatino Linotype" w:hAnsi="Palatino Linotype"/>
          <w:b/>
          <w:bCs/>
          <w:i/>
          <w:iCs/>
        </w:rPr>
        <w:t>SECCIÓN PRIMERA</w:t>
      </w:r>
    </w:p>
    <w:p w14:paraId="4991F246" w14:textId="77777777" w:rsidR="007765A6" w:rsidRPr="00804F21" w:rsidRDefault="007765A6" w:rsidP="007765A6">
      <w:pPr>
        <w:pStyle w:val="Prrafodelista"/>
        <w:spacing w:line="360" w:lineRule="auto"/>
        <w:ind w:left="0"/>
        <w:jc w:val="center"/>
        <w:rPr>
          <w:rFonts w:ascii="Palatino Linotype" w:hAnsi="Palatino Linotype" w:cs="Arial"/>
          <w:b/>
          <w:bCs/>
          <w:i/>
          <w:iCs/>
        </w:rPr>
      </w:pPr>
      <w:r w:rsidRPr="00804F21">
        <w:rPr>
          <w:rFonts w:ascii="Palatino Linotype" w:hAnsi="Palatino Linotype"/>
          <w:b/>
          <w:bCs/>
          <w:i/>
          <w:iCs/>
        </w:rPr>
        <w:t>DISPOSICIONES GENERALES</w:t>
      </w:r>
    </w:p>
    <w:p w14:paraId="7F08501A" w14:textId="77777777" w:rsidR="007765A6" w:rsidRPr="00804F21" w:rsidRDefault="007765A6" w:rsidP="007765A6">
      <w:pPr>
        <w:rPr>
          <w:rFonts w:ascii="Palatino Linotype" w:hAnsi="Palatino Linotype" w:cs="Arial"/>
          <w:i/>
          <w:iCs/>
        </w:rPr>
      </w:pPr>
    </w:p>
    <w:p w14:paraId="7CF5EC21" w14:textId="77777777" w:rsidR="007765A6" w:rsidRPr="00804F21" w:rsidRDefault="007765A6" w:rsidP="007765A6">
      <w:pPr>
        <w:ind w:left="567" w:right="567"/>
        <w:jc w:val="both"/>
        <w:rPr>
          <w:rFonts w:ascii="Palatino Linotype" w:hAnsi="Palatino Linotype"/>
          <w:i/>
          <w:iCs/>
        </w:rPr>
      </w:pPr>
      <w:r w:rsidRPr="00804F21">
        <w:rPr>
          <w:rFonts w:ascii="Palatino Linotype" w:hAnsi="Palatino Linotype"/>
          <w:i/>
          <w:iCs/>
        </w:rPr>
        <w:t xml:space="preserve">Artículo 26.- </w:t>
      </w:r>
      <w:r w:rsidRPr="00804F21">
        <w:rPr>
          <w:rFonts w:ascii="Palatino Linotype" w:hAnsi="Palatino Linotype"/>
          <w:b/>
          <w:bCs/>
          <w:i/>
          <w:iCs/>
        </w:rPr>
        <w:t>Las adquisiciones, arrendamientos y servicios</w:t>
      </w:r>
      <w:r w:rsidRPr="00804F21">
        <w:rPr>
          <w:rFonts w:ascii="Palatino Linotype" w:hAnsi="Palatino Linotype"/>
          <w:i/>
          <w:iCs/>
        </w:rPr>
        <w:t xml:space="preserve"> se adjudicarán a través de licitaciones públicas, mediante convocatoria pública. </w:t>
      </w:r>
    </w:p>
    <w:p w14:paraId="0170A368" w14:textId="77777777" w:rsidR="007765A6" w:rsidRPr="00804F21" w:rsidRDefault="007765A6" w:rsidP="007765A6">
      <w:pPr>
        <w:ind w:left="567" w:right="567"/>
        <w:jc w:val="both"/>
        <w:rPr>
          <w:rFonts w:ascii="Palatino Linotype" w:hAnsi="Palatino Linotype"/>
          <w:i/>
          <w:iCs/>
        </w:rPr>
      </w:pPr>
    </w:p>
    <w:p w14:paraId="5939722B" w14:textId="77777777" w:rsidR="007765A6" w:rsidRPr="00804F21" w:rsidRDefault="007765A6" w:rsidP="007765A6">
      <w:pPr>
        <w:ind w:left="567" w:right="567"/>
        <w:jc w:val="both"/>
        <w:rPr>
          <w:rFonts w:ascii="Palatino Linotype" w:hAnsi="Palatino Linotype"/>
          <w:i/>
          <w:iCs/>
        </w:rPr>
      </w:pPr>
      <w:r w:rsidRPr="00804F21">
        <w:rPr>
          <w:rFonts w:ascii="Palatino Linotype" w:hAnsi="Palatino Linotype"/>
          <w:i/>
          <w:iCs/>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0BDDCDF7" w14:textId="77777777" w:rsidR="007765A6" w:rsidRPr="00804F21" w:rsidRDefault="007765A6" w:rsidP="007765A6">
      <w:pPr>
        <w:ind w:left="567" w:right="567"/>
        <w:jc w:val="both"/>
        <w:rPr>
          <w:rFonts w:ascii="Palatino Linotype" w:hAnsi="Palatino Linotype"/>
          <w:i/>
          <w:iCs/>
        </w:rPr>
      </w:pPr>
      <w:r w:rsidRPr="00804F21">
        <w:rPr>
          <w:rFonts w:ascii="Palatino Linotype" w:hAnsi="Palatino Linotype"/>
          <w:i/>
          <w:iCs/>
        </w:rPr>
        <w:t>I. Invitación restringida.</w:t>
      </w:r>
    </w:p>
    <w:p w14:paraId="573342B6" w14:textId="77777777" w:rsidR="007765A6" w:rsidRPr="00804F21" w:rsidRDefault="007765A6" w:rsidP="007765A6">
      <w:pPr>
        <w:ind w:left="567" w:right="567"/>
        <w:jc w:val="both"/>
        <w:rPr>
          <w:rFonts w:ascii="Palatino Linotype" w:hAnsi="Palatino Linotype" w:cs="Arial"/>
          <w:i/>
          <w:iCs/>
        </w:rPr>
      </w:pPr>
      <w:r w:rsidRPr="00804F21">
        <w:rPr>
          <w:rFonts w:ascii="Palatino Linotype" w:hAnsi="Palatino Linotype"/>
          <w:i/>
          <w:iCs/>
        </w:rPr>
        <w:t xml:space="preserve"> II. Adjudicación directa.</w:t>
      </w:r>
    </w:p>
    <w:p w14:paraId="649332FB" w14:textId="77777777" w:rsidR="007765A6" w:rsidRPr="00804F21" w:rsidRDefault="007765A6" w:rsidP="007765A6">
      <w:pPr>
        <w:spacing w:line="360" w:lineRule="auto"/>
        <w:ind w:left="567" w:right="567"/>
        <w:jc w:val="both"/>
        <w:rPr>
          <w:rFonts w:ascii="Palatino Linotype" w:hAnsi="Palatino Linotype" w:cs="Arial"/>
          <w:i/>
          <w:iCs/>
        </w:rPr>
      </w:pPr>
    </w:p>
    <w:p w14:paraId="7E17B27A" w14:textId="77777777" w:rsidR="007765A6" w:rsidRPr="00804F21" w:rsidRDefault="007765A6" w:rsidP="007765A6">
      <w:pPr>
        <w:pStyle w:val="Prrafodelista"/>
        <w:spacing w:line="360" w:lineRule="auto"/>
        <w:ind w:left="567" w:right="567"/>
        <w:jc w:val="both"/>
        <w:rPr>
          <w:rFonts w:ascii="Palatino Linotype" w:hAnsi="Palatino Linotype"/>
          <w:i/>
          <w:iCs/>
        </w:rPr>
      </w:pPr>
      <w:r w:rsidRPr="00804F21">
        <w:rPr>
          <w:rFonts w:ascii="Palatino Linotype" w:hAnsi="Palatino Linotype"/>
          <w:i/>
          <w:iCs/>
        </w:rPr>
        <w:lastRenderedPageBreak/>
        <w:t xml:space="preserve">Artículo 28.- La licitación pública, conforme a los medios que se utilicen, podrá ser: </w:t>
      </w:r>
    </w:p>
    <w:p w14:paraId="6E26F6B7" w14:textId="77777777" w:rsidR="007765A6" w:rsidRPr="00804F21" w:rsidRDefault="007765A6" w:rsidP="007765A6">
      <w:pPr>
        <w:pStyle w:val="Prrafodelista"/>
        <w:spacing w:line="360" w:lineRule="auto"/>
        <w:ind w:left="567" w:right="567"/>
        <w:jc w:val="both"/>
        <w:rPr>
          <w:rFonts w:ascii="Palatino Linotype" w:hAnsi="Palatino Linotype"/>
          <w:i/>
          <w:iCs/>
        </w:rPr>
      </w:pPr>
      <w:r w:rsidRPr="00804F21">
        <w:rPr>
          <w:rFonts w:ascii="Palatino Linotype" w:hAnsi="Palatino Linotype"/>
          <w:i/>
          <w:iCs/>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67D3C92F" w14:textId="77777777" w:rsidR="007765A6" w:rsidRPr="00804F21" w:rsidRDefault="007765A6" w:rsidP="007765A6">
      <w:pPr>
        <w:pStyle w:val="Prrafodelista"/>
        <w:spacing w:line="360" w:lineRule="auto"/>
        <w:ind w:left="567" w:right="567"/>
        <w:jc w:val="both"/>
        <w:rPr>
          <w:rFonts w:ascii="Palatino Linotype" w:hAnsi="Palatino Linotype"/>
          <w:i/>
          <w:iCs/>
        </w:rPr>
      </w:pPr>
      <w:r w:rsidRPr="00804F21">
        <w:rPr>
          <w:rFonts w:ascii="Palatino Linotype" w:hAnsi="Palatino Linotype"/>
          <w:i/>
          <w:iCs/>
        </w:rPr>
        <w:t xml:space="preserve">Bajo esta modalidad, la o las juntas de aclaraciones, el acto de presentación y la apertura de propuestas se realizarán de manera presencial, a los cuales podrán asistir los licitantes. </w:t>
      </w:r>
    </w:p>
    <w:p w14:paraId="42D9EFE8" w14:textId="77777777" w:rsidR="007765A6" w:rsidRPr="00804F21" w:rsidRDefault="007765A6" w:rsidP="007765A6">
      <w:pPr>
        <w:pStyle w:val="Prrafodelista"/>
        <w:spacing w:line="360" w:lineRule="auto"/>
        <w:ind w:left="567" w:right="567"/>
        <w:jc w:val="both"/>
        <w:rPr>
          <w:rFonts w:ascii="Palatino Linotype" w:hAnsi="Palatino Linotype"/>
          <w:i/>
          <w:iCs/>
        </w:rPr>
      </w:pPr>
    </w:p>
    <w:p w14:paraId="3DD57D56" w14:textId="77777777" w:rsidR="007765A6" w:rsidRPr="00804F21" w:rsidRDefault="007765A6" w:rsidP="007765A6">
      <w:pPr>
        <w:pStyle w:val="Prrafodelista"/>
        <w:spacing w:line="360" w:lineRule="auto"/>
        <w:ind w:left="567" w:right="567"/>
        <w:jc w:val="both"/>
        <w:rPr>
          <w:rFonts w:ascii="Palatino Linotype" w:hAnsi="Palatino Linotype"/>
          <w:i/>
          <w:iCs/>
        </w:rPr>
      </w:pPr>
      <w:r w:rsidRPr="00804F21">
        <w:rPr>
          <w:rFonts w:ascii="Palatino Linotype" w:hAnsi="Palatino Linotype"/>
          <w:i/>
          <w:iCs/>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42360EDB" w14:textId="77777777" w:rsidR="007765A6" w:rsidRPr="00804F21" w:rsidRDefault="007765A6" w:rsidP="007765A6">
      <w:pPr>
        <w:pStyle w:val="Prrafodelista"/>
        <w:spacing w:line="360" w:lineRule="auto"/>
        <w:ind w:left="567" w:right="567"/>
        <w:jc w:val="both"/>
        <w:rPr>
          <w:rFonts w:ascii="Palatino Linotype" w:hAnsi="Palatino Linotype"/>
          <w:i/>
          <w:iCs/>
        </w:rPr>
      </w:pPr>
    </w:p>
    <w:p w14:paraId="2EE4AD65" w14:textId="77777777" w:rsidR="007765A6" w:rsidRPr="00804F21" w:rsidRDefault="007765A6" w:rsidP="007765A6">
      <w:pPr>
        <w:pStyle w:val="Prrafodelista"/>
        <w:spacing w:line="360" w:lineRule="auto"/>
        <w:ind w:left="567" w:right="567"/>
        <w:jc w:val="both"/>
        <w:rPr>
          <w:rFonts w:ascii="Palatino Linotype" w:hAnsi="Palatino Linotype"/>
          <w:i/>
          <w:iCs/>
        </w:rPr>
      </w:pPr>
      <w:r w:rsidRPr="00804F21">
        <w:rPr>
          <w:rFonts w:ascii="Palatino Linotype" w:hAnsi="Palatino Linotype"/>
          <w:i/>
          <w:iCs/>
        </w:rPr>
        <w:t xml:space="preserve">Bajo esta modalidad, la o las juntas de aclaraciones, el acto de presentación, la apertura de propuestas y el acto de fallo sólo se realizarán a través de COMPRAMEX y sin la presencia de los licitantes en dichos actos, y </w:t>
      </w:r>
    </w:p>
    <w:p w14:paraId="15DCBA42" w14:textId="77777777" w:rsidR="007765A6" w:rsidRPr="00804F21" w:rsidRDefault="007765A6" w:rsidP="007765A6">
      <w:pPr>
        <w:pStyle w:val="Prrafodelista"/>
        <w:spacing w:line="360" w:lineRule="auto"/>
        <w:ind w:left="567" w:right="567"/>
        <w:jc w:val="both"/>
        <w:rPr>
          <w:rFonts w:ascii="Palatino Linotype" w:hAnsi="Palatino Linotype"/>
          <w:i/>
          <w:iCs/>
        </w:rPr>
      </w:pPr>
    </w:p>
    <w:p w14:paraId="4FE24327" w14:textId="77777777" w:rsidR="007765A6" w:rsidRPr="00804F21" w:rsidRDefault="007765A6" w:rsidP="007765A6">
      <w:pPr>
        <w:pStyle w:val="Prrafodelista"/>
        <w:spacing w:line="360" w:lineRule="auto"/>
        <w:ind w:left="567" w:right="567"/>
        <w:jc w:val="both"/>
      </w:pPr>
      <w:r w:rsidRPr="00804F21">
        <w:rPr>
          <w:rFonts w:ascii="Palatino Linotype" w:hAnsi="Palatino Linotype"/>
          <w:i/>
          <w:iCs/>
        </w:rPr>
        <w:t>III. Mixta, en la cual los licitantes, a su elección, podrán participar en forma presencial o electrónica en la o las juntas de aclaraciones, en el acto de presentación y en la apertura de propuestas, y el acto de fallo.</w:t>
      </w:r>
    </w:p>
    <w:p w14:paraId="36370C74" w14:textId="77777777" w:rsidR="007765A6" w:rsidRPr="00804F21" w:rsidRDefault="007765A6" w:rsidP="007765A6">
      <w:pPr>
        <w:pStyle w:val="Prrafodelista"/>
        <w:spacing w:line="360" w:lineRule="auto"/>
        <w:ind w:left="0"/>
        <w:jc w:val="both"/>
      </w:pPr>
    </w:p>
    <w:p w14:paraId="78E59D72" w14:textId="77777777" w:rsidR="007765A6" w:rsidRPr="00804F21" w:rsidRDefault="007765A6" w:rsidP="007765A6">
      <w:pPr>
        <w:pStyle w:val="Prrafodelista"/>
        <w:spacing w:line="360" w:lineRule="auto"/>
        <w:ind w:left="567" w:right="567"/>
        <w:jc w:val="center"/>
        <w:rPr>
          <w:rFonts w:ascii="Palatino Linotype" w:hAnsi="Palatino Linotype"/>
          <w:b/>
          <w:bCs/>
          <w:i/>
          <w:iCs/>
          <w:sz w:val="22"/>
          <w:szCs w:val="22"/>
        </w:rPr>
      </w:pPr>
      <w:r w:rsidRPr="00804F21">
        <w:rPr>
          <w:rFonts w:ascii="Palatino Linotype" w:hAnsi="Palatino Linotype"/>
          <w:b/>
          <w:bCs/>
          <w:i/>
          <w:iCs/>
          <w:sz w:val="22"/>
          <w:szCs w:val="22"/>
        </w:rPr>
        <w:t>SECCIÓN SEGUNDA</w:t>
      </w:r>
    </w:p>
    <w:p w14:paraId="1BD6206B" w14:textId="77777777" w:rsidR="007765A6" w:rsidRPr="00804F21" w:rsidRDefault="007765A6" w:rsidP="007765A6">
      <w:pPr>
        <w:pStyle w:val="Prrafodelista"/>
        <w:spacing w:line="360" w:lineRule="auto"/>
        <w:ind w:left="567" w:right="567"/>
        <w:jc w:val="center"/>
        <w:rPr>
          <w:rFonts w:ascii="Palatino Linotype" w:hAnsi="Palatino Linotype"/>
          <w:b/>
          <w:bCs/>
          <w:i/>
          <w:iCs/>
          <w:sz w:val="22"/>
          <w:szCs w:val="22"/>
        </w:rPr>
      </w:pPr>
      <w:r w:rsidRPr="00804F21">
        <w:rPr>
          <w:rFonts w:ascii="Palatino Linotype" w:hAnsi="Palatino Linotype"/>
          <w:b/>
          <w:bCs/>
          <w:i/>
          <w:iCs/>
          <w:sz w:val="22"/>
          <w:szCs w:val="22"/>
        </w:rPr>
        <w:t>DE LA LICITACIÓN PÚBLICA</w:t>
      </w:r>
    </w:p>
    <w:p w14:paraId="00A6620C"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lastRenderedPageBreak/>
        <w:t xml:space="preserve">Artículo 29.- En el procedimiento de licitación pública deberán establecerse los mismos requisitos y condiciones para todos los licitantes. </w:t>
      </w:r>
    </w:p>
    <w:p w14:paraId="0A0C0A2E"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0AEF3373"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15956C41"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2066AE8D"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Artículo 30.- Las licitaciones públicas podrán ser:</w:t>
      </w:r>
    </w:p>
    <w:p w14:paraId="1E432A82"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I. Nacionales, cuando únicamente puedan participar personas de nacionalidad mexicana. </w:t>
      </w:r>
    </w:p>
    <w:p w14:paraId="11C27FCE"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II. Internacionales, cuando puedan participar tanto personas de nacionalidad mexicana como extranjera.</w:t>
      </w:r>
    </w:p>
    <w:p w14:paraId="6DADB100"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w:t>
      </w:r>
    </w:p>
    <w:p w14:paraId="3B6C472C"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Artículo 32.- La Secretaría, las entidades, los tribunales administrativos y los ayuntamientos, en términos de esta Ley, serán los responsables de llevar a cabo el procedimiento de licitación pública</w:t>
      </w:r>
    </w:p>
    <w:p w14:paraId="43F33016"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6388924F" w14:textId="77777777" w:rsidR="007765A6" w:rsidRPr="00804F21" w:rsidRDefault="007765A6" w:rsidP="007765A6">
      <w:pPr>
        <w:pStyle w:val="Prrafodelista"/>
        <w:spacing w:line="360" w:lineRule="auto"/>
        <w:ind w:left="567" w:right="567"/>
        <w:jc w:val="center"/>
        <w:rPr>
          <w:rFonts w:ascii="Palatino Linotype" w:hAnsi="Palatino Linotype"/>
          <w:b/>
          <w:bCs/>
          <w:i/>
          <w:iCs/>
          <w:sz w:val="22"/>
          <w:szCs w:val="22"/>
        </w:rPr>
      </w:pPr>
      <w:r w:rsidRPr="00804F21">
        <w:rPr>
          <w:rFonts w:ascii="Palatino Linotype" w:hAnsi="Palatino Linotype"/>
          <w:b/>
          <w:bCs/>
          <w:i/>
          <w:iCs/>
          <w:sz w:val="22"/>
          <w:szCs w:val="22"/>
        </w:rPr>
        <w:t>SECCIÓN CUARTA</w:t>
      </w:r>
    </w:p>
    <w:p w14:paraId="0961C422" w14:textId="77777777" w:rsidR="007765A6" w:rsidRPr="00804F21" w:rsidRDefault="007765A6" w:rsidP="007765A6">
      <w:pPr>
        <w:pStyle w:val="Prrafodelista"/>
        <w:spacing w:line="360" w:lineRule="auto"/>
        <w:ind w:left="567" w:right="567"/>
        <w:jc w:val="center"/>
        <w:rPr>
          <w:rFonts w:ascii="Palatino Linotype" w:hAnsi="Palatino Linotype"/>
          <w:b/>
          <w:bCs/>
          <w:i/>
          <w:iCs/>
          <w:sz w:val="22"/>
          <w:szCs w:val="22"/>
        </w:rPr>
      </w:pPr>
      <w:r w:rsidRPr="00804F21">
        <w:rPr>
          <w:rFonts w:ascii="Palatino Linotype" w:hAnsi="Palatino Linotype"/>
          <w:b/>
          <w:bCs/>
          <w:i/>
          <w:iCs/>
          <w:sz w:val="22"/>
          <w:szCs w:val="22"/>
        </w:rPr>
        <w:t>DE LA INVITACIÓN RESTRINGIDA</w:t>
      </w:r>
    </w:p>
    <w:p w14:paraId="06AE0141"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5C72D73B"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Artículo 44.- La Secretaría, las entidades, los tribunales administrativos y los ayuntamientos podrán adquirir y contratar servicios mediante invitación restringida, cuando: </w:t>
      </w:r>
    </w:p>
    <w:p w14:paraId="3CB7CA40"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I. Se hubiere declarado desierto un procedimiento de licitación, o </w:t>
      </w:r>
    </w:p>
    <w:p w14:paraId="71D6CE97"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II. El importe de la operación no exceda de los montos establecidos por el Presupuesto de Egresos del Gobierno del Estado de México del ejercicio correspondiente. </w:t>
      </w:r>
    </w:p>
    <w:p w14:paraId="58C072C9"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lastRenderedPageBreak/>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6A0073A4"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2E6146A0"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En la invitación deberá especificarse si en el proceso de asignación aplicará la modalidad de subasta inversa.</w:t>
      </w:r>
    </w:p>
    <w:p w14:paraId="64DF3F1D"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p>
    <w:p w14:paraId="63853751"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14:paraId="08A7FAF7" w14:textId="77777777" w:rsidR="007765A6" w:rsidRPr="00804F21" w:rsidRDefault="007765A6" w:rsidP="007765A6">
      <w:pPr>
        <w:pStyle w:val="Prrafodelista"/>
        <w:spacing w:line="360" w:lineRule="auto"/>
        <w:ind w:left="567" w:right="567"/>
        <w:jc w:val="both"/>
        <w:rPr>
          <w:rFonts w:ascii="Palatino Linotype" w:hAnsi="Palatino Linotype"/>
          <w:i/>
          <w:iCs/>
          <w:sz w:val="22"/>
          <w:szCs w:val="22"/>
        </w:rPr>
      </w:pPr>
      <w:r w:rsidRPr="00804F21">
        <w:rPr>
          <w:rFonts w:ascii="Palatino Linotype" w:hAnsi="Palatino Linotype"/>
          <w:i/>
          <w:iCs/>
          <w:sz w:val="22"/>
          <w:szCs w:val="22"/>
        </w:rPr>
        <w:t xml:space="preserve">Artículo 46.- El procedimiento de invitación restringida se desarrollará en los términos de la licitación pública, a excepción de la publicación de la convocatoria. </w:t>
      </w:r>
    </w:p>
    <w:p w14:paraId="2F5395B8" w14:textId="77777777" w:rsidR="007765A6" w:rsidRPr="00804F21" w:rsidRDefault="007765A6" w:rsidP="007765A6">
      <w:pPr>
        <w:pStyle w:val="Prrafodelista"/>
        <w:spacing w:line="360" w:lineRule="auto"/>
        <w:ind w:left="567" w:right="567"/>
        <w:jc w:val="both"/>
        <w:rPr>
          <w:rFonts w:ascii="Palatino Linotype" w:hAnsi="Palatino Linotype"/>
          <w:lang w:val="es-ES"/>
        </w:rPr>
      </w:pPr>
      <w:r w:rsidRPr="00804F21">
        <w:rPr>
          <w:rFonts w:ascii="Palatino Linotype" w:hAnsi="Palatino Linotype"/>
          <w:i/>
          <w:iCs/>
          <w:sz w:val="22"/>
          <w:szCs w:val="22"/>
        </w:rPr>
        <w:t>Artículo 47.- El procedimiento de invitación restringida se declarará desierto, cuando no se presente propuesta alguna que cumpla con los requisitos establecidos en las bases.</w:t>
      </w:r>
    </w:p>
    <w:p w14:paraId="34A39254" w14:textId="77777777" w:rsidR="007765A6" w:rsidRPr="00804F21" w:rsidRDefault="007765A6" w:rsidP="007765A6">
      <w:pPr>
        <w:pStyle w:val="Prrafodelista"/>
        <w:spacing w:line="360" w:lineRule="auto"/>
        <w:ind w:left="0"/>
        <w:jc w:val="both"/>
        <w:rPr>
          <w:rFonts w:ascii="Palatino Linotype" w:hAnsi="Palatino Linotype"/>
          <w:lang w:val="es-ES"/>
        </w:rPr>
      </w:pPr>
    </w:p>
    <w:p w14:paraId="02317C3B" w14:textId="4592199E" w:rsidR="007765A6" w:rsidRPr="00804F21" w:rsidRDefault="007765A6" w:rsidP="007765A6">
      <w:pPr>
        <w:pStyle w:val="Prrafodelista"/>
        <w:numPr>
          <w:ilvl w:val="0"/>
          <w:numId w:val="1"/>
        </w:numPr>
        <w:spacing w:line="360" w:lineRule="auto"/>
        <w:jc w:val="both"/>
        <w:rPr>
          <w:rFonts w:ascii="Palatino Linotype" w:hAnsi="Palatino Linotype"/>
          <w:lang w:val="es-ES"/>
        </w:rPr>
      </w:pPr>
      <w:r w:rsidRPr="00804F21">
        <w:rPr>
          <w:rFonts w:ascii="Palatino Linotype" w:hAnsi="Palatino Linotype"/>
          <w:lang w:val="es-ES"/>
        </w:rPr>
        <w:t>Entonces, para la adquisición de bienes y servicios, los Ayuntamientos están facultados para realizar procedimientos de licitación pública o invitación restringida, tanto nacionales como internacionales</w:t>
      </w:r>
      <w:r w:rsidR="002405FC" w:rsidRPr="00804F21">
        <w:rPr>
          <w:rFonts w:ascii="Palatino Linotype" w:hAnsi="Palatino Linotype"/>
          <w:lang w:val="es-ES"/>
        </w:rPr>
        <w:t>, así como adjudicaciones directas</w:t>
      </w:r>
      <w:r w:rsidRPr="00804F21">
        <w:rPr>
          <w:rFonts w:ascii="Palatino Linotype" w:hAnsi="Palatino Linotype"/>
          <w:lang w:val="es-ES"/>
        </w:rPr>
        <w:t xml:space="preserve"> y, el responsable del procedimiento es el Comité de Adquisiciones y servicios.</w:t>
      </w:r>
    </w:p>
    <w:p w14:paraId="3F77A37F" w14:textId="77777777" w:rsidR="007765A6" w:rsidRPr="00804F21" w:rsidRDefault="007765A6" w:rsidP="007765A6">
      <w:pPr>
        <w:pStyle w:val="Prrafodelista"/>
        <w:spacing w:line="360" w:lineRule="auto"/>
        <w:ind w:left="0"/>
        <w:jc w:val="both"/>
        <w:rPr>
          <w:rFonts w:ascii="Palatino Linotype" w:hAnsi="Palatino Linotype"/>
          <w:lang w:val="es-ES"/>
        </w:rPr>
      </w:pPr>
    </w:p>
    <w:p w14:paraId="6BC82497" w14:textId="76CDBDDF" w:rsidR="007765A6" w:rsidRPr="00804F21" w:rsidRDefault="007765A6" w:rsidP="007765A6">
      <w:pPr>
        <w:pStyle w:val="Prrafodelista"/>
        <w:numPr>
          <w:ilvl w:val="0"/>
          <w:numId w:val="1"/>
        </w:numPr>
        <w:spacing w:line="360" w:lineRule="auto"/>
        <w:jc w:val="both"/>
        <w:rPr>
          <w:rFonts w:ascii="Palatino Linotype" w:hAnsi="Palatino Linotype"/>
        </w:rPr>
      </w:pPr>
      <w:r w:rsidRPr="00804F21">
        <w:rPr>
          <w:rFonts w:ascii="Palatino Linotype" w:hAnsi="Palatino Linotype"/>
          <w:szCs w:val="22"/>
          <w:lang w:val="es-ES"/>
        </w:rPr>
        <w:lastRenderedPageBreak/>
        <w:t>Adicionalmente, el artículo 92 fracción fracciones XX</w:t>
      </w:r>
      <w:r w:rsidR="002405FC" w:rsidRPr="00804F21">
        <w:rPr>
          <w:rFonts w:ascii="Palatino Linotype" w:hAnsi="Palatino Linotype"/>
          <w:szCs w:val="22"/>
          <w:lang w:val="es-ES"/>
        </w:rPr>
        <w:t>XII</w:t>
      </w:r>
      <w:r w:rsidRPr="00804F21">
        <w:rPr>
          <w:rFonts w:ascii="Palatino Linotype" w:hAnsi="Palatino Linotype"/>
          <w:szCs w:val="22"/>
          <w:lang w:val="es-ES"/>
        </w:rPr>
        <w:t xml:space="preserve"> de la Ley de Transparencia y Acceso a la Información Pública del Estado de México y Municipios, el cual establece lo siguiente:</w:t>
      </w:r>
    </w:p>
    <w:p w14:paraId="7830A372" w14:textId="77777777" w:rsidR="007765A6" w:rsidRPr="00804F21" w:rsidRDefault="007765A6" w:rsidP="007765A6">
      <w:pPr>
        <w:pStyle w:val="Prrafodelista"/>
        <w:rPr>
          <w:rFonts w:ascii="Palatino Linotype" w:hAnsi="Palatino Linotype"/>
        </w:rPr>
      </w:pPr>
    </w:p>
    <w:p w14:paraId="27082219" w14:textId="77777777" w:rsidR="007765A6" w:rsidRPr="00804F21" w:rsidRDefault="007765A6" w:rsidP="007765A6">
      <w:pPr>
        <w:spacing w:line="360" w:lineRule="auto"/>
        <w:ind w:left="567" w:right="616"/>
        <w:contextualSpacing/>
        <w:jc w:val="both"/>
        <w:rPr>
          <w:rFonts w:ascii="Palatino Linotype" w:eastAsia="MS Mincho" w:hAnsi="Palatino Linotype" w:cs="Times New Roman"/>
          <w:i/>
          <w:iCs/>
          <w:sz w:val="22"/>
          <w:szCs w:val="22"/>
          <w:lang w:val="es-ES_tradnl"/>
        </w:rPr>
      </w:pPr>
      <w:r w:rsidRPr="00804F21">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10D446" w14:textId="77777777" w:rsidR="007765A6" w:rsidRPr="00804F21" w:rsidRDefault="007765A6" w:rsidP="007765A6">
      <w:pPr>
        <w:spacing w:line="360" w:lineRule="auto"/>
        <w:ind w:left="567" w:right="616"/>
        <w:contextualSpacing/>
        <w:jc w:val="both"/>
        <w:rPr>
          <w:rFonts w:ascii="Palatino Linotype" w:eastAsia="MS Mincho" w:hAnsi="Palatino Linotype" w:cs="Times New Roman"/>
          <w:i/>
          <w:iCs/>
          <w:sz w:val="22"/>
          <w:szCs w:val="22"/>
          <w:lang w:val="es-ES_tradnl"/>
        </w:rPr>
      </w:pPr>
      <w:r w:rsidRPr="00804F21">
        <w:rPr>
          <w:rFonts w:ascii="Palatino Linotype" w:eastAsia="MS Mincho" w:hAnsi="Palatino Linotype" w:cs="Times New Roman"/>
          <w:i/>
          <w:iCs/>
          <w:sz w:val="22"/>
          <w:szCs w:val="22"/>
          <w:lang w:val="es-ES_tradnl"/>
        </w:rPr>
        <w:t>…</w:t>
      </w:r>
    </w:p>
    <w:p w14:paraId="66AC6E4C" w14:textId="77777777" w:rsidR="007765A6" w:rsidRPr="00804F21" w:rsidRDefault="007765A6" w:rsidP="007765A6">
      <w:pPr>
        <w:spacing w:line="360" w:lineRule="auto"/>
        <w:ind w:left="567" w:right="616"/>
        <w:contextualSpacing/>
        <w:jc w:val="both"/>
        <w:rPr>
          <w:rFonts w:ascii="Palatino Linotype" w:hAnsi="Palatino Linotype"/>
          <w:b/>
          <w:bCs/>
          <w:i/>
          <w:iCs/>
          <w:sz w:val="22"/>
          <w:szCs w:val="22"/>
        </w:rPr>
      </w:pPr>
      <w:r w:rsidRPr="00804F21">
        <w:rPr>
          <w:rFonts w:ascii="Palatino Linotype" w:hAnsi="Palatino Linotype"/>
          <w:i/>
          <w:iCs/>
          <w:sz w:val="22"/>
          <w:szCs w:val="22"/>
        </w:rPr>
        <w:t xml:space="preserve">XXXII. Las concesiones, </w:t>
      </w:r>
      <w:r w:rsidRPr="00804F21">
        <w:rPr>
          <w:rFonts w:ascii="Palatino Linotype" w:hAnsi="Palatino Linotype"/>
          <w:b/>
          <w:bCs/>
          <w:i/>
          <w:iCs/>
          <w:sz w:val="22"/>
          <w:szCs w:val="22"/>
        </w:rPr>
        <w:t>contratos, convenios</w:t>
      </w:r>
      <w:r w:rsidRPr="00804F21">
        <w:rPr>
          <w:rFonts w:ascii="Palatino Linotype" w:hAnsi="Palatino Linotype"/>
          <w:i/>
          <w:iCs/>
          <w:sz w:val="22"/>
          <w:szCs w:val="22"/>
        </w:rPr>
        <w:t xml:space="preserve">, permisos, licencias o autorizaciones otorgados, especificando los titulares de aquéllos, </w:t>
      </w:r>
      <w:r w:rsidRPr="00804F21">
        <w:rPr>
          <w:rFonts w:ascii="Palatino Linotype" w:hAnsi="Palatino Linotype"/>
          <w:b/>
          <w:bCs/>
          <w:i/>
          <w:iCs/>
          <w:sz w:val="22"/>
          <w:szCs w:val="22"/>
        </w:rPr>
        <w:t>debiendo publicarse su objeto, nombre o razón social del titular, vigencia, tipo, términos, condiciones, monto y modificaciones, así como si el procedimiento involucra el aprovechamiento de bienes, servicios y/o recursos públicos;</w:t>
      </w:r>
    </w:p>
    <w:p w14:paraId="5ABE6B75" w14:textId="1FEB1ECC" w:rsidR="0035083A" w:rsidRPr="00804F21" w:rsidRDefault="0035083A" w:rsidP="0035083A">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 xml:space="preserve">Asimismo, es necesario traer a contexto los </w:t>
      </w:r>
      <w:r w:rsidRPr="00804F21">
        <w:rPr>
          <w:rFonts w:ascii="Palatino Linotype" w:hAnsi="Palatino Linotype"/>
          <w:i/>
          <w:iCs/>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804F21">
        <w:rPr>
          <w:rFonts w:ascii="Palatino Linotype" w:hAnsi="Palatino Linotype"/>
        </w:rPr>
        <w:t>los cuales, en la fracción XXXII refieren lo siguiente:</w:t>
      </w:r>
    </w:p>
    <w:p w14:paraId="0D8ACC16" w14:textId="77777777" w:rsidR="0035083A" w:rsidRPr="00804F21" w:rsidRDefault="0035083A" w:rsidP="0035083A">
      <w:pPr>
        <w:pStyle w:val="Prrafodelista"/>
        <w:shd w:val="clear" w:color="auto" w:fill="FFFFFF"/>
        <w:spacing w:before="240" w:after="240" w:line="360" w:lineRule="auto"/>
        <w:ind w:left="0"/>
        <w:jc w:val="both"/>
        <w:rPr>
          <w:rFonts w:ascii="Palatino Linotype" w:hAnsi="Palatino Linotype" w:cs="Arial"/>
        </w:rPr>
      </w:pPr>
    </w:p>
    <w:p w14:paraId="6EEF6A92" w14:textId="0534F200" w:rsidR="00DC24FC" w:rsidRPr="00804F21" w:rsidRDefault="0035083A" w:rsidP="00447765">
      <w:pPr>
        <w:pStyle w:val="Prrafodelista"/>
        <w:shd w:val="clear" w:color="auto" w:fill="FFFFFF"/>
        <w:spacing w:before="240" w:after="240" w:line="360" w:lineRule="auto"/>
        <w:ind w:left="567" w:right="616"/>
        <w:jc w:val="both"/>
        <w:rPr>
          <w:rFonts w:ascii="Palatino Linotype" w:hAnsi="Palatino Linotype"/>
          <w:b/>
          <w:bCs/>
          <w:i/>
          <w:iCs/>
          <w:sz w:val="22"/>
          <w:szCs w:val="22"/>
        </w:rPr>
      </w:pPr>
      <w:r w:rsidRPr="00804F21">
        <w:rPr>
          <w:rFonts w:ascii="Palatino Linotype" w:hAnsi="Palatino Linotype"/>
          <w:b/>
          <w:bCs/>
          <w:i/>
          <w:iCs/>
          <w:sz w:val="22"/>
          <w:szCs w:val="22"/>
        </w:rPr>
        <w:t>XXXII. Padrón de proveedores y contratistas</w:t>
      </w:r>
    </w:p>
    <w:p w14:paraId="5B348F76" w14:textId="0A709B2E" w:rsidR="0035083A" w:rsidRPr="00804F21" w:rsidRDefault="0035083A" w:rsidP="00447765">
      <w:pPr>
        <w:pStyle w:val="Prrafodelista"/>
        <w:shd w:val="clear" w:color="auto" w:fill="FFFFFF"/>
        <w:spacing w:before="240" w:after="240" w:line="360" w:lineRule="auto"/>
        <w:ind w:left="567" w:right="616"/>
        <w:jc w:val="both"/>
        <w:rPr>
          <w:rFonts w:ascii="Palatino Linotype" w:hAnsi="Palatino Linotype"/>
          <w:i/>
          <w:iCs/>
          <w:sz w:val="22"/>
          <w:szCs w:val="22"/>
        </w:rPr>
      </w:pPr>
    </w:p>
    <w:p w14:paraId="663F71A9" w14:textId="77777777" w:rsidR="00447765" w:rsidRPr="00804F21" w:rsidRDefault="0035083A" w:rsidP="00447765">
      <w:pPr>
        <w:pStyle w:val="Prrafodelista"/>
        <w:shd w:val="clear" w:color="auto" w:fill="FFFFFF"/>
        <w:spacing w:before="240" w:after="240" w:line="360" w:lineRule="auto"/>
        <w:ind w:left="567" w:right="616"/>
        <w:jc w:val="both"/>
        <w:rPr>
          <w:rFonts w:ascii="Palatino Linotype" w:hAnsi="Palatino Linotype"/>
          <w:i/>
          <w:iCs/>
          <w:sz w:val="22"/>
          <w:szCs w:val="22"/>
        </w:rPr>
      </w:pPr>
      <w:r w:rsidRPr="00804F21">
        <w:rPr>
          <w:rFonts w:ascii="Palatino Linotype" w:hAnsi="Palatino Linotype"/>
          <w:b/>
          <w:bCs/>
          <w:i/>
          <w:iCs/>
          <w:sz w:val="22"/>
          <w:szCs w:val="22"/>
        </w:rPr>
        <w:t>Criterios sustantivos de contenido</w:t>
      </w:r>
      <w:r w:rsidRPr="00804F21">
        <w:rPr>
          <w:rFonts w:ascii="Palatino Linotype" w:hAnsi="Palatino Linotype"/>
          <w:i/>
          <w:iCs/>
          <w:sz w:val="22"/>
          <w:szCs w:val="22"/>
        </w:rPr>
        <w:t xml:space="preserve"> </w:t>
      </w:r>
    </w:p>
    <w:p w14:paraId="13A1D626" w14:textId="77777777" w:rsidR="00447765" w:rsidRPr="00804F21" w:rsidRDefault="00447765" w:rsidP="00447765">
      <w:pPr>
        <w:pStyle w:val="Prrafodelista"/>
        <w:shd w:val="clear" w:color="auto" w:fill="FFFFFF"/>
        <w:spacing w:before="240" w:after="240" w:line="360" w:lineRule="auto"/>
        <w:ind w:left="567" w:right="616"/>
        <w:jc w:val="both"/>
        <w:rPr>
          <w:rFonts w:ascii="Palatino Linotype" w:hAnsi="Palatino Linotype"/>
          <w:i/>
          <w:iCs/>
          <w:sz w:val="22"/>
          <w:szCs w:val="22"/>
        </w:rPr>
      </w:pPr>
    </w:p>
    <w:p w14:paraId="49B6BA6E" w14:textId="77777777" w:rsidR="00447765" w:rsidRPr="00804F21" w:rsidRDefault="00447765" w:rsidP="00447765">
      <w:pPr>
        <w:pStyle w:val="Prrafodelista"/>
        <w:shd w:val="clear" w:color="auto" w:fill="FFFFFF"/>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lastRenderedPageBreak/>
        <w:t>…</w:t>
      </w:r>
    </w:p>
    <w:p w14:paraId="7ECC3A82" w14:textId="77777777" w:rsidR="00447765" w:rsidRPr="00804F21" w:rsidRDefault="0035083A" w:rsidP="00447765">
      <w:pPr>
        <w:pStyle w:val="Prrafodelista"/>
        <w:shd w:val="clear" w:color="auto" w:fill="FFFFFF"/>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t xml:space="preserve">Criterio 12 Domicilio121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5F915A3E" w14:textId="7BAB89A3" w:rsidR="00447765" w:rsidRPr="00804F21" w:rsidRDefault="0035083A" w:rsidP="00447765">
      <w:pPr>
        <w:pStyle w:val="Prrafodelista"/>
        <w:shd w:val="clear" w:color="auto" w:fill="FFFFFF"/>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t xml:space="preserve">Criterio 13 Domicilio en el extranjero. En caso de que el proveedor o contratista sea de otro país, se deberá incluir el domicilio el cual deberá incluir por lo menos: país, ciudad, calle y número Respecto del Representante legal se publicará la siguiente información: </w:t>
      </w:r>
    </w:p>
    <w:p w14:paraId="3DC42BC8" w14:textId="77777777" w:rsidR="00447765" w:rsidRPr="00804F21" w:rsidRDefault="00447765" w:rsidP="00DC24FC">
      <w:pPr>
        <w:pStyle w:val="Prrafodelista"/>
        <w:shd w:val="clear" w:color="auto" w:fill="FFFFFF"/>
        <w:spacing w:before="240" w:after="240" w:line="360" w:lineRule="auto"/>
        <w:ind w:left="0"/>
        <w:jc w:val="both"/>
      </w:pPr>
    </w:p>
    <w:p w14:paraId="72E63049" w14:textId="66E1065C" w:rsidR="006E3099" w:rsidRPr="00804F21" w:rsidRDefault="00447765" w:rsidP="006E3099">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Entre la información que de manera obligatoria deben publicar los sujetos obligados en sus porta</w:t>
      </w:r>
      <w:r w:rsidR="00DF2C73" w:rsidRPr="00804F21">
        <w:rPr>
          <w:rFonts w:ascii="Palatino Linotype" w:hAnsi="Palatino Linotype" w:cs="Arial"/>
        </w:rPr>
        <w:t>les oficiales de transparencia</w:t>
      </w:r>
      <w:r w:rsidRPr="00804F21">
        <w:rPr>
          <w:rFonts w:ascii="Palatino Linotype" w:hAnsi="Palatino Linotype" w:cs="Arial"/>
        </w:rPr>
        <w:t xml:space="preserve"> relativa a los proveedores y contratistas, se encuentra lo dispuesto en los criterios 12 y 13 que indican que debe ser público el domicilio fiscal de la empresa proveedora o contratista, ya sea en el territorio </w:t>
      </w:r>
      <w:r w:rsidR="006E3099" w:rsidRPr="00804F21">
        <w:rPr>
          <w:rFonts w:ascii="Palatino Linotype" w:hAnsi="Palatino Linotype" w:cs="Arial"/>
        </w:rPr>
        <w:t>nacional como en el extranjero.</w:t>
      </w:r>
    </w:p>
    <w:p w14:paraId="2CE90B81" w14:textId="77777777" w:rsidR="006E3099" w:rsidRPr="00804F21" w:rsidRDefault="006E3099" w:rsidP="006E3099">
      <w:pPr>
        <w:pStyle w:val="Prrafodelista"/>
        <w:shd w:val="clear" w:color="auto" w:fill="FFFFFF"/>
        <w:spacing w:before="240" w:after="240" w:line="360" w:lineRule="auto"/>
        <w:ind w:left="0"/>
        <w:jc w:val="both"/>
        <w:rPr>
          <w:rFonts w:ascii="Palatino Linotype" w:hAnsi="Palatino Linotype" w:cs="Arial"/>
        </w:rPr>
      </w:pPr>
    </w:p>
    <w:p w14:paraId="160F02B0" w14:textId="1C064C71" w:rsidR="006E3099" w:rsidRPr="00804F21" w:rsidRDefault="006E3099" w:rsidP="006E3099">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Es así que, el domicilio del proveedor de combustible para los vehículos oficiales del Sujeto Obligado es información de carácter público</w:t>
      </w:r>
      <w:r w:rsidR="00DF2C73" w:rsidRPr="00804F21">
        <w:rPr>
          <w:rFonts w:ascii="Palatino Linotype" w:hAnsi="Palatino Linotype" w:cs="Arial"/>
        </w:rPr>
        <w:t>, tan es así que, los lineamientos en comento establecen que es información que deben publicar de manera permanente, actualizada y completa para consulta de cualquier persona.</w:t>
      </w:r>
    </w:p>
    <w:p w14:paraId="1D94480B" w14:textId="77777777" w:rsidR="00447765" w:rsidRPr="00804F21" w:rsidRDefault="00447765" w:rsidP="00447765">
      <w:pPr>
        <w:pStyle w:val="Prrafodelista"/>
        <w:shd w:val="clear" w:color="auto" w:fill="FFFFFF"/>
        <w:spacing w:before="240" w:after="240" w:line="360" w:lineRule="auto"/>
        <w:ind w:left="0"/>
        <w:jc w:val="both"/>
        <w:rPr>
          <w:rFonts w:ascii="Palatino Linotype" w:hAnsi="Palatino Linotype" w:cs="Arial"/>
        </w:rPr>
      </w:pPr>
    </w:p>
    <w:p w14:paraId="0EF944E0" w14:textId="1F5F09C3" w:rsidR="002405FC" w:rsidRPr="00804F21" w:rsidRDefault="00DF2C73"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S</w:t>
      </w:r>
      <w:r w:rsidR="002405FC" w:rsidRPr="00804F21">
        <w:rPr>
          <w:rFonts w:ascii="Palatino Linotype" w:hAnsi="Palatino Linotype" w:cs="Arial"/>
        </w:rPr>
        <w:t xml:space="preserve">uponiendo sin conceder que el Sujeto Obligado haya celebrado convenio o contrato con alguna estación de servicio para el abastecimiento de combustible tipo </w:t>
      </w:r>
      <w:r w:rsidR="002405FC" w:rsidRPr="00804F21">
        <w:rPr>
          <w:rFonts w:ascii="Palatino Linotype" w:hAnsi="Palatino Linotype" w:cs="Arial"/>
        </w:rPr>
        <w:lastRenderedPageBreak/>
        <w:t>gasolina de los vehículos oficiales, este es de carácter público, en consecuencia, debe proporcionarse al Recurrente.</w:t>
      </w:r>
    </w:p>
    <w:p w14:paraId="0585BD99" w14:textId="77777777" w:rsidR="002405FC" w:rsidRPr="00804F21" w:rsidRDefault="002405FC" w:rsidP="002405FC">
      <w:pPr>
        <w:pStyle w:val="Prrafodelista"/>
        <w:shd w:val="clear" w:color="auto" w:fill="FFFFFF"/>
        <w:spacing w:before="240" w:after="240" w:line="360" w:lineRule="auto"/>
        <w:ind w:left="0"/>
        <w:jc w:val="both"/>
        <w:rPr>
          <w:rFonts w:ascii="Palatino Linotype" w:hAnsi="Palatino Linotype" w:cs="Arial"/>
        </w:rPr>
      </w:pPr>
    </w:p>
    <w:p w14:paraId="0493793E" w14:textId="0A122566" w:rsidR="002405FC" w:rsidRPr="00804F21" w:rsidRDefault="002405FC"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De ser el caso de que los documentos que se ordenan entregar contengan datos personales susceptibles de clasificarse como confidenciales, el Sujeto Obligado deberá estar a lo dispuesto en el Considerando QUINTO de la presente resolución.</w:t>
      </w:r>
    </w:p>
    <w:p w14:paraId="3298E34E" w14:textId="5CE867A5" w:rsidR="00A21CF4" w:rsidRPr="00804F21" w:rsidRDefault="002405FC" w:rsidP="002405FC">
      <w:pPr>
        <w:pStyle w:val="Prrafodelista"/>
        <w:shd w:val="clear" w:color="auto" w:fill="FFFFFF"/>
        <w:spacing w:before="240" w:after="240" w:line="360" w:lineRule="auto"/>
        <w:ind w:left="0"/>
        <w:jc w:val="both"/>
        <w:rPr>
          <w:rFonts w:ascii="Palatino Linotype" w:hAnsi="Palatino Linotype" w:cs="Arial"/>
        </w:rPr>
      </w:pPr>
      <w:r w:rsidRPr="00804F21">
        <w:rPr>
          <w:rFonts w:ascii="Palatino Linotype" w:hAnsi="Palatino Linotype" w:cs="Arial"/>
        </w:rPr>
        <w:t xml:space="preserve"> </w:t>
      </w:r>
    </w:p>
    <w:p w14:paraId="0D604099" w14:textId="0C8BD9F0" w:rsidR="00A94F9E" w:rsidRPr="00804F21" w:rsidRDefault="002405FC"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 xml:space="preserve">Ahora bien, de ser el caso de que </w:t>
      </w:r>
      <w:r w:rsidR="002F320B" w:rsidRPr="00804F21">
        <w:rPr>
          <w:rFonts w:ascii="Palatino Linotype" w:hAnsi="Palatino Linotype" w:cs="Arial"/>
        </w:rPr>
        <w:t>haberse</w:t>
      </w:r>
      <w:r w:rsidRPr="00804F21">
        <w:rPr>
          <w:rFonts w:ascii="Palatino Linotype" w:hAnsi="Palatino Linotype" w:cs="Arial"/>
        </w:rPr>
        <w:t xml:space="preserve"> celebrado ningún convenio o contrato para dicha adquisición, el Sujeto Obligado deberá de manifestar las razones que expliquen las causas por las que no se cuenta con la información requerida.</w:t>
      </w:r>
      <w:r w:rsidR="00A94F9E" w:rsidRPr="00804F21">
        <w:rPr>
          <w:rFonts w:ascii="Palatino Linotype" w:hAnsi="Palatino Linotype" w:cs="Arial"/>
        </w:rPr>
        <w:t xml:space="preserve"> </w:t>
      </w:r>
    </w:p>
    <w:p w14:paraId="32ED6722" w14:textId="77777777" w:rsidR="002F320B" w:rsidRPr="00804F21" w:rsidRDefault="002F320B" w:rsidP="002F320B">
      <w:pPr>
        <w:pStyle w:val="Prrafodelista"/>
        <w:rPr>
          <w:rFonts w:ascii="Palatino Linotype" w:hAnsi="Palatino Linotype" w:cs="Arial"/>
        </w:rPr>
      </w:pPr>
    </w:p>
    <w:p w14:paraId="6C347159" w14:textId="01080081" w:rsidR="002F320B" w:rsidRPr="00804F21" w:rsidRDefault="002F320B"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Por último y no menos importante, el Recurrente desea tener acceso al documento que de cuenta del área y el servidor público encargado del recurso para el abastecimiento de combustible tipo gasolina para los vehículos oficiales del Ayuntamiento.</w:t>
      </w:r>
    </w:p>
    <w:p w14:paraId="6C4379A6" w14:textId="77777777" w:rsidR="00C6397C" w:rsidRPr="00804F21" w:rsidRDefault="00C6397C" w:rsidP="00C6397C">
      <w:pPr>
        <w:pStyle w:val="Prrafodelista"/>
        <w:rPr>
          <w:rFonts w:ascii="Palatino Linotype" w:hAnsi="Palatino Linotype" w:cs="Arial"/>
        </w:rPr>
      </w:pPr>
    </w:p>
    <w:p w14:paraId="2B07FB61" w14:textId="465A508D" w:rsidR="00C6397C" w:rsidRPr="00804F21" w:rsidRDefault="00C6397C"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804F21">
        <w:rPr>
          <w:rFonts w:ascii="Palatino Linotype" w:hAnsi="Palatino Linotype" w:cs="Arial"/>
        </w:rPr>
        <w:t>Por lo cual es necesario traer a colación la Ley Orgánica Municipal en el artículo 31 antes citado, pero ahora en las fracciones IX y XVII, que disponen lo siguiente:</w:t>
      </w:r>
    </w:p>
    <w:p w14:paraId="783124D9" w14:textId="40229846" w:rsidR="00C6397C" w:rsidRPr="00804F21" w:rsidRDefault="00C6397C" w:rsidP="00C6397C">
      <w:pPr>
        <w:pStyle w:val="Prrafodelista"/>
        <w:ind w:left="567" w:right="616"/>
        <w:jc w:val="both"/>
        <w:rPr>
          <w:rFonts w:ascii="Palatino Linotype" w:hAnsi="Palatino Linotype" w:cs="Arial"/>
          <w:i/>
          <w:iCs/>
          <w:sz w:val="22"/>
          <w:szCs w:val="22"/>
        </w:rPr>
      </w:pPr>
      <w:r w:rsidRPr="00804F21">
        <w:rPr>
          <w:rFonts w:ascii="Palatino Linotype" w:hAnsi="Palatino Linotype" w:cs="Arial"/>
          <w:i/>
          <w:iCs/>
          <w:sz w:val="22"/>
          <w:szCs w:val="22"/>
        </w:rPr>
        <w:t>Artículo 31. …</w:t>
      </w:r>
    </w:p>
    <w:p w14:paraId="33770615" w14:textId="43AF8076" w:rsidR="00C6397C" w:rsidRPr="00804F21" w:rsidRDefault="00C6397C" w:rsidP="00C6397C">
      <w:pPr>
        <w:shd w:val="clear" w:color="auto" w:fill="FFFFFF"/>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t>IX. Crear las unidades administrativas necesarias para el adecuado funcionamiento de la administración pública municipal y para la eficaz prestación de los servicios públicos;</w:t>
      </w:r>
    </w:p>
    <w:p w14:paraId="3EE018AB" w14:textId="0113D2D3" w:rsidR="00C6397C" w:rsidRPr="00804F21" w:rsidRDefault="00C6397C" w:rsidP="00C6397C">
      <w:pPr>
        <w:shd w:val="clear" w:color="auto" w:fill="FFFFFF"/>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lastRenderedPageBreak/>
        <w:t>…</w:t>
      </w:r>
    </w:p>
    <w:p w14:paraId="708B9FDF" w14:textId="28EF7A9F" w:rsidR="00C6397C" w:rsidRPr="00804F21" w:rsidRDefault="00C6397C" w:rsidP="00C6397C">
      <w:pPr>
        <w:shd w:val="clear" w:color="auto" w:fill="FFFFFF"/>
        <w:spacing w:before="240" w:after="240" w:line="360" w:lineRule="auto"/>
        <w:ind w:left="567" w:right="616"/>
        <w:jc w:val="both"/>
        <w:rPr>
          <w:rFonts w:ascii="Palatino Linotype" w:hAnsi="Palatino Linotype" w:cs="Arial"/>
          <w:i/>
          <w:iCs/>
          <w:sz w:val="22"/>
          <w:szCs w:val="22"/>
        </w:rPr>
      </w:pPr>
      <w:r w:rsidRPr="00804F21">
        <w:rPr>
          <w:rFonts w:ascii="Palatino Linotype" w:hAnsi="Palatino Linotype"/>
          <w:i/>
          <w:iCs/>
          <w:sz w:val="22"/>
          <w:szCs w:val="22"/>
        </w:rPr>
        <w:t>XVII.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1C8FC06E" w14:textId="31DB931E" w:rsidR="00A94F9E" w:rsidRPr="00804F21" w:rsidRDefault="00A94F9E" w:rsidP="002F320B">
      <w:pPr>
        <w:pStyle w:val="Prrafodelista"/>
        <w:shd w:val="clear" w:color="auto" w:fill="FFFFFF"/>
        <w:spacing w:before="240" w:after="240" w:line="360" w:lineRule="auto"/>
        <w:ind w:left="0"/>
        <w:jc w:val="both"/>
        <w:rPr>
          <w:rFonts w:ascii="Palatino Linotype" w:hAnsi="Palatino Linotype" w:cs="Arial"/>
        </w:rPr>
      </w:pPr>
    </w:p>
    <w:p w14:paraId="50D137B9" w14:textId="77777777" w:rsidR="00C6397C" w:rsidRPr="00804F21" w:rsidRDefault="00C6397C"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4F21">
        <w:rPr>
          <w:rFonts w:ascii="Palatino Linotype" w:hAnsi="Palatino Linotype"/>
          <w:color w:val="000000" w:themeColor="text1"/>
          <w:lang w:val="es-ES"/>
        </w:rPr>
        <w:t>Conforme a la normatividad antes citada, corresponde al Ayuntamiento el crear las unidades administrativas necesarias para el adecuado funcionamiento de la administración pública municipal y para la eficaz prestación de los servicios públicos, así como el nombrar a los titulares de cada una de dichas unidades administrativas.</w:t>
      </w:r>
    </w:p>
    <w:p w14:paraId="5F35DCEB" w14:textId="4766E0F7" w:rsidR="00C6397C" w:rsidRPr="00804F21" w:rsidRDefault="00C6397C" w:rsidP="00C6397C">
      <w:pPr>
        <w:pStyle w:val="Prrafodelista"/>
        <w:tabs>
          <w:tab w:val="left" w:pos="426"/>
        </w:tabs>
        <w:spacing w:before="240" w:after="240" w:line="360" w:lineRule="auto"/>
        <w:ind w:left="0" w:right="51"/>
        <w:jc w:val="both"/>
        <w:rPr>
          <w:rFonts w:ascii="Palatino Linotype" w:hAnsi="Palatino Linotype"/>
          <w:color w:val="000000" w:themeColor="text1"/>
        </w:rPr>
      </w:pPr>
      <w:r w:rsidRPr="00804F21">
        <w:rPr>
          <w:rFonts w:ascii="Palatino Linotype" w:hAnsi="Palatino Linotype"/>
          <w:color w:val="000000" w:themeColor="text1"/>
          <w:lang w:val="es-ES"/>
        </w:rPr>
        <w:t xml:space="preserve"> </w:t>
      </w:r>
    </w:p>
    <w:p w14:paraId="4B22201C" w14:textId="1BCB1692" w:rsidR="00C6397C" w:rsidRPr="00804F21" w:rsidRDefault="00AC6FC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4F21">
        <w:rPr>
          <w:rFonts w:ascii="Palatino Linotype" w:hAnsi="Palatino Linotype"/>
          <w:color w:val="000000" w:themeColor="text1"/>
        </w:rPr>
        <w:t>Es así que, las unidades administrativas del Ayuntamiento tienen sus facultades, atribuciones y competencias bien definidas, toda vez que deben cumplir el fin de su creación y para cada una de ellas se debe nombrar a un titular o responsable.</w:t>
      </w:r>
    </w:p>
    <w:p w14:paraId="4776DFCD" w14:textId="77777777" w:rsidR="00AC6FC1" w:rsidRPr="00804F21" w:rsidRDefault="00AC6FC1" w:rsidP="00AC6FC1">
      <w:pPr>
        <w:pStyle w:val="Prrafodelista"/>
        <w:rPr>
          <w:rFonts w:ascii="Palatino Linotype" w:hAnsi="Palatino Linotype"/>
          <w:color w:val="000000" w:themeColor="text1"/>
        </w:rPr>
      </w:pPr>
    </w:p>
    <w:p w14:paraId="592DA745" w14:textId="5850EA80" w:rsidR="00AC6FC1" w:rsidRPr="00804F21" w:rsidRDefault="00AC6FC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4F21">
        <w:rPr>
          <w:rFonts w:ascii="Palatino Linotype" w:hAnsi="Palatino Linotype"/>
          <w:color w:val="000000" w:themeColor="text1"/>
        </w:rPr>
        <w:t>Entonces, tanto las unidades administrativas como sus responsables, son información de carácter pública conforme a la Ley de Transparencia y Acceso a la Información Pública del Estado de México y Municipios en el artículo 92 fracciones II, III y</w:t>
      </w:r>
    </w:p>
    <w:p w14:paraId="0937EC55" w14:textId="083CEA5E" w:rsidR="00C6397C" w:rsidRPr="00804F21" w:rsidRDefault="00C6397C" w:rsidP="00780722">
      <w:pPr>
        <w:pStyle w:val="Prrafodelista"/>
        <w:tabs>
          <w:tab w:val="left" w:pos="426"/>
        </w:tabs>
        <w:spacing w:before="240" w:after="240" w:line="360" w:lineRule="auto"/>
        <w:ind w:left="0" w:right="51"/>
        <w:jc w:val="both"/>
        <w:rPr>
          <w:rFonts w:ascii="Palatino Linotype" w:hAnsi="Palatino Linotype"/>
          <w:color w:val="000000" w:themeColor="text1"/>
        </w:rPr>
      </w:pPr>
    </w:p>
    <w:p w14:paraId="23F7C209" w14:textId="39071A94" w:rsidR="00780722" w:rsidRPr="00804F21" w:rsidRDefault="00780722" w:rsidP="00780722">
      <w:pPr>
        <w:pStyle w:val="Prrafodelista"/>
        <w:tabs>
          <w:tab w:val="left" w:pos="426"/>
        </w:tabs>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804F21">
        <w:rPr>
          <w:rFonts w:ascii="Palatino Linotype" w:hAnsi="Palatino Linotype"/>
          <w:i/>
          <w:iCs/>
          <w:sz w:val="22"/>
          <w:szCs w:val="22"/>
        </w:rPr>
        <w:lastRenderedPageBreak/>
        <w:t>social, según corresponda, la información, por lo menos, de los temas, documentos y políticas que a continuación se señalan:</w:t>
      </w:r>
    </w:p>
    <w:p w14:paraId="60936E5D" w14:textId="21757D1E" w:rsidR="00780722" w:rsidRPr="00804F21" w:rsidRDefault="00780722" w:rsidP="00780722">
      <w:pPr>
        <w:pStyle w:val="Prrafodelista"/>
        <w:tabs>
          <w:tab w:val="left" w:pos="426"/>
        </w:tabs>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t>…</w:t>
      </w:r>
    </w:p>
    <w:p w14:paraId="334DA1D2" w14:textId="3B4071DE" w:rsidR="00780722" w:rsidRPr="00804F21" w:rsidRDefault="00780722" w:rsidP="00780722">
      <w:pPr>
        <w:pStyle w:val="Prrafodelista"/>
        <w:tabs>
          <w:tab w:val="left" w:pos="426"/>
        </w:tabs>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25D1F6D" w14:textId="4AA770E9" w:rsidR="00780722" w:rsidRPr="00804F21" w:rsidRDefault="00780722" w:rsidP="00780722">
      <w:pPr>
        <w:pStyle w:val="Prrafodelista"/>
        <w:tabs>
          <w:tab w:val="left" w:pos="426"/>
        </w:tabs>
        <w:spacing w:before="240" w:after="240" w:line="360" w:lineRule="auto"/>
        <w:ind w:left="567" w:right="616"/>
        <w:jc w:val="both"/>
        <w:rPr>
          <w:rFonts w:ascii="Palatino Linotype" w:hAnsi="Palatino Linotype"/>
          <w:i/>
          <w:iCs/>
          <w:sz w:val="22"/>
          <w:szCs w:val="22"/>
        </w:rPr>
      </w:pPr>
      <w:r w:rsidRPr="00804F21">
        <w:rPr>
          <w:rFonts w:ascii="Palatino Linotype" w:hAnsi="Palatino Linotype"/>
          <w:i/>
          <w:iCs/>
          <w:sz w:val="22"/>
          <w:szCs w:val="22"/>
        </w:rPr>
        <w:t>III. Las facultades de cada área;</w:t>
      </w:r>
    </w:p>
    <w:p w14:paraId="7549C1E3" w14:textId="77777777" w:rsidR="00780722" w:rsidRPr="00804F21" w:rsidRDefault="00780722" w:rsidP="00780722">
      <w:pPr>
        <w:pStyle w:val="Prrafodelista"/>
        <w:tabs>
          <w:tab w:val="left" w:pos="426"/>
        </w:tabs>
        <w:spacing w:before="240" w:after="240" w:line="360" w:lineRule="auto"/>
        <w:ind w:left="0" w:right="51"/>
        <w:jc w:val="both"/>
        <w:rPr>
          <w:rFonts w:ascii="Palatino Linotype" w:hAnsi="Palatino Linotype"/>
          <w:color w:val="000000" w:themeColor="text1"/>
        </w:rPr>
      </w:pPr>
    </w:p>
    <w:p w14:paraId="54336FB2" w14:textId="38986D98" w:rsidR="00C6397C" w:rsidRPr="00804F21" w:rsidRDefault="00780722"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4F21">
        <w:rPr>
          <w:rFonts w:ascii="Palatino Linotype" w:hAnsi="Palatino Linotype"/>
          <w:color w:val="000000" w:themeColor="text1"/>
        </w:rPr>
        <w:t xml:space="preserve">De lo anterior, se aprecia que, los sujetos obligados deben publicar de manera permanente y actualizada la información, entre otra, de la estructura orgánica y las facultades de cada área, de tal forma que se permita vincular cada parte de la estructura, las atribuciones y responsabilidades que le corresponden a cada servidor público, de tal modo que debe contener el área encargada de realizar las erogaciones que necesite el municipio, incluyendo </w:t>
      </w:r>
      <w:r w:rsidR="00710A88" w:rsidRPr="00804F21">
        <w:rPr>
          <w:rFonts w:ascii="Palatino Linotype" w:hAnsi="Palatino Linotype"/>
          <w:color w:val="000000" w:themeColor="text1"/>
        </w:rPr>
        <w:t>la adquisición de combustible tipo gasolina, así como el nombre del servidor público encargado o responsable.</w:t>
      </w:r>
    </w:p>
    <w:p w14:paraId="3D72B300" w14:textId="77777777" w:rsidR="00C6397C" w:rsidRPr="00804F21" w:rsidRDefault="00C6397C" w:rsidP="00780722">
      <w:pPr>
        <w:pStyle w:val="Prrafodelista"/>
        <w:tabs>
          <w:tab w:val="left" w:pos="426"/>
        </w:tabs>
        <w:spacing w:before="240" w:after="240" w:line="360" w:lineRule="auto"/>
        <w:ind w:left="0" w:right="51"/>
        <w:jc w:val="both"/>
        <w:rPr>
          <w:rFonts w:ascii="Palatino Linotype" w:hAnsi="Palatino Linotype"/>
          <w:color w:val="000000" w:themeColor="text1"/>
        </w:rPr>
      </w:pPr>
    </w:p>
    <w:p w14:paraId="44CB80DC" w14:textId="7DFAFD45" w:rsidR="00710A88" w:rsidRPr="00804F21" w:rsidRDefault="00710A88" w:rsidP="00710A8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4F21">
        <w:rPr>
          <w:rFonts w:ascii="Palatino Linotype" w:hAnsi="Palatino Linotype"/>
          <w:color w:val="000000" w:themeColor="text1"/>
        </w:rPr>
        <w:t>Dicho lo anterior, resulta necesario ORDENAR el documento donde conste el área y el servidor público encargado de realizar las erogaciones para la adquisición de combustible tipo gasolina.</w:t>
      </w:r>
    </w:p>
    <w:p w14:paraId="6474DBE1" w14:textId="77777777" w:rsidR="00710A88" w:rsidRPr="00804F21" w:rsidRDefault="00710A88" w:rsidP="00710A88">
      <w:pPr>
        <w:pStyle w:val="Prrafodelista"/>
        <w:rPr>
          <w:rFonts w:ascii="Palatino Linotype" w:hAnsi="Palatino Linotype"/>
          <w:color w:val="000000" w:themeColor="text1"/>
        </w:rPr>
      </w:pPr>
    </w:p>
    <w:p w14:paraId="160E76F0" w14:textId="77777777" w:rsidR="00710A88" w:rsidRPr="00804F21" w:rsidRDefault="00710A88" w:rsidP="00710A88">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804F21">
        <w:rPr>
          <w:rFonts w:ascii="Palatino Linotype" w:hAnsi="Palatino Linotype"/>
          <w:color w:val="000000" w:themeColor="text1"/>
        </w:rPr>
        <w:t xml:space="preserve">Ahora bien, al igual que el primer requerimiento de este recurso de revisión, el Recurrente fue omiso en señalar la temporalidad de la cual desea la información, por lo que es aplicable el criterio </w:t>
      </w:r>
      <w:r w:rsidRPr="00804F21">
        <w:rPr>
          <w:rFonts w:ascii="Palatino Linotype" w:hAnsi="Palatino Linotype" w:cs="Arial"/>
        </w:rPr>
        <w:t xml:space="preserve">9/13 emitido por el entonces Instituto Federal de Acceso a la Información Pública antes referido, y lo conducente es suplir la deficiencia atribuible al particular para ordenar la información del año inmediato a </w:t>
      </w:r>
      <w:r w:rsidRPr="00804F21">
        <w:rPr>
          <w:rFonts w:ascii="Palatino Linotype" w:hAnsi="Palatino Linotype" w:cs="Arial"/>
        </w:rPr>
        <w:lastRenderedPageBreak/>
        <w:t xml:space="preserve">la fecha en que se presentó solicitud, es decir, </w:t>
      </w:r>
      <w:r w:rsidRPr="00804F21">
        <w:rPr>
          <w:rFonts w:ascii="Palatino Linotype" w:hAnsi="Palatino Linotype" w:cs="Arial"/>
          <w:b/>
        </w:rPr>
        <w:t>del diecisiete de enero de 2021 al diecisiete de enero de 2022.</w:t>
      </w:r>
    </w:p>
    <w:p w14:paraId="3FA70CD8" w14:textId="77777777" w:rsidR="00710A88" w:rsidRPr="00804F21" w:rsidRDefault="00710A88" w:rsidP="00710A88">
      <w:pPr>
        <w:pStyle w:val="Prrafodelista"/>
        <w:rPr>
          <w:rFonts w:ascii="Palatino Linotype" w:hAnsi="Palatino Linotype"/>
          <w:color w:val="000000" w:themeColor="text1"/>
        </w:rPr>
      </w:pPr>
    </w:p>
    <w:p w14:paraId="368512FE" w14:textId="59DF53A4" w:rsidR="00710A88" w:rsidRPr="00804F21" w:rsidRDefault="00710A8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4F21">
        <w:rPr>
          <w:rFonts w:ascii="Palatino Linotype" w:hAnsi="Palatino Linotype"/>
          <w:color w:val="000000" w:themeColor="text1"/>
        </w:rPr>
        <w:t>De ser el caso de que la información requerida contenga datos personales susceptibles de clasificarse como confidenciales, el Sujeto Obligado estará a lo dispuesto en el Considerando Quinto de la presente resolución.</w:t>
      </w:r>
    </w:p>
    <w:p w14:paraId="2A3668E0" w14:textId="77777777" w:rsidR="00710A88" w:rsidRPr="00804F21" w:rsidRDefault="00710A88" w:rsidP="00710A88">
      <w:pPr>
        <w:pStyle w:val="Prrafodelista"/>
        <w:rPr>
          <w:rFonts w:ascii="Palatino Linotype" w:hAnsi="Palatino Linotype"/>
          <w:color w:val="000000" w:themeColor="text1"/>
        </w:rPr>
      </w:pPr>
    </w:p>
    <w:p w14:paraId="0E4680DB" w14:textId="77777777" w:rsidR="00887945" w:rsidRPr="00804F21" w:rsidRDefault="00887945" w:rsidP="00887945">
      <w:pPr>
        <w:pStyle w:val="Ttulo1"/>
        <w:rPr>
          <w:rFonts w:eastAsia="Calibri"/>
          <w:b/>
          <w:szCs w:val="24"/>
        </w:rPr>
      </w:pPr>
      <w:r w:rsidRPr="00804F21">
        <w:rPr>
          <w:rFonts w:eastAsia="Calibri"/>
          <w:b/>
          <w:szCs w:val="24"/>
        </w:rPr>
        <w:t>QUINTO. VERSIÓN PÚBLICA.</w:t>
      </w:r>
    </w:p>
    <w:p w14:paraId="41CA0A81" w14:textId="77777777" w:rsidR="00887945" w:rsidRPr="00804F21" w:rsidRDefault="00887945" w:rsidP="00887945">
      <w:pPr>
        <w:rPr>
          <w:lang w:eastAsia="en-US"/>
        </w:rPr>
      </w:pPr>
    </w:p>
    <w:p w14:paraId="7F01D27F" w14:textId="77777777" w:rsidR="00887945" w:rsidRPr="00804F21" w:rsidRDefault="00887945" w:rsidP="00887945">
      <w:pPr>
        <w:pStyle w:val="Ttulo1"/>
        <w:numPr>
          <w:ilvl w:val="0"/>
          <w:numId w:val="21"/>
        </w:numPr>
        <w:tabs>
          <w:tab w:val="num" w:pos="360"/>
        </w:tabs>
        <w:spacing w:before="0" w:line="360" w:lineRule="auto"/>
        <w:ind w:left="0" w:firstLine="0"/>
        <w:rPr>
          <w:b/>
          <w:color w:val="000000" w:themeColor="text1"/>
          <w:szCs w:val="24"/>
        </w:rPr>
      </w:pPr>
      <w:bookmarkStart w:id="32" w:name="_Toc48135362"/>
      <w:bookmarkStart w:id="33" w:name="_Toc82017070"/>
      <w:bookmarkStart w:id="34" w:name="_Toc82537188"/>
      <w:bookmarkStart w:id="35" w:name="_Toc83830735"/>
      <w:bookmarkStart w:id="36" w:name="_Toc85112355"/>
      <w:r w:rsidRPr="00804F21">
        <w:rPr>
          <w:rFonts w:cs="Times New Roman"/>
          <w:color w:val="000000" w:themeColor="text1"/>
          <w:szCs w:val="24"/>
          <w:lang w:eastAsia="es-ES_tradnl"/>
        </w:rPr>
        <w:t>Nociones generales.</w:t>
      </w:r>
      <w:bookmarkEnd w:id="32"/>
      <w:bookmarkEnd w:id="33"/>
      <w:bookmarkEnd w:id="34"/>
      <w:bookmarkEnd w:id="35"/>
      <w:bookmarkEnd w:id="36"/>
      <w:r w:rsidRPr="00804F21">
        <w:rPr>
          <w:rFonts w:cs="Times New Roman"/>
          <w:color w:val="000000" w:themeColor="text1"/>
          <w:szCs w:val="24"/>
          <w:lang w:eastAsia="es-ES_tradnl"/>
        </w:rPr>
        <w:t xml:space="preserve"> </w:t>
      </w:r>
    </w:p>
    <w:p w14:paraId="03F557F6" w14:textId="77777777" w:rsidR="00887945" w:rsidRPr="00804F21" w:rsidRDefault="00887945" w:rsidP="00887945">
      <w:pPr>
        <w:pStyle w:val="Prrafodelista"/>
        <w:numPr>
          <w:ilvl w:val="0"/>
          <w:numId w:val="1"/>
        </w:numPr>
        <w:spacing w:line="360" w:lineRule="auto"/>
        <w:ind w:right="49"/>
        <w:jc w:val="both"/>
        <w:rPr>
          <w:rFonts w:ascii="Palatino Linotype" w:hAnsi="Palatino Linotype" w:cs="Arial"/>
          <w:color w:val="000000"/>
        </w:rPr>
      </w:pPr>
      <w:r w:rsidRPr="00804F21">
        <w:rPr>
          <w:rFonts w:ascii="Palatino Linotype" w:hAnsi="Palatino Linotype" w:cs="Arial"/>
          <w:color w:val="000000"/>
        </w:rPr>
        <w:t>Debe destacarse que, debido a la naturaleza de la información solicitada</w:t>
      </w:r>
      <w:r w:rsidRPr="00804F21">
        <w:rPr>
          <w:rFonts w:ascii="Palatino Linotype" w:hAnsi="Palatino Linotype" w:cs="Arial"/>
          <w:b/>
          <w:color w:val="000000"/>
        </w:rPr>
        <w:t xml:space="preserve">, </w:t>
      </w:r>
      <w:r w:rsidRPr="00804F21">
        <w:rPr>
          <w:rFonts w:ascii="Palatino Linotype" w:hAnsi="Palatino Linotype" w:cs="Arial"/>
          <w:color w:val="000000"/>
        </w:rPr>
        <w:t xml:space="preserve">eventualmente pudiera obrar datos personales susceptibles de protegerse, el </w:t>
      </w:r>
      <w:r w:rsidRPr="00804F21">
        <w:rPr>
          <w:rFonts w:ascii="Palatino Linotype" w:hAnsi="Palatino Linotype" w:cs="Arial"/>
          <w:b/>
          <w:bCs/>
          <w:color w:val="000000"/>
        </w:rPr>
        <w:t xml:space="preserve">Sujeto Obligado </w:t>
      </w:r>
      <w:r w:rsidRPr="00804F21">
        <w:rPr>
          <w:rFonts w:ascii="Palatino Linotype" w:hAnsi="Palatino Linotype" w:cs="Arial"/>
          <w:color w:val="000000"/>
        </w:rPr>
        <w:t xml:space="preserve">deberá de hacer la adecuada versión pública, protegiendo los datos que no son susceptibles de ser proporcionados. </w:t>
      </w:r>
    </w:p>
    <w:p w14:paraId="763C3BBA" w14:textId="77777777" w:rsidR="00887945" w:rsidRPr="00804F21" w:rsidRDefault="00887945" w:rsidP="00887945">
      <w:pPr>
        <w:pStyle w:val="Prrafodelista"/>
        <w:spacing w:line="360" w:lineRule="auto"/>
        <w:ind w:left="0" w:right="49"/>
        <w:jc w:val="both"/>
        <w:rPr>
          <w:rFonts w:ascii="Palatino Linotype" w:hAnsi="Palatino Linotype" w:cs="Arial"/>
          <w:color w:val="000000"/>
        </w:rPr>
      </w:pPr>
    </w:p>
    <w:p w14:paraId="7FCC33B8" w14:textId="77777777" w:rsidR="00887945" w:rsidRPr="00804F21" w:rsidRDefault="00887945" w:rsidP="00887945">
      <w:pPr>
        <w:numPr>
          <w:ilvl w:val="0"/>
          <w:numId w:val="1"/>
        </w:numPr>
        <w:spacing w:line="360" w:lineRule="auto"/>
        <w:ind w:right="49"/>
        <w:contextualSpacing/>
        <w:jc w:val="both"/>
        <w:rPr>
          <w:rFonts w:ascii="Palatino Linotype" w:hAnsi="Palatino Linotype" w:cs="Arial"/>
          <w:color w:val="000000"/>
        </w:rPr>
      </w:pPr>
      <w:r w:rsidRPr="00804F21">
        <w:rPr>
          <w:rFonts w:ascii="Palatino Linotype" w:hAnsi="Palatino Linotype" w:cs="Arial"/>
          <w:color w:val="000000"/>
        </w:rPr>
        <w:t xml:space="preserve">No pasa desapercibido para este Órgano Garante que los </w:t>
      </w:r>
      <w:r w:rsidRPr="00804F21">
        <w:rPr>
          <w:rFonts w:ascii="Palatino Linotype" w:hAnsi="Palatino Linotype" w:cs="Arial"/>
          <w:b/>
          <w:bCs/>
          <w:color w:val="000000"/>
        </w:rPr>
        <w:t xml:space="preserve">Sujetos Obligados </w:t>
      </w:r>
      <w:r w:rsidRPr="00804F21">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7E92270" w14:textId="77777777" w:rsidR="00887945" w:rsidRPr="00804F21" w:rsidRDefault="00887945" w:rsidP="00887945">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887945" w:rsidRPr="00804F21" w14:paraId="6076A79F" w14:textId="77777777" w:rsidTr="00D02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5DB01A0" w14:textId="77777777" w:rsidR="00887945" w:rsidRPr="00804F21" w:rsidRDefault="00887945" w:rsidP="00D02425">
            <w:pPr>
              <w:spacing w:line="360" w:lineRule="auto"/>
              <w:rPr>
                <w:rFonts w:ascii="Palatino Linotype" w:hAnsi="Palatino Linotype"/>
                <w:bCs w:val="0"/>
              </w:rPr>
            </w:pPr>
            <w:r w:rsidRPr="00804F21">
              <w:rPr>
                <w:rFonts w:ascii="Palatino Linotype" w:hAnsi="Palatino Linotype" w:cstheme="majorBidi"/>
                <w:bCs w:val="0"/>
              </w:rPr>
              <w:t>a) Requisitos previos.</w:t>
            </w:r>
          </w:p>
        </w:tc>
        <w:tc>
          <w:tcPr>
            <w:tcW w:w="6990" w:type="dxa"/>
            <w:hideMark/>
          </w:tcPr>
          <w:p w14:paraId="5DDA0FEB" w14:textId="77777777" w:rsidR="00887945" w:rsidRPr="00804F21" w:rsidRDefault="00887945" w:rsidP="00D024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04F21">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w:t>
            </w:r>
            <w:r w:rsidRPr="00804F21">
              <w:rPr>
                <w:rFonts w:ascii="Palatino Linotype" w:hAnsi="Palatino Linotype" w:cs="Arial"/>
                <w:b w:val="0"/>
                <w:bCs w:val="0"/>
                <w:color w:val="000000"/>
              </w:rPr>
              <w:lastRenderedPageBreak/>
              <w:t xml:space="preserve">clasificación, es deber de los titulares de las áreas proponer su clasificación y no del Comité de Transparencia. </w:t>
            </w:r>
          </w:p>
          <w:p w14:paraId="11A19E70" w14:textId="77777777" w:rsidR="00887945" w:rsidRPr="00804F21" w:rsidRDefault="00887945" w:rsidP="00D024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04F21">
              <w:rPr>
                <w:rFonts w:ascii="Palatino Linotype" w:hAnsi="Palatino Linotype" w:cs="Arial"/>
                <w:b w:val="0"/>
                <w:bCs w:val="0"/>
                <w:color w:val="000000"/>
              </w:rPr>
              <w:t>Al hacerlo tienen que precisar de qué información se trata, señalando el supuesto de clasificación (confidencialidad o reserva).</w:t>
            </w:r>
          </w:p>
          <w:p w14:paraId="0047F007" w14:textId="77777777" w:rsidR="00887945" w:rsidRPr="00804F21" w:rsidRDefault="00887945" w:rsidP="00D0242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04F21">
              <w:rPr>
                <w:rFonts w:ascii="Palatino Linotype" w:hAnsi="Palatino Linotype" w:cs="Arial"/>
                <w:b w:val="0"/>
                <w:bCs w:val="0"/>
                <w:color w:val="000000"/>
              </w:rPr>
              <w:t>Además, se debe señalar el procedimiento, de los tres que establecen los artículos 132 y 106 de la Ley Estatal y General, respectivamente.</w:t>
            </w:r>
          </w:p>
          <w:p w14:paraId="62CFFF01" w14:textId="77777777" w:rsidR="00887945" w:rsidRPr="00804F21" w:rsidRDefault="00887945" w:rsidP="00D0242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04F21">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04F21">
              <w:rPr>
                <w:rFonts w:ascii="Palatino Linotype" w:hAnsi="Palatino Linotype" w:cs="Arial"/>
                <w:b w:val="0"/>
                <w:bCs w:val="0"/>
                <w:color w:val="000000"/>
                <w:u w:val="single"/>
              </w:rPr>
              <w:t>no se puede hacer un acuerdo para clasificar de manera general todos los documentos de un expediente o área, sin</w:t>
            </w:r>
            <w:r w:rsidRPr="00804F21">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887945" w:rsidRPr="00804F21" w14:paraId="14962E7A" w14:textId="77777777" w:rsidTr="00D02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097A52" w14:textId="77777777" w:rsidR="00887945" w:rsidRPr="00804F21" w:rsidRDefault="00887945" w:rsidP="00D02425">
            <w:pPr>
              <w:spacing w:line="360" w:lineRule="auto"/>
              <w:rPr>
                <w:rFonts w:ascii="Palatino Linotype" w:hAnsi="Palatino Linotype"/>
                <w:bCs w:val="0"/>
              </w:rPr>
            </w:pPr>
            <w:r w:rsidRPr="00804F21">
              <w:rPr>
                <w:rFonts w:ascii="Palatino Linotype" w:hAnsi="Palatino Linotype" w:cstheme="majorBidi"/>
                <w:bCs w:val="0"/>
              </w:rPr>
              <w:lastRenderedPageBreak/>
              <w:t>b) Supuestos de clasificación.</w:t>
            </w:r>
          </w:p>
        </w:tc>
        <w:tc>
          <w:tcPr>
            <w:tcW w:w="6990" w:type="dxa"/>
            <w:hideMark/>
          </w:tcPr>
          <w:p w14:paraId="5DA6636B" w14:textId="77777777" w:rsidR="00887945" w:rsidRPr="00804F21" w:rsidRDefault="00887945" w:rsidP="00D024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340F296" w14:textId="77777777" w:rsidR="00887945" w:rsidRPr="00804F21" w:rsidRDefault="00887945" w:rsidP="00D024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DA741D9" w14:textId="77777777" w:rsidR="00887945" w:rsidRPr="00804F21" w:rsidRDefault="00887945" w:rsidP="00D0242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04F21">
              <w:rPr>
                <w:rFonts w:ascii="Palatino Linotype" w:hAnsi="Palatino Linotype" w:cs="Arial"/>
                <w:color w:val="000000"/>
              </w:rPr>
              <w:t xml:space="preserve">El </w:t>
            </w:r>
            <w:r w:rsidRPr="00804F21">
              <w:rPr>
                <w:rFonts w:ascii="Palatino Linotype" w:hAnsi="Palatino Linotype" w:cs="Arial"/>
                <w:b/>
                <w:color w:val="000000"/>
              </w:rPr>
              <w:t>Sujeto Obligado</w:t>
            </w:r>
            <w:r w:rsidRPr="00804F21">
              <w:rPr>
                <w:rFonts w:ascii="Palatino Linotype" w:hAnsi="Palatino Linotype" w:cs="Arial"/>
                <w:color w:val="000000"/>
              </w:rPr>
              <w:t xml:space="preserve"> debe identificar claramente el tipo de información y hacer un juicio de subsunción o encaje para acreditar </w:t>
            </w:r>
            <w:r w:rsidRPr="00804F21">
              <w:rPr>
                <w:rFonts w:ascii="Palatino Linotype" w:hAnsi="Palatino Linotype" w:cs="Arial"/>
                <w:color w:val="000000"/>
              </w:rPr>
              <w:lastRenderedPageBreak/>
              <w:t>que el supuesto de hecho corresponde estrictamente con la hipótesis jurídica. Esto también lo debe de realizar el servidor público habilitado y el titular del área que administra la información.</w:t>
            </w:r>
          </w:p>
        </w:tc>
      </w:tr>
      <w:tr w:rsidR="00887945" w:rsidRPr="00804F21" w14:paraId="11664D2E" w14:textId="77777777" w:rsidTr="00D02425">
        <w:tc>
          <w:tcPr>
            <w:cnfStyle w:val="001000000000" w:firstRow="0" w:lastRow="0" w:firstColumn="1" w:lastColumn="0" w:oddVBand="0" w:evenVBand="0" w:oddHBand="0" w:evenHBand="0" w:firstRowFirstColumn="0" w:firstRowLastColumn="0" w:lastRowFirstColumn="0" w:lastRowLastColumn="0"/>
            <w:tcW w:w="1838" w:type="dxa"/>
            <w:hideMark/>
          </w:tcPr>
          <w:p w14:paraId="6081AF8C" w14:textId="77777777" w:rsidR="00887945" w:rsidRPr="00804F21" w:rsidRDefault="00887945" w:rsidP="00D02425">
            <w:pPr>
              <w:spacing w:line="360" w:lineRule="auto"/>
              <w:rPr>
                <w:rFonts w:ascii="Palatino Linotype" w:hAnsi="Palatino Linotype"/>
                <w:bCs w:val="0"/>
              </w:rPr>
            </w:pPr>
            <w:r w:rsidRPr="00804F21">
              <w:rPr>
                <w:rFonts w:ascii="Palatino Linotype" w:hAnsi="Palatino Linotype" w:cstheme="majorBidi"/>
                <w:bCs w:val="0"/>
              </w:rPr>
              <w:lastRenderedPageBreak/>
              <w:t>c) Formalidades para emitir el acuerdo de clasificación.</w:t>
            </w:r>
          </w:p>
        </w:tc>
        <w:tc>
          <w:tcPr>
            <w:tcW w:w="6990" w:type="dxa"/>
            <w:hideMark/>
          </w:tcPr>
          <w:p w14:paraId="6A3874A9" w14:textId="77777777" w:rsidR="00887945" w:rsidRPr="00804F21" w:rsidRDefault="00887945" w:rsidP="00D024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12E05954" w14:textId="77777777" w:rsidR="00887945" w:rsidRPr="00804F21" w:rsidRDefault="00887945" w:rsidP="00D024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 xml:space="preserve">Es necesario que </w:t>
            </w:r>
            <w:r w:rsidRPr="00804F21">
              <w:rPr>
                <w:rFonts w:ascii="Palatino Linotype" w:hAnsi="Palatino Linotype" w:cs="Arial"/>
                <w:b/>
                <w:color w:val="000000"/>
                <w:u w:val="single"/>
              </w:rPr>
              <w:t>el acto reúna con los requisitos elementales</w:t>
            </w:r>
            <w:r w:rsidRPr="00804F21">
              <w:rPr>
                <w:rFonts w:ascii="Palatino Linotype" w:hAnsi="Palatino Linotype" w:cs="Arial"/>
                <w:color w:val="000000"/>
              </w:rPr>
              <w:t>, entre ellos, que la autoridad que va a emitir el acto de autoridad sea la legalmente facultada para ello.</w:t>
            </w:r>
          </w:p>
          <w:p w14:paraId="43CFAE80" w14:textId="77777777" w:rsidR="00887945" w:rsidRPr="00804F21" w:rsidRDefault="00887945" w:rsidP="00D0242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04F21">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87945" w:rsidRPr="00804F21" w14:paraId="3E4BCBD9" w14:textId="77777777" w:rsidTr="00D02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AB87AC" w14:textId="77777777" w:rsidR="00887945" w:rsidRPr="00804F21" w:rsidRDefault="00887945" w:rsidP="00D02425">
            <w:pPr>
              <w:spacing w:line="360" w:lineRule="auto"/>
              <w:rPr>
                <w:rFonts w:ascii="Palatino Linotype" w:hAnsi="Palatino Linotype"/>
                <w:b w:val="0"/>
              </w:rPr>
            </w:pPr>
          </w:p>
          <w:p w14:paraId="7B80A088" w14:textId="77777777" w:rsidR="00887945" w:rsidRPr="00804F21" w:rsidRDefault="00887945" w:rsidP="00D02425">
            <w:pPr>
              <w:spacing w:line="360" w:lineRule="auto"/>
              <w:jc w:val="both"/>
              <w:rPr>
                <w:rFonts w:ascii="Palatino Linotype" w:hAnsi="Palatino Linotype"/>
                <w:bCs w:val="0"/>
              </w:rPr>
            </w:pPr>
            <w:r w:rsidRPr="00804F21">
              <w:rPr>
                <w:rFonts w:ascii="Palatino Linotype" w:hAnsi="Palatino Linotype" w:cs="Arial"/>
                <w:bCs w:val="0"/>
                <w:color w:val="000000"/>
              </w:rPr>
              <w:t xml:space="preserve">d) Requisitos de fondo del acuerdo de clasificación. </w:t>
            </w:r>
          </w:p>
        </w:tc>
        <w:tc>
          <w:tcPr>
            <w:tcW w:w="6990" w:type="dxa"/>
            <w:hideMark/>
          </w:tcPr>
          <w:p w14:paraId="109B7373" w14:textId="77777777" w:rsidR="00887945" w:rsidRPr="00804F21" w:rsidRDefault="00887945" w:rsidP="00D024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04F21">
              <w:rPr>
                <w:rFonts w:ascii="Palatino Linotype" w:hAnsi="Palatino Linotype" w:cs="Arial"/>
                <w:b/>
                <w:color w:val="000000"/>
              </w:rPr>
              <w:t>Sujetos Obligados</w:t>
            </w:r>
            <w:r w:rsidRPr="00804F21">
              <w:rPr>
                <w:rFonts w:ascii="Palatino Linotype" w:hAnsi="Palatino Linotype" w:cs="Arial"/>
                <w:color w:val="000000"/>
              </w:rPr>
              <w:t xml:space="preserve">, por lo que deberán fundar y motivar debidamente la clasificación. </w:t>
            </w:r>
          </w:p>
          <w:p w14:paraId="36A8C7F0" w14:textId="77777777" w:rsidR="00887945" w:rsidRPr="00804F21" w:rsidRDefault="00887945" w:rsidP="00D024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 xml:space="preserve">De lo anterior, se desprende que para una correcta </w:t>
            </w:r>
            <w:r w:rsidRPr="00804F21">
              <w:rPr>
                <w:rFonts w:ascii="Palatino Linotype" w:hAnsi="Palatino Linotype" w:cs="Arial"/>
                <w:b/>
                <w:color w:val="000000"/>
              </w:rPr>
              <w:t>clasificación total o parcial</w:t>
            </w:r>
            <w:r w:rsidRPr="00804F21">
              <w:rPr>
                <w:rFonts w:ascii="Palatino Linotype" w:hAnsi="Palatino Linotype" w:cs="Arial"/>
                <w:color w:val="000000"/>
              </w:rPr>
              <w:t xml:space="preserve">, esto es determinar los datos que se suprimen en las </w:t>
            </w:r>
            <w:r w:rsidRPr="00804F21">
              <w:rPr>
                <w:rFonts w:ascii="Palatino Linotype" w:hAnsi="Palatino Linotype" w:cs="Arial"/>
                <w:color w:val="000000"/>
              </w:rPr>
              <w:lastRenderedPageBreak/>
              <w:t>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0B0EC5" w14:textId="77777777" w:rsidR="00887945" w:rsidRPr="00804F21" w:rsidRDefault="00887945" w:rsidP="00D024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42411B" w14:textId="77777777" w:rsidR="00887945" w:rsidRPr="00804F21" w:rsidRDefault="00887945" w:rsidP="00D024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3C882BA" w14:textId="77777777" w:rsidR="00887945" w:rsidRPr="00804F21" w:rsidRDefault="00887945" w:rsidP="00D0242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t xml:space="preserve">Ahora bien, </w:t>
            </w:r>
            <w:r w:rsidRPr="00804F21">
              <w:rPr>
                <w:rFonts w:ascii="Palatino Linotype" w:hAnsi="Palatino Linotype" w:cs="Arial"/>
                <w:b/>
                <w:color w:val="000000"/>
                <w:u w:val="single"/>
              </w:rPr>
              <w:t>para cada caso además de fundar y motivar</w:t>
            </w:r>
            <w:r w:rsidRPr="00804F21">
              <w:rPr>
                <w:rFonts w:ascii="Palatino Linotype" w:hAnsi="Palatino Linotype" w:cs="Arial"/>
                <w:color w:val="000000"/>
              </w:rPr>
              <w:t xml:space="preserve">, se debe identificar con claridad que datos contenidos en las documentales que son susceptibles de suprimirse, por ejemplo; </w:t>
            </w:r>
            <w:r w:rsidRPr="00804F21">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87945" w:rsidRPr="00804F21" w14:paraId="0627D481" w14:textId="77777777" w:rsidTr="00D02425">
        <w:tc>
          <w:tcPr>
            <w:cnfStyle w:val="001000000000" w:firstRow="0" w:lastRow="0" w:firstColumn="1" w:lastColumn="0" w:oddVBand="0" w:evenVBand="0" w:oddHBand="0" w:evenHBand="0" w:firstRowFirstColumn="0" w:firstRowLastColumn="0" w:lastRowFirstColumn="0" w:lastRowLastColumn="0"/>
            <w:tcW w:w="1838" w:type="dxa"/>
          </w:tcPr>
          <w:p w14:paraId="7CD81919" w14:textId="77777777" w:rsidR="00887945" w:rsidRPr="00804F21" w:rsidRDefault="00887945" w:rsidP="00D02425">
            <w:pPr>
              <w:spacing w:line="360" w:lineRule="auto"/>
              <w:ind w:right="49"/>
              <w:jc w:val="both"/>
              <w:rPr>
                <w:rFonts w:ascii="Palatino Linotype" w:hAnsi="Palatino Linotype" w:cs="Arial"/>
                <w:bCs w:val="0"/>
              </w:rPr>
            </w:pPr>
            <w:r w:rsidRPr="00804F21">
              <w:rPr>
                <w:rFonts w:ascii="Palatino Linotype" w:eastAsia="MS Gothic" w:hAnsi="Palatino Linotype" w:cs="Times New Roman"/>
                <w:b w:val="0"/>
              </w:rPr>
              <w:lastRenderedPageBreak/>
              <w:t>e</w:t>
            </w:r>
            <w:r w:rsidRPr="00804F21">
              <w:rPr>
                <w:rFonts w:ascii="Palatino Linotype" w:eastAsia="MS Gothic" w:hAnsi="Palatino Linotype" w:cs="Times New Roman"/>
                <w:bCs w:val="0"/>
              </w:rPr>
              <w:t xml:space="preserve">) Condiciones especiales de la clasificación de la información </w:t>
            </w:r>
            <w:r w:rsidRPr="00804F21">
              <w:rPr>
                <w:rFonts w:ascii="Palatino Linotype" w:eastAsia="MS Gothic" w:hAnsi="Palatino Linotype" w:cs="Times New Roman"/>
                <w:bCs w:val="0"/>
              </w:rPr>
              <w:lastRenderedPageBreak/>
              <w:t xml:space="preserve">como confidencial. </w:t>
            </w:r>
          </w:p>
        </w:tc>
        <w:tc>
          <w:tcPr>
            <w:tcW w:w="6990" w:type="dxa"/>
            <w:hideMark/>
          </w:tcPr>
          <w:p w14:paraId="0947C90C" w14:textId="77777777" w:rsidR="00887945" w:rsidRPr="00804F21" w:rsidRDefault="00887945" w:rsidP="00D024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14:paraId="21F899AB" w14:textId="77777777" w:rsidR="00887945" w:rsidRPr="00804F21" w:rsidRDefault="00887945" w:rsidP="00D0242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04F21">
              <w:rPr>
                <w:rFonts w:ascii="Palatino Linotype"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92BF376" w14:textId="77777777" w:rsidR="00887945" w:rsidRPr="00804F21" w:rsidRDefault="00887945" w:rsidP="00D0242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04F21">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1101C26" w14:textId="77777777" w:rsidR="00887945" w:rsidRPr="00804F21" w:rsidRDefault="00887945" w:rsidP="00887945">
      <w:pPr>
        <w:spacing w:line="360" w:lineRule="auto"/>
        <w:ind w:right="49"/>
        <w:contextualSpacing/>
        <w:jc w:val="both"/>
        <w:rPr>
          <w:rFonts w:ascii="Palatino Linotype" w:hAnsi="Palatino Linotype" w:cs="Arial"/>
          <w:color w:val="000000"/>
        </w:rPr>
      </w:pPr>
    </w:p>
    <w:p w14:paraId="2214BBFE" w14:textId="5ED1A9BB" w:rsidR="00887945" w:rsidRPr="00804F21" w:rsidRDefault="00887945" w:rsidP="00887945">
      <w:pPr>
        <w:pStyle w:val="Prrafodelista"/>
        <w:numPr>
          <w:ilvl w:val="0"/>
          <w:numId w:val="1"/>
        </w:numPr>
        <w:shd w:val="clear" w:color="auto" w:fill="FFFFFF"/>
        <w:spacing w:after="200" w:line="360" w:lineRule="auto"/>
        <w:jc w:val="both"/>
        <w:rPr>
          <w:rFonts w:ascii="Palatino Linotype" w:hAnsi="Palatino Linotype" w:cs="Arial"/>
        </w:rPr>
      </w:pPr>
      <w:r w:rsidRPr="00804F21">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C69631F" w14:textId="77777777" w:rsidR="00887945" w:rsidRPr="00804F21" w:rsidRDefault="00887945" w:rsidP="00887945">
      <w:pPr>
        <w:pStyle w:val="Prrafodelista"/>
        <w:shd w:val="clear" w:color="auto" w:fill="FFFFFF"/>
        <w:spacing w:after="200" w:line="360" w:lineRule="auto"/>
        <w:ind w:left="0"/>
        <w:jc w:val="both"/>
        <w:rPr>
          <w:rFonts w:ascii="Palatino Linotype" w:hAnsi="Palatino Linotype" w:cs="Arial"/>
        </w:rPr>
      </w:pPr>
    </w:p>
    <w:p w14:paraId="7CFC3FBC" w14:textId="7C5C73D1" w:rsidR="00266588" w:rsidRPr="00804F21"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04F21">
        <w:rPr>
          <w:rFonts w:ascii="Palatino Linotype" w:hAnsi="Palatino Linotype"/>
          <w:color w:val="000000" w:themeColor="text1"/>
          <w:lang w:val="es-ES"/>
        </w:rPr>
        <w:t xml:space="preserve">Por </w:t>
      </w:r>
      <w:r w:rsidR="00B41516" w:rsidRPr="00804F21">
        <w:rPr>
          <w:rFonts w:ascii="Palatino Linotype" w:hAnsi="Palatino Linotype"/>
          <w:color w:val="000000" w:themeColor="text1"/>
        </w:rPr>
        <w:t xml:space="preserve">lo anteriormente expuesto y fundado, </w:t>
      </w:r>
      <w:r w:rsidR="003E6079" w:rsidRPr="00804F21">
        <w:rPr>
          <w:rFonts w:ascii="Palatino Linotype" w:hAnsi="Palatino Linotype"/>
          <w:color w:val="000000" w:themeColor="text1"/>
        </w:rPr>
        <w:t>e</w:t>
      </w:r>
      <w:r w:rsidR="00B41516" w:rsidRPr="00804F21">
        <w:rPr>
          <w:rFonts w:ascii="Palatino Linotype" w:hAnsi="Palatino Linotype"/>
          <w:color w:val="000000" w:themeColor="text1"/>
        </w:rPr>
        <w:t xml:space="preserve">ste </w:t>
      </w:r>
      <w:r w:rsidR="00B41516" w:rsidRPr="00804F21">
        <w:rPr>
          <w:rFonts w:ascii="Palatino Linotype" w:hAnsi="Palatino Linotype"/>
          <w:b/>
          <w:color w:val="000000" w:themeColor="text1"/>
        </w:rPr>
        <w:t>ÓRGANO GARANTE</w:t>
      </w:r>
      <w:r w:rsidR="00B41516" w:rsidRPr="00804F21">
        <w:rPr>
          <w:rFonts w:ascii="Palatino Linotype" w:hAnsi="Palatino Linotype"/>
          <w:color w:val="000000" w:themeColor="text1"/>
        </w:rPr>
        <w:t xml:space="preserve"> emite los siguientes:</w:t>
      </w:r>
      <w:r w:rsidR="003E6079" w:rsidRPr="00804F21">
        <w:rPr>
          <w:rFonts w:ascii="Palatino Linotype" w:hAnsi="Palatino Linotype"/>
          <w:color w:val="000000" w:themeColor="text1"/>
        </w:rPr>
        <w:t xml:space="preserve"> </w:t>
      </w:r>
    </w:p>
    <w:p w14:paraId="6D404D30" w14:textId="77777777" w:rsidR="00A5370C" w:rsidRPr="00804F21" w:rsidRDefault="00A5370C" w:rsidP="00A5370C">
      <w:pPr>
        <w:pStyle w:val="Prrafodelista"/>
        <w:rPr>
          <w:rFonts w:ascii="Palatino Linotype" w:hAnsi="Palatino Linotype"/>
          <w:color w:val="000000" w:themeColor="text1"/>
        </w:rPr>
      </w:pPr>
    </w:p>
    <w:p w14:paraId="25A21631" w14:textId="77777777" w:rsidR="00A5370C" w:rsidRPr="00804F21" w:rsidRDefault="00A5370C" w:rsidP="00A5370C">
      <w:pPr>
        <w:tabs>
          <w:tab w:val="left" w:pos="426"/>
        </w:tabs>
        <w:spacing w:before="240" w:after="240" w:line="360" w:lineRule="auto"/>
        <w:ind w:right="51"/>
        <w:jc w:val="both"/>
        <w:rPr>
          <w:rFonts w:ascii="Palatino Linotype" w:hAnsi="Palatino Linotype"/>
          <w:color w:val="000000" w:themeColor="text1"/>
        </w:rPr>
      </w:pPr>
    </w:p>
    <w:p w14:paraId="18C7D92B" w14:textId="77777777" w:rsidR="009959DB" w:rsidRPr="00804F21"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804F21">
        <w:rPr>
          <w:b/>
          <w:color w:val="000000" w:themeColor="text1"/>
          <w:szCs w:val="24"/>
        </w:rPr>
        <w:t>R E S O L U T I V O S</w:t>
      </w:r>
      <w:bookmarkEnd w:id="23"/>
      <w:bookmarkEnd w:id="24"/>
      <w:bookmarkEnd w:id="37"/>
      <w:bookmarkEnd w:id="38"/>
      <w:bookmarkEnd w:id="39"/>
    </w:p>
    <w:p w14:paraId="19C3E213" w14:textId="69943A86" w:rsidR="00CA0640" w:rsidRPr="00804F21" w:rsidRDefault="00CA0640" w:rsidP="00115F2B">
      <w:pPr>
        <w:spacing w:line="360" w:lineRule="auto"/>
        <w:jc w:val="both"/>
        <w:rPr>
          <w:rFonts w:ascii="Palatino Linotype" w:eastAsia="Calibri" w:hAnsi="Palatino Linotype" w:cs="Arial"/>
        </w:rPr>
      </w:pPr>
      <w:r w:rsidRPr="00804F21">
        <w:rPr>
          <w:rFonts w:ascii="Palatino Linotype" w:eastAsia="Times New Roman" w:hAnsi="Palatino Linotype" w:cs="Arial"/>
          <w:b/>
          <w:sz w:val="28"/>
          <w:szCs w:val="28"/>
        </w:rPr>
        <w:t>PRIMERO</w:t>
      </w:r>
      <w:r w:rsidRPr="00804F21">
        <w:rPr>
          <w:rFonts w:ascii="Palatino Linotype" w:eastAsia="Times New Roman" w:hAnsi="Palatino Linotype" w:cs="Arial"/>
          <w:b/>
        </w:rPr>
        <w:t xml:space="preserve">. </w:t>
      </w:r>
      <w:r w:rsidRPr="00804F21">
        <w:rPr>
          <w:rFonts w:ascii="Palatino Linotype" w:eastAsia="Times New Roman" w:hAnsi="Palatino Linotype" w:cs="Arial"/>
        </w:rPr>
        <w:t>Resultan</w:t>
      </w:r>
      <w:r w:rsidR="00892AB9" w:rsidRPr="00804F21">
        <w:rPr>
          <w:rFonts w:ascii="Palatino Linotype" w:eastAsia="Times New Roman" w:hAnsi="Palatino Linotype" w:cs="Arial"/>
        </w:rPr>
        <w:t xml:space="preserve"> </w:t>
      </w:r>
      <w:r w:rsidR="00115F2B" w:rsidRPr="00804F21">
        <w:rPr>
          <w:rFonts w:ascii="Palatino Linotype" w:eastAsia="Times New Roman" w:hAnsi="Palatino Linotype" w:cs="Arial"/>
        </w:rPr>
        <w:t>in</w:t>
      </w:r>
      <w:r w:rsidRPr="00804F21">
        <w:rPr>
          <w:rFonts w:ascii="Palatino Linotype" w:eastAsia="Times New Roman" w:hAnsi="Palatino Linotype" w:cs="Arial"/>
        </w:rPr>
        <w:t>fundadas las</w:t>
      </w:r>
      <w:r w:rsidRPr="00804F21">
        <w:rPr>
          <w:rFonts w:ascii="Palatino Linotype" w:eastAsia="Times New Roman" w:hAnsi="Palatino Linotype" w:cs="Arial"/>
          <w:b/>
        </w:rPr>
        <w:t xml:space="preserve"> </w:t>
      </w:r>
      <w:r w:rsidRPr="00804F21">
        <w:rPr>
          <w:rFonts w:ascii="Palatino Linotype" w:eastAsia="Times New Roman" w:hAnsi="Palatino Linotype" w:cs="Arial"/>
          <w:lang w:val="es-ES"/>
        </w:rPr>
        <w:t xml:space="preserve">razones o motivos de inconformidad hechos valer </w:t>
      </w:r>
      <w:r w:rsidRPr="00804F21">
        <w:rPr>
          <w:rFonts w:ascii="Palatino Linotype" w:eastAsia="Calibri" w:hAnsi="Palatino Linotype" w:cs="Arial"/>
          <w:lang w:val="es-ES"/>
        </w:rPr>
        <w:t xml:space="preserve">en el recurso de revisión </w:t>
      </w:r>
      <w:r w:rsidR="00A147A5" w:rsidRPr="00804F21">
        <w:rPr>
          <w:rFonts w:ascii="Palatino Linotype" w:hAnsi="Palatino Linotype"/>
          <w:b/>
          <w:sz w:val="22"/>
          <w:szCs w:val="22"/>
        </w:rPr>
        <w:t>00853/INFOEM/IP/RR/2022</w:t>
      </w:r>
      <w:r w:rsidRPr="00804F21">
        <w:rPr>
          <w:rFonts w:ascii="Palatino Linotype" w:eastAsia="Times New Roman" w:hAnsi="Palatino Linotype" w:cs="Times New Roman"/>
          <w:b/>
        </w:rPr>
        <w:t xml:space="preserve"> </w:t>
      </w:r>
      <w:r w:rsidRPr="00804F21">
        <w:rPr>
          <w:rFonts w:ascii="Palatino Linotype" w:eastAsia="Times New Roman" w:hAnsi="Palatino Linotype" w:cs="Times New Roman"/>
        </w:rPr>
        <w:t>en términos del</w:t>
      </w:r>
      <w:r w:rsidRPr="00804F21">
        <w:rPr>
          <w:rFonts w:ascii="Palatino Linotype" w:eastAsia="Times New Roman" w:hAnsi="Palatino Linotype" w:cs="Times New Roman"/>
          <w:b/>
          <w:bCs/>
        </w:rPr>
        <w:t xml:space="preserve"> Considerando</w:t>
      </w:r>
      <w:r w:rsidRPr="00804F21">
        <w:rPr>
          <w:rFonts w:ascii="Palatino Linotype" w:eastAsia="Times New Roman" w:hAnsi="Palatino Linotype" w:cs="Times New Roman"/>
        </w:rPr>
        <w:t xml:space="preserve"> </w:t>
      </w:r>
      <w:r w:rsidRPr="00804F21">
        <w:rPr>
          <w:rFonts w:ascii="Palatino Linotype" w:eastAsia="Times New Roman" w:hAnsi="Palatino Linotype" w:cs="Times New Roman"/>
          <w:b/>
        </w:rPr>
        <w:t>CUARTO</w:t>
      </w:r>
      <w:r w:rsidRPr="00804F21">
        <w:rPr>
          <w:rFonts w:ascii="Palatino Linotype" w:eastAsia="Times New Roman" w:hAnsi="Palatino Linotype" w:cs="Times New Roman"/>
        </w:rPr>
        <w:t xml:space="preserve"> </w:t>
      </w:r>
      <w:r w:rsidR="00115F2B" w:rsidRPr="00804F21">
        <w:rPr>
          <w:rFonts w:ascii="Palatino Linotype" w:eastAsia="Times New Roman" w:hAnsi="Palatino Linotype" w:cs="Times New Roman"/>
        </w:rPr>
        <w:t>d</w:t>
      </w:r>
      <w:r w:rsidRPr="00804F21">
        <w:rPr>
          <w:rFonts w:ascii="Palatino Linotype" w:eastAsia="Times New Roman" w:hAnsi="Palatino Linotype" w:cs="Times New Roman"/>
        </w:rPr>
        <w:t>e la presente resolución</w:t>
      </w:r>
      <w:r w:rsidR="006F6088" w:rsidRPr="00804F21">
        <w:rPr>
          <w:rFonts w:ascii="Palatino Linotype" w:eastAsia="Times New Roman" w:hAnsi="Palatino Linotype" w:cs="Times New Roman"/>
        </w:rPr>
        <w:t xml:space="preserve">, por lo que se </w:t>
      </w:r>
      <w:r w:rsidR="00115F2B" w:rsidRPr="00804F21">
        <w:rPr>
          <w:rFonts w:ascii="Palatino Linotype" w:eastAsia="Calibri" w:hAnsi="Palatino Linotype" w:cs="Arial"/>
          <w:b/>
          <w:lang w:val="es-ES"/>
        </w:rPr>
        <w:t>CONFIRMA</w:t>
      </w:r>
      <w:r w:rsidRPr="00804F21">
        <w:rPr>
          <w:rFonts w:ascii="Palatino Linotype" w:eastAsia="Calibri" w:hAnsi="Palatino Linotype" w:cs="Arial"/>
          <w:lang w:val="es-ES"/>
        </w:rPr>
        <w:t xml:space="preserve"> la </w:t>
      </w:r>
      <w:r w:rsidRPr="00804F21">
        <w:rPr>
          <w:rFonts w:ascii="Palatino Linotype" w:eastAsia="Calibri" w:hAnsi="Palatino Linotype" w:cs="Arial"/>
          <w:lang w:val="es-ES"/>
        </w:rPr>
        <w:lastRenderedPageBreak/>
        <w:t xml:space="preserve">respuesta emitida por </w:t>
      </w:r>
      <w:r w:rsidR="00BB2C2D" w:rsidRPr="00804F21">
        <w:rPr>
          <w:rFonts w:ascii="Palatino Linotype" w:eastAsia="Calibri" w:hAnsi="Palatino Linotype" w:cs="Arial"/>
          <w:lang w:val="es-ES"/>
        </w:rPr>
        <w:t>el</w:t>
      </w:r>
      <w:r w:rsidRPr="00804F21">
        <w:rPr>
          <w:rFonts w:ascii="Palatino Linotype" w:eastAsia="Calibri" w:hAnsi="Palatino Linotype" w:cs="Arial"/>
          <w:lang w:val="es-ES"/>
        </w:rPr>
        <w:t xml:space="preserve"> </w:t>
      </w:r>
      <w:r w:rsidR="00BB2C2D" w:rsidRPr="00804F21">
        <w:rPr>
          <w:rFonts w:ascii="Palatino Linotype" w:hAnsi="Palatino Linotype"/>
          <w:b/>
          <w:bCs/>
          <w:color w:val="000000"/>
          <w:szCs w:val="22"/>
        </w:rPr>
        <w:t xml:space="preserve">Ayuntamiento de </w:t>
      </w:r>
      <w:r w:rsidR="00A147A5" w:rsidRPr="00804F21">
        <w:rPr>
          <w:rFonts w:ascii="Palatino Linotype" w:hAnsi="Palatino Linotype"/>
          <w:b/>
          <w:bCs/>
          <w:color w:val="000000"/>
          <w:szCs w:val="22"/>
        </w:rPr>
        <w:t>Chiautla</w:t>
      </w:r>
      <w:r w:rsidRPr="00804F21">
        <w:rPr>
          <w:rFonts w:ascii="Palatino Linotype" w:eastAsia="Calibri" w:hAnsi="Palatino Linotype" w:cs="Arial"/>
          <w:bCs/>
        </w:rPr>
        <w:t xml:space="preserve"> a la solicitud </w:t>
      </w:r>
      <w:bookmarkStart w:id="40" w:name="_Toc460947013"/>
      <w:r w:rsidR="00A147A5" w:rsidRPr="00804F21">
        <w:rPr>
          <w:rFonts w:ascii="Palatino Linotype" w:hAnsi="Palatino Linotype"/>
          <w:b/>
          <w:bCs/>
          <w:color w:val="000000" w:themeColor="text1"/>
        </w:rPr>
        <w:t>00030/CHIAUTLA/IP/2022</w:t>
      </w:r>
      <w:r w:rsidR="00115F2B" w:rsidRPr="00804F21">
        <w:rPr>
          <w:rFonts w:ascii="Palatino Linotype" w:eastAsia="Calibri" w:hAnsi="Palatino Linotype" w:cs="Arial"/>
        </w:rPr>
        <w:t>.</w:t>
      </w:r>
    </w:p>
    <w:p w14:paraId="7696163F" w14:textId="76E05A7B" w:rsidR="006F6088" w:rsidRPr="00804F21" w:rsidRDefault="006F6088" w:rsidP="00115F2B">
      <w:pPr>
        <w:spacing w:line="360" w:lineRule="auto"/>
        <w:jc w:val="both"/>
        <w:rPr>
          <w:rFonts w:ascii="Palatino Linotype" w:eastAsia="Calibri" w:hAnsi="Palatino Linotype" w:cs="Arial"/>
        </w:rPr>
      </w:pPr>
    </w:p>
    <w:p w14:paraId="3D950113" w14:textId="54161C34" w:rsidR="006F6088" w:rsidRPr="00804F21" w:rsidRDefault="006F6088" w:rsidP="006F6088">
      <w:pPr>
        <w:spacing w:line="360" w:lineRule="auto"/>
        <w:jc w:val="both"/>
        <w:rPr>
          <w:rFonts w:ascii="Palatino Linotype" w:eastAsia="Times New Roman" w:hAnsi="Palatino Linotype" w:cs="Times New Roman"/>
        </w:rPr>
      </w:pPr>
      <w:r w:rsidRPr="00804F21">
        <w:rPr>
          <w:rFonts w:ascii="Palatino Linotype" w:eastAsia="Times New Roman" w:hAnsi="Palatino Linotype" w:cs="Arial"/>
          <w:b/>
        </w:rPr>
        <w:t>SEGUNDO.</w:t>
      </w:r>
      <w:r w:rsidRPr="00804F21">
        <w:rPr>
          <w:rFonts w:ascii="Palatino Linotype" w:eastAsia="Times New Roman" w:hAnsi="Palatino Linotype" w:cs="Arial"/>
          <w:b/>
          <w:sz w:val="28"/>
        </w:rPr>
        <w:t xml:space="preserve"> </w:t>
      </w:r>
      <w:r w:rsidRPr="00804F21">
        <w:rPr>
          <w:rFonts w:ascii="Palatino Linotype" w:eastAsia="Times New Roman" w:hAnsi="Palatino Linotype" w:cs="Arial"/>
        </w:rPr>
        <w:t>Resultan parcialmente fundadas las</w:t>
      </w:r>
      <w:r w:rsidRPr="00804F21">
        <w:rPr>
          <w:rFonts w:ascii="Palatino Linotype" w:eastAsia="Times New Roman" w:hAnsi="Palatino Linotype" w:cs="Arial"/>
          <w:b/>
        </w:rPr>
        <w:t xml:space="preserve"> </w:t>
      </w:r>
      <w:r w:rsidRPr="00804F21">
        <w:rPr>
          <w:rFonts w:ascii="Palatino Linotype" w:eastAsia="Times New Roman" w:hAnsi="Palatino Linotype" w:cs="Arial"/>
          <w:lang w:val="es-ES"/>
        </w:rPr>
        <w:t xml:space="preserve">razones o motivos de inconformidad hechos valer </w:t>
      </w:r>
      <w:r w:rsidRPr="00804F21">
        <w:rPr>
          <w:rFonts w:ascii="Palatino Linotype" w:eastAsia="Calibri" w:hAnsi="Palatino Linotype" w:cs="Arial"/>
          <w:lang w:val="es-ES"/>
        </w:rPr>
        <w:t xml:space="preserve">en el recurso de revisión </w:t>
      </w:r>
      <w:r w:rsidRPr="00804F21">
        <w:rPr>
          <w:rFonts w:ascii="Palatino Linotype" w:hAnsi="Palatino Linotype"/>
          <w:b/>
        </w:rPr>
        <w:t>00</w:t>
      </w:r>
      <w:r w:rsidR="00887945" w:rsidRPr="00804F21">
        <w:rPr>
          <w:rFonts w:ascii="Palatino Linotype" w:hAnsi="Palatino Linotype"/>
          <w:b/>
        </w:rPr>
        <w:t>854</w:t>
      </w:r>
      <w:r w:rsidRPr="00804F21">
        <w:rPr>
          <w:rFonts w:ascii="Palatino Linotype" w:hAnsi="Palatino Linotype"/>
          <w:b/>
        </w:rPr>
        <w:t>/INFOEM/IP/RR/2022</w:t>
      </w:r>
      <w:r w:rsidRPr="00804F21">
        <w:rPr>
          <w:rFonts w:ascii="Palatino Linotype" w:eastAsia="Times New Roman" w:hAnsi="Palatino Linotype" w:cs="Times New Roman"/>
          <w:b/>
        </w:rPr>
        <w:t xml:space="preserve"> </w:t>
      </w:r>
      <w:r w:rsidRPr="00804F21">
        <w:rPr>
          <w:rFonts w:ascii="Palatino Linotype" w:eastAsia="Times New Roman" w:hAnsi="Palatino Linotype" w:cs="Times New Roman"/>
        </w:rPr>
        <w:t>en términos de los</w:t>
      </w:r>
      <w:r w:rsidRPr="00804F21">
        <w:rPr>
          <w:rFonts w:ascii="Palatino Linotype" w:eastAsia="Times New Roman" w:hAnsi="Palatino Linotype" w:cs="Times New Roman"/>
          <w:b/>
          <w:bCs/>
        </w:rPr>
        <w:t xml:space="preserve"> Considerandos</w:t>
      </w:r>
      <w:r w:rsidRPr="00804F21">
        <w:rPr>
          <w:rFonts w:ascii="Palatino Linotype" w:eastAsia="Times New Roman" w:hAnsi="Palatino Linotype" w:cs="Times New Roman"/>
        </w:rPr>
        <w:t xml:space="preserve"> </w:t>
      </w:r>
      <w:r w:rsidRPr="00804F21">
        <w:rPr>
          <w:rFonts w:ascii="Palatino Linotype" w:eastAsia="Times New Roman" w:hAnsi="Palatino Linotype" w:cs="Times New Roman"/>
          <w:b/>
        </w:rPr>
        <w:t>CUARTO y QUINTO</w:t>
      </w:r>
      <w:r w:rsidRPr="00804F21">
        <w:rPr>
          <w:rFonts w:ascii="Palatino Linotype" w:eastAsia="Times New Roman" w:hAnsi="Palatino Linotype" w:cs="Times New Roman"/>
        </w:rPr>
        <w:t xml:space="preserve"> de la presente resolución.</w:t>
      </w:r>
    </w:p>
    <w:p w14:paraId="18571729" w14:textId="77777777" w:rsidR="006F6088" w:rsidRPr="00804F21" w:rsidRDefault="006F6088" w:rsidP="006F6088">
      <w:pPr>
        <w:spacing w:line="360" w:lineRule="auto"/>
        <w:contextualSpacing/>
        <w:jc w:val="both"/>
        <w:rPr>
          <w:rFonts w:ascii="Palatino Linotype" w:eastAsia="Calibri" w:hAnsi="Palatino Linotype" w:cs="Arial"/>
          <w:b/>
          <w:bCs/>
          <w:lang w:val="es-ES"/>
        </w:rPr>
      </w:pPr>
    </w:p>
    <w:p w14:paraId="602050E4" w14:textId="634646FA" w:rsidR="006F6088" w:rsidRPr="00804F21" w:rsidRDefault="006F6088" w:rsidP="006F6088">
      <w:pPr>
        <w:pStyle w:val="Sinespaciado"/>
        <w:spacing w:line="360" w:lineRule="auto"/>
        <w:jc w:val="both"/>
        <w:rPr>
          <w:rFonts w:ascii="Palatino Linotype" w:eastAsia="Calibri" w:hAnsi="Palatino Linotype" w:cs="Arial"/>
          <w:bCs/>
          <w:lang w:val="es-ES"/>
        </w:rPr>
      </w:pPr>
      <w:r w:rsidRPr="00804F21">
        <w:rPr>
          <w:rFonts w:ascii="Palatino Linotype" w:eastAsia="Calibri" w:hAnsi="Palatino Linotype" w:cs="Arial"/>
          <w:b/>
          <w:bCs/>
          <w:lang w:val="es-ES"/>
        </w:rPr>
        <w:t xml:space="preserve">TERCERO. Se REVOCA </w:t>
      </w:r>
      <w:r w:rsidRPr="00804F21">
        <w:rPr>
          <w:rFonts w:ascii="Palatino Linotype" w:eastAsia="Calibri" w:hAnsi="Palatino Linotype" w:cs="Arial"/>
          <w:bCs/>
          <w:lang w:val="es-ES"/>
        </w:rPr>
        <w:t>la respuesta emitida por</w:t>
      </w:r>
      <w:r w:rsidRPr="00804F21">
        <w:rPr>
          <w:rFonts w:ascii="Palatino Linotype" w:eastAsia="Calibri" w:hAnsi="Palatino Linotype" w:cs="Arial"/>
          <w:b/>
          <w:bCs/>
          <w:lang w:val="es-ES"/>
        </w:rPr>
        <w:t xml:space="preserve"> </w:t>
      </w:r>
      <w:r w:rsidRPr="00804F21">
        <w:rPr>
          <w:rFonts w:ascii="Palatino Linotype" w:hAnsi="Palatino Linotype"/>
          <w:b/>
          <w:bCs/>
          <w:color w:val="000000"/>
        </w:rPr>
        <w:t xml:space="preserve">Ayuntamiento de </w:t>
      </w:r>
      <w:r w:rsidR="00887945" w:rsidRPr="00804F21">
        <w:rPr>
          <w:rFonts w:ascii="Palatino Linotype" w:hAnsi="Palatino Linotype"/>
          <w:b/>
          <w:bCs/>
          <w:color w:val="000000"/>
        </w:rPr>
        <w:t>Chiautla</w:t>
      </w:r>
      <w:r w:rsidRPr="00804F21">
        <w:rPr>
          <w:rFonts w:ascii="Palatino Linotype" w:eastAsia="Calibri" w:hAnsi="Palatino Linotype" w:cs="Arial"/>
          <w:b/>
          <w:bCs/>
          <w:lang w:val="es-ES"/>
        </w:rPr>
        <w:t xml:space="preserve"> </w:t>
      </w:r>
      <w:r w:rsidR="00887945" w:rsidRPr="00804F21">
        <w:rPr>
          <w:rFonts w:ascii="Palatino Linotype" w:eastAsia="Calibri" w:hAnsi="Palatino Linotype" w:cs="Arial"/>
          <w:b/>
          <w:bCs/>
          <w:lang w:val="es-ES"/>
        </w:rPr>
        <w:t xml:space="preserve">a la solicitud </w:t>
      </w:r>
      <w:r w:rsidR="00887945" w:rsidRPr="00804F21">
        <w:rPr>
          <w:rFonts w:ascii="Palatino Linotype" w:hAnsi="Palatino Linotype"/>
          <w:b/>
          <w:bCs/>
          <w:color w:val="000000" w:themeColor="text1"/>
        </w:rPr>
        <w:t xml:space="preserve">00040/CHIAUTLA/IP/2022 </w:t>
      </w:r>
      <w:r w:rsidRPr="00804F21">
        <w:rPr>
          <w:rFonts w:ascii="Palatino Linotype" w:eastAsia="Calibri" w:hAnsi="Palatino Linotype" w:cs="Arial"/>
          <w:bCs/>
          <w:lang w:val="es-ES"/>
        </w:rPr>
        <w:t>y se</w:t>
      </w:r>
      <w:r w:rsidRPr="00804F21">
        <w:rPr>
          <w:rFonts w:ascii="Palatino Linotype" w:eastAsia="Calibri" w:hAnsi="Palatino Linotype" w:cs="Arial"/>
          <w:b/>
          <w:bCs/>
          <w:lang w:val="es-ES"/>
        </w:rPr>
        <w:t xml:space="preserve"> ORDENA </w:t>
      </w:r>
      <w:r w:rsidRPr="00804F21">
        <w:rPr>
          <w:rFonts w:ascii="Palatino Linotype" w:eastAsia="Calibri" w:hAnsi="Palatino Linotype" w:cs="Arial"/>
          <w:bCs/>
          <w:lang w:val="es-ES"/>
        </w:rPr>
        <w:t xml:space="preserve">entregar vía </w:t>
      </w:r>
      <w:r w:rsidRPr="00804F21">
        <w:rPr>
          <w:rFonts w:ascii="Palatino Linotype" w:eastAsia="Calibri" w:hAnsi="Palatino Linotype" w:cs="Arial"/>
          <w:b/>
          <w:bCs/>
          <w:lang w:val="es-ES"/>
        </w:rPr>
        <w:t xml:space="preserve">Sistema de Acceso a la Información Mexiquense (SAIMEX), </w:t>
      </w:r>
      <w:r w:rsidRPr="00804F21">
        <w:rPr>
          <w:rFonts w:ascii="Palatino Linotype" w:eastAsia="Calibri" w:hAnsi="Palatino Linotype" w:cs="Arial"/>
          <w:bCs/>
          <w:lang w:val="es-ES"/>
        </w:rPr>
        <w:t>de ser el caso en versión pública</w:t>
      </w:r>
      <w:r w:rsidRPr="00804F21">
        <w:rPr>
          <w:rFonts w:ascii="Palatino Linotype" w:eastAsia="Calibri" w:hAnsi="Palatino Linotype" w:cs="Arial"/>
          <w:b/>
          <w:bCs/>
          <w:lang w:val="es-ES"/>
        </w:rPr>
        <w:t xml:space="preserve">, </w:t>
      </w:r>
      <w:r w:rsidRPr="00804F21">
        <w:rPr>
          <w:rFonts w:ascii="Palatino Linotype" w:eastAsia="Calibri" w:hAnsi="Palatino Linotype" w:cs="Arial"/>
          <w:bCs/>
          <w:lang w:val="es-ES"/>
        </w:rPr>
        <w:t>los documentos en donde conste lo siguiente:</w:t>
      </w:r>
    </w:p>
    <w:p w14:paraId="52CC223A" w14:textId="77777777" w:rsidR="006F6088" w:rsidRPr="00804F21" w:rsidRDefault="006F6088" w:rsidP="006F6088">
      <w:pPr>
        <w:pStyle w:val="Sinespaciado"/>
        <w:spacing w:line="360" w:lineRule="auto"/>
        <w:jc w:val="both"/>
        <w:rPr>
          <w:rFonts w:ascii="Palatino Linotype" w:eastAsia="Calibri" w:hAnsi="Palatino Linotype" w:cs="Arial"/>
          <w:bCs/>
          <w:lang w:val="es-ES"/>
        </w:rPr>
      </w:pPr>
    </w:p>
    <w:p w14:paraId="13F968AD" w14:textId="77777777" w:rsidR="00403462" w:rsidRPr="00804F21" w:rsidRDefault="006F6088" w:rsidP="00403462">
      <w:pPr>
        <w:pStyle w:val="Sinespaciado"/>
        <w:numPr>
          <w:ilvl w:val="0"/>
          <w:numId w:val="20"/>
        </w:numPr>
        <w:spacing w:line="360" w:lineRule="auto"/>
        <w:ind w:left="426"/>
        <w:jc w:val="both"/>
        <w:rPr>
          <w:rFonts w:ascii="Palatino Linotype" w:eastAsia="Calibri" w:hAnsi="Palatino Linotype" w:cs="Arial"/>
          <w:b/>
          <w:bCs/>
          <w:lang w:val="es-ES"/>
        </w:rPr>
      </w:pPr>
      <w:r w:rsidRPr="00804F21">
        <w:rPr>
          <w:rFonts w:ascii="Palatino Linotype" w:eastAsia="Times New Roman" w:hAnsi="Palatino Linotype" w:cs="Times New Roman"/>
          <w:b/>
          <w:bCs/>
          <w:szCs w:val="14"/>
          <w:lang w:eastAsia="es-MX"/>
        </w:rPr>
        <w:t>Bitácoras y facturas de gasolina</w:t>
      </w:r>
      <w:r w:rsidR="00887945" w:rsidRPr="00804F21">
        <w:rPr>
          <w:rFonts w:ascii="Palatino Linotype" w:eastAsia="Times New Roman" w:hAnsi="Palatino Linotype" w:cs="Times New Roman"/>
          <w:b/>
          <w:bCs/>
          <w:szCs w:val="14"/>
          <w:lang w:eastAsia="es-MX"/>
        </w:rPr>
        <w:t xml:space="preserve"> </w:t>
      </w:r>
      <w:r w:rsidR="00403462" w:rsidRPr="00804F21">
        <w:rPr>
          <w:rFonts w:ascii="Palatino Linotype" w:hAnsi="Palatino Linotype" w:cs="Arial"/>
          <w:b/>
          <w:bCs/>
        </w:rPr>
        <w:t>del diecisiete de enero de 2021 al diecisiete de enero de 2022</w:t>
      </w:r>
      <w:r w:rsidRPr="00804F21">
        <w:rPr>
          <w:rFonts w:ascii="Palatino Linotype" w:eastAsia="Times New Roman" w:hAnsi="Palatino Linotype" w:cs="Times New Roman"/>
          <w:b/>
          <w:bCs/>
          <w:szCs w:val="14"/>
          <w:lang w:eastAsia="es-MX"/>
        </w:rPr>
        <w:t>;</w:t>
      </w:r>
    </w:p>
    <w:p w14:paraId="4F18A2EC" w14:textId="77777777" w:rsidR="00403462" w:rsidRPr="00804F21" w:rsidRDefault="006F6088" w:rsidP="00403462">
      <w:pPr>
        <w:pStyle w:val="Sinespaciado"/>
        <w:numPr>
          <w:ilvl w:val="0"/>
          <w:numId w:val="20"/>
        </w:numPr>
        <w:spacing w:line="360" w:lineRule="auto"/>
        <w:ind w:left="426"/>
        <w:jc w:val="both"/>
        <w:rPr>
          <w:rFonts w:ascii="Palatino Linotype" w:eastAsia="Calibri" w:hAnsi="Palatino Linotype" w:cs="Arial"/>
          <w:b/>
          <w:bCs/>
          <w:lang w:val="es-ES"/>
        </w:rPr>
      </w:pPr>
      <w:r w:rsidRPr="00804F21">
        <w:rPr>
          <w:rFonts w:ascii="Palatino Linotype" w:eastAsia="Times New Roman" w:hAnsi="Palatino Linotype" w:cs="Times New Roman"/>
          <w:b/>
          <w:bCs/>
          <w:szCs w:val="14"/>
          <w:lang w:eastAsia="es-MX"/>
        </w:rPr>
        <w:t>Dirección de la estación de gasolina que abastece los vehículos oficiales</w:t>
      </w:r>
      <w:r w:rsidR="00403462" w:rsidRPr="00804F21">
        <w:rPr>
          <w:rFonts w:ascii="Palatino Linotype" w:eastAsia="Times New Roman" w:hAnsi="Palatino Linotype" w:cs="Times New Roman"/>
          <w:b/>
          <w:bCs/>
          <w:szCs w:val="14"/>
          <w:lang w:eastAsia="es-MX"/>
        </w:rPr>
        <w:t xml:space="preserve"> </w:t>
      </w:r>
      <w:r w:rsidR="00403462" w:rsidRPr="00804F21">
        <w:rPr>
          <w:rFonts w:ascii="Palatino Linotype" w:hAnsi="Palatino Linotype" w:cs="Arial"/>
          <w:b/>
          <w:bCs/>
        </w:rPr>
        <w:t>del diecisiete de enero de 2021 al diecisiete de enero de 2022</w:t>
      </w:r>
      <w:r w:rsidRPr="00804F21">
        <w:rPr>
          <w:rFonts w:ascii="Palatino Linotype" w:eastAsia="Times New Roman" w:hAnsi="Palatino Linotype" w:cs="Times New Roman"/>
          <w:b/>
          <w:bCs/>
          <w:szCs w:val="14"/>
          <w:lang w:eastAsia="es-MX"/>
        </w:rPr>
        <w:t>;</w:t>
      </w:r>
    </w:p>
    <w:p w14:paraId="6396408D" w14:textId="77777777" w:rsidR="00403462" w:rsidRPr="00804F21" w:rsidRDefault="006F6088" w:rsidP="00403462">
      <w:pPr>
        <w:pStyle w:val="Sinespaciado"/>
        <w:numPr>
          <w:ilvl w:val="0"/>
          <w:numId w:val="20"/>
        </w:numPr>
        <w:spacing w:line="360" w:lineRule="auto"/>
        <w:ind w:left="426"/>
        <w:jc w:val="both"/>
        <w:rPr>
          <w:rFonts w:ascii="Palatino Linotype" w:eastAsia="Calibri" w:hAnsi="Palatino Linotype" w:cs="Arial"/>
          <w:b/>
          <w:bCs/>
          <w:lang w:val="es-ES"/>
        </w:rPr>
      </w:pPr>
      <w:r w:rsidRPr="00804F21">
        <w:rPr>
          <w:rFonts w:ascii="Palatino Linotype" w:eastAsia="Times New Roman" w:hAnsi="Palatino Linotype" w:cs="Times New Roman"/>
          <w:b/>
          <w:bCs/>
          <w:szCs w:val="14"/>
          <w:lang w:eastAsia="es-MX"/>
        </w:rPr>
        <w:t>Convenio o contrato que celebraron para dicha prestación de servicio</w:t>
      </w:r>
      <w:r w:rsidR="00403462" w:rsidRPr="00804F21">
        <w:rPr>
          <w:rFonts w:ascii="Palatino Linotype" w:hAnsi="Palatino Linotype" w:cs="Arial"/>
          <w:b/>
          <w:bCs/>
        </w:rPr>
        <w:t xml:space="preserve"> del diecisiete de enero de 2021 al diecisiete de enero de 2022</w:t>
      </w:r>
      <w:r w:rsidRPr="00804F21">
        <w:rPr>
          <w:rFonts w:ascii="Palatino Linotype" w:eastAsia="Times New Roman" w:hAnsi="Palatino Linotype" w:cs="Times New Roman"/>
          <w:b/>
          <w:bCs/>
          <w:szCs w:val="14"/>
          <w:lang w:eastAsia="es-MX"/>
        </w:rPr>
        <w:t>; y</w:t>
      </w:r>
    </w:p>
    <w:p w14:paraId="4EFC1119" w14:textId="137CE586" w:rsidR="006F6088" w:rsidRPr="00804F21" w:rsidRDefault="006F6088" w:rsidP="00403462">
      <w:pPr>
        <w:pStyle w:val="Sinespaciado"/>
        <w:numPr>
          <w:ilvl w:val="0"/>
          <w:numId w:val="20"/>
        </w:numPr>
        <w:spacing w:line="360" w:lineRule="auto"/>
        <w:ind w:left="426"/>
        <w:jc w:val="both"/>
        <w:rPr>
          <w:rFonts w:ascii="Palatino Linotype" w:eastAsia="Calibri" w:hAnsi="Palatino Linotype" w:cs="Arial"/>
          <w:b/>
          <w:bCs/>
          <w:lang w:val="es-ES"/>
        </w:rPr>
      </w:pPr>
      <w:r w:rsidRPr="00804F21">
        <w:rPr>
          <w:rFonts w:ascii="Palatino Linotype" w:eastAsia="Times New Roman" w:hAnsi="Palatino Linotype" w:cs="Times New Roman"/>
          <w:b/>
          <w:bCs/>
          <w:szCs w:val="14"/>
          <w:lang w:eastAsia="es-MX"/>
        </w:rPr>
        <w:t xml:space="preserve">Área </w:t>
      </w:r>
      <w:r w:rsidR="00887945" w:rsidRPr="00804F21">
        <w:rPr>
          <w:rFonts w:ascii="Palatino Linotype" w:eastAsia="Times New Roman" w:hAnsi="Palatino Linotype" w:cs="Times New Roman"/>
          <w:b/>
          <w:bCs/>
          <w:szCs w:val="14"/>
          <w:lang w:eastAsia="es-MX"/>
        </w:rPr>
        <w:t>encargada y nombre del titular o responsable</w:t>
      </w:r>
      <w:r w:rsidR="00403462" w:rsidRPr="00804F21">
        <w:rPr>
          <w:rFonts w:ascii="Palatino Linotype" w:eastAsia="Times New Roman" w:hAnsi="Palatino Linotype" w:cs="Times New Roman"/>
          <w:b/>
          <w:bCs/>
          <w:szCs w:val="14"/>
          <w:lang w:eastAsia="es-MX"/>
        </w:rPr>
        <w:t xml:space="preserve"> </w:t>
      </w:r>
      <w:r w:rsidR="00403462" w:rsidRPr="00804F21">
        <w:rPr>
          <w:rFonts w:ascii="Palatino Linotype" w:hAnsi="Palatino Linotype" w:cs="Arial"/>
          <w:b/>
          <w:bCs/>
        </w:rPr>
        <w:t>del diecisiete de enero de 2021 al diecisiete de enero de 2022.</w:t>
      </w:r>
    </w:p>
    <w:p w14:paraId="5EE4E269" w14:textId="0DCEB5C2" w:rsidR="006F6088" w:rsidRPr="00804F21" w:rsidRDefault="006F6088" w:rsidP="006F6088">
      <w:pPr>
        <w:pStyle w:val="Sinespaciado"/>
        <w:spacing w:line="360" w:lineRule="auto"/>
        <w:ind w:left="426"/>
        <w:jc w:val="both"/>
        <w:rPr>
          <w:rFonts w:ascii="Palatino Linotype" w:eastAsia="Calibri" w:hAnsi="Palatino Linotype" w:cs="Arial"/>
          <w:b/>
          <w:bCs/>
          <w:lang w:val="es-ES"/>
        </w:rPr>
      </w:pPr>
    </w:p>
    <w:p w14:paraId="4634EFCA" w14:textId="60C1CBCF" w:rsidR="006F6088" w:rsidRPr="00804F21" w:rsidRDefault="006F6088" w:rsidP="006F6088">
      <w:pPr>
        <w:spacing w:line="360" w:lineRule="auto"/>
        <w:jc w:val="both"/>
        <w:rPr>
          <w:rFonts w:ascii="Palatino Linotype" w:eastAsia="Calibri" w:hAnsi="Palatino Linotype" w:cs="Arial"/>
        </w:rPr>
      </w:pPr>
      <w:r w:rsidRPr="00804F2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804F21">
        <w:rPr>
          <w:rFonts w:ascii="Palatino Linotype" w:eastAsia="Calibri" w:hAnsi="Palatino Linotype" w:cs="Arial"/>
        </w:rPr>
        <w:lastRenderedPageBreak/>
        <w:t>Municipios, en el que funde y motive las razones sobre los datos que se supriman o eliminen dentro del soporte documental respectivo objeto de las versiones públicas que se formulen y se ponga a disposición de la parte recurrente.</w:t>
      </w:r>
    </w:p>
    <w:p w14:paraId="05B4A7B5" w14:textId="347A50CE" w:rsidR="00887945" w:rsidRPr="00804F21" w:rsidRDefault="00887945" w:rsidP="006F6088">
      <w:pPr>
        <w:spacing w:line="360" w:lineRule="auto"/>
        <w:jc w:val="both"/>
        <w:rPr>
          <w:rFonts w:ascii="Palatino Linotype" w:eastAsia="Calibri" w:hAnsi="Palatino Linotype" w:cs="Arial"/>
        </w:rPr>
      </w:pPr>
    </w:p>
    <w:p w14:paraId="780F17E6" w14:textId="740CC5FC" w:rsidR="00887945" w:rsidRPr="00804F21" w:rsidRDefault="00887945" w:rsidP="00887945">
      <w:pPr>
        <w:spacing w:line="360" w:lineRule="auto"/>
        <w:jc w:val="both"/>
        <w:rPr>
          <w:rFonts w:ascii="Palatino Linotype" w:eastAsia="Calibri" w:hAnsi="Palatino Linotype" w:cs="Arial"/>
        </w:rPr>
      </w:pPr>
      <w:r w:rsidRPr="00804F21">
        <w:rPr>
          <w:rFonts w:ascii="Palatino Linotype" w:eastAsia="Calibri" w:hAnsi="Palatino Linotype" w:cs="Arial"/>
        </w:rPr>
        <w:t>De ser el caso que no se localice la información señalada en el numeral 3), por no haberse celebrado convenios o contratos, el Sujeto Obligado deberá de manifestar las razones que expliquen las causas por las cuales no se cuenta con la información.</w:t>
      </w:r>
    </w:p>
    <w:p w14:paraId="537ACBF9" w14:textId="28EFE0D5" w:rsidR="00887945" w:rsidRPr="00804F21" w:rsidRDefault="00887945" w:rsidP="006F6088">
      <w:pPr>
        <w:spacing w:line="360" w:lineRule="auto"/>
        <w:jc w:val="both"/>
        <w:rPr>
          <w:rFonts w:ascii="Palatino Linotype" w:eastAsia="Calibri" w:hAnsi="Palatino Linotype" w:cs="Arial"/>
        </w:rPr>
      </w:pPr>
    </w:p>
    <w:p w14:paraId="159108E6" w14:textId="77777777" w:rsidR="00887945" w:rsidRPr="00804F21" w:rsidRDefault="00887945" w:rsidP="006F6088">
      <w:pPr>
        <w:spacing w:line="360" w:lineRule="auto"/>
        <w:jc w:val="both"/>
        <w:rPr>
          <w:rFonts w:ascii="Palatino Linotype" w:eastAsia="Calibri" w:hAnsi="Palatino Linotype" w:cs="Arial"/>
        </w:rPr>
      </w:pPr>
    </w:p>
    <w:p w14:paraId="678CCD29" w14:textId="0AA15F4A" w:rsidR="006F6088" w:rsidRPr="00804F21" w:rsidRDefault="006F6088" w:rsidP="006F6088">
      <w:pPr>
        <w:tabs>
          <w:tab w:val="left" w:pos="8080"/>
        </w:tabs>
        <w:spacing w:line="360" w:lineRule="auto"/>
        <w:ind w:right="49"/>
        <w:contextualSpacing/>
        <w:jc w:val="both"/>
        <w:rPr>
          <w:rFonts w:ascii="Palatino Linotype" w:eastAsia="Palatino Linotype" w:hAnsi="Palatino Linotype" w:cs="Palatino Linotype"/>
          <w:b/>
        </w:rPr>
      </w:pPr>
      <w:r w:rsidRPr="00804F21">
        <w:rPr>
          <w:rFonts w:ascii="Palatino Linotype" w:eastAsia="Palatino Linotype" w:hAnsi="Palatino Linotype" w:cs="Palatino Linotype"/>
          <w:b/>
        </w:rPr>
        <w:t xml:space="preserve">CUARTO. Notifíquese </w:t>
      </w:r>
      <w:r w:rsidRPr="00804F21">
        <w:rPr>
          <w:rFonts w:ascii="Palatino Linotype" w:eastAsia="Palatino Linotype" w:hAnsi="Palatino Linotype" w:cs="Palatino Linotype"/>
        </w:rPr>
        <w:t xml:space="preserve">al Titular de la Unidad de Transparencia del </w:t>
      </w:r>
      <w:r w:rsidRPr="00804F21">
        <w:rPr>
          <w:rFonts w:ascii="Palatino Linotype" w:eastAsia="Palatino Linotype" w:hAnsi="Palatino Linotype" w:cs="Palatino Linotype"/>
          <w:b/>
        </w:rPr>
        <w:t>SUJETO OBLIGADO</w:t>
      </w:r>
      <w:r w:rsidRPr="00804F2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4F2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FA77962" w14:textId="77777777" w:rsidR="006F6088" w:rsidRPr="00804F21" w:rsidRDefault="006F6088" w:rsidP="006F6088">
      <w:pPr>
        <w:pStyle w:val="Sinespaciado"/>
        <w:spacing w:line="360" w:lineRule="auto"/>
        <w:jc w:val="both"/>
        <w:rPr>
          <w:rFonts w:ascii="Palatino Linotype" w:eastAsia="Times New Roman" w:hAnsi="Palatino Linotype" w:cs="Arial"/>
          <w:b/>
        </w:rPr>
      </w:pPr>
    </w:p>
    <w:p w14:paraId="76E8761F" w14:textId="47AA112E" w:rsidR="006F6088" w:rsidRPr="00804F21" w:rsidRDefault="006F6088" w:rsidP="006F6088">
      <w:pPr>
        <w:spacing w:line="360" w:lineRule="auto"/>
        <w:jc w:val="both"/>
        <w:rPr>
          <w:rFonts w:ascii="Palatino Linotype" w:eastAsia="Calibri" w:hAnsi="Palatino Linotype" w:cs="Arial"/>
          <w:bCs/>
        </w:rPr>
      </w:pPr>
      <w:r w:rsidRPr="00804F21">
        <w:rPr>
          <w:rFonts w:ascii="Palatino Linotype" w:hAnsi="Palatino Linotype" w:cs="Arial"/>
          <w:b/>
        </w:rPr>
        <w:t xml:space="preserve">QUINTO. </w:t>
      </w:r>
      <w:r w:rsidRPr="00804F2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087514" w14:textId="77777777" w:rsidR="006F6088" w:rsidRPr="00804F21" w:rsidRDefault="006F6088" w:rsidP="006F6088">
      <w:pPr>
        <w:pStyle w:val="Sinespaciado"/>
        <w:spacing w:line="360" w:lineRule="auto"/>
        <w:jc w:val="both"/>
        <w:rPr>
          <w:rFonts w:ascii="Palatino Linotype" w:eastAsia="Times New Roman" w:hAnsi="Palatino Linotype" w:cs="Arial"/>
          <w:b/>
        </w:rPr>
      </w:pPr>
    </w:p>
    <w:p w14:paraId="128056D0" w14:textId="31E1D9CD" w:rsidR="006F6088" w:rsidRPr="00804F21" w:rsidRDefault="006F6088" w:rsidP="006F6088">
      <w:pPr>
        <w:pStyle w:val="Sinespaciado"/>
        <w:spacing w:line="360" w:lineRule="auto"/>
        <w:jc w:val="both"/>
        <w:rPr>
          <w:rFonts w:ascii="Palatino Linotype" w:eastAsia="Times New Roman" w:hAnsi="Palatino Linotype" w:cs="Times New Roman"/>
          <w:color w:val="222222"/>
          <w:lang w:val="es-ES" w:eastAsia="es-MX"/>
        </w:rPr>
      </w:pPr>
      <w:r w:rsidRPr="00804F21">
        <w:rPr>
          <w:rFonts w:ascii="Palatino Linotype" w:eastAsia="Times New Roman" w:hAnsi="Palatino Linotype" w:cs="Arial"/>
          <w:b/>
        </w:rPr>
        <w:t xml:space="preserve">SEXTO. </w:t>
      </w:r>
      <w:r w:rsidRPr="00804F21">
        <w:rPr>
          <w:rFonts w:ascii="Palatino Linotype" w:eastAsia="Times New Roman" w:hAnsi="Palatino Linotype" w:cs="Times New Roman"/>
          <w:b/>
          <w:bCs/>
          <w:color w:val="222222"/>
          <w:lang w:val="es-ES"/>
        </w:rPr>
        <w:t xml:space="preserve">Notifíquese </w:t>
      </w:r>
      <w:r w:rsidRPr="00804F21">
        <w:rPr>
          <w:rFonts w:ascii="Palatino Linotype" w:eastAsia="Times New Roman" w:hAnsi="Palatino Linotype" w:cs="Times New Roman"/>
          <w:bCs/>
          <w:color w:val="222222"/>
          <w:lang w:val="es-ES"/>
        </w:rPr>
        <w:t xml:space="preserve">al </w:t>
      </w:r>
      <w:r w:rsidRPr="00804F21">
        <w:rPr>
          <w:rFonts w:ascii="Palatino Linotype" w:eastAsia="Times New Roman" w:hAnsi="Palatino Linotype" w:cs="Times New Roman"/>
          <w:b/>
          <w:color w:val="222222"/>
          <w:lang w:val="es-ES"/>
        </w:rPr>
        <w:t>RECURRENTE</w:t>
      </w:r>
      <w:r w:rsidRPr="00804F21">
        <w:rPr>
          <w:rFonts w:ascii="Palatino Linotype" w:eastAsia="Times New Roman" w:hAnsi="Palatino Linotype" w:cs="Times New Roman"/>
          <w:color w:val="222222"/>
          <w:lang w:val="es-ES" w:eastAsia="es-MX"/>
        </w:rPr>
        <w:t xml:space="preserve"> la presente resolución vía SAIMEX.</w:t>
      </w:r>
    </w:p>
    <w:p w14:paraId="608F152B" w14:textId="77777777" w:rsidR="006F6088" w:rsidRPr="00804F21" w:rsidRDefault="006F6088" w:rsidP="006F6088">
      <w:pPr>
        <w:pStyle w:val="Sinespaciado"/>
        <w:spacing w:line="360" w:lineRule="auto"/>
        <w:jc w:val="both"/>
        <w:rPr>
          <w:rFonts w:ascii="Palatino Linotype" w:eastAsia="Times New Roman" w:hAnsi="Palatino Linotype" w:cs="Times New Roman"/>
          <w:color w:val="222222"/>
          <w:lang w:val="es-ES" w:eastAsia="es-MX"/>
        </w:rPr>
      </w:pPr>
    </w:p>
    <w:p w14:paraId="6C2C07E2" w14:textId="26EA32B6" w:rsidR="006F6088" w:rsidRPr="00804F21" w:rsidRDefault="006F6088" w:rsidP="006F6088">
      <w:pPr>
        <w:pStyle w:val="Sinespaciado"/>
        <w:spacing w:line="360" w:lineRule="auto"/>
        <w:jc w:val="both"/>
        <w:rPr>
          <w:rFonts w:ascii="Palatino Linotype" w:eastAsia="Times New Roman" w:hAnsi="Palatino Linotype" w:cs="Times New Roman"/>
          <w:color w:val="222222"/>
          <w:lang w:val="es-ES" w:eastAsia="es-MX"/>
        </w:rPr>
      </w:pPr>
      <w:r w:rsidRPr="00804F21">
        <w:rPr>
          <w:rFonts w:ascii="Palatino Linotype" w:hAnsi="Palatino Linotype"/>
          <w:b/>
        </w:rPr>
        <w:t>SÉPTIMO.</w:t>
      </w:r>
      <w:r w:rsidRPr="00804F21">
        <w:rPr>
          <w:rFonts w:ascii="Palatino Linotype" w:eastAsia="Times New Roman" w:hAnsi="Palatino Linotype" w:cs="Times New Roman"/>
          <w:color w:val="222222"/>
          <w:lang w:val="es-ES" w:eastAsia="es-MX"/>
        </w:rPr>
        <w:t xml:space="preserve"> Se hace del conocimiento del </w:t>
      </w:r>
      <w:r w:rsidRPr="00804F21">
        <w:rPr>
          <w:rFonts w:ascii="Palatino Linotype" w:eastAsia="Times New Roman" w:hAnsi="Palatino Linotype" w:cs="Times New Roman"/>
          <w:b/>
          <w:bCs/>
          <w:color w:val="222222"/>
          <w:lang w:val="es-ES" w:eastAsia="es-MX"/>
        </w:rPr>
        <w:t>RECURRENTE</w:t>
      </w:r>
      <w:r w:rsidRPr="00804F21">
        <w:rPr>
          <w:rFonts w:ascii="Palatino Linotype" w:eastAsia="Times New Roman" w:hAnsi="Palatino Linotype" w:cs="Times New Roman"/>
          <w:color w:val="222222"/>
          <w:lang w:eastAsia="es-MX"/>
        </w:rPr>
        <w:t xml:space="preserve"> que,</w:t>
      </w:r>
      <w:r w:rsidRPr="00804F21">
        <w:rPr>
          <w:rFonts w:ascii="Palatino Linotype" w:eastAsia="Times New Roman" w:hAnsi="Palatino Linotype" w:cs="Arial"/>
          <w:b/>
          <w:lang w:val="es-ES"/>
        </w:rPr>
        <w:t xml:space="preserve"> </w:t>
      </w:r>
      <w:r w:rsidRPr="00804F21">
        <w:rPr>
          <w:rFonts w:ascii="Palatino Linotype" w:eastAsia="Times New Roman" w:hAnsi="Palatino Linotype" w:cs="Times New Roman"/>
          <w:color w:val="222222"/>
          <w:lang w:val="es-ES" w:eastAsia="es-MX"/>
        </w:rPr>
        <w:t xml:space="preserve">de conformidad con lo establecido en el artículo 196 de la Ley de Transparencia y Acceso a la </w:t>
      </w:r>
      <w:r w:rsidRPr="00804F21">
        <w:rPr>
          <w:rFonts w:ascii="Palatino Linotype" w:eastAsia="Times New Roman" w:hAnsi="Palatino Linotype" w:cs="Times New Roman"/>
          <w:color w:val="222222"/>
          <w:lang w:val="es-ES" w:eastAsia="es-MX"/>
        </w:rPr>
        <w:lastRenderedPageBreak/>
        <w:t xml:space="preserve">Información Pública del Estado de México y Municipios, en caso de que considere que la resolución le cause algún perjuicio podrá impugnarla </w:t>
      </w:r>
      <w:r w:rsidRPr="00804F21">
        <w:rPr>
          <w:rFonts w:ascii="Palatino Linotype" w:eastAsia="Times New Roman" w:hAnsi="Palatino Linotype" w:cs="Times New Roman"/>
          <w:bCs/>
          <w:color w:val="222222"/>
          <w:lang w:val="es-ES" w:eastAsia="es-MX"/>
        </w:rPr>
        <w:t>vía juicio de amparo</w:t>
      </w:r>
      <w:r w:rsidRPr="00804F21">
        <w:rPr>
          <w:rFonts w:ascii="Palatino Linotype" w:eastAsia="Times New Roman" w:hAnsi="Palatino Linotype" w:cs="Times New Roman"/>
          <w:color w:val="222222"/>
          <w:lang w:val="es-ES" w:eastAsia="es-MX"/>
        </w:rPr>
        <w:t xml:space="preserve"> en los términos de las leyes aplicables.</w:t>
      </w:r>
    </w:p>
    <w:p w14:paraId="17FC1A98" w14:textId="77777777" w:rsidR="006F6088" w:rsidRPr="00804F21" w:rsidRDefault="006F6088" w:rsidP="00115F2B">
      <w:pPr>
        <w:spacing w:line="360" w:lineRule="auto"/>
        <w:jc w:val="both"/>
        <w:rPr>
          <w:rFonts w:ascii="Palatino Linotype" w:eastAsia="Times New Roman" w:hAnsi="Palatino Linotype" w:cs="Times New Roman"/>
        </w:rPr>
      </w:pPr>
    </w:p>
    <w:p w14:paraId="0AC4C062" w14:textId="77777777" w:rsidR="00CA0640" w:rsidRPr="00804F21" w:rsidRDefault="00CA0640" w:rsidP="00CA0640">
      <w:pPr>
        <w:tabs>
          <w:tab w:val="left" w:pos="993"/>
        </w:tabs>
        <w:spacing w:line="360" w:lineRule="auto"/>
        <w:ind w:right="567"/>
        <w:jc w:val="both"/>
        <w:rPr>
          <w:rFonts w:ascii="Palatino Linotype" w:eastAsia="Calibri" w:hAnsi="Palatino Linotype" w:cs="Arial"/>
        </w:rPr>
      </w:pPr>
    </w:p>
    <w:bookmarkEnd w:id="40"/>
    <w:p w14:paraId="1E2CA3C7" w14:textId="2434ACC3" w:rsidR="00CA0640" w:rsidRPr="00804F21" w:rsidRDefault="00CA0640" w:rsidP="00115F2B">
      <w:pPr>
        <w:spacing w:line="360" w:lineRule="auto"/>
        <w:jc w:val="both"/>
        <w:rPr>
          <w:rFonts w:ascii="Palatino Linotype" w:eastAsia="MS Mincho" w:hAnsi="Palatino Linotype" w:cs="Times New Roman"/>
          <w:color w:val="000000"/>
          <w:lang w:val="es-ES"/>
        </w:rPr>
      </w:pPr>
    </w:p>
    <w:p w14:paraId="73FB97AA" w14:textId="75634763" w:rsidR="00804F21" w:rsidRPr="00624AAD" w:rsidRDefault="00804F21" w:rsidP="00804F21">
      <w:pPr>
        <w:spacing w:before="240" w:after="240" w:line="360" w:lineRule="auto"/>
        <w:ind w:firstLine="1"/>
        <w:jc w:val="both"/>
        <w:rPr>
          <w:rFonts w:ascii="Palatino Linotype" w:hAnsi="Palatino Linotype"/>
        </w:rPr>
      </w:pPr>
      <w:bookmarkStart w:id="41" w:name="_Hlk99014733"/>
      <w:r w:rsidRPr="00804F2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rPr>
        <w:t xml:space="preserve"> EMITIENDO VOTO PARTICULAR</w:t>
      </w:r>
      <w:r w:rsidRPr="00804F21">
        <w:rPr>
          <w:rFonts w:ascii="Palatino Linotype" w:hAnsi="Palatino Linotype"/>
        </w:rPr>
        <w:t xml:space="preserve"> Y GUADALUPE RAMÍ</w:t>
      </w:r>
      <w:bookmarkStart w:id="42" w:name="_GoBack"/>
      <w:bookmarkEnd w:id="42"/>
      <w:r w:rsidRPr="00804F21">
        <w:rPr>
          <w:rFonts w:ascii="Palatino Linotype" w:hAnsi="Palatino Linotype"/>
        </w:rPr>
        <w:t>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41"/>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9E007" w14:textId="77777777" w:rsidR="007F2F9B" w:rsidRDefault="007F2F9B" w:rsidP="00587366">
      <w:r>
        <w:separator/>
      </w:r>
    </w:p>
  </w:endnote>
  <w:endnote w:type="continuationSeparator" w:id="0">
    <w:p w14:paraId="5F79D97D" w14:textId="77777777" w:rsidR="007F2F9B" w:rsidRDefault="007F2F9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56EE8" w:rsidRPr="00883450" w:rsidRDefault="00B56E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04F21">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04F21">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47B193F0" w:rsidR="00B56EE8" w:rsidRDefault="00B56E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56EE8" w:rsidRPr="00883450" w:rsidRDefault="00B56E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04F21" w:rsidRPr="00804F2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04F21" w:rsidRPr="00804F21">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0A9A2B26" w:rsidR="00B56EE8" w:rsidRPr="00883450" w:rsidRDefault="00B56EE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A3304" w14:textId="77777777" w:rsidR="007F2F9B" w:rsidRDefault="007F2F9B" w:rsidP="00587366">
      <w:r>
        <w:separator/>
      </w:r>
    </w:p>
  </w:footnote>
  <w:footnote w:type="continuationSeparator" w:id="0">
    <w:p w14:paraId="48504089" w14:textId="77777777" w:rsidR="007F2F9B" w:rsidRDefault="007F2F9B" w:rsidP="00587366">
      <w:r>
        <w:continuationSeparator/>
      </w:r>
    </w:p>
  </w:footnote>
  <w:footnote w:id="1">
    <w:p w14:paraId="78177B13" w14:textId="77777777" w:rsidR="003F445D" w:rsidRPr="00F75272" w:rsidRDefault="003F445D" w:rsidP="003F445D">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2D56466" w14:textId="77777777" w:rsidR="00B56EE8" w:rsidRDefault="00B56EE8" w:rsidP="008E4483">
      <w:pPr>
        <w:pStyle w:val="Textonotapie"/>
      </w:pPr>
      <w:r>
        <w:rPr>
          <w:rStyle w:val="Refdenotaalpie"/>
        </w:rPr>
        <w:footnoteRef/>
      </w:r>
      <w:r>
        <w:t xml:space="preserve"> Convención Americana sobre Derechos Humanos. Artículo 13.</w:t>
      </w:r>
    </w:p>
  </w:footnote>
  <w:footnote w:id="3">
    <w:p w14:paraId="3F7967D5" w14:textId="77777777" w:rsidR="00B56EE8" w:rsidRDefault="00B56EE8" w:rsidP="008E4483">
      <w:pPr>
        <w:pStyle w:val="Textonotapie"/>
      </w:pPr>
      <w:r>
        <w:rPr>
          <w:rStyle w:val="Refdenotaalpie"/>
        </w:rPr>
        <w:footnoteRef/>
      </w:r>
      <w:r>
        <w:t xml:space="preserve"> Constitución Política de los Estados Unidos Mexicanos. Artículo sexto, sección A, fracción I.</w:t>
      </w:r>
    </w:p>
  </w:footnote>
  <w:footnote w:id="4">
    <w:p w14:paraId="2F913ADC" w14:textId="77777777" w:rsidR="00B56EE8" w:rsidRDefault="00B56EE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18BD3A6" w14:textId="77777777" w:rsidR="00B56EE8" w:rsidRDefault="00B56EE8" w:rsidP="008E4483">
      <w:pPr>
        <w:pStyle w:val="Textonotapie"/>
      </w:pPr>
      <w:r>
        <w:rPr>
          <w:rStyle w:val="Refdenotaalpie"/>
        </w:rPr>
        <w:footnoteRef/>
      </w:r>
      <w:r>
        <w:t xml:space="preserve"> Ibídem. Parr. 87.</w:t>
      </w:r>
    </w:p>
  </w:footnote>
  <w:footnote w:id="6">
    <w:p w14:paraId="1C437D52" w14:textId="77777777" w:rsidR="00B56EE8" w:rsidRDefault="00B56EE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B56EE8" w:rsidRDefault="00B56EE8" w:rsidP="008E4483">
      <w:pPr>
        <w:pStyle w:val="Textonotapie"/>
      </w:pPr>
      <w:r>
        <w:t>II. Eficacia: Obligación del Instituto para tutelar, de manera efectiva, el derecho de acceso a la información;</w:t>
      </w:r>
    </w:p>
    <w:p w14:paraId="707D8AAF" w14:textId="77777777" w:rsidR="00B56EE8" w:rsidRDefault="00B56EE8" w:rsidP="008E4483">
      <w:pPr>
        <w:pStyle w:val="Textonotapie"/>
      </w:pPr>
      <w:r>
        <w:t xml:space="preserve">… </w:t>
      </w:r>
    </w:p>
  </w:footnote>
  <w:footnote w:id="7">
    <w:p w14:paraId="05F5E547" w14:textId="77777777" w:rsidR="00B56EE8" w:rsidRDefault="00B56EE8" w:rsidP="00834CD3">
      <w:pPr>
        <w:pStyle w:val="Textonotapie"/>
      </w:pPr>
      <w:r>
        <w:rPr>
          <w:rStyle w:val="Refdenotaalpie"/>
        </w:rPr>
        <w:footnoteRef/>
      </w:r>
      <w:r>
        <w:t xml:space="preserve"> Artículo 150. Ley de Transparencia y Acceso a la Información Pública del Estado de México y Municipios.</w:t>
      </w:r>
    </w:p>
    <w:p w14:paraId="45699109" w14:textId="77777777" w:rsidR="00B56EE8" w:rsidRDefault="00B56EE8" w:rsidP="00834CD3">
      <w:pPr>
        <w:pStyle w:val="Textonotapie"/>
      </w:pPr>
      <w:r>
        <w:t>Artículo 151. Ibídem.</w:t>
      </w:r>
    </w:p>
  </w:footnote>
  <w:footnote w:id="8">
    <w:p w14:paraId="7DEDE19B" w14:textId="77777777" w:rsidR="00B56EE8" w:rsidRDefault="00B56EE8" w:rsidP="00834CD3">
      <w:pPr>
        <w:pStyle w:val="Textonotapie"/>
      </w:pPr>
      <w:r>
        <w:rPr>
          <w:rStyle w:val="Refdenotaalpie"/>
        </w:rPr>
        <w:footnoteRef/>
      </w:r>
      <w:r>
        <w:t xml:space="preserve"> Fracción IV. Artículo 53. Ibídem.</w:t>
      </w:r>
    </w:p>
  </w:footnote>
  <w:footnote w:id="9">
    <w:p w14:paraId="58652824" w14:textId="77777777" w:rsidR="00B56EE8" w:rsidRPr="00952F10" w:rsidRDefault="00B56EE8" w:rsidP="00816F5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BC1CD36" w14:textId="77777777" w:rsidR="00B56EE8" w:rsidRDefault="00B56EE8" w:rsidP="00816F51">
      <w:pPr>
        <w:pStyle w:val="Textonotapie"/>
      </w:pPr>
    </w:p>
  </w:footnote>
  <w:footnote w:id="10">
    <w:p w14:paraId="669A93A1" w14:textId="77777777" w:rsidR="00AF6C2F" w:rsidRPr="00547FFB" w:rsidRDefault="00AF6C2F" w:rsidP="00AF6C2F">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11">
    <w:p w14:paraId="531E85D1" w14:textId="77777777" w:rsidR="00AF6C2F" w:rsidRPr="00547FFB" w:rsidRDefault="00AF6C2F" w:rsidP="00AF6C2F">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55008634" w14:textId="77777777" w:rsidR="00AF6C2F" w:rsidRPr="00547FFB" w:rsidRDefault="00AF6C2F" w:rsidP="00AF6C2F">
      <w:pPr>
        <w:autoSpaceDE w:val="0"/>
        <w:autoSpaceDN w:val="0"/>
        <w:adjustRightInd w:val="0"/>
        <w:jc w:val="both"/>
        <w:rPr>
          <w:sz w:val="20"/>
          <w:szCs w:val="20"/>
        </w:rPr>
      </w:pPr>
      <w:r w:rsidRPr="00547FFB">
        <w:rPr>
          <w:sz w:val="20"/>
          <w:szCs w:val="20"/>
        </w:rPr>
        <w:t>…</w:t>
      </w:r>
    </w:p>
    <w:p w14:paraId="10296C95" w14:textId="77777777" w:rsidR="00AF6C2F" w:rsidRDefault="00AF6C2F" w:rsidP="00AF6C2F">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56EE8" w:rsidRPr="00025127" w14:paraId="07F2896E" w14:textId="77777777" w:rsidTr="00FA0F09">
      <w:trPr>
        <w:trHeight w:val="138"/>
        <w:jc w:val="right"/>
      </w:trPr>
      <w:tc>
        <w:tcPr>
          <w:tcW w:w="3260" w:type="dxa"/>
          <w:vAlign w:val="center"/>
        </w:tcPr>
        <w:p w14:paraId="4A5B1974" w14:textId="44CA9AFE" w:rsidR="00B56EE8" w:rsidRPr="00025127" w:rsidRDefault="00B56EE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06882D6" w:rsidR="00B56EE8" w:rsidRPr="00025127" w:rsidRDefault="00A147A5" w:rsidP="005F1362">
          <w:pPr>
            <w:pStyle w:val="Encabezado"/>
            <w:jc w:val="both"/>
            <w:rPr>
              <w:rFonts w:ascii="Palatino Linotype" w:hAnsi="Palatino Linotype"/>
              <w:b/>
              <w:sz w:val="22"/>
              <w:szCs w:val="22"/>
            </w:rPr>
          </w:pPr>
          <w:r>
            <w:rPr>
              <w:rFonts w:ascii="Palatino Linotype" w:hAnsi="Palatino Linotype"/>
              <w:b/>
              <w:sz w:val="22"/>
              <w:szCs w:val="22"/>
            </w:rPr>
            <w:t>00853</w:t>
          </w:r>
          <w:r w:rsidRPr="00025127">
            <w:rPr>
              <w:rFonts w:ascii="Palatino Linotype" w:hAnsi="Palatino Linotype"/>
              <w:b/>
              <w:sz w:val="22"/>
              <w:szCs w:val="22"/>
            </w:rPr>
            <w:t>/INFOEM/IP/RR/</w:t>
          </w:r>
          <w:r>
            <w:rPr>
              <w:rFonts w:ascii="Palatino Linotype" w:hAnsi="Palatino Linotype"/>
              <w:b/>
              <w:sz w:val="22"/>
              <w:szCs w:val="22"/>
            </w:rPr>
            <w:t>2022</w:t>
          </w:r>
          <w:r w:rsidR="004A2B76">
            <w:rPr>
              <w:rFonts w:ascii="Palatino Linotype" w:hAnsi="Palatino Linotype"/>
              <w:b/>
              <w:sz w:val="22"/>
              <w:szCs w:val="22"/>
            </w:rPr>
            <w:t xml:space="preserve"> y acumulado</w:t>
          </w:r>
        </w:p>
      </w:tc>
    </w:tr>
    <w:tr w:rsidR="00B56EE8" w:rsidRPr="00025127" w14:paraId="1B5D8690" w14:textId="77777777" w:rsidTr="00FA0F09">
      <w:trPr>
        <w:trHeight w:val="233"/>
        <w:jc w:val="right"/>
      </w:trPr>
      <w:tc>
        <w:tcPr>
          <w:tcW w:w="3260" w:type="dxa"/>
          <w:vAlign w:val="center"/>
        </w:tcPr>
        <w:p w14:paraId="3903F2C6" w14:textId="22D569F8" w:rsidR="00B56EE8" w:rsidRPr="00025127" w:rsidRDefault="00B56EE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51E864E" w:rsidR="00B56EE8" w:rsidRPr="00025127" w:rsidRDefault="00A147A5" w:rsidP="000F55C1">
          <w:pPr>
            <w:pStyle w:val="Encabezado"/>
            <w:rPr>
              <w:rFonts w:ascii="Palatino Linotype" w:hAnsi="Palatino Linotype"/>
              <w:b/>
              <w:sz w:val="22"/>
              <w:szCs w:val="22"/>
            </w:rPr>
          </w:pPr>
          <w:r w:rsidRPr="00BB2C2D">
            <w:rPr>
              <w:rFonts w:ascii="Palatino Linotype" w:hAnsi="Palatino Linotype"/>
              <w:b/>
              <w:bCs/>
              <w:color w:val="000000"/>
              <w:szCs w:val="22"/>
            </w:rPr>
            <w:t xml:space="preserve">Ayuntamiento de </w:t>
          </w:r>
          <w:r>
            <w:rPr>
              <w:rFonts w:ascii="Palatino Linotype" w:hAnsi="Palatino Linotype"/>
              <w:b/>
              <w:bCs/>
              <w:color w:val="000000"/>
              <w:szCs w:val="22"/>
            </w:rPr>
            <w:t>Chiautla</w:t>
          </w:r>
        </w:p>
      </w:tc>
    </w:tr>
    <w:tr w:rsidR="00B56EE8" w:rsidRPr="00025127" w14:paraId="095EB01B" w14:textId="77777777" w:rsidTr="00FA0F09">
      <w:trPr>
        <w:trHeight w:val="321"/>
        <w:jc w:val="right"/>
      </w:trPr>
      <w:tc>
        <w:tcPr>
          <w:tcW w:w="3260" w:type="dxa"/>
          <w:vAlign w:val="center"/>
        </w:tcPr>
        <w:p w14:paraId="6E000A51" w14:textId="05E1861A" w:rsidR="00B56EE8" w:rsidRPr="00025127" w:rsidRDefault="00B56EE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56EE8" w:rsidRPr="00025127" w:rsidRDefault="00B56EE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56EE8" w:rsidRDefault="00B56EE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56EE8" w:rsidRDefault="007F2F9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56EE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56EE8" w:rsidRPr="00025127" w14:paraId="0A3256F2" w14:textId="77777777" w:rsidTr="006E6B65">
      <w:trPr>
        <w:trHeight w:val="138"/>
        <w:jc w:val="right"/>
      </w:trPr>
      <w:tc>
        <w:tcPr>
          <w:tcW w:w="3261" w:type="dxa"/>
          <w:vAlign w:val="center"/>
        </w:tcPr>
        <w:p w14:paraId="3D80769D" w14:textId="316F11F8" w:rsidR="00B56EE8" w:rsidRPr="00025127" w:rsidRDefault="00B56EE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E16AB9D" w:rsidR="00B56EE8" w:rsidRPr="00025127" w:rsidRDefault="00B56EE8" w:rsidP="00BB2C2D">
          <w:pPr>
            <w:pStyle w:val="Encabezado"/>
            <w:rPr>
              <w:rFonts w:ascii="Palatino Linotype" w:hAnsi="Palatino Linotype"/>
              <w:b/>
              <w:sz w:val="22"/>
              <w:szCs w:val="22"/>
            </w:rPr>
          </w:pPr>
          <w:bookmarkStart w:id="43" w:name="_Hlk99538977"/>
          <w:r>
            <w:rPr>
              <w:rFonts w:ascii="Palatino Linotype" w:hAnsi="Palatino Linotype"/>
              <w:b/>
              <w:sz w:val="22"/>
              <w:szCs w:val="22"/>
            </w:rPr>
            <w:t>00</w:t>
          </w:r>
          <w:r w:rsidR="00A147A5">
            <w:rPr>
              <w:rFonts w:ascii="Palatino Linotype" w:hAnsi="Palatino Linotype"/>
              <w:b/>
              <w:sz w:val="22"/>
              <w:szCs w:val="22"/>
            </w:rPr>
            <w:t>853</w:t>
          </w:r>
          <w:r w:rsidRPr="00025127">
            <w:rPr>
              <w:rFonts w:ascii="Palatino Linotype" w:hAnsi="Palatino Linotype"/>
              <w:b/>
              <w:sz w:val="22"/>
              <w:szCs w:val="22"/>
            </w:rPr>
            <w:t>/INFOEM/IP/RR/</w:t>
          </w:r>
          <w:r>
            <w:rPr>
              <w:rFonts w:ascii="Palatino Linotype" w:hAnsi="Palatino Linotype"/>
              <w:b/>
              <w:sz w:val="22"/>
              <w:szCs w:val="22"/>
            </w:rPr>
            <w:t>2022</w:t>
          </w:r>
          <w:bookmarkEnd w:id="43"/>
          <w:r w:rsidR="004A2B76">
            <w:rPr>
              <w:rFonts w:ascii="Palatino Linotype" w:hAnsi="Palatino Linotype"/>
              <w:b/>
              <w:sz w:val="22"/>
              <w:szCs w:val="22"/>
            </w:rPr>
            <w:t xml:space="preserve"> y acumulado</w:t>
          </w:r>
        </w:p>
      </w:tc>
    </w:tr>
    <w:tr w:rsidR="00B56EE8" w:rsidRPr="00025127" w14:paraId="128C8B3C" w14:textId="77777777" w:rsidTr="006E6B65">
      <w:trPr>
        <w:trHeight w:val="233"/>
        <w:jc w:val="right"/>
      </w:trPr>
      <w:tc>
        <w:tcPr>
          <w:tcW w:w="3261" w:type="dxa"/>
          <w:vAlign w:val="center"/>
        </w:tcPr>
        <w:p w14:paraId="483E3371" w14:textId="66B1BC74" w:rsidR="00B56EE8" w:rsidRPr="00025127" w:rsidRDefault="00B56EE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EF0901F" w:rsidR="00B56EE8" w:rsidRPr="00025127" w:rsidRDefault="00B56EE8" w:rsidP="00A459FA">
          <w:pPr>
            <w:pStyle w:val="Encabezado"/>
            <w:rPr>
              <w:rFonts w:ascii="Palatino Linotype" w:hAnsi="Palatino Linotype"/>
              <w:b/>
              <w:sz w:val="22"/>
              <w:szCs w:val="22"/>
            </w:rPr>
          </w:pPr>
        </w:p>
      </w:tc>
    </w:tr>
    <w:tr w:rsidR="00B56EE8" w:rsidRPr="00025127" w14:paraId="41BE0704" w14:textId="77777777" w:rsidTr="006E6B65">
      <w:trPr>
        <w:trHeight w:val="321"/>
        <w:jc w:val="right"/>
      </w:trPr>
      <w:tc>
        <w:tcPr>
          <w:tcW w:w="3261" w:type="dxa"/>
          <w:vAlign w:val="center"/>
        </w:tcPr>
        <w:p w14:paraId="34C64148" w14:textId="10C6C8A9" w:rsidR="00B56EE8" w:rsidRPr="00025127" w:rsidRDefault="00B56EE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7A54100" w:rsidR="00B56EE8" w:rsidRPr="00025127" w:rsidRDefault="00A147A5" w:rsidP="00AD2718">
          <w:pPr>
            <w:pStyle w:val="Encabezado"/>
            <w:rPr>
              <w:rFonts w:ascii="Palatino Linotype" w:hAnsi="Palatino Linotype"/>
              <w:b/>
              <w:sz w:val="22"/>
              <w:szCs w:val="22"/>
            </w:rPr>
          </w:pPr>
          <w:r w:rsidRPr="00BB2C2D">
            <w:rPr>
              <w:rFonts w:ascii="Palatino Linotype" w:hAnsi="Palatino Linotype"/>
              <w:b/>
              <w:bCs/>
              <w:color w:val="000000"/>
              <w:szCs w:val="22"/>
            </w:rPr>
            <w:t xml:space="preserve">Ayuntamiento de </w:t>
          </w:r>
          <w:r>
            <w:rPr>
              <w:rFonts w:ascii="Palatino Linotype" w:hAnsi="Palatino Linotype"/>
              <w:b/>
              <w:bCs/>
              <w:color w:val="000000"/>
              <w:szCs w:val="22"/>
            </w:rPr>
            <w:t>Chiautla</w:t>
          </w:r>
        </w:p>
      </w:tc>
    </w:tr>
    <w:tr w:rsidR="00B56EE8" w:rsidRPr="00025127" w14:paraId="0C8B6193" w14:textId="77777777" w:rsidTr="006E6B65">
      <w:trPr>
        <w:trHeight w:val="321"/>
        <w:jc w:val="right"/>
      </w:trPr>
      <w:tc>
        <w:tcPr>
          <w:tcW w:w="3261" w:type="dxa"/>
          <w:vAlign w:val="center"/>
        </w:tcPr>
        <w:p w14:paraId="321FFAFF" w14:textId="0E8C2CE7" w:rsidR="00B56EE8" w:rsidRPr="00025127" w:rsidRDefault="00B56EE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56EE8" w:rsidRPr="00025127" w:rsidRDefault="00B56EE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56EE8" w:rsidRDefault="00B56EE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0FA016B"/>
    <w:multiLevelType w:val="hybridMultilevel"/>
    <w:tmpl w:val="E618E484"/>
    <w:lvl w:ilvl="0" w:tplc="1B4A3AE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3204EE"/>
    <w:multiLevelType w:val="hybridMultilevel"/>
    <w:tmpl w:val="CF00BBA6"/>
    <w:lvl w:ilvl="0" w:tplc="4A029FF2">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13"/>
  </w:num>
  <w:num w:numId="3">
    <w:abstractNumId w:val="0"/>
  </w:num>
  <w:num w:numId="4">
    <w:abstractNumId w:val="8"/>
  </w:num>
  <w:num w:numId="5">
    <w:abstractNumId w:val="14"/>
  </w:num>
  <w:num w:numId="6">
    <w:abstractNumId w:val="15"/>
  </w:num>
  <w:num w:numId="7">
    <w:abstractNumId w:val="11"/>
  </w:num>
  <w:num w:numId="8">
    <w:abstractNumId w:val="17"/>
  </w:num>
  <w:num w:numId="9">
    <w:abstractNumId w:val="9"/>
  </w:num>
  <w:num w:numId="10">
    <w:abstractNumId w:val="10"/>
  </w:num>
  <w:num w:numId="11">
    <w:abstractNumId w:val="1"/>
  </w:num>
  <w:num w:numId="12">
    <w:abstractNumId w:val="7"/>
  </w:num>
  <w:num w:numId="13">
    <w:abstractNumId w:val="6"/>
  </w:num>
  <w:num w:numId="14">
    <w:abstractNumId w:val="5"/>
  </w:num>
  <w:num w:numId="15">
    <w:abstractNumId w:val="4"/>
  </w:num>
  <w:num w:numId="16">
    <w:abstractNumId w:val="2"/>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76597"/>
    <w:rsid w:val="000800AC"/>
    <w:rsid w:val="00080B7D"/>
    <w:rsid w:val="0008230A"/>
    <w:rsid w:val="00082D11"/>
    <w:rsid w:val="00082E28"/>
    <w:rsid w:val="000834FE"/>
    <w:rsid w:val="0008465D"/>
    <w:rsid w:val="00084E31"/>
    <w:rsid w:val="0008542A"/>
    <w:rsid w:val="00087CFE"/>
    <w:rsid w:val="00090D6F"/>
    <w:rsid w:val="00091C2C"/>
    <w:rsid w:val="00093E2A"/>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2953"/>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3330"/>
    <w:rsid w:val="00174E02"/>
    <w:rsid w:val="0017653A"/>
    <w:rsid w:val="001775DF"/>
    <w:rsid w:val="00185460"/>
    <w:rsid w:val="00185F4F"/>
    <w:rsid w:val="001862A3"/>
    <w:rsid w:val="00186F78"/>
    <w:rsid w:val="0018761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4D11"/>
    <w:rsid w:val="001B53A0"/>
    <w:rsid w:val="001B5F70"/>
    <w:rsid w:val="001B6845"/>
    <w:rsid w:val="001C0AED"/>
    <w:rsid w:val="001C13B1"/>
    <w:rsid w:val="001C1C2A"/>
    <w:rsid w:val="001C1CDE"/>
    <w:rsid w:val="001C20E8"/>
    <w:rsid w:val="001C263B"/>
    <w:rsid w:val="001C2713"/>
    <w:rsid w:val="001C2EF3"/>
    <w:rsid w:val="001C34D6"/>
    <w:rsid w:val="001C3D3D"/>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37"/>
    <w:rsid w:val="00221E74"/>
    <w:rsid w:val="00223507"/>
    <w:rsid w:val="00223ACC"/>
    <w:rsid w:val="0022448D"/>
    <w:rsid w:val="002275DE"/>
    <w:rsid w:val="0022774F"/>
    <w:rsid w:val="00230170"/>
    <w:rsid w:val="002305CF"/>
    <w:rsid w:val="00233E08"/>
    <w:rsid w:val="002345FF"/>
    <w:rsid w:val="00237611"/>
    <w:rsid w:val="002405FC"/>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325"/>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20B"/>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83A"/>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4C2"/>
    <w:rsid w:val="003F2702"/>
    <w:rsid w:val="003F2778"/>
    <w:rsid w:val="003F2CBE"/>
    <w:rsid w:val="003F36A4"/>
    <w:rsid w:val="003F445D"/>
    <w:rsid w:val="003F4900"/>
    <w:rsid w:val="003F4A7B"/>
    <w:rsid w:val="003F70CA"/>
    <w:rsid w:val="003F7823"/>
    <w:rsid w:val="00400E76"/>
    <w:rsid w:val="0040137F"/>
    <w:rsid w:val="00402179"/>
    <w:rsid w:val="0040278D"/>
    <w:rsid w:val="00403249"/>
    <w:rsid w:val="00403462"/>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691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765"/>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76"/>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E771A"/>
    <w:rsid w:val="004F0C96"/>
    <w:rsid w:val="004F0F98"/>
    <w:rsid w:val="004F28A0"/>
    <w:rsid w:val="004F32E5"/>
    <w:rsid w:val="004F39A4"/>
    <w:rsid w:val="004F44C7"/>
    <w:rsid w:val="004F489F"/>
    <w:rsid w:val="004F4958"/>
    <w:rsid w:val="004F706A"/>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DE4"/>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03B"/>
    <w:rsid w:val="00577884"/>
    <w:rsid w:val="00581C0F"/>
    <w:rsid w:val="00582919"/>
    <w:rsid w:val="005849B2"/>
    <w:rsid w:val="00584E1A"/>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2475"/>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1CB"/>
    <w:rsid w:val="00617813"/>
    <w:rsid w:val="006206CC"/>
    <w:rsid w:val="00622B06"/>
    <w:rsid w:val="00624425"/>
    <w:rsid w:val="006257C2"/>
    <w:rsid w:val="00625B2B"/>
    <w:rsid w:val="00627163"/>
    <w:rsid w:val="0063034E"/>
    <w:rsid w:val="00632911"/>
    <w:rsid w:val="00632E24"/>
    <w:rsid w:val="00634476"/>
    <w:rsid w:val="00637475"/>
    <w:rsid w:val="0064393B"/>
    <w:rsid w:val="006439A1"/>
    <w:rsid w:val="00644375"/>
    <w:rsid w:val="00644A5C"/>
    <w:rsid w:val="00646A08"/>
    <w:rsid w:val="0064745C"/>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1E56"/>
    <w:rsid w:val="006E3099"/>
    <w:rsid w:val="006E3A2A"/>
    <w:rsid w:val="006E3C4C"/>
    <w:rsid w:val="006E4BD4"/>
    <w:rsid w:val="006E4E2A"/>
    <w:rsid w:val="006E5950"/>
    <w:rsid w:val="006E5F49"/>
    <w:rsid w:val="006E65C0"/>
    <w:rsid w:val="006E6B65"/>
    <w:rsid w:val="006E6C14"/>
    <w:rsid w:val="006E7CC5"/>
    <w:rsid w:val="006F1E31"/>
    <w:rsid w:val="006F2C12"/>
    <w:rsid w:val="006F2F92"/>
    <w:rsid w:val="006F3266"/>
    <w:rsid w:val="006F40FD"/>
    <w:rsid w:val="006F51AA"/>
    <w:rsid w:val="006F6088"/>
    <w:rsid w:val="006F69E5"/>
    <w:rsid w:val="007050B1"/>
    <w:rsid w:val="00705527"/>
    <w:rsid w:val="00707096"/>
    <w:rsid w:val="007076C5"/>
    <w:rsid w:val="00710A88"/>
    <w:rsid w:val="007127BB"/>
    <w:rsid w:val="007136BC"/>
    <w:rsid w:val="00714576"/>
    <w:rsid w:val="00714FEC"/>
    <w:rsid w:val="00715A04"/>
    <w:rsid w:val="00715B7D"/>
    <w:rsid w:val="00721335"/>
    <w:rsid w:val="00721924"/>
    <w:rsid w:val="00721F66"/>
    <w:rsid w:val="007228C1"/>
    <w:rsid w:val="00722B93"/>
    <w:rsid w:val="0072445A"/>
    <w:rsid w:val="00731F1F"/>
    <w:rsid w:val="0073324B"/>
    <w:rsid w:val="007337E6"/>
    <w:rsid w:val="00735A75"/>
    <w:rsid w:val="007365AD"/>
    <w:rsid w:val="00740BA4"/>
    <w:rsid w:val="00742486"/>
    <w:rsid w:val="00742DC7"/>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5A6"/>
    <w:rsid w:val="00776C78"/>
    <w:rsid w:val="00780722"/>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088C"/>
    <w:rsid w:val="007F2F9B"/>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4F21"/>
    <w:rsid w:val="008055FF"/>
    <w:rsid w:val="00806782"/>
    <w:rsid w:val="00807E49"/>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0473"/>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321"/>
    <w:rsid w:val="0087459A"/>
    <w:rsid w:val="00875167"/>
    <w:rsid w:val="00875A48"/>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87945"/>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85"/>
    <w:rsid w:val="008C41A7"/>
    <w:rsid w:val="008C6F34"/>
    <w:rsid w:val="008C7108"/>
    <w:rsid w:val="008C75C8"/>
    <w:rsid w:val="008D02A3"/>
    <w:rsid w:val="008D1216"/>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900D0A"/>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275"/>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24B"/>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2A96"/>
    <w:rsid w:val="009C4817"/>
    <w:rsid w:val="009C5057"/>
    <w:rsid w:val="009D1378"/>
    <w:rsid w:val="009D1780"/>
    <w:rsid w:val="009D2384"/>
    <w:rsid w:val="009D3240"/>
    <w:rsid w:val="009D3A6E"/>
    <w:rsid w:val="009D54FA"/>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A46"/>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47A5"/>
    <w:rsid w:val="00A15C42"/>
    <w:rsid w:val="00A16DF1"/>
    <w:rsid w:val="00A17302"/>
    <w:rsid w:val="00A17A17"/>
    <w:rsid w:val="00A20B1F"/>
    <w:rsid w:val="00A21050"/>
    <w:rsid w:val="00A21CF4"/>
    <w:rsid w:val="00A235D0"/>
    <w:rsid w:val="00A24131"/>
    <w:rsid w:val="00A27A7F"/>
    <w:rsid w:val="00A31BF8"/>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9FA"/>
    <w:rsid w:val="00A45B12"/>
    <w:rsid w:val="00A462D5"/>
    <w:rsid w:val="00A4650A"/>
    <w:rsid w:val="00A46F7C"/>
    <w:rsid w:val="00A471A7"/>
    <w:rsid w:val="00A47279"/>
    <w:rsid w:val="00A50720"/>
    <w:rsid w:val="00A50922"/>
    <w:rsid w:val="00A50B8A"/>
    <w:rsid w:val="00A51F40"/>
    <w:rsid w:val="00A5370C"/>
    <w:rsid w:val="00A55D2B"/>
    <w:rsid w:val="00A56F65"/>
    <w:rsid w:val="00A572BC"/>
    <w:rsid w:val="00A57A82"/>
    <w:rsid w:val="00A62B7B"/>
    <w:rsid w:val="00A66AE9"/>
    <w:rsid w:val="00A67428"/>
    <w:rsid w:val="00A70CF3"/>
    <w:rsid w:val="00A7155E"/>
    <w:rsid w:val="00A73C34"/>
    <w:rsid w:val="00A74EDE"/>
    <w:rsid w:val="00A7587D"/>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4F9E"/>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6FC1"/>
    <w:rsid w:val="00AD0B3C"/>
    <w:rsid w:val="00AD0FC3"/>
    <w:rsid w:val="00AD1CC0"/>
    <w:rsid w:val="00AD22B5"/>
    <w:rsid w:val="00AD2718"/>
    <w:rsid w:val="00AD33D3"/>
    <w:rsid w:val="00AD3DB4"/>
    <w:rsid w:val="00AD5133"/>
    <w:rsid w:val="00AD5712"/>
    <w:rsid w:val="00AD6AC5"/>
    <w:rsid w:val="00AD76A1"/>
    <w:rsid w:val="00AE10BA"/>
    <w:rsid w:val="00AE48E8"/>
    <w:rsid w:val="00AE7F20"/>
    <w:rsid w:val="00AF0E7C"/>
    <w:rsid w:val="00AF1DCC"/>
    <w:rsid w:val="00AF1F04"/>
    <w:rsid w:val="00AF2612"/>
    <w:rsid w:val="00AF3B55"/>
    <w:rsid w:val="00AF3D59"/>
    <w:rsid w:val="00AF50BF"/>
    <w:rsid w:val="00AF6794"/>
    <w:rsid w:val="00AF6795"/>
    <w:rsid w:val="00AF6C2F"/>
    <w:rsid w:val="00AF6F48"/>
    <w:rsid w:val="00AF717E"/>
    <w:rsid w:val="00B016F7"/>
    <w:rsid w:val="00B02BDD"/>
    <w:rsid w:val="00B04E10"/>
    <w:rsid w:val="00B055B9"/>
    <w:rsid w:val="00B13243"/>
    <w:rsid w:val="00B13511"/>
    <w:rsid w:val="00B13D5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EE8"/>
    <w:rsid w:val="00B56F9B"/>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1F14"/>
    <w:rsid w:val="00BB2592"/>
    <w:rsid w:val="00BB2C2D"/>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52F"/>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6897"/>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196"/>
    <w:rsid w:val="00C47468"/>
    <w:rsid w:val="00C47CDC"/>
    <w:rsid w:val="00C50A2B"/>
    <w:rsid w:val="00C51671"/>
    <w:rsid w:val="00C5280A"/>
    <w:rsid w:val="00C5401F"/>
    <w:rsid w:val="00C54922"/>
    <w:rsid w:val="00C55FE8"/>
    <w:rsid w:val="00C601EF"/>
    <w:rsid w:val="00C6220B"/>
    <w:rsid w:val="00C62658"/>
    <w:rsid w:val="00C634D6"/>
    <w:rsid w:val="00C6397C"/>
    <w:rsid w:val="00C63CF2"/>
    <w:rsid w:val="00C6440A"/>
    <w:rsid w:val="00C648FC"/>
    <w:rsid w:val="00C65EDE"/>
    <w:rsid w:val="00C663BE"/>
    <w:rsid w:val="00C70AB7"/>
    <w:rsid w:val="00C71734"/>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2DFA"/>
    <w:rsid w:val="00CD32FE"/>
    <w:rsid w:val="00CD3E7D"/>
    <w:rsid w:val="00CD5036"/>
    <w:rsid w:val="00CD6866"/>
    <w:rsid w:val="00CD76D4"/>
    <w:rsid w:val="00CD7893"/>
    <w:rsid w:val="00CD7911"/>
    <w:rsid w:val="00CE035D"/>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2AD1"/>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504A"/>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023"/>
    <w:rsid w:val="00D85078"/>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4FC"/>
    <w:rsid w:val="00DC27E7"/>
    <w:rsid w:val="00DC2CE7"/>
    <w:rsid w:val="00DC301A"/>
    <w:rsid w:val="00DC5188"/>
    <w:rsid w:val="00DC6294"/>
    <w:rsid w:val="00DC6AEA"/>
    <w:rsid w:val="00DC7377"/>
    <w:rsid w:val="00DD2184"/>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2C73"/>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2E99"/>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8D6"/>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699"/>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9AD"/>
    <w:rsid w:val="00F42168"/>
    <w:rsid w:val="00F425B3"/>
    <w:rsid w:val="00F448C5"/>
    <w:rsid w:val="00F44C78"/>
    <w:rsid w:val="00F44F12"/>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564D"/>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A7F16"/>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668"/>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FBE"/>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B7D4B12D-12C1-40C9-9111-D9602FB9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paragraph" w:customStyle="1" w:styleId="m1609377113336227858gmail-msonormal">
    <w:name w:val="m_1609377113336227858gmail-msonormal"/>
    <w:basedOn w:val="Normal"/>
    <w:rsid w:val="001C3D3D"/>
    <w:pPr>
      <w:spacing w:before="100" w:beforeAutospacing="1" w:after="100" w:afterAutospacing="1"/>
    </w:pPr>
    <w:rPr>
      <w:rFonts w:ascii="Times New Roman" w:eastAsia="Times New Roman" w:hAnsi="Times New Roman" w:cs="Times New Roman"/>
      <w:lang w:val="es-ES"/>
    </w:rPr>
  </w:style>
  <w:style w:type="paragraph" w:customStyle="1" w:styleId="Textonotapie1">
    <w:name w:val="Texto nota pie1"/>
    <w:basedOn w:val="Normal"/>
    <w:next w:val="Textonotapie"/>
    <w:unhideWhenUsed/>
    <w:rsid w:val="003F445D"/>
    <w:rPr>
      <w:rFonts w:eastAsia="Cambria"/>
      <w:sz w:val="20"/>
      <w:szCs w:val="20"/>
      <w:lang w:eastAsia="en-US"/>
    </w:rPr>
  </w:style>
  <w:style w:type="table" w:styleId="Tablanormal1">
    <w:name w:val="Plain Table 1"/>
    <w:basedOn w:val="Tablanormal"/>
    <w:uiPriority w:val="41"/>
    <w:rsid w:val="0088794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12016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534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599779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13414193">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114386">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01244017">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2296395">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1551909">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1018531">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8437443">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2333520">
      <w:bodyDiv w:val="1"/>
      <w:marLeft w:val="0"/>
      <w:marRight w:val="0"/>
      <w:marTop w:val="0"/>
      <w:marBottom w:val="0"/>
      <w:divBdr>
        <w:top w:val="none" w:sz="0" w:space="0" w:color="auto"/>
        <w:left w:val="none" w:sz="0" w:space="0" w:color="auto"/>
        <w:bottom w:val="none" w:sz="0" w:space="0" w:color="auto"/>
        <w:right w:val="none" w:sz="0" w:space="0" w:color="auto"/>
      </w:divBdr>
    </w:div>
    <w:div w:id="113078207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36553413">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4764319">
      <w:bodyDiv w:val="1"/>
      <w:marLeft w:val="0"/>
      <w:marRight w:val="0"/>
      <w:marTop w:val="0"/>
      <w:marBottom w:val="0"/>
      <w:divBdr>
        <w:top w:val="none" w:sz="0" w:space="0" w:color="auto"/>
        <w:left w:val="none" w:sz="0" w:space="0" w:color="auto"/>
        <w:bottom w:val="none" w:sz="0" w:space="0" w:color="auto"/>
        <w:right w:val="none" w:sz="0" w:space="0" w:color="auto"/>
      </w:divBdr>
    </w:div>
    <w:div w:id="135680984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329206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0788218">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24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89DF-06DC-41FE-A492-8B7DBDE7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57</Pages>
  <Words>12830</Words>
  <Characters>70567</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2022-03-30T19:21:00Z</dcterms:created>
  <dcterms:modified xsi:type="dcterms:W3CDTF">2022-04-20T22:43:00Z</dcterms:modified>
</cp:coreProperties>
</file>