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130D9932" w:rsidR="009417CA" w:rsidRPr="00B07531" w:rsidRDefault="009417CA" w:rsidP="00B07531">
      <w:pPr>
        <w:tabs>
          <w:tab w:val="left" w:pos="3465"/>
        </w:tabs>
        <w:spacing w:line="360" w:lineRule="auto"/>
        <w:jc w:val="both"/>
        <w:rPr>
          <w:rFonts w:ascii="Palatino Linotype" w:hAnsi="Palatino Linotype"/>
        </w:rPr>
      </w:pPr>
      <w:r w:rsidRPr="00B0753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943DA" w:rsidRPr="00B07531">
        <w:rPr>
          <w:rFonts w:ascii="Palatino Linotype" w:hAnsi="Palatino Linotype"/>
        </w:rPr>
        <w:t>veintitrés</w:t>
      </w:r>
      <w:r w:rsidRPr="00B07531">
        <w:rPr>
          <w:rFonts w:ascii="Palatino Linotype" w:hAnsi="Palatino Linotype"/>
        </w:rPr>
        <w:t xml:space="preserve"> (</w:t>
      </w:r>
      <w:r w:rsidR="000943DA" w:rsidRPr="00B07531">
        <w:rPr>
          <w:rFonts w:ascii="Palatino Linotype" w:hAnsi="Palatino Linotype"/>
        </w:rPr>
        <w:t>23</w:t>
      </w:r>
      <w:r w:rsidRPr="00B07531">
        <w:rPr>
          <w:rFonts w:ascii="Palatino Linotype" w:hAnsi="Palatino Linotype"/>
        </w:rPr>
        <w:t xml:space="preserve">) de </w:t>
      </w:r>
      <w:r w:rsidR="000943DA" w:rsidRPr="00B07531">
        <w:rPr>
          <w:rFonts w:ascii="Palatino Linotype" w:hAnsi="Palatino Linotype"/>
        </w:rPr>
        <w:t>febrero</w:t>
      </w:r>
      <w:r w:rsidRPr="00B07531">
        <w:rPr>
          <w:rFonts w:ascii="Palatino Linotype" w:hAnsi="Palatino Linotype"/>
        </w:rPr>
        <w:t xml:space="preserve"> de dos mil </w:t>
      </w:r>
      <w:r w:rsidR="000943DA" w:rsidRPr="00B07531">
        <w:rPr>
          <w:rFonts w:ascii="Palatino Linotype" w:hAnsi="Palatino Linotype"/>
        </w:rPr>
        <w:t>veintidós</w:t>
      </w:r>
      <w:r w:rsidRPr="00B07531">
        <w:rPr>
          <w:rFonts w:ascii="Palatino Linotype" w:hAnsi="Palatino Linotype"/>
        </w:rPr>
        <w:t>.</w:t>
      </w:r>
    </w:p>
    <w:p w14:paraId="2ED1CC5D" w14:textId="77777777" w:rsidR="00BE1923" w:rsidRPr="00B07531" w:rsidRDefault="00BE1923" w:rsidP="00B07531">
      <w:pPr>
        <w:tabs>
          <w:tab w:val="left" w:pos="3465"/>
        </w:tabs>
        <w:spacing w:line="360" w:lineRule="auto"/>
        <w:jc w:val="both"/>
        <w:rPr>
          <w:rFonts w:ascii="Palatino Linotype" w:hAnsi="Palatino Linotype"/>
        </w:rPr>
      </w:pPr>
    </w:p>
    <w:p w14:paraId="508DDC74" w14:textId="38908E41" w:rsidR="009417CA" w:rsidRPr="00B07531" w:rsidRDefault="009417CA" w:rsidP="00B07531">
      <w:pPr>
        <w:spacing w:line="360" w:lineRule="auto"/>
        <w:jc w:val="both"/>
        <w:rPr>
          <w:rFonts w:ascii="Palatino Linotype" w:hAnsi="Palatino Linotype"/>
        </w:rPr>
      </w:pPr>
      <w:r w:rsidRPr="00B07531">
        <w:rPr>
          <w:rFonts w:ascii="Palatino Linotype" w:hAnsi="Palatino Linotype"/>
          <w:b/>
        </w:rPr>
        <w:t>VISTO</w:t>
      </w:r>
      <w:r w:rsidRPr="00B07531">
        <w:rPr>
          <w:rFonts w:ascii="Palatino Linotype" w:hAnsi="Palatino Linotype"/>
        </w:rPr>
        <w:t xml:space="preserve"> el expediente electrónico formad</w:t>
      </w:r>
      <w:r w:rsidR="00C141DB" w:rsidRPr="00B07531">
        <w:rPr>
          <w:rFonts w:ascii="Palatino Linotype" w:hAnsi="Palatino Linotype"/>
        </w:rPr>
        <w:t>o con motivo del R</w:t>
      </w:r>
      <w:r w:rsidRPr="00B07531">
        <w:rPr>
          <w:rFonts w:ascii="Palatino Linotype" w:hAnsi="Palatino Linotype"/>
        </w:rPr>
        <w:t xml:space="preserve">ecurso de </w:t>
      </w:r>
      <w:r w:rsidR="00C141DB" w:rsidRPr="00B07531">
        <w:rPr>
          <w:rFonts w:ascii="Palatino Linotype" w:hAnsi="Palatino Linotype"/>
        </w:rPr>
        <w:t>R</w:t>
      </w:r>
      <w:r w:rsidRPr="00B07531">
        <w:rPr>
          <w:rFonts w:ascii="Palatino Linotype" w:hAnsi="Palatino Linotype"/>
        </w:rPr>
        <w:t xml:space="preserve">evisión </w:t>
      </w:r>
      <w:r w:rsidR="003C58AA">
        <w:rPr>
          <w:rFonts w:ascii="Palatino Linotype" w:hAnsi="Palatino Linotype"/>
          <w:b/>
        </w:rPr>
        <w:t>05848/INFOEM/IP/RR/2021</w:t>
      </w:r>
      <w:r w:rsidRPr="00B07531">
        <w:rPr>
          <w:rFonts w:ascii="Palatino Linotype" w:hAnsi="Palatino Linotype"/>
          <w:b/>
        </w:rPr>
        <w:t>,</w:t>
      </w:r>
      <w:r w:rsidRPr="00B07531">
        <w:rPr>
          <w:rFonts w:ascii="Palatino Linotype" w:hAnsi="Palatino Linotype" w:cs="Arial"/>
          <w:b/>
          <w:bCs/>
        </w:rPr>
        <w:t xml:space="preserve"> </w:t>
      </w:r>
      <w:r w:rsidRPr="00B07531">
        <w:rPr>
          <w:rFonts w:ascii="Palatino Linotype" w:hAnsi="Palatino Linotype"/>
        </w:rPr>
        <w:t>promovido por</w:t>
      </w:r>
      <w:r w:rsidR="00A5272E" w:rsidRPr="00B07531">
        <w:rPr>
          <w:rFonts w:ascii="Palatino Linotype" w:hAnsi="Palatino Linotype"/>
        </w:rPr>
        <w:t xml:space="preserve"> </w:t>
      </w:r>
      <w:r w:rsidR="001A7792">
        <w:rPr>
          <w:rFonts w:ascii="Palatino Linotype" w:hAnsi="Palatino Linotype"/>
          <w:b/>
        </w:rPr>
        <w:t>Xxxxx Xxxxx Xxxxxx</w:t>
      </w:r>
      <w:r w:rsidR="002710E8" w:rsidRPr="00B07531">
        <w:rPr>
          <w:rFonts w:ascii="Palatino Linotype" w:hAnsi="Palatino Linotype"/>
          <w:b/>
        </w:rPr>
        <w:t>,</w:t>
      </w:r>
      <w:r w:rsidR="00FE70C5" w:rsidRPr="00B07531">
        <w:rPr>
          <w:rFonts w:ascii="Palatino Linotype" w:hAnsi="Palatino Linotype"/>
        </w:rPr>
        <w:t xml:space="preserve"> a través del</w:t>
      </w:r>
      <w:r w:rsidRPr="00B07531">
        <w:rPr>
          <w:rFonts w:ascii="Palatino Linotype" w:hAnsi="Palatino Linotype"/>
        </w:rPr>
        <w:t xml:space="preserve"> Sistema de Acceso a la Información Mexiquense </w:t>
      </w:r>
      <w:r w:rsidRPr="00B07531">
        <w:rPr>
          <w:rFonts w:ascii="Palatino Linotype" w:hAnsi="Palatino Linotype"/>
          <w:b/>
        </w:rPr>
        <w:t>(SAIMEX)</w:t>
      </w:r>
      <w:r w:rsidRPr="00B07531">
        <w:rPr>
          <w:rFonts w:ascii="Palatino Linotype" w:hAnsi="Palatino Linotype"/>
        </w:rPr>
        <w:t xml:space="preserve">, </w:t>
      </w:r>
      <w:r w:rsidR="00A5272E" w:rsidRPr="00B07531">
        <w:rPr>
          <w:rFonts w:ascii="Palatino Linotype" w:hAnsi="Palatino Linotype"/>
        </w:rPr>
        <w:t>a quien en lo sucesivo</w:t>
      </w:r>
      <w:r w:rsidRPr="00B07531">
        <w:rPr>
          <w:rFonts w:ascii="Palatino Linotype" w:hAnsi="Palatino Linotype"/>
        </w:rPr>
        <w:t xml:space="preserve"> se le identificará como </w:t>
      </w:r>
      <w:r w:rsidR="001D30FE">
        <w:rPr>
          <w:rFonts w:ascii="Palatino Linotype" w:hAnsi="Palatino Linotype"/>
          <w:b/>
        </w:rPr>
        <w:t>EL</w:t>
      </w:r>
      <w:r w:rsidRPr="00B07531">
        <w:rPr>
          <w:rFonts w:ascii="Palatino Linotype" w:hAnsi="Palatino Linotype"/>
          <w:b/>
        </w:rPr>
        <w:t xml:space="preserve"> </w:t>
      </w:r>
      <w:r w:rsidRPr="00B07531">
        <w:rPr>
          <w:rFonts w:ascii="Palatino Linotype" w:hAnsi="Palatino Linotype" w:cs="Arial"/>
          <w:b/>
        </w:rPr>
        <w:t>RECURRENTE</w:t>
      </w:r>
      <w:r w:rsidRPr="00B07531">
        <w:rPr>
          <w:rFonts w:ascii="Palatino Linotype" w:hAnsi="Palatino Linotype" w:cs="Arial"/>
        </w:rPr>
        <w:t xml:space="preserve">, en contra de la respuesta del </w:t>
      </w:r>
      <w:r w:rsidR="003C58AA">
        <w:rPr>
          <w:rFonts w:ascii="Palatino Linotype" w:hAnsi="Palatino Linotype" w:cs="Arial"/>
          <w:b/>
        </w:rPr>
        <w:t>Ayuntamiento de Metepec</w:t>
      </w:r>
      <w:r w:rsidRPr="00B07531">
        <w:rPr>
          <w:rFonts w:ascii="Palatino Linotype" w:hAnsi="Palatino Linotype" w:cs="Arial"/>
          <w:b/>
        </w:rPr>
        <w:t>,</w:t>
      </w:r>
      <w:r w:rsidRPr="00B07531">
        <w:rPr>
          <w:rFonts w:ascii="Palatino Linotype" w:hAnsi="Palatino Linotype"/>
          <w:b/>
        </w:rPr>
        <w:t xml:space="preserve"> </w:t>
      </w:r>
      <w:r w:rsidRPr="00B07531">
        <w:rPr>
          <w:rFonts w:ascii="Palatino Linotype" w:hAnsi="Palatino Linotype"/>
        </w:rPr>
        <w:t xml:space="preserve">en lo sucesivo </w:t>
      </w:r>
      <w:r w:rsidRPr="00B07531">
        <w:rPr>
          <w:rFonts w:ascii="Palatino Linotype" w:hAnsi="Palatino Linotype"/>
          <w:b/>
        </w:rPr>
        <w:t>EL SUJETO OBLIGADO</w:t>
      </w:r>
      <w:r w:rsidRPr="00B07531">
        <w:rPr>
          <w:rFonts w:ascii="Palatino Linotype" w:hAnsi="Palatino Linotype"/>
        </w:rPr>
        <w:t xml:space="preserve">, se procede a dictar la presente </w:t>
      </w:r>
      <w:r w:rsidR="00C141DB" w:rsidRPr="00B07531">
        <w:rPr>
          <w:rFonts w:ascii="Palatino Linotype" w:hAnsi="Palatino Linotype"/>
        </w:rPr>
        <w:t>R</w:t>
      </w:r>
      <w:r w:rsidRPr="00B07531">
        <w:rPr>
          <w:rFonts w:ascii="Palatino Linotype" w:hAnsi="Palatino Linotype"/>
        </w:rPr>
        <w:t>esolución, con base en los siguientes:</w:t>
      </w:r>
    </w:p>
    <w:p w14:paraId="6E09D4A8" w14:textId="77777777" w:rsidR="00FE70C5" w:rsidRPr="00B07531" w:rsidRDefault="00FE70C5" w:rsidP="00B07531">
      <w:pPr>
        <w:spacing w:line="360" w:lineRule="auto"/>
        <w:jc w:val="both"/>
        <w:rPr>
          <w:rFonts w:ascii="Palatino Linotype" w:hAnsi="Palatino Linotype"/>
          <w:b/>
        </w:rPr>
      </w:pPr>
    </w:p>
    <w:p w14:paraId="6D4F2D4C" w14:textId="7847DB03" w:rsidR="009417CA" w:rsidRPr="00B07531" w:rsidRDefault="009417CA" w:rsidP="00B07531">
      <w:pPr>
        <w:pStyle w:val="Ttulo1"/>
        <w:spacing w:before="0" w:line="360" w:lineRule="auto"/>
        <w:jc w:val="center"/>
        <w:rPr>
          <w:rFonts w:ascii="Palatino Linotype" w:hAnsi="Palatino Linotype"/>
          <w:b/>
          <w:color w:val="000000" w:themeColor="text1"/>
          <w:sz w:val="24"/>
          <w:szCs w:val="24"/>
          <w:lang w:val="es-ES"/>
        </w:rPr>
      </w:pPr>
      <w:bookmarkStart w:id="0" w:name="_Toc88757116"/>
      <w:r w:rsidRPr="00B07531">
        <w:rPr>
          <w:rFonts w:ascii="Palatino Linotype" w:hAnsi="Palatino Linotype"/>
          <w:b/>
          <w:color w:val="000000" w:themeColor="text1"/>
          <w:sz w:val="24"/>
          <w:szCs w:val="24"/>
          <w:lang w:val="es-ES"/>
        </w:rPr>
        <w:t>A N T E C E D E N T E S</w:t>
      </w:r>
      <w:bookmarkEnd w:id="0"/>
    </w:p>
    <w:p w14:paraId="2A3E1A4B" w14:textId="77777777" w:rsidR="00FE70C5" w:rsidRPr="00B07531" w:rsidRDefault="00FE70C5" w:rsidP="00B07531">
      <w:pPr>
        <w:spacing w:line="360" w:lineRule="auto"/>
        <w:rPr>
          <w:rFonts w:ascii="Palatino Linotype" w:hAnsi="Palatino Linotype"/>
          <w:lang w:val="es-ES" w:eastAsia="es-ES"/>
        </w:rPr>
      </w:pPr>
    </w:p>
    <w:p w14:paraId="6C73856D" w14:textId="740B81CA" w:rsidR="009417CA" w:rsidRPr="00B07531" w:rsidRDefault="009417CA" w:rsidP="00B07531">
      <w:pPr>
        <w:pStyle w:val="Prrafodelista"/>
        <w:numPr>
          <w:ilvl w:val="0"/>
          <w:numId w:val="7"/>
        </w:numPr>
        <w:spacing w:line="360" w:lineRule="auto"/>
        <w:ind w:left="0" w:firstLine="0"/>
        <w:jc w:val="both"/>
        <w:rPr>
          <w:rFonts w:ascii="Palatino Linotype" w:eastAsia="Calibri" w:hAnsi="Palatino Linotype" w:cs="Arial"/>
        </w:rPr>
      </w:pPr>
      <w:r w:rsidRPr="00B07531">
        <w:rPr>
          <w:rFonts w:ascii="Palatino Linotype" w:eastAsia="Calibri" w:hAnsi="Palatino Linotype" w:cs="Arial"/>
        </w:rPr>
        <w:t xml:space="preserve">El día </w:t>
      </w:r>
      <w:r w:rsidR="003C58AA">
        <w:rPr>
          <w:rFonts w:ascii="Palatino Linotype" w:eastAsia="Calibri" w:hAnsi="Palatino Linotype" w:cs="Arial"/>
        </w:rPr>
        <w:t>dieciocho</w:t>
      </w:r>
      <w:r w:rsidRPr="00B07531">
        <w:rPr>
          <w:rFonts w:ascii="Palatino Linotype" w:eastAsia="Calibri" w:hAnsi="Palatino Linotype" w:cs="Arial"/>
        </w:rPr>
        <w:t xml:space="preserve"> (</w:t>
      </w:r>
      <w:r w:rsidR="003C58AA">
        <w:rPr>
          <w:rFonts w:ascii="Palatino Linotype" w:eastAsia="Calibri" w:hAnsi="Palatino Linotype" w:cs="Arial"/>
        </w:rPr>
        <w:t>18</w:t>
      </w:r>
      <w:r w:rsidRPr="00B07531">
        <w:rPr>
          <w:rFonts w:ascii="Palatino Linotype" w:eastAsia="Calibri" w:hAnsi="Palatino Linotype" w:cs="Arial"/>
        </w:rPr>
        <w:t xml:space="preserve">) de </w:t>
      </w:r>
      <w:r w:rsidR="00221B8C" w:rsidRPr="00B07531">
        <w:rPr>
          <w:rFonts w:ascii="Palatino Linotype" w:eastAsia="Calibri" w:hAnsi="Palatino Linotype" w:cs="Arial"/>
        </w:rPr>
        <w:t>octu</w:t>
      </w:r>
      <w:r w:rsidR="002E3277" w:rsidRPr="00B07531">
        <w:rPr>
          <w:rFonts w:ascii="Palatino Linotype" w:eastAsia="Calibri" w:hAnsi="Palatino Linotype" w:cs="Arial"/>
        </w:rPr>
        <w:t>bre</w:t>
      </w:r>
      <w:r w:rsidRPr="00B07531">
        <w:rPr>
          <w:rFonts w:ascii="Palatino Linotype" w:eastAsia="Calibri" w:hAnsi="Palatino Linotype" w:cs="Arial"/>
        </w:rPr>
        <w:t xml:space="preserve"> de </w:t>
      </w:r>
      <w:r w:rsidR="00221B8C" w:rsidRPr="00B07531">
        <w:rPr>
          <w:rFonts w:ascii="Palatino Linotype" w:eastAsia="Calibri" w:hAnsi="Palatino Linotype" w:cs="Arial"/>
        </w:rPr>
        <w:t>dos mil</w:t>
      </w:r>
      <w:r w:rsidRPr="00B07531">
        <w:rPr>
          <w:rFonts w:ascii="Palatino Linotype" w:eastAsia="Calibri" w:hAnsi="Palatino Linotype" w:cs="Arial"/>
        </w:rPr>
        <w:t xml:space="preserve"> veintiuno</w:t>
      </w:r>
      <w:r w:rsidRPr="00B07531">
        <w:rPr>
          <w:rFonts w:ascii="Palatino Linotype" w:hAnsi="Palatino Linotype"/>
          <w:b/>
        </w:rPr>
        <w:t xml:space="preserve">, </w:t>
      </w:r>
      <w:r w:rsidRPr="00B07531">
        <w:rPr>
          <w:rFonts w:ascii="Palatino Linotype" w:eastAsia="Calibri" w:hAnsi="Palatino Linotype" w:cs="Arial"/>
        </w:rPr>
        <w:t xml:space="preserve">se presentó ante el </w:t>
      </w:r>
      <w:r w:rsidRPr="00B07531">
        <w:rPr>
          <w:rFonts w:ascii="Palatino Linotype" w:eastAsia="Calibri" w:hAnsi="Palatino Linotype" w:cs="Arial"/>
          <w:b/>
        </w:rPr>
        <w:t>SUJETO OBLIGADO</w:t>
      </w:r>
      <w:r w:rsidRPr="00B07531">
        <w:rPr>
          <w:rFonts w:ascii="Palatino Linotype" w:eastAsia="Calibri" w:hAnsi="Palatino Linotype" w:cs="Arial"/>
        </w:rPr>
        <w:t xml:space="preserve"> vía </w:t>
      </w:r>
      <w:r w:rsidRPr="00B07531">
        <w:rPr>
          <w:rFonts w:ascii="Palatino Linotype" w:eastAsia="Calibri" w:hAnsi="Palatino Linotype" w:cs="Arial"/>
          <w:b/>
        </w:rPr>
        <w:t>SAIMEX</w:t>
      </w:r>
      <w:r w:rsidRPr="00B07531">
        <w:rPr>
          <w:rFonts w:ascii="Palatino Linotype" w:eastAsia="Calibri" w:hAnsi="Palatino Linotype" w:cs="Arial"/>
        </w:rPr>
        <w:t>, la solicitud de información pública registrada con el número</w:t>
      </w:r>
      <w:r w:rsidRPr="00B07531">
        <w:rPr>
          <w:rFonts w:ascii="Palatino Linotype" w:hAnsi="Palatino Linotype"/>
          <w:b/>
          <w:bCs/>
          <w:color w:val="000000" w:themeColor="text1"/>
        </w:rPr>
        <w:t xml:space="preserve"> </w:t>
      </w:r>
      <w:r w:rsidR="003C58AA">
        <w:rPr>
          <w:rFonts w:ascii="Palatino Linotype" w:hAnsi="Palatino Linotype"/>
          <w:b/>
          <w:bCs/>
          <w:color w:val="000000" w:themeColor="text1"/>
        </w:rPr>
        <w:t>00615/METEPEC/IP/2021</w:t>
      </w:r>
      <w:r w:rsidRPr="00B07531">
        <w:rPr>
          <w:rFonts w:ascii="Palatino Linotype" w:hAnsi="Palatino Linotype"/>
          <w:b/>
          <w:bCs/>
          <w:color w:val="000000" w:themeColor="text1"/>
        </w:rPr>
        <w:t>,</w:t>
      </w:r>
      <w:r w:rsidRPr="00B07531">
        <w:rPr>
          <w:rFonts w:ascii="Palatino Linotype" w:eastAsia="Calibri" w:hAnsi="Palatino Linotype" w:cs="Arial"/>
        </w:rPr>
        <w:t xml:space="preserve"> mediante la cual se solicitó la siguiente información:</w:t>
      </w:r>
    </w:p>
    <w:p w14:paraId="2B8385B7" w14:textId="77777777" w:rsidR="00FE70C5" w:rsidRPr="00B07531" w:rsidRDefault="00FE70C5" w:rsidP="00B07531">
      <w:pPr>
        <w:pStyle w:val="Prrafodelista"/>
        <w:spacing w:line="360" w:lineRule="auto"/>
        <w:ind w:left="0"/>
        <w:jc w:val="both"/>
        <w:rPr>
          <w:rFonts w:ascii="Palatino Linotype" w:eastAsia="Calibri" w:hAnsi="Palatino Linotype" w:cs="Arial"/>
        </w:rPr>
      </w:pPr>
    </w:p>
    <w:p w14:paraId="7A083BA2" w14:textId="00B41F08" w:rsidR="009417CA" w:rsidRPr="00B07531" w:rsidRDefault="009417CA" w:rsidP="00B07531">
      <w:pPr>
        <w:pStyle w:val="Prrafodelista"/>
        <w:spacing w:line="360" w:lineRule="auto"/>
        <w:ind w:left="426" w:right="474"/>
        <w:jc w:val="both"/>
        <w:rPr>
          <w:rFonts w:ascii="Palatino Linotype" w:eastAsia="Calibri" w:hAnsi="Palatino Linotype" w:cs="Arial"/>
          <w:i/>
        </w:rPr>
      </w:pPr>
      <w:r w:rsidRPr="00B07531">
        <w:rPr>
          <w:rFonts w:ascii="Palatino Linotype" w:eastAsia="Calibri" w:hAnsi="Palatino Linotype" w:cs="Arial"/>
          <w:i/>
        </w:rPr>
        <w:t>“</w:t>
      </w:r>
      <w:r w:rsidR="003C58AA" w:rsidRPr="003C58AA">
        <w:rPr>
          <w:rFonts w:ascii="Palatino Linotype" w:eastAsia="Calibri" w:hAnsi="Palatino Linotype" w:cs="Arial"/>
          <w:i/>
        </w:rPr>
        <w:t xml:space="preserve">Solicito la resolución a la denuncia presentada de derribo y retiro de árboles ubicados dentro del fraccionamiento residencial </w:t>
      </w:r>
      <w:r w:rsidR="0099540D">
        <w:rPr>
          <w:rFonts w:ascii="Palatino Linotype" w:eastAsia="Calibri" w:hAnsi="Palatino Linotype" w:cs="Arial"/>
          <w:i/>
        </w:rPr>
        <w:t>xxxxxx</w:t>
      </w:r>
      <w:bookmarkStart w:id="1" w:name="_GoBack"/>
      <w:bookmarkEnd w:id="1"/>
      <w:r w:rsidR="003C58AA" w:rsidRPr="003C58AA">
        <w:rPr>
          <w:rFonts w:ascii="Palatino Linotype" w:eastAsia="Calibri" w:hAnsi="Palatino Linotype" w:cs="Arial"/>
          <w:i/>
        </w:rPr>
        <w:t xml:space="preserve"> el cual se encuentra ubicado en </w:t>
      </w:r>
      <w:r w:rsidR="001A7792">
        <w:rPr>
          <w:rFonts w:ascii="Palatino Linotype" w:eastAsia="Calibri" w:hAnsi="Palatino Linotype" w:cs="Arial"/>
          <w:i/>
        </w:rPr>
        <w:t>**********</w:t>
      </w:r>
      <w:r w:rsidR="003C58AA" w:rsidRPr="003C58AA">
        <w:rPr>
          <w:rFonts w:ascii="Palatino Linotype" w:eastAsia="Calibri" w:hAnsi="Palatino Linotype" w:cs="Arial"/>
          <w:i/>
        </w:rPr>
        <w:t xml:space="preserve">, ya que la dirección del medio ambiente se niega rotundamente a proporcionar la resolución a la denuncia presentada, en respuesta a la denuncia </w:t>
      </w:r>
      <w:r w:rsidR="003C58AA" w:rsidRPr="003C58AA">
        <w:rPr>
          <w:rFonts w:ascii="Palatino Linotype" w:eastAsia="Calibri" w:hAnsi="Palatino Linotype" w:cs="Arial"/>
          <w:i/>
        </w:rPr>
        <w:lastRenderedPageBreak/>
        <w:t>en mención me proporcionaron el oficio numero DMA/0744/2021, así mismo se aclare la facultad que tienen para el retiro y derribo de árboles ya que esta facultad técnicamente es única de la federación, en que fundamento se basan el personal la dirección de medio ambiente para manifestar que tienen facultades para emitir dictamines técnicos. Presentada por esta vía ya que el Director del medio ambiente Ing. Horacio Jiménez López se niega rotundamente a proporcionar la resolución de la denuncia presentada.</w:t>
      </w:r>
      <w:r w:rsidRPr="00B07531">
        <w:rPr>
          <w:rFonts w:ascii="Palatino Linotype" w:eastAsia="Calibri" w:hAnsi="Palatino Linotype" w:cs="Arial"/>
          <w:i/>
        </w:rPr>
        <w:t>”</w:t>
      </w:r>
    </w:p>
    <w:p w14:paraId="0F5DB911" w14:textId="4786D6D7" w:rsidR="00221B8C" w:rsidRPr="00B07531" w:rsidRDefault="00221B8C" w:rsidP="00B07531">
      <w:pPr>
        <w:pStyle w:val="Prrafodelista"/>
        <w:spacing w:line="360" w:lineRule="auto"/>
        <w:ind w:left="0"/>
        <w:jc w:val="both"/>
        <w:rPr>
          <w:rFonts w:ascii="Palatino Linotype" w:eastAsia="Calibri" w:hAnsi="Palatino Linotype" w:cs="Arial"/>
          <w:i/>
        </w:rPr>
      </w:pPr>
    </w:p>
    <w:p w14:paraId="68853047" w14:textId="0E2B61DB" w:rsidR="009417CA" w:rsidRPr="00B07531" w:rsidRDefault="009417CA" w:rsidP="00B07531">
      <w:pPr>
        <w:pStyle w:val="Prrafodelista"/>
        <w:numPr>
          <w:ilvl w:val="0"/>
          <w:numId w:val="2"/>
        </w:numPr>
        <w:spacing w:line="360" w:lineRule="auto"/>
        <w:ind w:right="474"/>
        <w:contextualSpacing/>
        <w:jc w:val="both"/>
        <w:rPr>
          <w:rFonts w:ascii="Palatino Linotype" w:eastAsia="Calibri" w:hAnsi="Palatino Linotype" w:cs="Arial"/>
        </w:rPr>
      </w:pPr>
      <w:r w:rsidRPr="00B07531">
        <w:rPr>
          <w:rFonts w:ascii="Palatino Linotype" w:eastAsia="Calibri" w:hAnsi="Palatino Linotype" w:cs="Arial"/>
          <w:b/>
        </w:rPr>
        <w:t>Modalidad de entrega</w:t>
      </w:r>
      <w:r w:rsidR="00221B8C" w:rsidRPr="00B07531">
        <w:rPr>
          <w:rFonts w:ascii="Palatino Linotype" w:eastAsia="Calibri" w:hAnsi="Palatino Linotype" w:cs="Arial"/>
          <w:b/>
        </w:rPr>
        <w:t xml:space="preserve"> de la información</w:t>
      </w:r>
      <w:r w:rsidRPr="00B07531">
        <w:rPr>
          <w:rFonts w:ascii="Palatino Linotype" w:eastAsia="Calibri" w:hAnsi="Palatino Linotype" w:cs="Arial"/>
        </w:rPr>
        <w:t>: A través del SAIMEX</w:t>
      </w:r>
    </w:p>
    <w:p w14:paraId="65184EC2" w14:textId="77777777" w:rsidR="003F2795" w:rsidRPr="00B07531" w:rsidRDefault="003F2795" w:rsidP="00B07531">
      <w:pPr>
        <w:pStyle w:val="Prrafodelista"/>
        <w:spacing w:line="360" w:lineRule="auto"/>
        <w:ind w:left="1146" w:right="474"/>
        <w:contextualSpacing/>
        <w:jc w:val="both"/>
        <w:rPr>
          <w:rFonts w:ascii="Palatino Linotype" w:eastAsia="Calibri" w:hAnsi="Palatino Linotype" w:cs="Arial"/>
        </w:rPr>
      </w:pPr>
    </w:p>
    <w:p w14:paraId="2DD53E80" w14:textId="3EF4A8EE" w:rsidR="009417CA" w:rsidRPr="00B07531" w:rsidRDefault="004944CA" w:rsidP="004944CA">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4B0189E7" wp14:editId="2370C97F">
                <wp:simplePos x="0" y="0"/>
                <wp:positionH relativeFrom="column">
                  <wp:posOffset>18332</wp:posOffset>
                </wp:positionH>
                <wp:positionV relativeFrom="paragraph">
                  <wp:posOffset>1097955</wp:posOffset>
                </wp:positionV>
                <wp:extent cx="5432961" cy="2666011"/>
                <wp:effectExtent l="38100" t="19050" r="73025" b="96520"/>
                <wp:wrapNone/>
                <wp:docPr id="4" name="Conector recto 4"/>
                <wp:cNvGraphicFramePr/>
                <a:graphic xmlns:a="http://schemas.openxmlformats.org/drawingml/2006/main">
                  <a:graphicData uri="http://schemas.microsoft.com/office/word/2010/wordprocessingShape">
                    <wps:wsp>
                      <wps:cNvCnPr/>
                      <wps:spPr>
                        <a:xfrm>
                          <a:off x="0" y="0"/>
                          <a:ext cx="5432961" cy="26660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63D4D6"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86.45pt" to="429.2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" strokecolor="black [3200]" strokeweight="2pt">
                <v:shadow on="t" color="black" opacity="24903f" origin=",.5" offset="0,.55556mm"/>
              </v:line>
            </w:pict>
          </mc:Fallback>
        </mc:AlternateContent>
      </w:r>
      <w:r w:rsidR="00E2182A" w:rsidRPr="00B07531">
        <w:rPr>
          <w:rFonts w:ascii="Palatino Linotype" w:hAnsi="Palatino Linotype" w:cs="Arial"/>
          <w:color w:val="000000" w:themeColor="text1"/>
          <w:lang w:val="es-MX"/>
        </w:rPr>
        <w:t xml:space="preserve">El </w:t>
      </w:r>
      <w:r w:rsidR="00E2182A" w:rsidRPr="00B07531">
        <w:rPr>
          <w:rFonts w:ascii="Palatino Linotype" w:eastAsia="Calibri" w:hAnsi="Palatino Linotype" w:cs="Arial"/>
          <w:lang w:val="es-MX"/>
        </w:rPr>
        <w:t>día</w:t>
      </w:r>
      <w:r w:rsidR="00863EF1" w:rsidRPr="00B07531">
        <w:rPr>
          <w:rFonts w:ascii="Palatino Linotype" w:hAnsi="Palatino Linotype" w:cs="Arial"/>
          <w:color w:val="000000" w:themeColor="text1"/>
          <w:lang w:val="es-MX"/>
        </w:rPr>
        <w:t xml:space="preserve"> </w:t>
      </w:r>
      <w:r>
        <w:rPr>
          <w:rFonts w:ascii="Palatino Linotype" w:hAnsi="Palatino Linotype" w:cs="Arial"/>
          <w:color w:val="000000" w:themeColor="text1"/>
          <w:lang w:val="es-MX"/>
        </w:rPr>
        <w:t>nuev</w:t>
      </w:r>
      <w:r w:rsidR="00525033" w:rsidRPr="00B07531">
        <w:rPr>
          <w:rFonts w:ascii="Palatino Linotype" w:hAnsi="Palatino Linotype" w:cs="Arial"/>
          <w:color w:val="000000" w:themeColor="text1"/>
          <w:lang w:val="es-MX"/>
        </w:rPr>
        <w:t>e</w:t>
      </w:r>
      <w:r w:rsidR="00E2182A" w:rsidRPr="00B07531">
        <w:rPr>
          <w:rFonts w:ascii="Palatino Linotype" w:hAnsi="Palatino Linotype" w:cs="Arial"/>
          <w:color w:val="000000" w:themeColor="text1"/>
          <w:lang w:val="es-MX"/>
        </w:rPr>
        <w:t xml:space="preserve"> (</w:t>
      </w:r>
      <w:r>
        <w:rPr>
          <w:rFonts w:ascii="Palatino Linotype" w:hAnsi="Palatino Linotype" w:cs="Arial"/>
          <w:color w:val="000000" w:themeColor="text1"/>
          <w:lang w:val="es-MX"/>
        </w:rPr>
        <w:t>09</w:t>
      </w:r>
      <w:r w:rsidR="00F00106" w:rsidRPr="00B07531">
        <w:rPr>
          <w:rFonts w:ascii="Palatino Linotype" w:hAnsi="Palatino Linotype" w:cs="Arial"/>
          <w:color w:val="000000" w:themeColor="text1"/>
          <w:lang w:val="es-MX"/>
        </w:rPr>
        <w:t xml:space="preserve">) de </w:t>
      </w:r>
      <w:r w:rsidR="00525033" w:rsidRPr="00B07531">
        <w:rPr>
          <w:rFonts w:ascii="Palatino Linotype" w:hAnsi="Palatino Linotype" w:cs="Arial"/>
          <w:color w:val="000000" w:themeColor="text1"/>
          <w:lang w:val="es-MX"/>
        </w:rPr>
        <w:t>noviembre</w:t>
      </w:r>
      <w:r w:rsidR="00E2182A" w:rsidRPr="00B07531">
        <w:rPr>
          <w:rFonts w:ascii="Palatino Linotype" w:hAnsi="Palatino Linotype" w:cs="Arial"/>
          <w:color w:val="000000" w:themeColor="text1"/>
          <w:lang w:val="es-MX"/>
        </w:rPr>
        <w:t xml:space="preserve"> de dos mil veintiuno el </w:t>
      </w:r>
      <w:r w:rsidR="00E2182A" w:rsidRPr="00B07531">
        <w:rPr>
          <w:rFonts w:ascii="Palatino Linotype" w:hAnsi="Palatino Linotype" w:cs="Arial"/>
          <w:b/>
          <w:color w:val="000000" w:themeColor="text1"/>
          <w:lang w:val="es-MX"/>
        </w:rPr>
        <w:t>SUJETO OBLIGADO</w:t>
      </w:r>
      <w:r w:rsidR="009417CA" w:rsidRPr="00B07531">
        <w:rPr>
          <w:rFonts w:ascii="Palatino Linotype" w:hAnsi="Palatino Linotype" w:cs="Arial"/>
          <w:b/>
          <w:color w:val="000000" w:themeColor="text1"/>
          <w:lang w:val="es-MX"/>
        </w:rPr>
        <w:t xml:space="preserve">, </w:t>
      </w:r>
      <w:r w:rsidR="009417CA" w:rsidRPr="00B07531">
        <w:rPr>
          <w:rFonts w:ascii="Palatino Linotype" w:hAnsi="Palatino Linotype" w:cs="Arial"/>
          <w:color w:val="000000" w:themeColor="text1"/>
          <w:lang w:val="es-MX"/>
        </w:rPr>
        <w:t>emitió su respuesta</w:t>
      </w:r>
      <w:r w:rsidR="004A1ED9" w:rsidRPr="00B07531">
        <w:rPr>
          <w:rFonts w:ascii="Palatino Linotype" w:hAnsi="Palatino Linotype" w:cs="Arial"/>
          <w:color w:val="000000" w:themeColor="text1"/>
          <w:lang w:val="es-MX"/>
        </w:rPr>
        <w:t xml:space="preserve"> </w:t>
      </w:r>
      <w:r>
        <w:rPr>
          <w:rFonts w:ascii="Palatino Linotype" w:hAnsi="Palatino Linotype" w:cs="Arial"/>
          <w:color w:val="000000" w:themeColor="text1"/>
          <w:lang w:val="es-MX"/>
        </w:rPr>
        <w:t xml:space="preserve">mediante el archivo electrónico denominado </w:t>
      </w:r>
      <w:r w:rsidRPr="004944CA">
        <w:rPr>
          <w:rFonts w:ascii="Palatino Linotype" w:hAnsi="Palatino Linotype" w:cs="Arial"/>
          <w:b/>
          <w:color w:val="000000" w:themeColor="text1"/>
          <w:lang w:val="es-MX"/>
        </w:rPr>
        <w:t>615.zip</w:t>
      </w:r>
      <w:r>
        <w:rPr>
          <w:rFonts w:ascii="Palatino Linotype" w:hAnsi="Palatino Linotype" w:cs="Arial"/>
          <w:b/>
          <w:color w:val="000000" w:themeColor="text1"/>
          <w:lang w:val="es-MX"/>
        </w:rPr>
        <w:t>,</w:t>
      </w:r>
      <w:r>
        <w:rPr>
          <w:rFonts w:ascii="Palatino Linotype" w:hAnsi="Palatino Linotype" w:cs="Arial"/>
          <w:color w:val="000000" w:themeColor="text1"/>
          <w:lang w:val="es-MX"/>
        </w:rPr>
        <w:t xml:space="preserve"> cuyo contenido corresponde a un oficio en el que </w:t>
      </w:r>
      <w:r w:rsidRPr="004944CA">
        <w:rPr>
          <w:rFonts w:ascii="Palatino Linotype" w:hAnsi="Palatino Linotype" w:cs="Arial"/>
          <w:i/>
          <w:color w:val="000000" w:themeColor="text1"/>
          <w:lang w:val="es-MX"/>
        </w:rPr>
        <w:t>grosso modo</w:t>
      </w:r>
      <w:r>
        <w:rPr>
          <w:rFonts w:ascii="Palatino Linotype" w:hAnsi="Palatino Linotype" w:cs="Arial"/>
          <w:color w:val="000000" w:themeColor="text1"/>
          <w:lang w:val="es-MX"/>
        </w:rPr>
        <w:t xml:space="preserve"> se informa lo siguiente</w:t>
      </w:r>
      <w:r w:rsidR="00002D71" w:rsidRPr="00B07531">
        <w:rPr>
          <w:rFonts w:ascii="Palatino Linotype" w:hAnsi="Palatino Linotype" w:cs="Arial"/>
          <w:color w:val="000000" w:themeColor="text1"/>
          <w:lang w:val="es-MX"/>
        </w:rPr>
        <w:t>:</w:t>
      </w:r>
    </w:p>
    <w:p w14:paraId="7D4A4277" w14:textId="243217FA" w:rsidR="00863EF1" w:rsidRDefault="004944CA" w:rsidP="004944CA">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1C77E982" wp14:editId="02DFBD4A">
            <wp:extent cx="5361709" cy="3640884"/>
            <wp:effectExtent l="19050" t="19050" r="1079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120" cy="3641842"/>
                    </a:xfrm>
                    <a:prstGeom prst="rect">
                      <a:avLst/>
                    </a:prstGeom>
                    <a:noFill/>
                    <a:ln>
                      <a:solidFill>
                        <a:schemeClr val="tx1"/>
                      </a:solidFill>
                    </a:ln>
                  </pic:spPr>
                </pic:pic>
              </a:graphicData>
            </a:graphic>
          </wp:inline>
        </w:drawing>
      </w:r>
    </w:p>
    <w:p w14:paraId="30CEA07F" w14:textId="7C0B42DC" w:rsidR="004944CA" w:rsidRPr="00B07531" w:rsidRDefault="004944CA" w:rsidP="004944CA">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27527E6A" wp14:editId="1230D5EC">
            <wp:extent cx="5361709" cy="1293704"/>
            <wp:effectExtent l="19050" t="19050" r="1079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120" cy="1301524"/>
                    </a:xfrm>
                    <a:prstGeom prst="rect">
                      <a:avLst/>
                    </a:prstGeom>
                    <a:noFill/>
                    <a:ln>
                      <a:solidFill>
                        <a:schemeClr val="tx1"/>
                      </a:solidFill>
                    </a:ln>
                  </pic:spPr>
                </pic:pic>
              </a:graphicData>
            </a:graphic>
          </wp:inline>
        </w:drawing>
      </w:r>
    </w:p>
    <w:p w14:paraId="0A7B0BF1" w14:textId="16FBB3E8" w:rsidR="00525033" w:rsidRPr="00B07531" w:rsidRDefault="00525033" w:rsidP="00B07531">
      <w:pPr>
        <w:pStyle w:val="Prrafodelista"/>
        <w:tabs>
          <w:tab w:val="left" w:pos="0"/>
        </w:tabs>
        <w:spacing w:line="360" w:lineRule="auto"/>
        <w:ind w:left="1146" w:right="49"/>
        <w:rPr>
          <w:rFonts w:ascii="Palatino Linotype" w:hAnsi="Palatino Linotype" w:cs="Arial"/>
          <w:b/>
          <w:color w:val="000000" w:themeColor="text1"/>
        </w:rPr>
      </w:pPr>
    </w:p>
    <w:p w14:paraId="7EEC3E58" w14:textId="28547CE2" w:rsidR="009417CA" w:rsidRPr="00B07531" w:rsidRDefault="009417CA" w:rsidP="00B07531">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sidRPr="00B07531">
        <w:rPr>
          <w:rFonts w:ascii="Palatino Linotype" w:hAnsi="Palatino Linotype" w:cs="Arial"/>
          <w:color w:val="000000" w:themeColor="text1"/>
        </w:rPr>
        <w:t xml:space="preserve">En fecha </w:t>
      </w:r>
      <w:r w:rsidR="003D08EA">
        <w:rPr>
          <w:rFonts w:ascii="Palatino Linotype" w:hAnsi="Palatino Linotype" w:cs="Arial"/>
          <w:color w:val="000000" w:themeColor="text1"/>
        </w:rPr>
        <w:t>veinticuatro</w:t>
      </w:r>
      <w:r w:rsidRPr="00B07531">
        <w:rPr>
          <w:rFonts w:ascii="Palatino Linotype" w:hAnsi="Palatino Linotype" w:cs="Arial"/>
          <w:color w:val="000000" w:themeColor="text1"/>
        </w:rPr>
        <w:t xml:space="preserve"> (</w:t>
      </w:r>
      <w:r w:rsidR="00197267" w:rsidRPr="00B07531">
        <w:rPr>
          <w:rFonts w:ascii="Palatino Linotype" w:hAnsi="Palatino Linotype" w:cs="Arial"/>
          <w:color w:val="000000" w:themeColor="text1"/>
        </w:rPr>
        <w:t>2</w:t>
      </w:r>
      <w:r w:rsidR="003D08EA">
        <w:rPr>
          <w:rFonts w:ascii="Palatino Linotype" w:hAnsi="Palatino Linotype" w:cs="Arial"/>
          <w:color w:val="000000" w:themeColor="text1"/>
        </w:rPr>
        <w:t>4</w:t>
      </w:r>
      <w:r w:rsidRPr="00B07531">
        <w:rPr>
          <w:rFonts w:ascii="Palatino Linotype" w:hAnsi="Palatino Linotype" w:cs="Arial"/>
          <w:color w:val="000000" w:themeColor="text1"/>
        </w:rPr>
        <w:t xml:space="preserve">) de </w:t>
      </w:r>
      <w:r w:rsidR="00525033" w:rsidRPr="00B07531">
        <w:rPr>
          <w:rFonts w:ascii="Palatino Linotype" w:hAnsi="Palatino Linotype" w:cs="Arial"/>
          <w:color w:val="000000" w:themeColor="text1"/>
        </w:rPr>
        <w:t>nov</w:t>
      </w:r>
      <w:r w:rsidR="00197267" w:rsidRPr="00B07531">
        <w:rPr>
          <w:rFonts w:ascii="Palatino Linotype" w:hAnsi="Palatino Linotype" w:cs="Arial"/>
          <w:color w:val="000000" w:themeColor="text1"/>
        </w:rPr>
        <w:t>iembre</w:t>
      </w:r>
      <w:r w:rsidRPr="00B07531">
        <w:rPr>
          <w:rFonts w:ascii="Palatino Linotype" w:hAnsi="Palatino Linotype" w:cs="Arial"/>
          <w:color w:val="000000" w:themeColor="text1"/>
        </w:rPr>
        <w:t xml:space="preserve"> de dos mil veintiuno, el particular interpuso el recurso de revisión en contra de la respuesta, señalando como:</w:t>
      </w:r>
    </w:p>
    <w:p w14:paraId="76328207" w14:textId="77777777" w:rsidR="00197267" w:rsidRPr="00B07531" w:rsidRDefault="00197267" w:rsidP="00B07531">
      <w:pPr>
        <w:pStyle w:val="Prrafodelista"/>
        <w:spacing w:line="360" w:lineRule="auto"/>
        <w:ind w:left="0"/>
        <w:jc w:val="both"/>
        <w:rPr>
          <w:rFonts w:ascii="Palatino Linotype" w:hAnsi="Palatino Linotype" w:cs="Arial"/>
          <w:i/>
          <w:color w:val="000000" w:themeColor="text1"/>
        </w:rPr>
      </w:pPr>
    </w:p>
    <w:p w14:paraId="277E4464" w14:textId="7ED924EF" w:rsidR="009417CA" w:rsidRPr="00B07531" w:rsidRDefault="009417CA" w:rsidP="003D08EA">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7549071"/>
      <w:bookmarkStart w:id="98" w:name="_Toc87549085"/>
      <w:bookmarkStart w:id="99" w:name="_Toc88151748"/>
      <w:bookmarkStart w:id="100" w:name="_Toc88755924"/>
      <w:bookmarkStart w:id="101" w:name="_Toc88755967"/>
      <w:bookmarkStart w:id="102" w:name="_Toc88757117"/>
      <w:r w:rsidRPr="00B07531">
        <w:rPr>
          <w:rStyle w:val="Ttulo2Car"/>
          <w:rFonts w:ascii="Palatino Linotype" w:hAnsi="Palatino Linotype"/>
          <w:b/>
          <w:color w:val="000000" w:themeColor="text1"/>
          <w:sz w:val="24"/>
          <w:szCs w:val="24"/>
        </w:rPr>
        <w:t>Acto impugnado</w:t>
      </w:r>
      <w:bookmarkEnd w:id="2"/>
      <w:r w:rsidRPr="00B07531">
        <w:rPr>
          <w:rStyle w:val="Ttulo2Car"/>
          <w:rFonts w:ascii="Palatino Linotype" w:hAnsi="Palatino Linotype"/>
          <w:b/>
          <w:color w:val="000000" w:themeColor="text1"/>
          <w:sz w:val="24"/>
          <w:szCs w:val="24"/>
        </w:rPr>
        <w:t xml:space="preserve">: </w:t>
      </w:r>
      <w:r w:rsidRPr="00B07531">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3D08EA" w:rsidRPr="003D08EA">
        <w:rPr>
          <w:rStyle w:val="Ttulo2Car"/>
          <w:rFonts w:ascii="Palatino Linotype" w:hAnsi="Palatino Linotype"/>
          <w:i/>
          <w:color w:val="000000" w:themeColor="text1"/>
          <w:sz w:val="24"/>
          <w:szCs w:val="24"/>
        </w:rPr>
        <w:t xml:space="preserve">No acepto por ningún concepto la respuesta que esta ofreciendo el ayuntamiento, ya que es una respuesta muy infantil, como es posible que el derribo de 50 de arboles del fraccionamiento, el daño haya sido subsanado con 12 retoños de </w:t>
      </w:r>
      <w:r w:rsidR="003D08EA" w:rsidRPr="003D08EA">
        <w:rPr>
          <w:rStyle w:val="Ttulo2Car"/>
          <w:rFonts w:ascii="Palatino Linotype" w:hAnsi="Palatino Linotype"/>
          <w:i/>
          <w:color w:val="000000" w:themeColor="text1"/>
          <w:sz w:val="24"/>
          <w:szCs w:val="24"/>
        </w:rPr>
        <w:lastRenderedPageBreak/>
        <w:t>acacia sin ningún fundamento legal y jurídico al supuesto llamado de la administración para justificar este retiro ilegal de arboles y que no pudieron justificar la administración la tala, derribo y retiro de mas de 50 arboles jóvenes, si dicha dirección quiere pruebas, que solicite a la dirección de obras públicas el inventario de arboles con que inicio este fraccionamiento ya que finalmente como ciudadano no tengo la obligación de presentar evidencia ni pruebas porque no soy policía y esta dirección de medio ambiente si tiene la obligación de investigar y de encontrar la evidencias necesarias para corregir el desorden depredatorio de arboles. por otro lado le recordamos que esto es un delito de fuero federal y que la ley otorga 5 años para denunciar actos ilícitos de esta índole.</w:t>
      </w:r>
      <w:r w:rsidRPr="00B07531">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B07531">
        <w:rPr>
          <w:rFonts w:ascii="Palatino Linotype" w:hAnsi="Palatino Linotype"/>
          <w:i/>
          <w:color w:val="000000" w:themeColor="text1"/>
        </w:rPr>
        <w:t xml:space="preserve"> </w:t>
      </w:r>
      <w:bookmarkStart w:id="103" w:name="_Toc466982515"/>
      <w:bookmarkStart w:id="104" w:name="_Toc27589209"/>
      <w:bookmarkStart w:id="105" w:name="_Toc29395023"/>
      <w:bookmarkStart w:id="106" w:name="_Toc29481468"/>
      <w:bookmarkStart w:id="107" w:name="_Toc33113912"/>
      <w:bookmarkStart w:id="108" w:name="_Toc33643060"/>
      <w:bookmarkStart w:id="109" w:name="_Toc33724992"/>
      <w:bookmarkStart w:id="110" w:name="_Toc33726435"/>
      <w:bookmarkStart w:id="111" w:name="_Toc34157663"/>
      <w:bookmarkStart w:id="112" w:name="_Toc35003616"/>
      <w:bookmarkStart w:id="113" w:name="_Toc35535692"/>
      <w:bookmarkStart w:id="114" w:name="_Toc52971950"/>
      <w:bookmarkStart w:id="115" w:name="_Toc52996699"/>
      <w:bookmarkStart w:id="116" w:name="_Toc54138947"/>
      <w:bookmarkStart w:id="117" w:name="_Toc54267071"/>
      <w:bookmarkStart w:id="118" w:name="_Toc61462045"/>
      <w:bookmarkStart w:id="119" w:name="_Toc62081312"/>
      <w:bookmarkStart w:id="120" w:name="_Toc62765905"/>
      <w:bookmarkStart w:id="121" w:name="_Toc63932066"/>
      <w:bookmarkStart w:id="122" w:name="_Toc65793607"/>
      <w:bookmarkStart w:id="123" w:name="_Toc66973887"/>
      <w:bookmarkStart w:id="124" w:name="_Toc66974016"/>
      <w:bookmarkStart w:id="125" w:name="_Toc66979492"/>
      <w:bookmarkStart w:id="126" w:name="_Toc66998019"/>
      <w:bookmarkStart w:id="127" w:name="_Toc66998081"/>
      <w:bookmarkStart w:id="128" w:name="_Toc471908127"/>
      <w:bookmarkStart w:id="129" w:name="_Toc491791301"/>
      <w:bookmarkStart w:id="130" w:name="_Toc496726171"/>
      <w:bookmarkStart w:id="131" w:name="_Toc497242135"/>
      <w:bookmarkStart w:id="132" w:name="_Toc497292518"/>
      <w:bookmarkStart w:id="133" w:name="_Toc498503717"/>
      <w:bookmarkStart w:id="134" w:name="_Toc499568661"/>
      <w:bookmarkStart w:id="135" w:name="_Toc499568694"/>
      <w:bookmarkStart w:id="136" w:name="_Toc499665453"/>
      <w:bookmarkStart w:id="137" w:name="_Toc499729820"/>
      <w:bookmarkStart w:id="138" w:name="_Toc499835025"/>
      <w:bookmarkStart w:id="139" w:name="_Toc499835836"/>
      <w:bookmarkStart w:id="140" w:name="_Toc499835859"/>
      <w:bookmarkStart w:id="141" w:name="_Toc500264538"/>
      <w:bookmarkStart w:id="142" w:name="_Toc503290276"/>
      <w:bookmarkStart w:id="143" w:name="_Toc524009638"/>
      <w:bookmarkStart w:id="144" w:name="_Toc524009673"/>
      <w:bookmarkStart w:id="145" w:name="_Toc524602721"/>
      <w:bookmarkStart w:id="146" w:name="_Toc526365280"/>
      <w:bookmarkStart w:id="147" w:name="_Toc526365338"/>
      <w:bookmarkStart w:id="148" w:name="_Toc530067665"/>
      <w:bookmarkStart w:id="149" w:name="_Toc530067693"/>
      <w:bookmarkStart w:id="150" w:name="_Toc530067940"/>
      <w:bookmarkStart w:id="151" w:name="_Toc530590421"/>
      <w:bookmarkStart w:id="152" w:name="_Toc530593952"/>
      <w:bookmarkStart w:id="153" w:name="_Toc531190249"/>
      <w:bookmarkStart w:id="154" w:name="_Toc531190296"/>
      <w:bookmarkStart w:id="155" w:name="_Toc534908209"/>
      <w:bookmarkStart w:id="156" w:name="_Toc534909345"/>
      <w:bookmarkStart w:id="157" w:name="_Toc535353306"/>
      <w:bookmarkStart w:id="158" w:name="_Toc535353792"/>
      <w:bookmarkStart w:id="159" w:name="_Toc18436352"/>
      <w:bookmarkStart w:id="160" w:name="_Toc18436386"/>
      <w:bookmarkStart w:id="161" w:name="_Toc18513478"/>
      <w:bookmarkStart w:id="162" w:name="_Toc18513504"/>
      <w:bookmarkStart w:id="163" w:name="_Toc18606802"/>
      <w:bookmarkStart w:id="164" w:name="_Toc19723537"/>
      <w:bookmarkStart w:id="165" w:name="_Toc20322796"/>
      <w:bookmarkStart w:id="166" w:name="_Toc20323053"/>
      <w:bookmarkStart w:id="167" w:name="_Toc20323182"/>
      <w:bookmarkStart w:id="168" w:name="_Toc20420592"/>
      <w:bookmarkStart w:id="169" w:name="_Toc20421580"/>
      <w:bookmarkStart w:id="170" w:name="_Toc21027317"/>
      <w:bookmarkStart w:id="171" w:name="_Toc22660653"/>
      <w:bookmarkStart w:id="172" w:name="_Toc22811624"/>
      <w:bookmarkStart w:id="173"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B07531" w:rsidRDefault="009417CA" w:rsidP="00B07531">
      <w:pPr>
        <w:pStyle w:val="Prrafodelista"/>
        <w:tabs>
          <w:tab w:val="left" w:pos="0"/>
        </w:tabs>
        <w:spacing w:line="360" w:lineRule="auto"/>
        <w:ind w:right="49"/>
        <w:jc w:val="both"/>
        <w:rPr>
          <w:rFonts w:ascii="Palatino Linotype" w:hAnsi="Palatino Linotype"/>
          <w:i/>
          <w:color w:val="000000" w:themeColor="text1"/>
        </w:rPr>
      </w:pPr>
    </w:p>
    <w:p w14:paraId="0712C16F" w14:textId="5C37ED5D" w:rsidR="009417CA" w:rsidRPr="00B07531" w:rsidRDefault="009417CA" w:rsidP="003D08EA">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4" w:name="_Toc68785282"/>
      <w:bookmarkStart w:id="175" w:name="_Toc69381530"/>
      <w:bookmarkStart w:id="176" w:name="_Toc69381640"/>
      <w:bookmarkStart w:id="177" w:name="_Toc69831973"/>
      <w:bookmarkStart w:id="178" w:name="_Toc69843169"/>
      <w:bookmarkStart w:id="179" w:name="_Toc69843264"/>
      <w:bookmarkStart w:id="180" w:name="_Toc69843416"/>
      <w:bookmarkStart w:id="181" w:name="_Toc69843554"/>
      <w:bookmarkStart w:id="182" w:name="_Toc70082897"/>
      <w:bookmarkStart w:id="183" w:name="_Toc70082934"/>
      <w:bookmarkStart w:id="184" w:name="_Toc70593345"/>
      <w:bookmarkStart w:id="185" w:name="_Toc72501021"/>
      <w:bookmarkStart w:id="186" w:name="_Toc72501064"/>
      <w:bookmarkStart w:id="187" w:name="_Toc74778591"/>
      <w:bookmarkStart w:id="188" w:name="_Toc80642338"/>
      <w:bookmarkStart w:id="189" w:name="_Toc80642359"/>
      <w:bookmarkStart w:id="190" w:name="_Toc80642426"/>
      <w:bookmarkStart w:id="191" w:name="_Toc80673808"/>
      <w:bookmarkStart w:id="192" w:name="_Toc81279806"/>
      <w:bookmarkStart w:id="193" w:name="_Toc81349548"/>
      <w:bookmarkStart w:id="194" w:name="_Toc81349627"/>
      <w:bookmarkStart w:id="195" w:name="_Toc82531981"/>
      <w:bookmarkStart w:id="196" w:name="_Toc82533468"/>
      <w:bookmarkStart w:id="197" w:name="_Toc82533520"/>
      <w:bookmarkStart w:id="198" w:name="_Toc87549072"/>
      <w:bookmarkStart w:id="199" w:name="_Toc87549086"/>
      <w:bookmarkStart w:id="200" w:name="_Toc88151749"/>
      <w:bookmarkStart w:id="201" w:name="_Toc88755925"/>
      <w:bookmarkStart w:id="202" w:name="_Toc88755968"/>
      <w:bookmarkStart w:id="203" w:name="_Toc88757118"/>
      <w:r w:rsidRPr="00B07531">
        <w:rPr>
          <w:rStyle w:val="Ttulo2Car"/>
          <w:rFonts w:ascii="Palatino Linotype" w:hAnsi="Palatino Linotype"/>
          <w:b/>
          <w:color w:val="000000" w:themeColor="text1"/>
          <w:sz w:val="24"/>
          <w:szCs w:val="24"/>
        </w:rPr>
        <w:t>Razones o Motivos de inconformidad:</w:t>
      </w:r>
      <w:bookmarkEnd w:id="10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B07531">
        <w:rPr>
          <w:rFonts w:ascii="Palatino Linotype" w:hAnsi="Palatino Linotype"/>
          <w:b/>
          <w:color w:val="000000" w:themeColor="text1"/>
        </w:rPr>
        <w:t xml:space="preserve"> </w:t>
      </w:r>
      <w:r w:rsidRPr="00B07531">
        <w:rPr>
          <w:rFonts w:ascii="Palatino Linotype" w:hAnsi="Palatino Linotype"/>
          <w:i/>
          <w:color w:val="000000" w:themeColor="text1"/>
        </w:rPr>
        <w:t>“</w:t>
      </w:r>
      <w:r w:rsidR="003D08EA" w:rsidRPr="003D08EA">
        <w:rPr>
          <w:rFonts w:ascii="Palatino Linotype" w:hAnsi="Palatino Linotype"/>
          <w:i/>
          <w:color w:val="000000" w:themeColor="text1"/>
        </w:rPr>
        <w:t>No es posible que existan este tipo de actos, que estén dañando el medio ambiente y que servidores públicos incompetentes no saben ni se atreven a aplicar la ley federal del medio ambiente. Por tales motivos solicito a esta memorable institución se le de fe a la Comisión de Derechos Humanos y a la Secretaría de Medio Ambiente del Estado de México</w:t>
      </w:r>
      <w:r w:rsidR="003D08EA">
        <w:rPr>
          <w:rFonts w:ascii="Palatino Linotype" w:hAnsi="Palatino Linotype"/>
          <w:i/>
          <w:color w:val="000000" w:themeColor="text1"/>
        </w:rPr>
        <w:t>.</w:t>
      </w:r>
      <w:r w:rsidRPr="00B07531">
        <w:rPr>
          <w:rFonts w:ascii="Palatino Linotype" w:hAnsi="Palatino Linotype"/>
          <w:i/>
          <w:color w:val="000000" w:themeColor="text1"/>
        </w:rPr>
        <w: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59C4E098" w14:textId="77777777" w:rsidR="007B4CF4" w:rsidRPr="00B07531" w:rsidRDefault="007B4CF4" w:rsidP="00B07531">
      <w:pPr>
        <w:pStyle w:val="Prrafodelista"/>
        <w:spacing w:line="360" w:lineRule="auto"/>
        <w:rPr>
          <w:rFonts w:ascii="Palatino Linotype" w:hAnsi="Palatino Linotype" w:cs="Arial"/>
          <w:i/>
          <w:color w:val="000000" w:themeColor="text1"/>
        </w:rPr>
      </w:pPr>
    </w:p>
    <w:p w14:paraId="18403F73" w14:textId="5092B18F" w:rsidR="00E5024B" w:rsidRPr="00B07531" w:rsidRDefault="009417CA" w:rsidP="00B07531">
      <w:pPr>
        <w:pStyle w:val="Prrafodelista"/>
        <w:numPr>
          <w:ilvl w:val="0"/>
          <w:numId w:val="7"/>
        </w:numPr>
        <w:spacing w:line="360" w:lineRule="auto"/>
        <w:ind w:left="0" w:firstLine="0"/>
        <w:jc w:val="both"/>
        <w:rPr>
          <w:rFonts w:ascii="Palatino Linotype" w:eastAsia="Calibri" w:hAnsi="Palatino Linotype" w:cs="Arial"/>
        </w:rPr>
      </w:pPr>
      <w:r w:rsidRPr="00B07531">
        <w:rPr>
          <w:rFonts w:ascii="Palatino Linotype" w:eastAsia="Calibri" w:hAnsi="Palatino Linotype" w:cs="Arial"/>
        </w:rPr>
        <w:t xml:space="preserve">Se </w:t>
      </w:r>
      <w:r w:rsidRPr="00B07531">
        <w:rPr>
          <w:rFonts w:ascii="Palatino Linotype" w:hAnsi="Palatino Linotype" w:cs="Arial"/>
          <w:color w:val="000000" w:themeColor="text1"/>
        </w:rPr>
        <w:t>registró</w:t>
      </w:r>
      <w:r w:rsidRPr="00B07531">
        <w:rPr>
          <w:rFonts w:ascii="Palatino Linotype" w:eastAsia="Calibri" w:hAnsi="Palatino Linotype" w:cs="Arial"/>
        </w:rPr>
        <w:t xml:space="preserve"> el recurso de revisión bajo el número de expediente al rubro indicado,</w:t>
      </w:r>
      <w:r w:rsidR="003C26A0" w:rsidRPr="00B07531">
        <w:rPr>
          <w:rFonts w:ascii="Palatino Linotype" w:eastAsia="Calibri" w:hAnsi="Palatino Linotype" w:cs="Arial"/>
        </w:rPr>
        <w:t xml:space="preserve"> y</w:t>
      </w:r>
      <w:r w:rsidRPr="00B07531">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B07531">
        <w:rPr>
          <w:rFonts w:ascii="Palatino Linotype" w:eastAsia="Calibri" w:hAnsi="Palatino Linotype" w:cs="Arial"/>
        </w:rPr>
        <w:t xml:space="preserve"> </w:t>
      </w:r>
      <w:r w:rsidRPr="00B07531">
        <w:rPr>
          <w:rFonts w:ascii="Palatino Linotype" w:eastAsia="Calibri" w:hAnsi="Palatino Linotype" w:cs="Arial"/>
        </w:rPr>
        <w:t>l</w:t>
      </w:r>
      <w:r w:rsidR="00197267" w:rsidRPr="00B07531">
        <w:rPr>
          <w:rFonts w:ascii="Palatino Linotype" w:eastAsia="Calibri" w:hAnsi="Palatino Linotype" w:cs="Arial"/>
        </w:rPr>
        <w:t xml:space="preserve">a </w:t>
      </w:r>
      <w:r w:rsidRPr="00B07531">
        <w:rPr>
          <w:rFonts w:ascii="Palatino Linotype" w:eastAsia="Calibri" w:hAnsi="Palatino Linotype" w:cs="Arial"/>
          <w:b/>
        </w:rPr>
        <w:t>Comisionad</w:t>
      </w:r>
      <w:r w:rsidR="000B08A0" w:rsidRPr="00B07531">
        <w:rPr>
          <w:rFonts w:ascii="Palatino Linotype" w:eastAsia="Calibri" w:hAnsi="Palatino Linotype" w:cs="Arial"/>
          <w:b/>
        </w:rPr>
        <w:t>a</w:t>
      </w:r>
      <w:r w:rsidRPr="00B07531">
        <w:rPr>
          <w:rFonts w:ascii="Palatino Linotype" w:eastAsia="Calibri" w:hAnsi="Palatino Linotype" w:cs="Arial"/>
          <w:b/>
        </w:rPr>
        <w:t xml:space="preserve"> </w:t>
      </w:r>
      <w:r w:rsidR="00197267" w:rsidRPr="00B07531">
        <w:rPr>
          <w:rFonts w:ascii="Palatino Linotype" w:eastAsia="Calibri" w:hAnsi="Palatino Linotype" w:cs="Arial"/>
          <w:b/>
        </w:rPr>
        <w:t>María del Rosario Mejía Ayala</w:t>
      </w:r>
      <w:r w:rsidRPr="00B07531">
        <w:rPr>
          <w:rFonts w:ascii="Palatino Linotype" w:eastAsia="Calibri" w:hAnsi="Palatino Linotype" w:cs="Arial"/>
        </w:rPr>
        <w:t>, con el objeto de su análisis.</w:t>
      </w:r>
    </w:p>
    <w:p w14:paraId="3803A233" w14:textId="77777777" w:rsidR="00BE1923" w:rsidRPr="00B07531" w:rsidRDefault="00BE1923" w:rsidP="00B07531">
      <w:pPr>
        <w:pStyle w:val="Prrafodelista"/>
        <w:spacing w:line="360" w:lineRule="auto"/>
        <w:ind w:left="0"/>
        <w:jc w:val="both"/>
        <w:rPr>
          <w:rFonts w:ascii="Palatino Linotype" w:eastAsia="Calibri" w:hAnsi="Palatino Linotype" w:cs="Arial"/>
        </w:rPr>
      </w:pPr>
    </w:p>
    <w:p w14:paraId="75061726" w14:textId="74F6DAFC" w:rsidR="005123A8" w:rsidRPr="00B07531" w:rsidRDefault="000B08A0" w:rsidP="00B07531">
      <w:pPr>
        <w:pStyle w:val="Prrafodelista"/>
        <w:numPr>
          <w:ilvl w:val="0"/>
          <w:numId w:val="7"/>
        </w:numPr>
        <w:spacing w:line="360" w:lineRule="auto"/>
        <w:ind w:left="0" w:firstLine="0"/>
        <w:jc w:val="both"/>
        <w:rPr>
          <w:rFonts w:ascii="Palatino Linotype" w:hAnsi="Palatino Linotype"/>
          <w:color w:val="000000"/>
        </w:rPr>
      </w:pPr>
      <w:r w:rsidRPr="00B07531">
        <w:rPr>
          <w:rFonts w:ascii="Palatino Linotype" w:hAnsi="Palatino Linotype"/>
          <w:color w:val="000000"/>
        </w:rPr>
        <w:lastRenderedPageBreak/>
        <w:t>La</w:t>
      </w:r>
      <w:r w:rsidR="009417CA" w:rsidRPr="00B07531">
        <w:rPr>
          <w:rFonts w:ascii="Palatino Linotype" w:hAnsi="Palatino Linotype"/>
          <w:color w:val="000000"/>
        </w:rPr>
        <w:t xml:space="preserve"> Comisionad</w:t>
      </w:r>
      <w:r w:rsidRPr="00B07531">
        <w:rPr>
          <w:rFonts w:ascii="Palatino Linotype" w:hAnsi="Palatino Linotype"/>
          <w:color w:val="000000"/>
        </w:rPr>
        <w:t>a</w:t>
      </w:r>
      <w:r w:rsidR="009417CA" w:rsidRPr="00B07531">
        <w:rPr>
          <w:rFonts w:ascii="Palatino Linotype" w:hAnsi="Palatino Linotype"/>
          <w:color w:val="000000"/>
        </w:rPr>
        <w:t xml:space="preserve"> Ponente con fundamento en lo dispuesto por el artículo 185 </w:t>
      </w:r>
      <w:r w:rsidR="009417CA" w:rsidRPr="00B07531">
        <w:rPr>
          <w:rFonts w:ascii="Palatino Linotype" w:eastAsia="Calibri" w:hAnsi="Palatino Linotype" w:cs="Arial"/>
        </w:rPr>
        <w:t>fracción</w:t>
      </w:r>
      <w:r w:rsidR="009417CA" w:rsidRPr="00B07531">
        <w:rPr>
          <w:rFonts w:ascii="Palatino Linotype" w:hAnsi="Palatino Linotype"/>
          <w:color w:val="000000"/>
        </w:rPr>
        <w:t xml:space="preserve"> II de la ley de la materia, a través del acuerdo de admisión de fecha </w:t>
      </w:r>
      <w:r w:rsidR="00D2719B">
        <w:rPr>
          <w:rFonts w:ascii="Palatino Linotype" w:hAnsi="Palatino Linotype"/>
          <w:b/>
          <w:color w:val="000000"/>
        </w:rPr>
        <w:t>veintinueve</w:t>
      </w:r>
      <w:r w:rsidR="009417CA" w:rsidRPr="00B07531">
        <w:rPr>
          <w:rFonts w:ascii="Palatino Linotype" w:hAnsi="Palatino Linotype"/>
          <w:b/>
          <w:color w:val="000000"/>
        </w:rPr>
        <w:t xml:space="preserve"> (</w:t>
      </w:r>
      <w:r w:rsidR="0083593F" w:rsidRPr="00B07531">
        <w:rPr>
          <w:rFonts w:ascii="Palatino Linotype" w:hAnsi="Palatino Linotype"/>
          <w:b/>
          <w:color w:val="000000"/>
        </w:rPr>
        <w:t>2</w:t>
      </w:r>
      <w:r w:rsidR="00D2719B">
        <w:rPr>
          <w:rFonts w:ascii="Palatino Linotype" w:hAnsi="Palatino Linotype"/>
          <w:b/>
          <w:color w:val="000000"/>
        </w:rPr>
        <w:t>9</w:t>
      </w:r>
      <w:r w:rsidR="009417CA" w:rsidRPr="00B07531">
        <w:rPr>
          <w:rFonts w:ascii="Palatino Linotype" w:hAnsi="Palatino Linotype"/>
          <w:b/>
          <w:color w:val="000000"/>
        </w:rPr>
        <w:t xml:space="preserve">) de </w:t>
      </w:r>
      <w:r w:rsidR="0083593F" w:rsidRPr="00B07531">
        <w:rPr>
          <w:rFonts w:ascii="Palatino Linotype" w:hAnsi="Palatino Linotype"/>
          <w:b/>
          <w:color w:val="000000"/>
        </w:rPr>
        <w:t>noviem</w:t>
      </w:r>
      <w:r w:rsidR="00740DE3" w:rsidRPr="00B07531">
        <w:rPr>
          <w:rFonts w:ascii="Palatino Linotype" w:hAnsi="Palatino Linotype"/>
          <w:b/>
          <w:color w:val="000000"/>
        </w:rPr>
        <w:t>bre</w:t>
      </w:r>
      <w:r w:rsidR="009417CA" w:rsidRPr="00B07531">
        <w:rPr>
          <w:rFonts w:ascii="Palatino Linotype" w:hAnsi="Palatino Linotype"/>
          <w:b/>
          <w:color w:val="000000"/>
        </w:rPr>
        <w:t xml:space="preserve"> de dos mil veintiuno</w:t>
      </w:r>
      <w:r w:rsidR="009417CA" w:rsidRPr="00B07531">
        <w:rPr>
          <w:rFonts w:ascii="Palatino Linotype" w:hAnsi="Palatino Linotype"/>
          <w:color w:val="000000"/>
        </w:rPr>
        <w:t xml:space="preserve">, puso a disposición de las partes el expediente electrónico vía SAIMEX a efecto de que en un plazo máximo de siete días manifestaran lo que a </w:t>
      </w:r>
      <w:r w:rsidRPr="00B07531">
        <w:rPr>
          <w:rFonts w:ascii="Palatino Linotype" w:hAnsi="Palatino Linotype"/>
          <w:color w:val="000000"/>
        </w:rPr>
        <w:t xml:space="preserve">su </w:t>
      </w:r>
      <w:r w:rsidR="009417CA" w:rsidRPr="00B07531">
        <w:rPr>
          <w:rFonts w:ascii="Palatino Linotype" w:hAnsi="Palatino Linotype"/>
          <w:color w:val="000000"/>
        </w:rPr>
        <w:t xml:space="preserve">derecho conviniera, ofrecieran pruebas y alegatos según corresponda al caso concreto, de esta forma para que el </w:t>
      </w:r>
      <w:r w:rsidR="009417CA" w:rsidRPr="00B07531">
        <w:rPr>
          <w:rFonts w:ascii="Palatino Linotype" w:hAnsi="Palatino Linotype"/>
          <w:b/>
          <w:color w:val="000000"/>
        </w:rPr>
        <w:t xml:space="preserve">SUJETO OBLIGADO </w:t>
      </w:r>
      <w:r w:rsidR="009417CA" w:rsidRPr="00B07531">
        <w:rPr>
          <w:rFonts w:ascii="Palatino Linotype" w:hAnsi="Palatino Linotype"/>
          <w:color w:val="000000"/>
        </w:rPr>
        <w:t>presentara el Informe Justificado procedente.</w:t>
      </w:r>
    </w:p>
    <w:p w14:paraId="40945B30" w14:textId="77777777" w:rsidR="00BE1923" w:rsidRPr="00B07531" w:rsidRDefault="00BE1923" w:rsidP="00B07531">
      <w:pPr>
        <w:pStyle w:val="Prrafodelista"/>
        <w:spacing w:line="360" w:lineRule="auto"/>
        <w:rPr>
          <w:rFonts w:ascii="Palatino Linotype" w:hAnsi="Palatino Linotype"/>
          <w:color w:val="000000"/>
        </w:rPr>
      </w:pPr>
    </w:p>
    <w:p w14:paraId="26EC5D4D" w14:textId="0E4338D8" w:rsidR="00FD71C1" w:rsidRPr="00B07531" w:rsidRDefault="009417CA"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hAnsi="Palatino Linotype"/>
        </w:rPr>
        <w:t xml:space="preserve">El </w:t>
      </w:r>
      <w:r w:rsidRPr="00B07531">
        <w:rPr>
          <w:rFonts w:ascii="Palatino Linotype" w:hAnsi="Palatino Linotype"/>
          <w:b/>
          <w:color w:val="000000"/>
        </w:rPr>
        <w:t>SUJETO</w:t>
      </w:r>
      <w:r w:rsidRPr="00B07531">
        <w:rPr>
          <w:rFonts w:ascii="Palatino Linotype" w:hAnsi="Palatino Linotype"/>
          <w:b/>
        </w:rPr>
        <w:t xml:space="preserve"> OBLIGADO</w:t>
      </w:r>
      <w:r w:rsidRPr="00B07531">
        <w:rPr>
          <w:rFonts w:ascii="Palatino Linotype" w:hAnsi="Palatino Linotype"/>
        </w:rPr>
        <w:t xml:space="preserve"> </w:t>
      </w:r>
      <w:r w:rsidR="007064C5">
        <w:rPr>
          <w:rFonts w:ascii="Palatino Linotype" w:hAnsi="Palatino Linotype"/>
        </w:rPr>
        <w:t>fue omiso en rendir</w:t>
      </w:r>
      <w:r w:rsidR="00740DE3" w:rsidRPr="00B07531">
        <w:rPr>
          <w:rFonts w:ascii="Palatino Linotype" w:hAnsi="Palatino Linotype"/>
        </w:rPr>
        <w:t xml:space="preserve"> </w:t>
      </w:r>
      <w:r w:rsidR="007064C5">
        <w:rPr>
          <w:rFonts w:ascii="Palatino Linotype" w:hAnsi="Palatino Linotype"/>
        </w:rPr>
        <w:t>su informe justificado, por su parte el particular fue omiso en realizar manifestaciones que a su derecho conviniera y asistiera</w:t>
      </w:r>
      <w:r w:rsidR="00E378D0" w:rsidRPr="00B07531">
        <w:rPr>
          <w:rFonts w:ascii="Palatino Linotype" w:hAnsi="Palatino Linotype"/>
        </w:rPr>
        <w:t>.</w:t>
      </w:r>
    </w:p>
    <w:p w14:paraId="7668BE5D" w14:textId="77777777" w:rsidR="00BE1923" w:rsidRPr="00B07531" w:rsidRDefault="00BE1923" w:rsidP="00B07531">
      <w:pPr>
        <w:pStyle w:val="Prrafodelista"/>
        <w:spacing w:line="360" w:lineRule="auto"/>
        <w:rPr>
          <w:rFonts w:ascii="Palatino Linotype" w:hAnsi="Palatino Linotype"/>
        </w:rPr>
      </w:pPr>
    </w:p>
    <w:p w14:paraId="5490EA9D" w14:textId="57D77E2A" w:rsidR="00C141DB" w:rsidRPr="00B07531" w:rsidRDefault="000B08A0"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hAnsi="Palatino Linotype"/>
        </w:rPr>
        <w:t>La</w:t>
      </w:r>
      <w:r w:rsidR="009417CA" w:rsidRPr="00B07531">
        <w:rPr>
          <w:rFonts w:ascii="Palatino Linotype" w:hAnsi="Palatino Linotype"/>
        </w:rPr>
        <w:t xml:space="preserve"> Comisionad</w:t>
      </w:r>
      <w:r w:rsidRPr="00B07531">
        <w:rPr>
          <w:rFonts w:ascii="Palatino Linotype" w:hAnsi="Palatino Linotype"/>
        </w:rPr>
        <w:t>a</w:t>
      </w:r>
      <w:r w:rsidR="009417CA" w:rsidRPr="00B07531">
        <w:rPr>
          <w:rFonts w:ascii="Palatino Linotype" w:hAnsi="Palatino Linotype"/>
        </w:rPr>
        <w:t xml:space="preserve"> Ponente mediante acuerdo</w:t>
      </w:r>
      <w:r w:rsidR="00EF2F5E" w:rsidRPr="00B07531">
        <w:rPr>
          <w:rFonts w:ascii="Palatino Linotype" w:hAnsi="Palatino Linotype"/>
        </w:rPr>
        <w:t>s</w:t>
      </w:r>
      <w:r w:rsidR="009417CA" w:rsidRPr="00B07531">
        <w:rPr>
          <w:rFonts w:ascii="Palatino Linotype" w:hAnsi="Palatino Linotype"/>
        </w:rPr>
        <w:t xml:space="preserve"> de fecha </w:t>
      </w:r>
      <w:r w:rsidR="007064C5">
        <w:rPr>
          <w:rFonts w:ascii="Palatino Linotype" w:hAnsi="Palatino Linotype"/>
        </w:rPr>
        <w:t>dieciséis</w:t>
      </w:r>
      <w:r w:rsidR="009417CA" w:rsidRPr="00B07531">
        <w:rPr>
          <w:rFonts w:ascii="Palatino Linotype" w:hAnsi="Palatino Linotype"/>
        </w:rPr>
        <w:t xml:space="preserve"> (</w:t>
      </w:r>
      <w:r w:rsidR="007064C5">
        <w:rPr>
          <w:rFonts w:ascii="Palatino Linotype" w:hAnsi="Palatino Linotype"/>
        </w:rPr>
        <w:t>16</w:t>
      </w:r>
      <w:r w:rsidR="009417CA" w:rsidRPr="00B07531">
        <w:rPr>
          <w:rFonts w:ascii="Palatino Linotype" w:hAnsi="Palatino Linotype"/>
        </w:rPr>
        <w:t xml:space="preserve">) de </w:t>
      </w:r>
      <w:r w:rsidR="00EF2F5E" w:rsidRPr="00B07531">
        <w:rPr>
          <w:rFonts w:ascii="Palatino Linotype" w:hAnsi="Palatino Linotype"/>
        </w:rPr>
        <w:t>febrero</w:t>
      </w:r>
      <w:r w:rsidR="009417CA" w:rsidRPr="00B07531">
        <w:rPr>
          <w:rFonts w:ascii="Palatino Linotype" w:hAnsi="Palatino Linotype"/>
        </w:rPr>
        <w:t xml:space="preserve"> de dos mil </w:t>
      </w:r>
      <w:r w:rsidR="00EF2F5E" w:rsidRPr="00B07531">
        <w:rPr>
          <w:rFonts w:ascii="Palatino Linotype" w:hAnsi="Palatino Linotype"/>
        </w:rPr>
        <w:t>veintidós</w:t>
      </w:r>
      <w:r w:rsidR="000B5974" w:rsidRPr="00B07531">
        <w:rPr>
          <w:rFonts w:ascii="Palatino Linotype" w:hAnsi="Palatino Linotype"/>
        </w:rPr>
        <w:t>,</w:t>
      </w:r>
      <w:r w:rsidR="00735CB0" w:rsidRPr="00B07531">
        <w:rPr>
          <w:rFonts w:ascii="Palatino Linotype" w:hAnsi="Palatino Linotype"/>
        </w:rPr>
        <w:t xml:space="preserve"> amplió</w:t>
      </w:r>
      <w:r w:rsidR="006C42CA" w:rsidRPr="00B07531">
        <w:rPr>
          <w:rFonts w:ascii="Palatino Linotype" w:hAnsi="Palatino Linotype"/>
        </w:rPr>
        <w:t xml:space="preserve"> el termino para resolver</w:t>
      </w:r>
      <w:r w:rsidR="00EF2F5E" w:rsidRPr="00B07531">
        <w:rPr>
          <w:rFonts w:ascii="Palatino Linotype" w:hAnsi="Palatino Linotype"/>
        </w:rPr>
        <w:t xml:space="preserve"> y</w:t>
      </w:r>
      <w:r w:rsidR="006C42CA" w:rsidRPr="00B07531">
        <w:rPr>
          <w:rFonts w:ascii="Palatino Linotype" w:hAnsi="Palatino Linotype"/>
        </w:rPr>
        <w:t xml:space="preserve"> posteriormente</w:t>
      </w:r>
      <w:r w:rsidR="000B5974" w:rsidRPr="00B07531">
        <w:rPr>
          <w:rFonts w:ascii="Palatino Linotype" w:hAnsi="Palatino Linotype"/>
        </w:rPr>
        <w:t xml:space="preserve"> decretó el cierre de instrucción</w:t>
      </w:r>
      <w:r w:rsidR="007B4CF4" w:rsidRPr="00B07531">
        <w:rPr>
          <w:rFonts w:ascii="Palatino Linotype" w:hAnsi="Palatino Linotype" w:cs="Arial"/>
        </w:rPr>
        <w:t xml:space="preserve">, </w:t>
      </w:r>
      <w:r w:rsidR="009417CA" w:rsidRPr="00B07531">
        <w:rPr>
          <w:rFonts w:ascii="Palatino Linotype" w:hAnsi="Palatino Linotype" w:cs="Arial"/>
        </w:rPr>
        <w:t>por lo que no habiendo más que hacer constar, y -</w:t>
      </w:r>
      <w:bookmarkStart w:id="204" w:name="_Toc491791302"/>
      <w:bookmarkStart w:id="205" w:name="_Toc74778592"/>
      <w:r w:rsidR="000B5974" w:rsidRPr="00B07531">
        <w:rPr>
          <w:rFonts w:ascii="Palatino Linotype" w:hAnsi="Palatino Linotype" w:cs="Arial"/>
        </w:rPr>
        <w:t>--</w:t>
      </w:r>
      <w:r w:rsidR="007064C5">
        <w:rPr>
          <w:rFonts w:ascii="Palatino Linotype" w:hAnsi="Palatino Linotype" w:cs="Arial"/>
        </w:rPr>
        <w:t>--------------</w:t>
      </w:r>
    </w:p>
    <w:p w14:paraId="49FE54C2" w14:textId="77777777" w:rsidR="000B5974" w:rsidRPr="00B07531" w:rsidRDefault="000B5974" w:rsidP="00B07531">
      <w:pPr>
        <w:pStyle w:val="Prrafodelista"/>
        <w:spacing w:line="360" w:lineRule="auto"/>
        <w:ind w:left="0"/>
        <w:jc w:val="both"/>
        <w:rPr>
          <w:rFonts w:ascii="Palatino Linotype" w:hAnsi="Palatino Linotype"/>
        </w:rPr>
      </w:pPr>
    </w:p>
    <w:p w14:paraId="425AF908" w14:textId="69A958DC" w:rsidR="009417CA" w:rsidRPr="00B07531" w:rsidRDefault="009417CA" w:rsidP="00B07531">
      <w:pPr>
        <w:pStyle w:val="Ttulo1"/>
        <w:spacing w:before="0" w:line="360" w:lineRule="auto"/>
        <w:jc w:val="center"/>
        <w:rPr>
          <w:rFonts w:ascii="Palatino Linotype" w:hAnsi="Palatino Linotype"/>
          <w:b/>
          <w:color w:val="000000" w:themeColor="text1"/>
          <w:sz w:val="24"/>
          <w:szCs w:val="24"/>
        </w:rPr>
      </w:pPr>
      <w:bookmarkStart w:id="206" w:name="_Toc88757119"/>
      <w:r w:rsidRPr="00B07531">
        <w:rPr>
          <w:rFonts w:ascii="Palatino Linotype" w:hAnsi="Palatino Linotype"/>
          <w:b/>
          <w:color w:val="000000" w:themeColor="text1"/>
          <w:sz w:val="24"/>
          <w:szCs w:val="24"/>
        </w:rPr>
        <w:t>CONSIDERANDO</w:t>
      </w:r>
      <w:bookmarkEnd w:id="204"/>
      <w:bookmarkEnd w:id="205"/>
      <w:bookmarkEnd w:id="206"/>
    </w:p>
    <w:p w14:paraId="6B045C1B" w14:textId="77777777" w:rsidR="00BE1923" w:rsidRPr="00B07531" w:rsidRDefault="00BE1923" w:rsidP="00B07531">
      <w:pPr>
        <w:pStyle w:val="Ttulo2"/>
        <w:spacing w:before="0" w:line="360" w:lineRule="auto"/>
        <w:rPr>
          <w:rFonts w:ascii="Palatino Linotype" w:hAnsi="Palatino Linotype"/>
          <w:b/>
          <w:color w:val="auto"/>
          <w:sz w:val="24"/>
          <w:szCs w:val="24"/>
        </w:rPr>
      </w:pPr>
      <w:bookmarkStart w:id="207" w:name="_Toc491791303"/>
      <w:bookmarkStart w:id="208" w:name="_Toc74778593"/>
    </w:p>
    <w:p w14:paraId="0EE6D2B8" w14:textId="77777777" w:rsidR="009417CA" w:rsidRPr="00B07531" w:rsidRDefault="009417CA" w:rsidP="00B07531">
      <w:pPr>
        <w:pStyle w:val="Ttulo2"/>
        <w:spacing w:before="0" w:line="360" w:lineRule="auto"/>
        <w:rPr>
          <w:rFonts w:ascii="Palatino Linotype" w:hAnsi="Palatino Linotype"/>
          <w:b/>
          <w:color w:val="auto"/>
          <w:sz w:val="24"/>
          <w:szCs w:val="24"/>
        </w:rPr>
      </w:pPr>
      <w:bookmarkStart w:id="209" w:name="_Toc88757120"/>
      <w:r w:rsidRPr="00B07531">
        <w:rPr>
          <w:rFonts w:ascii="Palatino Linotype" w:hAnsi="Palatino Linotype"/>
          <w:b/>
          <w:color w:val="auto"/>
          <w:sz w:val="24"/>
          <w:szCs w:val="24"/>
        </w:rPr>
        <w:t>PRIMERO. De la competencia</w:t>
      </w:r>
      <w:bookmarkEnd w:id="207"/>
      <w:bookmarkEnd w:id="208"/>
      <w:bookmarkEnd w:id="209"/>
    </w:p>
    <w:p w14:paraId="482E8AC6" w14:textId="77777777" w:rsidR="009417CA" w:rsidRPr="00B07531" w:rsidRDefault="009417CA" w:rsidP="00B07531">
      <w:pPr>
        <w:spacing w:line="360" w:lineRule="auto"/>
        <w:rPr>
          <w:rFonts w:ascii="Palatino Linotype" w:hAnsi="Palatino Linotype"/>
          <w:lang w:eastAsia="en-US"/>
        </w:rPr>
      </w:pPr>
    </w:p>
    <w:p w14:paraId="3C8EB508" w14:textId="1478EE7C" w:rsidR="009417CA" w:rsidRPr="00B07531" w:rsidRDefault="00520792" w:rsidP="00B07531">
      <w:pPr>
        <w:pStyle w:val="Prrafodelista"/>
        <w:numPr>
          <w:ilvl w:val="0"/>
          <w:numId w:val="7"/>
        </w:numPr>
        <w:spacing w:line="360" w:lineRule="auto"/>
        <w:ind w:left="0" w:firstLine="0"/>
        <w:jc w:val="both"/>
        <w:rPr>
          <w:rFonts w:ascii="Palatino Linotype" w:hAnsi="Palatino Linotype"/>
          <w:color w:val="000000" w:themeColor="text1"/>
        </w:rPr>
      </w:pPr>
      <w:r w:rsidRPr="00B07531">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w:t>
      </w:r>
      <w:r w:rsidRPr="00B07531">
        <w:rPr>
          <w:rFonts w:ascii="Palatino Linotype" w:hAnsi="Palatino Linotype"/>
          <w:color w:val="000000" w:themeColor="text1"/>
        </w:rPr>
        <w:lastRenderedPageBreak/>
        <w:t>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Pr="00B07531" w:rsidRDefault="004A744E" w:rsidP="00B07531">
      <w:pPr>
        <w:pStyle w:val="Prrafodelista"/>
        <w:tabs>
          <w:tab w:val="left" w:pos="426"/>
        </w:tabs>
        <w:spacing w:line="360" w:lineRule="auto"/>
        <w:ind w:left="0"/>
        <w:jc w:val="both"/>
        <w:outlineLvl w:val="1"/>
        <w:rPr>
          <w:rFonts w:ascii="Palatino Linotype" w:hAnsi="Palatino Linotype"/>
          <w:b/>
          <w:bCs/>
          <w:color w:val="000000" w:themeColor="text1"/>
        </w:rPr>
      </w:pPr>
      <w:bookmarkStart w:id="210" w:name="_Toc80699770"/>
      <w:bookmarkStart w:id="211" w:name="_Toc81260548"/>
    </w:p>
    <w:p w14:paraId="775CEE32" w14:textId="74D940A0" w:rsidR="009417CA" w:rsidRPr="00B07531" w:rsidRDefault="003C26A0" w:rsidP="00B07531">
      <w:pPr>
        <w:pStyle w:val="Prrafodelista"/>
        <w:tabs>
          <w:tab w:val="left" w:pos="426"/>
        </w:tabs>
        <w:spacing w:line="360" w:lineRule="auto"/>
        <w:ind w:left="0"/>
        <w:jc w:val="both"/>
        <w:outlineLvl w:val="1"/>
        <w:rPr>
          <w:rFonts w:ascii="Palatino Linotype" w:hAnsi="Palatino Linotype"/>
          <w:b/>
          <w:color w:val="000000" w:themeColor="text1"/>
        </w:rPr>
      </w:pPr>
      <w:bookmarkStart w:id="212" w:name="_Toc88757121"/>
      <w:r w:rsidRPr="00B07531">
        <w:rPr>
          <w:rFonts w:ascii="Palatino Linotype" w:hAnsi="Palatino Linotype"/>
          <w:b/>
          <w:bCs/>
          <w:color w:val="000000" w:themeColor="text1"/>
        </w:rPr>
        <w:t>SEGUNDO.</w:t>
      </w:r>
      <w:bookmarkStart w:id="213" w:name="_Toc491791304"/>
      <w:bookmarkStart w:id="214" w:name="_Toc74778594"/>
      <w:bookmarkEnd w:id="210"/>
      <w:bookmarkEnd w:id="211"/>
      <w:r w:rsidR="009417CA" w:rsidRPr="00B07531">
        <w:rPr>
          <w:rFonts w:ascii="Palatino Linotype" w:hAnsi="Palatino Linotype"/>
          <w:b/>
          <w:color w:val="000000" w:themeColor="text1"/>
        </w:rPr>
        <w:t xml:space="preserve"> De la oportunidad y procedencia.</w:t>
      </w:r>
      <w:bookmarkEnd w:id="212"/>
      <w:bookmarkEnd w:id="213"/>
      <w:bookmarkEnd w:id="214"/>
    </w:p>
    <w:p w14:paraId="432ADE56" w14:textId="77777777" w:rsidR="009417CA" w:rsidRPr="00B07531" w:rsidRDefault="009417CA" w:rsidP="00B07531">
      <w:pPr>
        <w:spacing w:line="360" w:lineRule="auto"/>
        <w:rPr>
          <w:rFonts w:ascii="Palatino Linotype" w:hAnsi="Palatino Linotype"/>
          <w:lang w:eastAsia="en-US"/>
        </w:rPr>
      </w:pPr>
    </w:p>
    <w:p w14:paraId="2C45DB7F" w14:textId="5B86D659" w:rsidR="00F17E65" w:rsidRPr="00B07531" w:rsidRDefault="009417CA" w:rsidP="00B07531">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15" w:name="_Toc521431830"/>
      <w:bookmarkStart w:id="216" w:name="_Toc27653760"/>
      <w:r w:rsidRPr="00B07531">
        <w:rPr>
          <w:rFonts w:ascii="Palatino Linotype" w:eastAsia="Calibri" w:hAnsi="Palatino Linotype" w:cs="Arial"/>
        </w:rPr>
        <w:t xml:space="preserve">El medio de impugnación fue presentado a través del </w:t>
      </w:r>
      <w:r w:rsidRPr="00B07531">
        <w:rPr>
          <w:rFonts w:ascii="Palatino Linotype" w:eastAsia="Calibri" w:hAnsi="Palatino Linotype" w:cs="Arial"/>
          <w:b/>
        </w:rPr>
        <w:t>SAIMEX,</w:t>
      </w:r>
      <w:r w:rsidRPr="00B0753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07531">
        <w:rPr>
          <w:rFonts w:ascii="Palatino Linotype" w:eastAsia="Calibri" w:hAnsi="Palatino Linotype" w:cs="Arial"/>
          <w:b/>
        </w:rPr>
        <w:t>SUJETO OBLIGADO</w:t>
      </w:r>
      <w:r w:rsidR="00BF45DC" w:rsidRPr="00B07531">
        <w:rPr>
          <w:rFonts w:ascii="Palatino Linotype" w:eastAsia="Calibri" w:hAnsi="Palatino Linotype" w:cs="Arial"/>
        </w:rPr>
        <w:t xml:space="preserve"> entregó</w:t>
      </w:r>
      <w:r w:rsidRPr="00B07531">
        <w:rPr>
          <w:rFonts w:ascii="Palatino Linotype" w:eastAsia="Calibri" w:hAnsi="Palatino Linotype" w:cs="Arial"/>
        </w:rPr>
        <w:t xml:space="preserve"> su respuesta el día </w:t>
      </w:r>
      <w:r w:rsidR="007064C5">
        <w:rPr>
          <w:rFonts w:ascii="Palatino Linotype" w:eastAsia="Calibri" w:hAnsi="Palatino Linotype" w:cs="Arial"/>
        </w:rPr>
        <w:t>nuev</w:t>
      </w:r>
      <w:r w:rsidR="00EF2F5E" w:rsidRPr="00B07531">
        <w:rPr>
          <w:rFonts w:ascii="Palatino Linotype" w:eastAsia="Calibri" w:hAnsi="Palatino Linotype" w:cs="Arial"/>
        </w:rPr>
        <w:t>e</w:t>
      </w:r>
      <w:r w:rsidRPr="00B07531">
        <w:rPr>
          <w:rFonts w:ascii="Palatino Linotype" w:eastAsia="Calibri" w:hAnsi="Palatino Linotype" w:cs="Arial"/>
        </w:rPr>
        <w:t xml:space="preserve"> (</w:t>
      </w:r>
      <w:r w:rsidR="007064C5">
        <w:rPr>
          <w:rFonts w:ascii="Palatino Linotype" w:eastAsia="Calibri" w:hAnsi="Palatino Linotype" w:cs="Arial"/>
        </w:rPr>
        <w:t>09</w:t>
      </w:r>
      <w:r w:rsidRPr="00B07531">
        <w:rPr>
          <w:rFonts w:ascii="Palatino Linotype" w:eastAsia="Calibri" w:hAnsi="Palatino Linotype" w:cs="Arial"/>
        </w:rPr>
        <w:t xml:space="preserve">) de </w:t>
      </w:r>
      <w:r w:rsidR="00EF2F5E" w:rsidRPr="00B07531">
        <w:rPr>
          <w:rFonts w:ascii="Palatino Linotype" w:eastAsia="Calibri" w:hAnsi="Palatino Linotype" w:cs="Arial"/>
        </w:rPr>
        <w:t>noviem</w:t>
      </w:r>
      <w:r w:rsidR="00F51CF1" w:rsidRPr="00B07531">
        <w:rPr>
          <w:rFonts w:ascii="Palatino Linotype" w:eastAsia="Calibri" w:hAnsi="Palatino Linotype" w:cs="Arial"/>
        </w:rPr>
        <w:t>bre</w:t>
      </w:r>
      <w:r w:rsidRPr="00B07531">
        <w:rPr>
          <w:rFonts w:ascii="Palatino Linotype" w:eastAsia="Calibri" w:hAnsi="Palatino Linotype" w:cs="Arial"/>
        </w:rPr>
        <w:t xml:space="preserve"> de dos mil veintiuno, </w:t>
      </w:r>
      <w:r w:rsidRPr="00B07531">
        <w:rPr>
          <w:rFonts w:ascii="Palatino Linotype" w:hAnsi="Palatino Linotype" w:cs="Arial"/>
        </w:rPr>
        <w:t xml:space="preserve">de tal forma que el plazo para interponer el recurso transcurrió del día </w:t>
      </w:r>
      <w:r w:rsidR="007064C5">
        <w:rPr>
          <w:rFonts w:ascii="Palatino Linotype" w:hAnsi="Palatino Linotype" w:cs="Arial"/>
        </w:rPr>
        <w:t>diez</w:t>
      </w:r>
      <w:r w:rsidRPr="00B07531">
        <w:rPr>
          <w:rFonts w:ascii="Palatino Linotype" w:hAnsi="Palatino Linotype" w:cs="Arial"/>
        </w:rPr>
        <w:t xml:space="preserve"> (</w:t>
      </w:r>
      <w:r w:rsidR="00EF2F5E" w:rsidRPr="00B07531">
        <w:rPr>
          <w:rFonts w:ascii="Palatino Linotype" w:hAnsi="Palatino Linotype" w:cs="Arial"/>
        </w:rPr>
        <w:t>1</w:t>
      </w:r>
      <w:r w:rsidR="007064C5">
        <w:rPr>
          <w:rFonts w:ascii="Palatino Linotype" w:hAnsi="Palatino Linotype" w:cs="Arial"/>
        </w:rPr>
        <w:t>0</w:t>
      </w:r>
      <w:r w:rsidRPr="00B07531">
        <w:rPr>
          <w:rFonts w:ascii="Palatino Linotype" w:hAnsi="Palatino Linotype" w:cs="Arial"/>
        </w:rPr>
        <w:t xml:space="preserve">) </w:t>
      </w:r>
      <w:r w:rsidR="00EF2F5E" w:rsidRPr="00B07531">
        <w:rPr>
          <w:rFonts w:ascii="Palatino Linotype" w:hAnsi="Palatino Linotype" w:cs="Arial"/>
        </w:rPr>
        <w:t xml:space="preserve">de noviembre </w:t>
      </w:r>
      <w:r w:rsidR="007B2A1B" w:rsidRPr="00B07531">
        <w:rPr>
          <w:rFonts w:ascii="Palatino Linotype" w:hAnsi="Palatino Linotype" w:cs="Arial"/>
        </w:rPr>
        <w:t xml:space="preserve">al </w:t>
      </w:r>
      <w:r w:rsidR="007064C5">
        <w:rPr>
          <w:rFonts w:ascii="Palatino Linotype" w:hAnsi="Palatino Linotype" w:cs="Arial"/>
        </w:rPr>
        <w:t>uno</w:t>
      </w:r>
      <w:r w:rsidR="00DB5531" w:rsidRPr="00B07531">
        <w:rPr>
          <w:rFonts w:ascii="Palatino Linotype" w:hAnsi="Palatino Linotype" w:cs="Arial"/>
        </w:rPr>
        <w:t xml:space="preserve"> </w:t>
      </w:r>
      <w:r w:rsidR="00F51CF1" w:rsidRPr="00B07531">
        <w:rPr>
          <w:rFonts w:ascii="Palatino Linotype" w:hAnsi="Palatino Linotype" w:cs="Arial"/>
        </w:rPr>
        <w:t>(</w:t>
      </w:r>
      <w:r w:rsidR="00EF2F5E" w:rsidRPr="00B07531">
        <w:rPr>
          <w:rFonts w:ascii="Palatino Linotype" w:hAnsi="Palatino Linotype" w:cs="Arial"/>
        </w:rPr>
        <w:t>0</w:t>
      </w:r>
      <w:r w:rsidR="007064C5">
        <w:rPr>
          <w:rFonts w:ascii="Palatino Linotype" w:hAnsi="Palatino Linotype" w:cs="Arial"/>
        </w:rPr>
        <w:t>1</w:t>
      </w:r>
      <w:r w:rsidR="00F51CF1" w:rsidRPr="00B07531">
        <w:rPr>
          <w:rFonts w:ascii="Palatino Linotype" w:hAnsi="Palatino Linotype" w:cs="Arial"/>
        </w:rPr>
        <w:t xml:space="preserve">) </w:t>
      </w:r>
      <w:r w:rsidR="00DB5531" w:rsidRPr="00B07531">
        <w:rPr>
          <w:rFonts w:ascii="Palatino Linotype" w:hAnsi="Palatino Linotype" w:cs="Arial"/>
        </w:rPr>
        <w:t xml:space="preserve">de </w:t>
      </w:r>
      <w:r w:rsidR="00EF2F5E" w:rsidRPr="00B07531">
        <w:rPr>
          <w:rFonts w:ascii="Palatino Linotype" w:hAnsi="Palatino Linotype" w:cs="Arial"/>
        </w:rPr>
        <w:t>diciem</w:t>
      </w:r>
      <w:r w:rsidR="00F51CF1" w:rsidRPr="00B07531">
        <w:rPr>
          <w:rFonts w:ascii="Palatino Linotype" w:hAnsi="Palatino Linotype" w:cs="Arial"/>
        </w:rPr>
        <w:t>bre</w:t>
      </w:r>
      <w:r w:rsidR="003E7EB6" w:rsidRPr="00B07531">
        <w:rPr>
          <w:rFonts w:ascii="Palatino Linotype" w:hAnsi="Palatino Linotype" w:cs="Arial"/>
        </w:rPr>
        <w:t xml:space="preserve"> </w:t>
      </w:r>
      <w:r w:rsidRPr="00B07531">
        <w:rPr>
          <w:rFonts w:ascii="Palatino Linotype" w:hAnsi="Palatino Linotype" w:cs="Arial"/>
        </w:rPr>
        <w:t xml:space="preserve">de dos mil veintiuno; en consecuencia, el ahora recurrente presentó su inconformidad el día </w:t>
      </w:r>
      <w:r w:rsidR="007064C5">
        <w:rPr>
          <w:rFonts w:ascii="Palatino Linotype" w:hAnsi="Palatino Linotype" w:cs="Arial"/>
        </w:rPr>
        <w:t>veinticuatro</w:t>
      </w:r>
      <w:r w:rsidR="00002D71" w:rsidRPr="00B07531">
        <w:rPr>
          <w:rFonts w:ascii="Palatino Linotype" w:hAnsi="Palatino Linotype" w:cs="Arial"/>
        </w:rPr>
        <w:t xml:space="preserve"> </w:t>
      </w:r>
      <w:r w:rsidRPr="00B07531">
        <w:rPr>
          <w:rFonts w:ascii="Palatino Linotype" w:hAnsi="Palatino Linotype" w:cs="Arial"/>
        </w:rPr>
        <w:t>(</w:t>
      </w:r>
      <w:r w:rsidR="00EF2F5E" w:rsidRPr="00B07531">
        <w:rPr>
          <w:rFonts w:ascii="Palatino Linotype" w:hAnsi="Palatino Linotype" w:cs="Arial"/>
        </w:rPr>
        <w:t>2</w:t>
      </w:r>
      <w:r w:rsidR="007064C5">
        <w:rPr>
          <w:rFonts w:ascii="Palatino Linotype" w:hAnsi="Palatino Linotype" w:cs="Arial"/>
        </w:rPr>
        <w:t>4</w:t>
      </w:r>
      <w:r w:rsidRPr="00B07531">
        <w:rPr>
          <w:rFonts w:ascii="Palatino Linotype" w:hAnsi="Palatino Linotype" w:cs="Arial"/>
        </w:rPr>
        <w:t>) de</w:t>
      </w:r>
      <w:r w:rsidR="00DB5531" w:rsidRPr="00B07531">
        <w:rPr>
          <w:rFonts w:ascii="Palatino Linotype" w:hAnsi="Palatino Linotype" w:cs="Arial"/>
        </w:rPr>
        <w:t xml:space="preserve"> </w:t>
      </w:r>
      <w:r w:rsidR="00EF2F5E" w:rsidRPr="00B07531">
        <w:rPr>
          <w:rFonts w:ascii="Palatino Linotype" w:hAnsi="Palatino Linotype" w:cs="Arial"/>
        </w:rPr>
        <w:t>noviem</w:t>
      </w:r>
      <w:r w:rsidR="00F51CF1" w:rsidRPr="00B07531">
        <w:rPr>
          <w:rFonts w:ascii="Palatino Linotype" w:hAnsi="Palatino Linotype" w:cs="Arial"/>
        </w:rPr>
        <w:t>bre</w:t>
      </w:r>
      <w:r w:rsidRPr="00B07531">
        <w:rPr>
          <w:rFonts w:ascii="Palatino Linotype" w:hAnsi="Palatino Linotype" w:cs="Arial"/>
        </w:rPr>
        <w:t xml:space="preserve"> de dos mil veintiuno; es decir </w:t>
      </w:r>
      <w:r w:rsidR="00F51CF1" w:rsidRPr="00B07531">
        <w:rPr>
          <w:rFonts w:ascii="Palatino Linotype" w:hAnsi="Palatino Linotype" w:cs="Arial"/>
        </w:rPr>
        <w:t>dentro de</w:t>
      </w:r>
      <w:r w:rsidR="00F17E65" w:rsidRPr="00B07531">
        <w:rPr>
          <w:rFonts w:ascii="Palatino Linotype" w:hAnsi="Palatino Linotype" w:cs="Arial"/>
        </w:rPr>
        <w:t xml:space="preserve">l plazo </w:t>
      </w:r>
      <w:r w:rsidR="00F51CF1" w:rsidRPr="00B07531">
        <w:rPr>
          <w:rFonts w:ascii="Palatino Linotype" w:hAnsi="Palatino Linotype" w:cs="Arial"/>
        </w:rPr>
        <w:t>legalmente establecido para tal efecto</w:t>
      </w:r>
      <w:r w:rsidR="00F17E65" w:rsidRPr="00B07531">
        <w:rPr>
          <w:rFonts w:ascii="Palatino Linotype" w:hAnsi="Palatino Linotype" w:cs="Arial"/>
        </w:rPr>
        <w:t>.</w:t>
      </w:r>
    </w:p>
    <w:p w14:paraId="61D43BE9" w14:textId="77777777" w:rsidR="00EF2F5E" w:rsidRPr="00B07531" w:rsidRDefault="00EF2F5E" w:rsidP="00B07531">
      <w:pPr>
        <w:pStyle w:val="Prrafodelista"/>
        <w:spacing w:line="360" w:lineRule="auto"/>
        <w:ind w:left="0"/>
        <w:jc w:val="both"/>
        <w:rPr>
          <w:rFonts w:ascii="Palatino Linotype" w:hAnsi="Palatino Linotype" w:cs="Arial"/>
          <w:bCs/>
          <w:color w:val="555555"/>
          <w:lang w:val="es-MX" w:eastAsia="es-MX"/>
        </w:rPr>
      </w:pPr>
    </w:p>
    <w:p w14:paraId="269A32B1" w14:textId="2B9317C7" w:rsidR="00F17E65" w:rsidRPr="00B07531" w:rsidRDefault="00F17E65" w:rsidP="00B07531">
      <w:pPr>
        <w:pStyle w:val="Prrafodelista"/>
        <w:numPr>
          <w:ilvl w:val="0"/>
          <w:numId w:val="7"/>
        </w:numPr>
        <w:spacing w:line="360" w:lineRule="auto"/>
        <w:ind w:left="0" w:firstLine="0"/>
        <w:jc w:val="both"/>
        <w:rPr>
          <w:rFonts w:ascii="Palatino Linotype" w:hAnsi="Palatino Linotype"/>
        </w:rPr>
      </w:pPr>
      <w:r w:rsidRPr="00B07531">
        <w:rPr>
          <w:rFonts w:ascii="Palatino Linotype" w:hAnsi="Palatino Linotype"/>
          <w:lang w:val="es-MX"/>
        </w:rPr>
        <w:t>Por</w:t>
      </w:r>
      <w:r w:rsidRPr="00B07531">
        <w:rPr>
          <w:rFonts w:ascii="Palatino Linotype" w:eastAsia="Calibri" w:hAnsi="Palatino Linotype" w:cs="Arial"/>
        </w:rPr>
        <w:t xml:space="preserve"> </w:t>
      </w:r>
      <w:r w:rsidR="00EF2F5E" w:rsidRPr="00B07531">
        <w:rPr>
          <w:rFonts w:ascii="Palatino Linotype" w:eastAsia="Calibri" w:hAnsi="Palatino Linotype" w:cs="Arial"/>
        </w:rPr>
        <w:t>otro lado</w:t>
      </w:r>
      <w:r w:rsidRPr="00B07531">
        <w:rPr>
          <w:rFonts w:ascii="Palatino Linotype" w:eastAsia="Calibri" w:hAnsi="Palatino Linotype" w:cs="Arial"/>
        </w:rPr>
        <w:t xml:space="preserve">, el escrito contiene las formalidades previstas por el artículo 180 último párrafo de la Ley de la materia actual, por lo que es procedente que este Instituto de Transparencia, Acceso a la Información Pública y Protección de Datos </w:t>
      </w:r>
      <w:r w:rsidRPr="00B07531">
        <w:rPr>
          <w:rFonts w:ascii="Palatino Linotype" w:eastAsia="Calibri" w:hAnsi="Palatino Linotype" w:cs="Arial"/>
        </w:rPr>
        <w:lastRenderedPageBreak/>
        <w:t>Personales del Estado de México y Municipios, conozca y resuelva el presente recurso.</w:t>
      </w:r>
    </w:p>
    <w:p w14:paraId="42D2D1CA" w14:textId="77777777" w:rsidR="00F17E65" w:rsidRPr="00B07531" w:rsidRDefault="00F17E65" w:rsidP="00B07531">
      <w:pPr>
        <w:pStyle w:val="Ttulo1"/>
        <w:spacing w:before="0" w:line="360" w:lineRule="auto"/>
        <w:rPr>
          <w:rFonts w:ascii="Palatino Linotype" w:hAnsi="Palatino Linotype" w:cs="Arial"/>
          <w:b/>
          <w:color w:val="000000" w:themeColor="text1"/>
          <w:sz w:val="24"/>
          <w:szCs w:val="24"/>
        </w:rPr>
      </w:pPr>
    </w:p>
    <w:p w14:paraId="6E205F1F" w14:textId="0712A404" w:rsidR="009417CA" w:rsidRPr="00B07531" w:rsidRDefault="00975D12" w:rsidP="00B07531">
      <w:pPr>
        <w:pStyle w:val="Ttulo1"/>
        <w:spacing w:before="0" w:line="360" w:lineRule="auto"/>
        <w:rPr>
          <w:rFonts w:ascii="Palatino Linotype" w:hAnsi="Palatino Linotype"/>
          <w:b/>
          <w:color w:val="000000" w:themeColor="text1"/>
          <w:sz w:val="24"/>
          <w:szCs w:val="24"/>
        </w:rPr>
      </w:pPr>
      <w:bookmarkStart w:id="217" w:name="_Toc88757122"/>
      <w:r w:rsidRPr="00B07531">
        <w:rPr>
          <w:rFonts w:ascii="Palatino Linotype" w:hAnsi="Palatino Linotype" w:cs="Arial"/>
          <w:b/>
          <w:color w:val="000000" w:themeColor="text1"/>
          <w:sz w:val="24"/>
          <w:szCs w:val="24"/>
        </w:rPr>
        <w:t>TERCER</w:t>
      </w:r>
      <w:r w:rsidR="009417CA" w:rsidRPr="00B07531">
        <w:rPr>
          <w:rFonts w:ascii="Palatino Linotype" w:hAnsi="Palatino Linotype" w:cs="Arial"/>
          <w:b/>
          <w:color w:val="000000" w:themeColor="text1"/>
          <w:sz w:val="24"/>
          <w:szCs w:val="24"/>
        </w:rPr>
        <w:t xml:space="preserve">O. </w:t>
      </w:r>
      <w:bookmarkStart w:id="218" w:name="_Toc34246179"/>
      <w:bookmarkStart w:id="219" w:name="_Toc74778598"/>
      <w:bookmarkStart w:id="220" w:name="_Toc501021589"/>
      <w:bookmarkEnd w:id="215"/>
      <w:bookmarkEnd w:id="216"/>
      <w:bookmarkEnd w:id="217"/>
      <w:r w:rsidR="00C13C31" w:rsidRPr="00EA7E3D">
        <w:rPr>
          <w:rFonts w:ascii="Palatino Linotype" w:hAnsi="Palatino Linotype"/>
          <w:b/>
          <w:color w:val="000000" w:themeColor="text1"/>
          <w:sz w:val="24"/>
        </w:rPr>
        <w:t xml:space="preserve">Del planteamiento de la </w:t>
      </w:r>
      <w:r w:rsidR="00C13C31" w:rsidRPr="00EA7E3D">
        <w:rPr>
          <w:rFonts w:ascii="Palatino Linotype" w:hAnsi="Palatino Linotype"/>
          <w:b/>
          <w:i/>
          <w:color w:val="000000" w:themeColor="text1"/>
          <w:sz w:val="24"/>
        </w:rPr>
        <w:t>Litis</w:t>
      </w:r>
      <w:r w:rsidR="00C13C31" w:rsidRPr="00EA7E3D">
        <w:rPr>
          <w:rFonts w:ascii="Palatino Linotype" w:hAnsi="Palatino Linotype"/>
          <w:b/>
          <w:color w:val="000000" w:themeColor="text1"/>
          <w:sz w:val="24"/>
        </w:rPr>
        <w:t>.</w:t>
      </w:r>
      <w:bookmarkEnd w:id="218"/>
      <w:bookmarkEnd w:id="219"/>
      <w:bookmarkEnd w:id="220"/>
    </w:p>
    <w:p w14:paraId="6AEE1235" w14:textId="77777777" w:rsidR="009417CA" w:rsidRPr="00B07531" w:rsidRDefault="009417CA" w:rsidP="00B07531">
      <w:pPr>
        <w:spacing w:line="360" w:lineRule="auto"/>
        <w:rPr>
          <w:rFonts w:ascii="Palatino Linotype" w:hAnsi="Palatino Linotype"/>
          <w:lang w:eastAsia="en-US"/>
        </w:rPr>
      </w:pPr>
    </w:p>
    <w:p w14:paraId="4A3D7576" w14:textId="42E5C5A5" w:rsidR="009417CA" w:rsidRPr="00B07531" w:rsidRDefault="009417CA" w:rsidP="00B07531">
      <w:pPr>
        <w:pStyle w:val="Prrafodelista"/>
        <w:numPr>
          <w:ilvl w:val="0"/>
          <w:numId w:val="7"/>
        </w:numPr>
        <w:spacing w:line="360" w:lineRule="auto"/>
        <w:ind w:left="0" w:firstLine="0"/>
        <w:jc w:val="both"/>
        <w:rPr>
          <w:rFonts w:ascii="Palatino Linotype" w:hAnsi="Palatino Linotype"/>
          <w:lang w:val="es-MX" w:eastAsia="en-US"/>
        </w:rPr>
      </w:pPr>
      <w:r w:rsidRPr="00B07531">
        <w:rPr>
          <w:rFonts w:ascii="Palatino Linotype" w:hAnsi="Palatino Linotype"/>
        </w:rPr>
        <w:t xml:space="preserve">Se solicitó, la siguiente información </w:t>
      </w:r>
      <w:r w:rsidR="00FD71C1" w:rsidRPr="00B07531">
        <w:rPr>
          <w:rFonts w:ascii="Palatino Linotype" w:hAnsi="Palatino Linotype"/>
        </w:rPr>
        <w:t>a modo desagregado</w:t>
      </w:r>
      <w:r w:rsidRPr="00B07531">
        <w:rPr>
          <w:rFonts w:ascii="Palatino Linotype" w:hAnsi="Palatino Linotype"/>
        </w:rPr>
        <w:t>:</w:t>
      </w:r>
    </w:p>
    <w:p w14:paraId="71333A4F" w14:textId="77777777" w:rsidR="00F51CF1" w:rsidRPr="00B07531" w:rsidRDefault="00F51CF1" w:rsidP="00B07531">
      <w:pPr>
        <w:pStyle w:val="Prrafodelista"/>
        <w:spacing w:line="360" w:lineRule="auto"/>
        <w:ind w:left="0"/>
        <w:jc w:val="both"/>
        <w:rPr>
          <w:rFonts w:ascii="Palatino Linotype" w:hAnsi="Palatino Linotype"/>
          <w:lang w:val="es-MX" w:eastAsia="en-US"/>
        </w:rPr>
      </w:pPr>
    </w:p>
    <w:p w14:paraId="7A6B6A0C" w14:textId="04D3E85C" w:rsidR="00956480" w:rsidRDefault="00AD38C2" w:rsidP="00956480">
      <w:pPr>
        <w:pStyle w:val="Default"/>
        <w:numPr>
          <w:ilvl w:val="0"/>
          <w:numId w:val="31"/>
        </w:numPr>
        <w:spacing w:line="360" w:lineRule="auto"/>
        <w:jc w:val="both"/>
        <w:rPr>
          <w:rFonts w:ascii="Palatino Linotype" w:hAnsi="Palatino Linotype"/>
        </w:rPr>
      </w:pPr>
      <w:r>
        <w:rPr>
          <w:rFonts w:ascii="Palatino Linotype" w:hAnsi="Palatino Linotype"/>
        </w:rPr>
        <w:t>Resolución de la d</w:t>
      </w:r>
      <w:r w:rsidR="00956480">
        <w:rPr>
          <w:rFonts w:ascii="Palatino Linotype" w:hAnsi="Palatino Linotype"/>
        </w:rPr>
        <w:t xml:space="preserve">enuncia presentada por el </w:t>
      </w:r>
      <w:r w:rsidR="00956480" w:rsidRPr="00956480">
        <w:rPr>
          <w:rFonts w:ascii="Palatino Linotype" w:hAnsi="Palatino Linotype"/>
        </w:rPr>
        <w:t xml:space="preserve">derribo y retiro de árboles dentro del </w:t>
      </w:r>
      <w:r w:rsidR="00956480">
        <w:rPr>
          <w:rFonts w:ascii="Palatino Linotype" w:hAnsi="Palatino Linotype"/>
        </w:rPr>
        <w:t>F</w:t>
      </w:r>
      <w:r w:rsidR="00956480" w:rsidRPr="00956480">
        <w:rPr>
          <w:rFonts w:ascii="Palatino Linotype" w:hAnsi="Palatino Linotype"/>
        </w:rPr>
        <w:t xml:space="preserve">raccionamiento </w:t>
      </w:r>
      <w:r w:rsidR="00956480">
        <w:rPr>
          <w:rFonts w:ascii="Palatino Linotype" w:hAnsi="Palatino Linotype"/>
        </w:rPr>
        <w:t>Balmoral;</w:t>
      </w:r>
    </w:p>
    <w:p w14:paraId="5085D767" w14:textId="77777777" w:rsidR="00AD38C2" w:rsidRDefault="00AD38C2" w:rsidP="00AD38C2">
      <w:pPr>
        <w:pStyle w:val="Default"/>
        <w:spacing w:line="360" w:lineRule="auto"/>
        <w:ind w:left="720"/>
        <w:jc w:val="both"/>
        <w:rPr>
          <w:rFonts w:ascii="Palatino Linotype" w:hAnsi="Palatino Linotype"/>
        </w:rPr>
      </w:pPr>
    </w:p>
    <w:p w14:paraId="36941C1F" w14:textId="5577FA4D" w:rsidR="00AD38C2" w:rsidRPr="008256D0" w:rsidRDefault="00AD38C2" w:rsidP="00AD38C2">
      <w:pPr>
        <w:pStyle w:val="Default"/>
        <w:spacing w:line="360" w:lineRule="auto"/>
        <w:ind w:left="720"/>
        <w:jc w:val="both"/>
        <w:rPr>
          <w:rFonts w:ascii="Palatino Linotype" w:hAnsi="Palatino Linotype"/>
          <w:b/>
        </w:rPr>
      </w:pPr>
      <w:r w:rsidRPr="008256D0">
        <w:rPr>
          <w:rFonts w:ascii="Palatino Linotype" w:hAnsi="Palatino Linotype"/>
          <w:b/>
        </w:rPr>
        <w:t>De la Dirección del Medio Ambiente</w:t>
      </w:r>
    </w:p>
    <w:p w14:paraId="2C13B772" w14:textId="7C21389B" w:rsidR="00956480" w:rsidRDefault="00956480" w:rsidP="00956480">
      <w:pPr>
        <w:pStyle w:val="Default"/>
        <w:numPr>
          <w:ilvl w:val="0"/>
          <w:numId w:val="31"/>
        </w:numPr>
        <w:spacing w:line="360" w:lineRule="auto"/>
        <w:jc w:val="both"/>
        <w:rPr>
          <w:rFonts w:ascii="Palatino Linotype" w:hAnsi="Palatino Linotype"/>
        </w:rPr>
      </w:pPr>
      <w:r>
        <w:rPr>
          <w:rFonts w:ascii="Palatino Linotype" w:hAnsi="Palatino Linotype"/>
        </w:rPr>
        <w:t>F</w:t>
      </w:r>
      <w:r w:rsidRPr="00956480">
        <w:rPr>
          <w:rFonts w:ascii="Palatino Linotype" w:hAnsi="Palatino Linotype"/>
        </w:rPr>
        <w:t xml:space="preserve">acultad </w:t>
      </w:r>
      <w:r>
        <w:rPr>
          <w:rFonts w:ascii="Palatino Linotype" w:hAnsi="Palatino Linotype"/>
        </w:rPr>
        <w:t>para</w:t>
      </w:r>
      <w:r w:rsidRPr="00956480">
        <w:rPr>
          <w:rFonts w:ascii="Palatino Linotype" w:hAnsi="Palatino Linotype"/>
        </w:rPr>
        <w:t xml:space="preserve"> el retiro y derribo de árboles</w:t>
      </w:r>
      <w:r>
        <w:rPr>
          <w:rFonts w:ascii="Palatino Linotype" w:hAnsi="Palatino Linotype"/>
        </w:rPr>
        <w:t>; y</w:t>
      </w:r>
    </w:p>
    <w:p w14:paraId="5611D9DD" w14:textId="101895E0" w:rsidR="0053012F" w:rsidRPr="00B07531" w:rsidRDefault="00956480" w:rsidP="00956480">
      <w:pPr>
        <w:pStyle w:val="Default"/>
        <w:numPr>
          <w:ilvl w:val="0"/>
          <w:numId w:val="31"/>
        </w:numPr>
        <w:spacing w:line="360" w:lineRule="auto"/>
        <w:jc w:val="both"/>
        <w:rPr>
          <w:rFonts w:ascii="Palatino Linotype" w:hAnsi="Palatino Linotype"/>
        </w:rPr>
      </w:pPr>
      <w:r>
        <w:rPr>
          <w:rFonts w:ascii="Palatino Linotype" w:hAnsi="Palatino Linotype"/>
        </w:rPr>
        <w:t xml:space="preserve">Fundamento legal que faculta </w:t>
      </w:r>
      <w:r w:rsidRPr="00956480">
        <w:rPr>
          <w:rFonts w:ascii="Palatino Linotype" w:hAnsi="Palatino Linotype"/>
        </w:rPr>
        <w:t xml:space="preserve">para emitir dictamines técnicos. </w:t>
      </w:r>
    </w:p>
    <w:p w14:paraId="4D3B3236" w14:textId="77777777" w:rsidR="00612FA5" w:rsidRPr="00B07531" w:rsidRDefault="00612FA5" w:rsidP="00B07531">
      <w:pPr>
        <w:pStyle w:val="Prrafodelista"/>
        <w:spacing w:line="360" w:lineRule="auto"/>
        <w:ind w:left="709"/>
        <w:jc w:val="both"/>
        <w:rPr>
          <w:rFonts w:ascii="Palatino Linotype" w:hAnsi="Palatino Linotype" w:cs="Arial"/>
        </w:rPr>
      </w:pPr>
    </w:p>
    <w:p w14:paraId="2BD3CF26" w14:textId="7C136434" w:rsidR="00956480" w:rsidRDefault="00956480" w:rsidP="00A64D9F">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En respuesta el </w:t>
      </w:r>
      <w:r>
        <w:rPr>
          <w:rFonts w:ascii="Palatino Linotype" w:hAnsi="Palatino Linotype" w:cs="Arial"/>
          <w:b/>
        </w:rPr>
        <w:t>SUJETO OBLIGADO</w:t>
      </w:r>
      <w:r>
        <w:rPr>
          <w:rFonts w:ascii="Palatino Linotype" w:hAnsi="Palatino Linotype" w:cs="Arial"/>
        </w:rPr>
        <w:t xml:space="preserve"> remitió un oficio en el que </w:t>
      </w:r>
      <w:r w:rsidRPr="00956480">
        <w:rPr>
          <w:rFonts w:ascii="Palatino Linotype" w:hAnsi="Palatino Linotype" w:cs="Arial"/>
          <w:i/>
        </w:rPr>
        <w:t>grosso modo</w:t>
      </w:r>
      <w:r>
        <w:rPr>
          <w:rFonts w:ascii="Palatino Linotype" w:hAnsi="Palatino Linotype" w:cs="Arial"/>
        </w:rPr>
        <w:t xml:space="preserve"> informa</w:t>
      </w:r>
      <w:r w:rsidR="00A64D9F">
        <w:rPr>
          <w:rFonts w:ascii="Palatino Linotype" w:hAnsi="Palatino Linotype" w:cs="Arial"/>
        </w:rPr>
        <w:t xml:space="preserve"> </w:t>
      </w:r>
      <w:r w:rsidR="00A64D9F" w:rsidRPr="00A64D9F">
        <w:rPr>
          <w:rFonts w:ascii="Palatino Linotype" w:hAnsi="Palatino Linotype" w:cs="Arial"/>
        </w:rPr>
        <w:t>que la Dirección del Medio Ambiente del Municipio de Metepec, está autorizada para dar autorizaciones para trabajos de retiro de árboles</w:t>
      </w:r>
      <w:r w:rsidR="00A64D9F">
        <w:rPr>
          <w:rFonts w:ascii="Palatino Linotype" w:hAnsi="Palatino Linotype" w:cs="Arial"/>
        </w:rPr>
        <w:t>;</w:t>
      </w:r>
      <w:r w:rsidR="00A64D9F" w:rsidRPr="00A64D9F">
        <w:rPr>
          <w:rFonts w:ascii="Palatino Linotype" w:hAnsi="Palatino Linotype" w:cs="Arial"/>
        </w:rPr>
        <w:t xml:space="preserve"> asimismo que se determinó que no existen elementos de prueba para sancionar</w:t>
      </w:r>
      <w:r w:rsidR="00A64D9F">
        <w:rPr>
          <w:rFonts w:ascii="Palatino Linotype" w:hAnsi="Palatino Linotype" w:cs="Arial"/>
        </w:rPr>
        <w:t>, por tal motivo se determinó que no sancionar.</w:t>
      </w:r>
    </w:p>
    <w:p w14:paraId="21B4301C" w14:textId="77777777" w:rsidR="00956480" w:rsidRDefault="00956480" w:rsidP="00956480">
      <w:pPr>
        <w:pStyle w:val="Prrafodelista"/>
        <w:spacing w:line="360" w:lineRule="auto"/>
        <w:ind w:left="0"/>
        <w:jc w:val="both"/>
        <w:rPr>
          <w:rFonts w:ascii="Palatino Linotype" w:hAnsi="Palatino Linotype" w:cs="Arial"/>
        </w:rPr>
      </w:pPr>
    </w:p>
    <w:p w14:paraId="62598A9C" w14:textId="042F3295" w:rsidR="00BE1923" w:rsidRPr="00B07531" w:rsidRDefault="009417CA" w:rsidP="00B07531">
      <w:pPr>
        <w:pStyle w:val="Prrafodelista"/>
        <w:numPr>
          <w:ilvl w:val="0"/>
          <w:numId w:val="7"/>
        </w:numPr>
        <w:spacing w:line="360" w:lineRule="auto"/>
        <w:ind w:left="0" w:firstLine="0"/>
        <w:jc w:val="both"/>
        <w:rPr>
          <w:rFonts w:ascii="Palatino Linotype" w:hAnsi="Palatino Linotype" w:cs="Arial"/>
        </w:rPr>
      </w:pPr>
      <w:r w:rsidRPr="00B07531">
        <w:rPr>
          <w:rFonts w:ascii="Palatino Linotype" w:hAnsi="Palatino Linotype" w:cs="Arial"/>
        </w:rPr>
        <w:t>Inconforme con la res</w:t>
      </w:r>
      <w:r w:rsidR="00317CDA" w:rsidRPr="00B07531">
        <w:rPr>
          <w:rFonts w:ascii="Palatino Linotype" w:hAnsi="Palatino Linotype" w:cs="Arial"/>
        </w:rPr>
        <w:t>puesta, el solicitante interpuso</w:t>
      </w:r>
      <w:r w:rsidRPr="00B07531">
        <w:rPr>
          <w:rFonts w:ascii="Palatino Linotype" w:hAnsi="Palatino Linotype" w:cs="Arial"/>
        </w:rPr>
        <w:t xml:space="preserve"> recurso de revisión, señalando </w:t>
      </w:r>
      <w:r w:rsidRPr="00B07531">
        <w:rPr>
          <w:rFonts w:ascii="Palatino Linotype" w:hAnsi="Palatino Linotype" w:cs="Arial"/>
          <w:i/>
        </w:rPr>
        <w:t>grosso modo</w:t>
      </w:r>
      <w:r w:rsidR="003E7EB6" w:rsidRPr="00B07531">
        <w:rPr>
          <w:rFonts w:ascii="Palatino Linotype" w:hAnsi="Palatino Linotype" w:cs="Arial"/>
          <w:i/>
        </w:rPr>
        <w:t xml:space="preserve"> </w:t>
      </w:r>
      <w:r w:rsidR="003E7EB6" w:rsidRPr="00B07531">
        <w:rPr>
          <w:rFonts w:ascii="Palatino Linotype" w:hAnsi="Palatino Linotype" w:cs="Arial"/>
        </w:rPr>
        <w:t>que</w:t>
      </w:r>
      <w:r w:rsidR="00A27C2C" w:rsidRPr="00B07531">
        <w:rPr>
          <w:rFonts w:ascii="Palatino Linotype" w:hAnsi="Palatino Linotype" w:cs="Arial"/>
          <w:i/>
        </w:rPr>
        <w:t xml:space="preserve"> </w:t>
      </w:r>
      <w:r w:rsidR="00891F63" w:rsidRPr="00B07531">
        <w:rPr>
          <w:rFonts w:ascii="Palatino Linotype" w:hAnsi="Palatino Linotype" w:cs="Arial"/>
        </w:rPr>
        <w:t>la información es incompleta</w:t>
      </w:r>
      <w:r w:rsidR="003A1C02" w:rsidRPr="00B07531">
        <w:rPr>
          <w:rFonts w:ascii="Palatino Linotype" w:hAnsi="Palatino Linotype" w:cs="Arial"/>
        </w:rPr>
        <w:t>.</w:t>
      </w:r>
    </w:p>
    <w:p w14:paraId="084D7A40" w14:textId="77777777" w:rsidR="00C66770" w:rsidRPr="00B07531" w:rsidRDefault="00C66770" w:rsidP="00B07531">
      <w:pPr>
        <w:pStyle w:val="Prrafodelista"/>
        <w:spacing w:line="360" w:lineRule="auto"/>
        <w:ind w:left="0"/>
        <w:jc w:val="both"/>
        <w:rPr>
          <w:rFonts w:ascii="Palatino Linotype" w:hAnsi="Palatino Linotype" w:cs="Arial"/>
        </w:rPr>
      </w:pPr>
    </w:p>
    <w:p w14:paraId="646B010A" w14:textId="6B9C6839" w:rsidR="009417CA" w:rsidRPr="009F5FCD" w:rsidRDefault="009417CA" w:rsidP="009F5FCD">
      <w:pPr>
        <w:pStyle w:val="Prrafodelista"/>
        <w:numPr>
          <w:ilvl w:val="0"/>
          <w:numId w:val="7"/>
        </w:numPr>
        <w:spacing w:line="360" w:lineRule="auto"/>
        <w:ind w:left="0" w:firstLine="0"/>
        <w:jc w:val="both"/>
        <w:rPr>
          <w:rFonts w:ascii="Palatino Linotype" w:eastAsia="MS Mincho" w:hAnsi="Palatino Linotype" w:cs="Arial"/>
        </w:rPr>
      </w:pPr>
      <w:r w:rsidRPr="00B07531">
        <w:rPr>
          <w:rFonts w:ascii="Palatino Linotype" w:eastAsia="MS Mincho" w:hAnsi="Palatino Linotype" w:cs="Arial"/>
        </w:rPr>
        <w:lastRenderedPageBreak/>
        <w:t xml:space="preserve">En </w:t>
      </w:r>
      <w:r w:rsidRPr="00B07531">
        <w:rPr>
          <w:rFonts w:ascii="Palatino Linotype" w:hAnsi="Palatino Linotype" w:cs="Arial"/>
        </w:rPr>
        <w:t xml:space="preserve">dichas condiciones, la </w:t>
      </w:r>
      <w:r w:rsidRPr="00B07531">
        <w:rPr>
          <w:rFonts w:ascii="Palatino Linotype" w:hAnsi="Palatino Linotype" w:cs="Arial"/>
          <w:i/>
        </w:rPr>
        <w:t>Litis</w:t>
      </w:r>
      <w:r w:rsidRPr="00B07531">
        <w:rPr>
          <w:rFonts w:ascii="Palatino Linotype" w:hAnsi="Palatino Linotype" w:cs="Arial"/>
        </w:rPr>
        <w:t xml:space="preserve"> a resolver en </w:t>
      </w:r>
      <w:r w:rsidR="003E7EB6" w:rsidRPr="00B07531">
        <w:rPr>
          <w:rFonts w:ascii="Palatino Linotype" w:hAnsi="Palatino Linotype" w:cs="Arial"/>
        </w:rPr>
        <w:t>el presente</w:t>
      </w:r>
      <w:r w:rsidRPr="00B07531">
        <w:rPr>
          <w:rFonts w:ascii="Palatino Linotype" w:hAnsi="Palatino Linotype" w:cs="Arial"/>
        </w:rPr>
        <w:t xml:space="preserve"> recurso de revisión, se circunscribe a determinar si </w:t>
      </w:r>
      <w:r w:rsidRPr="00B07531">
        <w:rPr>
          <w:rFonts w:ascii="Palatino Linotype" w:eastAsia="MS Mincho" w:hAnsi="Palatino Linotype" w:cs="Arial"/>
        </w:rPr>
        <w:t xml:space="preserve">se actualiza la causal de procedencia prevista en el </w:t>
      </w:r>
      <w:r w:rsidRPr="00B07531">
        <w:rPr>
          <w:rFonts w:ascii="Palatino Linotype" w:eastAsia="MS Mincho" w:hAnsi="Palatino Linotype" w:cs="Arial"/>
          <w:b/>
        </w:rPr>
        <w:t>artículo 179</w:t>
      </w:r>
      <w:r w:rsidRPr="00B07531">
        <w:rPr>
          <w:rFonts w:ascii="Palatino Linotype" w:eastAsia="MS Mincho" w:hAnsi="Palatino Linotype" w:cs="Arial"/>
        </w:rPr>
        <w:t xml:space="preserve">, </w:t>
      </w:r>
      <w:r w:rsidR="00A13A37" w:rsidRPr="00B07531">
        <w:rPr>
          <w:rFonts w:ascii="Palatino Linotype" w:eastAsia="MS Mincho" w:hAnsi="Palatino Linotype" w:cs="Arial"/>
        </w:rPr>
        <w:t>fracción</w:t>
      </w:r>
      <w:r w:rsidRPr="00B07531">
        <w:rPr>
          <w:rFonts w:ascii="Palatino Linotype" w:eastAsia="MS Mincho" w:hAnsi="Palatino Linotype" w:cs="Arial"/>
        </w:rPr>
        <w:t xml:space="preserve"> </w:t>
      </w:r>
      <w:r w:rsidR="00891F63" w:rsidRPr="00B07531">
        <w:rPr>
          <w:rFonts w:ascii="Palatino Linotype" w:eastAsia="MS Mincho" w:hAnsi="Palatino Linotype" w:cs="Arial"/>
          <w:b/>
        </w:rPr>
        <w:t>V</w:t>
      </w:r>
      <w:r w:rsidRPr="00B07531">
        <w:rPr>
          <w:rFonts w:ascii="Palatino Linotype" w:eastAsia="MS Mincho" w:hAnsi="Palatino Linotype" w:cs="Arial"/>
        </w:rPr>
        <w:t xml:space="preserve"> de la </w:t>
      </w:r>
      <w:r w:rsidRPr="00B07531">
        <w:rPr>
          <w:rFonts w:ascii="Palatino Linotype" w:eastAsia="MS Mincho" w:hAnsi="Palatino Linotype" w:cs="Arial"/>
          <w:b/>
        </w:rPr>
        <w:t>Ley de Transparencia y Acceso a la Información Pública del Estado de México y Municipios</w:t>
      </w:r>
      <w:r w:rsidRPr="00B07531">
        <w:rPr>
          <w:rFonts w:ascii="Palatino Linotype" w:eastAsia="MS Mincho" w:hAnsi="Palatino Linotype" w:cs="Arial"/>
        </w:rPr>
        <w:t xml:space="preserve">; </w:t>
      </w:r>
      <w:r w:rsidRPr="00B07531">
        <w:rPr>
          <w:rFonts w:ascii="Palatino Linotype" w:hAnsi="Palatino Linotype" w:cs="Arial"/>
          <w:color w:val="000000" w:themeColor="text1"/>
        </w:rPr>
        <w:t xml:space="preserve">fracción que determina la hipótesis jurídica de </w:t>
      </w:r>
      <w:r w:rsidR="00891F63" w:rsidRPr="00B07531">
        <w:rPr>
          <w:rFonts w:ascii="Palatino Linotype" w:hAnsi="Palatino Linotype" w:cs="Arial"/>
          <w:color w:val="000000" w:themeColor="text1"/>
        </w:rPr>
        <w:t>la entrega de la información incompleta</w:t>
      </w:r>
      <w:r w:rsidRPr="00B07531">
        <w:rPr>
          <w:rFonts w:ascii="Palatino Linotype" w:hAnsi="Palatino Linotype" w:cs="Arial"/>
          <w:color w:val="000000" w:themeColor="text1"/>
        </w:rPr>
        <w:t xml:space="preserve">, </w:t>
      </w:r>
      <w:r w:rsidRPr="00B07531">
        <w:rPr>
          <w:rFonts w:ascii="Palatino Linotype" w:eastAsia="MS Mincho" w:hAnsi="Palatino Linotype" w:cs="Arial"/>
        </w:rPr>
        <w:t xml:space="preserve">causal de la que se dolió </w:t>
      </w:r>
      <w:r w:rsidR="00143BCE">
        <w:rPr>
          <w:rFonts w:ascii="Palatino Linotype" w:eastAsia="MS Mincho" w:hAnsi="Palatino Linotype" w:cs="Arial"/>
        </w:rPr>
        <w:t>el particular</w:t>
      </w:r>
      <w:r w:rsidRPr="00B07531">
        <w:rPr>
          <w:rFonts w:ascii="Palatino Linotype" w:eastAsia="MS Mincho" w:hAnsi="Palatino Linotype" w:cs="Arial"/>
        </w:rPr>
        <w:t xml:space="preserve"> recurrente al momento de interponer su recurso de revisión,</w:t>
      </w:r>
      <w:r w:rsidRPr="00B07531">
        <w:rPr>
          <w:rFonts w:ascii="Palatino Linotype" w:hAnsi="Palatino Linotype" w:cs="Arial"/>
          <w:color w:val="000000" w:themeColor="text1"/>
        </w:rPr>
        <w:t xml:space="preserve"> por lo que se determinará si el </w:t>
      </w:r>
      <w:r w:rsidRPr="00B07531">
        <w:rPr>
          <w:rFonts w:ascii="Palatino Linotype" w:hAnsi="Palatino Linotype" w:cs="Arial"/>
          <w:b/>
          <w:color w:val="000000" w:themeColor="text1"/>
        </w:rPr>
        <w:t>SUJETO</w:t>
      </w:r>
      <w:r w:rsidRPr="00B07531">
        <w:rPr>
          <w:rFonts w:ascii="Palatino Linotype" w:hAnsi="Palatino Linotype" w:cs="Arial"/>
          <w:color w:val="000000" w:themeColor="text1"/>
        </w:rPr>
        <w:t xml:space="preserve"> </w:t>
      </w:r>
      <w:r w:rsidRPr="00B07531">
        <w:rPr>
          <w:rFonts w:ascii="Palatino Linotype" w:hAnsi="Palatino Linotype" w:cs="Arial"/>
          <w:b/>
          <w:color w:val="000000" w:themeColor="text1"/>
        </w:rPr>
        <w:t>OBLIGADO</w:t>
      </w:r>
      <w:r w:rsidRPr="00B07531">
        <w:rPr>
          <w:rFonts w:ascii="Palatino Linotype" w:hAnsi="Palatino Linotype" w:cs="Arial"/>
          <w:color w:val="000000" w:themeColor="text1"/>
        </w:rPr>
        <w:t xml:space="preserve"> con su respuesta ciertamente </w:t>
      </w:r>
      <w:r w:rsidRPr="00B07531">
        <w:rPr>
          <w:rFonts w:ascii="Palatino Linotype" w:hAnsi="Palatino Linotype"/>
          <w:color w:val="000000" w:themeColor="text1"/>
        </w:rPr>
        <w:t>actualiza la causal de referencia</w:t>
      </w:r>
      <w:r w:rsidRPr="00B07531">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02D826EF" w14:textId="77777777" w:rsidR="009F5FCD" w:rsidRPr="009F5FCD" w:rsidRDefault="009F5FCD" w:rsidP="009F5FCD">
      <w:pPr>
        <w:pStyle w:val="Prrafodelista"/>
        <w:rPr>
          <w:rFonts w:ascii="Palatino Linotype" w:eastAsia="MS Mincho" w:hAnsi="Palatino Linotype" w:cs="Arial"/>
        </w:rPr>
      </w:pPr>
    </w:p>
    <w:p w14:paraId="78519C20" w14:textId="32973FA8" w:rsidR="00C13C31" w:rsidRPr="00EA7E3D" w:rsidRDefault="00C13C31" w:rsidP="009F5FCD">
      <w:pPr>
        <w:pStyle w:val="Ttulo1"/>
        <w:spacing w:before="0" w:line="360" w:lineRule="auto"/>
        <w:rPr>
          <w:rFonts w:ascii="Palatino Linotype" w:hAnsi="Palatino Linotype"/>
          <w:b/>
          <w:color w:val="000000" w:themeColor="text1"/>
          <w:sz w:val="24"/>
        </w:rPr>
      </w:pPr>
      <w:bookmarkStart w:id="221" w:name="_Toc495427545"/>
      <w:bookmarkStart w:id="222" w:name="_Toc23414596"/>
      <w:bookmarkStart w:id="223" w:name="_Toc34819433"/>
      <w:bookmarkStart w:id="224" w:name="_Toc51259589"/>
      <w:bookmarkStart w:id="225" w:name="_Toc52472142"/>
      <w:bookmarkStart w:id="226" w:name="_Toc54808041"/>
      <w:bookmarkStart w:id="227" w:name="_Toc74778599"/>
      <w:bookmarkStart w:id="228" w:name="_Toc82519885"/>
      <w:r>
        <w:rPr>
          <w:rFonts w:ascii="Palatino Linotype" w:hAnsi="Palatino Linotype"/>
          <w:b/>
          <w:color w:val="000000" w:themeColor="text1"/>
          <w:sz w:val="24"/>
        </w:rPr>
        <w:t>CUAR</w:t>
      </w:r>
      <w:r w:rsidRPr="00EA7E3D">
        <w:rPr>
          <w:rFonts w:ascii="Palatino Linotype" w:hAnsi="Palatino Linotype"/>
          <w:b/>
          <w:color w:val="000000" w:themeColor="text1"/>
          <w:sz w:val="24"/>
        </w:rPr>
        <w:t>TO. Del estudio y resolución del asunto.</w:t>
      </w:r>
      <w:bookmarkEnd w:id="221"/>
      <w:bookmarkEnd w:id="222"/>
      <w:bookmarkEnd w:id="223"/>
      <w:bookmarkEnd w:id="224"/>
      <w:bookmarkEnd w:id="225"/>
      <w:bookmarkEnd w:id="226"/>
      <w:bookmarkEnd w:id="227"/>
      <w:bookmarkEnd w:id="228"/>
    </w:p>
    <w:p w14:paraId="7813D6B0" w14:textId="77777777" w:rsidR="009417CA" w:rsidRPr="00B07531" w:rsidRDefault="009417CA" w:rsidP="00B07531">
      <w:pPr>
        <w:spacing w:line="360" w:lineRule="auto"/>
        <w:rPr>
          <w:rFonts w:ascii="Palatino Linotype" w:eastAsia="MS Mincho" w:hAnsi="Palatino Linotype" w:cs="Arial"/>
        </w:rPr>
      </w:pPr>
    </w:p>
    <w:p w14:paraId="445D38ED" w14:textId="5A6B2E28" w:rsidR="00A64D9F" w:rsidRDefault="00E60346" w:rsidP="00062D84">
      <w:pPr>
        <w:pStyle w:val="Prrafodelista"/>
        <w:numPr>
          <w:ilvl w:val="0"/>
          <w:numId w:val="7"/>
        </w:numPr>
        <w:spacing w:line="360" w:lineRule="auto"/>
        <w:ind w:left="0" w:firstLine="0"/>
        <w:jc w:val="both"/>
        <w:rPr>
          <w:rFonts w:ascii="Palatino Linotype" w:hAnsi="Palatino Linotype"/>
        </w:rPr>
      </w:pPr>
      <w:r w:rsidRPr="00B07531">
        <w:rPr>
          <w:rFonts w:ascii="Palatino Linotype" w:eastAsia="MS Mincho" w:hAnsi="Palatino Linotype" w:cs="Arial"/>
        </w:rPr>
        <w:t>A</w:t>
      </w:r>
      <w:r w:rsidRPr="00B07531">
        <w:rPr>
          <w:rFonts w:ascii="Palatino Linotype" w:hAnsi="Palatino Linotype"/>
          <w:lang w:eastAsia="en-US"/>
        </w:rPr>
        <w:t xml:space="preserve">cotada la </w:t>
      </w:r>
      <w:r w:rsidRPr="00B07531">
        <w:rPr>
          <w:rFonts w:ascii="Palatino Linotype" w:hAnsi="Palatino Linotype"/>
          <w:i/>
          <w:lang w:eastAsia="en-US"/>
        </w:rPr>
        <w:t>Litis</w:t>
      </w:r>
      <w:r w:rsidRPr="00B07531">
        <w:rPr>
          <w:rFonts w:ascii="Palatino Linotype" w:hAnsi="Palatino Linotype"/>
          <w:lang w:eastAsia="en-US"/>
        </w:rPr>
        <w:t xml:space="preserve"> sobre la cual versará el presente estudio, se estima importante primeramente referir</w:t>
      </w:r>
      <w:r w:rsidRPr="00B07531">
        <w:rPr>
          <w:rFonts w:ascii="Palatino Linotype" w:hAnsi="Palatino Linotype"/>
        </w:rPr>
        <w:t xml:space="preserve">, </w:t>
      </w:r>
      <w:r w:rsidR="00F746B0" w:rsidRPr="00B07531">
        <w:rPr>
          <w:rFonts w:ascii="Palatino Linotype" w:hAnsi="Palatino Linotype"/>
        </w:rPr>
        <w:t xml:space="preserve">que </w:t>
      </w:r>
      <w:r w:rsidR="00A64D9F">
        <w:rPr>
          <w:rFonts w:ascii="Palatino Linotype" w:hAnsi="Palatino Linotype"/>
        </w:rPr>
        <w:t xml:space="preserve">de la lectura a las razones o motivos de inconformidad </w:t>
      </w:r>
      <w:r w:rsidR="00062D84">
        <w:rPr>
          <w:rFonts w:ascii="Palatino Linotype" w:hAnsi="Palatino Linotype"/>
        </w:rPr>
        <w:t xml:space="preserve">no se aprecia que se impugne ningún punto en específico de la respuesta otorgada en relación a lo solicitado inicialmente; sino </w:t>
      </w:r>
      <w:r w:rsidR="00AD38C2">
        <w:rPr>
          <w:rFonts w:ascii="Palatino Linotype" w:hAnsi="Palatino Linotype"/>
        </w:rPr>
        <w:t>que se realizan</w:t>
      </w:r>
      <w:r w:rsidR="00062D84">
        <w:rPr>
          <w:rFonts w:ascii="Palatino Linotype" w:hAnsi="Palatino Linotype"/>
        </w:rPr>
        <w:t xml:space="preserve"> manifestaciones subjetivas y opiniones personales del particular que no guardan relación con el asunto de </w:t>
      </w:r>
      <w:r w:rsidR="00617046">
        <w:rPr>
          <w:rFonts w:ascii="Palatino Linotype" w:hAnsi="Palatino Linotype"/>
        </w:rPr>
        <w:t>mérito</w:t>
      </w:r>
      <w:r w:rsidR="00062D84">
        <w:rPr>
          <w:rFonts w:ascii="Palatino Linotype" w:hAnsi="Palatino Linotype"/>
        </w:rPr>
        <w:t>, por lo que será tomado en consideración únicamente lo relativo a:</w:t>
      </w:r>
      <w:r w:rsidR="00062D84" w:rsidRPr="00062D84">
        <w:rPr>
          <w:rFonts w:ascii="Palatino Linotype" w:hAnsi="Palatino Linotype"/>
          <w:i/>
        </w:rPr>
        <w:t xml:space="preserve"> “No acepto por ningún concepto la respuesta que esta ofreciendo el ayuntamiento…</w:t>
      </w:r>
      <w:r w:rsidR="00062D84">
        <w:rPr>
          <w:rFonts w:ascii="Palatino Linotype" w:hAnsi="Palatino Linotype"/>
          <w:i/>
        </w:rPr>
        <w:t xml:space="preserve">” </w:t>
      </w:r>
      <w:r w:rsidR="00062D84">
        <w:rPr>
          <w:rFonts w:ascii="Palatino Linotype" w:hAnsi="Palatino Linotype"/>
        </w:rPr>
        <w:t xml:space="preserve">a fin de no conculcar el derecho del hoy </w:t>
      </w:r>
      <w:r w:rsidR="00062D84">
        <w:rPr>
          <w:rFonts w:ascii="Palatino Linotype" w:hAnsi="Palatino Linotype"/>
          <w:b/>
        </w:rPr>
        <w:t>RECURRENTE.</w:t>
      </w:r>
    </w:p>
    <w:p w14:paraId="1A1A1E6C" w14:textId="77777777" w:rsidR="00A64D9F" w:rsidRDefault="00A64D9F" w:rsidP="00A64D9F">
      <w:pPr>
        <w:pStyle w:val="Prrafodelista"/>
        <w:spacing w:line="360" w:lineRule="auto"/>
        <w:ind w:left="0"/>
        <w:jc w:val="both"/>
        <w:rPr>
          <w:rFonts w:ascii="Palatino Linotype" w:hAnsi="Palatino Linotype"/>
        </w:rPr>
      </w:pPr>
    </w:p>
    <w:p w14:paraId="4916BCE8" w14:textId="77777777" w:rsidR="00617046" w:rsidRPr="00E252C6" w:rsidRDefault="00062D84" w:rsidP="00617046">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rPr>
        <w:lastRenderedPageBreak/>
        <w:t xml:space="preserve">No obstante, resulta dable traer a contexto el motivo de inconformidad relativo a: </w:t>
      </w:r>
      <w:r w:rsidRPr="00062D84">
        <w:rPr>
          <w:rFonts w:ascii="Palatino Linotype" w:hAnsi="Palatino Linotype"/>
          <w:i/>
        </w:rPr>
        <w:t>“…solicito a esta memorable institución se le de fe a la Comisión de Derechos Humanos y a la Secretaría de Medio Ambiente del Estado de México”</w:t>
      </w:r>
      <w:r>
        <w:rPr>
          <w:rFonts w:ascii="Palatino Linotype" w:hAnsi="Palatino Linotype"/>
          <w:i/>
        </w:rPr>
        <w:t>,</w:t>
      </w:r>
      <w:r>
        <w:rPr>
          <w:rFonts w:ascii="Palatino Linotype" w:hAnsi="Palatino Linotype"/>
        </w:rPr>
        <w:t xml:space="preserve"> en virtud de que independientemente de que ello no se encuentra dentro de las facultades y atribuciones de este Órgano Garante, </w:t>
      </w:r>
      <w:r w:rsidR="00617046">
        <w:rPr>
          <w:rFonts w:ascii="Palatino Linotype" w:hAnsi="Palatino Linotype"/>
          <w:color w:val="000000"/>
        </w:rPr>
        <w:t xml:space="preserve">corresponde a un contexto que </w:t>
      </w:r>
      <w:r w:rsidR="00617046" w:rsidRPr="006815A2">
        <w:rPr>
          <w:rFonts w:ascii="Palatino Linotype" w:hAnsi="Palatino Linotype"/>
          <w:color w:val="000000"/>
        </w:rPr>
        <w:t>no fue</w:t>
      </w:r>
      <w:r w:rsidR="00617046">
        <w:rPr>
          <w:rFonts w:ascii="Palatino Linotype" w:hAnsi="Palatino Linotype"/>
          <w:color w:val="000000"/>
        </w:rPr>
        <w:t xml:space="preserve"> requerido en un primer momento, lo cual </w:t>
      </w:r>
      <w:r w:rsidR="00617046" w:rsidRPr="006815A2">
        <w:rPr>
          <w:rFonts w:ascii="Palatino Linotype" w:hAnsi="Palatino Linotype" w:cs="Arial"/>
          <w:color w:val="000000" w:themeColor="text1"/>
        </w:rPr>
        <w:t>se entiende como un</w:t>
      </w:r>
      <w:r w:rsidR="00617046">
        <w:rPr>
          <w:rFonts w:ascii="Palatino Linotype" w:hAnsi="Palatino Linotype" w:cs="Arial"/>
          <w:color w:val="000000" w:themeColor="text1"/>
        </w:rPr>
        <w:t>a</w:t>
      </w:r>
      <w:r w:rsidR="00617046" w:rsidRPr="006815A2">
        <w:rPr>
          <w:rFonts w:ascii="Palatino Linotype" w:hAnsi="Palatino Linotype" w:cs="Arial"/>
          <w:color w:val="000000" w:themeColor="text1"/>
        </w:rPr>
        <w:t xml:space="preserve"> </w:t>
      </w:r>
      <w:r w:rsidR="00617046" w:rsidRPr="006815A2">
        <w:rPr>
          <w:rFonts w:ascii="Palatino Linotype" w:hAnsi="Palatino Linotype" w:cs="Arial"/>
          <w:b/>
          <w:bCs/>
          <w:i/>
          <w:iCs/>
          <w:color w:val="000000" w:themeColor="text1"/>
        </w:rPr>
        <w:t xml:space="preserve">Plus Petitio </w:t>
      </w:r>
      <w:r w:rsidR="00617046" w:rsidRPr="006815A2">
        <w:rPr>
          <w:rFonts w:ascii="Palatino Linotype" w:hAnsi="Palatino Linotype" w:cs="Arial"/>
          <w:color w:val="000000" w:themeColor="text1"/>
        </w:rPr>
        <w:t>a su petición inicial que no puede abordarse</w:t>
      </w:r>
      <w:r w:rsidR="00617046" w:rsidRPr="006815A2">
        <w:rPr>
          <w:rFonts w:ascii="Palatino Linotype" w:hAnsi="Palatino Linotype" w:cs="Arial"/>
          <w:i/>
          <w:iCs/>
          <w:color w:val="000000" w:themeColor="text1"/>
        </w:rPr>
        <w:t>.</w:t>
      </w:r>
    </w:p>
    <w:p w14:paraId="0859FD3B" w14:textId="77777777" w:rsidR="00617046" w:rsidRPr="00E252C6" w:rsidRDefault="00617046" w:rsidP="00617046">
      <w:pPr>
        <w:pStyle w:val="Prrafodelista"/>
        <w:rPr>
          <w:rFonts w:ascii="Palatino Linotype" w:hAnsi="Palatino Linotype" w:cs="Arial"/>
          <w:color w:val="222222"/>
          <w:lang w:eastAsia="es-MX"/>
        </w:rPr>
      </w:pPr>
    </w:p>
    <w:p w14:paraId="7F5477F4" w14:textId="77777777" w:rsidR="00617046" w:rsidRPr="006815A2" w:rsidRDefault="00617046" w:rsidP="00617046">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t>Robusteciendo</w:t>
      </w:r>
      <w:r w:rsidRPr="006815A2">
        <w:rPr>
          <w:rFonts w:ascii="Palatino Linotype" w:hAnsi="Palatino Linotype" w:cs="Arial"/>
          <w:color w:val="000000" w:themeColor="text1"/>
        </w:rPr>
        <w:t xml:space="preserve"> lo anterior, tiene aplicación al respecto por analogía la tesis aislada </w:t>
      </w:r>
      <w:r w:rsidRPr="0003469E">
        <w:rPr>
          <w:rFonts w:ascii="Palatino Linotype" w:eastAsia="MS Mincho" w:hAnsi="Palatino Linotype" w:cs="Arial"/>
        </w:rPr>
        <w:t>n</w:t>
      </w:r>
      <w:r w:rsidRPr="006815A2">
        <w:rPr>
          <w:rFonts w:ascii="Palatino Linotype" w:hAnsi="Palatino Linotype" w:cs="Arial"/>
          <w:color w:val="000000" w:themeColor="text1"/>
        </w:rPr>
        <w:t>úmero I.8o.A.136 A, de la Novena Época, publicada en el Semanario Oficial de la Federación y su Gaceta Tomo XXIX, Marzo de 2009, página 2887, con número de registro 167607, que lleva por rubro y texto los siguientes:</w:t>
      </w:r>
    </w:p>
    <w:p w14:paraId="668ABC55" w14:textId="77777777" w:rsidR="00617046" w:rsidRDefault="00617046" w:rsidP="00617046">
      <w:pPr>
        <w:shd w:val="clear" w:color="auto" w:fill="FFFFFF"/>
        <w:spacing w:line="360" w:lineRule="auto"/>
        <w:ind w:left="709" w:right="616"/>
        <w:jc w:val="both"/>
        <w:rPr>
          <w:rFonts w:ascii="Palatino Linotype" w:hAnsi="Palatino Linotype" w:cs="Arial"/>
          <w:b/>
          <w:bCs/>
          <w:i/>
          <w:iCs/>
          <w:color w:val="000000" w:themeColor="text1"/>
          <w:lang w:val="es-ES"/>
        </w:rPr>
      </w:pPr>
    </w:p>
    <w:p w14:paraId="7367E9E9" w14:textId="77777777" w:rsidR="00617046" w:rsidRPr="00473A6F" w:rsidRDefault="00617046" w:rsidP="00617046">
      <w:pPr>
        <w:shd w:val="clear" w:color="auto" w:fill="FFFFFF"/>
        <w:spacing w:line="360" w:lineRule="auto"/>
        <w:ind w:left="709" w:right="616"/>
        <w:jc w:val="both"/>
        <w:rPr>
          <w:rFonts w:ascii="Palatino Linotype" w:hAnsi="Palatino Linotype" w:cs="Arial"/>
          <w:i/>
          <w:color w:val="000000" w:themeColor="text1"/>
          <w:lang w:val="es-ES"/>
        </w:rPr>
      </w:pPr>
      <w:r w:rsidRPr="00473A6F">
        <w:rPr>
          <w:rFonts w:ascii="Palatino Linotype"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74857219" w14:textId="77777777" w:rsidR="00617046" w:rsidRPr="00473A6F" w:rsidRDefault="00617046" w:rsidP="00617046">
      <w:pPr>
        <w:pStyle w:val="Prrafodelista"/>
        <w:shd w:val="clear" w:color="auto" w:fill="FFFFFF"/>
        <w:spacing w:line="360" w:lineRule="auto"/>
        <w:ind w:left="709" w:right="567"/>
        <w:jc w:val="both"/>
        <w:rPr>
          <w:rFonts w:ascii="Palatino Linotype" w:hAnsi="Palatino Linotype" w:cs="Arial"/>
          <w:i/>
          <w:iCs/>
          <w:color w:val="000000" w:themeColor="text1"/>
        </w:rPr>
      </w:pPr>
      <w:r w:rsidRPr="00473A6F">
        <w:rPr>
          <w:rFonts w:ascii="Palatino Linotype" w:hAnsi="Palatino Linotype" w:cs="Arial"/>
          <w:i/>
          <w:iCs/>
          <w:color w:val="000000" w:themeColor="text1"/>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w:t>
      </w:r>
      <w:r w:rsidRPr="00473A6F">
        <w:rPr>
          <w:rFonts w:ascii="Palatino Linotype" w:hAnsi="Palatino Linotype" w:cs="Arial"/>
          <w:i/>
          <w:iCs/>
          <w:color w:val="000000" w:themeColor="text1"/>
        </w:rPr>
        <w:lastRenderedPageBreak/>
        <w:t>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3E771CFF" w14:textId="77777777" w:rsidR="00617046" w:rsidRPr="006815A2" w:rsidRDefault="00617046" w:rsidP="00617046">
      <w:pPr>
        <w:pStyle w:val="Prrafodelista"/>
        <w:shd w:val="clear" w:color="auto" w:fill="FFFFFF"/>
        <w:spacing w:line="360" w:lineRule="auto"/>
        <w:ind w:left="567" w:right="567"/>
        <w:jc w:val="both"/>
        <w:rPr>
          <w:rFonts w:ascii="Palatino Linotype" w:hAnsi="Palatino Linotype" w:cs="Arial"/>
          <w:i/>
          <w:iCs/>
          <w:color w:val="000000" w:themeColor="text1"/>
          <w:sz w:val="22"/>
          <w:szCs w:val="22"/>
        </w:rPr>
      </w:pPr>
    </w:p>
    <w:p w14:paraId="7AA03C79" w14:textId="77777777" w:rsidR="00617046" w:rsidRDefault="00617046" w:rsidP="00617046">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t>Asimismo</w:t>
      </w:r>
      <w:r>
        <w:rPr>
          <w:rFonts w:ascii="Palatino Linotype" w:hAnsi="Palatino Linotype" w:cs="Arial"/>
          <w:color w:val="000000" w:themeColor="text1"/>
        </w:rPr>
        <w:t>,</w:t>
      </w:r>
      <w:r w:rsidRPr="006815A2">
        <w:rPr>
          <w:rFonts w:ascii="Palatino Linotype" w:hAnsi="Palatino Linotype" w:cs="Arial"/>
          <w:color w:val="000000" w:themeColor="text1"/>
        </w:rPr>
        <w:t xml:space="preserve"> ha sido criterio del Instituto Nacional de Transparencia, Acceso a la Información y Protección de Datos Personales bajo el </w:t>
      </w:r>
      <w:r w:rsidRPr="004C10BC">
        <w:rPr>
          <w:rFonts w:ascii="Palatino Linotype" w:hAnsi="Palatino Linotype" w:cs="Arial"/>
          <w:b/>
          <w:color w:val="000000" w:themeColor="text1"/>
        </w:rPr>
        <w:t>criterio número</w:t>
      </w:r>
      <w:r w:rsidRPr="006815A2">
        <w:rPr>
          <w:rFonts w:ascii="Palatino Linotype" w:hAnsi="Palatino Linotype" w:cs="Arial"/>
          <w:color w:val="000000" w:themeColor="text1"/>
        </w:rPr>
        <w:t xml:space="preserve"> </w:t>
      </w:r>
      <w:r w:rsidRPr="004C10BC">
        <w:rPr>
          <w:rFonts w:ascii="Palatino Linotype" w:hAnsi="Palatino Linotype" w:cs="Arial"/>
          <w:b/>
          <w:color w:val="000000" w:themeColor="text1"/>
        </w:rPr>
        <w:t>01/17</w:t>
      </w:r>
      <w:r w:rsidRPr="006815A2">
        <w:rPr>
          <w:rFonts w:ascii="Palatino Linotype" w:hAnsi="Palatino Linotype" w:cs="Arial"/>
          <w:color w:val="000000" w:themeColor="text1"/>
        </w:rPr>
        <w:t xml:space="preserve"> que </w:t>
      </w:r>
      <w:r w:rsidRPr="006815A2">
        <w:rPr>
          <w:rFonts w:ascii="Palatino Linotype" w:hAnsi="Palatino Linotype" w:cs="Arial"/>
          <w:bCs/>
          <w:color w:val="000000" w:themeColor="text1"/>
          <w:u w:val="single"/>
        </w:rPr>
        <w:t>resulta improcedente ampliar las solicitudes de información pública</w:t>
      </w:r>
      <w:r w:rsidRPr="006815A2">
        <w:rPr>
          <w:rFonts w:ascii="Palatino Linotype" w:hAnsi="Palatino Linotype" w:cs="Arial"/>
          <w:color w:val="000000" w:themeColor="text1"/>
          <w:u w:val="single"/>
        </w:rPr>
        <w:t xml:space="preserve"> o de datos personales a través de la interposición del recurso de revisión</w:t>
      </w:r>
      <w:r w:rsidRPr="006815A2">
        <w:rPr>
          <w:rFonts w:ascii="Palatino Linotype" w:hAnsi="Palatino Linotype" w:cs="Arial"/>
          <w:color w:val="000000" w:themeColor="text1"/>
        </w:rPr>
        <w:t xml:space="preserve">, como se estima acontece en el presente asunto, al aumentar datos a la solicitud inicial, </w:t>
      </w:r>
      <w:r w:rsidRPr="006815A2">
        <w:rPr>
          <w:rFonts w:ascii="Palatino Linotype" w:hAnsi="Palatino Linotype" w:cs="Arial"/>
          <w:b/>
          <w:bCs/>
          <w:color w:val="000000" w:themeColor="text1"/>
        </w:rPr>
        <w:t>por lo que se insiste no se puede entrar al estudio de la información novedosa</w:t>
      </w:r>
      <w:r w:rsidRPr="006815A2">
        <w:rPr>
          <w:rFonts w:ascii="Palatino Linotype" w:hAnsi="Palatino Linotype" w:cs="Arial"/>
          <w:color w:val="000000" w:themeColor="text1"/>
        </w:rPr>
        <w:t>, criterio que es de la literalidad siguiente:</w:t>
      </w:r>
    </w:p>
    <w:p w14:paraId="703CE5FD" w14:textId="77777777" w:rsidR="00617046" w:rsidRPr="006815A2" w:rsidRDefault="00617046" w:rsidP="00617046">
      <w:pPr>
        <w:pStyle w:val="Prrafodelista"/>
        <w:spacing w:line="360" w:lineRule="auto"/>
        <w:ind w:left="0"/>
        <w:jc w:val="both"/>
        <w:rPr>
          <w:rFonts w:ascii="Palatino Linotype" w:hAnsi="Palatino Linotype" w:cs="Arial"/>
          <w:color w:val="000000" w:themeColor="text1"/>
        </w:rPr>
      </w:pPr>
    </w:p>
    <w:p w14:paraId="6B501ACF" w14:textId="77777777" w:rsidR="00617046" w:rsidRPr="00F172F7" w:rsidRDefault="00617046" w:rsidP="00617046">
      <w:pPr>
        <w:spacing w:line="360" w:lineRule="auto"/>
        <w:ind w:left="567" w:right="567"/>
        <w:jc w:val="both"/>
        <w:rPr>
          <w:rFonts w:ascii="Palatino Linotype" w:hAnsi="Palatino Linotype" w:cs="Arial"/>
          <w:b/>
          <w:i/>
        </w:rPr>
      </w:pPr>
      <w:r w:rsidRPr="00F172F7">
        <w:rPr>
          <w:rFonts w:ascii="Palatino Linotype" w:hAnsi="Palatino Linotype" w:cs="Arial"/>
          <w:b/>
          <w:i/>
        </w:rPr>
        <w:lastRenderedPageBreak/>
        <w:t xml:space="preserve">“Es improcedente ampliar las solicitudes de acceso a información, a través de la interposición del recurso de revisión. </w:t>
      </w:r>
      <w:r w:rsidRPr="00F172F7">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B2179CC" w14:textId="77777777" w:rsidR="00617046" w:rsidRPr="00F172F7" w:rsidRDefault="00617046" w:rsidP="00617046">
      <w:pPr>
        <w:ind w:left="993" w:right="567"/>
        <w:jc w:val="both"/>
        <w:rPr>
          <w:rFonts w:ascii="Palatino Linotype" w:hAnsi="Palatino Linotype" w:cs="Arial"/>
          <w:b/>
          <w:i/>
        </w:rPr>
      </w:pPr>
    </w:p>
    <w:p w14:paraId="4E4A7807" w14:textId="77777777" w:rsidR="00617046" w:rsidRPr="00F172F7" w:rsidRDefault="00617046" w:rsidP="00617046">
      <w:pPr>
        <w:ind w:left="993" w:right="567"/>
        <w:jc w:val="both"/>
        <w:rPr>
          <w:rFonts w:ascii="Palatino Linotype" w:hAnsi="Palatino Linotype" w:cs="Arial"/>
          <w:b/>
          <w:i/>
          <w:sz w:val="20"/>
        </w:rPr>
      </w:pPr>
      <w:r w:rsidRPr="00F172F7">
        <w:rPr>
          <w:rFonts w:ascii="Palatino Linotype" w:hAnsi="Palatino Linotype" w:cs="Arial"/>
          <w:b/>
          <w:i/>
          <w:sz w:val="20"/>
        </w:rPr>
        <w:t>Resoluciones:</w:t>
      </w:r>
    </w:p>
    <w:p w14:paraId="19EB7432" w14:textId="77777777" w:rsidR="00617046" w:rsidRPr="00F172F7" w:rsidRDefault="00617046" w:rsidP="00617046">
      <w:pPr>
        <w:pStyle w:val="Prrafodelista"/>
        <w:numPr>
          <w:ilvl w:val="0"/>
          <w:numId w:val="21"/>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t>RRA 0196/16.</w:t>
      </w:r>
      <w:r w:rsidRPr="00F172F7">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78D558DC" w14:textId="77777777" w:rsidR="00617046" w:rsidRPr="00F172F7" w:rsidRDefault="00617046" w:rsidP="00617046">
      <w:pPr>
        <w:pStyle w:val="Prrafodelista"/>
        <w:numPr>
          <w:ilvl w:val="0"/>
          <w:numId w:val="21"/>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t xml:space="preserve">RRA 0130/16. </w:t>
      </w:r>
      <w:r w:rsidRPr="00F172F7">
        <w:rPr>
          <w:rFonts w:ascii="Palatino Linotype" w:hAnsi="Palatino Linotype" w:cs="Arial"/>
          <w:i/>
          <w:sz w:val="20"/>
        </w:rPr>
        <w:t xml:space="preserve">Comisión Nacional del Agua. 09 de agosto de 2016. Por unanimidad. Comisionado Ponente </w:t>
      </w:r>
      <w:r w:rsidRPr="00F172F7">
        <w:rPr>
          <w:rFonts w:ascii="Palatino Linotype" w:hAnsi="Palatino Linotype"/>
          <w:i/>
          <w:color w:val="000000"/>
          <w:sz w:val="20"/>
        </w:rPr>
        <w:t>María Patricia Kurczyn Villalobos.</w:t>
      </w:r>
    </w:p>
    <w:p w14:paraId="2BBEE0B1" w14:textId="4D1D721C" w:rsidR="00617046" w:rsidRDefault="00617046" w:rsidP="00617046">
      <w:pPr>
        <w:pStyle w:val="Prrafodelista"/>
        <w:shd w:val="clear" w:color="auto" w:fill="FFFFFF"/>
        <w:spacing w:line="360" w:lineRule="auto"/>
        <w:ind w:left="993" w:right="567"/>
        <w:jc w:val="both"/>
        <w:rPr>
          <w:rFonts w:ascii="Palatino Linotype" w:hAnsi="Palatino Linotype" w:cs="Arial"/>
          <w:i/>
          <w:sz w:val="20"/>
        </w:rPr>
      </w:pPr>
      <w:r w:rsidRPr="00F172F7">
        <w:rPr>
          <w:rFonts w:ascii="Palatino Linotype" w:hAnsi="Palatino Linotype" w:cs="Arial"/>
          <w:b/>
          <w:i/>
          <w:sz w:val="20"/>
        </w:rPr>
        <w:t>RRA 0342/16.</w:t>
      </w:r>
      <w:r w:rsidRPr="00F172F7">
        <w:rPr>
          <w:rFonts w:ascii="Palatino Linotype" w:hAnsi="Palatino Linotype" w:cs="Arial"/>
          <w:i/>
          <w:sz w:val="20"/>
        </w:rPr>
        <w:t xml:space="preserve"> Colegio de Bachilleres. 24 de agosto de 2016. Por unanimidad. Comisionada Ponente Ximena Puente de la Mora.”</w:t>
      </w:r>
    </w:p>
    <w:p w14:paraId="7DAF86DE" w14:textId="77777777" w:rsidR="00617046" w:rsidRDefault="00617046" w:rsidP="00617046">
      <w:pPr>
        <w:pStyle w:val="Prrafodelista"/>
        <w:shd w:val="clear" w:color="auto" w:fill="FFFFFF"/>
        <w:spacing w:line="360" w:lineRule="auto"/>
        <w:ind w:left="993" w:right="567"/>
        <w:jc w:val="both"/>
        <w:rPr>
          <w:rFonts w:ascii="Palatino Linotype" w:hAnsi="Palatino Linotype" w:cs="Arial"/>
          <w:i/>
          <w:sz w:val="20"/>
        </w:rPr>
      </w:pPr>
    </w:p>
    <w:p w14:paraId="31406065" w14:textId="02FD9484" w:rsidR="00617046" w:rsidRDefault="00617046" w:rsidP="00617046">
      <w:pPr>
        <w:pStyle w:val="Ttulo1"/>
        <w:numPr>
          <w:ilvl w:val="0"/>
          <w:numId w:val="36"/>
        </w:numPr>
        <w:spacing w:before="0" w:line="360" w:lineRule="auto"/>
        <w:rPr>
          <w:rFonts w:ascii="Palatino Linotype" w:hAnsi="Palatino Linotype"/>
          <w:b/>
          <w:color w:val="000000" w:themeColor="text1"/>
          <w:sz w:val="24"/>
        </w:rPr>
      </w:pPr>
      <w:r w:rsidRPr="00D9522D">
        <w:rPr>
          <w:rFonts w:ascii="Palatino Linotype" w:hAnsi="Palatino Linotype"/>
          <w:b/>
          <w:color w:val="000000" w:themeColor="text1"/>
          <w:sz w:val="24"/>
        </w:rPr>
        <w:t>De</w:t>
      </w:r>
      <w:r>
        <w:rPr>
          <w:rFonts w:ascii="Palatino Linotype" w:hAnsi="Palatino Linotype"/>
          <w:b/>
          <w:color w:val="000000" w:themeColor="text1"/>
          <w:sz w:val="24"/>
        </w:rPr>
        <w:t xml:space="preserve"> la información entregada.</w:t>
      </w:r>
    </w:p>
    <w:p w14:paraId="55372B92" w14:textId="77777777" w:rsidR="00617046" w:rsidRPr="00617046" w:rsidRDefault="00617046" w:rsidP="00617046">
      <w:pPr>
        <w:rPr>
          <w:lang w:eastAsia="es-ES"/>
        </w:rPr>
      </w:pPr>
    </w:p>
    <w:p w14:paraId="7F3E8362" w14:textId="539F6D17" w:rsidR="00617046" w:rsidRDefault="00617046" w:rsidP="00B028D1">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Acotado lo anterior, es dable ingresar al estudio de la respuesta remitida a efecto de establecer los puntos que se tuvieron por colmados y de ser el caso determinar aquellos susceptibles de ser ordenados para su entrega; para lo que se estima </w:t>
      </w:r>
      <w:r w:rsidR="00AD38C2">
        <w:rPr>
          <w:rFonts w:ascii="Palatino Linotype" w:eastAsia="MS Mincho" w:hAnsi="Palatino Linotype" w:cs="Arial"/>
        </w:rPr>
        <w:t>factible</w:t>
      </w:r>
      <w:r>
        <w:rPr>
          <w:rFonts w:ascii="Palatino Linotype" w:eastAsia="MS Mincho" w:hAnsi="Palatino Linotype" w:cs="Arial"/>
        </w:rPr>
        <w:t xml:space="preserve"> </w:t>
      </w:r>
      <w:r w:rsidR="00A17B87">
        <w:rPr>
          <w:rFonts w:ascii="Palatino Linotype" w:eastAsia="MS Mincho" w:hAnsi="Palatino Linotype" w:cs="Arial"/>
        </w:rPr>
        <w:t>retomar la respuesta en la que se advierte</w:t>
      </w:r>
      <w:r w:rsidR="00B028D1">
        <w:rPr>
          <w:rFonts w:ascii="Palatino Linotype" w:eastAsia="MS Mincho" w:hAnsi="Palatino Linotype" w:cs="Arial"/>
        </w:rPr>
        <w:t xml:space="preserve"> </w:t>
      </w:r>
      <w:r w:rsidR="00B028D1" w:rsidRPr="00B028D1">
        <w:rPr>
          <w:rFonts w:ascii="Palatino Linotype" w:eastAsia="MS Mincho" w:hAnsi="Palatino Linotype" w:cs="Arial"/>
        </w:rPr>
        <w:t xml:space="preserve">que el </w:t>
      </w:r>
      <w:r w:rsidR="00B028D1" w:rsidRPr="00B028D1">
        <w:rPr>
          <w:rFonts w:ascii="Palatino Linotype" w:eastAsia="MS Mincho" w:hAnsi="Palatino Linotype" w:cs="Arial"/>
          <w:b/>
        </w:rPr>
        <w:t xml:space="preserve">SUJETO </w:t>
      </w:r>
      <w:r w:rsidR="00B028D1" w:rsidRPr="00B028D1">
        <w:rPr>
          <w:rFonts w:ascii="Palatino Linotype" w:eastAsia="MS Mincho" w:hAnsi="Palatino Linotype" w:cs="Arial"/>
          <w:b/>
        </w:rPr>
        <w:lastRenderedPageBreak/>
        <w:t>OBLIGADO</w:t>
      </w:r>
      <w:r w:rsidR="00B028D1" w:rsidRPr="00B028D1">
        <w:rPr>
          <w:rFonts w:ascii="Palatino Linotype" w:eastAsia="MS Mincho" w:hAnsi="Palatino Linotype" w:cs="Arial"/>
        </w:rPr>
        <w:t xml:space="preserve"> se pronuncia respecto de la facultad que cuenta para otorgar autorizaciones para los trabajos de retiro de árboles, como se observa:</w:t>
      </w:r>
    </w:p>
    <w:p w14:paraId="584881CB" w14:textId="20463B6F" w:rsidR="00B028D1" w:rsidRDefault="00B028D1" w:rsidP="00B028D1">
      <w:pPr>
        <w:spacing w:line="360" w:lineRule="auto"/>
        <w:jc w:val="both"/>
        <w:rPr>
          <w:rFonts w:ascii="Palatino Linotype" w:eastAsia="MS Mincho" w:hAnsi="Palatino Linotype" w:cs="Arial"/>
        </w:rPr>
      </w:pPr>
    </w:p>
    <w:p w14:paraId="4162D7AF" w14:textId="49CD4B44" w:rsidR="00B028D1" w:rsidRPr="00B028D1" w:rsidRDefault="00B028D1" w:rsidP="00B028D1">
      <w:pPr>
        <w:spacing w:line="360" w:lineRule="auto"/>
        <w:jc w:val="center"/>
        <w:rPr>
          <w:rFonts w:ascii="Palatino Linotype" w:eastAsia="MS Mincho" w:hAnsi="Palatino Linotype" w:cs="Arial"/>
        </w:rPr>
      </w:pPr>
      <w:r>
        <w:rPr>
          <w:rFonts w:ascii="Palatino Linotype" w:eastAsia="MS Mincho" w:hAnsi="Palatino Linotype" w:cs="Arial"/>
          <w:noProof/>
        </w:rPr>
        <w:drawing>
          <wp:inline distT="0" distB="0" distL="0" distR="0" wp14:anchorId="596511B2" wp14:editId="4670F104">
            <wp:extent cx="5427023" cy="844517"/>
            <wp:effectExtent l="19050" t="19050" r="21590"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035" cy="848876"/>
                    </a:xfrm>
                    <a:prstGeom prst="rect">
                      <a:avLst/>
                    </a:prstGeom>
                    <a:noFill/>
                    <a:ln>
                      <a:solidFill>
                        <a:schemeClr val="tx1"/>
                      </a:solidFill>
                    </a:ln>
                  </pic:spPr>
                </pic:pic>
              </a:graphicData>
            </a:graphic>
          </wp:inline>
        </w:drawing>
      </w:r>
    </w:p>
    <w:p w14:paraId="02AD195B" w14:textId="77777777" w:rsidR="00B028D1" w:rsidRDefault="00B028D1" w:rsidP="00B028D1">
      <w:pPr>
        <w:pStyle w:val="Prrafodelista"/>
        <w:spacing w:line="360" w:lineRule="auto"/>
        <w:ind w:left="0"/>
        <w:jc w:val="both"/>
        <w:rPr>
          <w:rFonts w:ascii="Palatino Linotype" w:eastAsia="MS Mincho" w:hAnsi="Palatino Linotype" w:cs="Arial"/>
        </w:rPr>
      </w:pPr>
    </w:p>
    <w:p w14:paraId="293633A8" w14:textId="1F9C7004" w:rsidR="00617046" w:rsidRDefault="00CB48F8" w:rsidP="00616FD8">
      <w:pPr>
        <w:pStyle w:val="Prrafodelista"/>
        <w:numPr>
          <w:ilvl w:val="0"/>
          <w:numId w:val="7"/>
        </w:numPr>
        <w:spacing w:line="360" w:lineRule="auto"/>
        <w:ind w:left="0" w:firstLine="0"/>
        <w:jc w:val="both"/>
        <w:rPr>
          <w:rFonts w:ascii="Palatino Linotype" w:hAnsi="Palatino Linotype" w:cs="Arial"/>
          <w:color w:val="222222"/>
          <w:lang w:eastAsia="es-MX"/>
        </w:rPr>
      </w:pPr>
      <w:r w:rsidRPr="00A43374">
        <w:rPr>
          <w:rFonts w:ascii="Palatino Linotype" w:hAnsi="Palatino Linotype" w:cs="Arial"/>
          <w:color w:val="222222"/>
          <w:lang w:eastAsia="es-MX"/>
        </w:rPr>
        <w:t>En ese sentido</w:t>
      </w:r>
      <w:r w:rsidR="00446AAF" w:rsidRPr="00A43374">
        <w:rPr>
          <w:rFonts w:ascii="Palatino Linotype" w:hAnsi="Palatino Linotype" w:cs="Arial"/>
          <w:color w:val="222222"/>
          <w:lang w:eastAsia="es-MX"/>
        </w:rPr>
        <w:t xml:space="preserve">, primeramente señalar que el </w:t>
      </w:r>
      <w:r w:rsidR="00446AAF" w:rsidRPr="00A43374">
        <w:rPr>
          <w:rFonts w:ascii="Palatino Linotype" w:hAnsi="Palatino Linotype" w:cs="Arial"/>
          <w:b/>
          <w:color w:val="222222"/>
          <w:lang w:eastAsia="es-MX"/>
        </w:rPr>
        <w:t>SUJETO OBLIGADO</w:t>
      </w:r>
      <w:r w:rsidR="00446AAF" w:rsidRPr="00A43374">
        <w:rPr>
          <w:rFonts w:ascii="Palatino Linotype" w:hAnsi="Palatino Linotype" w:cs="Arial"/>
          <w:color w:val="222222"/>
          <w:lang w:eastAsia="es-MX"/>
        </w:rPr>
        <w:t xml:space="preserve">, acepta que si detenta una fuente de atribuciones al respecto, misma que obra en las normatividades citadas, </w:t>
      </w:r>
      <w:r w:rsidR="00A43374" w:rsidRPr="00A43374">
        <w:rPr>
          <w:rFonts w:ascii="Palatino Linotype" w:hAnsi="Palatino Linotype" w:cs="Arial"/>
          <w:color w:val="222222"/>
          <w:lang w:eastAsia="es-MX"/>
        </w:rPr>
        <w:t xml:space="preserve">de un análisis </w:t>
      </w:r>
      <w:r w:rsidR="00440E17" w:rsidRPr="00A43374">
        <w:rPr>
          <w:rFonts w:ascii="Palatino Linotype" w:hAnsi="Palatino Linotype" w:cs="Arial"/>
          <w:color w:val="222222"/>
          <w:lang w:eastAsia="es-MX"/>
        </w:rPr>
        <w:t xml:space="preserve">a la norma técnica estatal ambiental </w:t>
      </w:r>
      <w:r w:rsidR="00440E17" w:rsidRPr="00A43374">
        <w:rPr>
          <w:rFonts w:ascii="Palatino Linotype" w:hAnsi="Palatino Linotype" w:cs="Arial"/>
          <w:b/>
          <w:color w:val="222222"/>
          <w:lang w:eastAsia="es-MX"/>
        </w:rPr>
        <w:t>NTEA-018-SeMAGEM-DS-</w:t>
      </w:r>
      <w:r w:rsidR="00E27EAA" w:rsidRPr="00A43374">
        <w:rPr>
          <w:rFonts w:ascii="Palatino Linotype" w:hAnsi="Palatino Linotype" w:cs="Arial"/>
          <w:b/>
          <w:color w:val="222222"/>
          <w:lang w:eastAsia="es-MX"/>
        </w:rPr>
        <w:t xml:space="preserve">2017, </w:t>
      </w:r>
      <w:r w:rsidR="00E27EAA" w:rsidRPr="00A43374">
        <w:rPr>
          <w:rFonts w:ascii="Palatino Linotype" w:hAnsi="Palatino Linotype" w:cs="Arial"/>
          <w:color w:val="222222"/>
          <w:lang w:eastAsia="es-MX"/>
        </w:rPr>
        <w:t>se desprende que</w:t>
      </w:r>
      <w:r w:rsidR="00446AAF" w:rsidRPr="00A43374">
        <w:rPr>
          <w:rFonts w:ascii="Palatino Linotype" w:hAnsi="Palatino Linotype" w:cs="Arial"/>
          <w:color w:val="222222"/>
          <w:lang w:eastAsia="es-MX"/>
        </w:rPr>
        <w:t xml:space="preserve"> ciertamente</w:t>
      </w:r>
      <w:r w:rsidR="00E27EAA" w:rsidRPr="00A43374">
        <w:rPr>
          <w:rFonts w:ascii="Palatino Linotype" w:hAnsi="Palatino Linotype" w:cs="Arial"/>
          <w:color w:val="222222"/>
          <w:lang w:eastAsia="es-MX"/>
        </w:rPr>
        <w:t xml:space="preserve"> corresponde a</w:t>
      </w:r>
      <w:r w:rsidR="00E27EAA" w:rsidRPr="00A43374">
        <w:rPr>
          <w:rFonts w:ascii="Palatino Linotype" w:hAnsi="Palatino Linotype"/>
        </w:rPr>
        <w:t xml:space="preserve"> aquella norma </w:t>
      </w:r>
      <w:r w:rsidR="00E27EAA" w:rsidRPr="00A43374">
        <w:rPr>
          <w:rFonts w:ascii="Palatino Linotype" w:hAnsi="Palatino Linotype" w:cs="Arial"/>
          <w:color w:val="222222"/>
          <w:lang w:eastAsia="es-MX"/>
        </w:rPr>
        <w:t>que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w:t>
      </w:r>
    </w:p>
    <w:p w14:paraId="4F81FE21" w14:textId="77777777" w:rsidR="009451FD" w:rsidRDefault="009451FD" w:rsidP="009451FD">
      <w:pPr>
        <w:pStyle w:val="Prrafodelista"/>
        <w:spacing w:line="360" w:lineRule="auto"/>
        <w:ind w:left="0"/>
        <w:jc w:val="both"/>
        <w:rPr>
          <w:rFonts w:ascii="Palatino Linotype" w:hAnsi="Palatino Linotype" w:cs="Arial"/>
          <w:color w:val="222222"/>
          <w:lang w:eastAsia="es-MX"/>
        </w:rPr>
      </w:pPr>
    </w:p>
    <w:p w14:paraId="2238D18C" w14:textId="3E1BF133" w:rsidR="009451FD" w:rsidRDefault="009451FD" w:rsidP="00616FD8">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Asimismo, del análisis de su contenido, se advierte lo siguiente:</w:t>
      </w:r>
    </w:p>
    <w:p w14:paraId="1B76FF68" w14:textId="00D9C5D9" w:rsidR="009451FD" w:rsidRPr="009451FD" w:rsidRDefault="00B44B3D" w:rsidP="009451FD">
      <w:pPr>
        <w:pStyle w:val="Prrafodelista"/>
        <w:rPr>
          <w:rFonts w:ascii="Palatino Linotype" w:hAnsi="Palatino Linotype" w:cs="Arial"/>
          <w:color w:val="222222"/>
          <w:lang w:eastAsia="es-MX"/>
        </w:rPr>
      </w:pPr>
      <w:r>
        <w:rPr>
          <w:rFonts w:ascii="Palatino Linotype" w:hAnsi="Palatino Linotype" w:cs="Arial"/>
          <w:noProof/>
          <w:color w:val="222222"/>
          <w:lang w:val="es-MX" w:eastAsia="es-MX"/>
        </w:rPr>
        <mc:AlternateContent>
          <mc:Choice Requires="wps">
            <w:drawing>
              <wp:anchor distT="0" distB="0" distL="114300" distR="114300" simplePos="0" relativeHeight="251660288" behindDoc="0" locked="0" layoutInCell="1" allowOverlap="1" wp14:anchorId="3D87C09E" wp14:editId="74476E27">
                <wp:simplePos x="0" y="0"/>
                <wp:positionH relativeFrom="column">
                  <wp:posOffset>6457</wp:posOffset>
                </wp:positionH>
                <wp:positionV relativeFrom="paragraph">
                  <wp:posOffset>102837</wp:posOffset>
                </wp:positionV>
                <wp:extent cx="5622966" cy="1834738"/>
                <wp:effectExtent l="38100" t="38100" r="73025" b="89535"/>
                <wp:wrapNone/>
                <wp:docPr id="3" name="Conector recto 3"/>
                <wp:cNvGraphicFramePr/>
                <a:graphic xmlns:a="http://schemas.openxmlformats.org/drawingml/2006/main">
                  <a:graphicData uri="http://schemas.microsoft.com/office/word/2010/wordprocessingShape">
                    <wps:wsp>
                      <wps:cNvCnPr/>
                      <wps:spPr>
                        <a:xfrm>
                          <a:off x="0" y="0"/>
                          <a:ext cx="5622966" cy="18347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AEF4DB"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8.1pt" to="443.2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" strokecolor="black [3200]" strokeweight="2pt">
                <v:shadow on="t" color="black" opacity="24903f" origin=",.5" offset="0,.55556mm"/>
              </v:line>
            </w:pict>
          </mc:Fallback>
        </mc:AlternateContent>
      </w:r>
    </w:p>
    <w:p w14:paraId="5101043F" w14:textId="4324693B" w:rsidR="009451FD" w:rsidRDefault="00B44B3D" w:rsidP="00B44B3D">
      <w:pPr>
        <w:pStyle w:val="Prrafodelista"/>
        <w:spacing w:line="360" w:lineRule="auto"/>
        <w:ind w:left="0"/>
        <w:jc w:val="center"/>
        <w:rPr>
          <w:rFonts w:ascii="Palatino Linotype" w:hAnsi="Palatino Linotype" w:cs="Arial"/>
          <w:color w:val="222222"/>
          <w:lang w:eastAsia="es-MX"/>
        </w:rPr>
      </w:pPr>
      <w:r>
        <w:rPr>
          <w:rFonts w:ascii="Palatino Linotype" w:hAnsi="Palatino Linotype" w:cs="Arial"/>
          <w:noProof/>
          <w:color w:val="222222"/>
          <w:lang w:val="es-MX" w:eastAsia="es-MX"/>
        </w:rPr>
        <w:lastRenderedPageBreak/>
        <w:drawing>
          <wp:inline distT="0" distB="0" distL="0" distR="0" wp14:anchorId="01D77901" wp14:editId="5BA953C5">
            <wp:extent cx="5290457" cy="2659598"/>
            <wp:effectExtent l="19050" t="19050" r="24765"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1468" cy="2660106"/>
                    </a:xfrm>
                    <a:prstGeom prst="rect">
                      <a:avLst/>
                    </a:prstGeom>
                    <a:noFill/>
                    <a:ln>
                      <a:solidFill>
                        <a:schemeClr val="tx1">
                          <a:lumMod val="95000"/>
                          <a:lumOff val="5000"/>
                        </a:schemeClr>
                      </a:solidFill>
                    </a:ln>
                  </pic:spPr>
                </pic:pic>
              </a:graphicData>
            </a:graphic>
          </wp:inline>
        </w:drawing>
      </w:r>
    </w:p>
    <w:p w14:paraId="66E5C99C" w14:textId="3AB63AC9" w:rsidR="00B44B3D" w:rsidRDefault="00B44B3D" w:rsidP="00B44B3D">
      <w:pPr>
        <w:pStyle w:val="Prrafodelista"/>
        <w:spacing w:line="360" w:lineRule="auto"/>
        <w:ind w:left="0"/>
        <w:jc w:val="center"/>
        <w:rPr>
          <w:rFonts w:ascii="Palatino Linotype" w:hAnsi="Palatino Linotype" w:cs="Arial"/>
          <w:color w:val="222222"/>
          <w:lang w:eastAsia="es-MX"/>
        </w:rPr>
      </w:pPr>
    </w:p>
    <w:p w14:paraId="7BF9F2F4" w14:textId="34F58BF7" w:rsidR="00B44B3D" w:rsidRPr="00A43374" w:rsidRDefault="00B44B3D" w:rsidP="00B44B3D">
      <w:pPr>
        <w:pStyle w:val="Prrafodelista"/>
        <w:spacing w:line="360" w:lineRule="auto"/>
        <w:ind w:left="0"/>
        <w:jc w:val="center"/>
        <w:rPr>
          <w:rFonts w:ascii="Palatino Linotype" w:hAnsi="Palatino Linotype" w:cs="Arial"/>
          <w:color w:val="222222"/>
          <w:lang w:eastAsia="es-MX"/>
        </w:rPr>
      </w:pPr>
      <w:r>
        <w:rPr>
          <w:rFonts w:ascii="Palatino Linotype" w:hAnsi="Palatino Linotype" w:cs="Arial"/>
          <w:noProof/>
          <w:color w:val="222222"/>
          <w:lang w:val="es-MX" w:eastAsia="es-MX"/>
        </w:rPr>
        <w:drawing>
          <wp:inline distT="0" distB="0" distL="0" distR="0" wp14:anchorId="328210CB" wp14:editId="40E77411">
            <wp:extent cx="5281800" cy="771896"/>
            <wp:effectExtent l="19050" t="19050" r="1460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663" cy="779914"/>
                    </a:xfrm>
                    <a:prstGeom prst="rect">
                      <a:avLst/>
                    </a:prstGeom>
                    <a:noFill/>
                    <a:ln>
                      <a:solidFill>
                        <a:schemeClr val="tx1">
                          <a:lumMod val="95000"/>
                          <a:lumOff val="5000"/>
                        </a:schemeClr>
                      </a:solidFill>
                    </a:ln>
                  </pic:spPr>
                </pic:pic>
              </a:graphicData>
            </a:graphic>
          </wp:inline>
        </w:drawing>
      </w:r>
    </w:p>
    <w:p w14:paraId="5C7F80FD" w14:textId="77777777" w:rsidR="00617046" w:rsidRPr="00617046" w:rsidRDefault="00617046" w:rsidP="00617046">
      <w:pPr>
        <w:pStyle w:val="Prrafodelista"/>
        <w:rPr>
          <w:rFonts w:ascii="Palatino Linotype" w:hAnsi="Palatino Linotype" w:cs="Arial"/>
          <w:color w:val="222222"/>
          <w:lang w:eastAsia="es-MX"/>
        </w:rPr>
      </w:pPr>
    </w:p>
    <w:p w14:paraId="779B9F79" w14:textId="6438A6FE" w:rsidR="00B44B3D" w:rsidRPr="00B44B3D" w:rsidRDefault="00B44B3D" w:rsidP="00B44B3D">
      <w:pPr>
        <w:pStyle w:val="Prrafodelista"/>
        <w:numPr>
          <w:ilvl w:val="0"/>
          <w:numId w:val="7"/>
        </w:numPr>
        <w:spacing w:line="360" w:lineRule="auto"/>
        <w:ind w:left="0" w:firstLine="0"/>
        <w:jc w:val="both"/>
        <w:rPr>
          <w:rFonts w:ascii="Palatino Linotype" w:hAnsi="Palatino Linotype" w:cs="Arial"/>
          <w:color w:val="222222"/>
          <w:lang w:eastAsia="es-MX"/>
        </w:rPr>
      </w:pPr>
      <w:r w:rsidRPr="00B44B3D">
        <w:rPr>
          <w:rFonts w:ascii="Palatino Linotype" w:hAnsi="Palatino Linotype" w:cs="Arial"/>
          <w:color w:val="222222"/>
          <w:lang w:eastAsia="es-MX"/>
        </w:rPr>
        <w:t>De lo anterior, se aprecia que ciertamente la norma de referencia, contiene una normatividad que faculta a los Ayuntamientos Unidad administrativa con atribución legal en el territorio municipal para la ejecución de las políticas, planes y</w:t>
      </w:r>
      <w:r>
        <w:rPr>
          <w:rFonts w:ascii="Palatino Linotype" w:hAnsi="Palatino Linotype" w:cs="Arial"/>
          <w:color w:val="222222"/>
          <w:lang w:eastAsia="es-MX"/>
        </w:rPr>
        <w:t xml:space="preserve"> </w:t>
      </w:r>
      <w:r w:rsidRPr="00B44B3D">
        <w:rPr>
          <w:rFonts w:ascii="Palatino Linotype" w:hAnsi="Palatino Linotype" w:cs="Arial"/>
          <w:color w:val="222222"/>
          <w:lang w:eastAsia="es-MX"/>
        </w:rPr>
        <w:t>programas municipales</w:t>
      </w:r>
      <w:r>
        <w:rPr>
          <w:rFonts w:ascii="Palatino Linotype" w:hAnsi="Palatino Linotype" w:cs="Arial"/>
          <w:color w:val="222222"/>
          <w:lang w:eastAsia="es-MX"/>
        </w:rPr>
        <w:t>, como resulta del caso concretó para la poda y derribo de árboles</w:t>
      </w:r>
      <w:r w:rsidR="00C41F86">
        <w:rPr>
          <w:rFonts w:ascii="Palatino Linotype" w:hAnsi="Palatino Linotype" w:cs="Arial"/>
          <w:color w:val="222222"/>
          <w:lang w:eastAsia="es-MX"/>
        </w:rPr>
        <w:t>.</w:t>
      </w:r>
    </w:p>
    <w:p w14:paraId="61D42123" w14:textId="77777777" w:rsidR="00B44B3D" w:rsidRDefault="00B44B3D" w:rsidP="00B44B3D">
      <w:pPr>
        <w:pStyle w:val="Prrafodelista"/>
        <w:spacing w:line="360" w:lineRule="auto"/>
        <w:ind w:left="0"/>
        <w:jc w:val="both"/>
        <w:rPr>
          <w:rFonts w:ascii="Palatino Linotype" w:hAnsi="Palatino Linotype" w:cs="Arial"/>
          <w:color w:val="222222"/>
          <w:lang w:eastAsia="es-MX"/>
        </w:rPr>
      </w:pPr>
    </w:p>
    <w:p w14:paraId="1D6D6099" w14:textId="4DE0919F" w:rsidR="00446AAF" w:rsidRDefault="00446AAF" w:rsidP="00617046">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 xml:space="preserve">Por otro </w:t>
      </w:r>
      <w:r w:rsidR="00AD38C2">
        <w:rPr>
          <w:rFonts w:ascii="Palatino Linotype" w:hAnsi="Palatino Linotype" w:cs="Arial"/>
          <w:color w:val="222222"/>
          <w:lang w:eastAsia="es-MX"/>
        </w:rPr>
        <w:t>lado,</w:t>
      </w:r>
      <w:r w:rsidR="00C41F86">
        <w:rPr>
          <w:rFonts w:ascii="Palatino Linotype" w:hAnsi="Palatino Linotype" w:cs="Arial"/>
          <w:color w:val="222222"/>
          <w:lang w:eastAsia="es-MX"/>
        </w:rPr>
        <w:t xml:space="preserve"> se señala</w:t>
      </w:r>
      <w:r>
        <w:rPr>
          <w:rFonts w:ascii="Palatino Linotype" w:hAnsi="Palatino Linotype" w:cs="Arial"/>
          <w:color w:val="222222"/>
          <w:lang w:eastAsia="es-MX"/>
        </w:rPr>
        <w:t xml:space="preserve"> que la norma citada es en correlación con el Bando Municipal del </w:t>
      </w:r>
      <w:r w:rsidR="00B44B3D">
        <w:rPr>
          <w:rFonts w:ascii="Palatino Linotype" w:hAnsi="Palatino Linotype" w:cs="Arial"/>
          <w:color w:val="222222"/>
          <w:lang w:eastAsia="es-MX"/>
        </w:rPr>
        <w:t>H. Ayuntamiento de Metepec 2021, en ese sentido de un análisis al Bando de referencia, se desprende de su artículo 54 lo siguiente:</w:t>
      </w:r>
    </w:p>
    <w:p w14:paraId="214D2E5E" w14:textId="77777777" w:rsidR="00B44B3D" w:rsidRPr="00B44B3D" w:rsidRDefault="00B44B3D" w:rsidP="00B44B3D">
      <w:pPr>
        <w:pStyle w:val="Prrafodelista"/>
        <w:rPr>
          <w:rFonts w:ascii="Palatino Linotype" w:hAnsi="Palatino Linotype" w:cs="Arial"/>
          <w:color w:val="222222"/>
          <w:lang w:eastAsia="es-MX"/>
        </w:rPr>
      </w:pPr>
    </w:p>
    <w:p w14:paraId="5DC208E0" w14:textId="14AC972D" w:rsidR="00B44B3D" w:rsidRPr="00B44B3D" w:rsidRDefault="00B44B3D" w:rsidP="00B44B3D">
      <w:pPr>
        <w:spacing w:line="360" w:lineRule="auto"/>
        <w:ind w:left="426" w:right="474"/>
        <w:jc w:val="both"/>
        <w:rPr>
          <w:rFonts w:ascii="Palatino Linotype" w:hAnsi="Palatino Linotype" w:cs="Arial"/>
          <w:i/>
          <w:color w:val="222222"/>
        </w:rPr>
      </w:pPr>
      <w:r w:rsidRPr="00B44B3D">
        <w:rPr>
          <w:rFonts w:ascii="Palatino Linotype" w:hAnsi="Palatino Linotype" w:cs="Arial"/>
          <w:i/>
          <w:color w:val="222222"/>
        </w:rPr>
        <w:lastRenderedPageBreak/>
        <w:t xml:space="preserve">“ARTÍCULO 54.- Son funciones y/o servicios públicos municipales los que a continuación se señalan en forma enunciativa, más no limitativa: </w:t>
      </w:r>
    </w:p>
    <w:p w14:paraId="77DB6079" w14:textId="77777777" w:rsidR="00B44B3D" w:rsidRPr="00B44B3D" w:rsidRDefault="00B44B3D" w:rsidP="00B44B3D">
      <w:pPr>
        <w:spacing w:line="360" w:lineRule="auto"/>
        <w:ind w:left="426" w:right="474"/>
        <w:jc w:val="both"/>
        <w:rPr>
          <w:rFonts w:ascii="Palatino Linotype" w:hAnsi="Palatino Linotype" w:cs="Arial"/>
          <w:i/>
          <w:color w:val="222222"/>
        </w:rPr>
      </w:pPr>
      <w:r w:rsidRPr="00B44B3D">
        <w:rPr>
          <w:rFonts w:ascii="Palatino Linotype" w:hAnsi="Palatino Linotype" w:cs="Arial"/>
          <w:i/>
          <w:color w:val="222222"/>
        </w:rPr>
        <w:t>...</w:t>
      </w:r>
    </w:p>
    <w:p w14:paraId="3610FFC3" w14:textId="77777777" w:rsidR="00B44B3D" w:rsidRPr="00B44B3D" w:rsidRDefault="00B44B3D" w:rsidP="00B44B3D">
      <w:pPr>
        <w:spacing w:line="360" w:lineRule="auto"/>
        <w:ind w:left="426" w:right="474"/>
        <w:jc w:val="both"/>
        <w:rPr>
          <w:rFonts w:ascii="Palatino Linotype" w:hAnsi="Palatino Linotype" w:cs="Arial"/>
          <w:i/>
          <w:color w:val="222222"/>
        </w:rPr>
      </w:pPr>
      <w:r w:rsidRPr="00B44B3D">
        <w:rPr>
          <w:rFonts w:ascii="Palatino Linotype" w:hAnsi="Palatino Linotype" w:cs="Arial"/>
          <w:i/>
          <w:color w:val="222222"/>
        </w:rPr>
        <w:t>VIII. Protección al Medio Ambiente, conservación, mejora de la vegetación urbana, realización de inspecciones para determinar el derribo o retiro de árboles y arbustos en espacios</w:t>
      </w:r>
    </w:p>
    <w:p w14:paraId="4530B4C8" w14:textId="77777777" w:rsidR="00B44B3D" w:rsidRPr="00B44B3D" w:rsidRDefault="00B44B3D" w:rsidP="00B44B3D">
      <w:pPr>
        <w:spacing w:line="360" w:lineRule="auto"/>
        <w:ind w:left="426" w:right="474"/>
        <w:jc w:val="both"/>
        <w:rPr>
          <w:rFonts w:ascii="Palatino Linotype" w:hAnsi="Palatino Linotype" w:cs="Arial"/>
          <w:i/>
          <w:color w:val="222222"/>
        </w:rPr>
      </w:pPr>
      <w:r w:rsidRPr="00B44B3D">
        <w:rPr>
          <w:rFonts w:ascii="Palatino Linotype" w:hAnsi="Palatino Linotype" w:cs="Arial"/>
          <w:i/>
          <w:color w:val="222222"/>
        </w:rPr>
        <w:t>públicos y, en su caso, privados, previo estudio y determinación de su procedencia;</w:t>
      </w:r>
    </w:p>
    <w:p w14:paraId="1A686470" w14:textId="7894276E" w:rsidR="00B44B3D" w:rsidRPr="00B44B3D" w:rsidRDefault="00B44B3D" w:rsidP="00B44B3D">
      <w:pPr>
        <w:spacing w:line="360" w:lineRule="auto"/>
        <w:ind w:left="426" w:right="474"/>
        <w:jc w:val="both"/>
        <w:rPr>
          <w:rFonts w:ascii="Palatino Linotype" w:hAnsi="Palatino Linotype" w:cs="Arial"/>
          <w:i/>
          <w:color w:val="222222"/>
        </w:rPr>
      </w:pPr>
      <w:r w:rsidRPr="00B44B3D">
        <w:rPr>
          <w:rFonts w:ascii="Palatino Linotype" w:hAnsi="Palatino Linotype" w:cs="Arial"/>
          <w:i/>
          <w:color w:val="222222"/>
        </w:rPr>
        <w:t>..."</w:t>
      </w:r>
    </w:p>
    <w:p w14:paraId="4E86D93D" w14:textId="77777777" w:rsidR="00446AAF" w:rsidRPr="00446AAF" w:rsidRDefault="00446AAF" w:rsidP="00446AAF">
      <w:pPr>
        <w:pStyle w:val="Prrafodelista"/>
        <w:rPr>
          <w:rFonts w:ascii="Palatino Linotype" w:hAnsi="Palatino Linotype" w:cs="Arial"/>
          <w:color w:val="222222"/>
          <w:lang w:eastAsia="es-MX"/>
        </w:rPr>
      </w:pPr>
    </w:p>
    <w:p w14:paraId="3D71B60B" w14:textId="0E63E440" w:rsidR="00617046" w:rsidRDefault="00C41F86" w:rsidP="00617046">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 xml:space="preserve">Atento a lo anterior es que se tiene por colmado el punto de referencia. </w:t>
      </w:r>
      <w:r w:rsidR="00E27EAA">
        <w:rPr>
          <w:rFonts w:ascii="Palatino Linotype" w:hAnsi="Palatino Linotype" w:cs="Arial"/>
          <w:color w:val="222222"/>
          <w:lang w:eastAsia="es-MX"/>
        </w:rPr>
        <w:t xml:space="preserve">No obstante, </w:t>
      </w:r>
      <w:r>
        <w:rPr>
          <w:rFonts w:ascii="Palatino Linotype" w:hAnsi="Palatino Linotype" w:cs="Arial"/>
          <w:color w:val="222222"/>
          <w:lang w:eastAsia="es-MX"/>
        </w:rPr>
        <w:t>por cuanto hace a la facultad para emitir dictámenes técnicos</w:t>
      </w:r>
      <w:r w:rsidR="00635A8E">
        <w:rPr>
          <w:rFonts w:ascii="Palatino Linotype" w:hAnsi="Palatino Linotype" w:cs="Arial"/>
          <w:color w:val="222222"/>
          <w:lang w:eastAsia="es-MX"/>
        </w:rPr>
        <w:t xml:space="preserve">, </w:t>
      </w:r>
      <w:r>
        <w:rPr>
          <w:rFonts w:ascii="Palatino Linotype" w:hAnsi="Palatino Linotype" w:cs="Arial"/>
          <w:color w:val="222222"/>
          <w:lang w:eastAsia="es-MX"/>
        </w:rPr>
        <w:t>no existió ningún tipo de pronunciamiento, por lo cual se deberá de emitir una respuesta y en su caso</w:t>
      </w:r>
      <w:r w:rsidR="00635A8E">
        <w:rPr>
          <w:rFonts w:ascii="Palatino Linotype" w:hAnsi="Palatino Linotype" w:cs="Arial"/>
          <w:color w:val="222222"/>
          <w:lang w:eastAsia="es-MX"/>
        </w:rPr>
        <w:t xml:space="preserve"> adjuntar el soporte documental, el hipervínculo donde consta, así como señalar los preceptos normativos aplicables,</w:t>
      </w:r>
      <w:r w:rsidR="00E27EAA">
        <w:rPr>
          <w:rFonts w:ascii="Palatino Linotype" w:hAnsi="Palatino Linotype" w:cs="Arial"/>
          <w:color w:val="222222"/>
          <w:lang w:eastAsia="es-MX"/>
        </w:rPr>
        <w:t xml:space="preserve"> </w:t>
      </w:r>
      <w:r>
        <w:rPr>
          <w:rFonts w:ascii="Palatino Linotype" w:hAnsi="Palatino Linotype" w:cs="Arial"/>
          <w:color w:val="222222"/>
          <w:lang w:eastAsia="es-MX"/>
        </w:rPr>
        <w:t>sin</w:t>
      </w:r>
      <w:r w:rsidR="00635A8E">
        <w:rPr>
          <w:rFonts w:ascii="Palatino Linotype" w:hAnsi="Palatino Linotype" w:cs="Arial"/>
          <w:color w:val="222222"/>
          <w:lang w:eastAsia="es-MX"/>
        </w:rPr>
        <w:t xml:space="preserve"> que el particular </w:t>
      </w:r>
      <w:r w:rsidR="00446AAF">
        <w:rPr>
          <w:rFonts w:ascii="Palatino Linotype" w:hAnsi="Palatino Linotype" w:cs="Arial"/>
          <w:color w:val="222222"/>
          <w:lang w:eastAsia="es-MX"/>
        </w:rPr>
        <w:t xml:space="preserve">busque por su parte las normatividades de referencia y </w:t>
      </w:r>
      <w:r w:rsidR="00635A8E">
        <w:rPr>
          <w:rFonts w:ascii="Palatino Linotype" w:hAnsi="Palatino Linotype" w:cs="Arial"/>
          <w:color w:val="222222"/>
          <w:lang w:eastAsia="es-MX"/>
        </w:rPr>
        <w:t xml:space="preserve">realice una investigación a efecto de realizar una búsqueda exhaustiva de propia mano </w:t>
      </w:r>
      <w:r w:rsidR="00446AAF">
        <w:rPr>
          <w:rFonts w:ascii="Palatino Linotype" w:hAnsi="Palatino Linotype" w:cs="Arial"/>
          <w:color w:val="222222"/>
          <w:lang w:eastAsia="es-MX"/>
        </w:rPr>
        <w:t xml:space="preserve">de los preceptos legales aplicables </w:t>
      </w:r>
      <w:r w:rsidR="00635A8E">
        <w:rPr>
          <w:rFonts w:ascii="Palatino Linotype" w:hAnsi="Palatino Linotype" w:cs="Arial"/>
          <w:color w:val="222222"/>
          <w:lang w:eastAsia="es-MX"/>
        </w:rPr>
        <w:t>para poder allegarse de la información solicitada.</w:t>
      </w:r>
    </w:p>
    <w:p w14:paraId="6CB2DECB" w14:textId="77777777" w:rsidR="00635A8E" w:rsidRPr="00635A8E" w:rsidRDefault="00635A8E" w:rsidP="00635A8E">
      <w:pPr>
        <w:pStyle w:val="Prrafodelista"/>
        <w:rPr>
          <w:rFonts w:ascii="Palatino Linotype" w:hAnsi="Palatino Linotype" w:cs="Arial"/>
          <w:color w:val="222222"/>
          <w:lang w:eastAsia="es-MX"/>
        </w:rPr>
      </w:pPr>
    </w:p>
    <w:p w14:paraId="14A77D9B" w14:textId="7DDF4CA9" w:rsidR="00635A8E" w:rsidRDefault="00635A8E" w:rsidP="00617046">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Lo anterior es en virtud de que, el derecho de acceso a la información pública, es un derecho que versa sobre documentos, por lo que este se colma con la entrega del soporte documental donde conste o se advierta la solicitado, señalando como resulta del caso concreto, los preceptos jurídicos aplicables sin que le implique al particular a que realice una búsqueda exhaustiva de la información, por ser esa una obligación de los sujetos obligados, no así de los particulares solicitantes.</w:t>
      </w:r>
    </w:p>
    <w:p w14:paraId="5620256B" w14:textId="73E9DE85" w:rsidR="00635A8E" w:rsidRPr="004776AC" w:rsidRDefault="00635A8E" w:rsidP="00635A8E">
      <w:pPr>
        <w:pStyle w:val="Prrafodelista"/>
        <w:numPr>
          <w:ilvl w:val="0"/>
          <w:numId w:val="7"/>
        </w:numPr>
        <w:spacing w:line="360" w:lineRule="auto"/>
        <w:ind w:left="0" w:firstLine="0"/>
        <w:jc w:val="both"/>
        <w:rPr>
          <w:rFonts w:ascii="Palatino Linotype" w:hAnsi="Palatino Linotype"/>
        </w:rPr>
      </w:pPr>
      <w:r>
        <w:rPr>
          <w:rFonts w:ascii="Palatino Linotype" w:hAnsi="Palatino Linotype" w:cs="Arial"/>
        </w:rPr>
        <w:lastRenderedPageBreak/>
        <w:t>Atento a lo anterior, resulta dable precisar que e</w:t>
      </w:r>
      <w:r w:rsidRPr="009F65F9">
        <w:rPr>
          <w:rFonts w:ascii="Palatino Linotype" w:hAnsi="Palatino Linotype"/>
          <w:color w:val="000000"/>
        </w:rPr>
        <w:t xml:space="preserve">l </w:t>
      </w:r>
      <w:r w:rsidRPr="003F2795">
        <w:rPr>
          <w:rFonts w:ascii="Palatino Linotype" w:eastAsia="MS Mincho" w:hAnsi="Palatino Linotype" w:cs="Arial"/>
        </w:rPr>
        <w:t>Derecho</w:t>
      </w:r>
      <w:r w:rsidRPr="009F65F9">
        <w:rPr>
          <w:rFonts w:ascii="Palatino Linotype" w:hAnsi="Palatino Linotype"/>
          <w:color w:val="000000"/>
        </w:rPr>
        <w:t xml:space="preserve"> que tutela este Órgano Garante corresponde a la </w:t>
      </w:r>
      <w:r w:rsidRPr="009F65F9">
        <w:rPr>
          <w:rFonts w:ascii="Palatino Linotype" w:hAnsi="Palatino Linotype" w:cs="Arial"/>
          <w:color w:val="000000" w:themeColor="text1"/>
        </w:rPr>
        <w:t xml:space="preserve"> </w:t>
      </w:r>
      <w:r w:rsidRPr="009F65F9">
        <w:rPr>
          <w:rFonts w:ascii="Palatino Linotype" w:eastAsia="MS Mincho" w:hAnsi="Palatino Linotype"/>
          <w:i/>
        </w:rPr>
        <w:t>igualdad de oportunidades para recibir, buscar e impartir información</w:t>
      </w:r>
      <w:r w:rsidRPr="00364908">
        <w:rPr>
          <w:rStyle w:val="Refdenotaalpie"/>
          <w:rFonts w:ascii="Palatino Linotype" w:eastAsia="MS Mincho" w:hAnsi="Palatino Linotype"/>
          <w:i/>
        </w:rPr>
        <w:footnoteReference w:id="1"/>
      </w:r>
      <w:r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4908">
        <w:rPr>
          <w:rStyle w:val="Refdenotaalpie"/>
          <w:rFonts w:ascii="Palatino Linotype" w:eastAsia="MS Mincho" w:hAnsi="Palatino Linotype"/>
        </w:rPr>
        <w:footnoteReference w:id="2"/>
      </w:r>
      <w:r w:rsidRPr="009F65F9">
        <w:rPr>
          <w:rFonts w:ascii="Palatino Linotype" w:eastAsia="MS Mincho" w:hAnsi="Palatino Linotype"/>
          <w:i/>
        </w:rPr>
        <w:t xml:space="preserve"> </w:t>
      </w:r>
      <w:r w:rsidRPr="009F65F9">
        <w:rPr>
          <w:rFonts w:ascii="Palatino Linotype" w:eastAsia="MS Mincho" w:hAnsi="Palatino Linotype"/>
        </w:rPr>
        <w:t xml:space="preserve">que se constituye como una herramienta fundamental para </w:t>
      </w:r>
      <w:r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364908">
        <w:rPr>
          <w:rStyle w:val="Refdenotaalpie"/>
          <w:rFonts w:ascii="Palatino Linotype" w:eastAsia="MS Mincho" w:hAnsi="Palatino Linotype"/>
          <w:i/>
        </w:rPr>
        <w:footnoteReference w:id="3"/>
      </w:r>
      <w:r w:rsidRPr="009F65F9">
        <w:rPr>
          <w:rFonts w:ascii="Palatino Linotype" w:eastAsia="MS Mincho" w:hAnsi="Palatino Linotype"/>
        </w:rPr>
        <w:t>fomentando</w:t>
      </w:r>
      <w:r w:rsidRPr="009F65F9">
        <w:rPr>
          <w:rFonts w:ascii="Palatino Linotype" w:eastAsia="MS Mincho" w:hAnsi="Palatino Linotype"/>
          <w:i/>
        </w:rPr>
        <w:t xml:space="preserve"> la transparencia de las actividades estatales y</w:t>
      </w:r>
      <w:r w:rsidRPr="009F65F9">
        <w:rPr>
          <w:rFonts w:ascii="Palatino Linotype" w:eastAsia="MS Mincho" w:hAnsi="Palatino Linotype"/>
        </w:rPr>
        <w:t xml:space="preserve"> promoviendo</w:t>
      </w:r>
      <w:r w:rsidRPr="009F65F9">
        <w:rPr>
          <w:rFonts w:ascii="Palatino Linotype" w:eastAsia="MS Mincho" w:hAnsi="Palatino Linotype"/>
          <w:i/>
        </w:rPr>
        <w:t xml:space="preserve"> la responsabilidad de los funcionarios sobre su gestión pública</w:t>
      </w:r>
      <w:r w:rsidRPr="00364908">
        <w:rPr>
          <w:rStyle w:val="Refdenotaalpie"/>
          <w:rFonts w:ascii="Palatino Linotype" w:eastAsia="MS Mincho" w:hAnsi="Palatino Linotype"/>
          <w:i/>
        </w:rPr>
        <w:footnoteReference w:id="4"/>
      </w:r>
      <w:r w:rsidRPr="009F65F9">
        <w:rPr>
          <w:rFonts w:ascii="Palatino Linotype" w:eastAsia="MS Mincho" w:hAnsi="Palatino Linotype"/>
          <w:i/>
        </w:rPr>
        <w:t xml:space="preserve"> </w:t>
      </w:r>
      <w:r w:rsidRPr="009F65F9">
        <w:rPr>
          <w:rFonts w:ascii="Palatino Linotype" w:eastAsia="MS Mincho" w:hAnsi="Palatino Linotype"/>
        </w:rPr>
        <w:t>que permite</w:t>
      </w:r>
      <w:r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Pr="00364908">
        <w:rPr>
          <w:rStyle w:val="Refdenotaalpie"/>
          <w:rFonts w:ascii="Palatino Linotype" w:eastAsia="MS Mincho" w:hAnsi="Palatino Linotype"/>
          <w:i/>
        </w:rPr>
        <w:footnoteReference w:id="5"/>
      </w:r>
      <w:r w:rsidRPr="009F65F9">
        <w:rPr>
          <w:rFonts w:ascii="Palatino Linotype" w:eastAsia="MS Mincho" w:hAnsi="Palatino Linotype"/>
        </w:rPr>
        <w:t xml:space="preserve"> ” </w:t>
      </w:r>
    </w:p>
    <w:p w14:paraId="2A486E03" w14:textId="77777777" w:rsidR="00635A8E" w:rsidRPr="00364908" w:rsidRDefault="00635A8E" w:rsidP="00635A8E">
      <w:pPr>
        <w:pStyle w:val="Prrafodelista"/>
        <w:numPr>
          <w:ilvl w:val="0"/>
          <w:numId w:val="7"/>
        </w:numPr>
        <w:spacing w:before="240" w:after="240"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w:t>
      </w:r>
      <w:r w:rsidRPr="00364908">
        <w:rPr>
          <w:rFonts w:ascii="Palatino Linotype" w:hAnsi="Palatino Linotype" w:cs="Arial"/>
          <w:bCs/>
          <w:lang w:eastAsia="es-MX"/>
        </w:rPr>
        <w:lastRenderedPageBreak/>
        <w:t xml:space="preserve">Gobierno del Estado Libre y Soberano de México “Gaceta del Gobierno” el diecinueve de octubre de dos mil once, </w:t>
      </w:r>
      <w:r w:rsidRPr="00364908">
        <w:rPr>
          <w:rFonts w:ascii="Palatino Linotype" w:hAnsi="Palatino Linotype" w:cs="Arial"/>
        </w:rPr>
        <w:t>cuyo rubro y texto dispone:</w:t>
      </w:r>
    </w:p>
    <w:p w14:paraId="37B13165" w14:textId="77777777" w:rsidR="00635A8E" w:rsidRPr="00872769" w:rsidRDefault="00635A8E" w:rsidP="00635A8E">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23C0D466" w14:textId="77777777" w:rsidR="00635A8E" w:rsidRPr="00872769" w:rsidRDefault="00635A8E" w:rsidP="00635A8E">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A10554" w14:textId="77777777" w:rsidR="00635A8E" w:rsidRPr="00872769" w:rsidRDefault="00635A8E" w:rsidP="00635A8E">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37562ACD" w14:textId="77777777" w:rsidR="00635A8E" w:rsidRPr="00872769" w:rsidRDefault="00635A8E" w:rsidP="00635A8E">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7FB4D8A7" w14:textId="77777777" w:rsidR="00635A8E" w:rsidRPr="00872769" w:rsidRDefault="00635A8E" w:rsidP="00635A8E">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57E88B3B" w14:textId="77777777" w:rsidR="00635A8E" w:rsidRPr="0002359A" w:rsidRDefault="00635A8E" w:rsidP="00635A8E">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0F324D59" w14:textId="77777777" w:rsidR="00635A8E" w:rsidRDefault="00635A8E" w:rsidP="00635A8E">
      <w:pPr>
        <w:pStyle w:val="Ttulo2"/>
        <w:spacing w:before="0" w:line="360" w:lineRule="auto"/>
        <w:ind w:left="720"/>
        <w:rPr>
          <w:rFonts w:ascii="Palatino Linotype" w:hAnsi="Palatino Linotype"/>
          <w:b/>
          <w:color w:val="000000" w:themeColor="text1"/>
          <w:sz w:val="24"/>
        </w:rPr>
      </w:pPr>
    </w:p>
    <w:p w14:paraId="17CE0CED" w14:textId="2ED414BD" w:rsidR="00635A8E" w:rsidRPr="00434B28" w:rsidRDefault="00635A8E" w:rsidP="00635A8E">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w:t>
      </w:r>
      <w:r w:rsidR="00446AAF" w:rsidRPr="00364908">
        <w:rPr>
          <w:rFonts w:ascii="Palatino Linotype" w:hAnsi="Palatino Linotype"/>
        </w:rPr>
        <w:t>local nos</w:t>
      </w:r>
      <w:r w:rsidRPr="00364908">
        <w:rPr>
          <w:rFonts w:ascii="Palatino Linotype" w:hAnsi="Palatino Linotype"/>
        </w:rPr>
        <w:t xml:space="preserve"> brinda el siguiente concepto, para darnos un mejor panorama:</w:t>
      </w:r>
    </w:p>
    <w:p w14:paraId="593BBB3F" w14:textId="77777777" w:rsidR="00434B28" w:rsidRPr="00364908" w:rsidRDefault="00434B28" w:rsidP="00434B28">
      <w:pPr>
        <w:pStyle w:val="Prrafodelista"/>
        <w:spacing w:line="360" w:lineRule="auto"/>
        <w:ind w:left="0"/>
        <w:jc w:val="both"/>
        <w:rPr>
          <w:rFonts w:ascii="Palatino Linotype" w:hAnsi="Palatino Linotype" w:cs="Arial"/>
        </w:rPr>
      </w:pPr>
    </w:p>
    <w:p w14:paraId="56D29F69" w14:textId="5EDC648E" w:rsidR="00635A8E" w:rsidRPr="00872769" w:rsidRDefault="00AD38C2" w:rsidP="00635A8E">
      <w:pPr>
        <w:autoSpaceDE w:val="0"/>
        <w:autoSpaceDN w:val="0"/>
        <w:adjustRightInd w:val="0"/>
        <w:spacing w:line="360" w:lineRule="auto"/>
        <w:ind w:left="567" w:right="567"/>
        <w:jc w:val="both"/>
        <w:rPr>
          <w:rFonts w:ascii="Palatino Linotype" w:hAnsi="Palatino Linotype"/>
          <w:i/>
          <w:sz w:val="22"/>
          <w:lang w:val="es-ES"/>
        </w:rPr>
      </w:pPr>
      <w:r>
        <w:rPr>
          <w:rFonts w:ascii="Palatino Linotype" w:hAnsi="Palatino Linotype" w:cs="Bookman Old Style,Bold"/>
          <w:b/>
          <w:bCs/>
          <w:i/>
          <w:sz w:val="22"/>
        </w:rPr>
        <w:lastRenderedPageBreak/>
        <w:t>“</w:t>
      </w:r>
      <w:r w:rsidR="00635A8E" w:rsidRPr="00872769">
        <w:rPr>
          <w:rFonts w:ascii="Palatino Linotype" w:hAnsi="Palatino Linotype" w:cs="Bookman Old Style,Bold"/>
          <w:b/>
          <w:bCs/>
          <w:i/>
          <w:sz w:val="22"/>
        </w:rPr>
        <w:t xml:space="preserve">XI. Documento: </w:t>
      </w:r>
      <w:r w:rsidR="00635A8E" w:rsidRPr="00F06A57">
        <w:rPr>
          <w:rFonts w:ascii="Palatino Linotype" w:hAnsi="Palatino Linotype" w:cs="Bookman Old Style"/>
          <w:i/>
          <w:sz w:val="22"/>
        </w:rPr>
        <w:t>Los expedientes,</w:t>
      </w:r>
      <w:r w:rsidR="00635A8E"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00635A8E" w:rsidRPr="00AD38C2">
        <w:rPr>
          <w:rFonts w:ascii="Palatino Linotype" w:hAnsi="Palatino Linotype" w:cs="Bookman Old Style"/>
          <w:i/>
          <w:sz w:val="22"/>
        </w:rPr>
        <w:t>cualquier otro registro</w:t>
      </w:r>
      <w:r w:rsidR="00635A8E"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Bookman Old Style"/>
          <w:i/>
          <w:sz w:val="22"/>
        </w:rPr>
        <w:t>”</w:t>
      </w:r>
    </w:p>
    <w:p w14:paraId="693A6BA3" w14:textId="77777777" w:rsidR="00635A8E" w:rsidRDefault="00635A8E" w:rsidP="00635A8E">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AD38C2">
        <w:rPr>
          <w:rFonts w:ascii="Palatino Linotype" w:hAnsi="Palatino Linotype"/>
        </w:rPr>
        <w:t>deben estar</w:t>
      </w:r>
      <w:r w:rsidRPr="008C69FA">
        <w:rPr>
          <w:rFonts w:ascii="Palatino Linotype" w:hAnsi="Palatino Linotype"/>
          <w:b/>
        </w:rPr>
        <w:t xml:space="preserve">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01404D05" w14:textId="144093EA" w:rsidR="00635A8E" w:rsidRPr="00364908" w:rsidRDefault="00635A8E" w:rsidP="00635A8E">
      <w:pPr>
        <w:pStyle w:val="Prrafodelista"/>
        <w:numPr>
          <w:ilvl w:val="0"/>
          <w:numId w:val="7"/>
        </w:numPr>
        <w:spacing w:before="240" w:after="240"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F326FDC" w14:textId="69301015" w:rsidR="00AD38C2" w:rsidRPr="00AD38C2" w:rsidRDefault="00AD38C2" w:rsidP="00AD38C2">
      <w:pPr>
        <w:autoSpaceDE w:val="0"/>
        <w:autoSpaceDN w:val="0"/>
        <w:adjustRightInd w:val="0"/>
        <w:spacing w:line="360" w:lineRule="auto"/>
        <w:ind w:left="567" w:right="567"/>
        <w:jc w:val="both"/>
        <w:rPr>
          <w:rFonts w:ascii="Palatino Linotype" w:hAnsi="Palatino Linotype" w:cs="Bookman Old Style,Bold"/>
          <w:bCs/>
          <w:i/>
        </w:rPr>
      </w:pPr>
      <w:r>
        <w:rPr>
          <w:rFonts w:ascii="Palatino Linotype" w:hAnsi="Palatino Linotype" w:cs="Bookman Old Style,Bold"/>
          <w:b/>
          <w:bCs/>
          <w:i/>
        </w:rPr>
        <w:t>“</w:t>
      </w:r>
      <w:r w:rsidRPr="00AD38C2">
        <w:rPr>
          <w:rFonts w:ascii="Palatino Linotype" w:hAnsi="Palatino Linotype" w:cs="Bookman Old Style,Bold"/>
          <w:b/>
          <w:bCs/>
          <w:i/>
        </w:rPr>
        <w:t xml:space="preserve">Artículo 12. </w:t>
      </w:r>
      <w:r w:rsidRPr="00AD38C2">
        <w:rPr>
          <w:rFonts w:ascii="Palatino Linotype" w:hAnsi="Palatino Linotype" w:cs="Bookman Old Style,Bold"/>
          <w:bCs/>
          <w:i/>
        </w:rPr>
        <w:t>Quienes generen, recopilen, administren, manejen, procesen, archiven o conserven información pública serán responsables de la misma en los términos de las disposiciones jurídicas aplicables.</w:t>
      </w:r>
    </w:p>
    <w:p w14:paraId="1472B5BF" w14:textId="4A680000" w:rsidR="00AD38C2" w:rsidRPr="00AD38C2" w:rsidRDefault="00AD38C2" w:rsidP="00AD38C2">
      <w:pPr>
        <w:autoSpaceDE w:val="0"/>
        <w:autoSpaceDN w:val="0"/>
        <w:adjustRightInd w:val="0"/>
        <w:spacing w:line="360" w:lineRule="auto"/>
        <w:ind w:left="567" w:right="567"/>
        <w:jc w:val="both"/>
        <w:rPr>
          <w:rFonts w:ascii="Palatino Linotype" w:hAnsi="Palatino Linotype" w:cs="Bookman Old Style,Bold"/>
          <w:bCs/>
          <w:i/>
        </w:rPr>
      </w:pPr>
      <w:r w:rsidRPr="00AD38C2">
        <w:rPr>
          <w:rFonts w:ascii="Palatino Linotype" w:hAnsi="Palatino Linotype" w:cs="Bookman Old Style,Bold"/>
          <w:b/>
          <w:bCs/>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D38C2">
        <w:rPr>
          <w:rFonts w:ascii="Palatino Linotype" w:hAnsi="Palatino Linotype" w:cs="Bookman Old Style,Bold"/>
          <w:bCs/>
          <w:i/>
        </w:rPr>
        <w:t>.”</w:t>
      </w:r>
    </w:p>
    <w:p w14:paraId="7E1E28DC" w14:textId="77777777" w:rsidR="00AD38C2" w:rsidRDefault="00AD38C2" w:rsidP="00AD38C2">
      <w:pPr>
        <w:autoSpaceDE w:val="0"/>
        <w:autoSpaceDN w:val="0"/>
        <w:adjustRightInd w:val="0"/>
        <w:spacing w:line="360" w:lineRule="auto"/>
        <w:ind w:left="567" w:right="567"/>
        <w:jc w:val="both"/>
        <w:rPr>
          <w:rFonts w:ascii="Palatino Linotype" w:hAnsi="Palatino Linotype" w:cs="Bookman Old Style,Bold"/>
          <w:b/>
          <w:bCs/>
          <w:i/>
        </w:rPr>
      </w:pPr>
    </w:p>
    <w:p w14:paraId="1AD77583" w14:textId="7C243784" w:rsidR="00635A8E" w:rsidRPr="00364908" w:rsidRDefault="00AD38C2" w:rsidP="00635A8E">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Bold"/>
          <w:b/>
          <w:bCs/>
          <w:i/>
        </w:rPr>
        <w:t>“</w:t>
      </w:r>
      <w:r w:rsidR="00635A8E" w:rsidRPr="00364908">
        <w:rPr>
          <w:rFonts w:ascii="Palatino Linotype" w:hAnsi="Palatino Linotype" w:cs="Bookman Old Style,Bold"/>
          <w:b/>
          <w:bCs/>
          <w:i/>
        </w:rPr>
        <w:t xml:space="preserve">Artículo 4. </w:t>
      </w:r>
      <w:r w:rsidR="00635A8E"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56C3DB03" w14:textId="77777777" w:rsidR="00635A8E" w:rsidRPr="00364908" w:rsidRDefault="00635A8E" w:rsidP="00635A8E">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B5DED1" w14:textId="2FEC3F7C" w:rsidR="00635A8E" w:rsidRDefault="00635A8E" w:rsidP="00635A8E">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54C3A83" w14:textId="7C5DC9B9" w:rsidR="00AD38C2" w:rsidRPr="00AD38C2" w:rsidRDefault="00AD38C2" w:rsidP="00635A8E">
      <w:pPr>
        <w:autoSpaceDE w:val="0"/>
        <w:autoSpaceDN w:val="0"/>
        <w:adjustRightInd w:val="0"/>
        <w:spacing w:line="360" w:lineRule="auto"/>
        <w:ind w:left="567" w:right="567"/>
        <w:jc w:val="both"/>
        <w:rPr>
          <w:rFonts w:ascii="Palatino Linotype" w:hAnsi="Palatino Linotype" w:cs="Bookman Old Style"/>
        </w:rPr>
      </w:pPr>
      <w:r>
        <w:rPr>
          <w:rFonts w:ascii="Palatino Linotype" w:hAnsi="Palatino Linotype" w:cs="Bookman Old Style"/>
        </w:rPr>
        <w:t>Énfasis añadido</w:t>
      </w:r>
    </w:p>
    <w:p w14:paraId="0631B61F" w14:textId="77777777" w:rsidR="00635A8E" w:rsidRDefault="00635A8E" w:rsidP="00635A8E">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364908">
        <w:rPr>
          <w:rFonts w:ascii="Palatino Linotype" w:hAnsi="Palatino Linotype"/>
        </w:rPr>
        <w:lastRenderedPageBreak/>
        <w:t>principios de eficacia</w:t>
      </w:r>
      <w:r w:rsidRPr="00364908">
        <w:rPr>
          <w:rStyle w:val="Refdenotaalpie"/>
          <w:rFonts w:ascii="Palatino Linotype" w:hAnsi="Palatino Linotype"/>
        </w:rPr>
        <w:footnoteReference w:id="6"/>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C246D99" w14:textId="77777777" w:rsidR="00635A8E" w:rsidRPr="00364908" w:rsidRDefault="00635A8E" w:rsidP="00635A8E">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C8D521C" w14:textId="77777777" w:rsidR="00635A8E" w:rsidRPr="004D7D3E" w:rsidRDefault="00635A8E" w:rsidP="00635A8E">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4D7D3E">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493D99C" w14:textId="77777777" w:rsidR="00635A8E" w:rsidRPr="004D7D3E" w:rsidRDefault="00635A8E" w:rsidP="00635A8E">
      <w:pPr>
        <w:pStyle w:val="Prrafodelista"/>
        <w:tabs>
          <w:tab w:val="left" w:pos="851"/>
        </w:tabs>
        <w:spacing w:line="360" w:lineRule="auto"/>
        <w:ind w:left="567" w:right="567"/>
        <w:jc w:val="both"/>
        <w:rPr>
          <w:rFonts w:ascii="Palatino Linotype" w:hAnsi="Palatino Linotype"/>
          <w:i/>
        </w:rPr>
      </w:pPr>
    </w:p>
    <w:p w14:paraId="270FFC8E" w14:textId="77777777" w:rsidR="00635A8E" w:rsidRPr="004D7D3E" w:rsidRDefault="00635A8E" w:rsidP="00635A8E">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2B58A6FC" w14:textId="77777777" w:rsidR="00635A8E" w:rsidRDefault="00635A8E" w:rsidP="00635A8E">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030ACB65" w14:textId="77777777" w:rsidR="00635A8E" w:rsidRPr="000E58A4" w:rsidRDefault="00635A8E" w:rsidP="00635A8E">
      <w:pPr>
        <w:pStyle w:val="Prrafodelista"/>
        <w:rPr>
          <w:rFonts w:ascii="Palatino Linotype" w:hAnsi="Palatino Linotype" w:cs="Arial"/>
          <w:color w:val="000000" w:themeColor="text1"/>
        </w:rPr>
      </w:pPr>
    </w:p>
    <w:p w14:paraId="2F7044E1" w14:textId="3806CCBA" w:rsidR="003C071C" w:rsidRDefault="00C41F86" w:rsidP="00304531">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 xml:space="preserve">Ahora bien relativo a la fuente obligacional que detenta el </w:t>
      </w:r>
      <w:r>
        <w:rPr>
          <w:rFonts w:ascii="Palatino Linotype" w:hAnsi="Palatino Linotype" w:cs="Arial"/>
          <w:b/>
          <w:color w:val="222222"/>
          <w:lang w:eastAsia="es-MX"/>
        </w:rPr>
        <w:t xml:space="preserve">SUJETO OBLIGADO </w:t>
      </w:r>
      <w:r>
        <w:rPr>
          <w:rFonts w:ascii="Palatino Linotype" w:hAnsi="Palatino Linotype" w:cs="Arial"/>
          <w:color w:val="222222"/>
          <w:lang w:eastAsia="es-MX"/>
        </w:rPr>
        <w:t>al respecto</w:t>
      </w:r>
      <w:r w:rsidR="003C071C" w:rsidRPr="003C071C">
        <w:rPr>
          <w:rFonts w:ascii="Palatino Linotype" w:hAnsi="Palatino Linotype" w:cs="Arial"/>
          <w:color w:val="222222"/>
          <w:lang w:eastAsia="es-MX"/>
        </w:rPr>
        <w:t xml:space="preserve">, </w:t>
      </w:r>
      <w:r w:rsidR="009C3FDA">
        <w:rPr>
          <w:rFonts w:ascii="Palatino Linotype" w:hAnsi="Palatino Linotype" w:cs="Arial"/>
          <w:color w:val="222222"/>
          <w:lang w:eastAsia="es-MX"/>
        </w:rPr>
        <w:t>d</w:t>
      </w:r>
      <w:r w:rsidR="003C071C" w:rsidRPr="003C071C">
        <w:rPr>
          <w:rFonts w:ascii="Palatino Linotype" w:hAnsi="Palatino Linotype" w:cs="Arial"/>
          <w:color w:val="222222"/>
          <w:lang w:eastAsia="es-MX"/>
        </w:rPr>
        <w:t xml:space="preserve">el </w:t>
      </w:r>
      <w:r w:rsidR="003C071C" w:rsidRPr="00AD38C2">
        <w:rPr>
          <w:rFonts w:ascii="Palatino Linotype" w:hAnsi="Palatino Linotype" w:cs="Arial"/>
          <w:b/>
          <w:color w:val="222222"/>
          <w:lang w:eastAsia="es-MX"/>
        </w:rPr>
        <w:t xml:space="preserve">Bando Municipal del Ayuntamiento de Metepec </w:t>
      </w:r>
      <w:r w:rsidR="00446AAF" w:rsidRPr="00AD38C2">
        <w:rPr>
          <w:rFonts w:ascii="Palatino Linotype" w:hAnsi="Palatino Linotype" w:cs="Arial"/>
          <w:b/>
          <w:color w:val="222222"/>
          <w:lang w:eastAsia="es-MX"/>
        </w:rPr>
        <w:t xml:space="preserve">para </w:t>
      </w:r>
      <w:r w:rsidR="00446AAF" w:rsidRPr="00AD38C2">
        <w:rPr>
          <w:rFonts w:ascii="Palatino Linotype" w:hAnsi="Palatino Linotype" w:cs="Arial"/>
          <w:b/>
          <w:color w:val="222222"/>
          <w:lang w:eastAsia="es-MX"/>
        </w:rPr>
        <w:lastRenderedPageBreak/>
        <w:t>el año</w:t>
      </w:r>
      <w:r w:rsidR="003C071C" w:rsidRPr="00AD38C2">
        <w:rPr>
          <w:rFonts w:ascii="Palatino Linotype" w:hAnsi="Palatino Linotype" w:cs="Arial"/>
          <w:b/>
          <w:color w:val="222222"/>
          <w:lang w:eastAsia="es-MX"/>
        </w:rPr>
        <w:t xml:space="preserve"> 2021</w:t>
      </w:r>
      <w:r w:rsidR="003C071C" w:rsidRPr="003C071C">
        <w:rPr>
          <w:rFonts w:ascii="Palatino Linotype" w:hAnsi="Palatino Linotype" w:cs="Arial"/>
          <w:color w:val="222222"/>
          <w:lang w:eastAsia="es-MX"/>
        </w:rPr>
        <w:t xml:space="preserve">, se desprende que existe un precepto legal que dispone que las unidades económicas que, por razón de su giro, actividad o servicio, pretendan contar con música en vivo, estereofónica, acústica o cualquiera que sea su naturaleza, para la obtención y refrendo de su autorización, licencia o permiso, deberán contar con el </w:t>
      </w:r>
      <w:r w:rsidR="003C071C" w:rsidRPr="00AD38C2">
        <w:rPr>
          <w:rFonts w:ascii="Palatino Linotype" w:hAnsi="Palatino Linotype" w:cs="Arial"/>
          <w:b/>
          <w:color w:val="222222"/>
          <w:lang w:eastAsia="es-MX"/>
        </w:rPr>
        <w:t xml:space="preserve">dictamen técnico </w:t>
      </w:r>
      <w:r w:rsidR="003C071C" w:rsidRPr="003C071C">
        <w:rPr>
          <w:rFonts w:ascii="Palatino Linotype" w:hAnsi="Palatino Linotype" w:cs="Arial"/>
          <w:color w:val="222222"/>
          <w:lang w:eastAsia="es-MX"/>
        </w:rPr>
        <w:t>y visto bueno favorable de la Dirección de Medio Ambiente sobre niveles permitidos de emisiones sonoras, los cuales se determinarán en función de los decibeles ponderados en sin importar los permitidos de acuerdo a su giro.</w:t>
      </w:r>
    </w:p>
    <w:p w14:paraId="2B21B5B5" w14:textId="77777777" w:rsidR="003C071C" w:rsidRPr="003C071C" w:rsidRDefault="003C071C" w:rsidP="003C071C">
      <w:pPr>
        <w:pStyle w:val="Prrafodelista"/>
        <w:rPr>
          <w:rFonts w:ascii="Palatino Linotype" w:hAnsi="Palatino Linotype" w:cs="Arial"/>
          <w:color w:val="222222"/>
          <w:lang w:eastAsia="es-MX"/>
        </w:rPr>
      </w:pPr>
    </w:p>
    <w:p w14:paraId="4CD791CE" w14:textId="0E9040E9" w:rsidR="003C071C" w:rsidRDefault="003C071C" w:rsidP="00304531">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 xml:space="preserve">De lo anterior se advierte que no corresponde a los tópicos de poda o derribo de </w:t>
      </w:r>
      <w:r w:rsidR="00304531">
        <w:rPr>
          <w:rFonts w:ascii="Palatino Linotype" w:hAnsi="Palatino Linotype" w:cs="Arial"/>
          <w:color w:val="222222"/>
          <w:lang w:eastAsia="es-MX"/>
        </w:rPr>
        <w:t>árboles</w:t>
      </w:r>
      <w:r>
        <w:rPr>
          <w:rFonts w:ascii="Palatino Linotype" w:hAnsi="Palatino Linotype" w:cs="Arial"/>
          <w:color w:val="222222"/>
          <w:lang w:eastAsia="es-MX"/>
        </w:rPr>
        <w:t xml:space="preserve">; sin </w:t>
      </w:r>
      <w:r w:rsidR="00446AAF">
        <w:rPr>
          <w:rFonts w:ascii="Palatino Linotype" w:hAnsi="Palatino Linotype" w:cs="Arial"/>
          <w:color w:val="222222"/>
          <w:lang w:eastAsia="es-MX"/>
        </w:rPr>
        <w:t>embargo,</w:t>
      </w:r>
      <w:r>
        <w:rPr>
          <w:rFonts w:ascii="Palatino Linotype" w:hAnsi="Palatino Linotype" w:cs="Arial"/>
          <w:color w:val="222222"/>
          <w:lang w:eastAsia="es-MX"/>
        </w:rPr>
        <w:t xml:space="preserve"> recordar que </w:t>
      </w:r>
      <w:r w:rsidR="00446AAF">
        <w:rPr>
          <w:rFonts w:ascii="Palatino Linotype" w:hAnsi="Palatino Linotype" w:cs="Arial"/>
          <w:color w:val="222222"/>
          <w:lang w:eastAsia="es-MX"/>
        </w:rPr>
        <w:t xml:space="preserve">el particular no fue enfático en ese aspecto dentro de </w:t>
      </w:r>
      <w:r>
        <w:rPr>
          <w:rFonts w:ascii="Palatino Linotype" w:hAnsi="Palatino Linotype" w:cs="Arial"/>
          <w:color w:val="222222"/>
          <w:lang w:eastAsia="es-MX"/>
        </w:rPr>
        <w:t xml:space="preserve">la solicitud de información </w:t>
      </w:r>
      <w:r w:rsidR="00446AAF">
        <w:rPr>
          <w:rFonts w:ascii="Palatino Linotype" w:hAnsi="Palatino Linotype" w:cs="Arial"/>
          <w:color w:val="222222"/>
          <w:lang w:eastAsia="es-MX"/>
        </w:rPr>
        <w:t>inicial, mencionando</w:t>
      </w:r>
      <w:r>
        <w:rPr>
          <w:rFonts w:ascii="Palatino Linotype" w:hAnsi="Palatino Linotype" w:cs="Arial"/>
          <w:color w:val="222222"/>
          <w:lang w:eastAsia="es-MX"/>
        </w:rPr>
        <w:t xml:space="preserve"> </w:t>
      </w:r>
      <w:r w:rsidR="00304531">
        <w:rPr>
          <w:rFonts w:ascii="Palatino Linotype" w:hAnsi="Palatino Linotype" w:cs="Arial"/>
          <w:color w:val="222222"/>
          <w:lang w:eastAsia="es-MX"/>
        </w:rPr>
        <w:t>dictámenes</w:t>
      </w:r>
      <w:r>
        <w:rPr>
          <w:rFonts w:ascii="Palatino Linotype" w:hAnsi="Palatino Linotype" w:cs="Arial"/>
          <w:color w:val="222222"/>
          <w:lang w:eastAsia="es-MX"/>
        </w:rPr>
        <w:t xml:space="preserve"> </w:t>
      </w:r>
      <w:r w:rsidR="00304531">
        <w:rPr>
          <w:rFonts w:ascii="Palatino Linotype" w:hAnsi="Palatino Linotype" w:cs="Arial"/>
          <w:color w:val="222222"/>
          <w:lang w:eastAsia="es-MX"/>
        </w:rPr>
        <w:t xml:space="preserve">técnicos de alguna materia en especifica; sino únicamente versó en el fundamento jurídico que detenta la Dirección del Medio </w:t>
      </w:r>
      <w:r w:rsidR="00304531" w:rsidRPr="00446AAF">
        <w:rPr>
          <w:rFonts w:ascii="Palatino Linotype" w:hAnsi="Palatino Linotype" w:cs="Arial"/>
          <w:color w:val="222222"/>
          <w:lang w:eastAsia="es-MX"/>
        </w:rPr>
        <w:t>Ambiente, para emitir dictámenes técnicos, de lo que se colige que se abarca a</w:t>
      </w:r>
      <w:r w:rsidR="00304531">
        <w:rPr>
          <w:rFonts w:ascii="Palatino Linotype" w:hAnsi="Palatino Linotype" w:cs="Arial"/>
          <w:color w:val="222222"/>
          <w:lang w:eastAsia="es-MX"/>
        </w:rPr>
        <w:t xml:space="preserve"> cualquier dictamen técnico independientemente de la materia</w:t>
      </w:r>
      <w:r w:rsidR="00446AAF">
        <w:rPr>
          <w:rFonts w:ascii="Palatino Linotype" w:hAnsi="Palatino Linotype" w:cs="Arial"/>
          <w:color w:val="222222"/>
          <w:lang w:eastAsia="es-MX"/>
        </w:rPr>
        <w:t xml:space="preserve"> o rubro</w:t>
      </w:r>
      <w:r w:rsidR="00304531">
        <w:rPr>
          <w:rFonts w:ascii="Palatino Linotype" w:hAnsi="Palatino Linotype" w:cs="Arial"/>
          <w:color w:val="222222"/>
          <w:lang w:eastAsia="es-MX"/>
        </w:rPr>
        <w:t>.</w:t>
      </w:r>
    </w:p>
    <w:p w14:paraId="5BEE543B" w14:textId="77777777" w:rsidR="00446AAF" w:rsidRPr="00446AAF" w:rsidRDefault="00446AAF" w:rsidP="00446AAF">
      <w:pPr>
        <w:pStyle w:val="Prrafodelista"/>
        <w:rPr>
          <w:rFonts w:ascii="Palatino Linotype" w:hAnsi="Palatino Linotype" w:cs="Arial"/>
          <w:color w:val="222222"/>
          <w:lang w:eastAsia="es-MX"/>
        </w:rPr>
      </w:pPr>
    </w:p>
    <w:p w14:paraId="7D6C15DA" w14:textId="7043F1E9" w:rsidR="00876D6A" w:rsidRDefault="00446AAF" w:rsidP="00876D6A">
      <w:pPr>
        <w:pStyle w:val="Prrafodelista"/>
        <w:numPr>
          <w:ilvl w:val="0"/>
          <w:numId w:val="7"/>
        </w:numPr>
        <w:spacing w:line="360" w:lineRule="auto"/>
        <w:ind w:left="0" w:firstLine="0"/>
        <w:jc w:val="both"/>
        <w:rPr>
          <w:rFonts w:ascii="Palatino Linotype" w:hAnsi="Palatino Linotype" w:cs="Arial"/>
          <w:color w:val="222222"/>
          <w:lang w:eastAsia="es-MX"/>
        </w:rPr>
      </w:pPr>
      <w:r w:rsidRPr="00876D6A">
        <w:rPr>
          <w:rFonts w:ascii="Palatino Linotype" w:hAnsi="Palatino Linotype" w:cs="Arial"/>
          <w:color w:val="222222"/>
          <w:lang w:eastAsia="es-MX"/>
        </w:rPr>
        <w:t xml:space="preserve">Seguidamente deviene la solicitud de </w:t>
      </w:r>
      <w:r w:rsidR="00876D6A" w:rsidRPr="00876D6A">
        <w:rPr>
          <w:rFonts w:ascii="Palatino Linotype" w:hAnsi="Palatino Linotype" w:cs="Arial"/>
          <w:color w:val="222222"/>
          <w:lang w:eastAsia="es-MX"/>
        </w:rPr>
        <w:t xml:space="preserve">información </w:t>
      </w:r>
      <w:r w:rsidR="00876D6A">
        <w:rPr>
          <w:rFonts w:ascii="Palatino Linotype" w:hAnsi="Palatino Linotype" w:cs="Arial"/>
          <w:color w:val="222222"/>
          <w:lang w:eastAsia="es-MX"/>
        </w:rPr>
        <w:t>tocante a la resolución de la d</w:t>
      </w:r>
      <w:r w:rsidR="00876D6A" w:rsidRPr="00876D6A">
        <w:rPr>
          <w:rFonts w:ascii="Palatino Linotype" w:hAnsi="Palatino Linotype" w:cs="Arial"/>
          <w:color w:val="222222"/>
          <w:lang w:eastAsia="es-MX"/>
        </w:rPr>
        <w:t>enuncia presentada por el derribo y retiro de árboles ubicados dentro del Fraccionamiento Balmoral</w:t>
      </w:r>
      <w:r w:rsidR="00876D6A">
        <w:rPr>
          <w:rFonts w:ascii="Palatino Linotype" w:hAnsi="Palatino Linotype" w:cs="Arial"/>
          <w:color w:val="222222"/>
          <w:lang w:eastAsia="es-MX"/>
        </w:rPr>
        <w:t xml:space="preserve">. Al respecto es de señalar que la respuesta emitida por el </w:t>
      </w:r>
      <w:r w:rsidR="00876D6A">
        <w:rPr>
          <w:rFonts w:ascii="Palatino Linotype" w:hAnsi="Palatino Linotype" w:cs="Arial"/>
          <w:b/>
          <w:color w:val="222222"/>
          <w:lang w:eastAsia="es-MX"/>
        </w:rPr>
        <w:t>SUJETO OBLIGADO</w:t>
      </w:r>
      <w:r w:rsidR="00876D6A">
        <w:rPr>
          <w:rFonts w:ascii="Palatino Linotype" w:hAnsi="Palatino Linotype" w:cs="Arial"/>
          <w:color w:val="222222"/>
          <w:lang w:eastAsia="es-MX"/>
        </w:rPr>
        <w:t xml:space="preserve">, otorga plena certeza de que ciertamente ya existe una resolución y el procedimiento no se está sustanciando en alguna otra etapa </w:t>
      </w:r>
      <w:r w:rsidR="00AD38C2">
        <w:rPr>
          <w:rFonts w:ascii="Palatino Linotype" w:hAnsi="Palatino Linotype" w:cs="Arial"/>
          <w:color w:val="222222"/>
          <w:lang w:eastAsia="es-MX"/>
        </w:rPr>
        <w:t xml:space="preserve">previa a la emisión de la resolución, </w:t>
      </w:r>
      <w:r w:rsidR="00876D6A">
        <w:rPr>
          <w:rFonts w:ascii="Palatino Linotype" w:hAnsi="Palatino Linotype" w:cs="Arial"/>
          <w:color w:val="222222"/>
          <w:lang w:eastAsia="es-MX"/>
        </w:rPr>
        <w:t>lo que ciertamente puede provocar que se deba clasificar la información perteneciente a la denuncia presentada hasta en tanto no se emita una resolución</w:t>
      </w:r>
      <w:r w:rsidR="00AD38C2">
        <w:rPr>
          <w:rFonts w:ascii="Palatino Linotype" w:hAnsi="Palatino Linotype" w:cs="Arial"/>
          <w:color w:val="222222"/>
          <w:lang w:eastAsia="es-MX"/>
        </w:rPr>
        <w:t xml:space="preserve"> que cause estado</w:t>
      </w:r>
      <w:r w:rsidR="00876D6A">
        <w:rPr>
          <w:rFonts w:ascii="Palatino Linotype" w:hAnsi="Palatino Linotype" w:cs="Arial"/>
          <w:color w:val="222222"/>
          <w:lang w:eastAsia="es-MX"/>
        </w:rPr>
        <w:t>.</w:t>
      </w:r>
    </w:p>
    <w:p w14:paraId="1E5E063C" w14:textId="15842169" w:rsidR="00876D6A" w:rsidRPr="00AD38C2" w:rsidRDefault="00876D6A" w:rsidP="00876D6A">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lastRenderedPageBreak/>
        <w:t>Lo anterior encuentra sustent</w:t>
      </w:r>
      <w:r w:rsidR="00AD38C2">
        <w:rPr>
          <w:rFonts w:ascii="Palatino Linotype" w:hAnsi="Palatino Linotype" w:cs="Arial"/>
          <w:color w:val="222222"/>
          <w:lang w:eastAsia="es-MX"/>
        </w:rPr>
        <w:t>o</w:t>
      </w:r>
      <w:r>
        <w:rPr>
          <w:rFonts w:ascii="Palatino Linotype" w:hAnsi="Palatino Linotype" w:cs="Arial"/>
          <w:color w:val="222222"/>
          <w:lang w:eastAsia="es-MX"/>
        </w:rPr>
        <w:t xml:space="preserve"> en el siguiente pronunciamiento emitido por el </w:t>
      </w:r>
      <w:r>
        <w:rPr>
          <w:rFonts w:ascii="Palatino Linotype" w:hAnsi="Palatino Linotype" w:cs="Arial"/>
          <w:b/>
          <w:color w:val="222222"/>
          <w:lang w:eastAsia="es-MX"/>
        </w:rPr>
        <w:t>SUEJETO OBLIGADO:</w:t>
      </w:r>
    </w:p>
    <w:p w14:paraId="136507D1" w14:textId="77777777" w:rsidR="00AD38C2" w:rsidRPr="00AD38C2" w:rsidRDefault="00AD38C2" w:rsidP="00AD38C2">
      <w:pPr>
        <w:pStyle w:val="Prrafodelista"/>
        <w:rPr>
          <w:rFonts w:ascii="Palatino Linotype" w:hAnsi="Palatino Linotype" w:cs="Arial"/>
          <w:color w:val="222222"/>
          <w:lang w:eastAsia="es-MX"/>
        </w:rPr>
      </w:pPr>
    </w:p>
    <w:p w14:paraId="42CFBEB3" w14:textId="0B30C4BD" w:rsidR="00876D6A" w:rsidRDefault="00876D6A" w:rsidP="00876D6A">
      <w:pPr>
        <w:jc w:val="center"/>
        <w:rPr>
          <w:rFonts w:ascii="Palatino Linotype" w:hAnsi="Palatino Linotype" w:cs="Arial"/>
          <w:color w:val="222222"/>
        </w:rPr>
      </w:pPr>
      <w:r>
        <w:rPr>
          <w:noProof/>
        </w:rPr>
        <w:drawing>
          <wp:inline distT="0" distB="0" distL="0" distR="0" wp14:anchorId="344EA432" wp14:editId="2D3E7BFF">
            <wp:extent cx="4701026" cy="1176588"/>
            <wp:effectExtent l="19050" t="19050" r="23495"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7679" cy="1180756"/>
                    </a:xfrm>
                    <a:prstGeom prst="rect">
                      <a:avLst/>
                    </a:prstGeom>
                    <a:noFill/>
                    <a:ln>
                      <a:solidFill>
                        <a:schemeClr val="tx1"/>
                      </a:solidFill>
                    </a:ln>
                  </pic:spPr>
                </pic:pic>
              </a:graphicData>
            </a:graphic>
          </wp:inline>
        </w:drawing>
      </w:r>
    </w:p>
    <w:p w14:paraId="68F82F0B" w14:textId="77777777" w:rsidR="00876D6A" w:rsidRPr="00876D6A" w:rsidRDefault="00876D6A" w:rsidP="00876D6A">
      <w:pPr>
        <w:jc w:val="center"/>
        <w:rPr>
          <w:rFonts w:ascii="Palatino Linotype" w:hAnsi="Palatino Linotype" w:cs="Arial"/>
          <w:color w:val="222222"/>
        </w:rPr>
      </w:pPr>
    </w:p>
    <w:p w14:paraId="4DDD5352" w14:textId="5FA7B60F" w:rsidR="00876D6A" w:rsidRDefault="00876D6A" w:rsidP="00934A61">
      <w:pPr>
        <w:pStyle w:val="Prrafodelista"/>
        <w:numPr>
          <w:ilvl w:val="0"/>
          <w:numId w:val="7"/>
        </w:numPr>
        <w:spacing w:line="360" w:lineRule="auto"/>
        <w:ind w:left="0" w:firstLine="0"/>
        <w:jc w:val="both"/>
        <w:rPr>
          <w:rFonts w:ascii="Palatino Linotype" w:hAnsi="Palatino Linotype" w:cs="Arial"/>
          <w:color w:val="222222"/>
          <w:lang w:eastAsia="es-MX"/>
        </w:rPr>
      </w:pPr>
      <w:r w:rsidRPr="001E6AC5">
        <w:rPr>
          <w:rFonts w:ascii="Palatino Linotype" w:hAnsi="Palatino Linotype" w:cs="Arial"/>
          <w:color w:val="222222"/>
          <w:lang w:eastAsia="es-MX"/>
        </w:rPr>
        <w:t xml:space="preserve">Como se observa, con dicho pronunciamiento el </w:t>
      </w:r>
      <w:r w:rsidRPr="001E6AC5">
        <w:rPr>
          <w:rFonts w:ascii="Palatino Linotype" w:hAnsi="Palatino Linotype" w:cs="Arial"/>
          <w:b/>
          <w:color w:val="222222"/>
          <w:lang w:eastAsia="es-MX"/>
        </w:rPr>
        <w:t>SUJETO OBLIGADO</w:t>
      </w:r>
      <w:r w:rsidRPr="001E6AC5">
        <w:rPr>
          <w:rFonts w:ascii="Palatino Linotype" w:hAnsi="Palatino Linotype" w:cs="Arial"/>
          <w:color w:val="222222"/>
          <w:lang w:eastAsia="es-MX"/>
        </w:rPr>
        <w:t xml:space="preserve"> ya acepta expresamente que existe una resolución por tanto ya la genero, posee y administra, </w:t>
      </w:r>
      <w:r w:rsidR="00AD38C2" w:rsidRPr="001E6AC5">
        <w:rPr>
          <w:rFonts w:ascii="Palatino Linotype" w:hAnsi="Palatino Linotype" w:cs="Arial"/>
          <w:color w:val="222222"/>
          <w:lang w:eastAsia="es-MX"/>
        </w:rPr>
        <w:t>de modo tal que</w:t>
      </w:r>
      <w:r w:rsidRPr="001E6AC5">
        <w:rPr>
          <w:rFonts w:ascii="Palatino Linotype" w:hAnsi="Palatino Linotype" w:cs="Arial"/>
          <w:color w:val="222222"/>
          <w:lang w:eastAsia="es-MX"/>
        </w:rPr>
        <w:t xml:space="preserve"> es información </w:t>
      </w:r>
      <w:r w:rsidR="001E6AC5" w:rsidRPr="001E6AC5">
        <w:rPr>
          <w:rFonts w:ascii="Palatino Linotype" w:hAnsi="Palatino Linotype" w:cs="Arial"/>
          <w:color w:val="222222"/>
          <w:lang w:eastAsia="es-MX"/>
        </w:rPr>
        <w:t>eventualmente, ya</w:t>
      </w:r>
      <w:r w:rsidRPr="001E6AC5">
        <w:rPr>
          <w:rFonts w:ascii="Palatino Linotype" w:hAnsi="Palatino Linotype" w:cs="Arial"/>
          <w:color w:val="222222"/>
          <w:lang w:eastAsia="es-MX"/>
        </w:rPr>
        <w:t xml:space="preserve"> susceptible de se</w:t>
      </w:r>
      <w:r w:rsidR="001E6AC5">
        <w:rPr>
          <w:rFonts w:ascii="Palatino Linotype" w:hAnsi="Palatino Linotype" w:cs="Arial"/>
          <w:color w:val="222222"/>
          <w:lang w:eastAsia="es-MX"/>
        </w:rPr>
        <w:t>r entregada en versión pública.</w:t>
      </w:r>
    </w:p>
    <w:p w14:paraId="4000587B" w14:textId="77777777" w:rsidR="001E6AC5" w:rsidRPr="001E6AC5" w:rsidRDefault="001E6AC5" w:rsidP="001E6AC5">
      <w:pPr>
        <w:pStyle w:val="Prrafodelista"/>
        <w:spacing w:line="360" w:lineRule="auto"/>
        <w:ind w:left="0"/>
        <w:jc w:val="both"/>
        <w:rPr>
          <w:rFonts w:ascii="Palatino Linotype" w:hAnsi="Palatino Linotype" w:cs="Arial"/>
          <w:color w:val="222222"/>
          <w:lang w:eastAsia="es-MX"/>
        </w:rPr>
      </w:pPr>
    </w:p>
    <w:p w14:paraId="0BE09E75" w14:textId="3024681B" w:rsidR="001E6AC5" w:rsidRPr="001E6AC5" w:rsidRDefault="001E6AC5" w:rsidP="001E6AC5">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hAnsi="Palatino Linotype" w:cs="Arial"/>
          <w:color w:val="222222"/>
          <w:lang w:eastAsia="es-MX"/>
        </w:rPr>
        <w:t>Por otro lado, se cuenta con la certeza de que corresponde a una resolución absolutoria donde no se sanciona a ningún servidor público</w:t>
      </w:r>
      <w:r w:rsidR="009C3FDA">
        <w:rPr>
          <w:rFonts w:ascii="Palatino Linotype" w:hAnsi="Palatino Linotype" w:cs="Arial"/>
          <w:color w:val="222222"/>
          <w:lang w:eastAsia="es-MX"/>
        </w:rPr>
        <w:t>, mucho menos se interpuso algún tipo de sanción administrativa</w:t>
      </w:r>
      <w:r>
        <w:rPr>
          <w:rFonts w:ascii="Palatino Linotype" w:hAnsi="Palatino Linotype" w:cs="Arial"/>
          <w:color w:val="222222"/>
          <w:lang w:eastAsia="es-MX"/>
        </w:rPr>
        <w:t xml:space="preserve">, pues se aprecia con claridad que </w:t>
      </w:r>
      <w:r>
        <w:rPr>
          <w:rFonts w:ascii="Palatino Linotype" w:hAnsi="Palatino Linotype" w:cs="Arial"/>
          <w:b/>
          <w:color w:val="222222"/>
          <w:lang w:eastAsia="es-MX"/>
        </w:rPr>
        <w:t xml:space="preserve">se determinó no sancionar, </w:t>
      </w:r>
      <w:r>
        <w:rPr>
          <w:rFonts w:ascii="Palatino Linotype" w:hAnsi="Palatino Linotype" w:cs="Arial"/>
          <w:color w:val="222222"/>
          <w:lang w:eastAsia="es-MX"/>
        </w:rPr>
        <w:t xml:space="preserve">de acuerdo al pronunciamiento del </w:t>
      </w:r>
      <w:r>
        <w:rPr>
          <w:rFonts w:ascii="Palatino Linotype" w:hAnsi="Palatino Linotype" w:cs="Arial"/>
          <w:b/>
          <w:color w:val="222222"/>
          <w:lang w:eastAsia="es-MX"/>
        </w:rPr>
        <w:t>SUJETO OBLIGADO.</w:t>
      </w:r>
    </w:p>
    <w:p w14:paraId="438CC3F2" w14:textId="77777777" w:rsidR="001E6AC5" w:rsidRPr="001E6AC5" w:rsidRDefault="001E6AC5" w:rsidP="001E6AC5">
      <w:pPr>
        <w:pStyle w:val="Prrafodelista"/>
        <w:rPr>
          <w:rFonts w:ascii="Palatino Linotype" w:hAnsi="Palatino Linotype" w:cs="Arial"/>
          <w:color w:val="222222"/>
          <w:lang w:eastAsia="es-MX"/>
        </w:rPr>
      </w:pPr>
    </w:p>
    <w:p w14:paraId="67A0EC4A" w14:textId="4619E98D" w:rsidR="001E6AC5" w:rsidRPr="00915D39" w:rsidRDefault="00915D39" w:rsidP="00AE74DA">
      <w:pPr>
        <w:pStyle w:val="Prrafodelista"/>
        <w:numPr>
          <w:ilvl w:val="0"/>
          <w:numId w:val="7"/>
        </w:numPr>
        <w:spacing w:line="360" w:lineRule="auto"/>
        <w:ind w:left="0" w:firstLine="0"/>
        <w:jc w:val="both"/>
        <w:rPr>
          <w:rFonts w:ascii="Palatino Linotype" w:hAnsi="Palatino Linotype"/>
        </w:rPr>
      </w:pPr>
      <w:r w:rsidRPr="00915D39">
        <w:rPr>
          <w:rFonts w:ascii="Palatino Linotype" w:hAnsi="Palatino Linotype"/>
        </w:rPr>
        <w:t xml:space="preserve">De lo anterior también se puede concluir que no se impuso ningún tipo de sanción administrativa, ya fuera </w:t>
      </w:r>
      <w:r w:rsidR="009C3FDA" w:rsidRPr="00915D39">
        <w:rPr>
          <w:rFonts w:ascii="Palatino Linotype" w:hAnsi="Palatino Linotype"/>
        </w:rPr>
        <w:t>está</w:t>
      </w:r>
      <w:r w:rsidR="009C3FDA">
        <w:rPr>
          <w:rFonts w:ascii="Palatino Linotype" w:hAnsi="Palatino Linotype"/>
        </w:rPr>
        <w:t xml:space="preserve"> calificada de</w:t>
      </w:r>
      <w:r w:rsidRPr="00915D39">
        <w:rPr>
          <w:rFonts w:ascii="Palatino Linotype" w:hAnsi="Palatino Linotype"/>
        </w:rPr>
        <w:t xml:space="preserve"> grave o no grave, al respecto</w:t>
      </w:r>
      <w:r>
        <w:rPr>
          <w:rFonts w:ascii="Palatino Linotype" w:hAnsi="Palatino Linotype"/>
        </w:rPr>
        <w:t>, si bien es cierto las</w:t>
      </w:r>
      <w:r w:rsidR="00A6762B" w:rsidRPr="00915D39">
        <w:rPr>
          <w:rFonts w:ascii="Palatino Linotype" w:hAnsi="Palatino Linotype"/>
        </w:rPr>
        <w:t xml:space="preserve"> sanciones administrativas</w:t>
      </w:r>
      <w:r w:rsidR="001E6AC5" w:rsidRPr="00915D39">
        <w:rPr>
          <w:rFonts w:ascii="Palatino Linotype" w:hAnsi="Palatino Linotype"/>
        </w:rPr>
        <w:t xml:space="preserve"> corresponde</w:t>
      </w:r>
      <w:r w:rsidR="00A6762B" w:rsidRPr="00915D39">
        <w:rPr>
          <w:rFonts w:ascii="Palatino Linotype" w:hAnsi="Palatino Linotype"/>
        </w:rPr>
        <w:t>n</w:t>
      </w:r>
      <w:r w:rsidR="001E6AC5" w:rsidRPr="00915D39">
        <w:rPr>
          <w:rFonts w:ascii="Palatino Linotype" w:hAnsi="Palatino Linotype"/>
        </w:rPr>
        <w:t xml:space="preserve"> a obligaciones de transparencia común, como se desprende del artículo 92 fracción XXII de la Ley de Transparencia y Acceso a la Información Pública del Estado de México y Municipios, como se observa:</w:t>
      </w:r>
    </w:p>
    <w:p w14:paraId="29591730" w14:textId="77777777" w:rsidR="001E6AC5" w:rsidRPr="001E6AC5" w:rsidRDefault="001E6AC5" w:rsidP="001E6AC5">
      <w:pPr>
        <w:pStyle w:val="Prrafodelista"/>
        <w:rPr>
          <w:rFonts w:ascii="Palatino Linotype" w:hAnsi="Palatino Linotype"/>
        </w:rPr>
      </w:pPr>
    </w:p>
    <w:p w14:paraId="2395CD3E" w14:textId="77777777" w:rsidR="001E6AC5" w:rsidRPr="00BE3B7F" w:rsidRDefault="001E6AC5" w:rsidP="001E6AC5">
      <w:pPr>
        <w:pStyle w:val="Prrafodelista"/>
        <w:ind w:left="426" w:right="333"/>
        <w:jc w:val="both"/>
        <w:rPr>
          <w:rFonts w:ascii="Palatino Linotype" w:eastAsia="Calibri" w:hAnsi="Palatino Linotype" w:cs="Arial"/>
          <w:i/>
          <w:color w:val="000000" w:themeColor="text1"/>
        </w:rPr>
      </w:pPr>
      <w:r w:rsidRPr="00BE3B7F">
        <w:rPr>
          <w:rFonts w:ascii="Palatino Linotype" w:eastAsia="Calibri" w:hAnsi="Palatino Linotype" w:cs="Arial"/>
          <w:i/>
          <w:color w:val="000000" w:themeColor="text1"/>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EF8EC0" w14:textId="77777777" w:rsidR="001E6AC5" w:rsidRPr="00BE3B7F" w:rsidRDefault="001E6AC5" w:rsidP="001E6AC5">
      <w:pPr>
        <w:pStyle w:val="Prrafodelista"/>
        <w:ind w:left="426" w:right="333"/>
        <w:jc w:val="both"/>
        <w:rPr>
          <w:rFonts w:ascii="Palatino Linotype" w:eastAsia="Calibri" w:hAnsi="Palatino Linotype" w:cs="Arial"/>
          <w:i/>
          <w:color w:val="000000" w:themeColor="text1"/>
        </w:rPr>
      </w:pPr>
      <w:r w:rsidRPr="00BE3B7F">
        <w:rPr>
          <w:rFonts w:ascii="Palatino Linotype" w:eastAsia="Calibri" w:hAnsi="Palatino Linotype" w:cs="Arial"/>
          <w:i/>
          <w:color w:val="000000" w:themeColor="text1"/>
        </w:rPr>
        <w:t>...</w:t>
      </w:r>
    </w:p>
    <w:p w14:paraId="354443AD" w14:textId="77777777" w:rsidR="001E6AC5" w:rsidRDefault="001E6AC5" w:rsidP="001E6AC5">
      <w:pPr>
        <w:pStyle w:val="Prrafodelista"/>
        <w:ind w:left="426" w:right="333"/>
        <w:jc w:val="both"/>
        <w:rPr>
          <w:rFonts w:ascii="Palatino Linotype" w:eastAsia="Calibri" w:hAnsi="Palatino Linotype" w:cs="Arial"/>
          <w:b/>
          <w:i/>
          <w:color w:val="000000" w:themeColor="text1"/>
        </w:rPr>
      </w:pPr>
      <w:r w:rsidRPr="00BE3B7F">
        <w:rPr>
          <w:rFonts w:ascii="Palatino Linotype" w:eastAsia="Calibri" w:hAnsi="Palatino Linotype" w:cs="Arial"/>
          <w:i/>
          <w:color w:val="000000" w:themeColor="text1"/>
        </w:rPr>
        <w:t xml:space="preserve">XXII. </w:t>
      </w:r>
      <w:r w:rsidRPr="00BE3B7F">
        <w:rPr>
          <w:rFonts w:ascii="Palatino Linotype" w:eastAsia="Calibri" w:hAnsi="Palatino Linotype" w:cs="Arial"/>
          <w:b/>
          <w:i/>
          <w:color w:val="000000" w:themeColor="text1"/>
        </w:rPr>
        <w:t>El listado de Servidores Públicos con sanciones administrativas definitivas, especificando la causa de sanción y la disposición;"</w:t>
      </w:r>
    </w:p>
    <w:p w14:paraId="16E51B38" w14:textId="77777777" w:rsidR="001E6AC5" w:rsidRDefault="001E6AC5" w:rsidP="001E6AC5">
      <w:pPr>
        <w:pStyle w:val="Prrafodelista"/>
        <w:ind w:left="426" w:right="333"/>
        <w:jc w:val="both"/>
        <w:rPr>
          <w:rFonts w:ascii="Palatino Linotype" w:eastAsia="Calibri" w:hAnsi="Palatino Linotype" w:cs="Arial"/>
          <w:color w:val="000000" w:themeColor="text1"/>
        </w:rPr>
      </w:pPr>
    </w:p>
    <w:p w14:paraId="6E51DEE0" w14:textId="77777777" w:rsidR="001E6AC5" w:rsidRPr="009F5F6F" w:rsidRDefault="001E6AC5" w:rsidP="001E6AC5">
      <w:pPr>
        <w:pStyle w:val="Prrafodelista"/>
        <w:ind w:left="426" w:right="333"/>
        <w:jc w:val="both"/>
        <w:rPr>
          <w:rFonts w:ascii="Palatino Linotype" w:eastAsia="Calibri" w:hAnsi="Palatino Linotype" w:cs="Arial"/>
          <w:color w:val="000000" w:themeColor="text1"/>
        </w:rPr>
      </w:pPr>
      <w:r w:rsidRPr="009F5F6F">
        <w:rPr>
          <w:rFonts w:ascii="Palatino Linotype" w:eastAsia="Calibri" w:hAnsi="Palatino Linotype" w:cs="Arial"/>
          <w:color w:val="000000" w:themeColor="text1"/>
        </w:rPr>
        <w:t>Énfasis añadido</w:t>
      </w:r>
    </w:p>
    <w:p w14:paraId="55E025AB" w14:textId="77777777" w:rsidR="001E6AC5" w:rsidRDefault="001E6AC5" w:rsidP="001E6AC5">
      <w:pPr>
        <w:tabs>
          <w:tab w:val="left" w:pos="0"/>
        </w:tabs>
        <w:spacing w:line="360" w:lineRule="auto"/>
        <w:ind w:right="49"/>
        <w:contextualSpacing/>
        <w:jc w:val="both"/>
        <w:rPr>
          <w:rFonts w:ascii="Palatino Linotype" w:hAnsi="Palatino Linotype"/>
          <w:color w:val="000000" w:themeColor="text1"/>
        </w:rPr>
      </w:pPr>
    </w:p>
    <w:p w14:paraId="1311F959" w14:textId="77777777" w:rsidR="001E6AC5" w:rsidRPr="00236DE8" w:rsidRDefault="001E6AC5" w:rsidP="001E6AC5">
      <w:pPr>
        <w:pStyle w:val="Prrafodelista"/>
        <w:numPr>
          <w:ilvl w:val="0"/>
          <w:numId w:val="7"/>
        </w:numPr>
        <w:spacing w:before="240" w:after="240" w:line="360" w:lineRule="auto"/>
        <w:ind w:left="0" w:firstLine="0"/>
        <w:jc w:val="both"/>
        <w:rPr>
          <w:rFonts w:ascii="Palatino Linotype" w:hAnsi="Palatino Linotype"/>
          <w:color w:val="000000" w:themeColor="text1"/>
        </w:rPr>
      </w:pPr>
      <w:r w:rsidRPr="00E55900">
        <w:rPr>
          <w:rFonts w:ascii="Palatino Linotype" w:hAnsi="Palatino Linotype" w:cs="Arial"/>
        </w:rPr>
        <w:t>También</w:t>
      </w:r>
      <w:r>
        <w:rPr>
          <w:rFonts w:ascii="Palatino Linotype" w:hAnsi="Palatino Linotype"/>
          <w:color w:val="000000" w:themeColor="text1"/>
        </w:rPr>
        <w:t xml:space="preserve"> lo es que estos solo pueden ser dados a conocer cuando correspondan a sanciones graves. Lo anterior con motivo de</w:t>
      </w:r>
      <w:r w:rsidRPr="00236DE8">
        <w:rPr>
          <w:rFonts w:ascii="Palatino Linotype" w:hAnsi="Palatino Linotype"/>
          <w:color w:val="000000" w:themeColor="text1"/>
        </w:rPr>
        <w:t xml:space="preserve"> la entrada en vigor de la </w:t>
      </w:r>
      <w:r w:rsidRPr="00317CDA">
        <w:rPr>
          <w:rFonts w:ascii="Palatino Linotype" w:hAnsi="Palatino Linotype"/>
          <w:b/>
          <w:color w:val="000000" w:themeColor="text1"/>
        </w:rPr>
        <w:t>Ley del Sistema Anticorrupción del Estado de México y Municipios</w:t>
      </w:r>
      <w:r w:rsidRPr="00236DE8">
        <w:rPr>
          <w:rFonts w:ascii="Palatino Linotype" w:hAnsi="Palatino Linotype"/>
          <w:color w:val="000000" w:themeColor="text1"/>
        </w:rPr>
        <w:t xml:space="preserve"> publicada en el periódico oficial "Gaceta del Gobierno" el treinta (30) de mayo de 2017, </w:t>
      </w:r>
      <w:r>
        <w:rPr>
          <w:rFonts w:ascii="Palatino Linotype" w:hAnsi="Palatino Linotype"/>
          <w:color w:val="000000" w:themeColor="text1"/>
        </w:rPr>
        <w:t xml:space="preserve">que </w:t>
      </w:r>
      <w:r w:rsidRPr="00236DE8">
        <w:rPr>
          <w:rFonts w:ascii="Palatino Linotype" w:hAnsi="Palatino Linotype"/>
          <w:color w:val="000000" w:themeColor="text1"/>
        </w:rPr>
        <w:t xml:space="preserve">establece que las sanciones no graves </w:t>
      </w:r>
      <w:r w:rsidRPr="00EB4D5A">
        <w:rPr>
          <w:rFonts w:ascii="Palatino Linotype" w:hAnsi="Palatino Linotype"/>
          <w:b/>
          <w:color w:val="000000" w:themeColor="text1"/>
          <w:u w:val="single"/>
        </w:rPr>
        <w:t>no serán públicas</w:t>
      </w:r>
      <w:r w:rsidRPr="00236DE8">
        <w:rPr>
          <w:rFonts w:ascii="Palatino Linotype" w:hAnsi="Palatino Linotype"/>
          <w:color w:val="000000" w:themeColor="text1"/>
        </w:rPr>
        <w:t>,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59B71107" w14:textId="77777777" w:rsidR="001E6AC5" w:rsidRPr="00236DE8" w:rsidRDefault="001E6AC5" w:rsidP="001E6AC5">
      <w:pPr>
        <w:spacing w:line="360" w:lineRule="auto"/>
        <w:ind w:left="567" w:right="616"/>
        <w:contextualSpacing/>
        <w:jc w:val="both"/>
        <w:rPr>
          <w:rFonts w:ascii="Palatino Linotype" w:hAnsi="Palatino Linotype"/>
          <w:i/>
          <w:color w:val="000000" w:themeColor="text1"/>
        </w:rPr>
      </w:pPr>
      <w:r w:rsidRPr="00236DE8">
        <w:rPr>
          <w:rFonts w:ascii="Palatino Linotype" w:hAnsi="Palatino Linotype"/>
          <w:i/>
          <w:color w:val="000000" w:themeColor="text1"/>
        </w:rPr>
        <w:t xml:space="preserve">“Artículo 53. </w:t>
      </w:r>
      <w:r w:rsidRPr="00236DE8">
        <w:rPr>
          <w:rFonts w:ascii="Palatino Linotype" w:hAnsi="Palatino Linotype"/>
          <w:b/>
          <w:i/>
          <w:color w:val="000000" w:themeColor="text1"/>
        </w:rPr>
        <w:t>Las sanciones impuestas por faltas administrativas graves serán del conocimiento público cuando éstas contengan impedimentos o inhabilitaciones</w:t>
      </w:r>
      <w:r w:rsidRPr="00236DE8">
        <w:rPr>
          <w:rFonts w:ascii="Palatino Linotype" w:hAnsi="Palatino Linotype"/>
          <w:i/>
          <w:color w:val="000000" w:themeColor="text1"/>
        </w:rPr>
        <w:t xml:space="preserve"> para ser contratados como servidores públicos o como </w:t>
      </w:r>
      <w:r w:rsidRPr="00236DE8">
        <w:rPr>
          <w:rFonts w:ascii="Palatino Linotype" w:hAnsi="Palatino Linotype"/>
          <w:i/>
          <w:color w:val="000000" w:themeColor="text1"/>
        </w:rPr>
        <w:lastRenderedPageBreak/>
        <w:t>prestadores de servicios o contratistas del sector público, en términos de la Ley de Responsabilidades Administrativas del Estado de México y Municipios.</w:t>
      </w:r>
    </w:p>
    <w:p w14:paraId="5F152956" w14:textId="77777777" w:rsidR="001E6AC5" w:rsidRPr="00236DE8" w:rsidRDefault="001E6AC5" w:rsidP="001E6AC5">
      <w:pPr>
        <w:spacing w:line="360" w:lineRule="auto"/>
        <w:ind w:left="567" w:right="616"/>
        <w:contextualSpacing/>
        <w:jc w:val="both"/>
        <w:rPr>
          <w:rFonts w:ascii="Palatino Linotype" w:hAnsi="Palatino Linotype"/>
          <w:i/>
          <w:color w:val="000000" w:themeColor="text1"/>
        </w:rPr>
      </w:pPr>
    </w:p>
    <w:p w14:paraId="49DFA261" w14:textId="77777777" w:rsidR="001E6AC5" w:rsidRPr="00236DE8" w:rsidRDefault="001E6AC5" w:rsidP="001E6AC5">
      <w:pPr>
        <w:spacing w:line="360" w:lineRule="auto"/>
        <w:ind w:left="567" w:right="616"/>
        <w:contextualSpacing/>
        <w:jc w:val="both"/>
        <w:rPr>
          <w:rFonts w:ascii="Palatino Linotype" w:hAnsi="Palatino Linotype"/>
          <w:b/>
          <w:i/>
          <w:color w:val="000000" w:themeColor="text1"/>
        </w:rPr>
      </w:pPr>
      <w:r w:rsidRPr="00236DE8">
        <w:rPr>
          <w:rFonts w:ascii="Palatino Linotype" w:hAnsi="Palatino Linotype"/>
          <w:b/>
          <w:i/>
          <w:color w:val="000000" w:themeColor="text1"/>
        </w:rPr>
        <w:t xml:space="preserve">Los registros de las sanciones relativas a responsabilidades administrativas no graves, quedarán registradas para efectos de eventual reincidencia, </w:t>
      </w:r>
      <w:r w:rsidRPr="00DD7C99">
        <w:rPr>
          <w:rFonts w:ascii="Palatino Linotype" w:hAnsi="Palatino Linotype"/>
          <w:b/>
          <w:i/>
          <w:color w:val="000000" w:themeColor="text1"/>
          <w:u w:val="single"/>
        </w:rPr>
        <w:t>pero no serán públicas</w:t>
      </w:r>
      <w:r w:rsidRPr="00236DE8">
        <w:rPr>
          <w:rFonts w:ascii="Palatino Linotype" w:hAnsi="Palatino Linotype"/>
          <w:b/>
          <w:i/>
          <w:color w:val="000000" w:themeColor="text1"/>
        </w:rPr>
        <w:t>.”</w:t>
      </w:r>
    </w:p>
    <w:p w14:paraId="236550C9" w14:textId="77777777" w:rsidR="001E6AC5" w:rsidRDefault="001E6AC5" w:rsidP="001E6AC5"/>
    <w:p w14:paraId="00D8F7EE" w14:textId="77777777" w:rsidR="001E6AC5" w:rsidRPr="00BE3B7F" w:rsidRDefault="001E6AC5" w:rsidP="001E6AC5">
      <w:pPr>
        <w:pStyle w:val="Prrafodelista"/>
        <w:numPr>
          <w:ilvl w:val="0"/>
          <w:numId w:val="7"/>
        </w:numPr>
        <w:spacing w:before="240" w:after="240" w:line="360" w:lineRule="auto"/>
        <w:ind w:left="0" w:firstLine="0"/>
        <w:jc w:val="both"/>
      </w:pPr>
      <w:r>
        <w:rPr>
          <w:rFonts w:ascii="Palatino Linotype" w:hAnsi="Palatino Linotype"/>
          <w:color w:val="000000" w:themeColor="text1"/>
        </w:rPr>
        <w:t xml:space="preserve">En ese sentido es importante, referir aquellas faltas que constituyan faltas administrativas graves y no graves, como lo estipula la </w:t>
      </w:r>
      <w:r w:rsidRPr="00317CDA">
        <w:rPr>
          <w:rFonts w:ascii="Palatino Linotype" w:hAnsi="Palatino Linotype"/>
          <w:b/>
          <w:color w:val="000000" w:themeColor="text1"/>
        </w:rPr>
        <w:t>Ley de Responsabilidades Administrativas del Estado de México y Municipios</w:t>
      </w:r>
      <w:r>
        <w:rPr>
          <w:rFonts w:ascii="Palatino Linotype" w:hAnsi="Palatino Linotype"/>
          <w:color w:val="000000" w:themeColor="text1"/>
        </w:rPr>
        <w:t>, en el siguiente articulado:</w:t>
      </w:r>
    </w:p>
    <w:p w14:paraId="1EAC0ED3" w14:textId="77777777" w:rsidR="001E6AC5" w:rsidRDefault="001E6AC5" w:rsidP="001E6AC5">
      <w:pPr>
        <w:tabs>
          <w:tab w:val="left" w:pos="0"/>
        </w:tabs>
        <w:spacing w:line="360" w:lineRule="auto"/>
        <w:ind w:right="49"/>
        <w:contextualSpacing/>
        <w:jc w:val="both"/>
        <w:rPr>
          <w:rFonts w:ascii="Palatino Linotype" w:hAnsi="Palatino Linotype"/>
          <w:color w:val="000000" w:themeColor="text1"/>
        </w:rPr>
      </w:pPr>
    </w:p>
    <w:p w14:paraId="49C17252" w14:textId="77777777" w:rsidR="001E6AC5" w:rsidRPr="00BE3B7F" w:rsidRDefault="001E6AC5" w:rsidP="001E6AC5">
      <w:pPr>
        <w:spacing w:line="360" w:lineRule="auto"/>
        <w:ind w:left="567" w:right="425"/>
        <w:contextualSpacing/>
        <w:jc w:val="both"/>
        <w:rPr>
          <w:rFonts w:ascii="Palatino Linotype" w:hAnsi="Palatino Linotype"/>
          <w:i/>
        </w:rPr>
      </w:pPr>
      <w:r>
        <w:rPr>
          <w:rFonts w:ascii="Palatino Linotype" w:hAnsi="Palatino Linotype"/>
          <w:i/>
        </w:rPr>
        <w:t>“</w:t>
      </w:r>
      <w:r w:rsidRPr="00BE3B7F">
        <w:rPr>
          <w:rFonts w:ascii="Palatino Linotype" w:hAnsi="Palatino Linotype"/>
          <w:i/>
        </w:rPr>
        <w:t>Artículo 3. Para los efectos de la presente Ley, se entenderá por:</w:t>
      </w:r>
      <w:r w:rsidRPr="00BE3B7F">
        <w:rPr>
          <w:rFonts w:ascii="Palatino Linotype" w:hAnsi="Palatino Linotype"/>
          <w:i/>
        </w:rPr>
        <w:cr/>
        <w:t>...</w:t>
      </w:r>
    </w:p>
    <w:p w14:paraId="1D4B8593" w14:textId="77777777" w:rsidR="001E6AC5"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 xml:space="preserve">XIII. </w:t>
      </w:r>
      <w:r w:rsidRPr="001A16DE">
        <w:rPr>
          <w:rFonts w:ascii="Palatino Linotype" w:hAnsi="Palatino Linotype"/>
          <w:b/>
          <w:i/>
        </w:rPr>
        <w:t>Falta administrativa no grave</w:t>
      </w:r>
      <w:r w:rsidRPr="00BE3B7F">
        <w:rPr>
          <w:rFonts w:ascii="Palatino Linotype" w:hAnsi="Palatino Linotype"/>
          <w:i/>
        </w:rPr>
        <w:t>: A las faltas administrativas de los servidores públicos en los términos de la presente Ley, cuya imposición de la sanción corresponde a la Secretaría de la Contraloría del Estado de México y a los órganos internos de control.</w:t>
      </w:r>
    </w:p>
    <w:p w14:paraId="75502906" w14:textId="77777777" w:rsidR="001E6AC5" w:rsidRPr="00BE3B7F" w:rsidRDefault="001E6AC5" w:rsidP="001E6AC5">
      <w:pPr>
        <w:spacing w:line="360" w:lineRule="auto"/>
        <w:ind w:left="567" w:right="425"/>
        <w:contextualSpacing/>
        <w:jc w:val="both"/>
        <w:rPr>
          <w:rFonts w:ascii="Palatino Linotype" w:hAnsi="Palatino Linotype"/>
          <w:i/>
        </w:rPr>
      </w:pPr>
    </w:p>
    <w:p w14:paraId="1F42B61B"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 xml:space="preserve">XIV. </w:t>
      </w:r>
      <w:r w:rsidRPr="00BE3B7F">
        <w:rPr>
          <w:rFonts w:ascii="Palatino Linotype" w:hAnsi="Palatino Linotype"/>
          <w:b/>
          <w:i/>
        </w:rPr>
        <w:t>Falta administrativa grave</w:t>
      </w:r>
      <w:r w:rsidRPr="00BE3B7F">
        <w:rPr>
          <w:rFonts w:ascii="Palatino Linotype" w:hAnsi="Palatino Linotype"/>
          <w:i/>
        </w:rPr>
        <w:t>: A las faltas administrativas de los servidores públicos catalogadas como graves en los términos de la presente Ley, cuya sanción corresponde al Tribunal de Justicia Administrativa del Estado de México.</w:t>
      </w:r>
      <w:r w:rsidRPr="00BE3B7F">
        <w:rPr>
          <w:rFonts w:ascii="Palatino Linotype" w:hAnsi="Palatino Linotype"/>
          <w:i/>
        </w:rPr>
        <w:cr/>
        <w:t>..."</w:t>
      </w:r>
    </w:p>
    <w:p w14:paraId="5D50E513" w14:textId="77777777" w:rsidR="001E6AC5" w:rsidRPr="00BE3B7F" w:rsidRDefault="001E6AC5" w:rsidP="001E6AC5">
      <w:pPr>
        <w:spacing w:line="360" w:lineRule="auto"/>
        <w:ind w:left="567" w:right="425"/>
        <w:contextualSpacing/>
        <w:jc w:val="both"/>
        <w:rPr>
          <w:rFonts w:ascii="Palatino Linotype" w:hAnsi="Palatino Linotype"/>
          <w:i/>
        </w:rPr>
      </w:pPr>
    </w:p>
    <w:p w14:paraId="0370FDBF"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lastRenderedPageBreak/>
        <w:t xml:space="preserve">Artículo 52. Para efectos de la presente Ley, </w:t>
      </w:r>
      <w:r w:rsidRPr="00BE3B7F">
        <w:rPr>
          <w:rFonts w:ascii="Palatino Linotype" w:hAnsi="Palatino Linotype"/>
          <w:b/>
          <w:i/>
        </w:rPr>
        <w:t>se consideran faltas administrativas graves de los servidores públicos</w:t>
      </w:r>
      <w:r w:rsidRPr="00BE3B7F">
        <w:rPr>
          <w:rFonts w:ascii="Palatino Linotype" w:hAnsi="Palatino Linotype"/>
          <w:i/>
        </w:rPr>
        <w:t>, mediante cualquier acto u omisión, las siguientes:</w:t>
      </w:r>
    </w:p>
    <w:p w14:paraId="20C334D2"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I. El cohecho.</w:t>
      </w:r>
    </w:p>
    <w:p w14:paraId="7BCE2B1C"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II. El peculado.</w:t>
      </w:r>
    </w:p>
    <w:p w14:paraId="2F58D4AC"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III. El desvío de recursos públicos.</w:t>
      </w:r>
    </w:p>
    <w:p w14:paraId="7DE39BEE"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IV. La utilización indebida de información.</w:t>
      </w:r>
    </w:p>
    <w:p w14:paraId="1FE1E450"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V. El abuso de funciones.</w:t>
      </w:r>
    </w:p>
    <w:p w14:paraId="38008570"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VI. Cometer o tolerar conductas de hostigamiento y acoso sexual.</w:t>
      </w:r>
    </w:p>
    <w:p w14:paraId="070BF242"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VII. El actuar bajo conflicto de interés.</w:t>
      </w:r>
    </w:p>
    <w:p w14:paraId="705975E9"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VIII. La contratación indebida.</w:t>
      </w:r>
    </w:p>
    <w:p w14:paraId="330D64BB"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IX. El enriquecimiento oculto u ocultamiento de conflicto de interés.</w:t>
      </w:r>
    </w:p>
    <w:p w14:paraId="23DE21CB"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X. El tráfico de influencias.</w:t>
      </w:r>
    </w:p>
    <w:p w14:paraId="1BC323A4"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XI. El encubrimiento.</w:t>
      </w:r>
    </w:p>
    <w:p w14:paraId="283B1B94" w14:textId="77777777" w:rsidR="001E6AC5" w:rsidRPr="00BE3B7F"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XII. El desacato.</w:t>
      </w:r>
    </w:p>
    <w:p w14:paraId="7E9DBDCD" w14:textId="77777777" w:rsidR="001E6AC5" w:rsidRDefault="001E6AC5" w:rsidP="001E6AC5">
      <w:pPr>
        <w:spacing w:line="360" w:lineRule="auto"/>
        <w:ind w:left="567" w:right="425"/>
        <w:contextualSpacing/>
        <w:jc w:val="both"/>
        <w:rPr>
          <w:rFonts w:ascii="Palatino Linotype" w:hAnsi="Palatino Linotype"/>
          <w:i/>
        </w:rPr>
      </w:pPr>
      <w:r w:rsidRPr="00BE3B7F">
        <w:rPr>
          <w:rFonts w:ascii="Palatino Linotype" w:hAnsi="Palatino Linotype"/>
          <w:i/>
        </w:rPr>
        <w:t>XIII. La obstrucción de la Justicia.</w:t>
      </w:r>
      <w:r>
        <w:rPr>
          <w:rFonts w:ascii="Palatino Linotype" w:hAnsi="Palatino Linotype"/>
          <w:i/>
        </w:rPr>
        <w:t>”</w:t>
      </w:r>
    </w:p>
    <w:p w14:paraId="048754CB" w14:textId="77777777" w:rsidR="001E6AC5" w:rsidRDefault="001E6AC5" w:rsidP="001E6AC5">
      <w:pPr>
        <w:spacing w:line="360" w:lineRule="auto"/>
        <w:ind w:left="567" w:right="425"/>
        <w:contextualSpacing/>
        <w:jc w:val="both"/>
        <w:rPr>
          <w:rFonts w:ascii="Palatino Linotype" w:hAnsi="Palatino Linotype"/>
        </w:rPr>
      </w:pPr>
      <w:r>
        <w:rPr>
          <w:rFonts w:ascii="Palatino Linotype" w:hAnsi="Palatino Linotype"/>
        </w:rPr>
        <w:t>Énfasis añadido</w:t>
      </w:r>
    </w:p>
    <w:p w14:paraId="64FB74E4" w14:textId="27454BF3" w:rsidR="00915D39" w:rsidRPr="00915D39" w:rsidRDefault="00915D39" w:rsidP="001E6AC5">
      <w:pPr>
        <w:pStyle w:val="Prrafodelista"/>
        <w:numPr>
          <w:ilvl w:val="0"/>
          <w:numId w:val="7"/>
        </w:numPr>
        <w:spacing w:before="240" w:after="240" w:line="360" w:lineRule="auto"/>
        <w:ind w:left="0" w:firstLine="0"/>
        <w:jc w:val="both"/>
        <w:rPr>
          <w:rFonts w:ascii="Palatino Linotype" w:hAnsi="Palatino Linotype"/>
        </w:rPr>
      </w:pPr>
      <w:r w:rsidRPr="00915D39">
        <w:rPr>
          <w:rFonts w:ascii="Palatino Linotype" w:hAnsi="Palatino Linotype"/>
        </w:rPr>
        <w:t xml:space="preserve">Sin embargo, </w:t>
      </w:r>
      <w:r>
        <w:rPr>
          <w:rFonts w:ascii="Palatino Linotype" w:hAnsi="Palatino Linotype"/>
        </w:rPr>
        <w:t xml:space="preserve">en el asunto de mérito </w:t>
      </w:r>
      <w:r w:rsidRPr="009C3FDA">
        <w:rPr>
          <w:rFonts w:ascii="Palatino Linotype" w:hAnsi="Palatino Linotype"/>
          <w:b/>
        </w:rPr>
        <w:t>no se impuso ningún tipo de sanción</w:t>
      </w:r>
      <w:r>
        <w:rPr>
          <w:rFonts w:ascii="Palatino Linotype" w:hAnsi="Palatino Linotype"/>
        </w:rPr>
        <w:t xml:space="preserve">, en ese sentido la ley es clara al hablar de </w:t>
      </w:r>
      <w:r w:rsidRPr="009C3FDA">
        <w:rPr>
          <w:rFonts w:ascii="Palatino Linotype" w:hAnsi="Palatino Linotype"/>
          <w:b/>
          <w:u w:val="single"/>
        </w:rPr>
        <w:t>sanciones impuestas</w:t>
      </w:r>
      <w:r>
        <w:rPr>
          <w:rFonts w:ascii="Palatino Linotype" w:hAnsi="Palatino Linotype"/>
        </w:rPr>
        <w:t xml:space="preserve">, por lo </w:t>
      </w:r>
      <w:r w:rsidR="009C3FDA">
        <w:rPr>
          <w:rFonts w:ascii="Palatino Linotype" w:hAnsi="Palatino Linotype"/>
        </w:rPr>
        <w:t>que,</w:t>
      </w:r>
      <w:r>
        <w:rPr>
          <w:rFonts w:ascii="Palatino Linotype" w:hAnsi="Palatino Linotype"/>
        </w:rPr>
        <w:t xml:space="preserve"> en el presente caso al no haber </w:t>
      </w:r>
      <w:r w:rsidR="005A1A5C">
        <w:rPr>
          <w:rFonts w:ascii="Palatino Linotype" w:hAnsi="Palatino Linotype"/>
        </w:rPr>
        <w:t xml:space="preserve">derivado la denuncia en ningún tipo de </w:t>
      </w:r>
      <w:r>
        <w:rPr>
          <w:rFonts w:ascii="Palatino Linotype" w:hAnsi="Palatino Linotype"/>
        </w:rPr>
        <w:t xml:space="preserve">sanción </w:t>
      </w:r>
      <w:r w:rsidR="009C3FDA">
        <w:rPr>
          <w:rFonts w:ascii="Palatino Linotype" w:hAnsi="Palatino Linotype"/>
        </w:rPr>
        <w:t xml:space="preserve">grave o no grave, </w:t>
      </w:r>
      <w:r>
        <w:rPr>
          <w:rFonts w:ascii="Palatino Linotype" w:hAnsi="Palatino Linotype"/>
        </w:rPr>
        <w:t xml:space="preserve">es procedente su entrega en versión pública, </w:t>
      </w:r>
      <w:r w:rsidR="009C3FDA">
        <w:rPr>
          <w:rFonts w:ascii="Palatino Linotype" w:hAnsi="Palatino Linotype"/>
        </w:rPr>
        <w:t xml:space="preserve">salvo </w:t>
      </w:r>
      <w:r>
        <w:rPr>
          <w:rFonts w:ascii="Palatino Linotype" w:hAnsi="Palatino Linotype"/>
        </w:rPr>
        <w:t>que se actualice el supuesto de que no haya causado estado</w:t>
      </w:r>
      <w:r w:rsidR="005A1A5C">
        <w:rPr>
          <w:rFonts w:ascii="Palatino Linotype" w:hAnsi="Palatino Linotype"/>
        </w:rPr>
        <w:t>.</w:t>
      </w:r>
    </w:p>
    <w:p w14:paraId="77B27ABF" w14:textId="41C2B28E" w:rsidR="0090239F" w:rsidRDefault="009C3FDA" w:rsidP="00831AC0">
      <w:pPr>
        <w:pStyle w:val="Prrafodelista"/>
        <w:numPr>
          <w:ilvl w:val="0"/>
          <w:numId w:val="7"/>
        </w:numPr>
        <w:spacing w:line="360" w:lineRule="auto"/>
        <w:ind w:left="0" w:firstLine="0"/>
        <w:jc w:val="both"/>
        <w:rPr>
          <w:rFonts w:ascii="Palatino Linotype" w:eastAsia="Calibri" w:hAnsi="Palatino Linotype" w:cs="Arial"/>
        </w:rPr>
      </w:pPr>
      <w:r>
        <w:rPr>
          <w:rFonts w:ascii="Palatino Linotype" w:eastAsia="Calibri" w:hAnsi="Palatino Linotype" w:cs="Arial"/>
        </w:rPr>
        <w:lastRenderedPageBreak/>
        <w:t>Atento a lo anterior</w:t>
      </w:r>
      <w:r w:rsidR="0090239F">
        <w:rPr>
          <w:rFonts w:ascii="Palatino Linotype" w:eastAsia="Calibri" w:hAnsi="Palatino Linotype" w:cs="Arial"/>
        </w:rPr>
        <w:t xml:space="preserve">, </w:t>
      </w:r>
      <w:r>
        <w:rPr>
          <w:rFonts w:ascii="Palatino Linotype" w:eastAsia="Calibri" w:hAnsi="Palatino Linotype" w:cs="Arial"/>
        </w:rPr>
        <w:t>señalar</w:t>
      </w:r>
      <w:r w:rsidR="0090239F">
        <w:rPr>
          <w:rFonts w:ascii="Palatino Linotype" w:eastAsia="Calibri" w:hAnsi="Palatino Linotype" w:cs="Arial"/>
        </w:rPr>
        <w:t xml:space="preserve"> que si bien es cierto</w:t>
      </w:r>
      <w:r w:rsidR="006A6BFF">
        <w:rPr>
          <w:rFonts w:ascii="Palatino Linotype" w:eastAsia="Calibri" w:hAnsi="Palatino Linotype" w:cs="Arial"/>
        </w:rPr>
        <w:t xml:space="preserve"> se cuenta con la certeza de que ya existe una resolución, también lo es que no se cuenta con la certeza de que esa resolución haya sido impugnada o que todo su ciclo impugnativo este en trascurso y que por tanto no sea firme.</w:t>
      </w:r>
    </w:p>
    <w:p w14:paraId="1BE8846C" w14:textId="77777777" w:rsidR="006A6BFF" w:rsidRPr="006A6BFF" w:rsidRDefault="006A6BFF" w:rsidP="006A6BFF">
      <w:pPr>
        <w:pStyle w:val="Prrafodelista"/>
        <w:rPr>
          <w:rFonts w:ascii="Palatino Linotype" w:eastAsia="Calibri" w:hAnsi="Palatino Linotype" w:cs="Arial"/>
        </w:rPr>
      </w:pPr>
    </w:p>
    <w:p w14:paraId="67F4E498" w14:textId="39BCFDFD" w:rsidR="006A6BFF" w:rsidRDefault="009C3FDA" w:rsidP="006A6BFF">
      <w:pPr>
        <w:pStyle w:val="Prrafodelista"/>
        <w:numPr>
          <w:ilvl w:val="0"/>
          <w:numId w:val="7"/>
        </w:numPr>
        <w:spacing w:line="360" w:lineRule="auto"/>
        <w:ind w:left="0" w:firstLine="0"/>
        <w:jc w:val="both"/>
        <w:rPr>
          <w:rFonts w:ascii="Palatino Linotype" w:eastAsia="Calibri" w:hAnsi="Palatino Linotype" w:cs="Arial"/>
        </w:rPr>
      </w:pPr>
      <w:r>
        <w:rPr>
          <w:rFonts w:ascii="Palatino Linotype" w:eastAsia="Calibri" w:hAnsi="Palatino Linotype" w:cs="Arial"/>
        </w:rPr>
        <w:t>Luego entonces</w:t>
      </w:r>
      <w:r w:rsidR="006A6BFF">
        <w:rPr>
          <w:rFonts w:ascii="Palatino Linotype" w:eastAsia="Calibri" w:hAnsi="Palatino Linotype" w:cs="Arial"/>
        </w:rPr>
        <w:t xml:space="preserve">, si el </w:t>
      </w:r>
      <w:r w:rsidR="006A6BFF">
        <w:rPr>
          <w:rFonts w:ascii="Palatino Linotype" w:eastAsia="Calibri" w:hAnsi="Palatino Linotype" w:cs="Arial"/>
          <w:b/>
        </w:rPr>
        <w:t xml:space="preserve">SUJETO OBLIGADO </w:t>
      </w:r>
      <w:r w:rsidR="006A6BFF">
        <w:rPr>
          <w:rFonts w:ascii="Palatino Linotype" w:eastAsia="Calibri" w:hAnsi="Palatino Linotype" w:cs="Arial"/>
        </w:rPr>
        <w:t xml:space="preserve">advierte que la resolución </w:t>
      </w:r>
      <w:r w:rsidR="006A6BFF" w:rsidRPr="00D41A53">
        <w:rPr>
          <w:rFonts w:ascii="Palatino Linotype" w:eastAsia="Calibri" w:hAnsi="Palatino Linotype" w:cs="Arial"/>
          <w:b/>
        </w:rPr>
        <w:t>ya no puede ser apelada y es una resolución definitiva sobre la cual ya no cabe ningún recurso,</w:t>
      </w:r>
      <w:r w:rsidR="006A6BFF">
        <w:rPr>
          <w:rFonts w:ascii="Palatino Linotype" w:eastAsia="Calibri" w:hAnsi="Palatino Linotype" w:cs="Arial"/>
        </w:rPr>
        <w:t xml:space="preserve"> </w:t>
      </w:r>
      <w:r w:rsidR="006A6BFF" w:rsidRPr="00D41A53">
        <w:rPr>
          <w:rFonts w:ascii="Palatino Linotype" w:eastAsia="Calibri" w:hAnsi="Palatino Linotype" w:cs="Arial"/>
          <w:b/>
        </w:rPr>
        <w:t>procederá a su entrega en versión publica</w:t>
      </w:r>
      <w:r w:rsidR="006A6BFF">
        <w:rPr>
          <w:rFonts w:ascii="Palatino Linotype" w:eastAsia="Calibri" w:hAnsi="Palatino Linotype" w:cs="Arial"/>
        </w:rPr>
        <w:t xml:space="preserve">; de no ser </w:t>
      </w:r>
      <w:r w:rsidR="00D41A53">
        <w:rPr>
          <w:rFonts w:ascii="Palatino Linotype" w:eastAsia="Calibri" w:hAnsi="Palatino Linotype" w:cs="Arial"/>
        </w:rPr>
        <w:t>así</w:t>
      </w:r>
      <w:r w:rsidR="006A6BFF">
        <w:rPr>
          <w:rFonts w:ascii="Palatino Linotype" w:eastAsia="Calibri" w:hAnsi="Palatino Linotype" w:cs="Arial"/>
        </w:rPr>
        <w:t xml:space="preserve"> y </w:t>
      </w:r>
      <w:r w:rsidR="00D41A53">
        <w:rPr>
          <w:rFonts w:ascii="Palatino Linotype" w:eastAsia="Calibri" w:hAnsi="Palatino Linotype" w:cs="Arial"/>
        </w:rPr>
        <w:t xml:space="preserve">aun pueda ser recurrida o ya </w:t>
      </w:r>
      <w:r w:rsidR="006A6BFF">
        <w:rPr>
          <w:rFonts w:ascii="Palatino Linotype" w:eastAsia="Calibri" w:hAnsi="Palatino Linotype" w:cs="Arial"/>
        </w:rPr>
        <w:t>haya sido recurrida deberá clasificarse como reservada, con fundamento en lo dispuesto por el articulo 140 fracciòn VI, que dispone lo siguiente:</w:t>
      </w:r>
    </w:p>
    <w:p w14:paraId="11E4AEF2" w14:textId="77777777" w:rsidR="006A6BFF" w:rsidRPr="006A6BFF" w:rsidRDefault="006A6BFF" w:rsidP="006A6BFF">
      <w:pPr>
        <w:pStyle w:val="Prrafodelista"/>
        <w:rPr>
          <w:rFonts w:ascii="Palatino Linotype" w:eastAsia="Calibri" w:hAnsi="Palatino Linotype" w:cs="Arial"/>
        </w:rPr>
      </w:pPr>
    </w:p>
    <w:p w14:paraId="1A353C77" w14:textId="2ADAACD2" w:rsidR="006A6BFF" w:rsidRPr="006A6BFF" w:rsidRDefault="006A6BFF" w:rsidP="006A6BFF">
      <w:pPr>
        <w:pStyle w:val="Prrafodelista"/>
        <w:ind w:left="425" w:right="476"/>
        <w:jc w:val="both"/>
        <w:rPr>
          <w:rFonts w:ascii="Palatino Linotype" w:eastAsia="Calibri" w:hAnsi="Palatino Linotype" w:cs="Arial"/>
          <w:i/>
        </w:rPr>
      </w:pPr>
      <w:r w:rsidRPr="006A6BFF">
        <w:rPr>
          <w:rFonts w:ascii="Palatino Linotype" w:eastAsia="Calibri" w:hAnsi="Palatino Linotype" w:cs="Arial"/>
          <w:i/>
        </w:rPr>
        <w:t xml:space="preserve">“Artículo 140. El acceso a </w:t>
      </w:r>
      <w:r w:rsidRPr="006A6BFF">
        <w:rPr>
          <w:rFonts w:ascii="Palatino Linotype" w:eastAsia="Calibri" w:hAnsi="Palatino Linotype" w:cs="Arial"/>
          <w:b/>
          <w:i/>
        </w:rPr>
        <w:t xml:space="preserve">la información pública será restringido excepcionalmente, cuando </w:t>
      </w:r>
      <w:r w:rsidRPr="006A6BFF">
        <w:rPr>
          <w:rFonts w:ascii="Palatino Linotype" w:eastAsia="Calibri" w:hAnsi="Palatino Linotype" w:cs="Arial"/>
          <w:i/>
        </w:rPr>
        <w:t>por razones de interés público, ésta sea clasificada como reservada, conforme a los criterios siguientes:</w:t>
      </w:r>
    </w:p>
    <w:p w14:paraId="075D6784" w14:textId="77777777" w:rsidR="006A6BFF" w:rsidRPr="006A6BFF" w:rsidRDefault="006A6BFF" w:rsidP="006A6BFF">
      <w:pPr>
        <w:pStyle w:val="Prrafodelista"/>
        <w:ind w:left="425" w:right="476"/>
        <w:jc w:val="both"/>
        <w:rPr>
          <w:rFonts w:ascii="Palatino Linotype" w:eastAsia="Calibri" w:hAnsi="Palatino Linotype" w:cs="Arial"/>
          <w:i/>
        </w:rPr>
      </w:pPr>
      <w:r w:rsidRPr="006A6BFF">
        <w:rPr>
          <w:rFonts w:ascii="Palatino Linotype" w:eastAsia="Calibri" w:hAnsi="Palatino Linotype" w:cs="Arial"/>
          <w:i/>
        </w:rPr>
        <w:t>...</w:t>
      </w:r>
    </w:p>
    <w:p w14:paraId="6E2EEE07" w14:textId="2A5C2443" w:rsidR="006A6BFF" w:rsidRPr="006A6BFF" w:rsidRDefault="006A6BFF" w:rsidP="006A6BFF">
      <w:pPr>
        <w:pStyle w:val="Prrafodelista"/>
        <w:ind w:left="425" w:right="476"/>
        <w:jc w:val="both"/>
        <w:rPr>
          <w:rFonts w:ascii="Palatino Linotype" w:eastAsia="Calibri" w:hAnsi="Palatino Linotype" w:cs="Arial"/>
          <w:i/>
        </w:rPr>
      </w:pPr>
      <w:r w:rsidRPr="006A6BFF">
        <w:rPr>
          <w:rFonts w:ascii="Palatino Linotype" w:eastAsia="Calibri" w:hAnsi="Palatino Linotype" w:cs="Arial"/>
          <w:i/>
        </w:rPr>
        <w:t>VI. Pueda causar daño u obstruya la prevención o persecución de los delitos, altere el proceso de investigación de las carpetas de investigación, afecte o vulnere la conducción o los derechos del debido</w:t>
      </w:r>
      <w:r>
        <w:rPr>
          <w:rFonts w:ascii="Palatino Linotype" w:eastAsia="Calibri" w:hAnsi="Palatino Linotype" w:cs="Arial"/>
          <w:i/>
        </w:rPr>
        <w:t xml:space="preserve"> </w:t>
      </w:r>
      <w:r w:rsidRPr="006A6BFF">
        <w:rPr>
          <w:rFonts w:ascii="Palatino Linotype" w:eastAsia="Calibri" w:hAnsi="Palatino Linotype" w:cs="Arial"/>
          <w:i/>
        </w:rPr>
        <w:t xml:space="preserve">proceso en los procedimientos judiciales o administrativos, incluidos los de quejas, </w:t>
      </w:r>
      <w:r w:rsidRPr="006A6BFF">
        <w:rPr>
          <w:rFonts w:ascii="Palatino Linotype" w:eastAsia="Calibri" w:hAnsi="Palatino Linotype" w:cs="Arial"/>
          <w:b/>
          <w:i/>
        </w:rPr>
        <w:t>denuncias</w:t>
      </w:r>
      <w:r w:rsidRPr="006A6BFF">
        <w:rPr>
          <w:rFonts w:ascii="Palatino Linotype" w:eastAsia="Calibri" w:hAnsi="Palatino Linotype" w:cs="Arial"/>
          <w:i/>
        </w:rPr>
        <w:t xml:space="preserve">, inconformidades, </w:t>
      </w:r>
      <w:r w:rsidRPr="006A6BFF">
        <w:rPr>
          <w:rFonts w:ascii="Palatino Linotype" w:eastAsia="Calibri" w:hAnsi="Palatino Linotype" w:cs="Arial"/>
          <w:b/>
          <w:i/>
        </w:rPr>
        <w:t>responsabilidades administrativas</w:t>
      </w:r>
      <w:r w:rsidRPr="006A6BFF">
        <w:rPr>
          <w:rFonts w:ascii="Palatino Linotype" w:eastAsia="Calibri" w:hAnsi="Palatino Linotype" w:cs="Arial"/>
          <w:i/>
        </w:rPr>
        <w:t xml:space="preserve"> y resarcitorias </w:t>
      </w:r>
      <w:r w:rsidRPr="006A6BFF">
        <w:rPr>
          <w:rFonts w:ascii="Palatino Linotype" w:eastAsia="Calibri" w:hAnsi="Palatino Linotype" w:cs="Arial"/>
          <w:b/>
          <w:i/>
        </w:rPr>
        <w:t>en tanto no hayan quedado firmes</w:t>
      </w:r>
      <w:r>
        <w:rPr>
          <w:rFonts w:ascii="Palatino Linotype" w:eastAsia="Calibri" w:hAnsi="Palatino Linotype" w:cs="Arial"/>
          <w:b/>
          <w:i/>
        </w:rPr>
        <w:t xml:space="preserve"> </w:t>
      </w:r>
      <w:r w:rsidRPr="006A6BFF">
        <w:rPr>
          <w:rFonts w:ascii="Palatino Linotype" w:eastAsia="Calibri" w:hAnsi="Palatino Linotype" w:cs="Arial"/>
          <w:b/>
          <w:i/>
        </w:rPr>
        <w:t>o</w:t>
      </w:r>
      <w:r w:rsidRPr="006A6BFF">
        <w:rPr>
          <w:rFonts w:ascii="Palatino Linotype" w:eastAsia="Calibri" w:hAnsi="Palatino Linotype" w:cs="Arial"/>
          <w:i/>
        </w:rPr>
        <w:t xml:space="preserve"> afecte la administración de justicia o la seguridad de un denunciante, querellante o testigo, así como sus familias, en los términos de las disposiciones jurídicas aplicables;</w:t>
      </w:r>
    </w:p>
    <w:p w14:paraId="07CBFE78" w14:textId="2B5A4184" w:rsidR="006A6BFF" w:rsidRDefault="006A6BFF" w:rsidP="006A6BFF">
      <w:pPr>
        <w:pStyle w:val="Prrafodelista"/>
        <w:ind w:left="425" w:right="476"/>
        <w:jc w:val="both"/>
        <w:rPr>
          <w:rFonts w:ascii="Palatino Linotype" w:eastAsia="Calibri" w:hAnsi="Palatino Linotype" w:cs="Arial"/>
          <w:i/>
        </w:rPr>
      </w:pPr>
      <w:r w:rsidRPr="006A6BFF">
        <w:rPr>
          <w:rFonts w:ascii="Palatino Linotype" w:eastAsia="Calibri" w:hAnsi="Palatino Linotype" w:cs="Arial"/>
          <w:i/>
        </w:rPr>
        <w:t>...”</w:t>
      </w:r>
    </w:p>
    <w:p w14:paraId="409039FF" w14:textId="5FE0E10D" w:rsidR="006A6BFF" w:rsidRDefault="00176A02" w:rsidP="006A6BFF">
      <w:pPr>
        <w:pStyle w:val="Prrafodelista"/>
        <w:ind w:left="425" w:right="476"/>
        <w:jc w:val="both"/>
        <w:rPr>
          <w:rFonts w:ascii="Palatino Linotype" w:eastAsia="Calibri" w:hAnsi="Palatino Linotype" w:cs="Arial"/>
        </w:rPr>
      </w:pPr>
      <w:r>
        <w:rPr>
          <w:rFonts w:ascii="Palatino Linotype" w:eastAsia="Calibri" w:hAnsi="Palatino Linotype" w:cs="Arial"/>
        </w:rPr>
        <w:t>Énfasis añadido</w:t>
      </w:r>
    </w:p>
    <w:p w14:paraId="5126AA61" w14:textId="77777777" w:rsidR="009C3FDA" w:rsidRPr="00176A02" w:rsidRDefault="009C3FDA" w:rsidP="006A6BFF">
      <w:pPr>
        <w:pStyle w:val="Prrafodelista"/>
        <w:ind w:left="425" w:right="476"/>
        <w:jc w:val="both"/>
        <w:rPr>
          <w:rFonts w:ascii="Palatino Linotype" w:eastAsia="Calibri" w:hAnsi="Palatino Linotype" w:cs="Arial"/>
        </w:rPr>
      </w:pPr>
    </w:p>
    <w:p w14:paraId="482880EE" w14:textId="356D4B7E" w:rsidR="00176A02" w:rsidRDefault="00176A02" w:rsidP="00176A02">
      <w:pPr>
        <w:numPr>
          <w:ilvl w:val="0"/>
          <w:numId w:val="7"/>
        </w:numPr>
        <w:spacing w:line="360" w:lineRule="auto"/>
        <w:ind w:left="0" w:firstLine="0"/>
        <w:contextualSpacing/>
        <w:jc w:val="both"/>
        <w:rPr>
          <w:rFonts w:ascii="Palatino Linotype" w:eastAsiaTheme="minorEastAsia" w:hAnsi="Palatino Linotype" w:cs="Arial"/>
          <w:lang w:val="es-ES" w:eastAsia="es-ES"/>
        </w:rPr>
      </w:pPr>
      <w:r w:rsidRPr="00D1725C">
        <w:rPr>
          <w:rFonts w:ascii="Palatino Linotype" w:eastAsiaTheme="minorEastAsia" w:hAnsi="Palatino Linotype" w:cs="Arial"/>
          <w:lang w:val="es-ES" w:eastAsia="es-ES"/>
        </w:rPr>
        <w:t xml:space="preserve">De estas disposiciones legales se deduce que la información clasificada como reservada no pierde su categoría de “pública”; sino que existe una restricción en su difusión por causas que pudieran vulnerar al Estado, a sus instituciones </w:t>
      </w:r>
      <w:r>
        <w:rPr>
          <w:rFonts w:ascii="Palatino Linotype" w:eastAsiaTheme="minorEastAsia" w:hAnsi="Palatino Linotype" w:cs="Arial"/>
          <w:lang w:val="es-ES" w:eastAsia="es-ES"/>
        </w:rPr>
        <w:t xml:space="preserve">o a la </w:t>
      </w:r>
      <w:r>
        <w:rPr>
          <w:rFonts w:ascii="Palatino Linotype" w:eastAsiaTheme="minorEastAsia" w:hAnsi="Palatino Linotype" w:cs="Arial"/>
          <w:lang w:val="es-ES" w:eastAsia="es-ES"/>
        </w:rPr>
        <w:lastRenderedPageBreak/>
        <w:t>colectividad;</w:t>
      </w:r>
      <w:r w:rsidRPr="00D1725C">
        <w:rPr>
          <w:rFonts w:ascii="Palatino Linotype" w:eastAsiaTheme="minorEastAsia" w:hAnsi="Palatino Linotype" w:cs="Arial"/>
          <w:lang w:val="es-ES" w:eastAsia="es-ES"/>
        </w:rPr>
        <w:t xml:space="preserve"> sin embargo, esta condición no es en automático, dado que el mismo artículo 141 precisa que las causales de reserva deberán fundarse y motivarse y deben de ser </w:t>
      </w:r>
      <w:r w:rsidRPr="00176A02">
        <w:rPr>
          <w:rFonts w:ascii="Palatino Linotype" w:eastAsiaTheme="minorEastAsia" w:hAnsi="Palatino Linotype" w:cs="Arial"/>
          <w:b/>
          <w:lang w:val="es-ES" w:eastAsia="es-ES"/>
        </w:rPr>
        <w:t>acompañadas de la aplicación de la prueba de daño</w:t>
      </w:r>
      <w:r>
        <w:rPr>
          <w:rFonts w:ascii="Palatino Linotype" w:eastAsiaTheme="minorEastAsia" w:hAnsi="Palatino Linotype" w:cs="Arial"/>
          <w:lang w:val="es-ES" w:eastAsia="es-ES"/>
        </w:rPr>
        <w:t>, establecido en el diverso 141 y que es del tenor literal siguiente:</w:t>
      </w:r>
    </w:p>
    <w:p w14:paraId="3CF5E329" w14:textId="0D2EF8C2" w:rsidR="00176A02" w:rsidRDefault="00176A02" w:rsidP="00176A02">
      <w:pPr>
        <w:spacing w:line="360" w:lineRule="auto"/>
        <w:contextualSpacing/>
        <w:jc w:val="both"/>
        <w:rPr>
          <w:rFonts w:ascii="Palatino Linotype" w:eastAsiaTheme="minorEastAsia" w:hAnsi="Palatino Linotype" w:cs="Arial"/>
          <w:lang w:val="es-ES" w:eastAsia="es-ES"/>
        </w:rPr>
      </w:pPr>
    </w:p>
    <w:p w14:paraId="0B5EC521" w14:textId="77777777" w:rsidR="00176A02" w:rsidRPr="00D1725C" w:rsidRDefault="00176A02" w:rsidP="00176A02">
      <w:pPr>
        <w:ind w:left="567" w:right="618"/>
        <w:contextualSpacing/>
        <w:jc w:val="both"/>
        <w:rPr>
          <w:rFonts w:ascii="Palatino Linotype" w:eastAsiaTheme="minorEastAsia" w:hAnsi="Palatino Linotype" w:cs="Arial"/>
          <w:b/>
          <w:i/>
          <w:lang w:eastAsia="es-ES"/>
        </w:rPr>
      </w:pPr>
      <w:r w:rsidRPr="00D1725C">
        <w:rPr>
          <w:rFonts w:ascii="Palatino Linotype" w:eastAsiaTheme="minorEastAsia" w:hAnsi="Palatino Linotype" w:cs="Arial"/>
          <w:i/>
          <w:lang w:eastAsia="es-ES"/>
        </w:rPr>
        <w:t>“</w:t>
      </w:r>
      <w:r w:rsidRPr="00D1725C">
        <w:rPr>
          <w:rFonts w:ascii="Palatino Linotype" w:eastAsiaTheme="minorEastAsia" w:hAnsi="Palatino Linotype" w:cs="Arial"/>
          <w:b/>
          <w:i/>
          <w:lang w:eastAsia="es-ES"/>
        </w:rPr>
        <w:t>Artículo 141.</w:t>
      </w:r>
      <w:r w:rsidRPr="00D1725C">
        <w:rPr>
          <w:rFonts w:ascii="Palatino Linotype" w:eastAsiaTheme="minorEastAsia" w:hAnsi="Palatino Linotype" w:cs="Arial"/>
          <w:i/>
          <w:lang w:eastAsia="es-ES"/>
        </w:rPr>
        <w:t xml:space="preserve"> </w:t>
      </w:r>
      <w:r w:rsidRPr="00D1725C">
        <w:rPr>
          <w:rFonts w:ascii="Palatino Linotype" w:eastAsiaTheme="minorEastAsia" w:hAnsi="Palatino Linotype" w:cs="Arial"/>
          <w:b/>
          <w:i/>
          <w:lang w:eastAsia="es-ES"/>
        </w:rPr>
        <w:t>Las causales de reserva previstas en este Capítulo se deberán fundar y motivar, a través de la aplicación de la prueba de daño a la que se hace referencia en el presente Título.”</w:t>
      </w:r>
    </w:p>
    <w:p w14:paraId="4DBD2B4D" w14:textId="78FFF36C" w:rsidR="00176A02" w:rsidRDefault="00176A02" w:rsidP="00176A02">
      <w:pPr>
        <w:ind w:left="567" w:right="618"/>
        <w:contextualSpacing/>
        <w:jc w:val="both"/>
        <w:rPr>
          <w:rFonts w:ascii="Palatino Linotype" w:eastAsiaTheme="minorEastAsia" w:hAnsi="Palatino Linotype" w:cs="Arial"/>
          <w:lang w:eastAsia="es-ES"/>
        </w:rPr>
      </w:pPr>
      <w:r w:rsidRPr="00D1725C">
        <w:rPr>
          <w:rFonts w:ascii="Palatino Linotype" w:eastAsiaTheme="minorEastAsia" w:hAnsi="Palatino Linotype" w:cs="Arial"/>
          <w:lang w:eastAsia="es-ES"/>
        </w:rPr>
        <w:t xml:space="preserve">(Énfasis añadido) </w:t>
      </w:r>
    </w:p>
    <w:p w14:paraId="0E2A764A" w14:textId="77777777" w:rsidR="00D41A53" w:rsidRPr="00D1725C" w:rsidRDefault="00D41A53" w:rsidP="00176A02">
      <w:pPr>
        <w:ind w:left="567" w:right="618"/>
        <w:contextualSpacing/>
        <w:jc w:val="both"/>
        <w:rPr>
          <w:rFonts w:ascii="Palatino Linotype" w:eastAsiaTheme="minorEastAsia" w:hAnsi="Palatino Linotype" w:cs="Arial"/>
          <w:lang w:eastAsia="es-ES"/>
        </w:rPr>
      </w:pPr>
    </w:p>
    <w:p w14:paraId="3BCE0477" w14:textId="2CD48667" w:rsidR="00176A02" w:rsidRDefault="00176A02" w:rsidP="00176A02">
      <w:pPr>
        <w:numPr>
          <w:ilvl w:val="0"/>
          <w:numId w:val="7"/>
        </w:numPr>
        <w:spacing w:line="360" w:lineRule="auto"/>
        <w:ind w:left="0" w:firstLine="0"/>
        <w:contextualSpacing/>
        <w:jc w:val="both"/>
        <w:rPr>
          <w:rFonts w:ascii="Palatino Linotype" w:eastAsiaTheme="minorEastAsia" w:hAnsi="Palatino Linotype" w:cs="Arial"/>
          <w:lang w:val="es-ES" w:eastAsia="es-ES"/>
        </w:rPr>
      </w:pPr>
      <w:r w:rsidRPr="00D1725C">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w:t>
      </w:r>
      <w:r w:rsidR="00D41A53">
        <w:rPr>
          <w:rFonts w:ascii="Palatino Linotype" w:eastAsiaTheme="minorEastAsia" w:hAnsi="Palatino Linotype" w:cs="Arial"/>
          <w:lang w:val="es-ES" w:eastAsia="es-ES"/>
        </w:rPr>
        <w:t>, o como resulta del caso concreto que afecte o vulnere la conducción del procedimiento derivado de la denuncia interpuesta</w:t>
      </w:r>
      <w:r w:rsidRPr="00D1725C">
        <w:rPr>
          <w:rFonts w:ascii="Palatino Linotype" w:eastAsiaTheme="minorEastAsia" w:hAnsi="Palatino Linotype" w:cs="Arial"/>
          <w:lang w:val="es-ES" w:eastAsia="es-ES"/>
        </w:rPr>
        <w:t>. De ahí que es obligación de la autoridad analizar el contenido de cada solicitud para determinar, en caso de no entregar la información, que efectivamente se vulneraría cualquiera de los supuestos consagrados en la ley.</w:t>
      </w:r>
    </w:p>
    <w:p w14:paraId="7034F54E" w14:textId="77777777" w:rsidR="00C41F86" w:rsidRPr="00D1725C" w:rsidRDefault="00C41F86" w:rsidP="00C41F86">
      <w:pPr>
        <w:spacing w:line="360" w:lineRule="auto"/>
        <w:contextualSpacing/>
        <w:jc w:val="both"/>
        <w:rPr>
          <w:rFonts w:ascii="Palatino Linotype" w:eastAsiaTheme="minorEastAsia" w:hAnsi="Palatino Linotype" w:cs="Arial"/>
          <w:lang w:val="es-ES" w:eastAsia="es-ES"/>
        </w:rPr>
      </w:pPr>
    </w:p>
    <w:p w14:paraId="0E850876" w14:textId="0B6C06A4" w:rsidR="00176A02" w:rsidRPr="00D1725C" w:rsidRDefault="00176A02" w:rsidP="00176A02">
      <w:pPr>
        <w:numPr>
          <w:ilvl w:val="0"/>
          <w:numId w:val="7"/>
        </w:numPr>
        <w:spacing w:line="360" w:lineRule="auto"/>
        <w:ind w:left="0" w:firstLine="0"/>
        <w:contextualSpacing/>
        <w:jc w:val="both"/>
        <w:rPr>
          <w:rFonts w:ascii="Palatino Linotype" w:hAnsi="Palatino Linotype" w:cs="Arial"/>
          <w:lang w:val="es-ES_tradnl" w:eastAsia="es-ES"/>
        </w:rPr>
      </w:pPr>
      <w:r w:rsidRPr="00D1725C">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w:t>
      </w:r>
    </w:p>
    <w:p w14:paraId="7E59C589" w14:textId="77777777" w:rsidR="009B7668" w:rsidRPr="009B7668" w:rsidRDefault="009B7668" w:rsidP="009B7668">
      <w:pPr>
        <w:pStyle w:val="Prrafodelista"/>
        <w:tabs>
          <w:tab w:val="left" w:pos="0"/>
        </w:tabs>
        <w:spacing w:line="360" w:lineRule="auto"/>
        <w:ind w:left="0"/>
        <w:contextualSpacing/>
        <w:jc w:val="both"/>
        <w:rPr>
          <w:rFonts w:ascii="Palatino Linotype" w:hAnsi="Palatino Linotype"/>
          <w:color w:val="000000" w:themeColor="text1"/>
        </w:rPr>
      </w:pPr>
    </w:p>
    <w:p w14:paraId="4FF60646" w14:textId="7189AFA7" w:rsidR="009B7668" w:rsidRPr="00E6536E" w:rsidRDefault="008922C2" w:rsidP="009B7668">
      <w:pPr>
        <w:keepNext/>
        <w:keepLines/>
        <w:spacing w:line="360" w:lineRule="auto"/>
        <w:outlineLvl w:val="0"/>
        <w:rPr>
          <w:rFonts w:ascii="Palatino Linotype" w:eastAsia="MS Mincho" w:hAnsi="Palatino Linotype" w:cstheme="majorBidi"/>
          <w:b/>
          <w:lang w:val="es-ES_tradnl" w:eastAsia="es-ES"/>
        </w:rPr>
      </w:pPr>
      <w:bookmarkStart w:id="229" w:name="_Toc58503615"/>
      <w:bookmarkStart w:id="230" w:name="_Toc87549093"/>
      <w:r>
        <w:rPr>
          <w:rFonts w:ascii="Palatino Linotype" w:eastAsia="MS Mincho" w:hAnsi="Palatino Linotype" w:cstheme="majorBidi"/>
          <w:b/>
          <w:lang w:val="es-ES_tradnl" w:eastAsia="es-ES"/>
        </w:rPr>
        <w:lastRenderedPageBreak/>
        <w:t>QUIN</w:t>
      </w:r>
      <w:r w:rsidR="009B7668" w:rsidRPr="00E6536E">
        <w:rPr>
          <w:rFonts w:ascii="Palatino Linotype" w:eastAsia="MS Mincho" w:hAnsi="Palatino Linotype" w:cstheme="majorBidi"/>
          <w:b/>
          <w:lang w:val="es-ES_tradnl" w:eastAsia="es-ES"/>
        </w:rPr>
        <w:t>TO. De la versión pública.</w:t>
      </w:r>
      <w:bookmarkEnd w:id="229"/>
      <w:bookmarkEnd w:id="230"/>
    </w:p>
    <w:p w14:paraId="2C5B8425" w14:textId="77777777" w:rsidR="009B7668" w:rsidRPr="00E6536E" w:rsidRDefault="009B7668" w:rsidP="009B7668">
      <w:pPr>
        <w:spacing w:line="360" w:lineRule="auto"/>
        <w:contextualSpacing/>
        <w:rPr>
          <w:rFonts w:ascii="Palatino Linotype" w:eastAsia="MS Mincho" w:hAnsi="Palatino Linotype" w:cstheme="majorBidi"/>
          <w:lang w:val="es-ES_tradnl" w:eastAsia="es-ES"/>
        </w:rPr>
      </w:pPr>
    </w:p>
    <w:p w14:paraId="30E33209"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eastAsiaTheme="minorEastAsia" w:hAnsi="Palatino Linotype" w:cs="Arial"/>
          <w:lang w:val="es-ES" w:eastAsia="es-ES"/>
        </w:rPr>
        <w:t>Debe</w:t>
      </w:r>
      <w:r w:rsidRPr="00D1725C">
        <w:rPr>
          <w:rFonts w:ascii="Palatino Linotype" w:eastAsia="MS Gothic" w:hAnsi="Palatino Linotype"/>
        </w:rPr>
        <w:t xml:space="preserve"> destacarse que, debido a la naturaleza de la información solicitada</w:t>
      </w:r>
      <w:r w:rsidRPr="00D1725C">
        <w:rPr>
          <w:rFonts w:ascii="Palatino Linotype" w:eastAsia="MS Gothic" w:hAnsi="Palatino Linotype"/>
          <w:b/>
        </w:rPr>
        <w:t xml:space="preserve">, </w:t>
      </w:r>
      <w:r w:rsidRPr="00D1725C">
        <w:rPr>
          <w:rFonts w:ascii="Palatino Linotype" w:eastAsia="MS Gothic" w:hAnsi="Palatino Linotype"/>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1725C">
        <w:rPr>
          <w:rFonts w:ascii="Palatino Linotype" w:eastAsia="MS Gothic" w:hAnsi="Palatino Linotype"/>
          <w:b/>
          <w:u w:val="single"/>
        </w:rPr>
        <w:t>versión pública</w:t>
      </w:r>
      <w:r w:rsidRPr="00D1725C">
        <w:rPr>
          <w:rFonts w:ascii="Palatino Linotype" w:eastAsia="MS Gothic" w:hAnsi="Palatino Linotype"/>
        </w:rPr>
        <w:t xml:space="preserve"> de los documentos por las consideraciones que se estimen pertinentes.</w:t>
      </w:r>
    </w:p>
    <w:p w14:paraId="170354A5"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75D2FB74"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eastAsia="MS Gothic" w:hAnsi="Palatino Linotype"/>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1725C">
        <w:rPr>
          <w:rFonts w:ascii="Palatino Linotype" w:eastAsia="MS Gothic" w:hAnsi="Palatino Linotype"/>
          <w:vertAlign w:val="superscript"/>
        </w:rPr>
        <w:footnoteReference w:id="7"/>
      </w:r>
      <w:r w:rsidRPr="00D1725C">
        <w:rPr>
          <w:rFonts w:ascii="Palatino Linotype" w:eastAsia="MS Gothic" w:hAnsi="Palatino Linotype"/>
        </w:rPr>
        <w:t xml:space="preserve">, aunque cualquier límite o restricción, para ser legítimo, debe reunir con tres requisitos: primero, debe de estar establecida </w:t>
      </w:r>
      <w:r w:rsidRPr="00D1725C">
        <w:rPr>
          <w:rFonts w:ascii="Palatino Linotype" w:eastAsia="MS Gothic" w:hAnsi="Palatino Linotype"/>
        </w:rPr>
        <w:lastRenderedPageBreak/>
        <w:t>en un ordenamiento legal, antes de su aplicación; debe de corresponder a un fin legítimo y ser estrictamente proporcional con el principio o valor que se pretende preservar.</w:t>
      </w:r>
      <w:r w:rsidRPr="00D1725C">
        <w:rPr>
          <w:rFonts w:ascii="Palatino Linotype" w:eastAsia="MS Gothic" w:hAnsi="Palatino Linotype"/>
          <w:vertAlign w:val="superscript"/>
        </w:rPr>
        <w:footnoteReference w:id="8"/>
      </w:r>
      <w:r w:rsidRPr="00D1725C">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059637" w14:textId="77777777" w:rsidR="00176A02" w:rsidRPr="00D1725C" w:rsidRDefault="00176A02" w:rsidP="00176A02">
      <w:pPr>
        <w:pStyle w:val="Prrafodelista"/>
        <w:spacing w:line="360" w:lineRule="auto"/>
        <w:rPr>
          <w:rFonts w:ascii="Palatino Linotype" w:hAnsi="Palatino Linotype" w:cs="Arial"/>
        </w:rPr>
      </w:pPr>
    </w:p>
    <w:p w14:paraId="0360863D"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El grave</w:t>
      </w:r>
      <w:r w:rsidRPr="00D1725C">
        <w:rPr>
          <w:rFonts w:ascii="Palatino Linotype" w:eastAsia="MS Gothic" w:hAnsi="Palatino Linotype"/>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90A85DD" w14:textId="77777777" w:rsidR="00176A02" w:rsidRPr="00D1725C" w:rsidRDefault="00176A02" w:rsidP="00176A02">
      <w:pPr>
        <w:pStyle w:val="Prrafodelista"/>
        <w:spacing w:line="360" w:lineRule="auto"/>
        <w:rPr>
          <w:rFonts w:ascii="Palatino Linotype" w:hAnsi="Palatino Linotype" w:cs="Arial"/>
        </w:rPr>
      </w:pPr>
    </w:p>
    <w:p w14:paraId="13BE2F80" w14:textId="77777777" w:rsidR="00176A02" w:rsidRPr="00D1725C" w:rsidRDefault="00176A02" w:rsidP="00176A02">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31" w:name="_Toc83901404"/>
      <w:r w:rsidRPr="00D1725C">
        <w:rPr>
          <w:rFonts w:ascii="Palatino Linotype" w:hAnsi="Palatino Linotype" w:cs="Arial"/>
          <w:b/>
        </w:rPr>
        <w:t>I. Requisitos previos.</w:t>
      </w:r>
      <w:bookmarkEnd w:id="231"/>
    </w:p>
    <w:p w14:paraId="2F072065"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Los </w:t>
      </w:r>
      <w:r w:rsidRPr="00D1725C">
        <w:rPr>
          <w:rFonts w:ascii="Palatino Linotype" w:eastAsia="MS Gothic" w:hAnsi="Palatino Linotype"/>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w:t>
      </w:r>
      <w:r w:rsidRPr="00D1725C">
        <w:rPr>
          <w:rFonts w:ascii="Palatino Linotype" w:eastAsia="MS Gothic" w:hAnsi="Palatino Linotype"/>
        </w:rPr>
        <w:lastRenderedPageBreak/>
        <w:t>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7283E2"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273A40A2"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hAnsi="Palatino Linotype" w:cs="Arial"/>
        </w:rPr>
        <w:t>Además</w:t>
      </w:r>
      <w:r w:rsidRPr="00D1725C">
        <w:rPr>
          <w:rFonts w:ascii="Palatino Linotype" w:eastAsia="MS Gothic" w:hAnsi="Palatino Linotype"/>
        </w:rPr>
        <w:t>,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0CE3DEE" w14:textId="77777777" w:rsidR="00176A02" w:rsidRPr="00D1725C" w:rsidRDefault="00176A02" w:rsidP="00176A02">
      <w:pPr>
        <w:pStyle w:val="Prrafodelista"/>
        <w:spacing w:line="360" w:lineRule="auto"/>
        <w:rPr>
          <w:rFonts w:ascii="Palatino Linotype" w:hAnsi="Palatino Linotype" w:cs="Arial"/>
        </w:rPr>
      </w:pPr>
    </w:p>
    <w:p w14:paraId="032A73FC"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El último</w:t>
      </w:r>
      <w:r w:rsidRPr="00D1725C">
        <w:rPr>
          <w:rFonts w:ascii="Palatino Linotype" w:eastAsia="MS Gothic" w:hAnsi="Palatino Linotype"/>
        </w:rPr>
        <w:t xml:space="preserve"> de estos requisitos previos consiste en que no se pueden emitir acuerdos de carácter general ni particular, según lo disponen los artículos 134 y 108 de la Ley Estatal y de la Ley General, respectivamente, esto es, </w:t>
      </w:r>
      <w:r w:rsidRPr="00D1725C">
        <w:rPr>
          <w:rFonts w:ascii="Palatino Linotype" w:eastAsia="MS Gothic" w:hAnsi="Palatino Linotype"/>
          <w:b/>
          <w:u w:val="single"/>
        </w:rPr>
        <w:t>no se puede hacer un acuerdo para clasificar de manera general todos los documentos de un expediente o área</w:t>
      </w:r>
      <w:r w:rsidRPr="00D1725C">
        <w:rPr>
          <w:rFonts w:ascii="Palatino Linotype" w:eastAsia="MS Gothic" w:hAnsi="Palatino Linotype"/>
          <w:b/>
        </w:rPr>
        <w:t xml:space="preserve">,  </w:t>
      </w:r>
      <w:r w:rsidRPr="00D1725C">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14:paraId="0EB03795" w14:textId="77777777" w:rsidR="00176A02" w:rsidRPr="00D1725C" w:rsidRDefault="00176A02" w:rsidP="00176A02">
      <w:pPr>
        <w:pStyle w:val="Prrafodelista"/>
        <w:spacing w:line="360" w:lineRule="auto"/>
        <w:rPr>
          <w:rFonts w:ascii="Palatino Linotype" w:hAnsi="Palatino Linotype" w:cs="Arial"/>
        </w:rPr>
      </w:pPr>
    </w:p>
    <w:p w14:paraId="1951147A" w14:textId="77777777" w:rsidR="00176A02" w:rsidRPr="00D1725C" w:rsidRDefault="00176A02" w:rsidP="00176A02">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32" w:name="_Toc83901405"/>
      <w:r w:rsidRPr="00D1725C">
        <w:rPr>
          <w:rFonts w:ascii="Palatino Linotype" w:hAnsi="Palatino Linotype" w:cs="Arial"/>
          <w:b/>
        </w:rPr>
        <w:t>II. Supuestos de clasificación.</w:t>
      </w:r>
      <w:bookmarkEnd w:id="232"/>
    </w:p>
    <w:p w14:paraId="568B4022"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Las</w:t>
      </w:r>
      <w:r w:rsidRPr="00D1725C">
        <w:rPr>
          <w:rFonts w:ascii="Palatino Linotype" w:eastAsia="MS Gothic" w:hAnsi="Palatino Linotype"/>
        </w:rPr>
        <w:t xml:space="preserve"> disposiciones constitucionales y legales en la materia establecen los dos supuestos generales para clasificar la información: por reserva y por confidencialidad.</w:t>
      </w:r>
    </w:p>
    <w:p w14:paraId="37283633"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1CB41C98"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eastAsia="MS Gothic" w:hAnsi="Palatino Linotype"/>
        </w:rPr>
        <w:t xml:space="preserve">Los </w:t>
      </w:r>
      <w:r w:rsidRPr="00176A02">
        <w:rPr>
          <w:rFonts w:ascii="Palatino Linotype" w:hAnsi="Palatino Linotype" w:cs="Arial"/>
        </w:rPr>
        <w:t>artículos</w:t>
      </w:r>
      <w:r w:rsidRPr="00D1725C">
        <w:rPr>
          <w:rFonts w:ascii="Palatino Linotype" w:hAnsi="Palatino Linotype" w:cs="Arial"/>
        </w:rPr>
        <w:t xml:space="preserve"> </w:t>
      </w:r>
      <w:r w:rsidRPr="00D1725C">
        <w:rPr>
          <w:rFonts w:ascii="Palatino Linotype" w:eastAsia="MS Gothic" w:hAnsi="Palatino Linotype"/>
        </w:rPr>
        <w:t>143 y 116 de la Ley Estatal y de la Ley General, respectivamente, señalan los supuestos para que la información pueda ser clasificada como confidencial:</w:t>
      </w:r>
    </w:p>
    <w:p w14:paraId="44B9B36F" w14:textId="77777777" w:rsidR="00176A02" w:rsidRPr="00D1725C" w:rsidRDefault="00176A02" w:rsidP="00176A02">
      <w:pPr>
        <w:pStyle w:val="Prrafodelista"/>
        <w:spacing w:line="360" w:lineRule="auto"/>
        <w:rPr>
          <w:rFonts w:ascii="Palatino Linotype" w:hAnsi="Palatino Linotype" w:cs="Arial"/>
        </w:rPr>
      </w:pPr>
    </w:p>
    <w:p w14:paraId="2325765A" w14:textId="77777777" w:rsidR="00176A02" w:rsidRPr="00D1725C" w:rsidRDefault="00176A02" w:rsidP="00176A0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 </w:t>
      </w:r>
      <w:r w:rsidRPr="00D1725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3A2A0B" w14:textId="77777777" w:rsidR="00176A02" w:rsidRPr="00D1725C" w:rsidRDefault="00176A02" w:rsidP="00176A0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II. </w:t>
      </w:r>
      <w:r w:rsidRPr="00D1725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6BCF8D" w14:textId="77777777" w:rsidR="00176A02" w:rsidRPr="00D1725C" w:rsidRDefault="00176A02" w:rsidP="00176A0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bCs/>
          <w:i/>
          <w:color w:val="000000"/>
        </w:rPr>
        <w:t xml:space="preserve">III. </w:t>
      </w:r>
      <w:r w:rsidRPr="00D1725C">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40608E6" w14:textId="77777777" w:rsidR="00176A02" w:rsidRPr="00D1725C" w:rsidRDefault="00176A02" w:rsidP="00176A0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1725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6902DA1" w14:textId="77777777" w:rsidR="00176A02" w:rsidRPr="00D1725C" w:rsidRDefault="00176A02" w:rsidP="00176A02">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D1725C">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4335DAB"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019D3D58" w14:textId="3ADA099C" w:rsidR="00176A02" w:rsidRPr="00176A02"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Mientras </w:t>
      </w:r>
      <w:r w:rsidRPr="00D1725C">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84712BE"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eastAsia="MS Gothic" w:hAnsi="Palatino Linotype"/>
        </w:rPr>
        <w:lastRenderedPageBreak/>
        <w:t xml:space="preserve">Como </w:t>
      </w:r>
      <w:r w:rsidRPr="00D1725C">
        <w:rPr>
          <w:rFonts w:ascii="Palatino Linotype" w:hAnsi="Palatino Linotype" w:cs="Arial"/>
        </w:rPr>
        <w:t>c</w:t>
      </w:r>
      <w:r w:rsidRPr="00D1725C">
        <w:rPr>
          <w:rFonts w:ascii="Palatino Linotype" w:eastAsia="MS Gothic" w:hAnsi="Palatino Linotype"/>
        </w:rPr>
        <w:t xml:space="preserve">onsecuencia de lo anterior, el </w:t>
      </w:r>
      <w:r w:rsidRPr="00D1725C">
        <w:rPr>
          <w:rFonts w:ascii="Palatino Linotype" w:eastAsia="MS Gothic" w:hAnsi="Palatino Linotype"/>
          <w:b/>
        </w:rPr>
        <w:t>SUJETO OBLIGADO</w:t>
      </w:r>
      <w:r w:rsidRPr="00D1725C">
        <w:rPr>
          <w:rFonts w:ascii="Palatino Linotype" w:eastAsia="MS Gothic" w:hAnsi="Palatino Linotype"/>
        </w:rPr>
        <w:t xml:space="preserve"> debe identificar claramente el tipo de información y hacer un juicio de subsunción o encaje</w:t>
      </w:r>
      <w:r w:rsidRPr="00D1725C">
        <w:rPr>
          <w:rFonts w:ascii="Palatino Linotype" w:eastAsia="MS Gothic" w:hAnsi="Palatino Linotype"/>
          <w:vertAlign w:val="superscript"/>
        </w:rPr>
        <w:footnoteReference w:id="9"/>
      </w:r>
      <w:r w:rsidRPr="00D1725C">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29A6B83A" w14:textId="77777777" w:rsidR="00176A02" w:rsidRPr="00D1725C" w:rsidRDefault="00176A02" w:rsidP="00176A02">
      <w:pPr>
        <w:pStyle w:val="Prrafodelista"/>
        <w:spacing w:line="360" w:lineRule="auto"/>
        <w:rPr>
          <w:rFonts w:ascii="Palatino Linotype" w:hAnsi="Palatino Linotype" w:cs="Arial"/>
        </w:rPr>
      </w:pPr>
    </w:p>
    <w:p w14:paraId="7BF646B2"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Al respecto,</w:t>
      </w:r>
      <w:r w:rsidRPr="00D1725C">
        <w:rPr>
          <w:rFonts w:ascii="Palatino Linotype" w:eastAsia="MS Gothic" w:hAnsi="Palatino Linotype"/>
        </w:rPr>
        <w:t xml:space="preserve"> los Lineamientos Generales en Materia de Clasificación y Desclasificación de la Información, así Como para la Elaboración de Versiones Públicas, por cuanto hace a la clasificación de la información, señalan lo siguiente:</w:t>
      </w:r>
    </w:p>
    <w:p w14:paraId="32031702" w14:textId="77777777" w:rsidR="00176A02" w:rsidRPr="00D1725C" w:rsidRDefault="00176A02" w:rsidP="00176A02">
      <w:pPr>
        <w:pStyle w:val="Prrafodelista"/>
        <w:spacing w:line="360" w:lineRule="auto"/>
        <w:rPr>
          <w:rFonts w:ascii="Palatino Linotype" w:hAnsi="Palatino Linotype" w:cs="Arial"/>
        </w:rPr>
      </w:pPr>
    </w:p>
    <w:p w14:paraId="3B967F05"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w:t>
      </w:r>
      <w:r w:rsidRPr="00D1725C">
        <w:rPr>
          <w:rFonts w:ascii="Palatino Linotype" w:hAnsi="Palatino Linotype" w:cs="Arial"/>
          <w:b/>
          <w:i/>
        </w:rPr>
        <w:t>Quincuagésimo.</w:t>
      </w:r>
      <w:r w:rsidRPr="00D1725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793ADBF"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p>
    <w:p w14:paraId="177D4471"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b/>
          <w:i/>
        </w:rPr>
        <w:lastRenderedPageBreak/>
        <w:t>Quincuagésimo primero.</w:t>
      </w:r>
      <w:r w:rsidRPr="00D1725C">
        <w:rPr>
          <w:rFonts w:ascii="Palatino Linotype" w:hAnsi="Palatino Linotype" w:cs="Arial"/>
          <w:i/>
        </w:rPr>
        <w:t xml:space="preserve"> La leyenda en los documentos clasificados indicará:</w:t>
      </w:r>
    </w:p>
    <w:p w14:paraId="3BB7648A"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 La fecha de sesión del Comité de Transparencia en donde se confirmó la clasificación, en su caso;</w:t>
      </w:r>
    </w:p>
    <w:p w14:paraId="0598D289"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II. El nombre del área;</w:t>
      </w:r>
    </w:p>
    <w:p w14:paraId="52D1816C"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III. La palabra reservado o confidencial;</w:t>
      </w:r>
    </w:p>
    <w:p w14:paraId="4A5EFA27"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IV. Las partes o secciones reservadas o confidenciales, en su caso;</w:t>
      </w:r>
    </w:p>
    <w:p w14:paraId="38AF95EA"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 El fundamento legal;</w:t>
      </w:r>
    </w:p>
    <w:p w14:paraId="4317137D"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VI. El periodo de reserva, y</w:t>
      </w:r>
    </w:p>
    <w:p w14:paraId="67538850"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VII. La rúbrica del titular del área.</w:t>
      </w:r>
    </w:p>
    <w:p w14:paraId="0AA1401B"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p>
    <w:p w14:paraId="6724F385"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b/>
          <w:i/>
        </w:rPr>
        <w:t>Quincuagésimo segundo.</w:t>
      </w:r>
      <w:r w:rsidRPr="00D1725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0F9F1980"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5A1F15B"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p>
    <w:p w14:paraId="10B51032" w14:textId="77777777" w:rsidR="00176A02" w:rsidRPr="00D1725C" w:rsidRDefault="00176A02" w:rsidP="00176A02">
      <w:pPr>
        <w:pStyle w:val="Prrafodelista"/>
        <w:tabs>
          <w:tab w:val="left" w:pos="142"/>
          <w:tab w:val="left" w:pos="284"/>
          <w:tab w:val="left" w:pos="426"/>
        </w:tabs>
        <w:spacing w:line="360" w:lineRule="auto"/>
        <w:ind w:left="567" w:right="567"/>
        <w:jc w:val="both"/>
        <w:rPr>
          <w:rFonts w:ascii="Palatino Linotype" w:hAnsi="Palatino Linotype" w:cs="Arial"/>
          <w:i/>
        </w:rPr>
      </w:pPr>
      <w:r w:rsidRPr="00D1725C">
        <w:rPr>
          <w:rFonts w:ascii="Palatino Linotype" w:hAnsi="Palatino Linotype" w:cs="Arial"/>
          <w:b/>
          <w:i/>
        </w:rPr>
        <w:t>Quincuagésimo tercero.</w:t>
      </w:r>
      <w:r w:rsidRPr="00D1725C">
        <w:rPr>
          <w:rFonts w:ascii="Palatino Linotype" w:hAnsi="Palatino Linotype" w:cs="Arial"/>
          <w:i/>
        </w:rPr>
        <w:t xml:space="preserve"> El formato para señalar la clasificación parcial de un documento, es el siguiente: </w:t>
      </w:r>
    </w:p>
    <w:p w14:paraId="0D3B035E" w14:textId="77777777" w:rsidR="00176A02" w:rsidRPr="00D1725C" w:rsidRDefault="00176A02" w:rsidP="00176A02">
      <w:pPr>
        <w:pStyle w:val="Prrafodelista"/>
        <w:tabs>
          <w:tab w:val="left" w:pos="0"/>
          <w:tab w:val="left" w:pos="142"/>
        </w:tabs>
        <w:spacing w:line="360" w:lineRule="auto"/>
        <w:ind w:left="0"/>
        <w:jc w:val="center"/>
        <w:rPr>
          <w:rFonts w:ascii="Palatino Linotype" w:hAnsi="Palatino Linotype" w:cs="Arial"/>
        </w:rPr>
      </w:pPr>
      <w:r w:rsidRPr="00D1725C">
        <w:rPr>
          <w:rFonts w:ascii="Palatino Linotype" w:hAnsi="Palatino Linotype" w:cs="Arial"/>
          <w:i/>
          <w:noProof/>
          <w:lang w:val="es-MX" w:eastAsia="es-MX"/>
        </w:rPr>
        <w:lastRenderedPageBreak/>
        <w:drawing>
          <wp:inline distT="0" distB="0" distL="0" distR="0" wp14:anchorId="3D3A49FA" wp14:editId="0034DEE1">
            <wp:extent cx="2454910" cy="2850078"/>
            <wp:effectExtent l="57150" t="57150" r="116840" b="12192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462" cy="28170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FCDF47"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Una vez </w:t>
      </w:r>
      <w:r w:rsidRPr="00D1725C">
        <w:rPr>
          <w:rFonts w:ascii="Palatino Linotype" w:eastAsia="MS Gothic" w:hAnsi="Palatino Linotype"/>
        </w:rPr>
        <w:t>hecho lo anterior, se remite la información al Titular de la Unidad de Transparencia, con el acuerdo de clasificación correspondiente, para que sea sometido al conocimiento del Comité de Transparencia.</w:t>
      </w:r>
    </w:p>
    <w:p w14:paraId="1F0E6E21" w14:textId="77777777" w:rsidR="00176A02" w:rsidRPr="00D1725C" w:rsidRDefault="00176A02" w:rsidP="00176A02">
      <w:pPr>
        <w:pStyle w:val="Prrafodelista"/>
        <w:tabs>
          <w:tab w:val="left" w:pos="0"/>
          <w:tab w:val="left" w:pos="142"/>
        </w:tabs>
        <w:spacing w:line="360" w:lineRule="auto"/>
        <w:ind w:left="0"/>
        <w:jc w:val="both"/>
        <w:rPr>
          <w:rFonts w:ascii="Palatino Linotype" w:eastAsia="MS Gothic" w:hAnsi="Palatino Linotype"/>
        </w:rPr>
      </w:pPr>
    </w:p>
    <w:p w14:paraId="07A39878" w14:textId="77777777" w:rsidR="00176A02" w:rsidRPr="00D1725C" w:rsidRDefault="00176A02" w:rsidP="00176A02">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33" w:name="_Toc51863317"/>
      <w:bookmarkStart w:id="234" w:name="_Toc52444651"/>
      <w:bookmarkStart w:id="235" w:name="_Toc57154370"/>
      <w:bookmarkStart w:id="236" w:name="_Toc65170176"/>
      <w:bookmarkStart w:id="237" w:name="_Toc66371802"/>
      <w:bookmarkStart w:id="238" w:name="_Toc67584837"/>
      <w:bookmarkStart w:id="239" w:name="_Toc70070913"/>
      <w:bookmarkStart w:id="240" w:name="_Toc70417474"/>
      <w:bookmarkStart w:id="241" w:name="_Toc71234389"/>
      <w:bookmarkStart w:id="242" w:name="_Toc83901406"/>
      <w:r w:rsidRPr="00D1725C">
        <w:rPr>
          <w:rFonts w:ascii="Palatino Linotype" w:hAnsi="Palatino Linotype" w:cs="Arial"/>
          <w:b/>
        </w:rPr>
        <w:t>III. La intervención del Comité de Transparencia.</w:t>
      </w:r>
      <w:bookmarkEnd w:id="233"/>
      <w:bookmarkEnd w:id="234"/>
      <w:bookmarkEnd w:id="235"/>
      <w:bookmarkEnd w:id="236"/>
      <w:bookmarkEnd w:id="237"/>
      <w:bookmarkEnd w:id="238"/>
      <w:bookmarkEnd w:id="239"/>
      <w:bookmarkEnd w:id="240"/>
      <w:bookmarkEnd w:id="241"/>
      <w:bookmarkEnd w:id="242"/>
    </w:p>
    <w:p w14:paraId="2A1CFB14" w14:textId="77777777" w:rsidR="00176A02" w:rsidRPr="00D1725C" w:rsidRDefault="00176A02" w:rsidP="00176A02">
      <w:pPr>
        <w:pStyle w:val="Prrafodelista"/>
        <w:tabs>
          <w:tab w:val="left" w:pos="142"/>
          <w:tab w:val="left" w:pos="284"/>
          <w:tab w:val="left" w:pos="426"/>
        </w:tabs>
        <w:spacing w:line="360" w:lineRule="auto"/>
        <w:ind w:left="0"/>
        <w:jc w:val="both"/>
        <w:rPr>
          <w:rFonts w:ascii="Palatino Linotype" w:hAnsi="Palatino Linotype" w:cs="Arial"/>
        </w:rPr>
      </w:pPr>
    </w:p>
    <w:p w14:paraId="34D8ECAF" w14:textId="77777777" w:rsidR="00176A02" w:rsidRPr="00D1725C" w:rsidRDefault="00176A02" w:rsidP="00176A02">
      <w:pPr>
        <w:pStyle w:val="Prrafodelista"/>
        <w:tabs>
          <w:tab w:val="left" w:pos="142"/>
          <w:tab w:val="left" w:pos="284"/>
          <w:tab w:val="left" w:pos="426"/>
        </w:tabs>
        <w:spacing w:line="360" w:lineRule="auto"/>
        <w:ind w:left="0"/>
        <w:jc w:val="both"/>
        <w:rPr>
          <w:rFonts w:ascii="Palatino Linotype" w:hAnsi="Palatino Linotype" w:cs="Arial"/>
          <w:b/>
        </w:rPr>
      </w:pPr>
      <w:r w:rsidRPr="00D1725C">
        <w:rPr>
          <w:rFonts w:ascii="Palatino Linotype" w:hAnsi="Palatino Linotype" w:cs="Arial"/>
          <w:b/>
        </w:rPr>
        <w:t>a) Formalidades para emitir el Acuerdo de Clasificación.</w:t>
      </w:r>
    </w:p>
    <w:p w14:paraId="00FCB4D1"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hAnsi="Palatino Linotype" w:cs="Arial"/>
        </w:rPr>
        <w:t>El</w:t>
      </w:r>
      <w:r w:rsidRPr="00D1725C">
        <w:rPr>
          <w:rFonts w:ascii="Palatino Linotype" w:eastAsia="MS Gothic" w:hAnsi="Palatino Linotype"/>
        </w:rPr>
        <w:t xml:space="preserve"> Comité</w:t>
      </w:r>
      <w:r w:rsidRPr="00D1725C">
        <w:rPr>
          <w:rFonts w:ascii="Palatino Linotype" w:hAnsi="Palatino Linotype" w:cs="Arial"/>
        </w:rPr>
        <w:t xml:space="preserve"> </w:t>
      </w:r>
      <w:r w:rsidRPr="00D1725C">
        <w:rPr>
          <w:rFonts w:ascii="Palatino Linotype" w:eastAsia="MS Gothic" w:hAnsi="Palatino Linotype"/>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1725C">
        <w:rPr>
          <w:rFonts w:ascii="Palatino Linotype" w:eastAsia="MS Gothic" w:hAnsi="Palatino Linotype"/>
          <w:b/>
          <w:u w:val="single"/>
        </w:rPr>
        <w:t>confirmar, modificar o revocar</w:t>
      </w:r>
      <w:r w:rsidRPr="00D1725C">
        <w:rPr>
          <w:rFonts w:ascii="Palatino Linotype" w:eastAsia="MS Gothic" w:hAnsi="Palatino Linotype"/>
        </w:rPr>
        <w:t xml:space="preserve"> la clasificación de la información que ha hecho el titular del área que administra la información. Por lo tanto, el Comité </w:t>
      </w:r>
      <w:r w:rsidRPr="00D1725C">
        <w:rPr>
          <w:rFonts w:ascii="Palatino Linotype" w:eastAsia="MS Gothic" w:hAnsi="Palatino Linotype"/>
          <w:b/>
          <w:u w:val="single"/>
        </w:rPr>
        <w:t>no aprueba</w:t>
      </w:r>
      <w:r w:rsidRPr="00D1725C">
        <w:rPr>
          <w:rFonts w:ascii="Palatino Linotype" w:eastAsia="MS Gothic" w:hAnsi="Palatino Linotype"/>
        </w:rPr>
        <w:t xml:space="preserve"> la clasificación, sino </w:t>
      </w:r>
      <w:r w:rsidRPr="00D1725C">
        <w:rPr>
          <w:rFonts w:ascii="Palatino Linotype" w:eastAsia="MS Gothic" w:hAnsi="Palatino Linotype"/>
        </w:rPr>
        <w:lastRenderedPageBreak/>
        <w:t>que revisa lo que ha hecho el titular del área y confirma, modifica o revoca la decisión a través de un acuerdo.</w:t>
      </w:r>
    </w:p>
    <w:p w14:paraId="79B17516"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27E5D1EB"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hAnsi="Palatino Linotype" w:cs="Arial"/>
        </w:rPr>
        <w:t>Evidentemente</w:t>
      </w:r>
      <w:r w:rsidRPr="00D1725C">
        <w:rPr>
          <w:rFonts w:ascii="Palatino Linotype" w:eastAsia="MS Gothic" w:hAnsi="Palatino Linotype"/>
        </w:rPr>
        <w:t xml:space="preserve">, esta decisión implica una restricción a un derecho humano, por lo tanto, puede generar un agravio al particular y, en consecuencia, es necesario que </w:t>
      </w:r>
      <w:r w:rsidRPr="00D1725C">
        <w:rPr>
          <w:rFonts w:ascii="Palatino Linotype" w:eastAsia="MS Gothic" w:hAnsi="Palatino Linotype"/>
          <w:b/>
          <w:u w:val="single"/>
        </w:rPr>
        <w:t>el acto reúna con los requisitos elementales</w:t>
      </w:r>
      <w:r w:rsidRPr="00D1725C">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6B2EC3A" w14:textId="77777777" w:rsidR="00176A02" w:rsidRPr="00D1725C" w:rsidRDefault="00176A02" w:rsidP="00176A02">
      <w:pPr>
        <w:pStyle w:val="Prrafodelista"/>
        <w:spacing w:line="360" w:lineRule="auto"/>
        <w:rPr>
          <w:rFonts w:ascii="Palatino Linotype" w:hAnsi="Palatino Linotype" w:cs="Arial"/>
        </w:rPr>
      </w:pPr>
    </w:p>
    <w:p w14:paraId="091D4E55"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La decisión </w:t>
      </w:r>
      <w:r w:rsidRPr="00D1725C">
        <w:rPr>
          <w:rFonts w:ascii="Palatino Linotype" w:eastAsia="MS Gothic" w:hAnsi="Palatino Linotype"/>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452BD83" w14:textId="77777777" w:rsidR="00176A02" w:rsidRPr="00D1725C" w:rsidRDefault="00176A02" w:rsidP="00176A02">
      <w:pPr>
        <w:pStyle w:val="Prrafodelista"/>
        <w:tabs>
          <w:tab w:val="left" w:pos="142"/>
          <w:tab w:val="left" w:pos="284"/>
          <w:tab w:val="left" w:pos="426"/>
        </w:tabs>
        <w:spacing w:line="360" w:lineRule="auto"/>
        <w:ind w:left="0"/>
        <w:jc w:val="both"/>
        <w:rPr>
          <w:rFonts w:ascii="Palatino Linotype" w:hAnsi="Palatino Linotype" w:cs="Arial"/>
        </w:rPr>
      </w:pPr>
    </w:p>
    <w:p w14:paraId="353D31FE" w14:textId="77777777" w:rsidR="00176A02" w:rsidRPr="00D1725C" w:rsidRDefault="00176A02" w:rsidP="00176A02">
      <w:pPr>
        <w:pStyle w:val="Prrafodelista"/>
        <w:tabs>
          <w:tab w:val="left" w:pos="142"/>
          <w:tab w:val="left" w:pos="284"/>
          <w:tab w:val="left" w:pos="426"/>
        </w:tabs>
        <w:spacing w:line="360" w:lineRule="auto"/>
        <w:ind w:left="0"/>
        <w:jc w:val="both"/>
        <w:rPr>
          <w:rFonts w:ascii="Palatino Linotype" w:hAnsi="Palatino Linotype" w:cs="Arial"/>
          <w:b/>
        </w:rPr>
      </w:pPr>
      <w:r w:rsidRPr="00D1725C">
        <w:rPr>
          <w:rFonts w:ascii="Palatino Linotype" w:hAnsi="Palatino Linotype" w:cs="Arial"/>
          <w:b/>
        </w:rPr>
        <w:lastRenderedPageBreak/>
        <w:t>b) Requisitos de fondo del Acuerdo de Clasificación.</w:t>
      </w:r>
    </w:p>
    <w:p w14:paraId="07B3AA3B"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Como </w:t>
      </w:r>
      <w:r w:rsidRPr="00D1725C">
        <w:rPr>
          <w:rFonts w:ascii="Palatino Linotype" w:eastAsia="MS Gothic"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2963B74"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28739673"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eastAsia="MS Gothic" w:hAnsi="Palatino Linotype"/>
        </w:rPr>
        <w:t xml:space="preserve">De lo anterior, se desprende que, para una correcta clasificación total o parcial, </w:t>
      </w:r>
      <w:r w:rsidRPr="00176A02">
        <w:rPr>
          <w:rFonts w:ascii="Palatino Linotype" w:hAnsi="Palatino Linotype" w:cs="Arial"/>
        </w:rPr>
        <w:t>esto</w:t>
      </w:r>
      <w:r w:rsidRPr="00D1725C">
        <w:rPr>
          <w:rFonts w:ascii="Palatino Linotype" w:eastAsia="MS Gothic" w:hAnsi="Palatino Linotype"/>
        </w:rPr>
        <w:t xml:space="preserve">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5F944A" w14:textId="77777777" w:rsidR="00176A02" w:rsidRPr="00D1725C" w:rsidRDefault="00176A02" w:rsidP="00176A02">
      <w:pPr>
        <w:pStyle w:val="Prrafodelista"/>
        <w:spacing w:line="360" w:lineRule="auto"/>
        <w:rPr>
          <w:rFonts w:ascii="Palatino Linotype" w:hAnsi="Palatino Linotype" w:cs="Arial"/>
        </w:rPr>
      </w:pPr>
    </w:p>
    <w:p w14:paraId="6EC8C4E7"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Han </w:t>
      </w:r>
      <w:r w:rsidRPr="00D1725C">
        <w:rPr>
          <w:rFonts w:ascii="Palatino Linotype" w:eastAsia="MS Gothic" w:hAnsi="Palatino Linotype"/>
        </w:rPr>
        <w:t xml:space="preserve">sido vastos los estudios doctrinarios relativos a estos derechos </w:t>
      </w:r>
      <w:r w:rsidRPr="00176A02">
        <w:rPr>
          <w:rFonts w:ascii="Palatino Linotype" w:hAnsi="Palatino Linotype" w:cs="Arial"/>
        </w:rPr>
        <w:t>fundamentales</w:t>
      </w:r>
      <w:r w:rsidRPr="00D1725C">
        <w:rPr>
          <w:rFonts w:ascii="Palatino Linotype" w:eastAsia="MS Gothic" w:hAnsi="Palatino Linotype"/>
        </w:rPr>
        <w:t xml:space="preserve"> y al principio de legalidad en ellos contenidos; como ejemplo, el procesalista José Ovalle Fabela, en su obra “Garantías Constitucionales del Proceso”, refiere que “...</w:t>
      </w:r>
      <w:r w:rsidRPr="00D1725C">
        <w:rPr>
          <w:rFonts w:ascii="Palatino Linotype" w:eastAsia="MS Gothic" w:hAnsi="Palatino Linotype"/>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w:t>
      </w:r>
      <w:r w:rsidRPr="00D1725C">
        <w:rPr>
          <w:rFonts w:ascii="Palatino Linotype" w:eastAsia="MS Gothic" w:hAnsi="Palatino Linotype"/>
          <w:i/>
        </w:rPr>
        <w:lastRenderedPageBreak/>
        <w:t>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1725C">
        <w:rPr>
          <w:rFonts w:ascii="Palatino Linotype" w:eastAsia="MS Gothic" w:hAnsi="Palatino Linotype"/>
        </w:rPr>
        <w:t>...”</w:t>
      </w:r>
      <w:r w:rsidRPr="00D1725C">
        <w:rPr>
          <w:rFonts w:ascii="Palatino Linotype" w:eastAsia="MS Gothic" w:hAnsi="Palatino Linotype"/>
          <w:vertAlign w:val="superscript"/>
        </w:rPr>
        <w:footnoteReference w:id="10"/>
      </w:r>
    </w:p>
    <w:p w14:paraId="2736D305" w14:textId="77777777" w:rsidR="00176A02" w:rsidRPr="00D1725C" w:rsidRDefault="00176A02" w:rsidP="00176A02">
      <w:pPr>
        <w:pStyle w:val="Prrafodelista"/>
        <w:spacing w:line="360" w:lineRule="auto"/>
        <w:rPr>
          <w:rFonts w:ascii="Palatino Linotype" w:hAnsi="Palatino Linotype" w:cs="Arial"/>
        </w:rPr>
      </w:pPr>
    </w:p>
    <w:p w14:paraId="7D4A3F74"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Por su parte, el intérprete judicial del país ha establecido una jurisprudencia respecto a qué debe entenderse por fundamentación y motivación, en los siguientes términos:</w:t>
      </w:r>
    </w:p>
    <w:p w14:paraId="247140C6" w14:textId="77777777" w:rsidR="00176A02" w:rsidRPr="00D1725C" w:rsidRDefault="00176A02" w:rsidP="00176A02">
      <w:pPr>
        <w:pStyle w:val="Prrafodelista"/>
        <w:spacing w:line="360" w:lineRule="auto"/>
        <w:rPr>
          <w:rFonts w:ascii="Palatino Linotype" w:hAnsi="Palatino Linotype" w:cs="Arial"/>
        </w:rPr>
      </w:pPr>
    </w:p>
    <w:p w14:paraId="27CEBAAE"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b/>
          <w:i/>
          <w:color w:val="000000"/>
        </w:rPr>
        <w:t>FUNDAMENTACIÓN Y MOTIVACIÓN.</w:t>
      </w:r>
      <w:r w:rsidRPr="00D1725C">
        <w:rPr>
          <w:rFonts w:ascii="Palatino Linotype" w:hAnsi="Palatino Linotype" w:cs="Arial"/>
          <w:i/>
          <w:color w:val="000000"/>
        </w:rPr>
        <w:t xml:space="preserve"> “La </w:t>
      </w:r>
      <w:r w:rsidRPr="00D1725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1725C">
        <w:rPr>
          <w:rFonts w:ascii="Palatino Linotype" w:hAnsi="Palatino Linotype" w:cs="Arial"/>
          <w:i/>
          <w:color w:val="000000"/>
        </w:rPr>
        <w:t>.”</w:t>
      </w:r>
    </w:p>
    <w:p w14:paraId="40DC7B61"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SEGUNDO TRIBUNAL COLEGIADO DEL SEXTO CIRCUITO.</w:t>
      </w:r>
    </w:p>
    <w:p w14:paraId="65760DBB"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CF9A26F"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14:paraId="0FD984EC"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Amparo en revisión 333/88. Adilia Romero. 26 de octubre de 1988. Unanimidad de votos. Ponente: Arnoldo Nájera Virgen. Secretario: Enrique Crispín Campos Ramírez.</w:t>
      </w:r>
    </w:p>
    <w:p w14:paraId="26CD0A4F" w14:textId="77777777" w:rsidR="00176A02" w:rsidRPr="00D1725C" w:rsidRDefault="00176A02" w:rsidP="00176A02">
      <w:pPr>
        <w:spacing w:line="360" w:lineRule="auto"/>
        <w:ind w:left="567" w:right="567"/>
        <w:contextualSpacing/>
        <w:jc w:val="both"/>
        <w:rPr>
          <w:rFonts w:ascii="Palatino Linotype" w:hAnsi="Palatino Linotype" w:cs="Arial"/>
          <w:i/>
          <w:color w:val="000000"/>
        </w:rPr>
      </w:pPr>
      <w:r w:rsidRPr="00D1725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311317F" w14:textId="77777777" w:rsidR="00176A02" w:rsidRPr="00D1725C" w:rsidRDefault="00176A02" w:rsidP="00176A02">
      <w:pPr>
        <w:pStyle w:val="Prrafodelista"/>
        <w:tabs>
          <w:tab w:val="left" w:pos="0"/>
          <w:tab w:val="left" w:pos="142"/>
        </w:tabs>
        <w:spacing w:line="360" w:lineRule="auto"/>
        <w:ind w:left="567" w:right="567"/>
        <w:jc w:val="both"/>
        <w:rPr>
          <w:rFonts w:ascii="Palatino Linotype" w:hAnsi="Palatino Linotype" w:cs="Arial"/>
        </w:rPr>
      </w:pPr>
      <w:r w:rsidRPr="00D1725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5A4A2D6" w14:textId="77777777" w:rsidR="00176A02" w:rsidRPr="00D1725C" w:rsidRDefault="00176A02" w:rsidP="00176A02">
      <w:pPr>
        <w:pStyle w:val="Prrafodelista"/>
        <w:spacing w:line="360" w:lineRule="auto"/>
        <w:rPr>
          <w:rFonts w:ascii="Palatino Linotype" w:hAnsi="Palatino Linotype" w:cs="Arial"/>
        </w:rPr>
      </w:pPr>
    </w:p>
    <w:p w14:paraId="7807D371"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t xml:space="preserve">Así, </w:t>
      </w:r>
      <w:r w:rsidRPr="00D1725C">
        <w:rPr>
          <w:rFonts w:ascii="Palatino Linotype" w:eastAsia="MS Gothic" w:hAnsi="Palatino Linotype"/>
        </w:rPr>
        <w:t xml:space="preserve">en un acto de autoridad se cumple con la debida fundamentación cuando se cita el </w:t>
      </w:r>
      <w:r w:rsidRPr="00176A02">
        <w:rPr>
          <w:rFonts w:ascii="Palatino Linotype" w:hAnsi="Palatino Linotype" w:cs="Arial"/>
        </w:rPr>
        <w:t>precepto</w:t>
      </w:r>
      <w:r w:rsidRPr="00D1725C">
        <w:rPr>
          <w:rFonts w:ascii="Palatino Linotype" w:eastAsia="MS Gothic" w:hAnsi="Palatino Linotype"/>
        </w:rPr>
        <w:t xml:space="preserve"> legal aplicable al caso concreto y la debida motivación cuando se expresan las razones, motivos o circunstancias que tomó en cuenta la autoridad para adecuar el hecho a los fundamentos de derecho.</w:t>
      </w:r>
    </w:p>
    <w:p w14:paraId="5F477EE0" w14:textId="77777777" w:rsidR="00176A02" w:rsidRPr="00D1725C" w:rsidRDefault="00176A02" w:rsidP="00176A02">
      <w:pPr>
        <w:pStyle w:val="Prrafodelista"/>
        <w:tabs>
          <w:tab w:val="left" w:pos="0"/>
          <w:tab w:val="left" w:pos="142"/>
        </w:tabs>
        <w:spacing w:line="360" w:lineRule="auto"/>
        <w:ind w:left="0"/>
        <w:jc w:val="both"/>
        <w:rPr>
          <w:rFonts w:ascii="Palatino Linotype" w:hAnsi="Palatino Linotype" w:cs="Arial"/>
        </w:rPr>
      </w:pPr>
    </w:p>
    <w:p w14:paraId="54DB35B5" w14:textId="77777777"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eastAsia="MS Gothic"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8A854E4" w14:textId="77777777" w:rsidR="00176A02" w:rsidRPr="00D1725C" w:rsidRDefault="00176A02" w:rsidP="00176A02">
      <w:pPr>
        <w:pStyle w:val="Prrafodelista"/>
        <w:spacing w:line="360" w:lineRule="auto"/>
        <w:rPr>
          <w:rFonts w:ascii="Palatino Linotype" w:hAnsi="Palatino Linotype" w:cs="Arial"/>
        </w:rPr>
      </w:pPr>
    </w:p>
    <w:p w14:paraId="6CCD9D7F" w14:textId="5373E106" w:rsidR="00176A02" w:rsidRPr="00176A02" w:rsidRDefault="00176A02" w:rsidP="00176A02">
      <w:pPr>
        <w:numPr>
          <w:ilvl w:val="0"/>
          <w:numId w:val="7"/>
        </w:numPr>
        <w:spacing w:line="360" w:lineRule="auto"/>
        <w:ind w:left="0" w:firstLine="0"/>
        <w:contextualSpacing/>
        <w:jc w:val="both"/>
        <w:rPr>
          <w:rFonts w:ascii="Palatino Linotype" w:hAnsi="Palatino Linotype" w:cs="Arial"/>
        </w:rPr>
      </w:pPr>
      <w:r w:rsidRPr="00D1725C">
        <w:rPr>
          <w:rFonts w:ascii="Palatino Linotype" w:hAnsi="Palatino Linotype" w:cs="Arial"/>
        </w:rPr>
        <w:lastRenderedPageBreak/>
        <w:t xml:space="preserve">En ese </w:t>
      </w:r>
      <w:r w:rsidRPr="00D1725C">
        <w:rPr>
          <w:rFonts w:ascii="Palatino Linotype" w:eastAsia="MS Gothic" w:hAnsi="Palatino Linotype"/>
        </w:rPr>
        <w:t>mismo sentido, el numeral trigésimo tercero fracción V de los Lineamientos Generales, precisa que para motivar la clasificación se deben acreditar las circunstancias de tiempo, modo y lugar.</w:t>
      </w:r>
    </w:p>
    <w:p w14:paraId="54B5E958" w14:textId="77777777" w:rsidR="00176A02" w:rsidRPr="00176A02" w:rsidRDefault="00176A02" w:rsidP="00176A02">
      <w:pPr>
        <w:pStyle w:val="Prrafodelista"/>
        <w:rPr>
          <w:rFonts w:ascii="Palatino Linotype" w:hAnsi="Palatino Linotype" w:cs="Arial"/>
        </w:rPr>
      </w:pPr>
    </w:p>
    <w:p w14:paraId="271FF5EB" w14:textId="5BA6C14A" w:rsidR="00176A02" w:rsidRPr="00D1725C"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eastAsia="MS Gothic" w:hAnsi="Palatino Linotype"/>
        </w:rPr>
        <w:t>Ahora</w:t>
      </w:r>
      <w:r w:rsidRPr="00D1725C">
        <w:rPr>
          <w:rFonts w:ascii="Palatino Linotype" w:hAnsi="Palatino Linotype" w:cs="Arial"/>
        </w:rPr>
        <w:t xml:space="preserve"> bien, </w:t>
      </w:r>
      <w:r w:rsidRPr="00D1725C">
        <w:rPr>
          <w:rFonts w:ascii="Palatino Linotype" w:eastAsia="MS Gothic" w:hAnsi="Palatino Linotype"/>
          <w:b/>
          <w:u w:val="single"/>
        </w:rPr>
        <w:t>para cada caso además de fundar y motivar</w:t>
      </w:r>
      <w:r w:rsidRPr="00D1725C">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1725C">
        <w:rPr>
          <w:rFonts w:ascii="Palatino Linotype" w:eastAsia="MS Gothic" w:hAnsi="Palatino Linotype"/>
          <w:vertAlign w:val="superscript"/>
        </w:rPr>
        <w:footnoteReference w:id="11"/>
      </w:r>
      <w:r w:rsidRPr="00D1725C">
        <w:rPr>
          <w:rFonts w:ascii="Palatino Linotype" w:eastAsia="MS Gothic" w:hAnsi="Palatino Linotype"/>
        </w:rPr>
        <w:t xml:space="preserve"> del servidor público que no tienen ninguna injerencia en el tema de la transpar</w:t>
      </w:r>
      <w:r>
        <w:rPr>
          <w:rFonts w:ascii="Palatino Linotype" w:eastAsia="MS Gothic" w:hAnsi="Palatino Linotype"/>
        </w:rPr>
        <w:t>encia y la rendición de cuentas.</w:t>
      </w:r>
    </w:p>
    <w:p w14:paraId="1029F7B0" w14:textId="77777777" w:rsidR="00176A02" w:rsidRPr="00D1725C" w:rsidRDefault="00176A02" w:rsidP="00176A02">
      <w:pPr>
        <w:pStyle w:val="Prrafodelista"/>
        <w:spacing w:line="360" w:lineRule="auto"/>
        <w:rPr>
          <w:rFonts w:ascii="Palatino Linotype" w:hAnsi="Palatino Linotype" w:cs="Arial"/>
        </w:rPr>
      </w:pPr>
    </w:p>
    <w:p w14:paraId="350FE112" w14:textId="482E82D8" w:rsidR="00176A02" w:rsidRPr="00C41F86" w:rsidRDefault="00176A02" w:rsidP="00176A02">
      <w:pPr>
        <w:numPr>
          <w:ilvl w:val="0"/>
          <w:numId w:val="7"/>
        </w:numPr>
        <w:spacing w:line="360" w:lineRule="auto"/>
        <w:ind w:left="0" w:firstLine="0"/>
        <w:contextualSpacing/>
        <w:jc w:val="both"/>
        <w:rPr>
          <w:rFonts w:ascii="Palatino Linotype" w:hAnsi="Palatino Linotype" w:cs="Arial"/>
        </w:rPr>
      </w:pPr>
      <w:r w:rsidRPr="00176A02">
        <w:rPr>
          <w:rFonts w:ascii="Palatino Linotype" w:eastAsia="MS Gothic" w:hAnsi="Palatino Linotype"/>
        </w:rPr>
        <w:t>Otro</w:t>
      </w:r>
      <w:r w:rsidRPr="00D1725C">
        <w:rPr>
          <w:rFonts w:ascii="Palatino Linotype" w:hAnsi="Palatino Linotype" w:cs="Arial"/>
        </w:rPr>
        <w:t xml:space="preserve"> </w:t>
      </w:r>
      <w:r w:rsidRPr="00D1725C">
        <w:rPr>
          <w:rFonts w:ascii="Palatino Linotype" w:eastAsia="MS Gothic" w:hAnsi="Palatino Linotype"/>
          <w:lang w:val="es-ES"/>
        </w:rPr>
        <w:t xml:space="preserve">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 </w:t>
      </w:r>
    </w:p>
    <w:p w14:paraId="49E309A3" w14:textId="77777777" w:rsidR="00C41F86" w:rsidRDefault="00C41F86" w:rsidP="00C41F86">
      <w:pPr>
        <w:pStyle w:val="Prrafodelista"/>
        <w:rPr>
          <w:rFonts w:ascii="Palatino Linotype" w:hAnsi="Palatino Linotype" w:cs="Arial"/>
        </w:rPr>
      </w:pPr>
    </w:p>
    <w:p w14:paraId="0C9BF415" w14:textId="77777777" w:rsidR="00B07531" w:rsidRPr="00C13C31" w:rsidRDefault="00B07531" w:rsidP="00176A02">
      <w:pPr>
        <w:numPr>
          <w:ilvl w:val="0"/>
          <w:numId w:val="7"/>
        </w:numPr>
        <w:spacing w:line="360" w:lineRule="auto"/>
        <w:ind w:left="0" w:firstLine="0"/>
        <w:contextualSpacing/>
        <w:jc w:val="both"/>
        <w:rPr>
          <w:rFonts w:ascii="Palatino Linotype" w:hAnsi="Palatino Linotype"/>
          <w:color w:val="000000" w:themeColor="text1"/>
        </w:rPr>
      </w:pPr>
      <w:r w:rsidRPr="00176A02">
        <w:rPr>
          <w:rFonts w:ascii="Palatino Linotype" w:eastAsia="MS Gothic" w:hAnsi="Palatino Linotype"/>
        </w:rPr>
        <w:t>Por</w:t>
      </w:r>
      <w:r w:rsidRPr="00B07531">
        <w:rPr>
          <w:rFonts w:ascii="Palatino Linotype" w:hAnsi="Palatino Linotype" w:cs="Arial"/>
          <w:color w:val="000000" w:themeColor="text1"/>
        </w:rPr>
        <w:t xml:space="preserve"> lo anteriormente expuesto y fundado, este </w:t>
      </w:r>
      <w:r w:rsidRPr="00B07531">
        <w:rPr>
          <w:rFonts w:ascii="Palatino Linotype" w:hAnsi="Palatino Linotype" w:cs="Arial"/>
          <w:b/>
          <w:bCs/>
          <w:color w:val="000000" w:themeColor="text1"/>
        </w:rPr>
        <w:t>ÓRGANO GARANTE</w:t>
      </w:r>
      <w:r w:rsidRPr="00B07531">
        <w:rPr>
          <w:rFonts w:ascii="Palatino Linotype" w:hAnsi="Palatino Linotype" w:cs="Arial"/>
          <w:color w:val="000000" w:themeColor="text1"/>
        </w:rPr>
        <w:t xml:space="preserve"> emite los siguientes:</w:t>
      </w:r>
    </w:p>
    <w:p w14:paraId="0B0D1474" w14:textId="6706B674" w:rsidR="00C13C31" w:rsidRDefault="00C13C31" w:rsidP="00C13C31">
      <w:pPr>
        <w:pStyle w:val="Prrafodelista"/>
        <w:rPr>
          <w:rFonts w:ascii="Palatino Linotype" w:hAnsi="Palatino Linotype"/>
          <w:color w:val="000000" w:themeColor="text1"/>
        </w:rPr>
      </w:pPr>
    </w:p>
    <w:p w14:paraId="40BE9D81" w14:textId="77777777" w:rsidR="007C7F08" w:rsidRPr="00B07531" w:rsidRDefault="007C7F08" w:rsidP="00140790">
      <w:pPr>
        <w:pStyle w:val="Ttulo1"/>
        <w:spacing w:before="0" w:line="360" w:lineRule="auto"/>
        <w:jc w:val="center"/>
        <w:rPr>
          <w:rFonts w:ascii="Palatino Linotype" w:eastAsia="Calibri" w:hAnsi="Palatino Linotype"/>
          <w:b/>
          <w:color w:val="000000" w:themeColor="text1"/>
          <w:sz w:val="24"/>
          <w:szCs w:val="24"/>
          <w:lang w:val="es-ES"/>
        </w:rPr>
      </w:pPr>
      <w:bookmarkStart w:id="243" w:name="_Toc504500693"/>
      <w:bookmarkStart w:id="244" w:name="_Toc534742545"/>
      <w:bookmarkStart w:id="245" w:name="_Toc2248738"/>
      <w:bookmarkStart w:id="246" w:name="_Toc34819440"/>
      <w:bookmarkStart w:id="247" w:name="_Toc51259595"/>
      <w:bookmarkStart w:id="248" w:name="_Toc52472147"/>
      <w:bookmarkStart w:id="249" w:name="_Toc63932077"/>
      <w:bookmarkStart w:id="250" w:name="_Toc88757133"/>
      <w:r w:rsidRPr="00B07531">
        <w:rPr>
          <w:rFonts w:ascii="Palatino Linotype" w:eastAsia="Calibri" w:hAnsi="Palatino Linotype"/>
          <w:b/>
          <w:color w:val="000000" w:themeColor="text1"/>
          <w:sz w:val="24"/>
          <w:szCs w:val="24"/>
          <w:lang w:val="es-ES"/>
        </w:rPr>
        <w:lastRenderedPageBreak/>
        <w:t>R E S O L U T I V O S</w:t>
      </w:r>
      <w:bookmarkEnd w:id="243"/>
      <w:bookmarkEnd w:id="244"/>
      <w:bookmarkEnd w:id="245"/>
      <w:bookmarkEnd w:id="246"/>
      <w:bookmarkEnd w:id="247"/>
      <w:bookmarkEnd w:id="248"/>
      <w:bookmarkEnd w:id="249"/>
      <w:bookmarkEnd w:id="250"/>
      <w:r w:rsidRPr="00B07531">
        <w:rPr>
          <w:rFonts w:ascii="Palatino Linotype" w:eastAsia="Calibri" w:hAnsi="Palatino Linotype"/>
          <w:b/>
          <w:color w:val="000000" w:themeColor="text1"/>
          <w:sz w:val="24"/>
          <w:szCs w:val="24"/>
          <w:lang w:val="es-ES"/>
        </w:rPr>
        <w:t xml:space="preserve"> </w:t>
      </w:r>
    </w:p>
    <w:p w14:paraId="02F85464" w14:textId="77777777" w:rsidR="007C7F08" w:rsidRPr="00B07531" w:rsidRDefault="007C7F08" w:rsidP="00140790">
      <w:pPr>
        <w:spacing w:line="360" w:lineRule="auto"/>
        <w:rPr>
          <w:rFonts w:ascii="Palatino Linotype" w:eastAsia="Calibri" w:hAnsi="Palatino Linotype"/>
          <w:lang w:val="es-ES" w:eastAsia="es-ES"/>
        </w:rPr>
      </w:pPr>
    </w:p>
    <w:p w14:paraId="76CC00A2" w14:textId="5D6E63F6" w:rsidR="00140790" w:rsidRDefault="00140790" w:rsidP="00140790">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 xml:space="preserve">Resultan </w:t>
      </w:r>
      <w:r>
        <w:rPr>
          <w:rFonts w:ascii="Palatino Linotype" w:hAnsi="Palatino Linotype" w:cs="Arial"/>
        </w:rPr>
        <w:t xml:space="preserve">parcialmente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3C58AA">
        <w:rPr>
          <w:rFonts w:ascii="Palatino Linotype" w:hAnsi="Palatino Linotype" w:cs="Arial"/>
          <w:b/>
          <w:bCs/>
        </w:rPr>
        <w:t>05848/INFOEM/IP/RR/2021</w:t>
      </w:r>
      <w:r w:rsidRPr="00030C01">
        <w:rPr>
          <w:rFonts w:ascii="Palatino Linotype" w:hAnsi="Palatino Linotype" w:cs="Arial"/>
          <w:b/>
          <w:bCs/>
        </w:rPr>
        <w:t xml:space="preserve">, </w:t>
      </w:r>
      <w:r w:rsidRPr="00030C01">
        <w:rPr>
          <w:rFonts w:ascii="Palatino Linotype" w:hAnsi="Palatino Linotype" w:cs="Arial"/>
          <w:bCs/>
        </w:rPr>
        <w:t>en términos de</w:t>
      </w:r>
      <w:r>
        <w:rPr>
          <w:rFonts w:ascii="Palatino Linotype" w:hAnsi="Palatino Linotype" w:cs="Arial"/>
          <w:bCs/>
        </w:rPr>
        <w:t xml:space="preserve"> </w:t>
      </w:r>
      <w:r w:rsidRPr="00030C01">
        <w:rPr>
          <w:rFonts w:ascii="Palatino Linotype" w:hAnsi="Palatino Linotype" w:cs="Arial"/>
          <w:bCs/>
        </w:rPr>
        <w:t>l</w:t>
      </w:r>
      <w:r>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Pr>
          <w:rFonts w:ascii="Palatino Linotype" w:hAnsi="Palatino Linotype" w:cs="Arial"/>
          <w:b/>
          <w:bCs/>
        </w:rPr>
        <w:t>s</w:t>
      </w:r>
      <w:r w:rsidRPr="00030C01">
        <w:rPr>
          <w:rFonts w:ascii="Palatino Linotype" w:hAnsi="Palatino Linotype" w:cs="Arial"/>
          <w:bCs/>
        </w:rPr>
        <w:t xml:space="preserve"> </w:t>
      </w:r>
      <w:r w:rsidR="00176A02">
        <w:rPr>
          <w:rFonts w:ascii="Palatino Linotype" w:hAnsi="Palatino Linotype" w:cs="Arial"/>
          <w:b/>
          <w:bCs/>
        </w:rPr>
        <w:t>CUARTO y QUIN</w:t>
      </w:r>
      <w:r>
        <w:rPr>
          <w:rFonts w:ascii="Palatino Linotype" w:hAnsi="Palatino Linotype" w:cs="Arial"/>
          <w:b/>
          <w:bCs/>
        </w:rPr>
        <w:t xml:space="preserve">TO </w:t>
      </w:r>
      <w:r w:rsidRPr="00030C01">
        <w:rPr>
          <w:rFonts w:ascii="Palatino Linotype" w:hAnsi="Palatino Linotype" w:cs="Arial"/>
          <w:bCs/>
        </w:rPr>
        <w:t>de la presente resolución.</w:t>
      </w:r>
    </w:p>
    <w:p w14:paraId="0B414DA7" w14:textId="77777777" w:rsidR="00140790" w:rsidRPr="00030C01" w:rsidRDefault="00140790" w:rsidP="00140790">
      <w:pPr>
        <w:spacing w:line="360" w:lineRule="auto"/>
        <w:jc w:val="both"/>
        <w:rPr>
          <w:rFonts w:ascii="Palatino Linotype" w:hAnsi="Palatino Linotype"/>
        </w:rPr>
      </w:pPr>
    </w:p>
    <w:p w14:paraId="634CAA73" w14:textId="3F37C78F" w:rsidR="00140790" w:rsidRDefault="00140790" w:rsidP="00140790">
      <w:pPr>
        <w:spacing w:line="360" w:lineRule="auto"/>
        <w:jc w:val="both"/>
        <w:rPr>
          <w:rFonts w:ascii="Palatino Linotype" w:eastAsia="MS Mincho" w:hAnsi="Palatino Linotype" w:cs="Arial"/>
          <w:color w:val="000000" w:themeColor="text1"/>
        </w:rPr>
      </w:pPr>
      <w:bookmarkStart w:id="251" w:name="_Toc477891768"/>
      <w:bookmarkStart w:id="252" w:name="_Toc477891858"/>
      <w:bookmarkStart w:id="253" w:name="_Toc481576259"/>
      <w:bookmarkStart w:id="254" w:name="_Toc492590391"/>
      <w:bookmarkStart w:id="255" w:name="_Toc462653937"/>
      <w:bookmarkStart w:id="256" w:name="_Toc453696502"/>
      <w:bookmarkStart w:id="257" w:name="_Toc454301155"/>
      <w:r w:rsidRPr="00030C01">
        <w:rPr>
          <w:rFonts w:ascii="Palatino Linotype" w:hAnsi="Palatino Linotype"/>
          <w:b/>
        </w:rPr>
        <w:t>SEGUNDO.</w:t>
      </w:r>
      <w:r w:rsidRPr="00030C01">
        <w:rPr>
          <w:rStyle w:val="Ttulo2Car"/>
          <w:rFonts w:ascii="Palatino Linotype" w:hAnsi="Palatino Linotype"/>
          <w:b/>
        </w:rPr>
        <w:t xml:space="preserve"> </w:t>
      </w:r>
      <w:bookmarkEnd w:id="251"/>
      <w:bookmarkEnd w:id="252"/>
      <w:bookmarkEnd w:id="253"/>
      <w:bookmarkEnd w:id="254"/>
      <w:bookmarkEnd w:id="255"/>
      <w:bookmarkEnd w:id="256"/>
      <w:bookmarkEnd w:id="257"/>
      <w:r w:rsidRPr="00030C01">
        <w:rPr>
          <w:rFonts w:ascii="Palatino Linotype" w:eastAsia="Calibri" w:hAnsi="Palatino Linotype" w:cs="Arial"/>
        </w:rPr>
        <w:t>Se</w:t>
      </w:r>
      <w:r w:rsidRPr="00030C01">
        <w:rPr>
          <w:rFonts w:ascii="Palatino Linotype" w:eastAsia="Calibri" w:hAnsi="Palatino Linotype" w:cs="Arial"/>
          <w:b/>
        </w:rPr>
        <w:t xml:space="preserve"> </w:t>
      </w:r>
      <w:r>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sidR="007A5EA5">
        <w:rPr>
          <w:rFonts w:ascii="Palatino Linotype" w:eastAsia="Calibri" w:hAnsi="Palatino Linotype" w:cs="Arial"/>
        </w:rPr>
        <w:t>e</w:t>
      </w:r>
      <w:r w:rsidRPr="00030C01">
        <w:rPr>
          <w:rFonts w:ascii="Palatino Linotype" w:eastAsia="Calibri" w:hAnsi="Palatino Linotype" w:cs="Arial"/>
        </w:rPr>
        <w:t xml:space="preserve">l </w:t>
      </w:r>
      <w:r w:rsidR="003C58AA">
        <w:rPr>
          <w:rFonts w:ascii="Palatino Linotype" w:eastAsia="Calibri" w:hAnsi="Palatino Linotype" w:cs="Arial"/>
          <w:b/>
        </w:rPr>
        <w:t>Ayuntamiento de Metepec</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w:t>
      </w:r>
      <w:r w:rsidR="00176A02">
        <w:rPr>
          <w:rFonts w:ascii="Palatino Linotype" w:eastAsia="MS Mincho" w:hAnsi="Palatino Linotype" w:cs="Arial"/>
          <w:color w:val="000000" w:themeColor="text1"/>
        </w:rPr>
        <w:t xml:space="preserve">de ser el caso </w:t>
      </w:r>
      <w:r>
        <w:rPr>
          <w:rFonts w:ascii="Palatino Linotype" w:eastAsia="MS Mincho" w:hAnsi="Palatino Linotype" w:cs="Arial"/>
          <w:color w:val="000000" w:themeColor="text1"/>
        </w:rPr>
        <w:t xml:space="preserve">en </w:t>
      </w:r>
      <w:r w:rsidRPr="00176A02">
        <w:rPr>
          <w:rFonts w:ascii="Palatino Linotype" w:eastAsia="MS Mincho" w:hAnsi="Palatino Linotype" w:cs="Arial"/>
          <w:color w:val="000000" w:themeColor="text1"/>
        </w:rPr>
        <w:t>versión pública</w:t>
      </w:r>
      <w:r>
        <w:rPr>
          <w:rFonts w:ascii="Palatino Linotype" w:eastAsia="MS Mincho" w:hAnsi="Palatino Linotype" w:cs="Arial"/>
          <w:color w:val="000000" w:themeColor="text1"/>
        </w:rPr>
        <w:t>, la información siguiente</w:t>
      </w:r>
      <w:r w:rsidR="007A5EA5">
        <w:rPr>
          <w:rFonts w:ascii="Palatino Linotype" w:eastAsia="MS Mincho" w:hAnsi="Palatino Linotype" w:cs="Arial"/>
          <w:color w:val="000000" w:themeColor="text1"/>
        </w:rPr>
        <w:t>, vigente al 18 de octubre de 2021</w:t>
      </w:r>
      <w:r w:rsidRPr="00030C01">
        <w:rPr>
          <w:rFonts w:ascii="Palatino Linotype" w:eastAsia="MS Mincho" w:hAnsi="Palatino Linotype" w:cs="Arial"/>
          <w:color w:val="000000" w:themeColor="text1"/>
        </w:rPr>
        <w:t>:</w:t>
      </w:r>
    </w:p>
    <w:p w14:paraId="0F33F31E" w14:textId="77777777" w:rsidR="00140790" w:rsidRPr="007C6891" w:rsidRDefault="00140790" w:rsidP="00140790">
      <w:pPr>
        <w:spacing w:line="360" w:lineRule="auto"/>
        <w:jc w:val="both"/>
        <w:rPr>
          <w:rFonts w:ascii="Palatino Linotype" w:eastAsia="MS Mincho" w:hAnsi="Palatino Linotype" w:cs="Arial"/>
          <w:color w:val="000000" w:themeColor="text1"/>
          <w:sz w:val="10"/>
        </w:rPr>
      </w:pPr>
    </w:p>
    <w:p w14:paraId="57028A9B" w14:textId="77777777" w:rsidR="00140790" w:rsidRPr="00581E93" w:rsidRDefault="00140790" w:rsidP="00140790">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1E59B43C" w14:textId="640B55D6" w:rsidR="00176A02" w:rsidRDefault="00176A02" w:rsidP="007A5EA5">
      <w:pPr>
        <w:pStyle w:val="Default"/>
        <w:numPr>
          <w:ilvl w:val="0"/>
          <w:numId w:val="38"/>
        </w:numPr>
        <w:spacing w:line="360" w:lineRule="auto"/>
        <w:jc w:val="both"/>
        <w:rPr>
          <w:rFonts w:ascii="Palatino Linotype" w:hAnsi="Palatino Linotype"/>
          <w:b/>
        </w:rPr>
      </w:pPr>
      <w:r w:rsidRPr="00176A02">
        <w:rPr>
          <w:rFonts w:ascii="Palatino Linotype" w:hAnsi="Palatino Linotype"/>
          <w:b/>
        </w:rPr>
        <w:t>Fundamento legal que faculta a la Dirección del Medio Ambiente p</w:t>
      </w:r>
      <w:r w:rsidR="007A5EA5">
        <w:rPr>
          <w:rFonts w:ascii="Palatino Linotype" w:hAnsi="Palatino Linotype"/>
          <w:b/>
        </w:rPr>
        <w:t>ara emitir dictamines técnicos; y</w:t>
      </w:r>
    </w:p>
    <w:p w14:paraId="21E8E65C" w14:textId="30E92EE6" w:rsidR="007A5EA5" w:rsidRPr="00176A02" w:rsidRDefault="007A5EA5" w:rsidP="007A5EA5">
      <w:pPr>
        <w:pStyle w:val="Default"/>
        <w:numPr>
          <w:ilvl w:val="0"/>
          <w:numId w:val="38"/>
        </w:numPr>
        <w:spacing w:line="360" w:lineRule="auto"/>
        <w:jc w:val="both"/>
        <w:rPr>
          <w:rFonts w:ascii="Palatino Linotype" w:hAnsi="Palatino Linotype"/>
          <w:b/>
        </w:rPr>
      </w:pPr>
      <w:r>
        <w:rPr>
          <w:rFonts w:ascii="Palatino Linotype" w:hAnsi="Palatino Linotype"/>
          <w:b/>
        </w:rPr>
        <w:t>Resolución de la d</w:t>
      </w:r>
      <w:r w:rsidRPr="00176A02">
        <w:rPr>
          <w:rFonts w:ascii="Palatino Linotype" w:hAnsi="Palatino Linotype"/>
          <w:b/>
        </w:rPr>
        <w:t>enuncia presentada por el derribo y retiro de árboles dentro del Fraccionamiento Balmoral</w:t>
      </w:r>
      <w:r>
        <w:rPr>
          <w:rFonts w:ascii="Palatino Linotype" w:hAnsi="Palatino Linotype"/>
          <w:b/>
        </w:rPr>
        <w:t>.</w:t>
      </w:r>
    </w:p>
    <w:p w14:paraId="07E34C72" w14:textId="77777777" w:rsidR="00176A02" w:rsidRDefault="00176A02" w:rsidP="00140790">
      <w:pPr>
        <w:tabs>
          <w:tab w:val="left" w:pos="7938"/>
        </w:tabs>
        <w:spacing w:line="360" w:lineRule="auto"/>
        <w:contextualSpacing/>
        <w:jc w:val="both"/>
        <w:rPr>
          <w:rFonts w:ascii="Palatino Linotype" w:eastAsia="Palatino Linotype" w:hAnsi="Palatino Linotype" w:cs="Palatino Linotype"/>
        </w:rPr>
      </w:pPr>
    </w:p>
    <w:p w14:paraId="78B08517" w14:textId="03332C75" w:rsidR="00140790" w:rsidRPr="00D41A53" w:rsidRDefault="00140790" w:rsidP="00140790">
      <w:pPr>
        <w:tabs>
          <w:tab w:val="left" w:pos="7938"/>
        </w:tabs>
        <w:spacing w:line="360" w:lineRule="auto"/>
        <w:contextualSpacing/>
        <w:jc w:val="both"/>
        <w:rPr>
          <w:rFonts w:ascii="Palatino Linotype" w:eastAsia="Palatino Linotype" w:hAnsi="Palatino Linotype" w:cs="Palatino Linotype"/>
          <w:color w:val="000000" w:themeColor="text1"/>
        </w:rPr>
      </w:pPr>
      <w:r w:rsidRPr="00114523">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w:t>
      </w:r>
      <w:r w:rsidRPr="00114523">
        <w:rPr>
          <w:rFonts w:ascii="Palatino Linotype" w:eastAsia="Palatino Linotype" w:hAnsi="Palatino Linotype" w:cs="Palatino Linotype"/>
          <w:b/>
        </w:rPr>
        <w:t xml:space="preserve"> </w:t>
      </w:r>
      <w:r w:rsidRPr="00114523">
        <w:rPr>
          <w:rFonts w:ascii="Palatino Linotype" w:eastAsia="Palatino Linotype" w:hAnsi="Palatino Linotype" w:cs="Palatino Linotype"/>
        </w:rPr>
        <w:t>documental respectivo objeto de la</w:t>
      </w:r>
      <w:r w:rsidR="001F4066">
        <w:rPr>
          <w:rFonts w:ascii="Palatino Linotype" w:eastAsia="Palatino Linotype" w:hAnsi="Palatino Linotype" w:cs="Palatino Linotype"/>
        </w:rPr>
        <w:t xml:space="preserve"> versión pública que se formule</w:t>
      </w:r>
      <w:r w:rsidRPr="00114523">
        <w:rPr>
          <w:rFonts w:ascii="Palatino Linotype" w:eastAsia="Palatino Linotype" w:hAnsi="Palatino Linotype" w:cs="Palatino Linotype"/>
        </w:rPr>
        <w:t>.</w:t>
      </w:r>
    </w:p>
    <w:p w14:paraId="44EEF832" w14:textId="76E70FCE" w:rsidR="00964881" w:rsidRPr="00D41A53" w:rsidRDefault="00964881" w:rsidP="00964881">
      <w:pPr>
        <w:autoSpaceDE w:val="0"/>
        <w:autoSpaceDN w:val="0"/>
        <w:adjustRightInd w:val="0"/>
        <w:spacing w:before="240" w:after="240" w:line="360" w:lineRule="auto"/>
        <w:ind w:right="49"/>
        <w:jc w:val="both"/>
        <w:rPr>
          <w:rFonts w:ascii="Palatino Linotype" w:hAnsi="Palatino Linotype"/>
          <w:color w:val="000000" w:themeColor="text1"/>
          <w:shd w:val="clear" w:color="auto" w:fill="FFFFFF"/>
        </w:rPr>
      </w:pPr>
      <w:r w:rsidRPr="00D41A53">
        <w:rPr>
          <w:rFonts w:ascii="Palatino Linotype" w:hAnsi="Palatino Linotype"/>
          <w:color w:val="000000" w:themeColor="text1"/>
          <w:shd w:val="clear" w:color="auto" w:fill="FFFFFF"/>
        </w:rPr>
        <w:t xml:space="preserve">Para el caso de que lo ordenado en el </w:t>
      </w:r>
      <w:r w:rsidR="00C41F86">
        <w:rPr>
          <w:rFonts w:ascii="Palatino Linotype" w:hAnsi="Palatino Linotype"/>
          <w:b/>
          <w:color w:val="000000" w:themeColor="text1"/>
          <w:shd w:val="clear" w:color="auto" w:fill="FFFFFF"/>
        </w:rPr>
        <w:t>inciso b</w:t>
      </w:r>
      <w:r w:rsidRPr="00D41A53">
        <w:rPr>
          <w:rFonts w:ascii="Palatino Linotype" w:hAnsi="Palatino Linotype"/>
          <w:b/>
          <w:color w:val="000000" w:themeColor="text1"/>
          <w:shd w:val="clear" w:color="auto" w:fill="FFFFFF"/>
        </w:rPr>
        <w:t>)</w:t>
      </w:r>
      <w:r w:rsidRPr="00D41A53">
        <w:rPr>
          <w:rFonts w:ascii="Palatino Linotype" w:hAnsi="Palatino Linotype"/>
          <w:color w:val="000000" w:themeColor="text1"/>
        </w:rPr>
        <w:t xml:space="preserve">, no hayan causado estado, </w:t>
      </w:r>
      <w:r w:rsidRPr="00D41A53">
        <w:rPr>
          <w:rFonts w:ascii="Palatino Linotype" w:hAnsi="Palatino Linotype"/>
          <w:color w:val="000000" w:themeColor="text1"/>
          <w:shd w:val="clear" w:color="auto" w:fill="FFFFFF"/>
        </w:rPr>
        <w:t xml:space="preserve">deberá emitir y notificar el Acuerdo del Comité de Transparencia en términos del artículo </w:t>
      </w:r>
      <w:r w:rsidRPr="00D41A53">
        <w:rPr>
          <w:rFonts w:ascii="Palatino Linotype" w:hAnsi="Palatino Linotype"/>
          <w:color w:val="000000" w:themeColor="text1"/>
          <w:shd w:val="clear" w:color="auto" w:fill="FFFFFF"/>
        </w:rPr>
        <w:lastRenderedPageBreak/>
        <w:t>140 y demás aplicables de la Ley de Transparencia y Acceso a la Información Pública del Estado de México y Municipios, en el que funde y motive las razones por las cuales la información se encuentra reservada.</w:t>
      </w:r>
    </w:p>
    <w:p w14:paraId="26EEAF2E" w14:textId="0E8B51E8" w:rsidR="00140790" w:rsidRDefault="00140790" w:rsidP="00140790">
      <w:pPr>
        <w:autoSpaceDE w:val="0"/>
        <w:autoSpaceDN w:val="0"/>
        <w:adjustRightInd w:val="0"/>
        <w:spacing w:line="360" w:lineRule="auto"/>
        <w:ind w:right="49"/>
        <w:jc w:val="both"/>
        <w:rPr>
          <w:rFonts w:ascii="Palatino Linotype" w:hAnsi="Palatino Linotype"/>
          <w:color w:val="222222"/>
          <w:shd w:val="clear" w:color="auto" w:fill="FFFFFF"/>
        </w:rPr>
      </w:pPr>
      <w:r w:rsidRPr="00D41A53">
        <w:rPr>
          <w:rFonts w:ascii="Palatino Linotype" w:eastAsia="Palatino Linotype" w:hAnsi="Palatino Linotype" w:cs="Palatino Linotype"/>
          <w:b/>
          <w:color w:val="000000" w:themeColor="text1"/>
        </w:rPr>
        <w:t xml:space="preserve">TERCERO. Notifíquese </w:t>
      </w:r>
      <w:r w:rsidRPr="00D41A53">
        <w:rPr>
          <w:rFonts w:ascii="Palatino Linotype" w:eastAsia="Palatino Linotype" w:hAnsi="Palatino Linotype" w:cs="Palatino Linotype"/>
          <w:color w:val="000000" w:themeColor="text1"/>
        </w:rPr>
        <w:t xml:space="preserve">al Titular de la Unidad </w:t>
      </w:r>
      <w:r w:rsidRPr="00030C01">
        <w:rPr>
          <w:rFonts w:ascii="Palatino Linotype" w:eastAsia="Palatino Linotype" w:hAnsi="Palatino Linotype" w:cs="Palatino Linotype"/>
        </w:rPr>
        <w:t xml:space="preserve">de Transparencia del </w:t>
      </w:r>
      <w:r w:rsidRPr="00030C01">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140790">
        <w:rPr>
          <w:rFonts w:ascii="Palatino Linotype" w:eastAsia="Palatino Linotype" w:hAnsi="Palatino Linotype" w:cs="Palatino Linotype"/>
        </w:rPr>
        <w:t>vía SAIMEX</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Pr>
          <w:rFonts w:ascii="Palatino Linotype" w:hAnsi="Palatino Linotype"/>
          <w:color w:val="222222"/>
          <w:shd w:val="clear" w:color="auto" w:fill="FFFFFF"/>
        </w:rPr>
        <w:t xml:space="preserve">rdenado dentro del plazo de </w:t>
      </w:r>
      <w:r>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2DC339E0" w14:textId="77777777" w:rsidR="00140790" w:rsidRPr="00030C01" w:rsidRDefault="00140790" w:rsidP="00140790">
      <w:pPr>
        <w:autoSpaceDE w:val="0"/>
        <w:autoSpaceDN w:val="0"/>
        <w:adjustRightInd w:val="0"/>
        <w:spacing w:line="360" w:lineRule="auto"/>
        <w:ind w:right="49"/>
        <w:jc w:val="both"/>
        <w:rPr>
          <w:rFonts w:ascii="Palatino Linotype" w:hAnsi="Palatino Linotype"/>
          <w:color w:val="222222"/>
          <w:shd w:val="clear" w:color="auto" w:fill="FFFFFF"/>
        </w:rPr>
      </w:pPr>
    </w:p>
    <w:p w14:paraId="359008C3" w14:textId="77777777" w:rsidR="00140790" w:rsidRDefault="00140790" w:rsidP="00140790">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ACF821" w14:textId="77777777" w:rsidR="00140790" w:rsidRDefault="00140790" w:rsidP="00140790">
      <w:pPr>
        <w:spacing w:line="360" w:lineRule="auto"/>
        <w:jc w:val="both"/>
        <w:rPr>
          <w:rFonts w:ascii="Palatino Linotype" w:eastAsia="Calibri" w:hAnsi="Palatino Linotype" w:cs="Arial"/>
          <w:bCs/>
        </w:rPr>
      </w:pPr>
    </w:p>
    <w:p w14:paraId="13B7FB48" w14:textId="1B268D21" w:rsidR="00140790" w:rsidRDefault="00140790" w:rsidP="00140790">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Pr>
          <w:rFonts w:ascii="Palatino Linotype" w:hAnsi="Palatino Linotype"/>
        </w:rPr>
        <w:t xml:space="preserve"> la presente resolución, vía SAIMEX.</w:t>
      </w:r>
    </w:p>
    <w:p w14:paraId="142FC536" w14:textId="77777777" w:rsidR="00140790" w:rsidRPr="00030C01" w:rsidRDefault="00140790" w:rsidP="00140790">
      <w:pPr>
        <w:autoSpaceDE w:val="0"/>
        <w:autoSpaceDN w:val="0"/>
        <w:adjustRightInd w:val="0"/>
        <w:spacing w:line="360" w:lineRule="auto"/>
        <w:ind w:right="49"/>
        <w:jc w:val="both"/>
        <w:rPr>
          <w:rFonts w:ascii="Palatino Linotype" w:hAnsi="Palatino Linotype"/>
        </w:rPr>
      </w:pPr>
    </w:p>
    <w:p w14:paraId="07AD6A1C" w14:textId="77777777" w:rsidR="00140790" w:rsidRDefault="00140790" w:rsidP="00140790">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5166217F" w14:textId="77777777" w:rsidR="00140790" w:rsidRDefault="00140790" w:rsidP="00140790">
      <w:pPr>
        <w:autoSpaceDE w:val="0"/>
        <w:autoSpaceDN w:val="0"/>
        <w:adjustRightInd w:val="0"/>
        <w:spacing w:line="360" w:lineRule="auto"/>
        <w:ind w:right="49"/>
        <w:jc w:val="both"/>
        <w:rPr>
          <w:rFonts w:ascii="Palatino Linotype" w:eastAsia="MS Mincho" w:hAnsi="Palatino Linotype"/>
        </w:rPr>
      </w:pPr>
    </w:p>
    <w:p w14:paraId="7A354EFC" w14:textId="77777777" w:rsidR="004F0D61" w:rsidRDefault="004F0D61" w:rsidP="004F0D61">
      <w:pPr>
        <w:spacing w:before="240" w:after="240" w:line="360" w:lineRule="auto"/>
        <w:ind w:firstLine="1"/>
        <w:jc w:val="both"/>
        <w:rPr>
          <w:rFonts w:ascii="Palatino Linotype" w:hAnsi="Palatino Linotype"/>
        </w:rPr>
      </w:pPr>
      <w:bookmarkStart w:id="258" w:name="_Hlk96506827"/>
    </w:p>
    <w:p w14:paraId="4B19B730" w14:textId="633E40B1" w:rsidR="004F0D61" w:rsidRPr="00624AAD" w:rsidRDefault="004F0D61" w:rsidP="004F0D61">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993C43">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SÉPTIMA</w:t>
      </w:r>
      <w:r w:rsidRPr="00A0054B">
        <w:rPr>
          <w:rFonts w:ascii="Palatino Linotype" w:hAnsi="Palatino Linotype"/>
        </w:rPr>
        <w:t xml:space="preserve"> SESIÓN ORDINARIA CELEBRADA EL </w:t>
      </w:r>
      <w:r>
        <w:rPr>
          <w:rFonts w:ascii="Palatino Linotype" w:hAnsi="Palatino Linotype"/>
        </w:rPr>
        <w:t>VEINTITRÉS</w:t>
      </w:r>
      <w:r w:rsidRPr="00A0054B">
        <w:rPr>
          <w:rFonts w:ascii="Palatino Linotype" w:hAnsi="Palatino Linotype"/>
        </w:rPr>
        <w:t xml:space="preserve"> DE FEBRERO DE DOS MIL VEINTIDÓS, ANTE EL SECRETARIO TÉCNICO DEL PLENO ALEXIS TAPIA RAMÍREZ</w:t>
      </w:r>
      <w:r w:rsidRPr="00624AAD">
        <w:rPr>
          <w:rFonts w:ascii="Palatino Linotype" w:hAnsi="Palatino Linotype"/>
        </w:rPr>
        <w:t xml:space="preserve"> </w:t>
      </w:r>
    </w:p>
    <w:bookmarkEnd w:id="258"/>
    <w:p w14:paraId="14007B4F" w14:textId="4DBD45CC" w:rsidR="009417CA" w:rsidRPr="00B07531" w:rsidRDefault="009417CA" w:rsidP="00B07531">
      <w:pPr>
        <w:tabs>
          <w:tab w:val="left" w:pos="0"/>
        </w:tabs>
        <w:spacing w:line="360" w:lineRule="auto"/>
        <w:ind w:right="49"/>
        <w:jc w:val="both"/>
        <w:rPr>
          <w:rFonts w:ascii="Palatino Linotype" w:hAnsi="Palatino Linotype" w:cs="Arial"/>
        </w:rPr>
      </w:pPr>
    </w:p>
    <w:p w14:paraId="1697FE1D" w14:textId="77777777" w:rsidR="009417CA" w:rsidRPr="00B07531" w:rsidRDefault="009417CA" w:rsidP="00B07531">
      <w:pPr>
        <w:spacing w:line="360" w:lineRule="auto"/>
        <w:rPr>
          <w:rFonts w:ascii="Palatino Linotype" w:hAnsi="Palatino Linotype"/>
          <w:lang w:eastAsia="en-US"/>
        </w:rPr>
      </w:pPr>
    </w:p>
    <w:p w14:paraId="5FFC5801" w14:textId="77777777" w:rsidR="009417CA" w:rsidRPr="00B07531" w:rsidRDefault="009417CA" w:rsidP="00B07531">
      <w:pPr>
        <w:spacing w:line="360" w:lineRule="auto"/>
        <w:rPr>
          <w:rFonts w:ascii="Palatino Linotype" w:hAnsi="Palatino Linotype"/>
          <w:lang w:eastAsia="en-US"/>
        </w:rPr>
      </w:pPr>
    </w:p>
    <w:p w14:paraId="6EC9046A" w14:textId="77777777" w:rsidR="009417CA" w:rsidRPr="00B07531" w:rsidRDefault="009417CA" w:rsidP="00B07531">
      <w:pPr>
        <w:spacing w:line="360" w:lineRule="auto"/>
        <w:rPr>
          <w:rFonts w:ascii="Palatino Linotype" w:hAnsi="Palatino Linotype"/>
          <w:lang w:eastAsia="en-US"/>
        </w:rPr>
      </w:pPr>
    </w:p>
    <w:p w14:paraId="1911EFF0" w14:textId="77777777" w:rsidR="00750CDE" w:rsidRPr="00B07531" w:rsidRDefault="00750CDE" w:rsidP="00B07531">
      <w:pPr>
        <w:spacing w:line="360" w:lineRule="auto"/>
        <w:rPr>
          <w:rFonts w:ascii="Palatino Linotype" w:hAnsi="Palatino Linotype"/>
        </w:rPr>
      </w:pPr>
    </w:p>
    <w:p w14:paraId="57FF5113" w14:textId="77777777" w:rsidR="004A5F74" w:rsidRPr="00B07531" w:rsidRDefault="004A5F74" w:rsidP="00B07531">
      <w:pPr>
        <w:spacing w:line="360" w:lineRule="auto"/>
        <w:rPr>
          <w:rFonts w:ascii="Palatino Linotype" w:hAnsi="Palatino Linotype"/>
        </w:rPr>
      </w:pPr>
    </w:p>
    <w:p w14:paraId="78D628BB" w14:textId="77777777" w:rsidR="004A5F74" w:rsidRPr="00B07531" w:rsidRDefault="004A5F74" w:rsidP="00B07531">
      <w:pPr>
        <w:spacing w:line="360" w:lineRule="auto"/>
        <w:rPr>
          <w:rFonts w:ascii="Palatino Linotype" w:hAnsi="Palatino Linotype"/>
        </w:rPr>
      </w:pPr>
    </w:p>
    <w:p w14:paraId="4AE57E2D" w14:textId="77777777" w:rsidR="004A5F74" w:rsidRPr="00B07531" w:rsidRDefault="004A5F74" w:rsidP="00B07531">
      <w:pPr>
        <w:spacing w:line="360" w:lineRule="auto"/>
        <w:rPr>
          <w:rFonts w:ascii="Palatino Linotype" w:hAnsi="Palatino Linotype"/>
        </w:rPr>
      </w:pPr>
    </w:p>
    <w:p w14:paraId="61266215" w14:textId="77777777" w:rsidR="004A5F74" w:rsidRPr="00B07531" w:rsidRDefault="004A5F74" w:rsidP="00B07531">
      <w:pPr>
        <w:spacing w:line="360" w:lineRule="auto"/>
        <w:rPr>
          <w:rFonts w:ascii="Palatino Linotype" w:hAnsi="Palatino Linotype"/>
        </w:rPr>
      </w:pPr>
    </w:p>
    <w:p w14:paraId="188DA263" w14:textId="77777777" w:rsidR="004A5F74" w:rsidRPr="00B07531" w:rsidRDefault="004A5F74" w:rsidP="00B07531">
      <w:pPr>
        <w:spacing w:line="360" w:lineRule="auto"/>
        <w:rPr>
          <w:rFonts w:ascii="Palatino Linotype" w:hAnsi="Palatino Linotype"/>
        </w:rPr>
      </w:pPr>
    </w:p>
    <w:p w14:paraId="0C9B72E1" w14:textId="77777777" w:rsidR="004A5F74" w:rsidRPr="00B07531" w:rsidRDefault="004A5F74" w:rsidP="00B07531">
      <w:pPr>
        <w:spacing w:line="360" w:lineRule="auto"/>
        <w:rPr>
          <w:rFonts w:ascii="Palatino Linotype" w:hAnsi="Palatino Linotype"/>
        </w:rPr>
      </w:pPr>
    </w:p>
    <w:p w14:paraId="4292DD15" w14:textId="77777777" w:rsidR="004A5F74" w:rsidRPr="00B07531" w:rsidRDefault="004A5F74" w:rsidP="00B07531">
      <w:pPr>
        <w:spacing w:line="360" w:lineRule="auto"/>
        <w:rPr>
          <w:rFonts w:ascii="Palatino Linotype" w:hAnsi="Palatino Linotype"/>
        </w:rPr>
      </w:pPr>
    </w:p>
    <w:p w14:paraId="17384313" w14:textId="77777777" w:rsidR="004A5F74" w:rsidRPr="00B07531" w:rsidRDefault="004A5F74" w:rsidP="00B07531">
      <w:pPr>
        <w:spacing w:line="360" w:lineRule="auto"/>
        <w:rPr>
          <w:rFonts w:ascii="Palatino Linotype" w:hAnsi="Palatino Linotype"/>
        </w:rPr>
      </w:pPr>
    </w:p>
    <w:p w14:paraId="6471FE93" w14:textId="77777777" w:rsidR="004A5F74" w:rsidRPr="00B07531" w:rsidRDefault="004A5F74" w:rsidP="00B07531">
      <w:pPr>
        <w:spacing w:line="360" w:lineRule="auto"/>
        <w:rPr>
          <w:rFonts w:ascii="Palatino Linotype" w:hAnsi="Palatino Linotype"/>
        </w:rPr>
      </w:pPr>
    </w:p>
    <w:p w14:paraId="044042F8" w14:textId="77777777" w:rsidR="004A5F74" w:rsidRPr="00B07531" w:rsidRDefault="004A5F74" w:rsidP="00B07531">
      <w:pPr>
        <w:spacing w:line="360" w:lineRule="auto"/>
        <w:rPr>
          <w:rFonts w:ascii="Palatino Linotype" w:hAnsi="Palatino Linotype"/>
        </w:rPr>
      </w:pPr>
    </w:p>
    <w:p w14:paraId="3055D759" w14:textId="77777777" w:rsidR="004A5F74" w:rsidRPr="00B07531" w:rsidRDefault="004A5F74" w:rsidP="00B07531">
      <w:pPr>
        <w:spacing w:line="360" w:lineRule="auto"/>
        <w:rPr>
          <w:rFonts w:ascii="Palatino Linotype" w:hAnsi="Palatino Linotype"/>
        </w:rPr>
      </w:pPr>
    </w:p>
    <w:p w14:paraId="68332E19" w14:textId="77777777" w:rsidR="004A5F74" w:rsidRPr="00B07531" w:rsidRDefault="004A5F74" w:rsidP="00B07531">
      <w:pPr>
        <w:spacing w:line="360" w:lineRule="auto"/>
        <w:rPr>
          <w:rFonts w:ascii="Palatino Linotype" w:hAnsi="Palatino Linotype"/>
        </w:rPr>
      </w:pPr>
    </w:p>
    <w:p w14:paraId="0E7C5AD7" w14:textId="77777777" w:rsidR="004A5F74" w:rsidRPr="00B07531" w:rsidRDefault="004A5F74" w:rsidP="00B07531">
      <w:pPr>
        <w:spacing w:line="360" w:lineRule="auto"/>
        <w:rPr>
          <w:rFonts w:ascii="Palatino Linotype" w:hAnsi="Palatino Linotype"/>
        </w:rPr>
      </w:pPr>
    </w:p>
    <w:p w14:paraId="53B590D8" w14:textId="77777777" w:rsidR="004A5F74" w:rsidRPr="00B07531" w:rsidRDefault="004A5F74" w:rsidP="00B07531">
      <w:pPr>
        <w:spacing w:line="360" w:lineRule="auto"/>
        <w:rPr>
          <w:rFonts w:ascii="Palatino Linotype" w:hAnsi="Palatino Linotype"/>
        </w:rPr>
      </w:pPr>
    </w:p>
    <w:p w14:paraId="778284C8" w14:textId="77777777" w:rsidR="004A5F74" w:rsidRPr="00B07531" w:rsidRDefault="004A5F74" w:rsidP="00B07531">
      <w:pPr>
        <w:spacing w:line="360" w:lineRule="auto"/>
        <w:rPr>
          <w:rFonts w:ascii="Palatino Linotype" w:hAnsi="Palatino Linotype"/>
        </w:rPr>
      </w:pPr>
    </w:p>
    <w:p w14:paraId="652CF673" w14:textId="77777777" w:rsidR="004A5F74" w:rsidRPr="00B07531" w:rsidRDefault="004A5F74" w:rsidP="00B07531">
      <w:pPr>
        <w:spacing w:line="360" w:lineRule="auto"/>
        <w:rPr>
          <w:rFonts w:ascii="Palatino Linotype" w:hAnsi="Palatino Linotype"/>
        </w:rPr>
      </w:pPr>
    </w:p>
    <w:p w14:paraId="08F7751E" w14:textId="77777777" w:rsidR="004A5F74" w:rsidRPr="00B07531" w:rsidRDefault="004A5F74" w:rsidP="00B07531">
      <w:pPr>
        <w:spacing w:line="360" w:lineRule="auto"/>
        <w:rPr>
          <w:rFonts w:ascii="Palatino Linotype" w:hAnsi="Palatino Linotype"/>
        </w:rPr>
      </w:pPr>
    </w:p>
    <w:p w14:paraId="1854C37D" w14:textId="77777777" w:rsidR="004A5F74" w:rsidRPr="00B07531" w:rsidRDefault="004A5F74" w:rsidP="00B07531">
      <w:pPr>
        <w:spacing w:line="360" w:lineRule="auto"/>
        <w:rPr>
          <w:rFonts w:ascii="Palatino Linotype" w:hAnsi="Palatino Linotype"/>
        </w:rPr>
      </w:pPr>
    </w:p>
    <w:p w14:paraId="06DC3FBF" w14:textId="77777777" w:rsidR="004A5F74" w:rsidRPr="00B07531" w:rsidRDefault="004A5F74" w:rsidP="00B07531">
      <w:pPr>
        <w:spacing w:line="360" w:lineRule="auto"/>
        <w:rPr>
          <w:rFonts w:ascii="Palatino Linotype" w:hAnsi="Palatino Linotype"/>
        </w:rPr>
      </w:pPr>
    </w:p>
    <w:p w14:paraId="4A8631BE" w14:textId="77777777" w:rsidR="004A5F74" w:rsidRPr="00B07531" w:rsidRDefault="004A5F74" w:rsidP="00B07531">
      <w:pPr>
        <w:spacing w:line="360" w:lineRule="auto"/>
        <w:rPr>
          <w:rFonts w:ascii="Palatino Linotype" w:hAnsi="Palatino Linotype"/>
        </w:rPr>
      </w:pPr>
    </w:p>
    <w:p w14:paraId="192F1813" w14:textId="77777777" w:rsidR="004A5F74" w:rsidRPr="00B07531" w:rsidRDefault="004A5F74" w:rsidP="00B07531">
      <w:pPr>
        <w:spacing w:line="360" w:lineRule="auto"/>
        <w:rPr>
          <w:rFonts w:ascii="Palatino Linotype" w:hAnsi="Palatino Linotype"/>
        </w:rPr>
      </w:pPr>
    </w:p>
    <w:p w14:paraId="3EBB4068" w14:textId="77777777" w:rsidR="004A5F74" w:rsidRPr="00B07531" w:rsidRDefault="004A5F74" w:rsidP="00B07531">
      <w:pPr>
        <w:spacing w:line="360" w:lineRule="auto"/>
        <w:rPr>
          <w:rFonts w:ascii="Palatino Linotype" w:hAnsi="Palatino Linotype"/>
        </w:rPr>
      </w:pPr>
    </w:p>
    <w:p w14:paraId="30A2B5C4" w14:textId="77777777" w:rsidR="004A5F74" w:rsidRPr="00B07531" w:rsidRDefault="004A5F74" w:rsidP="00B07531">
      <w:pPr>
        <w:spacing w:line="360" w:lineRule="auto"/>
        <w:rPr>
          <w:rFonts w:ascii="Palatino Linotype" w:hAnsi="Palatino Linotype"/>
        </w:rPr>
      </w:pPr>
    </w:p>
    <w:p w14:paraId="6D23EDD4" w14:textId="77777777" w:rsidR="004A5F74" w:rsidRPr="00B07531" w:rsidRDefault="004A5F74" w:rsidP="00B07531">
      <w:pPr>
        <w:spacing w:line="360" w:lineRule="auto"/>
        <w:rPr>
          <w:rFonts w:ascii="Palatino Linotype" w:hAnsi="Palatino Linotype"/>
        </w:rPr>
      </w:pPr>
    </w:p>
    <w:p w14:paraId="1667BEC0" w14:textId="77777777" w:rsidR="004A5F74" w:rsidRPr="00B07531" w:rsidRDefault="004A5F74" w:rsidP="00B07531">
      <w:pPr>
        <w:spacing w:line="360" w:lineRule="auto"/>
        <w:rPr>
          <w:rFonts w:ascii="Palatino Linotype" w:hAnsi="Palatino Linotype"/>
        </w:rPr>
      </w:pPr>
    </w:p>
    <w:sectPr w:rsidR="004A5F74" w:rsidRPr="00B07531" w:rsidSect="004C7DB7">
      <w:headerReference w:type="default" r:id="rId15"/>
      <w:footerReference w:type="default" r:id="rId16"/>
      <w:headerReference w:type="first" r:id="rId17"/>
      <w:footerReference w:type="first" r:id="rId18"/>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FA00E" w14:textId="77777777" w:rsidR="008C3C95" w:rsidRDefault="008C3C95" w:rsidP="00C80F8C">
      <w:r>
        <w:separator/>
      </w:r>
    </w:p>
  </w:endnote>
  <w:endnote w:type="continuationSeparator" w:id="0">
    <w:p w14:paraId="32D7285D" w14:textId="77777777" w:rsidR="008C3C95" w:rsidRDefault="008C3C9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53FB42D" w:rsidR="00446AAF" w:rsidRDefault="00446AA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540D">
      <w:rPr>
        <w:rFonts w:ascii="Arial" w:hAnsi="Arial" w:cs="Arial"/>
        <w:b/>
        <w:bCs/>
        <w:noProof/>
        <w:sz w:val="20"/>
        <w:szCs w:val="20"/>
      </w:rPr>
      <w:t>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540D">
      <w:rPr>
        <w:rFonts w:ascii="Arial" w:hAnsi="Arial" w:cs="Arial"/>
        <w:b/>
        <w:bCs/>
        <w:noProof/>
        <w:sz w:val="20"/>
        <w:szCs w:val="20"/>
      </w:rPr>
      <w:t>43</w:t>
    </w:r>
    <w:r>
      <w:rPr>
        <w:rFonts w:ascii="Arial" w:hAnsi="Arial" w:cs="Arial"/>
        <w:b/>
        <w:bCs/>
        <w:sz w:val="20"/>
        <w:szCs w:val="20"/>
      </w:rPr>
      <w:fldChar w:fldCharType="end"/>
    </w:r>
  </w:p>
  <w:p w14:paraId="1192A578" w14:textId="77777777" w:rsidR="00446AAF" w:rsidRDefault="00446AAF" w:rsidP="00935A0D">
    <w:pPr>
      <w:pStyle w:val="Piedepgina"/>
      <w:rPr>
        <w:rFonts w:ascii="Times New Roman" w:hAnsi="Times New Roman" w:cs="Times New Roman"/>
      </w:rPr>
    </w:pPr>
  </w:p>
  <w:p w14:paraId="14A770F8" w14:textId="77777777" w:rsidR="00446AAF" w:rsidRDefault="00446A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19A3BC" w:rsidR="00446AAF" w:rsidRDefault="00446AA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540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540D">
      <w:rPr>
        <w:rFonts w:ascii="Arial" w:hAnsi="Arial" w:cs="Arial"/>
        <w:b/>
        <w:bCs/>
        <w:noProof/>
        <w:sz w:val="20"/>
        <w:szCs w:val="20"/>
      </w:rPr>
      <w:t>43</w:t>
    </w:r>
    <w:r>
      <w:rPr>
        <w:rFonts w:ascii="Arial" w:hAnsi="Arial" w:cs="Arial"/>
        <w:b/>
        <w:bCs/>
        <w:sz w:val="20"/>
        <w:szCs w:val="20"/>
      </w:rPr>
      <w:fldChar w:fldCharType="end"/>
    </w:r>
  </w:p>
  <w:p w14:paraId="5D98ABD5" w14:textId="77777777" w:rsidR="00446AAF" w:rsidRDefault="00446A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EDA96" w14:textId="77777777" w:rsidR="008C3C95" w:rsidRDefault="008C3C95" w:rsidP="00C80F8C">
      <w:r>
        <w:separator/>
      </w:r>
    </w:p>
  </w:footnote>
  <w:footnote w:type="continuationSeparator" w:id="0">
    <w:p w14:paraId="50D023ED" w14:textId="77777777" w:rsidR="008C3C95" w:rsidRDefault="008C3C95" w:rsidP="00C80F8C">
      <w:r>
        <w:continuationSeparator/>
      </w:r>
    </w:p>
  </w:footnote>
  <w:footnote w:id="1">
    <w:p w14:paraId="50299DDC" w14:textId="77777777" w:rsidR="00446AAF" w:rsidRDefault="00446AAF" w:rsidP="00635A8E">
      <w:pPr>
        <w:pStyle w:val="Textonotapie"/>
      </w:pPr>
      <w:r>
        <w:rPr>
          <w:rStyle w:val="Refdenotaalpie"/>
        </w:rPr>
        <w:footnoteRef/>
      </w:r>
      <w:r>
        <w:t xml:space="preserve"> Convención Americana sobre Derechos Humanos. Artículo 13.</w:t>
      </w:r>
    </w:p>
  </w:footnote>
  <w:footnote w:id="2">
    <w:p w14:paraId="6799D54B" w14:textId="77777777" w:rsidR="00446AAF" w:rsidRDefault="00446AAF" w:rsidP="00635A8E">
      <w:pPr>
        <w:pStyle w:val="Textonotapie"/>
      </w:pPr>
      <w:r>
        <w:rPr>
          <w:rStyle w:val="Refdenotaalpie"/>
        </w:rPr>
        <w:footnoteRef/>
      </w:r>
      <w:r>
        <w:t xml:space="preserve"> Constitución Política de los Estados Unidos Mexicanos. Artículo sexto, sección A, Fracción I.</w:t>
      </w:r>
    </w:p>
  </w:footnote>
  <w:footnote w:id="3">
    <w:p w14:paraId="13987CF5" w14:textId="77777777" w:rsidR="00446AAF" w:rsidRPr="00F411B8" w:rsidRDefault="00446AAF" w:rsidP="00635A8E">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5BFE8D42" w14:textId="77777777" w:rsidR="00446AAF" w:rsidRPr="00F411B8" w:rsidRDefault="00446AAF" w:rsidP="00635A8E">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4F7DF70A" w14:textId="77777777" w:rsidR="00446AAF" w:rsidRDefault="00446AAF" w:rsidP="00635A8E">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2E7B2136" w14:textId="77777777" w:rsidR="00446AAF" w:rsidRDefault="00446AAF" w:rsidP="00635A8E">
      <w:pPr>
        <w:pStyle w:val="Textonotapie"/>
      </w:pPr>
      <w:r>
        <w:rPr>
          <w:rStyle w:val="Refdenotaalpie"/>
        </w:rPr>
        <w:footnoteRef/>
      </w:r>
      <w:r>
        <w:t xml:space="preserve"> Ley de Transparencia y Acceso a la Información Pública del Estado de México y Municipios. Artículo 9. …</w:t>
      </w:r>
    </w:p>
    <w:p w14:paraId="44B5E1A5" w14:textId="77777777" w:rsidR="00446AAF" w:rsidRDefault="00446AAF" w:rsidP="00635A8E">
      <w:pPr>
        <w:pStyle w:val="Textonotapie"/>
      </w:pPr>
      <w:r>
        <w:t>II. Eficacia: Obligación del Instituto para tutelar, de manera efectiva, el derecho de acceso a la información;</w:t>
      </w:r>
    </w:p>
    <w:p w14:paraId="109E464B" w14:textId="77777777" w:rsidR="00446AAF" w:rsidRDefault="00446AAF" w:rsidP="00635A8E">
      <w:pPr>
        <w:pStyle w:val="Textonotapie"/>
      </w:pPr>
      <w:r>
        <w:t xml:space="preserve">… </w:t>
      </w:r>
    </w:p>
  </w:footnote>
  <w:footnote w:id="7">
    <w:p w14:paraId="0757162A" w14:textId="77777777" w:rsidR="00176A02" w:rsidRDefault="00176A02" w:rsidP="00176A0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2F9F41F" w14:textId="77777777" w:rsidR="00176A02" w:rsidRDefault="00176A02" w:rsidP="00176A02">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8">
    <w:p w14:paraId="3A170738" w14:textId="77777777" w:rsidR="00176A02" w:rsidRDefault="00176A02" w:rsidP="00176A0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207CC241" w14:textId="77777777" w:rsidR="00176A02" w:rsidRDefault="00176A02" w:rsidP="00176A0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D34FDBE" w14:textId="77777777" w:rsidR="00176A02" w:rsidRDefault="00176A02" w:rsidP="00176A0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4F762D4" w14:textId="77777777" w:rsidR="00176A02" w:rsidRDefault="00176A02" w:rsidP="00176A0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14:paraId="41971BC8" w14:textId="77777777" w:rsidR="00176A02" w:rsidRDefault="00176A02" w:rsidP="00176A0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5D11AD68" w14:textId="77777777" w:rsidR="00176A02" w:rsidRDefault="00176A02" w:rsidP="00176A0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0A366240" w14:textId="77777777" w:rsidR="00176A02" w:rsidRDefault="00176A02" w:rsidP="00176A02">
      <w:pPr>
        <w:pStyle w:val="Textonotapie"/>
        <w:jc w:val="both"/>
        <w:rPr>
          <w:rFonts w:ascii="Palatino Linotype" w:hAnsi="Palatino Linotype"/>
          <w:sz w:val="18"/>
        </w:rPr>
      </w:pPr>
      <w:r>
        <w:rPr>
          <w:rFonts w:ascii="Palatino Linotype" w:hAnsi="Palatino Linotype"/>
          <w:sz w:val="18"/>
        </w:rPr>
        <w:t xml:space="preserve"> (…)</w:t>
      </w:r>
    </w:p>
    <w:p w14:paraId="6363E134" w14:textId="77777777" w:rsidR="00176A02" w:rsidRDefault="00176A02" w:rsidP="00176A0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446AAF" w14:paraId="6B4E3B81" w14:textId="77777777" w:rsidTr="007E2BE8">
      <w:tc>
        <w:tcPr>
          <w:tcW w:w="2552" w:type="dxa"/>
          <w:vAlign w:val="center"/>
          <w:hideMark/>
        </w:tcPr>
        <w:p w14:paraId="0ABBC6C0" w14:textId="7C21B4C9" w:rsidR="00446AAF" w:rsidRPr="008C5395" w:rsidRDefault="00446AAF"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27AAEC45" w:rsidR="00446AAF" w:rsidRPr="008C5395" w:rsidRDefault="00446AAF" w:rsidP="002E3277">
          <w:pPr>
            <w:jc w:val="both"/>
            <w:rPr>
              <w:rFonts w:ascii="Palatino Linotype" w:hAnsi="Palatino Linotype"/>
              <w:b/>
              <w:sz w:val="21"/>
              <w:szCs w:val="21"/>
              <w:lang w:val="es-ES_tradnl"/>
            </w:rPr>
          </w:pPr>
          <w:r>
            <w:rPr>
              <w:rFonts w:ascii="Palatino Linotype" w:hAnsi="Palatino Linotype" w:cs="Arial"/>
              <w:b/>
              <w:bCs/>
              <w:sz w:val="21"/>
              <w:szCs w:val="21"/>
            </w:rPr>
            <w:t>05848/INFOEM/IP</w:t>
          </w:r>
          <w:r w:rsidRPr="008C5395">
            <w:rPr>
              <w:rFonts w:ascii="Palatino Linotype" w:hAnsi="Palatino Linotype" w:cs="Arial"/>
              <w:b/>
              <w:bCs/>
              <w:sz w:val="21"/>
              <w:szCs w:val="21"/>
            </w:rPr>
            <w:t>/RR/2021</w:t>
          </w:r>
        </w:p>
      </w:tc>
    </w:tr>
    <w:tr w:rsidR="00446AAF" w14:paraId="31CB780F" w14:textId="77777777" w:rsidTr="007E2BE8">
      <w:trPr>
        <w:trHeight w:val="228"/>
      </w:trPr>
      <w:tc>
        <w:tcPr>
          <w:tcW w:w="2552" w:type="dxa"/>
          <w:vAlign w:val="center"/>
          <w:hideMark/>
        </w:tcPr>
        <w:p w14:paraId="4F49CB4A" w14:textId="6C7F970E" w:rsidR="00446AAF" w:rsidRPr="008C5395" w:rsidRDefault="00446AAF"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7362D0B0" w:rsidR="00446AAF" w:rsidRPr="008C5395" w:rsidRDefault="00446AAF" w:rsidP="00FB7FB8">
          <w:pPr>
            <w:jc w:val="both"/>
            <w:rPr>
              <w:rFonts w:ascii="Palatino Linotype" w:hAnsi="Palatino Linotype"/>
              <w:b/>
              <w:sz w:val="21"/>
              <w:szCs w:val="21"/>
              <w:lang w:val="es-ES_tradnl"/>
            </w:rPr>
          </w:pPr>
          <w:r w:rsidRPr="003C58AA">
            <w:rPr>
              <w:rFonts w:ascii="Palatino Linotype" w:hAnsi="Palatino Linotype"/>
              <w:b/>
              <w:sz w:val="21"/>
              <w:szCs w:val="21"/>
            </w:rPr>
            <w:t>Ayuntamiento de Metepec</w:t>
          </w:r>
        </w:p>
      </w:tc>
    </w:tr>
    <w:tr w:rsidR="00446AAF" w14:paraId="69050F56" w14:textId="77777777" w:rsidTr="007E2BE8">
      <w:tc>
        <w:tcPr>
          <w:tcW w:w="2552" w:type="dxa"/>
          <w:vAlign w:val="center"/>
          <w:hideMark/>
        </w:tcPr>
        <w:p w14:paraId="65C9B735" w14:textId="71CA0DD8" w:rsidR="00446AAF" w:rsidRPr="008C5395" w:rsidRDefault="00446AAF"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446AAF" w:rsidRPr="008C5395" w:rsidRDefault="00446AAF"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636791C8" w:rsidR="00446AAF" w:rsidRDefault="00446AA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3F6A8785">
          <wp:simplePos x="0" y="0"/>
          <wp:positionH relativeFrom="page">
            <wp:posOffset>8233</wp:posOffset>
          </wp:positionH>
          <wp:positionV relativeFrom="paragraph">
            <wp:posOffset>-997299</wp:posOffset>
          </wp:positionV>
          <wp:extent cx="7809876" cy="10165823"/>
          <wp:effectExtent l="0" t="0" r="635"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446AAF" w:rsidRDefault="00446AAF"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446AAF" w14:paraId="477E149B" w14:textId="77777777" w:rsidTr="00750CDE">
      <w:tc>
        <w:tcPr>
          <w:tcW w:w="2551" w:type="dxa"/>
          <w:vAlign w:val="center"/>
          <w:hideMark/>
        </w:tcPr>
        <w:p w14:paraId="5C0586E4" w14:textId="77777777" w:rsidR="00446AAF" w:rsidRPr="008C5395" w:rsidRDefault="00446AAF"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DDA61B3" w:rsidR="00446AAF" w:rsidRPr="00FE70C5" w:rsidRDefault="00446AAF" w:rsidP="003C58AA">
          <w:pPr>
            <w:jc w:val="both"/>
            <w:rPr>
              <w:rFonts w:ascii="Palatino Linotype" w:hAnsi="Palatino Linotype"/>
              <w:b/>
              <w:sz w:val="21"/>
              <w:szCs w:val="21"/>
              <w:lang w:val="es-ES_tradnl"/>
            </w:rPr>
          </w:pPr>
          <w:r>
            <w:rPr>
              <w:rFonts w:ascii="Palatino Linotype" w:hAnsi="Palatino Linotype" w:cs="Arial"/>
              <w:b/>
              <w:bCs/>
              <w:sz w:val="21"/>
              <w:szCs w:val="21"/>
            </w:rPr>
            <w:t>05848</w:t>
          </w:r>
          <w:r w:rsidRPr="00FE70C5">
            <w:rPr>
              <w:rFonts w:ascii="Palatino Linotype" w:hAnsi="Palatino Linotype" w:cs="Arial"/>
              <w:b/>
              <w:bCs/>
              <w:sz w:val="21"/>
              <w:szCs w:val="21"/>
            </w:rPr>
            <w:t>/INFOEM/IP/RR/2021</w:t>
          </w:r>
        </w:p>
      </w:tc>
    </w:tr>
    <w:tr w:rsidR="00446AAF" w14:paraId="5B5BE21C" w14:textId="77777777" w:rsidTr="00750CDE">
      <w:tc>
        <w:tcPr>
          <w:tcW w:w="2551" w:type="dxa"/>
          <w:vAlign w:val="center"/>
          <w:hideMark/>
        </w:tcPr>
        <w:p w14:paraId="4AE96902" w14:textId="77777777" w:rsidR="00446AAF" w:rsidRPr="008C5395" w:rsidRDefault="00446AAF"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14B9FDFB" w:rsidR="00446AAF" w:rsidRPr="00FE70C5" w:rsidRDefault="001A7792" w:rsidP="000A3F51">
          <w:pPr>
            <w:rPr>
              <w:rFonts w:ascii="Palatino Linotype" w:hAnsi="Palatino Linotype"/>
              <w:b/>
              <w:sz w:val="21"/>
              <w:szCs w:val="21"/>
            </w:rPr>
          </w:pPr>
          <w:r>
            <w:rPr>
              <w:rFonts w:ascii="Palatino Linotype" w:hAnsi="Palatino Linotype"/>
              <w:b/>
              <w:sz w:val="21"/>
              <w:szCs w:val="21"/>
            </w:rPr>
            <w:t>Xxxxx Xxxxx Xxxxxx</w:t>
          </w:r>
        </w:p>
      </w:tc>
    </w:tr>
    <w:tr w:rsidR="00446AAF" w14:paraId="22601A11" w14:textId="77777777" w:rsidTr="00750CDE">
      <w:trPr>
        <w:trHeight w:val="228"/>
      </w:trPr>
      <w:tc>
        <w:tcPr>
          <w:tcW w:w="2551" w:type="dxa"/>
          <w:vAlign w:val="center"/>
          <w:hideMark/>
        </w:tcPr>
        <w:p w14:paraId="6EFE221D" w14:textId="337D5087" w:rsidR="00446AAF" w:rsidRPr="008C5395" w:rsidRDefault="00446AAF"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4A361CE2" w:rsidR="00446AAF" w:rsidRPr="00FE70C5" w:rsidRDefault="00446AAF" w:rsidP="008C5395">
          <w:pPr>
            <w:ind w:left="35" w:hanging="35"/>
            <w:jc w:val="both"/>
            <w:rPr>
              <w:rFonts w:ascii="Palatino Linotype" w:hAnsi="Palatino Linotype"/>
              <w:b/>
              <w:sz w:val="21"/>
              <w:szCs w:val="21"/>
            </w:rPr>
          </w:pPr>
          <w:r w:rsidRPr="003C58AA">
            <w:rPr>
              <w:rFonts w:ascii="Palatino Linotype" w:hAnsi="Palatino Linotype"/>
              <w:b/>
              <w:sz w:val="21"/>
              <w:szCs w:val="21"/>
            </w:rPr>
            <w:t>Ayuntamiento de Metepec</w:t>
          </w:r>
        </w:p>
      </w:tc>
    </w:tr>
    <w:tr w:rsidR="00446AAF" w14:paraId="2D6C630E" w14:textId="77777777" w:rsidTr="00750CDE">
      <w:tc>
        <w:tcPr>
          <w:tcW w:w="2551" w:type="dxa"/>
          <w:vAlign w:val="center"/>
          <w:hideMark/>
        </w:tcPr>
        <w:p w14:paraId="5BD4C6DB" w14:textId="40502EEE" w:rsidR="00446AAF" w:rsidRPr="008C5395" w:rsidRDefault="00446AAF"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446AAF" w:rsidRPr="008C5395" w:rsidRDefault="00446AAF"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446AAF" w:rsidRDefault="00446AA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6575"/>
    <w:multiLevelType w:val="hybridMultilevel"/>
    <w:tmpl w:val="556228F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D3FC5"/>
    <w:multiLevelType w:val="hybridMultilevel"/>
    <w:tmpl w:val="47DC51C2"/>
    <w:lvl w:ilvl="0" w:tplc="5916F50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AC3C74"/>
    <w:multiLevelType w:val="hybridMultilevel"/>
    <w:tmpl w:val="C9DED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552AD1"/>
    <w:multiLevelType w:val="hybridMultilevel"/>
    <w:tmpl w:val="A67EAB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0839D1"/>
    <w:multiLevelType w:val="hybridMultilevel"/>
    <w:tmpl w:val="1F2E8A72"/>
    <w:lvl w:ilvl="0" w:tplc="B2224B88">
      <w:start w:val="1"/>
      <w:numFmt w:val="decimal"/>
      <w:lvlText w:val="%1."/>
      <w:lvlJc w:val="left"/>
      <w:pPr>
        <w:ind w:left="720"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BA652E"/>
    <w:multiLevelType w:val="hybridMultilevel"/>
    <w:tmpl w:val="FA8EB69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AA12B8"/>
    <w:multiLevelType w:val="hybridMultilevel"/>
    <w:tmpl w:val="EF2E6A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77B41"/>
    <w:multiLevelType w:val="hybridMultilevel"/>
    <w:tmpl w:val="967C90F8"/>
    <w:lvl w:ilvl="0" w:tplc="91642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15:restartNumberingAfterBreak="0">
    <w:nsid w:val="6E616099"/>
    <w:multiLevelType w:val="hybridMultilevel"/>
    <w:tmpl w:val="E740FE1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32"/>
  </w:num>
  <w:num w:numId="3">
    <w:abstractNumId w:val="16"/>
  </w:num>
  <w:num w:numId="4">
    <w:abstractNumId w:val="29"/>
  </w:num>
  <w:num w:numId="5">
    <w:abstractNumId w:val="21"/>
  </w:num>
  <w:num w:numId="6">
    <w:abstractNumId w:val="8"/>
  </w:num>
  <w:num w:numId="7">
    <w:abstractNumId w:val="20"/>
  </w:num>
  <w:num w:numId="8">
    <w:abstractNumId w:val="1"/>
  </w:num>
  <w:num w:numId="9">
    <w:abstractNumId w:val="12"/>
  </w:num>
  <w:num w:numId="10">
    <w:abstractNumId w:val="6"/>
  </w:num>
  <w:num w:numId="11">
    <w:abstractNumId w:val="15"/>
  </w:num>
  <w:num w:numId="12">
    <w:abstractNumId w:val="13"/>
  </w:num>
  <w:num w:numId="13">
    <w:abstractNumId w:val="27"/>
  </w:num>
  <w:num w:numId="14">
    <w:abstractNumId w:val="18"/>
  </w:num>
  <w:num w:numId="15">
    <w:abstractNumId w:val="5"/>
  </w:num>
  <w:num w:numId="16">
    <w:abstractNumId w:val="4"/>
  </w:num>
  <w:num w:numId="17">
    <w:abstractNumId w:val="30"/>
  </w:num>
  <w:num w:numId="18">
    <w:abstractNumId w:val="34"/>
  </w:num>
  <w:num w:numId="19">
    <w:abstractNumId w:val="36"/>
  </w:num>
  <w:num w:numId="20">
    <w:abstractNumId w:val="2"/>
  </w:num>
  <w:num w:numId="21">
    <w:abstractNumId w:val="26"/>
  </w:num>
  <w:num w:numId="22">
    <w:abstractNumId w:val="23"/>
  </w:num>
  <w:num w:numId="23">
    <w:abstractNumId w:val="22"/>
  </w:num>
  <w:num w:numId="24">
    <w:abstractNumId w:val="19"/>
  </w:num>
  <w:num w:numId="25">
    <w:abstractNumId w:val="33"/>
  </w:num>
  <w:num w:numId="26">
    <w:abstractNumId w:val="24"/>
  </w:num>
  <w:num w:numId="27">
    <w:abstractNumId w:val="28"/>
  </w:num>
  <w:num w:numId="28">
    <w:abstractNumId w:val="9"/>
  </w:num>
  <w:num w:numId="29">
    <w:abstractNumId w:val="31"/>
  </w:num>
  <w:num w:numId="30">
    <w:abstractNumId w:val="25"/>
  </w:num>
  <w:num w:numId="31">
    <w:abstractNumId w:val="0"/>
  </w:num>
  <w:num w:numId="32">
    <w:abstractNumId w:val="17"/>
  </w:num>
  <w:num w:numId="33">
    <w:abstractNumId w:val="10"/>
  </w:num>
  <w:num w:numId="34">
    <w:abstractNumId w:val="14"/>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5"/>
  </w:num>
  <w:num w:numId="3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CO"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0DDA"/>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2CE4"/>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2D84"/>
    <w:rsid w:val="0006370A"/>
    <w:rsid w:val="00064206"/>
    <w:rsid w:val="000657E3"/>
    <w:rsid w:val="0006581C"/>
    <w:rsid w:val="00066209"/>
    <w:rsid w:val="000679F8"/>
    <w:rsid w:val="00067BE6"/>
    <w:rsid w:val="00067DA3"/>
    <w:rsid w:val="00067F64"/>
    <w:rsid w:val="0007166A"/>
    <w:rsid w:val="00071EFB"/>
    <w:rsid w:val="000734C5"/>
    <w:rsid w:val="00073B46"/>
    <w:rsid w:val="00073BA4"/>
    <w:rsid w:val="00076251"/>
    <w:rsid w:val="000773AB"/>
    <w:rsid w:val="0008155F"/>
    <w:rsid w:val="000824D3"/>
    <w:rsid w:val="00083430"/>
    <w:rsid w:val="0008542A"/>
    <w:rsid w:val="00086D0F"/>
    <w:rsid w:val="00087991"/>
    <w:rsid w:val="00087A2F"/>
    <w:rsid w:val="00091685"/>
    <w:rsid w:val="000934FD"/>
    <w:rsid w:val="000941C8"/>
    <w:rsid w:val="000943DA"/>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5974"/>
    <w:rsid w:val="000B6672"/>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165"/>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23"/>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790"/>
    <w:rsid w:val="001409A7"/>
    <w:rsid w:val="00143BCE"/>
    <w:rsid w:val="001455DE"/>
    <w:rsid w:val="00146B18"/>
    <w:rsid w:val="00147BF2"/>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02"/>
    <w:rsid w:val="00176A2B"/>
    <w:rsid w:val="001810BD"/>
    <w:rsid w:val="00181731"/>
    <w:rsid w:val="00183588"/>
    <w:rsid w:val="001877E3"/>
    <w:rsid w:val="001909D8"/>
    <w:rsid w:val="00190C0E"/>
    <w:rsid w:val="001910A9"/>
    <w:rsid w:val="001954A1"/>
    <w:rsid w:val="00196246"/>
    <w:rsid w:val="00197267"/>
    <w:rsid w:val="0019727B"/>
    <w:rsid w:val="001A16DE"/>
    <w:rsid w:val="001A211D"/>
    <w:rsid w:val="001A2661"/>
    <w:rsid w:val="001A294A"/>
    <w:rsid w:val="001A295C"/>
    <w:rsid w:val="001A4110"/>
    <w:rsid w:val="001A414B"/>
    <w:rsid w:val="001A4247"/>
    <w:rsid w:val="001A4321"/>
    <w:rsid w:val="001A4AAA"/>
    <w:rsid w:val="001A523B"/>
    <w:rsid w:val="001A6401"/>
    <w:rsid w:val="001A750D"/>
    <w:rsid w:val="001A7792"/>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0FE"/>
    <w:rsid w:val="001D3EDB"/>
    <w:rsid w:val="001D546F"/>
    <w:rsid w:val="001D5475"/>
    <w:rsid w:val="001D5E49"/>
    <w:rsid w:val="001D6C31"/>
    <w:rsid w:val="001D7454"/>
    <w:rsid w:val="001D74B1"/>
    <w:rsid w:val="001E06A6"/>
    <w:rsid w:val="001E0BAC"/>
    <w:rsid w:val="001E211A"/>
    <w:rsid w:val="001E21D6"/>
    <w:rsid w:val="001E27A2"/>
    <w:rsid w:val="001E3163"/>
    <w:rsid w:val="001E64A9"/>
    <w:rsid w:val="001E6AC5"/>
    <w:rsid w:val="001E6C7D"/>
    <w:rsid w:val="001E7A4B"/>
    <w:rsid w:val="001E7F56"/>
    <w:rsid w:val="001F0486"/>
    <w:rsid w:val="001F08E9"/>
    <w:rsid w:val="001F192E"/>
    <w:rsid w:val="001F4066"/>
    <w:rsid w:val="001F7359"/>
    <w:rsid w:val="001F7964"/>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B6A"/>
    <w:rsid w:val="00220F0D"/>
    <w:rsid w:val="00221890"/>
    <w:rsid w:val="00221B8C"/>
    <w:rsid w:val="00221D8E"/>
    <w:rsid w:val="00221EC6"/>
    <w:rsid w:val="00221FB8"/>
    <w:rsid w:val="002224D8"/>
    <w:rsid w:val="00222B68"/>
    <w:rsid w:val="00223CA2"/>
    <w:rsid w:val="0022420A"/>
    <w:rsid w:val="00224863"/>
    <w:rsid w:val="00224D37"/>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04"/>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596C"/>
    <w:rsid w:val="00256FB1"/>
    <w:rsid w:val="002571D2"/>
    <w:rsid w:val="00257994"/>
    <w:rsid w:val="0026002D"/>
    <w:rsid w:val="002612A6"/>
    <w:rsid w:val="00261EE8"/>
    <w:rsid w:val="002629AC"/>
    <w:rsid w:val="0026350A"/>
    <w:rsid w:val="00263841"/>
    <w:rsid w:val="00263FE3"/>
    <w:rsid w:val="00264F5F"/>
    <w:rsid w:val="002650F0"/>
    <w:rsid w:val="0026697E"/>
    <w:rsid w:val="00270945"/>
    <w:rsid w:val="002710E8"/>
    <w:rsid w:val="00272511"/>
    <w:rsid w:val="00272EA4"/>
    <w:rsid w:val="002740BE"/>
    <w:rsid w:val="00275929"/>
    <w:rsid w:val="002761E0"/>
    <w:rsid w:val="00276430"/>
    <w:rsid w:val="00277009"/>
    <w:rsid w:val="002774F3"/>
    <w:rsid w:val="00277826"/>
    <w:rsid w:val="00280EE2"/>
    <w:rsid w:val="00281764"/>
    <w:rsid w:val="002829D3"/>
    <w:rsid w:val="0028416D"/>
    <w:rsid w:val="00284B27"/>
    <w:rsid w:val="00285B91"/>
    <w:rsid w:val="00286A10"/>
    <w:rsid w:val="002901AF"/>
    <w:rsid w:val="00290B7F"/>
    <w:rsid w:val="00292319"/>
    <w:rsid w:val="00293B56"/>
    <w:rsid w:val="002A091E"/>
    <w:rsid w:val="002A290A"/>
    <w:rsid w:val="002A3170"/>
    <w:rsid w:val="002A3355"/>
    <w:rsid w:val="002A389B"/>
    <w:rsid w:val="002A397A"/>
    <w:rsid w:val="002A3A0D"/>
    <w:rsid w:val="002A4288"/>
    <w:rsid w:val="002A50C4"/>
    <w:rsid w:val="002A6D97"/>
    <w:rsid w:val="002A750D"/>
    <w:rsid w:val="002A76B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2EED"/>
    <w:rsid w:val="002D3B5F"/>
    <w:rsid w:val="002D3CBA"/>
    <w:rsid w:val="002D4857"/>
    <w:rsid w:val="002D5989"/>
    <w:rsid w:val="002D5AD7"/>
    <w:rsid w:val="002D5D77"/>
    <w:rsid w:val="002D6B0B"/>
    <w:rsid w:val="002D7B29"/>
    <w:rsid w:val="002E0FAE"/>
    <w:rsid w:val="002E102B"/>
    <w:rsid w:val="002E1225"/>
    <w:rsid w:val="002E1568"/>
    <w:rsid w:val="002E1A5F"/>
    <w:rsid w:val="002E3277"/>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4531"/>
    <w:rsid w:val="0030468E"/>
    <w:rsid w:val="003055B9"/>
    <w:rsid w:val="00310308"/>
    <w:rsid w:val="00311057"/>
    <w:rsid w:val="00311123"/>
    <w:rsid w:val="00311EA8"/>
    <w:rsid w:val="003152EB"/>
    <w:rsid w:val="0031573E"/>
    <w:rsid w:val="00315903"/>
    <w:rsid w:val="00315DC6"/>
    <w:rsid w:val="00315F50"/>
    <w:rsid w:val="003164B0"/>
    <w:rsid w:val="00316543"/>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58"/>
    <w:rsid w:val="00376ED0"/>
    <w:rsid w:val="0038104F"/>
    <w:rsid w:val="00383E79"/>
    <w:rsid w:val="00384B94"/>
    <w:rsid w:val="0038589C"/>
    <w:rsid w:val="00385D61"/>
    <w:rsid w:val="00387230"/>
    <w:rsid w:val="00390B9F"/>
    <w:rsid w:val="00391A7B"/>
    <w:rsid w:val="00393A05"/>
    <w:rsid w:val="00394D03"/>
    <w:rsid w:val="0039552D"/>
    <w:rsid w:val="00395E91"/>
    <w:rsid w:val="0039701C"/>
    <w:rsid w:val="00397C2B"/>
    <w:rsid w:val="003A15A6"/>
    <w:rsid w:val="003A1C02"/>
    <w:rsid w:val="003A397A"/>
    <w:rsid w:val="003A4D68"/>
    <w:rsid w:val="003A6040"/>
    <w:rsid w:val="003A659F"/>
    <w:rsid w:val="003A783B"/>
    <w:rsid w:val="003A7B01"/>
    <w:rsid w:val="003A7F60"/>
    <w:rsid w:val="003B270A"/>
    <w:rsid w:val="003B3B87"/>
    <w:rsid w:val="003B57CF"/>
    <w:rsid w:val="003B700F"/>
    <w:rsid w:val="003C01FC"/>
    <w:rsid w:val="003C071C"/>
    <w:rsid w:val="003C0E48"/>
    <w:rsid w:val="003C1156"/>
    <w:rsid w:val="003C1949"/>
    <w:rsid w:val="003C26A0"/>
    <w:rsid w:val="003C58AA"/>
    <w:rsid w:val="003C5A7C"/>
    <w:rsid w:val="003C632F"/>
    <w:rsid w:val="003C7890"/>
    <w:rsid w:val="003C7EB2"/>
    <w:rsid w:val="003D08EA"/>
    <w:rsid w:val="003D0DF5"/>
    <w:rsid w:val="003D2A78"/>
    <w:rsid w:val="003D2D92"/>
    <w:rsid w:val="003D349B"/>
    <w:rsid w:val="003D3669"/>
    <w:rsid w:val="003D3671"/>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2AEE"/>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B28"/>
    <w:rsid w:val="00434DA7"/>
    <w:rsid w:val="00435296"/>
    <w:rsid w:val="004352B9"/>
    <w:rsid w:val="004353C8"/>
    <w:rsid w:val="00436B9A"/>
    <w:rsid w:val="00440E17"/>
    <w:rsid w:val="00440F78"/>
    <w:rsid w:val="00444C11"/>
    <w:rsid w:val="0044547C"/>
    <w:rsid w:val="00446A0E"/>
    <w:rsid w:val="00446AAF"/>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4CA"/>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A7B7B"/>
    <w:rsid w:val="004B02AB"/>
    <w:rsid w:val="004B0B9F"/>
    <w:rsid w:val="004B2513"/>
    <w:rsid w:val="004B2C6B"/>
    <w:rsid w:val="004B44CC"/>
    <w:rsid w:val="004B7100"/>
    <w:rsid w:val="004C03E1"/>
    <w:rsid w:val="004C182F"/>
    <w:rsid w:val="004C1E98"/>
    <w:rsid w:val="004C2B65"/>
    <w:rsid w:val="004C33C6"/>
    <w:rsid w:val="004C366B"/>
    <w:rsid w:val="004C4BE4"/>
    <w:rsid w:val="004C577A"/>
    <w:rsid w:val="004C59B8"/>
    <w:rsid w:val="004C6612"/>
    <w:rsid w:val="004C66C2"/>
    <w:rsid w:val="004C67D0"/>
    <w:rsid w:val="004C6F7F"/>
    <w:rsid w:val="004C7DB7"/>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0D61"/>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3426"/>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033"/>
    <w:rsid w:val="00525DE6"/>
    <w:rsid w:val="00525FB3"/>
    <w:rsid w:val="0052733B"/>
    <w:rsid w:val="005273C9"/>
    <w:rsid w:val="0053012F"/>
    <w:rsid w:val="00530283"/>
    <w:rsid w:val="005310A7"/>
    <w:rsid w:val="00531137"/>
    <w:rsid w:val="00531716"/>
    <w:rsid w:val="0053189E"/>
    <w:rsid w:val="005334F7"/>
    <w:rsid w:val="00533D3A"/>
    <w:rsid w:val="00533DD3"/>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3CEC"/>
    <w:rsid w:val="00574665"/>
    <w:rsid w:val="00576E6F"/>
    <w:rsid w:val="00577907"/>
    <w:rsid w:val="00577B41"/>
    <w:rsid w:val="00577CC1"/>
    <w:rsid w:val="0058160D"/>
    <w:rsid w:val="00582674"/>
    <w:rsid w:val="005826AB"/>
    <w:rsid w:val="00582972"/>
    <w:rsid w:val="00582F48"/>
    <w:rsid w:val="00583A8F"/>
    <w:rsid w:val="00584687"/>
    <w:rsid w:val="00584C98"/>
    <w:rsid w:val="00584EBE"/>
    <w:rsid w:val="0059179D"/>
    <w:rsid w:val="00591A91"/>
    <w:rsid w:val="00591D6C"/>
    <w:rsid w:val="00591F82"/>
    <w:rsid w:val="00595FA1"/>
    <w:rsid w:val="005A09F9"/>
    <w:rsid w:val="005A1017"/>
    <w:rsid w:val="005A17B0"/>
    <w:rsid w:val="005A1A5C"/>
    <w:rsid w:val="005A4041"/>
    <w:rsid w:val="005A5205"/>
    <w:rsid w:val="005B03F8"/>
    <w:rsid w:val="005B12DE"/>
    <w:rsid w:val="005B1466"/>
    <w:rsid w:val="005B1671"/>
    <w:rsid w:val="005B1A95"/>
    <w:rsid w:val="005B1B1A"/>
    <w:rsid w:val="005B345E"/>
    <w:rsid w:val="005B36BD"/>
    <w:rsid w:val="005B45F0"/>
    <w:rsid w:val="005B6974"/>
    <w:rsid w:val="005B6CE9"/>
    <w:rsid w:val="005B7BD2"/>
    <w:rsid w:val="005C042D"/>
    <w:rsid w:val="005C1B8F"/>
    <w:rsid w:val="005C2780"/>
    <w:rsid w:val="005C436B"/>
    <w:rsid w:val="005C4682"/>
    <w:rsid w:val="005C4693"/>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34C4"/>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2FA5"/>
    <w:rsid w:val="00613D0E"/>
    <w:rsid w:val="006149DE"/>
    <w:rsid w:val="00617046"/>
    <w:rsid w:val="00620555"/>
    <w:rsid w:val="00623B8D"/>
    <w:rsid w:val="00624A65"/>
    <w:rsid w:val="006258FE"/>
    <w:rsid w:val="006267FA"/>
    <w:rsid w:val="006272DB"/>
    <w:rsid w:val="0063009C"/>
    <w:rsid w:val="00630343"/>
    <w:rsid w:val="006318EA"/>
    <w:rsid w:val="0063320E"/>
    <w:rsid w:val="00634485"/>
    <w:rsid w:val="00635A8E"/>
    <w:rsid w:val="0063689D"/>
    <w:rsid w:val="00636F39"/>
    <w:rsid w:val="00637249"/>
    <w:rsid w:val="0063754F"/>
    <w:rsid w:val="00637FF0"/>
    <w:rsid w:val="00643479"/>
    <w:rsid w:val="00643D76"/>
    <w:rsid w:val="0064449C"/>
    <w:rsid w:val="00645150"/>
    <w:rsid w:val="006463BD"/>
    <w:rsid w:val="006472A6"/>
    <w:rsid w:val="006500E7"/>
    <w:rsid w:val="00650ECD"/>
    <w:rsid w:val="0065133A"/>
    <w:rsid w:val="00651BDC"/>
    <w:rsid w:val="00651E76"/>
    <w:rsid w:val="00651F0D"/>
    <w:rsid w:val="00652DED"/>
    <w:rsid w:val="00654C45"/>
    <w:rsid w:val="00656085"/>
    <w:rsid w:val="006575AF"/>
    <w:rsid w:val="00660310"/>
    <w:rsid w:val="006608DF"/>
    <w:rsid w:val="0066246B"/>
    <w:rsid w:val="00662FB1"/>
    <w:rsid w:val="006647F5"/>
    <w:rsid w:val="006662CD"/>
    <w:rsid w:val="006703F4"/>
    <w:rsid w:val="006705C6"/>
    <w:rsid w:val="00670A50"/>
    <w:rsid w:val="00673C5B"/>
    <w:rsid w:val="00674B18"/>
    <w:rsid w:val="00674F2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A6BFF"/>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2CA"/>
    <w:rsid w:val="006C4621"/>
    <w:rsid w:val="006C57D0"/>
    <w:rsid w:val="006C6F20"/>
    <w:rsid w:val="006C7872"/>
    <w:rsid w:val="006D27E2"/>
    <w:rsid w:val="006D47BC"/>
    <w:rsid w:val="006D47F3"/>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13BA"/>
    <w:rsid w:val="007023EF"/>
    <w:rsid w:val="007026A7"/>
    <w:rsid w:val="00703BB9"/>
    <w:rsid w:val="00704AF9"/>
    <w:rsid w:val="007064C5"/>
    <w:rsid w:val="00712B80"/>
    <w:rsid w:val="007137D7"/>
    <w:rsid w:val="00714381"/>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CB0"/>
    <w:rsid w:val="00735E7C"/>
    <w:rsid w:val="007363E3"/>
    <w:rsid w:val="00736C06"/>
    <w:rsid w:val="00736C2A"/>
    <w:rsid w:val="00737D31"/>
    <w:rsid w:val="0074008F"/>
    <w:rsid w:val="00740476"/>
    <w:rsid w:val="0074064F"/>
    <w:rsid w:val="007408FA"/>
    <w:rsid w:val="00740D10"/>
    <w:rsid w:val="00740DE3"/>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57D91"/>
    <w:rsid w:val="0076044C"/>
    <w:rsid w:val="007609DF"/>
    <w:rsid w:val="00760CC2"/>
    <w:rsid w:val="0076141F"/>
    <w:rsid w:val="0076247B"/>
    <w:rsid w:val="00762991"/>
    <w:rsid w:val="007631E9"/>
    <w:rsid w:val="00764230"/>
    <w:rsid w:val="007666CC"/>
    <w:rsid w:val="00766CA7"/>
    <w:rsid w:val="007671B5"/>
    <w:rsid w:val="00767D22"/>
    <w:rsid w:val="007711F0"/>
    <w:rsid w:val="00771543"/>
    <w:rsid w:val="00771999"/>
    <w:rsid w:val="0077203A"/>
    <w:rsid w:val="007726C8"/>
    <w:rsid w:val="00774246"/>
    <w:rsid w:val="0077496D"/>
    <w:rsid w:val="007770D8"/>
    <w:rsid w:val="00777F72"/>
    <w:rsid w:val="0078251D"/>
    <w:rsid w:val="0078320B"/>
    <w:rsid w:val="00783385"/>
    <w:rsid w:val="00785B60"/>
    <w:rsid w:val="00785F85"/>
    <w:rsid w:val="00787C5F"/>
    <w:rsid w:val="007907E7"/>
    <w:rsid w:val="00791430"/>
    <w:rsid w:val="00791827"/>
    <w:rsid w:val="00794553"/>
    <w:rsid w:val="00794A5C"/>
    <w:rsid w:val="007A16BD"/>
    <w:rsid w:val="007A18BB"/>
    <w:rsid w:val="007A2187"/>
    <w:rsid w:val="007A21C4"/>
    <w:rsid w:val="007A2913"/>
    <w:rsid w:val="007A4939"/>
    <w:rsid w:val="007A5EA5"/>
    <w:rsid w:val="007A713D"/>
    <w:rsid w:val="007A73BE"/>
    <w:rsid w:val="007A7B20"/>
    <w:rsid w:val="007B1FF9"/>
    <w:rsid w:val="007B271A"/>
    <w:rsid w:val="007B2A1B"/>
    <w:rsid w:val="007B2B98"/>
    <w:rsid w:val="007B476D"/>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637"/>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5042"/>
    <w:rsid w:val="008176B3"/>
    <w:rsid w:val="00822012"/>
    <w:rsid w:val="00822975"/>
    <w:rsid w:val="00823116"/>
    <w:rsid w:val="00823BF2"/>
    <w:rsid w:val="008251F0"/>
    <w:rsid w:val="008256D0"/>
    <w:rsid w:val="0082577D"/>
    <w:rsid w:val="00825EB2"/>
    <w:rsid w:val="0082662C"/>
    <w:rsid w:val="0082699F"/>
    <w:rsid w:val="00827605"/>
    <w:rsid w:val="0083040F"/>
    <w:rsid w:val="008315A9"/>
    <w:rsid w:val="008323C6"/>
    <w:rsid w:val="0083271D"/>
    <w:rsid w:val="00832901"/>
    <w:rsid w:val="008331EF"/>
    <w:rsid w:val="008338E4"/>
    <w:rsid w:val="0083524C"/>
    <w:rsid w:val="0083593F"/>
    <w:rsid w:val="00836636"/>
    <w:rsid w:val="00837FA4"/>
    <w:rsid w:val="0084009B"/>
    <w:rsid w:val="00840665"/>
    <w:rsid w:val="00840A1D"/>
    <w:rsid w:val="00841DD3"/>
    <w:rsid w:val="0084358A"/>
    <w:rsid w:val="00843803"/>
    <w:rsid w:val="00845368"/>
    <w:rsid w:val="00845D5D"/>
    <w:rsid w:val="00846969"/>
    <w:rsid w:val="00846EA9"/>
    <w:rsid w:val="0085076A"/>
    <w:rsid w:val="00852765"/>
    <w:rsid w:val="0085285D"/>
    <w:rsid w:val="0085287A"/>
    <w:rsid w:val="00860343"/>
    <w:rsid w:val="00860AD2"/>
    <w:rsid w:val="0086172D"/>
    <w:rsid w:val="008628AB"/>
    <w:rsid w:val="00863140"/>
    <w:rsid w:val="00863C26"/>
    <w:rsid w:val="00863EF1"/>
    <w:rsid w:val="0086510C"/>
    <w:rsid w:val="00865AB3"/>
    <w:rsid w:val="00866A97"/>
    <w:rsid w:val="00870A36"/>
    <w:rsid w:val="00871814"/>
    <w:rsid w:val="008718F3"/>
    <w:rsid w:val="00872113"/>
    <w:rsid w:val="008721DB"/>
    <w:rsid w:val="0087270F"/>
    <w:rsid w:val="0087331D"/>
    <w:rsid w:val="00873A70"/>
    <w:rsid w:val="00873CE7"/>
    <w:rsid w:val="00874061"/>
    <w:rsid w:val="0087462F"/>
    <w:rsid w:val="00876D6A"/>
    <w:rsid w:val="00880CEA"/>
    <w:rsid w:val="00880F51"/>
    <w:rsid w:val="008824C4"/>
    <w:rsid w:val="00883017"/>
    <w:rsid w:val="008834E3"/>
    <w:rsid w:val="00883E64"/>
    <w:rsid w:val="00886C6E"/>
    <w:rsid w:val="008900BC"/>
    <w:rsid w:val="0089117D"/>
    <w:rsid w:val="00891775"/>
    <w:rsid w:val="00891F63"/>
    <w:rsid w:val="008922C2"/>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A7DC6"/>
    <w:rsid w:val="008A7F68"/>
    <w:rsid w:val="008B0DCA"/>
    <w:rsid w:val="008B1D96"/>
    <w:rsid w:val="008B3EED"/>
    <w:rsid w:val="008B486F"/>
    <w:rsid w:val="008B5D75"/>
    <w:rsid w:val="008B6033"/>
    <w:rsid w:val="008B69A2"/>
    <w:rsid w:val="008B73DA"/>
    <w:rsid w:val="008B784E"/>
    <w:rsid w:val="008C0A06"/>
    <w:rsid w:val="008C0B1E"/>
    <w:rsid w:val="008C1B85"/>
    <w:rsid w:val="008C263F"/>
    <w:rsid w:val="008C3674"/>
    <w:rsid w:val="008C3B4F"/>
    <w:rsid w:val="008C3C95"/>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5398"/>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239F"/>
    <w:rsid w:val="009042FC"/>
    <w:rsid w:val="00904D56"/>
    <w:rsid w:val="00904ED9"/>
    <w:rsid w:val="009062DC"/>
    <w:rsid w:val="00906B6B"/>
    <w:rsid w:val="00911102"/>
    <w:rsid w:val="00911665"/>
    <w:rsid w:val="00911CE5"/>
    <w:rsid w:val="00912D93"/>
    <w:rsid w:val="00914437"/>
    <w:rsid w:val="00914F3A"/>
    <w:rsid w:val="00914F3F"/>
    <w:rsid w:val="00915548"/>
    <w:rsid w:val="00915D39"/>
    <w:rsid w:val="009173DC"/>
    <w:rsid w:val="00917FDA"/>
    <w:rsid w:val="009217C6"/>
    <w:rsid w:val="0092387E"/>
    <w:rsid w:val="009238DD"/>
    <w:rsid w:val="009251B9"/>
    <w:rsid w:val="009255F3"/>
    <w:rsid w:val="00925C1C"/>
    <w:rsid w:val="00927AEF"/>
    <w:rsid w:val="00932904"/>
    <w:rsid w:val="00932D3D"/>
    <w:rsid w:val="0093333E"/>
    <w:rsid w:val="00935A0D"/>
    <w:rsid w:val="00936480"/>
    <w:rsid w:val="00940311"/>
    <w:rsid w:val="00940C54"/>
    <w:rsid w:val="00940E50"/>
    <w:rsid w:val="0094116E"/>
    <w:rsid w:val="009413B1"/>
    <w:rsid w:val="009417CA"/>
    <w:rsid w:val="00942EE5"/>
    <w:rsid w:val="00944B65"/>
    <w:rsid w:val="00944CA2"/>
    <w:rsid w:val="009451FD"/>
    <w:rsid w:val="00945246"/>
    <w:rsid w:val="00945611"/>
    <w:rsid w:val="00945667"/>
    <w:rsid w:val="00945BE0"/>
    <w:rsid w:val="0094776B"/>
    <w:rsid w:val="00951195"/>
    <w:rsid w:val="009511A7"/>
    <w:rsid w:val="00952C40"/>
    <w:rsid w:val="00955929"/>
    <w:rsid w:val="00956155"/>
    <w:rsid w:val="00956480"/>
    <w:rsid w:val="009569D8"/>
    <w:rsid w:val="00956D62"/>
    <w:rsid w:val="00956DCF"/>
    <w:rsid w:val="00957907"/>
    <w:rsid w:val="00957DD8"/>
    <w:rsid w:val="00961268"/>
    <w:rsid w:val="0096175D"/>
    <w:rsid w:val="00961985"/>
    <w:rsid w:val="00964881"/>
    <w:rsid w:val="00964890"/>
    <w:rsid w:val="00964B06"/>
    <w:rsid w:val="0096573A"/>
    <w:rsid w:val="009707AE"/>
    <w:rsid w:val="0097098C"/>
    <w:rsid w:val="00971658"/>
    <w:rsid w:val="00971BD9"/>
    <w:rsid w:val="00971D31"/>
    <w:rsid w:val="00974EFA"/>
    <w:rsid w:val="00975D12"/>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3C43"/>
    <w:rsid w:val="009950FC"/>
    <w:rsid w:val="0099540D"/>
    <w:rsid w:val="009961B4"/>
    <w:rsid w:val="00996D65"/>
    <w:rsid w:val="00996FF5"/>
    <w:rsid w:val="009A083C"/>
    <w:rsid w:val="009A0D66"/>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B7668"/>
    <w:rsid w:val="009C0DC0"/>
    <w:rsid w:val="009C1A6A"/>
    <w:rsid w:val="009C1D30"/>
    <w:rsid w:val="009C229C"/>
    <w:rsid w:val="009C22C3"/>
    <w:rsid w:val="009C2616"/>
    <w:rsid w:val="009C261B"/>
    <w:rsid w:val="009C29BB"/>
    <w:rsid w:val="009C3FDA"/>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0691"/>
    <w:rsid w:val="009F121C"/>
    <w:rsid w:val="009F3049"/>
    <w:rsid w:val="009F30E0"/>
    <w:rsid w:val="009F3738"/>
    <w:rsid w:val="009F3A5D"/>
    <w:rsid w:val="009F500F"/>
    <w:rsid w:val="009F5FCD"/>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17B87"/>
    <w:rsid w:val="00A22137"/>
    <w:rsid w:val="00A22414"/>
    <w:rsid w:val="00A24997"/>
    <w:rsid w:val="00A249A8"/>
    <w:rsid w:val="00A26A80"/>
    <w:rsid w:val="00A27C2C"/>
    <w:rsid w:val="00A30A8F"/>
    <w:rsid w:val="00A336F6"/>
    <w:rsid w:val="00A33FC6"/>
    <w:rsid w:val="00A343BA"/>
    <w:rsid w:val="00A34CB7"/>
    <w:rsid w:val="00A358F4"/>
    <w:rsid w:val="00A36876"/>
    <w:rsid w:val="00A36D31"/>
    <w:rsid w:val="00A4078A"/>
    <w:rsid w:val="00A41A76"/>
    <w:rsid w:val="00A41BFA"/>
    <w:rsid w:val="00A43374"/>
    <w:rsid w:val="00A4602C"/>
    <w:rsid w:val="00A51515"/>
    <w:rsid w:val="00A5237E"/>
    <w:rsid w:val="00A5272E"/>
    <w:rsid w:val="00A53D6E"/>
    <w:rsid w:val="00A56380"/>
    <w:rsid w:val="00A569F6"/>
    <w:rsid w:val="00A57155"/>
    <w:rsid w:val="00A60EB7"/>
    <w:rsid w:val="00A61366"/>
    <w:rsid w:val="00A64716"/>
    <w:rsid w:val="00A64D9F"/>
    <w:rsid w:val="00A64DD0"/>
    <w:rsid w:val="00A650D8"/>
    <w:rsid w:val="00A65346"/>
    <w:rsid w:val="00A65D15"/>
    <w:rsid w:val="00A65F66"/>
    <w:rsid w:val="00A667C4"/>
    <w:rsid w:val="00A6762B"/>
    <w:rsid w:val="00A6764E"/>
    <w:rsid w:val="00A6776A"/>
    <w:rsid w:val="00A71A17"/>
    <w:rsid w:val="00A726E7"/>
    <w:rsid w:val="00A736B4"/>
    <w:rsid w:val="00A74766"/>
    <w:rsid w:val="00A75D36"/>
    <w:rsid w:val="00A77719"/>
    <w:rsid w:val="00A779F0"/>
    <w:rsid w:val="00A803AD"/>
    <w:rsid w:val="00A80521"/>
    <w:rsid w:val="00A80DEE"/>
    <w:rsid w:val="00A80FAC"/>
    <w:rsid w:val="00A81140"/>
    <w:rsid w:val="00A826C0"/>
    <w:rsid w:val="00A82D3C"/>
    <w:rsid w:val="00A84794"/>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A64E6"/>
    <w:rsid w:val="00AB00FD"/>
    <w:rsid w:val="00AB0B76"/>
    <w:rsid w:val="00AB10AD"/>
    <w:rsid w:val="00AB155A"/>
    <w:rsid w:val="00AB2A1E"/>
    <w:rsid w:val="00AB6BDA"/>
    <w:rsid w:val="00AB6FC2"/>
    <w:rsid w:val="00AB7050"/>
    <w:rsid w:val="00AC21AC"/>
    <w:rsid w:val="00AC2A0F"/>
    <w:rsid w:val="00AC644D"/>
    <w:rsid w:val="00AD172C"/>
    <w:rsid w:val="00AD234E"/>
    <w:rsid w:val="00AD26DC"/>
    <w:rsid w:val="00AD2ABD"/>
    <w:rsid w:val="00AD2D7D"/>
    <w:rsid w:val="00AD3372"/>
    <w:rsid w:val="00AD38C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8D1"/>
    <w:rsid w:val="00B02E4C"/>
    <w:rsid w:val="00B0356B"/>
    <w:rsid w:val="00B03AE5"/>
    <w:rsid w:val="00B042BD"/>
    <w:rsid w:val="00B043FD"/>
    <w:rsid w:val="00B05920"/>
    <w:rsid w:val="00B06891"/>
    <w:rsid w:val="00B07531"/>
    <w:rsid w:val="00B07ADF"/>
    <w:rsid w:val="00B108D9"/>
    <w:rsid w:val="00B10CD5"/>
    <w:rsid w:val="00B1123E"/>
    <w:rsid w:val="00B11FAF"/>
    <w:rsid w:val="00B13149"/>
    <w:rsid w:val="00B132B4"/>
    <w:rsid w:val="00B153F0"/>
    <w:rsid w:val="00B17D82"/>
    <w:rsid w:val="00B227DA"/>
    <w:rsid w:val="00B2286E"/>
    <w:rsid w:val="00B242AD"/>
    <w:rsid w:val="00B24535"/>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4B3D"/>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59C8"/>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23BA"/>
    <w:rsid w:val="00BD4392"/>
    <w:rsid w:val="00BD441C"/>
    <w:rsid w:val="00BD4A22"/>
    <w:rsid w:val="00BD5233"/>
    <w:rsid w:val="00BD7483"/>
    <w:rsid w:val="00BE1923"/>
    <w:rsid w:val="00BE209C"/>
    <w:rsid w:val="00BE2828"/>
    <w:rsid w:val="00BE3766"/>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07863"/>
    <w:rsid w:val="00C1068F"/>
    <w:rsid w:val="00C12232"/>
    <w:rsid w:val="00C13C31"/>
    <w:rsid w:val="00C13C66"/>
    <w:rsid w:val="00C13D6C"/>
    <w:rsid w:val="00C14192"/>
    <w:rsid w:val="00C141DB"/>
    <w:rsid w:val="00C14706"/>
    <w:rsid w:val="00C23631"/>
    <w:rsid w:val="00C240DC"/>
    <w:rsid w:val="00C2425E"/>
    <w:rsid w:val="00C24A95"/>
    <w:rsid w:val="00C251CD"/>
    <w:rsid w:val="00C26A11"/>
    <w:rsid w:val="00C27316"/>
    <w:rsid w:val="00C30F22"/>
    <w:rsid w:val="00C32D1D"/>
    <w:rsid w:val="00C33279"/>
    <w:rsid w:val="00C351AA"/>
    <w:rsid w:val="00C365D6"/>
    <w:rsid w:val="00C36AA1"/>
    <w:rsid w:val="00C37ADA"/>
    <w:rsid w:val="00C40E73"/>
    <w:rsid w:val="00C41654"/>
    <w:rsid w:val="00C419FC"/>
    <w:rsid w:val="00C41EBF"/>
    <w:rsid w:val="00C41F86"/>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4C4B"/>
    <w:rsid w:val="00C65197"/>
    <w:rsid w:val="00C657AA"/>
    <w:rsid w:val="00C65F73"/>
    <w:rsid w:val="00C66770"/>
    <w:rsid w:val="00C7131E"/>
    <w:rsid w:val="00C71B23"/>
    <w:rsid w:val="00C72F08"/>
    <w:rsid w:val="00C75879"/>
    <w:rsid w:val="00C75DF4"/>
    <w:rsid w:val="00C77CAB"/>
    <w:rsid w:val="00C77F8C"/>
    <w:rsid w:val="00C801F1"/>
    <w:rsid w:val="00C808C4"/>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339"/>
    <w:rsid w:val="00CA7B2B"/>
    <w:rsid w:val="00CB0854"/>
    <w:rsid w:val="00CB1AB9"/>
    <w:rsid w:val="00CB48AF"/>
    <w:rsid w:val="00CB48F8"/>
    <w:rsid w:val="00CC1C85"/>
    <w:rsid w:val="00CC2001"/>
    <w:rsid w:val="00CC280D"/>
    <w:rsid w:val="00CC4CD0"/>
    <w:rsid w:val="00CC5554"/>
    <w:rsid w:val="00CC58BD"/>
    <w:rsid w:val="00CD2E12"/>
    <w:rsid w:val="00CD43D2"/>
    <w:rsid w:val="00CD517A"/>
    <w:rsid w:val="00CD5285"/>
    <w:rsid w:val="00CD5D32"/>
    <w:rsid w:val="00CE0E67"/>
    <w:rsid w:val="00CE1831"/>
    <w:rsid w:val="00CE4079"/>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9F3"/>
    <w:rsid w:val="00D16FAF"/>
    <w:rsid w:val="00D20F3F"/>
    <w:rsid w:val="00D21FF8"/>
    <w:rsid w:val="00D23B51"/>
    <w:rsid w:val="00D2554F"/>
    <w:rsid w:val="00D263C5"/>
    <w:rsid w:val="00D2719B"/>
    <w:rsid w:val="00D27239"/>
    <w:rsid w:val="00D27517"/>
    <w:rsid w:val="00D279D5"/>
    <w:rsid w:val="00D27A6E"/>
    <w:rsid w:val="00D309A1"/>
    <w:rsid w:val="00D315D5"/>
    <w:rsid w:val="00D31CBA"/>
    <w:rsid w:val="00D32611"/>
    <w:rsid w:val="00D32FA1"/>
    <w:rsid w:val="00D34A82"/>
    <w:rsid w:val="00D37F54"/>
    <w:rsid w:val="00D41A53"/>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ECE"/>
    <w:rsid w:val="00D96FEB"/>
    <w:rsid w:val="00DA0901"/>
    <w:rsid w:val="00DA0A57"/>
    <w:rsid w:val="00DA1A9A"/>
    <w:rsid w:val="00DA20AD"/>
    <w:rsid w:val="00DA2187"/>
    <w:rsid w:val="00DA2C48"/>
    <w:rsid w:val="00DA3116"/>
    <w:rsid w:val="00DA3690"/>
    <w:rsid w:val="00DA49EE"/>
    <w:rsid w:val="00DA5E8F"/>
    <w:rsid w:val="00DA78D2"/>
    <w:rsid w:val="00DA7B28"/>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27EAA"/>
    <w:rsid w:val="00E32C55"/>
    <w:rsid w:val="00E3486E"/>
    <w:rsid w:val="00E35183"/>
    <w:rsid w:val="00E363DA"/>
    <w:rsid w:val="00E36D3B"/>
    <w:rsid w:val="00E378D0"/>
    <w:rsid w:val="00E37B2C"/>
    <w:rsid w:val="00E40D8E"/>
    <w:rsid w:val="00E40F47"/>
    <w:rsid w:val="00E40FE2"/>
    <w:rsid w:val="00E41855"/>
    <w:rsid w:val="00E429D8"/>
    <w:rsid w:val="00E43294"/>
    <w:rsid w:val="00E43A79"/>
    <w:rsid w:val="00E443FF"/>
    <w:rsid w:val="00E5024B"/>
    <w:rsid w:val="00E50AC0"/>
    <w:rsid w:val="00E51FC4"/>
    <w:rsid w:val="00E54D3C"/>
    <w:rsid w:val="00E55900"/>
    <w:rsid w:val="00E56CD4"/>
    <w:rsid w:val="00E60346"/>
    <w:rsid w:val="00E60710"/>
    <w:rsid w:val="00E60927"/>
    <w:rsid w:val="00E616BB"/>
    <w:rsid w:val="00E62DC0"/>
    <w:rsid w:val="00E6366A"/>
    <w:rsid w:val="00E64FC8"/>
    <w:rsid w:val="00E6639F"/>
    <w:rsid w:val="00E6658E"/>
    <w:rsid w:val="00E66E90"/>
    <w:rsid w:val="00E671E7"/>
    <w:rsid w:val="00E67242"/>
    <w:rsid w:val="00E719A5"/>
    <w:rsid w:val="00E719B2"/>
    <w:rsid w:val="00E71DCE"/>
    <w:rsid w:val="00E72087"/>
    <w:rsid w:val="00E72338"/>
    <w:rsid w:val="00E74FE8"/>
    <w:rsid w:val="00E76824"/>
    <w:rsid w:val="00E76F81"/>
    <w:rsid w:val="00E771E0"/>
    <w:rsid w:val="00E776E4"/>
    <w:rsid w:val="00E822FC"/>
    <w:rsid w:val="00E83FE4"/>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762"/>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E6A1A"/>
    <w:rsid w:val="00EF08D2"/>
    <w:rsid w:val="00EF1322"/>
    <w:rsid w:val="00EF210B"/>
    <w:rsid w:val="00EF2F5E"/>
    <w:rsid w:val="00EF35A8"/>
    <w:rsid w:val="00EF4435"/>
    <w:rsid w:val="00EF63C9"/>
    <w:rsid w:val="00EF7A7F"/>
    <w:rsid w:val="00F00106"/>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002"/>
    <w:rsid w:val="00F17E65"/>
    <w:rsid w:val="00F20C33"/>
    <w:rsid w:val="00F21F14"/>
    <w:rsid w:val="00F21F38"/>
    <w:rsid w:val="00F22414"/>
    <w:rsid w:val="00F22FBF"/>
    <w:rsid w:val="00F238A4"/>
    <w:rsid w:val="00F23A16"/>
    <w:rsid w:val="00F24C53"/>
    <w:rsid w:val="00F24D6E"/>
    <w:rsid w:val="00F25440"/>
    <w:rsid w:val="00F25A24"/>
    <w:rsid w:val="00F25B48"/>
    <w:rsid w:val="00F27033"/>
    <w:rsid w:val="00F2719D"/>
    <w:rsid w:val="00F32066"/>
    <w:rsid w:val="00F3518D"/>
    <w:rsid w:val="00F354B7"/>
    <w:rsid w:val="00F35A37"/>
    <w:rsid w:val="00F36A13"/>
    <w:rsid w:val="00F40969"/>
    <w:rsid w:val="00F416F1"/>
    <w:rsid w:val="00F43779"/>
    <w:rsid w:val="00F45367"/>
    <w:rsid w:val="00F45C22"/>
    <w:rsid w:val="00F4632A"/>
    <w:rsid w:val="00F47964"/>
    <w:rsid w:val="00F47D8F"/>
    <w:rsid w:val="00F50C36"/>
    <w:rsid w:val="00F517DE"/>
    <w:rsid w:val="00F51CF1"/>
    <w:rsid w:val="00F52722"/>
    <w:rsid w:val="00F5298F"/>
    <w:rsid w:val="00F53135"/>
    <w:rsid w:val="00F534DD"/>
    <w:rsid w:val="00F555CC"/>
    <w:rsid w:val="00F565D7"/>
    <w:rsid w:val="00F56B8D"/>
    <w:rsid w:val="00F56F30"/>
    <w:rsid w:val="00F60011"/>
    <w:rsid w:val="00F63580"/>
    <w:rsid w:val="00F63659"/>
    <w:rsid w:val="00F653FD"/>
    <w:rsid w:val="00F654BB"/>
    <w:rsid w:val="00F661AD"/>
    <w:rsid w:val="00F67866"/>
    <w:rsid w:val="00F72513"/>
    <w:rsid w:val="00F731E0"/>
    <w:rsid w:val="00F746B0"/>
    <w:rsid w:val="00F76B67"/>
    <w:rsid w:val="00F76DDC"/>
    <w:rsid w:val="00F7750F"/>
    <w:rsid w:val="00F77A97"/>
    <w:rsid w:val="00F81395"/>
    <w:rsid w:val="00F81494"/>
    <w:rsid w:val="00F814B5"/>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A7F8E"/>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4390"/>
    <w:rsid w:val="00FE5255"/>
    <w:rsid w:val="00FE58F9"/>
    <w:rsid w:val="00FE5AF6"/>
    <w:rsid w:val="00FE5C26"/>
    <w:rsid w:val="00FE5FA2"/>
    <w:rsid w:val="00FE70C5"/>
    <w:rsid w:val="00FE70F1"/>
    <w:rsid w:val="00FE7EDD"/>
    <w:rsid w:val="00FF070C"/>
    <w:rsid w:val="00FF1F21"/>
    <w:rsid w:val="00FF264D"/>
    <w:rsid w:val="00FF292E"/>
    <w:rsid w:val="00FF3957"/>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30"/>
  <w15:docId w15:val="{E3A33FBA-75AD-4A25-B345-BF9C1696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144118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569462928">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CC067-5D26-465E-9894-D4D048BE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43</Pages>
  <Words>8246</Words>
  <Characters>45359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19</cp:revision>
  <cp:lastPrinted>2019-04-02T22:25:00Z</cp:lastPrinted>
  <dcterms:created xsi:type="dcterms:W3CDTF">2022-02-15T06:04:00Z</dcterms:created>
  <dcterms:modified xsi:type="dcterms:W3CDTF">2022-03-08T23:33:00Z</dcterms:modified>
</cp:coreProperties>
</file>