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58FBF4" w14:textId="77777777" w:rsidR="00BF0310" w:rsidRPr="006A7E29" w:rsidRDefault="009B695B">
      <w:pPr>
        <w:spacing w:before="240" w:after="240" w:line="360" w:lineRule="auto"/>
        <w:jc w:val="both"/>
        <w:rPr>
          <w:rFonts w:ascii="Palatino Linotype" w:eastAsia="Palatino Linotype" w:hAnsi="Palatino Linotype" w:cs="Palatino Linotype"/>
        </w:rPr>
      </w:pPr>
      <w:r w:rsidRPr="006A7E29">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000F63D2" w:rsidRPr="006A7E29">
        <w:rPr>
          <w:rFonts w:ascii="Palatino Linotype" w:eastAsia="Palatino Linotype" w:hAnsi="Palatino Linotype" w:cs="Palatino Linotype"/>
          <w:b/>
        </w:rPr>
        <w:t>catorce</w:t>
      </w:r>
      <w:r w:rsidR="0088284B" w:rsidRPr="006A7E29">
        <w:rPr>
          <w:rFonts w:ascii="Palatino Linotype" w:eastAsia="Palatino Linotype" w:hAnsi="Palatino Linotype" w:cs="Palatino Linotype"/>
          <w:b/>
        </w:rPr>
        <w:t xml:space="preserve"> de dic</w:t>
      </w:r>
      <w:r w:rsidRPr="006A7E29">
        <w:rPr>
          <w:rFonts w:ascii="Palatino Linotype" w:eastAsia="Palatino Linotype" w:hAnsi="Palatino Linotype" w:cs="Palatino Linotype"/>
          <w:b/>
        </w:rPr>
        <w:t>iembre de dos mil veintidós</w:t>
      </w:r>
      <w:r w:rsidRPr="006A7E29">
        <w:rPr>
          <w:rFonts w:ascii="Palatino Linotype" w:eastAsia="Palatino Linotype" w:hAnsi="Palatino Linotype" w:cs="Palatino Linotype"/>
        </w:rPr>
        <w:t xml:space="preserve">. </w:t>
      </w:r>
    </w:p>
    <w:p w14:paraId="5AC6A22C" w14:textId="019BF09D" w:rsidR="00BF0310" w:rsidRPr="006A7E29" w:rsidRDefault="009B695B">
      <w:pPr>
        <w:spacing w:before="240" w:after="240" w:line="360" w:lineRule="auto"/>
        <w:jc w:val="both"/>
        <w:rPr>
          <w:rFonts w:ascii="Palatino Linotype" w:eastAsia="Palatino Linotype" w:hAnsi="Palatino Linotype" w:cs="Palatino Linotype"/>
        </w:rPr>
      </w:pPr>
      <w:r w:rsidRPr="006A7E29">
        <w:rPr>
          <w:rFonts w:ascii="Palatino Linotype" w:eastAsia="Palatino Linotype" w:hAnsi="Palatino Linotype" w:cs="Palatino Linotype"/>
          <w:b/>
        </w:rPr>
        <w:t>Visto</w:t>
      </w:r>
      <w:r w:rsidRPr="006A7E29">
        <w:rPr>
          <w:rFonts w:ascii="Palatino Linotype" w:eastAsia="Palatino Linotype" w:hAnsi="Palatino Linotype" w:cs="Palatino Linotype"/>
        </w:rPr>
        <w:t xml:space="preserve"> el expediente formado con motivo del recurso de revisión </w:t>
      </w:r>
      <w:r w:rsidR="000F63D2" w:rsidRPr="006A7E29">
        <w:rPr>
          <w:rFonts w:ascii="Palatino Linotype" w:eastAsia="Palatino Linotype" w:hAnsi="Palatino Linotype" w:cs="Palatino Linotype"/>
          <w:b/>
        </w:rPr>
        <w:t>1260</w:t>
      </w:r>
      <w:r w:rsidRPr="006A7E29">
        <w:rPr>
          <w:rFonts w:ascii="Palatino Linotype" w:eastAsia="Palatino Linotype" w:hAnsi="Palatino Linotype" w:cs="Palatino Linotype"/>
          <w:b/>
        </w:rPr>
        <w:t>4/INFOEM/IP/RR/2022</w:t>
      </w:r>
      <w:r w:rsidRPr="006A7E29">
        <w:rPr>
          <w:rFonts w:ascii="Palatino Linotype" w:eastAsia="Palatino Linotype" w:hAnsi="Palatino Linotype" w:cs="Palatino Linotype"/>
        </w:rPr>
        <w:t>, interpuesto por</w:t>
      </w:r>
      <w:r w:rsidRPr="006A7E29">
        <w:rPr>
          <w:rFonts w:ascii="Palatino Linotype" w:eastAsia="Palatino Linotype" w:hAnsi="Palatino Linotype" w:cs="Palatino Linotype"/>
          <w:b/>
        </w:rPr>
        <w:t xml:space="preserve"> </w:t>
      </w:r>
      <w:r w:rsidR="00265B77">
        <w:rPr>
          <w:rFonts w:ascii="Palatino Linotype" w:eastAsia="Palatino Linotype" w:hAnsi="Palatino Linotype" w:cs="Palatino Linotype"/>
          <w:b/>
        </w:rPr>
        <w:t>XXXX XXXXXXX XXXXX</w:t>
      </w:r>
      <w:r w:rsidRPr="006A7E29">
        <w:rPr>
          <w:rFonts w:ascii="Palatino Linotype" w:eastAsia="Palatino Linotype" w:hAnsi="Palatino Linotype" w:cs="Palatino Linotype"/>
          <w:b/>
        </w:rPr>
        <w:t xml:space="preserve">, </w:t>
      </w:r>
      <w:r w:rsidRPr="006A7E29">
        <w:rPr>
          <w:rFonts w:ascii="Palatino Linotype" w:eastAsia="Palatino Linotype" w:hAnsi="Palatino Linotype" w:cs="Palatino Linotype"/>
        </w:rPr>
        <w:t>quien en lo sucesivo</w:t>
      </w:r>
      <w:r w:rsidRPr="006A7E29">
        <w:rPr>
          <w:rFonts w:ascii="Palatino Linotype" w:eastAsia="Palatino Linotype" w:hAnsi="Palatino Linotype" w:cs="Palatino Linotype"/>
          <w:b/>
        </w:rPr>
        <w:t xml:space="preserve"> </w:t>
      </w:r>
      <w:r w:rsidRPr="006A7E29">
        <w:rPr>
          <w:rFonts w:ascii="Palatino Linotype" w:eastAsia="Palatino Linotype" w:hAnsi="Palatino Linotype" w:cs="Palatino Linotype"/>
        </w:rPr>
        <w:t xml:space="preserve">será identificado como </w:t>
      </w:r>
      <w:r w:rsidR="0088284B" w:rsidRPr="006A7E29">
        <w:rPr>
          <w:rFonts w:ascii="Palatino Linotype" w:eastAsia="Palatino Linotype" w:hAnsi="Palatino Linotype" w:cs="Palatino Linotype"/>
          <w:b/>
        </w:rPr>
        <w:t>el</w:t>
      </w:r>
      <w:r w:rsidRPr="006A7E29">
        <w:rPr>
          <w:rFonts w:ascii="Palatino Linotype" w:eastAsia="Palatino Linotype" w:hAnsi="Palatino Linotype" w:cs="Palatino Linotype"/>
          <w:b/>
        </w:rPr>
        <w:t xml:space="preserve"> Recurrente,</w:t>
      </w:r>
      <w:r w:rsidR="000F63D2" w:rsidRPr="006A7E29">
        <w:rPr>
          <w:rFonts w:ascii="Palatino Linotype" w:eastAsia="Palatino Linotype" w:hAnsi="Palatino Linotype" w:cs="Palatino Linotype"/>
        </w:rPr>
        <w:t xml:space="preserve"> en contra de la respuesta de la </w:t>
      </w:r>
      <w:r w:rsidR="000F63D2" w:rsidRPr="006A7E29">
        <w:rPr>
          <w:rFonts w:ascii="Palatino Linotype" w:eastAsia="Palatino Linotype" w:hAnsi="Palatino Linotype" w:cs="Palatino Linotype"/>
          <w:b/>
        </w:rPr>
        <w:t>Secretaría de la Contraloría</w:t>
      </w:r>
      <w:r w:rsidRPr="006A7E29">
        <w:rPr>
          <w:rFonts w:ascii="Palatino Linotype" w:eastAsia="Palatino Linotype" w:hAnsi="Palatino Linotype" w:cs="Palatino Linotype"/>
          <w:b/>
        </w:rPr>
        <w:t xml:space="preserve">, </w:t>
      </w:r>
      <w:r w:rsidRPr="006A7E29">
        <w:rPr>
          <w:rFonts w:ascii="Palatino Linotype" w:eastAsia="Palatino Linotype" w:hAnsi="Palatino Linotype" w:cs="Palatino Linotype"/>
        </w:rPr>
        <w:t xml:space="preserve">en lo sucesivo el </w:t>
      </w:r>
      <w:r w:rsidRPr="006A7E29">
        <w:rPr>
          <w:rFonts w:ascii="Palatino Linotype" w:eastAsia="Palatino Linotype" w:hAnsi="Palatino Linotype" w:cs="Palatino Linotype"/>
          <w:b/>
        </w:rPr>
        <w:t xml:space="preserve">Sujeto Obligado, </w:t>
      </w:r>
      <w:r w:rsidRPr="006A7E29">
        <w:rPr>
          <w:rFonts w:ascii="Palatino Linotype" w:eastAsia="Palatino Linotype" w:hAnsi="Palatino Linotype" w:cs="Palatino Linotype"/>
        </w:rPr>
        <w:t xml:space="preserve">se procede a dictar la presente resolución con base en los siguientes: </w:t>
      </w:r>
    </w:p>
    <w:p w14:paraId="1148466F" w14:textId="77777777" w:rsidR="00BF0310" w:rsidRPr="006A7E29" w:rsidRDefault="009B695B">
      <w:pPr>
        <w:spacing w:before="240" w:after="240" w:line="360" w:lineRule="auto"/>
        <w:jc w:val="center"/>
        <w:rPr>
          <w:rFonts w:ascii="Palatino Linotype" w:eastAsia="Palatino Linotype" w:hAnsi="Palatino Linotype" w:cs="Palatino Linotype"/>
          <w:b/>
          <w:sz w:val="28"/>
          <w:szCs w:val="28"/>
        </w:rPr>
      </w:pPr>
      <w:r w:rsidRPr="006A7E29">
        <w:rPr>
          <w:rFonts w:ascii="Palatino Linotype" w:eastAsia="Palatino Linotype" w:hAnsi="Palatino Linotype" w:cs="Palatino Linotype"/>
          <w:b/>
        </w:rPr>
        <w:t>I. A N T E C E D E N T E S</w:t>
      </w:r>
    </w:p>
    <w:p w14:paraId="1CC2B8A3" w14:textId="77777777" w:rsidR="00BF0310" w:rsidRPr="006A7E29" w:rsidRDefault="009B695B">
      <w:pPr>
        <w:spacing w:before="240" w:after="240" w:line="360" w:lineRule="auto"/>
        <w:jc w:val="both"/>
        <w:rPr>
          <w:rFonts w:ascii="Palatino Linotype" w:eastAsia="Palatino Linotype" w:hAnsi="Palatino Linotype" w:cs="Palatino Linotype"/>
        </w:rPr>
      </w:pPr>
      <w:r w:rsidRPr="006A7E29">
        <w:rPr>
          <w:rFonts w:ascii="Palatino Linotype" w:eastAsia="Palatino Linotype" w:hAnsi="Palatino Linotype" w:cs="Palatino Linotype"/>
          <w:b/>
        </w:rPr>
        <w:t>1. Solicitud de acceso a la información.</w:t>
      </w:r>
      <w:r w:rsidRPr="006A7E29">
        <w:rPr>
          <w:rFonts w:ascii="Palatino Linotype" w:eastAsia="Palatino Linotype" w:hAnsi="Palatino Linotype" w:cs="Palatino Linotype"/>
        </w:rPr>
        <w:t xml:space="preserve"> El </w:t>
      </w:r>
      <w:r w:rsidR="003233F8" w:rsidRPr="006A7E29">
        <w:rPr>
          <w:rFonts w:ascii="Palatino Linotype" w:eastAsia="Palatino Linotype" w:hAnsi="Palatino Linotype" w:cs="Palatino Linotype"/>
          <w:b/>
        </w:rPr>
        <w:t>cinco de juli</w:t>
      </w:r>
      <w:r w:rsidRPr="006A7E29">
        <w:rPr>
          <w:rFonts w:ascii="Palatino Linotype" w:eastAsia="Palatino Linotype" w:hAnsi="Palatino Linotype" w:cs="Palatino Linotype"/>
          <w:b/>
        </w:rPr>
        <w:t>o de dos mil veintidós,</w:t>
      </w:r>
      <w:r w:rsidRPr="006A7E29">
        <w:rPr>
          <w:rFonts w:ascii="Palatino Linotype" w:eastAsia="Palatino Linotype" w:hAnsi="Palatino Linotype" w:cs="Palatino Linotype"/>
        </w:rPr>
        <w:t xml:space="preserve"> </w:t>
      </w:r>
      <w:r w:rsidR="0088284B" w:rsidRPr="006A7E29">
        <w:rPr>
          <w:rFonts w:ascii="Palatino Linotype" w:eastAsia="Palatino Linotype" w:hAnsi="Palatino Linotype" w:cs="Palatino Linotype"/>
          <w:b/>
        </w:rPr>
        <w:t>el</w:t>
      </w:r>
      <w:r w:rsidRPr="006A7E29">
        <w:rPr>
          <w:rFonts w:ascii="Palatino Linotype" w:eastAsia="Palatino Linotype" w:hAnsi="Palatino Linotype" w:cs="Palatino Linotype"/>
        </w:rPr>
        <w:t xml:space="preserve"> </w:t>
      </w:r>
      <w:r w:rsidRPr="006A7E29">
        <w:rPr>
          <w:rFonts w:ascii="Palatino Linotype" w:eastAsia="Palatino Linotype" w:hAnsi="Palatino Linotype" w:cs="Palatino Linotype"/>
          <w:b/>
        </w:rPr>
        <w:t xml:space="preserve">Recurrente </w:t>
      </w:r>
      <w:r w:rsidRPr="006A7E29">
        <w:rPr>
          <w:rFonts w:ascii="Palatino Linotype" w:eastAsia="Palatino Linotype" w:hAnsi="Palatino Linotype" w:cs="Palatino Linotype"/>
        </w:rPr>
        <w:t>presentó a través del Sistema de Acceso a la Información Mexiquense (</w:t>
      </w:r>
      <w:r w:rsidRPr="006A7E29">
        <w:rPr>
          <w:rFonts w:ascii="Palatino Linotype" w:eastAsia="Palatino Linotype" w:hAnsi="Palatino Linotype" w:cs="Palatino Linotype"/>
          <w:b/>
        </w:rPr>
        <w:t>SAIMEX),</w:t>
      </w:r>
      <w:r w:rsidRPr="006A7E29">
        <w:rPr>
          <w:rFonts w:ascii="Palatino Linotype" w:eastAsia="Palatino Linotype" w:hAnsi="Palatino Linotype" w:cs="Palatino Linotype"/>
        </w:rPr>
        <w:t xml:space="preserve"> la solicitud de acceso a la información pública registrada con el número </w:t>
      </w:r>
      <w:r w:rsidR="003233F8" w:rsidRPr="006A7E29">
        <w:rPr>
          <w:rFonts w:ascii="Palatino Linotype" w:eastAsia="Palatino Linotype" w:hAnsi="Palatino Linotype" w:cs="Palatino Linotype"/>
          <w:b/>
        </w:rPr>
        <w:t>00187/SECOGEM/IP/2022</w:t>
      </w:r>
      <w:r w:rsidRPr="006A7E29">
        <w:rPr>
          <w:rFonts w:ascii="Palatino Linotype" w:eastAsia="Palatino Linotype" w:hAnsi="Palatino Linotype" w:cs="Palatino Linotype"/>
          <w:b/>
        </w:rPr>
        <w:t xml:space="preserve">, </w:t>
      </w:r>
      <w:r w:rsidRPr="006A7E29">
        <w:rPr>
          <w:rFonts w:ascii="Palatino Linotype" w:eastAsia="Palatino Linotype" w:hAnsi="Palatino Linotype" w:cs="Palatino Linotype"/>
        </w:rPr>
        <w:t xml:space="preserve">mediante la cual requirió la información siguiente: </w:t>
      </w:r>
    </w:p>
    <w:p w14:paraId="75321469" w14:textId="77777777" w:rsidR="00BF0310" w:rsidRPr="006A7E29" w:rsidRDefault="009B695B" w:rsidP="0088284B">
      <w:pPr>
        <w:spacing w:before="240" w:after="240" w:line="276" w:lineRule="auto"/>
        <w:ind w:left="567" w:right="900"/>
        <w:jc w:val="both"/>
        <w:rPr>
          <w:rFonts w:ascii="Palatino Linotype" w:eastAsia="Palatino Linotype" w:hAnsi="Palatino Linotype" w:cs="Palatino Linotype"/>
          <w:i/>
          <w:sz w:val="22"/>
          <w:szCs w:val="22"/>
        </w:rPr>
      </w:pPr>
      <w:bookmarkStart w:id="0" w:name="_heading=h.gjdgxs" w:colFirst="0" w:colLast="0"/>
      <w:bookmarkEnd w:id="0"/>
      <w:r w:rsidRPr="006A7E29">
        <w:rPr>
          <w:rFonts w:ascii="Palatino Linotype" w:eastAsia="Palatino Linotype" w:hAnsi="Palatino Linotype" w:cs="Palatino Linotype"/>
          <w:i/>
          <w:sz w:val="22"/>
          <w:szCs w:val="22"/>
        </w:rPr>
        <w:t>“</w:t>
      </w:r>
      <w:r w:rsidR="003233F8" w:rsidRPr="006A7E29">
        <w:rPr>
          <w:rFonts w:ascii="Palatino Linotype" w:eastAsia="Palatino Linotype" w:hAnsi="Palatino Linotype" w:cs="Palatino Linotype"/>
          <w:i/>
          <w:sz w:val="22"/>
          <w:szCs w:val="22"/>
        </w:rPr>
        <w:t xml:space="preserve">Solicito por este medio </w:t>
      </w:r>
      <w:r w:rsidR="003233F8" w:rsidRPr="006A7E29">
        <w:rPr>
          <w:rFonts w:ascii="Palatino Linotype" w:eastAsia="Palatino Linotype" w:hAnsi="Palatino Linotype" w:cs="Palatino Linotype"/>
          <w:b/>
          <w:i/>
          <w:sz w:val="22"/>
          <w:szCs w:val="22"/>
        </w:rPr>
        <w:t>todos los expedientes que tengan acuerdo de abstención, del mes de agosto y septiembre del año 2021, relativos a la Declaración de Situación Patrimonial de la Universidad Politécnica del Valle de Toluca</w:t>
      </w:r>
      <w:r w:rsidR="003233F8" w:rsidRPr="006A7E29">
        <w:rPr>
          <w:rFonts w:ascii="Palatino Linotype" w:eastAsia="Palatino Linotype" w:hAnsi="Palatino Linotype" w:cs="Palatino Linotype"/>
          <w:i/>
          <w:sz w:val="22"/>
          <w:szCs w:val="22"/>
        </w:rPr>
        <w:t>.</w:t>
      </w:r>
      <w:r w:rsidRPr="006A7E29">
        <w:rPr>
          <w:rFonts w:ascii="Palatino Linotype" w:eastAsia="Palatino Linotype" w:hAnsi="Palatino Linotype" w:cs="Palatino Linotype"/>
          <w:i/>
          <w:sz w:val="22"/>
          <w:szCs w:val="22"/>
        </w:rPr>
        <w:t>”</w:t>
      </w:r>
      <w:r w:rsidR="0088284B" w:rsidRPr="006A7E29">
        <w:rPr>
          <w:rFonts w:ascii="Palatino Linotype" w:eastAsia="Palatino Linotype" w:hAnsi="Palatino Linotype" w:cs="Palatino Linotype"/>
          <w:i/>
          <w:sz w:val="22"/>
          <w:szCs w:val="22"/>
        </w:rPr>
        <w:t xml:space="preserve"> (Sic)</w:t>
      </w:r>
      <w:r w:rsidRPr="006A7E29">
        <w:rPr>
          <w:rFonts w:ascii="Palatino Linotype" w:eastAsia="Palatino Linotype" w:hAnsi="Palatino Linotype" w:cs="Palatino Linotype"/>
          <w:i/>
          <w:sz w:val="22"/>
          <w:szCs w:val="22"/>
        </w:rPr>
        <w:t xml:space="preserve"> (Énfasis añadido)</w:t>
      </w:r>
    </w:p>
    <w:p w14:paraId="1D460020" w14:textId="77777777" w:rsidR="00BF0310" w:rsidRPr="006A7E29" w:rsidRDefault="009B695B">
      <w:pPr>
        <w:spacing w:before="240" w:after="240" w:line="360" w:lineRule="auto"/>
        <w:jc w:val="both"/>
        <w:rPr>
          <w:rFonts w:ascii="Palatino Linotype" w:eastAsia="Palatino Linotype" w:hAnsi="Palatino Linotype" w:cs="Palatino Linotype"/>
        </w:rPr>
      </w:pPr>
      <w:r w:rsidRPr="006A7E29">
        <w:rPr>
          <w:rFonts w:ascii="Palatino Linotype" w:eastAsia="Palatino Linotype" w:hAnsi="Palatino Linotype" w:cs="Palatino Linotype"/>
          <w:b/>
        </w:rPr>
        <w:t>Modalidad de Entrega:</w:t>
      </w:r>
      <w:r w:rsidRPr="006A7E29">
        <w:rPr>
          <w:rFonts w:ascii="Palatino Linotype" w:eastAsia="Palatino Linotype" w:hAnsi="Palatino Linotype" w:cs="Palatino Linotype"/>
        </w:rPr>
        <w:t xml:space="preserve"> A través del </w:t>
      </w:r>
      <w:r w:rsidRPr="006A7E29">
        <w:rPr>
          <w:rFonts w:ascii="Palatino Linotype" w:eastAsia="Palatino Linotype" w:hAnsi="Palatino Linotype" w:cs="Palatino Linotype"/>
          <w:b/>
        </w:rPr>
        <w:t>Sistema de Acceso a la Información Mexiquense (SAIMEX)</w:t>
      </w:r>
    </w:p>
    <w:p w14:paraId="217F8865" w14:textId="77777777" w:rsidR="00BF0310" w:rsidRPr="006A7E29" w:rsidRDefault="009B695B">
      <w:pPr>
        <w:spacing w:before="240" w:after="240" w:line="360" w:lineRule="auto"/>
        <w:jc w:val="both"/>
        <w:rPr>
          <w:rFonts w:ascii="Palatino Linotype" w:eastAsia="Palatino Linotype" w:hAnsi="Palatino Linotype" w:cs="Palatino Linotype"/>
        </w:rPr>
      </w:pPr>
      <w:r w:rsidRPr="006A7E29">
        <w:rPr>
          <w:rFonts w:ascii="Palatino Linotype" w:eastAsia="Palatino Linotype" w:hAnsi="Palatino Linotype" w:cs="Palatino Linotype"/>
          <w:b/>
        </w:rPr>
        <w:t xml:space="preserve">2. Respuesta. </w:t>
      </w:r>
      <w:r w:rsidRPr="006A7E29">
        <w:rPr>
          <w:rFonts w:ascii="Palatino Linotype" w:eastAsia="Palatino Linotype" w:hAnsi="Palatino Linotype" w:cs="Palatino Linotype"/>
        </w:rPr>
        <w:t xml:space="preserve"> El </w:t>
      </w:r>
      <w:r w:rsidR="003233F8" w:rsidRPr="006A7E29">
        <w:rPr>
          <w:rFonts w:ascii="Palatino Linotype" w:eastAsia="Palatino Linotype" w:hAnsi="Palatino Linotype" w:cs="Palatino Linotype"/>
          <w:b/>
        </w:rPr>
        <w:t>och</w:t>
      </w:r>
      <w:r w:rsidR="0088284B" w:rsidRPr="006A7E29">
        <w:rPr>
          <w:rFonts w:ascii="Palatino Linotype" w:eastAsia="Palatino Linotype" w:hAnsi="Palatino Linotype" w:cs="Palatino Linotype"/>
          <w:b/>
        </w:rPr>
        <w:t>o</w:t>
      </w:r>
      <w:r w:rsidR="003233F8" w:rsidRPr="006A7E29">
        <w:rPr>
          <w:rFonts w:ascii="Palatino Linotype" w:eastAsia="Palatino Linotype" w:hAnsi="Palatino Linotype" w:cs="Palatino Linotype"/>
          <w:b/>
        </w:rPr>
        <w:t xml:space="preserve"> de jul</w:t>
      </w:r>
      <w:r w:rsidRPr="006A7E29">
        <w:rPr>
          <w:rFonts w:ascii="Palatino Linotype" w:eastAsia="Palatino Linotype" w:hAnsi="Palatino Linotype" w:cs="Palatino Linotype"/>
          <w:b/>
        </w:rPr>
        <w:t>io de dos mil veintidós</w:t>
      </w:r>
      <w:r w:rsidRPr="006A7E29">
        <w:rPr>
          <w:rFonts w:ascii="Palatino Linotype" w:eastAsia="Palatino Linotype" w:hAnsi="Palatino Linotype" w:cs="Palatino Linotype"/>
        </w:rPr>
        <w:t xml:space="preserve">, el </w:t>
      </w:r>
      <w:r w:rsidRPr="006A7E29">
        <w:rPr>
          <w:rFonts w:ascii="Palatino Linotype" w:eastAsia="Palatino Linotype" w:hAnsi="Palatino Linotype" w:cs="Palatino Linotype"/>
          <w:b/>
        </w:rPr>
        <w:t>Sujeto Obligado</w:t>
      </w:r>
      <w:r w:rsidRPr="006A7E29">
        <w:rPr>
          <w:rFonts w:ascii="Palatino Linotype" w:eastAsia="Palatino Linotype" w:hAnsi="Palatino Linotype" w:cs="Palatino Linotype"/>
        </w:rPr>
        <w:t xml:space="preserve"> respondió a la solicitud de acceso a la información en los términos siguientes:   </w:t>
      </w:r>
    </w:p>
    <w:p w14:paraId="34A04A15" w14:textId="77777777" w:rsidR="003233F8" w:rsidRPr="006A7E29" w:rsidRDefault="009B695B" w:rsidP="003233F8">
      <w:pPr>
        <w:spacing w:before="240" w:after="240" w:line="276" w:lineRule="auto"/>
        <w:ind w:left="851" w:right="900"/>
        <w:jc w:val="both"/>
        <w:rPr>
          <w:rFonts w:ascii="Palatino Linotype" w:eastAsia="Palatino Linotype" w:hAnsi="Palatino Linotype" w:cs="Palatino Linotype"/>
          <w:i/>
          <w:sz w:val="22"/>
          <w:szCs w:val="22"/>
        </w:rPr>
      </w:pPr>
      <w:r w:rsidRPr="006A7E29">
        <w:rPr>
          <w:rFonts w:ascii="Palatino Linotype" w:eastAsia="Palatino Linotype" w:hAnsi="Palatino Linotype" w:cs="Palatino Linotype"/>
          <w:i/>
          <w:sz w:val="22"/>
          <w:szCs w:val="22"/>
        </w:rPr>
        <w:lastRenderedPageBreak/>
        <w:t>“</w:t>
      </w:r>
      <w:r w:rsidR="003233F8" w:rsidRPr="006A7E29">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446D4BC" w14:textId="77777777" w:rsidR="003233F8" w:rsidRPr="006A7E29" w:rsidRDefault="003233F8" w:rsidP="003233F8">
      <w:pPr>
        <w:spacing w:before="240" w:after="240" w:line="276" w:lineRule="auto"/>
        <w:ind w:left="851" w:right="900"/>
        <w:jc w:val="both"/>
        <w:rPr>
          <w:rFonts w:ascii="Palatino Linotype" w:eastAsia="Palatino Linotype" w:hAnsi="Palatino Linotype" w:cs="Palatino Linotype"/>
          <w:i/>
          <w:sz w:val="22"/>
          <w:szCs w:val="22"/>
        </w:rPr>
      </w:pPr>
      <w:r w:rsidRPr="006A7E29">
        <w:rPr>
          <w:rFonts w:ascii="Palatino Linotype" w:eastAsia="Palatino Linotype" w:hAnsi="Palatino Linotype" w:cs="Palatino Linotype"/>
          <w:i/>
          <w:sz w:val="22"/>
          <w:szCs w:val="22"/>
        </w:rPr>
        <w:t>SIRVASE ENCONTRAR EN ARCHIVOS ADJUNTOS, EN FORMATO .PDF, OFICIO DE RESPUESTA SIGNADO POR EL JEFE DE LA UNIDAD DE PREVENCIÓN DE LA CORRUPCIÓN Y RESPONSABLE DE LA UNIDAD DE TRANSPARENCIA, ASÍ COMO EL OFICIO SIGNADO POR EL SERVIDOR PÚBLICO HABILITADO QUE ATENDIO EL REQUERIMIENTO</w:t>
      </w:r>
    </w:p>
    <w:p w14:paraId="2C5BE041" w14:textId="77777777" w:rsidR="003233F8" w:rsidRPr="006A7E29" w:rsidRDefault="003233F8" w:rsidP="003233F8">
      <w:pPr>
        <w:spacing w:before="240" w:after="240" w:line="276" w:lineRule="auto"/>
        <w:ind w:left="851" w:right="900"/>
        <w:jc w:val="both"/>
        <w:rPr>
          <w:rFonts w:ascii="Palatino Linotype" w:eastAsia="Palatino Linotype" w:hAnsi="Palatino Linotype" w:cs="Palatino Linotype"/>
          <w:i/>
          <w:sz w:val="22"/>
          <w:szCs w:val="22"/>
        </w:rPr>
      </w:pPr>
      <w:r w:rsidRPr="006A7E29">
        <w:rPr>
          <w:rFonts w:ascii="Palatino Linotype" w:eastAsia="Palatino Linotype" w:hAnsi="Palatino Linotype" w:cs="Palatino Linotype"/>
          <w:i/>
          <w:sz w:val="22"/>
          <w:szCs w:val="22"/>
        </w:rPr>
        <w:t>ATENTAMENTE</w:t>
      </w:r>
    </w:p>
    <w:p w14:paraId="5BB6DAAE" w14:textId="77777777" w:rsidR="00BF0310" w:rsidRPr="006A7E29" w:rsidRDefault="003233F8" w:rsidP="003233F8">
      <w:pPr>
        <w:spacing w:before="240" w:after="240" w:line="276" w:lineRule="auto"/>
        <w:ind w:left="851" w:right="900"/>
        <w:jc w:val="both"/>
        <w:rPr>
          <w:rFonts w:ascii="Palatino Linotype" w:eastAsia="Palatino Linotype" w:hAnsi="Palatino Linotype" w:cs="Palatino Linotype"/>
          <w:i/>
          <w:sz w:val="22"/>
          <w:szCs w:val="22"/>
        </w:rPr>
      </w:pPr>
      <w:r w:rsidRPr="006A7E29">
        <w:rPr>
          <w:rFonts w:ascii="Palatino Linotype" w:eastAsia="Palatino Linotype" w:hAnsi="Palatino Linotype" w:cs="Palatino Linotype"/>
          <w:i/>
          <w:sz w:val="22"/>
          <w:szCs w:val="22"/>
        </w:rPr>
        <w:t>MTRO. MARCO ANTONIO BECERRIL GARCÉS</w:t>
      </w:r>
      <w:r w:rsidR="009B695B" w:rsidRPr="006A7E29">
        <w:rPr>
          <w:rFonts w:ascii="Palatino Linotype" w:eastAsia="Palatino Linotype" w:hAnsi="Palatino Linotype" w:cs="Palatino Linotype"/>
          <w:i/>
          <w:sz w:val="22"/>
          <w:szCs w:val="22"/>
        </w:rPr>
        <w:t xml:space="preserve">” (Sic) </w:t>
      </w:r>
    </w:p>
    <w:p w14:paraId="10F0207A" w14:textId="77777777" w:rsidR="00BF0310" w:rsidRPr="006A7E29" w:rsidRDefault="009B695B">
      <w:pPr>
        <w:spacing w:before="240" w:after="240" w:line="276" w:lineRule="auto"/>
        <w:ind w:left="851" w:right="900"/>
        <w:jc w:val="both"/>
        <w:rPr>
          <w:rFonts w:ascii="Palatino Linotype" w:eastAsia="Palatino Linotype" w:hAnsi="Palatino Linotype" w:cs="Palatino Linotype"/>
          <w:b/>
          <w:sz w:val="22"/>
          <w:szCs w:val="22"/>
        </w:rPr>
      </w:pPr>
      <w:r w:rsidRPr="006A7E29">
        <w:rPr>
          <w:rFonts w:ascii="Palatino Linotype" w:eastAsia="Palatino Linotype" w:hAnsi="Palatino Linotype" w:cs="Palatino Linotype"/>
          <w:b/>
          <w:sz w:val="22"/>
          <w:szCs w:val="22"/>
        </w:rPr>
        <w:t xml:space="preserve">Archivos adjuntos: </w:t>
      </w:r>
    </w:p>
    <w:p w14:paraId="671AA4EF" w14:textId="77777777" w:rsidR="003233F8" w:rsidRPr="006A7E29" w:rsidRDefault="003233F8" w:rsidP="003233F8">
      <w:pPr>
        <w:spacing w:before="240" w:after="240" w:line="360" w:lineRule="auto"/>
        <w:ind w:left="851" w:right="900"/>
        <w:jc w:val="both"/>
        <w:rPr>
          <w:rFonts w:ascii="Palatino Linotype" w:eastAsia="Palatino Linotype" w:hAnsi="Palatino Linotype" w:cs="Palatino Linotype"/>
          <w:szCs w:val="22"/>
        </w:rPr>
      </w:pPr>
      <w:r w:rsidRPr="006A7E29">
        <w:rPr>
          <w:rFonts w:ascii="Palatino Linotype" w:eastAsia="Palatino Linotype" w:hAnsi="Palatino Linotype" w:cs="Palatino Linotype"/>
          <w:b/>
          <w:i/>
          <w:sz w:val="22"/>
          <w:szCs w:val="22"/>
        </w:rPr>
        <w:t xml:space="preserve">“OFICIO DE RESPUESTA UT_1.PDF”: </w:t>
      </w:r>
      <w:r w:rsidRPr="006A7E29">
        <w:rPr>
          <w:rFonts w:ascii="Palatino Linotype" w:eastAsia="Palatino Linotype" w:hAnsi="Palatino Linotype" w:cs="Palatino Linotype"/>
          <w:szCs w:val="22"/>
        </w:rPr>
        <w:t xml:space="preserve">Oficio signado por el Jefe de la Unidad de Prevención de la Corrupción y Responsable de la Unidad de Transparencia mediante el cual hace del conocimiento del solicitante que remite la respuesta a su solicitud. </w:t>
      </w:r>
    </w:p>
    <w:p w14:paraId="04366302" w14:textId="77777777" w:rsidR="003233F8" w:rsidRPr="006A7E29" w:rsidRDefault="003233F8" w:rsidP="003233F8">
      <w:pPr>
        <w:spacing w:before="240" w:after="240" w:line="276" w:lineRule="auto"/>
        <w:ind w:left="851" w:right="900"/>
        <w:jc w:val="both"/>
        <w:rPr>
          <w:rFonts w:ascii="Palatino Linotype" w:eastAsia="Palatino Linotype" w:hAnsi="Palatino Linotype" w:cs="Palatino Linotype"/>
          <w:szCs w:val="22"/>
        </w:rPr>
      </w:pPr>
      <w:r w:rsidRPr="006A7E29">
        <w:rPr>
          <w:rFonts w:ascii="Palatino Linotype" w:eastAsia="Palatino Linotype" w:hAnsi="Palatino Linotype" w:cs="Palatino Linotype"/>
          <w:noProof/>
          <w:szCs w:val="22"/>
          <w:lang w:val="es-MX"/>
        </w:rPr>
        <w:lastRenderedPageBreak/>
        <w:drawing>
          <wp:inline distT="0" distB="0" distL="0" distR="0" wp14:anchorId="30E1E9AA" wp14:editId="65CDF97E">
            <wp:extent cx="4453097" cy="5067300"/>
            <wp:effectExtent l="19050" t="19050" r="24130"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58334" cy="5073259"/>
                    </a:xfrm>
                    <a:prstGeom prst="rect">
                      <a:avLst/>
                    </a:prstGeom>
                    <a:ln>
                      <a:solidFill>
                        <a:schemeClr val="tx1"/>
                      </a:solidFill>
                    </a:ln>
                  </pic:spPr>
                </pic:pic>
              </a:graphicData>
            </a:graphic>
          </wp:inline>
        </w:drawing>
      </w:r>
    </w:p>
    <w:p w14:paraId="3580F2B5" w14:textId="77777777" w:rsidR="003233F8" w:rsidRPr="006A7E29" w:rsidRDefault="003233F8" w:rsidP="008837E9">
      <w:pPr>
        <w:spacing w:before="240" w:after="240" w:line="360" w:lineRule="auto"/>
        <w:ind w:left="851" w:right="900"/>
        <w:jc w:val="both"/>
        <w:rPr>
          <w:rFonts w:ascii="Palatino Linotype" w:eastAsia="Palatino Linotype" w:hAnsi="Palatino Linotype" w:cs="Palatino Linotype"/>
          <w:szCs w:val="22"/>
        </w:rPr>
      </w:pPr>
      <w:r w:rsidRPr="006A7E29">
        <w:rPr>
          <w:rFonts w:ascii="Palatino Linotype" w:eastAsia="Palatino Linotype" w:hAnsi="Palatino Linotype" w:cs="Palatino Linotype"/>
          <w:b/>
          <w:i/>
          <w:sz w:val="22"/>
          <w:szCs w:val="22"/>
        </w:rPr>
        <w:t xml:space="preserve">“OFICIO DE RESPUESTA SPH_1.PDF”: </w:t>
      </w:r>
      <w:r w:rsidRPr="006A7E29">
        <w:rPr>
          <w:rFonts w:ascii="Palatino Linotype" w:eastAsia="Palatino Linotype" w:hAnsi="Palatino Linotype" w:cs="Palatino Linotype"/>
          <w:szCs w:val="22"/>
        </w:rPr>
        <w:t xml:space="preserve">Documento electrónico que se compone de dos fojas, mediante el cual, la Directora General de Responsabilidades Administrativas remite </w:t>
      </w:r>
      <w:r w:rsidR="00A04E8D" w:rsidRPr="006A7E29">
        <w:rPr>
          <w:rFonts w:ascii="Palatino Linotype" w:eastAsia="Palatino Linotype" w:hAnsi="Palatino Linotype" w:cs="Palatino Linotype"/>
          <w:szCs w:val="22"/>
        </w:rPr>
        <w:t xml:space="preserve">un listado de los expedientes administrativos relacionados con la omisión y extemporaneidad en la presentación de la declaración de situación patrimonial, por parte de personas servidoras públicas adscritas a la Universidad Politécnica del Valle de Toluca, en los que se </w:t>
      </w:r>
      <w:r w:rsidR="00A04E8D" w:rsidRPr="006A7E29">
        <w:rPr>
          <w:rFonts w:ascii="Palatino Linotype" w:eastAsia="Palatino Linotype" w:hAnsi="Palatino Linotype" w:cs="Palatino Linotype"/>
          <w:szCs w:val="22"/>
        </w:rPr>
        <w:lastRenderedPageBreak/>
        <w:t>determinó en los meses de agosto y septiembre de 2021, abstenerse de iniciar el procedimiento de responsabilidad administrativa correspondiente.</w:t>
      </w:r>
      <w:r w:rsidRPr="006A7E29">
        <w:rPr>
          <w:rFonts w:ascii="Palatino Linotype" w:eastAsia="Palatino Linotype" w:hAnsi="Palatino Linotype" w:cs="Palatino Linotype"/>
          <w:noProof/>
          <w:szCs w:val="22"/>
          <w:lang w:val="es-MX"/>
        </w:rPr>
        <w:drawing>
          <wp:inline distT="0" distB="0" distL="0" distR="0" wp14:anchorId="29E955B4" wp14:editId="7789A8B0">
            <wp:extent cx="5188457" cy="6438900"/>
            <wp:effectExtent l="19050" t="19050" r="12700" b="190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97560" cy="6450197"/>
                    </a:xfrm>
                    <a:prstGeom prst="rect">
                      <a:avLst/>
                    </a:prstGeom>
                    <a:ln>
                      <a:solidFill>
                        <a:schemeClr val="tx1"/>
                      </a:solidFill>
                    </a:ln>
                  </pic:spPr>
                </pic:pic>
              </a:graphicData>
            </a:graphic>
          </wp:inline>
        </w:drawing>
      </w:r>
    </w:p>
    <w:p w14:paraId="2EEBDF53" w14:textId="77777777" w:rsidR="003233F8" w:rsidRPr="006A7E29" w:rsidRDefault="003233F8" w:rsidP="003233F8">
      <w:pPr>
        <w:spacing w:before="240" w:after="240" w:line="360" w:lineRule="auto"/>
        <w:ind w:left="851" w:right="900"/>
        <w:jc w:val="center"/>
        <w:rPr>
          <w:rFonts w:ascii="Palatino Linotype" w:eastAsia="Palatino Linotype" w:hAnsi="Palatino Linotype" w:cs="Palatino Linotype"/>
          <w:szCs w:val="22"/>
        </w:rPr>
      </w:pPr>
      <w:r w:rsidRPr="006A7E29">
        <w:rPr>
          <w:rFonts w:ascii="Palatino Linotype" w:eastAsia="Palatino Linotype" w:hAnsi="Palatino Linotype" w:cs="Palatino Linotype"/>
          <w:noProof/>
          <w:szCs w:val="22"/>
          <w:lang w:val="es-MX"/>
        </w:rPr>
        <w:lastRenderedPageBreak/>
        <w:drawing>
          <wp:anchor distT="0" distB="0" distL="114300" distR="114300" simplePos="0" relativeHeight="251672576" behindDoc="0" locked="0" layoutInCell="1" allowOverlap="1" wp14:anchorId="77196105" wp14:editId="23ABEB0A">
            <wp:simplePos x="0" y="0"/>
            <wp:positionH relativeFrom="column">
              <wp:posOffset>100965</wp:posOffset>
            </wp:positionH>
            <wp:positionV relativeFrom="paragraph">
              <wp:posOffset>114300</wp:posOffset>
            </wp:positionV>
            <wp:extent cx="5325890" cy="5553075"/>
            <wp:effectExtent l="19050" t="19050" r="27305" b="9525"/>
            <wp:wrapTopAndBottom/>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325890" cy="55530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9E33744" w14:textId="77777777" w:rsidR="00BF0310" w:rsidRPr="006A7E29" w:rsidRDefault="009B695B">
      <w:pPr>
        <w:spacing w:before="240" w:after="240" w:line="360" w:lineRule="auto"/>
        <w:ind w:right="49"/>
        <w:jc w:val="both"/>
        <w:rPr>
          <w:rFonts w:ascii="Palatino Linotype" w:eastAsia="Palatino Linotype" w:hAnsi="Palatino Linotype" w:cs="Palatino Linotype"/>
        </w:rPr>
      </w:pPr>
      <w:r w:rsidRPr="006A7E29">
        <w:rPr>
          <w:rFonts w:ascii="Palatino Linotype" w:eastAsia="Palatino Linotype" w:hAnsi="Palatino Linotype" w:cs="Palatino Linotype"/>
          <w:b/>
        </w:rPr>
        <w:t xml:space="preserve">3. Interposición del recurso de revisión. </w:t>
      </w:r>
      <w:r w:rsidRPr="006A7E29">
        <w:rPr>
          <w:rFonts w:ascii="Palatino Linotype" w:eastAsia="Palatino Linotype" w:hAnsi="Palatino Linotype" w:cs="Palatino Linotype"/>
        </w:rPr>
        <w:t xml:space="preserve">El </w:t>
      </w:r>
      <w:r w:rsidR="00774A4C" w:rsidRPr="006A7E29">
        <w:rPr>
          <w:rFonts w:ascii="Palatino Linotype" w:eastAsia="Palatino Linotype" w:hAnsi="Palatino Linotype" w:cs="Palatino Linotype"/>
          <w:b/>
        </w:rPr>
        <w:t>once</w:t>
      </w:r>
      <w:r w:rsidRPr="006A7E29">
        <w:rPr>
          <w:rFonts w:ascii="Palatino Linotype" w:eastAsia="Palatino Linotype" w:hAnsi="Palatino Linotype" w:cs="Palatino Linotype"/>
          <w:b/>
        </w:rPr>
        <w:t xml:space="preserve"> de</w:t>
      </w:r>
      <w:r w:rsidR="00774A4C" w:rsidRPr="006A7E29">
        <w:rPr>
          <w:rFonts w:ascii="Palatino Linotype" w:eastAsia="Palatino Linotype" w:hAnsi="Palatino Linotype" w:cs="Palatino Linotype"/>
          <w:b/>
        </w:rPr>
        <w:t xml:space="preserve"> jul</w:t>
      </w:r>
      <w:r w:rsidRPr="006A7E29">
        <w:rPr>
          <w:rFonts w:ascii="Palatino Linotype" w:eastAsia="Palatino Linotype" w:hAnsi="Palatino Linotype" w:cs="Palatino Linotype"/>
          <w:b/>
        </w:rPr>
        <w:t xml:space="preserve">io </w:t>
      </w:r>
      <w:r w:rsidR="0088284B" w:rsidRPr="006A7E29">
        <w:rPr>
          <w:rFonts w:ascii="Palatino Linotype" w:eastAsia="Palatino Linotype" w:hAnsi="Palatino Linotype" w:cs="Palatino Linotype"/>
          <w:b/>
        </w:rPr>
        <w:t xml:space="preserve">de dos mil veintidós, el </w:t>
      </w:r>
      <w:r w:rsidRPr="006A7E29">
        <w:rPr>
          <w:rFonts w:ascii="Palatino Linotype" w:eastAsia="Palatino Linotype" w:hAnsi="Palatino Linotype" w:cs="Palatino Linotype"/>
          <w:b/>
        </w:rPr>
        <w:t xml:space="preserve">Recurrente, </w:t>
      </w:r>
      <w:r w:rsidRPr="006A7E29">
        <w:rPr>
          <w:rFonts w:ascii="Palatino Linotype" w:eastAsia="Palatino Linotype" w:hAnsi="Palatino Linotype" w:cs="Palatino Linotype"/>
        </w:rPr>
        <w:t>inconforme con la respuesta, presentó el recurso de revisión a través del cual expresó lo siguiente:</w:t>
      </w:r>
    </w:p>
    <w:p w14:paraId="0CCBE374" w14:textId="77777777" w:rsidR="00BF0310" w:rsidRPr="006A7E29" w:rsidRDefault="009B695B">
      <w:pPr>
        <w:spacing w:before="240" w:after="240" w:line="360" w:lineRule="auto"/>
        <w:ind w:left="567"/>
        <w:rPr>
          <w:rFonts w:ascii="Palatino Linotype" w:eastAsia="Palatino Linotype" w:hAnsi="Palatino Linotype" w:cs="Palatino Linotype"/>
          <w:b/>
        </w:rPr>
      </w:pPr>
      <w:r w:rsidRPr="006A7E29">
        <w:rPr>
          <w:rFonts w:ascii="Palatino Linotype" w:eastAsia="Palatino Linotype" w:hAnsi="Palatino Linotype" w:cs="Palatino Linotype"/>
          <w:b/>
        </w:rPr>
        <w:t>a) Acto impugnado.</w:t>
      </w:r>
    </w:p>
    <w:p w14:paraId="04E19204" w14:textId="77777777" w:rsidR="00BF0310" w:rsidRPr="006A7E29" w:rsidRDefault="009B695B" w:rsidP="0088284B">
      <w:pPr>
        <w:spacing w:before="240" w:after="240" w:line="276" w:lineRule="auto"/>
        <w:ind w:left="851" w:right="900"/>
        <w:jc w:val="both"/>
        <w:rPr>
          <w:rFonts w:ascii="Palatino Linotype" w:eastAsia="Palatino Linotype" w:hAnsi="Palatino Linotype" w:cs="Palatino Linotype"/>
          <w:i/>
          <w:sz w:val="22"/>
          <w:szCs w:val="22"/>
        </w:rPr>
      </w:pPr>
      <w:r w:rsidRPr="006A7E29">
        <w:rPr>
          <w:rFonts w:ascii="Palatino Linotype" w:eastAsia="Palatino Linotype" w:hAnsi="Palatino Linotype" w:cs="Palatino Linotype"/>
          <w:i/>
          <w:sz w:val="22"/>
          <w:szCs w:val="22"/>
        </w:rPr>
        <w:lastRenderedPageBreak/>
        <w:t>“</w:t>
      </w:r>
      <w:r w:rsidR="00774A4C" w:rsidRPr="006A7E29">
        <w:rPr>
          <w:rFonts w:ascii="Palatino Linotype" w:eastAsia="Palatino Linotype" w:hAnsi="Palatino Linotype" w:cs="Palatino Linotype"/>
          <w:b/>
          <w:i/>
          <w:sz w:val="22"/>
          <w:szCs w:val="22"/>
        </w:rPr>
        <w:t>Se solicitaron los expedientes, y lo que se proporciona es la relación de expedientes</w:t>
      </w:r>
      <w:r w:rsidR="00774A4C" w:rsidRPr="006A7E29">
        <w:rPr>
          <w:rFonts w:ascii="Palatino Linotype" w:eastAsia="Palatino Linotype" w:hAnsi="Palatino Linotype" w:cs="Palatino Linotype"/>
          <w:i/>
          <w:sz w:val="22"/>
          <w:szCs w:val="22"/>
        </w:rPr>
        <w:t>.</w:t>
      </w:r>
      <w:r w:rsidRPr="006A7E29">
        <w:rPr>
          <w:rFonts w:ascii="Palatino Linotype" w:eastAsia="Palatino Linotype" w:hAnsi="Palatino Linotype" w:cs="Palatino Linotype"/>
          <w:i/>
          <w:sz w:val="22"/>
          <w:szCs w:val="22"/>
        </w:rPr>
        <w:t>” (Sic)</w:t>
      </w:r>
      <w:r w:rsidR="00774A4C" w:rsidRPr="006A7E29">
        <w:rPr>
          <w:rFonts w:ascii="Palatino Linotype" w:eastAsia="Palatino Linotype" w:hAnsi="Palatino Linotype" w:cs="Palatino Linotype"/>
          <w:i/>
          <w:sz w:val="22"/>
          <w:szCs w:val="22"/>
        </w:rPr>
        <w:t xml:space="preserve"> (Énfasis añadido)</w:t>
      </w:r>
    </w:p>
    <w:p w14:paraId="5CAB51C2" w14:textId="77777777" w:rsidR="00BF0310" w:rsidRPr="006A7E29" w:rsidRDefault="009B695B">
      <w:pPr>
        <w:spacing w:before="240" w:after="240" w:line="360" w:lineRule="auto"/>
        <w:ind w:left="567"/>
        <w:jc w:val="both"/>
        <w:rPr>
          <w:rFonts w:ascii="Palatino Linotype" w:eastAsia="Palatino Linotype" w:hAnsi="Palatino Linotype" w:cs="Palatino Linotype"/>
          <w:b/>
        </w:rPr>
      </w:pPr>
      <w:r w:rsidRPr="006A7E29">
        <w:rPr>
          <w:rFonts w:ascii="Palatino Linotype" w:eastAsia="Palatino Linotype" w:hAnsi="Palatino Linotype" w:cs="Palatino Linotype"/>
          <w:b/>
        </w:rPr>
        <w:t>b) Motivos de inconformidad.</w:t>
      </w:r>
    </w:p>
    <w:p w14:paraId="336C630F" w14:textId="77777777" w:rsidR="00BF0310" w:rsidRPr="006A7E29" w:rsidRDefault="009B695B" w:rsidP="0088284B">
      <w:pPr>
        <w:spacing w:before="240" w:after="240" w:line="276" w:lineRule="auto"/>
        <w:ind w:left="851" w:right="900"/>
        <w:jc w:val="both"/>
        <w:rPr>
          <w:rFonts w:ascii="Palatino Linotype" w:eastAsia="Palatino Linotype" w:hAnsi="Palatino Linotype" w:cs="Palatino Linotype"/>
          <w:i/>
          <w:sz w:val="22"/>
          <w:szCs w:val="22"/>
        </w:rPr>
      </w:pPr>
      <w:r w:rsidRPr="006A7E29">
        <w:rPr>
          <w:rFonts w:ascii="Palatino Linotype" w:eastAsia="Palatino Linotype" w:hAnsi="Palatino Linotype" w:cs="Palatino Linotype"/>
          <w:i/>
          <w:sz w:val="22"/>
          <w:szCs w:val="22"/>
        </w:rPr>
        <w:t>“</w:t>
      </w:r>
      <w:r w:rsidR="00774A4C" w:rsidRPr="006A7E29">
        <w:rPr>
          <w:rFonts w:ascii="Palatino Linotype" w:eastAsia="Palatino Linotype" w:hAnsi="Palatino Linotype" w:cs="Palatino Linotype"/>
          <w:i/>
          <w:sz w:val="22"/>
          <w:szCs w:val="22"/>
        </w:rPr>
        <w:t>La entrega fue a medias.</w:t>
      </w:r>
      <w:r w:rsidRPr="006A7E29">
        <w:rPr>
          <w:rFonts w:ascii="Palatino Linotype" w:eastAsia="Palatino Linotype" w:hAnsi="Palatino Linotype" w:cs="Palatino Linotype"/>
          <w:i/>
          <w:sz w:val="22"/>
          <w:szCs w:val="22"/>
        </w:rPr>
        <w:t xml:space="preserve">” (Sic) </w:t>
      </w:r>
    </w:p>
    <w:p w14:paraId="6020F949" w14:textId="77777777" w:rsidR="00BF0310" w:rsidRPr="006A7E29" w:rsidRDefault="009B695B">
      <w:pPr>
        <w:spacing w:before="240" w:after="240" w:line="360" w:lineRule="auto"/>
        <w:jc w:val="both"/>
        <w:rPr>
          <w:rFonts w:ascii="Palatino Linotype" w:eastAsia="Palatino Linotype" w:hAnsi="Palatino Linotype" w:cs="Palatino Linotype"/>
        </w:rPr>
      </w:pPr>
      <w:r w:rsidRPr="006A7E29">
        <w:rPr>
          <w:rFonts w:ascii="Palatino Linotype" w:eastAsia="Palatino Linotype" w:hAnsi="Palatino Linotype" w:cs="Palatino Linotype"/>
          <w:b/>
        </w:rPr>
        <w:t>4. Turno.</w:t>
      </w:r>
      <w:r w:rsidRPr="006A7E29">
        <w:rPr>
          <w:rFonts w:ascii="Palatino Linotype" w:eastAsia="Palatino Linotype" w:hAnsi="Palatino Linotype" w:cs="Palatino Linotype"/>
          <w:b/>
          <w:sz w:val="28"/>
          <w:szCs w:val="28"/>
        </w:rPr>
        <w:t xml:space="preserve"> </w:t>
      </w:r>
      <w:r w:rsidRPr="006A7E29">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sidRPr="006A7E29">
        <w:rPr>
          <w:rFonts w:ascii="Palatino Linotype" w:eastAsia="Palatino Linotype" w:hAnsi="Palatino Linotype" w:cs="Palatino Linotype"/>
          <w:b/>
        </w:rPr>
        <w:t xml:space="preserve">Comisionada Guadalupe Ramírez Peña, </w:t>
      </w:r>
      <w:r w:rsidRPr="006A7E29">
        <w:rPr>
          <w:rFonts w:ascii="Palatino Linotype" w:eastAsia="Palatino Linotype" w:hAnsi="Palatino Linotype" w:cs="Palatino Linotype"/>
        </w:rPr>
        <w:t>a efecto de que analizara sobre su admisión o su desechamiento.</w:t>
      </w:r>
    </w:p>
    <w:p w14:paraId="6C084041" w14:textId="77777777" w:rsidR="00BF0310" w:rsidRPr="006A7E29" w:rsidRDefault="009B695B">
      <w:pPr>
        <w:spacing w:before="240" w:after="240" w:line="360" w:lineRule="auto"/>
        <w:jc w:val="both"/>
        <w:rPr>
          <w:rFonts w:ascii="Palatino Linotype" w:eastAsia="Palatino Linotype" w:hAnsi="Palatino Linotype" w:cs="Palatino Linotype"/>
          <w:b/>
        </w:rPr>
      </w:pPr>
      <w:r w:rsidRPr="006A7E29">
        <w:rPr>
          <w:rFonts w:ascii="Palatino Linotype" w:eastAsia="Palatino Linotype" w:hAnsi="Palatino Linotype" w:cs="Palatino Linotype"/>
          <w:b/>
        </w:rPr>
        <w:t>5.</w:t>
      </w:r>
      <w:r w:rsidRPr="006A7E29">
        <w:rPr>
          <w:rFonts w:ascii="Palatino Linotype" w:eastAsia="Palatino Linotype" w:hAnsi="Palatino Linotype" w:cs="Palatino Linotype"/>
          <w:b/>
          <w:i/>
        </w:rPr>
        <w:t xml:space="preserve"> </w:t>
      </w:r>
      <w:r w:rsidRPr="006A7E29">
        <w:rPr>
          <w:rFonts w:ascii="Palatino Linotype" w:eastAsia="Palatino Linotype" w:hAnsi="Palatino Linotype" w:cs="Palatino Linotype"/>
          <w:b/>
        </w:rPr>
        <w:t>Admisión del Recurso de revisión.</w:t>
      </w:r>
      <w:r w:rsidRPr="006A7E29">
        <w:rPr>
          <w:rFonts w:ascii="Palatino Linotype" w:eastAsia="Palatino Linotype" w:hAnsi="Palatino Linotype" w:cs="Palatino Linotype"/>
          <w:sz w:val="28"/>
          <w:szCs w:val="28"/>
        </w:rPr>
        <w:t xml:space="preserve"> El</w:t>
      </w:r>
      <w:r w:rsidR="00774A4C" w:rsidRPr="006A7E29">
        <w:rPr>
          <w:rFonts w:ascii="Palatino Linotype" w:eastAsia="Palatino Linotype" w:hAnsi="Palatino Linotype" w:cs="Palatino Linotype"/>
          <w:b/>
        </w:rPr>
        <w:t xml:space="preserve"> primero de agost</w:t>
      </w:r>
      <w:r w:rsidRPr="006A7E29">
        <w:rPr>
          <w:rFonts w:ascii="Palatino Linotype" w:eastAsia="Palatino Linotype" w:hAnsi="Palatino Linotype" w:cs="Palatino Linotype"/>
          <w:b/>
        </w:rPr>
        <w:t xml:space="preserve">o de dos mil veintidós, </w:t>
      </w:r>
      <w:r w:rsidRPr="006A7E29">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dando un plazo máximo de siete días hábiles para que las partes manifestaran lo que a su derecho resultara conveniente, ofrecieran pruebas, formularan alegatos y el </w:t>
      </w:r>
      <w:r w:rsidRPr="006A7E29">
        <w:rPr>
          <w:rFonts w:ascii="Palatino Linotype" w:eastAsia="Palatino Linotype" w:hAnsi="Palatino Linotype" w:cs="Palatino Linotype"/>
          <w:b/>
        </w:rPr>
        <w:t>Sujeto Obligado</w:t>
      </w:r>
      <w:r w:rsidRPr="006A7E29">
        <w:rPr>
          <w:rFonts w:ascii="Palatino Linotype" w:eastAsia="Palatino Linotype" w:hAnsi="Palatino Linotype" w:cs="Palatino Linotype"/>
        </w:rPr>
        <w:t xml:space="preserve"> presentara su informe justificado.</w:t>
      </w:r>
    </w:p>
    <w:p w14:paraId="1395FC8B" w14:textId="77777777" w:rsidR="008F0430" w:rsidRPr="006A7E29" w:rsidRDefault="009B695B">
      <w:pPr>
        <w:widowControl w:val="0"/>
        <w:spacing w:before="240" w:after="240" w:line="360" w:lineRule="auto"/>
        <w:jc w:val="both"/>
        <w:rPr>
          <w:rFonts w:ascii="Palatino Linotype" w:eastAsia="Palatino Linotype" w:hAnsi="Palatino Linotype" w:cs="Palatino Linotype"/>
        </w:rPr>
      </w:pPr>
      <w:r w:rsidRPr="006A7E29">
        <w:rPr>
          <w:rFonts w:ascii="Palatino Linotype" w:eastAsia="Palatino Linotype" w:hAnsi="Palatino Linotype" w:cs="Palatino Linotype"/>
          <w:b/>
        </w:rPr>
        <w:t>6. Manifestaciones</w:t>
      </w:r>
      <w:r w:rsidRPr="006A7E29">
        <w:rPr>
          <w:rFonts w:ascii="Palatino Linotype" w:eastAsia="Palatino Linotype" w:hAnsi="Palatino Linotype" w:cs="Palatino Linotype"/>
        </w:rPr>
        <w:t>.</w:t>
      </w:r>
      <w:r w:rsidRPr="006A7E29">
        <w:rPr>
          <w:rFonts w:ascii="Palatino Linotype" w:eastAsia="Palatino Linotype" w:hAnsi="Palatino Linotype" w:cs="Palatino Linotype"/>
          <w:sz w:val="28"/>
          <w:szCs w:val="28"/>
        </w:rPr>
        <w:t xml:space="preserve"> </w:t>
      </w:r>
      <w:r w:rsidR="00774A4C" w:rsidRPr="006A7E29">
        <w:rPr>
          <w:rFonts w:ascii="Palatino Linotype" w:eastAsia="Palatino Linotype" w:hAnsi="Palatino Linotype" w:cs="Palatino Linotype"/>
        </w:rPr>
        <w:t xml:space="preserve">El </w:t>
      </w:r>
      <w:r w:rsidR="00774A4C" w:rsidRPr="006A7E29">
        <w:rPr>
          <w:rFonts w:ascii="Palatino Linotype" w:eastAsia="Palatino Linotype" w:hAnsi="Palatino Linotype" w:cs="Palatino Linotype"/>
          <w:b/>
        </w:rPr>
        <w:t>cinco de agost</w:t>
      </w:r>
      <w:r w:rsidRPr="006A7E29">
        <w:rPr>
          <w:rFonts w:ascii="Palatino Linotype" w:eastAsia="Palatino Linotype" w:hAnsi="Palatino Linotype" w:cs="Palatino Linotype"/>
          <w:b/>
        </w:rPr>
        <w:t>o de dos mil veintidós</w:t>
      </w:r>
      <w:r w:rsidRPr="006A7E29">
        <w:rPr>
          <w:rFonts w:ascii="Palatino Linotype" w:eastAsia="Palatino Linotype" w:hAnsi="Palatino Linotype" w:cs="Palatino Linotype"/>
        </w:rPr>
        <w:t xml:space="preserve">, </w:t>
      </w:r>
      <w:r w:rsidR="0088284B" w:rsidRPr="006A7E29">
        <w:rPr>
          <w:rFonts w:ascii="Palatino Linotype" w:eastAsia="Palatino Linotype" w:hAnsi="Palatino Linotype" w:cs="Palatino Linotype"/>
        </w:rPr>
        <w:t xml:space="preserve"> el </w:t>
      </w:r>
      <w:r w:rsidRPr="006A7E29">
        <w:rPr>
          <w:rFonts w:ascii="Palatino Linotype" w:eastAsia="Palatino Linotype" w:hAnsi="Palatino Linotype" w:cs="Palatino Linotype"/>
          <w:b/>
        </w:rPr>
        <w:t>Sujeto Obligado</w:t>
      </w:r>
      <w:r w:rsidRPr="006A7E29">
        <w:rPr>
          <w:rFonts w:ascii="Palatino Linotype" w:eastAsia="Palatino Linotype" w:hAnsi="Palatino Linotype" w:cs="Palatino Linotype"/>
        </w:rPr>
        <w:t xml:space="preserve">, </w:t>
      </w:r>
      <w:r w:rsidR="0088284B" w:rsidRPr="006A7E29">
        <w:rPr>
          <w:rFonts w:ascii="Palatino Linotype" w:eastAsia="Palatino Linotype" w:hAnsi="Palatino Linotype" w:cs="Palatino Linotype"/>
        </w:rPr>
        <w:t xml:space="preserve">remitió su informe justificado mediante </w:t>
      </w:r>
      <w:r w:rsidR="00774A4C" w:rsidRPr="006A7E29">
        <w:rPr>
          <w:rFonts w:ascii="Palatino Linotype" w:eastAsia="Palatino Linotype" w:hAnsi="Palatino Linotype" w:cs="Palatino Linotype"/>
        </w:rPr>
        <w:t xml:space="preserve">el archivo electrónico </w:t>
      </w:r>
      <w:r w:rsidR="008F0430" w:rsidRPr="006A7E29">
        <w:rPr>
          <w:rFonts w:ascii="Palatino Linotype" w:eastAsia="Palatino Linotype" w:hAnsi="Palatino Linotype" w:cs="Palatino Linotype"/>
        </w:rPr>
        <w:t>“</w:t>
      </w:r>
      <w:r w:rsidR="00774A4C" w:rsidRPr="006A7E29">
        <w:rPr>
          <w:rFonts w:ascii="Palatino Linotype" w:eastAsia="Palatino Linotype" w:hAnsi="Palatino Linotype" w:cs="Palatino Linotype"/>
          <w:b/>
          <w:i/>
        </w:rPr>
        <w:t>Informe Justificado 12604-INFOEM-IP-RR-2022_1.PDF</w:t>
      </w:r>
      <w:r w:rsidR="008F0430" w:rsidRPr="006A7E29">
        <w:rPr>
          <w:rFonts w:ascii="Palatino Linotype" w:eastAsia="Palatino Linotype" w:hAnsi="Palatino Linotype" w:cs="Palatino Linotype"/>
          <w:b/>
          <w:i/>
        </w:rPr>
        <w:t xml:space="preserve">”, </w:t>
      </w:r>
      <w:r w:rsidR="00774A4C" w:rsidRPr="006A7E29">
        <w:rPr>
          <w:rFonts w:ascii="Palatino Linotype" w:eastAsia="Palatino Linotype" w:hAnsi="Palatino Linotype" w:cs="Palatino Linotype"/>
        </w:rPr>
        <w:t xml:space="preserve">el cual se describe </w:t>
      </w:r>
      <w:r w:rsidR="008F0430" w:rsidRPr="006A7E29">
        <w:rPr>
          <w:rFonts w:ascii="Palatino Linotype" w:eastAsia="Palatino Linotype" w:hAnsi="Palatino Linotype" w:cs="Palatino Linotype"/>
        </w:rPr>
        <w:t xml:space="preserve">a continuación: </w:t>
      </w:r>
    </w:p>
    <w:p w14:paraId="7C062EF1" w14:textId="77777777" w:rsidR="00E650C4" w:rsidRPr="006A7E29" w:rsidRDefault="008F0430" w:rsidP="006F7287">
      <w:pPr>
        <w:widowControl w:val="0"/>
        <w:spacing w:before="240" w:after="240" w:line="360" w:lineRule="auto"/>
        <w:ind w:left="567" w:right="900"/>
        <w:jc w:val="both"/>
        <w:rPr>
          <w:rFonts w:ascii="Palatino Linotype" w:eastAsia="Palatino Linotype" w:hAnsi="Palatino Linotype" w:cs="Palatino Linotype"/>
        </w:rPr>
      </w:pPr>
      <w:r w:rsidRPr="006A7E29">
        <w:rPr>
          <w:rFonts w:ascii="Palatino Linotype" w:eastAsia="Palatino Linotype" w:hAnsi="Palatino Linotype" w:cs="Palatino Linotype"/>
        </w:rPr>
        <w:t>“</w:t>
      </w:r>
      <w:r w:rsidR="00774A4C" w:rsidRPr="006A7E29">
        <w:rPr>
          <w:rFonts w:ascii="Palatino Linotype" w:eastAsia="Palatino Linotype" w:hAnsi="Palatino Linotype" w:cs="Palatino Linotype"/>
          <w:b/>
          <w:i/>
        </w:rPr>
        <w:t>Informe Justificado 12604-INFOEM-IP-RR-2022_1.PDF</w:t>
      </w:r>
      <w:r w:rsidRPr="006A7E29">
        <w:rPr>
          <w:rFonts w:ascii="Palatino Linotype" w:eastAsia="Palatino Linotype" w:hAnsi="Palatino Linotype" w:cs="Palatino Linotype"/>
          <w:b/>
          <w:i/>
        </w:rPr>
        <w:t xml:space="preserve">”: </w:t>
      </w:r>
      <w:r w:rsidR="00E650C4" w:rsidRPr="006A7E29">
        <w:rPr>
          <w:rFonts w:ascii="Palatino Linotype" w:eastAsia="Palatino Linotype" w:hAnsi="Palatino Linotype" w:cs="Palatino Linotype"/>
        </w:rPr>
        <w:t xml:space="preserve">Consiste en un documento de </w:t>
      </w:r>
      <w:r w:rsidR="00774A4C" w:rsidRPr="006A7E29">
        <w:rPr>
          <w:rFonts w:ascii="Palatino Linotype" w:eastAsia="Palatino Linotype" w:hAnsi="Palatino Linotype" w:cs="Palatino Linotype"/>
        </w:rPr>
        <w:t xml:space="preserve">doce fojas, en el cual el Sujeto Obligado expresó que la respuesta otorgada al particular se emitió guardando una </w:t>
      </w:r>
      <w:r w:rsidR="00774A4C" w:rsidRPr="006A7E29">
        <w:rPr>
          <w:rFonts w:ascii="Palatino Linotype" w:eastAsia="Palatino Linotype" w:hAnsi="Palatino Linotype" w:cs="Palatino Linotype"/>
        </w:rPr>
        <w:lastRenderedPageBreak/>
        <w:t>relación lógica con lo solicitado, atendiendo de manera puntual y expresa cada uno de los pun</w:t>
      </w:r>
      <w:r w:rsidR="006F7287" w:rsidRPr="006A7E29">
        <w:rPr>
          <w:rFonts w:ascii="Palatino Linotype" w:eastAsia="Palatino Linotype" w:hAnsi="Palatino Linotype" w:cs="Palatino Linotype"/>
        </w:rPr>
        <w:t>tos requeridos en la solicitud de acceso a información pública, precisando que de su contenido no se advierte que se haya solicitado reproducción de documental alguna, toda vez que la búsqueda de información pública es gratuita, sin embargo, deberán cubrirse los gastos de reproducción o por la modalidad de entrega solicitada, así como por el envío.</w:t>
      </w:r>
    </w:p>
    <w:p w14:paraId="1443DA93" w14:textId="77777777" w:rsidR="00BF0310" w:rsidRPr="006A7E29" w:rsidRDefault="00E650C4">
      <w:pPr>
        <w:widowControl w:val="0"/>
        <w:spacing w:before="240" w:after="240" w:line="360" w:lineRule="auto"/>
        <w:jc w:val="both"/>
        <w:rPr>
          <w:rFonts w:ascii="Palatino Linotype" w:eastAsia="Palatino Linotype" w:hAnsi="Palatino Linotype" w:cs="Palatino Linotype"/>
        </w:rPr>
      </w:pPr>
      <w:r w:rsidRPr="006A7E29">
        <w:rPr>
          <w:rFonts w:ascii="Palatino Linotype" w:eastAsia="Palatino Linotype" w:hAnsi="Palatino Linotype" w:cs="Palatino Linotype"/>
        </w:rPr>
        <w:t xml:space="preserve">Por otra parte, </w:t>
      </w:r>
      <w:r w:rsidR="009B695B" w:rsidRPr="006A7E29">
        <w:rPr>
          <w:rFonts w:ascii="Palatino Linotype" w:eastAsia="Palatino Linotype" w:hAnsi="Palatino Linotype" w:cs="Palatino Linotype"/>
        </w:rPr>
        <w:t>se tiene que</w:t>
      </w:r>
      <w:r w:rsidRPr="006A7E29">
        <w:rPr>
          <w:rFonts w:ascii="Palatino Linotype" w:eastAsia="Palatino Linotype" w:hAnsi="Palatino Linotype" w:cs="Palatino Linotype"/>
        </w:rPr>
        <w:t xml:space="preserve"> el particular no emitió pronunciamiento o manifestación alguna que a su derecho conviniera</w:t>
      </w:r>
      <w:r w:rsidR="009B695B" w:rsidRPr="006A7E29">
        <w:rPr>
          <w:rFonts w:ascii="Palatino Linotype" w:eastAsia="Palatino Linotype" w:hAnsi="Palatino Linotype" w:cs="Palatino Linotype"/>
        </w:rPr>
        <w:t>, por lo que se tiene por precl</w:t>
      </w:r>
      <w:r w:rsidR="00774A4C" w:rsidRPr="006A7E29">
        <w:rPr>
          <w:rFonts w:ascii="Palatino Linotype" w:eastAsia="Palatino Linotype" w:hAnsi="Palatino Linotype" w:cs="Palatino Linotype"/>
        </w:rPr>
        <w:t>uido su derecho para tal efecto.</w:t>
      </w:r>
    </w:p>
    <w:p w14:paraId="0A24F92C" w14:textId="77777777" w:rsidR="00E650C4" w:rsidRPr="006A7E29" w:rsidRDefault="00E650C4">
      <w:pPr>
        <w:widowControl w:val="0"/>
        <w:spacing w:before="240" w:after="240" w:line="360" w:lineRule="auto"/>
        <w:jc w:val="both"/>
        <w:rPr>
          <w:rFonts w:ascii="Palatino Linotype" w:eastAsia="Palatino Linotype" w:hAnsi="Palatino Linotype" w:cs="Palatino Linotype"/>
        </w:rPr>
      </w:pPr>
      <w:r w:rsidRPr="006A7E29">
        <w:rPr>
          <w:rFonts w:ascii="Palatino Linotype" w:eastAsia="Palatino Linotype" w:hAnsi="Palatino Linotype" w:cs="Palatino Linotype"/>
        </w:rPr>
        <w:t xml:space="preserve">Es de precisar que una vez analizada la documentación remitida, la Comisionada Ponente emitió el acuerdo para poner a disposición del particular </w:t>
      </w:r>
      <w:r w:rsidR="00235229" w:rsidRPr="006A7E29">
        <w:rPr>
          <w:rFonts w:ascii="Palatino Linotype" w:eastAsia="Palatino Linotype" w:hAnsi="Palatino Linotype" w:cs="Palatino Linotype"/>
        </w:rPr>
        <w:t xml:space="preserve">el </w:t>
      </w:r>
      <w:r w:rsidR="00774A4C" w:rsidRPr="006A7E29">
        <w:rPr>
          <w:rFonts w:ascii="Palatino Linotype" w:eastAsia="Palatino Linotype" w:hAnsi="Palatino Linotype" w:cs="Palatino Linotype"/>
          <w:b/>
        </w:rPr>
        <w:t>siete de dic</w:t>
      </w:r>
      <w:r w:rsidR="00235229" w:rsidRPr="006A7E29">
        <w:rPr>
          <w:rFonts w:ascii="Palatino Linotype" w:eastAsia="Palatino Linotype" w:hAnsi="Palatino Linotype" w:cs="Palatino Linotype"/>
          <w:b/>
        </w:rPr>
        <w:t>iembre de dos mil veintidós</w:t>
      </w:r>
      <w:r w:rsidR="00235229" w:rsidRPr="006A7E29">
        <w:rPr>
          <w:rFonts w:ascii="Palatino Linotype" w:eastAsia="Palatino Linotype" w:hAnsi="Palatino Linotype" w:cs="Palatino Linotype"/>
        </w:rPr>
        <w:t>.</w:t>
      </w:r>
    </w:p>
    <w:p w14:paraId="4777B033" w14:textId="77777777" w:rsidR="00774A4C" w:rsidRPr="006A7E29" w:rsidRDefault="00774A4C">
      <w:pPr>
        <w:widowControl w:val="0"/>
        <w:spacing w:before="240" w:after="240" w:line="360" w:lineRule="auto"/>
        <w:jc w:val="both"/>
        <w:rPr>
          <w:rFonts w:ascii="Palatino Linotype" w:eastAsia="Palatino Linotype" w:hAnsi="Palatino Linotype" w:cs="Palatino Linotype"/>
        </w:rPr>
      </w:pPr>
      <w:r w:rsidRPr="006A7E29">
        <w:rPr>
          <w:rFonts w:ascii="Palatino Linotype" w:eastAsia="Palatino Linotype" w:hAnsi="Palatino Linotype" w:cs="Palatino Linotype"/>
          <w:noProof/>
          <w:lang w:val="es-MX"/>
        </w:rPr>
        <w:drawing>
          <wp:inline distT="0" distB="0" distL="0" distR="0" wp14:anchorId="1564999B" wp14:editId="4F6580E9">
            <wp:extent cx="5612130" cy="1908810"/>
            <wp:effectExtent l="19050" t="19050" r="26670" b="1524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1908810"/>
                    </a:xfrm>
                    <a:prstGeom prst="rect">
                      <a:avLst/>
                    </a:prstGeom>
                    <a:ln>
                      <a:solidFill>
                        <a:schemeClr val="tx1"/>
                      </a:solidFill>
                    </a:ln>
                  </pic:spPr>
                </pic:pic>
              </a:graphicData>
            </a:graphic>
          </wp:inline>
        </w:drawing>
      </w:r>
    </w:p>
    <w:p w14:paraId="55AF7C9A" w14:textId="77777777" w:rsidR="00BF0310" w:rsidRPr="006A7E29" w:rsidRDefault="009B695B">
      <w:pPr>
        <w:spacing w:before="240" w:after="240" w:line="360" w:lineRule="auto"/>
        <w:jc w:val="both"/>
        <w:rPr>
          <w:rFonts w:ascii="Palatino Linotype" w:eastAsia="Palatino Linotype" w:hAnsi="Palatino Linotype" w:cs="Palatino Linotype"/>
        </w:rPr>
      </w:pPr>
      <w:r w:rsidRPr="006A7E29">
        <w:rPr>
          <w:rFonts w:ascii="Palatino Linotype" w:eastAsia="Palatino Linotype" w:hAnsi="Palatino Linotype" w:cs="Palatino Linotype"/>
          <w:b/>
        </w:rPr>
        <w:t xml:space="preserve">7. Ampliación de plazo. </w:t>
      </w:r>
      <w:r w:rsidRPr="006A7E29">
        <w:rPr>
          <w:rFonts w:ascii="Palatino Linotype" w:eastAsia="Palatino Linotype" w:hAnsi="Palatino Linotype" w:cs="Palatino Linotype"/>
        </w:rPr>
        <w:t xml:space="preserve">El </w:t>
      </w:r>
      <w:r w:rsidR="006F7287" w:rsidRPr="006A7E29">
        <w:rPr>
          <w:rFonts w:ascii="Palatino Linotype" w:eastAsia="Palatino Linotype" w:hAnsi="Palatino Linotype" w:cs="Palatino Linotype"/>
          <w:b/>
        </w:rPr>
        <w:t>siet</w:t>
      </w:r>
      <w:r w:rsidR="00235229" w:rsidRPr="006A7E29">
        <w:rPr>
          <w:rFonts w:ascii="Palatino Linotype" w:eastAsia="Palatino Linotype" w:hAnsi="Palatino Linotype" w:cs="Palatino Linotype"/>
          <w:b/>
        </w:rPr>
        <w:t>e</w:t>
      </w:r>
      <w:r w:rsidRPr="006A7E29">
        <w:rPr>
          <w:rFonts w:ascii="Palatino Linotype" w:eastAsia="Palatino Linotype" w:hAnsi="Palatino Linotype" w:cs="Palatino Linotype"/>
          <w:b/>
        </w:rPr>
        <w:t xml:space="preserve"> </w:t>
      </w:r>
      <w:r w:rsidR="006F7287" w:rsidRPr="006A7E29">
        <w:rPr>
          <w:rFonts w:ascii="Palatino Linotype" w:eastAsia="Palatino Linotype" w:hAnsi="Palatino Linotype" w:cs="Palatino Linotype"/>
          <w:b/>
        </w:rPr>
        <w:t>de dic</w:t>
      </w:r>
      <w:r w:rsidR="00235229" w:rsidRPr="006A7E29">
        <w:rPr>
          <w:rFonts w:ascii="Palatino Linotype" w:eastAsia="Palatino Linotype" w:hAnsi="Palatino Linotype" w:cs="Palatino Linotype"/>
          <w:b/>
        </w:rPr>
        <w:t>iem</w:t>
      </w:r>
      <w:r w:rsidRPr="006A7E29">
        <w:rPr>
          <w:rFonts w:ascii="Palatino Linotype" w:eastAsia="Palatino Linotype" w:hAnsi="Palatino Linotype" w:cs="Palatino Linotype"/>
          <w:b/>
        </w:rPr>
        <w:t>bre de dos mil veintidós</w:t>
      </w:r>
      <w:r w:rsidRPr="006A7E29">
        <w:rPr>
          <w:rFonts w:ascii="Palatino Linotype" w:eastAsia="Palatino Linotype" w:hAnsi="Palatino Linotype" w:cs="Palatino Linotype"/>
        </w:rPr>
        <w:t xml:space="preserve">, se notificó a las partes el Acuerdo de Ampliación de Plazo para resolver los medios de impugnación que nos ocupan, en términos de lo dispuesto por el artículo 181, párrafo tercero de </w:t>
      </w:r>
      <w:r w:rsidRPr="006A7E29">
        <w:rPr>
          <w:rFonts w:ascii="Palatino Linotype" w:eastAsia="Palatino Linotype" w:hAnsi="Palatino Linotype" w:cs="Palatino Linotype"/>
        </w:rPr>
        <w:lastRenderedPageBreak/>
        <w:t>la Ley de Transparencia y Acceso a la Información Pública del Estado de México y Municipios.</w:t>
      </w:r>
    </w:p>
    <w:p w14:paraId="484C0540" w14:textId="77777777" w:rsidR="00BF0310" w:rsidRPr="006A7E29" w:rsidRDefault="009B695B">
      <w:pPr>
        <w:spacing w:before="240" w:after="240" w:line="360" w:lineRule="auto"/>
        <w:jc w:val="both"/>
        <w:rPr>
          <w:rFonts w:ascii="Palatino Linotype" w:eastAsia="Palatino Linotype" w:hAnsi="Palatino Linotype" w:cs="Palatino Linotype"/>
        </w:rPr>
      </w:pPr>
      <w:r w:rsidRPr="006A7E29">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277231E8" w14:textId="77777777" w:rsidR="00BF0310" w:rsidRPr="006A7E29" w:rsidRDefault="009B695B">
      <w:pPr>
        <w:spacing w:before="240" w:after="240" w:line="360" w:lineRule="auto"/>
        <w:jc w:val="both"/>
        <w:rPr>
          <w:rFonts w:ascii="Palatino Linotype" w:eastAsia="Palatino Linotype" w:hAnsi="Palatino Linotype" w:cs="Palatino Linotype"/>
        </w:rPr>
      </w:pPr>
      <w:r w:rsidRPr="006A7E29">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62F159F6" w14:textId="77777777" w:rsidR="00BF0310" w:rsidRPr="006A7E29" w:rsidRDefault="009B695B">
      <w:pPr>
        <w:spacing w:before="240" w:after="240" w:line="360" w:lineRule="auto"/>
        <w:jc w:val="both"/>
        <w:rPr>
          <w:rFonts w:ascii="Palatino Linotype" w:eastAsia="Palatino Linotype" w:hAnsi="Palatino Linotype" w:cs="Palatino Linotype"/>
        </w:rPr>
      </w:pPr>
      <w:r w:rsidRPr="006A7E29">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015138C" w14:textId="77777777" w:rsidR="00BF0310" w:rsidRPr="006A7E29" w:rsidRDefault="009B695B">
      <w:pPr>
        <w:spacing w:before="240" w:after="240" w:line="360" w:lineRule="auto"/>
        <w:jc w:val="both"/>
        <w:rPr>
          <w:rFonts w:ascii="Palatino Linotype" w:eastAsia="Palatino Linotype" w:hAnsi="Palatino Linotype" w:cs="Palatino Linotype"/>
        </w:rPr>
      </w:pPr>
      <w:r w:rsidRPr="006A7E29">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239BD241" w14:textId="77777777" w:rsidR="00BF0310" w:rsidRPr="006A7E29" w:rsidRDefault="009B695B">
      <w:pPr>
        <w:spacing w:before="240" w:after="240" w:line="360" w:lineRule="auto"/>
        <w:jc w:val="both"/>
        <w:rPr>
          <w:rFonts w:ascii="Palatino Linotype" w:eastAsia="Palatino Linotype" w:hAnsi="Palatino Linotype" w:cs="Palatino Linotype"/>
        </w:rPr>
      </w:pPr>
      <w:r w:rsidRPr="006A7E29">
        <w:rPr>
          <w:rFonts w:ascii="Palatino Linotype" w:eastAsia="Palatino Linotype" w:hAnsi="Palatino Linotype" w:cs="Palatino Linotype"/>
        </w:rPr>
        <w:lastRenderedPageBreak/>
        <w:t>Por ello, excepcionalmente, si un asunto es resuelto con posterioridad a los plazos señalados por la norma debe analizarse la razonabilidad del tiempo necesario para su resolución, atentos a los siguientes criterios: </w:t>
      </w:r>
    </w:p>
    <w:p w14:paraId="2BDDCCC6" w14:textId="77777777" w:rsidR="00BF0310" w:rsidRPr="006A7E29" w:rsidRDefault="009B695B">
      <w:pPr>
        <w:numPr>
          <w:ilvl w:val="0"/>
          <w:numId w:val="1"/>
        </w:numPr>
        <w:pBdr>
          <w:top w:val="nil"/>
          <w:left w:val="nil"/>
          <w:bottom w:val="nil"/>
          <w:right w:val="nil"/>
          <w:between w:val="nil"/>
        </w:pBdr>
        <w:spacing w:before="240" w:after="240" w:line="360" w:lineRule="auto"/>
        <w:ind w:left="567" w:right="1183" w:hanging="283"/>
        <w:jc w:val="both"/>
        <w:rPr>
          <w:rFonts w:ascii="Palatino Linotype" w:eastAsia="Palatino Linotype" w:hAnsi="Palatino Linotype" w:cs="Palatino Linotype"/>
        </w:rPr>
      </w:pPr>
      <w:r w:rsidRPr="006A7E29">
        <w:rPr>
          <w:rFonts w:ascii="Palatino Linotype" w:eastAsia="Palatino Linotype" w:hAnsi="Palatino Linotype" w:cs="Palatino Linotype"/>
          <w:b/>
        </w:rPr>
        <w:t>Complejidad del Asunto:</w:t>
      </w:r>
      <w:r w:rsidRPr="006A7E29">
        <w:rPr>
          <w:rFonts w:ascii="Palatino Linotype" w:eastAsia="Palatino Linotype" w:hAnsi="Palatino Linotype" w:cs="Palatino Linotype"/>
        </w:rPr>
        <w:t xml:space="preserve"> La complejidad de la prueba, la pluralidad de sujetos procesales, el tiempo transcurrido, las características y contexto del recurso. </w:t>
      </w:r>
    </w:p>
    <w:p w14:paraId="77059481" w14:textId="77777777" w:rsidR="00BF0310" w:rsidRPr="006A7E29" w:rsidRDefault="009B695B">
      <w:pPr>
        <w:numPr>
          <w:ilvl w:val="0"/>
          <w:numId w:val="1"/>
        </w:numPr>
        <w:spacing w:before="240" w:after="240" w:line="360" w:lineRule="auto"/>
        <w:ind w:left="567" w:right="1183" w:hanging="283"/>
        <w:jc w:val="both"/>
        <w:rPr>
          <w:rFonts w:ascii="Palatino Linotype" w:eastAsia="Palatino Linotype" w:hAnsi="Palatino Linotype" w:cs="Palatino Linotype"/>
        </w:rPr>
      </w:pPr>
      <w:r w:rsidRPr="006A7E29">
        <w:rPr>
          <w:rFonts w:ascii="Palatino Linotype" w:eastAsia="Palatino Linotype" w:hAnsi="Palatino Linotype" w:cs="Palatino Linotype"/>
          <w:b/>
        </w:rPr>
        <w:t>Actividad Procesal del interesado:</w:t>
      </w:r>
      <w:r w:rsidRPr="006A7E29">
        <w:rPr>
          <w:rFonts w:ascii="Palatino Linotype" w:eastAsia="Palatino Linotype" w:hAnsi="Palatino Linotype" w:cs="Palatino Linotype"/>
        </w:rPr>
        <w:t xml:space="preserve"> Acciones u omisiones del interesado.</w:t>
      </w:r>
    </w:p>
    <w:p w14:paraId="2C1F0B21" w14:textId="77777777" w:rsidR="00BF0310" w:rsidRPr="006A7E29" w:rsidRDefault="009B695B">
      <w:pPr>
        <w:numPr>
          <w:ilvl w:val="0"/>
          <w:numId w:val="1"/>
        </w:numPr>
        <w:pBdr>
          <w:top w:val="nil"/>
          <w:left w:val="nil"/>
          <w:bottom w:val="nil"/>
          <w:right w:val="nil"/>
          <w:between w:val="nil"/>
        </w:pBdr>
        <w:spacing w:before="240" w:after="240" w:line="360" w:lineRule="auto"/>
        <w:ind w:left="284" w:right="1183"/>
        <w:jc w:val="both"/>
        <w:rPr>
          <w:rFonts w:ascii="Palatino Linotype" w:eastAsia="Palatino Linotype" w:hAnsi="Palatino Linotype" w:cs="Palatino Linotype"/>
        </w:rPr>
      </w:pPr>
      <w:r w:rsidRPr="006A7E29">
        <w:rPr>
          <w:rFonts w:ascii="Palatino Linotype" w:eastAsia="Palatino Linotype" w:hAnsi="Palatino Linotype" w:cs="Palatino Linotype"/>
          <w:b/>
        </w:rPr>
        <w:t>Conducta de la Autoridad:</w:t>
      </w:r>
      <w:r w:rsidRPr="006A7E29">
        <w:rPr>
          <w:rFonts w:ascii="Palatino Linotype" w:eastAsia="Palatino Linotype" w:hAnsi="Palatino Linotype" w:cs="Palatino Linotype"/>
        </w:rPr>
        <w:t xml:space="preserve"> Las Acciones u omisiones realizadas en el procedimiento. Así como si la autoridad actuó con la debida diligencia.</w:t>
      </w:r>
    </w:p>
    <w:p w14:paraId="3DFACAFA" w14:textId="77777777" w:rsidR="00BF0310" w:rsidRPr="006A7E29" w:rsidRDefault="009B695B">
      <w:pPr>
        <w:spacing w:before="240" w:after="240" w:line="360" w:lineRule="auto"/>
        <w:ind w:left="567" w:right="1183" w:hanging="283"/>
        <w:jc w:val="both"/>
        <w:rPr>
          <w:rFonts w:ascii="Palatino Linotype" w:eastAsia="Palatino Linotype" w:hAnsi="Palatino Linotype" w:cs="Palatino Linotype"/>
        </w:rPr>
      </w:pPr>
      <w:r w:rsidRPr="006A7E29">
        <w:rPr>
          <w:rFonts w:ascii="Palatino Linotype" w:eastAsia="Palatino Linotype" w:hAnsi="Palatino Linotype" w:cs="Palatino Linotype"/>
          <w:b/>
        </w:rPr>
        <w:t>d) La afectación generada en la situación jurídica de la persona involucrada en el proceso:</w:t>
      </w:r>
      <w:r w:rsidRPr="006A7E29">
        <w:rPr>
          <w:rFonts w:ascii="Palatino Linotype" w:eastAsia="Palatino Linotype" w:hAnsi="Palatino Linotype" w:cs="Palatino Linotype"/>
        </w:rPr>
        <w:t xml:space="preserve"> Violación a sus derechos humanos.</w:t>
      </w:r>
    </w:p>
    <w:p w14:paraId="5949B86D" w14:textId="77777777" w:rsidR="00BF0310" w:rsidRPr="006A7E29" w:rsidRDefault="009B695B">
      <w:pPr>
        <w:spacing w:before="240" w:after="240" w:line="360" w:lineRule="auto"/>
        <w:jc w:val="both"/>
        <w:rPr>
          <w:rFonts w:ascii="Palatino Linotype" w:eastAsia="Palatino Linotype" w:hAnsi="Palatino Linotype" w:cs="Palatino Linotype"/>
        </w:rPr>
      </w:pPr>
      <w:r w:rsidRPr="006A7E29">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C35251B" w14:textId="77777777" w:rsidR="00BF0310" w:rsidRPr="006A7E29" w:rsidRDefault="009B695B">
      <w:pPr>
        <w:spacing w:before="240" w:after="240" w:line="360" w:lineRule="auto"/>
        <w:jc w:val="both"/>
        <w:rPr>
          <w:rFonts w:ascii="Palatino Linotype" w:eastAsia="Palatino Linotype" w:hAnsi="Palatino Linotype" w:cs="Palatino Linotype"/>
        </w:rPr>
      </w:pPr>
      <w:r w:rsidRPr="006A7E29">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6A7E29">
        <w:rPr>
          <w:rFonts w:ascii="Palatino Linotype" w:eastAsia="Palatino Linotype" w:hAnsi="Palatino Linotype" w:cs="Palatino Linotype"/>
          <w:i/>
        </w:rPr>
        <w:t xml:space="preserve">“TÉRMINOS PROCESALES. PARA DETERMINAR SI UN FUNCIONARIO JUDICIAL ACTUÓ </w:t>
      </w:r>
      <w:r w:rsidRPr="006A7E29">
        <w:rPr>
          <w:rFonts w:ascii="Palatino Linotype" w:eastAsia="Palatino Linotype" w:hAnsi="Palatino Linotype" w:cs="Palatino Linotype"/>
          <w:i/>
        </w:rPr>
        <w:lastRenderedPageBreak/>
        <w:t>INDEBIDAMENTE POR NO RESPETARLOS SE DEBE ATENDER AL PRESUPUESTO QUE CONSIDERÓ EL LEGISLADOR AL FIJARLOS Y LAS CARACTERÍSTICAS DEL CASO.”</w:t>
      </w:r>
      <w:r w:rsidRPr="006A7E29">
        <w:rPr>
          <w:rFonts w:ascii="Palatino Linotype" w:eastAsia="Palatino Linotype" w:hAnsi="Palatino Linotype" w:cs="Palatino Linotype"/>
        </w:rPr>
        <w:t>, visible en la Gaceta del Seminario Judicial de la Federación con el registro digital 205635.</w:t>
      </w:r>
    </w:p>
    <w:p w14:paraId="1DDD7226" w14:textId="77777777" w:rsidR="00BF0310" w:rsidRPr="006A7E29" w:rsidRDefault="009B695B">
      <w:pPr>
        <w:spacing w:before="240" w:after="240" w:line="360" w:lineRule="auto"/>
        <w:jc w:val="both"/>
        <w:rPr>
          <w:rFonts w:ascii="Palatino Linotype" w:eastAsia="Palatino Linotype" w:hAnsi="Palatino Linotype" w:cs="Palatino Linotype"/>
        </w:rPr>
      </w:pPr>
      <w:r w:rsidRPr="006A7E29">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370E0AA" w14:textId="77777777" w:rsidR="00BF0310" w:rsidRPr="006A7E29" w:rsidRDefault="009B695B">
      <w:pPr>
        <w:spacing w:before="240" w:after="240" w:line="360" w:lineRule="auto"/>
        <w:jc w:val="both"/>
        <w:rPr>
          <w:rFonts w:ascii="Palatino Linotype" w:eastAsia="Palatino Linotype" w:hAnsi="Palatino Linotype" w:cs="Palatino Linotype"/>
        </w:rPr>
      </w:pPr>
      <w:r w:rsidRPr="006A7E29">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2C67B0D3" w14:textId="77777777" w:rsidR="00BF0310" w:rsidRPr="006A7E29" w:rsidRDefault="009B695B">
      <w:pPr>
        <w:spacing w:before="240" w:after="240" w:line="360" w:lineRule="auto"/>
        <w:jc w:val="both"/>
        <w:rPr>
          <w:rFonts w:ascii="Palatino Linotype" w:eastAsia="Palatino Linotype" w:hAnsi="Palatino Linotype" w:cs="Palatino Linotype"/>
        </w:rPr>
      </w:pPr>
      <w:r w:rsidRPr="006A7E29">
        <w:rPr>
          <w:rFonts w:ascii="Palatino Linotype" w:eastAsia="Palatino Linotype" w:hAnsi="Palatino Linotype" w:cs="Palatino Linotype"/>
        </w:rPr>
        <w:t> </w:t>
      </w:r>
      <w:r w:rsidRPr="006A7E29">
        <w:rPr>
          <w:rFonts w:ascii="Palatino Linotype" w:eastAsia="Palatino Linotype" w:hAnsi="Palatino Linotype" w:cs="Palatino Linotype"/>
          <w:i/>
        </w:rPr>
        <w:t>“PLAZO RAZONABLE PARA RESOLVER. DIMENSIÓN Y EFECTOS DE ESTE CONCEPTO CUANDO SE ADUCE EXCESIVA CARGA DE TRABAJO.”</w:t>
      </w:r>
      <w:r w:rsidRPr="006A7E29">
        <w:rPr>
          <w:rFonts w:ascii="Palatino Linotype" w:eastAsia="Palatino Linotype" w:hAnsi="Palatino Linotype" w:cs="Palatino Linotype"/>
        </w:rPr>
        <w:t xml:space="preserve"> consultable en el Seminario Judicial de la Federación y su gaceta, con el registro digital 2002351.</w:t>
      </w:r>
    </w:p>
    <w:p w14:paraId="20F76B0B" w14:textId="77777777" w:rsidR="00BF0310" w:rsidRPr="006A7E29" w:rsidRDefault="009B695B">
      <w:pPr>
        <w:spacing w:before="240" w:after="240" w:line="360" w:lineRule="auto"/>
        <w:jc w:val="both"/>
        <w:rPr>
          <w:rFonts w:ascii="Palatino Linotype" w:eastAsia="Palatino Linotype" w:hAnsi="Palatino Linotype" w:cs="Palatino Linotype"/>
        </w:rPr>
      </w:pPr>
      <w:r w:rsidRPr="006A7E29">
        <w:rPr>
          <w:rFonts w:ascii="Palatino Linotype" w:eastAsia="Palatino Linotype" w:hAnsi="Palatino Linotype" w:cs="Palatino Linotype"/>
          <w:i/>
        </w:rPr>
        <w:t xml:space="preserve">“PLAZO RAZONABLE PARA RESOLVER. CONCEPTO Y ELEMENTOS QUE LO INTEGRAN A LA LUZ DEL DERECHO INTERNACIONAL DE LOS DERECHOS </w:t>
      </w:r>
      <w:r w:rsidRPr="006A7E29">
        <w:rPr>
          <w:rFonts w:ascii="Palatino Linotype" w:eastAsia="Palatino Linotype" w:hAnsi="Palatino Linotype" w:cs="Palatino Linotype"/>
          <w:i/>
        </w:rPr>
        <w:lastRenderedPageBreak/>
        <w:t>HUMANOS.”</w:t>
      </w:r>
      <w:r w:rsidRPr="006A7E29">
        <w:rPr>
          <w:rFonts w:ascii="Palatino Linotype" w:eastAsia="Palatino Linotype" w:hAnsi="Palatino Linotype" w:cs="Palatino Linotype"/>
        </w:rPr>
        <w:t>, visible en el Seminario Judicial de la Federación y su gaceta, con el registro digital 2002350.</w:t>
      </w:r>
    </w:p>
    <w:p w14:paraId="4ED2370C" w14:textId="77777777" w:rsidR="00BF0310" w:rsidRPr="006A7E29" w:rsidRDefault="009B695B">
      <w:pPr>
        <w:spacing w:before="240" w:after="240" w:line="360" w:lineRule="auto"/>
        <w:jc w:val="both"/>
        <w:rPr>
          <w:rFonts w:ascii="Palatino Linotype" w:eastAsia="Palatino Linotype" w:hAnsi="Palatino Linotype" w:cs="Palatino Linotype"/>
        </w:rPr>
      </w:pPr>
      <w:r w:rsidRPr="006A7E29">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7196AE15" w14:textId="77777777" w:rsidR="00BF0310" w:rsidRPr="006A7E29" w:rsidRDefault="009B695B">
      <w:pPr>
        <w:spacing w:before="240" w:after="240" w:line="360" w:lineRule="auto"/>
        <w:jc w:val="both"/>
        <w:rPr>
          <w:rFonts w:ascii="Palatino Linotype" w:eastAsia="Palatino Linotype" w:hAnsi="Palatino Linotype" w:cs="Palatino Linotype"/>
        </w:rPr>
      </w:pPr>
      <w:r w:rsidRPr="006A7E29">
        <w:rPr>
          <w:rFonts w:ascii="Palatino Linotype" w:eastAsia="Palatino Linotype" w:hAnsi="Palatino Linotype" w:cs="Palatino Linotype"/>
          <w:b/>
        </w:rPr>
        <w:t xml:space="preserve">8. Cierre de instrucción. </w:t>
      </w:r>
      <w:r w:rsidRPr="006A7E29">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sidR="00D43135" w:rsidRPr="006A7E29">
        <w:rPr>
          <w:rFonts w:ascii="Palatino Linotype" w:eastAsia="Palatino Linotype" w:hAnsi="Palatino Linotype" w:cs="Palatino Linotype"/>
          <w:b/>
        </w:rPr>
        <w:t>catorce</w:t>
      </w:r>
      <w:r w:rsidRPr="006A7E29">
        <w:rPr>
          <w:rFonts w:ascii="Palatino Linotype" w:eastAsia="Palatino Linotype" w:hAnsi="Palatino Linotype" w:cs="Palatino Linotype"/>
          <w:b/>
        </w:rPr>
        <w:t xml:space="preserve"> </w:t>
      </w:r>
      <w:r w:rsidR="00235229" w:rsidRPr="006A7E29">
        <w:rPr>
          <w:rFonts w:ascii="Palatino Linotype" w:eastAsia="Palatino Linotype" w:hAnsi="Palatino Linotype" w:cs="Palatino Linotype"/>
          <w:b/>
        </w:rPr>
        <w:t>de diciem</w:t>
      </w:r>
      <w:r w:rsidRPr="006A7E29">
        <w:rPr>
          <w:rFonts w:ascii="Palatino Linotype" w:eastAsia="Palatino Linotype" w:hAnsi="Palatino Linotype" w:cs="Palatino Linotype"/>
          <w:b/>
        </w:rPr>
        <w:t>bre de dos mil veintidós</w:t>
      </w:r>
      <w:r w:rsidRPr="006A7E29">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3CA15CF5" w14:textId="77777777" w:rsidR="00BF0310" w:rsidRPr="006A7E29" w:rsidRDefault="009B695B">
      <w:pPr>
        <w:spacing w:before="240" w:after="240" w:line="360" w:lineRule="auto"/>
        <w:jc w:val="both"/>
        <w:rPr>
          <w:rFonts w:ascii="Palatino Linotype" w:eastAsia="Palatino Linotype" w:hAnsi="Palatino Linotype" w:cs="Palatino Linotype"/>
        </w:rPr>
      </w:pPr>
      <w:r w:rsidRPr="006A7E29">
        <w:rPr>
          <w:rFonts w:ascii="Palatino Linotype" w:eastAsia="Palatino Linotype" w:hAnsi="Palatino Linotype" w:cs="Palatino Linotype"/>
        </w:rPr>
        <w:t xml:space="preserve">En razón de que fue debidamente sustanciado el expediente electrónico y no existen diligencias pendientes de desahogo, se emite la Resolución que conforme a Derecho proceda, de acuerdo con los siguientes: </w:t>
      </w:r>
    </w:p>
    <w:p w14:paraId="1577EA43" w14:textId="77777777" w:rsidR="00BF0310" w:rsidRPr="006A7E29" w:rsidRDefault="009B695B">
      <w:pPr>
        <w:widowControl w:val="0"/>
        <w:spacing w:before="240" w:after="240" w:line="360" w:lineRule="auto"/>
        <w:jc w:val="center"/>
        <w:rPr>
          <w:rFonts w:ascii="Palatino Linotype" w:eastAsia="Palatino Linotype" w:hAnsi="Palatino Linotype" w:cs="Palatino Linotype"/>
          <w:b/>
        </w:rPr>
      </w:pPr>
      <w:r w:rsidRPr="006A7E29">
        <w:rPr>
          <w:rFonts w:ascii="Palatino Linotype" w:eastAsia="Palatino Linotype" w:hAnsi="Palatino Linotype" w:cs="Palatino Linotype"/>
          <w:b/>
        </w:rPr>
        <w:t>II. C O N S I D E R A N D O</w:t>
      </w:r>
    </w:p>
    <w:p w14:paraId="3462DC37" w14:textId="77777777" w:rsidR="00BF0310" w:rsidRPr="006A7E29" w:rsidRDefault="009B695B">
      <w:pPr>
        <w:spacing w:before="240" w:after="240" w:line="360" w:lineRule="auto"/>
        <w:jc w:val="both"/>
        <w:rPr>
          <w:rFonts w:ascii="Palatino Linotype" w:eastAsia="Palatino Linotype" w:hAnsi="Palatino Linotype" w:cs="Palatino Linotype"/>
        </w:rPr>
      </w:pPr>
      <w:r w:rsidRPr="006A7E29">
        <w:rPr>
          <w:rFonts w:ascii="Palatino Linotype" w:eastAsia="Palatino Linotype" w:hAnsi="Palatino Linotype" w:cs="Palatino Linotype"/>
          <w:b/>
        </w:rPr>
        <w:t>Primero. Competencia.</w:t>
      </w:r>
      <w:r w:rsidRPr="006A7E29">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w:t>
      </w:r>
      <w:r w:rsidR="00BC5956" w:rsidRPr="006A7E29">
        <w:rPr>
          <w:rFonts w:ascii="Palatino Linotype" w:eastAsia="Palatino Linotype" w:hAnsi="Palatino Linotype" w:cs="Palatino Linotype"/>
          <w:b/>
        </w:rPr>
        <w:t>el</w:t>
      </w:r>
      <w:r w:rsidRPr="006A7E29">
        <w:rPr>
          <w:rFonts w:ascii="Palatino Linotype" w:eastAsia="Palatino Linotype" w:hAnsi="Palatino Linotype" w:cs="Palatino Linotype"/>
          <w:b/>
        </w:rPr>
        <w:t xml:space="preserve"> Recurrente</w:t>
      </w:r>
      <w:r w:rsidRPr="006A7E29">
        <w:rPr>
          <w:rFonts w:ascii="Palatino Linotype" w:eastAsia="Palatino Linotype" w:hAnsi="Palatino Linotype" w:cs="Palatino Linotype"/>
        </w:rPr>
        <w:t xml:space="preserv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w:t>
      </w:r>
      <w:r w:rsidRPr="006A7E29">
        <w:rPr>
          <w:rFonts w:ascii="Palatino Linotype" w:eastAsia="Palatino Linotype" w:hAnsi="Palatino Linotype" w:cs="Palatino Linotype"/>
        </w:rPr>
        <w:lastRenderedPageBreak/>
        <w:t>Pública del Estado de México y Municipios; 9, fracciones I y XXIV y 11 del Reglamento Interior del Instituto de Transparencia, Acceso a la Información Pública y Protección de Datos Personales del Estado de México y Municipios.</w:t>
      </w:r>
    </w:p>
    <w:p w14:paraId="4FA6F595" w14:textId="77777777" w:rsidR="00BF0310" w:rsidRPr="006A7E29" w:rsidRDefault="009B695B">
      <w:pPr>
        <w:spacing w:before="240" w:after="240" w:line="360" w:lineRule="auto"/>
        <w:jc w:val="both"/>
        <w:rPr>
          <w:rFonts w:ascii="Palatino Linotype" w:eastAsia="Palatino Linotype" w:hAnsi="Palatino Linotype" w:cs="Palatino Linotype"/>
        </w:rPr>
      </w:pPr>
      <w:bookmarkStart w:id="1" w:name="_heading=h.30j0zll" w:colFirst="0" w:colLast="0"/>
      <w:bookmarkEnd w:id="1"/>
      <w:r w:rsidRPr="006A7E29">
        <w:rPr>
          <w:rFonts w:ascii="Palatino Linotype" w:eastAsia="Palatino Linotype" w:hAnsi="Palatino Linotype" w:cs="Palatino Linotype"/>
          <w:b/>
        </w:rPr>
        <w:t>Segundo. Oportunidad y Procedibilidad del Recurso de Revisión</w:t>
      </w:r>
      <w:r w:rsidRPr="006A7E29">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53283988" w14:textId="77777777" w:rsidR="00BF0310" w:rsidRPr="006A7E29" w:rsidRDefault="009B695B">
      <w:pPr>
        <w:spacing w:before="240" w:after="240" w:line="360" w:lineRule="auto"/>
        <w:jc w:val="both"/>
        <w:rPr>
          <w:rFonts w:ascii="Palatino Linotype" w:eastAsia="Palatino Linotype" w:hAnsi="Palatino Linotype" w:cs="Palatino Linotype"/>
        </w:rPr>
      </w:pPr>
      <w:r w:rsidRPr="006A7E29">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6A7E29">
        <w:rPr>
          <w:rFonts w:ascii="Palatino Linotype" w:eastAsia="Palatino Linotype" w:hAnsi="Palatino Linotype" w:cs="Palatino Linotype"/>
          <w:b/>
        </w:rPr>
        <w:t>Sujeto Obligado</w:t>
      </w:r>
      <w:r w:rsidRPr="006A7E29">
        <w:rPr>
          <w:rFonts w:ascii="Palatino Linotype" w:eastAsia="Palatino Linotype" w:hAnsi="Palatino Linotype" w:cs="Palatino Linotype"/>
        </w:rPr>
        <w:t xml:space="preserve"> respondió a la solicitud de información el </w:t>
      </w:r>
      <w:r w:rsidR="00DD014A" w:rsidRPr="006A7E29">
        <w:rPr>
          <w:rFonts w:ascii="Palatino Linotype" w:eastAsia="Palatino Linotype" w:hAnsi="Palatino Linotype" w:cs="Palatino Linotype"/>
          <w:b/>
        </w:rPr>
        <w:t>och</w:t>
      </w:r>
      <w:r w:rsidR="00235229" w:rsidRPr="006A7E29">
        <w:rPr>
          <w:rFonts w:ascii="Palatino Linotype" w:eastAsia="Palatino Linotype" w:hAnsi="Palatino Linotype" w:cs="Palatino Linotype"/>
          <w:b/>
        </w:rPr>
        <w:t>o</w:t>
      </w:r>
      <w:r w:rsidR="00BC5956" w:rsidRPr="006A7E29">
        <w:rPr>
          <w:rFonts w:ascii="Palatino Linotype" w:eastAsia="Palatino Linotype" w:hAnsi="Palatino Linotype" w:cs="Palatino Linotype"/>
          <w:b/>
        </w:rPr>
        <w:t xml:space="preserve"> de jul</w:t>
      </w:r>
      <w:r w:rsidRPr="006A7E29">
        <w:rPr>
          <w:rFonts w:ascii="Palatino Linotype" w:eastAsia="Palatino Linotype" w:hAnsi="Palatino Linotype" w:cs="Palatino Linotype"/>
          <w:b/>
        </w:rPr>
        <w:t xml:space="preserve">io de dos mil veintidós, </w:t>
      </w:r>
      <w:r w:rsidRPr="006A7E29">
        <w:rPr>
          <w:rFonts w:ascii="Palatino Linotype" w:eastAsia="Palatino Linotype" w:hAnsi="Palatino Linotype" w:cs="Palatino Linotype"/>
        </w:rPr>
        <w:t xml:space="preserve">mientras que el recurso de revisión se interpuso el </w:t>
      </w:r>
      <w:r w:rsidR="00DD014A" w:rsidRPr="006A7E29">
        <w:rPr>
          <w:rFonts w:ascii="Palatino Linotype" w:eastAsia="Palatino Linotype" w:hAnsi="Palatino Linotype" w:cs="Palatino Linotype"/>
          <w:b/>
        </w:rPr>
        <w:t>once</w:t>
      </w:r>
      <w:r w:rsidR="00BC5956" w:rsidRPr="006A7E29">
        <w:rPr>
          <w:rFonts w:ascii="Palatino Linotype" w:eastAsia="Palatino Linotype" w:hAnsi="Palatino Linotype" w:cs="Palatino Linotype"/>
          <w:b/>
        </w:rPr>
        <w:t xml:space="preserve"> de jul</w:t>
      </w:r>
      <w:r w:rsidRPr="006A7E29">
        <w:rPr>
          <w:rFonts w:ascii="Palatino Linotype" w:eastAsia="Palatino Linotype" w:hAnsi="Palatino Linotype" w:cs="Palatino Linotype"/>
          <w:b/>
        </w:rPr>
        <w:t>io de dos mil veintidós</w:t>
      </w:r>
      <w:r w:rsidRPr="006A7E29">
        <w:rPr>
          <w:rFonts w:ascii="Palatino Linotype" w:eastAsia="Palatino Linotype" w:hAnsi="Palatino Linotype" w:cs="Palatino Linotype"/>
        </w:rPr>
        <w:t xml:space="preserve">, esto es, el </w:t>
      </w:r>
      <w:r w:rsidR="00DD014A" w:rsidRPr="006A7E29">
        <w:rPr>
          <w:rFonts w:ascii="Palatino Linotype" w:eastAsia="Palatino Linotype" w:hAnsi="Palatino Linotype" w:cs="Palatino Linotype"/>
          <w:b/>
        </w:rPr>
        <w:t>prim</w:t>
      </w:r>
      <w:r w:rsidR="00BC5956" w:rsidRPr="006A7E29">
        <w:rPr>
          <w:rFonts w:ascii="Palatino Linotype" w:eastAsia="Palatino Linotype" w:hAnsi="Palatino Linotype" w:cs="Palatino Linotype"/>
          <w:b/>
        </w:rPr>
        <w:t>er</w:t>
      </w:r>
      <w:r w:rsidRPr="006A7E29">
        <w:rPr>
          <w:rFonts w:ascii="Palatino Linotype" w:eastAsia="Palatino Linotype" w:hAnsi="Palatino Linotype" w:cs="Palatino Linotype"/>
          <w:b/>
        </w:rPr>
        <w:t xml:space="preserve"> día hábil</w:t>
      </w:r>
      <w:r w:rsidRPr="006A7E29">
        <w:rPr>
          <w:rFonts w:ascii="Palatino Linotype" w:eastAsia="Palatino Linotype" w:hAnsi="Palatino Linotype" w:cs="Palatino Linotype"/>
        </w:rPr>
        <w:t xml:space="preserve"> posterior en que tuvo conocimiento de la respuesta impugnada.</w:t>
      </w:r>
    </w:p>
    <w:p w14:paraId="4933FF88" w14:textId="77777777" w:rsidR="00BF0310" w:rsidRPr="006A7E29" w:rsidRDefault="009B695B">
      <w:pPr>
        <w:spacing w:before="240" w:after="240" w:line="360" w:lineRule="auto"/>
        <w:jc w:val="both"/>
        <w:rPr>
          <w:rFonts w:ascii="Palatino Linotype" w:eastAsia="Palatino Linotype" w:hAnsi="Palatino Linotype" w:cs="Palatino Linotype"/>
        </w:rPr>
      </w:pPr>
      <w:r w:rsidRPr="006A7E29">
        <w:rPr>
          <w:rFonts w:ascii="Palatino Linotype" w:eastAsia="Palatino Linotype" w:hAnsi="Palatino Linotype" w:cs="Palatino Linotype"/>
        </w:rPr>
        <w:t>Por ello,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6ADED82C" w14:textId="77777777" w:rsidR="00BF0310" w:rsidRPr="006A7E29" w:rsidRDefault="009B695B">
      <w:pPr>
        <w:spacing w:before="240" w:after="240" w:line="360" w:lineRule="auto"/>
        <w:jc w:val="both"/>
        <w:rPr>
          <w:rFonts w:ascii="Palatino Linotype" w:eastAsia="Palatino Linotype" w:hAnsi="Palatino Linotype" w:cs="Palatino Linotype"/>
        </w:rPr>
      </w:pPr>
      <w:r w:rsidRPr="006A7E29">
        <w:rPr>
          <w:rFonts w:ascii="Palatino Linotype" w:eastAsia="Palatino Linotype" w:hAnsi="Palatino Linotype" w:cs="Palatino Linotype"/>
        </w:rPr>
        <w:t>Finalmente, se advierte que resulta procedente la interposición del recurso, según lo manifestado por el recurrente en sus motivos de inconformidad, de a</w:t>
      </w:r>
      <w:r w:rsidR="00BC5956" w:rsidRPr="006A7E29">
        <w:rPr>
          <w:rFonts w:ascii="Palatino Linotype" w:eastAsia="Palatino Linotype" w:hAnsi="Palatino Linotype" w:cs="Palatino Linotype"/>
        </w:rPr>
        <w:t>cuerdo al artículo 179, fracciones V y</w:t>
      </w:r>
      <w:r w:rsidRPr="006A7E29">
        <w:rPr>
          <w:rFonts w:ascii="Palatino Linotype" w:eastAsia="Palatino Linotype" w:hAnsi="Palatino Linotype" w:cs="Palatino Linotype"/>
        </w:rPr>
        <w:t xml:space="preserve"> </w:t>
      </w:r>
      <w:r w:rsidR="00235229" w:rsidRPr="006A7E29">
        <w:rPr>
          <w:rFonts w:ascii="Palatino Linotype" w:eastAsia="Palatino Linotype" w:hAnsi="Palatino Linotype" w:cs="Palatino Linotype"/>
        </w:rPr>
        <w:t>V</w:t>
      </w:r>
      <w:r w:rsidRPr="006A7E29">
        <w:rPr>
          <w:rFonts w:ascii="Palatino Linotype" w:eastAsia="Palatino Linotype" w:hAnsi="Palatino Linotype" w:cs="Palatino Linotype"/>
        </w:rPr>
        <w:t>I del ordenamiento legal citado, que a la letra dice: </w:t>
      </w:r>
    </w:p>
    <w:p w14:paraId="0218130A" w14:textId="77777777" w:rsidR="00BF0310" w:rsidRPr="006A7E29" w:rsidRDefault="009B695B">
      <w:pPr>
        <w:tabs>
          <w:tab w:val="left" w:pos="7088"/>
        </w:tabs>
        <w:spacing w:before="240" w:after="240" w:line="276" w:lineRule="auto"/>
        <w:ind w:left="851" w:right="616"/>
        <w:jc w:val="both"/>
        <w:rPr>
          <w:rFonts w:ascii="Palatino Linotype" w:eastAsia="Palatino Linotype" w:hAnsi="Palatino Linotype" w:cs="Palatino Linotype"/>
          <w:i/>
          <w:sz w:val="22"/>
          <w:szCs w:val="22"/>
        </w:rPr>
      </w:pPr>
      <w:r w:rsidRPr="006A7E29">
        <w:rPr>
          <w:rFonts w:ascii="Palatino Linotype" w:eastAsia="Palatino Linotype" w:hAnsi="Palatino Linotype" w:cs="Palatino Linotype"/>
          <w:i/>
          <w:sz w:val="22"/>
          <w:szCs w:val="22"/>
        </w:rPr>
        <w:lastRenderedPageBreak/>
        <w:t>“</w:t>
      </w:r>
      <w:r w:rsidRPr="006A7E29">
        <w:rPr>
          <w:rFonts w:ascii="Palatino Linotype" w:eastAsia="Palatino Linotype" w:hAnsi="Palatino Linotype" w:cs="Palatino Linotype"/>
          <w:b/>
          <w:i/>
          <w:sz w:val="22"/>
          <w:szCs w:val="22"/>
        </w:rPr>
        <w:t>Artículo 179.</w:t>
      </w:r>
      <w:r w:rsidRPr="006A7E29">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709F0E44" w14:textId="77777777" w:rsidR="00BC5956" w:rsidRPr="006A7E29" w:rsidRDefault="00BC5956">
      <w:pPr>
        <w:tabs>
          <w:tab w:val="left" w:pos="7088"/>
        </w:tabs>
        <w:spacing w:before="240" w:after="240" w:line="276" w:lineRule="auto"/>
        <w:ind w:left="851" w:right="616"/>
        <w:jc w:val="both"/>
        <w:rPr>
          <w:rFonts w:ascii="Palatino Linotype" w:eastAsia="Palatino Linotype" w:hAnsi="Palatino Linotype" w:cs="Palatino Linotype"/>
          <w:b/>
          <w:i/>
          <w:sz w:val="22"/>
          <w:szCs w:val="22"/>
        </w:rPr>
      </w:pPr>
      <w:r w:rsidRPr="006A7E29">
        <w:rPr>
          <w:rFonts w:ascii="Palatino Linotype" w:eastAsia="Palatino Linotype" w:hAnsi="Palatino Linotype" w:cs="Palatino Linotype"/>
          <w:b/>
          <w:i/>
          <w:sz w:val="22"/>
          <w:szCs w:val="22"/>
        </w:rPr>
        <w:t>V. La entrega de información incompleta;</w:t>
      </w:r>
    </w:p>
    <w:p w14:paraId="20F34A48" w14:textId="77777777" w:rsidR="00BF0310" w:rsidRPr="006A7E29" w:rsidRDefault="00235229">
      <w:pPr>
        <w:tabs>
          <w:tab w:val="left" w:pos="7088"/>
        </w:tabs>
        <w:spacing w:before="240" w:after="240" w:line="276" w:lineRule="auto"/>
        <w:ind w:left="851" w:right="616"/>
        <w:jc w:val="both"/>
        <w:rPr>
          <w:rFonts w:ascii="Palatino Linotype" w:eastAsia="Palatino Linotype" w:hAnsi="Palatino Linotype" w:cs="Palatino Linotype"/>
          <w:b/>
          <w:i/>
          <w:sz w:val="22"/>
          <w:szCs w:val="22"/>
        </w:rPr>
      </w:pPr>
      <w:r w:rsidRPr="006A7E29">
        <w:rPr>
          <w:rFonts w:ascii="Palatino Linotype" w:eastAsia="Palatino Linotype" w:hAnsi="Palatino Linotype" w:cs="Palatino Linotype"/>
          <w:b/>
          <w:i/>
          <w:sz w:val="22"/>
          <w:szCs w:val="22"/>
        </w:rPr>
        <w:t>VI. La entrega de información que no corresponda con lo solicitado</w:t>
      </w:r>
      <w:r w:rsidR="009B695B" w:rsidRPr="006A7E29">
        <w:rPr>
          <w:rFonts w:ascii="Palatino Linotype" w:eastAsia="Palatino Linotype" w:hAnsi="Palatino Linotype" w:cs="Palatino Linotype"/>
          <w:b/>
          <w:i/>
          <w:sz w:val="22"/>
          <w:szCs w:val="22"/>
        </w:rPr>
        <w:t>;</w:t>
      </w:r>
    </w:p>
    <w:p w14:paraId="30757536" w14:textId="77777777" w:rsidR="00BF0310" w:rsidRPr="006A7E29" w:rsidRDefault="009B695B">
      <w:pPr>
        <w:tabs>
          <w:tab w:val="left" w:pos="7088"/>
        </w:tabs>
        <w:spacing w:before="240" w:after="240" w:line="276" w:lineRule="auto"/>
        <w:ind w:left="851" w:right="616"/>
        <w:jc w:val="both"/>
        <w:rPr>
          <w:rFonts w:ascii="Palatino Linotype" w:eastAsia="Palatino Linotype" w:hAnsi="Palatino Linotype" w:cs="Palatino Linotype"/>
          <w:i/>
          <w:sz w:val="22"/>
          <w:szCs w:val="22"/>
        </w:rPr>
      </w:pPr>
      <w:r w:rsidRPr="006A7E29">
        <w:rPr>
          <w:rFonts w:ascii="Palatino Linotype" w:eastAsia="Palatino Linotype" w:hAnsi="Palatino Linotype" w:cs="Palatino Linotype"/>
          <w:b/>
          <w:i/>
          <w:sz w:val="22"/>
          <w:szCs w:val="22"/>
        </w:rPr>
        <w:t>…</w:t>
      </w:r>
      <w:r w:rsidRPr="006A7E29">
        <w:rPr>
          <w:rFonts w:ascii="Palatino Linotype" w:eastAsia="Palatino Linotype" w:hAnsi="Palatino Linotype" w:cs="Palatino Linotype"/>
          <w:i/>
          <w:sz w:val="22"/>
          <w:szCs w:val="22"/>
        </w:rPr>
        <w:t>”</w:t>
      </w:r>
    </w:p>
    <w:p w14:paraId="251E7648" w14:textId="77777777" w:rsidR="00BF0310" w:rsidRPr="006A7E29" w:rsidRDefault="009B695B">
      <w:pPr>
        <w:tabs>
          <w:tab w:val="left" w:pos="7088"/>
        </w:tabs>
        <w:spacing w:before="240" w:after="240" w:line="276" w:lineRule="auto"/>
        <w:ind w:left="851" w:right="616"/>
        <w:jc w:val="both"/>
        <w:rPr>
          <w:rFonts w:ascii="Palatino Linotype" w:eastAsia="Palatino Linotype" w:hAnsi="Palatino Linotype" w:cs="Palatino Linotype"/>
          <w:i/>
          <w:sz w:val="22"/>
          <w:szCs w:val="22"/>
        </w:rPr>
      </w:pPr>
      <w:r w:rsidRPr="006A7E29">
        <w:rPr>
          <w:rFonts w:ascii="Palatino Linotype" w:eastAsia="Palatino Linotype" w:hAnsi="Palatino Linotype" w:cs="Palatino Linotype"/>
          <w:i/>
          <w:sz w:val="22"/>
          <w:szCs w:val="22"/>
        </w:rPr>
        <w:t>(Énfasis añadido)</w:t>
      </w:r>
    </w:p>
    <w:p w14:paraId="1CAC5D95" w14:textId="77777777" w:rsidR="00BF0310" w:rsidRPr="006A7E29" w:rsidRDefault="009B695B">
      <w:pPr>
        <w:spacing w:before="240" w:after="240" w:line="360" w:lineRule="auto"/>
        <w:jc w:val="both"/>
        <w:rPr>
          <w:rFonts w:ascii="Palatino Linotype" w:eastAsia="Palatino Linotype" w:hAnsi="Palatino Linotype" w:cs="Palatino Linotype"/>
        </w:rPr>
      </w:pPr>
      <w:r w:rsidRPr="006A7E29">
        <w:rPr>
          <w:rFonts w:ascii="Palatino Linotype" w:eastAsia="Palatino Linotype" w:hAnsi="Palatino Linotype" w:cs="Palatino Linotype"/>
          <w:b/>
        </w:rPr>
        <w:t xml:space="preserve">Tercero. Materia de la revisión. </w:t>
      </w:r>
      <w:r w:rsidRPr="006A7E29">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6A7E29">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6A7E29">
        <w:rPr>
          <w:rFonts w:ascii="Palatino Linotype" w:eastAsia="Palatino Linotype" w:hAnsi="Palatino Linotype" w:cs="Palatino Linotype"/>
        </w:rPr>
        <w:t xml:space="preserve">de </w:t>
      </w:r>
      <w:r w:rsidRPr="006A7E29">
        <w:rPr>
          <w:rFonts w:ascii="Palatino Linotype" w:eastAsia="Palatino Linotype" w:hAnsi="Palatino Linotype" w:cs="Palatino Linotype"/>
          <w:b/>
        </w:rPr>
        <w:t>la parte Recurrente,</w:t>
      </w:r>
      <w:r w:rsidRPr="006A7E29">
        <w:rPr>
          <w:rFonts w:ascii="Palatino Linotype" w:eastAsia="Palatino Linotype" w:hAnsi="Palatino Linotype" w:cs="Palatino Linotype"/>
        </w:rPr>
        <w:t xml:space="preserve"> o en su defecto, en caso de ser procedente, ordenar la entrega de información oportuna.</w:t>
      </w:r>
    </w:p>
    <w:p w14:paraId="1B8EE42A" w14:textId="77777777" w:rsidR="00BF0310" w:rsidRPr="006A7E29" w:rsidRDefault="009B695B">
      <w:pPr>
        <w:pBdr>
          <w:top w:val="nil"/>
          <w:left w:val="nil"/>
          <w:bottom w:val="nil"/>
          <w:right w:val="nil"/>
          <w:between w:val="nil"/>
        </w:pBdr>
        <w:spacing w:before="240" w:after="240" w:line="360" w:lineRule="auto"/>
        <w:jc w:val="both"/>
      </w:pPr>
      <w:r w:rsidRPr="006A7E29">
        <w:rPr>
          <w:rFonts w:ascii="Palatino Linotype" w:eastAsia="Palatino Linotype" w:hAnsi="Palatino Linotype" w:cs="Palatino Linotype"/>
          <w:b/>
        </w:rPr>
        <w:t xml:space="preserve">Cuarto. Estudio del asunto. </w:t>
      </w:r>
      <w:r w:rsidRPr="006A7E29">
        <w:rPr>
          <w:rFonts w:ascii="Palatino Linotype" w:eastAsia="Palatino Linotype" w:hAnsi="Palatino Linotype" w:cs="Palatino Linotype"/>
        </w:rPr>
        <w:t xml:space="preserve">Antes de entrar al análisis de los pronunciamientos del </w:t>
      </w:r>
      <w:r w:rsidRPr="006A7E29">
        <w:rPr>
          <w:rFonts w:ascii="Palatino Linotype" w:eastAsia="Palatino Linotype" w:hAnsi="Palatino Linotype" w:cs="Palatino Linotype"/>
          <w:b/>
        </w:rPr>
        <w:t>Sujeto Obligado</w:t>
      </w:r>
      <w:r w:rsidRPr="006A7E29">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53D3DA3A" w14:textId="77777777" w:rsidR="00BF0310" w:rsidRPr="006A7E29" w:rsidRDefault="009B695B">
      <w:pPr>
        <w:pBdr>
          <w:top w:val="nil"/>
          <w:left w:val="nil"/>
          <w:bottom w:val="nil"/>
          <w:right w:val="nil"/>
          <w:between w:val="nil"/>
        </w:pBdr>
        <w:spacing w:before="240" w:after="240"/>
        <w:ind w:left="851" w:right="850"/>
        <w:jc w:val="both"/>
      </w:pPr>
      <w:r w:rsidRPr="006A7E29">
        <w:rPr>
          <w:rFonts w:ascii="Palatino Linotype" w:eastAsia="Palatino Linotype" w:hAnsi="Palatino Linotype" w:cs="Palatino Linotype"/>
          <w:b/>
          <w:i/>
          <w:sz w:val="22"/>
          <w:szCs w:val="22"/>
          <w:u w:val="single"/>
        </w:rPr>
        <w:t xml:space="preserve">“Artículo 1o. En los Estados Unidos Mexicanos todas las personas gozarán de los derechos humanos reconocidos en esta Constitución y en </w:t>
      </w:r>
      <w:r w:rsidRPr="006A7E29">
        <w:rPr>
          <w:rFonts w:ascii="Palatino Linotype" w:eastAsia="Palatino Linotype" w:hAnsi="Palatino Linotype" w:cs="Palatino Linotype"/>
          <w:b/>
          <w:i/>
          <w:sz w:val="22"/>
          <w:szCs w:val="22"/>
          <w:u w:val="single"/>
        </w:rPr>
        <w:lastRenderedPageBreak/>
        <w:t>los tratados internacionales de los que el Estado Mexicano sea parte</w:t>
      </w:r>
      <w:r w:rsidRPr="006A7E29">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0167BB0A" w14:textId="77777777" w:rsidR="00BF0310" w:rsidRPr="006A7E29" w:rsidRDefault="009B695B">
      <w:pPr>
        <w:pBdr>
          <w:top w:val="nil"/>
          <w:left w:val="nil"/>
          <w:bottom w:val="nil"/>
          <w:right w:val="nil"/>
          <w:between w:val="nil"/>
        </w:pBdr>
        <w:spacing w:before="240" w:after="240"/>
        <w:ind w:left="851" w:right="850"/>
        <w:jc w:val="both"/>
      </w:pPr>
      <w:r w:rsidRPr="006A7E29">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037F2B8E" w14:textId="77777777" w:rsidR="00BF0310" w:rsidRPr="006A7E29" w:rsidRDefault="009B695B">
      <w:pPr>
        <w:pBdr>
          <w:top w:val="nil"/>
          <w:left w:val="nil"/>
          <w:bottom w:val="nil"/>
          <w:right w:val="nil"/>
          <w:between w:val="nil"/>
        </w:pBdr>
        <w:spacing w:before="240" w:after="240"/>
        <w:ind w:left="851" w:right="850"/>
        <w:jc w:val="both"/>
      </w:pPr>
      <w:r w:rsidRPr="006A7E29">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6A7E29">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40B68D8D" w14:textId="77777777" w:rsidR="00BF0310" w:rsidRPr="006A7E29" w:rsidRDefault="009B695B">
      <w:pPr>
        <w:pBdr>
          <w:top w:val="nil"/>
          <w:left w:val="nil"/>
          <w:bottom w:val="nil"/>
          <w:right w:val="nil"/>
          <w:between w:val="nil"/>
        </w:pBdr>
        <w:spacing w:before="240" w:after="240"/>
        <w:ind w:left="851" w:right="850"/>
        <w:jc w:val="both"/>
      </w:pPr>
      <w:r w:rsidRPr="006A7E29">
        <w:rPr>
          <w:rFonts w:ascii="Palatino Linotype" w:eastAsia="Palatino Linotype" w:hAnsi="Palatino Linotype" w:cs="Palatino Linotype"/>
          <w:i/>
          <w:sz w:val="22"/>
          <w:szCs w:val="22"/>
        </w:rPr>
        <w:t>[…]</w:t>
      </w:r>
    </w:p>
    <w:p w14:paraId="36612A94" w14:textId="77777777" w:rsidR="00BF0310" w:rsidRPr="006A7E29" w:rsidRDefault="009B695B">
      <w:pPr>
        <w:pBdr>
          <w:top w:val="nil"/>
          <w:left w:val="nil"/>
          <w:bottom w:val="nil"/>
          <w:right w:val="nil"/>
          <w:between w:val="nil"/>
        </w:pBdr>
        <w:spacing w:before="240" w:after="240"/>
        <w:ind w:left="851" w:right="901"/>
        <w:jc w:val="both"/>
      </w:pPr>
      <w:r w:rsidRPr="006A7E29">
        <w:rPr>
          <w:rFonts w:ascii="Palatino Linotype" w:eastAsia="Palatino Linotype" w:hAnsi="Palatino Linotype" w:cs="Palatino Linotype"/>
          <w:b/>
          <w:i/>
          <w:sz w:val="22"/>
          <w:szCs w:val="22"/>
        </w:rPr>
        <w:t>“Artículo 6o.</w:t>
      </w:r>
    </w:p>
    <w:p w14:paraId="48AB4DE0" w14:textId="77777777" w:rsidR="00BF0310" w:rsidRPr="006A7E29" w:rsidRDefault="009B695B">
      <w:pPr>
        <w:pBdr>
          <w:top w:val="nil"/>
          <w:left w:val="nil"/>
          <w:bottom w:val="nil"/>
          <w:right w:val="nil"/>
          <w:between w:val="nil"/>
        </w:pBdr>
        <w:spacing w:before="240" w:after="240"/>
        <w:ind w:left="851" w:right="901"/>
        <w:jc w:val="both"/>
      </w:pPr>
      <w:r w:rsidRPr="006A7E29">
        <w:rPr>
          <w:rFonts w:ascii="Palatino Linotype" w:eastAsia="Palatino Linotype" w:hAnsi="Palatino Linotype" w:cs="Palatino Linotype"/>
          <w:i/>
          <w:sz w:val="22"/>
          <w:szCs w:val="22"/>
        </w:rPr>
        <w:t>[...]</w:t>
      </w:r>
    </w:p>
    <w:p w14:paraId="6ED7699B" w14:textId="77777777" w:rsidR="00BF0310" w:rsidRPr="006A7E29" w:rsidRDefault="009B695B">
      <w:pPr>
        <w:pBdr>
          <w:top w:val="nil"/>
          <w:left w:val="nil"/>
          <w:bottom w:val="nil"/>
          <w:right w:val="nil"/>
          <w:between w:val="nil"/>
        </w:pBdr>
        <w:spacing w:before="240" w:after="240"/>
        <w:ind w:left="851" w:right="851"/>
        <w:jc w:val="both"/>
      </w:pPr>
      <w:r w:rsidRPr="006A7E29">
        <w:rPr>
          <w:rFonts w:ascii="Palatino Linotype" w:eastAsia="Palatino Linotype" w:hAnsi="Palatino Linotype" w:cs="Palatino Linotype"/>
          <w:b/>
          <w:i/>
          <w:sz w:val="22"/>
          <w:szCs w:val="22"/>
        </w:rPr>
        <w:t xml:space="preserve">A. Para el ejercicio del derecho de acceso a la información, la Federación y </w:t>
      </w:r>
      <w:r w:rsidRPr="006A7E29">
        <w:rPr>
          <w:rFonts w:ascii="Palatino Linotype" w:eastAsia="Palatino Linotype" w:hAnsi="Palatino Linotype" w:cs="Palatino Linotype"/>
          <w:b/>
          <w:i/>
          <w:sz w:val="22"/>
          <w:szCs w:val="22"/>
          <w:u w:val="single"/>
        </w:rPr>
        <w:t>las entidades federativas</w:t>
      </w:r>
      <w:r w:rsidRPr="006A7E29">
        <w:rPr>
          <w:rFonts w:ascii="Palatino Linotype" w:eastAsia="Palatino Linotype" w:hAnsi="Palatino Linotype" w:cs="Palatino Linotype"/>
          <w:b/>
          <w:i/>
          <w:sz w:val="22"/>
          <w:szCs w:val="22"/>
        </w:rPr>
        <w:t>,</w:t>
      </w:r>
      <w:r w:rsidRPr="006A7E29">
        <w:rPr>
          <w:rFonts w:ascii="Palatino Linotype" w:eastAsia="Palatino Linotype" w:hAnsi="Palatino Linotype" w:cs="Palatino Linotype"/>
          <w:i/>
          <w:sz w:val="22"/>
          <w:szCs w:val="22"/>
        </w:rPr>
        <w:t xml:space="preserve"> en el ámbito de sus respectivas competencias, se regirán por los siguientes principios y bases:</w:t>
      </w:r>
    </w:p>
    <w:p w14:paraId="58FB5A57" w14:textId="77777777" w:rsidR="00BF0310" w:rsidRPr="006A7E29" w:rsidRDefault="009B695B">
      <w:pPr>
        <w:pBdr>
          <w:top w:val="nil"/>
          <w:left w:val="nil"/>
          <w:bottom w:val="nil"/>
          <w:right w:val="nil"/>
          <w:between w:val="nil"/>
        </w:pBdr>
        <w:spacing w:before="240" w:after="240"/>
        <w:ind w:left="851" w:right="851"/>
        <w:jc w:val="both"/>
      </w:pPr>
      <w:r w:rsidRPr="006A7E29">
        <w:rPr>
          <w:rFonts w:ascii="Palatino Linotype" w:eastAsia="Palatino Linotype" w:hAnsi="Palatino Linotype" w:cs="Palatino Linotype"/>
          <w:i/>
          <w:sz w:val="22"/>
          <w:szCs w:val="22"/>
        </w:rPr>
        <w:t> </w:t>
      </w:r>
      <w:r w:rsidRPr="006A7E29">
        <w:rPr>
          <w:rFonts w:ascii="Palatino Linotype" w:eastAsia="Palatino Linotype" w:hAnsi="Palatino Linotype" w:cs="Palatino Linotype"/>
          <w:b/>
          <w:i/>
          <w:sz w:val="22"/>
          <w:szCs w:val="22"/>
        </w:rPr>
        <w:t xml:space="preserve">I. </w:t>
      </w:r>
      <w:r w:rsidRPr="006A7E29">
        <w:rPr>
          <w:rFonts w:ascii="Palatino Linotype" w:eastAsia="Palatino Linotype" w:hAnsi="Palatino Linotype" w:cs="Palatino Linotype"/>
          <w:b/>
          <w:i/>
          <w:sz w:val="22"/>
          <w:szCs w:val="22"/>
          <w:u w:val="single"/>
        </w:rPr>
        <w:t>Toda la información en posesión de cualquier autoridad, entidad, órgano y organismo de los Poderes</w:t>
      </w:r>
      <w:r w:rsidRPr="006A7E29">
        <w:rPr>
          <w:rFonts w:ascii="Palatino Linotype" w:eastAsia="Palatino Linotype" w:hAnsi="Palatino Linotype" w:cs="Palatino Linotype"/>
          <w:i/>
          <w:sz w:val="22"/>
          <w:szCs w:val="22"/>
        </w:rPr>
        <w:t xml:space="preserve"> Ejecutivo, Legislativo </w:t>
      </w:r>
      <w:r w:rsidRPr="006A7E29">
        <w:rPr>
          <w:rFonts w:ascii="Palatino Linotype" w:eastAsia="Palatino Linotype" w:hAnsi="Palatino Linotype" w:cs="Palatino Linotype"/>
          <w:b/>
          <w:i/>
          <w:sz w:val="22"/>
          <w:szCs w:val="22"/>
          <w:u w:val="single"/>
        </w:rPr>
        <w:t>y Judicial</w:t>
      </w:r>
      <w:r w:rsidRPr="006A7E29">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6A7E29">
        <w:rPr>
          <w:rFonts w:ascii="Palatino Linotype" w:eastAsia="Palatino Linotype" w:hAnsi="Palatino Linotype" w:cs="Palatino Linotype"/>
          <w:b/>
          <w:i/>
          <w:sz w:val="22"/>
          <w:szCs w:val="22"/>
        </w:rPr>
        <w:t>es pública y sólo podrá ser reservada temporalmente por razones de interés público y seguridad nacional,</w:t>
      </w:r>
      <w:r w:rsidRPr="006A7E29">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DC59F56" w14:textId="77777777" w:rsidR="00BF0310" w:rsidRPr="006A7E29" w:rsidRDefault="009B695B">
      <w:pPr>
        <w:pBdr>
          <w:top w:val="nil"/>
          <w:left w:val="nil"/>
          <w:bottom w:val="nil"/>
          <w:right w:val="nil"/>
          <w:between w:val="nil"/>
        </w:pBdr>
        <w:spacing w:before="240" w:after="240"/>
        <w:ind w:left="851" w:right="851"/>
        <w:jc w:val="both"/>
      </w:pPr>
      <w:r w:rsidRPr="006A7E29">
        <w:rPr>
          <w:rFonts w:ascii="Palatino Linotype" w:eastAsia="Palatino Linotype" w:hAnsi="Palatino Linotype" w:cs="Palatino Linotype"/>
          <w:i/>
          <w:sz w:val="22"/>
          <w:szCs w:val="22"/>
        </w:rPr>
        <w:t> </w:t>
      </w:r>
      <w:r w:rsidRPr="006A7E29">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617E7703" w14:textId="77777777" w:rsidR="00BF0310" w:rsidRPr="006A7E29" w:rsidRDefault="009B695B">
      <w:pPr>
        <w:pBdr>
          <w:top w:val="nil"/>
          <w:left w:val="nil"/>
          <w:bottom w:val="nil"/>
          <w:right w:val="nil"/>
          <w:between w:val="nil"/>
        </w:pBdr>
        <w:spacing w:before="240" w:after="240"/>
        <w:ind w:left="851" w:right="851"/>
        <w:jc w:val="both"/>
      </w:pPr>
      <w:r w:rsidRPr="006A7E29">
        <w:rPr>
          <w:rFonts w:ascii="Palatino Linotype" w:eastAsia="Palatino Linotype" w:hAnsi="Palatino Linotype" w:cs="Palatino Linotype"/>
          <w:i/>
          <w:sz w:val="22"/>
          <w:szCs w:val="22"/>
        </w:rPr>
        <w:lastRenderedPageBreak/>
        <w:t> </w:t>
      </w:r>
      <w:r w:rsidRPr="006A7E29">
        <w:rPr>
          <w:rFonts w:ascii="Palatino Linotype" w:eastAsia="Palatino Linotype" w:hAnsi="Palatino Linotype" w:cs="Palatino Linotype"/>
          <w:b/>
          <w:i/>
          <w:sz w:val="22"/>
          <w:szCs w:val="22"/>
        </w:rPr>
        <w:t xml:space="preserve">III. </w:t>
      </w:r>
      <w:r w:rsidRPr="006A7E29">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6A7E29">
        <w:rPr>
          <w:rFonts w:ascii="Palatino Linotype" w:eastAsia="Palatino Linotype" w:hAnsi="Palatino Linotype" w:cs="Palatino Linotype"/>
          <w:i/>
          <w:sz w:val="22"/>
          <w:szCs w:val="22"/>
        </w:rPr>
        <w:t xml:space="preserve"> a sus datos personales o a la rectificación de éstos.</w:t>
      </w:r>
    </w:p>
    <w:p w14:paraId="4BA8A6F3" w14:textId="77777777" w:rsidR="00BF0310" w:rsidRPr="006A7E29" w:rsidRDefault="009B695B">
      <w:pPr>
        <w:pBdr>
          <w:top w:val="nil"/>
          <w:left w:val="nil"/>
          <w:bottom w:val="nil"/>
          <w:right w:val="nil"/>
          <w:between w:val="nil"/>
        </w:pBdr>
        <w:spacing w:before="240" w:after="240"/>
        <w:ind w:left="851" w:right="851"/>
        <w:jc w:val="both"/>
      </w:pPr>
      <w:r w:rsidRPr="006A7E29">
        <w:rPr>
          <w:rFonts w:ascii="Palatino Linotype" w:eastAsia="Palatino Linotype" w:hAnsi="Palatino Linotype" w:cs="Palatino Linotype"/>
          <w:i/>
          <w:sz w:val="22"/>
          <w:szCs w:val="22"/>
        </w:rPr>
        <w:t> </w:t>
      </w:r>
      <w:r w:rsidRPr="006A7E29">
        <w:rPr>
          <w:rFonts w:ascii="Palatino Linotype" w:eastAsia="Palatino Linotype" w:hAnsi="Palatino Linotype" w:cs="Palatino Linotype"/>
          <w:b/>
          <w:i/>
          <w:sz w:val="22"/>
          <w:szCs w:val="22"/>
        </w:rPr>
        <w:t xml:space="preserve">IV. </w:t>
      </w:r>
      <w:r w:rsidRPr="006A7E29">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20199198" w14:textId="77777777" w:rsidR="00BF0310" w:rsidRPr="006A7E29" w:rsidRDefault="009B695B">
      <w:pPr>
        <w:pBdr>
          <w:top w:val="nil"/>
          <w:left w:val="nil"/>
          <w:bottom w:val="nil"/>
          <w:right w:val="nil"/>
          <w:between w:val="nil"/>
        </w:pBdr>
        <w:spacing w:before="240" w:after="240"/>
        <w:ind w:left="851" w:right="851"/>
        <w:jc w:val="both"/>
      </w:pPr>
      <w:r w:rsidRPr="006A7E29">
        <w:rPr>
          <w:rFonts w:ascii="Palatino Linotype" w:eastAsia="Palatino Linotype" w:hAnsi="Palatino Linotype" w:cs="Palatino Linotype"/>
          <w:b/>
          <w:i/>
          <w:sz w:val="22"/>
          <w:szCs w:val="22"/>
        </w:rPr>
        <w:t xml:space="preserve">V. </w:t>
      </w:r>
      <w:r w:rsidRPr="006A7E29">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0FF33B7B" w14:textId="77777777" w:rsidR="00BF0310" w:rsidRPr="006A7E29" w:rsidRDefault="009B695B">
      <w:pPr>
        <w:pBdr>
          <w:top w:val="nil"/>
          <w:left w:val="nil"/>
          <w:bottom w:val="nil"/>
          <w:right w:val="nil"/>
          <w:between w:val="nil"/>
        </w:pBdr>
        <w:spacing w:before="240" w:after="240"/>
        <w:ind w:left="851" w:right="851"/>
        <w:jc w:val="both"/>
      </w:pPr>
      <w:r w:rsidRPr="006A7E29">
        <w:rPr>
          <w:rFonts w:ascii="Palatino Linotype" w:eastAsia="Palatino Linotype" w:hAnsi="Palatino Linotype" w:cs="Palatino Linotype"/>
          <w:i/>
          <w:sz w:val="22"/>
          <w:szCs w:val="22"/>
        </w:rPr>
        <w:t> </w:t>
      </w:r>
      <w:r w:rsidRPr="006A7E29">
        <w:rPr>
          <w:rFonts w:ascii="Palatino Linotype" w:eastAsia="Palatino Linotype" w:hAnsi="Palatino Linotype" w:cs="Palatino Linotype"/>
          <w:b/>
          <w:i/>
          <w:sz w:val="22"/>
          <w:szCs w:val="22"/>
        </w:rPr>
        <w:t xml:space="preserve">VI. </w:t>
      </w:r>
      <w:r w:rsidRPr="006A7E29">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013D8733" w14:textId="77777777" w:rsidR="00BF0310" w:rsidRPr="006A7E29" w:rsidRDefault="009B695B">
      <w:pPr>
        <w:pBdr>
          <w:top w:val="nil"/>
          <w:left w:val="nil"/>
          <w:bottom w:val="nil"/>
          <w:right w:val="nil"/>
          <w:between w:val="nil"/>
        </w:pBdr>
        <w:spacing w:before="240" w:after="240"/>
        <w:ind w:left="851" w:right="851"/>
        <w:jc w:val="both"/>
      </w:pPr>
      <w:r w:rsidRPr="006A7E29">
        <w:rPr>
          <w:rFonts w:ascii="Palatino Linotype" w:eastAsia="Palatino Linotype" w:hAnsi="Palatino Linotype" w:cs="Palatino Linotype"/>
          <w:i/>
          <w:sz w:val="22"/>
          <w:szCs w:val="22"/>
        </w:rPr>
        <w:t> </w:t>
      </w:r>
      <w:r w:rsidRPr="006A7E29">
        <w:rPr>
          <w:rFonts w:ascii="Palatino Linotype" w:eastAsia="Palatino Linotype" w:hAnsi="Palatino Linotype" w:cs="Palatino Linotype"/>
          <w:b/>
          <w:i/>
          <w:sz w:val="22"/>
          <w:szCs w:val="22"/>
        </w:rPr>
        <w:t xml:space="preserve">VII. </w:t>
      </w:r>
      <w:r w:rsidRPr="006A7E29">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307854C5" w14:textId="77777777" w:rsidR="00BF0310" w:rsidRPr="006A7E29" w:rsidRDefault="009B695B">
      <w:pPr>
        <w:pBdr>
          <w:top w:val="nil"/>
          <w:left w:val="nil"/>
          <w:bottom w:val="nil"/>
          <w:right w:val="nil"/>
          <w:between w:val="nil"/>
        </w:pBdr>
        <w:spacing w:before="240" w:after="240" w:line="360" w:lineRule="auto"/>
        <w:jc w:val="both"/>
      </w:pPr>
      <w:r w:rsidRPr="006A7E29">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1358C79C" w14:textId="77777777" w:rsidR="00BF0310" w:rsidRPr="006A7E29" w:rsidRDefault="009B695B">
      <w:pPr>
        <w:pBdr>
          <w:top w:val="nil"/>
          <w:left w:val="nil"/>
          <w:bottom w:val="nil"/>
          <w:right w:val="nil"/>
          <w:between w:val="nil"/>
        </w:pBdr>
        <w:spacing w:before="240" w:after="240"/>
        <w:ind w:left="709" w:right="760"/>
        <w:jc w:val="both"/>
      </w:pPr>
      <w:r w:rsidRPr="006A7E29">
        <w:rPr>
          <w:rFonts w:ascii="Palatino Linotype" w:eastAsia="Palatino Linotype" w:hAnsi="Palatino Linotype" w:cs="Palatino Linotype"/>
          <w:i/>
          <w:sz w:val="22"/>
          <w:szCs w:val="22"/>
        </w:rPr>
        <w:t>“</w:t>
      </w:r>
      <w:r w:rsidRPr="006A7E29">
        <w:rPr>
          <w:rFonts w:ascii="Palatino Linotype" w:eastAsia="Palatino Linotype" w:hAnsi="Palatino Linotype" w:cs="Palatino Linotype"/>
          <w:b/>
          <w:i/>
          <w:sz w:val="22"/>
          <w:szCs w:val="22"/>
        </w:rPr>
        <w:t>Artículo 4</w:t>
      </w:r>
      <w:r w:rsidRPr="006A7E29">
        <w:rPr>
          <w:rFonts w:ascii="Palatino Linotype" w:eastAsia="Palatino Linotype" w:hAnsi="Palatino Linotype" w:cs="Palatino Linotype"/>
          <w:i/>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14:paraId="4FEE79EF" w14:textId="77777777" w:rsidR="00BF0310" w:rsidRPr="006A7E29" w:rsidRDefault="009B695B">
      <w:pPr>
        <w:pBdr>
          <w:top w:val="nil"/>
          <w:left w:val="nil"/>
          <w:bottom w:val="nil"/>
          <w:right w:val="nil"/>
          <w:between w:val="nil"/>
        </w:pBdr>
        <w:spacing w:before="240" w:after="240"/>
        <w:ind w:left="709" w:right="760"/>
        <w:jc w:val="both"/>
      </w:pPr>
      <w:r w:rsidRPr="006A7E29">
        <w:rPr>
          <w:rFonts w:ascii="Palatino Linotype" w:eastAsia="Palatino Linotype" w:hAnsi="Palatino Linotype" w:cs="Palatino Linotype"/>
          <w:b/>
          <w:i/>
          <w:sz w:val="22"/>
          <w:szCs w:val="22"/>
        </w:rPr>
        <w:lastRenderedPageBreak/>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AC8A83F" w14:textId="77777777" w:rsidR="00BF0310" w:rsidRPr="006A7E29" w:rsidRDefault="009B695B">
      <w:pPr>
        <w:pBdr>
          <w:top w:val="nil"/>
          <w:left w:val="nil"/>
          <w:bottom w:val="nil"/>
          <w:right w:val="nil"/>
          <w:between w:val="nil"/>
        </w:pBdr>
        <w:spacing w:before="240" w:after="240"/>
        <w:ind w:left="709" w:right="760"/>
        <w:jc w:val="both"/>
      </w:pPr>
      <w:r w:rsidRPr="006A7E29">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solicitantes.”(Sic)</w:t>
      </w:r>
    </w:p>
    <w:p w14:paraId="4EEB2F95" w14:textId="77777777" w:rsidR="00BF0310" w:rsidRPr="006A7E29" w:rsidRDefault="009B695B">
      <w:pPr>
        <w:pBdr>
          <w:top w:val="nil"/>
          <w:left w:val="nil"/>
          <w:bottom w:val="nil"/>
          <w:right w:val="nil"/>
          <w:between w:val="nil"/>
        </w:pBdr>
        <w:spacing w:before="240" w:after="240" w:line="360" w:lineRule="auto"/>
        <w:jc w:val="both"/>
      </w:pPr>
      <w:r w:rsidRPr="006A7E29">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2F8D57E6" w14:textId="77777777" w:rsidR="00BF0310" w:rsidRPr="006A7E29" w:rsidRDefault="009B695B">
      <w:pPr>
        <w:pBdr>
          <w:top w:val="nil"/>
          <w:left w:val="nil"/>
          <w:bottom w:val="nil"/>
          <w:right w:val="nil"/>
          <w:between w:val="nil"/>
        </w:pBdr>
        <w:spacing w:before="240" w:after="240"/>
        <w:ind w:left="567" w:right="758"/>
        <w:jc w:val="both"/>
      </w:pPr>
      <w:r w:rsidRPr="006A7E29">
        <w:rPr>
          <w:rFonts w:ascii="Palatino Linotype" w:eastAsia="Palatino Linotype" w:hAnsi="Palatino Linotype" w:cs="Palatino Linotype"/>
          <w:i/>
          <w:sz w:val="22"/>
          <w:szCs w:val="22"/>
        </w:rPr>
        <w:t>“</w:t>
      </w:r>
      <w:r w:rsidRPr="006A7E29">
        <w:rPr>
          <w:rFonts w:ascii="Palatino Linotype" w:eastAsia="Palatino Linotype" w:hAnsi="Palatino Linotype" w:cs="Palatino Linotype"/>
          <w:b/>
          <w:i/>
          <w:sz w:val="22"/>
          <w:szCs w:val="22"/>
        </w:rPr>
        <w:t>Artículo 12</w:t>
      </w:r>
      <w:r w:rsidRPr="006A7E29">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 </w:t>
      </w:r>
    </w:p>
    <w:p w14:paraId="5C71D431" w14:textId="77777777" w:rsidR="00BF0310" w:rsidRPr="006A7E29" w:rsidRDefault="009B695B">
      <w:pPr>
        <w:pBdr>
          <w:top w:val="nil"/>
          <w:left w:val="nil"/>
          <w:bottom w:val="nil"/>
          <w:right w:val="nil"/>
          <w:between w:val="nil"/>
        </w:pBdr>
        <w:spacing w:before="240" w:after="240"/>
        <w:ind w:left="567" w:right="758"/>
        <w:jc w:val="both"/>
      </w:pPr>
      <w:r w:rsidRPr="006A7E29">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15E63A23" w14:textId="77777777" w:rsidR="00BF0310" w:rsidRPr="006A7E29" w:rsidRDefault="009B695B">
      <w:pPr>
        <w:pBdr>
          <w:top w:val="nil"/>
          <w:left w:val="nil"/>
          <w:bottom w:val="nil"/>
          <w:right w:val="nil"/>
          <w:between w:val="nil"/>
        </w:pBdr>
        <w:spacing w:before="240" w:after="240" w:line="360" w:lineRule="auto"/>
        <w:jc w:val="both"/>
      </w:pPr>
      <w:r w:rsidRPr="006A7E29">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6A7E29">
        <w:rPr>
          <w:rFonts w:ascii="Palatino Linotype" w:eastAsia="Palatino Linotype" w:hAnsi="Palatino Linotype" w:cs="Palatino Linotype"/>
          <w:b/>
        </w:rPr>
        <w:t xml:space="preserve"> </w:t>
      </w:r>
      <w:r w:rsidRPr="006A7E29">
        <w:rPr>
          <w:rFonts w:ascii="Palatino Linotype" w:eastAsia="Palatino Linotype" w:hAnsi="Palatino Linotype" w:cs="Palatino Linotype"/>
        </w:rPr>
        <w:t xml:space="preserve">no tienen el deber de generar, poseer o administrar la información pública con el grado de detalle solicitado; esto es, que no tienen el </w:t>
      </w:r>
      <w:r w:rsidRPr="006A7E29">
        <w:rPr>
          <w:rFonts w:ascii="Palatino Linotype" w:eastAsia="Palatino Linotype" w:hAnsi="Palatino Linotype" w:cs="Palatino Linotype"/>
        </w:rPr>
        <w:lastRenderedPageBreak/>
        <w:t xml:space="preserve">deber de generar un documento </w:t>
      </w:r>
      <w:r w:rsidRPr="006A7E29">
        <w:rPr>
          <w:rFonts w:ascii="Palatino Linotype" w:eastAsia="Palatino Linotype" w:hAnsi="Palatino Linotype" w:cs="Palatino Linotype"/>
          <w:i/>
        </w:rPr>
        <w:t>ad hoc</w:t>
      </w:r>
      <w:r w:rsidRPr="006A7E29">
        <w:rPr>
          <w:rFonts w:ascii="Palatino Linotype" w:eastAsia="Palatino Linotype" w:hAnsi="Palatino Linotype" w:cs="Palatino Linotype"/>
        </w:rPr>
        <w:t>, para satisfacer el derecho de acceso a la información pública, como así lo establece el criterio 03/17 emitido por el Instituto Nacional de Transparencia, Acceso a la Información Pública y Protección de Datos Personales, el cual señala lo siguiente:</w:t>
      </w:r>
    </w:p>
    <w:p w14:paraId="3C511E7E" w14:textId="77777777" w:rsidR="00BF0310" w:rsidRPr="006A7E29" w:rsidRDefault="009B695B">
      <w:pPr>
        <w:pBdr>
          <w:top w:val="nil"/>
          <w:left w:val="nil"/>
          <w:bottom w:val="nil"/>
          <w:right w:val="nil"/>
          <w:between w:val="nil"/>
        </w:pBdr>
        <w:spacing w:before="240" w:after="240"/>
        <w:ind w:left="567" w:right="567"/>
        <w:jc w:val="both"/>
      </w:pPr>
      <w:r w:rsidRPr="006A7E29">
        <w:rPr>
          <w:rFonts w:ascii="Palatino Linotype" w:eastAsia="Palatino Linotype" w:hAnsi="Palatino Linotype" w:cs="Palatino Linotype"/>
          <w:b/>
          <w:i/>
          <w:sz w:val="22"/>
          <w:szCs w:val="22"/>
        </w:rPr>
        <w:t>03/17</w:t>
      </w:r>
    </w:p>
    <w:p w14:paraId="0F0B9015" w14:textId="77777777" w:rsidR="00BF0310" w:rsidRPr="006A7E29" w:rsidRDefault="009B695B">
      <w:pPr>
        <w:pBdr>
          <w:top w:val="nil"/>
          <w:left w:val="nil"/>
          <w:bottom w:val="nil"/>
          <w:right w:val="nil"/>
          <w:between w:val="nil"/>
        </w:pBdr>
        <w:spacing w:before="240" w:after="240"/>
        <w:ind w:left="567" w:right="567"/>
        <w:jc w:val="both"/>
      </w:pPr>
      <w:r w:rsidRPr="006A7E29">
        <w:rPr>
          <w:rFonts w:ascii="Palatino Linotype" w:eastAsia="Palatino Linotype" w:hAnsi="Palatino Linotype" w:cs="Palatino Linotype"/>
          <w:b/>
          <w:i/>
          <w:sz w:val="22"/>
          <w:szCs w:val="22"/>
        </w:rPr>
        <w:t>“NO EXISTE OBLIGACIÓN DE ELABORAR DOCUMENTOS AD HOC PARA ATENDER LAS SOLICITUDES DE ACCESO A LA INFORMACIÓN.</w:t>
      </w:r>
    </w:p>
    <w:p w14:paraId="49A333F8" w14:textId="77777777" w:rsidR="00BF0310" w:rsidRPr="006A7E29" w:rsidRDefault="009B695B">
      <w:pPr>
        <w:pBdr>
          <w:top w:val="nil"/>
          <w:left w:val="nil"/>
          <w:bottom w:val="nil"/>
          <w:right w:val="nil"/>
          <w:between w:val="nil"/>
        </w:pBdr>
        <w:spacing w:before="240" w:after="240"/>
        <w:ind w:left="567" w:right="567"/>
        <w:jc w:val="both"/>
      </w:pPr>
      <w:r w:rsidRPr="006A7E29">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150D8FBB" w14:textId="77777777" w:rsidR="00BF0310" w:rsidRPr="006A7E29" w:rsidRDefault="009B695B">
      <w:pPr>
        <w:pBdr>
          <w:top w:val="nil"/>
          <w:left w:val="nil"/>
          <w:bottom w:val="nil"/>
          <w:right w:val="nil"/>
          <w:between w:val="nil"/>
        </w:pBdr>
        <w:spacing w:before="240" w:after="240" w:line="360" w:lineRule="auto"/>
        <w:jc w:val="both"/>
      </w:pPr>
      <w:r w:rsidRPr="006A7E29">
        <w:rPr>
          <w:rFonts w:ascii="Palatino Linotype" w:eastAsia="Palatino Linotype" w:hAnsi="Palatino Linotype" w:cs="Palatino Linotype"/>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444FBC38" w14:textId="77777777" w:rsidR="00BF0310" w:rsidRPr="006A7E29" w:rsidRDefault="009B695B">
      <w:pPr>
        <w:pBdr>
          <w:top w:val="nil"/>
          <w:left w:val="nil"/>
          <w:bottom w:val="nil"/>
          <w:right w:val="nil"/>
          <w:between w:val="nil"/>
        </w:pBdr>
        <w:spacing w:before="240" w:after="240" w:line="360" w:lineRule="auto"/>
        <w:ind w:right="49"/>
        <w:jc w:val="both"/>
      </w:pPr>
      <w:r w:rsidRPr="006A7E29">
        <w:rPr>
          <w:rFonts w:ascii="Palatino Linotype" w:eastAsia="Palatino Linotype" w:hAnsi="Palatino Linotype" w:cs="Palatino Linotype"/>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w:t>
      </w:r>
      <w:r w:rsidRPr="006A7E29">
        <w:rPr>
          <w:rFonts w:ascii="Palatino Linotype" w:eastAsia="Palatino Linotype" w:hAnsi="Palatino Linotype" w:cs="Palatino Linotype"/>
        </w:rPr>
        <w:lastRenderedPageBreak/>
        <w:t>el servidor público habilitado de cada Sujeto Obligado; como así se establece en la Ley de Transparencia y Acceso a la Información Pública del Estado de México y Municipios.</w:t>
      </w:r>
    </w:p>
    <w:p w14:paraId="41F48E87" w14:textId="77777777" w:rsidR="00BF0310" w:rsidRPr="006A7E29" w:rsidRDefault="009B695B">
      <w:pPr>
        <w:pBdr>
          <w:top w:val="nil"/>
          <w:left w:val="nil"/>
          <w:bottom w:val="nil"/>
          <w:right w:val="nil"/>
          <w:between w:val="nil"/>
        </w:pBdr>
        <w:spacing w:before="240" w:after="240" w:line="360" w:lineRule="auto"/>
        <w:jc w:val="both"/>
      </w:pPr>
      <w:r w:rsidRPr="006A7E29">
        <w:rPr>
          <w:rFonts w:ascii="Palatino Linotype" w:eastAsia="Palatino Linotype" w:hAnsi="Palatino Linotype" w:cs="Palatino Linotype"/>
        </w:rPr>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5E0CB73E" w14:textId="77777777" w:rsidR="00BF0310" w:rsidRPr="006A7E29" w:rsidRDefault="009B695B">
      <w:pPr>
        <w:pBdr>
          <w:top w:val="nil"/>
          <w:left w:val="nil"/>
          <w:bottom w:val="nil"/>
          <w:right w:val="nil"/>
          <w:between w:val="nil"/>
        </w:pBdr>
        <w:spacing w:before="240" w:after="240"/>
        <w:ind w:left="567" w:right="567"/>
        <w:jc w:val="both"/>
      </w:pPr>
      <w:r w:rsidRPr="006A7E29">
        <w:rPr>
          <w:rFonts w:ascii="Palatino Linotype" w:eastAsia="Palatino Linotype" w:hAnsi="Palatino Linotype" w:cs="Palatino Linotype"/>
          <w:i/>
          <w:sz w:val="22"/>
          <w:szCs w:val="22"/>
        </w:rPr>
        <w:t>“</w:t>
      </w:r>
      <w:r w:rsidRPr="006A7E29">
        <w:rPr>
          <w:rFonts w:ascii="Palatino Linotype" w:eastAsia="Palatino Linotype" w:hAnsi="Palatino Linotype" w:cs="Palatino Linotype"/>
          <w:b/>
          <w:i/>
          <w:sz w:val="22"/>
          <w:szCs w:val="22"/>
        </w:rPr>
        <w:t xml:space="preserve">Artículo 3. </w:t>
      </w:r>
      <w:r w:rsidRPr="006A7E29">
        <w:rPr>
          <w:rFonts w:ascii="Palatino Linotype" w:eastAsia="Palatino Linotype" w:hAnsi="Palatino Linotype" w:cs="Palatino Linotype"/>
          <w:i/>
          <w:sz w:val="22"/>
          <w:szCs w:val="22"/>
        </w:rPr>
        <w:t>Para los efectos de la presente Ley se entenderá por:</w:t>
      </w:r>
    </w:p>
    <w:p w14:paraId="28DEBC70" w14:textId="77777777" w:rsidR="00BF0310" w:rsidRPr="006A7E29" w:rsidRDefault="009B695B">
      <w:pPr>
        <w:pBdr>
          <w:top w:val="nil"/>
          <w:left w:val="nil"/>
          <w:bottom w:val="nil"/>
          <w:right w:val="nil"/>
          <w:between w:val="nil"/>
        </w:pBdr>
        <w:spacing w:before="240" w:after="240"/>
        <w:ind w:left="567" w:right="567"/>
        <w:jc w:val="both"/>
      </w:pPr>
      <w:r w:rsidRPr="006A7E29">
        <w:rPr>
          <w:rFonts w:ascii="Palatino Linotype" w:eastAsia="Palatino Linotype" w:hAnsi="Palatino Linotype" w:cs="Palatino Linotype"/>
          <w:i/>
          <w:sz w:val="22"/>
          <w:szCs w:val="22"/>
        </w:rPr>
        <w:t>…</w:t>
      </w:r>
    </w:p>
    <w:p w14:paraId="03EFD248" w14:textId="77777777" w:rsidR="00BF0310" w:rsidRPr="006A7E29" w:rsidRDefault="009B695B">
      <w:pPr>
        <w:pBdr>
          <w:top w:val="nil"/>
          <w:left w:val="nil"/>
          <w:bottom w:val="nil"/>
          <w:right w:val="nil"/>
          <w:between w:val="nil"/>
        </w:pBdr>
        <w:spacing w:before="240" w:after="240"/>
        <w:ind w:left="567" w:right="567"/>
        <w:jc w:val="both"/>
      </w:pPr>
      <w:r w:rsidRPr="006A7E29">
        <w:rPr>
          <w:rFonts w:ascii="Palatino Linotype" w:eastAsia="Palatino Linotype" w:hAnsi="Palatino Linotype" w:cs="Palatino Linotype"/>
          <w:b/>
          <w:i/>
          <w:sz w:val="22"/>
          <w:szCs w:val="22"/>
        </w:rPr>
        <w:t>XI. Documento:</w:t>
      </w:r>
      <w:r w:rsidRPr="006A7E29">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6A7E29">
        <w:rPr>
          <w:rFonts w:ascii="Palatino Linotype" w:eastAsia="Palatino Linotype" w:hAnsi="Palatino Linotype" w:cs="Palatino Linotype"/>
          <w:b/>
          <w:i/>
          <w:sz w:val="22"/>
          <w:szCs w:val="22"/>
        </w:rPr>
        <w:t>…</w:t>
      </w:r>
      <w:r w:rsidRPr="006A7E29">
        <w:rPr>
          <w:rFonts w:ascii="Palatino Linotype" w:eastAsia="Palatino Linotype" w:hAnsi="Palatino Linotype" w:cs="Palatino Linotype"/>
          <w:i/>
          <w:sz w:val="22"/>
          <w:szCs w:val="22"/>
        </w:rPr>
        <w:t>” (Sic)</w:t>
      </w:r>
    </w:p>
    <w:p w14:paraId="2262D379" w14:textId="77777777" w:rsidR="00BF0310" w:rsidRPr="006A7E29" w:rsidRDefault="009B695B">
      <w:pPr>
        <w:pBdr>
          <w:top w:val="nil"/>
          <w:left w:val="nil"/>
          <w:bottom w:val="nil"/>
          <w:right w:val="nil"/>
          <w:between w:val="nil"/>
        </w:pBdr>
        <w:spacing w:before="240" w:after="240" w:line="360" w:lineRule="auto"/>
        <w:jc w:val="both"/>
      </w:pPr>
      <w:r w:rsidRPr="006A7E29">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4578F17" w14:textId="77777777" w:rsidR="00BF0310" w:rsidRPr="006A7E29" w:rsidRDefault="009B695B" w:rsidP="00CB3CB6">
      <w:pPr>
        <w:pBdr>
          <w:top w:val="nil"/>
          <w:left w:val="nil"/>
          <w:bottom w:val="nil"/>
          <w:right w:val="nil"/>
          <w:between w:val="nil"/>
        </w:pBdr>
        <w:spacing w:before="240" w:after="240"/>
        <w:ind w:left="567" w:right="900"/>
        <w:jc w:val="both"/>
      </w:pPr>
      <w:r w:rsidRPr="006A7E29">
        <w:rPr>
          <w:rFonts w:ascii="Palatino Linotype" w:eastAsia="Palatino Linotype" w:hAnsi="Palatino Linotype" w:cs="Palatino Linotype"/>
          <w:b/>
          <w:sz w:val="22"/>
          <w:szCs w:val="22"/>
        </w:rPr>
        <w:lastRenderedPageBreak/>
        <w:t>“</w:t>
      </w:r>
      <w:r w:rsidRPr="006A7E29">
        <w:rPr>
          <w:rFonts w:ascii="Palatino Linotype" w:eastAsia="Palatino Linotype" w:hAnsi="Palatino Linotype" w:cs="Palatino Linotype"/>
          <w:b/>
          <w:i/>
          <w:sz w:val="22"/>
          <w:szCs w:val="22"/>
        </w:rPr>
        <w:t>CRITERIO 0002-11</w:t>
      </w:r>
    </w:p>
    <w:p w14:paraId="6E193FCB" w14:textId="77777777" w:rsidR="00BF0310" w:rsidRPr="006A7E29" w:rsidRDefault="009B695B" w:rsidP="00CB3CB6">
      <w:pPr>
        <w:pBdr>
          <w:top w:val="nil"/>
          <w:left w:val="nil"/>
          <w:bottom w:val="nil"/>
          <w:right w:val="nil"/>
          <w:between w:val="nil"/>
        </w:pBdr>
        <w:spacing w:before="240" w:after="240"/>
        <w:ind w:left="567" w:right="900"/>
        <w:jc w:val="both"/>
      </w:pPr>
      <w:r w:rsidRPr="006A7E29">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6A7E29">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9B131CD" w14:textId="77777777" w:rsidR="00BF0310" w:rsidRPr="006A7E29" w:rsidRDefault="009B695B" w:rsidP="00CB3CB6">
      <w:pPr>
        <w:pBdr>
          <w:top w:val="nil"/>
          <w:left w:val="nil"/>
          <w:bottom w:val="nil"/>
          <w:right w:val="nil"/>
          <w:between w:val="nil"/>
        </w:pBdr>
        <w:spacing w:before="240" w:after="240"/>
        <w:ind w:left="567" w:right="900"/>
        <w:jc w:val="both"/>
      </w:pPr>
      <w:r w:rsidRPr="006A7E29">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7DD06467" w14:textId="77777777" w:rsidR="00BF0310" w:rsidRPr="006A7E29" w:rsidRDefault="009B695B" w:rsidP="00CB3CB6">
      <w:pPr>
        <w:numPr>
          <w:ilvl w:val="0"/>
          <w:numId w:val="2"/>
        </w:numPr>
        <w:pBdr>
          <w:top w:val="nil"/>
          <w:left w:val="nil"/>
          <w:bottom w:val="nil"/>
          <w:right w:val="nil"/>
          <w:between w:val="nil"/>
        </w:pBdr>
        <w:spacing w:before="240" w:after="240"/>
        <w:ind w:left="567" w:right="900"/>
        <w:jc w:val="both"/>
        <w:rPr>
          <w:rFonts w:ascii="Palatino Linotype" w:eastAsia="Palatino Linotype" w:hAnsi="Palatino Linotype" w:cs="Palatino Linotype"/>
          <w:i/>
          <w:sz w:val="22"/>
          <w:szCs w:val="22"/>
        </w:rPr>
      </w:pPr>
      <w:r w:rsidRPr="006A7E29">
        <w:rPr>
          <w:rFonts w:ascii="Palatino Linotype" w:eastAsia="Palatino Linotype" w:hAnsi="Palatino Linotype" w:cs="Palatino Linotype"/>
          <w:i/>
          <w:sz w:val="22"/>
          <w:szCs w:val="22"/>
        </w:rPr>
        <w:t>Que se trate de información registrada en cualquier soporte documental, que en ejercicio de las atribuciones conferidas, sea generada por los Sujetos Obligados;</w:t>
      </w:r>
    </w:p>
    <w:p w14:paraId="3EA8C8F1" w14:textId="77777777" w:rsidR="00BF0310" w:rsidRPr="006A7E29" w:rsidRDefault="009B695B" w:rsidP="00CB3CB6">
      <w:pPr>
        <w:numPr>
          <w:ilvl w:val="0"/>
          <w:numId w:val="2"/>
        </w:numPr>
        <w:pBdr>
          <w:top w:val="nil"/>
          <w:left w:val="nil"/>
          <w:bottom w:val="nil"/>
          <w:right w:val="nil"/>
          <w:between w:val="nil"/>
        </w:pBdr>
        <w:spacing w:before="240" w:after="240"/>
        <w:ind w:left="567" w:right="900"/>
        <w:jc w:val="both"/>
        <w:rPr>
          <w:rFonts w:ascii="Palatino Linotype" w:eastAsia="Palatino Linotype" w:hAnsi="Palatino Linotype" w:cs="Palatino Linotype"/>
          <w:i/>
          <w:sz w:val="22"/>
          <w:szCs w:val="22"/>
        </w:rPr>
      </w:pPr>
      <w:r w:rsidRPr="006A7E29">
        <w:rPr>
          <w:rFonts w:ascii="Palatino Linotype" w:eastAsia="Palatino Linotype" w:hAnsi="Palatino Linotype" w:cs="Palatino Linotype"/>
          <w:i/>
          <w:sz w:val="22"/>
          <w:szCs w:val="22"/>
        </w:rPr>
        <w:t>Que se trate de información registrada en cualquier soporte documental, que en ejercicio de las atribuciones conferidas, sea administrada por los Sujetos Obligados, y</w:t>
      </w:r>
    </w:p>
    <w:p w14:paraId="6C319366" w14:textId="77777777" w:rsidR="00BF0310" w:rsidRPr="006A7E29" w:rsidRDefault="009B695B" w:rsidP="00CB3CB6">
      <w:pPr>
        <w:pBdr>
          <w:top w:val="nil"/>
          <w:left w:val="nil"/>
          <w:bottom w:val="nil"/>
          <w:right w:val="nil"/>
          <w:between w:val="nil"/>
        </w:pBdr>
        <w:spacing w:before="240" w:after="240"/>
        <w:ind w:left="567" w:right="900" w:hanging="284"/>
        <w:jc w:val="both"/>
      </w:pPr>
      <w:r w:rsidRPr="006A7E29">
        <w:rPr>
          <w:rFonts w:ascii="Palatino Linotype" w:eastAsia="Palatino Linotype" w:hAnsi="Palatino Linotype" w:cs="Palatino Linotype"/>
          <w:i/>
          <w:sz w:val="22"/>
          <w:szCs w:val="22"/>
        </w:rPr>
        <w:t xml:space="preserve">3. </w:t>
      </w:r>
      <w:r w:rsidRPr="006A7E29">
        <w:rPr>
          <w:rFonts w:ascii="Palatino Linotype" w:eastAsia="Palatino Linotype" w:hAnsi="Palatino Linotype" w:cs="Palatino Linotype"/>
          <w:b/>
          <w:i/>
          <w:sz w:val="22"/>
          <w:szCs w:val="22"/>
        </w:rPr>
        <w:t>Que se trate de información registrada en cualquier soporte documental, que en ejercicio de las atribuciones conferidas, se encuentre en posesión de los Sujetos Obligados.” (Sic)</w:t>
      </w:r>
    </w:p>
    <w:p w14:paraId="44F0A5B1" w14:textId="77777777" w:rsidR="00BF0310" w:rsidRPr="006A7E29" w:rsidRDefault="009B695B">
      <w:pPr>
        <w:pBdr>
          <w:top w:val="nil"/>
          <w:left w:val="nil"/>
          <w:bottom w:val="nil"/>
          <w:right w:val="nil"/>
          <w:between w:val="nil"/>
        </w:pBdr>
        <w:spacing w:before="240" w:after="240" w:line="360" w:lineRule="auto"/>
        <w:jc w:val="both"/>
      </w:pPr>
      <w:r w:rsidRPr="006A7E29">
        <w:rPr>
          <w:rFonts w:ascii="Palatino Linotype" w:eastAsia="Palatino Linotype" w:hAnsi="Palatino Linotype" w:cs="Palatino Linotype"/>
        </w:rPr>
        <w:t xml:space="preserve">De ahí que el </w:t>
      </w:r>
      <w:r w:rsidRPr="006A7E29">
        <w:rPr>
          <w:rFonts w:ascii="Palatino Linotype" w:eastAsia="Palatino Linotype" w:hAnsi="Palatino Linotype" w:cs="Palatino Linotype"/>
          <w:b/>
        </w:rPr>
        <w:t>Sujeto Obligado</w:t>
      </w:r>
      <w:r w:rsidRPr="006A7E29">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14:paraId="5F115808" w14:textId="77777777" w:rsidR="00BF0310" w:rsidRPr="006A7E29" w:rsidRDefault="009B695B">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6A7E29">
        <w:rPr>
          <w:rFonts w:ascii="Palatino Linotype" w:eastAsia="Palatino Linotype" w:hAnsi="Palatino Linotype" w:cs="Palatino Linotype"/>
        </w:rPr>
        <w:lastRenderedPageBreak/>
        <w:t xml:space="preserve">Ahora bien, para profundizar en el estudio del presente asunto, es conveniente recordar que la parte solicitante requirió al </w:t>
      </w:r>
      <w:r w:rsidRPr="006A7E29">
        <w:rPr>
          <w:rFonts w:ascii="Palatino Linotype" w:eastAsia="Palatino Linotype" w:hAnsi="Palatino Linotype" w:cs="Palatino Linotype"/>
          <w:b/>
        </w:rPr>
        <w:t>Sujeto Obligado</w:t>
      </w:r>
      <w:r w:rsidRPr="006A7E29">
        <w:rPr>
          <w:rFonts w:ascii="Palatino Linotype" w:eastAsia="Palatino Linotype" w:hAnsi="Palatino Linotype" w:cs="Palatino Linotype"/>
        </w:rPr>
        <w:t>, le proporcionara lo siguiente:</w:t>
      </w:r>
    </w:p>
    <w:p w14:paraId="376B17DA" w14:textId="77777777" w:rsidR="00BF0310" w:rsidRPr="006A7E29" w:rsidRDefault="00BC5956" w:rsidP="00BC5956">
      <w:pPr>
        <w:pStyle w:val="Prrafodelista"/>
        <w:numPr>
          <w:ilvl w:val="0"/>
          <w:numId w:val="5"/>
        </w:numPr>
        <w:pBdr>
          <w:top w:val="nil"/>
          <w:left w:val="nil"/>
          <w:bottom w:val="nil"/>
          <w:right w:val="nil"/>
          <w:between w:val="nil"/>
        </w:pBdr>
        <w:spacing w:before="240" w:after="240" w:line="360" w:lineRule="auto"/>
        <w:ind w:left="567" w:right="900" w:firstLine="0"/>
        <w:jc w:val="both"/>
        <w:rPr>
          <w:rFonts w:ascii="Palatino Linotype" w:eastAsia="Palatino Linotype" w:hAnsi="Palatino Linotype" w:cs="Palatino Linotype"/>
          <w:b/>
          <w:sz w:val="22"/>
          <w:szCs w:val="22"/>
        </w:rPr>
      </w:pPr>
      <w:r w:rsidRPr="006A7E29">
        <w:rPr>
          <w:rFonts w:ascii="Palatino Linotype" w:eastAsia="Palatino Linotype" w:hAnsi="Palatino Linotype" w:cs="Palatino Linotype"/>
          <w:b/>
          <w:sz w:val="22"/>
          <w:szCs w:val="22"/>
        </w:rPr>
        <w:t>Todos los expedientes que tengan acuerdo de abstención, del mes de agosto y septiembre del año 2021, relativos a la Declaración de Situación Patrimonial de la Universidad Politécnica del Valle de Toluca</w:t>
      </w:r>
      <w:r w:rsidR="00942310" w:rsidRPr="006A7E29">
        <w:rPr>
          <w:rFonts w:ascii="Palatino Linotype" w:eastAsia="Palatino Linotype" w:hAnsi="Palatino Linotype" w:cs="Palatino Linotype"/>
          <w:b/>
          <w:sz w:val="22"/>
          <w:szCs w:val="22"/>
        </w:rPr>
        <w:t xml:space="preserve">. </w:t>
      </w:r>
    </w:p>
    <w:p w14:paraId="227EE415" w14:textId="77777777" w:rsidR="00BF0310" w:rsidRPr="006A7E29" w:rsidRDefault="009B695B" w:rsidP="00DD014A">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6A7E29">
        <w:rPr>
          <w:rFonts w:ascii="Palatino Linotype" w:eastAsia="Palatino Linotype" w:hAnsi="Palatino Linotype" w:cs="Palatino Linotype"/>
        </w:rPr>
        <w:t xml:space="preserve">En respuesta, el </w:t>
      </w:r>
      <w:r w:rsidRPr="006A7E29">
        <w:rPr>
          <w:rFonts w:ascii="Palatino Linotype" w:eastAsia="Palatino Linotype" w:hAnsi="Palatino Linotype" w:cs="Palatino Linotype"/>
          <w:b/>
        </w:rPr>
        <w:t>Sujeto Obligado</w:t>
      </w:r>
      <w:r w:rsidRPr="006A7E29">
        <w:rPr>
          <w:rFonts w:ascii="Palatino Linotype" w:eastAsia="Palatino Linotype" w:hAnsi="Palatino Linotype" w:cs="Palatino Linotype"/>
        </w:rPr>
        <w:t xml:space="preserve"> por conducto de la </w:t>
      </w:r>
      <w:r w:rsidR="00BC5956" w:rsidRPr="006A7E29">
        <w:rPr>
          <w:rFonts w:ascii="Palatino Linotype" w:eastAsia="Palatino Linotype" w:hAnsi="Palatino Linotype" w:cs="Palatino Linotype"/>
        </w:rPr>
        <w:t xml:space="preserve">Directora General de Responsabilidades Administrativas remitió un listado de </w:t>
      </w:r>
      <w:r w:rsidR="00DD014A" w:rsidRPr="006A7E29">
        <w:rPr>
          <w:rFonts w:ascii="Palatino Linotype" w:eastAsia="Palatino Linotype" w:hAnsi="Palatino Linotype" w:cs="Palatino Linotype"/>
        </w:rPr>
        <w:t>los expedientes administrativos relacionados con la omisión y extemporaneidad en la presentación de la declaración de situación patrimonial, por parte de personas servidoras públicas adscritas a la Universidad Politécnica del Valle de Toluca, en los que se determinó en los meses de agosto y septiembre de 2021, abstenerse de iniciar el procedimiento de responsabilidad administrativa correspondiente</w:t>
      </w:r>
      <w:r w:rsidR="00BC5956" w:rsidRPr="006A7E29">
        <w:rPr>
          <w:rFonts w:ascii="Palatino Linotype" w:eastAsia="Palatino Linotype" w:hAnsi="Palatino Linotype" w:cs="Palatino Linotype"/>
        </w:rPr>
        <w:t xml:space="preserve">, a saber: </w:t>
      </w:r>
    </w:p>
    <w:p w14:paraId="7900C3F4" w14:textId="77777777" w:rsidR="00BC5956" w:rsidRPr="006A7E29" w:rsidRDefault="00BC5956" w:rsidP="00BC5956">
      <w:pPr>
        <w:pBdr>
          <w:top w:val="nil"/>
          <w:left w:val="nil"/>
          <w:bottom w:val="nil"/>
          <w:right w:val="nil"/>
          <w:between w:val="nil"/>
        </w:pBdr>
        <w:spacing w:before="240" w:after="240" w:line="360" w:lineRule="auto"/>
        <w:jc w:val="center"/>
        <w:rPr>
          <w:rFonts w:ascii="Palatino Linotype" w:eastAsia="Palatino Linotype" w:hAnsi="Palatino Linotype" w:cs="Palatino Linotype"/>
          <w:i/>
          <w:sz w:val="22"/>
          <w:szCs w:val="22"/>
        </w:rPr>
      </w:pPr>
      <w:r w:rsidRPr="006A7E29">
        <w:rPr>
          <w:rFonts w:ascii="Palatino Linotype" w:eastAsia="Palatino Linotype" w:hAnsi="Palatino Linotype" w:cs="Palatino Linotype"/>
          <w:i/>
          <w:noProof/>
          <w:sz w:val="22"/>
          <w:szCs w:val="22"/>
          <w:lang w:val="es-MX"/>
        </w:rPr>
        <w:drawing>
          <wp:inline distT="0" distB="0" distL="0" distR="0" wp14:anchorId="040F4DEE" wp14:editId="5A2D4A6C">
            <wp:extent cx="4658375" cy="1409897"/>
            <wp:effectExtent l="19050" t="19050" r="8890" b="190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58375" cy="1409897"/>
                    </a:xfrm>
                    <a:prstGeom prst="rect">
                      <a:avLst/>
                    </a:prstGeom>
                    <a:ln>
                      <a:solidFill>
                        <a:schemeClr val="tx1"/>
                      </a:solidFill>
                    </a:ln>
                  </pic:spPr>
                </pic:pic>
              </a:graphicData>
            </a:graphic>
          </wp:inline>
        </w:drawing>
      </w:r>
    </w:p>
    <w:p w14:paraId="2D6A6F0A" w14:textId="77777777" w:rsidR="00BF0310" w:rsidRPr="006A7E29" w:rsidRDefault="009B695B">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6A7E29">
        <w:rPr>
          <w:rFonts w:ascii="Palatino Linotype" w:eastAsia="Palatino Linotype" w:hAnsi="Palatino Linotype" w:cs="Palatino Linotype"/>
        </w:rPr>
        <w:t xml:space="preserve">Una vez conocida la respuesta del </w:t>
      </w:r>
      <w:r w:rsidRPr="006A7E29">
        <w:rPr>
          <w:rFonts w:ascii="Palatino Linotype" w:eastAsia="Palatino Linotype" w:hAnsi="Palatino Linotype" w:cs="Palatino Linotype"/>
          <w:b/>
        </w:rPr>
        <w:t>Sujeto Obligado</w:t>
      </w:r>
      <w:r w:rsidR="007A306F" w:rsidRPr="006A7E29">
        <w:rPr>
          <w:rFonts w:ascii="Palatino Linotype" w:eastAsia="Palatino Linotype" w:hAnsi="Palatino Linotype" w:cs="Palatino Linotype"/>
        </w:rPr>
        <w:t>, el</w:t>
      </w:r>
      <w:r w:rsidRPr="006A7E29">
        <w:rPr>
          <w:rFonts w:ascii="Palatino Linotype" w:eastAsia="Palatino Linotype" w:hAnsi="Palatino Linotype" w:cs="Palatino Linotype"/>
        </w:rPr>
        <w:t xml:space="preserve"> particular interpuso el recurso de revisión que nos ocupa, mediante el cual expresó lo siguiente: </w:t>
      </w:r>
    </w:p>
    <w:p w14:paraId="67328ECC" w14:textId="77777777" w:rsidR="00BC5956" w:rsidRPr="006A7E29" w:rsidRDefault="00BC5956" w:rsidP="00BC5956">
      <w:pPr>
        <w:spacing w:before="240" w:after="240" w:line="360" w:lineRule="auto"/>
        <w:ind w:left="567"/>
        <w:rPr>
          <w:rFonts w:ascii="Palatino Linotype" w:eastAsia="Palatino Linotype" w:hAnsi="Palatino Linotype" w:cs="Palatino Linotype"/>
          <w:b/>
        </w:rPr>
      </w:pPr>
      <w:r w:rsidRPr="006A7E29">
        <w:rPr>
          <w:rFonts w:ascii="Palatino Linotype" w:eastAsia="Palatino Linotype" w:hAnsi="Palatino Linotype" w:cs="Palatino Linotype"/>
          <w:b/>
        </w:rPr>
        <w:t>a) Acto impugnado.</w:t>
      </w:r>
    </w:p>
    <w:p w14:paraId="199D22D8" w14:textId="77777777" w:rsidR="00BC5956" w:rsidRPr="006A7E29" w:rsidRDefault="00BC5956" w:rsidP="00BC5956">
      <w:pPr>
        <w:spacing w:before="240" w:after="240" w:line="276" w:lineRule="auto"/>
        <w:ind w:left="851" w:right="900"/>
        <w:jc w:val="both"/>
        <w:rPr>
          <w:rFonts w:ascii="Palatino Linotype" w:eastAsia="Palatino Linotype" w:hAnsi="Palatino Linotype" w:cs="Palatino Linotype"/>
          <w:i/>
          <w:sz w:val="22"/>
          <w:szCs w:val="22"/>
        </w:rPr>
      </w:pPr>
      <w:r w:rsidRPr="006A7E29">
        <w:rPr>
          <w:rFonts w:ascii="Palatino Linotype" w:eastAsia="Palatino Linotype" w:hAnsi="Palatino Linotype" w:cs="Palatino Linotype"/>
          <w:i/>
          <w:sz w:val="22"/>
          <w:szCs w:val="22"/>
        </w:rPr>
        <w:lastRenderedPageBreak/>
        <w:t>“</w:t>
      </w:r>
      <w:r w:rsidRPr="006A7E29">
        <w:rPr>
          <w:rFonts w:ascii="Palatino Linotype" w:eastAsia="Palatino Linotype" w:hAnsi="Palatino Linotype" w:cs="Palatino Linotype"/>
          <w:b/>
          <w:i/>
          <w:sz w:val="22"/>
          <w:szCs w:val="22"/>
        </w:rPr>
        <w:t>Se solicitaron los expedientes, y lo que se proporciona es la relación de expedientes</w:t>
      </w:r>
      <w:r w:rsidRPr="006A7E29">
        <w:rPr>
          <w:rFonts w:ascii="Palatino Linotype" w:eastAsia="Palatino Linotype" w:hAnsi="Palatino Linotype" w:cs="Palatino Linotype"/>
          <w:i/>
          <w:sz w:val="22"/>
          <w:szCs w:val="22"/>
        </w:rPr>
        <w:t>.” (Sic) (Énfasis añadido)</w:t>
      </w:r>
    </w:p>
    <w:p w14:paraId="3C4E802D" w14:textId="77777777" w:rsidR="00BC5956" w:rsidRPr="006A7E29" w:rsidRDefault="00BC5956" w:rsidP="00BC5956">
      <w:pPr>
        <w:spacing w:before="240" w:after="240" w:line="360" w:lineRule="auto"/>
        <w:ind w:left="567"/>
        <w:jc w:val="both"/>
        <w:rPr>
          <w:rFonts w:ascii="Palatino Linotype" w:eastAsia="Palatino Linotype" w:hAnsi="Palatino Linotype" w:cs="Palatino Linotype"/>
          <w:b/>
        </w:rPr>
      </w:pPr>
      <w:r w:rsidRPr="006A7E29">
        <w:rPr>
          <w:rFonts w:ascii="Palatino Linotype" w:eastAsia="Palatino Linotype" w:hAnsi="Palatino Linotype" w:cs="Palatino Linotype"/>
          <w:b/>
        </w:rPr>
        <w:t>b) Motivos de inconformidad.</w:t>
      </w:r>
    </w:p>
    <w:p w14:paraId="2A9811AB" w14:textId="77777777" w:rsidR="00BC5956" w:rsidRPr="006A7E29" w:rsidRDefault="00BC5956" w:rsidP="00BC5956">
      <w:pPr>
        <w:spacing w:before="240" w:after="240" w:line="276" w:lineRule="auto"/>
        <w:ind w:left="851" w:right="900"/>
        <w:jc w:val="both"/>
        <w:rPr>
          <w:rFonts w:ascii="Palatino Linotype" w:eastAsia="Palatino Linotype" w:hAnsi="Palatino Linotype" w:cs="Palatino Linotype"/>
          <w:i/>
          <w:sz w:val="22"/>
          <w:szCs w:val="22"/>
        </w:rPr>
      </w:pPr>
      <w:r w:rsidRPr="006A7E29">
        <w:rPr>
          <w:rFonts w:ascii="Palatino Linotype" w:eastAsia="Palatino Linotype" w:hAnsi="Palatino Linotype" w:cs="Palatino Linotype"/>
          <w:i/>
          <w:sz w:val="22"/>
          <w:szCs w:val="22"/>
        </w:rPr>
        <w:t xml:space="preserve">“La entrega fue a medias.” (Sic) </w:t>
      </w:r>
    </w:p>
    <w:p w14:paraId="26EAA65D" w14:textId="77777777" w:rsidR="00BF0310" w:rsidRPr="006A7E29" w:rsidRDefault="008D087D">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6A7E29">
        <w:rPr>
          <w:rFonts w:ascii="Palatino Linotype" w:eastAsia="Palatino Linotype" w:hAnsi="Palatino Linotype" w:cs="Palatino Linotype"/>
        </w:rPr>
        <w:t>Por lo anterior, se advierte que el Recurrente se inconforma porque la información entregada por el Sujeto Obligado no corresponde con lo solicitado. Posterior a su admisión</w:t>
      </w:r>
      <w:r w:rsidR="00747FC9" w:rsidRPr="006A7E29">
        <w:rPr>
          <w:rFonts w:ascii="Palatino Linotype" w:eastAsia="Palatino Linotype" w:hAnsi="Palatino Linotype" w:cs="Palatino Linotype"/>
        </w:rPr>
        <w:t xml:space="preserve">, </w:t>
      </w:r>
      <w:r w:rsidR="009B695B" w:rsidRPr="006A7E29">
        <w:rPr>
          <w:rFonts w:ascii="Palatino Linotype" w:eastAsia="Palatino Linotype" w:hAnsi="Palatino Linotype" w:cs="Palatino Linotype"/>
        </w:rPr>
        <w:t xml:space="preserve">el </w:t>
      </w:r>
      <w:r w:rsidR="009B695B" w:rsidRPr="006A7E29">
        <w:rPr>
          <w:rFonts w:ascii="Palatino Linotype" w:eastAsia="Palatino Linotype" w:hAnsi="Palatino Linotype" w:cs="Palatino Linotype"/>
          <w:b/>
        </w:rPr>
        <w:t>Sujeto Obligado</w:t>
      </w:r>
      <w:r w:rsidR="009B695B" w:rsidRPr="006A7E29">
        <w:rPr>
          <w:rFonts w:ascii="Palatino Linotype" w:eastAsia="Palatino Linotype" w:hAnsi="Palatino Linotype" w:cs="Palatino Linotype"/>
        </w:rPr>
        <w:t xml:space="preserve"> </w:t>
      </w:r>
      <w:r w:rsidR="00747FC9" w:rsidRPr="006A7E29">
        <w:rPr>
          <w:rFonts w:ascii="Palatino Linotype" w:eastAsia="Palatino Linotype" w:hAnsi="Palatino Linotype" w:cs="Palatino Linotype"/>
        </w:rPr>
        <w:t xml:space="preserve">rindió su informe justificado, medularmente ratificando su </w:t>
      </w:r>
      <w:r w:rsidR="003A51FE" w:rsidRPr="006A7E29">
        <w:rPr>
          <w:rFonts w:ascii="Palatino Linotype" w:eastAsia="Palatino Linotype" w:hAnsi="Palatino Linotype" w:cs="Palatino Linotype"/>
        </w:rPr>
        <w:t>respuesta vertida inicialmente al referir que</w:t>
      </w:r>
      <w:r w:rsidR="00A04E8D" w:rsidRPr="006A7E29">
        <w:t xml:space="preserve"> </w:t>
      </w:r>
      <w:r w:rsidR="00A04E8D" w:rsidRPr="006A7E29">
        <w:rPr>
          <w:rFonts w:ascii="Palatino Linotype" w:eastAsia="Palatino Linotype" w:hAnsi="Palatino Linotype" w:cs="Palatino Linotype"/>
        </w:rPr>
        <w:t xml:space="preserve">la respuesta otorgada al particular, se emitió guardando una relación lógica con lo solicitado, atendiendo de manera puntual y expresa cada uno de los puntos requeridos en la solicitud de acceso a información pública, precisando que de su contenido no se advierte que se haya solicitado reproducción de documental alguna y, por el contrario, al inconformarse por la falta de entrega de los expedientes, se advertían nuevos requerimientos de información, configurándose así lo quo se conoce como Plus </w:t>
      </w:r>
      <w:proofErr w:type="spellStart"/>
      <w:r w:rsidR="00A04E8D" w:rsidRPr="006A7E29">
        <w:rPr>
          <w:rFonts w:ascii="Palatino Linotype" w:eastAsia="Palatino Linotype" w:hAnsi="Palatino Linotype" w:cs="Palatino Linotype"/>
        </w:rPr>
        <w:t>Petitio</w:t>
      </w:r>
      <w:proofErr w:type="spellEnd"/>
      <w:r w:rsidR="00A04E8D" w:rsidRPr="006A7E29">
        <w:rPr>
          <w:rFonts w:ascii="Palatino Linotype" w:eastAsia="Palatino Linotype" w:hAnsi="Palatino Linotype" w:cs="Palatino Linotype"/>
        </w:rPr>
        <w:t>.</w:t>
      </w:r>
    </w:p>
    <w:p w14:paraId="12FCFE14" w14:textId="77777777" w:rsidR="00CB3CB6" w:rsidRPr="006A7E29" w:rsidRDefault="009B695B" w:rsidP="00561308">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sidRPr="006A7E29">
        <w:rPr>
          <w:rFonts w:ascii="Palatino Linotype" w:eastAsia="Palatino Linotype" w:hAnsi="Palatino Linotype" w:cs="Palatino Linotype"/>
        </w:rPr>
        <w:t xml:space="preserve">Expuestas las posturas de las partes, conviene </w:t>
      </w:r>
      <w:r w:rsidR="009A51EF" w:rsidRPr="006A7E29">
        <w:rPr>
          <w:rFonts w:ascii="Palatino Linotype" w:eastAsia="Palatino Linotype" w:hAnsi="Palatino Linotype" w:cs="Palatino Linotype"/>
        </w:rPr>
        <w:t>iniciar el presente análisis señalando</w:t>
      </w:r>
      <w:r w:rsidRPr="006A7E29">
        <w:rPr>
          <w:rFonts w:ascii="Palatino Linotype" w:eastAsia="Palatino Linotype" w:hAnsi="Palatino Linotype" w:cs="Palatino Linotype"/>
        </w:rPr>
        <w:t xml:space="preserve"> que </w:t>
      </w:r>
      <w:r w:rsidR="008D087D" w:rsidRPr="006A7E29">
        <w:rPr>
          <w:rFonts w:ascii="Palatino Linotype" w:eastAsia="Palatino Linotype" w:hAnsi="Palatino Linotype" w:cs="Palatino Linotype"/>
        </w:rPr>
        <w:t xml:space="preserve">de conformidad con </w:t>
      </w:r>
      <w:r w:rsidR="009A51EF" w:rsidRPr="006A7E29">
        <w:rPr>
          <w:rFonts w:ascii="Palatino Linotype" w:eastAsia="Palatino Linotype" w:hAnsi="Palatino Linotype" w:cs="Palatino Linotype"/>
        </w:rPr>
        <w:t xml:space="preserve">el artículo 24, fracción XIV del Reglamento Interior de la Secretaría de la Contraloría, la Dirección General de Responsabilidades Administrativas que es quien otorgó respuesta en el presente asunto, cuenta con diversas atribuciones, revistiendo interés para nuestro estudio, la siguiente: </w:t>
      </w:r>
    </w:p>
    <w:p w14:paraId="0EABF2E6" w14:textId="77777777" w:rsidR="009A51EF" w:rsidRPr="006A7E29" w:rsidRDefault="009A51EF" w:rsidP="009A51EF">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b/>
          <w:i/>
          <w:sz w:val="22"/>
        </w:rPr>
      </w:pPr>
      <w:r w:rsidRPr="006A7E29">
        <w:rPr>
          <w:rFonts w:ascii="Palatino Linotype" w:eastAsia="Palatino Linotype" w:hAnsi="Palatino Linotype" w:cs="Palatino Linotype"/>
          <w:i/>
          <w:strike/>
          <w:sz w:val="22"/>
        </w:rPr>
        <w:t>“</w:t>
      </w:r>
      <w:r w:rsidRPr="006A7E29">
        <w:rPr>
          <w:rFonts w:ascii="Palatino Linotype" w:eastAsia="Palatino Linotype" w:hAnsi="Palatino Linotype" w:cs="Palatino Linotype"/>
          <w:b/>
          <w:i/>
          <w:sz w:val="22"/>
        </w:rPr>
        <w:t>Artículo 24. A la Dirección General de Responsabilidades Administrativas, corresponden las atribuciones siguientes:</w:t>
      </w:r>
    </w:p>
    <w:p w14:paraId="75922CC8" w14:textId="77777777" w:rsidR="009A51EF" w:rsidRPr="006A7E29" w:rsidRDefault="009A51EF" w:rsidP="009A51EF">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sz w:val="22"/>
        </w:rPr>
      </w:pPr>
      <w:r w:rsidRPr="006A7E29">
        <w:rPr>
          <w:rFonts w:ascii="Palatino Linotype" w:eastAsia="Palatino Linotype" w:hAnsi="Palatino Linotype" w:cs="Palatino Linotype"/>
          <w:i/>
          <w:sz w:val="22"/>
        </w:rPr>
        <w:t>…</w:t>
      </w:r>
    </w:p>
    <w:p w14:paraId="03CCDC96" w14:textId="77777777" w:rsidR="009A51EF" w:rsidRPr="006A7E29" w:rsidRDefault="009A51EF" w:rsidP="009A51EF">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sz w:val="22"/>
        </w:rPr>
      </w:pPr>
      <w:r w:rsidRPr="006A7E29">
        <w:rPr>
          <w:rFonts w:ascii="Palatino Linotype" w:eastAsia="Palatino Linotype" w:hAnsi="Palatino Linotype" w:cs="Palatino Linotype"/>
          <w:b/>
          <w:i/>
          <w:sz w:val="22"/>
        </w:rPr>
        <w:lastRenderedPageBreak/>
        <w:t>XIV. Abstenerse de iniciar el procedimiento de responsabilidad administrativa, así como de sancionar a los servidores públicos por faltas no graves, de conformidad con lo dispuesto en la Ley de Responsabilidades</w:t>
      </w:r>
      <w:r w:rsidRPr="006A7E29">
        <w:rPr>
          <w:rFonts w:ascii="Palatino Linotype" w:eastAsia="Palatino Linotype" w:hAnsi="Palatino Linotype" w:cs="Palatino Linotype"/>
          <w:i/>
          <w:sz w:val="22"/>
        </w:rPr>
        <w:t>;” (Sic) (Énfasis añadido)</w:t>
      </w:r>
      <w:r w:rsidRPr="006A7E29">
        <w:rPr>
          <w:rFonts w:ascii="Palatino Linotype" w:eastAsia="Palatino Linotype" w:hAnsi="Palatino Linotype" w:cs="Palatino Linotype"/>
          <w:i/>
          <w:sz w:val="22"/>
        </w:rPr>
        <w:cr/>
      </w:r>
    </w:p>
    <w:p w14:paraId="65371791" w14:textId="77777777" w:rsidR="009A51EF" w:rsidRPr="006A7E29" w:rsidRDefault="009A51EF" w:rsidP="009A51EF">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6A7E29">
        <w:rPr>
          <w:rFonts w:ascii="Palatino Linotype" w:eastAsia="Palatino Linotype" w:hAnsi="Palatino Linotype" w:cs="Palatino Linotype"/>
        </w:rPr>
        <w:t xml:space="preserve">Dicha circunstancia es replicada por el Manual General de Organización de la Secretaría de la Contraloría, el cual prevé lo siguiente: </w:t>
      </w:r>
    </w:p>
    <w:p w14:paraId="0D9014E8" w14:textId="77777777" w:rsidR="009A51EF" w:rsidRPr="006A7E29" w:rsidRDefault="009A51EF" w:rsidP="009A51EF">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rPr>
      </w:pPr>
      <w:r w:rsidRPr="006A7E29">
        <w:rPr>
          <w:rFonts w:ascii="Palatino Linotype" w:eastAsia="Palatino Linotype" w:hAnsi="Palatino Linotype" w:cs="Palatino Linotype"/>
          <w:i/>
          <w:sz w:val="22"/>
        </w:rPr>
        <w:t xml:space="preserve">“21800002000000L </w:t>
      </w:r>
      <w:r w:rsidRPr="006A7E29">
        <w:rPr>
          <w:rFonts w:ascii="Palatino Linotype" w:eastAsia="Palatino Linotype" w:hAnsi="Palatino Linotype" w:cs="Palatino Linotype"/>
          <w:b/>
          <w:i/>
          <w:sz w:val="22"/>
        </w:rPr>
        <w:t>DIRECCIÓN GENERAL DE RESPONSABILIDADES ADMINISTRATIVAS</w:t>
      </w:r>
    </w:p>
    <w:p w14:paraId="6B7ECC17" w14:textId="77777777" w:rsidR="009A51EF" w:rsidRPr="006A7E29" w:rsidRDefault="009A51EF" w:rsidP="009A51EF">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rPr>
      </w:pPr>
      <w:r w:rsidRPr="006A7E29">
        <w:rPr>
          <w:rFonts w:ascii="Palatino Linotype" w:eastAsia="Palatino Linotype" w:hAnsi="Palatino Linotype" w:cs="Palatino Linotype"/>
          <w:i/>
          <w:sz w:val="22"/>
        </w:rPr>
        <w:t>OBJETIVO:</w:t>
      </w:r>
    </w:p>
    <w:p w14:paraId="7A6876F4" w14:textId="77777777" w:rsidR="009A51EF" w:rsidRPr="006A7E29" w:rsidRDefault="009A51EF" w:rsidP="009A51EF">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b/>
          <w:i/>
          <w:sz w:val="22"/>
        </w:rPr>
      </w:pPr>
      <w:r w:rsidRPr="006A7E29">
        <w:rPr>
          <w:rFonts w:ascii="Palatino Linotype" w:eastAsia="Palatino Linotype" w:hAnsi="Palatino Linotype" w:cs="Palatino Linotype"/>
          <w:i/>
          <w:sz w:val="22"/>
        </w:rPr>
        <w:t xml:space="preserve">Coadyuvar a que las y los servidores públicos en el desempeño de sus funciones actúen en cumplimiento a los principios de disciplina, legalidad, objetividad, profesionalismo, honradez, lealtad, imparcialidad, integridad, rendición de cuentas, eficacia y eficiencia que rigen en el servicio público, a través de la determinación de responsabilidades administrativas, así como resolver con imparcialidad, oportunidad y legalidad las inconformidades derivadas de licitaciones públicas e invitaciones restringidas; llevar a cabo la defensa legal de los intereses de la Secretaría y, cuando proceda, resolver los medios de impugnación en el ámbito de su competencia, así como la recepción, registro y resguardo de las declaraciones de situación patrimonial y de intereses; de las Administraciones Públicas Estatal y Municipal, y </w:t>
      </w:r>
      <w:r w:rsidRPr="006A7E29">
        <w:rPr>
          <w:rFonts w:ascii="Palatino Linotype" w:eastAsia="Palatino Linotype" w:hAnsi="Palatino Linotype" w:cs="Palatino Linotype"/>
          <w:b/>
          <w:i/>
          <w:sz w:val="22"/>
        </w:rPr>
        <w:t>administrar el registro de los procedimientos por responsabilidad administrativa, y sanciones impuestas a las y los servidores públicos y/o particulares.</w:t>
      </w:r>
    </w:p>
    <w:p w14:paraId="14A85E5D" w14:textId="77777777" w:rsidR="009A51EF" w:rsidRPr="006A7E29" w:rsidRDefault="009A51EF" w:rsidP="009A51EF">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rPr>
      </w:pPr>
      <w:r w:rsidRPr="006A7E29">
        <w:rPr>
          <w:rFonts w:ascii="Palatino Linotype" w:eastAsia="Palatino Linotype" w:hAnsi="Palatino Linotype" w:cs="Palatino Linotype"/>
          <w:i/>
          <w:sz w:val="22"/>
        </w:rPr>
        <w:t>...</w:t>
      </w:r>
    </w:p>
    <w:p w14:paraId="1A38C2AB" w14:textId="77777777" w:rsidR="009A51EF" w:rsidRPr="006A7E29" w:rsidRDefault="009A51EF" w:rsidP="009A51EF">
      <w:pPr>
        <w:pStyle w:val="Prrafodelista"/>
        <w:numPr>
          <w:ilvl w:val="3"/>
          <w:numId w:val="1"/>
        </w:numPr>
        <w:pBdr>
          <w:top w:val="nil"/>
          <w:left w:val="nil"/>
          <w:bottom w:val="nil"/>
          <w:right w:val="nil"/>
          <w:between w:val="nil"/>
        </w:pBdr>
        <w:spacing w:before="240" w:after="240" w:line="276" w:lineRule="auto"/>
        <w:ind w:left="567" w:right="900" w:hanging="141"/>
        <w:jc w:val="both"/>
        <w:rPr>
          <w:rFonts w:ascii="Palatino Linotype" w:eastAsia="Palatino Linotype" w:hAnsi="Palatino Linotype" w:cs="Palatino Linotype"/>
          <w:b/>
          <w:i/>
          <w:sz w:val="22"/>
        </w:rPr>
      </w:pPr>
      <w:r w:rsidRPr="006A7E29">
        <w:rPr>
          <w:rFonts w:ascii="Palatino Linotype" w:eastAsia="Palatino Linotype" w:hAnsi="Palatino Linotype" w:cs="Palatino Linotype"/>
          <w:b/>
          <w:i/>
          <w:sz w:val="22"/>
          <w:u w:val="single"/>
        </w:rPr>
        <w:t>Suscribir las abstenciones de inicio de procedimiento de responsabilidad administrativa</w:t>
      </w:r>
      <w:r w:rsidRPr="006A7E29">
        <w:rPr>
          <w:rFonts w:ascii="Palatino Linotype" w:eastAsia="Palatino Linotype" w:hAnsi="Palatino Linotype" w:cs="Palatino Linotype"/>
          <w:b/>
          <w:i/>
          <w:sz w:val="22"/>
        </w:rPr>
        <w:t>, así como de sancionar a las y los servidores públicos por faltas no graves, de conformidad con lo dispuesto en la Ley de Responsabilidades Administrativas del Estado de México y Municipios.</w:t>
      </w:r>
      <w:r w:rsidR="008837E9" w:rsidRPr="006A7E29">
        <w:rPr>
          <w:rFonts w:ascii="Palatino Linotype" w:eastAsia="Palatino Linotype" w:hAnsi="Palatino Linotype" w:cs="Palatino Linotype"/>
          <w:b/>
          <w:i/>
          <w:sz w:val="22"/>
        </w:rPr>
        <w:t xml:space="preserve">” </w:t>
      </w:r>
      <w:r w:rsidR="008837E9" w:rsidRPr="006A7E29">
        <w:rPr>
          <w:rFonts w:ascii="Palatino Linotype" w:eastAsia="Palatino Linotype" w:hAnsi="Palatino Linotype" w:cs="Palatino Linotype"/>
          <w:i/>
          <w:sz w:val="22"/>
        </w:rPr>
        <w:t>(Sic) (Énfasis añadido)</w:t>
      </w:r>
    </w:p>
    <w:p w14:paraId="0E90EC65" w14:textId="77777777" w:rsidR="00A04E8D" w:rsidRPr="006A7E29" w:rsidRDefault="00A04E8D" w:rsidP="009A51EF">
      <w:pPr>
        <w:pBdr>
          <w:top w:val="nil"/>
          <w:left w:val="nil"/>
          <w:bottom w:val="nil"/>
          <w:right w:val="nil"/>
          <w:between w:val="nil"/>
        </w:pBdr>
        <w:spacing w:before="240" w:after="240" w:line="360" w:lineRule="auto"/>
        <w:jc w:val="both"/>
        <w:rPr>
          <w:rFonts w:ascii="Palatino Linotype" w:eastAsia="Palatino Linotype" w:hAnsi="Palatino Linotype" w:cs="Palatino Linotype"/>
        </w:rPr>
      </w:pPr>
    </w:p>
    <w:p w14:paraId="68C9A319" w14:textId="77777777" w:rsidR="00A04E8D" w:rsidRPr="006A7E29" w:rsidRDefault="00A04E8D" w:rsidP="009A51EF">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6A7E29">
        <w:rPr>
          <w:rFonts w:ascii="Palatino Linotype" w:eastAsia="Palatino Linotype" w:hAnsi="Palatino Linotype" w:cs="Palatino Linotype"/>
        </w:rPr>
        <w:lastRenderedPageBreak/>
        <w:t>Hasta este punto, se advierte que tanto en respuesta como en informe justificado, se pronunció la servidora pública habilitada competente, en razón de que es quien se encarga de suscribir las abstenciones de inicio de procedimientos de responsabilidad administrativa, es de precisar que estas abstenciones derivan de un acto en el cual la autoridad determina que en efecto no hay elementos suficientes que de manera puntual den cuenta de la existencia de responsabilidad administrativa</w:t>
      </w:r>
      <w:r w:rsidR="003A51D1" w:rsidRPr="006A7E29">
        <w:rPr>
          <w:rFonts w:ascii="Palatino Linotype" w:eastAsia="Palatino Linotype" w:hAnsi="Palatino Linotype" w:cs="Palatino Linotype"/>
        </w:rPr>
        <w:t xml:space="preserve">, por lo que, en consecuencia, se procede a la elaboración de un acuerdo de no inicio de procedimiento administrativo en el que se asiente dicha circunstancia. </w:t>
      </w:r>
    </w:p>
    <w:p w14:paraId="1A82F011" w14:textId="77777777" w:rsidR="00AF5D2E" w:rsidRPr="006A7E29" w:rsidRDefault="003A51D1" w:rsidP="009A51EF">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6A7E29">
        <w:rPr>
          <w:rFonts w:ascii="Palatino Linotype" w:eastAsia="Palatino Linotype" w:hAnsi="Palatino Linotype" w:cs="Palatino Linotype"/>
        </w:rPr>
        <w:t xml:space="preserve">Acotado lo anterior, resulta pertinente traer a colación lo que prevé </w:t>
      </w:r>
      <w:r w:rsidR="00AF5D2E" w:rsidRPr="006A7E29">
        <w:rPr>
          <w:rFonts w:ascii="Palatino Linotype" w:eastAsia="Palatino Linotype" w:hAnsi="Palatino Linotype" w:cs="Palatino Linotype"/>
        </w:rPr>
        <w:t xml:space="preserve">el Manual de Procedimientos de la Dirección General de Responsabilidades, </w:t>
      </w:r>
      <w:r w:rsidRPr="006A7E29">
        <w:rPr>
          <w:rFonts w:ascii="Palatino Linotype" w:eastAsia="Palatino Linotype" w:hAnsi="Palatino Linotype" w:cs="Palatino Linotype"/>
        </w:rPr>
        <w:t xml:space="preserve">respecto a la determinación </w:t>
      </w:r>
      <w:r w:rsidR="00454C44" w:rsidRPr="006A7E29">
        <w:rPr>
          <w:rFonts w:ascii="Palatino Linotype" w:eastAsia="Palatino Linotype" w:hAnsi="Palatino Linotype" w:cs="Palatino Linotype"/>
        </w:rPr>
        <w:t xml:space="preserve">de no inicio de procedimiento administrativo que se da mediante el acuerdo de no inicio de procedimiento, ello </w:t>
      </w:r>
      <w:r w:rsidR="00AF5D2E" w:rsidRPr="006A7E29">
        <w:rPr>
          <w:rFonts w:ascii="Palatino Linotype" w:eastAsia="Palatino Linotype" w:hAnsi="Palatino Linotype" w:cs="Palatino Linotype"/>
        </w:rPr>
        <w:t xml:space="preserve">en los siguientes términos: </w:t>
      </w:r>
    </w:p>
    <w:p w14:paraId="2C408AED" w14:textId="77777777" w:rsidR="00AF5D2E" w:rsidRPr="006A7E29" w:rsidRDefault="00AF5D2E" w:rsidP="009A51EF">
      <w:pPr>
        <w:pBdr>
          <w:top w:val="nil"/>
          <w:left w:val="nil"/>
          <w:bottom w:val="nil"/>
          <w:right w:val="nil"/>
          <w:between w:val="nil"/>
        </w:pBdr>
        <w:spacing w:before="240" w:after="240" w:line="360" w:lineRule="auto"/>
        <w:jc w:val="both"/>
        <w:rPr>
          <w:rFonts w:ascii="Palatino Linotype" w:eastAsia="Palatino Linotype" w:hAnsi="Palatino Linotype" w:cs="Palatino Linotype"/>
          <w:strike/>
        </w:rPr>
      </w:pPr>
      <w:r w:rsidRPr="006A7E29">
        <w:rPr>
          <w:rFonts w:ascii="Palatino Linotype" w:eastAsia="Palatino Linotype" w:hAnsi="Palatino Linotype" w:cs="Palatino Linotype"/>
          <w:strike/>
          <w:noProof/>
          <w:lang w:val="es-MX"/>
        </w:rPr>
        <w:drawing>
          <wp:inline distT="0" distB="0" distL="0" distR="0" wp14:anchorId="168CFC76" wp14:editId="39BDEB92">
            <wp:extent cx="5612130" cy="2484120"/>
            <wp:effectExtent l="19050" t="19050" r="26670" b="1143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2484120"/>
                    </a:xfrm>
                    <a:prstGeom prst="rect">
                      <a:avLst/>
                    </a:prstGeom>
                    <a:ln>
                      <a:solidFill>
                        <a:schemeClr val="tx1"/>
                      </a:solidFill>
                    </a:ln>
                  </pic:spPr>
                </pic:pic>
              </a:graphicData>
            </a:graphic>
          </wp:inline>
        </w:drawing>
      </w:r>
    </w:p>
    <w:p w14:paraId="431E7C44" w14:textId="77777777" w:rsidR="00AF5D2E" w:rsidRPr="006A7E29" w:rsidRDefault="00AF5D2E" w:rsidP="009A51EF">
      <w:pPr>
        <w:pBdr>
          <w:top w:val="nil"/>
          <w:left w:val="nil"/>
          <w:bottom w:val="nil"/>
          <w:right w:val="nil"/>
          <w:between w:val="nil"/>
        </w:pBdr>
        <w:spacing w:before="240" w:after="240" w:line="360" w:lineRule="auto"/>
        <w:jc w:val="both"/>
        <w:rPr>
          <w:rFonts w:ascii="Palatino Linotype" w:eastAsia="Palatino Linotype" w:hAnsi="Palatino Linotype" w:cs="Palatino Linotype"/>
          <w:strike/>
        </w:rPr>
      </w:pPr>
      <w:r w:rsidRPr="006A7E29">
        <w:rPr>
          <w:rFonts w:ascii="Palatino Linotype" w:eastAsia="Palatino Linotype" w:hAnsi="Palatino Linotype" w:cs="Palatino Linotype"/>
          <w:strike/>
          <w:noProof/>
          <w:lang w:val="es-MX"/>
        </w:rPr>
        <w:lastRenderedPageBreak/>
        <w:drawing>
          <wp:inline distT="0" distB="0" distL="0" distR="0" wp14:anchorId="46031C6D" wp14:editId="00665A04">
            <wp:extent cx="5612130" cy="6433820"/>
            <wp:effectExtent l="19050" t="19050" r="26670" b="2413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6433820"/>
                    </a:xfrm>
                    <a:prstGeom prst="rect">
                      <a:avLst/>
                    </a:prstGeom>
                    <a:ln>
                      <a:solidFill>
                        <a:schemeClr val="tx1"/>
                      </a:solidFill>
                    </a:ln>
                  </pic:spPr>
                </pic:pic>
              </a:graphicData>
            </a:graphic>
          </wp:inline>
        </w:drawing>
      </w:r>
    </w:p>
    <w:p w14:paraId="03921233" w14:textId="77777777" w:rsidR="00454C44" w:rsidRPr="006A7E29" w:rsidRDefault="00454C44" w:rsidP="009A51EF">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6A7E29">
        <w:rPr>
          <w:rFonts w:ascii="Palatino Linotype" w:eastAsia="Palatino Linotype" w:hAnsi="Palatino Linotype" w:cs="Palatino Linotype"/>
        </w:rPr>
        <w:t xml:space="preserve">Con lo expuesto e ilustrado anteriormente, se vislumbra que la abstención de inicio de procedimiento de responsabilidad administrativa se asienta en el acuerdo de no inicio de procedimiento administrativo que es validado con la firma de la Directora </w:t>
      </w:r>
      <w:r w:rsidRPr="006A7E29">
        <w:rPr>
          <w:rFonts w:ascii="Palatino Linotype" w:eastAsia="Palatino Linotype" w:hAnsi="Palatino Linotype" w:cs="Palatino Linotype"/>
        </w:rPr>
        <w:lastRenderedPageBreak/>
        <w:t>General de Responsabilidades Administrativas, mismo que se anexa al expediente respectivo para su posterior integración al archivo y actualización en el Sistema donde se establece la conclusión del asunto.</w:t>
      </w:r>
    </w:p>
    <w:p w14:paraId="15D0EBAC" w14:textId="77777777" w:rsidR="009A51EF" w:rsidRPr="006A7E29" w:rsidRDefault="003A51D1" w:rsidP="009A51EF">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6A7E29">
        <w:rPr>
          <w:rFonts w:ascii="Palatino Linotype" w:eastAsia="Palatino Linotype" w:hAnsi="Palatino Linotype" w:cs="Palatino Linotype"/>
        </w:rPr>
        <w:t>Ahora bien</w:t>
      </w:r>
      <w:r w:rsidR="008837E9" w:rsidRPr="006A7E29">
        <w:rPr>
          <w:rFonts w:ascii="Palatino Linotype" w:eastAsia="Palatino Linotype" w:hAnsi="Palatino Linotype" w:cs="Palatino Linotype"/>
        </w:rPr>
        <w:t xml:space="preserve">, </w:t>
      </w:r>
      <w:r w:rsidRPr="006A7E29">
        <w:rPr>
          <w:rFonts w:ascii="Palatino Linotype" w:eastAsia="Palatino Linotype" w:hAnsi="Palatino Linotype" w:cs="Palatino Linotype"/>
        </w:rPr>
        <w:t xml:space="preserve">para continuar con el análisis </w:t>
      </w:r>
      <w:r w:rsidR="008837E9" w:rsidRPr="006A7E29">
        <w:rPr>
          <w:rFonts w:ascii="Palatino Linotype" w:eastAsia="Palatino Linotype" w:hAnsi="Palatino Linotype" w:cs="Palatino Linotype"/>
        </w:rPr>
        <w:t xml:space="preserve">es preciso analizar la respuesta vertida por la servidora pública habilitada, quien en respuesta al requerimiento de información del </w:t>
      </w:r>
      <w:r w:rsidR="008837E9" w:rsidRPr="006A7E29">
        <w:rPr>
          <w:rFonts w:ascii="Palatino Linotype" w:eastAsia="Palatino Linotype" w:hAnsi="Palatino Linotype" w:cs="Palatino Linotype"/>
          <w:b/>
        </w:rPr>
        <w:t>Recurrente</w:t>
      </w:r>
      <w:r w:rsidR="008837E9" w:rsidRPr="006A7E29">
        <w:rPr>
          <w:rFonts w:ascii="Palatino Linotype" w:eastAsia="Palatino Linotype" w:hAnsi="Palatino Linotype" w:cs="Palatino Linotype"/>
        </w:rPr>
        <w:t xml:space="preserve">, remitió </w:t>
      </w:r>
      <w:r w:rsidR="00F03654" w:rsidRPr="006A7E29">
        <w:rPr>
          <w:rFonts w:ascii="Palatino Linotype" w:eastAsia="Palatino Linotype" w:hAnsi="Palatino Linotype" w:cs="Palatino Linotype"/>
        </w:rPr>
        <w:t xml:space="preserve">un listado de expedientes relacionados con la omisión y extemporaneidad en la presentación de la declaración de situación Patrimonial, por parte de personas servidoras públicas adscritas a la Universidad Politécnica del Valle de Toluca que en los meses de agosto y septiembre del 2021, contaron con acuerdo de abstención de procedimiento administrativo, el cual dio origen a la interposición del recurso de revisión que ahora se resuelve por considerar el particular que únicamente se le estaba entregando una relación de expedientes y no así los propios expedientes. </w:t>
      </w:r>
    </w:p>
    <w:p w14:paraId="0AEDE15B" w14:textId="77777777" w:rsidR="00F03654" w:rsidRPr="006A7E29" w:rsidRDefault="00F03654" w:rsidP="00AF5D2E">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6A7E29">
        <w:rPr>
          <w:rFonts w:ascii="Palatino Linotype" w:eastAsia="Palatino Linotype" w:hAnsi="Palatino Linotype" w:cs="Palatino Linotype"/>
        </w:rPr>
        <w:t xml:space="preserve">Posteriormente en informe justificado, el </w:t>
      </w:r>
      <w:r w:rsidRPr="006A7E29">
        <w:rPr>
          <w:rFonts w:ascii="Palatino Linotype" w:eastAsia="Palatino Linotype" w:hAnsi="Palatino Linotype" w:cs="Palatino Linotype"/>
          <w:b/>
        </w:rPr>
        <w:t>Sujeto Obligado</w:t>
      </w:r>
      <w:r w:rsidRPr="006A7E29">
        <w:rPr>
          <w:rFonts w:ascii="Palatino Linotype" w:eastAsia="Palatino Linotype" w:hAnsi="Palatino Linotype" w:cs="Palatino Linotype"/>
        </w:rPr>
        <w:t xml:space="preserve"> alegó que la respuesta otorgada al particular, se emitió guardando una relación lógica con lo solicitado, atendiendo de manera puntual y expresa cada uno de los puntos requeridos en la solicitud de acceso a información pública, precisando que de su contenido no se advierte que se haya solicitado reproducción de documental alguna</w:t>
      </w:r>
      <w:r w:rsidR="00AF5D2E" w:rsidRPr="006A7E29">
        <w:rPr>
          <w:rFonts w:ascii="Palatino Linotype" w:eastAsia="Palatino Linotype" w:hAnsi="Palatino Linotype" w:cs="Palatino Linotype"/>
        </w:rPr>
        <w:t xml:space="preserve"> y, por el contrario, al inconformarse por la falta de entrega de los expedientes, se advertían nuevos requerimientos de información, configurándose así lo quo se conoce como Plus </w:t>
      </w:r>
      <w:proofErr w:type="spellStart"/>
      <w:r w:rsidR="00AF5D2E" w:rsidRPr="006A7E29">
        <w:rPr>
          <w:rFonts w:ascii="Palatino Linotype" w:eastAsia="Palatino Linotype" w:hAnsi="Palatino Linotype" w:cs="Palatino Linotype"/>
        </w:rPr>
        <w:t>Petitio</w:t>
      </w:r>
      <w:proofErr w:type="spellEnd"/>
      <w:r w:rsidR="00AF5D2E" w:rsidRPr="006A7E29">
        <w:rPr>
          <w:rFonts w:ascii="Palatino Linotype" w:eastAsia="Palatino Linotype" w:hAnsi="Palatino Linotype" w:cs="Palatino Linotype"/>
        </w:rPr>
        <w:t>.</w:t>
      </w:r>
    </w:p>
    <w:p w14:paraId="62EB188D" w14:textId="77777777" w:rsidR="00AF5D2E" w:rsidRPr="006A7E29" w:rsidRDefault="00F03654" w:rsidP="009A51EF">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6A7E29">
        <w:rPr>
          <w:rFonts w:ascii="Palatino Linotype" w:eastAsia="Palatino Linotype" w:hAnsi="Palatino Linotype" w:cs="Palatino Linotype"/>
        </w:rPr>
        <w:t xml:space="preserve">Así las cosas, </w:t>
      </w:r>
      <w:r w:rsidR="00AF5D2E" w:rsidRPr="006A7E29">
        <w:rPr>
          <w:rFonts w:ascii="Palatino Linotype" w:eastAsia="Palatino Linotype" w:hAnsi="Palatino Linotype" w:cs="Palatino Linotype"/>
        </w:rPr>
        <w:t xml:space="preserve">es importante destacar que dentro del análisis a las actuaciones que obran en el expediente electrónico, se visualiza que se pretende dar tratamiento de </w:t>
      </w:r>
      <w:r w:rsidR="00AF5D2E" w:rsidRPr="006A7E29">
        <w:rPr>
          <w:rFonts w:ascii="Palatino Linotype" w:eastAsia="Palatino Linotype" w:hAnsi="Palatino Linotype" w:cs="Palatino Linotype"/>
        </w:rPr>
        <w:lastRenderedPageBreak/>
        <w:t xml:space="preserve">plus </w:t>
      </w:r>
      <w:proofErr w:type="spellStart"/>
      <w:r w:rsidR="00AF5D2E" w:rsidRPr="006A7E29">
        <w:rPr>
          <w:rFonts w:ascii="Palatino Linotype" w:eastAsia="Palatino Linotype" w:hAnsi="Palatino Linotype" w:cs="Palatino Linotype"/>
        </w:rPr>
        <w:t>petitio</w:t>
      </w:r>
      <w:proofErr w:type="spellEnd"/>
      <w:r w:rsidR="00AF5D2E" w:rsidRPr="006A7E29">
        <w:rPr>
          <w:rFonts w:ascii="Palatino Linotype" w:eastAsia="Palatino Linotype" w:hAnsi="Palatino Linotype" w:cs="Palatino Linotype"/>
        </w:rPr>
        <w:t xml:space="preserve"> a un requerimiento que en efecto, el particular hizo desde la solicitud inicial al expresar que requería “…</w:t>
      </w:r>
      <w:r w:rsidR="00AF5D2E" w:rsidRPr="006A7E29">
        <w:rPr>
          <w:rFonts w:ascii="Palatino Linotype" w:eastAsia="Palatino Linotype" w:hAnsi="Palatino Linotype" w:cs="Palatino Linotype"/>
          <w:b/>
          <w:i/>
          <w:sz w:val="22"/>
          <w:u w:val="single"/>
        </w:rPr>
        <w:t>todos los expedientes</w:t>
      </w:r>
      <w:r w:rsidR="00AF5D2E" w:rsidRPr="006A7E29">
        <w:rPr>
          <w:rFonts w:ascii="Palatino Linotype" w:eastAsia="Palatino Linotype" w:hAnsi="Palatino Linotype" w:cs="Palatino Linotype"/>
          <w:b/>
          <w:i/>
          <w:sz w:val="22"/>
        </w:rPr>
        <w:t xml:space="preserve"> que tengan acuerdo de abstención, del mes de agosto y septiembre del año 2021, relativos a la Declaración de Situación Patrimonial de la Universidad Politécnica del Valle de Toluca</w:t>
      </w:r>
      <w:r w:rsidR="00AF5D2E" w:rsidRPr="006A7E29">
        <w:rPr>
          <w:rFonts w:ascii="Palatino Linotype" w:eastAsia="Palatino Linotype" w:hAnsi="Palatino Linotype" w:cs="Palatino Linotype"/>
        </w:rPr>
        <w:t xml:space="preserve">.”, por lo que se colige que no está solicitando una relación sino los expedientes en sí. </w:t>
      </w:r>
    </w:p>
    <w:p w14:paraId="7019D7C6" w14:textId="77777777" w:rsidR="00F03654" w:rsidRPr="006A7E29" w:rsidRDefault="00AF5D2E" w:rsidP="009A51EF">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6A7E29">
        <w:rPr>
          <w:rFonts w:ascii="Palatino Linotype" w:eastAsia="Palatino Linotype" w:hAnsi="Palatino Linotype" w:cs="Palatino Linotype"/>
        </w:rPr>
        <w:t xml:space="preserve">Aunado a lo anterior, también se visualiza que el </w:t>
      </w:r>
      <w:r w:rsidRPr="006A7E29">
        <w:rPr>
          <w:rFonts w:ascii="Palatino Linotype" w:eastAsia="Palatino Linotype" w:hAnsi="Palatino Linotype" w:cs="Palatino Linotype"/>
          <w:b/>
        </w:rPr>
        <w:t>Sujeto Obligado</w:t>
      </w:r>
      <w:r w:rsidRPr="006A7E29">
        <w:rPr>
          <w:rFonts w:ascii="Palatino Linotype" w:eastAsia="Palatino Linotype" w:hAnsi="Palatino Linotype" w:cs="Palatino Linotype"/>
        </w:rPr>
        <w:t xml:space="preserve"> manifiesta que </w:t>
      </w:r>
      <w:r w:rsidR="002276C3" w:rsidRPr="006A7E29">
        <w:rPr>
          <w:rFonts w:ascii="Palatino Linotype" w:eastAsia="Palatino Linotype" w:hAnsi="Palatino Linotype" w:cs="Palatino Linotype"/>
        </w:rPr>
        <w:t xml:space="preserve">de ser el caso en el que solicite reproducción alguna de la información, el particular deberá </w:t>
      </w:r>
      <w:r w:rsidRPr="006A7E29">
        <w:rPr>
          <w:rFonts w:ascii="Palatino Linotype" w:eastAsia="Palatino Linotype" w:hAnsi="Palatino Linotype" w:cs="Palatino Linotype"/>
        </w:rPr>
        <w:t>cobrar al particular por la entrega de la información, al respecto conviene resaltar que si bien es cierto, en su solicitud manifestó que requería</w:t>
      </w:r>
      <w:r w:rsidR="002276C3" w:rsidRPr="006A7E29">
        <w:rPr>
          <w:rFonts w:ascii="Palatino Linotype" w:eastAsia="Palatino Linotype" w:hAnsi="Palatino Linotype" w:cs="Palatino Linotype"/>
        </w:rPr>
        <w:t xml:space="preserve"> los expedientes</w:t>
      </w:r>
      <w:r w:rsidRPr="006A7E29">
        <w:rPr>
          <w:rFonts w:ascii="Palatino Linotype" w:eastAsia="Palatino Linotype" w:hAnsi="Palatino Linotype" w:cs="Palatino Linotype"/>
        </w:rPr>
        <w:t xml:space="preserve">, no hacía referencia a la expedición de copias simples o certificadas como modalidad de entrega de la información, sino a una digitalización de la información, </w:t>
      </w:r>
      <w:r w:rsidR="002276C3" w:rsidRPr="006A7E29">
        <w:rPr>
          <w:rFonts w:ascii="Palatino Linotype" w:eastAsia="Palatino Linotype" w:hAnsi="Palatino Linotype" w:cs="Palatino Linotype"/>
        </w:rPr>
        <w:t xml:space="preserve">toda vez que la modalidad de entrega de la información es mediante el SAIMEX. </w:t>
      </w:r>
    </w:p>
    <w:p w14:paraId="2A77BF1E" w14:textId="77777777" w:rsidR="002276C3" w:rsidRPr="006A7E29" w:rsidRDefault="002276C3" w:rsidP="002276C3">
      <w:pPr>
        <w:spacing w:before="240" w:after="240" w:line="360" w:lineRule="auto"/>
        <w:ind w:right="51"/>
        <w:jc w:val="both"/>
        <w:rPr>
          <w:rFonts w:ascii="Palatino Linotype" w:eastAsia="Palatino Linotype" w:hAnsi="Palatino Linotype" w:cs="Palatino Linotype"/>
          <w:lang w:eastAsia="es-ES"/>
        </w:rPr>
      </w:pPr>
      <w:r w:rsidRPr="006A7E29">
        <w:rPr>
          <w:rFonts w:ascii="Palatino Linotype" w:eastAsia="Palatino Linotype" w:hAnsi="Palatino Linotype" w:cs="Palatino Linotype"/>
          <w:lang w:eastAsia="es-ES"/>
        </w:rPr>
        <w:t>En ese sentido, a través del principio de gratuidad del acceso a la información pública, se busca que el mayor número posible de personas pueda ejercer el derecho fundamental de acceso a la información, con la finalidad de que la condición económica de las personas, no constituya un obstáculo para el ejercicio de acceso a la información, o bien y en virtud de la modalidad de acceso a la información solicitada, su costo represente una barrera fácilmente franqueable.</w:t>
      </w:r>
    </w:p>
    <w:p w14:paraId="4EEBA2DC" w14:textId="77777777" w:rsidR="002276C3" w:rsidRPr="006A7E29" w:rsidRDefault="002276C3" w:rsidP="002276C3">
      <w:pPr>
        <w:spacing w:before="240" w:after="240" w:line="360" w:lineRule="auto"/>
        <w:ind w:right="51"/>
        <w:jc w:val="both"/>
        <w:rPr>
          <w:rFonts w:ascii="Palatino Linotype" w:eastAsia="Palatino Linotype" w:hAnsi="Palatino Linotype" w:cs="Palatino Linotype"/>
          <w:lang w:eastAsia="es-ES"/>
        </w:rPr>
      </w:pPr>
      <w:r w:rsidRPr="006A7E29">
        <w:rPr>
          <w:rFonts w:ascii="Palatino Linotype" w:eastAsia="Palatino Linotype" w:hAnsi="Palatino Linotype" w:cs="Palatino Linotype"/>
          <w:lang w:eastAsia="es-ES"/>
        </w:rPr>
        <w:t xml:space="preserve">Atento a lo anterior, nuestro texto constitucional federal, así como el local, contemplan el ejercicio del derecho de acceso a la información bajo el principio de gratuidad, garantizando la protección a un derecho fundamental que tienen dimensión social, al ser un condicionante necesario para el funcionamiento de una sociedad democrática, por lo que cualquier afectación a éste exige una justificación </w:t>
      </w:r>
      <w:r w:rsidRPr="006A7E29">
        <w:rPr>
          <w:rFonts w:ascii="Palatino Linotype" w:eastAsia="Palatino Linotype" w:hAnsi="Palatino Linotype" w:cs="Palatino Linotype"/>
          <w:lang w:eastAsia="es-ES"/>
        </w:rPr>
        <w:lastRenderedPageBreak/>
        <w:t>y jamás puede tener efectos recaudatorios, al menos que la reproducción de la información sea en fotocopias, respaldos informativos, entre otros.</w:t>
      </w:r>
    </w:p>
    <w:p w14:paraId="40D3BE45" w14:textId="77777777" w:rsidR="002276C3" w:rsidRPr="006A7E29" w:rsidRDefault="002276C3" w:rsidP="002276C3">
      <w:pPr>
        <w:spacing w:before="240" w:after="240" w:line="360" w:lineRule="auto"/>
        <w:ind w:right="51"/>
        <w:jc w:val="both"/>
        <w:rPr>
          <w:rFonts w:ascii="Palatino Linotype" w:eastAsia="Palatino Linotype" w:hAnsi="Palatino Linotype" w:cs="Palatino Linotype"/>
          <w:lang w:eastAsia="es-ES"/>
        </w:rPr>
      </w:pPr>
      <w:r w:rsidRPr="006A7E29">
        <w:rPr>
          <w:rFonts w:ascii="Palatino Linotype" w:eastAsia="Palatino Linotype" w:hAnsi="Palatino Linotype" w:cs="Palatino Linotype"/>
          <w:lang w:eastAsia="es-ES"/>
        </w:rPr>
        <w:t>Por otra parte, la Ley de Transparencia y Acceso a la Información Pública del Estado de México y Municipios, que tiene entre sus objetivos el de proveer lo necesario para garantizar a toda persona el derecho de acceso a la información pública, a través de procedimientos sencillos, expeditos, oportunos y gratuitos,  refiere en los artículos 17 y 150, que la búsqueda y acceso a la información es gratuita y sólo se cubrirá en su caso, los gastos de reproducción, por la modalidad de entrega solicitada, o por él envió de conformidad con los derechos, productos y aprovechamientos establecidos en la legislación aplicable, en razón de que el procedimiento de acceso a la información es la garantía primaria del derecho en cuestión y se rige por los principios de simplicidad, rapidez, gratuidad, auxilio y orientación a los particulares, en virtud de que constituye el primer paso para integrar activamente a la ciudadanía en la acción gubernamental, toda vez que con la información proporcionada por medio de las políticas de transparencia, los ciudadanos son partícipes de las acciones realizadas por los entes públicos, lo que favorece la rendición de cuentas.</w:t>
      </w:r>
    </w:p>
    <w:p w14:paraId="16372992" w14:textId="77777777" w:rsidR="002276C3" w:rsidRPr="006A7E29" w:rsidRDefault="002276C3" w:rsidP="002276C3">
      <w:pPr>
        <w:spacing w:before="240" w:after="240" w:line="360" w:lineRule="auto"/>
        <w:ind w:right="51"/>
        <w:jc w:val="both"/>
        <w:rPr>
          <w:rFonts w:ascii="Palatino Linotype" w:eastAsia="Palatino Linotype" w:hAnsi="Palatino Linotype" w:cs="Palatino Linotype"/>
          <w:lang w:eastAsia="es-ES"/>
        </w:rPr>
      </w:pPr>
      <w:r w:rsidRPr="006A7E29">
        <w:rPr>
          <w:rFonts w:ascii="Palatino Linotype" w:eastAsia="Palatino Linotype" w:hAnsi="Palatino Linotype" w:cs="Palatino Linotype"/>
          <w:lang w:eastAsia="es-ES"/>
        </w:rPr>
        <w:t xml:space="preserve">En este tenor, por regla general la entrega de la información que se solicite en ejercicio del derecho de acceso a la información pública, deberá ser en congruencia con el principio de gratuidad y solamente en casos excepcionales se procederá al cobro para la entrega de la información, lo cual ocurrirá  en caso de que se tenga que generar un gasto por la reproducción, por el envío, o por la modalidad de entrega solicitada, supuestos que encuadran con lo  establecido en los artículos 9 fracción III, 17, 165, 174, 175 de la Ley de Acceso a la Información Pública del Estado </w:t>
      </w:r>
      <w:r w:rsidRPr="006A7E29">
        <w:rPr>
          <w:rFonts w:ascii="Palatino Linotype" w:eastAsia="Palatino Linotype" w:hAnsi="Palatino Linotype" w:cs="Palatino Linotype"/>
          <w:lang w:eastAsia="es-ES"/>
        </w:rPr>
        <w:lastRenderedPageBreak/>
        <w:t>de México y Municipios, así como el artículo 4.22 de su Reglamento, para lo cual es necesario hacer referencia a los mismos en su parte conducente:</w:t>
      </w:r>
    </w:p>
    <w:p w14:paraId="5D428AF9" w14:textId="77777777" w:rsidR="002276C3" w:rsidRPr="006A7E29" w:rsidRDefault="002276C3" w:rsidP="002276C3">
      <w:pPr>
        <w:spacing w:before="240" w:after="240" w:line="276" w:lineRule="auto"/>
        <w:ind w:left="567" w:right="900"/>
        <w:jc w:val="both"/>
        <w:rPr>
          <w:rFonts w:ascii="Palatino Linotype" w:eastAsia="Palatino Linotype" w:hAnsi="Palatino Linotype" w:cs="Palatino Linotype"/>
          <w:i/>
          <w:sz w:val="22"/>
          <w:szCs w:val="22"/>
          <w:lang w:eastAsia="es-ES"/>
        </w:rPr>
      </w:pPr>
      <w:r w:rsidRPr="006A7E29">
        <w:rPr>
          <w:rFonts w:ascii="Palatino Linotype" w:eastAsia="Palatino Linotype" w:hAnsi="Palatino Linotype" w:cs="Palatino Linotype"/>
          <w:i/>
          <w:sz w:val="22"/>
          <w:szCs w:val="22"/>
          <w:lang w:eastAsia="es-ES"/>
        </w:rPr>
        <w:t>“Artículo 9. El Instituto deberá regir su funcionamiento de acuerdo a los siguientes principios:</w:t>
      </w:r>
    </w:p>
    <w:p w14:paraId="5CDA507E" w14:textId="77777777" w:rsidR="002276C3" w:rsidRPr="006A7E29" w:rsidRDefault="002276C3" w:rsidP="002276C3">
      <w:pPr>
        <w:spacing w:before="240" w:after="240" w:line="276" w:lineRule="auto"/>
        <w:ind w:left="567" w:right="900"/>
        <w:jc w:val="both"/>
        <w:rPr>
          <w:rFonts w:ascii="Palatino Linotype" w:eastAsia="Palatino Linotype" w:hAnsi="Palatino Linotype" w:cs="Palatino Linotype"/>
          <w:i/>
          <w:sz w:val="22"/>
          <w:szCs w:val="22"/>
          <w:lang w:eastAsia="es-ES"/>
        </w:rPr>
      </w:pPr>
      <w:r w:rsidRPr="006A7E29">
        <w:rPr>
          <w:rFonts w:ascii="Palatino Linotype" w:eastAsia="Palatino Linotype" w:hAnsi="Palatino Linotype" w:cs="Palatino Linotype"/>
          <w:i/>
          <w:sz w:val="22"/>
          <w:szCs w:val="22"/>
          <w:lang w:eastAsia="es-ES"/>
        </w:rPr>
        <w:t>...</w:t>
      </w:r>
    </w:p>
    <w:p w14:paraId="3E4ECA0A" w14:textId="77777777" w:rsidR="002276C3" w:rsidRPr="006A7E29" w:rsidRDefault="002276C3" w:rsidP="002276C3">
      <w:pPr>
        <w:spacing w:before="240" w:after="240" w:line="276" w:lineRule="auto"/>
        <w:ind w:left="567" w:right="900"/>
        <w:jc w:val="both"/>
        <w:rPr>
          <w:rFonts w:ascii="Palatino Linotype" w:eastAsia="Palatino Linotype" w:hAnsi="Palatino Linotype" w:cs="Palatino Linotype"/>
          <w:i/>
          <w:sz w:val="22"/>
          <w:szCs w:val="22"/>
          <w:lang w:eastAsia="es-ES"/>
        </w:rPr>
      </w:pPr>
      <w:r w:rsidRPr="006A7E29">
        <w:rPr>
          <w:rFonts w:ascii="Palatino Linotype" w:eastAsia="Palatino Linotype" w:hAnsi="Palatino Linotype" w:cs="Palatino Linotype"/>
          <w:i/>
          <w:sz w:val="22"/>
          <w:szCs w:val="22"/>
          <w:lang w:eastAsia="es-ES"/>
        </w:rPr>
        <w:t>III. Gratuidad: Consiste en que el acceso a la información pública no genera costo alguno para los solicitantes, sólo podrá requerirse el cobro correspondiente a la modalidad de reproducción y entrega solicitada conforme a lo establecido en la presente Ley y demás disposiciones jurídicas aplicables;</w:t>
      </w:r>
    </w:p>
    <w:p w14:paraId="6FA9BA6C" w14:textId="77777777" w:rsidR="002276C3" w:rsidRPr="006A7E29" w:rsidRDefault="002276C3" w:rsidP="002276C3">
      <w:pPr>
        <w:spacing w:before="240" w:after="240" w:line="276" w:lineRule="auto"/>
        <w:ind w:left="567" w:right="900"/>
        <w:jc w:val="both"/>
        <w:rPr>
          <w:rFonts w:ascii="Palatino Linotype" w:eastAsia="Palatino Linotype" w:hAnsi="Palatino Linotype" w:cs="Palatino Linotype"/>
          <w:i/>
          <w:sz w:val="22"/>
          <w:szCs w:val="22"/>
          <w:lang w:eastAsia="es-ES"/>
        </w:rPr>
      </w:pPr>
      <w:r w:rsidRPr="006A7E29">
        <w:rPr>
          <w:rFonts w:ascii="Palatino Linotype" w:eastAsia="Palatino Linotype" w:hAnsi="Palatino Linotype" w:cs="Palatino Linotype"/>
          <w:i/>
          <w:sz w:val="22"/>
          <w:szCs w:val="22"/>
          <w:lang w:eastAsia="es-ES"/>
        </w:rPr>
        <w:t>(…)</w:t>
      </w:r>
    </w:p>
    <w:p w14:paraId="5D61A470" w14:textId="77777777" w:rsidR="002276C3" w:rsidRPr="006A7E29" w:rsidRDefault="002276C3" w:rsidP="002276C3">
      <w:pPr>
        <w:spacing w:before="240" w:after="240" w:line="276" w:lineRule="auto"/>
        <w:ind w:left="567" w:right="900"/>
        <w:jc w:val="both"/>
        <w:rPr>
          <w:rFonts w:ascii="Palatino Linotype" w:eastAsia="Palatino Linotype" w:hAnsi="Palatino Linotype" w:cs="Palatino Linotype"/>
          <w:i/>
          <w:sz w:val="22"/>
          <w:szCs w:val="22"/>
          <w:lang w:eastAsia="es-ES"/>
        </w:rPr>
      </w:pPr>
      <w:r w:rsidRPr="006A7E29">
        <w:rPr>
          <w:rFonts w:ascii="Palatino Linotype" w:eastAsia="Palatino Linotype" w:hAnsi="Palatino Linotype" w:cs="Palatino Linotype"/>
          <w:i/>
          <w:sz w:val="22"/>
          <w:szCs w:val="22"/>
          <w:lang w:eastAsia="es-ES"/>
        </w:rPr>
        <w:t>Artículo 17. La búsqueda y acceso a la información es gratuita y solo se cubrirán los gastos de reproducción, o por la modalidad de entrega solicitada, así como por el envío, que en su caso se genere, de conformidad con los derechos, productos y aprovechamientos establecidos en la legislación aplicable, sin que exceda de los límites establecidos en la presente Ley.”</w:t>
      </w:r>
    </w:p>
    <w:p w14:paraId="05EE496A" w14:textId="77777777" w:rsidR="002276C3" w:rsidRPr="006A7E29" w:rsidRDefault="002276C3" w:rsidP="002276C3">
      <w:pPr>
        <w:spacing w:before="240" w:after="240" w:line="360" w:lineRule="auto"/>
        <w:ind w:right="51"/>
        <w:jc w:val="both"/>
        <w:rPr>
          <w:rFonts w:ascii="Palatino Linotype" w:eastAsia="Palatino Linotype" w:hAnsi="Palatino Linotype" w:cs="Palatino Linotype"/>
          <w:lang w:eastAsia="es-ES"/>
        </w:rPr>
      </w:pPr>
      <w:r w:rsidRPr="006A7E29">
        <w:rPr>
          <w:rFonts w:ascii="Palatino Linotype" w:eastAsia="Palatino Linotype" w:hAnsi="Palatino Linotype" w:cs="Palatino Linotype"/>
          <w:lang w:eastAsia="es-ES"/>
        </w:rPr>
        <w:t xml:space="preserve">En efecto, de los preceptos citados se desprende que Ley de la Materia estableció el principio de gratuidad como rector dentro del derecho de acceso a la información pública, sin embargo, en el caso que nos ocupa, no se estima que se actualice algún supuesto para condicionar la entrega de la información a un pago, toda vez que el solicitante requirió la información vía SAIMEX, por lo que, este punto </w:t>
      </w:r>
      <w:r w:rsidR="00454C44" w:rsidRPr="006A7E29">
        <w:rPr>
          <w:rFonts w:ascii="Palatino Linotype" w:eastAsia="Palatino Linotype" w:hAnsi="Palatino Linotype" w:cs="Palatino Linotype"/>
          <w:lang w:eastAsia="es-ES"/>
        </w:rPr>
        <w:t>se colma</w:t>
      </w:r>
      <w:r w:rsidRPr="006A7E29">
        <w:rPr>
          <w:rFonts w:ascii="Palatino Linotype" w:eastAsia="Palatino Linotype" w:hAnsi="Palatino Linotype" w:cs="Palatino Linotype"/>
          <w:lang w:eastAsia="es-ES"/>
        </w:rPr>
        <w:t xml:space="preserve"> con la entrega de la información a través del sistema SAIMEX. </w:t>
      </w:r>
    </w:p>
    <w:p w14:paraId="21830A20" w14:textId="77777777" w:rsidR="002276C3" w:rsidRPr="006A7E29" w:rsidRDefault="002276C3" w:rsidP="002276C3">
      <w:pPr>
        <w:spacing w:before="240" w:after="240" w:line="360" w:lineRule="auto"/>
        <w:ind w:right="51"/>
        <w:jc w:val="both"/>
        <w:rPr>
          <w:rFonts w:ascii="Palatino Linotype" w:eastAsia="Palatino Linotype" w:hAnsi="Palatino Linotype" w:cs="Palatino Linotype"/>
          <w:lang w:eastAsia="es-ES"/>
        </w:rPr>
      </w:pPr>
      <w:r w:rsidRPr="006A7E29">
        <w:rPr>
          <w:rFonts w:ascii="Palatino Linotype" w:eastAsia="Palatino Linotype" w:hAnsi="Palatino Linotype" w:cs="Palatino Linotype"/>
          <w:lang w:eastAsia="es-ES"/>
        </w:rPr>
        <w:t xml:space="preserve">Bajo esta línea de pensamiento, se insiste que no se le está requiriendo al </w:t>
      </w:r>
      <w:r w:rsidRPr="006A7E29">
        <w:rPr>
          <w:rFonts w:ascii="Palatino Linotype" w:eastAsia="Palatino Linotype" w:hAnsi="Palatino Linotype" w:cs="Palatino Linotype"/>
          <w:b/>
          <w:lang w:eastAsia="es-ES"/>
        </w:rPr>
        <w:t xml:space="preserve">Sujeto Obligado </w:t>
      </w:r>
      <w:r w:rsidRPr="006A7E29">
        <w:rPr>
          <w:rFonts w:ascii="Palatino Linotype" w:eastAsia="Palatino Linotype" w:hAnsi="Palatino Linotype" w:cs="Palatino Linotype"/>
          <w:lang w:eastAsia="es-ES"/>
        </w:rPr>
        <w:t xml:space="preserve">que expida copias simples, certificadas o que reproduzca la información que ya asumió poseer, en cualquier otro medio físico, sino que proporcione la información de manera electrónica, en otras palabras, con la finalidad de satisfacer </w:t>
      </w:r>
      <w:r w:rsidRPr="006A7E29">
        <w:rPr>
          <w:rFonts w:ascii="Palatino Linotype" w:eastAsia="Palatino Linotype" w:hAnsi="Palatino Linotype" w:cs="Palatino Linotype"/>
          <w:lang w:eastAsia="es-ES"/>
        </w:rPr>
        <w:lastRenderedPageBreak/>
        <w:t xml:space="preserve">la solicitud, no es necesario que el </w:t>
      </w:r>
      <w:r w:rsidRPr="006A7E29">
        <w:rPr>
          <w:rFonts w:ascii="Palatino Linotype" w:eastAsia="Palatino Linotype" w:hAnsi="Palatino Linotype" w:cs="Palatino Linotype"/>
          <w:b/>
          <w:lang w:eastAsia="es-ES"/>
        </w:rPr>
        <w:t>Sujeto Obligado</w:t>
      </w:r>
      <w:r w:rsidRPr="006A7E29">
        <w:rPr>
          <w:rFonts w:ascii="Palatino Linotype" w:eastAsia="Palatino Linotype" w:hAnsi="Palatino Linotype" w:cs="Palatino Linotype"/>
          <w:lang w:eastAsia="es-ES"/>
        </w:rPr>
        <w:t xml:space="preserve"> realice una reproducción física de la información que conserva en sus archivos, más bien implicaría entregar aquellos documentos que por su naturaleza posee en formato electrónico, y en su caso, la digitalización o escaneo de aquella que se encuentre en medio físico.</w:t>
      </w:r>
    </w:p>
    <w:p w14:paraId="3B284451" w14:textId="77777777" w:rsidR="002276C3" w:rsidRPr="006A7E29" w:rsidRDefault="002276C3" w:rsidP="002276C3">
      <w:pPr>
        <w:spacing w:before="240" w:after="240" w:line="360" w:lineRule="auto"/>
        <w:ind w:right="51"/>
        <w:jc w:val="both"/>
        <w:rPr>
          <w:rFonts w:ascii="Palatino Linotype" w:eastAsia="Palatino Linotype" w:hAnsi="Palatino Linotype" w:cs="Palatino Linotype"/>
          <w:lang w:eastAsia="es-ES"/>
        </w:rPr>
      </w:pPr>
      <w:r w:rsidRPr="006A7E29">
        <w:rPr>
          <w:rFonts w:ascii="Palatino Linotype" w:eastAsia="Palatino Linotype" w:hAnsi="Palatino Linotype" w:cs="Palatino Linotype"/>
          <w:lang w:eastAsia="es-ES"/>
        </w:rPr>
        <w:t>Por ende, contrario a lo sostenido por el Sujeto Obligado, la digitalización o escaneo de la información, no conlleva la utilización de materiales que le generen un costo, como podría serlo por ejemplo hojas de papel para la emisión de copias; así tampoco se genera un gasto por el envío de la información, ya que una de la finalidades de la utilización del sistema SAIMEX es evitar la generación de gastos tanto para los solicitantes como para los Sujetos Obligados, pues se trata de un sistema electrónico que para acceder al mismo no necesita recurso alguno, sino solamente la conexión a un sistema de internet; de igual manera en el caso no se actualiza el cobro por certificación, ya que la parte solicitante no requirió la entrega en dicha modalidad.</w:t>
      </w:r>
    </w:p>
    <w:p w14:paraId="12D1B756" w14:textId="77777777" w:rsidR="00AF5D2E" w:rsidRPr="006A7E29" w:rsidRDefault="002276C3" w:rsidP="002276C3">
      <w:pPr>
        <w:pBdr>
          <w:top w:val="nil"/>
          <w:left w:val="nil"/>
          <w:bottom w:val="nil"/>
          <w:right w:val="nil"/>
          <w:between w:val="nil"/>
        </w:pBdr>
        <w:spacing w:before="240" w:after="240" w:line="360" w:lineRule="auto"/>
        <w:jc w:val="both"/>
        <w:rPr>
          <w:rFonts w:ascii="Palatino Linotype" w:eastAsia="Palatino Linotype" w:hAnsi="Palatino Linotype" w:cs="Palatino Linotype"/>
          <w:b/>
          <w:i/>
          <w:sz w:val="22"/>
        </w:rPr>
      </w:pPr>
      <w:r w:rsidRPr="006A7E29">
        <w:rPr>
          <w:rFonts w:ascii="Palatino Linotype" w:eastAsia="Palatino Linotype" w:hAnsi="Palatino Linotype" w:cs="Palatino Linotype"/>
        </w:rPr>
        <w:t xml:space="preserve">Es por todo lo anteriormente expuesto que se estima procedente </w:t>
      </w:r>
      <w:r w:rsidRPr="006A7E29">
        <w:rPr>
          <w:rFonts w:ascii="Palatino Linotype" w:eastAsia="Palatino Linotype" w:hAnsi="Palatino Linotype" w:cs="Palatino Linotype"/>
          <w:b/>
        </w:rPr>
        <w:t>MODIFICAR </w:t>
      </w:r>
      <w:r w:rsidRPr="006A7E29">
        <w:rPr>
          <w:rFonts w:ascii="Palatino Linotype" w:eastAsia="Palatino Linotype" w:hAnsi="Palatino Linotype" w:cs="Palatino Linotype"/>
        </w:rPr>
        <w:t xml:space="preserve">la respuesta del </w:t>
      </w:r>
      <w:r w:rsidRPr="006A7E29">
        <w:rPr>
          <w:rFonts w:ascii="Palatino Linotype" w:eastAsia="Palatino Linotype" w:hAnsi="Palatino Linotype" w:cs="Palatino Linotype"/>
          <w:b/>
        </w:rPr>
        <w:t>Sujeto Obligado</w:t>
      </w:r>
      <w:r w:rsidRPr="006A7E29">
        <w:rPr>
          <w:rFonts w:ascii="Palatino Linotype" w:eastAsia="Palatino Linotype" w:hAnsi="Palatino Linotype" w:cs="Palatino Linotype"/>
        </w:rPr>
        <w:t xml:space="preserve"> de conformidad con lo establecido en el artículo 186 fracción III de la Ley de Transparencia y Acceso a la Información Pública del Estado de México y Municipios, y, en consecuencia, se estima pertinente </w:t>
      </w:r>
      <w:r w:rsidR="00AF5D2E" w:rsidRPr="006A7E29">
        <w:rPr>
          <w:rFonts w:ascii="Palatino Linotype" w:eastAsia="Palatino Linotype" w:hAnsi="Palatino Linotype" w:cs="Palatino Linotype"/>
        </w:rPr>
        <w:t xml:space="preserve">ordenar al </w:t>
      </w:r>
      <w:r w:rsidR="00AF5D2E" w:rsidRPr="006A7E29">
        <w:rPr>
          <w:rFonts w:ascii="Palatino Linotype" w:eastAsia="Palatino Linotype" w:hAnsi="Palatino Linotype" w:cs="Palatino Linotype"/>
          <w:b/>
        </w:rPr>
        <w:t>Sujeto Obligado</w:t>
      </w:r>
      <w:r w:rsidR="00AF5D2E" w:rsidRPr="006A7E29">
        <w:rPr>
          <w:rFonts w:ascii="Palatino Linotype" w:eastAsia="Palatino Linotype" w:hAnsi="Palatino Linotype" w:cs="Palatino Linotype"/>
        </w:rPr>
        <w:t xml:space="preserve">, la entrega de los </w:t>
      </w:r>
      <w:r w:rsidRPr="006A7E29">
        <w:rPr>
          <w:rFonts w:ascii="Palatino Linotype" w:eastAsia="Palatino Linotype" w:hAnsi="Palatino Linotype" w:cs="Palatino Linotype"/>
        </w:rPr>
        <w:t>expedientes relacionados con la omisión y extemporaneidad en la presentación de la declaración de situación Patrimonial, por parte de personas servidoras públicas adscritas a la Universidad Politécnica del Valle de Toluca que en los meses de agosto y septiembre del 2021, referidos en respuesta</w:t>
      </w:r>
      <w:r w:rsidR="00AF5D2E" w:rsidRPr="006A7E29">
        <w:rPr>
          <w:rFonts w:ascii="Palatino Linotype" w:eastAsia="Palatino Linotype" w:hAnsi="Palatino Linotype" w:cs="Palatino Linotype"/>
          <w:b/>
        </w:rPr>
        <w:t xml:space="preserve">, </w:t>
      </w:r>
      <w:r w:rsidR="00AF5D2E" w:rsidRPr="006A7E29">
        <w:rPr>
          <w:rFonts w:ascii="Palatino Linotype" w:eastAsia="Palatino Linotype" w:hAnsi="Palatino Linotype" w:cs="Palatino Linotype"/>
        </w:rPr>
        <w:t xml:space="preserve">esto en versión pública, conforme al considerando siguiente. </w:t>
      </w:r>
    </w:p>
    <w:p w14:paraId="127324E7" w14:textId="77777777" w:rsidR="00606C2D" w:rsidRPr="006A7E29" w:rsidRDefault="00AF5D2E" w:rsidP="00AF5D2E">
      <w:pPr>
        <w:spacing w:line="360" w:lineRule="auto"/>
        <w:jc w:val="both"/>
        <w:rPr>
          <w:rFonts w:ascii="Palatino Linotype" w:eastAsia="Palatino Linotype" w:hAnsi="Palatino Linotype" w:cs="Palatino Linotype"/>
        </w:rPr>
      </w:pPr>
      <w:r w:rsidRPr="006A7E29">
        <w:rPr>
          <w:rFonts w:ascii="Palatino Linotype" w:eastAsia="Palatino Linotype" w:hAnsi="Palatino Linotype" w:cs="Palatino Linotype"/>
        </w:rPr>
        <w:lastRenderedPageBreak/>
        <w:t>No escapa de la óptica de este organismo garante que respecto de los documentos requeridos y materia del presente análisis, deberá protegerse el nombre y cargo de los servidores públicos relacionados con procedimientos o expedientes en los que no se determinó responsabilidad administrativa, toda vez que al encontrarse concluidos y archivados, la divulgación del nombre del servidor público no abonaría a la transparencia y por el contrario, se estaría violentando el derecho a la honra de la persona aun cuando no se contaron con elementos suficientes para determinar la existencia de una falta administrativa.</w:t>
      </w:r>
    </w:p>
    <w:p w14:paraId="665B7068" w14:textId="77777777" w:rsidR="00606C2D" w:rsidRPr="006A7E29" w:rsidRDefault="00606C2D" w:rsidP="00D43135">
      <w:pPr>
        <w:spacing w:before="240" w:after="240" w:line="360" w:lineRule="auto"/>
        <w:contextualSpacing/>
        <w:jc w:val="both"/>
        <w:rPr>
          <w:rFonts w:ascii="Palatino Linotype" w:hAnsi="Palatino Linotype"/>
          <w:bCs/>
          <w:lang w:eastAsia="es-ES"/>
        </w:rPr>
      </w:pPr>
      <w:r w:rsidRPr="006A7E29">
        <w:rPr>
          <w:rFonts w:ascii="Palatino Linotype" w:hAnsi="Palatino Linotype"/>
          <w:bCs/>
          <w:lang w:eastAsia="es-ES"/>
        </w:rPr>
        <w:t xml:space="preserve">Por lo que dicha información se debe clasificar en términos de </w:t>
      </w:r>
      <w:r w:rsidR="009517F3" w:rsidRPr="006A7E29">
        <w:rPr>
          <w:rFonts w:ascii="Palatino Linotype" w:hAnsi="Palatino Linotype"/>
          <w:bCs/>
          <w:lang w:eastAsia="es-ES"/>
        </w:rPr>
        <w:t xml:space="preserve">lo previo, el artículo 143, fracción I, de la Ley previamente citada, </w:t>
      </w:r>
      <w:r w:rsidR="00B07FE6" w:rsidRPr="006A7E29">
        <w:rPr>
          <w:rFonts w:ascii="Palatino Linotype" w:hAnsi="Palatino Linotype"/>
          <w:bCs/>
          <w:lang w:eastAsia="es-ES"/>
        </w:rPr>
        <w:t xml:space="preserve">mismo que </w:t>
      </w:r>
      <w:r w:rsidR="009517F3" w:rsidRPr="006A7E29">
        <w:rPr>
          <w:rFonts w:ascii="Palatino Linotype" w:hAnsi="Palatino Linotype"/>
          <w:bCs/>
          <w:lang w:eastAsia="es-ES"/>
        </w:rPr>
        <w:t xml:space="preserve">establece que </w:t>
      </w:r>
      <w:r w:rsidR="009517F3" w:rsidRPr="006A7E29">
        <w:rPr>
          <w:rFonts w:ascii="Palatino Linotype" w:hAnsi="Palatino Linotype"/>
          <w:lang w:eastAsia="es-ES"/>
        </w:rPr>
        <w:t>la información privada</w:t>
      </w:r>
      <w:r w:rsidR="009517F3" w:rsidRPr="006A7E29">
        <w:rPr>
          <w:rFonts w:ascii="Palatino Linotype" w:hAnsi="Palatino Linotype"/>
          <w:bCs/>
          <w:lang w:eastAsia="es-ES"/>
        </w:rPr>
        <w:t xml:space="preserve"> y los datos personales, concernientes a una persona física identificada o identificable son confidenciales.</w:t>
      </w:r>
    </w:p>
    <w:p w14:paraId="5CF4325A" w14:textId="77777777" w:rsidR="00D43135" w:rsidRPr="006A7E29" w:rsidRDefault="00D43135" w:rsidP="00D43135">
      <w:pPr>
        <w:spacing w:before="240" w:after="240" w:line="360" w:lineRule="auto"/>
        <w:contextualSpacing/>
        <w:jc w:val="both"/>
        <w:rPr>
          <w:rFonts w:ascii="Palatino Linotype" w:hAnsi="Palatino Linotype"/>
          <w:bCs/>
          <w:lang w:eastAsia="es-ES"/>
        </w:rPr>
      </w:pPr>
    </w:p>
    <w:p w14:paraId="1F3C881B" w14:textId="77777777" w:rsidR="00BF0310" w:rsidRPr="006A7E29" w:rsidRDefault="009B695B">
      <w:pPr>
        <w:spacing w:before="240" w:after="240" w:line="360" w:lineRule="auto"/>
        <w:ind w:right="49"/>
        <w:jc w:val="both"/>
        <w:rPr>
          <w:rFonts w:ascii="Palatino Linotype" w:eastAsia="Palatino Linotype" w:hAnsi="Palatino Linotype" w:cs="Palatino Linotype"/>
        </w:rPr>
      </w:pPr>
      <w:r w:rsidRPr="006A7E29">
        <w:rPr>
          <w:rFonts w:ascii="Palatino Linotype" w:eastAsia="Palatino Linotype" w:hAnsi="Palatino Linotype" w:cs="Palatino Linotype"/>
          <w:b/>
        </w:rPr>
        <w:t xml:space="preserve">Quinto. Versión Pública. </w:t>
      </w:r>
      <w:r w:rsidRPr="006A7E29">
        <w:rPr>
          <w:rFonts w:ascii="Palatino Linotype" w:eastAsia="Palatino Linotype" w:hAnsi="Palatino Linotype" w:cs="Palatino Linotype"/>
        </w:rPr>
        <w:t>Finalmente para la entrega de los soportes documentales que deberá proporcionar el sujeto obligado para dar satisfacción de la derecho humano de acceso a la información del particular, deberá considerar que ello no es absoluto, sino que encuentra como excepciones que la información sobre la cual se peticiona el acceso, contenga datos que deban ser clasificados en los términos que la misma Ley de la Materia señala, el Sujeto Obligado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14:paraId="703E2C60" w14:textId="77777777" w:rsidR="00BF0310" w:rsidRPr="006A7E29" w:rsidRDefault="009B695B">
      <w:pPr>
        <w:spacing w:before="240" w:after="240" w:line="360" w:lineRule="auto"/>
        <w:ind w:right="50"/>
        <w:jc w:val="both"/>
        <w:rPr>
          <w:rFonts w:ascii="Palatino Linotype" w:eastAsia="Palatino Linotype" w:hAnsi="Palatino Linotype" w:cs="Palatino Linotype"/>
        </w:rPr>
      </w:pPr>
      <w:r w:rsidRPr="006A7E29">
        <w:rPr>
          <w:rFonts w:ascii="Palatino Linotype" w:eastAsia="Palatino Linotype" w:hAnsi="Palatino Linotype" w:cs="Palatino Linotype"/>
        </w:rPr>
        <w:lastRenderedPageBreak/>
        <w:t>Lo anterior, de conformidad a lo que señalan los artículos 3 fracciones IX, XX, XXI y XLV, 91, 132 fracciones II y III, y 143 fracción I de la Ley de Transparencia y Acceso a la Información Pública del Estado de México y Municipios que establecen:</w:t>
      </w:r>
    </w:p>
    <w:p w14:paraId="1C396466" w14:textId="77777777" w:rsidR="00BF0310" w:rsidRPr="006A7E29" w:rsidRDefault="009B695B">
      <w:pPr>
        <w:spacing w:before="120" w:after="120"/>
        <w:ind w:left="567" w:right="902"/>
        <w:jc w:val="both"/>
        <w:rPr>
          <w:rFonts w:ascii="Palatino Linotype" w:eastAsia="Palatino Linotype" w:hAnsi="Palatino Linotype" w:cs="Palatino Linotype"/>
          <w:i/>
          <w:sz w:val="22"/>
          <w:szCs w:val="22"/>
        </w:rPr>
      </w:pPr>
      <w:r w:rsidRPr="006A7E29">
        <w:rPr>
          <w:rFonts w:ascii="Palatino Linotype" w:eastAsia="Palatino Linotype" w:hAnsi="Palatino Linotype" w:cs="Palatino Linotype"/>
          <w:i/>
          <w:sz w:val="22"/>
          <w:szCs w:val="22"/>
        </w:rPr>
        <w:t>“</w:t>
      </w:r>
      <w:r w:rsidRPr="006A7E29">
        <w:rPr>
          <w:rFonts w:ascii="Palatino Linotype" w:eastAsia="Palatino Linotype" w:hAnsi="Palatino Linotype" w:cs="Palatino Linotype"/>
          <w:b/>
          <w:i/>
          <w:sz w:val="22"/>
          <w:szCs w:val="22"/>
        </w:rPr>
        <w:t>Artículo 3</w:t>
      </w:r>
      <w:r w:rsidRPr="006A7E29">
        <w:rPr>
          <w:rFonts w:ascii="Palatino Linotype" w:eastAsia="Palatino Linotype" w:hAnsi="Palatino Linotype" w:cs="Palatino Linotype"/>
          <w:i/>
          <w:sz w:val="22"/>
          <w:szCs w:val="22"/>
        </w:rPr>
        <w:t>. Para los efectos de la presente Ley se entenderá por:</w:t>
      </w:r>
    </w:p>
    <w:p w14:paraId="60CD6AE7" w14:textId="77777777" w:rsidR="00BF0310" w:rsidRPr="006A7E29" w:rsidRDefault="009B695B">
      <w:pPr>
        <w:spacing w:before="120" w:after="120"/>
        <w:ind w:left="567" w:right="902"/>
        <w:jc w:val="both"/>
        <w:rPr>
          <w:rFonts w:ascii="Palatino Linotype" w:eastAsia="Palatino Linotype" w:hAnsi="Palatino Linotype" w:cs="Palatino Linotype"/>
          <w:i/>
          <w:sz w:val="22"/>
          <w:szCs w:val="22"/>
        </w:rPr>
      </w:pPr>
      <w:r w:rsidRPr="006A7E29">
        <w:rPr>
          <w:rFonts w:ascii="Palatino Linotype" w:eastAsia="Palatino Linotype" w:hAnsi="Palatino Linotype" w:cs="Palatino Linotype"/>
          <w:i/>
          <w:sz w:val="22"/>
          <w:szCs w:val="22"/>
        </w:rPr>
        <w:t>[…]</w:t>
      </w:r>
    </w:p>
    <w:p w14:paraId="438B158E" w14:textId="77777777" w:rsidR="00BF0310" w:rsidRPr="006A7E29" w:rsidRDefault="009B695B">
      <w:pPr>
        <w:spacing w:before="120" w:after="120"/>
        <w:ind w:left="567" w:right="902"/>
        <w:jc w:val="both"/>
        <w:rPr>
          <w:rFonts w:ascii="Palatino Linotype" w:eastAsia="Palatino Linotype" w:hAnsi="Palatino Linotype" w:cs="Palatino Linotype"/>
          <w:i/>
          <w:sz w:val="22"/>
          <w:szCs w:val="22"/>
        </w:rPr>
      </w:pPr>
      <w:r w:rsidRPr="006A7E29">
        <w:rPr>
          <w:rFonts w:ascii="Palatino Linotype" w:eastAsia="Palatino Linotype" w:hAnsi="Palatino Linotype" w:cs="Palatino Linotype"/>
          <w:b/>
          <w:i/>
          <w:sz w:val="22"/>
          <w:szCs w:val="22"/>
        </w:rPr>
        <w:t>IX. Datos personales:</w:t>
      </w:r>
      <w:r w:rsidRPr="006A7E29">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49C6C92B" w14:textId="77777777" w:rsidR="00BF0310" w:rsidRPr="006A7E29" w:rsidRDefault="009B695B">
      <w:pPr>
        <w:spacing w:before="120" w:after="120"/>
        <w:ind w:left="567" w:right="902"/>
        <w:jc w:val="both"/>
        <w:rPr>
          <w:rFonts w:ascii="Palatino Linotype" w:eastAsia="Palatino Linotype" w:hAnsi="Palatino Linotype" w:cs="Palatino Linotype"/>
          <w:i/>
          <w:sz w:val="22"/>
          <w:szCs w:val="22"/>
        </w:rPr>
      </w:pPr>
      <w:r w:rsidRPr="006A7E29">
        <w:rPr>
          <w:rFonts w:ascii="Palatino Linotype" w:eastAsia="Palatino Linotype" w:hAnsi="Palatino Linotype" w:cs="Palatino Linotype"/>
          <w:b/>
          <w:i/>
          <w:sz w:val="22"/>
          <w:szCs w:val="22"/>
        </w:rPr>
        <w:t>XX. Información clasificada</w:t>
      </w:r>
      <w:r w:rsidRPr="006A7E29">
        <w:rPr>
          <w:rFonts w:ascii="Palatino Linotype" w:eastAsia="Palatino Linotype" w:hAnsi="Palatino Linotype" w:cs="Palatino Linotype"/>
          <w:i/>
          <w:sz w:val="22"/>
          <w:szCs w:val="22"/>
        </w:rPr>
        <w:t>: Aquella considerada por la presente Ley como reservada o confidencial;</w:t>
      </w:r>
    </w:p>
    <w:p w14:paraId="6A2055A1" w14:textId="77777777" w:rsidR="00BF0310" w:rsidRPr="006A7E29" w:rsidRDefault="009B695B">
      <w:pPr>
        <w:spacing w:before="120" w:after="120"/>
        <w:ind w:left="567" w:right="902"/>
        <w:jc w:val="both"/>
        <w:rPr>
          <w:rFonts w:ascii="Palatino Linotype" w:eastAsia="Palatino Linotype" w:hAnsi="Palatino Linotype" w:cs="Palatino Linotype"/>
          <w:i/>
          <w:sz w:val="22"/>
          <w:szCs w:val="22"/>
        </w:rPr>
      </w:pPr>
      <w:r w:rsidRPr="006A7E29">
        <w:rPr>
          <w:rFonts w:ascii="Palatino Linotype" w:eastAsia="Palatino Linotype" w:hAnsi="Palatino Linotype" w:cs="Palatino Linotype"/>
          <w:b/>
          <w:i/>
          <w:sz w:val="22"/>
          <w:szCs w:val="22"/>
        </w:rPr>
        <w:t>XXI. Información confidencial:</w:t>
      </w:r>
      <w:r w:rsidRPr="006A7E29">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581E79D" w14:textId="77777777" w:rsidR="00BF0310" w:rsidRPr="006A7E29" w:rsidRDefault="009B695B">
      <w:pPr>
        <w:spacing w:before="120" w:after="120"/>
        <w:ind w:left="567" w:right="902"/>
        <w:jc w:val="both"/>
        <w:rPr>
          <w:rFonts w:ascii="Palatino Linotype" w:eastAsia="Palatino Linotype" w:hAnsi="Palatino Linotype" w:cs="Palatino Linotype"/>
          <w:i/>
          <w:sz w:val="22"/>
          <w:szCs w:val="22"/>
        </w:rPr>
      </w:pPr>
      <w:r w:rsidRPr="006A7E29">
        <w:rPr>
          <w:rFonts w:ascii="Palatino Linotype" w:eastAsia="Palatino Linotype" w:hAnsi="Palatino Linotype" w:cs="Palatino Linotype"/>
          <w:b/>
          <w:i/>
          <w:sz w:val="22"/>
          <w:szCs w:val="22"/>
        </w:rPr>
        <w:t>XLV. Versión pública:</w:t>
      </w:r>
      <w:r w:rsidRPr="006A7E29">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139F61FB" w14:textId="77777777" w:rsidR="00BF0310" w:rsidRPr="006A7E29" w:rsidRDefault="009B695B">
      <w:pPr>
        <w:spacing w:before="120" w:after="120"/>
        <w:ind w:left="567" w:right="902"/>
        <w:jc w:val="both"/>
        <w:rPr>
          <w:rFonts w:ascii="Palatino Linotype" w:eastAsia="Palatino Linotype" w:hAnsi="Palatino Linotype" w:cs="Palatino Linotype"/>
          <w:i/>
          <w:sz w:val="22"/>
          <w:szCs w:val="22"/>
        </w:rPr>
      </w:pPr>
      <w:r w:rsidRPr="006A7E29">
        <w:rPr>
          <w:rFonts w:ascii="Palatino Linotype" w:eastAsia="Palatino Linotype" w:hAnsi="Palatino Linotype" w:cs="Palatino Linotype"/>
          <w:i/>
          <w:sz w:val="22"/>
          <w:szCs w:val="22"/>
        </w:rPr>
        <w:t>[…]</w:t>
      </w:r>
    </w:p>
    <w:p w14:paraId="647E9C0B" w14:textId="77777777" w:rsidR="00BF0310" w:rsidRPr="006A7E29" w:rsidRDefault="009B695B">
      <w:pPr>
        <w:spacing w:before="120" w:after="120"/>
        <w:ind w:left="567" w:right="902"/>
        <w:jc w:val="both"/>
        <w:rPr>
          <w:rFonts w:ascii="Palatino Linotype" w:eastAsia="Palatino Linotype" w:hAnsi="Palatino Linotype" w:cs="Palatino Linotype"/>
          <w:i/>
          <w:sz w:val="22"/>
          <w:szCs w:val="22"/>
        </w:rPr>
      </w:pPr>
      <w:r w:rsidRPr="006A7E29">
        <w:rPr>
          <w:rFonts w:ascii="Palatino Linotype" w:eastAsia="Palatino Linotype" w:hAnsi="Palatino Linotype" w:cs="Palatino Linotype"/>
          <w:b/>
          <w:i/>
          <w:sz w:val="22"/>
          <w:szCs w:val="22"/>
        </w:rPr>
        <w:t xml:space="preserve">Artículo 91. </w:t>
      </w:r>
      <w:r w:rsidRPr="006A7E29">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6835453C" w14:textId="77777777" w:rsidR="00BF0310" w:rsidRPr="006A7E29" w:rsidRDefault="009B695B">
      <w:pPr>
        <w:spacing w:before="120" w:after="120"/>
        <w:ind w:left="567" w:right="902"/>
        <w:jc w:val="both"/>
        <w:rPr>
          <w:rFonts w:ascii="Palatino Linotype" w:eastAsia="Palatino Linotype" w:hAnsi="Palatino Linotype" w:cs="Palatino Linotype"/>
          <w:i/>
          <w:sz w:val="22"/>
          <w:szCs w:val="22"/>
        </w:rPr>
      </w:pPr>
      <w:r w:rsidRPr="006A7E29">
        <w:rPr>
          <w:rFonts w:ascii="Palatino Linotype" w:eastAsia="Palatino Linotype" w:hAnsi="Palatino Linotype" w:cs="Palatino Linotype"/>
          <w:b/>
          <w:i/>
          <w:sz w:val="22"/>
          <w:szCs w:val="22"/>
        </w:rPr>
        <w:t xml:space="preserve">Artículo 132. </w:t>
      </w:r>
      <w:r w:rsidRPr="006A7E29">
        <w:rPr>
          <w:rFonts w:ascii="Palatino Linotype" w:eastAsia="Palatino Linotype" w:hAnsi="Palatino Linotype" w:cs="Palatino Linotype"/>
          <w:i/>
          <w:sz w:val="22"/>
          <w:szCs w:val="22"/>
        </w:rPr>
        <w:t>La clasificación de la información se llevará a cabo en el momento en que:</w:t>
      </w:r>
    </w:p>
    <w:p w14:paraId="5EADF692" w14:textId="77777777" w:rsidR="00BF0310" w:rsidRPr="006A7E29" w:rsidRDefault="009B695B">
      <w:pPr>
        <w:spacing w:before="120" w:after="120"/>
        <w:ind w:left="567" w:right="902"/>
        <w:jc w:val="both"/>
        <w:rPr>
          <w:rFonts w:ascii="Palatino Linotype" w:eastAsia="Palatino Linotype" w:hAnsi="Palatino Linotype" w:cs="Palatino Linotype"/>
          <w:i/>
          <w:sz w:val="22"/>
          <w:szCs w:val="22"/>
        </w:rPr>
      </w:pPr>
      <w:r w:rsidRPr="006A7E29">
        <w:rPr>
          <w:rFonts w:ascii="Palatino Linotype" w:eastAsia="Palatino Linotype" w:hAnsi="Palatino Linotype" w:cs="Palatino Linotype"/>
          <w:b/>
          <w:i/>
          <w:sz w:val="22"/>
          <w:szCs w:val="22"/>
        </w:rPr>
        <w:t>I</w:t>
      </w:r>
      <w:r w:rsidRPr="006A7E29">
        <w:rPr>
          <w:rFonts w:ascii="Palatino Linotype" w:eastAsia="Palatino Linotype" w:hAnsi="Palatino Linotype" w:cs="Palatino Linotype"/>
          <w:i/>
          <w:sz w:val="22"/>
          <w:szCs w:val="22"/>
        </w:rPr>
        <w:t>. Se reciba una solicitud de acceso a la información;</w:t>
      </w:r>
    </w:p>
    <w:p w14:paraId="52D92ED5" w14:textId="77777777" w:rsidR="00BF0310" w:rsidRPr="006A7E29" w:rsidRDefault="009B695B">
      <w:pPr>
        <w:spacing w:before="120" w:after="120"/>
        <w:ind w:left="567" w:right="902"/>
        <w:jc w:val="both"/>
        <w:rPr>
          <w:rFonts w:ascii="Palatino Linotype" w:eastAsia="Palatino Linotype" w:hAnsi="Palatino Linotype" w:cs="Palatino Linotype"/>
          <w:i/>
          <w:sz w:val="22"/>
          <w:szCs w:val="22"/>
        </w:rPr>
      </w:pPr>
      <w:r w:rsidRPr="006A7E29">
        <w:rPr>
          <w:rFonts w:ascii="Palatino Linotype" w:eastAsia="Palatino Linotype" w:hAnsi="Palatino Linotype" w:cs="Palatino Linotype"/>
          <w:b/>
          <w:i/>
          <w:sz w:val="22"/>
          <w:szCs w:val="22"/>
        </w:rPr>
        <w:t>II</w:t>
      </w:r>
      <w:r w:rsidRPr="006A7E29">
        <w:rPr>
          <w:rFonts w:ascii="Palatino Linotype" w:eastAsia="Palatino Linotype" w:hAnsi="Palatino Linotype" w:cs="Palatino Linotype"/>
          <w:i/>
          <w:sz w:val="22"/>
          <w:szCs w:val="22"/>
        </w:rPr>
        <w:t>. Se determine mediante resolución de autoridad competente; o</w:t>
      </w:r>
    </w:p>
    <w:p w14:paraId="70E67B84" w14:textId="77777777" w:rsidR="00BF0310" w:rsidRPr="006A7E29" w:rsidRDefault="009B695B">
      <w:pPr>
        <w:spacing w:before="120" w:after="120"/>
        <w:ind w:left="567" w:right="902"/>
        <w:jc w:val="both"/>
        <w:rPr>
          <w:rFonts w:ascii="Palatino Linotype" w:eastAsia="Palatino Linotype" w:hAnsi="Palatino Linotype" w:cs="Palatino Linotype"/>
          <w:i/>
          <w:sz w:val="22"/>
          <w:szCs w:val="22"/>
        </w:rPr>
      </w:pPr>
      <w:r w:rsidRPr="006A7E29">
        <w:rPr>
          <w:rFonts w:ascii="Palatino Linotype" w:eastAsia="Palatino Linotype" w:hAnsi="Palatino Linotype" w:cs="Palatino Linotype"/>
          <w:b/>
          <w:i/>
          <w:sz w:val="22"/>
          <w:szCs w:val="22"/>
        </w:rPr>
        <w:t>III</w:t>
      </w:r>
      <w:r w:rsidRPr="006A7E29">
        <w:rPr>
          <w:rFonts w:ascii="Palatino Linotype" w:eastAsia="Palatino Linotype" w:hAnsi="Palatino Linotype" w:cs="Palatino Linotype"/>
          <w:i/>
          <w:sz w:val="22"/>
          <w:szCs w:val="22"/>
        </w:rPr>
        <w:t>. Se generen versiones públicas para dar cumplimiento a las obligaciones de transparencia previstas en esta Ley.</w:t>
      </w:r>
    </w:p>
    <w:p w14:paraId="551D647F" w14:textId="77777777" w:rsidR="00BF0310" w:rsidRPr="006A7E29" w:rsidRDefault="009B695B">
      <w:pPr>
        <w:spacing w:before="120" w:after="120"/>
        <w:ind w:left="567" w:right="902"/>
        <w:jc w:val="both"/>
        <w:rPr>
          <w:rFonts w:ascii="Palatino Linotype" w:eastAsia="Palatino Linotype" w:hAnsi="Palatino Linotype" w:cs="Palatino Linotype"/>
          <w:i/>
          <w:sz w:val="22"/>
          <w:szCs w:val="22"/>
        </w:rPr>
      </w:pPr>
      <w:r w:rsidRPr="006A7E29">
        <w:rPr>
          <w:rFonts w:ascii="Palatino Linotype" w:eastAsia="Palatino Linotype" w:hAnsi="Palatino Linotype" w:cs="Palatino Linotype"/>
          <w:i/>
          <w:sz w:val="22"/>
          <w:szCs w:val="22"/>
        </w:rPr>
        <w:t>[…]</w:t>
      </w:r>
    </w:p>
    <w:p w14:paraId="63A54B8E" w14:textId="77777777" w:rsidR="00BF0310" w:rsidRPr="006A7E29" w:rsidRDefault="009B695B">
      <w:pPr>
        <w:spacing w:before="120" w:after="120"/>
        <w:ind w:left="567" w:right="902"/>
        <w:jc w:val="both"/>
        <w:rPr>
          <w:rFonts w:ascii="Palatino Linotype" w:eastAsia="Palatino Linotype" w:hAnsi="Palatino Linotype" w:cs="Palatino Linotype"/>
          <w:i/>
          <w:sz w:val="22"/>
          <w:szCs w:val="22"/>
        </w:rPr>
      </w:pPr>
      <w:r w:rsidRPr="006A7E29">
        <w:rPr>
          <w:rFonts w:ascii="Palatino Linotype" w:eastAsia="Palatino Linotype" w:hAnsi="Palatino Linotype" w:cs="Palatino Linotype"/>
          <w:b/>
          <w:i/>
          <w:sz w:val="22"/>
          <w:szCs w:val="22"/>
        </w:rPr>
        <w:t>Artículo 143</w:t>
      </w:r>
      <w:r w:rsidRPr="006A7E29">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5750643F" w14:textId="77777777" w:rsidR="00BF0310" w:rsidRPr="006A7E29" w:rsidRDefault="009B695B">
      <w:pPr>
        <w:spacing w:before="120" w:after="120"/>
        <w:ind w:left="567" w:right="902"/>
        <w:jc w:val="both"/>
        <w:rPr>
          <w:rFonts w:ascii="Palatino Linotype" w:eastAsia="Palatino Linotype" w:hAnsi="Palatino Linotype" w:cs="Palatino Linotype"/>
          <w:i/>
          <w:sz w:val="22"/>
          <w:szCs w:val="22"/>
        </w:rPr>
      </w:pPr>
      <w:r w:rsidRPr="006A7E29">
        <w:rPr>
          <w:rFonts w:ascii="Palatino Linotype" w:eastAsia="Palatino Linotype" w:hAnsi="Palatino Linotype" w:cs="Palatino Linotype"/>
          <w:b/>
          <w:i/>
          <w:sz w:val="22"/>
          <w:szCs w:val="22"/>
        </w:rPr>
        <w:t>I.</w:t>
      </w:r>
      <w:r w:rsidRPr="006A7E29">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4222A0AD" w14:textId="77777777" w:rsidR="00BF0310" w:rsidRPr="006A7E29" w:rsidRDefault="009B695B">
      <w:pPr>
        <w:spacing w:before="120" w:after="120"/>
        <w:ind w:left="567" w:right="902"/>
        <w:jc w:val="both"/>
        <w:rPr>
          <w:rFonts w:ascii="Palatino Linotype" w:eastAsia="Palatino Linotype" w:hAnsi="Palatino Linotype" w:cs="Palatino Linotype"/>
          <w:i/>
          <w:sz w:val="22"/>
          <w:szCs w:val="22"/>
        </w:rPr>
      </w:pPr>
      <w:r w:rsidRPr="006A7E29">
        <w:rPr>
          <w:rFonts w:ascii="Palatino Linotype" w:eastAsia="Palatino Linotype" w:hAnsi="Palatino Linotype" w:cs="Palatino Linotype"/>
          <w:b/>
          <w:i/>
          <w:sz w:val="22"/>
          <w:szCs w:val="22"/>
        </w:rPr>
        <w:lastRenderedPageBreak/>
        <w:t>II.</w:t>
      </w:r>
      <w:r w:rsidRPr="006A7E29">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457AD3E1" w14:textId="77777777" w:rsidR="00BF0310" w:rsidRPr="006A7E29" w:rsidRDefault="009B695B">
      <w:pPr>
        <w:spacing w:before="120" w:after="120"/>
        <w:ind w:left="567" w:right="902"/>
        <w:jc w:val="both"/>
        <w:rPr>
          <w:rFonts w:ascii="Palatino Linotype" w:eastAsia="Palatino Linotype" w:hAnsi="Palatino Linotype" w:cs="Palatino Linotype"/>
          <w:i/>
          <w:sz w:val="22"/>
          <w:szCs w:val="22"/>
        </w:rPr>
      </w:pPr>
      <w:r w:rsidRPr="006A7E29">
        <w:rPr>
          <w:rFonts w:ascii="Palatino Linotype" w:eastAsia="Palatino Linotype" w:hAnsi="Palatino Linotype" w:cs="Palatino Linotype"/>
          <w:b/>
          <w:i/>
          <w:sz w:val="22"/>
          <w:szCs w:val="22"/>
        </w:rPr>
        <w:t>III</w:t>
      </w:r>
      <w:r w:rsidRPr="006A7E29">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14:paraId="141F4013" w14:textId="77777777" w:rsidR="00BF0310" w:rsidRPr="006A7E29" w:rsidRDefault="009B695B">
      <w:pPr>
        <w:spacing w:before="120" w:after="120"/>
        <w:ind w:left="567" w:right="902"/>
        <w:jc w:val="both"/>
        <w:rPr>
          <w:rFonts w:ascii="Palatino Linotype" w:eastAsia="Palatino Linotype" w:hAnsi="Palatino Linotype" w:cs="Palatino Linotype"/>
          <w:i/>
          <w:sz w:val="22"/>
          <w:szCs w:val="22"/>
        </w:rPr>
      </w:pPr>
      <w:r w:rsidRPr="006A7E29">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0DE9CA82" w14:textId="77777777" w:rsidR="00BF0310" w:rsidRPr="006A7E29" w:rsidRDefault="009B695B">
      <w:pPr>
        <w:spacing w:before="120" w:after="120"/>
        <w:ind w:left="567" w:right="902"/>
        <w:jc w:val="both"/>
        <w:rPr>
          <w:rFonts w:ascii="Palatino Linotype" w:eastAsia="Palatino Linotype" w:hAnsi="Palatino Linotype" w:cs="Palatino Linotype"/>
          <w:i/>
          <w:sz w:val="22"/>
          <w:szCs w:val="22"/>
        </w:rPr>
      </w:pPr>
      <w:r w:rsidRPr="006A7E29">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5D0A9A24" w14:textId="77777777" w:rsidR="00BF0310" w:rsidRPr="006A7E29" w:rsidRDefault="009B695B">
      <w:pPr>
        <w:spacing w:before="240" w:after="240" w:line="360" w:lineRule="auto"/>
        <w:jc w:val="both"/>
        <w:rPr>
          <w:rFonts w:ascii="Palatino Linotype" w:eastAsia="Palatino Linotype" w:hAnsi="Palatino Linotype" w:cs="Palatino Linotype"/>
        </w:rPr>
      </w:pPr>
      <w:r w:rsidRPr="006A7E29">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7AC84AC4" w14:textId="77777777" w:rsidR="00BF0310" w:rsidRPr="006A7E29" w:rsidRDefault="009B695B">
      <w:pPr>
        <w:spacing w:before="240" w:after="240" w:line="360" w:lineRule="auto"/>
        <w:jc w:val="both"/>
        <w:rPr>
          <w:rFonts w:ascii="Palatino Linotype" w:eastAsia="Palatino Linotype" w:hAnsi="Palatino Linotype" w:cs="Palatino Linotype"/>
        </w:rPr>
      </w:pPr>
      <w:r w:rsidRPr="006A7E29">
        <w:rPr>
          <w:rFonts w:ascii="Palatino Linotype" w:eastAsia="Palatino Linotype" w:hAnsi="Palatino Linotype" w:cs="Palatino Linotype"/>
        </w:rPr>
        <w:t>Entorno a lo que aquí nos interesa, los Lineamientos Quincuagésimo sexto, Quincuagésimo séptimo y Quincuagésimo octavo, establecen lo siguiente:</w:t>
      </w:r>
    </w:p>
    <w:p w14:paraId="70E92C6C" w14:textId="77777777" w:rsidR="00BF0310" w:rsidRPr="006A7E29" w:rsidRDefault="009B695B">
      <w:pPr>
        <w:spacing w:before="120" w:after="120"/>
        <w:ind w:left="851" w:right="902"/>
        <w:jc w:val="both"/>
        <w:rPr>
          <w:rFonts w:ascii="Palatino Linotype" w:eastAsia="Palatino Linotype" w:hAnsi="Palatino Linotype" w:cs="Palatino Linotype"/>
          <w:i/>
          <w:sz w:val="22"/>
          <w:szCs w:val="22"/>
        </w:rPr>
      </w:pPr>
      <w:r w:rsidRPr="006A7E29">
        <w:rPr>
          <w:rFonts w:ascii="Palatino Linotype" w:eastAsia="Palatino Linotype" w:hAnsi="Palatino Linotype" w:cs="Palatino Linotype"/>
          <w:i/>
          <w:sz w:val="22"/>
          <w:szCs w:val="22"/>
        </w:rPr>
        <w:t>“</w:t>
      </w:r>
      <w:r w:rsidRPr="006A7E29">
        <w:rPr>
          <w:rFonts w:ascii="Palatino Linotype" w:eastAsia="Palatino Linotype" w:hAnsi="Palatino Linotype" w:cs="Palatino Linotype"/>
          <w:b/>
          <w:i/>
          <w:sz w:val="22"/>
          <w:szCs w:val="22"/>
        </w:rPr>
        <w:t>Quincuagésimo sexto</w:t>
      </w:r>
      <w:r w:rsidRPr="006A7E29">
        <w:rPr>
          <w:rFonts w:ascii="Palatino Linotype" w:eastAsia="Palatino Linotype" w:hAnsi="Palatino Linotype" w:cs="Palatino Linotype"/>
          <w:i/>
          <w:sz w:val="22"/>
          <w:szCs w:val="22"/>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3C5A28BD" w14:textId="77777777" w:rsidR="00BF0310" w:rsidRPr="006A7E29" w:rsidRDefault="009B695B">
      <w:pPr>
        <w:spacing w:before="120" w:after="120"/>
        <w:ind w:left="851" w:right="902"/>
        <w:jc w:val="both"/>
        <w:rPr>
          <w:rFonts w:ascii="Palatino Linotype" w:eastAsia="Palatino Linotype" w:hAnsi="Palatino Linotype" w:cs="Palatino Linotype"/>
          <w:i/>
          <w:sz w:val="22"/>
          <w:szCs w:val="22"/>
        </w:rPr>
      </w:pPr>
      <w:r w:rsidRPr="006A7E29">
        <w:rPr>
          <w:rFonts w:ascii="Palatino Linotype" w:eastAsia="Palatino Linotype" w:hAnsi="Palatino Linotype" w:cs="Palatino Linotype"/>
          <w:b/>
          <w:i/>
          <w:sz w:val="22"/>
          <w:szCs w:val="22"/>
        </w:rPr>
        <w:t>Quincuagésimo séptimo</w:t>
      </w:r>
      <w:r w:rsidRPr="006A7E29">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69D9BE16" w14:textId="77777777" w:rsidR="00BF0310" w:rsidRPr="006A7E29" w:rsidRDefault="009B695B">
      <w:pPr>
        <w:spacing w:before="120" w:after="120"/>
        <w:ind w:left="993" w:right="902"/>
        <w:jc w:val="both"/>
        <w:rPr>
          <w:rFonts w:ascii="Palatino Linotype" w:eastAsia="Palatino Linotype" w:hAnsi="Palatino Linotype" w:cs="Palatino Linotype"/>
          <w:i/>
          <w:sz w:val="22"/>
          <w:szCs w:val="22"/>
        </w:rPr>
      </w:pPr>
      <w:r w:rsidRPr="006A7E29">
        <w:rPr>
          <w:rFonts w:ascii="Palatino Linotype" w:eastAsia="Palatino Linotype" w:hAnsi="Palatino Linotype" w:cs="Palatino Linotype"/>
          <w:b/>
          <w:i/>
          <w:sz w:val="22"/>
          <w:szCs w:val="22"/>
        </w:rPr>
        <w:lastRenderedPageBreak/>
        <w:t>I</w:t>
      </w:r>
      <w:r w:rsidRPr="006A7E29">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615E539E" w14:textId="77777777" w:rsidR="00BF0310" w:rsidRPr="006A7E29" w:rsidRDefault="009B695B">
      <w:pPr>
        <w:spacing w:before="120" w:after="120"/>
        <w:ind w:left="993" w:right="902"/>
        <w:jc w:val="both"/>
        <w:rPr>
          <w:rFonts w:ascii="Palatino Linotype" w:eastAsia="Palatino Linotype" w:hAnsi="Palatino Linotype" w:cs="Palatino Linotype"/>
          <w:i/>
          <w:sz w:val="22"/>
          <w:szCs w:val="22"/>
        </w:rPr>
      </w:pPr>
      <w:r w:rsidRPr="006A7E29">
        <w:rPr>
          <w:rFonts w:ascii="Palatino Linotype" w:eastAsia="Palatino Linotype" w:hAnsi="Palatino Linotype" w:cs="Palatino Linotype"/>
          <w:b/>
          <w:i/>
          <w:sz w:val="22"/>
          <w:szCs w:val="22"/>
        </w:rPr>
        <w:t>II.</w:t>
      </w:r>
      <w:r w:rsidRPr="006A7E29">
        <w:rPr>
          <w:rFonts w:ascii="Palatino Linotype" w:eastAsia="Palatino Linotype" w:hAnsi="Palatino Linotype" w:cs="Palatino Linotype"/>
          <w:i/>
          <w:sz w:val="22"/>
          <w:szCs w:val="22"/>
        </w:rPr>
        <w:t xml:space="preserve"> El nombre de los servidores públicos en los documentos, y sus firmas autógrafas, cuando sean utilizados en el ejercicio de las facultades conferidas para el desempeño del servicio público, y </w:t>
      </w:r>
    </w:p>
    <w:p w14:paraId="7ABAB760" w14:textId="77777777" w:rsidR="00BF0310" w:rsidRPr="006A7E29" w:rsidRDefault="009B695B">
      <w:pPr>
        <w:spacing w:before="120" w:after="120"/>
        <w:ind w:left="993" w:right="902"/>
        <w:jc w:val="both"/>
        <w:rPr>
          <w:rFonts w:ascii="Palatino Linotype" w:eastAsia="Palatino Linotype" w:hAnsi="Palatino Linotype" w:cs="Palatino Linotype"/>
          <w:i/>
          <w:sz w:val="22"/>
          <w:szCs w:val="22"/>
        </w:rPr>
      </w:pPr>
      <w:r w:rsidRPr="006A7E29">
        <w:rPr>
          <w:rFonts w:ascii="Palatino Linotype" w:eastAsia="Palatino Linotype" w:hAnsi="Palatino Linotype" w:cs="Palatino Linotype"/>
          <w:b/>
          <w:i/>
          <w:sz w:val="22"/>
          <w:szCs w:val="22"/>
        </w:rPr>
        <w:t>III.</w:t>
      </w:r>
      <w:r w:rsidRPr="006A7E29">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6819DC0D" w14:textId="77777777" w:rsidR="00BF0310" w:rsidRPr="006A7E29" w:rsidRDefault="009B695B">
      <w:pPr>
        <w:spacing w:before="120" w:after="120"/>
        <w:ind w:left="851" w:right="902"/>
        <w:jc w:val="both"/>
        <w:rPr>
          <w:rFonts w:ascii="Palatino Linotype" w:eastAsia="Palatino Linotype" w:hAnsi="Palatino Linotype" w:cs="Palatino Linotype"/>
          <w:i/>
          <w:sz w:val="22"/>
          <w:szCs w:val="22"/>
        </w:rPr>
      </w:pPr>
      <w:r w:rsidRPr="006A7E29">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internaciones suscritos por el Estado mexicano. </w:t>
      </w:r>
    </w:p>
    <w:p w14:paraId="431BDA6E" w14:textId="77777777" w:rsidR="00BF0310" w:rsidRPr="006A7E29" w:rsidRDefault="009B695B">
      <w:pPr>
        <w:spacing w:before="120" w:after="120"/>
        <w:ind w:left="851" w:right="902"/>
        <w:jc w:val="both"/>
        <w:rPr>
          <w:rFonts w:ascii="Palatino Linotype" w:eastAsia="Palatino Linotype" w:hAnsi="Palatino Linotype" w:cs="Palatino Linotype"/>
          <w:i/>
          <w:sz w:val="22"/>
          <w:szCs w:val="22"/>
        </w:rPr>
      </w:pPr>
      <w:r w:rsidRPr="006A7E29">
        <w:rPr>
          <w:rFonts w:ascii="Palatino Linotype" w:eastAsia="Palatino Linotype" w:hAnsi="Palatino Linotype" w:cs="Palatino Linotype"/>
          <w:b/>
          <w:i/>
          <w:sz w:val="22"/>
          <w:szCs w:val="22"/>
        </w:rPr>
        <w:t>Quincuagésimo octavo</w:t>
      </w:r>
      <w:r w:rsidRPr="006A7E29">
        <w:rPr>
          <w:rFonts w:ascii="Palatino Linotype" w:eastAsia="Palatino Linotype" w:hAnsi="Palatino Linotype" w:cs="Palatino Linotype"/>
          <w:i/>
          <w:sz w:val="22"/>
          <w:szCs w:val="22"/>
        </w:rPr>
        <w:t>. Los sujetos obligados garantizarán que los sistemas o medios empleados para eliminar la información en las versiones públicas no permitan la recuperación o visualización de la misma.”</w:t>
      </w:r>
    </w:p>
    <w:p w14:paraId="1E978388" w14:textId="77777777" w:rsidR="00BF0310" w:rsidRPr="006A7E29" w:rsidRDefault="009B695B">
      <w:pPr>
        <w:spacing w:before="240" w:after="240" w:line="360" w:lineRule="auto"/>
        <w:jc w:val="both"/>
        <w:rPr>
          <w:rFonts w:ascii="Palatino Linotype" w:eastAsia="Palatino Linotype" w:hAnsi="Palatino Linotype" w:cs="Palatino Linotype"/>
        </w:rPr>
      </w:pPr>
      <w:r w:rsidRPr="006A7E29">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6A7E29">
        <w:rPr>
          <w:rFonts w:ascii="Palatino Linotype" w:eastAsia="Palatino Linotype" w:hAnsi="Palatino Linotype" w:cs="Palatino Linotype"/>
          <w:b/>
        </w:rPr>
        <w:t>Sujeto Obligado</w:t>
      </w:r>
      <w:r w:rsidRPr="006A7E29">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359DBC84" w14:textId="77777777" w:rsidR="00BF0310" w:rsidRPr="006A7E29" w:rsidRDefault="009B695B">
      <w:pPr>
        <w:spacing w:before="240" w:after="240" w:line="360" w:lineRule="auto"/>
        <w:jc w:val="both"/>
        <w:rPr>
          <w:rFonts w:ascii="Palatino Linotype" w:eastAsia="Palatino Linotype" w:hAnsi="Palatino Linotype" w:cs="Palatino Linotype"/>
        </w:rPr>
      </w:pPr>
      <w:r w:rsidRPr="006A7E29">
        <w:rPr>
          <w:rFonts w:ascii="Palatino Linotype" w:eastAsia="Palatino Linotype" w:hAnsi="Palatino Linotype" w:cs="Palatino Linotype"/>
        </w:rPr>
        <w:t>En relación directa con ello, los Lineamientos en estudio establecen los formatos para la clasificación parcial y total de los documentos, que atienden a lo siguiente:</w:t>
      </w:r>
    </w:p>
    <w:tbl>
      <w:tblPr>
        <w:tblStyle w:val="a6"/>
        <w:tblW w:w="882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3119"/>
        <w:gridCol w:w="1129"/>
        <w:gridCol w:w="3446"/>
      </w:tblGrid>
      <w:tr w:rsidR="006A7E29" w:rsidRPr="006A7E29" w14:paraId="2FFDB41B" w14:textId="77777777">
        <w:tc>
          <w:tcPr>
            <w:tcW w:w="4253" w:type="dxa"/>
            <w:gridSpan w:val="2"/>
            <w:tcBorders>
              <w:top w:val="nil"/>
              <w:left w:val="nil"/>
              <w:right w:val="nil"/>
            </w:tcBorders>
          </w:tcPr>
          <w:p w14:paraId="7F55F20F" w14:textId="77777777" w:rsidR="00BF0310" w:rsidRPr="006A7E29" w:rsidRDefault="009B695B">
            <w:pPr>
              <w:jc w:val="center"/>
              <w:rPr>
                <w:rFonts w:ascii="Palatino Linotype" w:eastAsia="Palatino Linotype" w:hAnsi="Palatino Linotype" w:cs="Palatino Linotype"/>
                <w:b/>
                <w:sz w:val="12"/>
                <w:szCs w:val="12"/>
              </w:rPr>
            </w:pPr>
            <w:r w:rsidRPr="006A7E29">
              <w:rPr>
                <w:rFonts w:ascii="Palatino Linotype" w:eastAsia="Palatino Linotype" w:hAnsi="Palatino Linotype" w:cs="Palatino Linotype"/>
                <w:b/>
                <w:sz w:val="12"/>
                <w:szCs w:val="12"/>
              </w:rPr>
              <w:t>Parcial</w:t>
            </w:r>
          </w:p>
        </w:tc>
        <w:tc>
          <w:tcPr>
            <w:tcW w:w="4575" w:type="dxa"/>
            <w:gridSpan w:val="2"/>
            <w:tcBorders>
              <w:top w:val="nil"/>
              <w:left w:val="nil"/>
              <w:right w:val="nil"/>
            </w:tcBorders>
          </w:tcPr>
          <w:p w14:paraId="1F342F0C" w14:textId="77777777" w:rsidR="00BF0310" w:rsidRPr="006A7E29" w:rsidRDefault="009B695B">
            <w:pPr>
              <w:jc w:val="center"/>
              <w:rPr>
                <w:rFonts w:ascii="Palatino Linotype" w:eastAsia="Palatino Linotype" w:hAnsi="Palatino Linotype" w:cs="Palatino Linotype"/>
                <w:b/>
                <w:sz w:val="12"/>
                <w:szCs w:val="12"/>
              </w:rPr>
            </w:pPr>
            <w:r w:rsidRPr="006A7E29">
              <w:rPr>
                <w:rFonts w:ascii="Palatino Linotype" w:eastAsia="Palatino Linotype" w:hAnsi="Palatino Linotype" w:cs="Palatino Linotype"/>
                <w:b/>
                <w:sz w:val="12"/>
                <w:szCs w:val="12"/>
              </w:rPr>
              <w:t>Total</w:t>
            </w:r>
          </w:p>
        </w:tc>
      </w:tr>
      <w:tr w:rsidR="006A7E29" w:rsidRPr="006A7E29" w14:paraId="37C21795" w14:textId="77777777">
        <w:tc>
          <w:tcPr>
            <w:tcW w:w="1134" w:type="dxa"/>
          </w:tcPr>
          <w:p w14:paraId="32F333FF" w14:textId="77777777" w:rsidR="00BF0310" w:rsidRPr="006A7E29" w:rsidRDefault="009B695B">
            <w:pPr>
              <w:jc w:val="center"/>
              <w:rPr>
                <w:rFonts w:ascii="Palatino Linotype" w:eastAsia="Palatino Linotype" w:hAnsi="Palatino Linotype" w:cs="Palatino Linotype"/>
                <w:b/>
                <w:sz w:val="12"/>
                <w:szCs w:val="12"/>
              </w:rPr>
            </w:pPr>
            <w:r w:rsidRPr="006A7E29">
              <w:rPr>
                <w:rFonts w:ascii="Palatino Linotype" w:eastAsia="Palatino Linotype" w:hAnsi="Palatino Linotype" w:cs="Palatino Linotype"/>
                <w:b/>
                <w:sz w:val="12"/>
                <w:szCs w:val="12"/>
              </w:rPr>
              <w:t>Concepto</w:t>
            </w:r>
          </w:p>
        </w:tc>
        <w:tc>
          <w:tcPr>
            <w:tcW w:w="3119" w:type="dxa"/>
          </w:tcPr>
          <w:p w14:paraId="371E7C5A" w14:textId="77777777" w:rsidR="00BF0310" w:rsidRPr="006A7E29" w:rsidRDefault="009B695B">
            <w:pPr>
              <w:jc w:val="center"/>
              <w:rPr>
                <w:rFonts w:ascii="Palatino Linotype" w:eastAsia="Palatino Linotype" w:hAnsi="Palatino Linotype" w:cs="Palatino Linotype"/>
                <w:b/>
                <w:sz w:val="12"/>
                <w:szCs w:val="12"/>
              </w:rPr>
            </w:pPr>
            <w:r w:rsidRPr="006A7E29">
              <w:rPr>
                <w:rFonts w:ascii="Palatino Linotype" w:eastAsia="Palatino Linotype" w:hAnsi="Palatino Linotype" w:cs="Palatino Linotype"/>
                <w:b/>
                <w:sz w:val="12"/>
                <w:szCs w:val="12"/>
              </w:rPr>
              <w:t>Dónde</w:t>
            </w:r>
          </w:p>
        </w:tc>
        <w:tc>
          <w:tcPr>
            <w:tcW w:w="1129" w:type="dxa"/>
          </w:tcPr>
          <w:p w14:paraId="279563CF" w14:textId="77777777" w:rsidR="00BF0310" w:rsidRPr="006A7E29" w:rsidRDefault="009B695B">
            <w:pPr>
              <w:jc w:val="center"/>
              <w:rPr>
                <w:rFonts w:ascii="Palatino Linotype" w:eastAsia="Palatino Linotype" w:hAnsi="Palatino Linotype" w:cs="Palatino Linotype"/>
                <w:b/>
                <w:sz w:val="12"/>
                <w:szCs w:val="12"/>
              </w:rPr>
            </w:pPr>
            <w:r w:rsidRPr="006A7E29">
              <w:rPr>
                <w:rFonts w:ascii="Palatino Linotype" w:eastAsia="Palatino Linotype" w:hAnsi="Palatino Linotype" w:cs="Palatino Linotype"/>
                <w:b/>
                <w:sz w:val="12"/>
                <w:szCs w:val="12"/>
              </w:rPr>
              <w:t>Concepto</w:t>
            </w:r>
          </w:p>
        </w:tc>
        <w:tc>
          <w:tcPr>
            <w:tcW w:w="3446" w:type="dxa"/>
          </w:tcPr>
          <w:p w14:paraId="2922D13F" w14:textId="77777777" w:rsidR="00BF0310" w:rsidRPr="006A7E29" w:rsidRDefault="009B695B">
            <w:pPr>
              <w:jc w:val="center"/>
              <w:rPr>
                <w:rFonts w:ascii="Palatino Linotype" w:eastAsia="Palatino Linotype" w:hAnsi="Palatino Linotype" w:cs="Palatino Linotype"/>
                <w:b/>
                <w:sz w:val="12"/>
                <w:szCs w:val="12"/>
              </w:rPr>
            </w:pPr>
            <w:r w:rsidRPr="006A7E29">
              <w:rPr>
                <w:rFonts w:ascii="Palatino Linotype" w:eastAsia="Palatino Linotype" w:hAnsi="Palatino Linotype" w:cs="Palatino Linotype"/>
                <w:b/>
                <w:sz w:val="12"/>
                <w:szCs w:val="12"/>
              </w:rPr>
              <w:t>Dónde</w:t>
            </w:r>
          </w:p>
        </w:tc>
      </w:tr>
      <w:tr w:rsidR="006A7E29" w:rsidRPr="006A7E29" w14:paraId="6A3D2CD1" w14:textId="77777777">
        <w:tc>
          <w:tcPr>
            <w:tcW w:w="8828" w:type="dxa"/>
            <w:gridSpan w:val="4"/>
          </w:tcPr>
          <w:p w14:paraId="2C0F83B9" w14:textId="77777777" w:rsidR="00BF0310" w:rsidRPr="006A7E29" w:rsidRDefault="009B695B">
            <w:pPr>
              <w:jc w:val="center"/>
              <w:rPr>
                <w:rFonts w:ascii="Palatino Linotype" w:eastAsia="Palatino Linotype" w:hAnsi="Palatino Linotype" w:cs="Palatino Linotype"/>
                <w:b/>
                <w:sz w:val="12"/>
                <w:szCs w:val="12"/>
              </w:rPr>
            </w:pPr>
            <w:r w:rsidRPr="006A7E29">
              <w:rPr>
                <w:rFonts w:ascii="Palatino Linotype" w:eastAsia="Palatino Linotype" w:hAnsi="Palatino Linotype" w:cs="Palatino Linotype"/>
                <w:b/>
                <w:sz w:val="12"/>
                <w:szCs w:val="12"/>
              </w:rPr>
              <w:lastRenderedPageBreak/>
              <w:t>Sello oficial o logotipo del sujeto obligado</w:t>
            </w:r>
          </w:p>
        </w:tc>
      </w:tr>
      <w:tr w:rsidR="006A7E29" w:rsidRPr="006A7E29" w14:paraId="39CF3D86" w14:textId="77777777">
        <w:tc>
          <w:tcPr>
            <w:tcW w:w="1134" w:type="dxa"/>
          </w:tcPr>
          <w:p w14:paraId="47ED3B3F" w14:textId="77777777" w:rsidR="00BF0310" w:rsidRPr="006A7E29" w:rsidRDefault="009B695B">
            <w:pPr>
              <w:jc w:val="both"/>
              <w:rPr>
                <w:rFonts w:ascii="Palatino Linotype" w:eastAsia="Palatino Linotype" w:hAnsi="Palatino Linotype" w:cs="Palatino Linotype"/>
                <w:b/>
                <w:sz w:val="12"/>
                <w:szCs w:val="12"/>
              </w:rPr>
            </w:pPr>
            <w:r w:rsidRPr="006A7E29">
              <w:rPr>
                <w:rFonts w:ascii="Palatino Linotype" w:eastAsia="Palatino Linotype" w:hAnsi="Palatino Linotype" w:cs="Palatino Linotype"/>
                <w:b/>
                <w:sz w:val="12"/>
                <w:szCs w:val="12"/>
              </w:rPr>
              <w:t>Fecha de clasificación</w:t>
            </w:r>
          </w:p>
        </w:tc>
        <w:tc>
          <w:tcPr>
            <w:tcW w:w="3119" w:type="dxa"/>
          </w:tcPr>
          <w:p w14:paraId="7306BA3F" w14:textId="77777777" w:rsidR="00BF0310" w:rsidRPr="006A7E29" w:rsidRDefault="009B695B">
            <w:pPr>
              <w:jc w:val="both"/>
              <w:rPr>
                <w:rFonts w:ascii="Palatino Linotype" w:eastAsia="Palatino Linotype" w:hAnsi="Palatino Linotype" w:cs="Palatino Linotype"/>
                <w:sz w:val="12"/>
                <w:szCs w:val="12"/>
              </w:rPr>
            </w:pPr>
            <w:r w:rsidRPr="006A7E29">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1129" w:type="dxa"/>
          </w:tcPr>
          <w:p w14:paraId="64240556" w14:textId="77777777" w:rsidR="00BF0310" w:rsidRPr="006A7E29" w:rsidRDefault="009B695B">
            <w:pPr>
              <w:jc w:val="both"/>
              <w:rPr>
                <w:rFonts w:ascii="Palatino Linotype" w:eastAsia="Palatino Linotype" w:hAnsi="Palatino Linotype" w:cs="Palatino Linotype"/>
                <w:b/>
                <w:sz w:val="12"/>
                <w:szCs w:val="12"/>
              </w:rPr>
            </w:pPr>
            <w:r w:rsidRPr="006A7E29">
              <w:rPr>
                <w:rFonts w:ascii="Palatino Linotype" w:eastAsia="Palatino Linotype" w:hAnsi="Palatino Linotype" w:cs="Palatino Linotype"/>
                <w:b/>
                <w:sz w:val="12"/>
                <w:szCs w:val="12"/>
              </w:rPr>
              <w:t>Fecha de clasificación</w:t>
            </w:r>
          </w:p>
        </w:tc>
        <w:tc>
          <w:tcPr>
            <w:tcW w:w="3446" w:type="dxa"/>
          </w:tcPr>
          <w:p w14:paraId="54ED9739" w14:textId="77777777" w:rsidR="00BF0310" w:rsidRPr="006A7E29" w:rsidRDefault="009B695B">
            <w:pPr>
              <w:jc w:val="both"/>
              <w:rPr>
                <w:rFonts w:ascii="Palatino Linotype" w:eastAsia="Palatino Linotype" w:hAnsi="Palatino Linotype" w:cs="Palatino Linotype"/>
                <w:sz w:val="12"/>
                <w:szCs w:val="12"/>
              </w:rPr>
            </w:pPr>
            <w:r w:rsidRPr="006A7E29">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6A7E29" w:rsidRPr="006A7E29" w14:paraId="2F438B24" w14:textId="77777777">
        <w:tc>
          <w:tcPr>
            <w:tcW w:w="1134" w:type="dxa"/>
          </w:tcPr>
          <w:p w14:paraId="5E781305" w14:textId="77777777" w:rsidR="00BF0310" w:rsidRPr="006A7E29" w:rsidRDefault="009B695B">
            <w:pPr>
              <w:jc w:val="both"/>
              <w:rPr>
                <w:rFonts w:ascii="Palatino Linotype" w:eastAsia="Palatino Linotype" w:hAnsi="Palatino Linotype" w:cs="Palatino Linotype"/>
                <w:b/>
                <w:sz w:val="12"/>
                <w:szCs w:val="12"/>
              </w:rPr>
            </w:pPr>
            <w:r w:rsidRPr="006A7E29">
              <w:rPr>
                <w:rFonts w:ascii="Palatino Linotype" w:eastAsia="Palatino Linotype" w:hAnsi="Palatino Linotype" w:cs="Palatino Linotype"/>
                <w:b/>
                <w:sz w:val="12"/>
                <w:szCs w:val="12"/>
              </w:rPr>
              <w:t>Área</w:t>
            </w:r>
          </w:p>
        </w:tc>
        <w:tc>
          <w:tcPr>
            <w:tcW w:w="3119" w:type="dxa"/>
          </w:tcPr>
          <w:p w14:paraId="3F7EA2C0" w14:textId="77777777" w:rsidR="00BF0310" w:rsidRPr="006A7E29" w:rsidRDefault="009B695B">
            <w:pPr>
              <w:jc w:val="both"/>
              <w:rPr>
                <w:rFonts w:ascii="Palatino Linotype" w:eastAsia="Palatino Linotype" w:hAnsi="Palatino Linotype" w:cs="Palatino Linotype"/>
                <w:sz w:val="12"/>
                <w:szCs w:val="12"/>
              </w:rPr>
            </w:pPr>
            <w:r w:rsidRPr="006A7E29">
              <w:rPr>
                <w:rFonts w:ascii="Palatino Linotype" w:eastAsia="Palatino Linotype" w:hAnsi="Palatino Linotype" w:cs="Palatino Linotype"/>
                <w:sz w:val="12"/>
                <w:szCs w:val="12"/>
              </w:rPr>
              <w:t>Se señalará el nombre del área del cual es titular quien clasifica.</w:t>
            </w:r>
          </w:p>
        </w:tc>
        <w:tc>
          <w:tcPr>
            <w:tcW w:w="1129" w:type="dxa"/>
          </w:tcPr>
          <w:p w14:paraId="783663DB" w14:textId="77777777" w:rsidR="00BF0310" w:rsidRPr="006A7E29" w:rsidRDefault="009B695B">
            <w:pPr>
              <w:jc w:val="both"/>
              <w:rPr>
                <w:rFonts w:ascii="Palatino Linotype" w:eastAsia="Palatino Linotype" w:hAnsi="Palatino Linotype" w:cs="Palatino Linotype"/>
                <w:b/>
                <w:sz w:val="12"/>
                <w:szCs w:val="12"/>
              </w:rPr>
            </w:pPr>
            <w:r w:rsidRPr="006A7E29">
              <w:rPr>
                <w:rFonts w:ascii="Palatino Linotype" w:eastAsia="Palatino Linotype" w:hAnsi="Palatino Linotype" w:cs="Palatino Linotype"/>
                <w:b/>
                <w:sz w:val="12"/>
                <w:szCs w:val="12"/>
              </w:rPr>
              <w:t>Área</w:t>
            </w:r>
          </w:p>
        </w:tc>
        <w:tc>
          <w:tcPr>
            <w:tcW w:w="3446" w:type="dxa"/>
          </w:tcPr>
          <w:p w14:paraId="59A1CD08" w14:textId="77777777" w:rsidR="00BF0310" w:rsidRPr="006A7E29" w:rsidRDefault="009B695B">
            <w:pPr>
              <w:jc w:val="both"/>
              <w:rPr>
                <w:rFonts w:ascii="Palatino Linotype" w:eastAsia="Palatino Linotype" w:hAnsi="Palatino Linotype" w:cs="Palatino Linotype"/>
                <w:sz w:val="12"/>
                <w:szCs w:val="12"/>
              </w:rPr>
            </w:pPr>
            <w:r w:rsidRPr="006A7E29">
              <w:rPr>
                <w:rFonts w:ascii="Palatino Linotype" w:eastAsia="Palatino Linotype" w:hAnsi="Palatino Linotype" w:cs="Palatino Linotype"/>
                <w:sz w:val="12"/>
                <w:szCs w:val="12"/>
              </w:rPr>
              <w:t>Se señalará el nombre del área de la cual es el titular quien clasifica.</w:t>
            </w:r>
          </w:p>
        </w:tc>
      </w:tr>
      <w:tr w:rsidR="006A7E29" w:rsidRPr="006A7E29" w14:paraId="78ABDC17" w14:textId="77777777">
        <w:tc>
          <w:tcPr>
            <w:tcW w:w="1134" w:type="dxa"/>
          </w:tcPr>
          <w:p w14:paraId="4D3DB8BF" w14:textId="77777777" w:rsidR="00BF0310" w:rsidRPr="006A7E29" w:rsidRDefault="009B695B">
            <w:pPr>
              <w:jc w:val="both"/>
              <w:rPr>
                <w:rFonts w:ascii="Palatino Linotype" w:eastAsia="Palatino Linotype" w:hAnsi="Palatino Linotype" w:cs="Palatino Linotype"/>
                <w:b/>
                <w:sz w:val="12"/>
                <w:szCs w:val="12"/>
              </w:rPr>
            </w:pPr>
            <w:r w:rsidRPr="006A7E29">
              <w:rPr>
                <w:rFonts w:ascii="Palatino Linotype" w:eastAsia="Palatino Linotype" w:hAnsi="Palatino Linotype" w:cs="Palatino Linotype"/>
                <w:b/>
                <w:sz w:val="12"/>
                <w:szCs w:val="12"/>
              </w:rPr>
              <w:t>Información reservada</w:t>
            </w:r>
          </w:p>
        </w:tc>
        <w:tc>
          <w:tcPr>
            <w:tcW w:w="3119" w:type="dxa"/>
          </w:tcPr>
          <w:p w14:paraId="53E55AF7" w14:textId="77777777" w:rsidR="00BF0310" w:rsidRPr="006A7E29" w:rsidRDefault="009B695B">
            <w:pPr>
              <w:jc w:val="both"/>
              <w:rPr>
                <w:rFonts w:ascii="Palatino Linotype" w:eastAsia="Palatino Linotype" w:hAnsi="Palatino Linotype" w:cs="Palatino Linotype"/>
                <w:sz w:val="12"/>
                <w:szCs w:val="12"/>
              </w:rPr>
            </w:pPr>
            <w:r w:rsidRPr="006A7E29">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1129" w:type="dxa"/>
          </w:tcPr>
          <w:p w14:paraId="20DF9EEF" w14:textId="77777777" w:rsidR="00BF0310" w:rsidRPr="006A7E29" w:rsidRDefault="009B695B">
            <w:pPr>
              <w:jc w:val="both"/>
              <w:rPr>
                <w:rFonts w:ascii="Palatino Linotype" w:eastAsia="Palatino Linotype" w:hAnsi="Palatino Linotype" w:cs="Palatino Linotype"/>
                <w:b/>
                <w:sz w:val="12"/>
                <w:szCs w:val="12"/>
              </w:rPr>
            </w:pPr>
            <w:r w:rsidRPr="006A7E29">
              <w:rPr>
                <w:rFonts w:ascii="Palatino Linotype" w:eastAsia="Palatino Linotype" w:hAnsi="Palatino Linotype" w:cs="Palatino Linotype"/>
                <w:b/>
                <w:sz w:val="12"/>
                <w:szCs w:val="12"/>
              </w:rPr>
              <w:t>Reservado</w:t>
            </w:r>
          </w:p>
        </w:tc>
        <w:tc>
          <w:tcPr>
            <w:tcW w:w="3446" w:type="dxa"/>
          </w:tcPr>
          <w:p w14:paraId="3DE0EB33" w14:textId="77777777" w:rsidR="00BF0310" w:rsidRPr="006A7E29" w:rsidRDefault="009B695B">
            <w:pPr>
              <w:jc w:val="both"/>
              <w:rPr>
                <w:rFonts w:ascii="Palatino Linotype" w:eastAsia="Palatino Linotype" w:hAnsi="Palatino Linotype" w:cs="Palatino Linotype"/>
                <w:sz w:val="12"/>
                <w:szCs w:val="12"/>
              </w:rPr>
            </w:pPr>
            <w:r w:rsidRPr="006A7E29">
              <w:rPr>
                <w:rFonts w:ascii="Palatino Linotype" w:eastAsia="Palatino Linotype" w:hAnsi="Palatino Linotype" w:cs="Palatino Linotype"/>
                <w:sz w:val="12"/>
                <w:szCs w:val="12"/>
              </w:rPr>
              <w:t>Leyenda de información RESERVADA.</w:t>
            </w:r>
          </w:p>
        </w:tc>
      </w:tr>
      <w:tr w:rsidR="006A7E29" w:rsidRPr="006A7E29" w14:paraId="41B535B6" w14:textId="77777777">
        <w:tc>
          <w:tcPr>
            <w:tcW w:w="1134" w:type="dxa"/>
          </w:tcPr>
          <w:p w14:paraId="74275304" w14:textId="77777777" w:rsidR="00BF0310" w:rsidRPr="006A7E29" w:rsidRDefault="009B695B">
            <w:pPr>
              <w:jc w:val="both"/>
              <w:rPr>
                <w:rFonts w:ascii="Palatino Linotype" w:eastAsia="Palatino Linotype" w:hAnsi="Palatino Linotype" w:cs="Palatino Linotype"/>
                <w:b/>
                <w:sz w:val="12"/>
                <w:szCs w:val="12"/>
              </w:rPr>
            </w:pPr>
            <w:r w:rsidRPr="006A7E29">
              <w:rPr>
                <w:rFonts w:ascii="Palatino Linotype" w:eastAsia="Palatino Linotype" w:hAnsi="Palatino Linotype" w:cs="Palatino Linotype"/>
                <w:b/>
                <w:sz w:val="12"/>
                <w:szCs w:val="12"/>
              </w:rPr>
              <w:t>Fundamento legal</w:t>
            </w:r>
          </w:p>
        </w:tc>
        <w:tc>
          <w:tcPr>
            <w:tcW w:w="3119" w:type="dxa"/>
          </w:tcPr>
          <w:p w14:paraId="23A8B99D" w14:textId="77777777" w:rsidR="00BF0310" w:rsidRPr="006A7E29" w:rsidRDefault="009B695B">
            <w:pPr>
              <w:jc w:val="both"/>
              <w:rPr>
                <w:rFonts w:ascii="Palatino Linotype" w:eastAsia="Palatino Linotype" w:hAnsi="Palatino Linotype" w:cs="Palatino Linotype"/>
                <w:sz w:val="12"/>
                <w:szCs w:val="12"/>
              </w:rPr>
            </w:pPr>
            <w:r w:rsidRPr="006A7E29">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1129" w:type="dxa"/>
          </w:tcPr>
          <w:p w14:paraId="1AE58AF0" w14:textId="77777777" w:rsidR="00BF0310" w:rsidRPr="006A7E29" w:rsidRDefault="009B695B">
            <w:pPr>
              <w:jc w:val="both"/>
              <w:rPr>
                <w:rFonts w:ascii="Palatino Linotype" w:eastAsia="Palatino Linotype" w:hAnsi="Palatino Linotype" w:cs="Palatino Linotype"/>
                <w:b/>
                <w:sz w:val="12"/>
                <w:szCs w:val="12"/>
              </w:rPr>
            </w:pPr>
            <w:r w:rsidRPr="006A7E29">
              <w:rPr>
                <w:rFonts w:ascii="Palatino Linotype" w:eastAsia="Palatino Linotype" w:hAnsi="Palatino Linotype" w:cs="Palatino Linotype"/>
                <w:b/>
                <w:sz w:val="12"/>
                <w:szCs w:val="12"/>
              </w:rPr>
              <w:t>Periodo de reserva</w:t>
            </w:r>
          </w:p>
        </w:tc>
        <w:tc>
          <w:tcPr>
            <w:tcW w:w="3446" w:type="dxa"/>
          </w:tcPr>
          <w:p w14:paraId="730FD6ED" w14:textId="77777777" w:rsidR="00BF0310" w:rsidRPr="006A7E29" w:rsidRDefault="009B695B">
            <w:pPr>
              <w:jc w:val="both"/>
              <w:rPr>
                <w:rFonts w:ascii="Palatino Linotype" w:eastAsia="Palatino Linotype" w:hAnsi="Palatino Linotype" w:cs="Palatino Linotype"/>
                <w:sz w:val="12"/>
                <w:szCs w:val="12"/>
              </w:rPr>
            </w:pPr>
            <w:r w:rsidRPr="006A7E29">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6A7E29" w:rsidRPr="006A7E29" w14:paraId="6FB5D160" w14:textId="77777777">
        <w:tc>
          <w:tcPr>
            <w:tcW w:w="1134" w:type="dxa"/>
          </w:tcPr>
          <w:p w14:paraId="5FDA6B72" w14:textId="77777777" w:rsidR="00BF0310" w:rsidRPr="006A7E29" w:rsidRDefault="009B695B">
            <w:pPr>
              <w:jc w:val="both"/>
              <w:rPr>
                <w:rFonts w:ascii="Palatino Linotype" w:eastAsia="Palatino Linotype" w:hAnsi="Palatino Linotype" w:cs="Palatino Linotype"/>
                <w:b/>
                <w:sz w:val="12"/>
                <w:szCs w:val="12"/>
              </w:rPr>
            </w:pPr>
            <w:r w:rsidRPr="006A7E29">
              <w:rPr>
                <w:rFonts w:ascii="Palatino Linotype" w:eastAsia="Palatino Linotype" w:hAnsi="Palatino Linotype" w:cs="Palatino Linotype"/>
                <w:b/>
                <w:sz w:val="12"/>
                <w:szCs w:val="12"/>
              </w:rPr>
              <w:t>Ampliación del periodo de reserva</w:t>
            </w:r>
          </w:p>
        </w:tc>
        <w:tc>
          <w:tcPr>
            <w:tcW w:w="3119" w:type="dxa"/>
          </w:tcPr>
          <w:p w14:paraId="5958D692" w14:textId="77777777" w:rsidR="00BF0310" w:rsidRPr="006A7E29" w:rsidRDefault="009B695B">
            <w:pPr>
              <w:jc w:val="both"/>
              <w:rPr>
                <w:rFonts w:ascii="Palatino Linotype" w:eastAsia="Palatino Linotype" w:hAnsi="Palatino Linotype" w:cs="Palatino Linotype"/>
                <w:sz w:val="12"/>
                <w:szCs w:val="12"/>
              </w:rPr>
            </w:pPr>
            <w:r w:rsidRPr="006A7E29">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1129" w:type="dxa"/>
          </w:tcPr>
          <w:p w14:paraId="402C76EE" w14:textId="77777777" w:rsidR="00BF0310" w:rsidRPr="006A7E29" w:rsidRDefault="009B695B">
            <w:pPr>
              <w:jc w:val="both"/>
              <w:rPr>
                <w:rFonts w:ascii="Palatino Linotype" w:eastAsia="Palatino Linotype" w:hAnsi="Palatino Linotype" w:cs="Palatino Linotype"/>
                <w:b/>
                <w:sz w:val="12"/>
                <w:szCs w:val="12"/>
              </w:rPr>
            </w:pPr>
            <w:r w:rsidRPr="006A7E29">
              <w:rPr>
                <w:rFonts w:ascii="Palatino Linotype" w:eastAsia="Palatino Linotype" w:hAnsi="Palatino Linotype" w:cs="Palatino Linotype"/>
                <w:b/>
                <w:sz w:val="12"/>
                <w:szCs w:val="12"/>
              </w:rPr>
              <w:t>Fundamento legal</w:t>
            </w:r>
          </w:p>
        </w:tc>
        <w:tc>
          <w:tcPr>
            <w:tcW w:w="3446" w:type="dxa"/>
          </w:tcPr>
          <w:p w14:paraId="04DB64C7" w14:textId="77777777" w:rsidR="00BF0310" w:rsidRPr="006A7E29" w:rsidRDefault="009B695B">
            <w:pPr>
              <w:jc w:val="both"/>
              <w:rPr>
                <w:rFonts w:ascii="Palatino Linotype" w:eastAsia="Palatino Linotype" w:hAnsi="Palatino Linotype" w:cs="Palatino Linotype"/>
                <w:sz w:val="12"/>
                <w:szCs w:val="12"/>
              </w:rPr>
            </w:pPr>
            <w:r w:rsidRPr="006A7E29">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6A7E29" w:rsidRPr="006A7E29" w14:paraId="37649745" w14:textId="77777777">
        <w:tc>
          <w:tcPr>
            <w:tcW w:w="1134" w:type="dxa"/>
          </w:tcPr>
          <w:p w14:paraId="2D2E3AB9" w14:textId="77777777" w:rsidR="00BF0310" w:rsidRPr="006A7E29" w:rsidRDefault="009B695B">
            <w:pPr>
              <w:jc w:val="both"/>
              <w:rPr>
                <w:rFonts w:ascii="Palatino Linotype" w:eastAsia="Palatino Linotype" w:hAnsi="Palatino Linotype" w:cs="Palatino Linotype"/>
                <w:b/>
                <w:sz w:val="12"/>
                <w:szCs w:val="12"/>
              </w:rPr>
            </w:pPr>
            <w:r w:rsidRPr="006A7E29">
              <w:rPr>
                <w:rFonts w:ascii="Palatino Linotype" w:eastAsia="Palatino Linotype" w:hAnsi="Palatino Linotype" w:cs="Palatino Linotype"/>
                <w:b/>
                <w:sz w:val="12"/>
                <w:szCs w:val="12"/>
              </w:rPr>
              <w:t>Confidencial</w:t>
            </w:r>
          </w:p>
        </w:tc>
        <w:tc>
          <w:tcPr>
            <w:tcW w:w="3119" w:type="dxa"/>
          </w:tcPr>
          <w:p w14:paraId="618FA5F2" w14:textId="77777777" w:rsidR="00BF0310" w:rsidRPr="006A7E29" w:rsidRDefault="009B695B">
            <w:pPr>
              <w:jc w:val="both"/>
              <w:rPr>
                <w:rFonts w:ascii="Palatino Linotype" w:eastAsia="Palatino Linotype" w:hAnsi="Palatino Linotype" w:cs="Palatino Linotype"/>
                <w:sz w:val="12"/>
                <w:szCs w:val="12"/>
              </w:rPr>
            </w:pPr>
            <w:r w:rsidRPr="006A7E29">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1129" w:type="dxa"/>
          </w:tcPr>
          <w:p w14:paraId="5EDE0D7A" w14:textId="77777777" w:rsidR="00BF0310" w:rsidRPr="006A7E29" w:rsidRDefault="009B695B">
            <w:pPr>
              <w:jc w:val="both"/>
              <w:rPr>
                <w:rFonts w:ascii="Palatino Linotype" w:eastAsia="Palatino Linotype" w:hAnsi="Palatino Linotype" w:cs="Palatino Linotype"/>
                <w:b/>
                <w:sz w:val="12"/>
                <w:szCs w:val="12"/>
              </w:rPr>
            </w:pPr>
            <w:r w:rsidRPr="006A7E29">
              <w:rPr>
                <w:rFonts w:ascii="Palatino Linotype" w:eastAsia="Palatino Linotype" w:hAnsi="Palatino Linotype" w:cs="Palatino Linotype"/>
                <w:b/>
                <w:sz w:val="12"/>
                <w:szCs w:val="12"/>
              </w:rPr>
              <w:t>Ampliación del periodo de reserva</w:t>
            </w:r>
          </w:p>
        </w:tc>
        <w:tc>
          <w:tcPr>
            <w:tcW w:w="3446" w:type="dxa"/>
          </w:tcPr>
          <w:p w14:paraId="07B7F5FD" w14:textId="77777777" w:rsidR="00BF0310" w:rsidRPr="006A7E29" w:rsidRDefault="009B695B">
            <w:pPr>
              <w:jc w:val="both"/>
              <w:rPr>
                <w:rFonts w:ascii="Palatino Linotype" w:eastAsia="Palatino Linotype" w:hAnsi="Palatino Linotype" w:cs="Palatino Linotype"/>
                <w:sz w:val="12"/>
                <w:szCs w:val="12"/>
              </w:rPr>
            </w:pPr>
            <w:r w:rsidRPr="006A7E29">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6A7E29" w:rsidRPr="006A7E29" w14:paraId="762A768B" w14:textId="77777777">
        <w:tc>
          <w:tcPr>
            <w:tcW w:w="1134" w:type="dxa"/>
          </w:tcPr>
          <w:p w14:paraId="290BF9ED" w14:textId="77777777" w:rsidR="00BF0310" w:rsidRPr="006A7E29" w:rsidRDefault="009B695B">
            <w:pPr>
              <w:jc w:val="both"/>
              <w:rPr>
                <w:rFonts w:ascii="Palatino Linotype" w:eastAsia="Palatino Linotype" w:hAnsi="Palatino Linotype" w:cs="Palatino Linotype"/>
                <w:b/>
                <w:sz w:val="12"/>
                <w:szCs w:val="12"/>
              </w:rPr>
            </w:pPr>
            <w:r w:rsidRPr="006A7E29">
              <w:rPr>
                <w:rFonts w:ascii="Palatino Linotype" w:eastAsia="Palatino Linotype" w:hAnsi="Palatino Linotype" w:cs="Palatino Linotype"/>
                <w:b/>
                <w:sz w:val="12"/>
                <w:szCs w:val="12"/>
              </w:rPr>
              <w:t>Fundamento legal</w:t>
            </w:r>
          </w:p>
        </w:tc>
        <w:tc>
          <w:tcPr>
            <w:tcW w:w="3119" w:type="dxa"/>
          </w:tcPr>
          <w:p w14:paraId="4B7FB3FE" w14:textId="77777777" w:rsidR="00BF0310" w:rsidRPr="006A7E29" w:rsidRDefault="009B695B">
            <w:pPr>
              <w:jc w:val="both"/>
              <w:rPr>
                <w:rFonts w:ascii="Palatino Linotype" w:eastAsia="Palatino Linotype" w:hAnsi="Palatino Linotype" w:cs="Palatino Linotype"/>
                <w:sz w:val="12"/>
                <w:szCs w:val="12"/>
              </w:rPr>
            </w:pPr>
            <w:r w:rsidRPr="006A7E29">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1129" w:type="dxa"/>
          </w:tcPr>
          <w:p w14:paraId="7D28E844" w14:textId="77777777" w:rsidR="00BF0310" w:rsidRPr="006A7E29" w:rsidRDefault="009B695B">
            <w:pPr>
              <w:jc w:val="both"/>
              <w:rPr>
                <w:rFonts w:ascii="Palatino Linotype" w:eastAsia="Palatino Linotype" w:hAnsi="Palatino Linotype" w:cs="Palatino Linotype"/>
                <w:b/>
                <w:sz w:val="12"/>
                <w:szCs w:val="12"/>
              </w:rPr>
            </w:pPr>
            <w:r w:rsidRPr="006A7E29">
              <w:rPr>
                <w:rFonts w:ascii="Palatino Linotype" w:eastAsia="Palatino Linotype" w:hAnsi="Palatino Linotype" w:cs="Palatino Linotype"/>
                <w:b/>
                <w:sz w:val="12"/>
                <w:szCs w:val="12"/>
              </w:rPr>
              <w:t>Confidencial</w:t>
            </w:r>
          </w:p>
        </w:tc>
        <w:tc>
          <w:tcPr>
            <w:tcW w:w="3446" w:type="dxa"/>
          </w:tcPr>
          <w:p w14:paraId="25638678" w14:textId="77777777" w:rsidR="00BF0310" w:rsidRPr="006A7E29" w:rsidRDefault="009B695B">
            <w:pPr>
              <w:jc w:val="both"/>
              <w:rPr>
                <w:rFonts w:ascii="Palatino Linotype" w:eastAsia="Palatino Linotype" w:hAnsi="Palatino Linotype" w:cs="Palatino Linotype"/>
                <w:sz w:val="12"/>
                <w:szCs w:val="12"/>
              </w:rPr>
            </w:pPr>
            <w:r w:rsidRPr="006A7E29">
              <w:rPr>
                <w:rFonts w:ascii="Palatino Linotype" w:eastAsia="Palatino Linotype" w:hAnsi="Palatino Linotype" w:cs="Palatino Linotype"/>
                <w:sz w:val="12"/>
                <w:szCs w:val="12"/>
              </w:rPr>
              <w:t>Leyenda de información CONFIDENCIAL.</w:t>
            </w:r>
          </w:p>
        </w:tc>
      </w:tr>
      <w:tr w:rsidR="006A7E29" w:rsidRPr="006A7E29" w14:paraId="6192D343" w14:textId="77777777">
        <w:tc>
          <w:tcPr>
            <w:tcW w:w="1134" w:type="dxa"/>
          </w:tcPr>
          <w:p w14:paraId="5612A13D" w14:textId="77777777" w:rsidR="00BF0310" w:rsidRPr="006A7E29" w:rsidRDefault="009B695B">
            <w:pPr>
              <w:jc w:val="both"/>
              <w:rPr>
                <w:rFonts w:ascii="Palatino Linotype" w:eastAsia="Palatino Linotype" w:hAnsi="Palatino Linotype" w:cs="Palatino Linotype"/>
                <w:b/>
                <w:sz w:val="12"/>
                <w:szCs w:val="12"/>
              </w:rPr>
            </w:pPr>
            <w:r w:rsidRPr="006A7E29">
              <w:rPr>
                <w:rFonts w:ascii="Palatino Linotype" w:eastAsia="Palatino Linotype" w:hAnsi="Palatino Linotype" w:cs="Palatino Linotype"/>
                <w:b/>
                <w:sz w:val="12"/>
                <w:szCs w:val="12"/>
              </w:rPr>
              <w:t>Rúbrica del titular del área</w:t>
            </w:r>
          </w:p>
        </w:tc>
        <w:tc>
          <w:tcPr>
            <w:tcW w:w="3119" w:type="dxa"/>
          </w:tcPr>
          <w:p w14:paraId="23C08CFC" w14:textId="77777777" w:rsidR="00BF0310" w:rsidRPr="006A7E29" w:rsidRDefault="009B695B">
            <w:pPr>
              <w:jc w:val="both"/>
              <w:rPr>
                <w:rFonts w:ascii="Palatino Linotype" w:eastAsia="Palatino Linotype" w:hAnsi="Palatino Linotype" w:cs="Palatino Linotype"/>
                <w:sz w:val="12"/>
                <w:szCs w:val="12"/>
              </w:rPr>
            </w:pPr>
            <w:r w:rsidRPr="006A7E29">
              <w:rPr>
                <w:rFonts w:ascii="Palatino Linotype" w:eastAsia="Palatino Linotype" w:hAnsi="Palatino Linotype" w:cs="Palatino Linotype"/>
                <w:sz w:val="12"/>
                <w:szCs w:val="12"/>
              </w:rPr>
              <w:t>Rúbrica autógrafa de quien clasifica.</w:t>
            </w:r>
          </w:p>
        </w:tc>
        <w:tc>
          <w:tcPr>
            <w:tcW w:w="1129" w:type="dxa"/>
          </w:tcPr>
          <w:p w14:paraId="2CED61A3" w14:textId="77777777" w:rsidR="00BF0310" w:rsidRPr="006A7E29" w:rsidRDefault="009B695B">
            <w:pPr>
              <w:jc w:val="both"/>
              <w:rPr>
                <w:rFonts w:ascii="Palatino Linotype" w:eastAsia="Palatino Linotype" w:hAnsi="Palatino Linotype" w:cs="Palatino Linotype"/>
                <w:b/>
                <w:sz w:val="12"/>
                <w:szCs w:val="12"/>
              </w:rPr>
            </w:pPr>
            <w:r w:rsidRPr="006A7E29">
              <w:rPr>
                <w:rFonts w:ascii="Palatino Linotype" w:eastAsia="Palatino Linotype" w:hAnsi="Palatino Linotype" w:cs="Palatino Linotype"/>
                <w:b/>
                <w:sz w:val="12"/>
                <w:szCs w:val="12"/>
              </w:rPr>
              <w:t>Fundamento legal</w:t>
            </w:r>
          </w:p>
        </w:tc>
        <w:tc>
          <w:tcPr>
            <w:tcW w:w="3446" w:type="dxa"/>
          </w:tcPr>
          <w:p w14:paraId="29C765A2" w14:textId="77777777" w:rsidR="00BF0310" w:rsidRPr="006A7E29" w:rsidRDefault="009B695B">
            <w:pPr>
              <w:jc w:val="both"/>
              <w:rPr>
                <w:rFonts w:ascii="Palatino Linotype" w:eastAsia="Palatino Linotype" w:hAnsi="Palatino Linotype" w:cs="Palatino Linotype"/>
                <w:sz w:val="12"/>
                <w:szCs w:val="12"/>
              </w:rPr>
            </w:pPr>
            <w:r w:rsidRPr="006A7E29">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6A7E29" w:rsidRPr="006A7E29" w14:paraId="6BF78EE7" w14:textId="77777777">
        <w:tc>
          <w:tcPr>
            <w:tcW w:w="1134" w:type="dxa"/>
          </w:tcPr>
          <w:p w14:paraId="58BFA241" w14:textId="77777777" w:rsidR="00BF0310" w:rsidRPr="006A7E29" w:rsidRDefault="009B695B">
            <w:pPr>
              <w:jc w:val="both"/>
              <w:rPr>
                <w:rFonts w:ascii="Palatino Linotype" w:eastAsia="Palatino Linotype" w:hAnsi="Palatino Linotype" w:cs="Palatino Linotype"/>
                <w:b/>
                <w:sz w:val="12"/>
                <w:szCs w:val="12"/>
              </w:rPr>
            </w:pPr>
            <w:r w:rsidRPr="006A7E29">
              <w:rPr>
                <w:rFonts w:ascii="Palatino Linotype" w:eastAsia="Palatino Linotype" w:hAnsi="Palatino Linotype" w:cs="Palatino Linotype"/>
                <w:b/>
                <w:sz w:val="12"/>
                <w:szCs w:val="12"/>
              </w:rPr>
              <w:t>Fecha de desclasificación</w:t>
            </w:r>
          </w:p>
        </w:tc>
        <w:tc>
          <w:tcPr>
            <w:tcW w:w="3119" w:type="dxa"/>
          </w:tcPr>
          <w:p w14:paraId="4AC08D8D" w14:textId="77777777" w:rsidR="00BF0310" w:rsidRPr="006A7E29" w:rsidRDefault="009B695B">
            <w:pPr>
              <w:jc w:val="both"/>
              <w:rPr>
                <w:rFonts w:ascii="Palatino Linotype" w:eastAsia="Palatino Linotype" w:hAnsi="Palatino Linotype" w:cs="Palatino Linotype"/>
                <w:sz w:val="12"/>
                <w:szCs w:val="12"/>
              </w:rPr>
            </w:pPr>
            <w:r w:rsidRPr="006A7E29">
              <w:rPr>
                <w:rFonts w:ascii="Palatino Linotype" w:eastAsia="Palatino Linotype" w:hAnsi="Palatino Linotype" w:cs="Palatino Linotype"/>
                <w:sz w:val="12"/>
                <w:szCs w:val="12"/>
              </w:rPr>
              <w:t>Se anotará la fecha en que se desclasifica el documento.</w:t>
            </w:r>
          </w:p>
        </w:tc>
        <w:tc>
          <w:tcPr>
            <w:tcW w:w="1129" w:type="dxa"/>
          </w:tcPr>
          <w:p w14:paraId="58033050" w14:textId="77777777" w:rsidR="00BF0310" w:rsidRPr="006A7E29" w:rsidRDefault="009B695B">
            <w:pPr>
              <w:jc w:val="both"/>
              <w:rPr>
                <w:rFonts w:ascii="Palatino Linotype" w:eastAsia="Palatino Linotype" w:hAnsi="Palatino Linotype" w:cs="Palatino Linotype"/>
                <w:b/>
                <w:sz w:val="12"/>
                <w:szCs w:val="12"/>
              </w:rPr>
            </w:pPr>
            <w:r w:rsidRPr="006A7E29">
              <w:rPr>
                <w:rFonts w:ascii="Palatino Linotype" w:eastAsia="Palatino Linotype" w:hAnsi="Palatino Linotype" w:cs="Palatino Linotype"/>
                <w:b/>
                <w:sz w:val="12"/>
                <w:szCs w:val="12"/>
              </w:rPr>
              <w:t>Rúbrica del titular del área</w:t>
            </w:r>
          </w:p>
        </w:tc>
        <w:tc>
          <w:tcPr>
            <w:tcW w:w="3446" w:type="dxa"/>
          </w:tcPr>
          <w:p w14:paraId="0D6161F4" w14:textId="77777777" w:rsidR="00BF0310" w:rsidRPr="006A7E29" w:rsidRDefault="009B695B">
            <w:pPr>
              <w:jc w:val="both"/>
              <w:rPr>
                <w:rFonts w:ascii="Palatino Linotype" w:eastAsia="Palatino Linotype" w:hAnsi="Palatino Linotype" w:cs="Palatino Linotype"/>
                <w:sz w:val="12"/>
                <w:szCs w:val="12"/>
              </w:rPr>
            </w:pPr>
            <w:r w:rsidRPr="006A7E29">
              <w:rPr>
                <w:rFonts w:ascii="Palatino Linotype" w:eastAsia="Palatino Linotype" w:hAnsi="Palatino Linotype" w:cs="Palatino Linotype"/>
                <w:sz w:val="12"/>
                <w:szCs w:val="12"/>
              </w:rPr>
              <w:t>Rúbrica autógrafa de quien clasifica.</w:t>
            </w:r>
          </w:p>
        </w:tc>
      </w:tr>
      <w:tr w:rsidR="006A7E29" w:rsidRPr="006A7E29" w14:paraId="04CD3CF9" w14:textId="77777777">
        <w:tc>
          <w:tcPr>
            <w:tcW w:w="1134" w:type="dxa"/>
          </w:tcPr>
          <w:p w14:paraId="133215C7" w14:textId="77777777" w:rsidR="00BF0310" w:rsidRPr="006A7E29" w:rsidRDefault="009B695B">
            <w:pPr>
              <w:jc w:val="both"/>
              <w:rPr>
                <w:rFonts w:ascii="Palatino Linotype" w:eastAsia="Palatino Linotype" w:hAnsi="Palatino Linotype" w:cs="Palatino Linotype"/>
                <w:b/>
                <w:sz w:val="12"/>
                <w:szCs w:val="12"/>
              </w:rPr>
            </w:pPr>
            <w:r w:rsidRPr="006A7E29">
              <w:rPr>
                <w:rFonts w:ascii="Palatino Linotype" w:eastAsia="Palatino Linotype" w:hAnsi="Palatino Linotype" w:cs="Palatino Linotype"/>
                <w:b/>
                <w:sz w:val="12"/>
                <w:szCs w:val="12"/>
              </w:rPr>
              <w:t>Rúbrica y cargo del servidor público</w:t>
            </w:r>
          </w:p>
        </w:tc>
        <w:tc>
          <w:tcPr>
            <w:tcW w:w="3119" w:type="dxa"/>
          </w:tcPr>
          <w:p w14:paraId="037A2F77" w14:textId="77777777" w:rsidR="00BF0310" w:rsidRPr="006A7E29" w:rsidRDefault="009B695B">
            <w:pPr>
              <w:jc w:val="both"/>
              <w:rPr>
                <w:rFonts w:ascii="Palatino Linotype" w:eastAsia="Palatino Linotype" w:hAnsi="Palatino Linotype" w:cs="Palatino Linotype"/>
                <w:sz w:val="12"/>
                <w:szCs w:val="12"/>
              </w:rPr>
            </w:pPr>
            <w:r w:rsidRPr="006A7E29">
              <w:rPr>
                <w:rFonts w:ascii="Palatino Linotype" w:eastAsia="Palatino Linotype" w:hAnsi="Palatino Linotype" w:cs="Palatino Linotype"/>
                <w:sz w:val="12"/>
                <w:szCs w:val="12"/>
              </w:rPr>
              <w:t>Rúbrica autógrafa de quien desclasifica.</w:t>
            </w:r>
          </w:p>
        </w:tc>
        <w:tc>
          <w:tcPr>
            <w:tcW w:w="1129" w:type="dxa"/>
          </w:tcPr>
          <w:p w14:paraId="017B963E" w14:textId="77777777" w:rsidR="00BF0310" w:rsidRPr="006A7E29" w:rsidRDefault="009B695B">
            <w:pPr>
              <w:jc w:val="both"/>
              <w:rPr>
                <w:rFonts w:ascii="Palatino Linotype" w:eastAsia="Palatino Linotype" w:hAnsi="Palatino Linotype" w:cs="Palatino Linotype"/>
                <w:b/>
                <w:sz w:val="12"/>
                <w:szCs w:val="12"/>
              </w:rPr>
            </w:pPr>
            <w:r w:rsidRPr="006A7E29">
              <w:rPr>
                <w:rFonts w:ascii="Palatino Linotype" w:eastAsia="Palatino Linotype" w:hAnsi="Palatino Linotype" w:cs="Palatino Linotype"/>
                <w:b/>
                <w:sz w:val="12"/>
                <w:szCs w:val="12"/>
              </w:rPr>
              <w:t>Fecha de desclasificación</w:t>
            </w:r>
          </w:p>
        </w:tc>
        <w:tc>
          <w:tcPr>
            <w:tcW w:w="3446" w:type="dxa"/>
          </w:tcPr>
          <w:p w14:paraId="7D3F69DD" w14:textId="77777777" w:rsidR="00BF0310" w:rsidRPr="006A7E29" w:rsidRDefault="009B695B">
            <w:pPr>
              <w:jc w:val="both"/>
              <w:rPr>
                <w:rFonts w:ascii="Palatino Linotype" w:eastAsia="Palatino Linotype" w:hAnsi="Palatino Linotype" w:cs="Palatino Linotype"/>
                <w:sz w:val="12"/>
                <w:szCs w:val="12"/>
              </w:rPr>
            </w:pPr>
            <w:r w:rsidRPr="006A7E29">
              <w:rPr>
                <w:rFonts w:ascii="Palatino Linotype" w:eastAsia="Palatino Linotype" w:hAnsi="Palatino Linotype" w:cs="Palatino Linotype"/>
                <w:sz w:val="12"/>
                <w:szCs w:val="12"/>
              </w:rPr>
              <w:t>Se anotará la fecha en que se desclasifica.</w:t>
            </w:r>
          </w:p>
        </w:tc>
      </w:tr>
      <w:tr w:rsidR="006A7E29" w:rsidRPr="006A7E29" w14:paraId="0AECEDA4" w14:textId="77777777">
        <w:tc>
          <w:tcPr>
            <w:tcW w:w="1134" w:type="dxa"/>
          </w:tcPr>
          <w:p w14:paraId="50A8DADF" w14:textId="77777777" w:rsidR="00BF0310" w:rsidRPr="006A7E29" w:rsidRDefault="00BF0310">
            <w:pPr>
              <w:jc w:val="both"/>
              <w:rPr>
                <w:rFonts w:ascii="Palatino Linotype" w:eastAsia="Palatino Linotype" w:hAnsi="Palatino Linotype" w:cs="Palatino Linotype"/>
                <w:b/>
                <w:sz w:val="12"/>
                <w:szCs w:val="12"/>
              </w:rPr>
            </w:pPr>
          </w:p>
        </w:tc>
        <w:tc>
          <w:tcPr>
            <w:tcW w:w="3119" w:type="dxa"/>
          </w:tcPr>
          <w:p w14:paraId="78E1829D" w14:textId="77777777" w:rsidR="00BF0310" w:rsidRPr="006A7E29" w:rsidRDefault="00BF0310">
            <w:pPr>
              <w:jc w:val="both"/>
              <w:rPr>
                <w:rFonts w:ascii="Palatino Linotype" w:eastAsia="Palatino Linotype" w:hAnsi="Palatino Linotype" w:cs="Palatino Linotype"/>
                <w:sz w:val="12"/>
                <w:szCs w:val="12"/>
              </w:rPr>
            </w:pPr>
          </w:p>
        </w:tc>
        <w:tc>
          <w:tcPr>
            <w:tcW w:w="1129" w:type="dxa"/>
          </w:tcPr>
          <w:p w14:paraId="7E5CA68F" w14:textId="77777777" w:rsidR="00BF0310" w:rsidRPr="006A7E29" w:rsidRDefault="009B695B">
            <w:pPr>
              <w:jc w:val="both"/>
              <w:rPr>
                <w:rFonts w:ascii="Palatino Linotype" w:eastAsia="Palatino Linotype" w:hAnsi="Palatino Linotype" w:cs="Palatino Linotype"/>
                <w:b/>
                <w:sz w:val="12"/>
                <w:szCs w:val="12"/>
              </w:rPr>
            </w:pPr>
            <w:r w:rsidRPr="006A7E29">
              <w:rPr>
                <w:rFonts w:ascii="Palatino Linotype" w:eastAsia="Palatino Linotype" w:hAnsi="Palatino Linotype" w:cs="Palatino Linotype"/>
                <w:b/>
                <w:sz w:val="12"/>
                <w:szCs w:val="12"/>
              </w:rPr>
              <w:t>Partes o secciones reservadas o confidenciales</w:t>
            </w:r>
          </w:p>
        </w:tc>
        <w:tc>
          <w:tcPr>
            <w:tcW w:w="3446" w:type="dxa"/>
          </w:tcPr>
          <w:p w14:paraId="436EC0F2" w14:textId="77777777" w:rsidR="00BF0310" w:rsidRPr="006A7E29" w:rsidRDefault="009B695B">
            <w:pPr>
              <w:jc w:val="both"/>
              <w:rPr>
                <w:rFonts w:ascii="Palatino Linotype" w:eastAsia="Palatino Linotype" w:hAnsi="Palatino Linotype" w:cs="Palatino Linotype"/>
                <w:sz w:val="12"/>
                <w:szCs w:val="12"/>
              </w:rPr>
            </w:pPr>
            <w:r w:rsidRPr="006A7E29">
              <w:rPr>
                <w:rFonts w:ascii="Palatino Linotype" w:eastAsia="Palatino Linotype" w:hAnsi="Palatino Linotype" w:cs="Palatino Linotype"/>
                <w:sz w:val="12"/>
                <w:szCs w:val="12"/>
              </w:rPr>
              <w:t xml:space="preserve">En caso que una vez desclasificado el expediente, </w:t>
            </w:r>
            <w:proofErr w:type="spellStart"/>
            <w:r w:rsidRPr="006A7E29">
              <w:rPr>
                <w:rFonts w:ascii="Palatino Linotype" w:eastAsia="Palatino Linotype" w:hAnsi="Palatino Linotype" w:cs="Palatino Linotype"/>
                <w:sz w:val="12"/>
                <w:szCs w:val="12"/>
              </w:rPr>
              <w:t>subsistanpartes</w:t>
            </w:r>
            <w:proofErr w:type="spellEnd"/>
            <w:r w:rsidRPr="006A7E29">
              <w:rPr>
                <w:rFonts w:ascii="Palatino Linotype" w:eastAsia="Palatino Linotype" w:hAnsi="Palatino Linotype" w:cs="Palatino Linotype"/>
                <w:sz w:val="12"/>
                <w:szCs w:val="12"/>
              </w:rPr>
              <w:t xml:space="preserve"> o secciones del mismo reservadas o confidenciales, se señalará este hecho.</w:t>
            </w:r>
          </w:p>
        </w:tc>
      </w:tr>
      <w:tr w:rsidR="006A7E29" w:rsidRPr="006A7E29" w14:paraId="1C5C64D9" w14:textId="77777777">
        <w:tc>
          <w:tcPr>
            <w:tcW w:w="1134" w:type="dxa"/>
          </w:tcPr>
          <w:p w14:paraId="3E656B5E" w14:textId="77777777" w:rsidR="00BF0310" w:rsidRPr="006A7E29" w:rsidRDefault="00BF0310">
            <w:pPr>
              <w:jc w:val="both"/>
              <w:rPr>
                <w:rFonts w:ascii="Palatino Linotype" w:eastAsia="Palatino Linotype" w:hAnsi="Palatino Linotype" w:cs="Palatino Linotype"/>
                <w:b/>
                <w:sz w:val="12"/>
                <w:szCs w:val="12"/>
              </w:rPr>
            </w:pPr>
          </w:p>
        </w:tc>
        <w:tc>
          <w:tcPr>
            <w:tcW w:w="3119" w:type="dxa"/>
          </w:tcPr>
          <w:p w14:paraId="53D4D73B" w14:textId="77777777" w:rsidR="00BF0310" w:rsidRPr="006A7E29" w:rsidRDefault="00BF0310">
            <w:pPr>
              <w:jc w:val="both"/>
              <w:rPr>
                <w:rFonts w:ascii="Palatino Linotype" w:eastAsia="Palatino Linotype" w:hAnsi="Palatino Linotype" w:cs="Palatino Linotype"/>
                <w:sz w:val="12"/>
                <w:szCs w:val="12"/>
              </w:rPr>
            </w:pPr>
          </w:p>
        </w:tc>
        <w:tc>
          <w:tcPr>
            <w:tcW w:w="1129" w:type="dxa"/>
          </w:tcPr>
          <w:p w14:paraId="2751C35C" w14:textId="77777777" w:rsidR="00BF0310" w:rsidRPr="006A7E29" w:rsidRDefault="009B695B">
            <w:pPr>
              <w:jc w:val="both"/>
              <w:rPr>
                <w:rFonts w:ascii="Palatino Linotype" w:eastAsia="Palatino Linotype" w:hAnsi="Palatino Linotype" w:cs="Palatino Linotype"/>
                <w:b/>
                <w:sz w:val="12"/>
                <w:szCs w:val="12"/>
              </w:rPr>
            </w:pPr>
            <w:r w:rsidRPr="006A7E29">
              <w:rPr>
                <w:rFonts w:ascii="Palatino Linotype" w:eastAsia="Palatino Linotype" w:hAnsi="Palatino Linotype" w:cs="Palatino Linotype"/>
                <w:b/>
                <w:sz w:val="12"/>
                <w:szCs w:val="12"/>
              </w:rPr>
              <w:t>Rúbrica y cargo del servidor público</w:t>
            </w:r>
          </w:p>
        </w:tc>
        <w:tc>
          <w:tcPr>
            <w:tcW w:w="3446" w:type="dxa"/>
          </w:tcPr>
          <w:p w14:paraId="06C05A7F" w14:textId="77777777" w:rsidR="00BF0310" w:rsidRPr="006A7E29" w:rsidRDefault="009B695B">
            <w:pPr>
              <w:jc w:val="both"/>
              <w:rPr>
                <w:rFonts w:ascii="Palatino Linotype" w:eastAsia="Palatino Linotype" w:hAnsi="Palatino Linotype" w:cs="Palatino Linotype"/>
                <w:sz w:val="12"/>
                <w:szCs w:val="12"/>
              </w:rPr>
            </w:pPr>
            <w:r w:rsidRPr="006A7E29">
              <w:rPr>
                <w:rFonts w:ascii="Palatino Linotype" w:eastAsia="Palatino Linotype" w:hAnsi="Palatino Linotype" w:cs="Palatino Linotype"/>
                <w:sz w:val="12"/>
                <w:szCs w:val="12"/>
              </w:rPr>
              <w:t>Rúbrica autógrafa de quien desclasifica.</w:t>
            </w:r>
          </w:p>
        </w:tc>
      </w:tr>
    </w:tbl>
    <w:p w14:paraId="1F95A0D7" w14:textId="77777777" w:rsidR="00BF0310" w:rsidRPr="006A7E29" w:rsidRDefault="009B695B">
      <w:pPr>
        <w:spacing w:before="240" w:after="240" w:line="360" w:lineRule="auto"/>
        <w:jc w:val="both"/>
        <w:rPr>
          <w:rFonts w:ascii="Palatino Linotype" w:eastAsia="Palatino Linotype" w:hAnsi="Palatino Linotype" w:cs="Palatino Linotype"/>
        </w:rPr>
      </w:pPr>
      <w:r w:rsidRPr="006A7E29">
        <w:rPr>
          <w:rFonts w:ascii="Palatino Linotype" w:eastAsia="Palatino Linotype" w:hAnsi="Palatino Linotype" w:cs="Palatino Linotype"/>
        </w:rPr>
        <w:t>Así, con fundamento en lo prescrito en los artículos 5 párrafos trigésimo, trigésimo primero y trigésimo segundo, fracciones IV y V de la Constitución Política del Estado Libre y Soberano de México; 2, fracción II; 29, 36 fracciones I y II; 176, 178, 179, fracción I, 181, 185 de la Ley de Transparencia y Acceso a la Información Pública del Estado de México y Municipios, este Pleno:</w:t>
      </w:r>
    </w:p>
    <w:p w14:paraId="4A4820EF" w14:textId="77777777" w:rsidR="00BF0310" w:rsidRPr="006A7E29" w:rsidRDefault="009B695B">
      <w:pPr>
        <w:numPr>
          <w:ilvl w:val="0"/>
          <w:numId w:val="4"/>
        </w:numPr>
        <w:pBdr>
          <w:top w:val="nil"/>
          <w:left w:val="nil"/>
          <w:bottom w:val="nil"/>
          <w:right w:val="nil"/>
          <w:between w:val="nil"/>
        </w:pBdr>
        <w:spacing w:before="240" w:after="240" w:line="360" w:lineRule="auto"/>
        <w:ind w:left="567" w:hanging="141"/>
        <w:jc w:val="center"/>
        <w:rPr>
          <w:rFonts w:ascii="Palatino Linotype" w:eastAsia="Palatino Linotype" w:hAnsi="Palatino Linotype" w:cs="Palatino Linotype"/>
          <w:b/>
        </w:rPr>
      </w:pPr>
      <w:r w:rsidRPr="006A7E29">
        <w:rPr>
          <w:rFonts w:ascii="Palatino Linotype" w:eastAsia="Palatino Linotype" w:hAnsi="Palatino Linotype" w:cs="Palatino Linotype"/>
          <w:b/>
        </w:rPr>
        <w:t>R E S U E L V E:</w:t>
      </w:r>
    </w:p>
    <w:p w14:paraId="4C245FF1" w14:textId="77777777" w:rsidR="00BF0310" w:rsidRPr="006A7E29" w:rsidRDefault="009B695B">
      <w:pPr>
        <w:spacing w:before="240" w:after="240" w:line="360" w:lineRule="auto"/>
        <w:jc w:val="both"/>
        <w:rPr>
          <w:rFonts w:ascii="Palatino Linotype" w:eastAsia="Palatino Linotype" w:hAnsi="Palatino Linotype" w:cs="Palatino Linotype"/>
        </w:rPr>
      </w:pPr>
      <w:bookmarkStart w:id="2" w:name="_heading=h.3znysh7" w:colFirst="0" w:colLast="0"/>
      <w:bookmarkEnd w:id="2"/>
      <w:r w:rsidRPr="006A7E29">
        <w:rPr>
          <w:rFonts w:ascii="Palatino Linotype" w:eastAsia="Palatino Linotype" w:hAnsi="Palatino Linotype" w:cs="Palatino Linotype"/>
          <w:b/>
        </w:rPr>
        <w:t xml:space="preserve">Primero. </w:t>
      </w:r>
      <w:r w:rsidRPr="006A7E29">
        <w:rPr>
          <w:rFonts w:ascii="Palatino Linotype" w:eastAsia="Palatino Linotype" w:hAnsi="Palatino Linotype" w:cs="Palatino Linotype"/>
        </w:rPr>
        <w:t xml:space="preserve">Resultan </w:t>
      </w:r>
      <w:r w:rsidRPr="006A7E29">
        <w:rPr>
          <w:rFonts w:ascii="Palatino Linotype" w:eastAsia="Palatino Linotype" w:hAnsi="Palatino Linotype" w:cs="Palatino Linotype"/>
          <w:b/>
        </w:rPr>
        <w:t>fundadas</w:t>
      </w:r>
      <w:r w:rsidRPr="006A7E29">
        <w:rPr>
          <w:rFonts w:ascii="Palatino Linotype" w:eastAsia="Palatino Linotype" w:hAnsi="Palatino Linotype" w:cs="Palatino Linotype"/>
        </w:rPr>
        <w:t xml:space="preserve"> las razones o motivos de inconformidad hechos valer por </w:t>
      </w:r>
      <w:r w:rsidR="00CB255F" w:rsidRPr="006A7E29">
        <w:rPr>
          <w:rFonts w:ascii="Palatino Linotype" w:eastAsia="Palatino Linotype" w:hAnsi="Palatino Linotype" w:cs="Palatino Linotype"/>
          <w:b/>
        </w:rPr>
        <w:t xml:space="preserve">el </w:t>
      </w:r>
      <w:r w:rsidRPr="006A7E29">
        <w:rPr>
          <w:rFonts w:ascii="Palatino Linotype" w:eastAsia="Palatino Linotype" w:hAnsi="Palatino Linotype" w:cs="Palatino Linotype"/>
          <w:b/>
        </w:rPr>
        <w:t>Recurrente</w:t>
      </w:r>
      <w:r w:rsidRPr="006A7E29">
        <w:rPr>
          <w:rFonts w:ascii="Palatino Linotype" w:eastAsia="Palatino Linotype" w:hAnsi="Palatino Linotype" w:cs="Palatino Linotype"/>
        </w:rPr>
        <w:t xml:space="preserve"> en el recurso de revisión </w:t>
      </w:r>
      <w:r w:rsidR="009A51EF" w:rsidRPr="006A7E29">
        <w:rPr>
          <w:rFonts w:ascii="Palatino Linotype" w:eastAsia="Palatino Linotype" w:hAnsi="Palatino Linotype" w:cs="Palatino Linotype"/>
          <w:b/>
        </w:rPr>
        <w:t>1260</w:t>
      </w:r>
      <w:r w:rsidRPr="006A7E29">
        <w:rPr>
          <w:rFonts w:ascii="Palatino Linotype" w:eastAsia="Palatino Linotype" w:hAnsi="Palatino Linotype" w:cs="Palatino Linotype"/>
          <w:b/>
        </w:rPr>
        <w:t>4/INFOEM/IP/RR/2022</w:t>
      </w:r>
      <w:r w:rsidRPr="006A7E29">
        <w:rPr>
          <w:rFonts w:ascii="Palatino Linotype" w:eastAsia="Palatino Linotype" w:hAnsi="Palatino Linotype" w:cs="Palatino Linotype"/>
        </w:rPr>
        <w:t xml:space="preserve">; por lo que, </w:t>
      </w:r>
      <w:r w:rsidRPr="006A7E29">
        <w:rPr>
          <w:rFonts w:ascii="Palatino Linotype" w:eastAsia="Palatino Linotype" w:hAnsi="Palatino Linotype" w:cs="Palatino Linotype"/>
        </w:rPr>
        <w:lastRenderedPageBreak/>
        <w:t xml:space="preserve">en términos del </w:t>
      </w:r>
      <w:r w:rsidRPr="006A7E29">
        <w:rPr>
          <w:rFonts w:ascii="Palatino Linotype" w:eastAsia="Palatino Linotype" w:hAnsi="Palatino Linotype" w:cs="Palatino Linotype"/>
          <w:b/>
        </w:rPr>
        <w:t>Considerando</w:t>
      </w:r>
      <w:r w:rsidRPr="006A7E29">
        <w:rPr>
          <w:rFonts w:ascii="Palatino Linotype" w:eastAsia="Palatino Linotype" w:hAnsi="Palatino Linotype" w:cs="Palatino Linotype"/>
        </w:rPr>
        <w:t xml:space="preserve"> </w:t>
      </w:r>
      <w:r w:rsidRPr="006A7E29">
        <w:rPr>
          <w:rFonts w:ascii="Palatino Linotype" w:eastAsia="Palatino Linotype" w:hAnsi="Palatino Linotype" w:cs="Palatino Linotype"/>
          <w:b/>
        </w:rPr>
        <w:t xml:space="preserve">Cuarto </w:t>
      </w:r>
      <w:r w:rsidRPr="006A7E29">
        <w:rPr>
          <w:rFonts w:ascii="Palatino Linotype" w:eastAsia="Palatino Linotype" w:hAnsi="Palatino Linotype" w:cs="Palatino Linotype"/>
        </w:rPr>
        <w:t xml:space="preserve">de esta resolución, se </w:t>
      </w:r>
      <w:r w:rsidRPr="006A7E29">
        <w:rPr>
          <w:rFonts w:ascii="Palatino Linotype" w:eastAsia="Palatino Linotype" w:hAnsi="Palatino Linotype" w:cs="Palatino Linotype"/>
          <w:b/>
        </w:rPr>
        <w:t xml:space="preserve">MODIFICA </w:t>
      </w:r>
      <w:r w:rsidRPr="006A7E29">
        <w:rPr>
          <w:rFonts w:ascii="Palatino Linotype" w:eastAsia="Palatino Linotype" w:hAnsi="Palatino Linotype" w:cs="Palatino Linotype"/>
        </w:rPr>
        <w:t xml:space="preserve">la respuesta emitida por el </w:t>
      </w:r>
      <w:r w:rsidRPr="006A7E29">
        <w:rPr>
          <w:rFonts w:ascii="Palatino Linotype" w:eastAsia="Palatino Linotype" w:hAnsi="Palatino Linotype" w:cs="Palatino Linotype"/>
          <w:b/>
        </w:rPr>
        <w:t xml:space="preserve">Sujeto Obligado. </w:t>
      </w:r>
    </w:p>
    <w:p w14:paraId="2A8188B4" w14:textId="77777777" w:rsidR="00CB255F" w:rsidRPr="006A7E29" w:rsidRDefault="009B695B" w:rsidP="00CB255F">
      <w:pPr>
        <w:spacing w:before="240" w:after="240" w:line="360" w:lineRule="auto"/>
        <w:ind w:right="49"/>
        <w:jc w:val="both"/>
        <w:rPr>
          <w:rFonts w:ascii="Palatino Linotype" w:eastAsia="Palatino Linotype" w:hAnsi="Palatino Linotype" w:cs="Palatino Linotype"/>
          <w:b/>
        </w:rPr>
      </w:pPr>
      <w:bookmarkStart w:id="3" w:name="_heading=h.1fob9te" w:colFirst="0" w:colLast="0"/>
      <w:bookmarkEnd w:id="3"/>
      <w:r w:rsidRPr="006A7E29">
        <w:rPr>
          <w:rFonts w:ascii="Palatino Linotype" w:eastAsia="Palatino Linotype" w:hAnsi="Palatino Linotype" w:cs="Palatino Linotype"/>
          <w:b/>
        </w:rPr>
        <w:t xml:space="preserve">Segundo. </w:t>
      </w:r>
      <w:r w:rsidRPr="006A7E29">
        <w:rPr>
          <w:rFonts w:ascii="Palatino Linotype" w:eastAsia="Palatino Linotype" w:hAnsi="Palatino Linotype" w:cs="Palatino Linotype"/>
        </w:rPr>
        <w:t xml:space="preserve">Se </w:t>
      </w:r>
      <w:r w:rsidRPr="006A7E29">
        <w:rPr>
          <w:rFonts w:ascii="Palatino Linotype" w:eastAsia="Palatino Linotype" w:hAnsi="Palatino Linotype" w:cs="Palatino Linotype"/>
          <w:b/>
        </w:rPr>
        <w:t xml:space="preserve">Ordena </w:t>
      </w:r>
      <w:r w:rsidRPr="006A7E29">
        <w:rPr>
          <w:rFonts w:ascii="Palatino Linotype" w:eastAsia="Palatino Linotype" w:hAnsi="Palatino Linotype" w:cs="Palatino Linotype"/>
        </w:rPr>
        <w:t xml:space="preserve">al </w:t>
      </w:r>
      <w:r w:rsidRPr="006A7E29">
        <w:rPr>
          <w:rFonts w:ascii="Palatino Linotype" w:eastAsia="Palatino Linotype" w:hAnsi="Palatino Linotype" w:cs="Palatino Linotype"/>
          <w:b/>
        </w:rPr>
        <w:t>Sujeto Obligado</w:t>
      </w:r>
      <w:r w:rsidR="009A51EF" w:rsidRPr="006A7E29">
        <w:rPr>
          <w:rFonts w:ascii="Palatino Linotype" w:eastAsia="Palatino Linotype" w:hAnsi="Palatino Linotype" w:cs="Palatino Linotype"/>
        </w:rPr>
        <w:t xml:space="preserve"> haga entrega </w:t>
      </w:r>
      <w:r w:rsidR="009A51EF" w:rsidRPr="006A7E29">
        <w:rPr>
          <w:rFonts w:ascii="Palatino Linotype" w:eastAsia="Palatino Linotype" w:hAnsi="Palatino Linotype" w:cs="Palatino Linotype"/>
          <w:b/>
        </w:rPr>
        <w:t>al</w:t>
      </w:r>
      <w:r w:rsidRPr="006A7E29">
        <w:rPr>
          <w:rFonts w:ascii="Palatino Linotype" w:eastAsia="Palatino Linotype" w:hAnsi="Palatino Linotype" w:cs="Palatino Linotype"/>
          <w:b/>
        </w:rPr>
        <w:t xml:space="preserve"> Recurrente</w:t>
      </w:r>
      <w:r w:rsidRPr="006A7E29">
        <w:rPr>
          <w:rFonts w:ascii="Palatino Linotype" w:eastAsia="Palatino Linotype" w:hAnsi="Palatino Linotype" w:cs="Palatino Linotype"/>
        </w:rPr>
        <w:t xml:space="preserve"> vía SAIMEX</w:t>
      </w:r>
      <w:r w:rsidRPr="006A7E29">
        <w:rPr>
          <w:rFonts w:ascii="Palatino Linotype" w:eastAsia="Palatino Linotype" w:hAnsi="Palatino Linotype" w:cs="Palatino Linotype"/>
          <w:b/>
        </w:rPr>
        <w:t>, en versión pública</w:t>
      </w:r>
      <w:r w:rsidRPr="006A7E29">
        <w:rPr>
          <w:rFonts w:ascii="Palatino Linotype" w:eastAsia="Palatino Linotype" w:hAnsi="Palatino Linotype" w:cs="Palatino Linotype"/>
        </w:rPr>
        <w:t xml:space="preserve">, en términos de los </w:t>
      </w:r>
      <w:r w:rsidRPr="006A7E29">
        <w:rPr>
          <w:rFonts w:ascii="Palatino Linotype" w:eastAsia="Palatino Linotype" w:hAnsi="Palatino Linotype" w:cs="Palatino Linotype"/>
          <w:b/>
        </w:rPr>
        <w:t>Considerandos</w:t>
      </w:r>
      <w:r w:rsidRPr="006A7E29">
        <w:rPr>
          <w:rFonts w:ascii="Palatino Linotype" w:eastAsia="Palatino Linotype" w:hAnsi="Palatino Linotype" w:cs="Palatino Linotype"/>
        </w:rPr>
        <w:t xml:space="preserve"> </w:t>
      </w:r>
      <w:r w:rsidRPr="006A7E29">
        <w:rPr>
          <w:rFonts w:ascii="Palatino Linotype" w:eastAsia="Palatino Linotype" w:hAnsi="Palatino Linotype" w:cs="Palatino Linotype"/>
          <w:b/>
        </w:rPr>
        <w:t xml:space="preserve">Cuarto y Quinto de la presente resolución, de lo siguiente: </w:t>
      </w:r>
    </w:p>
    <w:p w14:paraId="4666274C" w14:textId="77777777" w:rsidR="002276C3" w:rsidRPr="006A7E29" w:rsidRDefault="002276C3" w:rsidP="002276C3">
      <w:pPr>
        <w:spacing w:before="240" w:after="240" w:line="276" w:lineRule="auto"/>
        <w:ind w:left="567" w:right="900"/>
        <w:jc w:val="both"/>
        <w:rPr>
          <w:rFonts w:ascii="Palatino Linotype" w:eastAsia="Palatino Linotype" w:hAnsi="Palatino Linotype" w:cs="Palatino Linotype"/>
          <w:b/>
          <w:i/>
          <w:sz w:val="22"/>
        </w:rPr>
      </w:pPr>
      <w:r w:rsidRPr="006A7E29">
        <w:rPr>
          <w:rFonts w:ascii="Palatino Linotype" w:eastAsia="Palatino Linotype" w:hAnsi="Palatino Linotype" w:cs="Palatino Linotype"/>
          <w:b/>
          <w:i/>
          <w:sz w:val="22"/>
        </w:rPr>
        <w:t>Los expedientes que cuenten con acuerdos de abstención, emitidos en los meses de agosto y septiembre del año 2021, relativos a la Declaración de Situación Patrimonial de la Universidad Politécnica del Valle de Toluca, referidos en respuesta.</w:t>
      </w:r>
    </w:p>
    <w:p w14:paraId="57FE7A81" w14:textId="77777777" w:rsidR="005D5D09" w:rsidRPr="006A7E29" w:rsidRDefault="005D5D09" w:rsidP="00CB255F">
      <w:pPr>
        <w:spacing w:before="240" w:after="240" w:line="276" w:lineRule="auto"/>
        <w:ind w:left="567" w:right="900"/>
        <w:jc w:val="both"/>
        <w:rPr>
          <w:rFonts w:ascii="Palatino Linotype" w:eastAsia="Palatino Linotype" w:hAnsi="Palatino Linotype" w:cs="Palatino Linotype"/>
          <w:b/>
        </w:rPr>
      </w:pPr>
      <w:r w:rsidRPr="006A7E29">
        <w:rPr>
          <w:rFonts w:ascii="Palatino Linotype" w:eastAsia="Palatino Linotype" w:hAnsi="Palatino Linotype" w:cs="Palatino Linotype"/>
          <w:i/>
          <w:sz w:val="22"/>
          <w:szCs w:val="22"/>
        </w:rPr>
        <w:t xml:space="preserve">Debiendo acompañar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w:t>
      </w:r>
      <w:r w:rsidR="00CB255F" w:rsidRPr="006A7E29">
        <w:rPr>
          <w:rFonts w:ascii="Palatino Linotype" w:eastAsia="Palatino Linotype" w:hAnsi="Palatino Linotype" w:cs="Palatino Linotype"/>
          <w:i/>
          <w:sz w:val="22"/>
          <w:szCs w:val="22"/>
        </w:rPr>
        <w:t>pongan a disposición del</w:t>
      </w:r>
      <w:r w:rsidRPr="006A7E29">
        <w:rPr>
          <w:rFonts w:ascii="Palatino Linotype" w:eastAsia="Palatino Linotype" w:hAnsi="Palatino Linotype" w:cs="Palatino Linotype"/>
          <w:i/>
          <w:sz w:val="22"/>
          <w:szCs w:val="22"/>
        </w:rPr>
        <w:t xml:space="preserve"> Recurrente.</w:t>
      </w:r>
    </w:p>
    <w:p w14:paraId="58AE9648" w14:textId="77777777" w:rsidR="00BF0310" w:rsidRPr="006A7E29" w:rsidRDefault="009B695B">
      <w:pPr>
        <w:spacing w:before="240" w:after="240" w:line="360" w:lineRule="auto"/>
        <w:jc w:val="both"/>
        <w:rPr>
          <w:rFonts w:ascii="Palatino Linotype" w:eastAsia="Palatino Linotype" w:hAnsi="Palatino Linotype" w:cs="Palatino Linotype"/>
        </w:rPr>
      </w:pPr>
      <w:r w:rsidRPr="006A7E29">
        <w:rPr>
          <w:rFonts w:ascii="Palatino Linotype" w:eastAsia="Palatino Linotype" w:hAnsi="Palatino Linotype" w:cs="Palatino Linotype"/>
          <w:b/>
        </w:rPr>
        <w:t>Tercero</w:t>
      </w:r>
      <w:r w:rsidRPr="006A7E29">
        <w:rPr>
          <w:rFonts w:ascii="Palatino Linotype" w:eastAsia="Palatino Linotype" w:hAnsi="Palatino Linotype" w:cs="Palatino Linotype"/>
          <w:b/>
          <w:sz w:val="28"/>
          <w:szCs w:val="28"/>
        </w:rPr>
        <w:t xml:space="preserve">.  </w:t>
      </w:r>
      <w:r w:rsidRPr="006A7E29">
        <w:rPr>
          <w:rFonts w:ascii="Palatino Linotype" w:eastAsia="Palatino Linotype" w:hAnsi="Palatino Linotype" w:cs="Palatino Linotype"/>
          <w:b/>
        </w:rPr>
        <w:t>Notifíquese vía SAIMEX,</w:t>
      </w:r>
      <w:r w:rsidRPr="006A7E29">
        <w:rPr>
          <w:rFonts w:ascii="Palatino Linotype" w:eastAsia="Palatino Linotype" w:hAnsi="Palatino Linotype" w:cs="Palatino Linotype"/>
          <w:b/>
          <w:sz w:val="28"/>
          <w:szCs w:val="28"/>
        </w:rPr>
        <w:t xml:space="preserve"> </w:t>
      </w:r>
      <w:r w:rsidRPr="006A7E29">
        <w:rPr>
          <w:rFonts w:ascii="Palatino Linotype" w:eastAsia="Palatino Linotype" w:hAnsi="Palatino Linotype" w:cs="Palatino Linotype"/>
        </w:rPr>
        <w:t>al Responsable de la Unidad de Transparencia del Sujeto Obligado,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3CC825D1" w14:textId="77777777" w:rsidR="00BF0310" w:rsidRPr="006A7E29" w:rsidRDefault="009B695B">
      <w:pPr>
        <w:spacing w:before="240" w:after="240" w:line="360" w:lineRule="auto"/>
        <w:jc w:val="both"/>
        <w:rPr>
          <w:rFonts w:ascii="Palatino Linotype" w:eastAsia="Palatino Linotype" w:hAnsi="Palatino Linotype" w:cs="Palatino Linotype"/>
        </w:rPr>
      </w:pPr>
      <w:r w:rsidRPr="006A7E29">
        <w:rPr>
          <w:rFonts w:ascii="Palatino Linotype" w:eastAsia="Palatino Linotype" w:hAnsi="Palatino Linotype" w:cs="Palatino Linotype"/>
          <w:b/>
        </w:rPr>
        <w:t>Cuarto</w:t>
      </w:r>
      <w:r w:rsidRPr="006A7E29">
        <w:rPr>
          <w:rFonts w:ascii="Palatino Linotype" w:eastAsia="Palatino Linotype" w:hAnsi="Palatino Linotype" w:cs="Palatino Linotype"/>
          <w:b/>
          <w:sz w:val="28"/>
          <w:szCs w:val="28"/>
        </w:rPr>
        <w:t xml:space="preserve">. </w:t>
      </w:r>
      <w:r w:rsidRPr="006A7E29">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6A7E29">
        <w:rPr>
          <w:rFonts w:ascii="Palatino Linotype" w:eastAsia="Palatino Linotype" w:hAnsi="Palatino Linotype" w:cs="Palatino Linotype"/>
          <w:b/>
        </w:rPr>
        <w:t>Sujeto Obligado</w:t>
      </w:r>
      <w:r w:rsidRPr="006A7E29">
        <w:rPr>
          <w:rFonts w:ascii="Palatino Linotype" w:eastAsia="Palatino Linotype" w:hAnsi="Palatino Linotype" w:cs="Palatino Linotype"/>
        </w:rPr>
        <w:t xml:space="preserve"> de manera fundada y motivada, podrá solicitar una ampliación de plazo para el cumplimiento de la presente resolución.</w:t>
      </w:r>
    </w:p>
    <w:p w14:paraId="655F9EB6" w14:textId="77777777" w:rsidR="00BF0310" w:rsidRPr="006A7E29" w:rsidRDefault="009B695B">
      <w:pPr>
        <w:spacing w:before="240" w:after="240" w:line="360" w:lineRule="auto"/>
        <w:jc w:val="both"/>
        <w:rPr>
          <w:rFonts w:ascii="Palatino Linotype" w:eastAsia="Palatino Linotype" w:hAnsi="Palatino Linotype" w:cs="Palatino Linotype"/>
        </w:rPr>
      </w:pPr>
      <w:r w:rsidRPr="006A7E29">
        <w:rPr>
          <w:rFonts w:ascii="Palatino Linotype" w:eastAsia="Palatino Linotype" w:hAnsi="Palatino Linotype" w:cs="Palatino Linotype"/>
          <w:b/>
        </w:rPr>
        <w:lastRenderedPageBreak/>
        <w:t>Quinto</w:t>
      </w:r>
      <w:r w:rsidRPr="006A7E29">
        <w:rPr>
          <w:rFonts w:ascii="Palatino Linotype" w:eastAsia="Palatino Linotype" w:hAnsi="Palatino Linotype" w:cs="Palatino Linotype"/>
          <w:b/>
          <w:sz w:val="28"/>
          <w:szCs w:val="28"/>
        </w:rPr>
        <w:t xml:space="preserve">. </w:t>
      </w:r>
      <w:r w:rsidRPr="006A7E29">
        <w:rPr>
          <w:rFonts w:ascii="Palatino Linotype" w:eastAsia="Palatino Linotype" w:hAnsi="Palatino Linotype" w:cs="Palatino Linotype"/>
          <w:b/>
        </w:rPr>
        <w:t xml:space="preserve">Notifíquese vía SAIMEX, </w:t>
      </w:r>
      <w:r w:rsidR="00CB255F" w:rsidRPr="006A7E29">
        <w:rPr>
          <w:rFonts w:ascii="Palatino Linotype" w:eastAsia="Palatino Linotype" w:hAnsi="Palatino Linotype" w:cs="Palatino Linotype"/>
        </w:rPr>
        <w:t>al</w:t>
      </w:r>
      <w:r w:rsidRPr="006A7E29">
        <w:rPr>
          <w:rFonts w:ascii="Palatino Linotype" w:eastAsia="Palatino Linotype" w:hAnsi="Palatino Linotype" w:cs="Palatino Linotype"/>
        </w:rPr>
        <w:t xml:space="preserve"> </w:t>
      </w:r>
      <w:r w:rsidRPr="006A7E29">
        <w:rPr>
          <w:rFonts w:ascii="Palatino Linotype" w:eastAsia="Palatino Linotype" w:hAnsi="Palatino Linotype" w:cs="Palatino Linotype"/>
          <w:b/>
        </w:rPr>
        <w:t>Recurrente</w:t>
      </w:r>
      <w:r w:rsidRPr="006A7E29">
        <w:rPr>
          <w:rFonts w:ascii="Palatino Linotype" w:eastAsia="Palatino Linotype" w:hAnsi="Palatino Linotype" w:cs="Palatino Linotype"/>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14:paraId="20589984" w14:textId="77777777" w:rsidR="00BF0310" w:rsidRPr="006A7E29" w:rsidRDefault="00D43135">
      <w:pPr>
        <w:spacing w:before="240" w:after="240" w:line="360" w:lineRule="auto"/>
        <w:jc w:val="both"/>
        <w:rPr>
          <w:rFonts w:ascii="Palatino Linotype" w:eastAsia="Palatino Linotype" w:hAnsi="Palatino Linotype" w:cs="Palatino Linotype"/>
          <w:sz w:val="20"/>
          <w:szCs w:val="20"/>
        </w:rPr>
        <w:sectPr w:rsidR="00BF0310" w:rsidRPr="006A7E29">
          <w:headerReference w:type="default" r:id="rId15"/>
          <w:footerReference w:type="default" r:id="rId16"/>
          <w:headerReference w:type="first" r:id="rId17"/>
          <w:footerReference w:type="first" r:id="rId18"/>
          <w:pgSz w:w="12240" w:h="15840"/>
          <w:pgMar w:top="1985" w:right="1701" w:bottom="1701" w:left="1701" w:header="709" w:footer="709" w:gutter="0"/>
          <w:pgNumType w:start="1"/>
          <w:cols w:space="720"/>
          <w:titlePg/>
        </w:sectPr>
      </w:pPr>
      <w:r w:rsidRPr="006A7E29">
        <w:rPr>
          <w:rFonts w:ascii="Palatino Linotype" w:eastAsia="Palatino Linotype" w:hAnsi="Palatino Linotype" w:cs="Palatino Linotype"/>
          <w:noProof/>
          <w:lang w:val="es-MX"/>
        </w:rPr>
        <mc:AlternateContent>
          <mc:Choice Requires="wps">
            <w:drawing>
              <wp:anchor distT="0" distB="0" distL="114300" distR="114300" simplePos="0" relativeHeight="251673600" behindDoc="0" locked="0" layoutInCell="1" allowOverlap="1" wp14:anchorId="71980BD0" wp14:editId="710A2BE3">
                <wp:simplePos x="0" y="0"/>
                <wp:positionH relativeFrom="column">
                  <wp:posOffset>15239</wp:posOffset>
                </wp:positionH>
                <wp:positionV relativeFrom="paragraph">
                  <wp:posOffset>2990215</wp:posOffset>
                </wp:positionV>
                <wp:extent cx="5400675" cy="3486150"/>
                <wp:effectExtent l="38100" t="19050" r="66675" b="95250"/>
                <wp:wrapNone/>
                <wp:docPr id="2" name="Conector recto 2"/>
                <wp:cNvGraphicFramePr/>
                <a:graphic xmlns:a="http://schemas.openxmlformats.org/drawingml/2006/main">
                  <a:graphicData uri="http://schemas.microsoft.com/office/word/2010/wordprocessingShape">
                    <wps:wsp>
                      <wps:cNvCnPr/>
                      <wps:spPr>
                        <a:xfrm>
                          <a:off x="0" y="0"/>
                          <a:ext cx="5400675" cy="34861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F4B8977" id="Conector recto 2"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2pt,235.45pt" to="426.45pt,50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" strokecolor="black [3200]" strokeweight="2pt">
                <v:shadow on="t" color="black" opacity="24903f" origin=",.5" offset="0,.55556mm"/>
              </v:line>
            </w:pict>
          </mc:Fallback>
        </mc:AlternateContent>
      </w:r>
      <w:r w:rsidR="009B695B" w:rsidRPr="006A7E29">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Pr="006A7E29">
        <w:rPr>
          <w:rFonts w:ascii="Palatino Linotype" w:eastAsia="Palatino Linotype" w:hAnsi="Palatino Linotype" w:cs="Palatino Linotype"/>
        </w:rPr>
        <w:t>; EMITIENDO VOTO PARTICULAR</w:t>
      </w:r>
      <w:r w:rsidR="009B695B" w:rsidRPr="006A7E29">
        <w:rPr>
          <w:rFonts w:ascii="Palatino Linotype" w:eastAsia="Palatino Linotype" w:hAnsi="Palatino Linotype" w:cs="Palatino Linotype"/>
        </w:rPr>
        <w:t xml:space="preserve"> Y GUADALUPE RAMÍREZ PEÑA; EN LA CUADRAGÉSIMA </w:t>
      </w:r>
      <w:r w:rsidR="002276C3" w:rsidRPr="006A7E29">
        <w:rPr>
          <w:rFonts w:ascii="Palatino Linotype" w:eastAsia="Palatino Linotype" w:hAnsi="Palatino Linotype" w:cs="Palatino Linotype"/>
        </w:rPr>
        <w:t>QUIN</w:t>
      </w:r>
      <w:r w:rsidR="00CB255F" w:rsidRPr="006A7E29">
        <w:rPr>
          <w:rFonts w:ascii="Palatino Linotype" w:eastAsia="Palatino Linotype" w:hAnsi="Palatino Linotype" w:cs="Palatino Linotype"/>
        </w:rPr>
        <w:t>T</w:t>
      </w:r>
      <w:r w:rsidR="00C37F74" w:rsidRPr="006A7E29">
        <w:rPr>
          <w:rFonts w:ascii="Palatino Linotype" w:eastAsia="Palatino Linotype" w:hAnsi="Palatino Linotype" w:cs="Palatino Linotype"/>
        </w:rPr>
        <w:t xml:space="preserve">A </w:t>
      </w:r>
      <w:r w:rsidR="009B695B" w:rsidRPr="006A7E29">
        <w:rPr>
          <w:rFonts w:ascii="Palatino Linotype" w:eastAsia="Palatino Linotype" w:hAnsi="Palatino Linotype" w:cs="Palatino Linotype"/>
        </w:rPr>
        <w:t>SES</w:t>
      </w:r>
      <w:r w:rsidR="00C37F74" w:rsidRPr="006A7E29">
        <w:rPr>
          <w:rFonts w:ascii="Palatino Linotype" w:eastAsia="Palatino Linotype" w:hAnsi="Palatino Linotype" w:cs="Palatino Linotype"/>
        </w:rPr>
        <w:t xml:space="preserve">IÓN ORDINARIA </w:t>
      </w:r>
      <w:r w:rsidR="002276C3" w:rsidRPr="006A7E29">
        <w:rPr>
          <w:rFonts w:ascii="Palatino Linotype" w:eastAsia="Palatino Linotype" w:hAnsi="Palatino Linotype" w:cs="Palatino Linotype"/>
        </w:rPr>
        <w:t>CELEBRADA EL CATORCE</w:t>
      </w:r>
      <w:r w:rsidR="00CB255F" w:rsidRPr="006A7E29">
        <w:rPr>
          <w:rFonts w:ascii="Palatino Linotype" w:eastAsia="Palatino Linotype" w:hAnsi="Palatino Linotype" w:cs="Palatino Linotype"/>
        </w:rPr>
        <w:t xml:space="preserve"> DE DIC</w:t>
      </w:r>
      <w:r w:rsidR="009B695B" w:rsidRPr="006A7E29">
        <w:rPr>
          <w:rFonts w:ascii="Palatino Linotype" w:eastAsia="Palatino Linotype" w:hAnsi="Palatino Linotype" w:cs="Palatino Linotype"/>
        </w:rPr>
        <w:t>IEMBRE DE DOS MIL VEINTIDÓS, ANTE EL SECRETARIO TÉCNICO DEL PLENO, ALEXIS TAPIA RAMÍREZ.</w:t>
      </w:r>
    </w:p>
    <w:p w14:paraId="020617ED" w14:textId="77777777" w:rsidR="00BF0310" w:rsidRPr="006A7E29" w:rsidRDefault="00BF0310">
      <w:pPr>
        <w:spacing w:before="240" w:after="240" w:line="360" w:lineRule="auto"/>
        <w:jc w:val="both"/>
        <w:rPr>
          <w:rFonts w:ascii="Palatino Linotype" w:eastAsia="Palatino Linotype" w:hAnsi="Palatino Linotype" w:cs="Palatino Linotype"/>
          <w:sz w:val="20"/>
          <w:szCs w:val="20"/>
        </w:rPr>
      </w:pPr>
    </w:p>
    <w:p w14:paraId="3ED090B3" w14:textId="77777777" w:rsidR="00BF0310" w:rsidRPr="006A7E29" w:rsidRDefault="00BF0310">
      <w:pPr>
        <w:spacing w:before="240" w:after="240" w:line="360" w:lineRule="auto"/>
        <w:jc w:val="both"/>
        <w:rPr>
          <w:rFonts w:ascii="Palatino Linotype" w:eastAsia="Palatino Linotype" w:hAnsi="Palatino Linotype" w:cs="Palatino Linotype"/>
          <w:sz w:val="20"/>
          <w:szCs w:val="20"/>
        </w:rPr>
      </w:pPr>
    </w:p>
    <w:p w14:paraId="624C064F" w14:textId="77777777" w:rsidR="00BF0310" w:rsidRPr="006A7E29" w:rsidRDefault="00BF0310">
      <w:pPr>
        <w:spacing w:before="240" w:after="240" w:line="360" w:lineRule="auto"/>
        <w:jc w:val="both"/>
        <w:rPr>
          <w:rFonts w:ascii="Palatino Linotype" w:eastAsia="Palatino Linotype" w:hAnsi="Palatino Linotype" w:cs="Palatino Linotype"/>
          <w:sz w:val="20"/>
          <w:szCs w:val="20"/>
        </w:rPr>
      </w:pPr>
    </w:p>
    <w:p w14:paraId="199AE908" w14:textId="77777777" w:rsidR="00BF0310" w:rsidRPr="006A7E29" w:rsidRDefault="00BF0310">
      <w:pPr>
        <w:spacing w:before="240" w:after="240" w:line="360" w:lineRule="auto"/>
        <w:jc w:val="both"/>
        <w:rPr>
          <w:rFonts w:ascii="Palatino Linotype" w:eastAsia="Palatino Linotype" w:hAnsi="Palatino Linotype" w:cs="Palatino Linotype"/>
          <w:sz w:val="20"/>
          <w:szCs w:val="20"/>
        </w:rPr>
      </w:pPr>
    </w:p>
    <w:p w14:paraId="66EA93B2" w14:textId="77777777" w:rsidR="00BF0310" w:rsidRPr="006A7E29" w:rsidRDefault="00BF0310">
      <w:pPr>
        <w:spacing w:before="240" w:after="240" w:line="360" w:lineRule="auto"/>
        <w:jc w:val="both"/>
        <w:rPr>
          <w:rFonts w:ascii="Palatino Linotype" w:eastAsia="Palatino Linotype" w:hAnsi="Palatino Linotype" w:cs="Palatino Linotype"/>
          <w:sz w:val="20"/>
          <w:szCs w:val="20"/>
        </w:rPr>
      </w:pPr>
    </w:p>
    <w:p w14:paraId="503111EB" w14:textId="77777777" w:rsidR="00BF0310" w:rsidRPr="006A7E29" w:rsidRDefault="00BF0310">
      <w:pPr>
        <w:spacing w:before="240" w:after="240" w:line="360" w:lineRule="auto"/>
        <w:jc w:val="both"/>
        <w:rPr>
          <w:rFonts w:ascii="Palatino Linotype" w:eastAsia="Palatino Linotype" w:hAnsi="Palatino Linotype" w:cs="Palatino Linotype"/>
          <w:sz w:val="20"/>
          <w:szCs w:val="20"/>
        </w:rPr>
      </w:pPr>
    </w:p>
    <w:p w14:paraId="058940B0" w14:textId="77777777" w:rsidR="00BF0310" w:rsidRPr="006A7E29" w:rsidRDefault="00BF0310">
      <w:pPr>
        <w:spacing w:before="240" w:after="240" w:line="360" w:lineRule="auto"/>
        <w:jc w:val="both"/>
        <w:rPr>
          <w:rFonts w:ascii="Palatino Linotype" w:eastAsia="Palatino Linotype" w:hAnsi="Palatino Linotype" w:cs="Palatino Linotype"/>
          <w:sz w:val="20"/>
          <w:szCs w:val="20"/>
        </w:rPr>
      </w:pPr>
    </w:p>
    <w:p w14:paraId="7D834B05" w14:textId="77777777" w:rsidR="00BF0310" w:rsidRPr="006A7E29" w:rsidRDefault="00BF0310">
      <w:pPr>
        <w:spacing w:before="240" w:after="240" w:line="360" w:lineRule="auto"/>
        <w:jc w:val="both"/>
        <w:rPr>
          <w:rFonts w:ascii="Palatino Linotype" w:eastAsia="Palatino Linotype" w:hAnsi="Palatino Linotype" w:cs="Palatino Linotype"/>
          <w:sz w:val="20"/>
          <w:szCs w:val="20"/>
        </w:rPr>
      </w:pPr>
    </w:p>
    <w:sectPr w:rsidR="00BF0310" w:rsidRPr="006A7E29">
      <w:headerReference w:type="first" r:id="rId19"/>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513F1C" w14:textId="77777777" w:rsidR="00D16A27" w:rsidRDefault="00D16A27">
      <w:r>
        <w:separator/>
      </w:r>
    </w:p>
  </w:endnote>
  <w:endnote w:type="continuationSeparator" w:id="0">
    <w:p w14:paraId="06D9ADE6" w14:textId="77777777" w:rsidR="00D16A27" w:rsidRDefault="00D16A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63125" w14:textId="77777777" w:rsidR="00AF5D2E" w:rsidRDefault="00AF5D2E">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A82C37">
      <w:rPr>
        <w:rFonts w:ascii="Palatino Linotype" w:eastAsia="Palatino Linotype" w:hAnsi="Palatino Linotype" w:cs="Palatino Linotype"/>
        <w:b/>
        <w:noProof/>
        <w:color w:val="000000"/>
        <w:sz w:val="20"/>
        <w:szCs w:val="20"/>
      </w:rPr>
      <w:t>36</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A82C37">
      <w:rPr>
        <w:rFonts w:ascii="Palatino Linotype" w:eastAsia="Palatino Linotype" w:hAnsi="Palatino Linotype" w:cs="Palatino Linotype"/>
        <w:b/>
        <w:noProof/>
        <w:color w:val="000000"/>
        <w:sz w:val="20"/>
        <w:szCs w:val="20"/>
      </w:rPr>
      <w:t>37</w:t>
    </w:r>
    <w:r>
      <w:rPr>
        <w:rFonts w:ascii="Palatino Linotype" w:eastAsia="Palatino Linotype" w:hAnsi="Palatino Linotype" w:cs="Palatino Linotype"/>
        <w:b/>
        <w:color w:val="000000"/>
        <w:sz w:val="20"/>
        <w:szCs w:val="20"/>
      </w:rPr>
      <w:fldChar w:fldCharType="end"/>
    </w:r>
  </w:p>
  <w:p w14:paraId="238851D4" w14:textId="77777777" w:rsidR="00AF5D2E" w:rsidRDefault="00AF5D2E">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8CCAD" w14:textId="77777777" w:rsidR="00AF5D2E" w:rsidRDefault="00AF5D2E">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A82C37">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A82C37">
      <w:rPr>
        <w:rFonts w:ascii="Palatino Linotype" w:eastAsia="Palatino Linotype" w:hAnsi="Palatino Linotype" w:cs="Palatino Linotype"/>
        <w:b/>
        <w:noProof/>
        <w:color w:val="000000"/>
        <w:sz w:val="20"/>
        <w:szCs w:val="20"/>
      </w:rPr>
      <w:t>37</w:t>
    </w:r>
    <w:r>
      <w:rPr>
        <w:rFonts w:ascii="Palatino Linotype" w:eastAsia="Palatino Linotype" w:hAnsi="Palatino Linotype" w:cs="Palatino Linotype"/>
        <w:b/>
        <w:color w:val="000000"/>
        <w:sz w:val="20"/>
        <w:szCs w:val="20"/>
      </w:rPr>
      <w:fldChar w:fldCharType="end"/>
    </w:r>
  </w:p>
  <w:p w14:paraId="1F40D341" w14:textId="77777777" w:rsidR="00AF5D2E" w:rsidRDefault="00AF5D2E">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429F53" w14:textId="77777777" w:rsidR="00D16A27" w:rsidRDefault="00D16A27">
      <w:r>
        <w:separator/>
      </w:r>
    </w:p>
  </w:footnote>
  <w:footnote w:type="continuationSeparator" w:id="0">
    <w:p w14:paraId="52A02F59" w14:textId="77777777" w:rsidR="00D16A27" w:rsidRDefault="00D16A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2979E" w14:textId="77777777" w:rsidR="00AF5D2E" w:rsidRDefault="00AF5D2E">
    <w:pPr>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6C158B9D" wp14:editId="1199EFC3">
          <wp:simplePos x="0" y="0"/>
          <wp:positionH relativeFrom="column">
            <wp:posOffset>-1080132</wp:posOffset>
          </wp:positionH>
          <wp:positionV relativeFrom="paragraph">
            <wp:posOffset>-396399</wp:posOffset>
          </wp:positionV>
          <wp:extent cx="7809865" cy="10165715"/>
          <wp:effectExtent l="0" t="0" r="0" b="0"/>
          <wp:wrapNone/>
          <wp:docPr id="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8"/>
      <w:tblW w:w="5386" w:type="dxa"/>
      <w:tblInd w:w="3261" w:type="dxa"/>
      <w:tblLayout w:type="fixed"/>
      <w:tblLook w:val="0400" w:firstRow="0" w:lastRow="0" w:firstColumn="0" w:lastColumn="0" w:noHBand="0" w:noVBand="1"/>
    </w:tblPr>
    <w:tblGrid>
      <w:gridCol w:w="2489"/>
      <w:gridCol w:w="2897"/>
    </w:tblGrid>
    <w:tr w:rsidR="00AF5D2E" w14:paraId="02EDE8AD" w14:textId="77777777" w:rsidTr="008D087D">
      <w:tc>
        <w:tcPr>
          <w:tcW w:w="2489" w:type="dxa"/>
          <w:shd w:val="clear" w:color="auto" w:fill="auto"/>
        </w:tcPr>
        <w:p w14:paraId="29FF5966" w14:textId="77777777" w:rsidR="00AF5D2E" w:rsidRDefault="00AF5D2E">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2897" w:type="dxa"/>
          <w:shd w:val="clear" w:color="auto" w:fill="auto"/>
          <w:vAlign w:val="center"/>
        </w:tcPr>
        <w:p w14:paraId="44155F18" w14:textId="77777777" w:rsidR="00AF5D2E" w:rsidRDefault="00AF5D2E" w:rsidP="0088284B">
          <w:pPr>
            <w:ind w:left="-53" w:right="-257"/>
            <w:jc w:val="both"/>
            <w:rPr>
              <w:rFonts w:ascii="Palatino Linotype" w:eastAsia="Palatino Linotype" w:hAnsi="Palatino Linotype" w:cs="Palatino Linotype"/>
              <w:b/>
            </w:rPr>
          </w:pPr>
          <w:r>
            <w:rPr>
              <w:rFonts w:ascii="Palatino Linotype" w:eastAsia="Palatino Linotype" w:hAnsi="Palatino Linotype" w:cs="Palatino Linotype"/>
              <w:b/>
            </w:rPr>
            <w:t>12604/INFOEM/IP/RR/2022</w:t>
          </w:r>
        </w:p>
      </w:tc>
    </w:tr>
    <w:tr w:rsidR="00AF5D2E" w14:paraId="2E41F386" w14:textId="77777777" w:rsidTr="008D087D">
      <w:trPr>
        <w:trHeight w:val="228"/>
      </w:trPr>
      <w:tc>
        <w:tcPr>
          <w:tcW w:w="2489" w:type="dxa"/>
          <w:shd w:val="clear" w:color="auto" w:fill="auto"/>
          <w:vAlign w:val="center"/>
        </w:tcPr>
        <w:p w14:paraId="7C03D6DD" w14:textId="77777777" w:rsidR="00AF5D2E" w:rsidRDefault="00AF5D2E">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2897" w:type="dxa"/>
          <w:shd w:val="clear" w:color="auto" w:fill="auto"/>
          <w:vAlign w:val="center"/>
        </w:tcPr>
        <w:p w14:paraId="3A56C7F6" w14:textId="77777777" w:rsidR="00AF5D2E" w:rsidRDefault="00AF5D2E" w:rsidP="000F63D2">
          <w:pPr>
            <w:tabs>
              <w:tab w:val="left" w:pos="1932"/>
            </w:tabs>
            <w:ind w:left="-45" w:right="-257"/>
            <w:jc w:val="both"/>
            <w:rPr>
              <w:rFonts w:ascii="Palatino Linotype" w:eastAsia="Palatino Linotype" w:hAnsi="Palatino Linotype" w:cs="Palatino Linotype"/>
              <w:b/>
            </w:rPr>
          </w:pPr>
          <w:r w:rsidRPr="000F63D2">
            <w:rPr>
              <w:rFonts w:ascii="Palatino Linotype" w:eastAsia="Palatino Linotype" w:hAnsi="Palatino Linotype" w:cs="Palatino Linotype"/>
              <w:b/>
            </w:rPr>
            <w:t>Secretaría de la Contraloría</w:t>
          </w:r>
        </w:p>
      </w:tc>
    </w:tr>
    <w:tr w:rsidR="00AF5D2E" w14:paraId="167246E5" w14:textId="77777777" w:rsidTr="008D087D">
      <w:tc>
        <w:tcPr>
          <w:tcW w:w="2489" w:type="dxa"/>
          <w:shd w:val="clear" w:color="auto" w:fill="auto"/>
          <w:vAlign w:val="center"/>
        </w:tcPr>
        <w:p w14:paraId="33281646" w14:textId="77777777" w:rsidR="00AF5D2E" w:rsidRDefault="00AF5D2E">
          <w:pPr>
            <w:ind w:right="-108"/>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2897" w:type="dxa"/>
          <w:shd w:val="clear" w:color="auto" w:fill="auto"/>
          <w:vAlign w:val="center"/>
        </w:tcPr>
        <w:p w14:paraId="23EB56EB" w14:textId="77777777" w:rsidR="00AF5D2E" w:rsidRDefault="00AF5D2E">
          <w:pPr>
            <w:ind w:left="-53" w:right="175"/>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39168AA5" w14:textId="77777777" w:rsidR="00AF5D2E" w:rsidRDefault="00AF5D2E">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75361" w14:textId="77777777" w:rsidR="00AF5D2E" w:rsidRDefault="00AF5D2E">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7"/>
      <w:tblW w:w="5953" w:type="dxa"/>
      <w:tblInd w:w="3261" w:type="dxa"/>
      <w:tblLayout w:type="fixed"/>
      <w:tblLook w:val="0400" w:firstRow="0" w:lastRow="0" w:firstColumn="0" w:lastColumn="0" w:noHBand="0" w:noVBand="1"/>
    </w:tblPr>
    <w:tblGrid>
      <w:gridCol w:w="2551"/>
      <w:gridCol w:w="3402"/>
    </w:tblGrid>
    <w:tr w:rsidR="00AF5D2E" w14:paraId="4C7B6946" w14:textId="77777777">
      <w:tc>
        <w:tcPr>
          <w:tcW w:w="2551" w:type="dxa"/>
          <w:shd w:val="clear" w:color="auto" w:fill="auto"/>
          <w:vAlign w:val="center"/>
        </w:tcPr>
        <w:p w14:paraId="2CF65C5F" w14:textId="77777777" w:rsidR="00AF5D2E" w:rsidRDefault="00AF5D2E">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02" w:type="dxa"/>
          <w:shd w:val="clear" w:color="auto" w:fill="auto"/>
          <w:vAlign w:val="center"/>
        </w:tcPr>
        <w:p w14:paraId="024281D5" w14:textId="77777777" w:rsidR="00AF5D2E" w:rsidRDefault="00AF5D2E">
          <w:pPr>
            <w:tabs>
              <w:tab w:val="left" w:pos="3153"/>
            </w:tabs>
            <w:ind w:left="-45"/>
            <w:jc w:val="both"/>
            <w:rPr>
              <w:rFonts w:ascii="Palatino Linotype" w:eastAsia="Palatino Linotype" w:hAnsi="Palatino Linotype" w:cs="Palatino Linotype"/>
              <w:b/>
            </w:rPr>
          </w:pPr>
          <w:r>
            <w:rPr>
              <w:rFonts w:ascii="Palatino Linotype" w:eastAsia="Palatino Linotype" w:hAnsi="Palatino Linotype" w:cs="Palatino Linotype"/>
              <w:b/>
            </w:rPr>
            <w:t>12604/INFOEM/IP/RR/2022</w:t>
          </w:r>
        </w:p>
      </w:tc>
    </w:tr>
    <w:tr w:rsidR="00AF5D2E" w14:paraId="785F84E3" w14:textId="77777777">
      <w:trPr>
        <w:trHeight w:val="130"/>
      </w:trPr>
      <w:tc>
        <w:tcPr>
          <w:tcW w:w="2551" w:type="dxa"/>
          <w:shd w:val="clear" w:color="auto" w:fill="auto"/>
          <w:vAlign w:val="center"/>
        </w:tcPr>
        <w:p w14:paraId="3582724E" w14:textId="77777777" w:rsidR="00AF5D2E" w:rsidRDefault="00AF5D2E">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402" w:type="dxa"/>
          <w:shd w:val="clear" w:color="auto" w:fill="auto"/>
          <w:vAlign w:val="center"/>
        </w:tcPr>
        <w:p w14:paraId="6867FCF0" w14:textId="4A2AC841" w:rsidR="00AF5D2E" w:rsidRDefault="00265B77">
          <w:pPr>
            <w:ind w:left="-45"/>
            <w:jc w:val="both"/>
            <w:rPr>
              <w:rFonts w:ascii="Palatino Linotype" w:eastAsia="Palatino Linotype" w:hAnsi="Palatino Linotype" w:cs="Palatino Linotype"/>
              <w:b/>
            </w:rPr>
          </w:pPr>
          <w:r>
            <w:rPr>
              <w:rFonts w:ascii="Palatino Linotype" w:eastAsia="Palatino Linotype" w:hAnsi="Palatino Linotype" w:cs="Palatino Linotype"/>
              <w:b/>
            </w:rPr>
            <w:t>XXXX</w:t>
          </w:r>
          <w:r w:rsidR="00AF5D2E" w:rsidRPr="000F63D2">
            <w:rPr>
              <w:rFonts w:ascii="Palatino Linotype" w:eastAsia="Palatino Linotype" w:hAnsi="Palatino Linotype" w:cs="Palatino Linotype"/>
              <w:b/>
            </w:rPr>
            <w:t xml:space="preserve"> </w:t>
          </w:r>
          <w:r>
            <w:rPr>
              <w:rFonts w:ascii="Palatino Linotype" w:eastAsia="Palatino Linotype" w:hAnsi="Palatino Linotype" w:cs="Palatino Linotype"/>
              <w:b/>
            </w:rPr>
            <w:t>XXXXXXX XXXXX</w:t>
          </w:r>
        </w:p>
      </w:tc>
    </w:tr>
    <w:tr w:rsidR="00AF5D2E" w14:paraId="0C18F05A" w14:textId="77777777">
      <w:trPr>
        <w:trHeight w:val="228"/>
      </w:trPr>
      <w:tc>
        <w:tcPr>
          <w:tcW w:w="2551" w:type="dxa"/>
          <w:shd w:val="clear" w:color="auto" w:fill="auto"/>
          <w:vAlign w:val="center"/>
        </w:tcPr>
        <w:p w14:paraId="0379E26B" w14:textId="77777777" w:rsidR="00AF5D2E" w:rsidRDefault="00AF5D2E">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02" w:type="dxa"/>
          <w:shd w:val="clear" w:color="auto" w:fill="auto"/>
          <w:vAlign w:val="center"/>
        </w:tcPr>
        <w:p w14:paraId="75EFD059" w14:textId="77777777" w:rsidR="00AF5D2E" w:rsidRDefault="00AF5D2E">
          <w:pPr>
            <w:ind w:left="-45" w:right="452"/>
            <w:jc w:val="both"/>
            <w:rPr>
              <w:rFonts w:ascii="Palatino Linotype" w:eastAsia="Palatino Linotype" w:hAnsi="Palatino Linotype" w:cs="Palatino Linotype"/>
              <w:b/>
            </w:rPr>
          </w:pPr>
          <w:r w:rsidRPr="000F63D2">
            <w:rPr>
              <w:rFonts w:ascii="Palatino Linotype" w:eastAsia="Palatino Linotype" w:hAnsi="Palatino Linotype" w:cs="Palatino Linotype"/>
              <w:b/>
            </w:rPr>
            <w:t>Secretaría de la Contraloría</w:t>
          </w:r>
        </w:p>
      </w:tc>
    </w:tr>
    <w:tr w:rsidR="00AF5D2E" w14:paraId="0249A2A0" w14:textId="77777777">
      <w:tc>
        <w:tcPr>
          <w:tcW w:w="2551" w:type="dxa"/>
          <w:shd w:val="clear" w:color="auto" w:fill="auto"/>
          <w:vAlign w:val="center"/>
        </w:tcPr>
        <w:p w14:paraId="33C976A7" w14:textId="77777777" w:rsidR="00AF5D2E" w:rsidRDefault="00AF5D2E">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02" w:type="dxa"/>
          <w:shd w:val="clear" w:color="auto" w:fill="auto"/>
          <w:vAlign w:val="center"/>
        </w:tcPr>
        <w:p w14:paraId="52D9A2DC" w14:textId="77777777" w:rsidR="00AF5D2E" w:rsidRDefault="00AF5D2E">
          <w:pPr>
            <w:ind w:left="-45"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5DF0794A" w14:textId="77777777" w:rsidR="00AF5D2E" w:rsidRDefault="00AF5D2E">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14:anchorId="598FCAB4" wp14:editId="7C604470">
          <wp:simplePos x="0" y="0"/>
          <wp:positionH relativeFrom="column">
            <wp:posOffset>-1175382</wp:posOffset>
          </wp:positionH>
          <wp:positionV relativeFrom="paragraph">
            <wp:posOffset>-1325242</wp:posOffset>
          </wp:positionV>
          <wp:extent cx="7809865" cy="10165715"/>
          <wp:effectExtent l="0" t="0" r="0" b="0"/>
          <wp:wrapNone/>
          <wp:docPr id="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94396" w14:textId="77777777" w:rsidR="00AF5D2E" w:rsidRDefault="00AF5D2E">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p w14:paraId="13329F45" w14:textId="77777777" w:rsidR="00AF5D2E" w:rsidRDefault="00AF5D2E">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612DE1"/>
    <w:multiLevelType w:val="hybridMultilevel"/>
    <w:tmpl w:val="751C327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58AF6E18"/>
    <w:multiLevelType w:val="multilevel"/>
    <w:tmpl w:val="CF1CE862"/>
    <w:lvl w:ilvl="0">
      <w:start w:val="1"/>
      <w:numFmt w:val="upperRoman"/>
      <w:lvlText w:val="%1."/>
      <w:lvlJc w:val="righ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211027A"/>
    <w:multiLevelType w:val="multilevel"/>
    <w:tmpl w:val="88B2811C"/>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 w15:restartNumberingAfterBreak="0">
    <w:nsid w:val="6D757FE8"/>
    <w:multiLevelType w:val="multilevel"/>
    <w:tmpl w:val="C6D6BD28"/>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6F1F404F"/>
    <w:multiLevelType w:val="multilevel"/>
    <w:tmpl w:val="C3F2D3B0"/>
    <w:lvl w:ilvl="0">
      <w:start w:val="1"/>
      <w:numFmt w:val="decimal"/>
      <w:pStyle w:val="Listaconvietas3"/>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0310"/>
    <w:rsid w:val="00007FEA"/>
    <w:rsid w:val="0005664F"/>
    <w:rsid w:val="00076C72"/>
    <w:rsid w:val="0008756A"/>
    <w:rsid w:val="000A4B5B"/>
    <w:rsid w:val="000B1762"/>
    <w:rsid w:val="000B3AD0"/>
    <w:rsid w:val="000E24FF"/>
    <w:rsid w:val="000F63D2"/>
    <w:rsid w:val="001B34DD"/>
    <w:rsid w:val="002276C3"/>
    <w:rsid w:val="00235229"/>
    <w:rsid w:val="00265B77"/>
    <w:rsid w:val="00284E6E"/>
    <w:rsid w:val="00296D30"/>
    <w:rsid w:val="002A0299"/>
    <w:rsid w:val="00321CDC"/>
    <w:rsid w:val="003233F8"/>
    <w:rsid w:val="0034039C"/>
    <w:rsid w:val="003A373B"/>
    <w:rsid w:val="003A51D1"/>
    <w:rsid w:val="003A51FE"/>
    <w:rsid w:val="003B1D1B"/>
    <w:rsid w:val="003C0D0F"/>
    <w:rsid w:val="00454C44"/>
    <w:rsid w:val="004B3F4C"/>
    <w:rsid w:val="00561308"/>
    <w:rsid w:val="00597356"/>
    <w:rsid w:val="005D5D09"/>
    <w:rsid w:val="0060117B"/>
    <w:rsid w:val="00606C2D"/>
    <w:rsid w:val="006426D3"/>
    <w:rsid w:val="006A7E29"/>
    <w:rsid w:val="006F7287"/>
    <w:rsid w:val="00747FC9"/>
    <w:rsid w:val="007541D6"/>
    <w:rsid w:val="00772E5F"/>
    <w:rsid w:val="00774A4C"/>
    <w:rsid w:val="007A306F"/>
    <w:rsid w:val="00850EFD"/>
    <w:rsid w:val="00855919"/>
    <w:rsid w:val="0088284B"/>
    <w:rsid w:val="008837E9"/>
    <w:rsid w:val="008B5FA1"/>
    <w:rsid w:val="008D087D"/>
    <w:rsid w:val="008F0430"/>
    <w:rsid w:val="00942310"/>
    <w:rsid w:val="009517F3"/>
    <w:rsid w:val="009A51EF"/>
    <w:rsid w:val="009B695B"/>
    <w:rsid w:val="009D7D72"/>
    <w:rsid w:val="00A010F0"/>
    <w:rsid w:val="00A04E8D"/>
    <w:rsid w:val="00A26FD7"/>
    <w:rsid w:val="00A82C37"/>
    <w:rsid w:val="00AF5D2E"/>
    <w:rsid w:val="00B07FE6"/>
    <w:rsid w:val="00B70380"/>
    <w:rsid w:val="00BB44FB"/>
    <w:rsid w:val="00BC5956"/>
    <w:rsid w:val="00BF0310"/>
    <w:rsid w:val="00C37F74"/>
    <w:rsid w:val="00C446A0"/>
    <w:rsid w:val="00CB255F"/>
    <w:rsid w:val="00CB3CB6"/>
    <w:rsid w:val="00CB4949"/>
    <w:rsid w:val="00CB5ED4"/>
    <w:rsid w:val="00D16A27"/>
    <w:rsid w:val="00D43135"/>
    <w:rsid w:val="00D60BF1"/>
    <w:rsid w:val="00DD014A"/>
    <w:rsid w:val="00E20AA0"/>
    <w:rsid w:val="00E650C4"/>
    <w:rsid w:val="00E847F1"/>
    <w:rsid w:val="00F03654"/>
    <w:rsid w:val="00F70172"/>
    <w:rsid w:val="00FB6B17"/>
    <w:rsid w:val="00FD2DA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85DF14"/>
  <w15:docId w15:val="{272AC399-BAA2-4EF2-8985-32B48F296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3D45"/>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Revisin">
    <w:name w:val="Revision"/>
    <w:hidden/>
    <w:uiPriority w:val="99"/>
    <w:semiHidden/>
    <w:rsid w:val="00564B24"/>
  </w:style>
  <w:style w:type="table" w:customStyle="1" w:styleId="Tablanormal11">
    <w:name w:val="Tabla normal 11"/>
    <w:basedOn w:val="Tablanormal"/>
    <w:next w:val="Tablanormal1"/>
    <w:uiPriority w:val="41"/>
    <w:rsid w:val="007A5E15"/>
    <w:rPr>
      <w:rFonts w:eastAsia="Calibri"/>
      <w:sz w:val="22"/>
      <w:szCs w:val="22"/>
      <w:lang w:val="es-MX"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E1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uiPriority w:val="99"/>
    <w:rsid w:val="006233E2"/>
    <w:rPr>
      <w:rFonts w:ascii="Times New Roman" w:eastAsia="Times New Roman" w:hAnsi="Times New Roman" w:cs="Times New Roman"/>
      <w:sz w:val="20"/>
      <w:szCs w:val="20"/>
      <w:lang w:val="es-ES" w:eastAsia="es-ES"/>
    </w:rPr>
  </w:style>
  <w:style w:type="paragraph" w:styleId="Subttulo">
    <w:name w:val="Subtitle"/>
    <w:basedOn w:val="Normal"/>
    <w:next w:val="Normal"/>
    <w:link w:val="SubttuloCar"/>
    <w:pPr>
      <w:spacing w:after="160"/>
    </w:pPr>
    <w:rPr>
      <w:rFonts w:ascii="Cambria" w:eastAsia="Cambria" w:hAnsi="Cambria" w:cs="Cambria"/>
      <w:color w:val="5A5A5A"/>
      <w:sz w:val="22"/>
      <w:szCs w:val="22"/>
    </w:rPr>
  </w:style>
  <w:style w:type="character" w:customStyle="1" w:styleId="SubttuloCar">
    <w:name w:val="Subtítulo Car"/>
    <w:basedOn w:val="Fuentedeprrafopredeter"/>
    <w:link w:val="Subttulo"/>
    <w:uiPriority w:val="11"/>
    <w:rsid w:val="00D91005"/>
    <w:rPr>
      <w:color w:val="5A5A5A" w:themeColor="text1" w:themeTint="A5"/>
      <w:spacing w:val="15"/>
      <w:sz w:val="22"/>
      <w:szCs w:val="22"/>
      <w:lang w:val="es-ES"/>
    </w:rPr>
  </w:style>
  <w:style w:type="table" w:customStyle="1" w:styleId="3">
    <w:name w:val="3"/>
    <w:basedOn w:val="TableNormal1"/>
    <w:rPr>
      <w:sz w:val="22"/>
      <w:szCs w:val="22"/>
    </w:rPr>
    <w:tblPr>
      <w:tblStyleRowBandSize w:val="1"/>
      <w:tblStyleColBandSize w:val="1"/>
      <w:tblCellMar>
        <w:left w:w="108" w:type="dxa"/>
        <w:right w:w="108" w:type="dxa"/>
      </w:tblCellMar>
    </w:tblPr>
  </w:style>
  <w:style w:type="table" w:customStyle="1" w:styleId="2">
    <w:name w:val="2"/>
    <w:basedOn w:val="TableNormal1"/>
    <w:tblPr>
      <w:tblStyleRowBandSize w:val="1"/>
      <w:tblStyleColBandSize w:val="1"/>
      <w:tblCellMar>
        <w:left w:w="115" w:type="dxa"/>
        <w:right w:w="115" w:type="dxa"/>
      </w:tblCellMar>
    </w:tblPr>
  </w:style>
  <w:style w:type="table" w:customStyle="1" w:styleId="1">
    <w:name w:val="1"/>
    <w:basedOn w:val="TableNormal1"/>
    <w:tblPr>
      <w:tblStyleRowBandSize w:val="1"/>
      <w:tblStyleColBandSize w:val="1"/>
      <w:tblCellMar>
        <w:left w:w="115" w:type="dxa"/>
        <w:right w:w="115" w:type="dxa"/>
      </w:tblCellMar>
    </w:tbl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rPr>
      <w:sz w:val="22"/>
      <w:szCs w:val="22"/>
    </w:rPr>
    <w:tblPr>
      <w:tblStyleRowBandSize w:val="1"/>
      <w:tblStyleColBandSize w:val="1"/>
      <w:tblCellMar>
        <w:left w:w="115" w:type="dxa"/>
        <w:right w:w="115" w:type="dxa"/>
      </w:tblCellMar>
    </w:tblPr>
  </w:style>
  <w:style w:type="table" w:customStyle="1" w:styleId="a2">
    <w:basedOn w:val="TableNormal1"/>
    <w:rPr>
      <w:sz w:val="22"/>
      <w:szCs w:val="22"/>
    </w:rPr>
    <w:tblPr>
      <w:tblStyleRowBandSize w:val="1"/>
      <w:tblStyleColBandSize w:val="1"/>
      <w:tblCellMar>
        <w:left w:w="115" w:type="dxa"/>
        <w:right w:w="115" w:type="dxa"/>
      </w:tblCellMar>
    </w:tblPr>
  </w:style>
  <w:style w:type="table" w:customStyle="1" w:styleId="a3">
    <w:basedOn w:val="TableNormal0"/>
    <w:rPr>
      <w:sz w:val="22"/>
      <w:szCs w:val="22"/>
    </w:rPr>
    <w:tblPr>
      <w:tblStyleRowBandSize w:val="1"/>
      <w:tblStyleColBandSize w:val="1"/>
      <w:tblCellMar>
        <w:left w:w="108" w:type="dxa"/>
        <w:right w:w="108" w:type="dxa"/>
      </w:tblCellMar>
    </w:tblPr>
  </w:style>
  <w:style w:type="table" w:customStyle="1" w:styleId="a4">
    <w:basedOn w:val="TableNormal0"/>
    <w:rPr>
      <w:sz w:val="22"/>
      <w:szCs w:val="22"/>
    </w:rPr>
    <w:tblPr>
      <w:tblStyleRowBandSize w:val="1"/>
      <w:tblStyleColBandSize w:val="1"/>
      <w:tblCellMar>
        <w:left w:w="108" w:type="dxa"/>
        <w:right w:w="108" w:type="dxa"/>
      </w:tblCellMar>
    </w:tblPr>
  </w:style>
  <w:style w:type="table" w:customStyle="1" w:styleId="a5">
    <w:basedOn w:val="TableNormal0"/>
    <w:rPr>
      <w:sz w:val="22"/>
      <w:szCs w:val="22"/>
    </w:rPr>
    <w:tblPr>
      <w:tblStyleRowBandSize w:val="1"/>
      <w:tblStyleColBandSize w:val="1"/>
      <w:tblCellMar>
        <w:left w:w="108" w:type="dxa"/>
        <w:right w:w="108"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rPr>
      <w:sz w:val="22"/>
      <w:szCs w:val="22"/>
    </w:rPr>
    <w:tblPr>
      <w:tblStyleRowBandSize w:val="1"/>
      <w:tblStyleColBandSize w:val="1"/>
      <w:tblCellMar>
        <w:left w:w="115" w:type="dxa"/>
        <w:right w:w="115" w:type="dxa"/>
      </w:tblCellMar>
    </w:tblPr>
  </w:style>
  <w:style w:type="table" w:customStyle="1" w:styleId="a8">
    <w:basedOn w:val="TableNormal0"/>
    <w:rPr>
      <w:sz w:val="22"/>
      <w:szCs w:val="22"/>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5MGnVh8/mnE+NrXqmajBJXUZNA==">AMUW2mWP/WxuhR91UXYxoQip5lgXDVpIVQTKF7cCCYjB9D2LKvWa/L1pwlSDmm/hWgD5nHTojn6tIBd57yo2skXPD0H36yUzj1jA6tdW2jhaaqPEtAqCHxMPa/L455GRZZNodL5i0nPnWH909RjCpWb4dDAhhi2fOhPWaE3BLL7zbezdgjHCTX8A614ao72HDZic7xK1JEYZ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37</Pages>
  <Words>8508</Words>
  <Characters>46800</Characters>
  <Application>Microsoft Office Word</Application>
  <DocSecurity>0</DocSecurity>
  <Lines>390</Lines>
  <Paragraphs>110</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55198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MARICELA VILLAGOMEZ</cp:lastModifiedBy>
  <cp:revision>2</cp:revision>
  <cp:lastPrinted>2022-12-16T17:15:00Z</cp:lastPrinted>
  <dcterms:created xsi:type="dcterms:W3CDTF">2022-12-20T16:51:00Z</dcterms:created>
  <dcterms:modified xsi:type="dcterms:W3CDTF">2022-12-20T16:51:00Z</dcterms:modified>
</cp:coreProperties>
</file>