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60B4ED" w14:textId="4465DB34" w:rsidR="00A036A6" w:rsidRPr="00CF0F1D" w:rsidRDefault="00A036A6" w:rsidP="00A036A6">
      <w:pPr>
        <w:shd w:val="clear" w:color="auto" w:fill="FFFFFF"/>
        <w:spacing w:line="360" w:lineRule="auto"/>
        <w:jc w:val="both"/>
        <w:rPr>
          <w:rFonts w:ascii="Palatino Linotype" w:hAnsi="Palatino Linotype" w:cs="Arial"/>
          <w:color w:val="000000"/>
          <w:lang w:eastAsia="es-MX"/>
        </w:rPr>
      </w:pPr>
      <w:r w:rsidRPr="00CF0F1D">
        <w:rPr>
          <w:rFonts w:ascii="Palatino Linotype" w:hAnsi="Palatino Linotype" w:cs="Arial"/>
          <w:color w:val="000000"/>
          <w:lang w:eastAsia="es-MX"/>
        </w:rPr>
        <w:t xml:space="preserve">Resolución del Pleno del Instituto de Transparencia, Acceso a la Información Pública y Protección de Datos Personales del Estado de México y Municipios, con domicilio en Metepec, Estado de México, a </w:t>
      </w:r>
      <w:r w:rsidR="00CC374C">
        <w:rPr>
          <w:rFonts w:ascii="Palatino Linotype" w:hAnsi="Palatino Linotype" w:cs="Arial"/>
          <w:color w:val="000000"/>
          <w:lang w:eastAsia="es-MX"/>
        </w:rPr>
        <w:t>die</w:t>
      </w:r>
      <w:r w:rsidR="00082008">
        <w:rPr>
          <w:rFonts w:ascii="Palatino Linotype" w:hAnsi="Palatino Linotype" w:cs="Arial"/>
          <w:color w:val="000000"/>
          <w:lang w:eastAsia="es-MX"/>
        </w:rPr>
        <w:t>cisiete</w:t>
      </w:r>
      <w:r w:rsidR="00CC374C">
        <w:rPr>
          <w:rFonts w:ascii="Palatino Linotype" w:hAnsi="Palatino Linotype" w:cs="Arial"/>
          <w:color w:val="000000"/>
          <w:lang w:eastAsia="es-MX"/>
        </w:rPr>
        <w:t xml:space="preserve"> de agosto</w:t>
      </w:r>
      <w:r w:rsidRPr="00CF0F1D">
        <w:rPr>
          <w:rFonts w:ascii="Palatino Linotype" w:hAnsi="Palatino Linotype" w:cs="Arial"/>
          <w:color w:val="000000"/>
          <w:lang w:eastAsia="es-MX"/>
        </w:rPr>
        <w:t xml:space="preserve"> mil veintidós.</w:t>
      </w:r>
    </w:p>
    <w:p w14:paraId="4509985A" w14:textId="77777777" w:rsidR="00A036A6" w:rsidRPr="00CF0F1D" w:rsidRDefault="00A036A6" w:rsidP="00A036A6">
      <w:pPr>
        <w:shd w:val="clear" w:color="auto" w:fill="FFFFFF"/>
        <w:spacing w:line="360" w:lineRule="auto"/>
        <w:jc w:val="both"/>
        <w:rPr>
          <w:rFonts w:ascii="Palatino Linotype" w:hAnsi="Palatino Linotype" w:cs="Arial"/>
          <w:color w:val="000000"/>
          <w:lang w:eastAsia="es-MX"/>
        </w:rPr>
      </w:pPr>
    </w:p>
    <w:p w14:paraId="1C268DA3" w14:textId="1C901888" w:rsidR="00A036A6" w:rsidRPr="00CF0F1D" w:rsidRDefault="00082008" w:rsidP="00A036A6">
      <w:pPr>
        <w:shd w:val="clear" w:color="auto" w:fill="FFFFFF"/>
        <w:spacing w:line="360" w:lineRule="auto"/>
        <w:jc w:val="both"/>
        <w:rPr>
          <w:rFonts w:ascii="Palatino Linotype" w:hAnsi="Palatino Linotype" w:cs="Arial"/>
        </w:rPr>
      </w:pPr>
      <w:r w:rsidRPr="00082008">
        <w:rPr>
          <w:rFonts w:ascii="Palatino Linotype" w:hAnsi="Palatino Linotype" w:cs="Arial"/>
          <w:b/>
        </w:rPr>
        <w:t xml:space="preserve">VISTOS </w:t>
      </w:r>
      <w:r w:rsidRPr="00082008">
        <w:rPr>
          <w:rFonts w:ascii="Palatino Linotype" w:hAnsi="Palatino Linotype" w:cs="Arial"/>
          <w:bCs/>
        </w:rPr>
        <w:t>los expedientes electrónicos formados con motivo de los recursos de revisión con número</w:t>
      </w:r>
      <w:r>
        <w:rPr>
          <w:rFonts w:ascii="Palatino Linotype" w:hAnsi="Palatino Linotype" w:cs="Arial"/>
          <w:b/>
        </w:rPr>
        <w:t xml:space="preserve"> </w:t>
      </w:r>
      <w:r w:rsidR="00CC374C" w:rsidRPr="00CC374C">
        <w:rPr>
          <w:rFonts w:ascii="Palatino Linotype" w:hAnsi="Palatino Linotype" w:cs="Arial"/>
          <w:b/>
          <w:bCs/>
          <w:lang w:eastAsia="es-MX"/>
        </w:rPr>
        <w:t>11270/INFOEM/IP/RR/2022</w:t>
      </w:r>
      <w:r>
        <w:rPr>
          <w:rFonts w:ascii="Palatino Linotype" w:hAnsi="Palatino Linotype" w:cs="Arial"/>
          <w:b/>
          <w:bCs/>
          <w:lang w:eastAsia="es-MX"/>
        </w:rPr>
        <w:t xml:space="preserve"> </w:t>
      </w:r>
      <w:r>
        <w:rPr>
          <w:rFonts w:ascii="Palatino Linotype" w:hAnsi="Palatino Linotype" w:cs="Arial"/>
          <w:lang w:eastAsia="es-MX"/>
        </w:rPr>
        <w:t xml:space="preserve">y </w:t>
      </w:r>
      <w:r w:rsidRPr="00082008">
        <w:rPr>
          <w:rFonts w:ascii="Palatino Linotype" w:hAnsi="Palatino Linotype" w:cs="Arial"/>
          <w:b/>
          <w:bCs/>
          <w:lang w:eastAsia="es-MX"/>
        </w:rPr>
        <w:t>11275/INFOEM/IP/RR/2022</w:t>
      </w:r>
      <w:r w:rsidR="00BC0FAB" w:rsidRPr="00CF0F1D">
        <w:rPr>
          <w:rFonts w:ascii="Palatino Linotype" w:hAnsi="Palatino Linotype" w:cs="Arial"/>
        </w:rPr>
        <w:t xml:space="preserve">, </w:t>
      </w:r>
      <w:r w:rsidR="00CC374C" w:rsidRPr="00CF0F1D">
        <w:rPr>
          <w:rFonts w:ascii="Palatino Linotype" w:hAnsi="Palatino Linotype" w:cs="Arial"/>
        </w:rPr>
        <w:t>interpuesto</w:t>
      </w:r>
      <w:r>
        <w:rPr>
          <w:rFonts w:ascii="Palatino Linotype" w:hAnsi="Palatino Linotype" w:cs="Arial"/>
        </w:rPr>
        <w:t>s</w:t>
      </w:r>
      <w:r w:rsidR="00CC374C" w:rsidRPr="00CF0F1D">
        <w:rPr>
          <w:rFonts w:ascii="Palatino Linotype" w:hAnsi="Palatino Linotype" w:cs="Arial"/>
        </w:rPr>
        <w:t xml:space="preserve"> por un particular que al momento de ingresar la solicitud de información e interponer </w:t>
      </w:r>
      <w:r>
        <w:rPr>
          <w:rFonts w:ascii="Palatino Linotype" w:hAnsi="Palatino Linotype" w:cs="Arial"/>
        </w:rPr>
        <w:t>los</w:t>
      </w:r>
      <w:r w:rsidR="00CC374C" w:rsidRPr="00CF0F1D">
        <w:rPr>
          <w:rFonts w:ascii="Palatino Linotype" w:hAnsi="Palatino Linotype" w:cs="Arial"/>
        </w:rPr>
        <w:t xml:space="preserve"> recurso</w:t>
      </w:r>
      <w:r>
        <w:rPr>
          <w:rFonts w:ascii="Palatino Linotype" w:hAnsi="Palatino Linotype" w:cs="Arial"/>
        </w:rPr>
        <w:t>s</w:t>
      </w:r>
      <w:r w:rsidR="00CC374C" w:rsidRPr="00CF0F1D">
        <w:rPr>
          <w:rFonts w:ascii="Palatino Linotype" w:hAnsi="Palatino Linotype" w:cs="Arial"/>
        </w:rPr>
        <w:t xml:space="preserve"> de revisión, no señaló nombre o seudónimo con el cual desee ser </w:t>
      </w:r>
      <w:bookmarkStart w:id="0" w:name="_GoBack"/>
      <w:bookmarkEnd w:id="0"/>
      <w:r w:rsidR="00CC374C" w:rsidRPr="00CF0F1D">
        <w:rPr>
          <w:rFonts w:ascii="Palatino Linotype" w:hAnsi="Palatino Linotype" w:cs="Arial"/>
        </w:rPr>
        <w:t>identificado,</w:t>
      </w:r>
      <w:r w:rsidR="00CC374C" w:rsidRPr="00CF0F1D">
        <w:rPr>
          <w:rFonts w:ascii="Palatino Linotype" w:hAnsi="Palatino Linotype" w:cs="Arial"/>
          <w:b/>
        </w:rPr>
        <w:t xml:space="preserve"> </w:t>
      </w:r>
      <w:r w:rsidR="00CC374C" w:rsidRPr="00CF0F1D">
        <w:rPr>
          <w:rFonts w:ascii="Palatino Linotype" w:hAnsi="Palatino Linotype" w:cs="Arial"/>
        </w:rPr>
        <w:t xml:space="preserve">en lo sucesivo </w:t>
      </w:r>
      <w:r w:rsidR="00CC374C" w:rsidRPr="00CF0F1D">
        <w:rPr>
          <w:rFonts w:ascii="Palatino Linotype" w:hAnsi="Palatino Linotype" w:cs="Arial"/>
          <w:b/>
        </w:rPr>
        <w:t>El Recurrente</w:t>
      </w:r>
      <w:r w:rsidR="00A036A6" w:rsidRPr="00CF0F1D">
        <w:rPr>
          <w:rFonts w:ascii="Palatino Linotype" w:hAnsi="Palatino Linotype" w:cs="Arial"/>
        </w:rPr>
        <w:t>, en contra de la falta de respuesta</w:t>
      </w:r>
      <w:r>
        <w:rPr>
          <w:rFonts w:ascii="Palatino Linotype" w:hAnsi="Palatino Linotype" w:cs="Arial"/>
        </w:rPr>
        <w:t>s</w:t>
      </w:r>
      <w:r w:rsidR="00A036A6" w:rsidRPr="00CF0F1D">
        <w:rPr>
          <w:rFonts w:ascii="Palatino Linotype" w:hAnsi="Palatino Linotype" w:cs="Arial"/>
        </w:rPr>
        <w:t xml:space="preserve"> del </w:t>
      </w:r>
      <w:r w:rsidR="004B0A46" w:rsidRPr="004B0A46">
        <w:rPr>
          <w:rFonts w:ascii="Palatino Linotype" w:hAnsi="Palatino Linotype" w:cs="Arial"/>
          <w:b/>
        </w:rPr>
        <w:t>Ayuntamiento de Metepec</w:t>
      </w:r>
      <w:r w:rsidR="00A036A6" w:rsidRPr="00CF0F1D">
        <w:rPr>
          <w:rFonts w:ascii="Palatino Linotype" w:hAnsi="Palatino Linotype" w:cs="Arial"/>
        </w:rPr>
        <w:t>,</w:t>
      </w:r>
      <w:r w:rsidR="00A036A6" w:rsidRPr="00CF0F1D">
        <w:rPr>
          <w:rFonts w:ascii="Palatino Linotype" w:hAnsi="Palatino Linotype" w:cs="Arial"/>
          <w:b/>
        </w:rPr>
        <w:t xml:space="preserve"> </w:t>
      </w:r>
      <w:r w:rsidR="00A036A6" w:rsidRPr="00CF0F1D">
        <w:rPr>
          <w:rFonts w:ascii="Palatino Linotype" w:hAnsi="Palatino Linotype" w:cs="Arial"/>
        </w:rPr>
        <w:t>en lo subsecuente</w:t>
      </w:r>
      <w:r w:rsidR="00A036A6" w:rsidRPr="00CF0F1D">
        <w:rPr>
          <w:rFonts w:ascii="Palatino Linotype" w:hAnsi="Palatino Linotype" w:cs="Arial"/>
          <w:b/>
        </w:rPr>
        <w:t xml:space="preserve"> El Sujeto Obligado, </w:t>
      </w:r>
      <w:r w:rsidR="00A036A6" w:rsidRPr="00CF0F1D">
        <w:rPr>
          <w:rFonts w:ascii="Palatino Linotype" w:hAnsi="Palatino Linotype" w:cs="Arial"/>
        </w:rPr>
        <w:t>se procede a dictar la presente resolución.</w:t>
      </w:r>
    </w:p>
    <w:p w14:paraId="0E1470FF" w14:textId="77777777" w:rsidR="00A036A6" w:rsidRPr="00CF0F1D" w:rsidRDefault="00A036A6" w:rsidP="00A036A6">
      <w:pPr>
        <w:shd w:val="clear" w:color="auto" w:fill="FFFFFF"/>
        <w:spacing w:line="360" w:lineRule="auto"/>
        <w:jc w:val="both"/>
        <w:rPr>
          <w:rFonts w:ascii="Palatino Linotype" w:hAnsi="Palatino Linotype" w:cs="Arial"/>
          <w:color w:val="000000"/>
          <w:lang w:eastAsia="es-MX"/>
        </w:rPr>
      </w:pPr>
    </w:p>
    <w:p w14:paraId="413FA4C1" w14:textId="77777777" w:rsidR="00A036A6" w:rsidRPr="00CF0F1D" w:rsidRDefault="00A036A6" w:rsidP="00A036A6">
      <w:pPr>
        <w:spacing w:line="360" w:lineRule="auto"/>
        <w:jc w:val="center"/>
        <w:rPr>
          <w:rFonts w:ascii="Palatino Linotype" w:hAnsi="Palatino Linotype"/>
          <w:b/>
          <w:sz w:val="28"/>
        </w:rPr>
      </w:pPr>
      <w:r w:rsidRPr="00CF0F1D">
        <w:rPr>
          <w:rFonts w:ascii="Palatino Linotype" w:hAnsi="Palatino Linotype"/>
          <w:b/>
          <w:sz w:val="28"/>
        </w:rPr>
        <w:t>A N T E C E D E N T E S   D E L   A S U N T O</w:t>
      </w:r>
    </w:p>
    <w:p w14:paraId="41A049D8" w14:textId="77777777" w:rsidR="00A036A6" w:rsidRPr="00CF0F1D" w:rsidRDefault="00A036A6" w:rsidP="00A036A6">
      <w:pPr>
        <w:pStyle w:val="Sinespaciado"/>
      </w:pPr>
    </w:p>
    <w:p w14:paraId="3D3DB31E" w14:textId="5CF06718" w:rsidR="00A036A6" w:rsidRPr="00CF0F1D" w:rsidRDefault="00A036A6" w:rsidP="00A036A6">
      <w:pPr>
        <w:spacing w:line="360" w:lineRule="auto"/>
        <w:jc w:val="both"/>
        <w:rPr>
          <w:rFonts w:ascii="Palatino Linotype" w:hAnsi="Palatino Linotype"/>
        </w:rPr>
      </w:pPr>
      <w:r w:rsidRPr="00CF0F1D">
        <w:rPr>
          <w:rFonts w:ascii="Palatino Linotype" w:hAnsi="Palatino Linotype" w:cs="Arial"/>
          <w:b/>
          <w:sz w:val="28"/>
        </w:rPr>
        <w:t>PRIMERO.</w:t>
      </w:r>
      <w:r w:rsidRPr="00CF0F1D">
        <w:rPr>
          <w:rFonts w:ascii="Palatino Linotype" w:hAnsi="Palatino Linotype" w:cs="Arial"/>
        </w:rPr>
        <w:t xml:space="preserve"> </w:t>
      </w:r>
      <w:r w:rsidRPr="00CF0F1D">
        <w:rPr>
          <w:rFonts w:ascii="Palatino Linotype" w:hAnsi="Palatino Linotype"/>
          <w:b/>
          <w:sz w:val="28"/>
          <w:szCs w:val="28"/>
        </w:rPr>
        <w:t>De la</w:t>
      </w:r>
      <w:r w:rsidR="00082008">
        <w:rPr>
          <w:rFonts w:ascii="Palatino Linotype" w:hAnsi="Palatino Linotype"/>
          <w:b/>
          <w:sz w:val="28"/>
          <w:szCs w:val="28"/>
        </w:rPr>
        <w:t>s</w:t>
      </w:r>
      <w:r w:rsidRPr="00CF0F1D">
        <w:rPr>
          <w:rFonts w:ascii="Palatino Linotype" w:hAnsi="Palatino Linotype"/>
          <w:b/>
          <w:sz w:val="28"/>
          <w:szCs w:val="28"/>
        </w:rPr>
        <w:t xml:space="preserve"> Solicitud</w:t>
      </w:r>
      <w:r w:rsidR="00082008">
        <w:rPr>
          <w:rFonts w:ascii="Palatino Linotype" w:hAnsi="Palatino Linotype"/>
          <w:b/>
          <w:sz w:val="28"/>
          <w:szCs w:val="28"/>
        </w:rPr>
        <w:t>es</w:t>
      </w:r>
      <w:r w:rsidRPr="00CF0F1D">
        <w:rPr>
          <w:rFonts w:ascii="Palatino Linotype" w:hAnsi="Palatino Linotype"/>
          <w:b/>
          <w:sz w:val="28"/>
          <w:szCs w:val="28"/>
        </w:rPr>
        <w:t xml:space="preserve"> de Información.</w:t>
      </w:r>
    </w:p>
    <w:p w14:paraId="0909B2D3" w14:textId="6AAA1966" w:rsidR="00CC374C" w:rsidRPr="00CF0F1D" w:rsidRDefault="00CC374C" w:rsidP="00CC374C">
      <w:pPr>
        <w:spacing w:line="360" w:lineRule="auto"/>
        <w:jc w:val="both"/>
        <w:rPr>
          <w:rFonts w:ascii="Palatino Linotype" w:hAnsi="Palatino Linotype" w:cs="Arial"/>
        </w:rPr>
      </w:pPr>
      <w:r w:rsidRPr="00CF0F1D">
        <w:rPr>
          <w:rFonts w:ascii="Palatino Linotype" w:hAnsi="Palatino Linotype" w:cs="Arial"/>
        </w:rPr>
        <w:t>Con fecha</w:t>
      </w:r>
      <w:r w:rsidR="00082008">
        <w:rPr>
          <w:rFonts w:ascii="Palatino Linotype" w:hAnsi="Palatino Linotype" w:cs="Arial"/>
        </w:rPr>
        <w:t>s dos y</w:t>
      </w:r>
      <w:r w:rsidRPr="00CF0F1D">
        <w:rPr>
          <w:rFonts w:ascii="Palatino Linotype" w:hAnsi="Palatino Linotype" w:cs="Arial"/>
        </w:rPr>
        <w:t xml:space="preserve"> </w:t>
      </w:r>
      <w:r>
        <w:rPr>
          <w:rFonts w:ascii="Palatino Linotype" w:hAnsi="Palatino Linotype" w:cs="Arial"/>
        </w:rPr>
        <w:t>cuatro de mayo</w:t>
      </w:r>
      <w:r w:rsidRPr="00CF0F1D">
        <w:rPr>
          <w:rFonts w:ascii="Palatino Linotype" w:hAnsi="Palatino Linotype" w:cs="Arial"/>
        </w:rPr>
        <w:t xml:space="preserve"> de dos mil veintidós, </w:t>
      </w:r>
      <w:r w:rsidRPr="00CF0F1D">
        <w:rPr>
          <w:rFonts w:ascii="Palatino Linotype" w:hAnsi="Palatino Linotype" w:cs="Arial"/>
          <w:b/>
        </w:rPr>
        <w:t xml:space="preserve">El Recurrente, </w:t>
      </w:r>
      <w:r w:rsidRPr="00CF0F1D">
        <w:rPr>
          <w:rFonts w:ascii="Palatino Linotype" w:hAnsi="Palatino Linotype" w:cs="Arial"/>
        </w:rPr>
        <w:t xml:space="preserve">presentó a través del Sistema de Acceso a la Información Mexiquense </w:t>
      </w:r>
      <w:r w:rsidRPr="00CF0F1D">
        <w:rPr>
          <w:rFonts w:ascii="Palatino Linotype" w:hAnsi="Palatino Linotype" w:cs="Arial"/>
          <w:b/>
        </w:rPr>
        <w:t>(SAIMEX)</w:t>
      </w:r>
      <w:r w:rsidRPr="00CF0F1D">
        <w:rPr>
          <w:rFonts w:ascii="Palatino Linotype" w:hAnsi="Palatino Linotype" w:cs="Arial"/>
        </w:rPr>
        <w:t xml:space="preserve">, ante </w:t>
      </w:r>
      <w:r w:rsidRPr="00CF0F1D">
        <w:rPr>
          <w:rFonts w:ascii="Palatino Linotype" w:hAnsi="Palatino Linotype" w:cs="Arial"/>
          <w:b/>
        </w:rPr>
        <w:t>El Sujeto Obligado</w:t>
      </w:r>
      <w:r w:rsidRPr="00CF0F1D">
        <w:rPr>
          <w:rFonts w:ascii="Palatino Linotype" w:hAnsi="Palatino Linotype" w:cs="Arial"/>
        </w:rPr>
        <w:t>, solicitud</w:t>
      </w:r>
      <w:r w:rsidR="00082008">
        <w:rPr>
          <w:rFonts w:ascii="Palatino Linotype" w:hAnsi="Palatino Linotype" w:cs="Arial"/>
        </w:rPr>
        <w:t>es</w:t>
      </w:r>
      <w:r w:rsidRPr="00CF0F1D">
        <w:rPr>
          <w:rFonts w:ascii="Palatino Linotype" w:hAnsi="Palatino Linotype" w:cs="Arial"/>
        </w:rPr>
        <w:t xml:space="preserve"> de acceso a la información pública, registrada</w:t>
      </w:r>
      <w:r w:rsidR="00082008">
        <w:rPr>
          <w:rFonts w:ascii="Palatino Linotype" w:hAnsi="Palatino Linotype" w:cs="Arial"/>
        </w:rPr>
        <w:t>s</w:t>
      </w:r>
      <w:r w:rsidRPr="00CF0F1D">
        <w:rPr>
          <w:rFonts w:ascii="Palatino Linotype" w:hAnsi="Palatino Linotype" w:cs="Arial"/>
        </w:rPr>
        <w:t xml:space="preserve"> bajo </w:t>
      </w:r>
      <w:r w:rsidR="00082008">
        <w:rPr>
          <w:rFonts w:ascii="Palatino Linotype" w:hAnsi="Palatino Linotype" w:cs="Arial"/>
        </w:rPr>
        <w:t>los</w:t>
      </w:r>
      <w:r w:rsidRPr="00CF0F1D">
        <w:rPr>
          <w:rFonts w:ascii="Palatino Linotype" w:hAnsi="Palatino Linotype" w:cs="Arial"/>
        </w:rPr>
        <w:t xml:space="preserve"> número</w:t>
      </w:r>
      <w:r w:rsidR="00082008">
        <w:rPr>
          <w:rFonts w:ascii="Palatino Linotype" w:hAnsi="Palatino Linotype" w:cs="Arial"/>
        </w:rPr>
        <w:t>s</w:t>
      </w:r>
      <w:r w:rsidRPr="00CF0F1D">
        <w:rPr>
          <w:rFonts w:ascii="Palatino Linotype" w:hAnsi="Palatino Linotype" w:cs="Arial"/>
        </w:rPr>
        <w:t xml:space="preserve"> de expediente </w:t>
      </w:r>
      <w:bookmarkStart w:id="1" w:name="_Hlk111024750"/>
      <w:r w:rsidRPr="00CC374C">
        <w:rPr>
          <w:rFonts w:ascii="Palatino Linotype" w:hAnsi="Palatino Linotype" w:cs="Arial"/>
          <w:b/>
        </w:rPr>
        <w:t>03393/METEPEC/IP/2022</w:t>
      </w:r>
      <w:r w:rsidR="00082008">
        <w:rPr>
          <w:rFonts w:ascii="Palatino Linotype" w:hAnsi="Palatino Linotype" w:cs="Arial"/>
          <w:b/>
        </w:rPr>
        <w:t xml:space="preserve"> </w:t>
      </w:r>
      <w:r w:rsidR="00082008" w:rsidRPr="00082008">
        <w:rPr>
          <w:rFonts w:ascii="Palatino Linotype" w:hAnsi="Palatino Linotype" w:cs="Arial"/>
          <w:bCs/>
        </w:rPr>
        <w:t xml:space="preserve">y </w:t>
      </w:r>
      <w:r w:rsidR="00082008" w:rsidRPr="00082008">
        <w:rPr>
          <w:rFonts w:ascii="Palatino Linotype" w:hAnsi="Palatino Linotype" w:cs="Arial"/>
          <w:b/>
        </w:rPr>
        <w:t>03360/METEPEC/IP/2022</w:t>
      </w:r>
      <w:bookmarkEnd w:id="1"/>
      <w:r w:rsidRPr="00CF0F1D">
        <w:rPr>
          <w:rFonts w:ascii="Palatino Linotype" w:hAnsi="Palatino Linotype" w:cs="Arial"/>
        </w:rPr>
        <w:t>,</w:t>
      </w:r>
      <w:r w:rsidRPr="00CF0F1D">
        <w:rPr>
          <w:rFonts w:ascii="Palatino Linotype" w:hAnsi="Palatino Linotype" w:cs="Arial"/>
          <w:b/>
        </w:rPr>
        <w:t xml:space="preserve"> </w:t>
      </w:r>
      <w:r w:rsidRPr="00CF0F1D">
        <w:rPr>
          <w:rFonts w:ascii="Palatino Linotype" w:hAnsi="Palatino Linotype" w:cs="Arial"/>
        </w:rPr>
        <w:t xml:space="preserve">mediante la cual </w:t>
      </w:r>
      <w:proofErr w:type="gramStart"/>
      <w:r w:rsidRPr="00CF0F1D">
        <w:rPr>
          <w:rFonts w:ascii="Palatino Linotype" w:hAnsi="Palatino Linotype" w:cs="Arial"/>
        </w:rPr>
        <w:t>solicitó</w:t>
      </w:r>
      <w:proofErr w:type="gramEnd"/>
      <w:r w:rsidRPr="00CF0F1D">
        <w:rPr>
          <w:rFonts w:ascii="Palatino Linotype" w:hAnsi="Palatino Linotype" w:cs="Arial"/>
        </w:rPr>
        <w:t xml:space="preserve"> información en el tenor siguiente: </w:t>
      </w:r>
    </w:p>
    <w:p w14:paraId="541E0232" w14:textId="77777777" w:rsidR="00CC374C" w:rsidRPr="00CF0F1D" w:rsidRDefault="00CC374C" w:rsidP="00CC374C">
      <w:pPr>
        <w:pStyle w:val="Sinespaciado"/>
      </w:pPr>
    </w:p>
    <w:p w14:paraId="51ADF57A" w14:textId="1F760335" w:rsidR="00082008" w:rsidRPr="00082008" w:rsidRDefault="00082008" w:rsidP="00082008">
      <w:pPr>
        <w:numPr>
          <w:ilvl w:val="0"/>
          <w:numId w:val="20"/>
        </w:numPr>
        <w:spacing w:after="160" w:line="259" w:lineRule="auto"/>
        <w:jc w:val="both"/>
        <w:rPr>
          <w:rFonts w:ascii="Palatino Linotype" w:eastAsiaTheme="minorHAnsi" w:hAnsi="Palatino Linotype" w:cs="Arial"/>
          <w:i/>
          <w:u w:val="thick"/>
          <w:lang w:val="es-MX" w:eastAsia="en-US"/>
        </w:rPr>
      </w:pPr>
      <w:r w:rsidRPr="00082008">
        <w:rPr>
          <w:rFonts w:ascii="Palatino Linotype" w:hAnsi="Palatino Linotype" w:cs="Arial"/>
          <w:b/>
          <w:i/>
          <w:u w:val="thick"/>
        </w:rPr>
        <w:t>Solicitud de información</w:t>
      </w:r>
      <w:r w:rsidRPr="00082008">
        <w:rPr>
          <w:rFonts w:ascii="Palatino Linotype" w:hAnsi="Palatino Linotype" w:cs="Arial"/>
          <w:i/>
          <w:u w:val="thick"/>
        </w:rPr>
        <w:t xml:space="preserve"> </w:t>
      </w:r>
      <w:r w:rsidRPr="00082008">
        <w:rPr>
          <w:rFonts w:ascii="Palatino Linotype" w:hAnsi="Palatino Linotype" w:cs="Arial"/>
          <w:b/>
          <w:i/>
          <w:u w:val="thick"/>
        </w:rPr>
        <w:t>03393/METEPEC/IP/2022.</w:t>
      </w:r>
    </w:p>
    <w:p w14:paraId="19AF1E97" w14:textId="3BBC631F" w:rsidR="00082008" w:rsidRPr="00082008" w:rsidRDefault="00082008" w:rsidP="00082008">
      <w:pPr>
        <w:spacing w:line="276" w:lineRule="auto"/>
        <w:ind w:left="567"/>
        <w:jc w:val="both"/>
        <w:rPr>
          <w:rFonts w:ascii="Palatino Linotype" w:hAnsi="Palatino Linotype"/>
          <w:i/>
          <w:sz w:val="22"/>
          <w:lang w:val="es-ES_tradnl"/>
        </w:rPr>
      </w:pPr>
      <w:r w:rsidRPr="00082008">
        <w:rPr>
          <w:rFonts w:ascii="Palatino Linotype" w:hAnsi="Palatino Linotype"/>
          <w:i/>
          <w:sz w:val="22"/>
          <w:lang w:val="es-ES_tradnl"/>
        </w:rPr>
        <w:t>“</w:t>
      </w:r>
      <w:r w:rsidRPr="00082008">
        <w:rPr>
          <w:rFonts w:ascii="Palatino Linotype" w:eastAsiaTheme="minorHAnsi" w:hAnsi="Palatino Linotype" w:cstheme="minorBidi"/>
          <w:i/>
          <w:color w:val="000000"/>
          <w:sz w:val="22"/>
          <w:lang w:val="es-MX" w:eastAsia="en-US"/>
        </w:rPr>
        <w:t>del año en curso, Se solicita los permisos de las unidades económicas temporales</w:t>
      </w:r>
      <w:r w:rsidRPr="00082008">
        <w:rPr>
          <w:rFonts w:ascii="Palatino Linotype" w:hAnsi="Palatino Linotype"/>
          <w:i/>
          <w:sz w:val="22"/>
          <w:lang w:val="es-ES_tradnl"/>
        </w:rPr>
        <w:t>” [Sic]</w:t>
      </w:r>
    </w:p>
    <w:p w14:paraId="6E355574" w14:textId="77777777" w:rsidR="00082008" w:rsidRPr="00082008" w:rsidRDefault="00082008" w:rsidP="00082008">
      <w:pPr>
        <w:spacing w:line="259" w:lineRule="auto"/>
        <w:ind w:right="567"/>
        <w:jc w:val="both"/>
        <w:rPr>
          <w:rFonts w:ascii="Palatino Linotype" w:hAnsi="Palatino Linotype"/>
          <w:i/>
          <w:sz w:val="22"/>
          <w:lang w:val="es-ES_tradnl"/>
        </w:rPr>
      </w:pPr>
    </w:p>
    <w:p w14:paraId="0F1C31BD" w14:textId="293C1506" w:rsidR="00082008" w:rsidRPr="00082008" w:rsidRDefault="00082008" w:rsidP="00082008">
      <w:pPr>
        <w:numPr>
          <w:ilvl w:val="0"/>
          <w:numId w:val="20"/>
        </w:numPr>
        <w:spacing w:after="160" w:line="259" w:lineRule="auto"/>
        <w:jc w:val="both"/>
        <w:rPr>
          <w:rFonts w:ascii="Palatino Linotype" w:hAnsi="Palatino Linotype" w:cs="Arial"/>
          <w:i/>
          <w:u w:val="thick"/>
        </w:rPr>
      </w:pPr>
      <w:r w:rsidRPr="00082008">
        <w:rPr>
          <w:rFonts w:ascii="Palatino Linotype" w:hAnsi="Palatino Linotype" w:cs="Arial"/>
          <w:b/>
          <w:i/>
          <w:u w:val="thick"/>
        </w:rPr>
        <w:lastRenderedPageBreak/>
        <w:t>Solicitud de información</w:t>
      </w:r>
      <w:r w:rsidRPr="00082008">
        <w:rPr>
          <w:rFonts w:ascii="Palatino Linotype" w:hAnsi="Palatino Linotype" w:cs="Arial"/>
          <w:i/>
          <w:u w:val="thick"/>
        </w:rPr>
        <w:t xml:space="preserve"> </w:t>
      </w:r>
      <w:r w:rsidRPr="00082008">
        <w:rPr>
          <w:rFonts w:ascii="Palatino Linotype" w:hAnsi="Palatino Linotype" w:cs="Arial"/>
          <w:b/>
          <w:i/>
          <w:u w:val="thick"/>
        </w:rPr>
        <w:t>03360/METEPEC/IP/2022.</w:t>
      </w:r>
    </w:p>
    <w:p w14:paraId="47ACD708" w14:textId="23380495" w:rsidR="00082008" w:rsidRPr="00082008" w:rsidRDefault="00082008" w:rsidP="00082008">
      <w:pPr>
        <w:spacing w:line="276" w:lineRule="auto"/>
        <w:ind w:left="720"/>
        <w:jc w:val="both"/>
        <w:rPr>
          <w:rFonts w:ascii="Palatino Linotype" w:hAnsi="Palatino Linotype"/>
          <w:i/>
          <w:lang w:val="es-ES_tradnl"/>
        </w:rPr>
      </w:pPr>
      <w:r w:rsidRPr="00082008">
        <w:rPr>
          <w:rFonts w:ascii="Palatino Linotype" w:hAnsi="Palatino Linotype"/>
          <w:i/>
          <w:lang w:val="es-ES_tradnl"/>
        </w:rPr>
        <w:t>“</w:t>
      </w:r>
      <w:r w:rsidR="00066780" w:rsidRPr="00066780">
        <w:rPr>
          <w:rFonts w:ascii="Palatino Linotype" w:hAnsi="Palatino Linotype"/>
          <w:i/>
          <w:color w:val="000000"/>
        </w:rPr>
        <w:t>solicito los recibos del pago predial del día 31 de enero del año en curso</w:t>
      </w:r>
      <w:r w:rsidRPr="00082008">
        <w:rPr>
          <w:rFonts w:ascii="Palatino Linotype" w:hAnsi="Palatino Linotype"/>
          <w:i/>
          <w:lang w:val="es-ES_tradnl"/>
        </w:rPr>
        <w:t>” [Sic]</w:t>
      </w:r>
    </w:p>
    <w:p w14:paraId="4CC230A9" w14:textId="77777777" w:rsidR="00082008" w:rsidRPr="00082008" w:rsidRDefault="00082008" w:rsidP="00082008">
      <w:pPr>
        <w:spacing w:line="276" w:lineRule="auto"/>
        <w:ind w:left="720"/>
        <w:jc w:val="both"/>
        <w:rPr>
          <w:rFonts w:ascii="Palatino Linotype" w:hAnsi="Palatino Linotype"/>
          <w:i/>
          <w:lang w:val="es-ES_tradnl"/>
        </w:rPr>
      </w:pPr>
    </w:p>
    <w:p w14:paraId="50D1ACAB" w14:textId="77777777" w:rsidR="00082008" w:rsidRPr="00082008" w:rsidRDefault="00082008" w:rsidP="00082008">
      <w:pPr>
        <w:spacing w:line="360" w:lineRule="auto"/>
        <w:jc w:val="both"/>
        <w:rPr>
          <w:rFonts w:ascii="Palatino Linotype" w:eastAsiaTheme="minorHAnsi" w:hAnsi="Palatino Linotype" w:cstheme="minorBidi"/>
          <w:szCs w:val="22"/>
          <w:lang w:val="es-ES_tradnl" w:eastAsia="en-US"/>
        </w:rPr>
      </w:pPr>
      <w:r w:rsidRPr="00082008">
        <w:rPr>
          <w:rFonts w:ascii="Palatino Linotype" w:eastAsiaTheme="minorHAnsi" w:hAnsi="Palatino Linotype" w:cstheme="minorBidi"/>
          <w:b/>
          <w:szCs w:val="22"/>
          <w:lang w:val="es-ES_tradnl" w:eastAsia="en-US"/>
        </w:rPr>
        <w:t>MODALIDAD DE ENTREGA:</w:t>
      </w:r>
      <w:r w:rsidRPr="00082008">
        <w:rPr>
          <w:rFonts w:ascii="Palatino Linotype" w:eastAsiaTheme="minorHAnsi" w:hAnsi="Palatino Linotype" w:cstheme="minorBidi"/>
          <w:szCs w:val="22"/>
          <w:lang w:val="es-ES_tradnl" w:eastAsia="en-US"/>
        </w:rPr>
        <w:t xml:space="preserve"> A través del </w:t>
      </w:r>
      <w:r w:rsidRPr="00082008">
        <w:rPr>
          <w:rFonts w:ascii="Palatino Linotype" w:eastAsiaTheme="minorHAnsi" w:hAnsi="Palatino Linotype" w:cstheme="minorBidi"/>
          <w:b/>
          <w:szCs w:val="22"/>
          <w:lang w:val="es-ES_tradnl" w:eastAsia="en-US"/>
        </w:rPr>
        <w:t>SAIMEX</w:t>
      </w:r>
      <w:r w:rsidRPr="00082008">
        <w:rPr>
          <w:rFonts w:ascii="Palatino Linotype" w:eastAsiaTheme="minorHAnsi" w:hAnsi="Palatino Linotype" w:cstheme="minorBidi"/>
          <w:szCs w:val="22"/>
          <w:lang w:val="es-ES_tradnl" w:eastAsia="en-US"/>
        </w:rPr>
        <w:t>, en ambos casos.</w:t>
      </w:r>
    </w:p>
    <w:p w14:paraId="512881A6" w14:textId="77777777" w:rsidR="00693FDD" w:rsidRDefault="00693FDD" w:rsidP="00304393">
      <w:pPr>
        <w:spacing w:line="360" w:lineRule="auto"/>
        <w:jc w:val="both"/>
        <w:rPr>
          <w:rFonts w:ascii="Palatino Linotype" w:hAnsi="Palatino Linotype" w:cs="Arial"/>
          <w:b/>
          <w:sz w:val="28"/>
          <w:szCs w:val="28"/>
        </w:rPr>
      </w:pPr>
    </w:p>
    <w:p w14:paraId="170C3610" w14:textId="625AD19E" w:rsidR="00304393" w:rsidRDefault="00304393" w:rsidP="00304393">
      <w:pPr>
        <w:spacing w:line="360" w:lineRule="auto"/>
        <w:jc w:val="both"/>
        <w:rPr>
          <w:rFonts w:ascii="Palatino Linotype" w:hAnsi="Palatino Linotype" w:cs="Arial"/>
          <w:b/>
          <w:sz w:val="28"/>
          <w:szCs w:val="28"/>
          <w:lang w:val="es-MX" w:eastAsia="en-US"/>
        </w:rPr>
      </w:pPr>
      <w:r>
        <w:rPr>
          <w:rFonts w:ascii="Palatino Linotype" w:hAnsi="Palatino Linotype" w:cs="Arial"/>
          <w:b/>
          <w:sz w:val="28"/>
          <w:szCs w:val="28"/>
        </w:rPr>
        <w:t>SEGUNDO. De la prórroga para emitir respuesta.</w:t>
      </w:r>
    </w:p>
    <w:p w14:paraId="027B82DE" w14:textId="5ACA280E" w:rsidR="00304393" w:rsidRPr="00304393" w:rsidRDefault="00304393" w:rsidP="00A036A6">
      <w:pPr>
        <w:spacing w:line="360" w:lineRule="auto"/>
        <w:jc w:val="both"/>
        <w:rPr>
          <w:rFonts w:ascii="Palatino Linotype" w:hAnsi="Palatino Linotype" w:cs="Arial"/>
        </w:rPr>
      </w:pPr>
      <w:r>
        <w:rPr>
          <w:rFonts w:ascii="Palatino Linotype" w:hAnsi="Palatino Linotype" w:cs="Arial"/>
        </w:rPr>
        <w:t xml:space="preserve">Del expediente electrónico del </w:t>
      </w:r>
      <w:r>
        <w:rPr>
          <w:rFonts w:ascii="Palatino Linotype" w:hAnsi="Palatino Linotype" w:cs="Arial"/>
          <w:b/>
        </w:rPr>
        <w:t>SAIMEX</w:t>
      </w:r>
      <w:r>
        <w:rPr>
          <w:rFonts w:ascii="Palatino Linotype" w:hAnsi="Palatino Linotype" w:cs="Arial"/>
        </w:rPr>
        <w:t>, se aprecia que respecto de la</w:t>
      </w:r>
      <w:r w:rsidR="00066780">
        <w:rPr>
          <w:rFonts w:ascii="Palatino Linotype" w:hAnsi="Palatino Linotype" w:cs="Arial"/>
        </w:rPr>
        <w:t>s</w:t>
      </w:r>
      <w:r>
        <w:rPr>
          <w:rFonts w:ascii="Palatino Linotype" w:hAnsi="Palatino Linotype" w:cs="Arial"/>
        </w:rPr>
        <w:t xml:space="preserve"> solicitud</w:t>
      </w:r>
      <w:r w:rsidR="00066780">
        <w:rPr>
          <w:rFonts w:ascii="Palatino Linotype" w:hAnsi="Palatino Linotype" w:cs="Arial"/>
        </w:rPr>
        <w:t>es</w:t>
      </w:r>
      <w:r>
        <w:rPr>
          <w:rFonts w:ascii="Palatino Linotype" w:hAnsi="Palatino Linotype" w:cs="Arial"/>
        </w:rPr>
        <w:t xml:space="preserve"> de información con número de folio  </w:t>
      </w:r>
      <w:r w:rsidR="00066780" w:rsidRPr="00066780">
        <w:rPr>
          <w:rFonts w:ascii="Palatino Linotype" w:hAnsi="Palatino Linotype" w:cs="Arial"/>
          <w:b/>
          <w:bCs/>
        </w:rPr>
        <w:t>03393/METEPEC/IP/2022 y 03360/METEPEC/IP/2022</w:t>
      </w:r>
      <w:r>
        <w:rPr>
          <w:rFonts w:ascii="Palatino Linotype" w:hAnsi="Palatino Linotype" w:cs="Arial"/>
          <w:b/>
          <w:bCs/>
        </w:rPr>
        <w:t>,</w:t>
      </w:r>
      <w:r>
        <w:rPr>
          <w:rFonts w:ascii="Palatino Linotype" w:hAnsi="Palatino Linotype" w:cs="Arial"/>
        </w:rPr>
        <w:t xml:space="preserve"> </w:t>
      </w:r>
      <w:r>
        <w:rPr>
          <w:rFonts w:ascii="Palatino Linotype" w:hAnsi="Palatino Linotype" w:cs="Arial"/>
          <w:b/>
        </w:rPr>
        <w:t>El Sujeto Obligado,</w:t>
      </w:r>
      <w:r>
        <w:rPr>
          <w:rFonts w:ascii="Palatino Linotype" w:hAnsi="Palatino Linotype" w:cs="Arial"/>
        </w:rPr>
        <w:t xml:space="preserve"> en fecha </w:t>
      </w:r>
      <w:r w:rsidR="00693FDD">
        <w:rPr>
          <w:rFonts w:ascii="Palatino Linotype" w:hAnsi="Palatino Linotype" w:cs="Arial"/>
        </w:rPr>
        <w:t>veintiséis</w:t>
      </w:r>
      <w:r>
        <w:rPr>
          <w:rFonts w:ascii="Palatino Linotype" w:hAnsi="Palatino Linotype" w:cs="Arial"/>
        </w:rPr>
        <w:t xml:space="preserve"> de mayo de dos mil veintidós, notificó al </w:t>
      </w:r>
      <w:r>
        <w:rPr>
          <w:rFonts w:ascii="Palatino Linotype" w:hAnsi="Palatino Linotype" w:cs="Arial"/>
          <w:b/>
        </w:rPr>
        <w:t>Recurrente</w:t>
      </w:r>
      <w:r>
        <w:rPr>
          <w:rFonts w:ascii="Palatino Linotype" w:hAnsi="Palatino Linotype" w:cs="Arial"/>
        </w:rPr>
        <w:t xml:space="preserve"> que el plazo de quince días hábiles para emitir su respuesta había sido prorrogado por siete días hábiles, aprobado por el comité de transparencia del Ayuntamiento de Metepec, Estado de México, mediante la </w:t>
      </w:r>
      <w:r w:rsidR="00693FDD">
        <w:rPr>
          <w:rFonts w:ascii="Palatino Linotype" w:hAnsi="Palatino Linotype" w:cs="Arial"/>
        </w:rPr>
        <w:t>Cuarta</w:t>
      </w:r>
      <w:r>
        <w:rPr>
          <w:rFonts w:ascii="Palatino Linotype" w:hAnsi="Palatino Linotype" w:cs="Arial"/>
        </w:rPr>
        <w:t xml:space="preserve"> Sesión Ordinaria de fecha </w:t>
      </w:r>
      <w:r w:rsidR="00693FDD">
        <w:rPr>
          <w:rFonts w:ascii="Palatino Linotype" w:hAnsi="Palatino Linotype" w:cs="Arial"/>
        </w:rPr>
        <w:t>12</w:t>
      </w:r>
      <w:r>
        <w:rPr>
          <w:rFonts w:ascii="Palatino Linotype" w:hAnsi="Palatino Linotype" w:cs="Arial"/>
        </w:rPr>
        <w:t xml:space="preserve"> de mayo de 2022, adjuntado para tal efecto  el Acta No CT/MET/</w:t>
      </w:r>
      <w:r w:rsidR="00693FDD">
        <w:rPr>
          <w:rFonts w:ascii="Palatino Linotype" w:hAnsi="Palatino Linotype" w:cs="Arial"/>
        </w:rPr>
        <w:t>EXT</w:t>
      </w:r>
      <w:r>
        <w:rPr>
          <w:rFonts w:ascii="Palatino Linotype" w:hAnsi="Palatino Linotype" w:cs="Arial"/>
        </w:rPr>
        <w:t>-0</w:t>
      </w:r>
      <w:r w:rsidR="00693FDD">
        <w:rPr>
          <w:rFonts w:ascii="Palatino Linotype" w:hAnsi="Palatino Linotype" w:cs="Arial"/>
        </w:rPr>
        <w:t>4</w:t>
      </w:r>
      <w:r>
        <w:rPr>
          <w:rFonts w:ascii="Palatino Linotype" w:hAnsi="Palatino Linotype" w:cs="Arial"/>
        </w:rPr>
        <w:t>/2022.</w:t>
      </w:r>
    </w:p>
    <w:p w14:paraId="6E931B45" w14:textId="77777777" w:rsidR="00304393" w:rsidRDefault="00304393" w:rsidP="00A036A6">
      <w:pPr>
        <w:spacing w:line="360" w:lineRule="auto"/>
        <w:jc w:val="both"/>
        <w:rPr>
          <w:rFonts w:ascii="Palatino Linotype" w:hAnsi="Palatino Linotype" w:cs="Arial"/>
          <w:b/>
          <w:sz w:val="28"/>
        </w:rPr>
      </w:pPr>
    </w:p>
    <w:p w14:paraId="69BEB49D" w14:textId="661FB554" w:rsidR="00A036A6" w:rsidRPr="00CF0F1D" w:rsidRDefault="00304393" w:rsidP="00A036A6">
      <w:pPr>
        <w:spacing w:line="360" w:lineRule="auto"/>
        <w:jc w:val="both"/>
        <w:rPr>
          <w:rFonts w:ascii="Palatino Linotype" w:hAnsi="Palatino Linotype" w:cs="Arial"/>
          <w:b/>
          <w:sz w:val="28"/>
        </w:rPr>
      </w:pPr>
      <w:r>
        <w:rPr>
          <w:rFonts w:ascii="Palatino Linotype" w:hAnsi="Palatino Linotype" w:cs="Arial"/>
          <w:b/>
          <w:sz w:val="28"/>
        </w:rPr>
        <w:t>TERCERO</w:t>
      </w:r>
      <w:r w:rsidR="00A036A6" w:rsidRPr="00CF0F1D">
        <w:rPr>
          <w:rFonts w:ascii="Palatino Linotype" w:hAnsi="Palatino Linotype" w:cs="Arial"/>
          <w:b/>
          <w:sz w:val="28"/>
        </w:rPr>
        <w:t xml:space="preserve">. </w:t>
      </w:r>
      <w:r w:rsidR="00A036A6" w:rsidRPr="00CF0F1D">
        <w:rPr>
          <w:rFonts w:ascii="Palatino Linotype" w:hAnsi="Palatino Linotype" w:cs="Arial"/>
          <w:b/>
          <w:sz w:val="28"/>
          <w:szCs w:val="20"/>
        </w:rPr>
        <w:t>De la respuesta del Sujeto Obligado.</w:t>
      </w:r>
    </w:p>
    <w:p w14:paraId="5423D8F4" w14:textId="4C9CADA8" w:rsidR="00AB26AA" w:rsidRDefault="00A036A6" w:rsidP="00A036A6">
      <w:pPr>
        <w:spacing w:line="360" w:lineRule="auto"/>
        <w:jc w:val="both"/>
        <w:rPr>
          <w:rFonts w:ascii="Palatino Linotype" w:hAnsi="Palatino Linotype" w:cs="Arial"/>
          <w:b/>
        </w:rPr>
      </w:pPr>
      <w:r w:rsidRPr="00CF0F1D">
        <w:rPr>
          <w:rFonts w:ascii="Palatino Linotype" w:hAnsi="Palatino Linotype" w:cs="Arial"/>
        </w:rPr>
        <w:t xml:space="preserve">En el expediente electrónico </w:t>
      </w:r>
      <w:r w:rsidRPr="00CF0F1D">
        <w:rPr>
          <w:rFonts w:ascii="Palatino Linotype" w:hAnsi="Palatino Linotype" w:cs="Arial"/>
          <w:b/>
        </w:rPr>
        <w:t>SAIMEX</w:t>
      </w:r>
      <w:r w:rsidRPr="00CF0F1D">
        <w:rPr>
          <w:rFonts w:ascii="Palatino Linotype" w:hAnsi="Palatino Linotype" w:cs="Arial"/>
        </w:rPr>
        <w:t xml:space="preserve">, se aprecia que </w:t>
      </w:r>
      <w:r w:rsidRPr="00CF0F1D">
        <w:rPr>
          <w:rFonts w:ascii="Palatino Linotype" w:hAnsi="Palatino Linotype" w:cs="Arial"/>
          <w:b/>
        </w:rPr>
        <w:t xml:space="preserve">El Sujeto Obligado </w:t>
      </w:r>
      <w:r w:rsidRPr="00CF0F1D">
        <w:rPr>
          <w:rFonts w:ascii="Palatino Linotype" w:hAnsi="Palatino Linotype" w:cs="Arial"/>
        </w:rPr>
        <w:t>fue omiso en dar respuesta a la</w:t>
      </w:r>
      <w:r w:rsidR="00066780">
        <w:rPr>
          <w:rFonts w:ascii="Palatino Linotype" w:hAnsi="Palatino Linotype" w:cs="Arial"/>
        </w:rPr>
        <w:t>s</w:t>
      </w:r>
      <w:r w:rsidRPr="00CF0F1D">
        <w:rPr>
          <w:rFonts w:ascii="Palatino Linotype" w:hAnsi="Palatino Linotype" w:cs="Arial"/>
        </w:rPr>
        <w:t xml:space="preserve"> solicitud</w:t>
      </w:r>
      <w:r w:rsidR="00066780">
        <w:rPr>
          <w:rFonts w:ascii="Palatino Linotype" w:hAnsi="Palatino Linotype" w:cs="Arial"/>
        </w:rPr>
        <w:t>es</w:t>
      </w:r>
      <w:r w:rsidRPr="00CF0F1D">
        <w:rPr>
          <w:rFonts w:ascii="Palatino Linotype" w:hAnsi="Palatino Linotype" w:cs="Arial"/>
        </w:rPr>
        <w:t xml:space="preserve"> de información presentada</w:t>
      </w:r>
      <w:r w:rsidR="00066780">
        <w:rPr>
          <w:rFonts w:ascii="Palatino Linotype" w:hAnsi="Palatino Linotype" w:cs="Arial"/>
        </w:rPr>
        <w:t>s</w:t>
      </w:r>
      <w:r w:rsidRPr="00CF0F1D">
        <w:rPr>
          <w:rFonts w:ascii="Palatino Linotype" w:hAnsi="Palatino Linotype" w:cs="Arial"/>
        </w:rPr>
        <w:t xml:space="preserve"> por </w:t>
      </w:r>
      <w:r w:rsidR="00304393">
        <w:rPr>
          <w:rFonts w:ascii="Palatino Linotype" w:hAnsi="Palatino Linotype" w:cs="Arial"/>
          <w:b/>
        </w:rPr>
        <w:t>la</w:t>
      </w:r>
      <w:r w:rsidRPr="00CF0F1D">
        <w:rPr>
          <w:rFonts w:ascii="Palatino Linotype" w:hAnsi="Palatino Linotype" w:cs="Arial"/>
          <w:b/>
        </w:rPr>
        <w:t xml:space="preserve"> Recurrente</w:t>
      </w:r>
      <w:r w:rsidRPr="00CF0F1D">
        <w:rPr>
          <w:rFonts w:ascii="Palatino Linotype" w:hAnsi="Palatino Linotype" w:cs="Arial"/>
        </w:rPr>
        <w:t>.</w:t>
      </w:r>
      <w:r w:rsidRPr="00CF0F1D">
        <w:rPr>
          <w:rFonts w:ascii="Palatino Linotype" w:hAnsi="Palatino Linotype" w:cs="Arial"/>
          <w:b/>
        </w:rPr>
        <w:t xml:space="preserve"> </w:t>
      </w:r>
    </w:p>
    <w:p w14:paraId="7E46F462" w14:textId="77777777" w:rsidR="00AB26AA" w:rsidRDefault="00AB26AA" w:rsidP="00A036A6">
      <w:pPr>
        <w:spacing w:line="360" w:lineRule="auto"/>
        <w:jc w:val="both"/>
        <w:rPr>
          <w:rFonts w:ascii="Palatino Linotype" w:hAnsi="Palatino Linotype" w:cs="Arial"/>
          <w:b/>
        </w:rPr>
      </w:pPr>
    </w:p>
    <w:p w14:paraId="25330A65" w14:textId="7E531C15" w:rsidR="00A036A6" w:rsidRDefault="00A036A6" w:rsidP="00A036A6">
      <w:pPr>
        <w:spacing w:line="360" w:lineRule="auto"/>
        <w:jc w:val="both"/>
        <w:rPr>
          <w:rFonts w:ascii="Palatino Linotype" w:hAnsi="Palatino Linotype" w:cs="Arial"/>
        </w:rPr>
      </w:pPr>
      <w:r w:rsidRPr="00CF0F1D">
        <w:rPr>
          <w:rFonts w:ascii="Palatino Linotype" w:hAnsi="Palatino Linotype" w:cs="Arial"/>
        </w:rPr>
        <w:t xml:space="preserve">Derivado de lo anterior, se constituye la figura de la </w:t>
      </w:r>
      <w:r w:rsidRPr="00CF0F1D">
        <w:rPr>
          <w:rFonts w:ascii="Palatino Linotype" w:hAnsi="Palatino Linotype" w:cs="Arial"/>
          <w:b/>
          <w:i/>
        </w:rPr>
        <w:t>Negativa Ficta</w:t>
      </w:r>
      <w:r w:rsidRPr="00CF0F1D">
        <w:rPr>
          <w:rFonts w:ascii="Palatino Linotype" w:hAnsi="Palatino Linotype" w:cs="Arial"/>
        </w:rPr>
        <w:t xml:space="preserve">, cuya esencia consiste en atribuir un efecto negativo de la autoridad administrativa frente a las instancias y solicitudes que hagan los particulares. </w:t>
      </w:r>
    </w:p>
    <w:p w14:paraId="32228056" w14:textId="77777777" w:rsidR="00AB26AA" w:rsidRPr="00CF0F1D" w:rsidRDefault="00AB26AA" w:rsidP="00A036A6">
      <w:pPr>
        <w:spacing w:line="360" w:lineRule="auto"/>
        <w:jc w:val="both"/>
        <w:rPr>
          <w:rFonts w:ascii="Palatino Linotype" w:hAnsi="Palatino Linotype" w:cs="Arial"/>
        </w:rPr>
      </w:pPr>
    </w:p>
    <w:p w14:paraId="70A24432" w14:textId="6AFA47EE" w:rsidR="00A036A6" w:rsidRPr="00CF0F1D" w:rsidRDefault="00304393" w:rsidP="00A036A6">
      <w:pPr>
        <w:spacing w:line="360" w:lineRule="auto"/>
        <w:jc w:val="both"/>
        <w:rPr>
          <w:rFonts w:ascii="Palatino Linotype" w:hAnsi="Palatino Linotype" w:cs="Arial"/>
          <w:b/>
          <w:sz w:val="28"/>
        </w:rPr>
      </w:pPr>
      <w:r>
        <w:rPr>
          <w:rFonts w:ascii="Palatino Linotype" w:hAnsi="Palatino Linotype" w:cs="Arial"/>
          <w:b/>
          <w:sz w:val="28"/>
        </w:rPr>
        <w:lastRenderedPageBreak/>
        <w:t>CUARTO</w:t>
      </w:r>
      <w:r w:rsidR="00A036A6" w:rsidRPr="00CF0F1D">
        <w:rPr>
          <w:rFonts w:ascii="Palatino Linotype" w:hAnsi="Palatino Linotype" w:cs="Arial"/>
          <w:b/>
          <w:sz w:val="28"/>
        </w:rPr>
        <w:t xml:space="preserve">. </w:t>
      </w:r>
      <w:r w:rsidR="00A036A6" w:rsidRPr="00CF0F1D">
        <w:rPr>
          <w:rFonts w:ascii="Palatino Linotype" w:hAnsi="Palatino Linotype"/>
          <w:b/>
          <w:sz w:val="28"/>
        </w:rPr>
        <w:t>Del recurso de revisión.</w:t>
      </w:r>
    </w:p>
    <w:p w14:paraId="1C1F3404" w14:textId="4BF0B670" w:rsidR="00A036A6" w:rsidRDefault="00A036A6" w:rsidP="00A036A6">
      <w:pPr>
        <w:spacing w:line="360" w:lineRule="auto"/>
        <w:jc w:val="both"/>
        <w:rPr>
          <w:rFonts w:ascii="Palatino Linotype" w:hAnsi="Palatino Linotype" w:cs="Arial"/>
        </w:rPr>
      </w:pPr>
      <w:r w:rsidRPr="00CF0F1D">
        <w:rPr>
          <w:rFonts w:ascii="Palatino Linotype" w:hAnsi="Palatino Linotype" w:cs="Arial"/>
        </w:rPr>
        <w:t xml:space="preserve">Inconforme con la falta de respuesta por </w:t>
      </w:r>
      <w:r w:rsidRPr="00CF0F1D">
        <w:rPr>
          <w:rFonts w:ascii="Palatino Linotype" w:hAnsi="Palatino Linotype" w:cs="Arial"/>
          <w:b/>
        </w:rPr>
        <w:t>El Sujeto Obligado</w:t>
      </w:r>
      <w:r w:rsidRPr="00CF0F1D">
        <w:rPr>
          <w:rFonts w:ascii="Palatino Linotype" w:hAnsi="Palatino Linotype" w:cs="Arial"/>
        </w:rPr>
        <w:t>,</w:t>
      </w:r>
      <w:r w:rsidRPr="00CF0F1D">
        <w:rPr>
          <w:rFonts w:ascii="Palatino Linotype" w:hAnsi="Palatino Linotype" w:cs="Arial"/>
          <w:b/>
        </w:rPr>
        <w:t xml:space="preserve"> </w:t>
      </w:r>
      <w:r w:rsidR="00304393">
        <w:rPr>
          <w:rFonts w:ascii="Palatino Linotype" w:hAnsi="Palatino Linotype" w:cs="Arial"/>
          <w:b/>
        </w:rPr>
        <w:t>la</w:t>
      </w:r>
      <w:r w:rsidRPr="00CF0F1D">
        <w:rPr>
          <w:rFonts w:ascii="Palatino Linotype" w:hAnsi="Palatino Linotype" w:cs="Arial"/>
          <w:b/>
        </w:rPr>
        <w:t xml:space="preserve"> Recurrente </w:t>
      </w:r>
      <w:r w:rsidRPr="00CF0F1D">
        <w:rPr>
          <w:rFonts w:ascii="Palatino Linotype" w:hAnsi="Palatino Linotype" w:cs="Arial"/>
        </w:rPr>
        <w:t xml:space="preserve">interpuso </w:t>
      </w:r>
      <w:r w:rsidR="00066780">
        <w:rPr>
          <w:rFonts w:ascii="Palatino Linotype" w:hAnsi="Palatino Linotype" w:cs="Arial"/>
        </w:rPr>
        <w:t>los</w:t>
      </w:r>
      <w:r w:rsidRPr="00CF0F1D">
        <w:rPr>
          <w:rFonts w:ascii="Palatino Linotype" w:hAnsi="Palatino Linotype" w:cs="Arial"/>
        </w:rPr>
        <w:t xml:space="preserve"> recurso</w:t>
      </w:r>
      <w:r w:rsidR="00066780">
        <w:rPr>
          <w:rFonts w:ascii="Palatino Linotype" w:hAnsi="Palatino Linotype" w:cs="Arial"/>
        </w:rPr>
        <w:t>s</w:t>
      </w:r>
      <w:r w:rsidRPr="00CF0F1D">
        <w:rPr>
          <w:rFonts w:ascii="Palatino Linotype" w:hAnsi="Palatino Linotype" w:cs="Arial"/>
        </w:rPr>
        <w:t xml:space="preserve"> de revisión, en fecha </w:t>
      </w:r>
      <w:r w:rsidR="009B1B4D">
        <w:rPr>
          <w:rFonts w:ascii="Palatino Linotype" w:hAnsi="Palatino Linotype" w:cs="Arial"/>
        </w:rPr>
        <w:t>doce de junio</w:t>
      </w:r>
      <w:r w:rsidRPr="00CF0F1D">
        <w:rPr>
          <w:rFonts w:ascii="Palatino Linotype" w:hAnsi="Palatino Linotype" w:cs="Arial"/>
        </w:rPr>
        <w:t xml:space="preserve"> de dos mil veintidós, </w:t>
      </w:r>
      <w:r w:rsidR="00066780">
        <w:rPr>
          <w:rFonts w:ascii="Palatino Linotype" w:hAnsi="Palatino Linotype" w:cs="Arial"/>
        </w:rPr>
        <w:t>los</w:t>
      </w:r>
      <w:r w:rsidRPr="00CF0F1D">
        <w:rPr>
          <w:rFonts w:ascii="Palatino Linotype" w:hAnsi="Palatino Linotype" w:cs="Arial"/>
        </w:rPr>
        <w:t xml:space="preserve"> cual</w:t>
      </w:r>
      <w:r w:rsidR="00066780">
        <w:rPr>
          <w:rFonts w:ascii="Palatino Linotype" w:hAnsi="Palatino Linotype" w:cs="Arial"/>
        </w:rPr>
        <w:t>es</w:t>
      </w:r>
      <w:r w:rsidRPr="00CF0F1D">
        <w:rPr>
          <w:rFonts w:ascii="Palatino Linotype" w:hAnsi="Palatino Linotype" w:cs="Arial"/>
        </w:rPr>
        <w:t xml:space="preserve"> fue</w:t>
      </w:r>
      <w:r w:rsidR="00066780">
        <w:rPr>
          <w:rFonts w:ascii="Palatino Linotype" w:hAnsi="Palatino Linotype" w:cs="Arial"/>
        </w:rPr>
        <w:t>ron</w:t>
      </w:r>
      <w:r w:rsidRPr="00CF0F1D">
        <w:rPr>
          <w:rFonts w:ascii="Palatino Linotype" w:hAnsi="Palatino Linotype" w:cs="Arial"/>
        </w:rPr>
        <w:t xml:space="preserve"> registrado</w:t>
      </w:r>
      <w:r w:rsidR="00066780">
        <w:rPr>
          <w:rFonts w:ascii="Palatino Linotype" w:hAnsi="Palatino Linotype" w:cs="Arial"/>
        </w:rPr>
        <w:t>s en el sistema electrónico con los</w:t>
      </w:r>
      <w:r w:rsidRPr="00CF0F1D">
        <w:rPr>
          <w:rFonts w:ascii="Palatino Linotype" w:hAnsi="Palatino Linotype" w:cs="Arial"/>
        </w:rPr>
        <w:t xml:space="preserve"> expediente</w:t>
      </w:r>
      <w:r w:rsidR="00066780">
        <w:rPr>
          <w:rFonts w:ascii="Palatino Linotype" w:hAnsi="Palatino Linotype" w:cs="Arial"/>
        </w:rPr>
        <w:t>s</w:t>
      </w:r>
      <w:r w:rsidRPr="00CF0F1D">
        <w:rPr>
          <w:rFonts w:ascii="Palatino Linotype" w:hAnsi="Palatino Linotype" w:cs="Arial"/>
        </w:rPr>
        <w:t xml:space="preserve"> número </w:t>
      </w:r>
      <w:r w:rsidR="00693FDD" w:rsidRPr="00693FDD">
        <w:rPr>
          <w:rFonts w:ascii="Palatino Linotype" w:hAnsi="Palatino Linotype" w:cs="Arial"/>
          <w:b/>
        </w:rPr>
        <w:t>11270/INFOEM/IP/RR/2022</w:t>
      </w:r>
      <w:r w:rsidR="00066780">
        <w:rPr>
          <w:rFonts w:ascii="Palatino Linotype" w:hAnsi="Palatino Linotype" w:cs="Arial"/>
          <w:b/>
        </w:rPr>
        <w:t xml:space="preserve"> </w:t>
      </w:r>
      <w:r w:rsidR="00066780" w:rsidRPr="00066780">
        <w:rPr>
          <w:rFonts w:ascii="Palatino Linotype" w:hAnsi="Palatino Linotype" w:cs="Arial"/>
          <w:bCs/>
        </w:rPr>
        <w:t>y</w:t>
      </w:r>
      <w:r w:rsidR="00066780">
        <w:rPr>
          <w:rFonts w:ascii="Palatino Linotype" w:hAnsi="Palatino Linotype" w:cs="Arial"/>
          <w:b/>
        </w:rPr>
        <w:t xml:space="preserve"> </w:t>
      </w:r>
      <w:r w:rsidR="00066780" w:rsidRPr="00066780">
        <w:rPr>
          <w:rFonts w:ascii="Palatino Linotype" w:hAnsi="Palatino Linotype" w:cs="Arial"/>
          <w:b/>
        </w:rPr>
        <w:t>11275/INFOEM/IP/RR/2022</w:t>
      </w:r>
      <w:r w:rsidRPr="00CF0F1D">
        <w:rPr>
          <w:rFonts w:ascii="Palatino Linotype" w:hAnsi="Palatino Linotype" w:cs="Arial"/>
        </w:rPr>
        <w:t>,</w:t>
      </w:r>
      <w:r w:rsidRPr="00CF0F1D">
        <w:rPr>
          <w:rFonts w:ascii="Palatino Linotype" w:hAnsi="Palatino Linotype" w:cs="Arial"/>
          <w:b/>
        </w:rPr>
        <w:t xml:space="preserve"> </w:t>
      </w:r>
      <w:r w:rsidRPr="00CF0F1D">
        <w:rPr>
          <w:rFonts w:ascii="Palatino Linotype" w:hAnsi="Palatino Linotype" w:cs="Arial"/>
        </w:rPr>
        <w:t xml:space="preserve">en </w:t>
      </w:r>
      <w:r w:rsidR="00066780">
        <w:rPr>
          <w:rFonts w:ascii="Palatino Linotype" w:hAnsi="Palatino Linotype" w:cs="Arial"/>
        </w:rPr>
        <w:t>los</w:t>
      </w:r>
      <w:r w:rsidRPr="00CF0F1D">
        <w:rPr>
          <w:rFonts w:ascii="Palatino Linotype" w:hAnsi="Palatino Linotype" w:cs="Arial"/>
        </w:rPr>
        <w:t xml:space="preserve"> cual</w:t>
      </w:r>
      <w:r w:rsidR="00066780">
        <w:rPr>
          <w:rFonts w:ascii="Palatino Linotype" w:hAnsi="Palatino Linotype" w:cs="Arial"/>
        </w:rPr>
        <w:t>es</w:t>
      </w:r>
      <w:r w:rsidRPr="00CF0F1D">
        <w:rPr>
          <w:rFonts w:ascii="Palatino Linotype" w:hAnsi="Palatino Linotype" w:cs="Arial"/>
        </w:rPr>
        <w:t xml:space="preserve"> arguye, las siguientes manifestaciones</w:t>
      </w:r>
      <w:r w:rsidR="00066780">
        <w:rPr>
          <w:rFonts w:ascii="Palatino Linotype" w:hAnsi="Palatino Linotype" w:cs="Arial"/>
        </w:rPr>
        <w:t xml:space="preserve"> de </w:t>
      </w:r>
      <w:r w:rsidR="00774272">
        <w:rPr>
          <w:rFonts w:ascii="Palatino Linotype" w:hAnsi="Palatino Linotype" w:cs="Arial"/>
        </w:rPr>
        <w:t>forma coincidente</w:t>
      </w:r>
      <w:r w:rsidRPr="00CF0F1D">
        <w:rPr>
          <w:rFonts w:ascii="Palatino Linotype" w:hAnsi="Palatino Linotype" w:cs="Arial"/>
        </w:rPr>
        <w:t xml:space="preserve">: </w:t>
      </w:r>
    </w:p>
    <w:p w14:paraId="741B4F0C" w14:textId="0044F5D0" w:rsidR="00A036A6" w:rsidRDefault="00A036A6" w:rsidP="00A036A6">
      <w:pPr>
        <w:pStyle w:val="Sinespaciado"/>
      </w:pPr>
    </w:p>
    <w:p w14:paraId="7096D1A6" w14:textId="77777777" w:rsidR="00774272" w:rsidRPr="00CF0F1D" w:rsidRDefault="00774272" w:rsidP="00A036A6">
      <w:pPr>
        <w:pStyle w:val="Sinespaciado"/>
      </w:pPr>
    </w:p>
    <w:p w14:paraId="56B47825" w14:textId="77777777" w:rsidR="00A036A6" w:rsidRPr="00CF0F1D" w:rsidRDefault="00A036A6" w:rsidP="00A036A6">
      <w:pPr>
        <w:pStyle w:val="Prrafodelista"/>
        <w:numPr>
          <w:ilvl w:val="0"/>
          <w:numId w:val="15"/>
        </w:numPr>
        <w:jc w:val="both"/>
        <w:rPr>
          <w:rFonts w:ascii="Palatino Linotype" w:hAnsi="Palatino Linotype" w:cs="Arial"/>
          <w:b/>
        </w:rPr>
      </w:pPr>
      <w:r w:rsidRPr="00CF0F1D">
        <w:rPr>
          <w:rFonts w:ascii="Palatino Linotype" w:hAnsi="Palatino Linotype" w:cs="Arial"/>
          <w:b/>
        </w:rPr>
        <w:t xml:space="preserve">Acto Impugnado: </w:t>
      </w:r>
    </w:p>
    <w:p w14:paraId="6471F5C9" w14:textId="25CED4AC" w:rsidR="00A036A6" w:rsidRPr="00CF0F1D" w:rsidRDefault="00A036A6" w:rsidP="00A036A6">
      <w:pPr>
        <w:ind w:left="360"/>
        <w:jc w:val="both"/>
        <w:rPr>
          <w:rFonts w:ascii="Palatino Linotype" w:hAnsi="Palatino Linotype" w:cs="Arial"/>
          <w:i/>
        </w:rPr>
      </w:pPr>
      <w:r w:rsidRPr="00CF0F1D">
        <w:rPr>
          <w:rFonts w:ascii="Palatino Linotype" w:hAnsi="Palatino Linotype" w:cs="Arial"/>
          <w:i/>
        </w:rPr>
        <w:t>“</w:t>
      </w:r>
      <w:r w:rsidR="00693FDD" w:rsidRPr="00693FDD">
        <w:rPr>
          <w:rFonts w:ascii="Palatino Linotype" w:hAnsi="Palatino Linotype" w:cs="Arial"/>
          <w:i/>
        </w:rPr>
        <w:t>Falta de respuesta</w:t>
      </w:r>
      <w:r w:rsidRPr="00CF0F1D">
        <w:rPr>
          <w:rFonts w:ascii="Palatino Linotype" w:hAnsi="Palatino Linotype" w:cs="Arial"/>
          <w:i/>
        </w:rPr>
        <w:t>” [Sic]</w:t>
      </w:r>
    </w:p>
    <w:p w14:paraId="02EF11C4" w14:textId="77777777" w:rsidR="00A036A6" w:rsidRPr="00CF0F1D" w:rsidRDefault="00A036A6" w:rsidP="00A036A6">
      <w:pPr>
        <w:ind w:left="360"/>
        <w:jc w:val="both"/>
        <w:rPr>
          <w:rFonts w:ascii="Palatino Linotype" w:hAnsi="Palatino Linotype" w:cs="Arial"/>
          <w:b/>
          <w:i/>
        </w:rPr>
      </w:pPr>
    </w:p>
    <w:p w14:paraId="28893557" w14:textId="77777777" w:rsidR="00A036A6" w:rsidRPr="00CF0F1D" w:rsidRDefault="00A036A6" w:rsidP="00A036A6">
      <w:pPr>
        <w:ind w:left="360"/>
        <w:jc w:val="both"/>
        <w:rPr>
          <w:rFonts w:ascii="Palatino Linotype" w:hAnsi="Palatino Linotype" w:cs="Arial"/>
          <w:b/>
          <w:i/>
        </w:rPr>
      </w:pPr>
    </w:p>
    <w:p w14:paraId="32D019BC" w14:textId="77777777" w:rsidR="00A036A6" w:rsidRPr="00CF0F1D" w:rsidRDefault="00A036A6" w:rsidP="00A036A6">
      <w:pPr>
        <w:pStyle w:val="Prrafodelista"/>
        <w:numPr>
          <w:ilvl w:val="0"/>
          <w:numId w:val="15"/>
        </w:numPr>
        <w:ind w:right="851"/>
        <w:jc w:val="both"/>
        <w:rPr>
          <w:rFonts w:ascii="Palatino Linotype" w:hAnsi="Palatino Linotype" w:cs="Arial"/>
          <w:b/>
        </w:rPr>
      </w:pPr>
      <w:r w:rsidRPr="00CF0F1D">
        <w:rPr>
          <w:rFonts w:ascii="Palatino Linotype" w:hAnsi="Palatino Linotype" w:cs="Arial"/>
          <w:b/>
        </w:rPr>
        <w:t>Razones o Motivos de Inconformidad:</w:t>
      </w:r>
    </w:p>
    <w:p w14:paraId="40C161B9" w14:textId="77777777" w:rsidR="00693FDD" w:rsidRPr="00693FDD" w:rsidRDefault="00693FDD" w:rsidP="00693FDD">
      <w:pPr>
        <w:ind w:left="360"/>
        <w:jc w:val="both"/>
        <w:rPr>
          <w:rFonts w:ascii="Palatino Linotype" w:hAnsi="Palatino Linotype" w:cs="Arial"/>
          <w:i/>
        </w:rPr>
      </w:pPr>
      <w:r w:rsidRPr="00693FDD">
        <w:rPr>
          <w:rFonts w:ascii="Palatino Linotype" w:hAnsi="Palatino Linotype" w:cs="Arial"/>
          <w:i/>
        </w:rPr>
        <w:t>“Falta de respuesta” [Sic]</w:t>
      </w:r>
    </w:p>
    <w:p w14:paraId="3B54A650" w14:textId="77777777" w:rsidR="00A036A6" w:rsidRPr="00CF0F1D" w:rsidRDefault="00A036A6" w:rsidP="00A036A6">
      <w:pPr>
        <w:jc w:val="both"/>
        <w:rPr>
          <w:rFonts w:ascii="Palatino Linotype" w:hAnsi="Palatino Linotype" w:cs="Arial"/>
        </w:rPr>
      </w:pPr>
    </w:p>
    <w:p w14:paraId="397D3157" w14:textId="77777777" w:rsidR="00A036A6" w:rsidRPr="00CF0F1D" w:rsidRDefault="00A036A6" w:rsidP="00A036A6">
      <w:pPr>
        <w:pStyle w:val="Sinespaciado"/>
      </w:pPr>
    </w:p>
    <w:p w14:paraId="12DAAE20" w14:textId="4F80A73E" w:rsidR="00A036A6" w:rsidRPr="00CF0F1D" w:rsidRDefault="001A131F" w:rsidP="00A036A6">
      <w:pPr>
        <w:spacing w:line="360" w:lineRule="auto"/>
        <w:jc w:val="both"/>
        <w:rPr>
          <w:rFonts w:ascii="Palatino Linotype" w:hAnsi="Palatino Linotype" w:cs="Arial"/>
          <w:b/>
          <w:sz w:val="28"/>
          <w:szCs w:val="28"/>
        </w:rPr>
      </w:pPr>
      <w:r>
        <w:rPr>
          <w:rFonts w:ascii="Palatino Linotype" w:hAnsi="Palatino Linotype" w:cs="Arial"/>
          <w:b/>
          <w:sz w:val="28"/>
        </w:rPr>
        <w:t>QUINTO</w:t>
      </w:r>
      <w:r w:rsidR="00A036A6" w:rsidRPr="00CF0F1D">
        <w:rPr>
          <w:rFonts w:ascii="Palatino Linotype" w:hAnsi="Palatino Linotype" w:cs="Arial"/>
          <w:b/>
        </w:rPr>
        <w:t xml:space="preserve">. </w:t>
      </w:r>
      <w:r w:rsidR="00A036A6" w:rsidRPr="00CF0F1D">
        <w:rPr>
          <w:rFonts w:ascii="Palatino Linotype" w:hAnsi="Palatino Linotype" w:cs="Arial"/>
          <w:b/>
          <w:sz w:val="28"/>
          <w:szCs w:val="28"/>
        </w:rPr>
        <w:t>Del turno del recurso de revisión.</w:t>
      </w:r>
    </w:p>
    <w:p w14:paraId="6A56BB18" w14:textId="4A647849" w:rsidR="00A036A6" w:rsidRDefault="00774272" w:rsidP="00A036A6">
      <w:pPr>
        <w:spacing w:line="360" w:lineRule="auto"/>
        <w:jc w:val="both"/>
        <w:rPr>
          <w:rFonts w:ascii="Palatino Linotype" w:hAnsi="Palatino Linotype" w:cs="Arial"/>
        </w:rPr>
      </w:pPr>
      <w:r>
        <w:rPr>
          <w:rFonts w:ascii="Palatino Linotype" w:hAnsi="Palatino Linotype" w:cs="Arial"/>
        </w:rPr>
        <w:t xml:space="preserve">Los medios de </w:t>
      </w:r>
      <w:r w:rsidR="00A036A6" w:rsidRPr="00CF0F1D">
        <w:rPr>
          <w:rFonts w:ascii="Palatino Linotype" w:hAnsi="Palatino Linotype" w:cs="Arial"/>
        </w:rPr>
        <w:t>impugnación le fue</w:t>
      </w:r>
      <w:r>
        <w:rPr>
          <w:rFonts w:ascii="Palatino Linotype" w:hAnsi="Palatino Linotype" w:cs="Arial"/>
        </w:rPr>
        <w:t>ron</w:t>
      </w:r>
      <w:r w:rsidR="00A036A6" w:rsidRPr="00CF0F1D">
        <w:rPr>
          <w:rFonts w:ascii="Palatino Linotype" w:hAnsi="Palatino Linotype" w:cs="Arial"/>
        </w:rPr>
        <w:t xml:space="preserve"> turnado</w:t>
      </w:r>
      <w:r>
        <w:rPr>
          <w:rFonts w:ascii="Palatino Linotype" w:hAnsi="Palatino Linotype" w:cs="Arial"/>
        </w:rPr>
        <w:t>s</w:t>
      </w:r>
      <w:r w:rsidR="00A036A6" w:rsidRPr="00CF0F1D">
        <w:rPr>
          <w:rFonts w:ascii="Palatino Linotype" w:hAnsi="Palatino Linotype" w:cs="Arial"/>
        </w:rPr>
        <w:t xml:space="preserve"> al Comisionado Presidente </w:t>
      </w:r>
      <w:r w:rsidR="00A036A6" w:rsidRPr="00693FDD">
        <w:rPr>
          <w:rFonts w:ascii="Palatino Linotype" w:hAnsi="Palatino Linotype" w:cs="Arial"/>
          <w:b/>
          <w:bCs/>
        </w:rPr>
        <w:t>José Martínez Vilchis</w:t>
      </w:r>
      <w:r w:rsidR="00A036A6" w:rsidRPr="00CF0F1D">
        <w:rPr>
          <w:rFonts w:ascii="Palatino Linotype" w:hAnsi="Palatino Linotype" w:cs="Arial"/>
        </w:rPr>
        <w:t xml:space="preserve">, por medio del sistema electrónico en términos del arábigo 185, fracción I, de la Ley de Transparencia y Acceso a la información Pública del Estado de México y Municipios, </w:t>
      </w:r>
      <w:r>
        <w:rPr>
          <w:rFonts w:ascii="Palatino Linotype" w:hAnsi="Palatino Linotype" w:cs="Arial"/>
        </w:rPr>
        <w:t>de los</w:t>
      </w:r>
      <w:r w:rsidR="00A036A6" w:rsidRPr="00CF0F1D">
        <w:rPr>
          <w:rFonts w:ascii="Palatino Linotype" w:hAnsi="Palatino Linotype" w:cs="Arial"/>
        </w:rPr>
        <w:t xml:space="preserve"> cual</w:t>
      </w:r>
      <w:r>
        <w:rPr>
          <w:rFonts w:ascii="Palatino Linotype" w:hAnsi="Palatino Linotype" w:cs="Arial"/>
        </w:rPr>
        <w:t>es</w:t>
      </w:r>
      <w:r w:rsidR="00A036A6" w:rsidRPr="00CF0F1D">
        <w:rPr>
          <w:rFonts w:ascii="Palatino Linotype" w:hAnsi="Palatino Linotype" w:cs="Arial"/>
        </w:rPr>
        <w:t xml:space="preserve"> recay</w:t>
      </w:r>
      <w:r>
        <w:rPr>
          <w:rFonts w:ascii="Palatino Linotype" w:hAnsi="Palatino Linotype" w:cs="Arial"/>
        </w:rPr>
        <w:t xml:space="preserve">eron </w:t>
      </w:r>
      <w:r w:rsidR="00A036A6" w:rsidRPr="00CF0F1D">
        <w:rPr>
          <w:rFonts w:ascii="Palatino Linotype" w:hAnsi="Palatino Linotype" w:cs="Arial"/>
        </w:rPr>
        <w:t>acuerdo</w:t>
      </w:r>
      <w:r>
        <w:rPr>
          <w:rFonts w:ascii="Palatino Linotype" w:hAnsi="Palatino Linotype" w:cs="Arial"/>
        </w:rPr>
        <w:t>s</w:t>
      </w:r>
      <w:r w:rsidR="00A036A6" w:rsidRPr="00CF0F1D">
        <w:rPr>
          <w:rFonts w:ascii="Palatino Linotype" w:hAnsi="Palatino Linotype" w:cs="Arial"/>
        </w:rPr>
        <w:t xml:space="preserve"> de admisión en fecha </w:t>
      </w:r>
      <w:r w:rsidR="00693FDD">
        <w:rPr>
          <w:rFonts w:ascii="Palatino Linotype" w:hAnsi="Palatino Linotype" w:cs="Arial"/>
        </w:rPr>
        <w:t>veinte</w:t>
      </w:r>
      <w:r w:rsidR="001A131F">
        <w:rPr>
          <w:rFonts w:ascii="Palatino Linotype" w:hAnsi="Palatino Linotype" w:cs="Arial"/>
        </w:rPr>
        <w:t xml:space="preserve"> de junio</w:t>
      </w:r>
      <w:r w:rsidR="00A036A6" w:rsidRPr="00CF0F1D">
        <w:rPr>
          <w:rFonts w:ascii="Palatino Linotype" w:hAnsi="Palatino Linotype" w:cs="Arial"/>
        </w:rPr>
        <w:t xml:space="preserve"> de dos mil veintidós, determinándose en </w:t>
      </w:r>
      <w:r>
        <w:rPr>
          <w:rFonts w:ascii="Palatino Linotype" w:hAnsi="Palatino Linotype" w:cs="Arial"/>
        </w:rPr>
        <w:t>ellos</w:t>
      </w:r>
      <w:r w:rsidR="00A036A6" w:rsidRPr="00CF0F1D">
        <w:rPr>
          <w:rFonts w:ascii="Palatino Linotype" w:hAnsi="Palatino Linotype" w:cs="Arial"/>
        </w:rPr>
        <w:t>, un plazo de siete días para que las partes manifestaran lo que a su derecho corresponda en términos del numeral ya citado.</w:t>
      </w:r>
    </w:p>
    <w:p w14:paraId="72132105" w14:textId="77777777" w:rsidR="00774272" w:rsidRDefault="00774272" w:rsidP="00A036A6">
      <w:pPr>
        <w:spacing w:line="360" w:lineRule="auto"/>
        <w:jc w:val="both"/>
        <w:rPr>
          <w:rFonts w:ascii="Palatino Linotype" w:hAnsi="Palatino Linotype" w:cs="Arial"/>
          <w:b/>
          <w:sz w:val="28"/>
        </w:rPr>
      </w:pPr>
    </w:p>
    <w:p w14:paraId="6E04078A" w14:textId="11512C09" w:rsidR="00A036A6" w:rsidRPr="00CF0F1D" w:rsidRDefault="001A131F" w:rsidP="00A036A6">
      <w:pPr>
        <w:spacing w:line="360" w:lineRule="auto"/>
        <w:jc w:val="both"/>
        <w:rPr>
          <w:rFonts w:ascii="Palatino Linotype" w:hAnsi="Palatino Linotype" w:cs="Arial"/>
          <w:b/>
          <w:sz w:val="28"/>
          <w:szCs w:val="28"/>
        </w:rPr>
      </w:pPr>
      <w:r>
        <w:rPr>
          <w:rFonts w:ascii="Palatino Linotype" w:hAnsi="Palatino Linotype" w:cs="Arial"/>
          <w:b/>
          <w:sz w:val="28"/>
        </w:rPr>
        <w:t>SEXTO</w:t>
      </w:r>
      <w:r w:rsidR="00A036A6" w:rsidRPr="00CF0F1D">
        <w:rPr>
          <w:rFonts w:ascii="Palatino Linotype" w:hAnsi="Palatino Linotype" w:cs="Arial"/>
          <w:b/>
        </w:rPr>
        <w:t xml:space="preserve">. </w:t>
      </w:r>
      <w:r w:rsidR="00A036A6" w:rsidRPr="00CF0F1D">
        <w:rPr>
          <w:rFonts w:ascii="Palatino Linotype" w:hAnsi="Palatino Linotype" w:cs="Arial"/>
          <w:b/>
          <w:sz w:val="28"/>
          <w:szCs w:val="28"/>
        </w:rPr>
        <w:t>De la etapa de instrucción.</w:t>
      </w:r>
    </w:p>
    <w:p w14:paraId="2BA22555" w14:textId="06E1374A" w:rsidR="00A036A6" w:rsidRDefault="00A036A6" w:rsidP="00A036A6">
      <w:pPr>
        <w:spacing w:line="360" w:lineRule="auto"/>
        <w:jc w:val="both"/>
        <w:rPr>
          <w:rFonts w:ascii="Palatino Linotype" w:hAnsi="Palatino Linotype" w:cs="Arial"/>
        </w:rPr>
      </w:pPr>
      <w:r w:rsidRPr="00CF0F1D">
        <w:rPr>
          <w:rFonts w:ascii="Palatino Linotype" w:hAnsi="Palatino Linotype" w:cs="Arial"/>
        </w:rPr>
        <w:lastRenderedPageBreak/>
        <w:t xml:space="preserve">Así, una vez transcurrido el término legal referido, </w:t>
      </w:r>
      <w:r w:rsidRPr="00CF0F1D">
        <w:rPr>
          <w:rFonts w:ascii="Palatino Linotype" w:hAnsi="Palatino Linotype" w:cs="Arial"/>
          <w:b/>
        </w:rPr>
        <w:t xml:space="preserve">El Sujeto Obligado </w:t>
      </w:r>
      <w:r w:rsidRPr="00CF0F1D">
        <w:rPr>
          <w:rFonts w:ascii="Palatino Linotype" w:hAnsi="Palatino Linotype" w:cs="Arial"/>
        </w:rPr>
        <w:t xml:space="preserve">fue omiso en remitir su informe justificado; por otra parte, el </w:t>
      </w:r>
      <w:r w:rsidRPr="00CF0F1D">
        <w:rPr>
          <w:rFonts w:ascii="Palatino Linotype" w:hAnsi="Palatino Linotype" w:cs="Arial"/>
          <w:b/>
        </w:rPr>
        <w:t>Recurrente</w:t>
      </w:r>
      <w:r w:rsidRPr="00CF0F1D">
        <w:rPr>
          <w:rFonts w:ascii="Palatino Linotype" w:hAnsi="Palatino Linotype" w:cs="Arial"/>
        </w:rPr>
        <w:t>, tampoco presentó alegatos, pruebas o manifestaciones, sirve de sustento la</w:t>
      </w:r>
      <w:r w:rsidR="00774272">
        <w:rPr>
          <w:rFonts w:ascii="Palatino Linotype" w:hAnsi="Palatino Linotype" w:cs="Arial"/>
        </w:rPr>
        <w:t>s</w:t>
      </w:r>
      <w:r w:rsidRPr="00CF0F1D">
        <w:rPr>
          <w:rFonts w:ascii="Palatino Linotype" w:hAnsi="Palatino Linotype" w:cs="Arial"/>
        </w:rPr>
        <w:t xml:space="preserve"> siguiente</w:t>
      </w:r>
      <w:r w:rsidR="00774272">
        <w:rPr>
          <w:rFonts w:ascii="Palatino Linotype" w:hAnsi="Palatino Linotype" w:cs="Arial"/>
        </w:rPr>
        <w:t>s</w:t>
      </w:r>
      <w:r w:rsidRPr="00CF0F1D">
        <w:rPr>
          <w:rFonts w:ascii="Palatino Linotype" w:hAnsi="Palatino Linotype" w:cs="Arial"/>
        </w:rPr>
        <w:t xml:space="preserve"> </w:t>
      </w:r>
      <w:r w:rsidR="00774272" w:rsidRPr="00CF0F1D">
        <w:rPr>
          <w:rFonts w:ascii="Palatino Linotype" w:hAnsi="Palatino Linotype" w:cs="Arial"/>
        </w:rPr>
        <w:t>imágen</w:t>
      </w:r>
      <w:r w:rsidR="00774272">
        <w:rPr>
          <w:rFonts w:ascii="Palatino Linotype" w:hAnsi="Palatino Linotype" w:cs="Arial"/>
        </w:rPr>
        <w:t>es</w:t>
      </w:r>
      <w:r w:rsidRPr="00CF0F1D">
        <w:rPr>
          <w:rFonts w:ascii="Palatino Linotype" w:hAnsi="Palatino Linotype" w:cs="Arial"/>
        </w:rPr>
        <w:t xml:space="preserve"> ilustrativa</w:t>
      </w:r>
      <w:r w:rsidR="00774272">
        <w:rPr>
          <w:rFonts w:ascii="Palatino Linotype" w:hAnsi="Palatino Linotype" w:cs="Arial"/>
        </w:rPr>
        <w:t>s</w:t>
      </w:r>
      <w:r w:rsidRPr="00CF0F1D">
        <w:rPr>
          <w:rFonts w:ascii="Palatino Linotype" w:hAnsi="Palatino Linotype" w:cs="Arial"/>
        </w:rPr>
        <w:t xml:space="preserve">: </w:t>
      </w:r>
    </w:p>
    <w:p w14:paraId="6AED7CAE" w14:textId="33D502DE" w:rsidR="00CE6BAA" w:rsidRDefault="00CE6BAA" w:rsidP="00A036A6">
      <w:pPr>
        <w:spacing w:line="360" w:lineRule="auto"/>
        <w:jc w:val="both"/>
        <w:rPr>
          <w:rFonts w:ascii="Palatino Linotype" w:hAnsi="Palatino Linotype" w:cs="Arial"/>
        </w:rPr>
      </w:pPr>
    </w:p>
    <w:p w14:paraId="466DE424" w14:textId="209DA1EF" w:rsidR="007D1290" w:rsidRDefault="00CE6BAA" w:rsidP="00A036A6">
      <w:pPr>
        <w:spacing w:line="360" w:lineRule="auto"/>
        <w:jc w:val="both"/>
        <w:rPr>
          <w:rFonts w:ascii="Palatino Linotype" w:hAnsi="Palatino Linotype" w:cs="Arial"/>
        </w:rPr>
      </w:pPr>
      <w:r w:rsidRPr="00CE6BAA">
        <w:rPr>
          <w:rFonts w:ascii="Palatino Linotype" w:hAnsi="Palatino Linotype" w:cs="Arial"/>
          <w:noProof/>
          <w:lang w:val="es-MX" w:eastAsia="es-MX"/>
        </w:rPr>
        <w:drawing>
          <wp:inline distT="0" distB="0" distL="0" distR="0" wp14:anchorId="4F10CFFE" wp14:editId="2BB36E00">
            <wp:extent cx="5791835" cy="162687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91835" cy="1626870"/>
                    </a:xfrm>
                    <a:prstGeom prst="rect">
                      <a:avLst/>
                    </a:prstGeom>
                  </pic:spPr>
                </pic:pic>
              </a:graphicData>
            </a:graphic>
          </wp:inline>
        </w:drawing>
      </w:r>
    </w:p>
    <w:p w14:paraId="5A5A0CEA" w14:textId="4BAE4499" w:rsidR="00774272" w:rsidRPr="001A131F" w:rsidRDefault="00774272" w:rsidP="00A036A6">
      <w:pPr>
        <w:spacing w:line="360" w:lineRule="auto"/>
        <w:jc w:val="both"/>
        <w:rPr>
          <w:rFonts w:ascii="Palatino Linotype" w:hAnsi="Palatino Linotype" w:cs="Arial"/>
        </w:rPr>
      </w:pPr>
      <w:r w:rsidRPr="00261BEA">
        <w:rPr>
          <w:rFonts w:ascii="Palatino Linotype" w:hAnsi="Palatino Linotype" w:cs="Arial"/>
          <w:noProof/>
          <w:lang w:val="es-MX" w:eastAsia="es-MX"/>
        </w:rPr>
        <w:drawing>
          <wp:inline distT="0" distB="0" distL="0" distR="0" wp14:anchorId="778A8861" wp14:editId="3B4D2CE7">
            <wp:extent cx="5791835" cy="16256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625600"/>
                    </a:xfrm>
                    <a:prstGeom prst="rect">
                      <a:avLst/>
                    </a:prstGeom>
                  </pic:spPr>
                </pic:pic>
              </a:graphicData>
            </a:graphic>
          </wp:inline>
        </w:drawing>
      </w:r>
    </w:p>
    <w:p w14:paraId="6536BEDC" w14:textId="77777777" w:rsidR="00774272" w:rsidRDefault="00774272" w:rsidP="00A036A6">
      <w:pPr>
        <w:spacing w:line="360" w:lineRule="auto"/>
        <w:jc w:val="both"/>
        <w:rPr>
          <w:rFonts w:ascii="Palatino Linotype" w:hAnsi="Palatino Linotype" w:cs="Arial"/>
          <w:b/>
          <w:sz w:val="28"/>
        </w:rPr>
      </w:pPr>
    </w:p>
    <w:p w14:paraId="00D61864" w14:textId="1AC07AE1" w:rsidR="00A036A6" w:rsidRPr="00CF0F1D" w:rsidRDefault="002370CE" w:rsidP="00A036A6">
      <w:pPr>
        <w:spacing w:line="360" w:lineRule="auto"/>
        <w:jc w:val="both"/>
        <w:rPr>
          <w:rFonts w:ascii="Palatino Linotype" w:hAnsi="Palatino Linotype" w:cs="Arial"/>
          <w:b/>
          <w:sz w:val="28"/>
          <w:szCs w:val="28"/>
        </w:rPr>
      </w:pPr>
      <w:r>
        <w:rPr>
          <w:rFonts w:ascii="Palatino Linotype" w:hAnsi="Palatino Linotype" w:cs="Arial"/>
          <w:b/>
          <w:sz w:val="28"/>
        </w:rPr>
        <w:t>SEXTO</w:t>
      </w:r>
      <w:r w:rsidR="00A036A6" w:rsidRPr="00CF0F1D">
        <w:rPr>
          <w:rFonts w:ascii="Palatino Linotype" w:hAnsi="Palatino Linotype" w:cs="Arial"/>
          <w:b/>
        </w:rPr>
        <w:t xml:space="preserve">. </w:t>
      </w:r>
      <w:r w:rsidR="00A036A6" w:rsidRPr="00CF0F1D">
        <w:rPr>
          <w:rFonts w:ascii="Palatino Linotype" w:hAnsi="Palatino Linotype" w:cs="Arial"/>
          <w:b/>
          <w:sz w:val="28"/>
          <w:szCs w:val="28"/>
        </w:rPr>
        <w:t>Del Cierre de la Etapa de Instrucción.</w:t>
      </w:r>
    </w:p>
    <w:p w14:paraId="4D701C02" w14:textId="1671E967" w:rsidR="002370CE" w:rsidRDefault="00A036A6" w:rsidP="00A036A6">
      <w:pPr>
        <w:spacing w:line="360" w:lineRule="auto"/>
        <w:jc w:val="both"/>
        <w:rPr>
          <w:rFonts w:ascii="Palatino Linotype" w:hAnsi="Palatino Linotype" w:cs="Arial"/>
        </w:rPr>
      </w:pPr>
      <w:r w:rsidRPr="00CF0F1D">
        <w:rPr>
          <w:rFonts w:ascii="Palatino Linotype" w:hAnsi="Palatino Linotype" w:cs="Arial"/>
        </w:rPr>
        <w:t xml:space="preserve">En fecha </w:t>
      </w:r>
      <w:r w:rsidR="00CE6BAA">
        <w:rPr>
          <w:rFonts w:ascii="Palatino Linotype" w:hAnsi="Palatino Linotype" w:cs="Arial"/>
        </w:rPr>
        <w:t>seis de julio</w:t>
      </w:r>
      <w:r w:rsidRPr="00CF0F1D">
        <w:rPr>
          <w:rFonts w:ascii="Palatino Linotype" w:hAnsi="Palatino Linotype" w:cs="Arial"/>
        </w:rPr>
        <w:t xml:space="preserve"> de dos mil veintidós, en términos del artículo 185, fracción VI, de la Ley de Transparencia y Acceso a la Información Pública del Estado de México y Municipios, se decretó el cierre de instrucción, iniciando el término legal para dictar resolución definitiva del asunto.</w:t>
      </w:r>
    </w:p>
    <w:p w14:paraId="2B13C247" w14:textId="3010D790" w:rsidR="00774272" w:rsidRDefault="00774272" w:rsidP="00A036A6">
      <w:pPr>
        <w:spacing w:line="360" w:lineRule="auto"/>
        <w:jc w:val="both"/>
        <w:rPr>
          <w:rFonts w:ascii="Palatino Linotype" w:hAnsi="Palatino Linotype" w:cs="Arial"/>
        </w:rPr>
      </w:pPr>
    </w:p>
    <w:p w14:paraId="72813663" w14:textId="77777777" w:rsidR="0007083B" w:rsidRDefault="0007083B" w:rsidP="00774272">
      <w:pPr>
        <w:spacing w:line="360" w:lineRule="auto"/>
        <w:jc w:val="both"/>
        <w:rPr>
          <w:rFonts w:ascii="Palatino Linotype" w:hAnsi="Palatino Linotype" w:cs="Arial"/>
          <w:b/>
          <w:bCs/>
          <w:sz w:val="28"/>
          <w:szCs w:val="28"/>
        </w:rPr>
      </w:pPr>
    </w:p>
    <w:p w14:paraId="6605D753" w14:textId="621C4B4A" w:rsidR="00E327FE" w:rsidRDefault="00774272" w:rsidP="00774272">
      <w:pPr>
        <w:spacing w:line="360" w:lineRule="auto"/>
        <w:jc w:val="both"/>
        <w:rPr>
          <w:rFonts w:ascii="Palatino Linotype" w:hAnsi="Palatino Linotype" w:cs="Arial"/>
        </w:rPr>
      </w:pPr>
      <w:r>
        <w:rPr>
          <w:rFonts w:ascii="Palatino Linotype" w:hAnsi="Palatino Linotype" w:cs="Arial"/>
          <w:b/>
          <w:bCs/>
          <w:sz w:val="28"/>
          <w:szCs w:val="28"/>
        </w:rPr>
        <w:lastRenderedPageBreak/>
        <w:t>OCTAVO</w:t>
      </w:r>
      <w:r w:rsidR="00E327FE">
        <w:rPr>
          <w:rFonts w:ascii="Palatino Linotype" w:hAnsi="Palatino Linotype" w:cs="Arial"/>
          <w:b/>
          <w:bCs/>
          <w:sz w:val="28"/>
          <w:szCs w:val="28"/>
        </w:rPr>
        <w:t>. De la acumulación.</w:t>
      </w:r>
    </w:p>
    <w:p w14:paraId="4C8A609B" w14:textId="72C26A3A" w:rsidR="00774272" w:rsidRDefault="00774272" w:rsidP="00774272">
      <w:pPr>
        <w:spacing w:line="360" w:lineRule="auto"/>
        <w:jc w:val="both"/>
        <w:rPr>
          <w:rFonts w:ascii="Palatino Linotype" w:hAnsi="Palatino Linotype"/>
        </w:rPr>
      </w:pPr>
      <w:r>
        <w:rPr>
          <w:rFonts w:ascii="Palatino Linotype" w:hAnsi="Palatino Linotype" w:cs="Arial"/>
          <w:bCs/>
        </w:rPr>
        <w:t xml:space="preserve">En fecha </w:t>
      </w:r>
      <w:r w:rsidR="00E327FE">
        <w:rPr>
          <w:rFonts w:ascii="Palatino Linotype" w:hAnsi="Palatino Linotype" w:cs="Arial"/>
          <w:bCs/>
        </w:rPr>
        <w:t>cinco de agosto</w:t>
      </w:r>
      <w:r>
        <w:rPr>
          <w:rFonts w:ascii="Palatino Linotype" w:hAnsi="Palatino Linotype" w:cs="Arial"/>
          <w:bCs/>
        </w:rPr>
        <w:t xml:space="preserve"> de dos mil veintidós, c</w:t>
      </w:r>
      <w:r>
        <w:rPr>
          <w:rFonts w:ascii="Palatino Linotype" w:hAnsi="Palatino Linotype"/>
        </w:rPr>
        <w:t xml:space="preserve">on fundamento en el artículo 14, fracciones I, II, V y XVI del Reglamento Interior del Instituto de Transparencia, Acceso a la Información Pública y Protección de Datos Personales del Estado de México y Municipios, previo análisis de las características de los medios de impugnación identificados con los números </w:t>
      </w:r>
      <w:r w:rsidR="00E327FE" w:rsidRPr="00E327FE">
        <w:rPr>
          <w:rFonts w:ascii="Palatino Linotype" w:hAnsi="Palatino Linotype"/>
          <w:b/>
          <w:bCs/>
        </w:rPr>
        <w:t>11270/INFOEM/IP/RR/2022 y 11275/INFOEM/IP/RR/2022</w:t>
      </w:r>
      <w:r>
        <w:rPr>
          <w:rFonts w:ascii="Palatino Linotype" w:hAnsi="Palatino Linotype"/>
        </w:rPr>
        <w:t xml:space="preserve">, y toda vez que se advirtió conexidad entre estos, al haber sido promovidos por la misma persona, en los que se señaló como dependencia o entidad recurrida al Ayuntamiento de </w:t>
      </w:r>
      <w:r w:rsidR="00E327FE">
        <w:rPr>
          <w:rFonts w:ascii="Palatino Linotype" w:hAnsi="Palatino Linotype"/>
        </w:rPr>
        <w:t>Metepec</w:t>
      </w:r>
      <w:r>
        <w:rPr>
          <w:rFonts w:ascii="Palatino Linotype" w:hAnsi="Palatino Linotype"/>
        </w:rPr>
        <w:t xml:space="preserve">; con el propósito de privilegiar la resolución expedita y evitar el dictado de resoluciones contradictorias, con fundamento en el artículo 18 del Código de Procedimientos Administrativos del Estado de México, de aplicación supletoria a la Ley de Transparencia y Acceso a la Información Pública del Estado de México y Municipios, de conformidad con su artículo 195 de dicho ordenamiento, se decretó </w:t>
      </w:r>
      <w:r>
        <w:rPr>
          <w:rFonts w:ascii="Palatino Linotype" w:hAnsi="Palatino Linotype"/>
          <w:b/>
          <w:bCs/>
        </w:rPr>
        <w:t>la acumulación</w:t>
      </w:r>
      <w:r>
        <w:rPr>
          <w:rFonts w:ascii="Palatino Linotype" w:hAnsi="Palatino Linotype"/>
        </w:rPr>
        <w:t xml:space="preserve"> del Recurso de Revisión </w:t>
      </w:r>
      <w:r w:rsidR="00E327FE" w:rsidRPr="00E327FE">
        <w:rPr>
          <w:rFonts w:ascii="Palatino Linotype" w:hAnsi="Palatino Linotype"/>
        </w:rPr>
        <w:t>11275/INFOEM/IP/RR/2022</w:t>
      </w:r>
      <w:r>
        <w:rPr>
          <w:rFonts w:ascii="Palatino Linotype" w:hAnsi="Palatino Linotype"/>
        </w:rPr>
        <w:t xml:space="preserve"> al diverso </w:t>
      </w:r>
      <w:r w:rsidR="00E327FE" w:rsidRPr="00E327FE">
        <w:rPr>
          <w:rFonts w:ascii="Palatino Linotype" w:hAnsi="Palatino Linotype"/>
        </w:rPr>
        <w:t>1127</w:t>
      </w:r>
      <w:r w:rsidR="00E327FE">
        <w:rPr>
          <w:rFonts w:ascii="Palatino Linotype" w:hAnsi="Palatino Linotype"/>
        </w:rPr>
        <w:t>0</w:t>
      </w:r>
      <w:r w:rsidR="00E327FE" w:rsidRPr="00E327FE">
        <w:rPr>
          <w:rFonts w:ascii="Palatino Linotype" w:hAnsi="Palatino Linotype"/>
        </w:rPr>
        <w:t>/INFOEM/IP/RR/2022</w:t>
      </w:r>
      <w:r>
        <w:rPr>
          <w:rFonts w:ascii="Palatino Linotype" w:hAnsi="Palatino Linotype"/>
        </w:rPr>
        <w:t>, por ser este último el más antiguo, sustanciado bajo el índice de esta Ponencia.</w:t>
      </w:r>
    </w:p>
    <w:p w14:paraId="27721E4B" w14:textId="6000FA63" w:rsidR="00EA0C82" w:rsidRDefault="00EA0C82" w:rsidP="00774272">
      <w:pPr>
        <w:spacing w:line="360" w:lineRule="auto"/>
        <w:jc w:val="both"/>
        <w:rPr>
          <w:rFonts w:ascii="Palatino Linotype" w:hAnsi="Palatino Linotype"/>
        </w:rPr>
      </w:pPr>
    </w:p>
    <w:p w14:paraId="30F79D16" w14:textId="77777777" w:rsidR="00EA0C82" w:rsidRPr="00EA0C82" w:rsidRDefault="00EA0C82" w:rsidP="00EA0C82">
      <w:pPr>
        <w:pBdr>
          <w:top w:val="nil"/>
          <w:left w:val="nil"/>
          <w:bottom w:val="nil"/>
          <w:right w:val="nil"/>
          <w:between w:val="nil"/>
        </w:pBdr>
        <w:spacing w:line="360" w:lineRule="auto"/>
        <w:jc w:val="both"/>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6"/>
          <w:szCs w:val="26"/>
        </w:rPr>
        <w:t>DÉCIMO</w:t>
      </w:r>
      <w:r w:rsidRPr="007379EE">
        <w:rPr>
          <w:rFonts w:ascii="Palatino Linotype" w:eastAsia="Palatino Linotype" w:hAnsi="Palatino Linotype" w:cs="Palatino Linotype"/>
          <w:b/>
          <w:color w:val="000000"/>
          <w:sz w:val="26"/>
          <w:szCs w:val="26"/>
        </w:rPr>
        <w:t xml:space="preserve">. </w:t>
      </w:r>
      <w:r w:rsidRPr="00EA0C82">
        <w:rPr>
          <w:rFonts w:ascii="Palatino Linotype" w:eastAsiaTheme="minorHAnsi" w:hAnsi="Palatino Linotype" w:cstheme="minorBidi"/>
          <w:b/>
          <w:sz w:val="28"/>
          <w:szCs w:val="28"/>
          <w:lang w:eastAsia="en-US"/>
        </w:rPr>
        <w:t>De la ampliación del término para resolver.</w:t>
      </w:r>
    </w:p>
    <w:p w14:paraId="265215BB" w14:textId="61F5E7CC" w:rsidR="00EA0C82" w:rsidRPr="007379EE" w:rsidRDefault="00EA0C82" w:rsidP="00EA0C82">
      <w:pPr>
        <w:pBdr>
          <w:top w:val="nil"/>
          <w:left w:val="nil"/>
          <w:bottom w:val="nil"/>
          <w:right w:val="nil"/>
          <w:between w:val="nil"/>
        </w:pBdr>
        <w:spacing w:line="360" w:lineRule="auto"/>
        <w:jc w:val="both"/>
        <w:rPr>
          <w:rFonts w:ascii="Palatino Linotype" w:eastAsiaTheme="minorHAnsi" w:hAnsi="Palatino Linotype" w:cstheme="minorBidi"/>
          <w:lang w:eastAsia="en-US"/>
        </w:rPr>
      </w:pPr>
      <w:r w:rsidRPr="007379EE">
        <w:rPr>
          <w:rFonts w:ascii="Palatino Linotype" w:eastAsiaTheme="minorHAnsi" w:hAnsi="Palatino Linotype" w:cstheme="minorBidi"/>
          <w:lang w:eastAsia="en-US"/>
        </w:rPr>
        <w:t xml:space="preserve">En fecha </w:t>
      </w:r>
      <w:r>
        <w:rPr>
          <w:rFonts w:ascii="Palatino Linotype" w:eastAsiaTheme="minorHAnsi" w:hAnsi="Palatino Linotype" w:cstheme="minorBidi"/>
          <w:lang w:eastAsia="en-US"/>
        </w:rPr>
        <w:t>doce de agosto de dos mil veintidós</w:t>
      </w:r>
      <w:r w:rsidRPr="007379EE">
        <w:rPr>
          <w:rFonts w:ascii="Palatino Linotype" w:eastAsiaTheme="minorHAnsi" w:hAnsi="Palatino Linotype" w:cstheme="minorBidi"/>
          <w:lang w:eastAsia="en-US"/>
        </w:rPr>
        <w:t>, se amplió el término para resolver los recursos de revisión en términos del artículo 181 párrafo tercero de la Ley de Transparencia y Acceso a la Información Pública del Estado de México y Municipios por un plazo de quince días hábiles.</w:t>
      </w:r>
    </w:p>
    <w:p w14:paraId="20928B52" w14:textId="77777777" w:rsidR="00EA0C82" w:rsidRDefault="00EA0C82" w:rsidP="00774272">
      <w:pPr>
        <w:spacing w:line="360" w:lineRule="auto"/>
        <w:jc w:val="both"/>
        <w:rPr>
          <w:rFonts w:ascii="Palatino Linotype" w:hAnsi="Palatino Linotype" w:cs="Arial"/>
          <w:b/>
          <w:sz w:val="28"/>
          <w:szCs w:val="28"/>
          <w:lang w:val="es-MX" w:eastAsia="en-US"/>
        </w:rPr>
      </w:pPr>
    </w:p>
    <w:p w14:paraId="304A1868" w14:textId="77777777" w:rsidR="00A036A6" w:rsidRPr="00CF0F1D" w:rsidRDefault="00A036A6" w:rsidP="00A036A6">
      <w:pPr>
        <w:spacing w:line="360" w:lineRule="auto"/>
        <w:jc w:val="both"/>
        <w:rPr>
          <w:rFonts w:ascii="Palatino Linotype" w:hAnsi="Palatino Linotype" w:cs="Arial"/>
        </w:rPr>
      </w:pPr>
    </w:p>
    <w:p w14:paraId="25971C7F" w14:textId="77777777" w:rsidR="004D2577" w:rsidRPr="00CF0F1D" w:rsidRDefault="00A036A6" w:rsidP="004D2577">
      <w:pPr>
        <w:spacing w:line="360" w:lineRule="auto"/>
        <w:jc w:val="center"/>
        <w:rPr>
          <w:rFonts w:ascii="Palatino Linotype" w:hAnsi="Palatino Linotype" w:cs="Arial"/>
          <w:b/>
          <w:sz w:val="28"/>
        </w:rPr>
      </w:pPr>
      <w:r w:rsidRPr="00CF0F1D">
        <w:rPr>
          <w:rFonts w:ascii="Palatino Linotype" w:hAnsi="Palatino Linotype" w:cs="Arial"/>
          <w:b/>
          <w:sz w:val="28"/>
        </w:rPr>
        <w:t xml:space="preserve">C O N S I D E R A N D O </w:t>
      </w:r>
    </w:p>
    <w:p w14:paraId="312CF3A4" w14:textId="77777777" w:rsidR="004D2577" w:rsidRPr="00CF0F1D" w:rsidRDefault="004D2577" w:rsidP="004D2577">
      <w:pPr>
        <w:spacing w:line="360" w:lineRule="auto"/>
        <w:jc w:val="center"/>
        <w:rPr>
          <w:rFonts w:ascii="Palatino Linotype" w:hAnsi="Palatino Linotype" w:cs="Arial"/>
          <w:b/>
        </w:rPr>
      </w:pPr>
    </w:p>
    <w:p w14:paraId="248B9EF4" w14:textId="77777777" w:rsidR="00A036A6" w:rsidRPr="00CF0F1D" w:rsidRDefault="00A036A6" w:rsidP="00A036A6">
      <w:pPr>
        <w:spacing w:line="360" w:lineRule="auto"/>
        <w:jc w:val="both"/>
        <w:rPr>
          <w:rFonts w:ascii="Palatino Linotype" w:hAnsi="Palatino Linotype" w:cs="Arial"/>
        </w:rPr>
      </w:pPr>
      <w:r w:rsidRPr="00CF0F1D">
        <w:rPr>
          <w:rFonts w:ascii="Palatino Linotype" w:hAnsi="Palatino Linotype" w:cs="Arial"/>
          <w:b/>
          <w:sz w:val="28"/>
        </w:rPr>
        <w:t>PRIMERO.</w:t>
      </w:r>
      <w:r w:rsidRPr="00CF0F1D">
        <w:rPr>
          <w:rFonts w:ascii="Palatino Linotype" w:hAnsi="Palatino Linotype" w:cs="Arial"/>
          <w:b/>
        </w:rPr>
        <w:t xml:space="preserve"> </w:t>
      </w:r>
      <w:r w:rsidRPr="00CF0F1D">
        <w:rPr>
          <w:rFonts w:ascii="Palatino Linotype" w:hAnsi="Palatino Linotype" w:cs="Arial"/>
          <w:b/>
          <w:sz w:val="28"/>
          <w:szCs w:val="28"/>
        </w:rPr>
        <w:t>De la competencia</w:t>
      </w:r>
      <w:r w:rsidRPr="00CF0F1D">
        <w:rPr>
          <w:rFonts w:ascii="Palatino Linotype" w:hAnsi="Palatino Linotype" w:cs="Arial"/>
          <w:sz w:val="28"/>
          <w:szCs w:val="28"/>
        </w:rPr>
        <w:t>.</w:t>
      </w:r>
    </w:p>
    <w:p w14:paraId="1B5DB399"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color w:val="222222"/>
          <w:shd w:val="clear" w:color="auto" w:fill="FFFFFF"/>
          <w:lang w:val="es-MX" w:eastAsia="es-MX"/>
        </w:rPr>
      </w:pPr>
      <w:r w:rsidRPr="00CF0F1D">
        <w:rPr>
          <w:rFonts w:ascii="Palatino Linotype" w:hAnsi="Palatino Linotype" w:cs="Arial"/>
          <w:color w:val="222222"/>
          <w:shd w:val="clear" w:color="auto" w:fill="FFFFFF"/>
          <w:lang w:val="es-MX" w:eastAsia="es-MX"/>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3EF7864D" w14:textId="38E81F86" w:rsidR="00CE6BAA" w:rsidRDefault="00CE6BAA" w:rsidP="00A036A6">
      <w:pPr>
        <w:pStyle w:val="Prrafodelista"/>
        <w:autoSpaceDE w:val="0"/>
        <w:autoSpaceDN w:val="0"/>
        <w:adjustRightInd w:val="0"/>
        <w:spacing w:line="360" w:lineRule="auto"/>
        <w:ind w:left="0"/>
        <w:jc w:val="both"/>
        <w:rPr>
          <w:rFonts w:ascii="Palatino Linotype" w:hAnsi="Palatino Linotype" w:cs="Arial"/>
          <w:b/>
        </w:rPr>
      </w:pPr>
    </w:p>
    <w:p w14:paraId="3C0E3291" w14:textId="77777777" w:rsidR="00CE6BAA" w:rsidRPr="00CF0F1D" w:rsidRDefault="00CE6BAA" w:rsidP="00A036A6">
      <w:pPr>
        <w:pStyle w:val="Prrafodelista"/>
        <w:autoSpaceDE w:val="0"/>
        <w:autoSpaceDN w:val="0"/>
        <w:adjustRightInd w:val="0"/>
        <w:spacing w:line="360" w:lineRule="auto"/>
        <w:ind w:left="0"/>
        <w:jc w:val="both"/>
        <w:rPr>
          <w:rFonts w:ascii="Palatino Linotype" w:hAnsi="Palatino Linotype" w:cs="Arial"/>
          <w:b/>
        </w:rPr>
      </w:pPr>
    </w:p>
    <w:p w14:paraId="79249798"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CF0F1D">
        <w:rPr>
          <w:rFonts w:ascii="Palatino Linotype" w:hAnsi="Palatino Linotype" w:cs="Arial"/>
          <w:b/>
          <w:sz w:val="28"/>
        </w:rPr>
        <w:t>SEGUNDO</w:t>
      </w:r>
      <w:r w:rsidRPr="00CF0F1D">
        <w:rPr>
          <w:rFonts w:ascii="Palatino Linotype" w:hAnsi="Palatino Linotype" w:cs="Arial"/>
          <w:b/>
        </w:rPr>
        <w:t xml:space="preserve">. </w:t>
      </w:r>
      <w:r w:rsidRPr="00CF0F1D">
        <w:rPr>
          <w:rFonts w:ascii="Palatino Linotype" w:hAnsi="Palatino Linotype" w:cs="Arial"/>
          <w:b/>
          <w:sz w:val="28"/>
          <w:szCs w:val="28"/>
        </w:rPr>
        <w:t>Sobre los alcances del recurso de revisión.</w:t>
      </w:r>
      <w:r w:rsidRPr="00CF0F1D">
        <w:rPr>
          <w:rFonts w:ascii="Palatino Linotype" w:hAnsi="Palatino Linotype" w:cs="Arial"/>
          <w:b/>
        </w:rPr>
        <w:t xml:space="preserve"> </w:t>
      </w:r>
    </w:p>
    <w:p w14:paraId="0BD89FE1"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w:t>
      </w:r>
      <w:r w:rsidRPr="00CF0F1D">
        <w:rPr>
          <w:rFonts w:ascii="Palatino Linotype" w:hAnsi="Palatino Linotype" w:cs="Arial"/>
        </w:rPr>
        <w:lastRenderedPageBreak/>
        <w:t>obren en el expediente electrónico, con la finalidad de reparar cualquier posible afectación al derecho de acceso a la información pública y garantizando el principio rector de máxima publicidad.</w:t>
      </w:r>
    </w:p>
    <w:p w14:paraId="107A1F62" w14:textId="77777777" w:rsidR="00A036A6" w:rsidRPr="00CF0F1D" w:rsidRDefault="00A036A6" w:rsidP="00A036A6">
      <w:pPr>
        <w:autoSpaceDE w:val="0"/>
        <w:autoSpaceDN w:val="0"/>
        <w:adjustRightInd w:val="0"/>
        <w:spacing w:line="360" w:lineRule="auto"/>
        <w:jc w:val="both"/>
        <w:rPr>
          <w:rFonts w:ascii="Palatino Linotype" w:hAnsi="Palatino Linotype" w:cs="Arial"/>
        </w:rPr>
      </w:pPr>
    </w:p>
    <w:p w14:paraId="38129F42" w14:textId="77777777" w:rsidR="00A036A6" w:rsidRPr="00CF0F1D" w:rsidRDefault="00A036A6" w:rsidP="00A036A6">
      <w:pPr>
        <w:autoSpaceDE w:val="0"/>
        <w:autoSpaceDN w:val="0"/>
        <w:adjustRightInd w:val="0"/>
        <w:spacing w:line="360" w:lineRule="auto"/>
        <w:jc w:val="both"/>
        <w:rPr>
          <w:rFonts w:ascii="Palatino Linotype" w:hAnsi="Palatino Linotype" w:cs="Arial"/>
        </w:rPr>
      </w:pPr>
      <w:r w:rsidRPr="00CF0F1D">
        <w:rPr>
          <w:rFonts w:ascii="Palatino Linotype" w:hAnsi="Palatino Linotype" w:cs="Arial"/>
        </w:rPr>
        <w:t>Es de precisar que la Ley de Transparencia y Acceso a la Información Pública del Estado de México y Municipios, describe el mecanismo de procedencia de los recursos de revisión, en ese sentido en su artículo 163, se indica lo siguiente:</w:t>
      </w:r>
    </w:p>
    <w:p w14:paraId="3D748AB5" w14:textId="77777777" w:rsidR="00A036A6" w:rsidRPr="00CF0F1D" w:rsidRDefault="00A036A6" w:rsidP="00A036A6">
      <w:pPr>
        <w:pStyle w:val="Sinespaciado"/>
        <w:rPr>
          <w:rFonts w:ascii="Palatino Linotype" w:hAnsi="Palatino Linotype"/>
        </w:rPr>
      </w:pPr>
    </w:p>
    <w:p w14:paraId="3AFA1287" w14:textId="77777777" w:rsidR="00A036A6" w:rsidRPr="00CF0F1D"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CF0F1D">
        <w:rPr>
          <w:rFonts w:ascii="Palatino Linotype" w:hAnsi="Palatino Linotype" w:cs="Arial"/>
          <w:i/>
          <w:sz w:val="22"/>
          <w:szCs w:val="22"/>
        </w:rPr>
        <w:t>“</w:t>
      </w:r>
      <w:r w:rsidRPr="00CF0F1D">
        <w:rPr>
          <w:rFonts w:ascii="Palatino Linotype" w:hAnsi="Palatino Linotype" w:cs="Arial"/>
          <w:b/>
          <w:i/>
          <w:sz w:val="22"/>
          <w:szCs w:val="22"/>
        </w:rPr>
        <w:t>Artículo 163.</w:t>
      </w:r>
      <w:r w:rsidRPr="00CF0F1D">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26A5978A" w14:textId="77777777" w:rsidR="00A036A6" w:rsidRPr="00CF0F1D"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CF0F1D">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39B36273" w14:textId="77777777" w:rsidR="00A036A6" w:rsidRPr="00CF0F1D" w:rsidRDefault="00A036A6" w:rsidP="00A036A6">
      <w:pPr>
        <w:pStyle w:val="Prrafodelista"/>
        <w:autoSpaceDE w:val="0"/>
        <w:autoSpaceDN w:val="0"/>
        <w:adjustRightInd w:val="0"/>
        <w:ind w:left="567" w:right="567"/>
        <w:jc w:val="right"/>
        <w:rPr>
          <w:rFonts w:ascii="Palatino Linotype" w:hAnsi="Palatino Linotype" w:cs="Arial"/>
          <w:i/>
          <w:sz w:val="20"/>
          <w:szCs w:val="22"/>
        </w:rPr>
      </w:pPr>
      <w:r w:rsidRPr="00CF0F1D">
        <w:rPr>
          <w:rFonts w:ascii="Palatino Linotype" w:hAnsi="Palatino Linotype" w:cs="Arial"/>
          <w:i/>
          <w:sz w:val="20"/>
          <w:szCs w:val="22"/>
        </w:rPr>
        <w:t>(Énfasis añadido)</w:t>
      </w:r>
    </w:p>
    <w:p w14:paraId="31D49D09" w14:textId="77777777" w:rsidR="00A036A6" w:rsidRPr="00CF0F1D" w:rsidRDefault="00A036A6" w:rsidP="00A036A6">
      <w:pPr>
        <w:autoSpaceDE w:val="0"/>
        <w:autoSpaceDN w:val="0"/>
        <w:adjustRightInd w:val="0"/>
        <w:spacing w:line="360" w:lineRule="auto"/>
        <w:jc w:val="both"/>
        <w:rPr>
          <w:rFonts w:ascii="Palatino Linotype" w:hAnsi="Palatino Linotype" w:cs="Arial"/>
        </w:rPr>
      </w:pPr>
    </w:p>
    <w:p w14:paraId="44993225" w14:textId="77777777" w:rsidR="00A036A6" w:rsidRPr="00CF0F1D" w:rsidRDefault="00A036A6" w:rsidP="00A036A6">
      <w:pPr>
        <w:autoSpaceDE w:val="0"/>
        <w:autoSpaceDN w:val="0"/>
        <w:adjustRightInd w:val="0"/>
        <w:spacing w:line="360" w:lineRule="auto"/>
        <w:jc w:val="both"/>
        <w:rPr>
          <w:rFonts w:ascii="Palatino Linotype" w:hAnsi="Palatino Linotype" w:cs="Arial"/>
        </w:rPr>
      </w:pPr>
      <w:r w:rsidRPr="00CF0F1D">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14:paraId="4425810B" w14:textId="77777777" w:rsidR="00A036A6" w:rsidRPr="00CF0F1D" w:rsidRDefault="00A036A6" w:rsidP="00A036A6">
      <w:pPr>
        <w:autoSpaceDE w:val="0"/>
        <w:autoSpaceDN w:val="0"/>
        <w:adjustRightInd w:val="0"/>
        <w:spacing w:line="360" w:lineRule="auto"/>
        <w:jc w:val="both"/>
        <w:rPr>
          <w:rFonts w:ascii="Palatino Linotype" w:hAnsi="Palatino Linotype" w:cs="Arial"/>
        </w:rPr>
      </w:pPr>
    </w:p>
    <w:p w14:paraId="6DD46766" w14:textId="77777777" w:rsidR="00A036A6" w:rsidRPr="00CF0F1D" w:rsidRDefault="00A036A6" w:rsidP="00A036A6">
      <w:pPr>
        <w:autoSpaceDE w:val="0"/>
        <w:autoSpaceDN w:val="0"/>
        <w:adjustRightInd w:val="0"/>
        <w:spacing w:line="360" w:lineRule="auto"/>
        <w:jc w:val="both"/>
        <w:rPr>
          <w:rFonts w:ascii="Palatino Linotype" w:hAnsi="Palatino Linotype" w:cs="Arial"/>
        </w:rPr>
      </w:pPr>
      <w:r w:rsidRPr="00CF0F1D">
        <w:rPr>
          <w:rFonts w:ascii="Palatino Linotype" w:hAnsi="Palatino Linotype" w:cs="Arial"/>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sidRPr="00CF0F1D">
        <w:rPr>
          <w:rFonts w:ascii="Palatino Linotype" w:hAnsi="Palatino Linotype" w:cs="Arial"/>
          <w:b/>
          <w:i/>
        </w:rPr>
        <w:t>Negativa Ficta</w:t>
      </w:r>
      <w:r w:rsidRPr="00CF0F1D">
        <w:rPr>
          <w:rFonts w:ascii="Palatino Linotype" w:hAnsi="Palatino Linotype" w:cs="Arial"/>
        </w:rPr>
        <w:t xml:space="preserve">, cuya esencia consiste en </w:t>
      </w:r>
      <w:r w:rsidRPr="00CF0F1D">
        <w:rPr>
          <w:rFonts w:ascii="Palatino Linotype" w:hAnsi="Palatino Linotype" w:cs="Arial"/>
        </w:rPr>
        <w:lastRenderedPageBreak/>
        <w:t>atribuir un efecto negativo al silencio de la autoridad administrativa frente a las instancias y solicitudes que hagan los particulares.</w:t>
      </w:r>
    </w:p>
    <w:p w14:paraId="088F9D2F" w14:textId="77777777" w:rsidR="00A036A6" w:rsidRPr="00CF0F1D" w:rsidRDefault="00A036A6" w:rsidP="00A036A6">
      <w:pPr>
        <w:pStyle w:val="Sinespaciado"/>
        <w:rPr>
          <w:rFonts w:ascii="Palatino Linotype" w:hAnsi="Palatino Linotype"/>
        </w:rPr>
      </w:pPr>
    </w:p>
    <w:p w14:paraId="088DC18F" w14:textId="77777777" w:rsidR="00A036A6" w:rsidRPr="00CF0F1D" w:rsidRDefault="00A036A6" w:rsidP="00A036A6">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CF0F1D">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14:paraId="4147483E" w14:textId="77777777" w:rsidR="00A036A6" w:rsidRPr="00CF0F1D" w:rsidRDefault="00A036A6" w:rsidP="00A036A6">
      <w:pPr>
        <w:pStyle w:val="Sinespaciado"/>
      </w:pPr>
    </w:p>
    <w:p w14:paraId="66AB3C53" w14:textId="77777777" w:rsidR="00A036A6" w:rsidRPr="00CF0F1D"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CF0F1D">
        <w:rPr>
          <w:rFonts w:ascii="Palatino Linotype" w:hAnsi="Palatino Linotype" w:cs="Arial"/>
          <w:i/>
          <w:sz w:val="22"/>
          <w:szCs w:val="22"/>
        </w:rPr>
        <w:t>“</w:t>
      </w:r>
      <w:r w:rsidRPr="00CF0F1D">
        <w:rPr>
          <w:rFonts w:ascii="Palatino Linotype" w:hAnsi="Palatino Linotype" w:cs="Arial"/>
          <w:b/>
          <w:i/>
          <w:sz w:val="22"/>
          <w:szCs w:val="22"/>
        </w:rPr>
        <w:t>Artículo 178.</w:t>
      </w:r>
      <w:r w:rsidRPr="00CF0F1D">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2363922" w14:textId="77777777" w:rsidR="00A036A6" w:rsidRPr="00CF0F1D"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14:paraId="053AA64C" w14:textId="77777777" w:rsidR="00A036A6" w:rsidRPr="00CF0F1D"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CF0F1D">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CF0F1D">
        <w:rPr>
          <w:rFonts w:ascii="Palatino Linotype" w:hAnsi="Palatino Linotype" w:cs="Arial"/>
          <w:i/>
          <w:sz w:val="22"/>
          <w:szCs w:val="22"/>
        </w:rPr>
        <w:t>, acompañado con el documento que pruebe la fecha en que presentó la solicitud.</w:t>
      </w:r>
    </w:p>
    <w:p w14:paraId="360A5607" w14:textId="77777777" w:rsidR="00A036A6" w:rsidRPr="00CF0F1D"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14:paraId="459308A9" w14:textId="77777777" w:rsidR="00A036A6" w:rsidRPr="00CF0F1D"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CF0F1D">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34C00520" w14:textId="77777777" w:rsidR="00A036A6" w:rsidRPr="00CF0F1D" w:rsidRDefault="00A036A6" w:rsidP="00A036A6">
      <w:pPr>
        <w:pStyle w:val="Prrafodelista"/>
        <w:autoSpaceDE w:val="0"/>
        <w:autoSpaceDN w:val="0"/>
        <w:adjustRightInd w:val="0"/>
        <w:ind w:left="567" w:right="567"/>
        <w:jc w:val="both"/>
        <w:rPr>
          <w:rFonts w:ascii="Palatino Linotype" w:hAnsi="Palatino Linotype" w:cs="Arial"/>
          <w:i/>
          <w:sz w:val="28"/>
          <w:szCs w:val="22"/>
        </w:rPr>
      </w:pPr>
    </w:p>
    <w:p w14:paraId="45916C46" w14:textId="78A1A976" w:rsidR="00A036A6"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CF0F1D">
        <w:rPr>
          <w:rFonts w:ascii="Palatino Linotype" w:hAnsi="Palatino Linotype" w:cs="Arial"/>
          <w:b/>
        </w:rPr>
        <w:t>Sujeto Obligado</w:t>
      </w:r>
      <w:r w:rsidRPr="00CF0F1D">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6CEF07A1" w14:textId="29049DC1" w:rsidR="00CC374C" w:rsidRDefault="00CC374C" w:rsidP="00A036A6">
      <w:pPr>
        <w:pStyle w:val="Prrafodelista"/>
        <w:autoSpaceDE w:val="0"/>
        <w:autoSpaceDN w:val="0"/>
        <w:adjustRightInd w:val="0"/>
        <w:spacing w:line="360" w:lineRule="auto"/>
        <w:ind w:left="0"/>
        <w:jc w:val="both"/>
        <w:rPr>
          <w:rFonts w:ascii="Palatino Linotype" w:hAnsi="Palatino Linotype" w:cs="Arial"/>
        </w:rPr>
      </w:pPr>
    </w:p>
    <w:p w14:paraId="6C29F80D" w14:textId="77777777" w:rsidR="00CC374C" w:rsidRPr="00CE6BAA" w:rsidRDefault="00CC374C" w:rsidP="00CC374C">
      <w:pPr>
        <w:spacing w:line="360" w:lineRule="auto"/>
        <w:jc w:val="both"/>
        <w:rPr>
          <w:rFonts w:ascii="Palatino Linotype" w:eastAsia="Calibri" w:hAnsi="Palatino Linotype" w:cs="Arial"/>
          <w:sz w:val="28"/>
          <w:szCs w:val="28"/>
        </w:rPr>
      </w:pPr>
      <w:r w:rsidRPr="00CE6BAA">
        <w:rPr>
          <w:rFonts w:ascii="Palatino Linotype" w:eastAsia="Calibri" w:hAnsi="Palatino Linotype" w:cs="Arial"/>
          <w:b/>
          <w:sz w:val="28"/>
          <w:szCs w:val="28"/>
        </w:rPr>
        <w:t>TERCERO. Cuestiones de previo y especial pronunciamiento.</w:t>
      </w:r>
    </w:p>
    <w:p w14:paraId="211E023C" w14:textId="77777777" w:rsidR="00CC374C" w:rsidRPr="00CF0F1D" w:rsidRDefault="00CC374C" w:rsidP="00CC374C">
      <w:pPr>
        <w:spacing w:line="360" w:lineRule="auto"/>
        <w:jc w:val="both"/>
        <w:rPr>
          <w:rFonts w:ascii="Palatino Linotype" w:hAnsi="Palatino Linotype"/>
        </w:rPr>
      </w:pPr>
      <w:r w:rsidRPr="00CF0F1D">
        <w:rPr>
          <w:rFonts w:ascii="Palatino Linotype" w:hAnsi="Palatino Linotype" w:cs="Arial"/>
        </w:rPr>
        <w:lastRenderedPageBreak/>
        <w:t xml:space="preserve">El Recurso de Revisión en estudio contiene los elementos normativos de validez exigidos en </w:t>
      </w:r>
      <w:r w:rsidRPr="00CF0F1D">
        <w:rPr>
          <w:rFonts w:ascii="Palatino Linotype" w:hAnsi="Palatino Linotype"/>
        </w:rPr>
        <w:t xml:space="preserve">la Ley de Transparencia y </w:t>
      </w:r>
      <w:r w:rsidRPr="00CF0F1D">
        <w:rPr>
          <w:rFonts w:ascii="Palatino Linotype" w:hAnsi="Palatino Linotype" w:cs="Arial"/>
          <w:lang w:val="es-ES_tradnl"/>
        </w:rPr>
        <w:t>Acceso a la Información Pública del Estado de México y Municipios</w:t>
      </w:r>
      <w:r w:rsidRPr="00CF0F1D">
        <w:rPr>
          <w:rFonts w:ascii="Palatino Linotype" w:hAnsi="Palatino Linotype"/>
        </w:rPr>
        <w:t>, establecidos en el artículo 180 que enuncia:</w:t>
      </w:r>
    </w:p>
    <w:p w14:paraId="174886D9" w14:textId="77777777" w:rsidR="00CC374C" w:rsidRPr="00CF0F1D" w:rsidRDefault="00CC374C" w:rsidP="00CC374C">
      <w:pPr>
        <w:spacing w:line="360" w:lineRule="auto"/>
        <w:jc w:val="both"/>
        <w:rPr>
          <w:rFonts w:ascii="Palatino Linotype" w:hAnsi="Palatino Linotype"/>
          <w:sz w:val="18"/>
        </w:rPr>
      </w:pPr>
    </w:p>
    <w:p w14:paraId="5469FE82" w14:textId="77777777" w:rsidR="00CC374C" w:rsidRPr="00CF0F1D" w:rsidRDefault="00CC374C" w:rsidP="00CC374C">
      <w:pPr>
        <w:ind w:left="851" w:right="851"/>
        <w:jc w:val="both"/>
        <w:rPr>
          <w:rFonts w:ascii="Palatino Linotype" w:hAnsi="Palatino Linotype" w:cs="Arial"/>
          <w:i/>
          <w:sz w:val="22"/>
        </w:rPr>
      </w:pPr>
      <w:r w:rsidRPr="00CF0F1D">
        <w:rPr>
          <w:rFonts w:ascii="Palatino Linotype" w:hAnsi="Palatino Linotype" w:cs="Arial"/>
          <w:b/>
          <w:i/>
          <w:sz w:val="22"/>
        </w:rPr>
        <w:t xml:space="preserve">“Artículo 180. </w:t>
      </w:r>
      <w:r w:rsidRPr="00CF0F1D">
        <w:rPr>
          <w:rFonts w:ascii="Palatino Linotype" w:hAnsi="Palatino Linotype" w:cs="Arial"/>
          <w:i/>
          <w:sz w:val="22"/>
        </w:rPr>
        <w:t>El recurso de revisión contendrá:</w:t>
      </w:r>
    </w:p>
    <w:p w14:paraId="0155AC9A" w14:textId="77777777" w:rsidR="00CC374C" w:rsidRPr="00CF0F1D" w:rsidRDefault="00CC374C" w:rsidP="00CC374C">
      <w:pPr>
        <w:ind w:left="851" w:right="851"/>
        <w:jc w:val="both"/>
        <w:rPr>
          <w:rFonts w:ascii="Palatino Linotype" w:hAnsi="Palatino Linotype" w:cs="Arial"/>
          <w:i/>
          <w:sz w:val="22"/>
        </w:rPr>
      </w:pPr>
      <w:r w:rsidRPr="00CF0F1D">
        <w:rPr>
          <w:rFonts w:ascii="Palatino Linotype" w:hAnsi="Palatino Linotype" w:cs="Arial"/>
          <w:i/>
          <w:sz w:val="22"/>
        </w:rPr>
        <w:t>I. El sujeto obligado ante la cual se presentó la solicitud;</w:t>
      </w:r>
    </w:p>
    <w:p w14:paraId="4ECB4E96" w14:textId="77777777" w:rsidR="00CC374C" w:rsidRPr="00CF0F1D" w:rsidRDefault="00CC374C" w:rsidP="00CC374C">
      <w:pPr>
        <w:ind w:left="851" w:right="851"/>
        <w:jc w:val="both"/>
        <w:rPr>
          <w:rFonts w:ascii="Palatino Linotype" w:hAnsi="Palatino Linotype" w:cs="Arial"/>
          <w:i/>
          <w:sz w:val="22"/>
        </w:rPr>
      </w:pPr>
      <w:r w:rsidRPr="00CF0F1D">
        <w:rPr>
          <w:rFonts w:ascii="Palatino Linotype" w:hAnsi="Palatino Linotype" w:cs="Arial"/>
          <w:b/>
          <w:i/>
          <w:sz w:val="22"/>
        </w:rPr>
        <w:t>II. El nombre del solicitante que recurre</w:t>
      </w:r>
      <w:r w:rsidRPr="00CF0F1D">
        <w:rPr>
          <w:rFonts w:ascii="Palatino Linotype" w:hAnsi="Palatino Linotype" w:cs="Arial"/>
          <w:i/>
          <w:sz w:val="22"/>
        </w:rPr>
        <w:t xml:space="preserve"> o de su representante y, en su caso, del tercero interesado, así como la dirección o medio que señale para recibir notificaciones;</w:t>
      </w:r>
    </w:p>
    <w:p w14:paraId="6892A4A3" w14:textId="77777777" w:rsidR="00CC374C" w:rsidRPr="00CF0F1D" w:rsidRDefault="00CC374C" w:rsidP="00CC374C">
      <w:pPr>
        <w:ind w:left="851" w:right="851"/>
        <w:jc w:val="both"/>
        <w:rPr>
          <w:rFonts w:ascii="Palatino Linotype" w:hAnsi="Palatino Linotype" w:cs="Arial"/>
          <w:i/>
          <w:sz w:val="22"/>
        </w:rPr>
      </w:pPr>
      <w:r w:rsidRPr="00CF0F1D">
        <w:rPr>
          <w:rFonts w:ascii="Palatino Linotype" w:hAnsi="Palatino Linotype" w:cs="Arial"/>
          <w:i/>
          <w:sz w:val="22"/>
        </w:rPr>
        <w:t>III. El número de folio de respuesta de la solicitud de acceso;</w:t>
      </w:r>
    </w:p>
    <w:p w14:paraId="5CC2E5D8" w14:textId="77777777" w:rsidR="00CC374C" w:rsidRPr="00CF0F1D" w:rsidRDefault="00CC374C" w:rsidP="00CC374C">
      <w:pPr>
        <w:ind w:left="851" w:right="851"/>
        <w:jc w:val="both"/>
        <w:rPr>
          <w:rFonts w:ascii="Palatino Linotype" w:hAnsi="Palatino Linotype" w:cs="Arial"/>
          <w:i/>
          <w:sz w:val="22"/>
        </w:rPr>
      </w:pPr>
      <w:r w:rsidRPr="00CF0F1D">
        <w:rPr>
          <w:rFonts w:ascii="Palatino Linotype" w:hAnsi="Palatino Linotype" w:cs="Arial"/>
          <w:i/>
          <w:sz w:val="22"/>
        </w:rPr>
        <w:t>IV. La fecha en que fue notificada la respuesta al solicitante o tuvo conocimiento del acto reclamado, o de presentación de la solicitud, en caso de falta de respuesta;</w:t>
      </w:r>
    </w:p>
    <w:p w14:paraId="3BF86723" w14:textId="77777777" w:rsidR="00CC374C" w:rsidRPr="00CF0F1D" w:rsidRDefault="00CC374C" w:rsidP="00CC374C">
      <w:pPr>
        <w:ind w:left="851" w:right="851"/>
        <w:jc w:val="both"/>
        <w:rPr>
          <w:rFonts w:ascii="Palatino Linotype" w:hAnsi="Palatino Linotype" w:cs="Arial"/>
          <w:i/>
          <w:sz w:val="22"/>
        </w:rPr>
      </w:pPr>
      <w:r w:rsidRPr="00CF0F1D">
        <w:rPr>
          <w:rFonts w:ascii="Palatino Linotype" w:hAnsi="Palatino Linotype" w:cs="Arial"/>
          <w:i/>
          <w:sz w:val="22"/>
        </w:rPr>
        <w:t>V. El acto que se recurre;</w:t>
      </w:r>
    </w:p>
    <w:p w14:paraId="4399711F" w14:textId="77777777" w:rsidR="00CC374C" w:rsidRPr="00CF0F1D" w:rsidRDefault="00CC374C" w:rsidP="00CC374C">
      <w:pPr>
        <w:ind w:left="851" w:right="851"/>
        <w:jc w:val="both"/>
        <w:rPr>
          <w:rFonts w:ascii="Palatino Linotype" w:hAnsi="Palatino Linotype" w:cs="Arial"/>
          <w:i/>
          <w:sz w:val="22"/>
        </w:rPr>
      </w:pPr>
      <w:r w:rsidRPr="00CF0F1D">
        <w:rPr>
          <w:rFonts w:ascii="Palatino Linotype" w:hAnsi="Palatino Linotype" w:cs="Arial"/>
          <w:i/>
          <w:sz w:val="22"/>
        </w:rPr>
        <w:t>VI. Las razones o motivos de inconformidad;</w:t>
      </w:r>
    </w:p>
    <w:p w14:paraId="70959012" w14:textId="77777777" w:rsidR="00CC374C" w:rsidRPr="00CF0F1D" w:rsidRDefault="00CC374C" w:rsidP="00CC374C">
      <w:pPr>
        <w:ind w:left="851" w:right="851"/>
        <w:jc w:val="both"/>
        <w:rPr>
          <w:rFonts w:ascii="Palatino Linotype" w:hAnsi="Palatino Linotype" w:cs="Arial"/>
          <w:i/>
          <w:sz w:val="22"/>
        </w:rPr>
      </w:pPr>
      <w:r w:rsidRPr="00CF0F1D">
        <w:rPr>
          <w:rFonts w:ascii="Palatino Linotype" w:hAnsi="Palatino Linotype" w:cs="Arial"/>
          <w:i/>
          <w:sz w:val="22"/>
        </w:rPr>
        <w:t>VII. La copia de la respuesta que se impugna y, en su caso, de la notificación correspondiente, en el caso de respuesta de la solicitud; y</w:t>
      </w:r>
    </w:p>
    <w:p w14:paraId="34C4EC44" w14:textId="77777777" w:rsidR="00CC374C" w:rsidRPr="00CF0F1D" w:rsidRDefault="00CC374C" w:rsidP="00CC374C">
      <w:pPr>
        <w:ind w:left="851" w:right="851"/>
        <w:jc w:val="both"/>
        <w:rPr>
          <w:rFonts w:ascii="Palatino Linotype" w:hAnsi="Palatino Linotype" w:cs="Arial"/>
          <w:i/>
          <w:sz w:val="22"/>
        </w:rPr>
      </w:pPr>
      <w:r w:rsidRPr="00CF0F1D">
        <w:rPr>
          <w:rFonts w:ascii="Palatino Linotype" w:hAnsi="Palatino Linotype" w:cs="Arial"/>
          <w:i/>
          <w:sz w:val="22"/>
        </w:rPr>
        <w:t>VIII. Firma del recurrente, en su caso, cuando se presente por escrito, requisito sin el cual se dará trámite al recurso.</w:t>
      </w:r>
    </w:p>
    <w:p w14:paraId="01A8AB92" w14:textId="77777777" w:rsidR="00CC374C" w:rsidRPr="00CF0F1D" w:rsidRDefault="00CC374C" w:rsidP="00CC374C">
      <w:pPr>
        <w:ind w:left="851" w:right="851"/>
        <w:jc w:val="both"/>
        <w:rPr>
          <w:rFonts w:ascii="Palatino Linotype" w:hAnsi="Palatino Linotype" w:cs="Arial"/>
          <w:i/>
          <w:sz w:val="22"/>
        </w:rPr>
      </w:pPr>
    </w:p>
    <w:p w14:paraId="3ECAC2BA" w14:textId="77777777" w:rsidR="00CC374C" w:rsidRPr="00CF0F1D" w:rsidRDefault="00CC374C" w:rsidP="00CC374C">
      <w:pPr>
        <w:ind w:left="851" w:right="851"/>
        <w:jc w:val="both"/>
        <w:rPr>
          <w:rFonts w:ascii="Palatino Linotype" w:hAnsi="Palatino Linotype" w:cs="Arial"/>
          <w:i/>
          <w:sz w:val="22"/>
        </w:rPr>
      </w:pPr>
      <w:r w:rsidRPr="00CF0F1D">
        <w:rPr>
          <w:rFonts w:ascii="Palatino Linotype" w:hAnsi="Palatino Linotype" w:cs="Arial"/>
          <w:i/>
          <w:sz w:val="22"/>
        </w:rPr>
        <w:t>Adicionalmente, se podrán anexar las pruebas y demás elementos que considere procedentes someter a juicio del Instituto.</w:t>
      </w:r>
    </w:p>
    <w:p w14:paraId="039D2661" w14:textId="77777777" w:rsidR="00CC374C" w:rsidRPr="00CF0F1D" w:rsidRDefault="00CC374C" w:rsidP="00CC374C">
      <w:pPr>
        <w:ind w:left="851" w:right="851"/>
        <w:jc w:val="both"/>
        <w:rPr>
          <w:rFonts w:ascii="Palatino Linotype" w:hAnsi="Palatino Linotype" w:cs="Arial"/>
          <w:i/>
          <w:sz w:val="22"/>
        </w:rPr>
      </w:pPr>
    </w:p>
    <w:p w14:paraId="3ED5F6C9" w14:textId="77777777" w:rsidR="00CC374C" w:rsidRPr="00CF0F1D" w:rsidRDefault="00CC374C" w:rsidP="00CC374C">
      <w:pPr>
        <w:ind w:left="851" w:right="851"/>
        <w:jc w:val="both"/>
        <w:rPr>
          <w:rFonts w:ascii="Palatino Linotype" w:hAnsi="Palatino Linotype" w:cs="Arial"/>
          <w:i/>
          <w:sz w:val="22"/>
        </w:rPr>
      </w:pPr>
      <w:r w:rsidRPr="00CF0F1D">
        <w:rPr>
          <w:rFonts w:ascii="Palatino Linotype" w:hAnsi="Palatino Linotype" w:cs="Arial"/>
          <w:i/>
          <w:sz w:val="22"/>
        </w:rPr>
        <w:t>En ningún caso será necesario que el particular ratifique el recurso de revisión interpuesto.</w:t>
      </w:r>
    </w:p>
    <w:p w14:paraId="3169428E" w14:textId="77777777" w:rsidR="00CC374C" w:rsidRPr="00CF0F1D" w:rsidRDefault="00CC374C" w:rsidP="00CC374C">
      <w:pPr>
        <w:ind w:left="851" w:right="851"/>
        <w:jc w:val="both"/>
        <w:rPr>
          <w:rFonts w:ascii="Palatino Linotype" w:hAnsi="Palatino Linotype" w:cs="Arial"/>
          <w:i/>
          <w:sz w:val="22"/>
        </w:rPr>
      </w:pPr>
    </w:p>
    <w:p w14:paraId="2E2B0AA4" w14:textId="77777777" w:rsidR="00CC374C" w:rsidRPr="00CF0F1D" w:rsidRDefault="00CC374C" w:rsidP="00CC374C">
      <w:pPr>
        <w:ind w:left="851" w:right="851"/>
        <w:jc w:val="both"/>
        <w:rPr>
          <w:rFonts w:ascii="Palatino Linotype" w:hAnsi="Palatino Linotype" w:cs="Arial"/>
          <w:i/>
          <w:sz w:val="22"/>
        </w:rPr>
      </w:pPr>
      <w:r w:rsidRPr="00CF0F1D">
        <w:rPr>
          <w:rFonts w:ascii="Palatino Linotype" w:hAnsi="Palatino Linotype" w:cs="Arial"/>
          <w:b/>
          <w:i/>
          <w:sz w:val="22"/>
        </w:rPr>
        <w:t>En caso de que el recurso se interponga de manera electrónica no será indispensable que contengan los requisitos establecidos en las fracciones II</w:t>
      </w:r>
      <w:r w:rsidRPr="00CF0F1D">
        <w:rPr>
          <w:rFonts w:ascii="Palatino Linotype" w:hAnsi="Palatino Linotype" w:cs="Arial"/>
          <w:i/>
          <w:sz w:val="22"/>
        </w:rPr>
        <w:t>, IV, VII y VIII.”</w:t>
      </w:r>
    </w:p>
    <w:p w14:paraId="4444133D" w14:textId="77777777" w:rsidR="00CC374C" w:rsidRPr="00CF0F1D" w:rsidRDefault="00CC374C" w:rsidP="00CC374C">
      <w:pPr>
        <w:ind w:left="851" w:right="851"/>
        <w:jc w:val="right"/>
        <w:rPr>
          <w:rFonts w:ascii="Palatino Linotype" w:hAnsi="Palatino Linotype" w:cs="Arial"/>
          <w:i/>
          <w:sz w:val="20"/>
        </w:rPr>
      </w:pPr>
      <w:r w:rsidRPr="00CF0F1D">
        <w:rPr>
          <w:rFonts w:ascii="Palatino Linotype" w:hAnsi="Palatino Linotype" w:cs="Arial"/>
          <w:i/>
          <w:sz w:val="20"/>
        </w:rPr>
        <w:t>[Énfasis añadido]</w:t>
      </w:r>
    </w:p>
    <w:p w14:paraId="02A2E6F4" w14:textId="77777777" w:rsidR="00CC374C" w:rsidRPr="00CF0F1D" w:rsidRDefault="00CC374C" w:rsidP="00CC374C">
      <w:pPr>
        <w:spacing w:line="276" w:lineRule="auto"/>
        <w:ind w:left="851"/>
        <w:jc w:val="right"/>
        <w:rPr>
          <w:rFonts w:ascii="Palatino Linotype" w:hAnsi="Palatino Linotype" w:cs="Arial"/>
          <w:b/>
          <w:i/>
        </w:rPr>
      </w:pPr>
    </w:p>
    <w:p w14:paraId="3E82BF4F" w14:textId="77777777" w:rsidR="00CC374C" w:rsidRPr="00CF0F1D" w:rsidRDefault="00CC374C" w:rsidP="00CC374C">
      <w:pPr>
        <w:spacing w:line="360" w:lineRule="auto"/>
        <w:jc w:val="both"/>
        <w:rPr>
          <w:rFonts w:ascii="Palatino Linotype" w:eastAsia="Calibri" w:hAnsi="Palatino Linotype" w:cs="Arial"/>
        </w:rPr>
      </w:pPr>
      <w:r w:rsidRPr="00CF0F1D">
        <w:rPr>
          <w:rFonts w:ascii="Palatino Linotype" w:eastAsia="Calibri" w:hAnsi="Palatino Linotype" w:cs="Segoe UI"/>
        </w:rPr>
        <w:t xml:space="preserve">Cabe señalar que </w:t>
      </w:r>
      <w:r w:rsidRPr="00CF0F1D">
        <w:rPr>
          <w:rFonts w:ascii="Palatino Linotype" w:eastAsia="Calibri" w:hAnsi="Palatino Linotype" w:cs="Segoe UI"/>
          <w:b/>
        </w:rPr>
        <w:t>El Recurrente</w:t>
      </w:r>
      <w:r w:rsidRPr="00CF0F1D">
        <w:rPr>
          <w:rFonts w:ascii="Palatino Linotype" w:eastAsia="Calibri" w:hAnsi="Palatino Linotype" w:cs="Segoe UI"/>
        </w:rPr>
        <w:t xml:space="preserve"> ejerció de manera anónima su derecho de acceso a la información pública</w:t>
      </w:r>
      <w:r w:rsidRPr="00CF0F1D">
        <w:rPr>
          <w:rFonts w:ascii="Palatino Linotype" w:eastAsia="Calibri" w:hAnsi="Palatino Linotype"/>
        </w:rPr>
        <w:t xml:space="preserve">, sin embargo, no es motivo para desechar las </w:t>
      </w:r>
      <w:r w:rsidRPr="00CF0F1D">
        <w:rPr>
          <w:rFonts w:ascii="Palatino Linotype" w:eastAsia="Calibri" w:hAnsi="Palatino Linotype" w:cs="Arial"/>
        </w:rPr>
        <w:t>solicitudes de acceso a la información pública conforme a lo previsto en el artículo 155, penúltimo párrafo de la Ley de Transparencia y Acceso a la Información Pública del Estado de México y Municipios que señala lo siguiente:</w:t>
      </w:r>
    </w:p>
    <w:p w14:paraId="38F21B09" w14:textId="77777777" w:rsidR="00CC374C" w:rsidRPr="00CF0F1D" w:rsidRDefault="00CC374C" w:rsidP="00CC374C">
      <w:pPr>
        <w:spacing w:before="240" w:after="240"/>
        <w:ind w:left="851" w:right="900"/>
        <w:jc w:val="both"/>
        <w:rPr>
          <w:rFonts w:ascii="Palatino Linotype" w:eastAsia="Calibri" w:hAnsi="Palatino Linotype" w:cs="Arial"/>
          <w:i/>
          <w:sz w:val="22"/>
        </w:rPr>
      </w:pPr>
      <w:r w:rsidRPr="00CF0F1D">
        <w:rPr>
          <w:rFonts w:ascii="Palatino Linotype" w:eastAsia="Calibri" w:hAnsi="Palatino Linotype" w:cs="Arial"/>
          <w:i/>
          <w:sz w:val="22"/>
        </w:rPr>
        <w:lastRenderedPageBreak/>
        <w:t>“Las solicitudes anónimas, con nombre incompleto o seudónimo serán procedentes para su trámite por parte del sujeto obligado ante quien se presente. No podrá requerirse información adicional con motivo del nombre proporcionado por el solicitante.”</w:t>
      </w:r>
    </w:p>
    <w:p w14:paraId="3B03F0E0" w14:textId="77777777" w:rsidR="00CC374C" w:rsidRPr="00CF0F1D" w:rsidRDefault="00CC374C" w:rsidP="00CC374C">
      <w:pPr>
        <w:spacing w:before="240" w:after="240" w:line="360" w:lineRule="auto"/>
        <w:jc w:val="both"/>
        <w:rPr>
          <w:rFonts w:ascii="Palatino Linotype" w:eastAsia="Calibri" w:hAnsi="Palatino Linotype"/>
        </w:rPr>
      </w:pPr>
      <w:r w:rsidRPr="00CF0F1D">
        <w:rPr>
          <w:rFonts w:ascii="Palatino Linotype" w:eastAsia="Calibri" w:hAnsi="Palatino Linotype"/>
        </w:rPr>
        <w:t xml:space="preserve">Robusteciendo lo anterior se encuentra lo dispuesto en los artículos 6, Apartado A, fracciones III y IV, de la Constitución Política de los Estados Unidos Mexicanos y 5 párrafos </w:t>
      </w:r>
      <w:r w:rsidRPr="00CF0F1D">
        <w:rPr>
          <w:rFonts w:ascii="Palatino Linotype" w:eastAsia="Calibri" w:hAnsi="Palatino Linotype" w:cs="Arial"/>
        </w:rPr>
        <w:t>vigésimo, vigésimo primero</w:t>
      </w:r>
      <w:r w:rsidRPr="00CF0F1D">
        <w:rPr>
          <w:rFonts w:ascii="Palatino Linotype" w:hAnsi="Palatino Linotype" w:cs="Arial"/>
        </w:rPr>
        <w:t xml:space="preserve"> y vigésimo segundo</w:t>
      </w:r>
      <w:r w:rsidRPr="00CF0F1D">
        <w:rPr>
          <w:rFonts w:ascii="Palatino Linotype" w:eastAsia="Calibri" w:hAnsi="Palatino Linotype"/>
        </w:rPr>
        <w:t>, de la Constitución Política del Estado Libre y Soberano de México, se establece lo siguiente:</w:t>
      </w:r>
    </w:p>
    <w:p w14:paraId="213C9B97" w14:textId="77777777" w:rsidR="00CC374C" w:rsidRPr="00CF0F1D" w:rsidRDefault="00CC374C" w:rsidP="00CC374C">
      <w:pPr>
        <w:spacing w:before="120" w:after="120"/>
        <w:ind w:left="851" w:right="851"/>
        <w:jc w:val="center"/>
        <w:rPr>
          <w:rFonts w:ascii="Palatino Linotype" w:eastAsia="Calibri" w:hAnsi="Palatino Linotype"/>
          <w:b/>
          <w:i/>
          <w:sz w:val="22"/>
        </w:rPr>
      </w:pPr>
      <w:r w:rsidRPr="00CF0F1D">
        <w:rPr>
          <w:rFonts w:ascii="Palatino Linotype" w:eastAsia="Calibri" w:hAnsi="Palatino Linotype"/>
          <w:b/>
          <w:i/>
          <w:sz w:val="22"/>
        </w:rPr>
        <w:t>Constitución Política de los Estados Unidos Mexicanos</w:t>
      </w:r>
    </w:p>
    <w:p w14:paraId="2D29BE02" w14:textId="77777777" w:rsidR="00CC374C" w:rsidRPr="00CF0F1D" w:rsidRDefault="00CC374C" w:rsidP="00CC374C">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t>“</w:t>
      </w:r>
      <w:r w:rsidRPr="00CF0F1D">
        <w:rPr>
          <w:rFonts w:ascii="Palatino Linotype" w:eastAsia="Calibri" w:hAnsi="Palatino Linotype"/>
          <w:b/>
          <w:i/>
          <w:sz w:val="22"/>
        </w:rPr>
        <w:t>Artículo 6</w:t>
      </w:r>
      <w:r w:rsidRPr="00CF0F1D">
        <w:rPr>
          <w:rFonts w:ascii="Palatino Linotype" w:eastAsia="Calibri" w:hAnsi="Palatino Linotype"/>
          <w:i/>
          <w:sz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356B1783" w14:textId="77777777" w:rsidR="00CC374C" w:rsidRPr="00CF0F1D" w:rsidRDefault="00CC374C" w:rsidP="00CC374C">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t>(…)</w:t>
      </w:r>
    </w:p>
    <w:p w14:paraId="6871CCB0" w14:textId="77777777" w:rsidR="00CC374C" w:rsidRPr="00CF0F1D" w:rsidRDefault="00CC374C" w:rsidP="00CC374C">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t xml:space="preserve">Para efectos de lo dispuesto en el presente artículo se observará lo siguiente: </w:t>
      </w:r>
    </w:p>
    <w:p w14:paraId="70C65C71" w14:textId="77777777" w:rsidR="00CC374C" w:rsidRPr="00CF0F1D" w:rsidRDefault="00CC374C" w:rsidP="00CC374C">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t>A. Para el ejercicio del derecho de acceso a la información, la Federación, los Estados y el Distrito Federal, en el ámbito de sus respectivas competencias, se regirán por los siguientes principios y bases:</w:t>
      </w:r>
    </w:p>
    <w:p w14:paraId="04D55975" w14:textId="77777777" w:rsidR="00CC374C" w:rsidRPr="00CF0F1D" w:rsidRDefault="00CC374C" w:rsidP="00CC374C">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t>(…)</w:t>
      </w:r>
    </w:p>
    <w:p w14:paraId="07D5A178" w14:textId="77777777" w:rsidR="00CC374C" w:rsidRPr="00CF0F1D" w:rsidRDefault="00CC374C" w:rsidP="00CC374C">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t xml:space="preserve">III. Toda persona, sin necesidad de acreditar interés alguno o justificar su utilización, tendrá acceso gratuito a la información pública, a sus datos personales o a la rectificación de éstos. </w:t>
      </w:r>
    </w:p>
    <w:p w14:paraId="29A02268" w14:textId="77777777" w:rsidR="00CC374C" w:rsidRPr="00CF0F1D" w:rsidRDefault="00CC374C" w:rsidP="00CC374C">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t xml:space="preserve">IV. Se establecerán mecanismos de acceso a la información y procedimientos de revisión expeditos que se sustanciarán ante los organismos autónomos especializados e imparciales que establece esta Constitución.” </w:t>
      </w:r>
    </w:p>
    <w:p w14:paraId="7F54B0E4" w14:textId="77777777" w:rsidR="00CC374C" w:rsidRPr="00CF0F1D" w:rsidRDefault="00CC374C" w:rsidP="00CC374C">
      <w:pPr>
        <w:spacing w:before="120" w:after="120"/>
        <w:ind w:right="851"/>
        <w:jc w:val="both"/>
        <w:rPr>
          <w:rFonts w:ascii="Palatino Linotype" w:eastAsia="Calibri" w:hAnsi="Palatino Linotype"/>
          <w:i/>
        </w:rPr>
      </w:pPr>
    </w:p>
    <w:p w14:paraId="6F13151C" w14:textId="77777777" w:rsidR="00CC374C" w:rsidRPr="00CF0F1D" w:rsidRDefault="00CC374C" w:rsidP="00CC374C">
      <w:pPr>
        <w:spacing w:before="120" w:after="120"/>
        <w:ind w:left="851" w:right="851"/>
        <w:jc w:val="center"/>
        <w:rPr>
          <w:rFonts w:ascii="Palatino Linotype" w:eastAsia="Calibri" w:hAnsi="Palatino Linotype"/>
          <w:b/>
          <w:i/>
          <w:sz w:val="22"/>
        </w:rPr>
      </w:pPr>
      <w:r w:rsidRPr="00CF0F1D">
        <w:rPr>
          <w:rFonts w:ascii="Palatino Linotype" w:eastAsia="Calibri" w:hAnsi="Palatino Linotype"/>
          <w:b/>
          <w:i/>
          <w:sz w:val="22"/>
        </w:rPr>
        <w:t>Constitución Política del Estado Libre y Soberano de México</w:t>
      </w:r>
    </w:p>
    <w:p w14:paraId="4A1DBDCB" w14:textId="77777777" w:rsidR="00CC374C" w:rsidRPr="00CF0F1D" w:rsidRDefault="00CC374C" w:rsidP="00CC374C">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t>“</w:t>
      </w:r>
      <w:r w:rsidRPr="00CF0F1D">
        <w:rPr>
          <w:rFonts w:ascii="Palatino Linotype" w:eastAsia="Calibri" w:hAnsi="Palatino Linotype"/>
          <w:b/>
          <w:i/>
          <w:sz w:val="22"/>
        </w:rPr>
        <w:t>Artículo 5</w:t>
      </w:r>
      <w:r w:rsidRPr="00CF0F1D">
        <w:rPr>
          <w:rFonts w:ascii="Palatino Linotype" w:eastAsia="Calibri" w:hAnsi="Palatino Linotype"/>
          <w:i/>
          <w:sz w:val="22"/>
        </w:rPr>
        <w:t xml:space="preserve">.- En el Estado de México todas las personas gozarán de los derechos humanos reconocidos en la Constitución Política de los Estados Unidos Mexicanos, </w:t>
      </w:r>
      <w:r w:rsidRPr="00CF0F1D">
        <w:rPr>
          <w:rFonts w:ascii="Palatino Linotype" w:eastAsia="Calibri" w:hAnsi="Palatino Linotype"/>
          <w:i/>
          <w:sz w:val="22"/>
        </w:rPr>
        <w:lastRenderedPageBreak/>
        <w:t>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720700DD" w14:textId="77777777" w:rsidR="00CC374C" w:rsidRPr="00CF0F1D" w:rsidRDefault="00CC374C" w:rsidP="00CC374C">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t>(…)</w:t>
      </w:r>
    </w:p>
    <w:p w14:paraId="11B9229D" w14:textId="77777777" w:rsidR="00CC374C" w:rsidRPr="00CF0F1D" w:rsidRDefault="00CC374C" w:rsidP="00CC374C">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t>Toda persona en el Estado de México, tiene derecho al libre acceso a la información plural y oportuna, así como a buscar recibir y difundir información e ideas de toda índole por cualquier medio de expresión.</w:t>
      </w:r>
    </w:p>
    <w:p w14:paraId="06718C1F" w14:textId="77777777" w:rsidR="00CC374C" w:rsidRPr="00CF0F1D" w:rsidRDefault="00CC374C" w:rsidP="00CC374C">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t xml:space="preserve"> (…)</w:t>
      </w:r>
    </w:p>
    <w:p w14:paraId="4D1945BF" w14:textId="77777777" w:rsidR="00CC374C" w:rsidRPr="00CF0F1D" w:rsidRDefault="00CC374C" w:rsidP="00CC374C">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t xml:space="preserve">El derecho a la información será garantizado por el Estado. La ley establecerá las previsiones que permitan asegurar la protección, el respeto y la difusión de este derecho. </w:t>
      </w:r>
    </w:p>
    <w:p w14:paraId="5D958AF9" w14:textId="77777777" w:rsidR="00CC374C" w:rsidRPr="00CF0F1D" w:rsidRDefault="00CC374C" w:rsidP="00CC374C">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4D016373" w14:textId="77777777" w:rsidR="00CC374C" w:rsidRPr="00CF0F1D" w:rsidRDefault="00CC374C" w:rsidP="00CC374C">
      <w:pPr>
        <w:spacing w:before="120" w:after="120"/>
        <w:ind w:left="851" w:right="851"/>
        <w:jc w:val="both"/>
        <w:rPr>
          <w:rFonts w:ascii="Palatino Linotype" w:eastAsia="Calibri" w:hAnsi="Palatino Linotype"/>
          <w:i/>
          <w:sz w:val="22"/>
        </w:rPr>
      </w:pPr>
    </w:p>
    <w:p w14:paraId="49510952" w14:textId="77777777" w:rsidR="00CC374C" w:rsidRPr="00CF0F1D" w:rsidRDefault="00CC374C" w:rsidP="00CC374C">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t>III. Toda persona, sin necesidad de acreditar interés alguno o justificar su utilización, tendrá acceso gratuito a la información pública, a sus datos personales o a la rectificación de éstos;</w:t>
      </w:r>
    </w:p>
    <w:p w14:paraId="44DF60C3" w14:textId="77777777" w:rsidR="00CC374C" w:rsidRPr="00CF0F1D" w:rsidRDefault="00CC374C" w:rsidP="00CC374C">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t>IV. Se establecerán mecanismos de acceso a la información y procedimientos de revisión expeditos que se sustanciarán ante el organismo autónomo especializado e imparcial que establece esta Constitución.</w:t>
      </w:r>
    </w:p>
    <w:p w14:paraId="488FE7BD" w14:textId="77777777" w:rsidR="00CC374C" w:rsidRPr="00CF0F1D" w:rsidRDefault="00CC374C" w:rsidP="00CC374C">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t>(…)</w:t>
      </w:r>
    </w:p>
    <w:p w14:paraId="53BA21C3" w14:textId="77777777" w:rsidR="00CC374C" w:rsidRPr="00CF0F1D" w:rsidRDefault="00CC374C" w:rsidP="00CC374C">
      <w:pPr>
        <w:ind w:left="851" w:right="851"/>
        <w:jc w:val="both"/>
        <w:rPr>
          <w:rFonts w:ascii="Palatino Linotype" w:eastAsia="Calibri" w:hAnsi="Palatino Linotype"/>
          <w:i/>
          <w:sz w:val="22"/>
        </w:rPr>
      </w:pPr>
      <w:r w:rsidRPr="00CF0F1D">
        <w:rPr>
          <w:rFonts w:ascii="Palatino Linotype" w:eastAsia="Calibri" w:hAnsi="Palatino Linotype"/>
          <w:i/>
          <w:sz w:val="22"/>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26AE2975" w14:textId="77777777" w:rsidR="00CC374C" w:rsidRPr="00CF0F1D" w:rsidRDefault="00CC374C" w:rsidP="00CC374C">
      <w:pPr>
        <w:spacing w:line="360" w:lineRule="auto"/>
        <w:jc w:val="both"/>
        <w:rPr>
          <w:rFonts w:ascii="Palatino Linotype" w:eastAsia="Calibri" w:hAnsi="Palatino Linotype"/>
        </w:rPr>
      </w:pPr>
    </w:p>
    <w:p w14:paraId="02792B66" w14:textId="77777777" w:rsidR="00CC374C" w:rsidRPr="00CF0F1D" w:rsidRDefault="00CC374C" w:rsidP="00CC374C">
      <w:pPr>
        <w:spacing w:line="360" w:lineRule="auto"/>
        <w:jc w:val="both"/>
        <w:rPr>
          <w:rFonts w:ascii="Palatino Linotype" w:eastAsia="Calibri" w:hAnsi="Palatino Linotype"/>
        </w:rPr>
      </w:pPr>
      <w:r w:rsidRPr="00CF0F1D">
        <w:rPr>
          <w:rFonts w:ascii="Palatino Linotype" w:eastAsia="Calibri" w:hAnsi="Palatino Linotype"/>
        </w:rPr>
        <w:lastRenderedPageBreak/>
        <w:t>Por otra parte, del contenido del artículo 1 de la Constitución Política de los Estados Unidos Mexicanos, se destaca lo siguiente:</w:t>
      </w:r>
    </w:p>
    <w:p w14:paraId="7D829CE0" w14:textId="77777777" w:rsidR="00CC374C" w:rsidRPr="00CF0F1D" w:rsidRDefault="00CC374C" w:rsidP="00CC374C">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t>“</w:t>
      </w:r>
      <w:r w:rsidRPr="00CF0F1D">
        <w:rPr>
          <w:rFonts w:ascii="Palatino Linotype" w:eastAsia="Calibri" w:hAnsi="Palatino Linotype"/>
          <w:b/>
          <w:i/>
          <w:sz w:val="22"/>
        </w:rPr>
        <w:t>Artículo 1o</w:t>
      </w:r>
      <w:r w:rsidRPr="00CF0F1D">
        <w:rPr>
          <w:rFonts w:ascii="Palatino Linotype" w:eastAsia="Calibri" w:hAnsi="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6C93FC1" w14:textId="77777777" w:rsidR="00CC374C" w:rsidRPr="00CF0F1D" w:rsidRDefault="00CC374C" w:rsidP="00CC374C">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t>Las normas relativas a los derechos humanos se interpretarán de conformidad con esta Constitución y con los tratados internacionales de la materia favoreciendo en todo tiempo a las personas la protección más amplia.</w:t>
      </w:r>
    </w:p>
    <w:p w14:paraId="419F9BC4" w14:textId="77777777" w:rsidR="00CC374C" w:rsidRPr="00CF0F1D" w:rsidRDefault="00CC374C" w:rsidP="00CC374C">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t xml:space="preserve">Todas las autoridades, en el ámbito de sus competencias, tienen la obligación de promover, respetar, proteger y garantizar los derechos humanos de conformidad con los principios de universalidad, interdependencia, indivisibilidad y progresividad. </w:t>
      </w:r>
    </w:p>
    <w:p w14:paraId="23278113" w14:textId="77777777" w:rsidR="00CC374C" w:rsidRPr="00CF0F1D" w:rsidRDefault="00CC374C" w:rsidP="00CC374C">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t>En consecuencia, el Estado deberá prevenir, investigar, sancionar y reparar las violaciones a los derechos humanos, en los términos que establezca la ley.”</w:t>
      </w:r>
    </w:p>
    <w:p w14:paraId="3D8F8BB2" w14:textId="77777777" w:rsidR="00CC374C" w:rsidRPr="00CF0F1D" w:rsidRDefault="00CC374C" w:rsidP="00CC374C">
      <w:pPr>
        <w:rPr>
          <w:rFonts w:eastAsia="Calibri"/>
        </w:rPr>
      </w:pPr>
    </w:p>
    <w:p w14:paraId="46EF04AE" w14:textId="77777777" w:rsidR="00CC374C" w:rsidRPr="00CF0F1D" w:rsidRDefault="00CC374C" w:rsidP="00CC374C">
      <w:pPr>
        <w:spacing w:line="360" w:lineRule="auto"/>
        <w:jc w:val="both"/>
        <w:rPr>
          <w:rFonts w:ascii="Palatino Linotype" w:eastAsia="Calibri" w:hAnsi="Palatino Linotype"/>
        </w:rPr>
      </w:pPr>
      <w:r w:rsidRPr="00CF0F1D">
        <w:rPr>
          <w:rFonts w:ascii="Palatino Linotype" w:eastAsia="Calibri" w:hAnsi="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CF0F1D">
        <w:rPr>
          <w:rFonts w:ascii="Palatino Linotype" w:eastAsia="Calibri" w:hAnsi="Palatino Linotype"/>
          <w:b/>
          <w:u w:val="single"/>
        </w:rPr>
        <w:t>incluso, la solicitud de acceso a la información pueda ser anónima o no contener un nombre que identifique al solicitante o que permita tener certeza sobre su identidad</w:t>
      </w:r>
      <w:r w:rsidRPr="00CF0F1D">
        <w:rPr>
          <w:rFonts w:ascii="Palatino Linotype" w:eastAsia="Calibri" w:hAnsi="Palatino Linotype"/>
        </w:rPr>
        <w:t>.</w:t>
      </w:r>
    </w:p>
    <w:p w14:paraId="5A9358F5" w14:textId="77777777" w:rsidR="00CC374C" w:rsidRPr="00CF0F1D" w:rsidRDefault="00CC374C" w:rsidP="00CC374C">
      <w:pPr>
        <w:spacing w:line="360" w:lineRule="auto"/>
        <w:jc w:val="both"/>
        <w:rPr>
          <w:rFonts w:ascii="Palatino Linotype" w:eastAsia="Calibri" w:hAnsi="Palatino Linotype" w:cs="Arial"/>
        </w:rPr>
      </w:pPr>
    </w:p>
    <w:p w14:paraId="61C88F5C" w14:textId="77777777" w:rsidR="00CC374C" w:rsidRPr="00CF0F1D" w:rsidRDefault="00CC374C" w:rsidP="00CC374C">
      <w:pPr>
        <w:autoSpaceDE w:val="0"/>
        <w:autoSpaceDN w:val="0"/>
        <w:adjustRightInd w:val="0"/>
        <w:spacing w:line="360" w:lineRule="auto"/>
        <w:jc w:val="both"/>
        <w:rPr>
          <w:rFonts w:ascii="Palatino Linotype" w:eastAsia="Calibri" w:hAnsi="Palatino Linotype" w:cs="Arial"/>
        </w:rPr>
      </w:pPr>
      <w:r w:rsidRPr="00CF0F1D">
        <w:rPr>
          <w:rFonts w:ascii="Palatino Linotype" w:eastAsia="Calibri" w:hAnsi="Palatino Linotype" w:cs="Arial"/>
        </w:rPr>
        <w:t>En conclusión, se cubrieron los requisitos de procedencia y procedibilidad y conforme a las constancias que obran en el expediente.</w:t>
      </w:r>
    </w:p>
    <w:p w14:paraId="40369591"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0914C1A8" w14:textId="52BDBD3D" w:rsidR="00A036A6" w:rsidRPr="00CF0F1D" w:rsidRDefault="00CE6BAA" w:rsidP="00A036A6">
      <w:pPr>
        <w:autoSpaceDE w:val="0"/>
        <w:autoSpaceDN w:val="0"/>
        <w:adjustRightInd w:val="0"/>
        <w:spacing w:line="360" w:lineRule="auto"/>
        <w:jc w:val="both"/>
        <w:rPr>
          <w:rFonts w:ascii="Palatino Linotype" w:hAnsi="Palatino Linotype" w:cs="Arial"/>
          <w:b/>
          <w:sz w:val="28"/>
        </w:rPr>
      </w:pPr>
      <w:r>
        <w:rPr>
          <w:rFonts w:ascii="Palatino Linotype" w:hAnsi="Palatino Linotype" w:cs="Arial"/>
          <w:b/>
          <w:sz w:val="28"/>
        </w:rPr>
        <w:lastRenderedPageBreak/>
        <w:t>CUARTO</w:t>
      </w:r>
      <w:r w:rsidR="00A036A6" w:rsidRPr="00CF0F1D">
        <w:rPr>
          <w:rFonts w:ascii="Palatino Linotype" w:hAnsi="Palatino Linotype" w:cs="Arial"/>
          <w:b/>
          <w:sz w:val="28"/>
        </w:rPr>
        <w:t xml:space="preserve">. Del estudio de las causas de improcedencia. </w:t>
      </w:r>
    </w:p>
    <w:p w14:paraId="7C5605AC" w14:textId="77777777" w:rsidR="00A036A6" w:rsidRPr="00CF0F1D" w:rsidRDefault="00A036A6" w:rsidP="00A036A6">
      <w:pPr>
        <w:autoSpaceDE w:val="0"/>
        <w:autoSpaceDN w:val="0"/>
        <w:adjustRightInd w:val="0"/>
        <w:spacing w:line="360" w:lineRule="auto"/>
        <w:jc w:val="both"/>
        <w:rPr>
          <w:rFonts w:ascii="Palatino Linotype" w:hAnsi="Palatino Linotype" w:cs="Arial"/>
        </w:rPr>
      </w:pPr>
      <w:r w:rsidRPr="00CF0F1D">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B2487CE" w14:textId="77777777" w:rsidR="00A036A6" w:rsidRPr="00CF0F1D" w:rsidRDefault="00A036A6" w:rsidP="00A036A6">
      <w:pPr>
        <w:pStyle w:val="Sinespaciado"/>
      </w:pPr>
    </w:p>
    <w:p w14:paraId="137AA81B" w14:textId="77777777" w:rsidR="00A036A6" w:rsidRPr="00CF0F1D" w:rsidRDefault="00A036A6" w:rsidP="00A036A6">
      <w:pPr>
        <w:ind w:left="851" w:right="851"/>
        <w:jc w:val="both"/>
        <w:rPr>
          <w:rFonts w:ascii="Palatino Linotype" w:hAnsi="Palatino Linotype"/>
          <w:b/>
          <w:bCs/>
          <w:i/>
          <w:sz w:val="22"/>
          <w:szCs w:val="22"/>
          <w:lang w:eastAsia="es-MX"/>
        </w:rPr>
      </w:pPr>
      <w:r w:rsidRPr="00CF0F1D">
        <w:rPr>
          <w:rFonts w:ascii="Palatino Linotype" w:hAnsi="Palatino Linotype"/>
          <w:b/>
          <w:bCs/>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638FC51C" w14:textId="77777777" w:rsidR="00A036A6" w:rsidRPr="00CF0F1D" w:rsidRDefault="00A036A6" w:rsidP="00A036A6">
      <w:pPr>
        <w:pStyle w:val="Prrafodelista"/>
        <w:autoSpaceDE w:val="0"/>
        <w:autoSpaceDN w:val="0"/>
        <w:adjustRightInd w:val="0"/>
        <w:ind w:left="851" w:right="851"/>
        <w:jc w:val="both"/>
        <w:rPr>
          <w:rFonts w:ascii="Palatino Linotype" w:hAnsi="Palatino Linotype"/>
          <w:i/>
          <w:sz w:val="22"/>
          <w:szCs w:val="22"/>
        </w:rPr>
      </w:pPr>
    </w:p>
    <w:p w14:paraId="1D89B0F2" w14:textId="77777777" w:rsidR="00A036A6" w:rsidRPr="00CF0F1D" w:rsidRDefault="00A036A6" w:rsidP="00A036A6">
      <w:pPr>
        <w:pStyle w:val="Prrafodelista"/>
        <w:autoSpaceDE w:val="0"/>
        <w:autoSpaceDN w:val="0"/>
        <w:adjustRightInd w:val="0"/>
        <w:ind w:left="851" w:right="851"/>
        <w:jc w:val="both"/>
        <w:rPr>
          <w:rFonts w:ascii="Palatino Linotype" w:hAnsi="Palatino Linotype" w:cs="Arial"/>
          <w:sz w:val="22"/>
          <w:szCs w:val="22"/>
        </w:rPr>
      </w:pPr>
      <w:r w:rsidRPr="00CF0F1D">
        <w:rPr>
          <w:rFonts w:ascii="Palatino Linotype" w:hAnsi="Palatino Linotype"/>
          <w:i/>
          <w:sz w:val="22"/>
          <w:szCs w:val="22"/>
        </w:rPr>
        <w:t>Del examen de compatibilidad de los artículos</w:t>
      </w:r>
      <w:r w:rsidRPr="00CF0F1D">
        <w:rPr>
          <w:rStyle w:val="apple-converted-space"/>
          <w:rFonts w:ascii="Palatino Linotype" w:hAnsi="Palatino Linotype"/>
          <w:i/>
          <w:sz w:val="22"/>
          <w:szCs w:val="22"/>
        </w:rPr>
        <w:t> </w:t>
      </w:r>
      <w:hyperlink r:id="rId9" w:history="1">
        <w:r w:rsidRPr="00CF0F1D">
          <w:rPr>
            <w:rStyle w:val="Hipervnculo"/>
            <w:rFonts w:ascii="Palatino Linotype" w:eastAsia="Calibri" w:hAnsi="Palatino Linotype"/>
            <w:i/>
            <w:sz w:val="22"/>
            <w:szCs w:val="22"/>
          </w:rPr>
          <w:t>73 y 74 de la Ley de Amparo</w:t>
        </w:r>
      </w:hyperlink>
      <w:r w:rsidRPr="00CF0F1D">
        <w:rPr>
          <w:rStyle w:val="apple-converted-space"/>
          <w:rFonts w:ascii="Palatino Linotype" w:hAnsi="Palatino Linotype"/>
          <w:i/>
          <w:sz w:val="22"/>
          <w:szCs w:val="22"/>
        </w:rPr>
        <w:t> </w:t>
      </w:r>
      <w:r w:rsidRPr="00CF0F1D">
        <w:rPr>
          <w:rFonts w:ascii="Palatino Linotype" w:hAnsi="Palatino Linotype"/>
          <w:i/>
          <w:sz w:val="22"/>
          <w:szCs w:val="22"/>
        </w:rPr>
        <w:t>con el artículo</w:t>
      </w:r>
      <w:r w:rsidRPr="00CF0F1D">
        <w:rPr>
          <w:rStyle w:val="apple-converted-space"/>
          <w:rFonts w:ascii="Palatino Linotype" w:hAnsi="Palatino Linotype"/>
          <w:i/>
          <w:sz w:val="22"/>
          <w:szCs w:val="22"/>
        </w:rPr>
        <w:t> </w:t>
      </w:r>
      <w:hyperlink r:id="rId10" w:history="1">
        <w:r w:rsidRPr="00CF0F1D">
          <w:rPr>
            <w:rStyle w:val="Hipervnculo"/>
            <w:rFonts w:ascii="Palatino Linotype" w:eastAsia="Calibri" w:hAnsi="Palatino Linotype"/>
            <w:i/>
            <w:sz w:val="22"/>
            <w:szCs w:val="22"/>
          </w:rPr>
          <w:t>25.1 de la Convención Americana sobre Derechos Humanos</w:t>
        </w:r>
      </w:hyperlink>
      <w:r w:rsidRPr="00CF0F1D">
        <w:rPr>
          <w:rStyle w:val="apple-converted-space"/>
          <w:rFonts w:ascii="Palatino Linotype" w:hAnsi="Palatino Linotype"/>
          <w:i/>
          <w:sz w:val="22"/>
          <w:szCs w:val="22"/>
        </w:rPr>
        <w:t> </w:t>
      </w:r>
      <w:r w:rsidRPr="00CF0F1D">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CF0F1D">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CF0F1D">
        <w:rPr>
          <w:rFonts w:ascii="Palatino Linotype" w:hAnsi="Palatino Linotype"/>
          <w:i/>
          <w:sz w:val="22"/>
          <w:szCs w:val="22"/>
        </w:rPr>
        <w:t>concesoria</w:t>
      </w:r>
      <w:proofErr w:type="spellEnd"/>
      <w:r w:rsidRPr="00CF0F1D">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w:t>
      </w:r>
      <w:r w:rsidRPr="00CF0F1D">
        <w:rPr>
          <w:rFonts w:ascii="Palatino Linotype" w:hAnsi="Palatino Linotype"/>
          <w:i/>
          <w:sz w:val="22"/>
          <w:szCs w:val="22"/>
        </w:rPr>
        <w:lastRenderedPageBreak/>
        <w:t>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655EB5C"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9331225" w14:textId="77777777" w:rsidR="00A036A6" w:rsidRPr="00CF0F1D" w:rsidRDefault="00A036A6" w:rsidP="00A036A6">
      <w:pPr>
        <w:autoSpaceDE w:val="0"/>
        <w:autoSpaceDN w:val="0"/>
        <w:adjustRightInd w:val="0"/>
        <w:spacing w:line="360" w:lineRule="auto"/>
        <w:jc w:val="both"/>
        <w:rPr>
          <w:rFonts w:ascii="Palatino Linotype" w:hAnsi="Palatino Linotype" w:cs="Arial"/>
        </w:rPr>
      </w:pPr>
      <w:r w:rsidRPr="00CF0F1D">
        <w:rPr>
          <w:rFonts w:ascii="Palatino Linotype" w:hAnsi="Palatino Linotype" w:cs="Arial"/>
        </w:rPr>
        <w:t>Por lo que una vez que se analizó el expediente en estudio se cae en la cuenta de que no se actualiza ninguna de las casuales a continuación transcritas:</w:t>
      </w:r>
    </w:p>
    <w:p w14:paraId="674BFA98" w14:textId="77777777" w:rsidR="00A036A6" w:rsidRPr="00CF0F1D" w:rsidRDefault="00A036A6" w:rsidP="00A036A6">
      <w:pPr>
        <w:pStyle w:val="Sinespaciado"/>
      </w:pPr>
    </w:p>
    <w:p w14:paraId="68D97B4C" w14:textId="77777777" w:rsidR="00A036A6" w:rsidRPr="00CF0F1D" w:rsidRDefault="00A036A6" w:rsidP="00A036A6">
      <w:pPr>
        <w:pStyle w:val="Prrafodelista"/>
        <w:autoSpaceDE w:val="0"/>
        <w:autoSpaceDN w:val="0"/>
        <w:adjustRightInd w:val="0"/>
        <w:ind w:right="850"/>
        <w:jc w:val="both"/>
        <w:rPr>
          <w:rFonts w:ascii="Palatino Linotype" w:hAnsi="Palatino Linotype" w:cs="Arial"/>
          <w:i/>
          <w:sz w:val="22"/>
          <w:szCs w:val="22"/>
        </w:rPr>
      </w:pPr>
      <w:r w:rsidRPr="00CF0F1D">
        <w:rPr>
          <w:rFonts w:ascii="Palatino Linotype" w:hAnsi="Palatino Linotype" w:cs="Arial"/>
          <w:i/>
          <w:sz w:val="22"/>
          <w:szCs w:val="22"/>
        </w:rPr>
        <w:t>“</w:t>
      </w:r>
      <w:r w:rsidRPr="00CF0F1D">
        <w:rPr>
          <w:rFonts w:ascii="Palatino Linotype" w:hAnsi="Palatino Linotype" w:cs="Arial"/>
          <w:b/>
          <w:i/>
          <w:sz w:val="22"/>
          <w:szCs w:val="22"/>
        </w:rPr>
        <w:t>Artículo 191.</w:t>
      </w:r>
      <w:r w:rsidRPr="00CF0F1D">
        <w:rPr>
          <w:rFonts w:ascii="Palatino Linotype" w:hAnsi="Palatino Linotype" w:cs="Arial"/>
          <w:i/>
          <w:sz w:val="22"/>
          <w:szCs w:val="22"/>
        </w:rPr>
        <w:t xml:space="preserve"> El recurso será desechado por improcedente cuando:  </w:t>
      </w:r>
    </w:p>
    <w:p w14:paraId="7A5C09E4" w14:textId="77777777" w:rsidR="00A036A6" w:rsidRPr="00CF0F1D" w:rsidRDefault="00A036A6" w:rsidP="00A036A6">
      <w:pPr>
        <w:pStyle w:val="Prrafodelista"/>
        <w:autoSpaceDE w:val="0"/>
        <w:autoSpaceDN w:val="0"/>
        <w:adjustRightInd w:val="0"/>
        <w:ind w:right="850"/>
        <w:jc w:val="both"/>
        <w:rPr>
          <w:rFonts w:ascii="Palatino Linotype" w:hAnsi="Palatino Linotype" w:cs="Arial"/>
          <w:i/>
          <w:sz w:val="22"/>
          <w:szCs w:val="22"/>
        </w:rPr>
      </w:pPr>
      <w:r w:rsidRPr="00CF0F1D">
        <w:rPr>
          <w:rFonts w:ascii="Palatino Linotype" w:hAnsi="Palatino Linotype" w:cs="Arial"/>
          <w:i/>
          <w:sz w:val="22"/>
          <w:szCs w:val="22"/>
        </w:rPr>
        <w:t xml:space="preserve">I. Sea extemporáneo por haber transcurrido el plazo establecido en la presente Ley, a partir de la respuesta;  </w:t>
      </w:r>
    </w:p>
    <w:p w14:paraId="37F476A0" w14:textId="77777777" w:rsidR="00A036A6" w:rsidRPr="00CF0F1D" w:rsidRDefault="00A036A6" w:rsidP="00A036A6">
      <w:pPr>
        <w:pStyle w:val="Prrafodelista"/>
        <w:autoSpaceDE w:val="0"/>
        <w:autoSpaceDN w:val="0"/>
        <w:adjustRightInd w:val="0"/>
        <w:ind w:right="850"/>
        <w:jc w:val="both"/>
        <w:rPr>
          <w:rFonts w:ascii="Palatino Linotype" w:hAnsi="Palatino Linotype" w:cs="Arial"/>
          <w:i/>
          <w:sz w:val="22"/>
          <w:szCs w:val="22"/>
        </w:rPr>
      </w:pPr>
      <w:r w:rsidRPr="00CF0F1D">
        <w:rPr>
          <w:rFonts w:ascii="Palatino Linotype" w:hAnsi="Palatino Linotype" w:cs="Arial"/>
          <w:i/>
          <w:sz w:val="22"/>
          <w:szCs w:val="22"/>
        </w:rPr>
        <w:t xml:space="preserve">II. Se esté tramitando ante el Poder Judicial de la Federación algún recurso o medio de defensa interpuesto por el recurrente;  </w:t>
      </w:r>
    </w:p>
    <w:p w14:paraId="3877A946" w14:textId="77777777" w:rsidR="00A036A6" w:rsidRPr="00CF0F1D" w:rsidRDefault="00A036A6" w:rsidP="00A036A6">
      <w:pPr>
        <w:pStyle w:val="Prrafodelista"/>
        <w:autoSpaceDE w:val="0"/>
        <w:autoSpaceDN w:val="0"/>
        <w:adjustRightInd w:val="0"/>
        <w:ind w:right="850"/>
        <w:jc w:val="both"/>
        <w:rPr>
          <w:rFonts w:ascii="Palatino Linotype" w:hAnsi="Palatino Linotype" w:cs="Arial"/>
          <w:i/>
          <w:sz w:val="22"/>
          <w:szCs w:val="22"/>
        </w:rPr>
      </w:pPr>
      <w:r w:rsidRPr="00CF0F1D">
        <w:rPr>
          <w:rFonts w:ascii="Palatino Linotype" w:hAnsi="Palatino Linotype" w:cs="Arial"/>
          <w:i/>
          <w:sz w:val="22"/>
          <w:szCs w:val="22"/>
        </w:rPr>
        <w:t xml:space="preserve">III. No actualice alguno de los supuestos previstos en la presente Ley;  </w:t>
      </w:r>
    </w:p>
    <w:p w14:paraId="61A5B167" w14:textId="77777777" w:rsidR="00A036A6" w:rsidRPr="00CF0F1D" w:rsidRDefault="00A036A6" w:rsidP="00A036A6">
      <w:pPr>
        <w:pStyle w:val="Prrafodelista"/>
        <w:autoSpaceDE w:val="0"/>
        <w:autoSpaceDN w:val="0"/>
        <w:adjustRightInd w:val="0"/>
        <w:ind w:right="850"/>
        <w:jc w:val="both"/>
        <w:rPr>
          <w:rFonts w:ascii="Palatino Linotype" w:hAnsi="Palatino Linotype" w:cs="Arial"/>
          <w:i/>
          <w:sz w:val="22"/>
          <w:szCs w:val="22"/>
        </w:rPr>
      </w:pPr>
      <w:r w:rsidRPr="00CF0F1D">
        <w:rPr>
          <w:rFonts w:ascii="Palatino Linotype" w:hAnsi="Palatino Linotype" w:cs="Arial"/>
          <w:i/>
          <w:sz w:val="22"/>
          <w:szCs w:val="22"/>
        </w:rPr>
        <w:t>IV. No se haya desahogado la prevención en los términos establecidos en la presente Ley;</w:t>
      </w:r>
    </w:p>
    <w:p w14:paraId="2C93A77E" w14:textId="77777777" w:rsidR="00A036A6" w:rsidRPr="00CF0F1D" w:rsidRDefault="00A036A6" w:rsidP="00A036A6">
      <w:pPr>
        <w:pStyle w:val="Prrafodelista"/>
        <w:autoSpaceDE w:val="0"/>
        <w:autoSpaceDN w:val="0"/>
        <w:adjustRightInd w:val="0"/>
        <w:ind w:right="850"/>
        <w:jc w:val="both"/>
        <w:rPr>
          <w:rFonts w:ascii="Palatino Linotype" w:hAnsi="Palatino Linotype" w:cs="Arial"/>
          <w:i/>
          <w:sz w:val="22"/>
          <w:szCs w:val="22"/>
        </w:rPr>
      </w:pPr>
      <w:r w:rsidRPr="00CF0F1D">
        <w:rPr>
          <w:rFonts w:ascii="Palatino Linotype" w:hAnsi="Palatino Linotype" w:cs="Arial"/>
          <w:i/>
          <w:sz w:val="22"/>
          <w:szCs w:val="22"/>
        </w:rPr>
        <w:t xml:space="preserve">V. Se impugne la veracidad de la información proporcionada;  </w:t>
      </w:r>
    </w:p>
    <w:p w14:paraId="378D55E7" w14:textId="77777777" w:rsidR="00A036A6" w:rsidRPr="00CF0F1D" w:rsidRDefault="00A036A6" w:rsidP="00A036A6">
      <w:pPr>
        <w:pStyle w:val="Prrafodelista"/>
        <w:autoSpaceDE w:val="0"/>
        <w:autoSpaceDN w:val="0"/>
        <w:adjustRightInd w:val="0"/>
        <w:ind w:right="850"/>
        <w:jc w:val="both"/>
        <w:rPr>
          <w:rFonts w:ascii="Palatino Linotype" w:hAnsi="Palatino Linotype" w:cs="Arial"/>
          <w:i/>
          <w:sz w:val="22"/>
          <w:szCs w:val="22"/>
        </w:rPr>
      </w:pPr>
      <w:r w:rsidRPr="00CF0F1D">
        <w:rPr>
          <w:rFonts w:ascii="Palatino Linotype" w:hAnsi="Palatino Linotype" w:cs="Arial"/>
          <w:i/>
          <w:sz w:val="22"/>
          <w:szCs w:val="22"/>
        </w:rPr>
        <w:t xml:space="preserve">VI. Se trate de una consulta, o trámite en específico; y  </w:t>
      </w:r>
    </w:p>
    <w:p w14:paraId="4425638C" w14:textId="77777777" w:rsidR="00A036A6" w:rsidRPr="00CF0F1D" w:rsidRDefault="00A036A6" w:rsidP="00A036A6">
      <w:pPr>
        <w:pStyle w:val="Prrafodelista"/>
        <w:autoSpaceDE w:val="0"/>
        <w:autoSpaceDN w:val="0"/>
        <w:adjustRightInd w:val="0"/>
        <w:ind w:right="850"/>
        <w:jc w:val="both"/>
        <w:rPr>
          <w:rFonts w:ascii="Palatino Linotype" w:hAnsi="Palatino Linotype" w:cs="Arial"/>
          <w:i/>
          <w:sz w:val="22"/>
          <w:szCs w:val="22"/>
        </w:rPr>
      </w:pPr>
      <w:r w:rsidRPr="00CF0F1D">
        <w:rPr>
          <w:rFonts w:ascii="Palatino Linotype" w:hAnsi="Palatino Linotype" w:cs="Arial"/>
          <w:i/>
          <w:sz w:val="22"/>
          <w:szCs w:val="22"/>
        </w:rPr>
        <w:t>VII. El recurrente amplíe su solicitud en el recurso de revisión, únicamente respecto de los nuevos contenidos.”</w:t>
      </w:r>
    </w:p>
    <w:p w14:paraId="6968C986" w14:textId="77777777" w:rsidR="00A036A6" w:rsidRPr="00CF0F1D" w:rsidRDefault="00A036A6" w:rsidP="00A036A6">
      <w:pPr>
        <w:pStyle w:val="Prrafodelista"/>
        <w:autoSpaceDE w:val="0"/>
        <w:autoSpaceDN w:val="0"/>
        <w:adjustRightInd w:val="0"/>
        <w:spacing w:line="360" w:lineRule="auto"/>
        <w:ind w:right="850"/>
        <w:jc w:val="both"/>
        <w:rPr>
          <w:rFonts w:ascii="Palatino Linotype" w:hAnsi="Palatino Linotype" w:cs="Arial"/>
          <w:i/>
        </w:rPr>
      </w:pPr>
    </w:p>
    <w:p w14:paraId="74080772" w14:textId="77777777" w:rsidR="00A036A6" w:rsidRPr="00CF0F1D" w:rsidRDefault="00A036A6" w:rsidP="00A036A6">
      <w:pPr>
        <w:autoSpaceDE w:val="0"/>
        <w:autoSpaceDN w:val="0"/>
        <w:adjustRightInd w:val="0"/>
        <w:spacing w:line="360" w:lineRule="auto"/>
        <w:jc w:val="both"/>
        <w:rPr>
          <w:rFonts w:ascii="Palatino Linotype" w:hAnsi="Palatino Linotype" w:cs="Arial"/>
        </w:rPr>
      </w:pPr>
      <w:r w:rsidRPr="00CF0F1D">
        <w:rPr>
          <w:rFonts w:ascii="Palatino Linotype" w:hAnsi="Palatino Linotype" w:cs="Arial"/>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7312A496"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2D40F838"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 xml:space="preserve">Así las cosas, al no existir causas de improcedencia invocadas por las partes ni advertidas de oficio por este Resolutor, se </w:t>
      </w:r>
      <w:proofErr w:type="gramStart"/>
      <w:r w:rsidRPr="00CF0F1D">
        <w:rPr>
          <w:rFonts w:ascii="Palatino Linotype" w:hAnsi="Palatino Linotype" w:cs="Arial"/>
        </w:rPr>
        <w:t>procede</w:t>
      </w:r>
      <w:proofErr w:type="gramEnd"/>
      <w:r w:rsidRPr="00CF0F1D">
        <w:rPr>
          <w:rFonts w:ascii="Palatino Linotype" w:hAnsi="Palatino Linotype" w:cs="Arial"/>
        </w:rPr>
        <w:t xml:space="preserve"> al análisis del fondo de los asuntos en los siguientes términos.</w:t>
      </w:r>
    </w:p>
    <w:p w14:paraId="307F3B36"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1C0F494E" w14:textId="4922DD84" w:rsidR="00A036A6" w:rsidRPr="00CF0F1D" w:rsidRDefault="00CE6BAA" w:rsidP="00A036A6">
      <w:pPr>
        <w:tabs>
          <w:tab w:val="left" w:pos="709"/>
        </w:tabs>
        <w:spacing w:line="360" w:lineRule="auto"/>
        <w:ind w:right="51"/>
        <w:jc w:val="both"/>
        <w:rPr>
          <w:rFonts w:ascii="Palatino Linotype" w:hAnsi="Palatino Linotype"/>
          <w:b/>
          <w:sz w:val="28"/>
          <w:szCs w:val="28"/>
        </w:rPr>
      </w:pPr>
      <w:r>
        <w:rPr>
          <w:rFonts w:ascii="Palatino Linotype" w:hAnsi="Palatino Linotype"/>
          <w:b/>
          <w:sz w:val="28"/>
          <w:szCs w:val="28"/>
        </w:rPr>
        <w:t>QUINTO</w:t>
      </w:r>
      <w:r w:rsidR="00A036A6" w:rsidRPr="00CF0F1D">
        <w:rPr>
          <w:rFonts w:ascii="Palatino Linotype" w:hAnsi="Palatino Linotype"/>
          <w:b/>
          <w:sz w:val="28"/>
          <w:szCs w:val="28"/>
        </w:rPr>
        <w:t xml:space="preserve">. Estudio y resolución del asunto </w:t>
      </w:r>
    </w:p>
    <w:p w14:paraId="117C0224" w14:textId="77777777" w:rsidR="00A036A6" w:rsidRPr="00CF0F1D" w:rsidRDefault="00A036A6" w:rsidP="00A036A6">
      <w:pPr>
        <w:spacing w:line="360" w:lineRule="auto"/>
        <w:jc w:val="both"/>
        <w:rPr>
          <w:rFonts w:ascii="Palatino Linotype" w:hAnsi="Palatino Linotype"/>
        </w:rPr>
      </w:pPr>
      <w:r w:rsidRPr="00CF0F1D">
        <w:rPr>
          <w:rFonts w:ascii="Palatino Linotype" w:hAnsi="Palatino Linotype"/>
        </w:rPr>
        <w:t xml:space="preserve">Antes del entrar al estudio, cabe precisar que </w:t>
      </w:r>
      <w:r w:rsidRPr="00CF0F1D">
        <w:rPr>
          <w:rFonts w:ascii="Palatino Linotype" w:hAnsi="Palatino Linotype"/>
          <w:b/>
        </w:rPr>
        <w:t>El Sujeto Obligado</w:t>
      </w:r>
      <w:r w:rsidRPr="00CF0F1D">
        <w:rPr>
          <w:rFonts w:ascii="Palatino Linotype" w:hAnsi="Palatino Linotype"/>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CF0F1D">
        <w:rPr>
          <w:rFonts w:ascii="Palatino Linotype" w:eastAsia="Calibri" w:hAnsi="Palatino Linotype"/>
        </w:rPr>
        <w:t xml:space="preserve"> en las fracciones I y VII, del artículo 179, de la Ley de Transparencia y Acceso a la Información Pública del Estado de México y Municipios,</w:t>
      </w:r>
      <w:r w:rsidRPr="00CF0F1D">
        <w:rPr>
          <w:rFonts w:ascii="Palatino Linotype" w:eastAsia="Calibri" w:hAnsi="Palatino Linotype"/>
          <w:b/>
        </w:rPr>
        <w:t xml:space="preserve"> </w:t>
      </w:r>
      <w:r w:rsidRPr="00CF0F1D">
        <w:rPr>
          <w:rFonts w:ascii="Palatino Linotype" w:hAnsi="Palatino Linotype"/>
        </w:rPr>
        <w:t>resultando procedente la interposición del recurso de revisión cuando no se dé respuesta a una solicitud de información.</w:t>
      </w:r>
    </w:p>
    <w:p w14:paraId="5D6AD985" w14:textId="77777777" w:rsidR="00A036A6" w:rsidRPr="00CF0F1D" w:rsidRDefault="00A036A6" w:rsidP="00A036A6">
      <w:pPr>
        <w:spacing w:line="360" w:lineRule="auto"/>
        <w:jc w:val="both"/>
        <w:rPr>
          <w:rFonts w:ascii="Palatino Linotype" w:hAnsi="Palatino Linotype"/>
        </w:rPr>
      </w:pPr>
    </w:p>
    <w:p w14:paraId="6727B73A" w14:textId="15DED832" w:rsidR="00A036A6" w:rsidRPr="00CF0F1D" w:rsidRDefault="00A036A6" w:rsidP="00A036A6">
      <w:pPr>
        <w:spacing w:line="360" w:lineRule="auto"/>
        <w:jc w:val="both"/>
        <w:rPr>
          <w:rFonts w:ascii="Palatino Linotype" w:hAnsi="Palatino Linotype"/>
        </w:rPr>
      </w:pPr>
      <w:r w:rsidRPr="00CF0F1D">
        <w:rPr>
          <w:rFonts w:ascii="Palatino Linotype" w:hAnsi="Palatino Linotype"/>
        </w:rPr>
        <w:t>Así las cosas, ante la omisión del Sujeto Obligado para dar respuesta a</w:t>
      </w:r>
      <w:r w:rsidR="001A131F">
        <w:rPr>
          <w:rFonts w:ascii="Palatino Linotype" w:hAnsi="Palatino Linotype"/>
        </w:rPr>
        <w:t xml:space="preserve"> la</w:t>
      </w:r>
      <w:r w:rsidRPr="00CF0F1D">
        <w:rPr>
          <w:rFonts w:ascii="Palatino Linotype" w:hAnsi="Palatino Linotype"/>
        </w:rPr>
        <w:t xml:space="preserve"> </w:t>
      </w:r>
      <w:r w:rsidRPr="00CF0F1D">
        <w:rPr>
          <w:rFonts w:ascii="Palatino Linotype" w:hAnsi="Palatino Linotype"/>
          <w:b/>
        </w:rPr>
        <w:t>Recurrente</w:t>
      </w:r>
      <w:r w:rsidRPr="00CF0F1D">
        <w:rPr>
          <w:rFonts w:ascii="Palatino Linotype" w:hAnsi="Palatino Linotype"/>
        </w:rPr>
        <w:t xml:space="preserve">, se advierte lo que en la doctrina se le conoce como </w:t>
      </w:r>
      <w:r w:rsidRPr="00CF0F1D">
        <w:rPr>
          <w:rFonts w:ascii="Palatino Linotype" w:hAnsi="Palatino Linotype"/>
          <w:b/>
          <w:i/>
        </w:rPr>
        <w:t>negativa ficta</w:t>
      </w:r>
      <w:r w:rsidRPr="00CF0F1D">
        <w:rPr>
          <w:rFonts w:ascii="Palatino Linotype" w:hAnsi="Palatino Linotype"/>
        </w:rPr>
        <w:t>, figura jurídica cuya esencia consiste en atribuir un efecto negativo al silencio de la autoridad administrativa frente a las instancias y solicitudes que hagan los particulares.</w:t>
      </w:r>
    </w:p>
    <w:p w14:paraId="79AD2C32" w14:textId="77777777" w:rsidR="00A036A6" w:rsidRPr="00CF0F1D" w:rsidRDefault="00A036A6" w:rsidP="00A036A6">
      <w:pPr>
        <w:spacing w:line="360" w:lineRule="auto"/>
        <w:jc w:val="both"/>
        <w:rPr>
          <w:rFonts w:ascii="Palatino Linotype" w:hAnsi="Palatino Linotype"/>
        </w:rPr>
      </w:pPr>
    </w:p>
    <w:p w14:paraId="03856B3C" w14:textId="77777777" w:rsidR="00A036A6" w:rsidRPr="00CF0F1D" w:rsidRDefault="00A036A6" w:rsidP="00A036A6">
      <w:pPr>
        <w:spacing w:line="360" w:lineRule="auto"/>
        <w:jc w:val="both"/>
        <w:rPr>
          <w:rFonts w:ascii="Palatino Linotype" w:hAnsi="Palatino Linotype"/>
        </w:rPr>
      </w:pPr>
      <w:r w:rsidRPr="00CF0F1D">
        <w:rPr>
          <w:rFonts w:ascii="Palatino Linotype" w:hAnsi="Palatino Linotype"/>
        </w:rPr>
        <w:t xml:space="preserve">En este sentido la </w:t>
      </w:r>
      <w:r w:rsidRPr="00CF0F1D">
        <w:rPr>
          <w:rFonts w:ascii="Palatino Linotype" w:hAnsi="Palatino Linotype"/>
          <w:i/>
        </w:rPr>
        <w:t>negativa ficta</w:t>
      </w:r>
      <w:r w:rsidRPr="00CF0F1D">
        <w:rPr>
          <w:rFonts w:ascii="Palatino Linotype" w:hAnsi="Palatino Linotype"/>
        </w:rPr>
        <w:t xml:space="preserve"> constituye una presunción legal, en el entendido de que donde no hubo respuesta por parte del Sujeto Obligado</w:t>
      </w:r>
      <w:r w:rsidRPr="00CF0F1D">
        <w:rPr>
          <w:rFonts w:ascii="Palatino Linotype" w:hAnsi="Palatino Linotype"/>
          <w:b/>
        </w:rPr>
        <w:t xml:space="preserve"> </w:t>
      </w:r>
      <w:r w:rsidRPr="00CF0F1D">
        <w:rPr>
          <w:rFonts w:ascii="Palatino Linotype" w:hAnsi="Palatino Linotype"/>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w:t>
      </w:r>
      <w:r w:rsidRPr="00CF0F1D">
        <w:rPr>
          <w:rFonts w:ascii="Palatino Linotype" w:hAnsi="Palatino Linotype"/>
        </w:rPr>
        <w:lastRenderedPageBreak/>
        <w:t xml:space="preserve">y que tiende a realizar ese </w:t>
      </w:r>
      <w:r w:rsidRPr="00CF0F1D">
        <w:rPr>
          <w:rFonts w:ascii="Palatino Linotype" w:hAnsi="Palatino Linotype"/>
          <w:i/>
        </w:rPr>
        <w:t>Estado de Derecho</w:t>
      </w:r>
      <w:r w:rsidRPr="00CF0F1D">
        <w:rPr>
          <w:rFonts w:ascii="Palatino Linotype" w:hAnsi="Palatino Linotype"/>
        </w:rPr>
        <w:t xml:space="preserve"> en el que, el particular, tiene siempre una vía de defensa.</w:t>
      </w:r>
    </w:p>
    <w:p w14:paraId="306F9405" w14:textId="77777777" w:rsidR="00A036A6" w:rsidRPr="00CF0F1D" w:rsidRDefault="00A036A6" w:rsidP="00A036A6">
      <w:pPr>
        <w:spacing w:line="360" w:lineRule="auto"/>
        <w:jc w:val="both"/>
        <w:rPr>
          <w:rFonts w:ascii="Palatino Linotype" w:hAnsi="Palatino Linotype"/>
        </w:rPr>
      </w:pPr>
    </w:p>
    <w:p w14:paraId="438E58A3" w14:textId="0D99E8E1" w:rsidR="00A036A6" w:rsidRPr="00CF0F1D" w:rsidRDefault="00A036A6" w:rsidP="00A036A6">
      <w:pPr>
        <w:spacing w:line="360" w:lineRule="auto"/>
        <w:jc w:val="both"/>
        <w:rPr>
          <w:rFonts w:ascii="Palatino Linotype" w:hAnsi="Palatino Linotype"/>
        </w:rPr>
      </w:pPr>
      <w:r w:rsidRPr="00CF0F1D">
        <w:rPr>
          <w:rFonts w:ascii="Palatino Linotype" w:hAnsi="Palatino Linotype"/>
        </w:rPr>
        <w:t xml:space="preserve">En </w:t>
      </w:r>
      <w:r w:rsidR="00CE6BAA">
        <w:rPr>
          <w:rFonts w:ascii="Palatino Linotype" w:hAnsi="Palatino Linotype"/>
        </w:rPr>
        <w:t>tal tesitura</w:t>
      </w:r>
      <w:r w:rsidRPr="00CF0F1D">
        <w:rPr>
          <w:rFonts w:ascii="Palatino Linotype" w:hAnsi="Palatino Linotype"/>
        </w:rPr>
        <w:t xml:space="preserve"> en el marco del derecho de acceso a la información pública, la figura de la </w:t>
      </w:r>
      <w:r w:rsidRPr="00CF0F1D">
        <w:rPr>
          <w:rFonts w:ascii="Palatino Linotype" w:hAnsi="Palatino Linotype"/>
          <w:i/>
        </w:rPr>
        <w:t>negativa ficta</w:t>
      </w:r>
      <w:r w:rsidRPr="00CF0F1D">
        <w:rPr>
          <w:rFonts w:ascii="Palatino Linotype" w:hAnsi="Palatino Linotype"/>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46EB305E" w14:textId="77777777" w:rsidR="00A036A6" w:rsidRPr="00CF0F1D" w:rsidRDefault="00A036A6" w:rsidP="00A036A6">
      <w:pPr>
        <w:pStyle w:val="Sinespaciado"/>
      </w:pPr>
    </w:p>
    <w:p w14:paraId="47AB671B" w14:textId="77777777" w:rsidR="00A036A6" w:rsidRPr="00CF0F1D" w:rsidRDefault="00A036A6" w:rsidP="00A036A6">
      <w:pPr>
        <w:ind w:left="567" w:right="567"/>
        <w:jc w:val="both"/>
        <w:rPr>
          <w:rFonts w:ascii="Palatino Linotype" w:hAnsi="Palatino Linotype"/>
          <w:i/>
          <w:sz w:val="22"/>
        </w:rPr>
      </w:pPr>
      <w:r w:rsidRPr="00CF0F1D">
        <w:rPr>
          <w:rFonts w:ascii="Palatino Linotype" w:hAnsi="Palatino Linotype"/>
          <w:b/>
          <w:i/>
          <w:sz w:val="22"/>
        </w:rPr>
        <w:t>Artículo 4.</w:t>
      </w:r>
      <w:r w:rsidRPr="00CF0F1D">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59F524D" w14:textId="77777777" w:rsidR="00A036A6" w:rsidRPr="00CF0F1D" w:rsidRDefault="00A036A6" w:rsidP="00A036A6">
      <w:pPr>
        <w:ind w:left="567" w:right="567"/>
        <w:jc w:val="both"/>
        <w:rPr>
          <w:rFonts w:ascii="Palatino Linotype" w:hAnsi="Palatino Linotype"/>
          <w:i/>
          <w:sz w:val="22"/>
        </w:rPr>
      </w:pPr>
    </w:p>
    <w:p w14:paraId="1C24FF22" w14:textId="77777777" w:rsidR="00A036A6" w:rsidRPr="00CF0F1D" w:rsidRDefault="00A036A6" w:rsidP="00A036A6">
      <w:pPr>
        <w:ind w:left="567" w:right="567"/>
        <w:jc w:val="both"/>
        <w:rPr>
          <w:rFonts w:ascii="Palatino Linotype" w:hAnsi="Palatino Linotype"/>
          <w:i/>
          <w:sz w:val="22"/>
        </w:rPr>
      </w:pPr>
      <w:r w:rsidRPr="00CF0F1D">
        <w:rPr>
          <w:rFonts w:ascii="Palatino Linotype" w:hAnsi="Palatino Linotyp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25C86CE" w14:textId="77777777" w:rsidR="00A036A6" w:rsidRPr="00CF0F1D" w:rsidRDefault="00A036A6" w:rsidP="00A036A6">
      <w:pPr>
        <w:ind w:left="567" w:right="567"/>
        <w:jc w:val="both"/>
        <w:rPr>
          <w:rFonts w:ascii="Palatino Linotype" w:hAnsi="Palatino Linotype"/>
          <w:i/>
          <w:sz w:val="22"/>
        </w:rPr>
      </w:pPr>
    </w:p>
    <w:p w14:paraId="42AC634E" w14:textId="77777777" w:rsidR="00A036A6" w:rsidRPr="00CF0F1D" w:rsidRDefault="00A036A6" w:rsidP="00A036A6">
      <w:pPr>
        <w:ind w:left="567" w:right="567"/>
        <w:jc w:val="both"/>
        <w:rPr>
          <w:rFonts w:ascii="Palatino Linotype" w:hAnsi="Palatino Linotype"/>
          <w:i/>
          <w:sz w:val="22"/>
        </w:rPr>
      </w:pPr>
      <w:r w:rsidRPr="00CF0F1D">
        <w:rPr>
          <w:rFonts w:ascii="Palatino Linotype" w:hAnsi="Palatino Linotype"/>
          <w:i/>
          <w:sz w:val="22"/>
        </w:rPr>
        <w:t>Los sujetos obligados deben poner en práctica, políticas y programas de acceso a la información que se apeguen a criterios de publicidad, veracidad, oportunidad, precisión y suficiencia en beneficio de los solicitantes.</w:t>
      </w:r>
    </w:p>
    <w:p w14:paraId="6A6A7256" w14:textId="77777777" w:rsidR="00A036A6" w:rsidRPr="00CF0F1D" w:rsidRDefault="00A036A6" w:rsidP="00A036A6">
      <w:pPr>
        <w:ind w:left="567" w:right="567"/>
        <w:jc w:val="both"/>
        <w:rPr>
          <w:rFonts w:ascii="Palatino Linotype" w:hAnsi="Palatino Linotype"/>
          <w:i/>
          <w:sz w:val="22"/>
        </w:rPr>
      </w:pPr>
    </w:p>
    <w:p w14:paraId="10B146A1" w14:textId="77777777" w:rsidR="00A036A6" w:rsidRPr="00CF0F1D" w:rsidRDefault="00A036A6" w:rsidP="00A036A6">
      <w:pPr>
        <w:ind w:left="567" w:right="567"/>
        <w:jc w:val="both"/>
        <w:rPr>
          <w:rFonts w:ascii="Palatino Linotype" w:hAnsi="Palatino Linotype"/>
          <w:i/>
          <w:sz w:val="22"/>
        </w:rPr>
      </w:pPr>
      <w:r w:rsidRPr="00CF0F1D">
        <w:rPr>
          <w:rFonts w:ascii="Palatino Linotype" w:hAnsi="Palatino Linotype"/>
          <w:b/>
          <w:i/>
          <w:sz w:val="22"/>
        </w:rPr>
        <w:t>Artículo 12.</w:t>
      </w:r>
      <w:r w:rsidRPr="00CF0F1D">
        <w:rPr>
          <w:rFonts w:ascii="Palatino Linotype" w:hAnsi="Palatino Linotype"/>
          <w:i/>
          <w:sz w:val="22"/>
        </w:rPr>
        <w:t xml:space="preserve"> Quienes generen, recopilen, administren, manejen, procesen, archiven o conserven información pública serán responsables de la misma en los términos de las disposiciones jurídicas aplicables.</w:t>
      </w:r>
    </w:p>
    <w:p w14:paraId="7BEF4BDA" w14:textId="77777777" w:rsidR="00A036A6" w:rsidRPr="00CF0F1D" w:rsidRDefault="00A036A6" w:rsidP="00A036A6">
      <w:pPr>
        <w:ind w:left="567" w:right="567"/>
        <w:jc w:val="both"/>
        <w:rPr>
          <w:rFonts w:ascii="Palatino Linotype" w:hAnsi="Palatino Linotype"/>
          <w:i/>
          <w:sz w:val="22"/>
        </w:rPr>
      </w:pPr>
    </w:p>
    <w:p w14:paraId="263DE155" w14:textId="77777777" w:rsidR="00A036A6" w:rsidRPr="00CF0F1D" w:rsidRDefault="00A036A6" w:rsidP="00A036A6">
      <w:pPr>
        <w:ind w:left="567" w:right="567"/>
        <w:jc w:val="both"/>
        <w:rPr>
          <w:rFonts w:ascii="Palatino Linotype" w:hAnsi="Palatino Linotype"/>
          <w:i/>
          <w:sz w:val="22"/>
        </w:rPr>
      </w:pPr>
      <w:r w:rsidRPr="00CF0F1D">
        <w:rPr>
          <w:rFonts w:ascii="Palatino Linotype" w:hAnsi="Palatino Linotype"/>
          <w:i/>
          <w:sz w:val="22"/>
        </w:rPr>
        <w:lastRenderedPageBreak/>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2EFA4C87" w14:textId="77777777" w:rsidR="00A036A6" w:rsidRPr="00CF0F1D" w:rsidRDefault="00A036A6" w:rsidP="00A036A6">
      <w:pPr>
        <w:ind w:left="567" w:right="567"/>
        <w:jc w:val="both"/>
        <w:rPr>
          <w:rFonts w:ascii="Palatino Linotype" w:hAnsi="Palatino Linotype"/>
          <w:i/>
          <w:sz w:val="22"/>
        </w:rPr>
      </w:pPr>
      <w:r w:rsidRPr="00CF0F1D">
        <w:rPr>
          <w:rFonts w:ascii="Palatino Linotype" w:hAnsi="Palatino Linotype"/>
          <w:i/>
          <w:sz w:val="22"/>
        </w:rPr>
        <w:t>(…)</w:t>
      </w:r>
    </w:p>
    <w:p w14:paraId="535697EE" w14:textId="77777777" w:rsidR="00A036A6" w:rsidRPr="00CF0F1D" w:rsidRDefault="00A036A6" w:rsidP="00A036A6">
      <w:pPr>
        <w:ind w:left="567" w:right="567"/>
        <w:jc w:val="both"/>
        <w:rPr>
          <w:rFonts w:ascii="Palatino Linotype" w:hAnsi="Palatino Linotype"/>
          <w:b/>
          <w:i/>
          <w:sz w:val="22"/>
        </w:rPr>
      </w:pPr>
    </w:p>
    <w:p w14:paraId="3C0F6AD7" w14:textId="77777777" w:rsidR="00A036A6" w:rsidRPr="00CF0F1D" w:rsidRDefault="00A036A6" w:rsidP="00A036A6">
      <w:pPr>
        <w:ind w:left="567" w:right="567"/>
        <w:jc w:val="both"/>
        <w:rPr>
          <w:rFonts w:ascii="Palatino Linotype" w:hAnsi="Palatino Linotype"/>
          <w:b/>
          <w:i/>
          <w:sz w:val="22"/>
        </w:rPr>
      </w:pPr>
      <w:r w:rsidRPr="00CF0F1D">
        <w:rPr>
          <w:rFonts w:ascii="Palatino Linotype" w:hAnsi="Palatino Linotype"/>
          <w:b/>
          <w:i/>
          <w:sz w:val="22"/>
        </w:rPr>
        <w:t xml:space="preserve">Artículo 24. </w:t>
      </w:r>
    </w:p>
    <w:p w14:paraId="36828ABB" w14:textId="77777777" w:rsidR="00A036A6" w:rsidRPr="00CF0F1D" w:rsidRDefault="00A036A6" w:rsidP="00A036A6">
      <w:pPr>
        <w:ind w:left="567" w:right="567"/>
        <w:jc w:val="both"/>
        <w:rPr>
          <w:rFonts w:ascii="Palatino Linotype" w:hAnsi="Palatino Linotype"/>
          <w:i/>
          <w:sz w:val="22"/>
        </w:rPr>
      </w:pPr>
      <w:r w:rsidRPr="00CF0F1D">
        <w:rPr>
          <w:rFonts w:ascii="Palatino Linotype" w:hAnsi="Palatino Linotype"/>
          <w:i/>
          <w:sz w:val="22"/>
        </w:rPr>
        <w:t>(…)</w:t>
      </w:r>
    </w:p>
    <w:p w14:paraId="4910EC7E" w14:textId="77777777" w:rsidR="00A036A6" w:rsidRPr="00CF0F1D" w:rsidRDefault="00A036A6" w:rsidP="00A036A6">
      <w:pPr>
        <w:ind w:left="567" w:right="567"/>
        <w:jc w:val="both"/>
        <w:rPr>
          <w:rFonts w:ascii="Palatino Linotype" w:hAnsi="Palatino Linotype"/>
          <w:i/>
          <w:sz w:val="22"/>
        </w:rPr>
      </w:pPr>
      <w:r w:rsidRPr="00CF0F1D">
        <w:rPr>
          <w:rFonts w:ascii="Palatino Linotype" w:hAnsi="Palatino Linotype"/>
          <w:i/>
          <w:sz w:val="22"/>
        </w:rPr>
        <w:t>Los sujetos obligados solo proporcionarán la información pública que generen, administren o posean en el ejercicio de sus atribuciones.”</w:t>
      </w:r>
    </w:p>
    <w:p w14:paraId="294D7F55" w14:textId="77777777" w:rsidR="00A036A6" w:rsidRPr="00CF0F1D" w:rsidRDefault="00A036A6" w:rsidP="00A036A6">
      <w:pPr>
        <w:ind w:left="567" w:right="567"/>
        <w:jc w:val="both"/>
        <w:rPr>
          <w:rFonts w:ascii="Palatino Linotype" w:hAnsi="Palatino Linotype"/>
          <w:i/>
          <w:sz w:val="22"/>
        </w:rPr>
      </w:pPr>
      <w:r w:rsidRPr="00CF0F1D">
        <w:rPr>
          <w:rFonts w:ascii="Palatino Linotype" w:hAnsi="Palatino Linotype"/>
          <w:i/>
          <w:sz w:val="22"/>
        </w:rPr>
        <w:t>(…)</w:t>
      </w:r>
    </w:p>
    <w:p w14:paraId="1D1AA664" w14:textId="77777777" w:rsidR="00A036A6" w:rsidRPr="00CF0F1D" w:rsidRDefault="00A036A6" w:rsidP="00A036A6">
      <w:pPr>
        <w:ind w:left="567" w:right="567"/>
        <w:jc w:val="both"/>
        <w:rPr>
          <w:rFonts w:ascii="Palatino Linotype" w:hAnsi="Palatino Linotype"/>
          <w:i/>
          <w:sz w:val="22"/>
        </w:rPr>
      </w:pPr>
      <w:r w:rsidRPr="00CF0F1D">
        <w:rPr>
          <w:rFonts w:ascii="Palatino Linotype" w:hAnsi="Palatino Linotype"/>
          <w:b/>
          <w:i/>
          <w:sz w:val="22"/>
        </w:rPr>
        <w:t>Artículo 160.</w:t>
      </w:r>
      <w:r w:rsidRPr="00CF0F1D">
        <w:rPr>
          <w:rFonts w:ascii="Palatino Linotype" w:hAnsi="Palatino Linotype"/>
          <w:i/>
          <w:sz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26DFAE2" w14:textId="77777777" w:rsidR="00A036A6" w:rsidRPr="00CF0F1D" w:rsidRDefault="00A036A6" w:rsidP="00A036A6">
      <w:pPr>
        <w:ind w:left="567" w:right="567"/>
        <w:jc w:val="both"/>
        <w:rPr>
          <w:rFonts w:ascii="Palatino Linotype" w:hAnsi="Palatino Linotype"/>
          <w:i/>
          <w:sz w:val="22"/>
        </w:rPr>
      </w:pPr>
    </w:p>
    <w:p w14:paraId="703E7E8D" w14:textId="77777777" w:rsidR="00A036A6" w:rsidRPr="00CF0F1D" w:rsidRDefault="00A036A6" w:rsidP="00A036A6">
      <w:pPr>
        <w:ind w:left="567" w:right="567"/>
        <w:jc w:val="both"/>
        <w:rPr>
          <w:rFonts w:ascii="Palatino Linotype" w:hAnsi="Palatino Linotype"/>
          <w:i/>
          <w:sz w:val="22"/>
        </w:rPr>
      </w:pPr>
      <w:r w:rsidRPr="00CF0F1D">
        <w:rPr>
          <w:rFonts w:ascii="Palatino Linotype" w:hAnsi="Palatino Linotype"/>
          <w:i/>
          <w:sz w:val="22"/>
        </w:rPr>
        <w:t>En caso que la información solicitada consista en bases de datos se deberá privilegiar la entrega de la misma en formatos abiertos.</w:t>
      </w:r>
    </w:p>
    <w:p w14:paraId="2889C7E2" w14:textId="77777777" w:rsidR="00A036A6" w:rsidRPr="00CF0F1D" w:rsidRDefault="00A036A6" w:rsidP="00A036A6">
      <w:pPr>
        <w:spacing w:line="360" w:lineRule="auto"/>
        <w:jc w:val="both"/>
        <w:rPr>
          <w:rFonts w:ascii="Palatino Linotype" w:hAnsi="Palatino Linotype"/>
        </w:rPr>
      </w:pPr>
    </w:p>
    <w:p w14:paraId="48C5E8DE" w14:textId="77777777" w:rsidR="00A036A6" w:rsidRPr="00CF0F1D" w:rsidRDefault="00A036A6" w:rsidP="00A036A6">
      <w:pPr>
        <w:spacing w:line="360" w:lineRule="auto"/>
        <w:jc w:val="both"/>
        <w:rPr>
          <w:rFonts w:ascii="Palatino Linotype" w:hAnsi="Palatino Linotype"/>
        </w:rPr>
      </w:pPr>
      <w:r w:rsidRPr="00CF0F1D">
        <w:rPr>
          <w:rFonts w:ascii="Palatino Linotype" w:hAnsi="Palatino Linotype"/>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CF0F1D">
        <w:rPr>
          <w:rFonts w:ascii="Palatino Linotype" w:hAnsi="Palatino Linotype"/>
          <w:bCs/>
        </w:rPr>
        <w:t>de la Ley local en la materia, que se reproduce de la siguiente forma</w:t>
      </w:r>
      <w:r w:rsidRPr="00CF0F1D">
        <w:rPr>
          <w:rFonts w:ascii="Palatino Linotype" w:hAnsi="Palatino Linotype"/>
        </w:rPr>
        <w:t>:</w:t>
      </w:r>
    </w:p>
    <w:p w14:paraId="6B83563A" w14:textId="77777777" w:rsidR="00A036A6" w:rsidRPr="00CF0F1D" w:rsidRDefault="00A036A6" w:rsidP="00A036A6">
      <w:pPr>
        <w:pStyle w:val="Sinespaciado"/>
      </w:pPr>
    </w:p>
    <w:p w14:paraId="288FD726" w14:textId="77777777" w:rsidR="00A036A6" w:rsidRPr="00CF0F1D" w:rsidRDefault="00A036A6" w:rsidP="00A036A6">
      <w:pPr>
        <w:ind w:left="567" w:right="567"/>
        <w:jc w:val="both"/>
        <w:rPr>
          <w:rFonts w:ascii="Palatino Linotype" w:hAnsi="Palatino Linotype" w:cs="Arial"/>
          <w:i/>
          <w:sz w:val="22"/>
        </w:rPr>
      </w:pPr>
      <w:r w:rsidRPr="00CF0F1D">
        <w:rPr>
          <w:rFonts w:ascii="Palatino Linotype" w:hAnsi="Palatino Linotype" w:cs="Arial"/>
          <w:b/>
          <w:i/>
          <w:sz w:val="22"/>
        </w:rPr>
        <w:t>Artículo 166.</w:t>
      </w:r>
      <w:r w:rsidRPr="00CF0F1D">
        <w:rPr>
          <w:rFonts w:ascii="Palatino Linotype" w:hAnsi="Palatino Linotype" w:cs="Arial"/>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14:paraId="313D8BD2" w14:textId="77777777" w:rsidR="00A036A6" w:rsidRPr="00CF0F1D" w:rsidRDefault="00A036A6" w:rsidP="00A036A6">
      <w:pPr>
        <w:spacing w:line="360" w:lineRule="auto"/>
        <w:jc w:val="both"/>
        <w:rPr>
          <w:rFonts w:ascii="Palatino Linotype" w:hAnsi="Palatino Linotype"/>
        </w:rPr>
      </w:pPr>
    </w:p>
    <w:p w14:paraId="2129C7EA" w14:textId="77777777" w:rsidR="00A036A6" w:rsidRPr="00CF0F1D" w:rsidRDefault="00A036A6" w:rsidP="00A036A6">
      <w:pPr>
        <w:spacing w:line="360" w:lineRule="auto"/>
        <w:jc w:val="both"/>
        <w:rPr>
          <w:rFonts w:ascii="Palatino Linotype" w:hAnsi="Palatino Linotype"/>
        </w:rPr>
      </w:pPr>
      <w:r w:rsidRPr="00CF0F1D">
        <w:rPr>
          <w:rFonts w:ascii="Palatino Linotype" w:hAnsi="Palatino Linotype"/>
        </w:rPr>
        <w:t xml:space="preserve">De lo anterior, conforme a las acciones del Sujeto Obligado, se establece que éste vulnera el derecho de acceso a la información pública del Recurrente, toda vez que no </w:t>
      </w:r>
      <w:r w:rsidRPr="00CF0F1D">
        <w:rPr>
          <w:rFonts w:ascii="Palatino Linotype" w:hAnsi="Palatino Linotype"/>
        </w:rPr>
        <w:lastRenderedPageBreak/>
        <w:t>entrega respuesta a la solicitud de información presentada, de conformidad a lo establecido en los artículos 24 fracción XI, y 166, de la ley local en la materia, y que señalan:</w:t>
      </w:r>
    </w:p>
    <w:p w14:paraId="5AE72091" w14:textId="77777777" w:rsidR="00A036A6" w:rsidRPr="00CF0F1D" w:rsidRDefault="00A036A6" w:rsidP="00A036A6">
      <w:pPr>
        <w:pStyle w:val="Sinespaciado"/>
      </w:pPr>
    </w:p>
    <w:p w14:paraId="6FD93C3B" w14:textId="77777777" w:rsidR="00A036A6" w:rsidRPr="00CF0F1D" w:rsidRDefault="00A036A6" w:rsidP="00A036A6">
      <w:pPr>
        <w:ind w:left="567" w:right="567"/>
        <w:jc w:val="both"/>
        <w:rPr>
          <w:rFonts w:ascii="Palatino Linotype" w:hAnsi="Palatino Linotype"/>
          <w:i/>
          <w:sz w:val="22"/>
        </w:rPr>
      </w:pPr>
      <w:r w:rsidRPr="00CF0F1D">
        <w:rPr>
          <w:rFonts w:ascii="Palatino Linotype" w:hAnsi="Palatino Linotype"/>
          <w:b/>
          <w:i/>
          <w:sz w:val="22"/>
        </w:rPr>
        <w:t>A</w:t>
      </w:r>
      <w:r w:rsidRPr="00CF0F1D">
        <w:rPr>
          <w:rFonts w:ascii="Palatino Linotype" w:hAnsi="Palatino Linotype"/>
          <w:b/>
          <w:bCs/>
          <w:i/>
          <w:sz w:val="22"/>
        </w:rPr>
        <w:t>rtículo 24.</w:t>
      </w:r>
      <w:r w:rsidRPr="00CF0F1D">
        <w:rPr>
          <w:rFonts w:ascii="Palatino Linotype" w:hAnsi="Palatino Linotype"/>
          <w:bCs/>
          <w:i/>
          <w:sz w:val="22"/>
        </w:rPr>
        <w:t xml:space="preserve"> </w:t>
      </w:r>
      <w:r w:rsidRPr="00CF0F1D">
        <w:rPr>
          <w:rFonts w:ascii="Palatino Linotype" w:hAnsi="Palatino Linotype"/>
          <w:i/>
          <w:sz w:val="22"/>
        </w:rPr>
        <w:t>Para el cumplimiento de los objetivos de esta Ley, los sujetos obligados deberán cumplir con las siguientes obligaciones, según corresponda, de acuerdo a su naturaleza:</w:t>
      </w:r>
    </w:p>
    <w:p w14:paraId="7BE8904D" w14:textId="77777777" w:rsidR="00A036A6" w:rsidRPr="00CF0F1D" w:rsidRDefault="00A036A6" w:rsidP="00A036A6">
      <w:pPr>
        <w:ind w:left="567" w:right="567"/>
        <w:jc w:val="both"/>
        <w:rPr>
          <w:rFonts w:ascii="Palatino Linotype" w:hAnsi="Palatino Linotype"/>
          <w:i/>
          <w:sz w:val="22"/>
        </w:rPr>
      </w:pPr>
      <w:r w:rsidRPr="00CF0F1D">
        <w:rPr>
          <w:rFonts w:ascii="Palatino Linotype" w:hAnsi="Palatino Linotype"/>
          <w:bCs/>
          <w:i/>
          <w:sz w:val="22"/>
        </w:rPr>
        <w:t>(..</w:t>
      </w:r>
      <w:r w:rsidRPr="00CF0F1D">
        <w:rPr>
          <w:rFonts w:ascii="Palatino Linotype" w:hAnsi="Palatino Linotype"/>
          <w:i/>
          <w:sz w:val="22"/>
        </w:rPr>
        <w:t>.)</w:t>
      </w:r>
    </w:p>
    <w:p w14:paraId="23F4D754" w14:textId="77777777" w:rsidR="00A036A6" w:rsidRPr="00CF0F1D" w:rsidRDefault="00A036A6" w:rsidP="00A036A6">
      <w:pPr>
        <w:ind w:left="567" w:right="567"/>
        <w:jc w:val="both"/>
        <w:rPr>
          <w:rFonts w:ascii="Palatino Linotype" w:hAnsi="Palatino Linotype"/>
          <w:bCs/>
          <w:i/>
          <w:sz w:val="22"/>
        </w:rPr>
      </w:pPr>
      <w:r w:rsidRPr="00CF0F1D">
        <w:rPr>
          <w:rFonts w:ascii="Palatino Linotype" w:hAnsi="Palatino Linotype"/>
          <w:bCs/>
          <w:i/>
          <w:sz w:val="22"/>
        </w:rPr>
        <w:t>XI. Dar acceso a la información pública que le sea requerida, en los términos de la Ley General, esta Ley y demás disposiciones jurídicas aplicables;</w:t>
      </w:r>
    </w:p>
    <w:p w14:paraId="02F58703"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20493B3C"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347228AB"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1A8EF79F" w14:textId="293E0E91" w:rsidR="007D1290" w:rsidRDefault="00A036A6" w:rsidP="007D1290">
      <w:pPr>
        <w:tabs>
          <w:tab w:val="left" w:pos="709"/>
        </w:tabs>
        <w:spacing w:line="360" w:lineRule="auto"/>
        <w:ind w:right="51"/>
        <w:jc w:val="both"/>
        <w:rPr>
          <w:rFonts w:ascii="Palatino Linotype" w:hAnsi="Palatino Linotype"/>
        </w:rPr>
      </w:pPr>
      <w:r w:rsidRPr="00CF0F1D">
        <w:rPr>
          <w:rFonts w:ascii="Palatino Linotype" w:hAnsi="Palatino Linotype"/>
        </w:rPr>
        <w:t>En este tenor, de forma objetiva al desentrañar la</w:t>
      </w:r>
      <w:r w:rsidR="009F5B38">
        <w:rPr>
          <w:rFonts w:ascii="Palatino Linotype" w:hAnsi="Palatino Linotype"/>
        </w:rPr>
        <w:t>s</w:t>
      </w:r>
      <w:r w:rsidRPr="00CF0F1D">
        <w:rPr>
          <w:rFonts w:ascii="Palatino Linotype" w:hAnsi="Palatino Linotype"/>
        </w:rPr>
        <w:t xml:space="preserve"> solicitud</w:t>
      </w:r>
      <w:r w:rsidR="009F5B38">
        <w:rPr>
          <w:rFonts w:ascii="Palatino Linotype" w:hAnsi="Palatino Linotype"/>
        </w:rPr>
        <w:t>es</w:t>
      </w:r>
      <w:r w:rsidRPr="00CF0F1D">
        <w:rPr>
          <w:rFonts w:ascii="Palatino Linotype" w:hAnsi="Palatino Linotype"/>
        </w:rPr>
        <w:t xml:space="preserve"> de información </w:t>
      </w:r>
      <w:r w:rsidR="009F5B38" w:rsidRPr="009F5B38">
        <w:rPr>
          <w:rFonts w:ascii="Palatino Linotype" w:hAnsi="Palatino Linotype"/>
          <w:b/>
        </w:rPr>
        <w:t>03393/METEPEC/IP/2022 y 03360/METEPEC/IP/2022</w:t>
      </w:r>
      <w:r w:rsidRPr="00CF0F1D">
        <w:rPr>
          <w:rFonts w:ascii="Palatino Linotype" w:hAnsi="Palatino Linotype"/>
        </w:rPr>
        <w:t xml:space="preserve">, podemos identificar que </w:t>
      </w:r>
      <w:r w:rsidR="00CE6BAA">
        <w:rPr>
          <w:rFonts w:ascii="Palatino Linotype" w:hAnsi="Palatino Linotype"/>
          <w:b/>
        </w:rPr>
        <w:t>El</w:t>
      </w:r>
      <w:r w:rsidRPr="00CF0F1D">
        <w:rPr>
          <w:rFonts w:ascii="Palatino Linotype" w:hAnsi="Palatino Linotype"/>
          <w:b/>
        </w:rPr>
        <w:t xml:space="preserve"> Recurrente </w:t>
      </w:r>
      <w:r w:rsidRPr="00CF0F1D">
        <w:rPr>
          <w:rFonts w:ascii="Palatino Linotype" w:hAnsi="Palatino Linotype"/>
        </w:rPr>
        <w:t xml:space="preserve">peticiona el o los documentos, donde conste lo subsecuente: </w:t>
      </w:r>
    </w:p>
    <w:p w14:paraId="79BE5DE2" w14:textId="77777777" w:rsidR="007D1290" w:rsidRPr="007D1290" w:rsidRDefault="007D1290" w:rsidP="007D1290">
      <w:pPr>
        <w:tabs>
          <w:tab w:val="left" w:pos="709"/>
        </w:tabs>
        <w:spacing w:line="360" w:lineRule="auto"/>
        <w:ind w:right="51"/>
        <w:jc w:val="both"/>
        <w:rPr>
          <w:rFonts w:ascii="Palatino Linotype" w:hAnsi="Palatino Linotype"/>
        </w:rPr>
      </w:pPr>
    </w:p>
    <w:p w14:paraId="1724A01D" w14:textId="0F716339" w:rsidR="00A036A6" w:rsidRDefault="00CE6BAA" w:rsidP="007D1290">
      <w:pPr>
        <w:pStyle w:val="Prrafodelista"/>
        <w:numPr>
          <w:ilvl w:val="0"/>
          <w:numId w:val="17"/>
        </w:numPr>
        <w:autoSpaceDE w:val="0"/>
        <w:autoSpaceDN w:val="0"/>
        <w:adjustRightInd w:val="0"/>
        <w:spacing w:line="360" w:lineRule="auto"/>
        <w:jc w:val="both"/>
        <w:rPr>
          <w:rFonts w:ascii="Palatino Linotype" w:eastAsiaTheme="minorHAnsi" w:hAnsi="Palatino Linotype"/>
        </w:rPr>
      </w:pPr>
      <w:r>
        <w:rPr>
          <w:rFonts w:ascii="Palatino Linotype" w:eastAsiaTheme="minorHAnsi" w:hAnsi="Palatino Linotype"/>
        </w:rPr>
        <w:t>P</w:t>
      </w:r>
      <w:r w:rsidRPr="00CE6BAA">
        <w:rPr>
          <w:rFonts w:ascii="Palatino Linotype" w:eastAsiaTheme="minorHAnsi" w:hAnsi="Palatino Linotype"/>
        </w:rPr>
        <w:t>ermisos de las unidades económicas temporales</w:t>
      </w:r>
      <w:r>
        <w:rPr>
          <w:rFonts w:ascii="Palatino Linotype" w:eastAsiaTheme="minorHAnsi" w:hAnsi="Palatino Linotype"/>
        </w:rPr>
        <w:t xml:space="preserve"> del año 2022</w:t>
      </w:r>
      <w:r w:rsidR="009F5B38">
        <w:rPr>
          <w:rFonts w:ascii="Palatino Linotype" w:eastAsiaTheme="minorHAnsi" w:hAnsi="Palatino Linotype"/>
        </w:rPr>
        <w:t>.</w:t>
      </w:r>
    </w:p>
    <w:p w14:paraId="0BF83F00" w14:textId="0964A648" w:rsidR="009F5B38" w:rsidRDefault="009F5B38" w:rsidP="007D1290">
      <w:pPr>
        <w:pStyle w:val="Prrafodelista"/>
        <w:numPr>
          <w:ilvl w:val="0"/>
          <w:numId w:val="17"/>
        </w:numPr>
        <w:autoSpaceDE w:val="0"/>
        <w:autoSpaceDN w:val="0"/>
        <w:adjustRightInd w:val="0"/>
        <w:spacing w:line="360" w:lineRule="auto"/>
        <w:jc w:val="both"/>
        <w:rPr>
          <w:rFonts w:ascii="Palatino Linotype" w:eastAsiaTheme="minorHAnsi" w:hAnsi="Palatino Linotype"/>
        </w:rPr>
      </w:pPr>
      <w:r>
        <w:rPr>
          <w:rFonts w:ascii="Palatino Linotype" w:eastAsiaTheme="minorHAnsi" w:hAnsi="Palatino Linotype"/>
        </w:rPr>
        <w:t>R</w:t>
      </w:r>
      <w:r w:rsidRPr="00261BEA">
        <w:rPr>
          <w:rFonts w:ascii="Palatino Linotype" w:eastAsiaTheme="minorHAnsi" w:hAnsi="Palatino Linotype"/>
        </w:rPr>
        <w:t xml:space="preserve">ecibos del pago predial del día 31 de enero </w:t>
      </w:r>
      <w:r>
        <w:rPr>
          <w:rFonts w:ascii="Palatino Linotype" w:eastAsiaTheme="minorHAnsi" w:hAnsi="Palatino Linotype"/>
        </w:rPr>
        <w:t>del año 2022.</w:t>
      </w:r>
    </w:p>
    <w:p w14:paraId="731F397F" w14:textId="77777777" w:rsidR="00A036A6" w:rsidRPr="00CF0F1D" w:rsidRDefault="00A036A6" w:rsidP="00A036A6">
      <w:pPr>
        <w:pStyle w:val="Sinespaciado"/>
        <w:rPr>
          <w:rFonts w:eastAsiaTheme="minorHAnsi"/>
          <w:sz w:val="32"/>
        </w:rPr>
      </w:pPr>
    </w:p>
    <w:p w14:paraId="0FEDA97C" w14:textId="7F76352A"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lastRenderedPageBreak/>
        <w:t xml:space="preserve">Por otra parte, al referirnos al acto impugnado por </w:t>
      </w:r>
      <w:r w:rsidR="00CE6BAA">
        <w:rPr>
          <w:rFonts w:ascii="Palatino Linotype" w:hAnsi="Palatino Linotype" w:cs="Arial"/>
          <w:b/>
        </w:rPr>
        <w:t>El</w:t>
      </w:r>
      <w:r w:rsidRPr="00CF0F1D">
        <w:rPr>
          <w:rFonts w:ascii="Palatino Linotype" w:hAnsi="Palatino Linotype" w:cs="Arial"/>
          <w:b/>
        </w:rPr>
        <w:t xml:space="preserve"> Recurrente</w:t>
      </w:r>
      <w:r w:rsidRPr="00CF0F1D">
        <w:rPr>
          <w:rFonts w:ascii="Palatino Linotype" w:hAnsi="Palatino Linotype" w:cs="Arial"/>
        </w:rPr>
        <w:t xml:space="preserve">, </w:t>
      </w:r>
      <w:r w:rsidR="009F5B38" w:rsidRPr="009F5B38">
        <w:rPr>
          <w:rFonts w:ascii="Palatino Linotype" w:hAnsi="Palatino Linotype" w:cs="Arial"/>
        </w:rPr>
        <w:t>concatenado con los motivos o razones de inconformidad emitidos</w:t>
      </w:r>
      <w:r w:rsidR="009F5B38">
        <w:rPr>
          <w:rFonts w:ascii="Palatino Linotype" w:hAnsi="Palatino Linotype" w:cs="Arial"/>
        </w:rPr>
        <w:t>,</w:t>
      </w:r>
      <w:r w:rsidR="009F5B38" w:rsidRPr="009F5B38">
        <w:rPr>
          <w:rFonts w:ascii="Palatino Linotype" w:hAnsi="Palatino Linotype" w:cs="Arial"/>
        </w:rPr>
        <w:t xml:space="preserve"> </w:t>
      </w:r>
      <w:r w:rsidRPr="00CF0F1D">
        <w:rPr>
          <w:rFonts w:ascii="Palatino Linotype" w:hAnsi="Palatino Linotype" w:cs="Arial"/>
        </w:rPr>
        <w:t>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2B8BC6B3" w14:textId="77777777" w:rsidR="00A036A6" w:rsidRPr="00CF0F1D" w:rsidRDefault="00A036A6" w:rsidP="00A036A6">
      <w:pPr>
        <w:pStyle w:val="Sinespaciado"/>
      </w:pPr>
    </w:p>
    <w:p w14:paraId="2C5293E6" w14:textId="77777777" w:rsidR="00A036A6" w:rsidRPr="00CF0F1D" w:rsidRDefault="00A036A6" w:rsidP="00A036A6">
      <w:pPr>
        <w:pStyle w:val="Prrafodelista"/>
        <w:autoSpaceDE w:val="0"/>
        <w:autoSpaceDN w:val="0"/>
        <w:adjustRightInd w:val="0"/>
        <w:ind w:left="851" w:right="851"/>
        <w:jc w:val="both"/>
        <w:rPr>
          <w:rFonts w:ascii="Palatino Linotype" w:hAnsi="Palatino Linotype"/>
          <w:i/>
          <w:sz w:val="22"/>
          <w:szCs w:val="22"/>
        </w:rPr>
      </w:pPr>
      <w:r w:rsidRPr="00CF0F1D">
        <w:rPr>
          <w:rFonts w:ascii="Palatino Linotype" w:hAnsi="Palatino Linotype"/>
          <w:b/>
          <w:bCs/>
          <w:i/>
          <w:sz w:val="22"/>
          <w:szCs w:val="22"/>
        </w:rPr>
        <w:t xml:space="preserve">“Artículo 179. </w:t>
      </w:r>
      <w:r w:rsidRPr="00CF0F1D">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7700B458" w14:textId="77777777" w:rsidR="00A036A6" w:rsidRPr="00CF0F1D" w:rsidRDefault="00A036A6" w:rsidP="00A036A6">
      <w:pPr>
        <w:pStyle w:val="Prrafodelista"/>
        <w:autoSpaceDE w:val="0"/>
        <w:autoSpaceDN w:val="0"/>
        <w:adjustRightInd w:val="0"/>
        <w:ind w:left="851" w:right="851"/>
        <w:jc w:val="both"/>
        <w:rPr>
          <w:rFonts w:ascii="Palatino Linotype" w:hAnsi="Palatino Linotype"/>
          <w:i/>
          <w:sz w:val="22"/>
          <w:szCs w:val="22"/>
        </w:rPr>
      </w:pPr>
      <w:r w:rsidRPr="00CF0F1D">
        <w:rPr>
          <w:rFonts w:ascii="Palatino Linotype" w:hAnsi="Palatino Linotype"/>
          <w:b/>
          <w:bCs/>
          <w:i/>
          <w:sz w:val="22"/>
          <w:szCs w:val="22"/>
        </w:rPr>
        <w:t>(…</w:t>
      </w:r>
      <w:r w:rsidRPr="00CF0F1D">
        <w:rPr>
          <w:rFonts w:ascii="Palatino Linotype" w:hAnsi="Palatino Linotype"/>
          <w:i/>
          <w:sz w:val="22"/>
          <w:szCs w:val="22"/>
        </w:rPr>
        <w:t>)</w:t>
      </w:r>
    </w:p>
    <w:p w14:paraId="71139358" w14:textId="77777777" w:rsidR="00A036A6" w:rsidRPr="00CF0F1D" w:rsidRDefault="00A036A6" w:rsidP="00A036A6">
      <w:pPr>
        <w:pStyle w:val="Prrafodelista"/>
        <w:autoSpaceDE w:val="0"/>
        <w:autoSpaceDN w:val="0"/>
        <w:adjustRightInd w:val="0"/>
        <w:ind w:left="851" w:right="851"/>
        <w:jc w:val="both"/>
        <w:rPr>
          <w:rFonts w:ascii="Palatino Linotype" w:hAnsi="Palatino Linotype"/>
          <w:i/>
          <w:sz w:val="22"/>
          <w:szCs w:val="22"/>
        </w:rPr>
      </w:pPr>
      <w:r w:rsidRPr="00CF0F1D">
        <w:rPr>
          <w:rFonts w:ascii="Palatino Linotype" w:hAnsi="Palatino Linotype"/>
          <w:b/>
          <w:bCs/>
          <w:i/>
          <w:sz w:val="22"/>
          <w:szCs w:val="22"/>
        </w:rPr>
        <w:t xml:space="preserve">VII. </w:t>
      </w:r>
      <w:r w:rsidRPr="00CF0F1D">
        <w:rPr>
          <w:rFonts w:ascii="Palatino Linotype" w:hAnsi="Palatino Linotype"/>
          <w:i/>
          <w:sz w:val="22"/>
          <w:szCs w:val="22"/>
        </w:rPr>
        <w:t>La falta de respuesta a una solicitud de acceso a la información</w:t>
      </w:r>
    </w:p>
    <w:p w14:paraId="17088F15" w14:textId="77777777" w:rsidR="00A036A6" w:rsidRPr="00CF0F1D" w:rsidRDefault="00A036A6" w:rsidP="00A036A6">
      <w:pPr>
        <w:pStyle w:val="Prrafodelista"/>
        <w:autoSpaceDE w:val="0"/>
        <w:autoSpaceDN w:val="0"/>
        <w:adjustRightInd w:val="0"/>
        <w:ind w:left="851" w:right="851"/>
        <w:rPr>
          <w:rFonts w:ascii="Palatino Linotype" w:hAnsi="Palatino Linotype" w:cs="Arial"/>
          <w:b/>
          <w:i/>
          <w:sz w:val="22"/>
          <w:szCs w:val="22"/>
        </w:rPr>
      </w:pPr>
      <w:r w:rsidRPr="00CF0F1D">
        <w:rPr>
          <w:rFonts w:ascii="Palatino Linotype" w:hAnsi="Palatino Linotype" w:cs="Arial"/>
          <w:b/>
          <w:i/>
          <w:sz w:val="22"/>
          <w:szCs w:val="22"/>
        </w:rPr>
        <w:t>(…)”</w:t>
      </w:r>
      <w:r w:rsidRPr="00CF0F1D">
        <w:rPr>
          <w:rFonts w:ascii="Palatino Linotype" w:hAnsi="Palatino Linotype" w:cs="Arial"/>
          <w:i/>
          <w:sz w:val="22"/>
          <w:szCs w:val="22"/>
        </w:rPr>
        <w:t xml:space="preserve"> </w:t>
      </w:r>
      <w:r w:rsidRPr="00CF0F1D">
        <w:rPr>
          <w:rFonts w:ascii="Palatino Linotype" w:hAnsi="Palatino Linotype" w:cs="Arial"/>
          <w:b/>
          <w:i/>
          <w:sz w:val="22"/>
          <w:szCs w:val="22"/>
        </w:rPr>
        <w:t>[Sic]</w:t>
      </w:r>
    </w:p>
    <w:p w14:paraId="3E65D2B3"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350EE19" w14:textId="5CE86C21"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CF0F1D">
        <w:rPr>
          <w:rFonts w:ascii="Palatino Linotype" w:hAnsi="Palatino Linotype" w:cs="Arial"/>
        </w:rPr>
        <w:t>En este tenor, r</w:t>
      </w:r>
      <w:r w:rsidR="009F5B38" w:rsidRPr="009F5B38">
        <w:rPr>
          <w:rFonts w:ascii="Palatino Linotype" w:hAnsi="Palatino Linotype" w:cs="Arial"/>
        </w:rPr>
        <w:t>esulta evidente que las razones o motivos de inconformidad hechos valer</w:t>
      </w:r>
      <w:r w:rsidRPr="00CF0F1D">
        <w:rPr>
          <w:rFonts w:ascii="Palatino Linotype" w:hAnsi="Palatino Linotype" w:cs="Arial"/>
        </w:rPr>
        <w:t xml:space="preserve"> por </w:t>
      </w:r>
      <w:r w:rsidR="00CE6BAA">
        <w:rPr>
          <w:rFonts w:ascii="Palatino Linotype" w:hAnsi="Palatino Linotype" w:cs="Arial"/>
          <w:b/>
        </w:rPr>
        <w:t>E</w:t>
      </w:r>
      <w:r w:rsidR="00D210F5">
        <w:rPr>
          <w:rFonts w:ascii="Palatino Linotype" w:hAnsi="Palatino Linotype" w:cs="Arial"/>
          <w:b/>
        </w:rPr>
        <w:t>L</w:t>
      </w:r>
      <w:r w:rsidRPr="00CF0F1D">
        <w:rPr>
          <w:rFonts w:ascii="Palatino Linotype" w:hAnsi="Palatino Linotype" w:cs="Arial"/>
          <w:b/>
        </w:rPr>
        <w:t xml:space="preserve"> Recurrente, </w:t>
      </w:r>
      <w:r w:rsidRPr="00CF0F1D">
        <w:rPr>
          <w:rFonts w:ascii="Palatino Linotype" w:hAnsi="Palatino Linotype" w:cs="Arial"/>
        </w:rPr>
        <w:t>resultan fundados y procedentes, en virtud de que</w:t>
      </w:r>
      <w:r w:rsidR="00D210F5">
        <w:rPr>
          <w:rFonts w:ascii="Palatino Linotype" w:hAnsi="Palatino Linotype" w:cs="Arial"/>
        </w:rPr>
        <w:t>,</w:t>
      </w:r>
      <w:r w:rsidRPr="00CF0F1D">
        <w:rPr>
          <w:rFonts w:ascii="Palatino Linotype" w:hAnsi="Palatino Linotype" w:cs="Arial"/>
        </w:rPr>
        <w:t xml:space="preserve"> como consta en el expediente electrónico del </w:t>
      </w:r>
      <w:r w:rsidRPr="00CF0F1D">
        <w:rPr>
          <w:rFonts w:ascii="Palatino Linotype" w:hAnsi="Palatino Linotype" w:cs="Arial"/>
          <w:b/>
        </w:rPr>
        <w:t xml:space="preserve">SAIMEX, </w:t>
      </w:r>
      <w:r w:rsidRPr="00CF0F1D">
        <w:rPr>
          <w:rFonts w:ascii="Palatino Linotype" w:hAnsi="Palatino Linotype" w:cs="Arial"/>
        </w:rPr>
        <w:t xml:space="preserve">se acredita que </w:t>
      </w:r>
      <w:r w:rsidRPr="00CF0F1D">
        <w:rPr>
          <w:rFonts w:ascii="Palatino Linotype" w:hAnsi="Palatino Linotype" w:cs="Arial"/>
          <w:b/>
        </w:rPr>
        <w:t xml:space="preserve">El Sujeto Obligado </w:t>
      </w:r>
      <w:r w:rsidRPr="00CF0F1D">
        <w:rPr>
          <w:rFonts w:ascii="Palatino Linotype" w:hAnsi="Palatino Linotype" w:cs="Arial"/>
        </w:rPr>
        <w:t>fue omiso en responder la</w:t>
      </w:r>
      <w:r w:rsidR="00D210F5">
        <w:rPr>
          <w:rFonts w:ascii="Palatino Linotype" w:hAnsi="Palatino Linotype" w:cs="Arial"/>
        </w:rPr>
        <w:t>s</w:t>
      </w:r>
      <w:r w:rsidRPr="00CF0F1D">
        <w:rPr>
          <w:rFonts w:ascii="Palatino Linotype" w:hAnsi="Palatino Linotype" w:cs="Arial"/>
        </w:rPr>
        <w:t xml:space="preserve"> solicitud</w:t>
      </w:r>
      <w:r w:rsidR="00D210F5">
        <w:rPr>
          <w:rFonts w:ascii="Palatino Linotype" w:hAnsi="Palatino Linotype" w:cs="Arial"/>
        </w:rPr>
        <w:t>es</w:t>
      </w:r>
      <w:r w:rsidRPr="00CF0F1D">
        <w:rPr>
          <w:rFonts w:ascii="Palatino Linotype" w:hAnsi="Palatino Linotype" w:cs="Arial"/>
        </w:rPr>
        <w:t xml:space="preserve"> de información hecha</w:t>
      </w:r>
      <w:r w:rsidR="00D210F5">
        <w:rPr>
          <w:rFonts w:ascii="Palatino Linotype" w:hAnsi="Palatino Linotype" w:cs="Arial"/>
        </w:rPr>
        <w:t>s</w:t>
      </w:r>
      <w:r w:rsidRPr="00CF0F1D">
        <w:rPr>
          <w:rFonts w:ascii="Palatino Linotype" w:hAnsi="Palatino Linotype" w:cs="Arial"/>
        </w:rPr>
        <w:t xml:space="preserve"> por </w:t>
      </w:r>
      <w:r w:rsidR="00CE6BAA">
        <w:rPr>
          <w:rFonts w:ascii="Palatino Linotype" w:hAnsi="Palatino Linotype" w:cs="Arial"/>
          <w:b/>
        </w:rPr>
        <w:t>El</w:t>
      </w:r>
      <w:r w:rsidRPr="00CF0F1D">
        <w:rPr>
          <w:rFonts w:ascii="Palatino Linotype" w:hAnsi="Palatino Linotype" w:cs="Arial"/>
          <w:b/>
        </w:rPr>
        <w:t xml:space="preserve"> Recurrente, </w:t>
      </w:r>
      <w:r w:rsidRPr="00CF0F1D">
        <w:rPr>
          <w:rFonts w:ascii="Palatino Linotype" w:hAnsi="Palatino Linotype" w:cs="Arial"/>
        </w:rPr>
        <w:t xml:space="preserve">por ello </w:t>
      </w:r>
      <w:r w:rsidRPr="00CF0F1D">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32CB2374"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b/>
        </w:rPr>
      </w:pPr>
    </w:p>
    <w:p w14:paraId="361BE1F9" w14:textId="2C16BF92"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 xml:space="preserve">Dicho lo anterior, considerando la información requerida por </w:t>
      </w:r>
      <w:r w:rsidR="0018513D">
        <w:rPr>
          <w:rFonts w:ascii="Palatino Linotype" w:hAnsi="Palatino Linotype" w:cs="Arial"/>
          <w:b/>
        </w:rPr>
        <w:t>la</w:t>
      </w:r>
      <w:r w:rsidRPr="00CF0F1D">
        <w:rPr>
          <w:rFonts w:ascii="Palatino Linotype" w:hAnsi="Palatino Linotype" w:cs="Arial"/>
          <w:b/>
        </w:rPr>
        <w:t xml:space="preserve"> Recurrente </w:t>
      </w:r>
      <w:r w:rsidRPr="00CF0F1D">
        <w:rPr>
          <w:rFonts w:ascii="Palatino Linotype" w:hAnsi="Palatino Linotype" w:cs="Arial"/>
        </w:rPr>
        <w:t>en su</w:t>
      </w:r>
      <w:r w:rsidR="00D210F5">
        <w:rPr>
          <w:rFonts w:ascii="Palatino Linotype" w:hAnsi="Palatino Linotype" w:cs="Arial"/>
        </w:rPr>
        <w:t xml:space="preserve">s </w:t>
      </w:r>
      <w:r w:rsidRPr="00CF0F1D">
        <w:rPr>
          <w:rFonts w:ascii="Palatino Linotype" w:hAnsi="Palatino Linotype" w:cs="Arial"/>
        </w:rPr>
        <w:t>solicitud</w:t>
      </w:r>
      <w:r w:rsidR="00D210F5">
        <w:rPr>
          <w:rFonts w:ascii="Palatino Linotype" w:hAnsi="Palatino Linotype" w:cs="Arial"/>
        </w:rPr>
        <w:t>es</w:t>
      </w:r>
      <w:r w:rsidRPr="00CF0F1D">
        <w:rPr>
          <w:rFonts w:ascii="Palatino Linotype" w:hAnsi="Palatino Linotype" w:cs="Arial"/>
        </w:rPr>
        <w:t xml:space="preserve"> de información, y ante la falta de respuesta, se establece que la materia de estudio se centrará en las atribuciones del </w:t>
      </w:r>
      <w:r w:rsidRPr="00CF0F1D">
        <w:rPr>
          <w:rFonts w:ascii="Palatino Linotype" w:hAnsi="Palatino Linotype" w:cs="Arial"/>
          <w:b/>
        </w:rPr>
        <w:t xml:space="preserve">Sujeto Obligado, </w:t>
      </w:r>
      <w:r w:rsidRPr="00CF0F1D">
        <w:rPr>
          <w:rFonts w:ascii="Palatino Linotype" w:hAnsi="Palatino Linotype" w:cs="Arial"/>
        </w:rPr>
        <w:t>a efecto de determinar si éste genera, posee o administra dicha información.</w:t>
      </w:r>
    </w:p>
    <w:p w14:paraId="66B8D636"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5BFEBDC4"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CF0F1D">
        <w:rPr>
          <w:rFonts w:ascii="Palatino Linotype" w:hAnsi="Palatino Linotype" w:cs="Arial"/>
        </w:rPr>
        <w:t xml:space="preserve">Una vez establecida y delimitada la materia del presente recurso de revisión, y atentos a </w:t>
      </w:r>
      <w:r w:rsidRPr="00CF0F1D">
        <w:rPr>
          <w:rFonts w:ascii="Palatino Linotype" w:hAnsi="Palatino Linotype"/>
          <w:lang w:eastAsia="es-MX"/>
        </w:rPr>
        <w:t xml:space="preserve">la falta de respuesta del </w:t>
      </w:r>
      <w:r w:rsidRPr="00CF0F1D">
        <w:rPr>
          <w:rFonts w:ascii="Palatino Linotype" w:hAnsi="Palatino Linotype"/>
          <w:b/>
          <w:lang w:eastAsia="es-MX"/>
        </w:rPr>
        <w:t>Sujeto Obligado</w:t>
      </w:r>
      <w:r w:rsidRPr="00CF0F1D">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CF0F1D">
        <w:rPr>
          <w:rFonts w:ascii="Palatino Linotype" w:hAnsi="Palatino Linotype"/>
          <w:b/>
          <w:lang w:eastAsia="es-MX"/>
        </w:rPr>
        <w:t>Sujeto Obligado</w:t>
      </w:r>
      <w:r w:rsidRPr="00CF0F1D">
        <w:rPr>
          <w:rFonts w:ascii="Palatino Linotype" w:hAnsi="Palatino Linotype"/>
          <w:lang w:eastAsia="es-MX"/>
        </w:rPr>
        <w:t xml:space="preserve"> de la misma, tal y como lo constituyen </w:t>
      </w:r>
      <w:r w:rsidRPr="00CF0F1D">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56C2F479" w14:textId="77777777" w:rsidR="00A036A6" w:rsidRPr="00CF0F1D" w:rsidRDefault="00A036A6" w:rsidP="00A036A6">
      <w:pPr>
        <w:pStyle w:val="Sinespaciado"/>
        <w:rPr>
          <w:sz w:val="12"/>
        </w:rPr>
      </w:pPr>
    </w:p>
    <w:p w14:paraId="1029B1DB" w14:textId="77777777" w:rsidR="00A036A6" w:rsidRPr="00CF0F1D" w:rsidRDefault="00A036A6" w:rsidP="00A036A6">
      <w:pPr>
        <w:pStyle w:val="Sinespaciado"/>
        <w:rPr>
          <w:rFonts w:ascii="Palatino Linotype" w:hAnsi="Palatino Linotype"/>
        </w:rPr>
      </w:pPr>
    </w:p>
    <w:p w14:paraId="2A98E79E" w14:textId="77777777" w:rsidR="00A036A6" w:rsidRPr="00CF0F1D" w:rsidRDefault="00A036A6" w:rsidP="00A036A6">
      <w:pPr>
        <w:autoSpaceDE w:val="0"/>
        <w:autoSpaceDN w:val="0"/>
        <w:adjustRightInd w:val="0"/>
        <w:ind w:left="567" w:right="567"/>
        <w:jc w:val="both"/>
        <w:rPr>
          <w:rFonts w:ascii="Palatino Linotype" w:hAnsi="Palatino Linotype" w:cs="Arial"/>
          <w:i/>
          <w:sz w:val="22"/>
        </w:rPr>
      </w:pPr>
      <w:r w:rsidRPr="00CF0F1D">
        <w:rPr>
          <w:rFonts w:ascii="Palatino Linotype" w:hAnsi="Palatino Linotype" w:cs="Arial"/>
          <w:i/>
          <w:sz w:val="22"/>
        </w:rPr>
        <w:t>“</w:t>
      </w:r>
      <w:r w:rsidRPr="00CF0F1D">
        <w:rPr>
          <w:rFonts w:ascii="Palatino Linotype" w:hAnsi="Palatino Linotype" w:cs="Arial"/>
          <w:b/>
          <w:i/>
          <w:sz w:val="22"/>
        </w:rPr>
        <w:t>Artículo 7. El Estado de México garantizará el efectivo acceso de toda persona a la información en posesión de cualquier entidad,</w:t>
      </w:r>
      <w:r w:rsidRPr="00CF0F1D">
        <w:rPr>
          <w:rFonts w:ascii="Palatino Linotype" w:hAnsi="Palatino Linotype" w:cs="Arial"/>
          <w:i/>
          <w:sz w:val="22"/>
        </w:rPr>
        <w:t xml:space="preserve"> autoridad, órgano y organismo de los poderes Ejecutivo, Legislativo y Judicial, órganos autónomos, partidos políticos, fideicomisos y fondos públicos, así como de cualquier persona física, jurídico colectiva o sindicato </w:t>
      </w:r>
      <w:r w:rsidRPr="00CF0F1D">
        <w:rPr>
          <w:rFonts w:ascii="Palatino Linotype" w:hAnsi="Palatino Linotype" w:cs="Arial"/>
          <w:b/>
          <w:i/>
          <w:sz w:val="22"/>
        </w:rPr>
        <w:t>que reciba y ejerza recursos públicos</w:t>
      </w:r>
      <w:r w:rsidRPr="00CF0F1D">
        <w:rPr>
          <w:rFonts w:ascii="Palatino Linotype" w:hAnsi="Palatino Linotype" w:cs="Arial"/>
          <w:i/>
          <w:sz w:val="22"/>
        </w:rPr>
        <w:t xml:space="preserve"> o realice actos de autoridad en el ámbito de competencia del Estado de México y sus municipios. </w:t>
      </w:r>
    </w:p>
    <w:p w14:paraId="46FA4FB2" w14:textId="77777777" w:rsidR="00A036A6" w:rsidRPr="00CF0F1D" w:rsidRDefault="00A036A6" w:rsidP="00A036A6">
      <w:pPr>
        <w:autoSpaceDE w:val="0"/>
        <w:autoSpaceDN w:val="0"/>
        <w:adjustRightInd w:val="0"/>
        <w:ind w:left="567" w:right="567"/>
        <w:jc w:val="both"/>
        <w:rPr>
          <w:rFonts w:ascii="Palatino Linotype" w:hAnsi="Palatino Linotype" w:cs="Arial"/>
          <w:i/>
          <w:sz w:val="22"/>
        </w:rPr>
      </w:pPr>
    </w:p>
    <w:p w14:paraId="0BD03B74" w14:textId="77777777" w:rsidR="00A036A6" w:rsidRPr="00CF0F1D" w:rsidRDefault="00A036A6" w:rsidP="00A036A6">
      <w:pPr>
        <w:autoSpaceDE w:val="0"/>
        <w:autoSpaceDN w:val="0"/>
        <w:adjustRightInd w:val="0"/>
        <w:ind w:left="567" w:right="567"/>
        <w:jc w:val="both"/>
        <w:rPr>
          <w:rFonts w:ascii="Palatino Linotype" w:hAnsi="Palatino Linotype" w:cs="Arial"/>
          <w:bCs/>
          <w:i/>
          <w:sz w:val="22"/>
        </w:rPr>
      </w:pPr>
      <w:r w:rsidRPr="00CF0F1D">
        <w:rPr>
          <w:rFonts w:ascii="Palatino Linotype" w:hAnsi="Palatino Linotype" w:cs="Arial"/>
          <w:b/>
          <w:bCs/>
          <w:i/>
          <w:sz w:val="22"/>
        </w:rPr>
        <w:t>Artículo 23</w:t>
      </w:r>
      <w:r w:rsidRPr="00CF0F1D">
        <w:rPr>
          <w:rFonts w:ascii="Palatino Linotype" w:hAnsi="Palatino Linotype" w:cs="Arial"/>
          <w:bCs/>
          <w:i/>
          <w:sz w:val="22"/>
        </w:rPr>
        <w:t xml:space="preserve">. Son sujetos obligados a transparentar y permitir el acceso a su información y proteger los datos personales que obren en su poder: </w:t>
      </w:r>
    </w:p>
    <w:p w14:paraId="4E85982C" w14:textId="77777777" w:rsidR="00A036A6" w:rsidRPr="00CF0F1D" w:rsidRDefault="00A036A6" w:rsidP="00A036A6">
      <w:pPr>
        <w:ind w:left="567" w:right="709"/>
        <w:jc w:val="both"/>
        <w:rPr>
          <w:rFonts w:ascii="Palatino Linotype" w:hAnsi="Palatino Linotype" w:cs="Arial"/>
          <w:bCs/>
          <w:i/>
          <w:sz w:val="22"/>
        </w:rPr>
      </w:pPr>
      <w:r w:rsidRPr="00CF0F1D">
        <w:rPr>
          <w:rFonts w:ascii="Palatino Linotype" w:hAnsi="Palatino Linotype" w:cs="Arial"/>
          <w:bCs/>
          <w:i/>
          <w:sz w:val="22"/>
        </w:rPr>
        <w:t>(…)</w:t>
      </w:r>
    </w:p>
    <w:p w14:paraId="762BB150" w14:textId="77777777" w:rsidR="00A036A6" w:rsidRPr="00CF0F1D" w:rsidRDefault="00A036A6" w:rsidP="00A036A6">
      <w:pPr>
        <w:ind w:left="567" w:right="709"/>
        <w:jc w:val="both"/>
        <w:rPr>
          <w:rFonts w:ascii="Palatino Linotype" w:hAnsi="Palatino Linotype" w:cs="Arial"/>
          <w:bCs/>
          <w:i/>
          <w:sz w:val="22"/>
        </w:rPr>
      </w:pPr>
      <w:r w:rsidRPr="00CF0F1D">
        <w:rPr>
          <w:rFonts w:ascii="Palatino Linotype" w:hAnsi="Palatino Linotype" w:cs="Arial"/>
          <w:b/>
          <w:bCs/>
          <w:i/>
          <w:sz w:val="22"/>
        </w:rPr>
        <w:t xml:space="preserve">IV. </w:t>
      </w:r>
      <w:r w:rsidRPr="00CF0F1D">
        <w:rPr>
          <w:rFonts w:ascii="Palatino Linotype" w:hAnsi="Palatino Linotype" w:cs="Arial"/>
          <w:b/>
          <w:bCs/>
          <w:i/>
          <w:sz w:val="22"/>
          <w:u w:val="single"/>
        </w:rPr>
        <w:t>Los ayuntamientos y las dependencias, organismos, órganos y entidades de la administración municipal</w:t>
      </w:r>
      <w:r w:rsidRPr="00CF0F1D">
        <w:rPr>
          <w:rFonts w:ascii="Palatino Linotype" w:hAnsi="Palatino Linotype" w:cs="Arial"/>
          <w:bCs/>
          <w:i/>
          <w:sz w:val="22"/>
        </w:rPr>
        <w:t>;</w:t>
      </w:r>
    </w:p>
    <w:p w14:paraId="053E4865" w14:textId="77777777" w:rsidR="00A036A6" w:rsidRPr="00CF0F1D" w:rsidRDefault="00A036A6" w:rsidP="00A036A6">
      <w:pPr>
        <w:pStyle w:val="Sinespaciado"/>
        <w:rPr>
          <w:sz w:val="8"/>
        </w:rPr>
      </w:pPr>
    </w:p>
    <w:p w14:paraId="416C07C2" w14:textId="77777777" w:rsidR="00A036A6" w:rsidRPr="00CF0F1D" w:rsidRDefault="00A036A6" w:rsidP="00A036A6">
      <w:pPr>
        <w:spacing w:line="360" w:lineRule="auto"/>
        <w:contextualSpacing/>
        <w:jc w:val="both"/>
        <w:rPr>
          <w:rFonts w:ascii="Palatino Linotype" w:eastAsia="MS Mincho" w:hAnsi="Palatino Linotype"/>
          <w:lang w:val="es-ES_tradnl"/>
        </w:rPr>
      </w:pPr>
    </w:p>
    <w:p w14:paraId="0A8ECDA5" w14:textId="41469C20" w:rsidR="007D1290" w:rsidRPr="00D210F5" w:rsidRDefault="00A036A6" w:rsidP="00A036A6">
      <w:pPr>
        <w:spacing w:line="360" w:lineRule="auto"/>
        <w:contextualSpacing/>
        <w:jc w:val="both"/>
        <w:rPr>
          <w:rFonts w:ascii="Palatino Linotype" w:eastAsia="MS Mincho" w:hAnsi="Palatino Linotype" w:cs="Arial"/>
          <w:i/>
        </w:rPr>
      </w:pPr>
      <w:r w:rsidRPr="00CF0F1D">
        <w:rPr>
          <w:rFonts w:ascii="Palatino Linotype" w:eastAsia="MS Mincho" w:hAnsi="Palatino Linotype"/>
          <w:lang w:val="es-ES_tradnl"/>
        </w:rPr>
        <w:t xml:space="preserve">Resulta necesario señalar que el derecho de acceso a la información pública es un </w:t>
      </w:r>
      <w:r w:rsidRPr="00CF0F1D">
        <w:rPr>
          <w:rFonts w:ascii="Palatino Linotype" w:hAnsi="Palatino Linotype" w:cs="Arial"/>
          <w:color w:val="000000"/>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CF0F1D">
        <w:rPr>
          <w:rFonts w:ascii="Palatino Linotype" w:hAnsi="Palatino Linotype" w:cs="Arial"/>
          <w:color w:val="000000"/>
          <w:lang w:val="es-ES_tradnl"/>
        </w:rPr>
        <w:t xml:space="preserve"> </w:t>
      </w:r>
      <w:r w:rsidRPr="00CF0F1D">
        <w:rPr>
          <w:rFonts w:ascii="Palatino Linotype" w:hAnsi="Palatino Linotype" w:cs="Arial"/>
          <w:b/>
          <w:color w:val="000000"/>
          <w:lang w:val="es-ES_tradnl"/>
        </w:rPr>
        <w:t>Sujeto Obligado</w:t>
      </w:r>
      <w:r w:rsidRPr="00CF0F1D">
        <w:rPr>
          <w:rFonts w:ascii="Palatino Linotype" w:hAnsi="Palatino Linotype" w:cs="Arial"/>
          <w:color w:val="000000"/>
          <w:lang w:val="es-ES_tradnl"/>
        </w:rPr>
        <w:t xml:space="preserve"> </w:t>
      </w:r>
      <w:r w:rsidRPr="00CF0F1D">
        <w:rPr>
          <w:rFonts w:ascii="Palatino Linotype" w:hAnsi="Palatino Linotype" w:cs="Arial"/>
          <w:color w:val="000000"/>
          <w:lang w:val="es-ES_tradnl"/>
        </w:rPr>
        <w:lastRenderedPageBreak/>
        <w:t xml:space="preserve">debe ser cuidadoso del debido cumplimiento de las obligaciones constitucionales que se le imponen, en consecuencia, a todas las autoridades, en el ámbito de su competencia, según lo dispone el tercer párrafo del artículo primero de la </w:t>
      </w:r>
      <w:r w:rsidRPr="00CF0F1D">
        <w:rPr>
          <w:rFonts w:ascii="Palatino Linotype" w:hAnsi="Palatino Linotype" w:cs="Arial"/>
          <w:b/>
          <w:color w:val="000000"/>
          <w:lang w:val="es-ES_tradnl"/>
        </w:rPr>
        <w:t xml:space="preserve">Constitución Política de los Estados Unidos Mexicanos </w:t>
      </w:r>
      <w:r w:rsidRPr="00CF0F1D">
        <w:rPr>
          <w:rFonts w:ascii="Palatino Linotype" w:hAnsi="Palatino Linotype" w:cs="Arial"/>
          <w:color w:val="000000"/>
          <w:lang w:val="es-ES_tradnl"/>
        </w:rPr>
        <w:t xml:space="preserve">al señalar la obligación de “promover, </w:t>
      </w:r>
      <w:r w:rsidRPr="00CF0F1D">
        <w:rPr>
          <w:rFonts w:ascii="Palatino Linotype" w:hAnsi="Palatino Linotype" w:cs="Arial"/>
          <w:b/>
          <w:color w:val="000000"/>
          <w:lang w:val="es-ES_tradnl"/>
        </w:rPr>
        <w:t>respetar</w:t>
      </w:r>
      <w:r w:rsidRPr="00CF0F1D">
        <w:rPr>
          <w:rFonts w:ascii="Palatino Linotype" w:hAnsi="Palatino Linotype" w:cs="Arial"/>
          <w:color w:val="000000"/>
          <w:lang w:val="es-ES_tradnl"/>
        </w:rPr>
        <w:t xml:space="preserve">, </w:t>
      </w:r>
      <w:r w:rsidRPr="00CF0F1D">
        <w:rPr>
          <w:rFonts w:ascii="Palatino Linotype" w:hAnsi="Palatino Linotype" w:cs="Arial"/>
          <w:b/>
          <w:color w:val="000000"/>
          <w:lang w:val="es-ES_tradnl"/>
        </w:rPr>
        <w:t>proteger</w:t>
      </w:r>
      <w:r w:rsidRPr="00CF0F1D">
        <w:rPr>
          <w:rFonts w:ascii="Palatino Linotype" w:hAnsi="Palatino Linotype" w:cs="Arial"/>
          <w:color w:val="000000"/>
          <w:lang w:val="es-ES_tradnl"/>
        </w:rPr>
        <w:t xml:space="preserve"> y </w:t>
      </w:r>
      <w:r w:rsidRPr="00CF0F1D">
        <w:rPr>
          <w:rFonts w:ascii="Palatino Linotype" w:hAnsi="Palatino Linotype" w:cs="Arial"/>
          <w:b/>
          <w:color w:val="000000"/>
          <w:lang w:val="es-ES_tradnl"/>
        </w:rPr>
        <w:t>garantizar</w:t>
      </w:r>
      <w:r w:rsidRPr="00CF0F1D">
        <w:rPr>
          <w:rFonts w:ascii="Palatino Linotype" w:hAnsi="Palatino Linotype" w:cs="Arial"/>
          <w:color w:val="000000"/>
          <w:lang w:val="es-ES_tradnl"/>
        </w:rPr>
        <w:t xml:space="preserve"> los derechos humanos”, entre los cuales se encuentra dicho derecho</w:t>
      </w:r>
      <w:r w:rsidR="00D210F5">
        <w:rPr>
          <w:rFonts w:ascii="Palatino Linotype" w:hAnsi="Palatino Linotype" w:cs="Arial"/>
          <w:color w:val="000000"/>
          <w:lang w:val="es-ES_tradnl"/>
        </w:rPr>
        <w:t>.</w:t>
      </w:r>
    </w:p>
    <w:p w14:paraId="2373E465" w14:textId="77777777" w:rsidR="00A036A6" w:rsidRPr="00CF0F1D" w:rsidRDefault="00A036A6" w:rsidP="00A036A6">
      <w:pPr>
        <w:spacing w:line="360" w:lineRule="auto"/>
        <w:contextualSpacing/>
        <w:jc w:val="both"/>
        <w:rPr>
          <w:rFonts w:ascii="Palatino Linotype" w:eastAsia="MS Mincho" w:hAnsi="Palatino Linotype" w:cs="Arial"/>
          <w:i/>
        </w:rPr>
      </w:pPr>
      <w:r w:rsidRPr="00CF0F1D">
        <w:rPr>
          <w:rFonts w:ascii="Palatino Linotype" w:hAnsi="Palatino Linotype" w:cs="Arial"/>
          <w:color w:val="000000"/>
          <w:lang w:val="es-ES_tradnl"/>
        </w:rPr>
        <w:t>El acceso a la información pública es el derecho humano a través del cual se puede solicitar aquellos documentos que generen, administren o posean las autoridades en ejercicio de sus respectivas atribuciones y competencia.</w:t>
      </w:r>
    </w:p>
    <w:p w14:paraId="300DCC09" w14:textId="77777777" w:rsidR="00260711" w:rsidRPr="00CF0F1D" w:rsidRDefault="00260711" w:rsidP="00A036A6">
      <w:pPr>
        <w:spacing w:line="360" w:lineRule="auto"/>
        <w:contextualSpacing/>
        <w:jc w:val="both"/>
        <w:rPr>
          <w:rFonts w:ascii="Palatino Linotype" w:hAnsi="Palatino Linotype" w:cs="Arial"/>
          <w:color w:val="000000"/>
          <w:lang w:val="es-ES_tradnl"/>
        </w:rPr>
      </w:pPr>
    </w:p>
    <w:p w14:paraId="1C594AD7" w14:textId="77777777" w:rsidR="00A036A6" w:rsidRPr="00CF0F1D" w:rsidRDefault="00A036A6" w:rsidP="00A036A6">
      <w:pPr>
        <w:spacing w:line="360" w:lineRule="auto"/>
        <w:contextualSpacing/>
        <w:jc w:val="both"/>
        <w:rPr>
          <w:rFonts w:ascii="Palatino Linotype" w:eastAsia="MS Mincho" w:hAnsi="Palatino Linotype" w:cs="Arial"/>
          <w:i/>
        </w:rPr>
      </w:pPr>
      <w:r w:rsidRPr="00CF0F1D">
        <w:rPr>
          <w:rFonts w:ascii="Palatino Linotype" w:hAnsi="Palatino Linotype" w:cs="Arial"/>
          <w:color w:val="000000"/>
          <w:lang w:val="es-ES_tradnl"/>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2898DE38" w14:textId="77777777" w:rsidR="00A036A6" w:rsidRPr="00CF0F1D" w:rsidRDefault="00A036A6" w:rsidP="00A036A6">
      <w:pPr>
        <w:pStyle w:val="Prrafodelista"/>
        <w:spacing w:line="360" w:lineRule="auto"/>
        <w:ind w:left="0"/>
        <w:contextualSpacing/>
        <w:jc w:val="both"/>
        <w:rPr>
          <w:rFonts w:ascii="Palatino Linotype" w:eastAsia="MS Mincho" w:hAnsi="Palatino Linotype"/>
          <w:lang w:val="es-ES_tradnl"/>
        </w:rPr>
      </w:pPr>
    </w:p>
    <w:p w14:paraId="0B91C218" w14:textId="77777777" w:rsidR="00A036A6" w:rsidRPr="00CF0F1D" w:rsidRDefault="00A036A6" w:rsidP="00A036A6">
      <w:pPr>
        <w:pStyle w:val="Prrafodelista"/>
        <w:spacing w:line="360" w:lineRule="auto"/>
        <w:ind w:left="0"/>
        <w:contextualSpacing/>
        <w:jc w:val="both"/>
        <w:rPr>
          <w:rFonts w:ascii="Palatino Linotype" w:hAnsi="Palatino Linotype"/>
          <w:lang w:eastAsia="es-MX"/>
        </w:rPr>
      </w:pPr>
      <w:r w:rsidRPr="00CF0F1D">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71CFCB96" w14:textId="77777777" w:rsidR="00A036A6" w:rsidRPr="00CF0F1D" w:rsidRDefault="00A036A6" w:rsidP="00A036A6">
      <w:pPr>
        <w:pStyle w:val="Prrafodelista"/>
        <w:spacing w:line="360" w:lineRule="auto"/>
        <w:ind w:left="0"/>
        <w:contextualSpacing/>
        <w:jc w:val="both"/>
        <w:rPr>
          <w:rFonts w:ascii="Palatino Linotype" w:hAnsi="Palatino Linotype"/>
          <w:lang w:eastAsia="es-MX"/>
        </w:rPr>
      </w:pPr>
    </w:p>
    <w:p w14:paraId="7465DC68" w14:textId="4CE04434" w:rsidR="00A036A6" w:rsidRPr="00D210F5" w:rsidRDefault="00A036A6" w:rsidP="00D210F5">
      <w:pPr>
        <w:pStyle w:val="Prrafodelista"/>
        <w:spacing w:line="360" w:lineRule="auto"/>
        <w:ind w:left="0"/>
        <w:contextualSpacing/>
        <w:jc w:val="both"/>
        <w:rPr>
          <w:rFonts w:ascii="Palatino Linotype" w:hAnsi="Palatino Linotype" w:cs="Arial"/>
        </w:rPr>
      </w:pPr>
      <w:r w:rsidRPr="00CF0F1D">
        <w:rPr>
          <w:rFonts w:ascii="Palatino Linotype" w:hAnsi="Palatino Linotype" w:cs="Arial"/>
        </w:rPr>
        <w:lastRenderedPageBreak/>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02C578EC" w14:textId="19B9955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 xml:space="preserve">Por lo que en cumplimiento a las obligaciones que establece nuestra Carta Magna, la Constitución Estatal y la Ley de la materia le imponen, el </w:t>
      </w:r>
      <w:r w:rsidRPr="00CF0F1D">
        <w:rPr>
          <w:rFonts w:ascii="Palatino Linotype" w:hAnsi="Palatino Linotype" w:cs="Arial"/>
          <w:b/>
        </w:rPr>
        <w:t>Sujeto Obligado</w:t>
      </w:r>
      <w:r w:rsidRPr="00CF0F1D">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w:t>
      </w:r>
      <w:r w:rsidR="00D210F5">
        <w:rPr>
          <w:rFonts w:ascii="Palatino Linotype" w:hAnsi="Palatino Linotype" w:cs="Arial"/>
        </w:rPr>
        <w:t>s</w:t>
      </w:r>
      <w:r w:rsidRPr="00CF0F1D">
        <w:rPr>
          <w:rFonts w:ascii="Palatino Linotype" w:hAnsi="Palatino Linotype" w:cs="Arial"/>
        </w:rPr>
        <w:t xml:space="preserve"> solicitud</w:t>
      </w:r>
      <w:r w:rsidR="00D210F5">
        <w:rPr>
          <w:rFonts w:ascii="Palatino Linotype" w:hAnsi="Palatino Linotype" w:cs="Arial"/>
        </w:rPr>
        <w:t>es</w:t>
      </w:r>
      <w:r w:rsidRPr="00CF0F1D">
        <w:rPr>
          <w:rFonts w:ascii="Palatino Linotype" w:hAnsi="Palatino Linotype" w:cs="Arial"/>
        </w:rPr>
        <w:t xml:space="preserve"> que di</w:t>
      </w:r>
      <w:r w:rsidR="00D210F5">
        <w:rPr>
          <w:rFonts w:ascii="Palatino Linotype" w:hAnsi="Palatino Linotype" w:cs="Arial"/>
        </w:rPr>
        <w:t>eron</w:t>
      </w:r>
      <w:r w:rsidRPr="00CF0F1D">
        <w:rPr>
          <w:rFonts w:ascii="Palatino Linotype" w:hAnsi="Palatino Linotype" w:cs="Arial"/>
        </w:rPr>
        <w:t xml:space="preserve"> origen a este recurso, el </w:t>
      </w:r>
      <w:r w:rsidRPr="00CF0F1D">
        <w:rPr>
          <w:rFonts w:ascii="Palatino Linotype" w:hAnsi="Palatino Linotype" w:cs="Arial"/>
          <w:b/>
        </w:rPr>
        <w:t>Sujeto Obligado</w:t>
      </w:r>
      <w:r w:rsidRPr="00CF0F1D">
        <w:rPr>
          <w:rFonts w:ascii="Palatino Linotype" w:hAnsi="Palatino Linotype" w:cs="Arial"/>
        </w:rPr>
        <w:t xml:space="preserve"> fue omiso en dar respuesta a la</w:t>
      </w:r>
      <w:r w:rsidR="00D210F5">
        <w:rPr>
          <w:rFonts w:ascii="Palatino Linotype" w:hAnsi="Palatino Linotype" w:cs="Arial"/>
        </w:rPr>
        <w:t>s</w:t>
      </w:r>
      <w:r w:rsidRPr="00CF0F1D">
        <w:rPr>
          <w:rFonts w:ascii="Palatino Linotype" w:hAnsi="Palatino Linotype" w:cs="Arial"/>
        </w:rPr>
        <w:t xml:space="preserve"> solicitud</w:t>
      </w:r>
      <w:r w:rsidR="00D210F5">
        <w:rPr>
          <w:rFonts w:ascii="Palatino Linotype" w:hAnsi="Palatino Linotype" w:cs="Arial"/>
        </w:rPr>
        <w:t>es</w:t>
      </w:r>
      <w:r w:rsidRPr="00CF0F1D">
        <w:rPr>
          <w:rFonts w:ascii="Palatino Linotype" w:hAnsi="Palatino Linotype" w:cs="Arial"/>
        </w:rPr>
        <w:t>.</w:t>
      </w:r>
    </w:p>
    <w:p w14:paraId="6CBCA204"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1BA05AB6"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71C4A7D8"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2067FE5C" w14:textId="77777777" w:rsidR="00A036A6" w:rsidRPr="00CF0F1D" w:rsidRDefault="00A036A6" w:rsidP="00A036A6">
      <w:pPr>
        <w:pStyle w:val="Prrafodelista"/>
        <w:autoSpaceDE w:val="0"/>
        <w:autoSpaceDN w:val="0"/>
        <w:adjustRightInd w:val="0"/>
        <w:spacing w:line="360" w:lineRule="auto"/>
        <w:ind w:left="0"/>
        <w:jc w:val="both"/>
        <w:rPr>
          <w:rFonts w:ascii="Palatino Linotype" w:eastAsia="Calibri" w:hAnsi="Palatino Linotype"/>
          <w:i/>
        </w:rPr>
      </w:pPr>
      <w:r w:rsidRPr="00CF0F1D">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w:t>
      </w:r>
      <w:r w:rsidRPr="00CF0F1D">
        <w:rPr>
          <w:rFonts w:ascii="Palatino Linotype" w:eastAsia="Calibri" w:hAnsi="Palatino Linotype"/>
        </w:rPr>
        <w:lastRenderedPageBreak/>
        <w:t xml:space="preserve">de los Estados Unidos Mexicanos que establece el deber de todas las autoridades, </w:t>
      </w:r>
      <w:r w:rsidRPr="00CF0F1D">
        <w:rPr>
          <w:rFonts w:ascii="Palatino Linotype" w:eastAsia="Calibri" w:hAnsi="Palatino Linotype"/>
          <w:i/>
        </w:rPr>
        <w:t xml:space="preserve">en el ámbito de sus atribuciones, de promover, respetar, proteger y </w:t>
      </w:r>
      <w:r w:rsidRPr="00CF0F1D">
        <w:rPr>
          <w:rFonts w:ascii="Palatino Linotype" w:eastAsia="Calibri" w:hAnsi="Palatino Linotype"/>
          <w:b/>
          <w:i/>
        </w:rPr>
        <w:t>garantizar</w:t>
      </w:r>
      <w:r w:rsidRPr="00CF0F1D">
        <w:rPr>
          <w:rFonts w:ascii="Palatino Linotype" w:eastAsia="Calibri" w:hAnsi="Palatino Linotype"/>
          <w:i/>
        </w:rPr>
        <w:t xml:space="preserve"> los derechos humanos. </w:t>
      </w:r>
    </w:p>
    <w:p w14:paraId="5095D0AF" w14:textId="77777777" w:rsidR="00A036A6" w:rsidRPr="00CF0F1D" w:rsidRDefault="00A036A6" w:rsidP="00A036A6">
      <w:pPr>
        <w:pStyle w:val="Prrafodelista"/>
        <w:autoSpaceDE w:val="0"/>
        <w:autoSpaceDN w:val="0"/>
        <w:adjustRightInd w:val="0"/>
        <w:spacing w:line="360" w:lineRule="auto"/>
        <w:ind w:left="0"/>
        <w:jc w:val="both"/>
        <w:rPr>
          <w:rFonts w:ascii="Palatino Linotype" w:eastAsia="Calibri" w:hAnsi="Palatino Linotype"/>
        </w:rPr>
      </w:pPr>
    </w:p>
    <w:p w14:paraId="1E73AB6F"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CF0F1D">
        <w:rPr>
          <w:rFonts w:ascii="Palatino Linotype" w:eastAsia="Calibri" w:hAnsi="Palatino Linotype"/>
          <w:i/>
        </w:rPr>
        <w:t>procedimiento de acceso a la información es la garantía primaria del derecho en cuestión.</w:t>
      </w:r>
      <w:r w:rsidRPr="00CF0F1D">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CF0F1D">
        <w:rPr>
          <w:rFonts w:ascii="Palatino Linotype" w:eastAsia="Calibri" w:hAnsi="Palatino Linotype"/>
          <w:i/>
        </w:rPr>
        <w:t>investigar, sancionar y reparar las violaciones a los derechos humanos.</w:t>
      </w:r>
    </w:p>
    <w:p w14:paraId="56847D57"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33C95F67" w14:textId="2BCAD12D"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 xml:space="preserve">Por lo que en cumplimiento a esta resolución, el </w:t>
      </w:r>
      <w:r w:rsidRPr="00CF0F1D">
        <w:rPr>
          <w:rFonts w:ascii="Palatino Linotype" w:hAnsi="Palatino Linotype" w:cs="Arial"/>
          <w:b/>
        </w:rPr>
        <w:t xml:space="preserve">Sujeto Obligado </w:t>
      </w:r>
      <w:r w:rsidRPr="00CF0F1D">
        <w:rPr>
          <w:rFonts w:ascii="Palatino Linotype" w:hAnsi="Palatino Linotype" w:cs="Arial"/>
        </w:rPr>
        <w:t>deberá dar atención a la</w:t>
      </w:r>
      <w:r w:rsidR="00D210F5">
        <w:rPr>
          <w:rFonts w:ascii="Palatino Linotype" w:hAnsi="Palatino Linotype" w:cs="Arial"/>
        </w:rPr>
        <w:t>s</w:t>
      </w:r>
      <w:r w:rsidRPr="00CF0F1D">
        <w:rPr>
          <w:rFonts w:ascii="Palatino Linotype" w:hAnsi="Palatino Linotype" w:cs="Arial"/>
        </w:rPr>
        <w:t xml:space="preserve"> solicitud</w:t>
      </w:r>
      <w:r w:rsidR="00D210F5">
        <w:rPr>
          <w:rFonts w:ascii="Palatino Linotype" w:hAnsi="Palatino Linotype" w:cs="Arial"/>
        </w:rPr>
        <w:t>es</w:t>
      </w:r>
      <w:r w:rsidRPr="00CF0F1D">
        <w:rPr>
          <w:rFonts w:ascii="Palatino Linotype" w:hAnsi="Palatino Linotype" w:cs="Arial"/>
        </w:rPr>
        <w:t xml:space="preserve"> de información, puesto que el silencio administrativo que hizo patente al omitir dar respuesta trae como consecuencia que se le ordene dar atención a la</w:t>
      </w:r>
      <w:r w:rsidR="00D210F5">
        <w:rPr>
          <w:rFonts w:ascii="Palatino Linotype" w:hAnsi="Palatino Linotype" w:cs="Arial"/>
        </w:rPr>
        <w:t>s</w:t>
      </w:r>
      <w:r w:rsidRPr="00CF0F1D">
        <w:rPr>
          <w:rFonts w:ascii="Palatino Linotype" w:hAnsi="Palatino Linotype" w:cs="Arial"/>
        </w:rPr>
        <w:t xml:space="preserve"> solicitud</w:t>
      </w:r>
      <w:r w:rsidR="00D210F5">
        <w:rPr>
          <w:rFonts w:ascii="Palatino Linotype" w:hAnsi="Palatino Linotype" w:cs="Arial"/>
        </w:rPr>
        <w:t>es</w:t>
      </w:r>
      <w:r w:rsidRPr="00CF0F1D">
        <w:rPr>
          <w:rFonts w:ascii="Palatino Linotype" w:hAnsi="Palatino Linotype" w:cs="Arial"/>
        </w:rPr>
        <w:t xml:space="preserve"> entregando la información solicitada, lo cual deberá llevar a cabo en ejercicio de sus atribuciones y con arreglo a lo dispuesto por la ley de la materia.</w:t>
      </w:r>
    </w:p>
    <w:p w14:paraId="4F5DC25E"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5AF662B8" w14:textId="578FDA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En consecuencia, para responder a la</w:t>
      </w:r>
      <w:r w:rsidR="00AC4A5C">
        <w:rPr>
          <w:rFonts w:ascii="Palatino Linotype" w:hAnsi="Palatino Linotype" w:cs="Arial"/>
        </w:rPr>
        <w:t>s</w:t>
      </w:r>
      <w:r w:rsidRPr="00CF0F1D">
        <w:rPr>
          <w:rFonts w:ascii="Palatino Linotype" w:hAnsi="Palatino Linotype" w:cs="Arial"/>
        </w:rPr>
        <w:t xml:space="preserve"> solicitud</w:t>
      </w:r>
      <w:r w:rsidR="00AC4A5C">
        <w:rPr>
          <w:rFonts w:ascii="Palatino Linotype" w:hAnsi="Palatino Linotype" w:cs="Arial"/>
        </w:rPr>
        <w:t>es</w:t>
      </w:r>
      <w:r w:rsidRPr="00CF0F1D">
        <w:rPr>
          <w:rFonts w:ascii="Palatino Linotype" w:hAnsi="Palatino Linotype" w:cs="Arial"/>
        </w:rPr>
        <w:t xml:space="preserve"> de acceso a la información en cuestión el </w:t>
      </w:r>
      <w:r w:rsidRPr="00CF0F1D">
        <w:rPr>
          <w:rFonts w:ascii="Palatino Linotype" w:hAnsi="Palatino Linotype" w:cs="Arial"/>
          <w:b/>
        </w:rPr>
        <w:t>Sujeto Obligado</w:t>
      </w:r>
      <w:r w:rsidRPr="00CF0F1D">
        <w:rPr>
          <w:rFonts w:ascii="Palatino Linotype" w:hAnsi="Palatino Linotype" w:cs="Arial"/>
        </w:rPr>
        <w:t xml:space="preserve">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w:t>
      </w:r>
      <w:r w:rsidRPr="00CF0F1D">
        <w:rPr>
          <w:rFonts w:ascii="Palatino Linotype" w:hAnsi="Palatino Linotype" w:cs="Arial"/>
        </w:rPr>
        <w:lastRenderedPageBreak/>
        <w:t>de México, turnando la solicitud a todas las área competentes que cuenten o deban tener la información, con objeto de que realicen una búsqueda exhaustiva y razonable de la información solicitada.</w:t>
      </w:r>
    </w:p>
    <w:p w14:paraId="39360D21"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9A26E1F" w14:textId="206C0BB2"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 xml:space="preserve">En cualquiera de los casos, imperativamente, el </w:t>
      </w:r>
      <w:r w:rsidRPr="00CF0F1D">
        <w:rPr>
          <w:rFonts w:ascii="Palatino Linotype" w:hAnsi="Palatino Linotype" w:cs="Arial"/>
          <w:b/>
        </w:rPr>
        <w:t>Sujeto Obligado</w:t>
      </w:r>
      <w:r w:rsidRPr="00CF0F1D">
        <w:rPr>
          <w:rFonts w:ascii="Palatino Linotype" w:hAnsi="Palatino Linotype" w:cs="Arial"/>
        </w:rPr>
        <w:t xml:space="preserve"> debe de responder a la</w:t>
      </w:r>
      <w:r w:rsidR="00AC4A5C">
        <w:rPr>
          <w:rFonts w:ascii="Palatino Linotype" w:hAnsi="Palatino Linotype" w:cs="Arial"/>
        </w:rPr>
        <w:t>s</w:t>
      </w:r>
      <w:r w:rsidRPr="00CF0F1D">
        <w:rPr>
          <w:rFonts w:ascii="Palatino Linotype" w:hAnsi="Palatino Linotype" w:cs="Arial"/>
        </w:rPr>
        <w:t xml:space="preserve"> solicitud</w:t>
      </w:r>
      <w:r w:rsidR="00AC4A5C">
        <w:rPr>
          <w:rFonts w:ascii="Palatino Linotype" w:hAnsi="Palatino Linotype" w:cs="Arial"/>
        </w:rPr>
        <w:t>es</w:t>
      </w:r>
      <w:r w:rsidRPr="00CF0F1D">
        <w:rPr>
          <w:rFonts w:ascii="Palatino Linotype" w:hAnsi="Palatino Linotype" w:cs="Arial"/>
        </w:rPr>
        <w:t xml:space="preserve">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77671428" w14:textId="77777777" w:rsidR="007D1290" w:rsidRPr="00CF0F1D" w:rsidRDefault="007D1290" w:rsidP="00A036A6">
      <w:pPr>
        <w:spacing w:line="360" w:lineRule="auto"/>
        <w:jc w:val="both"/>
        <w:rPr>
          <w:rFonts w:ascii="Palatino Linotype" w:hAnsi="Palatino Linotype" w:cs="Arial"/>
          <w:lang w:eastAsia="es-CO"/>
        </w:rPr>
      </w:pPr>
    </w:p>
    <w:p w14:paraId="487D3B64" w14:textId="77777777" w:rsidR="00A036A6" w:rsidRPr="00CF0F1D" w:rsidRDefault="00A036A6" w:rsidP="00A036A6">
      <w:pPr>
        <w:pStyle w:val="Prrafodelista"/>
        <w:numPr>
          <w:ilvl w:val="0"/>
          <w:numId w:val="16"/>
        </w:numPr>
        <w:autoSpaceDE w:val="0"/>
        <w:autoSpaceDN w:val="0"/>
        <w:adjustRightInd w:val="0"/>
        <w:spacing w:line="360" w:lineRule="auto"/>
        <w:jc w:val="both"/>
        <w:rPr>
          <w:rFonts w:ascii="Palatino Linotype" w:hAnsi="Palatino Linotype"/>
          <w:b/>
          <w:i/>
          <w:sz w:val="28"/>
          <w:u w:val="single"/>
        </w:rPr>
      </w:pPr>
      <w:r w:rsidRPr="00CF0F1D">
        <w:rPr>
          <w:rFonts w:ascii="Palatino Linotype" w:hAnsi="Palatino Linotype"/>
          <w:b/>
          <w:i/>
          <w:sz w:val="28"/>
          <w:u w:val="single"/>
        </w:rPr>
        <w:t xml:space="preserve">Vista a los Órganos de Control Interno </w:t>
      </w:r>
    </w:p>
    <w:p w14:paraId="075C44B9" w14:textId="6C096668" w:rsidR="00A036A6" w:rsidRDefault="00A036A6" w:rsidP="00A036A6">
      <w:pPr>
        <w:spacing w:line="360" w:lineRule="auto"/>
        <w:contextualSpacing/>
        <w:jc w:val="both"/>
        <w:rPr>
          <w:rFonts w:ascii="Palatino Linotype" w:eastAsia="MS Mincho" w:hAnsi="Palatino Linotype"/>
          <w:lang w:val="es-ES_tradnl"/>
        </w:rPr>
      </w:pPr>
      <w:r w:rsidRPr="00CF0F1D">
        <w:rPr>
          <w:rFonts w:ascii="Palatino Linotype" w:eastAsia="MS Mincho" w:hAnsi="Palatino Linotype"/>
          <w:lang w:val="es-ES_tradnl"/>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CF0F1D">
        <w:rPr>
          <w:rFonts w:ascii="Palatino Linotype" w:eastAsia="MS Mincho" w:hAnsi="Palatino Linotype"/>
          <w:b/>
          <w:lang w:val="es-ES_tradnl"/>
        </w:rPr>
        <w:t>Sujeto Obligado</w:t>
      </w:r>
      <w:r w:rsidRPr="00CF0F1D">
        <w:rPr>
          <w:rFonts w:ascii="Palatino Linotype" w:eastAsia="MS Mincho" w:hAnsi="Palatino Linotype"/>
          <w:lang w:val="es-ES_tradnl"/>
        </w:rPr>
        <w:t>.</w:t>
      </w:r>
    </w:p>
    <w:p w14:paraId="3FAA8D35" w14:textId="77777777" w:rsidR="00AC4A5C" w:rsidRPr="00CF0F1D" w:rsidRDefault="00AC4A5C" w:rsidP="00A036A6">
      <w:pPr>
        <w:spacing w:line="360" w:lineRule="auto"/>
        <w:contextualSpacing/>
        <w:jc w:val="both"/>
        <w:rPr>
          <w:rFonts w:ascii="Palatino Linotype" w:eastAsia="MS Mincho" w:hAnsi="Palatino Linotype"/>
          <w:lang w:val="es-ES_tradnl"/>
        </w:rPr>
      </w:pPr>
    </w:p>
    <w:p w14:paraId="79C51511" w14:textId="77777777" w:rsidR="00A036A6" w:rsidRPr="00CF0F1D" w:rsidRDefault="00A036A6" w:rsidP="00A036A6">
      <w:pPr>
        <w:spacing w:line="360" w:lineRule="auto"/>
        <w:contextualSpacing/>
        <w:jc w:val="both"/>
        <w:rPr>
          <w:rFonts w:ascii="Palatino Linotype" w:eastAsia="MS Mincho" w:hAnsi="Palatino Linotype"/>
        </w:rPr>
      </w:pPr>
      <w:r w:rsidRPr="00CF0F1D">
        <w:rPr>
          <w:rFonts w:ascii="Palatino Linotype" w:eastAsia="MS Mincho" w:hAnsi="Palatino Linotype"/>
        </w:rPr>
        <w:lastRenderedPageBreak/>
        <w:t>Por ello, es conveniente señalar la fracción X, del artículo 36, de la Ley de Transparencia y Acceso a la Información Pública del Estado de México y Municipios, que establece:</w:t>
      </w:r>
    </w:p>
    <w:p w14:paraId="18C61F4B" w14:textId="77777777" w:rsidR="00A036A6" w:rsidRPr="00CF0F1D" w:rsidRDefault="00A036A6" w:rsidP="00A036A6">
      <w:pPr>
        <w:spacing w:line="360" w:lineRule="auto"/>
        <w:contextualSpacing/>
        <w:jc w:val="both"/>
        <w:rPr>
          <w:rFonts w:ascii="Palatino Linotype" w:eastAsia="MS Mincho" w:hAnsi="Palatino Linotype"/>
          <w:sz w:val="16"/>
        </w:rPr>
      </w:pPr>
    </w:p>
    <w:p w14:paraId="03AB4C4D" w14:textId="77777777" w:rsidR="00A036A6" w:rsidRPr="00CF0F1D" w:rsidRDefault="00A036A6" w:rsidP="00A036A6">
      <w:pPr>
        <w:ind w:left="567" w:right="567"/>
        <w:contextualSpacing/>
        <w:jc w:val="both"/>
        <w:rPr>
          <w:rFonts w:ascii="Palatino Linotype" w:eastAsia="MS Mincho" w:hAnsi="Palatino Linotype"/>
          <w:i/>
          <w:sz w:val="22"/>
        </w:rPr>
      </w:pPr>
      <w:r w:rsidRPr="00CF0F1D">
        <w:rPr>
          <w:rFonts w:ascii="Palatino Linotype" w:eastAsia="MS Mincho" w:hAnsi="Palatino Linotype"/>
          <w:b/>
          <w:i/>
          <w:sz w:val="22"/>
        </w:rPr>
        <w:t>Artículo 36.</w:t>
      </w:r>
      <w:r w:rsidRPr="00CF0F1D">
        <w:rPr>
          <w:rFonts w:ascii="Palatino Linotype" w:eastAsia="MS Mincho" w:hAnsi="Palatino Linotype"/>
          <w:i/>
          <w:sz w:val="22"/>
        </w:rPr>
        <w:t xml:space="preserve"> El Instituto tendrá, en el ámbito de su competencia, las siguientes atribuciones:</w:t>
      </w:r>
    </w:p>
    <w:p w14:paraId="5D9AE775" w14:textId="77777777" w:rsidR="00A036A6" w:rsidRPr="00CF0F1D" w:rsidRDefault="00A036A6" w:rsidP="00A036A6">
      <w:pPr>
        <w:ind w:left="567" w:right="567"/>
        <w:contextualSpacing/>
        <w:jc w:val="both"/>
        <w:rPr>
          <w:rFonts w:ascii="Palatino Linotype" w:eastAsia="MS Mincho" w:hAnsi="Palatino Linotype"/>
          <w:i/>
          <w:sz w:val="22"/>
        </w:rPr>
      </w:pPr>
      <w:r w:rsidRPr="00CF0F1D">
        <w:rPr>
          <w:rFonts w:ascii="Palatino Linotype" w:eastAsia="MS Mincho" w:hAnsi="Palatino Linotype"/>
          <w:i/>
          <w:sz w:val="22"/>
        </w:rPr>
        <w:t>(…)</w:t>
      </w:r>
    </w:p>
    <w:p w14:paraId="1AAE6A45" w14:textId="77777777" w:rsidR="00A036A6" w:rsidRPr="00CF0F1D" w:rsidRDefault="00A036A6" w:rsidP="00A036A6">
      <w:pPr>
        <w:ind w:left="567" w:right="567"/>
        <w:contextualSpacing/>
        <w:jc w:val="both"/>
        <w:rPr>
          <w:rFonts w:ascii="Palatino Linotype" w:eastAsia="MS Mincho" w:hAnsi="Palatino Linotype"/>
          <w:i/>
          <w:sz w:val="22"/>
        </w:rPr>
      </w:pPr>
      <w:r w:rsidRPr="00CF0F1D">
        <w:rPr>
          <w:rFonts w:ascii="Palatino Linotype" w:eastAsia="MS Mincho" w:hAnsi="Palatino Linotype"/>
          <w:i/>
          <w:sz w:val="22"/>
        </w:rPr>
        <w:t xml:space="preserve">X. Hacer del conocimiento del órgano de control interno o equivalente de cada Sujeto Obligado las infracciones a esta Ley; </w:t>
      </w:r>
    </w:p>
    <w:p w14:paraId="302F88B9" w14:textId="77777777" w:rsidR="00A036A6" w:rsidRPr="00CF0F1D" w:rsidRDefault="00A036A6" w:rsidP="00A036A6">
      <w:pPr>
        <w:spacing w:line="360" w:lineRule="auto"/>
        <w:contextualSpacing/>
        <w:jc w:val="both"/>
        <w:rPr>
          <w:rFonts w:ascii="Palatino Linotype" w:eastAsia="MS Mincho" w:hAnsi="Palatino Linotype"/>
        </w:rPr>
      </w:pPr>
    </w:p>
    <w:p w14:paraId="2A9CE8C4" w14:textId="77777777" w:rsidR="00A036A6" w:rsidRPr="00CF0F1D" w:rsidRDefault="00A036A6" w:rsidP="00A036A6">
      <w:pPr>
        <w:spacing w:line="360" w:lineRule="auto"/>
        <w:contextualSpacing/>
        <w:jc w:val="both"/>
        <w:rPr>
          <w:rFonts w:ascii="Palatino Linotype" w:eastAsia="MS Mincho" w:hAnsi="Palatino Linotype" w:cs="Arial"/>
        </w:rPr>
      </w:pPr>
      <w:r w:rsidRPr="00CF0F1D">
        <w:rPr>
          <w:rFonts w:ascii="Palatino Linotype" w:eastAsia="MS Mincho" w:hAnsi="Palatino Linotype"/>
        </w:rPr>
        <w:t xml:space="preserve">Asimismo, este Pleno hará del conocimiento del órgano de control de este Instituto de las infracciones en que el </w:t>
      </w:r>
      <w:r w:rsidRPr="00CF0F1D">
        <w:rPr>
          <w:rFonts w:ascii="Palatino Linotype" w:eastAsia="MS Mincho" w:hAnsi="Palatino Linotype"/>
          <w:b/>
        </w:rPr>
        <w:t>Sujeto Obligado</w:t>
      </w:r>
      <w:r w:rsidRPr="00CF0F1D">
        <w:rPr>
          <w:rFonts w:ascii="Palatino Linotype" w:eastAsia="MS Mincho" w:hAnsi="Palatino Linotype"/>
        </w:rPr>
        <w:t xml:space="preserve"> incurrió, toda vez que la naturaleza de investigar y sancionar corresponde a un ente distinto a éste a través de un procedimiento diferente al recurso de revisión, lo cual se encuentra previsto </w:t>
      </w:r>
      <w:r w:rsidRPr="00CF0F1D">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609A6C96" w14:textId="77777777" w:rsidR="00A036A6" w:rsidRPr="00CF0F1D" w:rsidRDefault="00A036A6" w:rsidP="00A036A6">
      <w:pPr>
        <w:pStyle w:val="Sinespaciado"/>
        <w:rPr>
          <w:rFonts w:eastAsia="MS Mincho"/>
          <w:sz w:val="22"/>
        </w:rPr>
      </w:pPr>
    </w:p>
    <w:p w14:paraId="1F4497FA" w14:textId="77777777" w:rsidR="00A036A6" w:rsidRPr="00CF0F1D" w:rsidRDefault="00A036A6" w:rsidP="00A036A6">
      <w:pPr>
        <w:pStyle w:val="Sinespaciado"/>
        <w:rPr>
          <w:sz w:val="8"/>
        </w:rPr>
      </w:pPr>
    </w:p>
    <w:p w14:paraId="2587115D" w14:textId="77777777" w:rsidR="00A036A6" w:rsidRPr="00CF0F1D" w:rsidRDefault="00A036A6" w:rsidP="00A036A6">
      <w:pPr>
        <w:ind w:left="567" w:right="567"/>
        <w:contextualSpacing/>
        <w:jc w:val="both"/>
        <w:rPr>
          <w:rFonts w:ascii="Palatino Linotype" w:eastAsia="MS Mincho" w:hAnsi="Palatino Linotype"/>
          <w:i/>
          <w:sz w:val="22"/>
        </w:rPr>
      </w:pPr>
      <w:r w:rsidRPr="00CF0F1D">
        <w:rPr>
          <w:rFonts w:ascii="Palatino Linotype" w:eastAsia="MS Mincho" w:hAnsi="Palatino Linotype"/>
          <w:b/>
          <w:i/>
          <w:sz w:val="22"/>
        </w:rPr>
        <w:t>Artículo 190.</w:t>
      </w:r>
      <w:r w:rsidRPr="00CF0F1D">
        <w:rPr>
          <w:rFonts w:ascii="Palatino Linotype" w:eastAsia="MS Mincho" w:hAnsi="Palatino Linotype"/>
          <w:i/>
          <w:sz w:val="22"/>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9B1D176" w14:textId="77777777" w:rsidR="00A036A6" w:rsidRPr="00CF0F1D" w:rsidRDefault="00A036A6" w:rsidP="00A036A6">
      <w:pPr>
        <w:ind w:left="567" w:right="567"/>
        <w:contextualSpacing/>
        <w:jc w:val="both"/>
        <w:rPr>
          <w:rFonts w:ascii="Palatino Linotype" w:eastAsia="MS Mincho" w:hAnsi="Palatino Linotype"/>
          <w:i/>
          <w:sz w:val="22"/>
        </w:rPr>
      </w:pPr>
    </w:p>
    <w:p w14:paraId="45BD69F1" w14:textId="77777777" w:rsidR="00A036A6" w:rsidRPr="00CF0F1D" w:rsidRDefault="00A036A6" w:rsidP="00A036A6">
      <w:pPr>
        <w:ind w:left="567" w:right="567"/>
        <w:contextualSpacing/>
        <w:jc w:val="both"/>
        <w:rPr>
          <w:rFonts w:ascii="Palatino Linotype" w:eastAsia="MS Mincho" w:hAnsi="Palatino Linotype"/>
          <w:i/>
          <w:sz w:val="22"/>
        </w:rPr>
      </w:pPr>
      <w:r w:rsidRPr="00CF0F1D">
        <w:rPr>
          <w:rFonts w:ascii="Palatino Linotype" w:eastAsia="MS Mincho" w:hAnsi="Palatino Linotype"/>
          <w:b/>
          <w:i/>
          <w:sz w:val="22"/>
        </w:rPr>
        <w:t>Artículo 222.</w:t>
      </w:r>
      <w:r w:rsidRPr="00CF0F1D">
        <w:rPr>
          <w:rFonts w:ascii="Palatino Linotype" w:eastAsia="MS Mincho" w:hAnsi="Palatino Linotype"/>
          <w:i/>
          <w:sz w:val="22"/>
        </w:rPr>
        <w:t xml:space="preserve"> Son causas de responsabilidad administrativa de los servidores públicos de los sujetos obligados, por incumplimiento de las obligaciones establecidas en la materia de la presente Ley, las siguientes:</w:t>
      </w:r>
    </w:p>
    <w:p w14:paraId="0E9626BC" w14:textId="77777777" w:rsidR="00A036A6" w:rsidRPr="00CF0F1D" w:rsidRDefault="00A036A6" w:rsidP="00A036A6">
      <w:pPr>
        <w:ind w:left="567" w:right="567"/>
        <w:contextualSpacing/>
        <w:jc w:val="both"/>
        <w:rPr>
          <w:rFonts w:ascii="Palatino Linotype" w:eastAsia="MS Mincho" w:hAnsi="Palatino Linotype"/>
          <w:i/>
          <w:sz w:val="22"/>
        </w:rPr>
      </w:pPr>
      <w:r w:rsidRPr="00CF0F1D">
        <w:rPr>
          <w:rFonts w:ascii="Palatino Linotype" w:eastAsia="MS Mincho" w:hAnsi="Palatino Linotype"/>
          <w:i/>
          <w:sz w:val="22"/>
        </w:rPr>
        <w:t>(…)</w:t>
      </w:r>
    </w:p>
    <w:p w14:paraId="3158A827" w14:textId="77777777" w:rsidR="00A036A6" w:rsidRPr="00CF0F1D" w:rsidRDefault="00A036A6" w:rsidP="00A036A6">
      <w:pPr>
        <w:ind w:left="567" w:right="567"/>
        <w:contextualSpacing/>
        <w:jc w:val="both"/>
        <w:rPr>
          <w:rFonts w:ascii="Palatino Linotype" w:eastAsia="MS Mincho" w:hAnsi="Palatino Linotype"/>
          <w:b/>
          <w:i/>
          <w:sz w:val="22"/>
        </w:rPr>
      </w:pPr>
      <w:r w:rsidRPr="00CF0F1D">
        <w:rPr>
          <w:rFonts w:ascii="Palatino Linotype" w:eastAsia="MS Mincho" w:hAnsi="Palatino Linotype"/>
          <w:b/>
          <w:i/>
          <w:sz w:val="22"/>
        </w:rPr>
        <w:t xml:space="preserve">I. Cualquier acto u </w:t>
      </w:r>
      <w:r w:rsidRPr="00CF0F1D">
        <w:rPr>
          <w:rFonts w:ascii="Palatino Linotype" w:eastAsia="MS Mincho" w:hAnsi="Palatino Linotype"/>
          <w:b/>
          <w:i/>
          <w:sz w:val="22"/>
          <w:u w:val="single"/>
        </w:rPr>
        <w:t>omisión</w:t>
      </w:r>
      <w:r w:rsidRPr="00CF0F1D">
        <w:rPr>
          <w:rFonts w:ascii="Palatino Linotype" w:eastAsia="MS Mincho" w:hAnsi="Palatino Linotype"/>
          <w:b/>
          <w:i/>
          <w:sz w:val="22"/>
        </w:rPr>
        <w:t xml:space="preserve"> que provoque la suspensión o deficiencia en la atención de las solicitudes de información;</w:t>
      </w:r>
    </w:p>
    <w:p w14:paraId="3137C04D" w14:textId="77777777" w:rsidR="00A036A6" w:rsidRPr="00CF0F1D" w:rsidRDefault="00A036A6" w:rsidP="00A036A6">
      <w:pPr>
        <w:ind w:left="567" w:right="567"/>
        <w:contextualSpacing/>
        <w:jc w:val="both"/>
        <w:rPr>
          <w:rFonts w:ascii="Palatino Linotype" w:eastAsia="MS Mincho" w:hAnsi="Palatino Linotype"/>
          <w:i/>
          <w:sz w:val="22"/>
        </w:rPr>
      </w:pPr>
      <w:r w:rsidRPr="00CF0F1D">
        <w:rPr>
          <w:rFonts w:ascii="Palatino Linotype" w:eastAsia="MS Mincho" w:hAnsi="Palatino Linotype"/>
          <w:b/>
          <w:i/>
          <w:sz w:val="22"/>
          <w:u w:val="single"/>
        </w:rPr>
        <w:t>II. La falta de respuesta a las solicitudes de información en los plazos señalados en la normatividad aplicable</w:t>
      </w:r>
      <w:r w:rsidRPr="00CF0F1D">
        <w:rPr>
          <w:rFonts w:ascii="Palatino Linotype" w:eastAsia="MS Mincho" w:hAnsi="Palatino Linotype"/>
          <w:i/>
          <w:sz w:val="22"/>
        </w:rPr>
        <w:t>;</w:t>
      </w:r>
    </w:p>
    <w:p w14:paraId="42D92589" w14:textId="77777777" w:rsidR="00A036A6" w:rsidRPr="00CF0F1D" w:rsidRDefault="00A036A6" w:rsidP="00A036A6">
      <w:pPr>
        <w:ind w:left="567" w:right="567"/>
        <w:contextualSpacing/>
        <w:jc w:val="both"/>
        <w:rPr>
          <w:rFonts w:ascii="Palatino Linotype" w:eastAsia="MS Mincho" w:hAnsi="Palatino Linotype"/>
          <w:i/>
          <w:sz w:val="22"/>
        </w:rPr>
      </w:pPr>
      <w:r w:rsidRPr="00CF0F1D">
        <w:rPr>
          <w:rFonts w:ascii="Palatino Linotype" w:eastAsia="MS Mincho" w:hAnsi="Palatino Linotype"/>
          <w:i/>
          <w:sz w:val="22"/>
        </w:rPr>
        <w:t>(…)</w:t>
      </w:r>
    </w:p>
    <w:p w14:paraId="1F81D143" w14:textId="77777777" w:rsidR="00A036A6" w:rsidRPr="00CF0F1D" w:rsidRDefault="00A036A6" w:rsidP="00A036A6">
      <w:pPr>
        <w:ind w:left="567" w:right="567"/>
        <w:contextualSpacing/>
        <w:jc w:val="both"/>
        <w:rPr>
          <w:rFonts w:ascii="Palatino Linotype" w:eastAsia="MS Mincho" w:hAnsi="Palatino Linotype"/>
          <w:i/>
        </w:rPr>
      </w:pPr>
      <w:r w:rsidRPr="00CF0F1D">
        <w:rPr>
          <w:rFonts w:ascii="Palatino Linotype" w:eastAsia="MS Mincho" w:hAnsi="Palatino Linotype"/>
          <w:b/>
          <w:i/>
          <w:sz w:val="22"/>
        </w:rPr>
        <w:lastRenderedPageBreak/>
        <w:t>Artículo 223.</w:t>
      </w:r>
      <w:r w:rsidRPr="00CF0F1D">
        <w:rPr>
          <w:rFonts w:ascii="Palatino Linotype" w:eastAsia="MS Mincho" w:hAnsi="Palatino Linotype"/>
          <w:i/>
          <w:sz w:val="22"/>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5245BEAC" w14:textId="77777777" w:rsidR="00A036A6" w:rsidRPr="00CF0F1D" w:rsidRDefault="00A036A6" w:rsidP="00A036A6">
      <w:pPr>
        <w:spacing w:line="360" w:lineRule="auto"/>
        <w:contextualSpacing/>
        <w:jc w:val="both"/>
        <w:rPr>
          <w:rFonts w:ascii="Palatino Linotype" w:eastAsia="Calibri" w:hAnsi="Palatino Linotype" w:cs="Arial"/>
          <w:color w:val="000000"/>
          <w:lang w:eastAsia="es-MX"/>
        </w:rPr>
      </w:pPr>
    </w:p>
    <w:p w14:paraId="58B0A353" w14:textId="77777777" w:rsidR="00A036A6" w:rsidRPr="00CF0F1D" w:rsidRDefault="00A036A6" w:rsidP="00A036A6">
      <w:pPr>
        <w:spacing w:line="360" w:lineRule="auto"/>
        <w:contextualSpacing/>
        <w:jc w:val="both"/>
        <w:rPr>
          <w:rFonts w:ascii="Palatino Linotype" w:hAnsi="Palatino Linotype" w:cs="Arial"/>
          <w:color w:val="222222"/>
          <w:lang w:eastAsia="es-MX"/>
        </w:rPr>
      </w:pPr>
      <w:r w:rsidRPr="00CF0F1D">
        <w:rPr>
          <w:rFonts w:ascii="Palatino Linotype" w:eastAsia="Calibri" w:hAnsi="Palatino Linotype" w:cs="Arial"/>
          <w:color w:val="000000"/>
          <w:lang w:eastAsia="es-MX"/>
        </w:rPr>
        <w:t xml:space="preserve">Por lo que es menester en este asunto, </w:t>
      </w:r>
      <w:r w:rsidRPr="00CF0F1D">
        <w:rPr>
          <w:rFonts w:ascii="Palatino Linotype" w:hAnsi="Palatino Linotype" w:cs="Arial"/>
          <w:color w:val="222222"/>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B769500" w14:textId="77777777" w:rsidR="00A036A6" w:rsidRPr="00CF0F1D" w:rsidRDefault="00A036A6" w:rsidP="00A036A6">
      <w:pPr>
        <w:autoSpaceDE w:val="0"/>
        <w:autoSpaceDN w:val="0"/>
        <w:adjustRightInd w:val="0"/>
        <w:spacing w:line="360" w:lineRule="auto"/>
        <w:jc w:val="both"/>
        <w:rPr>
          <w:rFonts w:ascii="Palatino Linotype" w:hAnsi="Palatino Linotype" w:cs="Arial"/>
        </w:rPr>
      </w:pPr>
    </w:p>
    <w:p w14:paraId="5F3EDF6A" w14:textId="38A61AE5" w:rsidR="00A036A6" w:rsidRPr="00CF0F1D" w:rsidRDefault="00A036A6" w:rsidP="00A036A6">
      <w:pPr>
        <w:autoSpaceDE w:val="0"/>
        <w:autoSpaceDN w:val="0"/>
        <w:adjustRightInd w:val="0"/>
        <w:spacing w:line="360" w:lineRule="auto"/>
        <w:jc w:val="both"/>
        <w:rPr>
          <w:rFonts w:ascii="Palatino Linotype" w:hAnsi="Palatino Linotype" w:cs="Arial"/>
        </w:rPr>
      </w:pPr>
      <w:r w:rsidRPr="00CF0F1D">
        <w:rPr>
          <w:rFonts w:ascii="Palatino Linotype" w:hAnsi="Palatino Linotype" w:cs="Arial"/>
        </w:rPr>
        <w:t xml:space="preserve">Por lo tanto, en mérito de lo expuesto en líneas anteriores, con fundamento en la fracción IV, del artículo 186, de la Ley de Transparencia y Acceso a la Información Pública del Estado de México y Municipios, se </w:t>
      </w:r>
      <w:r w:rsidRPr="00CF0F1D">
        <w:rPr>
          <w:rFonts w:ascii="Palatino Linotype" w:hAnsi="Palatino Linotype" w:cs="Arial"/>
          <w:b/>
        </w:rPr>
        <w:t>ORDENA</w:t>
      </w:r>
      <w:r w:rsidRPr="00CF0F1D">
        <w:rPr>
          <w:rFonts w:ascii="Palatino Linotype" w:hAnsi="Palatino Linotype" w:cs="Arial"/>
        </w:rPr>
        <w:t xml:space="preserve"> al </w:t>
      </w:r>
      <w:r w:rsidRPr="00CF0F1D">
        <w:rPr>
          <w:rFonts w:ascii="Palatino Linotype" w:hAnsi="Palatino Linotype" w:cs="Arial"/>
          <w:b/>
        </w:rPr>
        <w:t>Sujeto Obligado</w:t>
      </w:r>
      <w:r w:rsidRPr="00CF0F1D">
        <w:rPr>
          <w:rFonts w:ascii="Palatino Linotype" w:hAnsi="Palatino Linotype" w:cs="Arial"/>
        </w:rPr>
        <w:t>, atienda la</w:t>
      </w:r>
      <w:r w:rsidR="00AC4A5C">
        <w:rPr>
          <w:rFonts w:ascii="Palatino Linotype" w:hAnsi="Palatino Linotype" w:cs="Arial"/>
        </w:rPr>
        <w:t>s</w:t>
      </w:r>
      <w:r w:rsidRPr="00CF0F1D">
        <w:rPr>
          <w:rFonts w:ascii="Palatino Linotype" w:hAnsi="Palatino Linotype" w:cs="Arial"/>
        </w:rPr>
        <w:t xml:space="preserve"> solicitud</w:t>
      </w:r>
      <w:r w:rsidR="00AC4A5C">
        <w:rPr>
          <w:rFonts w:ascii="Palatino Linotype" w:hAnsi="Palatino Linotype" w:cs="Arial"/>
        </w:rPr>
        <w:t>es</w:t>
      </w:r>
      <w:r w:rsidRPr="00CF0F1D">
        <w:rPr>
          <w:rFonts w:ascii="Palatino Linotype" w:hAnsi="Palatino Linotype" w:cs="Arial"/>
        </w:rPr>
        <w:t xml:space="preserve"> de información </w:t>
      </w:r>
      <w:r w:rsidR="00AC4A5C" w:rsidRPr="00AC4A5C">
        <w:rPr>
          <w:rFonts w:ascii="Palatino Linotype" w:hAnsi="Palatino Linotype" w:cs="Arial"/>
          <w:b/>
        </w:rPr>
        <w:t>03393/METEPEC/IP/2022 y 03360/METEPEC/IP/2022</w:t>
      </w:r>
      <w:r w:rsidRPr="00CF0F1D">
        <w:rPr>
          <w:rFonts w:ascii="Palatino Linotype" w:hAnsi="Palatino Linotype" w:cs="Arial"/>
        </w:rPr>
        <w:t>, que ha</w:t>
      </w:r>
      <w:r w:rsidR="00162B06">
        <w:rPr>
          <w:rFonts w:ascii="Palatino Linotype" w:hAnsi="Palatino Linotype" w:cs="Arial"/>
        </w:rPr>
        <w:t>n</w:t>
      </w:r>
      <w:r w:rsidRPr="00CF0F1D">
        <w:rPr>
          <w:rFonts w:ascii="Palatino Linotype" w:hAnsi="Palatino Linotype" w:cs="Arial"/>
        </w:rPr>
        <w:t xml:space="preserve"> sido materia del presente fallo.</w:t>
      </w:r>
    </w:p>
    <w:p w14:paraId="0A0DCB1D" w14:textId="5DA84AA5" w:rsidR="00A036A6" w:rsidRDefault="00A036A6" w:rsidP="00A036A6">
      <w:pPr>
        <w:autoSpaceDE w:val="0"/>
        <w:autoSpaceDN w:val="0"/>
        <w:adjustRightInd w:val="0"/>
        <w:spacing w:line="360" w:lineRule="auto"/>
        <w:jc w:val="both"/>
        <w:rPr>
          <w:rFonts w:ascii="Palatino Linotype" w:hAnsi="Palatino Linotype"/>
        </w:rPr>
      </w:pPr>
    </w:p>
    <w:p w14:paraId="1C44812C" w14:textId="77777777" w:rsidR="00EA0C82" w:rsidRPr="00CF0F1D" w:rsidRDefault="00EA0C82" w:rsidP="00A036A6">
      <w:pPr>
        <w:autoSpaceDE w:val="0"/>
        <w:autoSpaceDN w:val="0"/>
        <w:adjustRightInd w:val="0"/>
        <w:spacing w:line="360" w:lineRule="auto"/>
        <w:jc w:val="both"/>
        <w:rPr>
          <w:rFonts w:ascii="Palatino Linotype" w:hAnsi="Palatino Linotype"/>
        </w:rPr>
      </w:pPr>
    </w:p>
    <w:p w14:paraId="4E35D6B3" w14:textId="77777777" w:rsidR="00A036A6" w:rsidRPr="00CF0F1D" w:rsidRDefault="00A036A6" w:rsidP="00A036A6">
      <w:pPr>
        <w:autoSpaceDE w:val="0"/>
        <w:autoSpaceDN w:val="0"/>
        <w:adjustRightInd w:val="0"/>
        <w:spacing w:line="360" w:lineRule="auto"/>
        <w:jc w:val="both"/>
        <w:rPr>
          <w:rFonts w:ascii="Palatino Linotype" w:hAnsi="Palatino Linotype"/>
        </w:rPr>
      </w:pPr>
      <w:r w:rsidRPr="00CF0F1D">
        <w:rPr>
          <w:rFonts w:ascii="Palatino Linotype" w:hAnsi="Palatino Linotype"/>
        </w:rPr>
        <w:t>Por lo antes expuesto y fundado es de resolverse y;</w:t>
      </w:r>
    </w:p>
    <w:p w14:paraId="027A6F97" w14:textId="77777777" w:rsidR="0045393B" w:rsidRPr="00CF0F1D" w:rsidRDefault="0045393B" w:rsidP="0045393B">
      <w:pPr>
        <w:rPr>
          <w:rStyle w:val="Refdenotaalpie"/>
        </w:rPr>
      </w:pPr>
    </w:p>
    <w:p w14:paraId="71A18CED" w14:textId="77777777" w:rsidR="00EA0C82" w:rsidRDefault="00EA0C82" w:rsidP="00A036A6">
      <w:pPr>
        <w:spacing w:line="360" w:lineRule="auto"/>
        <w:ind w:right="-234" w:firstLine="567"/>
        <w:jc w:val="center"/>
        <w:rPr>
          <w:rFonts w:ascii="Palatino Linotype" w:hAnsi="Palatino Linotype"/>
          <w:b/>
          <w:sz w:val="28"/>
          <w:lang w:val="pt-BR"/>
        </w:rPr>
      </w:pPr>
    </w:p>
    <w:p w14:paraId="2E17B02D" w14:textId="5DA3D7FA" w:rsidR="00A036A6" w:rsidRPr="00CF0F1D" w:rsidRDefault="00A036A6" w:rsidP="00A036A6">
      <w:pPr>
        <w:spacing w:line="360" w:lineRule="auto"/>
        <w:ind w:right="-234" w:firstLine="567"/>
        <w:jc w:val="center"/>
        <w:rPr>
          <w:rFonts w:ascii="Palatino Linotype" w:hAnsi="Palatino Linotype"/>
          <w:b/>
          <w:sz w:val="28"/>
          <w:lang w:val="pt-BR"/>
        </w:rPr>
      </w:pPr>
      <w:r w:rsidRPr="00CF0F1D">
        <w:rPr>
          <w:rFonts w:ascii="Palatino Linotype" w:hAnsi="Palatino Linotype"/>
          <w:b/>
          <w:sz w:val="28"/>
          <w:lang w:val="pt-BR"/>
        </w:rPr>
        <w:lastRenderedPageBreak/>
        <w:t>S E     R E S U E L V E</w:t>
      </w:r>
    </w:p>
    <w:p w14:paraId="5DCE6A4B" w14:textId="77777777" w:rsidR="00A036A6" w:rsidRPr="00CF0F1D" w:rsidRDefault="00A036A6" w:rsidP="00A036A6">
      <w:pPr>
        <w:pStyle w:val="Sinespaciado"/>
      </w:pPr>
    </w:p>
    <w:p w14:paraId="52D095B6" w14:textId="16634CD1" w:rsidR="00A036A6" w:rsidRPr="00CF0F1D" w:rsidRDefault="00A036A6" w:rsidP="00BC0FAB">
      <w:pPr>
        <w:autoSpaceDE w:val="0"/>
        <w:autoSpaceDN w:val="0"/>
        <w:adjustRightInd w:val="0"/>
        <w:spacing w:line="360" w:lineRule="auto"/>
        <w:ind w:right="49"/>
        <w:jc w:val="both"/>
        <w:rPr>
          <w:rFonts w:ascii="Palatino Linotype" w:hAnsi="Palatino Linotype" w:cs="Arial"/>
        </w:rPr>
      </w:pPr>
      <w:r w:rsidRPr="00CF0F1D">
        <w:rPr>
          <w:rFonts w:ascii="Palatino Linotype" w:hAnsi="Palatino Linotype" w:cs="Arial"/>
          <w:b/>
          <w:sz w:val="28"/>
          <w:szCs w:val="28"/>
          <w:lang w:val="es-ES_tradnl"/>
        </w:rPr>
        <w:t>PRIMERO.</w:t>
      </w:r>
      <w:r w:rsidRPr="00CF0F1D">
        <w:rPr>
          <w:rFonts w:ascii="Palatino Linotype" w:hAnsi="Palatino Linotype" w:cs="Arial"/>
        </w:rPr>
        <w:t xml:space="preserve"> Resultan fundadas las razones o motivos de inconformidad hechos valer por el </w:t>
      </w:r>
      <w:r w:rsidRPr="00CF0F1D">
        <w:rPr>
          <w:rFonts w:ascii="Palatino Linotype" w:hAnsi="Palatino Linotype" w:cs="Arial"/>
          <w:b/>
        </w:rPr>
        <w:t>Recurrente,</w:t>
      </w:r>
      <w:r w:rsidRPr="00CF0F1D">
        <w:rPr>
          <w:rFonts w:ascii="Palatino Linotype" w:hAnsi="Palatino Linotype" w:cs="Arial"/>
        </w:rPr>
        <w:t xml:space="preserve"> en términos del Considerando </w:t>
      </w:r>
      <w:r w:rsidR="00202E42">
        <w:rPr>
          <w:rFonts w:ascii="Palatino Linotype" w:hAnsi="Palatino Linotype" w:cs="Arial"/>
          <w:b/>
        </w:rPr>
        <w:t>QUINTO</w:t>
      </w:r>
      <w:r w:rsidRPr="00CF0F1D">
        <w:rPr>
          <w:rFonts w:ascii="Palatino Linotype" w:hAnsi="Palatino Linotype" w:cs="Arial"/>
          <w:b/>
        </w:rPr>
        <w:t xml:space="preserve"> </w:t>
      </w:r>
      <w:r w:rsidRPr="00CF0F1D">
        <w:rPr>
          <w:rFonts w:ascii="Palatino Linotype" w:hAnsi="Palatino Linotype" w:cs="Arial"/>
        </w:rPr>
        <w:t>de la presente resolución.</w:t>
      </w:r>
    </w:p>
    <w:p w14:paraId="12871CBD" w14:textId="77777777" w:rsidR="0018513D" w:rsidRDefault="0018513D" w:rsidP="00BC0FAB">
      <w:pPr>
        <w:spacing w:line="360" w:lineRule="auto"/>
        <w:jc w:val="both"/>
        <w:rPr>
          <w:rFonts w:ascii="Palatino Linotype" w:hAnsi="Palatino Linotype" w:cs="Calibri"/>
          <w:b/>
          <w:bCs/>
          <w:color w:val="222222"/>
          <w:sz w:val="28"/>
          <w:shd w:val="clear" w:color="auto" w:fill="FFFFFF"/>
          <w:lang w:val="es-ES_tradnl"/>
        </w:rPr>
      </w:pPr>
    </w:p>
    <w:p w14:paraId="270C587C" w14:textId="735E623C" w:rsidR="00A036A6" w:rsidRPr="00CF0F1D" w:rsidRDefault="00A036A6" w:rsidP="00BC0FAB">
      <w:pPr>
        <w:spacing w:line="360" w:lineRule="auto"/>
        <w:jc w:val="both"/>
        <w:rPr>
          <w:rFonts w:ascii="Palatino Linotype" w:hAnsi="Palatino Linotype"/>
          <w:color w:val="222222"/>
          <w:shd w:val="clear" w:color="auto" w:fill="FFFFFF"/>
        </w:rPr>
      </w:pPr>
      <w:r w:rsidRPr="00CF0F1D">
        <w:rPr>
          <w:rFonts w:ascii="Palatino Linotype" w:hAnsi="Palatino Linotype" w:cs="Calibri"/>
          <w:b/>
          <w:bCs/>
          <w:color w:val="222222"/>
          <w:sz w:val="28"/>
          <w:shd w:val="clear" w:color="auto" w:fill="FFFFFF"/>
          <w:lang w:val="es-ES_tradnl"/>
        </w:rPr>
        <w:t>SEGUNDO</w:t>
      </w:r>
      <w:r w:rsidRPr="00CF0F1D">
        <w:rPr>
          <w:rFonts w:ascii="Palatino Linotype" w:hAnsi="Palatino Linotype"/>
          <w:color w:val="222222"/>
          <w:sz w:val="28"/>
          <w:shd w:val="clear" w:color="auto" w:fill="FFFFFF"/>
        </w:rPr>
        <w:t>.</w:t>
      </w:r>
      <w:r w:rsidRPr="00CF0F1D">
        <w:rPr>
          <w:rFonts w:ascii="Palatino Linotype" w:hAnsi="Palatino Linotype"/>
          <w:color w:val="222222"/>
          <w:shd w:val="clear" w:color="auto" w:fill="FFFFFF"/>
        </w:rPr>
        <w:t> Se</w:t>
      </w:r>
      <w:r w:rsidRPr="00CF0F1D">
        <w:rPr>
          <w:rFonts w:ascii="Palatino Linotype" w:hAnsi="Palatino Linotype"/>
          <w:b/>
          <w:bCs/>
          <w:color w:val="222222"/>
          <w:shd w:val="clear" w:color="auto" w:fill="FFFFFF"/>
        </w:rPr>
        <w:t> </w:t>
      </w:r>
      <w:r w:rsidRPr="00CF0F1D">
        <w:rPr>
          <w:rFonts w:ascii="Palatino Linotype" w:hAnsi="Palatino Linotype"/>
          <w:b/>
          <w:bCs/>
          <w:shd w:val="clear" w:color="auto" w:fill="FFFFFF"/>
        </w:rPr>
        <w:t>ORDENA</w:t>
      </w:r>
      <w:r w:rsidRPr="00CF0F1D">
        <w:rPr>
          <w:rFonts w:ascii="Palatino Linotype" w:hAnsi="Palatino Linotype"/>
          <w:b/>
          <w:bCs/>
          <w:color w:val="222222"/>
          <w:shd w:val="clear" w:color="auto" w:fill="FFFFFF"/>
        </w:rPr>
        <w:t> </w:t>
      </w:r>
      <w:r w:rsidRPr="00CF0F1D">
        <w:rPr>
          <w:rFonts w:ascii="Palatino Linotype" w:hAnsi="Palatino Linotype"/>
          <w:color w:val="222222"/>
          <w:shd w:val="clear" w:color="auto" w:fill="FFFFFF"/>
        </w:rPr>
        <w:t xml:space="preserve">al </w:t>
      </w:r>
      <w:r w:rsidRPr="00CF0F1D">
        <w:rPr>
          <w:rFonts w:ascii="Palatino Linotype" w:hAnsi="Palatino Linotype"/>
          <w:b/>
          <w:color w:val="222222"/>
          <w:shd w:val="clear" w:color="auto" w:fill="FFFFFF"/>
        </w:rPr>
        <w:t>Sujeto Obligado</w:t>
      </w:r>
      <w:r w:rsidRPr="00CF0F1D">
        <w:rPr>
          <w:rFonts w:ascii="Palatino Linotype" w:hAnsi="Palatino Linotype"/>
          <w:color w:val="222222"/>
          <w:shd w:val="clear" w:color="auto" w:fill="FFFFFF"/>
        </w:rPr>
        <w:t>, atienda la</w:t>
      </w:r>
      <w:r w:rsidR="00162B06">
        <w:rPr>
          <w:rFonts w:ascii="Palatino Linotype" w:hAnsi="Palatino Linotype"/>
          <w:color w:val="222222"/>
          <w:shd w:val="clear" w:color="auto" w:fill="FFFFFF"/>
        </w:rPr>
        <w:t>s</w:t>
      </w:r>
      <w:r w:rsidRPr="00CF0F1D">
        <w:rPr>
          <w:rFonts w:ascii="Palatino Linotype" w:hAnsi="Palatino Linotype"/>
          <w:color w:val="222222"/>
          <w:shd w:val="clear" w:color="auto" w:fill="FFFFFF"/>
        </w:rPr>
        <w:t xml:space="preserve"> solicitud</w:t>
      </w:r>
      <w:r w:rsidR="00162B06">
        <w:rPr>
          <w:rFonts w:ascii="Palatino Linotype" w:hAnsi="Palatino Linotype"/>
          <w:color w:val="222222"/>
          <w:shd w:val="clear" w:color="auto" w:fill="FFFFFF"/>
        </w:rPr>
        <w:t>es</w:t>
      </w:r>
      <w:r w:rsidRPr="00CF0F1D">
        <w:rPr>
          <w:rFonts w:ascii="Palatino Linotype" w:hAnsi="Palatino Linotype"/>
          <w:color w:val="222222"/>
          <w:shd w:val="clear" w:color="auto" w:fill="FFFFFF"/>
        </w:rPr>
        <w:t xml:space="preserve"> de información número</w:t>
      </w:r>
      <w:r w:rsidRPr="00CF0F1D">
        <w:rPr>
          <w:rFonts w:ascii="Palatino Linotype" w:hAnsi="Palatino Linotype"/>
          <w:b/>
          <w:bCs/>
          <w:color w:val="222222"/>
          <w:shd w:val="clear" w:color="auto" w:fill="FFFFFF"/>
        </w:rPr>
        <w:t xml:space="preserve"> </w:t>
      </w:r>
      <w:r w:rsidR="00162B06" w:rsidRPr="00162B06">
        <w:rPr>
          <w:rFonts w:ascii="Palatino Linotype" w:hAnsi="Palatino Linotype" w:cs="Arial"/>
          <w:b/>
        </w:rPr>
        <w:t>03393/METEPEC/IP/2022 y 03360/METEPEC/IP/2022</w:t>
      </w:r>
      <w:r w:rsidRPr="00CF0F1D">
        <w:rPr>
          <w:rFonts w:ascii="Palatino Linotype" w:hAnsi="Palatino Linotype"/>
          <w:color w:val="222222"/>
          <w:shd w:val="clear" w:color="auto" w:fill="FFFFFF"/>
        </w:rPr>
        <w:t xml:space="preserve">, en términos del Considerando </w:t>
      </w:r>
      <w:r w:rsidR="00202E42">
        <w:rPr>
          <w:rFonts w:ascii="Palatino Linotype" w:hAnsi="Palatino Linotype"/>
          <w:b/>
          <w:color w:val="222222"/>
          <w:shd w:val="clear" w:color="auto" w:fill="FFFFFF"/>
        </w:rPr>
        <w:t>QUINTO</w:t>
      </w:r>
      <w:r w:rsidRPr="00CF0F1D">
        <w:rPr>
          <w:rFonts w:ascii="Palatino Linotype" w:hAnsi="Palatino Linotype"/>
          <w:color w:val="222222"/>
          <w:shd w:val="clear" w:color="auto" w:fill="FFFFFF"/>
        </w:rPr>
        <w:t xml:space="preserve"> de esta resolución, vía Sistema de Acceso a la Información Mexiquense </w:t>
      </w:r>
      <w:r w:rsidRPr="00CF0F1D">
        <w:rPr>
          <w:rFonts w:ascii="Palatino Linotype" w:hAnsi="Palatino Linotype"/>
          <w:b/>
          <w:color w:val="222222"/>
          <w:shd w:val="clear" w:color="auto" w:fill="FFFFFF"/>
        </w:rPr>
        <w:t>(SAIMEX)</w:t>
      </w:r>
      <w:r w:rsidRPr="00CF0F1D">
        <w:rPr>
          <w:rFonts w:ascii="Palatino Linotype" w:hAnsi="Palatino Linotype"/>
          <w:color w:val="222222"/>
          <w:shd w:val="clear" w:color="auto" w:fill="FFFFFF"/>
        </w:rPr>
        <w:t>.</w:t>
      </w:r>
    </w:p>
    <w:p w14:paraId="1FAB6012" w14:textId="77777777" w:rsidR="00BC0FAB" w:rsidRPr="00CF0F1D" w:rsidRDefault="00BC0FAB" w:rsidP="00BC0FAB">
      <w:pPr>
        <w:spacing w:line="360" w:lineRule="auto"/>
        <w:jc w:val="both"/>
        <w:rPr>
          <w:rFonts w:ascii="Palatino Linotype" w:hAnsi="Palatino Linotype" w:cs="Arial"/>
        </w:rPr>
      </w:pPr>
    </w:p>
    <w:p w14:paraId="0C914FE9" w14:textId="77777777" w:rsidR="00A036A6" w:rsidRPr="00CF0F1D" w:rsidRDefault="00A036A6" w:rsidP="00BC0FAB">
      <w:pPr>
        <w:autoSpaceDE w:val="0"/>
        <w:autoSpaceDN w:val="0"/>
        <w:adjustRightInd w:val="0"/>
        <w:spacing w:line="360" w:lineRule="auto"/>
        <w:jc w:val="both"/>
        <w:rPr>
          <w:rFonts w:ascii="Palatino Linotype" w:hAnsi="Palatino Linotype" w:cs="Arial"/>
        </w:rPr>
      </w:pPr>
      <w:r w:rsidRPr="00CF0F1D">
        <w:rPr>
          <w:rFonts w:ascii="Palatino Linotype" w:hAnsi="Palatino Linotype" w:cs="Arial"/>
          <w:b/>
          <w:sz w:val="28"/>
        </w:rPr>
        <w:t xml:space="preserve">TERCERO. </w:t>
      </w:r>
      <w:r w:rsidRPr="00CF0F1D">
        <w:rPr>
          <w:rFonts w:ascii="Palatino Linotype" w:hAnsi="Palatino Linotype" w:cs="Arial"/>
          <w:b/>
        </w:rPr>
        <w:t>NOTIFÍQUESE</w:t>
      </w:r>
      <w:r w:rsidRPr="00CF0F1D">
        <w:rPr>
          <w:rFonts w:ascii="Palatino Linotype" w:hAnsi="Palatino Linotype" w:cs="Arial"/>
          <w:i/>
        </w:rPr>
        <w:t xml:space="preserve"> </w:t>
      </w:r>
      <w:r w:rsidRPr="00CF0F1D">
        <w:rPr>
          <w:rFonts w:ascii="Palatino Linotype" w:hAnsi="Palatino Linotype" w:cs="Arial"/>
        </w:rPr>
        <w:t>la presente resolución al Titular de la Unidad de Transparencia del</w:t>
      </w:r>
      <w:r w:rsidRPr="00CF0F1D">
        <w:rPr>
          <w:rFonts w:ascii="Palatino Linotype" w:hAnsi="Palatino Linotype" w:cs="Arial"/>
          <w:b/>
        </w:rPr>
        <w:t xml:space="preserve"> Sujeto Obligado</w:t>
      </w:r>
      <w:r w:rsidRPr="00CF0F1D">
        <w:rPr>
          <w:rFonts w:ascii="Palatino Linotype" w:hAnsi="Palatino Linotype" w:cs="Aria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3DB3480E" w14:textId="77777777" w:rsidR="00BC0FAB" w:rsidRPr="00CF0F1D" w:rsidRDefault="00BC0FAB" w:rsidP="00BC0FAB">
      <w:pPr>
        <w:autoSpaceDE w:val="0"/>
        <w:autoSpaceDN w:val="0"/>
        <w:adjustRightInd w:val="0"/>
        <w:spacing w:line="360" w:lineRule="auto"/>
        <w:jc w:val="both"/>
        <w:rPr>
          <w:rFonts w:ascii="Palatino Linotype" w:hAnsi="Palatino Linotype" w:cs="Arial"/>
        </w:rPr>
      </w:pPr>
    </w:p>
    <w:p w14:paraId="21E01396" w14:textId="72E06D22" w:rsidR="00A036A6" w:rsidRPr="00CF0F1D" w:rsidRDefault="00A036A6" w:rsidP="00BC0FAB">
      <w:pPr>
        <w:autoSpaceDE w:val="0"/>
        <w:autoSpaceDN w:val="0"/>
        <w:adjustRightInd w:val="0"/>
        <w:spacing w:line="360" w:lineRule="auto"/>
        <w:jc w:val="both"/>
        <w:rPr>
          <w:rFonts w:ascii="Palatino Linotype" w:hAnsi="Palatino Linotype" w:cs="Arial"/>
        </w:rPr>
      </w:pPr>
      <w:r w:rsidRPr="00CF0F1D">
        <w:rPr>
          <w:rFonts w:ascii="Palatino Linotype" w:hAnsi="Palatino Linotype" w:cs="Arial"/>
          <w:b/>
          <w:sz w:val="28"/>
        </w:rPr>
        <w:t xml:space="preserve">CUARTO. </w:t>
      </w:r>
      <w:r w:rsidRPr="00CF0F1D">
        <w:rPr>
          <w:rFonts w:ascii="Palatino Linotype" w:hAnsi="Palatino Linotype" w:cs="Arial"/>
          <w:b/>
        </w:rPr>
        <w:t xml:space="preserve">NOTIFÍQUESE </w:t>
      </w:r>
      <w:r w:rsidRPr="00CF0F1D">
        <w:rPr>
          <w:rFonts w:ascii="Palatino Linotype" w:hAnsi="Palatino Linotype" w:cs="Arial"/>
        </w:rPr>
        <w:t>a</w:t>
      </w:r>
      <w:r w:rsidR="00202E42">
        <w:rPr>
          <w:rFonts w:ascii="Palatino Linotype" w:hAnsi="Palatino Linotype" w:cs="Arial"/>
        </w:rPr>
        <w:t>l</w:t>
      </w:r>
      <w:r w:rsidRPr="00CF0F1D">
        <w:rPr>
          <w:rFonts w:ascii="Palatino Linotype" w:hAnsi="Palatino Linotype" w:cs="Arial"/>
        </w:rPr>
        <w:t xml:space="preserve"> </w:t>
      </w:r>
      <w:r w:rsidRPr="00CF0F1D">
        <w:rPr>
          <w:rFonts w:ascii="Palatino Linotype" w:hAnsi="Palatino Linotype" w:cs="Arial"/>
          <w:b/>
        </w:rPr>
        <w:t xml:space="preserve">Recurrente </w:t>
      </w:r>
      <w:r w:rsidRPr="00CF0F1D">
        <w:rPr>
          <w:rFonts w:ascii="Palatino Linotype" w:hAnsi="Palatino Linotype" w:cs="Arial"/>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2C5C1472" w14:textId="77777777" w:rsidR="00BC0FAB" w:rsidRPr="00CF0F1D" w:rsidRDefault="00BC0FAB" w:rsidP="00BC0FAB">
      <w:pPr>
        <w:autoSpaceDE w:val="0"/>
        <w:autoSpaceDN w:val="0"/>
        <w:adjustRightInd w:val="0"/>
        <w:spacing w:line="360" w:lineRule="auto"/>
        <w:jc w:val="both"/>
        <w:rPr>
          <w:rFonts w:ascii="Palatino Linotype" w:eastAsiaTheme="minorHAnsi" w:hAnsi="Palatino Linotype" w:cs="Arial"/>
          <w:lang w:val="es-MX" w:eastAsia="en-US"/>
        </w:rPr>
      </w:pPr>
    </w:p>
    <w:p w14:paraId="638920AB" w14:textId="29D44E76" w:rsidR="00A036A6" w:rsidRPr="00CF0F1D" w:rsidRDefault="00A036A6" w:rsidP="00BC0FAB">
      <w:pPr>
        <w:autoSpaceDE w:val="0"/>
        <w:autoSpaceDN w:val="0"/>
        <w:adjustRightInd w:val="0"/>
        <w:spacing w:line="360" w:lineRule="auto"/>
        <w:jc w:val="both"/>
        <w:rPr>
          <w:rFonts w:ascii="Palatino Linotype" w:eastAsia="MS Mincho" w:hAnsi="Palatino Linotype"/>
        </w:rPr>
      </w:pPr>
      <w:r w:rsidRPr="00CF0F1D">
        <w:rPr>
          <w:rFonts w:ascii="Palatino Linotype" w:hAnsi="Palatino Linotype" w:cs="Arial"/>
          <w:b/>
          <w:sz w:val="28"/>
        </w:rPr>
        <w:lastRenderedPageBreak/>
        <w:t xml:space="preserve">QUINTO. </w:t>
      </w:r>
      <w:r w:rsidRPr="00CF0F1D">
        <w:rPr>
          <w:rFonts w:ascii="Palatino Linotype" w:hAnsi="Palatino Linotype" w:cs="Arial"/>
          <w:b/>
        </w:rPr>
        <w:t>GÍRESE</w:t>
      </w:r>
      <w:r w:rsidRPr="00CF0F1D">
        <w:rPr>
          <w:rFonts w:ascii="Palatino Linotype" w:eastAsia="MS Mincho" w:hAnsi="Palatino Linotype"/>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202E42">
        <w:rPr>
          <w:rFonts w:ascii="Palatino Linotype" w:eastAsia="MS Mincho" w:hAnsi="Palatino Linotype"/>
          <w:b/>
        </w:rPr>
        <w:t>QUINTO</w:t>
      </w:r>
      <w:r w:rsidRPr="00CF0F1D">
        <w:rPr>
          <w:rFonts w:ascii="Palatino Linotype" w:eastAsia="MS Mincho" w:hAnsi="Palatino Linotype"/>
          <w:b/>
        </w:rPr>
        <w:t xml:space="preserve"> </w:t>
      </w:r>
      <w:r w:rsidRPr="00CF0F1D">
        <w:rPr>
          <w:rFonts w:ascii="Palatino Linotype" w:eastAsia="MS Mincho" w:hAnsi="Palatino Linotype"/>
        </w:rPr>
        <w:t xml:space="preserve">de la presente resolución. </w:t>
      </w:r>
    </w:p>
    <w:p w14:paraId="1EB7365C" w14:textId="77777777" w:rsidR="00BC0FAB" w:rsidRPr="00CF0F1D" w:rsidRDefault="00BC0FAB" w:rsidP="00BC0FAB">
      <w:pPr>
        <w:autoSpaceDE w:val="0"/>
        <w:autoSpaceDN w:val="0"/>
        <w:adjustRightInd w:val="0"/>
        <w:spacing w:line="360" w:lineRule="auto"/>
        <w:jc w:val="both"/>
        <w:rPr>
          <w:rFonts w:ascii="Palatino Linotype" w:eastAsia="MS Mincho" w:hAnsi="Palatino Linotype"/>
        </w:rPr>
      </w:pPr>
    </w:p>
    <w:p w14:paraId="75AD3306" w14:textId="04366326" w:rsidR="00A036A6" w:rsidRPr="00CF0F1D" w:rsidRDefault="00A036A6" w:rsidP="00BC0FAB">
      <w:pPr>
        <w:autoSpaceDE w:val="0"/>
        <w:autoSpaceDN w:val="0"/>
        <w:adjustRightInd w:val="0"/>
        <w:spacing w:line="360" w:lineRule="auto"/>
        <w:jc w:val="both"/>
        <w:rPr>
          <w:rFonts w:ascii="Palatino Linotype" w:hAnsi="Palatino Linotype"/>
        </w:rPr>
      </w:pPr>
      <w:r w:rsidRPr="00CF0F1D">
        <w:rPr>
          <w:rFonts w:ascii="Palatino Linotype" w:eastAsia="Calibri" w:hAnsi="Palatino Linotype" w:cs="Tahoma"/>
          <w:b/>
          <w:bCs/>
          <w:iCs/>
          <w:sz w:val="28"/>
          <w:lang w:eastAsia="es-ES_tradnl"/>
        </w:rPr>
        <w:t>SEXTO.</w:t>
      </w:r>
      <w:r w:rsidRPr="00CF0F1D">
        <w:rPr>
          <w:rFonts w:ascii="Palatino Linotype" w:eastAsia="Calibri" w:hAnsi="Palatino Linotype" w:cs="Tahoma"/>
          <w:bCs/>
          <w:iCs/>
          <w:sz w:val="28"/>
          <w:lang w:eastAsia="es-ES_tradnl"/>
        </w:rPr>
        <w:t xml:space="preserve"> </w:t>
      </w:r>
      <w:r w:rsidRPr="00CF0F1D">
        <w:rPr>
          <w:rFonts w:ascii="Palatino Linotype" w:eastAsia="Calibri" w:hAnsi="Palatino Linotype" w:cs="Tahoma"/>
          <w:bCs/>
          <w:iCs/>
          <w:lang w:eastAsia="es-ES_tradnl"/>
        </w:rPr>
        <w:t>Se hace del conocimiento de</w:t>
      </w:r>
      <w:r w:rsidR="00202E42">
        <w:rPr>
          <w:rFonts w:ascii="Palatino Linotype" w:eastAsia="Calibri" w:hAnsi="Palatino Linotype" w:cs="Tahoma"/>
          <w:bCs/>
          <w:iCs/>
          <w:lang w:eastAsia="es-ES_tradnl"/>
        </w:rPr>
        <w:t>l</w:t>
      </w:r>
      <w:r w:rsidRPr="00CF0F1D">
        <w:rPr>
          <w:rFonts w:ascii="Palatino Linotype" w:eastAsia="Calibri" w:hAnsi="Palatino Linotype" w:cs="Tahoma"/>
          <w:bCs/>
          <w:iCs/>
          <w:lang w:eastAsia="es-ES_tradnl"/>
        </w:rPr>
        <w:t xml:space="preserve"> </w:t>
      </w:r>
      <w:r w:rsidRPr="00CF0F1D">
        <w:rPr>
          <w:rFonts w:ascii="Palatino Linotype" w:eastAsia="Calibri" w:hAnsi="Palatino Linotype" w:cs="Tahoma"/>
          <w:b/>
          <w:bCs/>
          <w:iCs/>
          <w:lang w:eastAsia="es-ES_tradnl"/>
        </w:rPr>
        <w:t xml:space="preserve">Recurrente </w:t>
      </w:r>
      <w:r w:rsidRPr="00CF0F1D">
        <w:rPr>
          <w:rFonts w:ascii="Palatino Linotype" w:eastAsia="Calibri" w:hAnsi="Palatino Linotype" w:cs="Tahoma"/>
          <w:bCs/>
          <w:iCs/>
          <w:lang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CF0F1D">
        <w:rPr>
          <w:rFonts w:ascii="Palatino Linotype" w:eastAsia="Calibri" w:hAnsi="Palatino Linotype" w:cs="Tahoma"/>
          <w:b/>
          <w:bCs/>
          <w:iCs/>
          <w:lang w:eastAsia="es-ES_tradnl"/>
        </w:rPr>
        <w:t>Sujeto Obligado</w:t>
      </w:r>
      <w:r w:rsidRPr="00CF0F1D">
        <w:rPr>
          <w:rFonts w:ascii="Palatino Linotype" w:eastAsia="Calibri" w:hAnsi="Palatino Linotype" w:cs="Tahoma"/>
          <w:bCs/>
          <w:iCs/>
          <w:lang w:eastAsia="es-ES_tradnl"/>
        </w:rPr>
        <w:t>, en cumplimiento a esta Resolución.</w:t>
      </w:r>
      <w:r w:rsidRPr="00CF0F1D">
        <w:rPr>
          <w:rFonts w:ascii="Palatino Linotype" w:hAnsi="Palatino Linotype"/>
        </w:rPr>
        <w:t xml:space="preserve"> </w:t>
      </w:r>
    </w:p>
    <w:p w14:paraId="108B5196" w14:textId="77777777" w:rsidR="00BC0FAB" w:rsidRPr="00CF0F1D" w:rsidRDefault="00BC0FAB" w:rsidP="00BC0FAB">
      <w:pPr>
        <w:autoSpaceDE w:val="0"/>
        <w:autoSpaceDN w:val="0"/>
        <w:adjustRightInd w:val="0"/>
        <w:spacing w:line="360" w:lineRule="auto"/>
        <w:jc w:val="both"/>
        <w:rPr>
          <w:rFonts w:ascii="Palatino Linotype" w:hAnsi="Palatino Linotype"/>
        </w:rPr>
      </w:pPr>
    </w:p>
    <w:p w14:paraId="4BC5AA41" w14:textId="77777777" w:rsidR="00A036A6" w:rsidRDefault="00A036A6" w:rsidP="00260711">
      <w:pPr>
        <w:autoSpaceDE w:val="0"/>
        <w:autoSpaceDN w:val="0"/>
        <w:adjustRightInd w:val="0"/>
        <w:spacing w:line="360" w:lineRule="auto"/>
        <w:jc w:val="both"/>
        <w:rPr>
          <w:rFonts w:ascii="Palatino Linotype" w:eastAsia="Calibri" w:hAnsi="Palatino Linotype" w:cs="Tahoma"/>
          <w:bCs/>
          <w:iCs/>
          <w:lang w:eastAsia="es-ES_tradnl"/>
        </w:rPr>
      </w:pPr>
      <w:r w:rsidRPr="00CF0F1D">
        <w:rPr>
          <w:rFonts w:ascii="Palatino Linotype" w:eastAsia="Calibri" w:hAnsi="Palatino Linotype" w:cs="Tahoma"/>
          <w:b/>
          <w:bCs/>
          <w:iCs/>
          <w:sz w:val="28"/>
          <w:lang w:eastAsia="es-ES_tradnl"/>
        </w:rPr>
        <w:t>SÉPTIMO.</w:t>
      </w:r>
      <w:r w:rsidRPr="00CF0F1D">
        <w:rPr>
          <w:rFonts w:ascii="Palatino Linotype" w:eastAsia="Calibri" w:hAnsi="Palatino Linotype" w:cs="Tahoma"/>
          <w:bCs/>
          <w:iCs/>
          <w:lang w:eastAsia="es-ES_tradnl"/>
        </w:rPr>
        <w:t xml:space="preserve"> Con fundamento en el artículo 198, de la Ley de Transparencia y Acceso a la Información Pública del Estado de México y Municipios, se apercibe al </w:t>
      </w:r>
      <w:r w:rsidRPr="00CF0F1D">
        <w:rPr>
          <w:rFonts w:ascii="Palatino Linotype" w:eastAsia="Calibri" w:hAnsi="Palatino Linotype" w:cs="Tahoma"/>
          <w:b/>
          <w:bCs/>
          <w:iCs/>
          <w:lang w:eastAsia="es-ES_tradnl"/>
        </w:rPr>
        <w:t>Sujeto Obligado</w:t>
      </w:r>
      <w:r w:rsidRPr="00CF0F1D">
        <w:rPr>
          <w:rFonts w:ascii="Palatino Linotype" w:eastAsia="Calibri" w:hAnsi="Palatino Linotype" w:cs="Tahoma"/>
          <w:bCs/>
          <w:iCs/>
          <w:lang w:eastAsia="es-ES_tradnl"/>
        </w:rPr>
        <w:t xml:space="preserve"> a que, en caso de negarse a cumplir la presente resolución o hacerlo de manera parcial, se actuará de conformidad con lo previsto en los artículos 213, 214, 216 y 217, de dicha Ley.</w:t>
      </w:r>
    </w:p>
    <w:p w14:paraId="6F5582EA" w14:textId="77777777" w:rsidR="00C5305D" w:rsidRDefault="00C5305D" w:rsidP="00260711">
      <w:pPr>
        <w:autoSpaceDE w:val="0"/>
        <w:autoSpaceDN w:val="0"/>
        <w:adjustRightInd w:val="0"/>
        <w:spacing w:line="360" w:lineRule="auto"/>
        <w:jc w:val="both"/>
        <w:rPr>
          <w:rFonts w:ascii="Palatino Linotype" w:eastAsia="Calibri" w:hAnsi="Palatino Linotype" w:cs="Tahoma"/>
          <w:bCs/>
          <w:iCs/>
          <w:lang w:eastAsia="es-ES_tradnl"/>
        </w:rPr>
      </w:pPr>
    </w:p>
    <w:p w14:paraId="3E8C4B23" w14:textId="77777777" w:rsidR="00C5305D" w:rsidRDefault="00C5305D" w:rsidP="00260711">
      <w:pPr>
        <w:autoSpaceDE w:val="0"/>
        <w:autoSpaceDN w:val="0"/>
        <w:adjustRightInd w:val="0"/>
        <w:spacing w:line="360" w:lineRule="auto"/>
        <w:jc w:val="both"/>
        <w:rPr>
          <w:rFonts w:ascii="Palatino Linotype" w:eastAsia="Calibri" w:hAnsi="Palatino Linotype" w:cs="Tahoma"/>
          <w:bCs/>
          <w:iCs/>
          <w:lang w:eastAsia="es-ES_tradnl"/>
        </w:rPr>
      </w:pPr>
    </w:p>
    <w:p w14:paraId="272B4892" w14:textId="77777777" w:rsidR="00C5305D" w:rsidRPr="00CF0F1D" w:rsidRDefault="00C5305D" w:rsidP="00260711">
      <w:pPr>
        <w:autoSpaceDE w:val="0"/>
        <w:autoSpaceDN w:val="0"/>
        <w:adjustRightInd w:val="0"/>
        <w:spacing w:line="360" w:lineRule="auto"/>
        <w:jc w:val="both"/>
        <w:rPr>
          <w:rFonts w:ascii="Palatino Linotype" w:eastAsia="Calibri" w:hAnsi="Palatino Linotype" w:cs="Tahoma"/>
          <w:bCs/>
          <w:iCs/>
          <w:lang w:eastAsia="es-ES_tradnl"/>
        </w:rPr>
      </w:pPr>
    </w:p>
    <w:p w14:paraId="79215361" w14:textId="77777777" w:rsidR="00260711" w:rsidRPr="00CF0F1D" w:rsidRDefault="00260711" w:rsidP="00260711">
      <w:pPr>
        <w:autoSpaceDE w:val="0"/>
        <w:autoSpaceDN w:val="0"/>
        <w:adjustRightInd w:val="0"/>
        <w:spacing w:line="360" w:lineRule="auto"/>
        <w:jc w:val="both"/>
        <w:rPr>
          <w:rFonts w:ascii="Palatino Linotype" w:hAnsi="Palatino Linotype"/>
        </w:rPr>
      </w:pPr>
    </w:p>
    <w:p w14:paraId="0E88B34B" w14:textId="34D838D2" w:rsidR="00A036A6" w:rsidRPr="00CF0F1D" w:rsidRDefault="00A036A6" w:rsidP="00A036A6">
      <w:pPr>
        <w:spacing w:line="360" w:lineRule="auto"/>
        <w:jc w:val="both"/>
        <w:rPr>
          <w:rFonts w:ascii="Palatino Linotype" w:hAnsi="Palatino Linotype" w:cs="Arial"/>
        </w:rPr>
      </w:pPr>
      <w:r w:rsidRPr="00CF0F1D">
        <w:rPr>
          <w:rFonts w:ascii="Palatino Linotype" w:hAnsi="Palatino Linotype" w:cs="Arial"/>
        </w:rPr>
        <w:lastRenderedPageBreak/>
        <w:t>ASÍ LO RESUELVE, POR UNANIMIDAD DE VOTOS EL PLENO DEL</w:t>
      </w:r>
      <w:r w:rsidRPr="00CF0F1D">
        <w:rPr>
          <w:rFonts w:ascii="Palatino Linotype" w:eastAsia="Arial Unicode MS" w:hAnsi="Palatino Linotype" w:cs="Arial"/>
        </w:rPr>
        <w:t xml:space="preserve"> INSTITUTO DE TRANSPARENCIA, ACCESO A LA INFORMACIÓN PÚBLICA Y PROTECCIÓN DE DATOS PERSONALES DEL ESTADO DE MÉXICO Y MUNICIPIOS</w:t>
      </w:r>
      <w:r w:rsidRPr="00CF0F1D">
        <w:rPr>
          <w:rFonts w:ascii="Palatino Linotype" w:hAnsi="Palatino Linotype" w:cs="Arial"/>
        </w:rPr>
        <w:t xml:space="preserve">, CONFORMADO POR LOS COMISIONADOS JOSÉ MARTÍNEZ VILCHIS; MARÍA DEL ROSARIO MEJÍA AYALA; SHARON CRISTINA MORALES MARTÍNEZ; LUIS GUSTAVO PARRA NORIEGA Y GUADALUPE RAMÍREZ PEÑA; EN </w:t>
      </w:r>
      <w:r w:rsidRPr="00AE79C4">
        <w:rPr>
          <w:rFonts w:ascii="Palatino Linotype" w:hAnsi="Palatino Linotype" w:cs="Arial"/>
        </w:rPr>
        <w:t xml:space="preserve">LA </w:t>
      </w:r>
      <w:r w:rsidR="00AB26AA" w:rsidRPr="00AE79C4">
        <w:rPr>
          <w:rFonts w:ascii="Palatino Linotype" w:hAnsi="Palatino Linotype" w:cs="Arial"/>
        </w:rPr>
        <w:t>VIGÉSIMA</w:t>
      </w:r>
      <w:r w:rsidR="00AE79C4" w:rsidRPr="00AE79C4">
        <w:rPr>
          <w:rFonts w:ascii="Palatino Linotype" w:hAnsi="Palatino Linotype" w:cs="Arial"/>
        </w:rPr>
        <w:t xml:space="preserve"> </w:t>
      </w:r>
      <w:r w:rsidR="00162B06">
        <w:rPr>
          <w:rFonts w:ascii="Palatino Linotype" w:hAnsi="Palatino Linotype" w:cs="Arial"/>
        </w:rPr>
        <w:t>N</w:t>
      </w:r>
      <w:r w:rsidR="00D834A5">
        <w:rPr>
          <w:rFonts w:ascii="Palatino Linotype" w:hAnsi="Palatino Linotype" w:cs="Arial"/>
        </w:rPr>
        <w:t>O</w:t>
      </w:r>
      <w:r w:rsidR="00162B06">
        <w:rPr>
          <w:rFonts w:ascii="Palatino Linotype" w:hAnsi="Palatino Linotype" w:cs="Arial"/>
        </w:rPr>
        <w:t>VENA</w:t>
      </w:r>
      <w:r w:rsidRPr="00AE79C4">
        <w:rPr>
          <w:rFonts w:ascii="Palatino Linotype" w:hAnsi="Palatino Linotype" w:cs="Arial"/>
        </w:rPr>
        <w:t xml:space="preserve"> SESIÓN ORDINARIA CELEBRADA EL </w:t>
      </w:r>
      <w:r w:rsidR="00202E42">
        <w:rPr>
          <w:rFonts w:ascii="Palatino Linotype" w:hAnsi="Palatino Linotype" w:cs="Arial"/>
        </w:rPr>
        <w:t>DI</w:t>
      </w:r>
      <w:r w:rsidR="00162B06">
        <w:rPr>
          <w:rFonts w:ascii="Palatino Linotype" w:hAnsi="Palatino Linotype" w:cs="Arial"/>
        </w:rPr>
        <w:t>ECISIETE</w:t>
      </w:r>
      <w:r w:rsidR="00202E42">
        <w:rPr>
          <w:rFonts w:ascii="Palatino Linotype" w:hAnsi="Palatino Linotype" w:cs="Arial"/>
        </w:rPr>
        <w:t xml:space="preserve"> DE AGOSTO</w:t>
      </w:r>
      <w:r w:rsidRPr="00AE79C4">
        <w:rPr>
          <w:rFonts w:ascii="Palatino Linotype" w:hAnsi="Palatino Linotype" w:cs="Arial"/>
        </w:rPr>
        <w:t xml:space="preserve"> DE</w:t>
      </w:r>
      <w:r w:rsidRPr="00CF0F1D">
        <w:rPr>
          <w:rFonts w:ascii="Palatino Linotype" w:hAnsi="Palatino Linotype" w:cs="Arial"/>
        </w:rPr>
        <w:t xml:space="preserve"> DOS MIL VEINTIDÓS, ANTE EL SECRETARIO TÉCNICO DEL PLENO, ALEXIS TAPIA RAMÍREZ.------------------------------------------------------------------------------------------</w:t>
      </w:r>
      <w:r w:rsidR="00260711" w:rsidRPr="00CF0F1D">
        <w:rPr>
          <w:rFonts w:ascii="Palatino Linotype" w:hAnsi="Palatino Linotype" w:cs="Arial"/>
        </w:rPr>
        <w:t>-----------------------------------------------------------------------------------------------------------------------------------------------------------------------------------------------------------------------------------------------------------------------------------------------------------------------------</w:t>
      </w:r>
      <w:r w:rsidR="00AE79C4">
        <w:rPr>
          <w:rFonts w:ascii="Palatino Linotype" w:hAnsi="Palatino Linotype" w:cs="Arial"/>
        </w:rPr>
        <w:t>--------------</w:t>
      </w:r>
      <w:r w:rsidR="00EA0C82">
        <w:rPr>
          <w:rFonts w:ascii="Palatino Linotype" w:hAnsi="Palatino Linotype" w:cs="Arial"/>
        </w:rPr>
        <w:t>------------</w:t>
      </w:r>
      <w:r w:rsidR="0018513D" w:rsidRPr="00CF0F1D">
        <w:rPr>
          <w:rFonts w:ascii="Palatino Linotype" w:hAnsi="Palatino Linotype" w:cs="Arial"/>
        </w:rPr>
        <w:t>--------------------</w:t>
      </w:r>
      <w:r w:rsidR="0018513D">
        <w:rPr>
          <w:rFonts w:ascii="Palatino Linotype" w:hAnsi="Palatino Linotype" w:cs="Arial"/>
        </w:rPr>
        <w:t>----------</w:t>
      </w:r>
      <w:r w:rsidR="0018513D" w:rsidRPr="00CF0F1D">
        <w:rPr>
          <w:rFonts w:ascii="Palatino Linotype" w:hAnsi="Palatino Linotype" w:cs="Arial"/>
        </w:rPr>
        <w:t>-----------------------------------------------------------------------------------------------------------------------------------------------------------------------------------------------------</w:t>
      </w:r>
      <w:r w:rsidR="00162B06">
        <w:rPr>
          <w:rFonts w:ascii="Palatino Linotype" w:hAnsi="Palatino Linotype" w:cs="Arial"/>
        </w:rPr>
        <w:t>-</w:t>
      </w:r>
      <w:r w:rsidR="00EA0C82" w:rsidRPr="00CF0F1D">
        <w:rPr>
          <w:rFonts w:ascii="Palatino Linotype" w:hAnsi="Palatino Linotype" w:cs="Arial"/>
        </w:rPr>
        <w:t>-----------------------------------------------------------------------------------------</w:t>
      </w:r>
      <w:r w:rsidR="00EA0C82">
        <w:rPr>
          <w:rFonts w:ascii="Palatino Linotype" w:hAnsi="Palatino Linotype" w:cs="Arial"/>
        </w:rPr>
        <w:t>------------------------</w:t>
      </w:r>
      <w:r w:rsidR="00EA0C82" w:rsidRPr="00CF0F1D">
        <w:rPr>
          <w:rFonts w:ascii="Palatino Linotype" w:hAnsi="Palatino Linotype" w:cs="Arial"/>
        </w:rPr>
        <w:t>--------------------</w:t>
      </w:r>
      <w:r w:rsidR="00EA0C82">
        <w:rPr>
          <w:rFonts w:ascii="Palatino Linotype" w:hAnsi="Palatino Linotype" w:cs="Arial"/>
        </w:rPr>
        <w:t>----------</w:t>
      </w:r>
      <w:r w:rsidR="00EA0C82" w:rsidRPr="00CF0F1D">
        <w:rPr>
          <w:rFonts w:ascii="Palatino Linotype" w:hAnsi="Palatino Linotype" w:cs="Arial"/>
        </w:rPr>
        <w:t>-----------------------------------------------------------------------------------------------------------------------------------------------------------------------------------------------------</w:t>
      </w:r>
      <w:r w:rsidR="00EA0C82">
        <w:rPr>
          <w:rFonts w:ascii="Palatino Linotype" w:hAnsi="Palatino Linotype" w:cs="Arial"/>
        </w:rPr>
        <w:t>-</w:t>
      </w:r>
      <w:r w:rsidR="00EA0C82" w:rsidRPr="00CF0F1D">
        <w:rPr>
          <w:rFonts w:ascii="Palatino Linotype" w:hAnsi="Palatino Linotype" w:cs="Arial"/>
        </w:rPr>
        <w:t>-----------------------------------------------------------------------------------------</w:t>
      </w:r>
      <w:r w:rsidR="00EA0C82">
        <w:rPr>
          <w:rFonts w:ascii="Palatino Linotype" w:hAnsi="Palatino Linotype" w:cs="Arial"/>
        </w:rPr>
        <w:t>-------------------------</w:t>
      </w:r>
      <w:r w:rsidR="00EA0C82" w:rsidRPr="00CF0F1D">
        <w:rPr>
          <w:rFonts w:ascii="Palatino Linotype" w:hAnsi="Palatino Linotype" w:cs="Arial"/>
        </w:rPr>
        <w:t>--------------------</w:t>
      </w:r>
      <w:r w:rsidR="00EA0C82">
        <w:rPr>
          <w:rFonts w:ascii="Palatino Linotype" w:hAnsi="Palatino Linotype" w:cs="Arial"/>
        </w:rPr>
        <w:t>----------</w:t>
      </w:r>
      <w:r w:rsidR="00EA0C82" w:rsidRPr="00CF0F1D">
        <w:rPr>
          <w:rFonts w:ascii="Palatino Linotype" w:hAnsi="Palatino Linotype" w:cs="Arial"/>
        </w:rPr>
        <w:t>-----------------------------------------------------------------------------------------------------------------------------------------------------------------------------------------------------</w:t>
      </w:r>
      <w:r w:rsidR="00EA0C82">
        <w:rPr>
          <w:rFonts w:ascii="Palatino Linotype" w:hAnsi="Palatino Linotype" w:cs="Arial"/>
        </w:rPr>
        <w:t>-</w:t>
      </w:r>
      <w:r w:rsidR="00EA0C82" w:rsidRPr="00CF0F1D">
        <w:rPr>
          <w:rFonts w:ascii="Palatino Linotype" w:hAnsi="Palatino Linotype" w:cs="Arial"/>
        </w:rPr>
        <w:t>-----------------------------------------------------------------------------------------</w:t>
      </w:r>
      <w:r w:rsidR="00EA0C82">
        <w:rPr>
          <w:rFonts w:ascii="Palatino Linotype" w:hAnsi="Palatino Linotype" w:cs="Arial"/>
        </w:rPr>
        <w:t>------------------------</w:t>
      </w:r>
      <w:r w:rsidR="00EA0C82" w:rsidRPr="00CF0F1D">
        <w:rPr>
          <w:rFonts w:ascii="Palatino Linotype" w:hAnsi="Palatino Linotype" w:cs="Arial"/>
        </w:rPr>
        <w:t>-------------------</w:t>
      </w:r>
      <w:r w:rsidR="00EA0C82">
        <w:rPr>
          <w:rFonts w:ascii="Palatino Linotype" w:hAnsi="Palatino Linotype" w:cs="Arial"/>
        </w:rPr>
        <w:t>----------</w:t>
      </w:r>
      <w:r w:rsidR="00EA0C82" w:rsidRPr="00CF0F1D">
        <w:rPr>
          <w:rFonts w:ascii="Palatino Linotype" w:hAnsi="Palatino Linotype" w:cs="Arial"/>
        </w:rPr>
        <w:t>-----------------------------------------------------------------------------------------------------------------------------------------------------------------------------------------------------</w:t>
      </w:r>
      <w:r w:rsidR="00EA0C82">
        <w:rPr>
          <w:rFonts w:ascii="Palatino Linotype" w:hAnsi="Palatino Linotype" w:cs="Arial"/>
        </w:rPr>
        <w:t>-</w:t>
      </w:r>
      <w:r w:rsidR="00C5305D">
        <w:rPr>
          <w:rFonts w:ascii="Palatino Linotype" w:hAnsi="Palatino Linotype" w:cs="Arial"/>
        </w:rPr>
        <w:t>-----------</w:t>
      </w:r>
    </w:p>
    <w:p w14:paraId="2D52EBE2" w14:textId="369BEAAA" w:rsidR="00A036A6" w:rsidRPr="00FE21ED" w:rsidRDefault="00A036A6" w:rsidP="00A036A6">
      <w:pPr>
        <w:spacing w:line="360" w:lineRule="auto"/>
        <w:jc w:val="both"/>
        <w:rPr>
          <w:rFonts w:ascii="Palatino Linotype" w:hAnsi="Palatino Linotype" w:cs="Arial"/>
        </w:rPr>
      </w:pPr>
      <w:r w:rsidRPr="00CF0F1D">
        <w:rPr>
          <w:rFonts w:ascii="Palatino Linotype" w:hAnsi="Palatino Linotype" w:cs="Arial"/>
          <w:sz w:val="16"/>
        </w:rPr>
        <w:t>JMV/CCR/</w:t>
      </w:r>
      <w:r w:rsidR="00AE79C4">
        <w:rPr>
          <w:rFonts w:ascii="Palatino Linotype" w:hAnsi="Palatino Linotype" w:cs="Arial"/>
          <w:sz w:val="16"/>
        </w:rPr>
        <w:t>EJDG</w:t>
      </w:r>
    </w:p>
    <w:p w14:paraId="61301A50" w14:textId="77777777" w:rsidR="00A036A6" w:rsidRPr="00154A3D" w:rsidRDefault="00A036A6" w:rsidP="00A036A6">
      <w:pPr>
        <w:spacing w:line="360" w:lineRule="auto"/>
        <w:jc w:val="both"/>
        <w:rPr>
          <w:rFonts w:ascii="Palatino Linotype" w:hAnsi="Palatino Linotype" w:cs="Arial"/>
          <w:sz w:val="32"/>
        </w:rPr>
      </w:pPr>
    </w:p>
    <w:p w14:paraId="0D6E4768" w14:textId="77777777" w:rsidR="00A036A6" w:rsidRPr="00154A3D" w:rsidRDefault="00A036A6" w:rsidP="00A036A6">
      <w:pPr>
        <w:spacing w:line="360" w:lineRule="auto"/>
        <w:jc w:val="both"/>
        <w:rPr>
          <w:rFonts w:ascii="Palatino Linotype" w:hAnsi="Palatino Linotype" w:cs="Arial"/>
        </w:rPr>
      </w:pPr>
    </w:p>
    <w:p w14:paraId="5AB61A2D" w14:textId="77777777" w:rsidR="00A036A6" w:rsidRPr="00154A3D" w:rsidRDefault="00A036A6" w:rsidP="00A036A6">
      <w:pPr>
        <w:spacing w:line="360" w:lineRule="auto"/>
        <w:jc w:val="both"/>
        <w:rPr>
          <w:rFonts w:ascii="Palatino Linotype" w:hAnsi="Palatino Linotype" w:cs="Arial"/>
        </w:rPr>
      </w:pPr>
    </w:p>
    <w:p w14:paraId="17170F6F" w14:textId="77777777" w:rsidR="00A036A6" w:rsidRPr="00154A3D" w:rsidRDefault="00A036A6" w:rsidP="00A036A6">
      <w:pPr>
        <w:spacing w:line="360" w:lineRule="auto"/>
        <w:jc w:val="both"/>
        <w:rPr>
          <w:rFonts w:ascii="Palatino Linotype" w:hAnsi="Palatino Linotype" w:cs="Arial"/>
        </w:rPr>
      </w:pPr>
    </w:p>
    <w:p w14:paraId="6AB7DC0E"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2A81F0E9"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5603DCBB"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6D37D3B6"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11C1EEE5" w14:textId="77777777" w:rsidR="00A036A6" w:rsidRPr="00154A3D" w:rsidRDefault="00A036A6" w:rsidP="00A036A6">
      <w:pPr>
        <w:autoSpaceDE w:val="0"/>
        <w:autoSpaceDN w:val="0"/>
        <w:adjustRightInd w:val="0"/>
        <w:spacing w:line="480" w:lineRule="auto"/>
        <w:jc w:val="both"/>
        <w:rPr>
          <w:rFonts w:ascii="Palatino Linotype" w:hAnsi="Palatino Linotype"/>
        </w:rPr>
      </w:pPr>
      <w:r w:rsidRPr="00154A3D">
        <w:rPr>
          <w:rFonts w:ascii="Palatino Linotype" w:hAnsi="Palatino Linotype" w:cs="Arial"/>
        </w:rPr>
        <w:t xml:space="preserve"> </w:t>
      </w:r>
    </w:p>
    <w:p w14:paraId="57F691BE" w14:textId="77777777" w:rsidR="00A036A6" w:rsidRPr="00154A3D" w:rsidRDefault="00A036A6" w:rsidP="00A036A6">
      <w:pPr>
        <w:spacing w:line="480" w:lineRule="auto"/>
        <w:jc w:val="both"/>
        <w:rPr>
          <w:rFonts w:ascii="Palatino Linotype" w:hAnsi="Palatino Linotype"/>
        </w:rPr>
      </w:pPr>
    </w:p>
    <w:p w14:paraId="29421BF6" w14:textId="77777777" w:rsidR="00A036A6" w:rsidRPr="00154A3D" w:rsidRDefault="00A036A6" w:rsidP="00A036A6">
      <w:pPr>
        <w:spacing w:line="480" w:lineRule="auto"/>
        <w:jc w:val="center"/>
        <w:rPr>
          <w:rFonts w:ascii="Palatino Linotype" w:hAnsi="Palatino Linotype"/>
        </w:rPr>
      </w:pPr>
    </w:p>
    <w:p w14:paraId="68378275" w14:textId="77777777" w:rsidR="00A036A6" w:rsidRPr="00154A3D" w:rsidRDefault="00A036A6" w:rsidP="00A036A6">
      <w:pPr>
        <w:spacing w:line="480" w:lineRule="auto"/>
        <w:rPr>
          <w:rFonts w:ascii="Palatino Linotype" w:hAnsi="Palatino Linotype"/>
          <w:b/>
        </w:rPr>
      </w:pPr>
    </w:p>
    <w:p w14:paraId="3494B765" w14:textId="77777777" w:rsidR="00A036A6" w:rsidRPr="00154A3D" w:rsidRDefault="00A036A6" w:rsidP="00A036A6">
      <w:pPr>
        <w:spacing w:line="480" w:lineRule="auto"/>
        <w:rPr>
          <w:rFonts w:ascii="Palatino Linotype" w:hAnsi="Palatino Linotype"/>
          <w:b/>
        </w:rPr>
      </w:pPr>
    </w:p>
    <w:p w14:paraId="484C5EF4" w14:textId="77777777" w:rsidR="00A036A6" w:rsidRPr="00154A3D" w:rsidRDefault="00A036A6" w:rsidP="00A036A6">
      <w:pPr>
        <w:spacing w:line="480" w:lineRule="auto"/>
        <w:rPr>
          <w:rFonts w:ascii="Palatino Linotype" w:hAnsi="Palatino Linotype"/>
          <w:b/>
        </w:rPr>
      </w:pPr>
    </w:p>
    <w:p w14:paraId="34E3987F" w14:textId="77777777" w:rsidR="00A036A6" w:rsidRPr="00154A3D" w:rsidRDefault="00A036A6" w:rsidP="00A036A6">
      <w:pPr>
        <w:spacing w:line="480" w:lineRule="auto"/>
        <w:rPr>
          <w:rFonts w:ascii="Palatino Linotype" w:hAnsi="Palatino Linotype"/>
          <w:b/>
        </w:rPr>
      </w:pPr>
    </w:p>
    <w:p w14:paraId="1A5E2285" w14:textId="77777777" w:rsidR="00A036A6" w:rsidRPr="00154A3D" w:rsidRDefault="00A036A6" w:rsidP="00A036A6">
      <w:pPr>
        <w:spacing w:line="480" w:lineRule="auto"/>
        <w:rPr>
          <w:rFonts w:ascii="Palatino Linotype" w:hAnsi="Palatino Linotype"/>
          <w:b/>
        </w:rPr>
      </w:pPr>
    </w:p>
    <w:p w14:paraId="285F0EC0" w14:textId="77777777" w:rsidR="00A036A6" w:rsidRPr="00154A3D" w:rsidRDefault="00A036A6" w:rsidP="00A036A6">
      <w:pPr>
        <w:spacing w:line="480" w:lineRule="auto"/>
        <w:rPr>
          <w:rFonts w:ascii="Palatino Linotype" w:hAnsi="Palatino Linotype"/>
          <w:b/>
        </w:rPr>
      </w:pPr>
    </w:p>
    <w:p w14:paraId="61C5ABB2" w14:textId="77777777" w:rsidR="00A036A6" w:rsidRPr="00154A3D" w:rsidRDefault="00A036A6" w:rsidP="00A036A6">
      <w:pPr>
        <w:spacing w:line="480" w:lineRule="auto"/>
        <w:rPr>
          <w:rFonts w:ascii="Palatino Linotype" w:hAnsi="Palatino Linotype"/>
          <w:b/>
        </w:rPr>
      </w:pPr>
    </w:p>
    <w:p w14:paraId="7758C498" w14:textId="77777777" w:rsidR="00A036A6" w:rsidRPr="00154A3D" w:rsidRDefault="00A036A6" w:rsidP="00A036A6">
      <w:pPr>
        <w:tabs>
          <w:tab w:val="left" w:pos="709"/>
        </w:tabs>
        <w:spacing w:line="360" w:lineRule="auto"/>
        <w:ind w:right="51"/>
        <w:jc w:val="both"/>
        <w:rPr>
          <w:rFonts w:ascii="Palatino Linotype" w:hAnsi="Palatino Linotype"/>
        </w:rPr>
      </w:pPr>
    </w:p>
    <w:p w14:paraId="237B01DE" w14:textId="77777777" w:rsidR="0043515A" w:rsidRPr="003E56C9" w:rsidRDefault="0043515A" w:rsidP="003E56C9"/>
    <w:sectPr w:rsidR="0043515A" w:rsidRPr="003E56C9" w:rsidSect="0043515A">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82CC96" w14:textId="77777777" w:rsidR="00060E3E" w:rsidRDefault="00060E3E" w:rsidP="000B5E25">
      <w:r>
        <w:separator/>
      </w:r>
    </w:p>
  </w:endnote>
  <w:endnote w:type="continuationSeparator" w:id="0">
    <w:p w14:paraId="228C7DD5" w14:textId="77777777" w:rsidR="00060E3E" w:rsidRDefault="00060E3E"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stral">
    <w:panose1 w:val="03090702030407020403"/>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E0CE9" w14:textId="77777777" w:rsidR="00AE5995" w:rsidRPr="003E56C9" w:rsidRDefault="00AE5995" w:rsidP="0043515A">
    <w:pPr>
      <w:pStyle w:val="Piedepgina"/>
      <w:jc w:val="right"/>
      <w:rPr>
        <w:rFonts w:ascii="Palatino Linotype" w:hAnsi="Palatino Linotype" w:cs="Arial"/>
        <w:sz w:val="20"/>
        <w:szCs w:val="20"/>
      </w:rPr>
    </w:pPr>
    <w:r w:rsidRPr="003E56C9">
      <w:rPr>
        <w:rFonts w:ascii="Palatino Linotype" w:hAnsi="Palatino Linotype" w:cs="Arial"/>
        <w:b/>
        <w:bCs/>
        <w:sz w:val="20"/>
        <w:szCs w:val="20"/>
      </w:rPr>
      <w:t xml:space="preserve">Página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PAGE</w:instrText>
    </w:r>
    <w:r w:rsidRPr="003E56C9">
      <w:rPr>
        <w:rFonts w:ascii="Palatino Linotype" w:hAnsi="Palatino Linotype" w:cs="Arial"/>
        <w:b/>
        <w:bCs/>
        <w:sz w:val="20"/>
        <w:szCs w:val="20"/>
      </w:rPr>
      <w:fldChar w:fldCharType="separate"/>
    </w:r>
    <w:r w:rsidR="00B81506">
      <w:rPr>
        <w:rFonts w:ascii="Palatino Linotype" w:hAnsi="Palatino Linotype" w:cs="Arial"/>
        <w:b/>
        <w:bCs/>
        <w:noProof/>
        <w:sz w:val="20"/>
        <w:szCs w:val="20"/>
      </w:rPr>
      <w:t>30</w:t>
    </w:r>
    <w:r w:rsidRPr="003E56C9">
      <w:rPr>
        <w:rFonts w:ascii="Palatino Linotype" w:hAnsi="Palatino Linotype" w:cs="Arial"/>
        <w:b/>
        <w:bCs/>
        <w:sz w:val="20"/>
        <w:szCs w:val="20"/>
      </w:rPr>
      <w:fldChar w:fldCharType="end"/>
    </w:r>
    <w:r w:rsidRPr="003E56C9">
      <w:rPr>
        <w:rFonts w:ascii="Palatino Linotype" w:hAnsi="Palatino Linotype" w:cs="Arial"/>
        <w:sz w:val="20"/>
        <w:szCs w:val="20"/>
      </w:rPr>
      <w:t xml:space="preserve"> de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NUMPAGES</w:instrText>
    </w:r>
    <w:r w:rsidRPr="003E56C9">
      <w:rPr>
        <w:rFonts w:ascii="Palatino Linotype" w:hAnsi="Palatino Linotype" w:cs="Arial"/>
        <w:b/>
        <w:bCs/>
        <w:sz w:val="20"/>
        <w:szCs w:val="20"/>
      </w:rPr>
      <w:fldChar w:fldCharType="separate"/>
    </w:r>
    <w:r w:rsidR="00B81506">
      <w:rPr>
        <w:rFonts w:ascii="Palatino Linotype" w:hAnsi="Palatino Linotype" w:cs="Arial"/>
        <w:b/>
        <w:bCs/>
        <w:noProof/>
        <w:sz w:val="20"/>
        <w:szCs w:val="20"/>
      </w:rPr>
      <w:t>31</w:t>
    </w:r>
    <w:r w:rsidRPr="003E56C9">
      <w:rPr>
        <w:rFonts w:ascii="Palatino Linotype" w:hAnsi="Palatino Linotype"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C41C93" w14:textId="77777777" w:rsidR="00AE5995" w:rsidRPr="003E56C9" w:rsidRDefault="00AE5995" w:rsidP="0043515A">
    <w:pPr>
      <w:pStyle w:val="Piedepgina"/>
      <w:jc w:val="right"/>
      <w:rPr>
        <w:rFonts w:ascii="Palatino Linotype" w:hAnsi="Palatino Linotype" w:cs="Arial"/>
        <w:sz w:val="20"/>
        <w:szCs w:val="20"/>
      </w:rPr>
    </w:pPr>
    <w:r w:rsidRPr="003E56C9">
      <w:rPr>
        <w:rFonts w:ascii="Palatino Linotype" w:hAnsi="Palatino Linotype" w:cs="Arial"/>
        <w:b/>
        <w:bCs/>
        <w:sz w:val="20"/>
        <w:szCs w:val="20"/>
      </w:rPr>
      <w:t xml:space="preserve">Página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PAGE</w:instrText>
    </w:r>
    <w:r w:rsidRPr="003E56C9">
      <w:rPr>
        <w:rFonts w:ascii="Palatino Linotype" w:hAnsi="Palatino Linotype" w:cs="Arial"/>
        <w:b/>
        <w:bCs/>
        <w:sz w:val="20"/>
        <w:szCs w:val="20"/>
      </w:rPr>
      <w:fldChar w:fldCharType="separate"/>
    </w:r>
    <w:r w:rsidR="00B81506">
      <w:rPr>
        <w:rFonts w:ascii="Palatino Linotype" w:hAnsi="Palatino Linotype" w:cs="Arial"/>
        <w:b/>
        <w:bCs/>
        <w:noProof/>
        <w:sz w:val="20"/>
        <w:szCs w:val="20"/>
      </w:rPr>
      <w:t>1</w:t>
    </w:r>
    <w:r w:rsidRPr="003E56C9">
      <w:rPr>
        <w:rFonts w:ascii="Palatino Linotype" w:hAnsi="Palatino Linotype" w:cs="Arial"/>
        <w:b/>
        <w:bCs/>
        <w:sz w:val="20"/>
        <w:szCs w:val="20"/>
      </w:rPr>
      <w:fldChar w:fldCharType="end"/>
    </w:r>
    <w:r w:rsidRPr="003E56C9">
      <w:rPr>
        <w:rFonts w:ascii="Palatino Linotype" w:hAnsi="Palatino Linotype" w:cs="Arial"/>
        <w:sz w:val="20"/>
        <w:szCs w:val="20"/>
      </w:rPr>
      <w:t xml:space="preserve"> de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NUMPAGES</w:instrText>
    </w:r>
    <w:r w:rsidRPr="003E56C9">
      <w:rPr>
        <w:rFonts w:ascii="Palatino Linotype" w:hAnsi="Palatino Linotype" w:cs="Arial"/>
        <w:b/>
        <w:bCs/>
        <w:sz w:val="20"/>
        <w:szCs w:val="20"/>
      </w:rPr>
      <w:fldChar w:fldCharType="separate"/>
    </w:r>
    <w:r w:rsidR="00B81506">
      <w:rPr>
        <w:rFonts w:ascii="Palatino Linotype" w:hAnsi="Palatino Linotype" w:cs="Arial"/>
        <w:b/>
        <w:bCs/>
        <w:noProof/>
        <w:sz w:val="20"/>
        <w:szCs w:val="20"/>
      </w:rPr>
      <w:t>31</w:t>
    </w:r>
    <w:r w:rsidRPr="003E56C9">
      <w:rPr>
        <w:rFonts w:ascii="Palatino Linotype" w:hAnsi="Palatino Linotype"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EDE009" w14:textId="77777777" w:rsidR="00060E3E" w:rsidRDefault="00060E3E" w:rsidP="000B5E25">
      <w:r>
        <w:separator/>
      </w:r>
    </w:p>
  </w:footnote>
  <w:footnote w:type="continuationSeparator" w:id="0">
    <w:p w14:paraId="2F3D5977" w14:textId="77777777" w:rsidR="00060E3E" w:rsidRDefault="00060E3E" w:rsidP="000B5E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19F86E" w14:textId="77777777" w:rsidR="00E5647F" w:rsidRDefault="00B81506">
    <w:pPr>
      <w:pStyle w:val="Encabezado"/>
    </w:pPr>
    <w:r>
      <w:rPr>
        <w:noProof/>
        <w:lang w:val="es-MX" w:eastAsia="es-MX"/>
      </w:rPr>
      <w:pict w14:anchorId="60B665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7" w:type="dxa"/>
      <w:tblInd w:w="2835" w:type="dxa"/>
      <w:tblLayout w:type="fixed"/>
      <w:tblLook w:val="04A0" w:firstRow="1" w:lastRow="0" w:firstColumn="1" w:lastColumn="0" w:noHBand="0" w:noVBand="1"/>
    </w:tblPr>
    <w:tblGrid>
      <w:gridCol w:w="2552"/>
      <w:gridCol w:w="3685"/>
    </w:tblGrid>
    <w:tr w:rsidR="00AE5995" w:rsidRPr="008F2CCC" w14:paraId="3913C444" w14:textId="77777777" w:rsidTr="00732345">
      <w:tc>
        <w:tcPr>
          <w:tcW w:w="2552" w:type="dxa"/>
          <w:shd w:val="clear" w:color="auto" w:fill="auto"/>
        </w:tcPr>
        <w:p w14:paraId="23A7E63C" w14:textId="77777777" w:rsidR="00AE5995" w:rsidRPr="00807CDA" w:rsidRDefault="00AE5995" w:rsidP="00A036A6">
          <w:pPr>
            <w:spacing w:line="360"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685" w:type="dxa"/>
          <w:shd w:val="clear" w:color="auto" w:fill="auto"/>
          <w:vAlign w:val="center"/>
        </w:tcPr>
        <w:p w14:paraId="7B384749" w14:textId="3F670BD5" w:rsidR="00AE5995" w:rsidRPr="00A036A6" w:rsidRDefault="00CC374C" w:rsidP="006A71F5">
          <w:pPr>
            <w:spacing w:line="360" w:lineRule="auto"/>
            <w:jc w:val="right"/>
            <w:rPr>
              <w:rFonts w:ascii="Palatino Linotype" w:hAnsi="Palatino Linotype"/>
              <w:sz w:val="22"/>
              <w:szCs w:val="22"/>
              <w:lang w:val="es-ES_tradnl"/>
            </w:rPr>
          </w:pPr>
          <w:r w:rsidRPr="00CC374C">
            <w:rPr>
              <w:rFonts w:ascii="Palatino Linotype" w:hAnsi="Palatino Linotype"/>
              <w:sz w:val="22"/>
              <w:szCs w:val="22"/>
              <w:lang w:val="es-ES_tradnl"/>
            </w:rPr>
            <w:t>11270/INFOEM/IP/RR/2022</w:t>
          </w:r>
          <w:r w:rsidR="00082008">
            <w:rPr>
              <w:rFonts w:ascii="Palatino Linotype" w:hAnsi="Palatino Linotype"/>
              <w:sz w:val="22"/>
              <w:szCs w:val="22"/>
              <w:lang w:val="es-ES_tradnl"/>
            </w:rPr>
            <w:t xml:space="preserve"> y acumulado</w:t>
          </w:r>
        </w:p>
      </w:tc>
    </w:tr>
    <w:tr w:rsidR="00AE5995" w:rsidRPr="008F2CCC" w14:paraId="29F58F39" w14:textId="77777777" w:rsidTr="00732345">
      <w:tc>
        <w:tcPr>
          <w:tcW w:w="2552" w:type="dxa"/>
          <w:shd w:val="clear" w:color="auto" w:fill="auto"/>
        </w:tcPr>
        <w:p w14:paraId="465D2B36" w14:textId="77777777" w:rsidR="00AE5995" w:rsidRPr="00807CDA" w:rsidRDefault="00AE5995" w:rsidP="00A036A6">
          <w:pPr>
            <w:spacing w:line="360"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685" w:type="dxa"/>
          <w:shd w:val="clear" w:color="auto" w:fill="auto"/>
          <w:vAlign w:val="center"/>
        </w:tcPr>
        <w:p w14:paraId="7F4F8D88" w14:textId="698E4A0D" w:rsidR="00AE5995" w:rsidRPr="00A036A6" w:rsidRDefault="004B0A46" w:rsidP="006A71F5">
          <w:pPr>
            <w:spacing w:line="360" w:lineRule="auto"/>
            <w:jc w:val="right"/>
            <w:rPr>
              <w:rFonts w:ascii="Palatino Linotype" w:hAnsi="Palatino Linotype"/>
              <w:sz w:val="22"/>
              <w:szCs w:val="22"/>
              <w:lang w:val="es-ES_tradnl"/>
            </w:rPr>
          </w:pPr>
          <w:r w:rsidRPr="004B0A46">
            <w:rPr>
              <w:rFonts w:ascii="Palatino Linotype" w:hAnsi="Palatino Linotype"/>
              <w:sz w:val="22"/>
              <w:szCs w:val="22"/>
            </w:rPr>
            <w:t>Ayuntamiento de Metepec</w:t>
          </w:r>
        </w:p>
      </w:tc>
    </w:tr>
    <w:tr w:rsidR="00AE5995" w:rsidRPr="008F2CCC" w14:paraId="404DEBB8" w14:textId="77777777" w:rsidTr="00732345">
      <w:trPr>
        <w:trHeight w:val="228"/>
      </w:trPr>
      <w:tc>
        <w:tcPr>
          <w:tcW w:w="2552" w:type="dxa"/>
          <w:shd w:val="clear" w:color="auto" w:fill="auto"/>
        </w:tcPr>
        <w:p w14:paraId="4C843813" w14:textId="77777777" w:rsidR="00AE5995" w:rsidRPr="00807CDA" w:rsidRDefault="00AE5995" w:rsidP="00A036A6">
          <w:pPr>
            <w:spacing w:line="360" w:lineRule="auto"/>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685" w:type="dxa"/>
          <w:shd w:val="clear" w:color="auto" w:fill="auto"/>
        </w:tcPr>
        <w:p w14:paraId="07681DDA" w14:textId="77777777" w:rsidR="00AE5995" w:rsidRPr="00A036A6" w:rsidRDefault="00AE5995" w:rsidP="00A036A6">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0858BC2D" w14:textId="77777777" w:rsidR="00AE5995" w:rsidRPr="001779E0" w:rsidRDefault="00B81506"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506E9A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4.15pt;margin-top:-114.95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20" w:type="dxa"/>
      <w:tblInd w:w="2552" w:type="dxa"/>
      <w:tblLayout w:type="fixed"/>
      <w:tblLook w:val="04A0" w:firstRow="1" w:lastRow="0" w:firstColumn="1" w:lastColumn="0" w:noHBand="0" w:noVBand="1"/>
    </w:tblPr>
    <w:tblGrid>
      <w:gridCol w:w="2835"/>
      <w:gridCol w:w="3685"/>
    </w:tblGrid>
    <w:tr w:rsidR="00AE5995" w:rsidRPr="008F2CCC" w14:paraId="6220BC5C" w14:textId="77777777" w:rsidTr="00732345">
      <w:tc>
        <w:tcPr>
          <w:tcW w:w="2835" w:type="dxa"/>
          <w:shd w:val="clear" w:color="auto" w:fill="auto"/>
        </w:tcPr>
        <w:p w14:paraId="0417DC31" w14:textId="77777777" w:rsidR="00AE5995" w:rsidRPr="00807CDA" w:rsidRDefault="00AE5995" w:rsidP="0043515A">
          <w:pPr>
            <w:spacing w:line="360"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685" w:type="dxa"/>
          <w:shd w:val="clear" w:color="auto" w:fill="auto"/>
          <w:vAlign w:val="center"/>
        </w:tcPr>
        <w:p w14:paraId="2266F063" w14:textId="472A5111" w:rsidR="00AE5995" w:rsidRPr="00A036A6" w:rsidRDefault="00CC374C" w:rsidP="006A71F5">
          <w:pPr>
            <w:spacing w:line="360" w:lineRule="auto"/>
            <w:jc w:val="right"/>
            <w:rPr>
              <w:rFonts w:ascii="Palatino Linotype" w:hAnsi="Palatino Linotype"/>
              <w:sz w:val="22"/>
              <w:szCs w:val="22"/>
              <w:lang w:val="es-ES_tradnl"/>
            </w:rPr>
          </w:pPr>
          <w:r w:rsidRPr="00CC374C">
            <w:rPr>
              <w:rFonts w:ascii="Palatino Linotype" w:hAnsi="Palatino Linotype"/>
              <w:sz w:val="22"/>
              <w:szCs w:val="22"/>
              <w:lang w:val="es-ES_tradnl"/>
            </w:rPr>
            <w:t>11270/INFOEM/IP/RR/2022</w:t>
          </w:r>
          <w:r w:rsidR="00082008">
            <w:rPr>
              <w:rFonts w:ascii="Palatino Linotype" w:hAnsi="Palatino Linotype"/>
              <w:sz w:val="22"/>
              <w:szCs w:val="22"/>
              <w:lang w:val="es-ES_tradnl"/>
            </w:rPr>
            <w:t xml:space="preserve"> y acumulado</w:t>
          </w:r>
        </w:p>
      </w:tc>
    </w:tr>
    <w:tr w:rsidR="00AE5995" w:rsidRPr="008F2CCC" w14:paraId="76745AB6" w14:textId="77777777" w:rsidTr="00732345">
      <w:tc>
        <w:tcPr>
          <w:tcW w:w="2835" w:type="dxa"/>
          <w:shd w:val="clear" w:color="auto" w:fill="auto"/>
          <w:vAlign w:val="center"/>
        </w:tcPr>
        <w:p w14:paraId="1CE710AE" w14:textId="77777777" w:rsidR="00AE5995" w:rsidRPr="00807CDA" w:rsidRDefault="00AE5995"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3685" w:type="dxa"/>
          <w:shd w:val="clear" w:color="auto" w:fill="auto"/>
          <w:vAlign w:val="center"/>
        </w:tcPr>
        <w:p w14:paraId="6777B555" w14:textId="1858CD46" w:rsidR="00AE5995" w:rsidRPr="00A036A6" w:rsidRDefault="00B81506" w:rsidP="0043515A">
          <w:pPr>
            <w:spacing w:line="360" w:lineRule="auto"/>
            <w:jc w:val="right"/>
            <w:rPr>
              <w:rFonts w:ascii="Palatino Linotype" w:hAnsi="Palatino Linotype"/>
              <w:sz w:val="22"/>
              <w:szCs w:val="22"/>
              <w:lang w:val="es-ES_tradnl"/>
            </w:rPr>
          </w:pPr>
          <w:proofErr w:type="spellStart"/>
          <w:r>
            <w:rPr>
              <w:rFonts w:ascii="Palatino Linotype" w:hAnsi="Palatino Linotype"/>
              <w:sz w:val="22"/>
              <w:szCs w:val="22"/>
              <w:lang w:val="es-ES_tradnl"/>
            </w:rPr>
            <w:t>xxxx</w:t>
          </w:r>
          <w:proofErr w:type="spellEnd"/>
        </w:p>
      </w:tc>
    </w:tr>
    <w:tr w:rsidR="00AE5995" w:rsidRPr="008F2CCC" w14:paraId="7B94FA0B" w14:textId="77777777" w:rsidTr="00732345">
      <w:trPr>
        <w:trHeight w:val="228"/>
      </w:trPr>
      <w:tc>
        <w:tcPr>
          <w:tcW w:w="2835" w:type="dxa"/>
          <w:shd w:val="clear" w:color="auto" w:fill="auto"/>
        </w:tcPr>
        <w:p w14:paraId="68C8FA57" w14:textId="77777777" w:rsidR="00AE5995" w:rsidRPr="00807CDA" w:rsidRDefault="00AE5995"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685" w:type="dxa"/>
          <w:shd w:val="clear" w:color="auto" w:fill="auto"/>
          <w:vAlign w:val="center"/>
        </w:tcPr>
        <w:p w14:paraId="0138D020" w14:textId="7AA06158" w:rsidR="00AE5995" w:rsidRPr="00A036A6" w:rsidRDefault="004B0A46" w:rsidP="006A71F5">
          <w:pPr>
            <w:spacing w:line="360" w:lineRule="auto"/>
            <w:jc w:val="right"/>
            <w:rPr>
              <w:rFonts w:ascii="Palatino Linotype" w:hAnsi="Palatino Linotype"/>
              <w:sz w:val="22"/>
              <w:szCs w:val="22"/>
            </w:rPr>
          </w:pPr>
          <w:r w:rsidRPr="004B0A46">
            <w:rPr>
              <w:rFonts w:ascii="Palatino Linotype" w:hAnsi="Palatino Linotype"/>
              <w:sz w:val="22"/>
              <w:szCs w:val="22"/>
            </w:rPr>
            <w:t>Ayuntamiento de Metepec</w:t>
          </w:r>
        </w:p>
      </w:tc>
    </w:tr>
    <w:tr w:rsidR="00AE5995" w:rsidRPr="008F2CCC" w14:paraId="414A5A16" w14:textId="77777777" w:rsidTr="00732345">
      <w:tc>
        <w:tcPr>
          <w:tcW w:w="2835" w:type="dxa"/>
          <w:shd w:val="clear" w:color="auto" w:fill="auto"/>
        </w:tcPr>
        <w:p w14:paraId="1D496E76" w14:textId="77777777" w:rsidR="00AE5995" w:rsidRPr="00807CDA" w:rsidRDefault="00AE5995"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685" w:type="dxa"/>
          <w:shd w:val="clear" w:color="auto" w:fill="auto"/>
        </w:tcPr>
        <w:p w14:paraId="251F6AA1" w14:textId="77777777" w:rsidR="00AE5995" w:rsidRPr="00A036A6" w:rsidRDefault="00AE5995" w:rsidP="0043515A">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5C6ECF4A" w14:textId="77777777" w:rsidR="00AE5995" w:rsidRPr="009F1AB6" w:rsidRDefault="00B81506">
    <w:pPr>
      <w:pStyle w:val="Encabezado"/>
      <w:rPr>
        <w:sz w:val="10"/>
      </w:rPr>
    </w:pPr>
    <w:r>
      <w:rPr>
        <w:noProof/>
        <w:sz w:val="10"/>
        <w:lang w:val="es-MX" w:eastAsia="es-MX"/>
      </w:rPr>
      <w:pict w14:anchorId="3E279B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6.95pt;margin-top:-130.8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EA97006"/>
    <w:multiLevelType w:val="hybridMultilevel"/>
    <w:tmpl w:val="FBDE0FE4"/>
    <w:lvl w:ilvl="0" w:tplc="C88A04EA">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F2026F"/>
    <w:multiLevelType w:val="hybridMultilevel"/>
    <w:tmpl w:val="0964854E"/>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A0C19D3"/>
    <w:multiLevelType w:val="hybridMultilevel"/>
    <w:tmpl w:val="0F9ACB9C"/>
    <w:lvl w:ilvl="0" w:tplc="B7D88E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E5A6525"/>
    <w:multiLevelType w:val="hybridMultilevel"/>
    <w:tmpl w:val="9796D04E"/>
    <w:lvl w:ilvl="0" w:tplc="B9186286">
      <w:start w:val="1"/>
      <w:numFmt w:val="bullet"/>
      <w:lvlText w:val="-"/>
      <w:lvlJc w:val="left"/>
      <w:pPr>
        <w:ind w:left="1358" w:hanging="360"/>
      </w:pPr>
      <w:rPr>
        <w:rFonts w:ascii="Mistral" w:hAnsi="Mistral" w:hint="default"/>
        <w:b/>
      </w:rPr>
    </w:lvl>
    <w:lvl w:ilvl="1" w:tplc="080A0003" w:tentative="1">
      <w:start w:val="1"/>
      <w:numFmt w:val="bullet"/>
      <w:lvlText w:val="o"/>
      <w:lvlJc w:val="left"/>
      <w:pPr>
        <w:ind w:left="2078" w:hanging="360"/>
      </w:pPr>
      <w:rPr>
        <w:rFonts w:ascii="Courier New" w:hAnsi="Courier New" w:cs="Courier New" w:hint="default"/>
      </w:rPr>
    </w:lvl>
    <w:lvl w:ilvl="2" w:tplc="080A0005" w:tentative="1">
      <w:start w:val="1"/>
      <w:numFmt w:val="bullet"/>
      <w:lvlText w:val=""/>
      <w:lvlJc w:val="left"/>
      <w:pPr>
        <w:ind w:left="2798" w:hanging="360"/>
      </w:pPr>
      <w:rPr>
        <w:rFonts w:ascii="Wingdings" w:hAnsi="Wingdings" w:hint="default"/>
      </w:rPr>
    </w:lvl>
    <w:lvl w:ilvl="3" w:tplc="080A0001" w:tentative="1">
      <w:start w:val="1"/>
      <w:numFmt w:val="bullet"/>
      <w:lvlText w:val=""/>
      <w:lvlJc w:val="left"/>
      <w:pPr>
        <w:ind w:left="3518" w:hanging="360"/>
      </w:pPr>
      <w:rPr>
        <w:rFonts w:ascii="Symbol" w:hAnsi="Symbol" w:hint="default"/>
      </w:rPr>
    </w:lvl>
    <w:lvl w:ilvl="4" w:tplc="080A0003" w:tentative="1">
      <w:start w:val="1"/>
      <w:numFmt w:val="bullet"/>
      <w:lvlText w:val="o"/>
      <w:lvlJc w:val="left"/>
      <w:pPr>
        <w:ind w:left="4238" w:hanging="360"/>
      </w:pPr>
      <w:rPr>
        <w:rFonts w:ascii="Courier New" w:hAnsi="Courier New" w:cs="Courier New" w:hint="default"/>
      </w:rPr>
    </w:lvl>
    <w:lvl w:ilvl="5" w:tplc="080A0005" w:tentative="1">
      <w:start w:val="1"/>
      <w:numFmt w:val="bullet"/>
      <w:lvlText w:val=""/>
      <w:lvlJc w:val="left"/>
      <w:pPr>
        <w:ind w:left="4958" w:hanging="360"/>
      </w:pPr>
      <w:rPr>
        <w:rFonts w:ascii="Wingdings" w:hAnsi="Wingdings" w:hint="default"/>
      </w:rPr>
    </w:lvl>
    <w:lvl w:ilvl="6" w:tplc="080A0001" w:tentative="1">
      <w:start w:val="1"/>
      <w:numFmt w:val="bullet"/>
      <w:lvlText w:val=""/>
      <w:lvlJc w:val="left"/>
      <w:pPr>
        <w:ind w:left="5678" w:hanging="360"/>
      </w:pPr>
      <w:rPr>
        <w:rFonts w:ascii="Symbol" w:hAnsi="Symbol" w:hint="default"/>
      </w:rPr>
    </w:lvl>
    <w:lvl w:ilvl="7" w:tplc="080A0003" w:tentative="1">
      <w:start w:val="1"/>
      <w:numFmt w:val="bullet"/>
      <w:lvlText w:val="o"/>
      <w:lvlJc w:val="left"/>
      <w:pPr>
        <w:ind w:left="6398" w:hanging="360"/>
      </w:pPr>
      <w:rPr>
        <w:rFonts w:ascii="Courier New" w:hAnsi="Courier New" w:cs="Courier New" w:hint="default"/>
      </w:rPr>
    </w:lvl>
    <w:lvl w:ilvl="8" w:tplc="080A0005" w:tentative="1">
      <w:start w:val="1"/>
      <w:numFmt w:val="bullet"/>
      <w:lvlText w:val=""/>
      <w:lvlJc w:val="left"/>
      <w:pPr>
        <w:ind w:left="7118" w:hanging="360"/>
      </w:pPr>
      <w:rPr>
        <w:rFonts w:ascii="Wingdings" w:hAnsi="Wingdings" w:hint="default"/>
      </w:rPr>
    </w:lvl>
  </w:abstractNum>
  <w:abstractNum w:abstractNumId="13"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16"/>
  </w:num>
  <w:num w:numId="3">
    <w:abstractNumId w:val="15"/>
  </w:num>
  <w:num w:numId="4">
    <w:abstractNumId w:val="6"/>
  </w:num>
  <w:num w:numId="5">
    <w:abstractNumId w:val="10"/>
  </w:num>
  <w:num w:numId="6">
    <w:abstractNumId w:val="9"/>
  </w:num>
  <w:num w:numId="7">
    <w:abstractNumId w:val="11"/>
  </w:num>
  <w:num w:numId="8">
    <w:abstractNumId w:val="0"/>
  </w:num>
  <w:num w:numId="9">
    <w:abstractNumId w:val="17"/>
  </w:num>
  <w:num w:numId="10">
    <w:abstractNumId w:val="19"/>
  </w:num>
  <w:num w:numId="11">
    <w:abstractNumId w:val="1"/>
  </w:num>
  <w:num w:numId="12">
    <w:abstractNumId w:val="5"/>
  </w:num>
  <w:num w:numId="13">
    <w:abstractNumId w:val="13"/>
  </w:num>
  <w:num w:numId="14">
    <w:abstractNumId w:val="18"/>
  </w:num>
  <w:num w:numId="15">
    <w:abstractNumId w:val="2"/>
  </w:num>
  <w:num w:numId="16">
    <w:abstractNumId w:val="14"/>
  </w:num>
  <w:num w:numId="17">
    <w:abstractNumId w:val="7"/>
  </w:num>
  <w:num w:numId="18">
    <w:abstractNumId w:val="4"/>
  </w:num>
  <w:num w:numId="19">
    <w:abstractNumId w:val="12"/>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36F8B"/>
    <w:rsid w:val="000572E9"/>
    <w:rsid w:val="00060E3E"/>
    <w:rsid w:val="00066780"/>
    <w:rsid w:val="0007083B"/>
    <w:rsid w:val="00082008"/>
    <w:rsid w:val="00093AE1"/>
    <w:rsid w:val="000A717C"/>
    <w:rsid w:val="000B5E25"/>
    <w:rsid w:val="000F16BA"/>
    <w:rsid w:val="00101AD8"/>
    <w:rsid w:val="00123996"/>
    <w:rsid w:val="0012510D"/>
    <w:rsid w:val="00162B06"/>
    <w:rsid w:val="0018513D"/>
    <w:rsid w:val="00186CCB"/>
    <w:rsid w:val="0019170F"/>
    <w:rsid w:val="001A131F"/>
    <w:rsid w:val="001D4046"/>
    <w:rsid w:val="0020249A"/>
    <w:rsid w:val="00202E42"/>
    <w:rsid w:val="002167BB"/>
    <w:rsid w:val="00225163"/>
    <w:rsid w:val="00235936"/>
    <w:rsid w:val="002370CE"/>
    <w:rsid w:val="00260711"/>
    <w:rsid w:val="00267BB5"/>
    <w:rsid w:val="00295B3F"/>
    <w:rsid w:val="002A4B43"/>
    <w:rsid w:val="002A676F"/>
    <w:rsid w:val="002C0BE5"/>
    <w:rsid w:val="002E1972"/>
    <w:rsid w:val="002E3085"/>
    <w:rsid w:val="002F3B20"/>
    <w:rsid w:val="00304393"/>
    <w:rsid w:val="00307006"/>
    <w:rsid w:val="0030701F"/>
    <w:rsid w:val="00330FC3"/>
    <w:rsid w:val="00343F0B"/>
    <w:rsid w:val="003520C5"/>
    <w:rsid w:val="003746DE"/>
    <w:rsid w:val="003804E8"/>
    <w:rsid w:val="00380D3E"/>
    <w:rsid w:val="003B1C85"/>
    <w:rsid w:val="003E56C9"/>
    <w:rsid w:val="004018F9"/>
    <w:rsid w:val="00401AE3"/>
    <w:rsid w:val="00425E0F"/>
    <w:rsid w:val="004344EA"/>
    <w:rsid w:val="0043515A"/>
    <w:rsid w:val="00442FD8"/>
    <w:rsid w:val="00443892"/>
    <w:rsid w:val="004445A1"/>
    <w:rsid w:val="00445CAA"/>
    <w:rsid w:val="0045393B"/>
    <w:rsid w:val="004B0A46"/>
    <w:rsid w:val="004D2577"/>
    <w:rsid w:val="004D6F71"/>
    <w:rsid w:val="00555C87"/>
    <w:rsid w:val="0059032F"/>
    <w:rsid w:val="005A6216"/>
    <w:rsid w:val="005B234D"/>
    <w:rsid w:val="005B26AD"/>
    <w:rsid w:val="005B36A8"/>
    <w:rsid w:val="005B5693"/>
    <w:rsid w:val="005C6646"/>
    <w:rsid w:val="005D77CC"/>
    <w:rsid w:val="005E5716"/>
    <w:rsid w:val="006002E0"/>
    <w:rsid w:val="00620280"/>
    <w:rsid w:val="006258FD"/>
    <w:rsid w:val="00632E48"/>
    <w:rsid w:val="00693FDD"/>
    <w:rsid w:val="00694976"/>
    <w:rsid w:val="006A71F5"/>
    <w:rsid w:val="006B321A"/>
    <w:rsid w:val="006B418F"/>
    <w:rsid w:val="006D1713"/>
    <w:rsid w:val="006D3A03"/>
    <w:rsid w:val="006E08FA"/>
    <w:rsid w:val="006F5F93"/>
    <w:rsid w:val="00710FED"/>
    <w:rsid w:val="00732345"/>
    <w:rsid w:val="00756F04"/>
    <w:rsid w:val="00770F18"/>
    <w:rsid w:val="00774272"/>
    <w:rsid w:val="007A118C"/>
    <w:rsid w:val="007D1290"/>
    <w:rsid w:val="007D2A81"/>
    <w:rsid w:val="007E534B"/>
    <w:rsid w:val="007E7C02"/>
    <w:rsid w:val="007F7462"/>
    <w:rsid w:val="00802662"/>
    <w:rsid w:val="00835035"/>
    <w:rsid w:val="00845633"/>
    <w:rsid w:val="00852668"/>
    <w:rsid w:val="008578BF"/>
    <w:rsid w:val="008660D6"/>
    <w:rsid w:val="008943AA"/>
    <w:rsid w:val="008A1A90"/>
    <w:rsid w:val="008C3B24"/>
    <w:rsid w:val="008E01E4"/>
    <w:rsid w:val="00900C9B"/>
    <w:rsid w:val="00901487"/>
    <w:rsid w:val="00926C44"/>
    <w:rsid w:val="0093645B"/>
    <w:rsid w:val="009758CB"/>
    <w:rsid w:val="00993406"/>
    <w:rsid w:val="009A0F77"/>
    <w:rsid w:val="009A5223"/>
    <w:rsid w:val="009B1B4D"/>
    <w:rsid w:val="009B23B7"/>
    <w:rsid w:val="009B2B6B"/>
    <w:rsid w:val="009D2E87"/>
    <w:rsid w:val="009D39B3"/>
    <w:rsid w:val="009E1F26"/>
    <w:rsid w:val="009F4FF4"/>
    <w:rsid w:val="009F5B38"/>
    <w:rsid w:val="009F62C3"/>
    <w:rsid w:val="009F71DC"/>
    <w:rsid w:val="00A0100D"/>
    <w:rsid w:val="00A036A6"/>
    <w:rsid w:val="00A05133"/>
    <w:rsid w:val="00A05D3A"/>
    <w:rsid w:val="00A5260D"/>
    <w:rsid w:val="00A6692F"/>
    <w:rsid w:val="00A72262"/>
    <w:rsid w:val="00AA26B4"/>
    <w:rsid w:val="00AB15E3"/>
    <w:rsid w:val="00AB26AA"/>
    <w:rsid w:val="00AB27CE"/>
    <w:rsid w:val="00AC4A5C"/>
    <w:rsid w:val="00AD33BE"/>
    <w:rsid w:val="00AE1A47"/>
    <w:rsid w:val="00AE5995"/>
    <w:rsid w:val="00AE79C4"/>
    <w:rsid w:val="00B01BD5"/>
    <w:rsid w:val="00B05B83"/>
    <w:rsid w:val="00B17992"/>
    <w:rsid w:val="00B31853"/>
    <w:rsid w:val="00B50B07"/>
    <w:rsid w:val="00B8098B"/>
    <w:rsid w:val="00B81506"/>
    <w:rsid w:val="00B920E1"/>
    <w:rsid w:val="00BC0CFA"/>
    <w:rsid w:val="00BC0FAB"/>
    <w:rsid w:val="00BD14B3"/>
    <w:rsid w:val="00BD1E43"/>
    <w:rsid w:val="00BE233B"/>
    <w:rsid w:val="00BE7A6E"/>
    <w:rsid w:val="00C5305D"/>
    <w:rsid w:val="00C56DD5"/>
    <w:rsid w:val="00C802FB"/>
    <w:rsid w:val="00CA216C"/>
    <w:rsid w:val="00CC0700"/>
    <w:rsid w:val="00CC374C"/>
    <w:rsid w:val="00CD024D"/>
    <w:rsid w:val="00CD1DEF"/>
    <w:rsid w:val="00CE6BAA"/>
    <w:rsid w:val="00CF0F1D"/>
    <w:rsid w:val="00D210F5"/>
    <w:rsid w:val="00D4431A"/>
    <w:rsid w:val="00D54DE7"/>
    <w:rsid w:val="00D57210"/>
    <w:rsid w:val="00D834A5"/>
    <w:rsid w:val="00D901D7"/>
    <w:rsid w:val="00D92BFE"/>
    <w:rsid w:val="00DD1866"/>
    <w:rsid w:val="00DE0A8D"/>
    <w:rsid w:val="00DE562A"/>
    <w:rsid w:val="00E327FE"/>
    <w:rsid w:val="00E42B2B"/>
    <w:rsid w:val="00E5647F"/>
    <w:rsid w:val="00E65F37"/>
    <w:rsid w:val="00E711DE"/>
    <w:rsid w:val="00E823B8"/>
    <w:rsid w:val="00E9091C"/>
    <w:rsid w:val="00EA0C82"/>
    <w:rsid w:val="00EA61B9"/>
    <w:rsid w:val="00EA7BF4"/>
    <w:rsid w:val="00EB6C62"/>
    <w:rsid w:val="00EE4D9C"/>
    <w:rsid w:val="00EE6265"/>
    <w:rsid w:val="00EE7518"/>
    <w:rsid w:val="00EF193B"/>
    <w:rsid w:val="00F34A32"/>
    <w:rsid w:val="00F449C2"/>
    <w:rsid w:val="00F455F1"/>
    <w:rsid w:val="00F570D3"/>
    <w:rsid w:val="00F8513C"/>
    <w:rsid w:val="00FC7CC7"/>
    <w:rsid w:val="00FE2FFB"/>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6A217C"/>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E2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626192">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171765773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javascript:AbrirModal(2)" TargetMode="External"/><Relationship Id="rId4" Type="http://schemas.openxmlformats.org/officeDocument/2006/relationships/webSettings" Target="webSettings.xml"/><Relationship Id="rId9" Type="http://schemas.openxmlformats.org/officeDocument/2006/relationships/hyperlink" Target="javascript:AbrirModal(1)"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31</Pages>
  <Words>7361</Words>
  <Characters>40488</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9</cp:revision>
  <dcterms:created xsi:type="dcterms:W3CDTF">2022-08-10T16:46:00Z</dcterms:created>
  <dcterms:modified xsi:type="dcterms:W3CDTF">2022-09-13T16:20:00Z</dcterms:modified>
</cp:coreProperties>
</file>