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2E9F47A7" w:rsidR="00E93FC1" w:rsidRPr="005854D7" w:rsidRDefault="00E93FC1" w:rsidP="00730D0C">
      <w:pPr>
        <w:tabs>
          <w:tab w:val="left" w:pos="0"/>
        </w:tabs>
        <w:spacing w:before="240" w:after="240" w:line="360" w:lineRule="auto"/>
        <w:jc w:val="both"/>
        <w:rPr>
          <w:rFonts w:ascii="Palatino Linotype" w:hAnsi="Palatino Linotype"/>
        </w:rPr>
      </w:pPr>
      <w:r w:rsidRPr="005854D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9161C7" w:rsidRPr="005854D7">
        <w:rPr>
          <w:rFonts w:ascii="Palatino Linotype" w:hAnsi="Palatino Linotype"/>
        </w:rPr>
        <w:t>veintisi</w:t>
      </w:r>
      <w:r w:rsidR="00A331FD" w:rsidRPr="005854D7">
        <w:rPr>
          <w:rFonts w:ascii="Palatino Linotype" w:hAnsi="Palatino Linotype"/>
        </w:rPr>
        <w:t>e</w:t>
      </w:r>
      <w:r w:rsidR="009161C7" w:rsidRPr="005854D7">
        <w:rPr>
          <w:rFonts w:ascii="Palatino Linotype" w:hAnsi="Palatino Linotype"/>
        </w:rPr>
        <w:t xml:space="preserve">te </w:t>
      </w:r>
      <w:r w:rsidR="007872B8" w:rsidRPr="005854D7">
        <w:rPr>
          <w:rFonts w:ascii="Palatino Linotype" w:hAnsi="Palatino Linotype"/>
        </w:rPr>
        <w:t>(</w:t>
      </w:r>
      <w:r w:rsidR="009161C7" w:rsidRPr="005854D7">
        <w:rPr>
          <w:rFonts w:ascii="Palatino Linotype" w:hAnsi="Palatino Linotype"/>
        </w:rPr>
        <w:t>27</w:t>
      </w:r>
      <w:r w:rsidR="007872B8" w:rsidRPr="005854D7">
        <w:rPr>
          <w:rFonts w:ascii="Palatino Linotype" w:hAnsi="Palatino Linotype"/>
        </w:rPr>
        <w:t>) de</w:t>
      </w:r>
      <w:r w:rsidR="009161C7" w:rsidRPr="005854D7">
        <w:rPr>
          <w:rFonts w:ascii="Palatino Linotype" w:hAnsi="Palatino Linotype"/>
        </w:rPr>
        <w:t xml:space="preserve"> abril</w:t>
      </w:r>
      <w:r w:rsidR="00E42703" w:rsidRPr="005854D7">
        <w:rPr>
          <w:rFonts w:ascii="Palatino Linotype" w:hAnsi="Palatino Linotype"/>
        </w:rPr>
        <w:t xml:space="preserve"> de dos mil veintidós</w:t>
      </w:r>
      <w:r w:rsidR="004F050E" w:rsidRPr="005854D7">
        <w:rPr>
          <w:rFonts w:ascii="Palatino Linotype" w:hAnsi="Palatino Linotype"/>
        </w:rPr>
        <w:t xml:space="preserve">. </w:t>
      </w:r>
    </w:p>
    <w:p w14:paraId="2157DA54" w14:textId="3A5BAF1C" w:rsidR="00E93FC1" w:rsidRPr="005854D7" w:rsidRDefault="00E93FC1" w:rsidP="00730D0C">
      <w:pPr>
        <w:spacing w:before="240" w:after="240" w:line="360" w:lineRule="auto"/>
        <w:jc w:val="both"/>
        <w:rPr>
          <w:rFonts w:ascii="Palatino Linotype" w:hAnsi="Palatino Linotype"/>
        </w:rPr>
      </w:pPr>
      <w:r w:rsidRPr="005854D7">
        <w:rPr>
          <w:rFonts w:ascii="Palatino Linotype" w:hAnsi="Palatino Linotype"/>
          <w:b/>
        </w:rPr>
        <w:t>VISTO</w:t>
      </w:r>
      <w:r w:rsidRPr="005854D7">
        <w:rPr>
          <w:rFonts w:ascii="Palatino Linotype" w:hAnsi="Palatino Linotype"/>
        </w:rPr>
        <w:t xml:space="preserve"> el expediente electrónico formado con motivo del recurso de revisión </w:t>
      </w:r>
      <w:r w:rsidR="007872B8" w:rsidRPr="005854D7">
        <w:rPr>
          <w:rFonts w:ascii="Palatino Linotype" w:hAnsi="Palatino Linotype" w:cs="Arial"/>
          <w:b/>
          <w:bCs/>
        </w:rPr>
        <w:t>0</w:t>
      </w:r>
      <w:r w:rsidR="005A0BBF" w:rsidRPr="005854D7">
        <w:rPr>
          <w:rFonts w:ascii="Palatino Linotype" w:hAnsi="Palatino Linotype" w:cs="Arial"/>
          <w:b/>
          <w:bCs/>
        </w:rPr>
        <w:t>1128</w:t>
      </w:r>
      <w:r w:rsidRPr="005854D7">
        <w:rPr>
          <w:rFonts w:ascii="Palatino Linotype" w:hAnsi="Palatino Linotype" w:cs="Arial"/>
          <w:b/>
          <w:bCs/>
        </w:rPr>
        <w:t>/INFOEM/IP/RR/202</w:t>
      </w:r>
      <w:r w:rsidR="009161C7" w:rsidRPr="005854D7">
        <w:rPr>
          <w:rFonts w:ascii="Palatino Linotype" w:hAnsi="Palatino Linotype" w:cs="Arial"/>
          <w:b/>
          <w:bCs/>
        </w:rPr>
        <w:t>2</w:t>
      </w:r>
      <w:r w:rsidRPr="005854D7">
        <w:rPr>
          <w:rFonts w:ascii="Palatino Linotype" w:hAnsi="Palatino Linotype" w:cs="Arial"/>
          <w:b/>
          <w:bCs/>
        </w:rPr>
        <w:t xml:space="preserve">, </w:t>
      </w:r>
      <w:r w:rsidRPr="005854D7">
        <w:rPr>
          <w:rFonts w:ascii="Palatino Linotype" w:hAnsi="Palatino Linotype"/>
        </w:rPr>
        <w:t xml:space="preserve">promovido </w:t>
      </w:r>
      <w:r w:rsidR="00E919FF" w:rsidRPr="005854D7">
        <w:rPr>
          <w:rFonts w:ascii="Palatino Linotype" w:hAnsi="Palatino Linotype"/>
        </w:rPr>
        <w:t>un usuario del</w:t>
      </w:r>
      <w:r w:rsidR="00E919FF" w:rsidRPr="005854D7">
        <w:rPr>
          <w:rFonts w:ascii="Palatino Linotype" w:hAnsi="Palatino Linotype"/>
          <w:b/>
        </w:rPr>
        <w:t xml:space="preserve"> Sistema de Acceso a la Información Mexiquense (SAIMEX)</w:t>
      </w:r>
      <w:r w:rsidRPr="005854D7">
        <w:rPr>
          <w:rFonts w:ascii="Palatino Linotype" w:hAnsi="Palatino Linotype"/>
        </w:rPr>
        <w:t>,</w:t>
      </w:r>
      <w:r w:rsidR="00E919FF" w:rsidRPr="005854D7">
        <w:rPr>
          <w:rFonts w:ascii="Palatino Linotype" w:hAnsi="Palatino Linotype"/>
        </w:rPr>
        <w:t xml:space="preserve"> quien no proporcionó nombre o seudónimo para ser identificado y que</w:t>
      </w:r>
      <w:r w:rsidRPr="005854D7">
        <w:rPr>
          <w:rFonts w:ascii="Palatino Linotype" w:hAnsi="Palatino Linotype"/>
        </w:rPr>
        <w:t xml:space="preserve"> en lo sucesivo se le identificara como </w:t>
      </w:r>
      <w:r w:rsidRPr="005854D7">
        <w:rPr>
          <w:rFonts w:ascii="Palatino Linotype" w:hAnsi="Palatino Linotype"/>
          <w:b/>
        </w:rPr>
        <w:t>RECURRENTE</w:t>
      </w:r>
      <w:r w:rsidRPr="005854D7">
        <w:rPr>
          <w:rFonts w:ascii="Palatino Linotype" w:hAnsi="Palatino Linotype"/>
        </w:rPr>
        <w:t>, en contra de la</w:t>
      </w:r>
      <w:r w:rsidRPr="005854D7">
        <w:rPr>
          <w:rFonts w:ascii="Palatino Linotype" w:hAnsi="Palatino Linotype" w:cs="Arial"/>
        </w:rPr>
        <w:t xml:space="preserve"> respuesta de</w:t>
      </w:r>
      <w:r w:rsidR="009161C7" w:rsidRPr="005854D7">
        <w:rPr>
          <w:rFonts w:ascii="Palatino Linotype" w:hAnsi="Palatino Linotype" w:cs="Arial"/>
        </w:rPr>
        <w:t>l</w:t>
      </w:r>
      <w:r w:rsidRPr="005854D7">
        <w:rPr>
          <w:rFonts w:ascii="Palatino Linotype" w:hAnsi="Palatino Linotype" w:cs="Arial"/>
        </w:rPr>
        <w:t xml:space="preserve"> </w:t>
      </w:r>
      <w:r w:rsidR="009161C7" w:rsidRPr="005854D7">
        <w:rPr>
          <w:rFonts w:ascii="Palatino Linotype" w:eastAsia="Calibri" w:hAnsi="Palatino Linotype" w:cs="Tahoma"/>
          <w:b/>
          <w:szCs w:val="22"/>
          <w:lang w:eastAsia="en-US"/>
        </w:rPr>
        <w:t>Ayuntamiento de Toluca</w:t>
      </w:r>
      <w:r w:rsidRPr="005854D7">
        <w:rPr>
          <w:rFonts w:ascii="Palatino Linotype" w:hAnsi="Palatino Linotype" w:cs="Arial"/>
          <w:b/>
        </w:rPr>
        <w:t xml:space="preserve">, </w:t>
      </w:r>
      <w:r w:rsidRPr="005854D7">
        <w:rPr>
          <w:rFonts w:ascii="Palatino Linotype" w:hAnsi="Palatino Linotype"/>
        </w:rPr>
        <w:t>en lo sucesivo el</w:t>
      </w:r>
      <w:r w:rsidRPr="005854D7">
        <w:rPr>
          <w:rFonts w:ascii="Palatino Linotype" w:hAnsi="Palatino Linotype"/>
          <w:b/>
        </w:rPr>
        <w:t xml:space="preserve"> SUJETO OBLIGADO, </w:t>
      </w:r>
      <w:r w:rsidRPr="005854D7">
        <w:rPr>
          <w:rFonts w:ascii="Palatino Linotype" w:hAnsi="Palatino Linotype"/>
        </w:rPr>
        <w:t>se procede a dictar la presente resolució</w:t>
      </w:r>
      <w:r w:rsidR="004F050E" w:rsidRPr="005854D7">
        <w:rPr>
          <w:rFonts w:ascii="Palatino Linotype" w:hAnsi="Palatino Linotype"/>
        </w:rPr>
        <w:t xml:space="preserve">n, con base en los siguientes: </w:t>
      </w:r>
    </w:p>
    <w:p w14:paraId="425F8129" w14:textId="77777777" w:rsidR="00E93FC1" w:rsidRPr="005854D7"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5854D7">
        <w:rPr>
          <w:rFonts w:ascii="Palatino Linotype" w:hAnsi="Palatino Linotype"/>
          <w:b/>
          <w:lang w:eastAsia="en-US"/>
        </w:rPr>
        <w:t>ANTECEDENTES</w:t>
      </w:r>
      <w:bookmarkEnd w:id="0"/>
      <w:bookmarkEnd w:id="1"/>
      <w:bookmarkEnd w:id="2"/>
      <w:bookmarkEnd w:id="3"/>
    </w:p>
    <w:p w14:paraId="64EAE805" w14:textId="32D235D5" w:rsidR="00E93FC1" w:rsidRPr="005854D7"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5854D7">
        <w:rPr>
          <w:rFonts w:ascii="Palatino Linotype" w:eastAsia="Calibri" w:hAnsi="Palatino Linotype" w:cs="Arial"/>
          <w:lang w:val="es-ES"/>
        </w:rPr>
        <w:t xml:space="preserve">El </w:t>
      </w:r>
      <w:r w:rsidR="005A0BBF" w:rsidRPr="005854D7">
        <w:rPr>
          <w:rFonts w:ascii="Palatino Linotype" w:eastAsia="Calibri" w:hAnsi="Palatino Linotype" w:cs="Arial"/>
          <w:lang w:val="es-ES"/>
        </w:rPr>
        <w:t>diez</w:t>
      </w:r>
      <w:r w:rsidR="007872B8" w:rsidRPr="005854D7">
        <w:rPr>
          <w:rFonts w:ascii="Palatino Linotype" w:eastAsia="Calibri" w:hAnsi="Palatino Linotype" w:cs="Arial"/>
          <w:lang w:val="es-ES"/>
        </w:rPr>
        <w:t xml:space="preserve"> (</w:t>
      </w:r>
      <w:r w:rsidR="005A0BBF" w:rsidRPr="005854D7">
        <w:rPr>
          <w:rFonts w:ascii="Palatino Linotype" w:eastAsia="Calibri" w:hAnsi="Palatino Linotype" w:cs="Arial"/>
          <w:lang w:val="es-ES"/>
        </w:rPr>
        <w:t>10</w:t>
      </w:r>
      <w:r w:rsidR="004F050E" w:rsidRPr="005854D7">
        <w:rPr>
          <w:rFonts w:ascii="Palatino Linotype" w:eastAsia="Calibri" w:hAnsi="Palatino Linotype" w:cs="Arial"/>
          <w:lang w:val="es-ES"/>
        </w:rPr>
        <w:t xml:space="preserve">) de </w:t>
      </w:r>
      <w:r w:rsidR="009161C7" w:rsidRPr="005854D7">
        <w:rPr>
          <w:rFonts w:ascii="Palatino Linotype" w:eastAsia="Calibri" w:hAnsi="Palatino Linotype" w:cs="Arial"/>
          <w:lang w:val="es-ES"/>
        </w:rPr>
        <w:t>enero</w:t>
      </w:r>
      <w:r w:rsidR="00E93FC1" w:rsidRPr="005854D7">
        <w:rPr>
          <w:rFonts w:ascii="Palatino Linotype" w:eastAsia="Calibri" w:hAnsi="Palatino Linotype" w:cs="Arial"/>
          <w:lang w:val="es-ES"/>
        </w:rPr>
        <w:t xml:space="preserve"> de dos mil veinti</w:t>
      </w:r>
      <w:r w:rsidR="009161C7" w:rsidRPr="005854D7">
        <w:rPr>
          <w:rFonts w:ascii="Palatino Linotype" w:eastAsia="Calibri" w:hAnsi="Palatino Linotype" w:cs="Arial"/>
          <w:lang w:val="es-ES"/>
        </w:rPr>
        <w:t>dós</w:t>
      </w:r>
      <w:r w:rsidR="00E93FC1" w:rsidRPr="005854D7">
        <w:rPr>
          <w:rFonts w:ascii="Palatino Linotype" w:eastAsia="Calibri" w:hAnsi="Palatino Linotype" w:cs="Arial"/>
          <w:lang w:val="es-ES"/>
        </w:rPr>
        <w:t>,</w:t>
      </w:r>
      <w:r w:rsidR="00E93FC1" w:rsidRPr="005854D7">
        <w:rPr>
          <w:rFonts w:ascii="Palatino Linotype" w:eastAsia="Calibri" w:hAnsi="Palatino Linotype"/>
          <w:lang w:val="es-ES"/>
        </w:rPr>
        <w:t xml:space="preserve"> </w:t>
      </w:r>
      <w:r w:rsidR="00E93FC1" w:rsidRPr="005854D7">
        <w:rPr>
          <w:rFonts w:ascii="Palatino Linotype" w:hAnsi="Palatino Linotype"/>
        </w:rPr>
        <w:t>el</w:t>
      </w:r>
      <w:r w:rsidR="00E93FC1" w:rsidRPr="005854D7">
        <w:rPr>
          <w:rFonts w:ascii="Palatino Linotype" w:hAnsi="Palatino Linotype"/>
          <w:b/>
        </w:rPr>
        <w:t xml:space="preserve"> </w:t>
      </w:r>
      <w:r w:rsidR="00E93FC1" w:rsidRPr="005854D7">
        <w:rPr>
          <w:rFonts w:ascii="Palatino Linotype" w:hAnsi="Palatino Linotype"/>
        </w:rPr>
        <w:t>solicitante</w:t>
      </w:r>
      <w:r w:rsidR="00E93FC1" w:rsidRPr="005854D7">
        <w:rPr>
          <w:rFonts w:ascii="Palatino Linotype" w:hAnsi="Palatino Linotype"/>
          <w:b/>
        </w:rPr>
        <w:t xml:space="preserve"> </w:t>
      </w:r>
      <w:r w:rsidR="00E93FC1" w:rsidRPr="005854D7">
        <w:rPr>
          <w:rFonts w:ascii="Palatino Linotype" w:hAnsi="Palatino Linotype"/>
        </w:rPr>
        <w:t>presentó</w:t>
      </w:r>
      <w:r w:rsidR="00E93FC1" w:rsidRPr="005854D7">
        <w:rPr>
          <w:rFonts w:ascii="Palatino Linotype" w:hAnsi="Palatino Linotype"/>
          <w:b/>
        </w:rPr>
        <w:t xml:space="preserve"> </w:t>
      </w:r>
      <w:r w:rsidR="00E93FC1" w:rsidRPr="005854D7">
        <w:rPr>
          <w:rFonts w:ascii="Palatino Linotype" w:eastAsia="Calibri" w:hAnsi="Palatino Linotype" w:cs="Arial"/>
          <w:lang w:val="es-ES"/>
        </w:rPr>
        <w:t xml:space="preserve">ante el </w:t>
      </w:r>
      <w:r w:rsidR="00E93FC1" w:rsidRPr="005854D7">
        <w:rPr>
          <w:rFonts w:ascii="Palatino Linotype" w:eastAsia="Calibri" w:hAnsi="Palatino Linotype" w:cs="Arial"/>
          <w:b/>
          <w:lang w:val="es-ES"/>
        </w:rPr>
        <w:t>SUJETO OBLIGADO,</w:t>
      </w:r>
      <w:r w:rsidR="00E93FC1" w:rsidRPr="005854D7">
        <w:rPr>
          <w:rFonts w:ascii="Palatino Linotype" w:eastAsia="Calibri" w:hAnsi="Palatino Linotype" w:cs="Arial"/>
        </w:rPr>
        <w:t xml:space="preserve"> </w:t>
      </w:r>
      <w:r w:rsidRPr="005854D7">
        <w:rPr>
          <w:rFonts w:ascii="Palatino Linotype" w:eastAsia="Calibri" w:hAnsi="Palatino Linotype" w:cs="Arial"/>
        </w:rPr>
        <w:t xml:space="preserve">a través de la </w:t>
      </w:r>
      <w:r w:rsidR="007A3D32" w:rsidRPr="005854D7">
        <w:rPr>
          <w:rFonts w:ascii="Palatino Linotype" w:eastAsia="Calibri" w:hAnsi="Palatino Linotype" w:cs="Arial"/>
        </w:rPr>
        <w:t>Plataforma digital Sistema de Acceso a la Información Mexiquense (SAIMEX),</w:t>
      </w:r>
      <w:r w:rsidR="00E93FC1" w:rsidRPr="005854D7">
        <w:rPr>
          <w:rFonts w:ascii="Palatino Linotype" w:eastAsia="Calibri" w:hAnsi="Palatino Linotype" w:cs="Arial"/>
          <w:lang w:val="es-ES"/>
        </w:rPr>
        <w:t xml:space="preserve"> la solicitud de información pública registrada con el número </w:t>
      </w:r>
      <w:r w:rsidR="007872B8" w:rsidRPr="005854D7">
        <w:rPr>
          <w:rFonts w:ascii="Palatino Linotype" w:hAnsi="Palatino Linotype"/>
          <w:b/>
          <w:bCs/>
        </w:rPr>
        <w:t>00</w:t>
      </w:r>
      <w:r w:rsidR="005A0BBF" w:rsidRPr="005854D7">
        <w:rPr>
          <w:rFonts w:ascii="Palatino Linotype" w:hAnsi="Palatino Linotype"/>
          <w:b/>
          <w:bCs/>
        </w:rPr>
        <w:t>163</w:t>
      </w:r>
      <w:r w:rsidR="007872B8" w:rsidRPr="005854D7">
        <w:rPr>
          <w:rFonts w:ascii="Palatino Linotype" w:hAnsi="Palatino Linotype"/>
          <w:b/>
          <w:bCs/>
        </w:rPr>
        <w:t>/</w:t>
      </w:r>
      <w:r w:rsidR="009161C7" w:rsidRPr="005854D7">
        <w:rPr>
          <w:rFonts w:ascii="Palatino Linotype" w:hAnsi="Palatino Linotype"/>
          <w:b/>
          <w:bCs/>
        </w:rPr>
        <w:t>TOLUCA</w:t>
      </w:r>
      <w:r w:rsidR="007872B8" w:rsidRPr="005854D7">
        <w:rPr>
          <w:rFonts w:ascii="Palatino Linotype" w:hAnsi="Palatino Linotype"/>
          <w:b/>
          <w:bCs/>
        </w:rPr>
        <w:t>/IP/202</w:t>
      </w:r>
      <w:r w:rsidR="009161C7" w:rsidRPr="005854D7">
        <w:rPr>
          <w:rFonts w:ascii="Palatino Linotype" w:hAnsi="Palatino Linotype"/>
          <w:b/>
          <w:bCs/>
        </w:rPr>
        <w:t>2</w:t>
      </w:r>
      <w:r w:rsidR="00E93FC1" w:rsidRPr="005854D7">
        <w:rPr>
          <w:rFonts w:ascii="Palatino Linotype" w:eastAsia="Calibri" w:hAnsi="Palatino Linotype" w:cs="Arial"/>
          <w:lang w:val="es-ES"/>
        </w:rPr>
        <w:t>, mediante la cual se solicitó:</w:t>
      </w:r>
    </w:p>
    <w:p w14:paraId="22D3F7C3" w14:textId="77777777" w:rsidR="00E93FC1" w:rsidRPr="005854D7" w:rsidRDefault="00E93FC1" w:rsidP="005A0BBF">
      <w:pPr>
        <w:tabs>
          <w:tab w:val="left" w:pos="0"/>
        </w:tabs>
        <w:spacing w:before="240" w:after="240" w:line="360" w:lineRule="auto"/>
        <w:contextualSpacing/>
        <w:jc w:val="both"/>
        <w:rPr>
          <w:rFonts w:ascii="Palatino Linotype" w:eastAsia="Calibri" w:hAnsi="Palatino Linotype" w:cs="Arial"/>
          <w:lang w:val="es-ES"/>
        </w:rPr>
      </w:pPr>
    </w:p>
    <w:p w14:paraId="38D4B58D" w14:textId="0111E07C" w:rsidR="00E93FC1" w:rsidRPr="005854D7" w:rsidRDefault="00E93FC1" w:rsidP="005A0BBF">
      <w:pPr>
        <w:ind w:left="567" w:right="539"/>
        <w:jc w:val="both"/>
        <w:rPr>
          <w:rFonts w:ascii="Palatino Linotype" w:hAnsi="Palatino Linotype"/>
          <w:i/>
          <w:sz w:val="22"/>
          <w:szCs w:val="22"/>
        </w:rPr>
      </w:pPr>
      <w:r w:rsidRPr="005854D7">
        <w:rPr>
          <w:rFonts w:ascii="Palatino Linotype" w:hAnsi="Palatino Linotype" w:cs="Arial"/>
          <w:i/>
          <w:sz w:val="22"/>
          <w:szCs w:val="22"/>
          <w:lang w:val="es-ES"/>
        </w:rPr>
        <w:t>“</w:t>
      </w:r>
      <w:r w:rsidR="005A0BBF" w:rsidRPr="005854D7">
        <w:rPr>
          <w:rFonts w:ascii="Palatino Linotype" w:hAnsi="Palatino Linotype"/>
          <w:i/>
          <w:color w:val="000000"/>
          <w:sz w:val="22"/>
          <w:szCs w:val="22"/>
        </w:rPr>
        <w:t>Solicito los recibos de nómina de todo el personal es decir desde cabildo, directores, jefes de departamento, y personal operativo de las quincenas de noviembre y diciembre del año 2021.</w:t>
      </w:r>
      <w:r w:rsidR="004F050E" w:rsidRPr="005854D7">
        <w:rPr>
          <w:rFonts w:ascii="Palatino Linotype" w:hAnsi="Palatino Linotype" w:cs="Arial"/>
          <w:i/>
          <w:sz w:val="22"/>
          <w:szCs w:val="22"/>
          <w:lang w:val="es-ES"/>
        </w:rPr>
        <w:t>” (Sic)</w:t>
      </w:r>
    </w:p>
    <w:p w14:paraId="5345C786" w14:textId="77777777" w:rsidR="004F050E" w:rsidRPr="005854D7" w:rsidRDefault="004F050E" w:rsidP="004F050E">
      <w:pPr>
        <w:tabs>
          <w:tab w:val="left" w:pos="0"/>
        </w:tabs>
        <w:spacing w:before="240" w:after="240" w:line="360" w:lineRule="auto"/>
        <w:ind w:right="49"/>
        <w:contextualSpacing/>
        <w:jc w:val="both"/>
        <w:rPr>
          <w:rFonts w:ascii="Palatino Linotype" w:hAnsi="Palatino Linotype" w:cs="Arial"/>
          <w:i/>
          <w:sz w:val="22"/>
          <w:szCs w:val="22"/>
          <w:lang w:val="es-ES"/>
        </w:rPr>
      </w:pPr>
    </w:p>
    <w:p w14:paraId="37044FB3" w14:textId="48B0E29E" w:rsidR="00E93FC1" w:rsidRPr="005854D7" w:rsidRDefault="00E93FC1" w:rsidP="00E919FF">
      <w:pPr>
        <w:pStyle w:val="Prrafodelista"/>
        <w:numPr>
          <w:ilvl w:val="0"/>
          <w:numId w:val="1"/>
        </w:numPr>
        <w:spacing w:before="240" w:after="240" w:line="360" w:lineRule="auto"/>
        <w:ind w:left="0" w:firstLine="0"/>
        <w:jc w:val="both"/>
        <w:rPr>
          <w:rFonts w:ascii="Palatino Linotype" w:hAnsi="Palatino Linotype" w:cs="Arial"/>
          <w:i/>
          <w:sz w:val="24"/>
        </w:rPr>
      </w:pPr>
      <w:r w:rsidRPr="005854D7">
        <w:rPr>
          <w:rFonts w:ascii="Palatino Linotype" w:hAnsi="Palatino Linotype" w:cs="Arial"/>
          <w:sz w:val="24"/>
        </w:rPr>
        <w:t xml:space="preserve">Se hace constar que se señaló como modalidad de entrega de la información a través </w:t>
      </w:r>
      <w:r w:rsidR="00E919FF" w:rsidRPr="005854D7">
        <w:rPr>
          <w:rFonts w:ascii="Palatino Linotype" w:hAnsi="Palatino Linotype" w:cs="Arial"/>
          <w:sz w:val="24"/>
        </w:rPr>
        <w:t>del Sistema de Acceso a la Información Mexiquense (SAIMEX).</w:t>
      </w:r>
    </w:p>
    <w:p w14:paraId="44F2AFEC" w14:textId="77777777" w:rsidR="005A0BBF" w:rsidRPr="005854D7" w:rsidRDefault="005A0BBF" w:rsidP="005A0BBF">
      <w:pPr>
        <w:pStyle w:val="Prrafodelista"/>
        <w:spacing w:before="240" w:after="240" w:line="360" w:lineRule="auto"/>
        <w:ind w:left="0"/>
        <w:jc w:val="both"/>
        <w:rPr>
          <w:rFonts w:ascii="Palatino Linotype" w:hAnsi="Palatino Linotype" w:cs="Arial"/>
          <w:i/>
          <w:sz w:val="24"/>
        </w:rPr>
      </w:pPr>
    </w:p>
    <w:p w14:paraId="3B724EB5" w14:textId="1193D75A" w:rsidR="004F050E" w:rsidRPr="005854D7" w:rsidRDefault="004F050E"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5854D7">
        <w:rPr>
          <w:rFonts w:ascii="Palatino Linotype" w:hAnsi="Palatino Linotype" w:cs="Arial"/>
          <w:lang w:val="es-ES"/>
        </w:rPr>
        <w:lastRenderedPageBreak/>
        <w:t xml:space="preserve">El </w:t>
      </w:r>
      <w:r w:rsidR="005A0BBF" w:rsidRPr="005854D7">
        <w:rPr>
          <w:rFonts w:ascii="Palatino Linotype" w:hAnsi="Palatino Linotype" w:cs="Arial"/>
          <w:lang w:val="es-ES"/>
        </w:rPr>
        <w:t>diez</w:t>
      </w:r>
      <w:r w:rsidR="003D572E" w:rsidRPr="005854D7">
        <w:rPr>
          <w:rFonts w:ascii="Palatino Linotype" w:hAnsi="Palatino Linotype" w:cs="Arial"/>
          <w:lang w:val="es-ES"/>
        </w:rPr>
        <w:t xml:space="preserve"> (</w:t>
      </w:r>
      <w:r w:rsidR="005A0BBF" w:rsidRPr="005854D7">
        <w:rPr>
          <w:rFonts w:ascii="Palatino Linotype" w:hAnsi="Palatino Linotype" w:cs="Arial"/>
          <w:lang w:val="es-ES"/>
        </w:rPr>
        <w:t>10</w:t>
      </w:r>
      <w:r w:rsidR="003D572E" w:rsidRPr="005854D7">
        <w:rPr>
          <w:rFonts w:ascii="Palatino Linotype" w:hAnsi="Palatino Linotype" w:cs="Arial"/>
          <w:lang w:val="es-ES"/>
        </w:rPr>
        <w:t>) de enero de dos mil veintidós</w:t>
      </w:r>
      <w:r w:rsidRPr="005854D7">
        <w:rPr>
          <w:rFonts w:ascii="Palatino Linotype" w:hAnsi="Palatino Linotype" w:cs="Arial"/>
          <w:lang w:val="es-ES"/>
        </w:rPr>
        <w:t>, se realiz</w:t>
      </w:r>
      <w:r w:rsidR="009161C7" w:rsidRPr="005854D7">
        <w:rPr>
          <w:rFonts w:ascii="Palatino Linotype" w:hAnsi="Palatino Linotype" w:cs="Arial"/>
          <w:lang w:val="es-ES"/>
        </w:rPr>
        <w:t>aron</w:t>
      </w:r>
      <w:r w:rsidRPr="005854D7">
        <w:rPr>
          <w:rFonts w:ascii="Palatino Linotype" w:hAnsi="Palatino Linotype" w:cs="Arial"/>
          <w:lang w:val="es-ES"/>
        </w:rPr>
        <w:t xml:space="preserve"> </w:t>
      </w:r>
      <w:r w:rsidR="009161C7" w:rsidRPr="005854D7">
        <w:rPr>
          <w:rFonts w:ascii="Palatino Linotype" w:hAnsi="Palatino Linotype" w:cs="Arial"/>
          <w:lang w:val="es-ES"/>
        </w:rPr>
        <w:t>tres</w:t>
      </w:r>
      <w:r w:rsidRPr="005854D7">
        <w:rPr>
          <w:rFonts w:ascii="Palatino Linotype" w:hAnsi="Palatino Linotype" w:cs="Arial"/>
          <w:lang w:val="es-ES"/>
        </w:rPr>
        <w:t xml:space="preserve"> requerimiento</w:t>
      </w:r>
      <w:r w:rsidR="009161C7" w:rsidRPr="005854D7">
        <w:rPr>
          <w:rFonts w:ascii="Palatino Linotype" w:hAnsi="Palatino Linotype" w:cs="Arial"/>
          <w:lang w:val="es-ES"/>
        </w:rPr>
        <w:t>s</w:t>
      </w:r>
      <w:r w:rsidRPr="005854D7">
        <w:rPr>
          <w:rFonts w:ascii="Palatino Linotype" w:hAnsi="Palatino Linotype" w:cs="Arial"/>
          <w:lang w:val="es-ES"/>
        </w:rPr>
        <w:t xml:space="preserve"> </w:t>
      </w:r>
      <w:r w:rsidR="003D572E" w:rsidRPr="005854D7">
        <w:rPr>
          <w:rFonts w:ascii="Palatino Linotype" w:hAnsi="Palatino Linotype" w:cs="Arial"/>
          <w:lang w:val="es-ES"/>
        </w:rPr>
        <w:t>a</w:t>
      </w:r>
      <w:r w:rsidR="009161C7" w:rsidRPr="005854D7">
        <w:rPr>
          <w:rFonts w:ascii="Palatino Linotype" w:hAnsi="Palatino Linotype" w:cs="Arial"/>
          <w:lang w:val="es-ES"/>
        </w:rPr>
        <w:t xml:space="preserve"> </w:t>
      </w:r>
      <w:r w:rsidR="003D572E" w:rsidRPr="005854D7">
        <w:rPr>
          <w:rFonts w:ascii="Palatino Linotype" w:hAnsi="Palatino Linotype" w:cs="Arial"/>
          <w:lang w:val="es-ES"/>
        </w:rPr>
        <w:t>l</w:t>
      </w:r>
      <w:r w:rsidR="009161C7" w:rsidRPr="005854D7">
        <w:rPr>
          <w:rFonts w:ascii="Palatino Linotype" w:hAnsi="Palatino Linotype" w:cs="Arial"/>
          <w:lang w:val="es-ES"/>
        </w:rPr>
        <w:t>os</w:t>
      </w:r>
      <w:r w:rsidR="003D572E" w:rsidRPr="005854D7">
        <w:rPr>
          <w:rFonts w:ascii="Palatino Linotype" w:hAnsi="Palatino Linotype" w:cs="Arial"/>
          <w:lang w:val="es-ES"/>
        </w:rPr>
        <w:t xml:space="preserve"> servidor</w:t>
      </w:r>
      <w:r w:rsidR="009161C7" w:rsidRPr="005854D7">
        <w:rPr>
          <w:rFonts w:ascii="Palatino Linotype" w:hAnsi="Palatino Linotype" w:cs="Arial"/>
          <w:lang w:val="es-ES"/>
        </w:rPr>
        <w:t>es</w:t>
      </w:r>
      <w:r w:rsidR="003D572E" w:rsidRPr="005854D7">
        <w:rPr>
          <w:rFonts w:ascii="Palatino Linotype" w:hAnsi="Palatino Linotype" w:cs="Arial"/>
          <w:lang w:val="es-ES"/>
        </w:rPr>
        <w:t xml:space="preserve"> público</w:t>
      </w:r>
      <w:r w:rsidR="009161C7" w:rsidRPr="005854D7">
        <w:rPr>
          <w:rFonts w:ascii="Palatino Linotype" w:hAnsi="Palatino Linotype" w:cs="Arial"/>
          <w:lang w:val="es-ES"/>
        </w:rPr>
        <w:t>s</w:t>
      </w:r>
      <w:r w:rsidR="003D572E" w:rsidRPr="005854D7">
        <w:rPr>
          <w:rFonts w:ascii="Palatino Linotype" w:hAnsi="Palatino Linotype" w:cs="Arial"/>
          <w:lang w:val="es-ES"/>
        </w:rPr>
        <w:t xml:space="preserve"> habilitado</w:t>
      </w:r>
      <w:r w:rsidR="009161C7" w:rsidRPr="005854D7">
        <w:rPr>
          <w:rFonts w:ascii="Palatino Linotype" w:hAnsi="Palatino Linotype" w:cs="Arial"/>
          <w:lang w:val="es-ES"/>
        </w:rPr>
        <w:t>s</w:t>
      </w:r>
      <w:r w:rsidR="003D572E" w:rsidRPr="005854D7">
        <w:rPr>
          <w:rFonts w:ascii="Palatino Linotype" w:hAnsi="Palatino Linotype" w:cs="Arial"/>
          <w:lang w:val="es-ES"/>
        </w:rPr>
        <w:t>.</w:t>
      </w:r>
    </w:p>
    <w:p w14:paraId="6FB95F2D" w14:textId="77777777" w:rsidR="005A0BBF" w:rsidRPr="005854D7" w:rsidRDefault="005A0BBF" w:rsidP="005A0BBF">
      <w:pPr>
        <w:tabs>
          <w:tab w:val="left" w:pos="0"/>
        </w:tabs>
        <w:spacing w:before="240" w:after="240" w:line="360" w:lineRule="auto"/>
        <w:ind w:right="34"/>
        <w:contextualSpacing/>
        <w:jc w:val="both"/>
        <w:rPr>
          <w:rFonts w:ascii="Palatino Linotype" w:hAnsi="Palatino Linotype" w:cs="Arial"/>
          <w:lang w:val="es-ES"/>
        </w:rPr>
      </w:pPr>
    </w:p>
    <w:p w14:paraId="2B4256F0" w14:textId="73267C9E" w:rsidR="004F050E" w:rsidRPr="005854D7" w:rsidRDefault="005A0BBF" w:rsidP="005A0BBF">
      <w:pPr>
        <w:tabs>
          <w:tab w:val="left" w:pos="0"/>
        </w:tabs>
        <w:spacing w:before="240" w:after="240" w:line="360" w:lineRule="auto"/>
        <w:ind w:right="34"/>
        <w:contextualSpacing/>
        <w:jc w:val="both"/>
        <w:rPr>
          <w:rFonts w:ascii="Palatino Linotype" w:hAnsi="Palatino Linotype" w:cs="Arial"/>
          <w:sz w:val="22"/>
          <w:szCs w:val="22"/>
          <w:lang w:val="es-ES"/>
        </w:rPr>
      </w:pPr>
      <w:r w:rsidRPr="005854D7">
        <w:rPr>
          <w:rFonts w:ascii="Palatino Linotype" w:hAnsi="Palatino Linotype" w:cs="Arial"/>
          <w:noProof/>
          <w:sz w:val="22"/>
          <w:szCs w:val="22"/>
        </w:rPr>
        <w:drawing>
          <wp:inline distT="0" distB="0" distL="0" distR="0" wp14:anchorId="644893DD" wp14:editId="3C8121CE">
            <wp:extent cx="5742940" cy="1026795"/>
            <wp:effectExtent l="12700" t="12700" r="1016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5742940" cy="1026795"/>
                    </a:xfrm>
                    <a:prstGeom prst="rect">
                      <a:avLst/>
                    </a:prstGeom>
                    <a:ln>
                      <a:solidFill>
                        <a:schemeClr val="tx1"/>
                      </a:solidFill>
                    </a:ln>
                  </pic:spPr>
                </pic:pic>
              </a:graphicData>
            </a:graphic>
          </wp:inline>
        </w:drawing>
      </w:r>
    </w:p>
    <w:p w14:paraId="6009DF1C" w14:textId="77777777" w:rsidR="002D793B" w:rsidRPr="005854D7" w:rsidRDefault="002D793B" w:rsidP="003D572E">
      <w:pPr>
        <w:rPr>
          <w:rFonts w:ascii="Palatino Linotype" w:eastAsia="Calibri" w:hAnsi="Palatino Linotype" w:cs="Arial"/>
          <w:lang w:val="es-AR"/>
        </w:rPr>
      </w:pPr>
    </w:p>
    <w:p w14:paraId="2B0DFF38" w14:textId="3256B6C4" w:rsidR="00E93FC1" w:rsidRPr="005854D7"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5854D7">
        <w:rPr>
          <w:rFonts w:ascii="Palatino Linotype" w:eastAsia="Calibri" w:hAnsi="Palatino Linotype" w:cs="Arial"/>
          <w:lang w:val="es-AR"/>
        </w:rPr>
        <w:t>El</w:t>
      </w:r>
      <w:r w:rsidR="00E50E5B" w:rsidRPr="005854D7">
        <w:rPr>
          <w:rFonts w:ascii="Palatino Linotype" w:hAnsi="Palatino Linotype" w:cs="Arial"/>
          <w:lang w:val="es-ES"/>
        </w:rPr>
        <w:t xml:space="preserve"> </w:t>
      </w:r>
      <w:r w:rsidR="005A0BBF" w:rsidRPr="005854D7">
        <w:rPr>
          <w:rFonts w:ascii="Palatino Linotype" w:hAnsi="Palatino Linotype" w:cs="Arial"/>
          <w:lang w:val="es-ES"/>
        </w:rPr>
        <w:t>diez</w:t>
      </w:r>
      <w:r w:rsidR="003D572E" w:rsidRPr="005854D7">
        <w:rPr>
          <w:rFonts w:ascii="Palatino Linotype" w:hAnsi="Palatino Linotype" w:cs="Arial"/>
          <w:lang w:val="es-ES"/>
        </w:rPr>
        <w:t xml:space="preserve"> </w:t>
      </w:r>
      <w:r w:rsidR="001D1BE5" w:rsidRPr="005854D7">
        <w:rPr>
          <w:rFonts w:ascii="Palatino Linotype" w:hAnsi="Palatino Linotype" w:cs="Arial"/>
          <w:lang w:val="es-ES"/>
        </w:rPr>
        <w:t>(1</w:t>
      </w:r>
      <w:r w:rsidR="005A0BBF" w:rsidRPr="005854D7">
        <w:rPr>
          <w:rFonts w:ascii="Palatino Linotype" w:hAnsi="Palatino Linotype" w:cs="Arial"/>
          <w:lang w:val="es-ES"/>
        </w:rPr>
        <w:t>0</w:t>
      </w:r>
      <w:r w:rsidR="001D1BE5" w:rsidRPr="005854D7">
        <w:rPr>
          <w:rFonts w:ascii="Palatino Linotype" w:hAnsi="Palatino Linotype" w:cs="Arial"/>
          <w:lang w:val="es-ES"/>
        </w:rPr>
        <w:t xml:space="preserve">) </w:t>
      </w:r>
      <w:r w:rsidR="003D572E" w:rsidRPr="005854D7">
        <w:rPr>
          <w:rFonts w:ascii="Palatino Linotype" w:hAnsi="Palatino Linotype" w:cs="Arial"/>
          <w:lang w:val="es-ES"/>
        </w:rPr>
        <w:t xml:space="preserve">de </w:t>
      </w:r>
      <w:r w:rsidR="005A0BBF" w:rsidRPr="005854D7">
        <w:rPr>
          <w:rFonts w:ascii="Palatino Linotype" w:hAnsi="Palatino Linotype" w:cs="Arial"/>
          <w:lang w:val="es-ES"/>
        </w:rPr>
        <w:t>febrero</w:t>
      </w:r>
      <w:r w:rsidR="003D572E" w:rsidRPr="005854D7">
        <w:rPr>
          <w:rFonts w:ascii="Palatino Linotype" w:hAnsi="Palatino Linotype" w:cs="Arial"/>
          <w:lang w:val="es-ES"/>
        </w:rPr>
        <w:t xml:space="preserve"> de dos mil veintidós</w:t>
      </w:r>
      <w:r w:rsidRPr="005854D7">
        <w:rPr>
          <w:rFonts w:ascii="Palatino Linotype" w:hAnsi="Palatino Linotype" w:cs="Arial"/>
          <w:lang w:val="es-ES"/>
        </w:rPr>
        <w:t xml:space="preserve">, el </w:t>
      </w:r>
      <w:r w:rsidRPr="005854D7">
        <w:rPr>
          <w:rFonts w:ascii="Palatino Linotype" w:hAnsi="Palatino Linotype" w:cs="Arial"/>
          <w:b/>
          <w:lang w:val="es-ES"/>
        </w:rPr>
        <w:t xml:space="preserve">SUJETO OBLIGADO </w:t>
      </w:r>
      <w:bookmarkStart w:id="4" w:name="_Toc472500652"/>
      <w:bookmarkStart w:id="5" w:name="_Toc472427085"/>
      <w:bookmarkStart w:id="6" w:name="_Toc462307683"/>
      <w:r w:rsidRPr="005854D7">
        <w:rPr>
          <w:rFonts w:ascii="Palatino Linotype" w:hAnsi="Palatino Linotype" w:cs="Arial"/>
          <w:lang w:val="es-ES"/>
        </w:rPr>
        <w:t>dio respuesta a la solicitud en el siguiente sentido:</w:t>
      </w:r>
    </w:p>
    <w:p w14:paraId="76958907" w14:textId="363D5AA0" w:rsidR="007872B8" w:rsidRPr="005854D7" w:rsidRDefault="007872B8" w:rsidP="0005455E">
      <w:pPr>
        <w:tabs>
          <w:tab w:val="left" w:pos="0"/>
        </w:tabs>
        <w:spacing w:before="240" w:after="240" w:line="360" w:lineRule="auto"/>
        <w:ind w:right="34"/>
        <w:contextualSpacing/>
        <w:jc w:val="both"/>
        <w:rPr>
          <w:rFonts w:ascii="Palatino Linotype" w:hAnsi="Palatino Linotype" w:cs="Arial"/>
          <w:b/>
          <w:sz w:val="22"/>
          <w:lang w:val="es-ES"/>
        </w:rPr>
      </w:pPr>
    </w:p>
    <w:p w14:paraId="6ACA819E" w14:textId="3825EAA5" w:rsidR="002D793B" w:rsidRPr="005854D7" w:rsidRDefault="002D793B" w:rsidP="005A0BBF">
      <w:pPr>
        <w:ind w:left="567" w:right="539"/>
        <w:jc w:val="both"/>
        <w:rPr>
          <w:rFonts w:ascii="Palatino Linotype" w:hAnsi="Palatino Linotype"/>
          <w:i/>
          <w:iCs/>
          <w:sz w:val="22"/>
          <w:szCs w:val="22"/>
        </w:rPr>
      </w:pPr>
      <w:r w:rsidRPr="005854D7">
        <w:rPr>
          <w:rFonts w:ascii="Palatino Linotype" w:hAnsi="Palatino Linotype" w:cs="Arial"/>
          <w:b/>
          <w:i/>
          <w:iCs/>
          <w:sz w:val="22"/>
          <w:szCs w:val="22"/>
          <w:lang w:val="es-ES"/>
        </w:rPr>
        <w:t>“…</w:t>
      </w:r>
      <w:r w:rsidR="005A0BBF" w:rsidRPr="005854D7">
        <w:rPr>
          <w:rFonts w:ascii="Palatino Linotype" w:hAnsi="Palatino Linotype"/>
          <w:i/>
          <w:iCs/>
          <w:color w:val="000000"/>
          <w:sz w:val="22"/>
          <w:szCs w:val="22"/>
        </w:rPr>
        <w:t>En atención a la solicitud de información número 00163/TOLUCA/IP/2022, me permito adjuntar al presente la respuesta correspondiente. Sin más por el momento, le envío un cordial saludo</w:t>
      </w:r>
      <w:r w:rsidRPr="005854D7">
        <w:rPr>
          <w:rFonts w:ascii="Palatino Linotype" w:hAnsi="Palatino Linotype"/>
          <w:i/>
          <w:iCs/>
          <w:color w:val="000000"/>
          <w:sz w:val="22"/>
          <w:szCs w:val="22"/>
        </w:rPr>
        <w:t>…</w:t>
      </w:r>
      <w:r w:rsidRPr="005854D7">
        <w:rPr>
          <w:rFonts w:ascii="Palatino Linotype" w:hAnsi="Palatino Linotype" w:cs="Arial"/>
          <w:b/>
          <w:i/>
          <w:iCs/>
          <w:sz w:val="22"/>
          <w:szCs w:val="22"/>
          <w:lang w:val="es-ES"/>
        </w:rPr>
        <w:t>”</w:t>
      </w:r>
      <w:r w:rsidR="005A0BBF" w:rsidRPr="005854D7">
        <w:rPr>
          <w:rFonts w:ascii="Palatino Linotype" w:hAnsi="Palatino Linotype" w:cs="Arial"/>
          <w:b/>
          <w:i/>
          <w:iCs/>
          <w:sz w:val="22"/>
          <w:szCs w:val="22"/>
          <w:lang w:val="es-ES"/>
        </w:rPr>
        <w:t xml:space="preserve"> (Sic)</w:t>
      </w:r>
    </w:p>
    <w:p w14:paraId="398F281E" w14:textId="4402CDB5" w:rsidR="002D793B" w:rsidRPr="005854D7" w:rsidRDefault="002D793B" w:rsidP="002D793B">
      <w:pPr>
        <w:ind w:right="539"/>
        <w:jc w:val="both"/>
        <w:rPr>
          <w:rFonts w:ascii="Palatino Linotype" w:hAnsi="Palatino Linotype" w:cs="Arial"/>
          <w:b/>
          <w:i/>
          <w:iCs/>
          <w:sz w:val="22"/>
          <w:szCs w:val="22"/>
          <w:lang w:val="es-ES"/>
        </w:rPr>
      </w:pPr>
    </w:p>
    <w:p w14:paraId="3A9A652E" w14:textId="7B7B3668" w:rsidR="002D793B" w:rsidRPr="005854D7" w:rsidRDefault="002D793B" w:rsidP="002D793B">
      <w:pPr>
        <w:ind w:right="539"/>
        <w:jc w:val="both"/>
        <w:rPr>
          <w:rFonts w:ascii="Palatino Linotype" w:hAnsi="Palatino Linotype" w:cs="Arial"/>
          <w:b/>
          <w:color w:val="000000" w:themeColor="text1"/>
          <w:lang w:val="es-ES"/>
        </w:rPr>
      </w:pPr>
      <w:r w:rsidRPr="005854D7">
        <w:rPr>
          <w:rFonts w:ascii="Palatino Linotype" w:hAnsi="Palatino Linotype" w:cs="Arial"/>
          <w:b/>
          <w:sz w:val="22"/>
          <w:szCs w:val="22"/>
          <w:lang w:val="es-ES"/>
        </w:rPr>
        <w:t>A</w:t>
      </w:r>
      <w:r w:rsidRPr="005854D7">
        <w:rPr>
          <w:rFonts w:ascii="Palatino Linotype" w:hAnsi="Palatino Linotype" w:cs="Arial"/>
          <w:b/>
          <w:color w:val="000000" w:themeColor="text1"/>
          <w:lang w:val="es-ES"/>
        </w:rPr>
        <w:t>rchivo</w:t>
      </w:r>
      <w:r w:rsidR="008345AB" w:rsidRPr="005854D7">
        <w:rPr>
          <w:rFonts w:ascii="Palatino Linotype" w:hAnsi="Palatino Linotype" w:cs="Arial"/>
          <w:b/>
          <w:color w:val="000000" w:themeColor="text1"/>
          <w:lang w:val="es-ES"/>
        </w:rPr>
        <w:t xml:space="preserve"> </w:t>
      </w:r>
      <w:r w:rsidRPr="005854D7">
        <w:rPr>
          <w:rFonts w:ascii="Palatino Linotype" w:hAnsi="Palatino Linotype" w:cs="Arial"/>
          <w:b/>
          <w:color w:val="000000" w:themeColor="text1"/>
          <w:lang w:val="es-ES"/>
        </w:rPr>
        <w:t>adjunto:</w:t>
      </w:r>
    </w:p>
    <w:p w14:paraId="48A98E81" w14:textId="77777777" w:rsidR="00D47A5C" w:rsidRPr="005854D7" w:rsidRDefault="00D47A5C" w:rsidP="008345AB">
      <w:pPr>
        <w:ind w:right="539"/>
        <w:jc w:val="both"/>
        <w:rPr>
          <w:rFonts w:ascii="Palatino Linotype" w:hAnsi="Palatino Linotype"/>
          <w:color w:val="000000" w:themeColor="text1"/>
          <w:szCs w:val="22"/>
        </w:rPr>
      </w:pPr>
    </w:p>
    <w:p w14:paraId="20D3391F" w14:textId="591642A2" w:rsidR="005A0BBF" w:rsidRPr="005854D7" w:rsidRDefault="007C6858" w:rsidP="008345AB">
      <w:pPr>
        <w:pStyle w:val="Prrafodelista"/>
        <w:numPr>
          <w:ilvl w:val="0"/>
          <w:numId w:val="18"/>
        </w:numPr>
        <w:jc w:val="both"/>
        <w:rPr>
          <w:rFonts w:ascii="Palatino Linotype" w:hAnsi="Palatino Linotype"/>
          <w:color w:val="000000" w:themeColor="text1"/>
          <w:szCs w:val="22"/>
        </w:rPr>
      </w:pPr>
      <w:hyperlink r:id="rId8" w:tgtFrame="_blank" w:history="1">
        <w:r w:rsidR="005A0BBF" w:rsidRPr="005854D7">
          <w:rPr>
            <w:rStyle w:val="Hipervnculo"/>
            <w:rFonts w:ascii="Palatino Linotype" w:hAnsi="Palatino Linotype" w:cs="Arial"/>
            <w:b/>
            <w:bCs/>
            <w:color w:val="000000" w:themeColor="text1"/>
            <w:szCs w:val="22"/>
          </w:rPr>
          <w:t>Respuesta SAIMEX_00163_2022.pdf</w:t>
        </w:r>
      </w:hyperlink>
      <w:r w:rsidR="005A0BBF" w:rsidRPr="005854D7">
        <w:rPr>
          <w:rFonts w:ascii="Palatino Linotype" w:hAnsi="Palatino Linotype"/>
          <w:color w:val="000000" w:themeColor="text1"/>
          <w:szCs w:val="22"/>
        </w:rPr>
        <w:t>:</w:t>
      </w:r>
      <w:r w:rsidR="00D47A5C" w:rsidRPr="005854D7">
        <w:rPr>
          <w:rFonts w:ascii="Palatino Linotype" w:hAnsi="Palatino Linotype"/>
          <w:color w:val="000000" w:themeColor="text1"/>
          <w:szCs w:val="22"/>
        </w:rPr>
        <w:t xml:space="preserve"> Oficio del 15 de febrero de 2022, suscrito y signado por la Titular de la Unidad de Transparencia, dirigido al Particular, a través del cual manifestó que la Directora de Administración y Servidora Pública Hablilitad</w:t>
      </w:r>
      <w:r w:rsidR="00611670" w:rsidRPr="005854D7">
        <w:rPr>
          <w:rFonts w:ascii="Palatino Linotype" w:hAnsi="Palatino Linotype"/>
          <w:color w:val="000000" w:themeColor="text1"/>
          <w:szCs w:val="22"/>
        </w:rPr>
        <w:t xml:space="preserve">a </w:t>
      </w:r>
      <w:r w:rsidR="00D47A5C" w:rsidRPr="005854D7">
        <w:rPr>
          <w:rFonts w:ascii="Palatino Linotype" w:hAnsi="Palatino Linotype"/>
          <w:color w:val="000000" w:themeColor="text1"/>
          <w:szCs w:val="22"/>
        </w:rPr>
        <w:t>informó que los recibos de nómina de todo el personal correspondientes a las quincenas de noviembre y diciembre de 2021 ascienden a 13659 fojas</w:t>
      </w:r>
      <w:r w:rsidR="008345AB" w:rsidRPr="005854D7">
        <w:rPr>
          <w:rFonts w:ascii="Palatino Linotype" w:hAnsi="Palatino Linotype"/>
          <w:color w:val="000000" w:themeColor="text1"/>
          <w:szCs w:val="22"/>
        </w:rPr>
        <w:t xml:space="preserve"> útiles, asimismo, la Directora General del Imcufidet y Servidora Pública Habilitada, informó que localizó 73 fojas útiles de los recibos de nómina, por último, la Directora del Instituto Municipal de la Mujer de Toluca y Servidora Pública Habilitada, inform</w:t>
      </w:r>
      <w:r w:rsidR="00611670" w:rsidRPr="005854D7">
        <w:rPr>
          <w:rFonts w:ascii="Palatino Linotype" w:hAnsi="Palatino Linotype"/>
          <w:color w:val="000000" w:themeColor="text1"/>
          <w:szCs w:val="22"/>
        </w:rPr>
        <w:t>o</w:t>
      </w:r>
      <w:r w:rsidR="008345AB" w:rsidRPr="005854D7">
        <w:rPr>
          <w:rFonts w:ascii="Palatino Linotype" w:hAnsi="Palatino Linotype"/>
          <w:color w:val="000000" w:themeColor="text1"/>
          <w:szCs w:val="22"/>
        </w:rPr>
        <w:t xml:space="preserve"> que se localizarón 39 fojas útiles de los recibos de nómina, los cuales se expedirán en copias simples en la Unidad de Transparencia, ubicada en Nigromante 202, edificio Ignacio Ramírez Calzada, segundo piso Col. Centro Toluca Estado de México, de lunes a viernes en un horario de 09:00 a 18:00 hrs. y será necesario cubrir el costo correspondiente, de conformidad con el artículo 148 del Código Financiero del Estado de México y Municipios.</w:t>
      </w:r>
    </w:p>
    <w:p w14:paraId="23439049" w14:textId="77777777" w:rsidR="005A0BBF" w:rsidRPr="005854D7" w:rsidRDefault="005A0BBF" w:rsidP="005A0BBF">
      <w:pPr>
        <w:pStyle w:val="Prrafodelista"/>
        <w:ind w:left="709" w:right="539"/>
        <w:jc w:val="both"/>
        <w:rPr>
          <w:rFonts w:ascii="Palatino Linotype" w:hAnsi="Palatino Linotype"/>
          <w:color w:val="000000" w:themeColor="text1"/>
          <w:szCs w:val="22"/>
        </w:rPr>
      </w:pPr>
    </w:p>
    <w:p w14:paraId="32C5A6E0" w14:textId="7C7A6EFB" w:rsidR="005A0BBF" w:rsidRPr="005854D7" w:rsidRDefault="005A0BBF" w:rsidP="005A0BBF">
      <w:pPr>
        <w:ind w:right="539"/>
        <w:jc w:val="both"/>
        <w:rPr>
          <w:rFonts w:ascii="Palatino Linotype" w:hAnsi="Palatino Linotype"/>
          <w:color w:val="000000" w:themeColor="text1"/>
          <w:szCs w:val="22"/>
        </w:rPr>
      </w:pPr>
    </w:p>
    <w:p w14:paraId="00008B4C" w14:textId="77777777" w:rsidR="005A0BBF" w:rsidRPr="005854D7" w:rsidRDefault="005A0BBF" w:rsidP="005A0BBF">
      <w:pPr>
        <w:ind w:right="539"/>
        <w:jc w:val="both"/>
        <w:rPr>
          <w:rFonts w:ascii="Palatino Linotype" w:hAnsi="Palatino Linotype"/>
          <w:color w:val="000000" w:themeColor="text1"/>
          <w:szCs w:val="22"/>
        </w:rPr>
      </w:pPr>
    </w:p>
    <w:p w14:paraId="61B6C78E" w14:textId="1606744A" w:rsidR="00E93FC1" w:rsidRPr="005854D7"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5854D7">
        <w:rPr>
          <w:rFonts w:ascii="Palatino Linotype" w:hAnsi="Palatino Linotype" w:cs="Arial"/>
          <w:sz w:val="24"/>
          <w:lang w:val="es-ES"/>
        </w:rPr>
        <w:lastRenderedPageBreak/>
        <w:t>En lo sucesivo</w:t>
      </w:r>
      <w:r w:rsidR="005F1134" w:rsidRPr="005854D7">
        <w:rPr>
          <w:rFonts w:ascii="Palatino Linotype" w:hAnsi="Palatino Linotype" w:cs="Arial"/>
          <w:sz w:val="24"/>
          <w:lang w:val="es-ES"/>
        </w:rPr>
        <w:t xml:space="preserve"> </w:t>
      </w:r>
      <w:r w:rsidRPr="005854D7">
        <w:rPr>
          <w:rFonts w:ascii="Palatino Linotype" w:hAnsi="Palatino Linotype" w:cs="Arial"/>
          <w:sz w:val="24"/>
          <w:lang w:val="es-ES"/>
        </w:rPr>
        <w:t xml:space="preserve">el </w:t>
      </w:r>
      <w:r w:rsidR="003B4A90" w:rsidRPr="005854D7">
        <w:rPr>
          <w:rFonts w:ascii="Palatino Linotype" w:hAnsi="Palatino Linotype" w:cs="Arial"/>
          <w:sz w:val="24"/>
          <w:lang w:val="es-ES"/>
        </w:rPr>
        <w:t>veintidós</w:t>
      </w:r>
      <w:r w:rsidR="00412181" w:rsidRPr="005854D7">
        <w:rPr>
          <w:rFonts w:ascii="Palatino Linotype" w:hAnsi="Palatino Linotype" w:cs="Arial"/>
          <w:sz w:val="24"/>
          <w:lang w:val="es-ES"/>
        </w:rPr>
        <w:t xml:space="preserve"> (</w:t>
      </w:r>
      <w:r w:rsidR="003B4A90" w:rsidRPr="005854D7">
        <w:rPr>
          <w:rFonts w:ascii="Palatino Linotype" w:hAnsi="Palatino Linotype" w:cs="Arial"/>
          <w:sz w:val="24"/>
          <w:lang w:val="es-ES"/>
        </w:rPr>
        <w:t>22</w:t>
      </w:r>
      <w:r w:rsidR="003D572E" w:rsidRPr="005854D7">
        <w:rPr>
          <w:rFonts w:ascii="Palatino Linotype" w:hAnsi="Palatino Linotype" w:cs="Arial"/>
          <w:sz w:val="24"/>
          <w:lang w:val="es-ES"/>
        </w:rPr>
        <w:t xml:space="preserve">) de </w:t>
      </w:r>
      <w:r w:rsidR="005F1134" w:rsidRPr="005854D7">
        <w:rPr>
          <w:rFonts w:ascii="Palatino Linotype" w:hAnsi="Palatino Linotype" w:cs="Arial"/>
          <w:sz w:val="24"/>
          <w:lang w:val="es-ES"/>
        </w:rPr>
        <w:t>febrero</w:t>
      </w:r>
      <w:r w:rsidR="003D572E" w:rsidRPr="005854D7">
        <w:rPr>
          <w:rFonts w:ascii="Palatino Linotype" w:hAnsi="Palatino Linotype" w:cs="Arial"/>
          <w:sz w:val="24"/>
          <w:lang w:val="es-ES"/>
        </w:rPr>
        <w:t xml:space="preserve"> de dos mil veintidós</w:t>
      </w:r>
      <w:r w:rsidR="00E93FC1" w:rsidRPr="005854D7">
        <w:rPr>
          <w:rFonts w:ascii="Palatino Linotype" w:hAnsi="Palatino Linotype" w:cs="Arial"/>
          <w:b/>
          <w:sz w:val="24"/>
          <w:lang w:val="es-ES"/>
        </w:rPr>
        <w:t>,</w:t>
      </w:r>
      <w:r w:rsidR="00E93FC1" w:rsidRPr="005854D7">
        <w:rPr>
          <w:rFonts w:ascii="Palatino Linotype" w:hAnsi="Palatino Linotype" w:cs="Arial"/>
          <w:sz w:val="24"/>
          <w:lang w:val="es-ES"/>
        </w:rPr>
        <w:t xml:space="preserve"> el </w:t>
      </w:r>
      <w:r w:rsidR="003B2EE3" w:rsidRPr="005854D7">
        <w:rPr>
          <w:rFonts w:ascii="Palatino Linotype" w:hAnsi="Palatino Linotype" w:cs="Arial"/>
          <w:sz w:val="24"/>
          <w:lang w:val="es-ES"/>
        </w:rPr>
        <w:t>S</w:t>
      </w:r>
      <w:r w:rsidR="00E93FC1" w:rsidRPr="005854D7">
        <w:rPr>
          <w:rFonts w:ascii="Palatino Linotype" w:hAnsi="Palatino Linotype" w:cs="Arial"/>
          <w:sz w:val="24"/>
          <w:lang w:val="es-ES"/>
        </w:rPr>
        <w:t>olicitante interpuso el recurso de revisión, señalando como:</w:t>
      </w:r>
    </w:p>
    <w:p w14:paraId="3C126FB9" w14:textId="77777777" w:rsidR="00E93FC1" w:rsidRPr="005854D7" w:rsidRDefault="00E93FC1" w:rsidP="003B2EE3">
      <w:pPr>
        <w:tabs>
          <w:tab w:val="left" w:pos="0"/>
        </w:tabs>
        <w:spacing w:before="240" w:after="240" w:line="360" w:lineRule="auto"/>
        <w:contextualSpacing/>
        <w:jc w:val="both"/>
        <w:rPr>
          <w:rFonts w:ascii="Palatino Linotype" w:eastAsia="MS Mincho" w:hAnsi="Palatino Linotype" w:cs="Arial"/>
          <w:b/>
          <w:bCs/>
          <w:sz w:val="22"/>
          <w:szCs w:val="22"/>
        </w:rPr>
      </w:pPr>
    </w:p>
    <w:bookmarkEnd w:id="4"/>
    <w:bookmarkEnd w:id="5"/>
    <w:bookmarkEnd w:id="6"/>
    <w:p w14:paraId="2A54DD95" w14:textId="0EC9F8C1" w:rsidR="00E93FC1" w:rsidRPr="005854D7" w:rsidRDefault="00E93FC1" w:rsidP="003B4A90">
      <w:pPr>
        <w:ind w:left="567" w:right="539"/>
        <w:rPr>
          <w:rFonts w:ascii="Palatino Linotype" w:hAnsi="Palatino Linotype"/>
          <w:i/>
          <w:iCs/>
          <w:sz w:val="22"/>
          <w:szCs w:val="22"/>
        </w:rPr>
      </w:pPr>
      <w:r w:rsidRPr="005854D7">
        <w:rPr>
          <w:rFonts w:ascii="Palatino Linotype" w:eastAsia="Calibri" w:hAnsi="Palatino Linotype" w:cs="Arial"/>
          <w:b/>
          <w:sz w:val="22"/>
          <w:szCs w:val="22"/>
          <w:lang w:val="es-ES"/>
        </w:rPr>
        <w:t>Acto impugnado:</w:t>
      </w:r>
      <w:r w:rsidRPr="005854D7">
        <w:rPr>
          <w:rFonts w:ascii="Palatino Linotype" w:eastAsia="Calibri" w:hAnsi="Palatino Linotype" w:cs="Arial"/>
          <w:i/>
          <w:sz w:val="22"/>
          <w:szCs w:val="22"/>
          <w:lang w:val="es-ES"/>
        </w:rPr>
        <w:t xml:space="preserve"> </w:t>
      </w:r>
      <w:r w:rsidRPr="005854D7">
        <w:rPr>
          <w:rFonts w:ascii="Palatino Linotype" w:eastAsia="Calibri" w:hAnsi="Palatino Linotype" w:cs="Arial"/>
          <w:i/>
          <w:iCs/>
          <w:sz w:val="22"/>
          <w:szCs w:val="22"/>
          <w:lang w:val="es-ES"/>
        </w:rPr>
        <w:t>“</w:t>
      </w:r>
      <w:r w:rsidR="003B4A90" w:rsidRPr="005854D7">
        <w:rPr>
          <w:rFonts w:ascii="Palatino Linotype" w:eastAsia="Calibri" w:hAnsi="Palatino Linotype" w:cs="Arial"/>
          <w:i/>
          <w:iCs/>
          <w:sz w:val="22"/>
          <w:szCs w:val="22"/>
          <w:lang w:val="es-ES"/>
        </w:rPr>
        <w:t>N</w:t>
      </w:r>
      <w:r w:rsidR="003B4A90" w:rsidRPr="005854D7">
        <w:rPr>
          <w:rFonts w:ascii="Palatino Linotype" w:hAnsi="Palatino Linotype"/>
          <w:i/>
          <w:iCs/>
          <w:color w:val="000000"/>
          <w:sz w:val="22"/>
          <w:szCs w:val="22"/>
        </w:rPr>
        <w:t>o entrega información y me exigen un pago fuera de la ley</w:t>
      </w:r>
      <w:r w:rsidR="005F1134" w:rsidRPr="005854D7">
        <w:rPr>
          <w:rFonts w:ascii="Palatino Linotype" w:hAnsi="Palatino Linotype"/>
          <w:i/>
          <w:iCs/>
          <w:color w:val="000000"/>
          <w:sz w:val="22"/>
          <w:szCs w:val="22"/>
        </w:rPr>
        <w:t>.</w:t>
      </w:r>
      <w:r w:rsidRPr="005854D7">
        <w:rPr>
          <w:rFonts w:ascii="Palatino Linotype" w:hAnsi="Palatino Linotype"/>
          <w:i/>
          <w:iCs/>
          <w:color w:val="000000"/>
          <w:sz w:val="22"/>
          <w:szCs w:val="22"/>
        </w:rPr>
        <w:t>”</w:t>
      </w:r>
      <w:r w:rsidR="00236611" w:rsidRPr="005854D7">
        <w:rPr>
          <w:rFonts w:ascii="Palatino Linotype" w:eastAsia="Calibri" w:hAnsi="Palatino Linotype" w:cs="Arial"/>
          <w:i/>
          <w:iCs/>
          <w:sz w:val="22"/>
          <w:szCs w:val="22"/>
          <w:lang w:val="es-ES"/>
        </w:rPr>
        <w:t xml:space="preserve"> (Sic)</w:t>
      </w:r>
      <w:r w:rsidRPr="005854D7">
        <w:rPr>
          <w:rFonts w:ascii="Palatino Linotype" w:eastAsia="Calibri" w:hAnsi="Palatino Linotype" w:cs="Arial"/>
          <w:i/>
          <w:iCs/>
          <w:sz w:val="22"/>
          <w:szCs w:val="22"/>
          <w:lang w:val="es-ES"/>
        </w:rPr>
        <w:t xml:space="preserve"> </w:t>
      </w:r>
    </w:p>
    <w:p w14:paraId="14C55AA6" w14:textId="77777777" w:rsidR="00E93FC1" w:rsidRPr="005854D7" w:rsidRDefault="00E93FC1" w:rsidP="003B4A90">
      <w:pPr>
        <w:tabs>
          <w:tab w:val="left" w:pos="0"/>
        </w:tabs>
        <w:spacing w:before="240" w:after="240" w:line="360" w:lineRule="auto"/>
        <w:ind w:left="567" w:right="539"/>
        <w:contextualSpacing/>
        <w:rPr>
          <w:rFonts w:ascii="Palatino Linotype" w:eastAsia="Calibri" w:hAnsi="Palatino Linotype" w:cs="Arial"/>
          <w:i/>
          <w:sz w:val="22"/>
          <w:szCs w:val="22"/>
          <w:lang w:val="es-ES"/>
        </w:rPr>
      </w:pPr>
    </w:p>
    <w:p w14:paraId="2CA779C5" w14:textId="7558ACCC" w:rsidR="005F1134" w:rsidRPr="005854D7" w:rsidRDefault="00E93FC1" w:rsidP="003B4A90">
      <w:pPr>
        <w:ind w:left="567" w:right="539"/>
        <w:rPr>
          <w:rFonts w:ascii="Palatino Linotype" w:hAnsi="Palatino Linotype"/>
          <w:sz w:val="22"/>
          <w:szCs w:val="22"/>
        </w:rPr>
      </w:pPr>
      <w:r w:rsidRPr="005854D7">
        <w:rPr>
          <w:rFonts w:ascii="Palatino Linotype" w:eastAsia="MS Gothic" w:hAnsi="Palatino Linotype"/>
          <w:b/>
          <w:sz w:val="22"/>
          <w:szCs w:val="22"/>
          <w:lang w:val="es-ES"/>
        </w:rPr>
        <w:t>Razones o Motivos de inconformidad</w:t>
      </w:r>
      <w:r w:rsidRPr="005854D7">
        <w:rPr>
          <w:rFonts w:ascii="Palatino Linotype" w:eastAsia="MS Mincho" w:hAnsi="Palatino Linotype"/>
          <w:i/>
          <w:sz w:val="22"/>
          <w:szCs w:val="22"/>
        </w:rPr>
        <w:t xml:space="preserve">: </w:t>
      </w:r>
      <w:r w:rsidR="005F1134" w:rsidRPr="005854D7">
        <w:rPr>
          <w:rFonts w:ascii="Palatino Linotype" w:eastAsia="MS Mincho" w:hAnsi="Palatino Linotype"/>
          <w:i/>
          <w:sz w:val="22"/>
          <w:szCs w:val="22"/>
        </w:rPr>
        <w:t>“</w:t>
      </w:r>
      <w:r w:rsidR="003B4A90" w:rsidRPr="005854D7">
        <w:rPr>
          <w:rFonts w:ascii="Palatino Linotype" w:eastAsia="MS Mincho" w:hAnsi="Palatino Linotype"/>
          <w:i/>
          <w:sz w:val="22"/>
          <w:szCs w:val="22"/>
        </w:rPr>
        <w:t>N</w:t>
      </w:r>
      <w:r w:rsidR="003B4A90" w:rsidRPr="005854D7">
        <w:rPr>
          <w:rFonts w:ascii="Palatino Linotype" w:hAnsi="Palatino Linotype"/>
          <w:i/>
          <w:iCs/>
          <w:color w:val="000000"/>
          <w:sz w:val="22"/>
          <w:szCs w:val="22"/>
        </w:rPr>
        <w:t>o entrega información y me exigen un pago fuera de la ley</w:t>
      </w:r>
      <w:r w:rsidR="005F1134" w:rsidRPr="005854D7">
        <w:rPr>
          <w:rFonts w:ascii="Palatino Linotype" w:hAnsi="Palatino Linotype"/>
          <w:i/>
          <w:iCs/>
          <w:color w:val="000000"/>
          <w:sz w:val="22"/>
          <w:szCs w:val="22"/>
        </w:rPr>
        <w:t>” (Sic)</w:t>
      </w:r>
    </w:p>
    <w:p w14:paraId="34C3B2EC" w14:textId="77777777" w:rsidR="00236611" w:rsidRPr="005854D7" w:rsidRDefault="00236611" w:rsidP="0023661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14:paraId="52B3E1DF" w14:textId="77777777" w:rsidR="00E93FC1" w:rsidRPr="005854D7" w:rsidRDefault="00E93FC1"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5854D7">
        <w:rPr>
          <w:rFonts w:ascii="Palatino Linotype" w:hAnsi="Palatino Linotype" w:cs="Arial"/>
          <w:lang w:val="es-ES"/>
        </w:rPr>
        <w:t xml:space="preserve">Se registró el recurso de revisión bajo el número de expediente </w:t>
      </w:r>
      <w:r w:rsidRPr="005854D7">
        <w:rPr>
          <w:rFonts w:ascii="Palatino Linotype" w:eastAsia="MS Mincho" w:hAnsi="Palatino Linotype" w:cs="Arial"/>
          <w:bCs/>
        </w:rPr>
        <w:t xml:space="preserve">al rubro indicado, asimismo con fundamento en lo dispuesto por el </w:t>
      </w:r>
      <w:r w:rsidRPr="005854D7">
        <w:rPr>
          <w:rFonts w:ascii="Palatino Linotype" w:eastAsia="Calibri" w:hAnsi="Palatino Linotype" w:cs="Arial"/>
          <w:lang w:val="es-ES"/>
        </w:rPr>
        <w:t xml:space="preserve">artículo 185 fracción I de la Ley de Transparencia y Acceso a la Información Pública del Estado de México y Municipios </w:t>
      </w:r>
      <w:r w:rsidRPr="005854D7">
        <w:rPr>
          <w:rFonts w:ascii="Palatino Linotype" w:hAnsi="Palatino Linotype" w:cs="Arial"/>
          <w:lang w:val="es-ES"/>
        </w:rPr>
        <w:t xml:space="preserve">se turnó </w:t>
      </w:r>
      <w:r w:rsidR="003D572E" w:rsidRPr="005854D7">
        <w:rPr>
          <w:rFonts w:ascii="Palatino Linotype" w:hAnsi="Palatino Linotype" w:cs="Arial"/>
          <w:lang w:val="es-ES"/>
        </w:rPr>
        <w:t xml:space="preserve">a </w:t>
      </w:r>
      <w:r w:rsidRPr="005854D7">
        <w:rPr>
          <w:rFonts w:ascii="Palatino Linotype" w:hAnsi="Palatino Linotype" w:cs="Arial"/>
          <w:lang w:val="es-ES"/>
        </w:rPr>
        <w:t xml:space="preserve">la </w:t>
      </w:r>
      <w:r w:rsidRPr="005854D7">
        <w:rPr>
          <w:rFonts w:ascii="Palatino Linotype" w:hAnsi="Palatino Linotype" w:cs="Arial"/>
          <w:b/>
          <w:lang w:val="es-ES"/>
        </w:rPr>
        <w:t>Comisionada María del Rosario Mejía Ayala</w:t>
      </w:r>
      <w:r w:rsidRPr="005854D7">
        <w:rPr>
          <w:rFonts w:ascii="Palatino Linotype" w:hAnsi="Palatino Linotype" w:cs="Arial"/>
          <w:lang w:val="es-ES"/>
        </w:rPr>
        <w:t xml:space="preserve"> con el objeto de </w:t>
      </w:r>
      <w:r w:rsidRPr="005854D7">
        <w:rPr>
          <w:rFonts w:ascii="Palatino Linotype" w:hAnsi="Palatino Linotype" w:cs="Arial"/>
        </w:rPr>
        <w:t>su análisis.</w:t>
      </w:r>
    </w:p>
    <w:p w14:paraId="59ED158E" w14:textId="77777777" w:rsidR="003D572E" w:rsidRPr="005854D7" w:rsidRDefault="003D572E" w:rsidP="003D572E">
      <w:pPr>
        <w:spacing w:before="240" w:after="240" w:line="360" w:lineRule="auto"/>
        <w:contextualSpacing/>
        <w:jc w:val="both"/>
        <w:rPr>
          <w:rFonts w:ascii="Palatino Linotype" w:eastAsia="MS Mincho" w:hAnsi="Palatino Linotype"/>
          <w:i/>
          <w:color w:val="000000"/>
        </w:rPr>
      </w:pPr>
    </w:p>
    <w:p w14:paraId="5FDF1125" w14:textId="466E248D" w:rsidR="003B4A90" w:rsidRPr="005854D7" w:rsidRDefault="00E93FC1" w:rsidP="003B4A90">
      <w:pPr>
        <w:numPr>
          <w:ilvl w:val="0"/>
          <w:numId w:val="1"/>
        </w:numPr>
        <w:spacing w:before="240" w:after="240" w:line="360" w:lineRule="auto"/>
        <w:ind w:left="0" w:firstLine="0"/>
        <w:contextualSpacing/>
        <w:jc w:val="both"/>
        <w:rPr>
          <w:rFonts w:ascii="Palatino Linotype" w:eastAsia="MS Mincho" w:hAnsi="Palatino Linotype"/>
          <w:i/>
          <w:color w:val="000000"/>
        </w:rPr>
      </w:pPr>
      <w:r w:rsidRPr="005854D7">
        <w:rPr>
          <w:rFonts w:ascii="Palatino Linotype" w:eastAsia="Calibri" w:hAnsi="Palatino Linotype" w:cs="Arial"/>
          <w:lang w:val="es-ES"/>
        </w:rPr>
        <w:t xml:space="preserve">La Comisionada Ponente con fundamento en lo dispuesto por el artículo 185 fracción II de la ley de la materia, a través del acuerdo de admisión de </w:t>
      </w:r>
      <w:r w:rsidR="003D572E" w:rsidRPr="005854D7">
        <w:rPr>
          <w:rFonts w:ascii="Palatino Linotype" w:eastAsia="Calibri" w:hAnsi="Palatino Linotype" w:cs="Arial"/>
          <w:lang w:val="es-ES"/>
        </w:rPr>
        <w:t xml:space="preserve">fecha </w:t>
      </w:r>
      <w:r w:rsidR="005F1134" w:rsidRPr="005854D7">
        <w:rPr>
          <w:rFonts w:ascii="Palatino Linotype" w:eastAsia="Calibri" w:hAnsi="Palatino Linotype" w:cs="Arial"/>
          <w:lang w:val="es-ES"/>
        </w:rPr>
        <w:t>veint</w:t>
      </w:r>
      <w:r w:rsidR="003B4A90" w:rsidRPr="005854D7">
        <w:rPr>
          <w:rFonts w:ascii="Palatino Linotype" w:eastAsia="Calibri" w:hAnsi="Palatino Linotype" w:cs="Arial"/>
          <w:lang w:val="es-ES"/>
        </w:rPr>
        <w:t>icinco</w:t>
      </w:r>
      <w:r w:rsidR="003D572E" w:rsidRPr="005854D7">
        <w:rPr>
          <w:rFonts w:ascii="Palatino Linotype" w:eastAsia="Calibri" w:hAnsi="Palatino Linotype" w:cs="Arial"/>
          <w:lang w:val="es-ES"/>
        </w:rPr>
        <w:t xml:space="preserve"> (</w:t>
      </w:r>
      <w:r w:rsidR="005F1134" w:rsidRPr="005854D7">
        <w:rPr>
          <w:rFonts w:ascii="Palatino Linotype" w:eastAsia="Calibri" w:hAnsi="Palatino Linotype" w:cs="Arial"/>
          <w:lang w:val="es-ES"/>
        </w:rPr>
        <w:t>2</w:t>
      </w:r>
      <w:r w:rsidR="003B4A90" w:rsidRPr="005854D7">
        <w:rPr>
          <w:rFonts w:ascii="Palatino Linotype" w:eastAsia="Calibri" w:hAnsi="Palatino Linotype" w:cs="Arial"/>
          <w:lang w:val="es-ES"/>
        </w:rPr>
        <w:t>5</w:t>
      </w:r>
      <w:r w:rsidR="003D572E" w:rsidRPr="005854D7">
        <w:rPr>
          <w:rFonts w:ascii="Palatino Linotype" w:eastAsia="Calibri" w:hAnsi="Palatino Linotype" w:cs="Arial"/>
          <w:lang w:val="es-ES"/>
        </w:rPr>
        <w:t>)</w:t>
      </w:r>
      <w:r w:rsidR="002442EA" w:rsidRPr="005854D7">
        <w:rPr>
          <w:rFonts w:ascii="Palatino Linotype" w:eastAsia="Calibri" w:hAnsi="Palatino Linotype" w:cs="Arial"/>
          <w:lang w:val="es-ES"/>
        </w:rPr>
        <w:t xml:space="preserve"> de </w:t>
      </w:r>
      <w:r w:rsidR="003B4A90" w:rsidRPr="005854D7">
        <w:rPr>
          <w:rFonts w:ascii="Palatino Linotype" w:eastAsia="Calibri" w:hAnsi="Palatino Linotype" w:cs="Arial"/>
          <w:lang w:val="es-ES"/>
        </w:rPr>
        <w:t>febrero</w:t>
      </w:r>
      <w:r w:rsidR="002442EA" w:rsidRPr="005854D7">
        <w:rPr>
          <w:rFonts w:ascii="Palatino Linotype" w:eastAsia="Calibri" w:hAnsi="Palatino Linotype" w:cs="Arial"/>
          <w:lang w:val="es-ES"/>
        </w:rPr>
        <w:t xml:space="preserve"> de dos mil veintidós</w:t>
      </w:r>
      <w:r w:rsidRPr="005854D7">
        <w:rPr>
          <w:rFonts w:ascii="Palatino Linotype" w:eastAsia="Calibri" w:hAnsi="Palatino Linotype" w:cs="Arial"/>
          <w:lang w:val="es-ES"/>
        </w:rPr>
        <w:t xml:space="preserve">, puso a disposición de las partes el expediente electrónico </w:t>
      </w:r>
      <w:r w:rsidRPr="005854D7">
        <w:rPr>
          <w:rFonts w:ascii="Palatino Linotype" w:eastAsia="Calibri" w:hAnsi="Palatino Linotype" w:cs="Arial"/>
        </w:rPr>
        <w:t xml:space="preserve">vía </w:t>
      </w:r>
      <w:r w:rsidRPr="005854D7">
        <w:rPr>
          <w:rFonts w:ascii="Palatino Linotype" w:eastAsia="Calibri" w:hAnsi="Palatino Linotype" w:cs="Arial"/>
          <w:lang w:val="es-ES"/>
        </w:rPr>
        <w:t xml:space="preserve">Sistema de Acceso a la Información Mexiquense </w:t>
      </w:r>
      <w:r w:rsidRPr="005854D7">
        <w:rPr>
          <w:rFonts w:ascii="Palatino Linotype" w:eastAsia="Calibri" w:hAnsi="Palatino Linotype" w:cs="Arial"/>
          <w:b/>
          <w:lang w:val="es-ES"/>
        </w:rPr>
        <w:t xml:space="preserve">(SAIMEX) </w:t>
      </w:r>
      <w:r w:rsidRPr="005854D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5854D7">
        <w:rPr>
          <w:rFonts w:ascii="Palatino Linotype" w:eastAsia="Calibri" w:hAnsi="Palatino Linotype" w:cs="Arial"/>
          <w:b/>
          <w:lang w:val="es-ES"/>
        </w:rPr>
        <w:t>SUJETO OBLIGADO</w:t>
      </w:r>
      <w:r w:rsidRPr="005854D7">
        <w:rPr>
          <w:rFonts w:ascii="Palatino Linotype" w:eastAsia="Calibri" w:hAnsi="Palatino Linotype" w:cs="Arial"/>
          <w:lang w:val="es-ES"/>
        </w:rPr>
        <w:t xml:space="preserve"> presentara el Informe Justificado procedente.</w:t>
      </w:r>
    </w:p>
    <w:p w14:paraId="7BB49F1A" w14:textId="77777777" w:rsidR="003B4A90" w:rsidRPr="005854D7" w:rsidRDefault="003B4A90" w:rsidP="003B4A90">
      <w:pPr>
        <w:rPr>
          <w:rFonts w:ascii="Palatino Linotype" w:eastAsia="MS Mincho" w:hAnsi="Palatino Linotype"/>
          <w:i/>
          <w:color w:val="000000"/>
        </w:rPr>
      </w:pPr>
    </w:p>
    <w:p w14:paraId="6354FA2F" w14:textId="0C722D66" w:rsidR="002442EA" w:rsidRPr="005854D7" w:rsidRDefault="002442EA" w:rsidP="003B4A90">
      <w:pPr>
        <w:numPr>
          <w:ilvl w:val="0"/>
          <w:numId w:val="1"/>
        </w:numPr>
        <w:spacing w:before="240" w:after="240" w:line="360" w:lineRule="auto"/>
        <w:ind w:left="0" w:firstLine="0"/>
        <w:contextualSpacing/>
        <w:jc w:val="both"/>
        <w:rPr>
          <w:rFonts w:ascii="Palatino Linotype" w:eastAsia="MS Mincho" w:hAnsi="Palatino Linotype"/>
          <w:i/>
          <w:color w:val="000000"/>
        </w:rPr>
      </w:pPr>
      <w:r w:rsidRPr="005854D7">
        <w:rPr>
          <w:rFonts w:ascii="Palatino Linotype" w:eastAsia="Calibri" w:hAnsi="Palatino Linotype" w:cs="Arial"/>
          <w:lang w:val="es-ES"/>
        </w:rPr>
        <w:t>De las constancias que obran en el expediente electrónico SAIMEX, se advierte que el particular no realizó manifestaciones</w:t>
      </w:r>
      <w:r w:rsidR="003D572E" w:rsidRPr="005854D7">
        <w:rPr>
          <w:rFonts w:ascii="Palatino Linotype" w:eastAsia="Calibri" w:hAnsi="Palatino Linotype" w:cs="Arial"/>
          <w:lang w:val="es-ES"/>
        </w:rPr>
        <w:t>, ni ofreció pruebas o alegatos que a su derecho conviniera;</w:t>
      </w:r>
      <w:r w:rsidRPr="005854D7">
        <w:rPr>
          <w:rFonts w:ascii="Palatino Linotype" w:eastAsia="Calibri" w:hAnsi="Palatino Linotype" w:cs="Arial"/>
          <w:lang w:val="es-ES"/>
        </w:rPr>
        <w:t xml:space="preserve"> por su parte </w:t>
      </w:r>
      <w:r w:rsidR="003B4A90" w:rsidRPr="005854D7">
        <w:rPr>
          <w:rFonts w:ascii="Palatino Linotype" w:eastAsia="Calibri" w:hAnsi="Palatino Linotype" w:cs="Arial"/>
          <w:lang w:val="es-ES"/>
        </w:rPr>
        <w:t xml:space="preserve">el </w:t>
      </w:r>
      <w:r w:rsidR="003B2EE3" w:rsidRPr="005854D7">
        <w:rPr>
          <w:rFonts w:ascii="Palatino Linotype" w:eastAsia="Calibri" w:hAnsi="Palatino Linotype" w:cs="Arial"/>
          <w:b/>
          <w:bCs/>
          <w:lang w:val="es-ES"/>
        </w:rPr>
        <w:t>SUJETO OBLIGADO</w:t>
      </w:r>
      <w:r w:rsidRPr="005854D7">
        <w:rPr>
          <w:rFonts w:ascii="Palatino Linotype" w:eastAsia="Calibri" w:hAnsi="Palatino Linotype" w:cs="Arial"/>
          <w:lang w:val="es-ES"/>
        </w:rPr>
        <w:t xml:space="preserve"> </w:t>
      </w:r>
      <w:r w:rsidR="003B4A90" w:rsidRPr="005854D7">
        <w:rPr>
          <w:rFonts w:ascii="Palatino Linotype" w:eastAsia="Calibri" w:hAnsi="Palatino Linotype" w:cs="Arial"/>
          <w:lang w:val="es-ES"/>
        </w:rPr>
        <w:t xml:space="preserve">el nueve (09) de marzo de </w:t>
      </w:r>
      <w:r w:rsidR="003B4A90" w:rsidRPr="005854D7">
        <w:rPr>
          <w:rFonts w:ascii="Palatino Linotype" w:eastAsia="Calibri" w:hAnsi="Palatino Linotype" w:cs="Arial"/>
          <w:lang w:val="es-ES"/>
        </w:rPr>
        <w:lastRenderedPageBreak/>
        <w:t xml:space="preserve">dos mil veintidós </w:t>
      </w:r>
      <w:r w:rsidRPr="005854D7">
        <w:rPr>
          <w:rFonts w:ascii="Palatino Linotype" w:eastAsia="Calibri" w:hAnsi="Palatino Linotype" w:cs="Arial"/>
          <w:lang w:val="es-ES"/>
        </w:rPr>
        <w:t>r</w:t>
      </w:r>
      <w:r w:rsidR="003B4A90" w:rsidRPr="005854D7">
        <w:rPr>
          <w:rFonts w:ascii="Palatino Linotype" w:eastAsia="Calibri" w:hAnsi="Palatino Linotype" w:cs="Arial"/>
          <w:lang w:val="es-ES"/>
        </w:rPr>
        <w:t>i</w:t>
      </w:r>
      <w:r w:rsidR="007353A8" w:rsidRPr="005854D7">
        <w:rPr>
          <w:rFonts w:ascii="Palatino Linotype" w:eastAsia="Calibri" w:hAnsi="Palatino Linotype" w:cs="Arial"/>
          <w:lang w:val="es-ES"/>
        </w:rPr>
        <w:t>ndió</w:t>
      </w:r>
      <w:r w:rsidRPr="005854D7">
        <w:rPr>
          <w:rFonts w:ascii="Palatino Linotype" w:eastAsia="Calibri" w:hAnsi="Palatino Linotype" w:cs="Arial"/>
          <w:lang w:val="es-ES"/>
        </w:rPr>
        <w:t xml:space="preserve"> </w:t>
      </w:r>
      <w:r w:rsidR="005F1134" w:rsidRPr="005854D7">
        <w:rPr>
          <w:rFonts w:ascii="Palatino Linotype" w:eastAsia="Calibri" w:hAnsi="Palatino Linotype" w:cs="Arial"/>
          <w:lang w:val="es-ES"/>
        </w:rPr>
        <w:t xml:space="preserve">el </w:t>
      </w:r>
      <w:r w:rsidRPr="005854D7">
        <w:rPr>
          <w:rFonts w:ascii="Palatino Linotype" w:eastAsia="Calibri" w:hAnsi="Palatino Linotype" w:cs="Arial"/>
          <w:lang w:val="es-ES"/>
        </w:rPr>
        <w:t>informe justificado</w:t>
      </w:r>
      <w:r w:rsidR="005F1134" w:rsidRPr="005854D7">
        <w:rPr>
          <w:rFonts w:ascii="Palatino Linotype" w:eastAsia="Calibri" w:hAnsi="Palatino Linotype" w:cs="Arial"/>
          <w:lang w:val="es-ES"/>
        </w:rPr>
        <w:t xml:space="preserve"> correspondiente a través </w:t>
      </w:r>
      <w:r w:rsidR="007353A8" w:rsidRPr="005854D7">
        <w:rPr>
          <w:rFonts w:ascii="Palatino Linotype" w:eastAsia="Calibri" w:hAnsi="Palatino Linotype" w:cs="Arial"/>
          <w:lang w:val="es-ES"/>
        </w:rPr>
        <w:t xml:space="preserve">del archivo electrónico </w:t>
      </w:r>
      <w:r w:rsidR="007353A8" w:rsidRPr="005854D7">
        <w:rPr>
          <w:rFonts w:ascii="Palatino Linotype" w:eastAsia="Calibri" w:hAnsi="Palatino Linotype" w:cs="Arial"/>
          <w:i/>
          <w:iCs/>
          <w:color w:val="000000" w:themeColor="text1"/>
          <w:lang w:val="es-ES"/>
        </w:rPr>
        <w:t>“</w:t>
      </w:r>
      <w:hyperlink r:id="rId9" w:history="1">
        <w:r w:rsidR="003B4A90" w:rsidRPr="005854D7">
          <w:rPr>
            <w:rStyle w:val="Hipervnculo"/>
            <w:rFonts w:ascii="Palatino Linotype" w:hAnsi="Palatino Linotype" w:cs="Arial"/>
            <w:b/>
            <w:bCs/>
            <w:i/>
            <w:iCs/>
            <w:color w:val="000000" w:themeColor="text1"/>
            <w:u w:val="none"/>
          </w:rPr>
          <w:t>Informe Just 01128_2022.pdf</w:t>
        </w:r>
      </w:hyperlink>
      <w:r w:rsidR="007353A8" w:rsidRPr="005854D7">
        <w:rPr>
          <w:rFonts w:ascii="Palatino Linotype" w:eastAsia="Calibri" w:hAnsi="Palatino Linotype" w:cs="Arial"/>
          <w:i/>
          <w:iCs/>
          <w:color w:val="000000" w:themeColor="text1"/>
          <w:lang w:val="es-ES"/>
        </w:rPr>
        <w:t>”</w:t>
      </w:r>
      <w:r w:rsidR="003B4A90" w:rsidRPr="005854D7">
        <w:rPr>
          <w:rFonts w:ascii="Palatino Linotype" w:eastAsia="Calibri" w:hAnsi="Palatino Linotype" w:cs="Arial"/>
          <w:i/>
          <w:iCs/>
          <w:color w:val="000000" w:themeColor="text1"/>
          <w:lang w:val="es-ES"/>
        </w:rPr>
        <w:t>,</w:t>
      </w:r>
      <w:r w:rsidR="007353A8" w:rsidRPr="005854D7">
        <w:rPr>
          <w:rFonts w:ascii="Palatino Linotype" w:eastAsia="Calibri" w:hAnsi="Palatino Linotype" w:cs="Arial"/>
          <w:color w:val="000000" w:themeColor="text1"/>
          <w:lang w:val="es-ES"/>
        </w:rPr>
        <w:t xml:space="preserve"> </w:t>
      </w:r>
      <w:r w:rsidR="007353A8" w:rsidRPr="005854D7">
        <w:rPr>
          <w:rFonts w:ascii="Palatino Linotype" w:eastAsia="Calibri" w:hAnsi="Palatino Linotype" w:cs="Arial"/>
          <w:lang w:val="es-ES"/>
        </w:rPr>
        <w:t>en el cual ratificó su respuesta inicial.</w:t>
      </w:r>
    </w:p>
    <w:p w14:paraId="4E0EC9B8" w14:textId="77777777" w:rsidR="002442EA" w:rsidRPr="005854D7" w:rsidRDefault="002442EA" w:rsidP="002442EA">
      <w:pPr>
        <w:spacing w:before="240" w:after="240" w:line="360" w:lineRule="auto"/>
        <w:contextualSpacing/>
        <w:jc w:val="both"/>
        <w:rPr>
          <w:rFonts w:ascii="Palatino Linotype" w:eastAsia="MS Mincho" w:hAnsi="Palatino Linotype"/>
          <w:i/>
          <w:color w:val="000000"/>
        </w:rPr>
      </w:pPr>
    </w:p>
    <w:p w14:paraId="285D8038" w14:textId="292152C6" w:rsidR="00D21854" w:rsidRPr="005854D7" w:rsidRDefault="00E93FC1" w:rsidP="00730D0C">
      <w:pPr>
        <w:numPr>
          <w:ilvl w:val="0"/>
          <w:numId w:val="1"/>
        </w:numPr>
        <w:spacing w:before="240" w:after="240" w:line="360" w:lineRule="auto"/>
        <w:ind w:left="0" w:firstLine="0"/>
        <w:contextualSpacing/>
        <w:jc w:val="both"/>
        <w:rPr>
          <w:rFonts w:ascii="Palatino Linotype" w:eastAsia="MS Mincho" w:hAnsi="Palatino Linotype"/>
          <w:b/>
        </w:rPr>
      </w:pPr>
      <w:r w:rsidRPr="005854D7">
        <w:rPr>
          <w:rFonts w:ascii="Palatino Linotype" w:eastAsia="MS Mincho" w:hAnsi="Palatino Linotype"/>
        </w:rPr>
        <w:t>La Comisionada Ponente decretó el cierre de instrucción</w:t>
      </w:r>
      <w:r w:rsidRPr="005854D7">
        <w:rPr>
          <w:rFonts w:ascii="Palatino Linotype" w:eastAsia="MS Mincho" w:hAnsi="Palatino Linotype" w:cs="Arial"/>
        </w:rPr>
        <w:t xml:space="preserve"> </w:t>
      </w:r>
      <w:r w:rsidRPr="005854D7">
        <w:rPr>
          <w:rFonts w:ascii="Palatino Linotype" w:eastAsia="MS Mincho" w:hAnsi="Palatino Linotype"/>
        </w:rPr>
        <w:t xml:space="preserve">mediante acuerdo del </w:t>
      </w:r>
      <w:r w:rsidR="007353A8" w:rsidRPr="005854D7">
        <w:rPr>
          <w:rFonts w:ascii="Palatino Linotype" w:eastAsia="MS Mincho" w:hAnsi="Palatino Linotype"/>
        </w:rPr>
        <w:t>veinti</w:t>
      </w:r>
      <w:r w:rsidR="003B2EE3" w:rsidRPr="005854D7">
        <w:rPr>
          <w:rFonts w:ascii="Palatino Linotype" w:eastAsia="MS Mincho" w:hAnsi="Palatino Linotype"/>
        </w:rPr>
        <w:t xml:space="preserve">dós </w:t>
      </w:r>
      <w:r w:rsidR="003D572E" w:rsidRPr="005854D7">
        <w:rPr>
          <w:rFonts w:ascii="Palatino Linotype" w:eastAsia="MS Mincho" w:hAnsi="Palatino Linotype"/>
        </w:rPr>
        <w:t>(</w:t>
      </w:r>
      <w:r w:rsidR="007353A8" w:rsidRPr="005854D7">
        <w:rPr>
          <w:rFonts w:ascii="Palatino Linotype" w:eastAsia="MS Mincho" w:hAnsi="Palatino Linotype"/>
        </w:rPr>
        <w:t>2</w:t>
      </w:r>
      <w:r w:rsidR="003B2EE3" w:rsidRPr="005854D7">
        <w:rPr>
          <w:rFonts w:ascii="Palatino Linotype" w:eastAsia="MS Mincho" w:hAnsi="Palatino Linotype"/>
        </w:rPr>
        <w:t>2</w:t>
      </w:r>
      <w:r w:rsidR="003D572E" w:rsidRPr="005854D7">
        <w:rPr>
          <w:rFonts w:ascii="Palatino Linotype" w:eastAsia="MS Mincho" w:hAnsi="Palatino Linotype"/>
        </w:rPr>
        <w:t xml:space="preserve">) de </w:t>
      </w:r>
      <w:r w:rsidR="007353A8" w:rsidRPr="005854D7">
        <w:rPr>
          <w:rFonts w:ascii="Palatino Linotype" w:eastAsia="MS Mincho" w:hAnsi="Palatino Linotype"/>
        </w:rPr>
        <w:t>abril</w:t>
      </w:r>
      <w:r w:rsidR="002442EA" w:rsidRPr="005854D7">
        <w:rPr>
          <w:rFonts w:ascii="Palatino Linotype" w:eastAsia="MS Mincho" w:hAnsi="Palatino Linotype"/>
        </w:rPr>
        <w:t xml:space="preserve"> de dos mil veintidós</w:t>
      </w:r>
      <w:r w:rsidRPr="005854D7">
        <w:rPr>
          <w:rFonts w:ascii="Palatino Linotype" w:eastAsia="MS Mincho" w:hAnsi="Palatino Linotype"/>
        </w:rPr>
        <w:t>,</w:t>
      </w:r>
      <w:r w:rsidR="007353A8" w:rsidRPr="005854D7">
        <w:rPr>
          <w:rFonts w:ascii="Palatino Linotype" w:eastAsia="MS Mincho" w:hAnsi="Palatino Linotype"/>
        </w:rPr>
        <w:t xml:space="preserve"> y mediante acuerdo de misma fecha</w:t>
      </w:r>
      <w:r w:rsidR="003B2EE3" w:rsidRPr="005854D7">
        <w:rPr>
          <w:rFonts w:ascii="Palatino Linotype" w:eastAsia="MS Mincho" w:hAnsi="Palatino Linotype"/>
        </w:rPr>
        <w:t xml:space="preserve"> se amplió el término para resolver, </w:t>
      </w:r>
      <w:r w:rsidRPr="005854D7">
        <w:rPr>
          <w:rFonts w:ascii="Palatino Linotype" w:eastAsia="MS Mincho" w:hAnsi="Palatino Linotype" w:cs="Arial"/>
        </w:rPr>
        <w:t>por lo que ordenó turnar el expediente a resolución, misma que a continuación se pronuncia.</w:t>
      </w:r>
    </w:p>
    <w:p w14:paraId="260CBF29" w14:textId="77777777" w:rsidR="002442EA" w:rsidRPr="005854D7" w:rsidRDefault="002442EA" w:rsidP="002442EA">
      <w:pPr>
        <w:spacing w:before="240" w:after="240" w:line="360" w:lineRule="auto"/>
        <w:contextualSpacing/>
        <w:jc w:val="both"/>
        <w:rPr>
          <w:rFonts w:ascii="Palatino Linotype" w:eastAsia="MS Mincho" w:hAnsi="Palatino Linotype"/>
          <w:b/>
        </w:rPr>
      </w:pPr>
    </w:p>
    <w:p w14:paraId="520E4110" w14:textId="77777777" w:rsidR="00E93FC1" w:rsidRPr="005854D7"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5854D7">
        <w:rPr>
          <w:rFonts w:ascii="Palatino Linotype" w:eastAsia="MS Gothic" w:hAnsi="Palatino Linotype"/>
          <w:b/>
          <w:lang w:eastAsia="en-US"/>
        </w:rPr>
        <w:t>CONSIDERANDO</w:t>
      </w:r>
      <w:bookmarkEnd w:id="7"/>
      <w:bookmarkEnd w:id="8"/>
      <w:bookmarkEnd w:id="9"/>
    </w:p>
    <w:p w14:paraId="07E2F35C" w14:textId="77777777" w:rsidR="00E93FC1" w:rsidRPr="005854D7"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5854D7">
        <w:rPr>
          <w:rFonts w:ascii="Palatino Linotype" w:eastAsia="MS Gothic" w:hAnsi="Palatino Linotype"/>
          <w:b/>
          <w:lang w:eastAsia="en-US"/>
        </w:rPr>
        <w:t>PRIMERO. De la competencia</w:t>
      </w:r>
      <w:bookmarkEnd w:id="10"/>
      <w:bookmarkEnd w:id="11"/>
      <w:r w:rsidRPr="005854D7">
        <w:rPr>
          <w:rFonts w:ascii="Palatino Linotype" w:eastAsia="MS Gothic" w:hAnsi="Palatino Linotype"/>
          <w:b/>
          <w:lang w:eastAsia="en-US"/>
        </w:rPr>
        <w:t>.</w:t>
      </w:r>
      <w:bookmarkEnd w:id="12"/>
    </w:p>
    <w:p w14:paraId="289EBD28" w14:textId="4B243010" w:rsidR="00412181" w:rsidRPr="005854D7" w:rsidRDefault="00E93FC1" w:rsidP="00412181">
      <w:pPr>
        <w:numPr>
          <w:ilvl w:val="0"/>
          <w:numId w:val="1"/>
        </w:numPr>
        <w:spacing w:before="240" w:after="240" w:line="360" w:lineRule="auto"/>
        <w:ind w:left="0" w:firstLine="0"/>
        <w:jc w:val="both"/>
        <w:rPr>
          <w:rFonts w:ascii="Palatino Linotype" w:eastAsia="Calibri" w:hAnsi="Palatino Linotype"/>
          <w:b/>
          <w:lang w:val="es-ES"/>
        </w:rPr>
      </w:pPr>
      <w:r w:rsidRPr="005854D7">
        <w:rPr>
          <w:rFonts w:ascii="Palatino Linotype" w:eastAsia="Calibri" w:hAnsi="Palatino Linotype"/>
          <w:lang w:val="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CB6BDD" w14:textId="77777777" w:rsidR="00E93FC1" w:rsidRPr="005854D7"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5854D7">
        <w:rPr>
          <w:rFonts w:ascii="Palatino Linotype" w:eastAsia="MS Gothic" w:hAnsi="Palatino Linotype"/>
          <w:b/>
          <w:lang w:eastAsia="en-US"/>
        </w:rPr>
        <w:t>SEGUNDO. De la oportunidad y procedencia.</w:t>
      </w:r>
      <w:bookmarkEnd w:id="13"/>
      <w:bookmarkEnd w:id="14"/>
      <w:bookmarkEnd w:id="15"/>
    </w:p>
    <w:p w14:paraId="52F5F04D" w14:textId="6C182471" w:rsidR="00E93FC1" w:rsidRPr="005854D7" w:rsidRDefault="00E93FC1" w:rsidP="00730D0C">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5854D7">
        <w:rPr>
          <w:rFonts w:ascii="Palatino Linotype" w:eastAsia="Calibri" w:hAnsi="Palatino Linotype" w:cs="Arial"/>
          <w:lang w:val="es-ES_tradnl" w:eastAsia="es-ES"/>
        </w:rPr>
        <w:t xml:space="preserve">El medio de impugnación fue presentado a través del </w:t>
      </w:r>
      <w:r w:rsidRPr="005854D7">
        <w:rPr>
          <w:rFonts w:ascii="Palatino Linotype" w:eastAsia="Calibri" w:hAnsi="Palatino Linotype" w:cs="Arial"/>
          <w:b/>
          <w:lang w:val="es-ES_tradnl" w:eastAsia="es-ES"/>
        </w:rPr>
        <w:t>SAIMEX,</w:t>
      </w:r>
      <w:r w:rsidRPr="005854D7">
        <w:rPr>
          <w:rFonts w:ascii="Palatino Linotype" w:eastAsia="Calibri" w:hAnsi="Palatino Linotype" w:cs="Arial"/>
          <w:lang w:val="es-ES_tradnl" w:eastAsia="es-ES"/>
        </w:rPr>
        <w:t xml:space="preserve"> en el formato previamente aprobado para tal efecto y dentro del plazo legal de quince días hábiles </w:t>
      </w:r>
      <w:r w:rsidRPr="005854D7">
        <w:rPr>
          <w:rFonts w:ascii="Palatino Linotype" w:eastAsia="Calibri" w:hAnsi="Palatino Linotype" w:cs="Arial"/>
          <w:lang w:val="es-ES_tradnl" w:eastAsia="es-ES"/>
        </w:rPr>
        <w:lastRenderedPageBreak/>
        <w:t xml:space="preserve">otorgados; para el caso en particular es de señalar que el </w:t>
      </w:r>
      <w:r w:rsidRPr="005854D7">
        <w:rPr>
          <w:rFonts w:ascii="Palatino Linotype" w:eastAsia="Calibri" w:hAnsi="Palatino Linotype" w:cs="Arial"/>
          <w:b/>
          <w:lang w:val="es-ES_tradnl" w:eastAsia="es-ES"/>
        </w:rPr>
        <w:t>SUJETO OBLIGADO</w:t>
      </w:r>
      <w:r w:rsidRPr="005854D7">
        <w:rPr>
          <w:rFonts w:ascii="Palatino Linotype" w:eastAsia="Calibri" w:hAnsi="Palatino Linotype" w:cs="Arial"/>
          <w:lang w:val="es-ES_tradnl" w:eastAsia="es-ES"/>
        </w:rPr>
        <w:t xml:space="preserve"> entregó respuesta el d</w:t>
      </w:r>
      <w:r w:rsidR="00617AE0" w:rsidRPr="005854D7">
        <w:rPr>
          <w:rFonts w:ascii="Palatino Linotype" w:eastAsia="Calibri" w:hAnsi="Palatino Linotype" w:cs="Arial"/>
          <w:lang w:val="es-ES_tradnl" w:eastAsia="es-ES"/>
        </w:rPr>
        <w:t>iez</w:t>
      </w:r>
      <w:r w:rsidR="000D79D7" w:rsidRPr="005854D7">
        <w:rPr>
          <w:rFonts w:ascii="Palatino Linotype" w:eastAsia="Calibri" w:hAnsi="Palatino Linotype" w:cs="Arial"/>
          <w:lang w:val="es-ES_tradnl" w:eastAsia="es-ES"/>
        </w:rPr>
        <w:t xml:space="preserve"> </w:t>
      </w:r>
      <w:r w:rsidR="003D572E" w:rsidRPr="005854D7">
        <w:rPr>
          <w:rFonts w:ascii="Palatino Linotype" w:eastAsia="Calibri" w:hAnsi="Palatino Linotype" w:cs="Arial"/>
          <w:lang w:val="es-ES_tradnl" w:eastAsia="es-ES"/>
        </w:rPr>
        <w:t>(1</w:t>
      </w:r>
      <w:r w:rsidR="00617AE0" w:rsidRPr="005854D7">
        <w:rPr>
          <w:rFonts w:ascii="Palatino Linotype" w:eastAsia="Calibri" w:hAnsi="Palatino Linotype" w:cs="Arial"/>
          <w:lang w:val="es-ES_tradnl" w:eastAsia="es-ES"/>
        </w:rPr>
        <w:t>0</w:t>
      </w:r>
      <w:r w:rsidR="003D572E" w:rsidRPr="005854D7">
        <w:rPr>
          <w:rFonts w:ascii="Palatino Linotype" w:eastAsia="Calibri" w:hAnsi="Palatino Linotype" w:cs="Arial"/>
          <w:lang w:val="es-ES_tradnl" w:eastAsia="es-ES"/>
        </w:rPr>
        <w:t xml:space="preserve">) de </w:t>
      </w:r>
      <w:r w:rsidR="000D79D7" w:rsidRPr="005854D7">
        <w:rPr>
          <w:rFonts w:ascii="Palatino Linotype" w:eastAsia="Calibri" w:hAnsi="Palatino Linotype" w:cs="Arial"/>
          <w:lang w:val="es-ES_tradnl" w:eastAsia="es-ES"/>
        </w:rPr>
        <w:t>febrero</w:t>
      </w:r>
      <w:r w:rsidR="003D572E" w:rsidRPr="005854D7">
        <w:rPr>
          <w:rFonts w:ascii="Palatino Linotype" w:eastAsia="Calibri" w:hAnsi="Palatino Linotype" w:cs="Arial"/>
          <w:lang w:val="es-ES_tradnl" w:eastAsia="es-ES"/>
        </w:rPr>
        <w:t xml:space="preserve"> de dos mil veintidós</w:t>
      </w:r>
      <w:r w:rsidRPr="005854D7">
        <w:rPr>
          <w:rFonts w:ascii="Palatino Linotype" w:eastAsia="Calibri" w:hAnsi="Palatino Linotype" w:cs="Arial"/>
          <w:lang w:val="es-ES_tradnl" w:eastAsia="es-ES"/>
        </w:rPr>
        <w:t xml:space="preserve">, </w:t>
      </w:r>
      <w:r w:rsidRPr="005854D7">
        <w:rPr>
          <w:rFonts w:ascii="Palatino Linotype" w:eastAsiaTheme="minorEastAsia" w:hAnsi="Palatino Linotype" w:cs="Arial"/>
          <w:lang w:val="es-ES_tradnl" w:eastAsia="es-ES"/>
        </w:rPr>
        <w:t xml:space="preserve">de tal forma que el plazo para interponer el recurso transcurrió del </w:t>
      </w:r>
      <w:r w:rsidR="00617AE0" w:rsidRPr="005854D7">
        <w:rPr>
          <w:rFonts w:ascii="Palatino Linotype" w:eastAsiaTheme="minorEastAsia" w:hAnsi="Palatino Linotype" w:cs="Arial"/>
          <w:lang w:val="es-ES_tradnl" w:eastAsia="es-ES"/>
        </w:rPr>
        <w:t xml:space="preserve">once </w:t>
      </w:r>
      <w:r w:rsidR="003D572E" w:rsidRPr="005854D7">
        <w:rPr>
          <w:rFonts w:ascii="Palatino Linotype" w:eastAsiaTheme="minorEastAsia" w:hAnsi="Palatino Linotype" w:cs="Arial"/>
          <w:lang w:val="es-ES_tradnl" w:eastAsia="es-ES"/>
        </w:rPr>
        <w:t>(1</w:t>
      </w:r>
      <w:r w:rsidR="00617AE0" w:rsidRPr="005854D7">
        <w:rPr>
          <w:rFonts w:ascii="Palatino Linotype" w:eastAsiaTheme="minorEastAsia" w:hAnsi="Palatino Linotype" w:cs="Arial"/>
          <w:lang w:val="es-ES_tradnl" w:eastAsia="es-ES"/>
        </w:rPr>
        <w:t>1</w:t>
      </w:r>
      <w:r w:rsidR="003D572E" w:rsidRPr="005854D7">
        <w:rPr>
          <w:rFonts w:ascii="Palatino Linotype" w:eastAsiaTheme="minorEastAsia" w:hAnsi="Palatino Linotype" w:cs="Arial"/>
          <w:lang w:val="es-ES_tradnl" w:eastAsia="es-ES"/>
        </w:rPr>
        <w:t xml:space="preserve">) de </w:t>
      </w:r>
      <w:r w:rsidR="000D79D7" w:rsidRPr="005854D7">
        <w:rPr>
          <w:rFonts w:ascii="Palatino Linotype" w:eastAsiaTheme="minorEastAsia" w:hAnsi="Palatino Linotype" w:cs="Arial"/>
          <w:lang w:val="es-ES_tradnl" w:eastAsia="es-ES"/>
        </w:rPr>
        <w:t>febrero</w:t>
      </w:r>
      <w:r w:rsidR="00D21854" w:rsidRPr="005854D7">
        <w:rPr>
          <w:rFonts w:ascii="Palatino Linotype" w:eastAsiaTheme="minorEastAsia" w:hAnsi="Palatino Linotype" w:cs="Arial"/>
          <w:lang w:val="es-ES_tradnl" w:eastAsia="es-ES"/>
        </w:rPr>
        <w:t xml:space="preserve"> </w:t>
      </w:r>
      <w:r w:rsidRPr="005854D7">
        <w:rPr>
          <w:rFonts w:ascii="Palatino Linotype" w:eastAsiaTheme="minorEastAsia" w:hAnsi="Palatino Linotype" w:cs="Arial"/>
          <w:lang w:val="es-ES_tradnl" w:eastAsia="es-ES"/>
        </w:rPr>
        <w:t xml:space="preserve">al </w:t>
      </w:r>
      <w:r w:rsidR="00617AE0" w:rsidRPr="005854D7">
        <w:rPr>
          <w:rFonts w:ascii="Palatino Linotype" w:eastAsiaTheme="minorEastAsia" w:hAnsi="Palatino Linotype" w:cs="Arial"/>
          <w:lang w:val="es-ES_tradnl" w:eastAsia="es-ES"/>
        </w:rPr>
        <w:t>cuatro</w:t>
      </w:r>
      <w:r w:rsidR="003D572E" w:rsidRPr="005854D7">
        <w:rPr>
          <w:rFonts w:ascii="Palatino Linotype" w:eastAsiaTheme="minorEastAsia" w:hAnsi="Palatino Linotype" w:cs="Arial"/>
          <w:lang w:val="es-ES_tradnl" w:eastAsia="es-ES"/>
        </w:rPr>
        <w:t xml:space="preserve"> (0</w:t>
      </w:r>
      <w:r w:rsidR="00617AE0" w:rsidRPr="005854D7">
        <w:rPr>
          <w:rFonts w:ascii="Palatino Linotype" w:eastAsiaTheme="minorEastAsia" w:hAnsi="Palatino Linotype" w:cs="Arial"/>
          <w:lang w:val="es-ES_tradnl" w:eastAsia="es-ES"/>
        </w:rPr>
        <w:t>4</w:t>
      </w:r>
      <w:r w:rsidR="003D572E" w:rsidRPr="005854D7">
        <w:rPr>
          <w:rFonts w:ascii="Palatino Linotype" w:eastAsiaTheme="minorEastAsia" w:hAnsi="Palatino Linotype" w:cs="Arial"/>
          <w:lang w:val="es-ES_tradnl" w:eastAsia="es-ES"/>
        </w:rPr>
        <w:t xml:space="preserve">) de </w:t>
      </w:r>
      <w:r w:rsidR="000D79D7" w:rsidRPr="005854D7">
        <w:rPr>
          <w:rFonts w:ascii="Palatino Linotype" w:eastAsiaTheme="minorEastAsia" w:hAnsi="Palatino Linotype" w:cs="Arial"/>
          <w:lang w:val="es-ES_tradnl" w:eastAsia="es-ES"/>
        </w:rPr>
        <w:t>marzo</w:t>
      </w:r>
      <w:r w:rsidR="002442EA" w:rsidRPr="005854D7">
        <w:rPr>
          <w:rFonts w:ascii="Palatino Linotype" w:eastAsiaTheme="minorEastAsia" w:hAnsi="Palatino Linotype" w:cs="Arial"/>
          <w:lang w:val="es-ES_tradnl" w:eastAsia="es-ES"/>
        </w:rPr>
        <w:t xml:space="preserve"> de dos mil veintidós</w:t>
      </w:r>
      <w:r w:rsidRPr="005854D7">
        <w:rPr>
          <w:rFonts w:ascii="Palatino Linotype" w:eastAsiaTheme="minorEastAsia" w:hAnsi="Palatino Linotype" w:cs="Arial"/>
          <w:lang w:val="es-ES_tradnl" w:eastAsia="es-ES"/>
        </w:rPr>
        <w:t xml:space="preserve">; en consecuencia, si el particular presentó su inconformidad el </w:t>
      </w:r>
      <w:r w:rsidR="00617AE0" w:rsidRPr="005854D7">
        <w:rPr>
          <w:rFonts w:ascii="Palatino Linotype" w:eastAsiaTheme="minorEastAsia" w:hAnsi="Palatino Linotype" w:cs="Arial"/>
          <w:lang w:val="es-ES_tradnl" w:eastAsia="es-ES"/>
        </w:rPr>
        <w:t xml:space="preserve">veintidós </w:t>
      </w:r>
      <w:r w:rsidR="00412181" w:rsidRPr="005854D7">
        <w:rPr>
          <w:rFonts w:ascii="Palatino Linotype" w:eastAsiaTheme="minorEastAsia" w:hAnsi="Palatino Linotype" w:cs="Arial"/>
          <w:lang w:val="es-ES_tradnl" w:eastAsia="es-ES"/>
        </w:rPr>
        <w:t>(</w:t>
      </w:r>
      <w:r w:rsidR="00617AE0" w:rsidRPr="005854D7">
        <w:rPr>
          <w:rFonts w:ascii="Palatino Linotype" w:eastAsiaTheme="minorEastAsia" w:hAnsi="Palatino Linotype" w:cs="Arial"/>
          <w:lang w:val="es-ES_tradnl" w:eastAsia="es-ES"/>
        </w:rPr>
        <w:t>22</w:t>
      </w:r>
      <w:r w:rsidR="00412181" w:rsidRPr="005854D7">
        <w:rPr>
          <w:rFonts w:ascii="Palatino Linotype" w:eastAsiaTheme="minorEastAsia" w:hAnsi="Palatino Linotype" w:cs="Arial"/>
          <w:lang w:val="es-ES_tradnl" w:eastAsia="es-ES"/>
        </w:rPr>
        <w:t xml:space="preserve">) </w:t>
      </w:r>
      <w:r w:rsidR="00897584" w:rsidRPr="005854D7">
        <w:rPr>
          <w:rFonts w:ascii="Palatino Linotype" w:eastAsiaTheme="minorEastAsia" w:hAnsi="Palatino Linotype" w:cs="Arial"/>
          <w:lang w:val="es-ES_tradnl" w:eastAsia="es-ES"/>
        </w:rPr>
        <w:t xml:space="preserve">de </w:t>
      </w:r>
      <w:r w:rsidR="000D79D7" w:rsidRPr="005854D7">
        <w:rPr>
          <w:rFonts w:ascii="Palatino Linotype" w:eastAsiaTheme="minorEastAsia" w:hAnsi="Palatino Linotype" w:cs="Arial"/>
          <w:lang w:val="es-ES_tradnl" w:eastAsia="es-ES"/>
        </w:rPr>
        <w:t>febrero</w:t>
      </w:r>
      <w:r w:rsidR="00897584" w:rsidRPr="005854D7">
        <w:rPr>
          <w:rFonts w:ascii="Palatino Linotype" w:eastAsiaTheme="minorEastAsia" w:hAnsi="Palatino Linotype" w:cs="Arial"/>
          <w:lang w:val="es-ES_tradnl" w:eastAsia="es-ES"/>
        </w:rPr>
        <w:t xml:space="preserve"> del presente año</w:t>
      </w:r>
      <w:r w:rsidRPr="005854D7">
        <w:rPr>
          <w:rFonts w:ascii="Palatino Linotype" w:eastAsiaTheme="minorEastAsia" w:hAnsi="Palatino Linotype" w:cs="Arial"/>
          <w:lang w:val="es-ES_tradnl" w:eastAsia="es-ES"/>
        </w:rPr>
        <w:t xml:space="preserve">, se encuentra dentro de los márgenes temporales previstos en el artículo 178 de la </w:t>
      </w:r>
      <w:r w:rsidRPr="005854D7">
        <w:rPr>
          <w:rFonts w:ascii="Palatino Linotype" w:eastAsiaTheme="minorEastAsia" w:hAnsi="Palatino Linotype" w:cs="Arial"/>
          <w:b/>
          <w:lang w:val="es-ES_tradnl" w:eastAsia="es-ES"/>
        </w:rPr>
        <w:t xml:space="preserve">Ley de Transparencia y Acceso a la Información Pública del Estado de México y Municipios </w:t>
      </w:r>
      <w:r w:rsidRPr="005854D7">
        <w:rPr>
          <w:rFonts w:ascii="Palatino Linotype" w:eastAsiaTheme="minorEastAsia" w:hAnsi="Palatino Linotype" w:cs="Arial"/>
          <w:lang w:val="es-ES_tradnl" w:eastAsia="es-ES"/>
        </w:rPr>
        <w:t xml:space="preserve">vigente. </w:t>
      </w:r>
    </w:p>
    <w:p w14:paraId="40108CEB" w14:textId="77777777" w:rsidR="00412181" w:rsidRPr="005854D7" w:rsidRDefault="00412181" w:rsidP="00412181">
      <w:pPr>
        <w:spacing w:before="240" w:after="240" w:line="360" w:lineRule="auto"/>
        <w:ind w:right="48"/>
        <w:contextualSpacing/>
        <w:jc w:val="both"/>
        <w:rPr>
          <w:rFonts w:ascii="Palatino Linotype" w:eastAsiaTheme="minorEastAsia" w:hAnsi="Palatino Linotype"/>
          <w:lang w:val="es-ES_tradnl" w:eastAsia="es-ES"/>
        </w:rPr>
      </w:pPr>
    </w:p>
    <w:p w14:paraId="55FAF022" w14:textId="77777777" w:rsidR="00412181" w:rsidRPr="005854D7"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854D7">
        <w:rPr>
          <w:rFonts w:ascii="Palatino Linotype" w:eastAsia="Calibri" w:hAnsi="Palatino Linotype" w:cs="Arial"/>
          <w:lang w:val="es-ES_tradnl" w:eastAsia="es-ES"/>
        </w:rPr>
        <w:t xml:space="preserve">Por otra parte, de la revisión al expediente electrónico del </w:t>
      </w:r>
      <w:r w:rsidRPr="005854D7">
        <w:rPr>
          <w:rFonts w:ascii="Palatino Linotype" w:eastAsia="Calibri" w:hAnsi="Palatino Linotype" w:cs="Arial"/>
          <w:b/>
          <w:lang w:val="es-ES_tradnl" w:eastAsia="es-ES"/>
        </w:rPr>
        <w:t>SAIMEX</w:t>
      </w:r>
      <w:r w:rsidRPr="005854D7">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6DB1D40" w14:textId="77777777" w:rsidR="00412181" w:rsidRPr="005854D7" w:rsidRDefault="00412181" w:rsidP="00412181">
      <w:pPr>
        <w:pStyle w:val="Prrafodelista"/>
        <w:ind w:left="0"/>
        <w:rPr>
          <w:rFonts w:ascii="Palatino Linotype" w:eastAsia="Calibri" w:hAnsi="Palatino Linotype" w:cs="Arial"/>
          <w:sz w:val="24"/>
          <w:lang w:val="es-ES_tradnl" w:eastAsia="es-ES"/>
        </w:rPr>
      </w:pPr>
    </w:p>
    <w:p w14:paraId="6EFDCC01" w14:textId="58A1F46D" w:rsidR="00412181" w:rsidRPr="005854D7"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854D7">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5854D7">
        <w:rPr>
          <w:rFonts w:ascii="Palatino Linotype" w:eastAsia="Calibri" w:hAnsi="Palatino Linotype" w:cs="Arial"/>
          <w:bCs/>
          <w:lang w:val="es-ES" w:eastAsia="es-ES"/>
        </w:rPr>
        <w:t xml:space="preserve">5, párrafos vigésimo, vigésimo primero y vigésimo </w:t>
      </w:r>
      <w:r w:rsidR="000D79D7" w:rsidRPr="005854D7">
        <w:rPr>
          <w:rFonts w:ascii="Palatino Linotype" w:eastAsia="Calibri" w:hAnsi="Palatino Linotype" w:cs="Arial"/>
          <w:bCs/>
          <w:lang w:val="es-ES" w:eastAsia="es-ES"/>
        </w:rPr>
        <w:t xml:space="preserve">segundo </w:t>
      </w:r>
      <w:r w:rsidRPr="005854D7">
        <w:rPr>
          <w:rFonts w:ascii="Palatino Linotype" w:eastAsia="Calibri" w:hAnsi="Palatino Linotype" w:cs="Arial"/>
          <w:bCs/>
          <w:lang w:val="es-ES" w:eastAsia="es-ES"/>
        </w:rPr>
        <w:t>fracciones IV y V </w:t>
      </w:r>
      <w:r w:rsidRPr="005854D7">
        <w:rPr>
          <w:rFonts w:ascii="Palatino Linotype" w:eastAsia="Calibri" w:hAnsi="Palatino Linotype" w:cs="Arial"/>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5854D7">
        <w:rPr>
          <w:rFonts w:ascii="Palatino Linotype" w:eastAsia="Calibri" w:hAnsi="Palatino Linotype" w:cs="Arial"/>
          <w:lang w:val="es-ES_tradnl" w:eastAsia="es-ES"/>
        </w:rPr>
        <w:lastRenderedPageBreak/>
        <w:t>procedimientos de revisión expeditos que se sustanciarán ante los organismos autónomos especializados e imparciales que establece la Constitución Federal y local.</w:t>
      </w:r>
    </w:p>
    <w:p w14:paraId="19884591" w14:textId="77777777" w:rsidR="00412181" w:rsidRPr="005854D7" w:rsidRDefault="00412181" w:rsidP="00412181">
      <w:pPr>
        <w:pStyle w:val="Prrafodelista"/>
        <w:ind w:left="0"/>
        <w:rPr>
          <w:rFonts w:ascii="Palatino Linotype" w:eastAsia="Calibri" w:hAnsi="Palatino Linotype" w:cs="Arial"/>
          <w:sz w:val="24"/>
          <w:lang w:val="es-ES_tradnl" w:eastAsia="es-ES"/>
        </w:rPr>
      </w:pPr>
    </w:p>
    <w:p w14:paraId="1BE18141" w14:textId="77777777" w:rsidR="00412181" w:rsidRPr="005854D7"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854D7">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5284938" w14:textId="77777777" w:rsidR="00412181" w:rsidRPr="005854D7" w:rsidRDefault="00412181" w:rsidP="00412181">
      <w:pPr>
        <w:pStyle w:val="Prrafodelista"/>
        <w:ind w:left="0"/>
        <w:rPr>
          <w:rFonts w:ascii="Palatino Linotype" w:eastAsia="Calibri" w:hAnsi="Palatino Linotype" w:cs="Arial"/>
          <w:sz w:val="24"/>
          <w:lang w:val="es-ES_tradnl" w:eastAsia="es-ES"/>
        </w:rPr>
      </w:pPr>
    </w:p>
    <w:p w14:paraId="658DC26E" w14:textId="77777777" w:rsidR="00412181" w:rsidRPr="005854D7"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854D7">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A68F50B" w14:textId="77777777" w:rsidR="00412181" w:rsidRPr="005854D7" w:rsidRDefault="00412181" w:rsidP="00412181">
      <w:pPr>
        <w:pStyle w:val="Prrafodelista"/>
        <w:ind w:left="0"/>
        <w:rPr>
          <w:rFonts w:ascii="Palatino Linotype" w:eastAsia="Calibri" w:hAnsi="Palatino Linotype" w:cs="Arial"/>
          <w:sz w:val="24"/>
          <w:lang w:val="es-ES_tradnl" w:eastAsia="es-ES"/>
        </w:rPr>
      </w:pPr>
    </w:p>
    <w:p w14:paraId="778D5CDE" w14:textId="77777777" w:rsidR="00412181" w:rsidRPr="005854D7"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854D7">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530A17F" w14:textId="77777777" w:rsidR="002032DD" w:rsidRPr="005854D7"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35B02788" w14:textId="77777777" w:rsidR="00E93FC1" w:rsidRPr="005854D7" w:rsidRDefault="00E93FC1" w:rsidP="00730D0C">
      <w:pPr>
        <w:numPr>
          <w:ilvl w:val="0"/>
          <w:numId w:val="1"/>
        </w:numPr>
        <w:spacing w:before="240" w:after="240" w:line="360" w:lineRule="auto"/>
        <w:ind w:left="0" w:right="49" w:firstLine="0"/>
        <w:contextualSpacing/>
        <w:jc w:val="both"/>
        <w:rPr>
          <w:rFonts w:ascii="Palatino Linotype" w:eastAsia="Calibri" w:hAnsi="Palatino Linotype" w:cs="Arial"/>
          <w:b/>
        </w:rPr>
      </w:pPr>
      <w:r w:rsidRPr="005854D7">
        <w:rPr>
          <w:rFonts w:ascii="Palatino Linotype" w:eastAsia="Calibri" w:hAnsi="Palatino Linotype" w:cs="Arial"/>
        </w:rPr>
        <w:t xml:space="preserve">Consecuentemente, el escrito contiene las formalidades previstas por el artículo 180 último párrafo de la Ley de la materia actual, por lo que es procedente que este Instituto de Transparencia, Acceso a la Información Pública y Protección de </w:t>
      </w:r>
      <w:r w:rsidRPr="005854D7">
        <w:rPr>
          <w:rFonts w:ascii="Palatino Linotype" w:eastAsia="Calibri" w:hAnsi="Palatino Linotype" w:cs="Arial"/>
        </w:rPr>
        <w:lastRenderedPageBreak/>
        <w:t>Datos Personales del Estado de México y Municipios, conozca y resuelva el presente recurso.</w:t>
      </w:r>
    </w:p>
    <w:p w14:paraId="41E94E32" w14:textId="77777777" w:rsidR="00897584" w:rsidRPr="005854D7"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5854D7"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5854D7">
        <w:rPr>
          <w:rFonts w:ascii="Palatino Linotype" w:eastAsia="MS Mincho" w:hAnsi="Palatino Linotype" w:cstheme="majorBidi"/>
          <w:b/>
          <w:lang w:val="es-ES_tradnl" w:eastAsia="es-ES"/>
        </w:rPr>
        <w:t>TERCERO. Planteamiento de la Litis</w:t>
      </w:r>
      <w:r w:rsidRPr="005854D7">
        <w:rPr>
          <w:rFonts w:ascii="Palatino Linotype" w:eastAsia="MS Gothic" w:hAnsi="Palatino Linotype"/>
          <w:b/>
        </w:rPr>
        <w:t>.</w:t>
      </w:r>
      <w:bookmarkEnd w:id="16"/>
      <w:bookmarkEnd w:id="17"/>
    </w:p>
    <w:p w14:paraId="6FB8C650" w14:textId="3F020483" w:rsidR="000D79D7" w:rsidRPr="005854D7" w:rsidRDefault="009C09D4" w:rsidP="000D79D7">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5854D7">
        <w:rPr>
          <w:rFonts w:ascii="Palatino Linotype" w:hAnsi="Palatino Linotype" w:cs="Arial"/>
          <w:color w:val="000000" w:themeColor="text1"/>
          <w:sz w:val="24"/>
        </w:rPr>
        <w:t xml:space="preserve">El particular solicitó </w:t>
      </w:r>
      <w:r w:rsidR="000D79D7" w:rsidRPr="005854D7">
        <w:rPr>
          <w:rFonts w:ascii="Palatino Linotype" w:hAnsi="Palatino Linotype"/>
          <w:color w:val="000000"/>
          <w:sz w:val="24"/>
        </w:rPr>
        <w:t xml:space="preserve">al </w:t>
      </w:r>
      <w:r w:rsidR="000D79D7" w:rsidRPr="005854D7">
        <w:rPr>
          <w:rFonts w:ascii="Palatino Linotype" w:hAnsi="Palatino Linotype"/>
          <w:b/>
          <w:bCs/>
          <w:color w:val="000000"/>
          <w:sz w:val="24"/>
        </w:rPr>
        <w:t>Ayuntamiento de Toluca</w:t>
      </w:r>
      <w:r w:rsidR="000D79D7" w:rsidRPr="005854D7">
        <w:rPr>
          <w:rFonts w:ascii="Palatino Linotype" w:hAnsi="Palatino Linotype"/>
          <w:color w:val="000000"/>
          <w:sz w:val="24"/>
        </w:rPr>
        <w:t>, la siguiente información:</w:t>
      </w:r>
    </w:p>
    <w:p w14:paraId="0ED9E1BF" w14:textId="4ED3E222" w:rsidR="00655E90" w:rsidRPr="005854D7" w:rsidRDefault="00655E90" w:rsidP="00133EEB">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586CA81B" w14:textId="1EE32E80" w:rsidR="00333D2A" w:rsidRPr="005854D7" w:rsidRDefault="00333D2A" w:rsidP="00133EEB">
      <w:pPr>
        <w:pStyle w:val="Prrafodelista"/>
        <w:numPr>
          <w:ilvl w:val="0"/>
          <w:numId w:val="19"/>
        </w:numPr>
        <w:spacing w:before="240" w:after="240"/>
        <w:ind w:left="567" w:right="539" w:firstLine="0"/>
        <w:jc w:val="both"/>
        <w:rPr>
          <w:rFonts w:ascii="Palatino Linotype" w:eastAsia="MS Mincho" w:hAnsi="Palatino Linotype" w:cs="Arial"/>
          <w:b/>
          <w:bCs/>
          <w:iCs/>
          <w:sz w:val="24"/>
          <w:lang w:val="es-ES_tradnl" w:eastAsia="es-ES"/>
        </w:rPr>
      </w:pPr>
      <w:r w:rsidRPr="005854D7">
        <w:rPr>
          <w:rFonts w:ascii="Palatino Linotype" w:eastAsia="MS Mincho" w:hAnsi="Palatino Linotype" w:cs="Arial"/>
          <w:b/>
          <w:bCs/>
          <w:iCs/>
          <w:sz w:val="24"/>
          <w:lang w:val="es-ES_tradnl" w:eastAsia="es-ES"/>
        </w:rPr>
        <w:t xml:space="preserve">Recibos de nómina de </w:t>
      </w:r>
      <w:r w:rsidR="00617AE0" w:rsidRPr="005854D7">
        <w:rPr>
          <w:rFonts w:ascii="Palatino Linotype" w:eastAsia="MS Mincho" w:hAnsi="Palatino Linotype" w:cs="Arial"/>
          <w:b/>
          <w:bCs/>
          <w:iCs/>
          <w:sz w:val="24"/>
          <w:lang w:val="es-ES_tradnl" w:eastAsia="es-ES"/>
        </w:rPr>
        <w:t>todo el personal de la</w:t>
      </w:r>
      <w:r w:rsidR="00133EEB" w:rsidRPr="005854D7">
        <w:rPr>
          <w:rFonts w:ascii="Palatino Linotype" w:eastAsia="MS Mincho" w:hAnsi="Palatino Linotype" w:cs="Arial"/>
          <w:b/>
          <w:bCs/>
          <w:iCs/>
          <w:sz w:val="24"/>
          <w:lang w:val="es-ES_tradnl" w:eastAsia="es-ES"/>
        </w:rPr>
        <w:t xml:space="preserve"> primera y segunda</w:t>
      </w:r>
      <w:r w:rsidR="00617AE0" w:rsidRPr="005854D7">
        <w:rPr>
          <w:rFonts w:ascii="Palatino Linotype" w:eastAsia="MS Mincho" w:hAnsi="Palatino Linotype" w:cs="Arial"/>
          <w:b/>
          <w:bCs/>
          <w:iCs/>
          <w:sz w:val="24"/>
          <w:lang w:val="es-ES_tradnl" w:eastAsia="es-ES"/>
        </w:rPr>
        <w:t xml:space="preserve"> quincena</w:t>
      </w:r>
      <w:r w:rsidR="00133EEB" w:rsidRPr="005854D7">
        <w:rPr>
          <w:rFonts w:ascii="Palatino Linotype" w:eastAsia="MS Mincho" w:hAnsi="Palatino Linotype" w:cs="Arial"/>
          <w:b/>
          <w:bCs/>
          <w:iCs/>
          <w:sz w:val="24"/>
          <w:lang w:val="es-ES_tradnl" w:eastAsia="es-ES"/>
        </w:rPr>
        <w:t xml:space="preserve"> </w:t>
      </w:r>
      <w:r w:rsidR="00617AE0" w:rsidRPr="005854D7">
        <w:rPr>
          <w:rFonts w:ascii="Palatino Linotype" w:eastAsia="MS Mincho" w:hAnsi="Palatino Linotype" w:cs="Arial"/>
          <w:b/>
          <w:bCs/>
          <w:iCs/>
          <w:sz w:val="24"/>
          <w:lang w:val="es-ES_tradnl" w:eastAsia="es-ES"/>
        </w:rPr>
        <w:t>de noviembre y diciembre de dos mil veintiuno.</w:t>
      </w:r>
    </w:p>
    <w:p w14:paraId="2D38E267" w14:textId="77777777" w:rsidR="000D79D7" w:rsidRPr="005854D7" w:rsidRDefault="000D79D7" w:rsidP="00730D0C">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57B613AF" w14:textId="04E74E9E" w:rsidR="00655E90" w:rsidRPr="005854D7" w:rsidRDefault="00E93FC1" w:rsidP="00CB62F7">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5854D7">
        <w:rPr>
          <w:rFonts w:ascii="Palatino Linotype" w:hAnsi="Palatino Linotype"/>
          <w:iCs/>
          <w:color w:val="000000"/>
          <w:sz w:val="24"/>
        </w:rPr>
        <w:t>En respuest</w:t>
      </w:r>
      <w:r w:rsidR="00655E90" w:rsidRPr="005854D7">
        <w:rPr>
          <w:rFonts w:ascii="Palatino Linotype" w:hAnsi="Palatino Linotype"/>
          <w:iCs/>
          <w:color w:val="000000"/>
          <w:sz w:val="24"/>
        </w:rPr>
        <w:t xml:space="preserve">a, el </w:t>
      </w:r>
      <w:r w:rsidR="00655E90" w:rsidRPr="005854D7">
        <w:rPr>
          <w:rFonts w:ascii="Palatino Linotype" w:hAnsi="Palatino Linotype"/>
          <w:b/>
          <w:bCs/>
          <w:iCs/>
          <w:color w:val="000000"/>
          <w:sz w:val="24"/>
        </w:rPr>
        <w:t>SUJETO OBLIGADO</w:t>
      </w:r>
      <w:r w:rsidR="00655E90" w:rsidRPr="005854D7">
        <w:rPr>
          <w:rFonts w:ascii="Palatino Linotype" w:hAnsi="Palatino Linotype"/>
          <w:iCs/>
          <w:color w:val="000000"/>
          <w:sz w:val="24"/>
        </w:rPr>
        <w:t xml:space="preserve"> </w:t>
      </w:r>
      <w:r w:rsidR="00133EEB" w:rsidRPr="005854D7">
        <w:rPr>
          <w:rFonts w:ascii="Palatino Linotype" w:hAnsi="Palatino Linotype"/>
          <w:color w:val="000000" w:themeColor="text1"/>
          <w:sz w:val="24"/>
        </w:rPr>
        <w:t>manifestó que la Directora de Administración y Servidora Pública Hablilitada informó que los recibos de nómina de todo el personal correspondientes a las quincenas de noviembre y diciembre de 2021 ascienden a 13659 fojas útiles; asimismo, la Directora General del Imcufidet y Servidora Pública Habilitada informó que localizó 73 fojas útiles de los recibos de nómina, por último, la Directora del Instituto Municipal de la Mujer de Toluca y Servidora Pública Habilitada informó que se localizarón 39 fojas útiles de los recibos de nómina, los cuales se expedirán en copias simples en la Unidad de Transparencia, ubicada en Nigromante 202, edificio Ignacio Ramírez Calzada, segundo piso Col. Centro Toluca Estado de México, de lunes a viernes en un horario de 09:00 a 18:00 hrs. y será necesario cubrir el costo correspondiente, de conformidad con el artículo 148 del Código Financiero del Estado de México y Municipios.</w:t>
      </w:r>
    </w:p>
    <w:p w14:paraId="38BFADCF" w14:textId="77777777" w:rsidR="00133EEB" w:rsidRPr="005854D7" w:rsidRDefault="00133EEB" w:rsidP="00133E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2654AD84" w14:textId="78CD1D30" w:rsidR="00CB62F7" w:rsidRPr="005854D7" w:rsidRDefault="00E93FC1" w:rsidP="00CB62F7">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5854D7">
        <w:rPr>
          <w:rFonts w:ascii="Palatino Linotype" w:hAnsi="Palatino Linotype"/>
          <w:sz w:val="24"/>
        </w:rPr>
        <w:t xml:space="preserve">En consecuencia, el </w:t>
      </w:r>
      <w:r w:rsidR="00CB62F7" w:rsidRPr="005854D7">
        <w:rPr>
          <w:rFonts w:ascii="Palatino Linotype" w:hAnsi="Palatino Linotype"/>
          <w:sz w:val="24"/>
        </w:rPr>
        <w:t>P</w:t>
      </w:r>
      <w:r w:rsidRPr="005854D7">
        <w:rPr>
          <w:rFonts w:ascii="Palatino Linotype" w:hAnsi="Palatino Linotype"/>
          <w:sz w:val="24"/>
        </w:rPr>
        <w:t>articular interpuso recurso de revisión; argumen</w:t>
      </w:r>
      <w:r w:rsidR="00CB62F7" w:rsidRPr="005854D7">
        <w:rPr>
          <w:rFonts w:ascii="Palatino Linotype" w:hAnsi="Palatino Linotype"/>
          <w:sz w:val="24"/>
        </w:rPr>
        <w:t>tando</w:t>
      </w:r>
      <w:r w:rsidRPr="005854D7">
        <w:rPr>
          <w:rFonts w:ascii="Palatino Linotype" w:hAnsi="Palatino Linotype"/>
          <w:sz w:val="24"/>
        </w:rPr>
        <w:t xml:space="preserve"> en sus motivos de inconformidad</w:t>
      </w:r>
      <w:r w:rsidR="00CB62F7" w:rsidRPr="005854D7">
        <w:rPr>
          <w:rFonts w:ascii="Palatino Linotype" w:hAnsi="Palatino Linotype"/>
          <w:sz w:val="24"/>
        </w:rPr>
        <w:t xml:space="preserve">: </w:t>
      </w:r>
      <w:r w:rsidR="00CB62F7" w:rsidRPr="005854D7">
        <w:rPr>
          <w:rFonts w:ascii="Palatino Linotype" w:hAnsi="Palatino Linotype"/>
          <w:i/>
          <w:color w:val="000000"/>
          <w:sz w:val="24"/>
        </w:rPr>
        <w:t>“</w:t>
      </w:r>
      <w:r w:rsidR="00133EEB" w:rsidRPr="005854D7">
        <w:rPr>
          <w:rFonts w:ascii="Palatino Linotype" w:hAnsi="Palatino Linotype"/>
          <w:i/>
          <w:color w:val="000000"/>
          <w:sz w:val="24"/>
        </w:rPr>
        <w:t>No entrega información y me exigen un pago fuera de la ley</w:t>
      </w:r>
      <w:r w:rsidR="00CB62F7" w:rsidRPr="005854D7">
        <w:rPr>
          <w:rFonts w:ascii="Palatino Linotype" w:hAnsi="Palatino Linotype"/>
          <w:i/>
          <w:color w:val="000000"/>
          <w:sz w:val="24"/>
        </w:rPr>
        <w:t>.” (Sic)</w:t>
      </w:r>
    </w:p>
    <w:p w14:paraId="708414F1" w14:textId="40B761F0" w:rsidR="009C09D4" w:rsidRPr="005854D7" w:rsidRDefault="00E93FC1" w:rsidP="00730D0C">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54D7">
        <w:rPr>
          <w:rFonts w:ascii="Palatino Linotype" w:eastAsia="MS Gothic" w:hAnsi="Palatino Linotype"/>
          <w:sz w:val="24"/>
        </w:rPr>
        <w:lastRenderedPageBreak/>
        <w:t xml:space="preserve">En consecuencia, la Litis a resolver en este recurso, se circunscribe a determinar </w:t>
      </w:r>
      <w:r w:rsidR="009678C8" w:rsidRPr="005854D7">
        <w:rPr>
          <w:rFonts w:ascii="Palatino Linotype" w:eastAsia="MS Gothic" w:hAnsi="Palatino Linotype"/>
          <w:sz w:val="24"/>
        </w:rPr>
        <w:t xml:space="preserve">si la respuesta colma con lo solicitado o </w:t>
      </w:r>
      <w:r w:rsidRPr="005854D7">
        <w:rPr>
          <w:rFonts w:ascii="Palatino Linotype" w:eastAsia="MS Gothic" w:hAnsi="Palatino Linotype"/>
          <w:sz w:val="24"/>
        </w:rPr>
        <w:t xml:space="preserve">si se actualizan las causales de procedencia previstas </w:t>
      </w:r>
      <w:r w:rsidRPr="005854D7">
        <w:rPr>
          <w:rFonts w:ascii="Palatino Linotype" w:hAnsi="Palatino Linotype"/>
          <w:sz w:val="24"/>
        </w:rPr>
        <w:t>e</w:t>
      </w:r>
      <w:r w:rsidR="009678C8" w:rsidRPr="005854D7">
        <w:rPr>
          <w:rFonts w:ascii="Palatino Linotype" w:hAnsi="Palatino Linotype"/>
          <w:sz w:val="24"/>
        </w:rPr>
        <w:t>n</w:t>
      </w:r>
      <w:r w:rsidR="009C09D4" w:rsidRPr="005854D7">
        <w:rPr>
          <w:rFonts w:ascii="Palatino Linotype" w:hAnsi="Palatino Linotype"/>
          <w:sz w:val="24"/>
        </w:rPr>
        <w:t xml:space="preserve"> el artículo 179, fracción I y </w:t>
      </w:r>
      <w:r w:rsidR="007A0E98" w:rsidRPr="005854D7">
        <w:rPr>
          <w:rFonts w:ascii="Palatino Linotype" w:hAnsi="Palatino Linotype"/>
          <w:sz w:val="24"/>
        </w:rPr>
        <w:t>X</w:t>
      </w:r>
      <w:r w:rsidR="00DC73DA" w:rsidRPr="005854D7">
        <w:rPr>
          <w:rFonts w:ascii="Palatino Linotype" w:hAnsi="Palatino Linotype"/>
          <w:sz w:val="24"/>
        </w:rPr>
        <w:t xml:space="preserve"> </w:t>
      </w:r>
      <w:r w:rsidRPr="005854D7">
        <w:rPr>
          <w:rFonts w:ascii="Palatino Linotype" w:hAnsi="Palatino Linotype"/>
          <w:sz w:val="24"/>
        </w:rPr>
        <w:t xml:space="preserve">de la Ley de Transparencia y Acceso a la Información Pública del Estado de México y Municipios; </w:t>
      </w:r>
      <w:r w:rsidR="009678C8" w:rsidRPr="005854D7">
        <w:rPr>
          <w:rFonts w:ascii="Palatino Linotype" w:hAnsi="Palatino Linotype"/>
          <w:sz w:val="24"/>
        </w:rPr>
        <w:t>que establece la negati</w:t>
      </w:r>
      <w:r w:rsidR="009C09D4" w:rsidRPr="005854D7">
        <w:rPr>
          <w:rFonts w:ascii="Palatino Linotype" w:hAnsi="Palatino Linotype"/>
          <w:sz w:val="24"/>
        </w:rPr>
        <w:t>va de la información</w:t>
      </w:r>
      <w:r w:rsidR="00DC73DA" w:rsidRPr="005854D7">
        <w:rPr>
          <w:rFonts w:ascii="Palatino Linotype" w:hAnsi="Palatino Linotype"/>
          <w:sz w:val="24"/>
        </w:rPr>
        <w:t xml:space="preserve"> solicitada</w:t>
      </w:r>
      <w:r w:rsidR="009C09D4" w:rsidRPr="005854D7">
        <w:rPr>
          <w:rFonts w:ascii="Palatino Linotype" w:hAnsi="Palatino Linotype"/>
          <w:sz w:val="24"/>
        </w:rPr>
        <w:t xml:space="preserve"> y </w:t>
      </w:r>
      <w:r w:rsidR="007A0E98" w:rsidRPr="005854D7">
        <w:rPr>
          <w:rFonts w:ascii="Palatino Linotype" w:hAnsi="Palatino Linotype"/>
          <w:sz w:val="24"/>
        </w:rPr>
        <w:t>los costos o tiempos de entrega de la información</w:t>
      </w:r>
      <w:r w:rsidR="009678C8" w:rsidRPr="005854D7">
        <w:rPr>
          <w:rFonts w:ascii="Palatino Linotype" w:hAnsi="Palatino Linotype"/>
          <w:sz w:val="24"/>
        </w:rPr>
        <w:t>.</w:t>
      </w:r>
    </w:p>
    <w:p w14:paraId="77E50BAE" w14:textId="77777777" w:rsidR="00CB62F7" w:rsidRPr="005854D7" w:rsidRDefault="00CB62F7" w:rsidP="00CB62F7">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5854D7"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5854D7">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5854D7"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5854D7">
        <w:rPr>
          <w:rFonts w:ascii="Palatino Linotype" w:eastAsia="MS Gothic" w:hAnsi="Palatino Linotype"/>
          <w:b/>
          <w:color w:val="auto"/>
          <w:sz w:val="24"/>
          <w:lang w:val="es-ES_tradnl" w:eastAsia="es-ES"/>
        </w:rPr>
        <w:t>I. De</w:t>
      </w:r>
      <w:bookmarkEnd w:id="20"/>
      <w:r w:rsidRPr="005854D7">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77777777" w:rsidR="00E93FC1" w:rsidRPr="005854D7"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54D7">
        <w:rPr>
          <w:rFonts w:ascii="Palatino Linotype" w:eastAsiaTheme="minorEastAsia" w:hAnsi="Palatino Linotype"/>
          <w:lang w:val="es-ES_tradnl" w:eastAsia="es-ES"/>
        </w:rPr>
        <w:t>E</w:t>
      </w:r>
      <w:r w:rsidRPr="005854D7">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854D7">
        <w:rPr>
          <w:rFonts w:ascii="Palatino Linotype" w:hAnsi="Palatino Linotype" w:cs="Arial"/>
          <w:color w:val="000000"/>
          <w:lang w:val="es-ES_tradnl" w:eastAsia="es-ES"/>
        </w:rPr>
        <w:t xml:space="preserve">. </w:t>
      </w:r>
    </w:p>
    <w:p w14:paraId="448A67FE" w14:textId="77777777"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hAnsi="Palatino Linotype"/>
          <w:lang w:val="es-ES_tradnl" w:eastAsia="es-ES"/>
        </w:rPr>
        <w:t xml:space="preserve">Definiendo el Derecho de Acceso a la Información Pública como: </w:t>
      </w:r>
      <w:r w:rsidRPr="005854D7">
        <w:rPr>
          <w:rFonts w:ascii="Palatino Linotype" w:eastAsiaTheme="minorEastAsia" w:hAnsi="Palatino Linotype"/>
          <w:i/>
          <w:color w:val="000000"/>
          <w:lang w:val="es-ES_tradnl" w:eastAsia="es-ES"/>
        </w:rPr>
        <w:t>La igualdad de oportunidades para recibir, buscar e impartir información</w:t>
      </w:r>
      <w:r w:rsidRPr="005854D7">
        <w:rPr>
          <w:rFonts w:ascii="Palatino Linotype" w:eastAsiaTheme="minorEastAsia" w:hAnsi="Palatino Linotype"/>
          <w:i/>
          <w:vertAlign w:val="superscript"/>
          <w:lang w:val="es-ES_tradnl" w:eastAsia="es-ES"/>
        </w:rPr>
        <w:footnoteReference w:id="1"/>
      </w:r>
      <w:r w:rsidRPr="005854D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854D7">
        <w:rPr>
          <w:rFonts w:ascii="Palatino Linotype" w:eastAsiaTheme="minorEastAsia" w:hAnsi="Palatino Linotype"/>
          <w:i/>
          <w:vertAlign w:val="superscript"/>
          <w:lang w:val="es-ES_tradnl" w:eastAsia="es-ES"/>
        </w:rPr>
        <w:footnoteReference w:id="2"/>
      </w:r>
      <w:r w:rsidRPr="005854D7">
        <w:rPr>
          <w:rFonts w:ascii="Palatino Linotype" w:eastAsiaTheme="minorEastAsia" w:hAnsi="Palatino Linotype"/>
          <w:color w:val="000000"/>
          <w:lang w:val="es-ES_tradnl" w:eastAsia="es-ES"/>
        </w:rPr>
        <w:t>que se constituye como una herramienta fundamental para ejercer</w:t>
      </w:r>
      <w:r w:rsidRPr="005854D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w:t>
      </w:r>
      <w:r w:rsidRPr="005854D7">
        <w:rPr>
          <w:rFonts w:ascii="Palatino Linotype" w:eastAsiaTheme="minorEastAsia" w:hAnsi="Palatino Linotype"/>
          <w:i/>
          <w:color w:val="000000"/>
          <w:lang w:val="es-ES_tradnl" w:eastAsia="es-ES"/>
        </w:rPr>
        <w:lastRenderedPageBreak/>
        <w:t>funciones públicas,</w:t>
      </w:r>
      <w:r w:rsidRPr="005854D7">
        <w:rPr>
          <w:rFonts w:ascii="Palatino Linotype" w:eastAsiaTheme="minorEastAsia" w:hAnsi="Palatino Linotype"/>
          <w:i/>
          <w:vertAlign w:val="superscript"/>
          <w:lang w:val="es-ES_tradnl" w:eastAsia="es-ES"/>
        </w:rPr>
        <w:footnoteReference w:id="3"/>
      </w:r>
      <w:r w:rsidRPr="005854D7">
        <w:rPr>
          <w:rFonts w:ascii="Palatino Linotype" w:eastAsiaTheme="minorEastAsia" w:hAnsi="Palatino Linotype"/>
          <w:color w:val="000000"/>
          <w:lang w:val="es-ES_tradnl" w:eastAsia="es-ES"/>
        </w:rPr>
        <w:t>fomentando</w:t>
      </w:r>
      <w:r w:rsidRPr="005854D7">
        <w:rPr>
          <w:rFonts w:ascii="Palatino Linotype" w:eastAsiaTheme="minorEastAsia" w:hAnsi="Palatino Linotype"/>
          <w:i/>
          <w:color w:val="000000"/>
          <w:lang w:val="es-ES_tradnl" w:eastAsia="es-ES"/>
        </w:rPr>
        <w:t xml:space="preserve"> la transparencia de las actividades estatales y </w:t>
      </w:r>
      <w:r w:rsidRPr="005854D7">
        <w:rPr>
          <w:rFonts w:ascii="Palatino Linotype" w:eastAsiaTheme="minorEastAsia" w:hAnsi="Palatino Linotype"/>
          <w:color w:val="000000"/>
          <w:lang w:val="es-ES_tradnl" w:eastAsia="es-ES"/>
        </w:rPr>
        <w:t>promoviendo</w:t>
      </w:r>
      <w:r w:rsidRPr="005854D7">
        <w:rPr>
          <w:rFonts w:ascii="Palatino Linotype" w:eastAsiaTheme="minorEastAsia" w:hAnsi="Palatino Linotype"/>
          <w:i/>
          <w:color w:val="000000"/>
          <w:lang w:val="es-ES_tradnl" w:eastAsia="es-ES"/>
        </w:rPr>
        <w:t xml:space="preserve"> la responsabilidad de los funcionarios sobre su gestión pública,</w:t>
      </w:r>
      <w:r w:rsidRPr="005854D7">
        <w:rPr>
          <w:rFonts w:ascii="Palatino Linotype" w:eastAsiaTheme="minorEastAsia" w:hAnsi="Palatino Linotype"/>
          <w:i/>
          <w:vertAlign w:val="superscript"/>
          <w:lang w:val="es-ES_tradnl" w:eastAsia="es-ES"/>
        </w:rPr>
        <w:footnoteReference w:id="4"/>
      </w:r>
      <w:r w:rsidRPr="005854D7">
        <w:rPr>
          <w:rFonts w:ascii="Palatino Linotype" w:eastAsiaTheme="minorEastAsia" w:hAnsi="Palatino Linotype"/>
          <w:color w:val="000000"/>
          <w:lang w:val="es-ES_tradnl" w:eastAsia="es-ES"/>
        </w:rPr>
        <w:t>que permite</w:t>
      </w:r>
      <w:r w:rsidRPr="005854D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5854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5854D7">
        <w:rPr>
          <w:rFonts w:ascii="Palatino Linotype" w:hAnsi="Palatino Linotype"/>
          <w:lang w:val="es-ES_tradnl" w:eastAsia="es-ES"/>
        </w:rPr>
        <w:t>Mexicanos</w:t>
      </w:r>
      <w:r w:rsidRPr="005854D7">
        <w:rPr>
          <w:rFonts w:ascii="Palatino Linotype" w:hAnsi="Palatino Linotype"/>
          <w:lang w:val="es-ES_tradnl" w:eastAsia="es-ES"/>
        </w:rPr>
        <w:t xml:space="preserve"> dispone lo siguiente:</w:t>
      </w:r>
    </w:p>
    <w:p w14:paraId="30A163AD" w14:textId="77777777" w:rsidR="00E93FC1" w:rsidRPr="005854D7"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5854D7" w:rsidRDefault="00E93FC1" w:rsidP="00A87430">
      <w:pPr>
        <w:spacing w:before="240" w:after="240"/>
        <w:ind w:left="567" w:right="567"/>
        <w:contextualSpacing/>
        <w:jc w:val="both"/>
        <w:rPr>
          <w:rFonts w:ascii="Palatino Linotype" w:hAnsi="Palatino Linotype"/>
          <w:i/>
          <w:sz w:val="22"/>
          <w:lang w:val="es-ES_tradnl" w:eastAsia="es-ES"/>
        </w:rPr>
      </w:pPr>
      <w:r w:rsidRPr="005854D7">
        <w:rPr>
          <w:rFonts w:ascii="Palatino Linotype" w:hAnsi="Palatino Linotype"/>
          <w:i/>
          <w:sz w:val="22"/>
          <w:lang w:val="es-ES_tradnl" w:eastAsia="es-ES"/>
        </w:rPr>
        <w:t>“</w:t>
      </w:r>
      <w:r w:rsidRPr="005854D7">
        <w:rPr>
          <w:rFonts w:ascii="Palatino Linotype" w:hAnsi="Palatino Linotype"/>
          <w:b/>
          <w:i/>
          <w:sz w:val="22"/>
          <w:lang w:val="es-ES_tradnl" w:eastAsia="es-ES"/>
        </w:rPr>
        <w:t>Artículo 1.-</w:t>
      </w:r>
      <w:r w:rsidRPr="005854D7">
        <w:rPr>
          <w:rFonts w:ascii="Palatino Linotype" w:hAnsi="Palatino Linotype"/>
          <w:i/>
          <w:sz w:val="22"/>
          <w:lang w:val="es-ES_tradnl" w:eastAsia="es-ES"/>
        </w:rPr>
        <w:t xml:space="preserve"> </w:t>
      </w:r>
    </w:p>
    <w:p w14:paraId="6C017403" w14:textId="77777777" w:rsidR="00E93FC1" w:rsidRPr="005854D7" w:rsidRDefault="00E93FC1" w:rsidP="00A87430">
      <w:pPr>
        <w:spacing w:before="240" w:after="240"/>
        <w:ind w:left="567" w:right="567"/>
        <w:contextualSpacing/>
        <w:jc w:val="both"/>
        <w:rPr>
          <w:rFonts w:ascii="Palatino Linotype" w:hAnsi="Palatino Linotype"/>
          <w:i/>
          <w:sz w:val="22"/>
          <w:lang w:val="es-ES_tradnl" w:eastAsia="es-ES"/>
        </w:rPr>
      </w:pPr>
      <w:r w:rsidRPr="005854D7">
        <w:rPr>
          <w:rFonts w:ascii="Palatino Linotype" w:hAnsi="Palatino Linotype"/>
          <w:i/>
          <w:sz w:val="22"/>
          <w:lang w:val="es-ES_tradnl" w:eastAsia="es-ES"/>
        </w:rPr>
        <w:t>(…)</w:t>
      </w:r>
    </w:p>
    <w:p w14:paraId="0ECC847D" w14:textId="77777777" w:rsidR="00E93FC1" w:rsidRPr="005854D7" w:rsidRDefault="00E93FC1" w:rsidP="00A87430">
      <w:pPr>
        <w:spacing w:before="240" w:after="240"/>
        <w:ind w:left="567" w:right="567"/>
        <w:contextualSpacing/>
        <w:jc w:val="both"/>
        <w:rPr>
          <w:rFonts w:ascii="Palatino Linotype" w:hAnsi="Palatino Linotype"/>
          <w:i/>
          <w:sz w:val="22"/>
        </w:rPr>
      </w:pPr>
      <w:r w:rsidRPr="005854D7">
        <w:rPr>
          <w:rFonts w:ascii="Palatino Linotype" w:hAnsi="Palatino Linotype"/>
          <w:i/>
          <w:sz w:val="22"/>
          <w:lang w:val="es-ES_tradnl" w:eastAsia="es-ES"/>
        </w:rPr>
        <w:t>Todas las</w:t>
      </w:r>
      <w:r w:rsidRPr="005854D7">
        <w:rPr>
          <w:rFonts w:ascii="Palatino Linotype" w:hAnsi="Palatino Linotype"/>
          <w:sz w:val="22"/>
          <w:lang w:val="es-ES_tradnl" w:eastAsia="es-ES"/>
        </w:rPr>
        <w:t xml:space="preserve"> </w:t>
      </w:r>
      <w:r w:rsidRPr="005854D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7036A61" w14:textId="77777777" w:rsidR="00E93FC1" w:rsidRPr="005854D7" w:rsidRDefault="00E93FC1" w:rsidP="00A87430">
      <w:pPr>
        <w:spacing w:before="240" w:after="240"/>
        <w:ind w:left="567" w:right="567"/>
        <w:contextualSpacing/>
        <w:jc w:val="both"/>
        <w:rPr>
          <w:rFonts w:ascii="Palatino Linotype" w:hAnsi="Palatino Linotype"/>
          <w:sz w:val="22"/>
          <w:lang w:val="es-ES_tradnl" w:eastAsia="es-ES"/>
        </w:rPr>
      </w:pPr>
      <w:r w:rsidRPr="005854D7">
        <w:rPr>
          <w:rFonts w:ascii="Palatino Linotype" w:hAnsi="Palatino Linotype"/>
          <w:i/>
          <w:sz w:val="22"/>
        </w:rPr>
        <w:t>(…)</w:t>
      </w:r>
      <w:r w:rsidRPr="005854D7">
        <w:rPr>
          <w:rFonts w:ascii="Palatino Linotype" w:hAnsi="Palatino Linotype"/>
          <w:sz w:val="22"/>
          <w:lang w:val="es-ES_tradnl" w:eastAsia="es-ES"/>
        </w:rPr>
        <w:t>”.</w:t>
      </w:r>
    </w:p>
    <w:p w14:paraId="3914E334" w14:textId="77777777" w:rsidR="00E93FC1" w:rsidRPr="005854D7" w:rsidRDefault="00E93FC1" w:rsidP="00A87430">
      <w:pPr>
        <w:spacing w:before="240" w:after="240"/>
        <w:ind w:left="567" w:right="567"/>
        <w:contextualSpacing/>
        <w:jc w:val="both"/>
        <w:rPr>
          <w:rFonts w:ascii="Palatino Linotype" w:hAnsi="Palatino Linotype"/>
          <w:b/>
          <w:sz w:val="22"/>
          <w:lang w:val="es-ES_tradnl" w:eastAsia="es-ES"/>
        </w:rPr>
      </w:pPr>
      <w:r w:rsidRPr="005854D7">
        <w:rPr>
          <w:rFonts w:ascii="Palatino Linotype" w:hAnsi="Palatino Linotype"/>
          <w:b/>
          <w:i/>
          <w:sz w:val="22"/>
        </w:rPr>
        <w:t>(Énfasis Añadido)</w:t>
      </w:r>
    </w:p>
    <w:p w14:paraId="715D252B" w14:textId="77777777" w:rsidR="00E93FC1" w:rsidRPr="005854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1D67D650" w14:textId="70C59BD1"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5854D7">
        <w:rPr>
          <w:rFonts w:ascii="Palatino Linotype" w:hAnsi="Palatino Linotype"/>
          <w:lang w:val="es-ES_tradnl" w:eastAsia="es-ES"/>
        </w:rPr>
        <w:t>l</w:t>
      </w:r>
      <w:r w:rsidRPr="005854D7">
        <w:rPr>
          <w:rFonts w:ascii="Palatino Linotype" w:hAnsi="Palatino Linotype"/>
          <w:lang w:val="es-ES_tradnl" w:eastAsia="es-ES"/>
        </w:rPr>
        <w:t xml:space="preserve"> mismo artículo.</w:t>
      </w:r>
    </w:p>
    <w:p w14:paraId="33957FEC" w14:textId="77777777" w:rsidR="00E93FC1" w:rsidRPr="005854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eastAsiaTheme="minorEastAsia" w:hAnsi="Palatino Linotype"/>
          <w:lang w:val="es-ES_tradnl" w:eastAsia="es-ES"/>
        </w:rPr>
        <w:t xml:space="preserve">Así, conforme a la Constitución Política de las Estado Unidos Mexicanos </w:t>
      </w:r>
      <w:r w:rsidRPr="005854D7">
        <w:rPr>
          <w:rFonts w:ascii="Palatino Linotype" w:eastAsia="Calibri" w:hAnsi="Palatino Linotype"/>
          <w:lang w:val="es-ES_tradnl" w:eastAsia="es-ES"/>
        </w:rPr>
        <w:t>y la Constitución Política del Estado Libre y Soberano de México respectivamente</w:t>
      </w:r>
      <w:r w:rsidRPr="005854D7">
        <w:rPr>
          <w:rFonts w:ascii="Palatino Linotype" w:eastAsiaTheme="minorEastAsia" w:hAnsi="Palatino Linotype"/>
          <w:lang w:val="es-ES_tradnl" w:eastAsia="es-ES"/>
        </w:rPr>
        <w:t xml:space="preserve">, el </w:t>
      </w:r>
      <w:r w:rsidRPr="005854D7">
        <w:rPr>
          <w:rFonts w:ascii="Palatino Linotype" w:eastAsiaTheme="minorEastAsia" w:hAnsi="Palatino Linotype"/>
          <w:lang w:val="es-ES_tradnl" w:eastAsia="es-ES"/>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5854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5854D7" w:rsidRDefault="00E93FC1" w:rsidP="007A0E98">
      <w:pPr>
        <w:spacing w:before="240" w:after="240"/>
        <w:ind w:left="567" w:right="567"/>
        <w:jc w:val="both"/>
        <w:rPr>
          <w:rFonts w:ascii="Palatino Linotype" w:eastAsiaTheme="minorEastAsia" w:hAnsi="Palatino Linotype" w:cs="Arial"/>
          <w:b/>
          <w:bCs/>
          <w:i/>
          <w:sz w:val="22"/>
          <w:lang w:val="es-ES_tradnl" w:eastAsia="es-ES"/>
        </w:rPr>
      </w:pPr>
      <w:r w:rsidRPr="005854D7">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5854D7" w:rsidRDefault="00E93FC1" w:rsidP="007A0E98">
      <w:pPr>
        <w:spacing w:before="240" w:after="240"/>
        <w:ind w:left="567" w:right="567"/>
        <w:jc w:val="both"/>
        <w:rPr>
          <w:rFonts w:ascii="Palatino Linotype" w:eastAsiaTheme="minorEastAsia" w:hAnsi="Palatino Linotype" w:cs="Arial"/>
          <w:b/>
          <w:bCs/>
          <w:i/>
          <w:sz w:val="22"/>
          <w:lang w:val="es-ES_tradnl" w:eastAsia="es-ES"/>
        </w:rPr>
      </w:pPr>
      <w:r w:rsidRPr="005854D7">
        <w:rPr>
          <w:rFonts w:ascii="Palatino Linotype" w:eastAsiaTheme="minorEastAsia" w:hAnsi="Palatino Linotype" w:cs="Arial"/>
          <w:b/>
          <w:bCs/>
          <w:i/>
          <w:sz w:val="22"/>
          <w:lang w:val="es-ES_tradnl" w:eastAsia="es-ES"/>
        </w:rPr>
        <w:t>“Artículo 6.</w:t>
      </w:r>
      <w:r w:rsidRPr="005854D7">
        <w:rPr>
          <w:rFonts w:ascii="Palatino Linotype" w:eastAsiaTheme="minorEastAsia" w:hAnsi="Palatino Linotype" w:cs="Arial"/>
          <w:bCs/>
          <w:i/>
          <w:sz w:val="22"/>
          <w:lang w:val="es-ES_tradnl" w:eastAsia="es-ES"/>
        </w:rPr>
        <w:t xml:space="preserve"> …</w:t>
      </w:r>
    </w:p>
    <w:p w14:paraId="2459450F" w14:textId="77777777" w:rsidR="00E93FC1" w:rsidRPr="005854D7" w:rsidRDefault="00E93FC1" w:rsidP="007A0E98">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Cs/>
          <w:i/>
          <w:sz w:val="22"/>
          <w:lang w:val="es-ES_tradnl" w:eastAsia="es-ES"/>
        </w:rPr>
        <w:t>…</w:t>
      </w:r>
    </w:p>
    <w:p w14:paraId="0FBB178F" w14:textId="77777777" w:rsidR="00E93FC1" w:rsidRPr="005854D7" w:rsidRDefault="00E93FC1" w:rsidP="007A0E98">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5854D7" w:rsidRDefault="00E93FC1" w:rsidP="007A0E98">
      <w:pPr>
        <w:spacing w:before="240" w:after="240"/>
        <w:ind w:left="567" w:right="567"/>
        <w:jc w:val="both"/>
        <w:rPr>
          <w:rFonts w:ascii="Palatino Linotype" w:eastAsiaTheme="minorEastAsia" w:hAnsi="Palatino Linotype" w:cs="Arial"/>
          <w:b/>
          <w:bCs/>
          <w:i/>
          <w:sz w:val="22"/>
          <w:lang w:val="es-ES_tradnl" w:eastAsia="es-ES"/>
        </w:rPr>
      </w:pPr>
      <w:r w:rsidRPr="005854D7">
        <w:rPr>
          <w:rFonts w:ascii="Palatino Linotype" w:eastAsiaTheme="minorEastAsia" w:hAnsi="Palatino Linotype" w:cs="Arial"/>
          <w:b/>
          <w:bCs/>
          <w:i/>
          <w:sz w:val="22"/>
          <w:lang w:val="es-ES_tradnl" w:eastAsia="es-ES"/>
        </w:rPr>
        <w:t>A</w:t>
      </w:r>
      <w:r w:rsidRPr="005854D7">
        <w:rPr>
          <w:rFonts w:ascii="Palatino Linotype" w:eastAsiaTheme="minorEastAsia" w:hAnsi="Palatino Linotype" w:cs="Arial"/>
          <w:bCs/>
          <w:i/>
          <w:sz w:val="22"/>
          <w:lang w:val="es-ES_tradnl" w:eastAsia="es-ES"/>
        </w:rPr>
        <w:t xml:space="preserve">. </w:t>
      </w:r>
      <w:r w:rsidRPr="005854D7">
        <w:rPr>
          <w:rFonts w:ascii="Palatino Linotype" w:eastAsiaTheme="minorEastAsia" w:hAnsi="Palatino Linotype" w:cs="Arial"/>
          <w:b/>
          <w:bCs/>
          <w:i/>
          <w:sz w:val="22"/>
          <w:lang w:val="es-ES_tradnl" w:eastAsia="es-ES"/>
        </w:rPr>
        <w:t>Para el ejercicio del derecho de acceso a la información</w:t>
      </w:r>
      <w:r w:rsidRPr="005854D7">
        <w:rPr>
          <w:rFonts w:ascii="Palatino Linotype" w:eastAsiaTheme="minorEastAsia" w:hAnsi="Palatino Linotype" w:cs="Arial"/>
          <w:bCs/>
          <w:i/>
          <w:sz w:val="22"/>
          <w:lang w:val="es-ES_tradnl" w:eastAsia="es-ES"/>
        </w:rPr>
        <w:t xml:space="preserve">, la Federación y </w:t>
      </w:r>
      <w:r w:rsidRPr="005854D7">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5854D7" w:rsidRDefault="00E93FC1" w:rsidP="007A0E98">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
          <w:bCs/>
          <w:i/>
          <w:sz w:val="22"/>
          <w:lang w:val="es-ES_tradnl" w:eastAsia="es-ES"/>
        </w:rPr>
        <w:t xml:space="preserve">I. </w:t>
      </w:r>
      <w:r w:rsidRPr="005854D7">
        <w:rPr>
          <w:rFonts w:ascii="Palatino Linotype" w:eastAsiaTheme="minorEastAsia" w:hAnsi="Palatino Linotype" w:cs="Arial"/>
          <w:b/>
          <w:bCs/>
          <w:i/>
          <w:sz w:val="22"/>
          <w:lang w:val="es-ES_tradnl" w:eastAsia="es-ES"/>
        </w:rPr>
        <w:tab/>
        <w:t>Toda la información en posesión de cualquier</w:t>
      </w:r>
      <w:r w:rsidRPr="005854D7">
        <w:rPr>
          <w:rFonts w:ascii="Palatino Linotype" w:eastAsiaTheme="minorEastAsia" w:hAnsi="Palatino Linotype" w:cs="Arial"/>
          <w:bCs/>
          <w:i/>
          <w:sz w:val="22"/>
          <w:lang w:val="es-ES_tradnl" w:eastAsia="es-ES"/>
        </w:rPr>
        <w:t xml:space="preserve"> </w:t>
      </w:r>
      <w:r w:rsidRPr="005854D7">
        <w:rPr>
          <w:rFonts w:ascii="Palatino Linotype" w:eastAsiaTheme="minorEastAsia" w:hAnsi="Palatino Linotype" w:cs="Arial"/>
          <w:b/>
          <w:bCs/>
          <w:i/>
          <w:sz w:val="22"/>
          <w:lang w:val="es-ES_tradnl" w:eastAsia="es-ES"/>
        </w:rPr>
        <w:t>autoridad</w:t>
      </w:r>
      <w:r w:rsidRPr="005854D7">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854D7">
        <w:rPr>
          <w:rFonts w:ascii="Palatino Linotype" w:eastAsiaTheme="minorEastAsia" w:hAnsi="Palatino Linotype" w:cs="Arial"/>
          <w:b/>
          <w:bCs/>
          <w:i/>
          <w:sz w:val="22"/>
          <w:lang w:val="es-ES_tradnl" w:eastAsia="es-ES"/>
        </w:rPr>
        <w:t>municipal</w:t>
      </w:r>
      <w:r w:rsidRPr="005854D7">
        <w:rPr>
          <w:rFonts w:ascii="Palatino Linotype" w:eastAsiaTheme="minorEastAsia" w:hAnsi="Palatino Linotype" w:cs="Arial"/>
          <w:bCs/>
          <w:i/>
          <w:sz w:val="22"/>
          <w:lang w:val="es-ES_tradnl" w:eastAsia="es-ES"/>
        </w:rPr>
        <w:t xml:space="preserve">, </w:t>
      </w:r>
      <w:r w:rsidRPr="005854D7">
        <w:rPr>
          <w:rFonts w:ascii="Palatino Linotype" w:eastAsiaTheme="minorEastAsia" w:hAnsi="Palatino Linotype" w:cs="Arial"/>
          <w:b/>
          <w:bCs/>
          <w:i/>
          <w:sz w:val="22"/>
          <w:lang w:val="es-ES_tradnl" w:eastAsia="es-ES"/>
        </w:rPr>
        <w:t>es pública</w:t>
      </w:r>
      <w:r w:rsidRPr="005854D7">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854D7">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854D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5854D7" w:rsidRDefault="00E93FC1" w:rsidP="00A87430">
      <w:pPr>
        <w:pStyle w:val="Prrafodelista"/>
        <w:tabs>
          <w:tab w:val="left" w:pos="567"/>
        </w:tabs>
        <w:spacing w:before="240" w:after="240"/>
        <w:ind w:left="567" w:right="567"/>
        <w:jc w:val="both"/>
        <w:rPr>
          <w:rFonts w:ascii="Palatino Linotype" w:hAnsi="Palatino Linotype" w:cs="Arial"/>
          <w:b/>
          <w:bCs/>
          <w:i/>
        </w:rPr>
      </w:pPr>
      <w:r w:rsidRPr="005854D7">
        <w:rPr>
          <w:rFonts w:ascii="Palatino Linotype" w:hAnsi="Palatino Linotype" w:cs="Arial"/>
          <w:b/>
          <w:bCs/>
          <w:i/>
        </w:rPr>
        <w:t>(Énfasis añadido)</w:t>
      </w:r>
    </w:p>
    <w:p w14:paraId="351F1CFA" w14:textId="77777777" w:rsidR="00E93FC1" w:rsidRPr="005854D7" w:rsidRDefault="00E93FC1" w:rsidP="00A87430">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5854D7"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5854D7">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
          <w:bCs/>
          <w:i/>
          <w:sz w:val="22"/>
          <w:lang w:val="es-ES_tradnl" w:eastAsia="es-ES"/>
        </w:rPr>
        <w:t>“Artículo 5</w:t>
      </w:r>
      <w:r w:rsidRPr="005854D7">
        <w:rPr>
          <w:rFonts w:ascii="Palatino Linotype" w:eastAsiaTheme="minorEastAsia" w:hAnsi="Palatino Linotype" w:cs="Arial"/>
          <w:bCs/>
          <w:i/>
          <w:sz w:val="22"/>
          <w:lang w:val="es-ES_tradnl" w:eastAsia="es-ES"/>
        </w:rPr>
        <w:t>.- …</w:t>
      </w:r>
    </w:p>
    <w:p w14:paraId="20BCB3B6"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Cs/>
          <w:i/>
          <w:sz w:val="22"/>
          <w:lang w:val="es-ES_tradnl" w:eastAsia="es-ES"/>
        </w:rPr>
        <w:t>…</w:t>
      </w:r>
    </w:p>
    <w:p w14:paraId="02471354"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
          <w:bCs/>
          <w:i/>
          <w:sz w:val="22"/>
          <w:lang w:val="es-ES_tradnl" w:eastAsia="es-ES"/>
        </w:rPr>
        <w:lastRenderedPageBreak/>
        <w:t>El derecho a la información será garantizado por el Estado. La ley establecerá las previsiones que permitan asegurar la protección, el respeto y la difusión de este derecho</w:t>
      </w:r>
      <w:r w:rsidRPr="005854D7">
        <w:rPr>
          <w:rFonts w:ascii="Palatino Linotype" w:eastAsiaTheme="minorEastAsia" w:hAnsi="Palatino Linotype" w:cs="Arial"/>
          <w:bCs/>
          <w:i/>
          <w:sz w:val="22"/>
          <w:lang w:val="es-ES_tradnl" w:eastAsia="es-ES"/>
        </w:rPr>
        <w:t>.</w:t>
      </w:r>
    </w:p>
    <w:p w14:paraId="7BBD388E"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
          <w:bCs/>
          <w:i/>
          <w:sz w:val="22"/>
          <w:lang w:val="es-ES_tradnl" w:eastAsia="es-ES"/>
        </w:rPr>
        <w:t>Este derecho se regirá por los principios y bases siguientes</w:t>
      </w:r>
      <w:r w:rsidRPr="005854D7">
        <w:rPr>
          <w:rFonts w:ascii="Palatino Linotype" w:eastAsiaTheme="minorEastAsia" w:hAnsi="Palatino Linotype" w:cs="Arial"/>
          <w:bCs/>
          <w:i/>
          <w:sz w:val="22"/>
          <w:lang w:val="es-ES_tradnl" w:eastAsia="es-ES"/>
        </w:rPr>
        <w:t>:</w:t>
      </w:r>
    </w:p>
    <w:p w14:paraId="2FD56844" w14:textId="77777777" w:rsidR="00E93FC1" w:rsidRPr="005854D7"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5854D7">
        <w:rPr>
          <w:rFonts w:ascii="Palatino Linotype" w:eastAsiaTheme="minorEastAsia" w:hAnsi="Palatino Linotype" w:cs="Arial"/>
          <w:b/>
          <w:bCs/>
          <w:i/>
          <w:sz w:val="22"/>
          <w:lang w:val="es-ES_tradnl" w:eastAsia="es-ES"/>
        </w:rPr>
        <w:t>I. Toda la información en posesión de cualquier autoridad, entidad, órgano y organismos de los</w:t>
      </w:r>
      <w:r w:rsidRPr="005854D7">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854D7">
        <w:rPr>
          <w:rFonts w:ascii="Palatino Linotype" w:eastAsiaTheme="minorEastAsia" w:hAnsi="Palatino Linotype" w:cs="Arial"/>
          <w:b/>
          <w:bCs/>
          <w:i/>
          <w:sz w:val="22"/>
          <w:lang w:val="es-ES_tradnl" w:eastAsia="es-ES"/>
        </w:rPr>
        <w:t>municipales</w:t>
      </w:r>
      <w:r w:rsidRPr="005854D7">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854D7">
        <w:rPr>
          <w:rFonts w:ascii="Palatino Linotype" w:eastAsiaTheme="minorEastAsia" w:hAnsi="Palatino Linotype" w:cs="Arial"/>
          <w:b/>
          <w:bCs/>
          <w:i/>
          <w:sz w:val="22"/>
          <w:lang w:val="es-ES_tradnl" w:eastAsia="es-ES"/>
        </w:rPr>
        <w:t>es pública</w:t>
      </w:r>
      <w:r w:rsidRPr="005854D7">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854D7">
        <w:rPr>
          <w:rFonts w:ascii="Palatino Linotype" w:eastAsiaTheme="minorEastAsia" w:hAnsi="Palatino Linotype" w:cs="Arial"/>
          <w:b/>
          <w:bCs/>
          <w:i/>
          <w:sz w:val="22"/>
          <w:lang w:val="es-ES_tradnl" w:eastAsia="es-ES"/>
        </w:rPr>
        <w:t>En la interpretación de este derecho deberá prevalecer el principio de máxima publicidad</w:t>
      </w:r>
      <w:r w:rsidRPr="005854D7">
        <w:rPr>
          <w:rFonts w:ascii="Palatino Linotype" w:eastAsiaTheme="minorEastAsia" w:hAnsi="Palatino Linotype" w:cs="Arial"/>
          <w:bCs/>
          <w:i/>
          <w:sz w:val="22"/>
          <w:lang w:val="es-ES_tradnl" w:eastAsia="es-ES"/>
        </w:rPr>
        <w:t xml:space="preserve">. </w:t>
      </w:r>
      <w:r w:rsidRPr="005854D7">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854D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90DBD57" w14:textId="1825AF55" w:rsidR="00E93FC1" w:rsidRPr="005854D7" w:rsidRDefault="00E93FC1" w:rsidP="00A87430">
      <w:pPr>
        <w:pStyle w:val="Prrafodelista"/>
        <w:tabs>
          <w:tab w:val="left" w:pos="567"/>
        </w:tabs>
        <w:spacing w:before="240" w:after="240"/>
        <w:ind w:left="567" w:right="567"/>
        <w:jc w:val="both"/>
        <w:rPr>
          <w:rFonts w:ascii="Palatino Linotype" w:hAnsi="Palatino Linotype" w:cs="Arial"/>
          <w:b/>
          <w:bCs/>
          <w:i/>
        </w:rPr>
      </w:pPr>
      <w:r w:rsidRPr="005854D7">
        <w:rPr>
          <w:rFonts w:ascii="Palatino Linotype" w:hAnsi="Palatino Linotype" w:cs="Arial"/>
          <w:b/>
          <w:bCs/>
          <w:i/>
        </w:rPr>
        <w:t>(Énfasis añadido)</w:t>
      </w:r>
    </w:p>
    <w:p w14:paraId="78C4206C" w14:textId="77777777" w:rsidR="00A87430" w:rsidRPr="005854D7" w:rsidRDefault="00A87430" w:rsidP="00A87430">
      <w:pPr>
        <w:tabs>
          <w:tab w:val="left" w:pos="567"/>
        </w:tabs>
        <w:spacing w:before="240" w:after="240"/>
        <w:ind w:right="567"/>
        <w:jc w:val="both"/>
        <w:rPr>
          <w:rFonts w:ascii="Palatino Linotype" w:hAnsi="Palatino Linotype" w:cs="Arial"/>
          <w:b/>
          <w:bCs/>
          <w:i/>
        </w:rPr>
      </w:pPr>
    </w:p>
    <w:p w14:paraId="0F2574C5" w14:textId="77777777"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854D7">
        <w:rPr>
          <w:rFonts w:ascii="Palatino Linotype" w:eastAsiaTheme="minorEastAsia" w:hAnsi="Palatino Linotype" w:cs="Arial"/>
          <w:i/>
          <w:lang w:val="es-ES_tradnl" w:eastAsia="es-ES"/>
        </w:rPr>
        <w:t>por los principios de simplicidad, rapidez gratuidad del procedimiento, auxilio y orientación a los particulares</w:t>
      </w:r>
      <w:r w:rsidRPr="005854D7">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5854D7"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7F6509C0" w14:textId="71FF6EFA" w:rsidR="00E93FC1" w:rsidRPr="005854D7"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854D7">
        <w:rPr>
          <w:rFonts w:ascii="Palatino Linotype" w:eastAsiaTheme="minorEastAsia" w:hAnsi="Palatino Linotype" w:cs="Arial"/>
          <w:i/>
          <w:lang w:val="es-ES_tradnl" w:eastAsia="es-ES"/>
        </w:rPr>
        <w:t>solicitudes de acceso a la información</w:t>
      </w:r>
      <w:r w:rsidRPr="005854D7">
        <w:rPr>
          <w:rFonts w:ascii="Palatino Linotype" w:eastAsiaTheme="minorEastAsia" w:hAnsi="Palatino Linotype" w:cs="Arial"/>
          <w:lang w:val="es-ES_tradnl" w:eastAsia="es-ES"/>
        </w:rPr>
        <w:t>.</w:t>
      </w:r>
    </w:p>
    <w:p w14:paraId="6233FD2A" w14:textId="77777777" w:rsidR="00E93FC1" w:rsidRPr="005854D7"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54D7">
        <w:rPr>
          <w:rFonts w:ascii="Palatino Linotype" w:eastAsiaTheme="minorEastAsia" w:hAnsi="Palatino Linotype" w:cs="Arial"/>
          <w:lang w:val="es-ES_tradnl" w:eastAsia="es-ES"/>
        </w:rPr>
        <w:lastRenderedPageBreak/>
        <w:t xml:space="preserve">Así entonces, se procede analizar, en primer lugar, si el </w:t>
      </w:r>
      <w:r w:rsidRPr="005854D7">
        <w:rPr>
          <w:rFonts w:ascii="Palatino Linotype" w:eastAsiaTheme="minorEastAsia" w:hAnsi="Palatino Linotype" w:cs="Arial"/>
          <w:b/>
          <w:bCs/>
          <w:lang w:val="es-ES_tradnl" w:eastAsia="es-ES"/>
        </w:rPr>
        <w:t>SUJETO OBLIGADO</w:t>
      </w:r>
      <w:r w:rsidRPr="005854D7">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5854D7">
        <w:rPr>
          <w:rFonts w:ascii="Palatino Linotype" w:eastAsiaTheme="minorEastAsia" w:hAnsi="Palatino Linotype" w:cs="Arial"/>
          <w:lang w:val="es-ES_tradnl" w:eastAsia="es-ES"/>
        </w:rPr>
        <w:t xml:space="preserve">zar el derecho, entregando </w:t>
      </w:r>
      <w:r w:rsidRPr="005854D7">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5854D7"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77777777" w:rsidR="00E93FC1" w:rsidRPr="005854D7"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5854D7">
        <w:rPr>
          <w:rFonts w:ascii="Palatino Linotype" w:hAnsi="Palatino Linotype"/>
          <w:b/>
          <w:color w:val="auto"/>
          <w:sz w:val="24"/>
          <w:szCs w:val="24"/>
        </w:rPr>
        <w:t>II. De la información solicitada</w:t>
      </w:r>
      <w:bookmarkEnd w:id="26"/>
      <w:bookmarkEnd w:id="27"/>
      <w:r w:rsidRPr="005854D7">
        <w:rPr>
          <w:rFonts w:ascii="Palatino Linotype" w:hAnsi="Palatino Linotype"/>
          <w:b/>
          <w:color w:val="auto"/>
          <w:sz w:val="24"/>
          <w:szCs w:val="24"/>
        </w:rPr>
        <w:t xml:space="preserve"> y la respuesta del Sujeto Obligado</w:t>
      </w:r>
      <w:bookmarkEnd w:id="28"/>
    </w:p>
    <w:p w14:paraId="7048D718" w14:textId="77777777" w:rsidR="00F61CD3" w:rsidRPr="005854D7" w:rsidRDefault="00E93FC1" w:rsidP="00730D0C">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5854D7">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570AFF3" w14:textId="77777777" w:rsidR="00412181" w:rsidRPr="005854D7" w:rsidRDefault="00412181" w:rsidP="00412181">
      <w:pPr>
        <w:pStyle w:val="Prrafodelista"/>
        <w:spacing w:before="240" w:after="240" w:line="360" w:lineRule="auto"/>
        <w:ind w:left="0"/>
        <w:jc w:val="both"/>
        <w:rPr>
          <w:rFonts w:ascii="Palatino Linotype" w:eastAsia="Calibri" w:hAnsi="Palatino Linotype" w:cs="Arial"/>
          <w:sz w:val="24"/>
        </w:rPr>
      </w:pPr>
    </w:p>
    <w:p w14:paraId="3F1ADD69" w14:textId="4D9C0BB8" w:rsidR="009C4F8B" w:rsidRPr="005854D7" w:rsidRDefault="00EE743E" w:rsidP="009C4F8B">
      <w:pPr>
        <w:pStyle w:val="Prrafodelista"/>
        <w:numPr>
          <w:ilvl w:val="0"/>
          <w:numId w:val="1"/>
        </w:numPr>
        <w:spacing w:before="240" w:after="240" w:line="360" w:lineRule="auto"/>
        <w:ind w:left="0" w:right="48" w:firstLine="0"/>
        <w:jc w:val="both"/>
        <w:rPr>
          <w:rFonts w:ascii="Palatino Linotype" w:eastAsia="MS Mincho" w:hAnsi="Palatino Linotype" w:cs="Arial"/>
          <w:i/>
          <w:sz w:val="28"/>
          <w:lang w:val="es-ES_tradnl" w:eastAsia="es-ES"/>
        </w:rPr>
      </w:pPr>
      <w:r w:rsidRPr="005854D7">
        <w:rPr>
          <w:rFonts w:ascii="Palatino Linotype" w:eastAsia="Calibri" w:hAnsi="Palatino Linotype" w:cs="Arial"/>
          <w:sz w:val="24"/>
        </w:rPr>
        <w:t xml:space="preserve">Primeramente debemos recapitular que el particular solicitó </w:t>
      </w:r>
      <w:r w:rsidR="009C4F8B" w:rsidRPr="005854D7">
        <w:rPr>
          <w:rFonts w:ascii="Palatino Linotype" w:hAnsi="Palatino Linotype"/>
          <w:color w:val="000000"/>
          <w:sz w:val="24"/>
        </w:rPr>
        <w:t>lo</w:t>
      </w:r>
      <w:r w:rsidR="004069CB" w:rsidRPr="005854D7">
        <w:rPr>
          <w:rFonts w:ascii="Palatino Linotype" w:hAnsi="Palatino Linotype"/>
          <w:color w:val="000000"/>
          <w:sz w:val="24"/>
        </w:rPr>
        <w:t xml:space="preserve"> siguiente:</w:t>
      </w:r>
    </w:p>
    <w:p w14:paraId="767A71F9" w14:textId="69A7471D" w:rsidR="004069CB" w:rsidRPr="005854D7" w:rsidRDefault="004069CB" w:rsidP="004069CB">
      <w:pPr>
        <w:pStyle w:val="Prrafodelista"/>
        <w:spacing w:before="240" w:after="240" w:line="360" w:lineRule="auto"/>
        <w:ind w:left="0" w:right="48"/>
        <w:jc w:val="both"/>
        <w:rPr>
          <w:rFonts w:ascii="Palatino Linotype" w:eastAsia="MS Mincho" w:hAnsi="Palatino Linotype" w:cs="Arial"/>
          <w:i/>
          <w:sz w:val="28"/>
          <w:lang w:val="es-ES_tradnl" w:eastAsia="es-ES"/>
        </w:rPr>
      </w:pPr>
    </w:p>
    <w:p w14:paraId="23B09A09" w14:textId="2ACD3E7E" w:rsidR="007A0E98" w:rsidRPr="005854D7" w:rsidRDefault="007A0E98" w:rsidP="007A0E98">
      <w:pPr>
        <w:pStyle w:val="Prrafodelista"/>
        <w:numPr>
          <w:ilvl w:val="0"/>
          <w:numId w:val="19"/>
        </w:numPr>
        <w:spacing w:before="240" w:after="240"/>
        <w:ind w:left="567" w:right="539" w:firstLine="0"/>
        <w:jc w:val="both"/>
        <w:rPr>
          <w:rFonts w:ascii="Palatino Linotype" w:eastAsia="MS Mincho" w:hAnsi="Palatino Linotype" w:cs="Arial"/>
          <w:b/>
          <w:bCs/>
          <w:iCs/>
          <w:sz w:val="24"/>
          <w:lang w:val="es-ES_tradnl" w:eastAsia="es-ES"/>
        </w:rPr>
      </w:pPr>
      <w:r w:rsidRPr="005854D7">
        <w:rPr>
          <w:rFonts w:ascii="Palatino Linotype" w:eastAsia="MS Mincho" w:hAnsi="Palatino Linotype" w:cs="Arial"/>
          <w:b/>
          <w:bCs/>
          <w:iCs/>
          <w:sz w:val="24"/>
          <w:lang w:val="es-ES_tradnl" w:eastAsia="es-ES"/>
        </w:rPr>
        <w:t>Recibos de nómina de todo el personal de la primera y segunda quincena de noviembre y diciembre de dos mil veintiuno.</w:t>
      </w:r>
    </w:p>
    <w:p w14:paraId="3F8B92BA" w14:textId="16A71A82" w:rsidR="004069CB" w:rsidRPr="005854D7" w:rsidRDefault="004069CB" w:rsidP="007A0E98">
      <w:pPr>
        <w:pStyle w:val="Prrafodelista"/>
        <w:spacing w:before="240" w:after="240"/>
        <w:ind w:right="539"/>
        <w:jc w:val="both"/>
        <w:rPr>
          <w:rFonts w:ascii="Palatino Linotype" w:eastAsia="MS Mincho" w:hAnsi="Palatino Linotype" w:cs="Arial"/>
          <w:iCs/>
          <w:szCs w:val="22"/>
          <w:lang w:val="es-ES_tradnl" w:eastAsia="es-ES"/>
        </w:rPr>
      </w:pPr>
      <w:r w:rsidRPr="005854D7">
        <w:rPr>
          <w:rFonts w:ascii="Palatino Linotype" w:eastAsia="MS Mincho" w:hAnsi="Palatino Linotype" w:cs="Arial"/>
          <w:iCs/>
          <w:szCs w:val="22"/>
          <w:lang w:val="es-ES_tradnl" w:eastAsia="es-ES"/>
        </w:rPr>
        <w:t>.</w:t>
      </w:r>
    </w:p>
    <w:p w14:paraId="04ACE0B6" w14:textId="77777777" w:rsidR="009C4F8B" w:rsidRPr="005854D7" w:rsidRDefault="009C4F8B" w:rsidP="009C4F8B">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5DCBD893" w14:textId="43ED29A8" w:rsidR="00A87430" w:rsidRPr="005854D7" w:rsidRDefault="009C4F8B" w:rsidP="00AC0561">
      <w:pPr>
        <w:pStyle w:val="Prrafodelista"/>
        <w:numPr>
          <w:ilvl w:val="0"/>
          <w:numId w:val="1"/>
        </w:numPr>
        <w:spacing w:before="240" w:after="240" w:line="360" w:lineRule="auto"/>
        <w:ind w:left="0" w:right="48" w:firstLine="0"/>
        <w:jc w:val="both"/>
        <w:rPr>
          <w:rFonts w:ascii="Palatino Linotype" w:hAnsi="Palatino Linotype"/>
          <w:sz w:val="24"/>
        </w:rPr>
      </w:pPr>
      <w:r w:rsidRPr="005854D7">
        <w:rPr>
          <w:rFonts w:ascii="Palatino Linotype" w:hAnsi="Palatino Linotype"/>
          <w:iCs/>
          <w:color w:val="000000"/>
          <w:sz w:val="24"/>
        </w:rPr>
        <w:t xml:space="preserve">En respuesta, el </w:t>
      </w:r>
      <w:r w:rsidRPr="005854D7">
        <w:rPr>
          <w:rFonts w:ascii="Palatino Linotype" w:hAnsi="Palatino Linotype"/>
          <w:b/>
          <w:bCs/>
          <w:iCs/>
          <w:color w:val="000000"/>
          <w:sz w:val="24"/>
        </w:rPr>
        <w:t>SUJETO OBLIGADO</w:t>
      </w:r>
      <w:r w:rsidRPr="005854D7">
        <w:rPr>
          <w:rFonts w:ascii="Palatino Linotype" w:hAnsi="Palatino Linotype"/>
          <w:iCs/>
          <w:color w:val="000000"/>
          <w:sz w:val="24"/>
        </w:rPr>
        <w:t xml:space="preserve"> </w:t>
      </w:r>
      <w:r w:rsidR="007A0E98" w:rsidRPr="005854D7">
        <w:rPr>
          <w:rFonts w:ascii="Palatino Linotype" w:hAnsi="Palatino Linotype"/>
          <w:color w:val="000000" w:themeColor="text1"/>
          <w:sz w:val="24"/>
        </w:rPr>
        <w:t xml:space="preserve">manifestó que la Directora de Administración y Servidora Pública Hablilitada informó que los recibos de nómina de todo el personal correspondientes a las quincenas de noviembre y diciembre de 2021 ascienden a 13659 fojas útiles; asimismo, la Directora General del Imcufidet y </w:t>
      </w:r>
      <w:r w:rsidR="007A0E98" w:rsidRPr="005854D7">
        <w:rPr>
          <w:rFonts w:ascii="Palatino Linotype" w:hAnsi="Palatino Linotype"/>
          <w:color w:val="000000" w:themeColor="text1"/>
          <w:sz w:val="24"/>
        </w:rPr>
        <w:lastRenderedPageBreak/>
        <w:t>Servidora Pública Habilitada informó que localizó 73 fojas útiles de los recibos de nómina, por último, la Directora del Instituto Municipal de la Mujer de Toluca y Servidora Pública Habilitada informó que se localizar</w:t>
      </w:r>
      <w:r w:rsidR="00611670" w:rsidRPr="005854D7">
        <w:rPr>
          <w:rFonts w:ascii="Palatino Linotype" w:hAnsi="Palatino Linotype"/>
          <w:color w:val="000000" w:themeColor="text1"/>
          <w:sz w:val="24"/>
        </w:rPr>
        <w:t>o</w:t>
      </w:r>
      <w:r w:rsidR="007A0E98" w:rsidRPr="005854D7">
        <w:rPr>
          <w:rFonts w:ascii="Palatino Linotype" w:hAnsi="Palatino Linotype"/>
          <w:color w:val="000000" w:themeColor="text1"/>
          <w:sz w:val="24"/>
        </w:rPr>
        <w:t>n 39 fojas útiles de los recibos de nómina, los cuales se expedirán en copias simples en la Unidad de Transparencia, ubicada en Nigromante 202, edificio Ignacio Ramírez Calzada, segundo piso Col. Centro Toluca Estado de México, de lunes a viernes en un horario de 09:00 a 18:00 hrs. y será necesario cubrir el costo correspondiente, de conformidad con el artículo 148 del Código Financiero del Estado de México y Municipios.</w:t>
      </w:r>
    </w:p>
    <w:p w14:paraId="71DB920C" w14:textId="77777777" w:rsidR="00AB649A" w:rsidRPr="005854D7" w:rsidRDefault="00AB649A" w:rsidP="00AB649A">
      <w:pPr>
        <w:pStyle w:val="Prrafodelista"/>
        <w:spacing w:before="240" w:after="240" w:line="360" w:lineRule="auto"/>
        <w:ind w:left="0" w:right="48"/>
        <w:jc w:val="both"/>
        <w:rPr>
          <w:rFonts w:ascii="Palatino Linotype" w:hAnsi="Palatino Linotype"/>
          <w:sz w:val="24"/>
        </w:rPr>
      </w:pPr>
    </w:p>
    <w:p w14:paraId="5BF972B5" w14:textId="378CBD8D" w:rsidR="00AB649A" w:rsidRPr="005854D7" w:rsidRDefault="00AB649A" w:rsidP="00AB649A">
      <w:pPr>
        <w:pStyle w:val="Prrafodelista"/>
        <w:spacing w:before="240" w:after="240" w:line="360" w:lineRule="auto"/>
        <w:ind w:left="0" w:right="48"/>
        <w:jc w:val="center"/>
        <w:rPr>
          <w:rFonts w:ascii="Palatino Linotype" w:hAnsi="Palatino Linotype"/>
          <w:b/>
          <w:bCs/>
          <w:sz w:val="24"/>
        </w:rPr>
      </w:pPr>
      <w:r w:rsidRPr="005854D7">
        <w:rPr>
          <w:rFonts w:ascii="Palatino Linotype" w:hAnsi="Palatino Linotype"/>
          <w:b/>
          <w:bCs/>
          <w:sz w:val="24"/>
        </w:rPr>
        <w:t>(…)</w:t>
      </w:r>
    </w:p>
    <w:p w14:paraId="3320E3B3" w14:textId="42ADCBEC" w:rsidR="00AC0561" w:rsidRPr="005854D7" w:rsidRDefault="00AB649A" w:rsidP="00AC0561">
      <w:pPr>
        <w:pStyle w:val="Prrafodelista"/>
        <w:spacing w:before="240" w:after="240" w:line="360" w:lineRule="auto"/>
        <w:ind w:left="0" w:right="48"/>
        <w:jc w:val="both"/>
        <w:rPr>
          <w:rFonts w:ascii="Palatino Linotype" w:hAnsi="Palatino Linotype"/>
          <w:color w:val="000000" w:themeColor="text1"/>
          <w:sz w:val="24"/>
        </w:rPr>
      </w:pPr>
      <w:r w:rsidRPr="005854D7">
        <w:rPr>
          <w:rFonts w:ascii="Palatino Linotype" w:hAnsi="Palatino Linotype"/>
          <w:noProof/>
          <w:color w:val="000000" w:themeColor="text1"/>
          <w:sz w:val="24"/>
        </w:rPr>
        <mc:AlternateContent>
          <mc:Choice Requires="wps">
            <w:drawing>
              <wp:anchor distT="0" distB="0" distL="114300" distR="114300" simplePos="0" relativeHeight="251662336" behindDoc="0" locked="0" layoutInCell="1" allowOverlap="1" wp14:anchorId="207500C4" wp14:editId="0D88640D">
                <wp:simplePos x="0" y="0"/>
                <wp:positionH relativeFrom="column">
                  <wp:posOffset>-304995</wp:posOffset>
                </wp:positionH>
                <wp:positionV relativeFrom="paragraph">
                  <wp:posOffset>1671027</wp:posOffset>
                </wp:positionV>
                <wp:extent cx="6518030" cy="2719754"/>
                <wp:effectExtent l="0" t="0" r="10160" b="10795"/>
                <wp:wrapNone/>
                <wp:docPr id="11" name="Rectángulo 11"/>
                <wp:cNvGraphicFramePr/>
                <a:graphic xmlns:a="http://schemas.openxmlformats.org/drawingml/2006/main">
                  <a:graphicData uri="http://schemas.microsoft.com/office/word/2010/wordprocessingShape">
                    <wps:wsp>
                      <wps:cNvSpPr/>
                      <wps:spPr>
                        <a:xfrm>
                          <a:off x="0" y="0"/>
                          <a:ext cx="6518030" cy="271975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8EEBBB" id="Rectángulo 11" o:spid="_x0000_s1026" style="position:absolute;margin-left:-24pt;margin-top:131.6pt;width:513.25pt;height:21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" filled="f" strokecolor="#c00000" strokeweight="1pt"/>
            </w:pict>
          </mc:Fallback>
        </mc:AlternateContent>
      </w:r>
      <w:r w:rsidRPr="005854D7">
        <w:rPr>
          <w:rFonts w:ascii="Palatino Linotype" w:hAnsi="Palatino Linotype"/>
          <w:noProof/>
          <w:color w:val="000000" w:themeColor="text1"/>
          <w:sz w:val="24"/>
        </w:rPr>
        <w:drawing>
          <wp:inline distT="0" distB="0" distL="0" distR="0" wp14:anchorId="565B4332" wp14:editId="56C5E2D4">
            <wp:extent cx="5943600" cy="4297497"/>
            <wp:effectExtent l="12700" t="12700" r="1270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l="10486" t="46705" r="10866"/>
                    <a:stretch/>
                  </pic:blipFill>
                  <pic:spPr bwMode="auto">
                    <a:xfrm>
                      <a:off x="0" y="0"/>
                      <a:ext cx="5996247" cy="43355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3E76E" w14:textId="47F7AE93" w:rsidR="00AC0561" w:rsidRPr="005854D7" w:rsidRDefault="00AB649A" w:rsidP="00AC0561">
      <w:pPr>
        <w:pStyle w:val="Prrafodelista"/>
        <w:spacing w:before="240" w:after="240" w:line="360" w:lineRule="auto"/>
        <w:ind w:left="0" w:right="48"/>
        <w:jc w:val="both"/>
        <w:rPr>
          <w:rFonts w:ascii="Palatino Linotype" w:hAnsi="Palatino Linotype"/>
          <w:color w:val="000000" w:themeColor="text1"/>
          <w:sz w:val="24"/>
        </w:rPr>
      </w:pPr>
      <w:r w:rsidRPr="005854D7">
        <w:rPr>
          <w:rFonts w:ascii="Palatino Linotype" w:hAnsi="Palatino Linotype"/>
          <w:noProof/>
          <w:color w:val="000000" w:themeColor="text1"/>
          <w:sz w:val="24"/>
        </w:rPr>
        <w:lastRenderedPageBreak/>
        <mc:AlternateContent>
          <mc:Choice Requires="wps">
            <w:drawing>
              <wp:anchor distT="0" distB="0" distL="114300" distR="114300" simplePos="0" relativeHeight="251663360" behindDoc="0" locked="0" layoutInCell="1" allowOverlap="1" wp14:anchorId="03F10B42" wp14:editId="361723CC">
                <wp:simplePos x="0" y="0"/>
                <wp:positionH relativeFrom="column">
                  <wp:posOffset>-246380</wp:posOffset>
                </wp:positionH>
                <wp:positionV relativeFrom="paragraph">
                  <wp:posOffset>874883</wp:posOffset>
                </wp:positionV>
                <wp:extent cx="6283569" cy="1617785"/>
                <wp:effectExtent l="0" t="0" r="15875" b="8255"/>
                <wp:wrapNone/>
                <wp:docPr id="12" name="Rectángulo 12"/>
                <wp:cNvGraphicFramePr/>
                <a:graphic xmlns:a="http://schemas.openxmlformats.org/drawingml/2006/main">
                  <a:graphicData uri="http://schemas.microsoft.com/office/word/2010/wordprocessingShape">
                    <wps:wsp>
                      <wps:cNvSpPr/>
                      <wps:spPr>
                        <a:xfrm>
                          <a:off x="0" y="0"/>
                          <a:ext cx="6283569" cy="16177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5E1E27" id="Rectángulo 12" o:spid="_x0000_s1026" style="position:absolute;margin-left:-19.4pt;margin-top:68.9pt;width:494.75pt;height:12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" filled="f" strokecolor="#c00000" strokeweight="1pt"/>
            </w:pict>
          </mc:Fallback>
        </mc:AlternateContent>
      </w:r>
      <w:r w:rsidRPr="005854D7">
        <w:rPr>
          <w:rFonts w:ascii="Palatino Linotype" w:hAnsi="Palatino Linotype"/>
          <w:noProof/>
          <w:color w:val="000000" w:themeColor="text1"/>
          <w:sz w:val="24"/>
        </w:rPr>
        <w:drawing>
          <wp:inline distT="0" distB="0" distL="0" distR="0" wp14:anchorId="0BDAFD1D" wp14:editId="2D2FAA13">
            <wp:extent cx="5742940" cy="7092315"/>
            <wp:effectExtent l="12700" t="12700" r="1016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742940" cy="7092315"/>
                    </a:xfrm>
                    <a:prstGeom prst="rect">
                      <a:avLst/>
                    </a:prstGeom>
                    <a:ln>
                      <a:solidFill>
                        <a:schemeClr val="tx1"/>
                      </a:solidFill>
                    </a:ln>
                  </pic:spPr>
                </pic:pic>
              </a:graphicData>
            </a:graphic>
          </wp:inline>
        </w:drawing>
      </w:r>
    </w:p>
    <w:p w14:paraId="0872D682" w14:textId="389BE656" w:rsidR="00AC0561" w:rsidRPr="005854D7"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4FE0320E" w14:textId="136DB1E3" w:rsidR="00AC0561" w:rsidRPr="005854D7" w:rsidRDefault="00AB649A" w:rsidP="00AC0561">
      <w:pPr>
        <w:pStyle w:val="Prrafodelista"/>
        <w:spacing w:before="240" w:after="240" w:line="360" w:lineRule="auto"/>
        <w:ind w:left="0" w:right="48"/>
        <w:jc w:val="both"/>
        <w:rPr>
          <w:rFonts w:ascii="Palatino Linotype" w:hAnsi="Palatino Linotype"/>
          <w:color w:val="000000" w:themeColor="text1"/>
          <w:sz w:val="24"/>
        </w:rPr>
      </w:pPr>
      <w:r w:rsidRPr="005854D7">
        <w:rPr>
          <w:rFonts w:ascii="Palatino Linotype" w:hAnsi="Palatino Linotype"/>
          <w:noProof/>
          <w:color w:val="000000" w:themeColor="text1"/>
          <w:sz w:val="24"/>
        </w:rPr>
        <w:lastRenderedPageBreak/>
        <mc:AlternateContent>
          <mc:Choice Requires="wps">
            <w:drawing>
              <wp:anchor distT="0" distB="0" distL="114300" distR="114300" simplePos="0" relativeHeight="251664384" behindDoc="0" locked="0" layoutInCell="1" allowOverlap="1" wp14:anchorId="724E0C48" wp14:editId="4C33B2A3">
                <wp:simplePos x="0" y="0"/>
                <wp:positionH relativeFrom="column">
                  <wp:posOffset>-222934</wp:posOffset>
                </wp:positionH>
                <wp:positionV relativeFrom="paragraph">
                  <wp:posOffset>5540668</wp:posOffset>
                </wp:positionV>
                <wp:extent cx="6166339" cy="1078523"/>
                <wp:effectExtent l="0" t="0" r="19050" b="13970"/>
                <wp:wrapNone/>
                <wp:docPr id="13" name="Rectángulo 13"/>
                <wp:cNvGraphicFramePr/>
                <a:graphic xmlns:a="http://schemas.openxmlformats.org/drawingml/2006/main">
                  <a:graphicData uri="http://schemas.microsoft.com/office/word/2010/wordprocessingShape">
                    <wps:wsp>
                      <wps:cNvSpPr/>
                      <wps:spPr>
                        <a:xfrm>
                          <a:off x="0" y="0"/>
                          <a:ext cx="6166339" cy="10785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935A8D" id="Rectángulo 13" o:spid="_x0000_s1026" style="position:absolute;margin-left:-17.55pt;margin-top:436.25pt;width:485.55pt;height:84.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" filled="f" strokecolor="#c00000" strokeweight="1pt"/>
            </w:pict>
          </mc:Fallback>
        </mc:AlternateContent>
      </w:r>
      <w:r w:rsidRPr="005854D7">
        <w:rPr>
          <w:rFonts w:ascii="Palatino Linotype" w:hAnsi="Palatino Linotype"/>
          <w:noProof/>
          <w:color w:val="000000" w:themeColor="text1"/>
          <w:sz w:val="24"/>
        </w:rPr>
        <w:drawing>
          <wp:inline distT="0" distB="0" distL="0" distR="0" wp14:anchorId="287B498F" wp14:editId="218D9551">
            <wp:extent cx="5742940" cy="7158355"/>
            <wp:effectExtent l="12700" t="12700" r="1016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742940" cy="7158355"/>
                    </a:xfrm>
                    <a:prstGeom prst="rect">
                      <a:avLst/>
                    </a:prstGeom>
                    <a:ln>
                      <a:solidFill>
                        <a:schemeClr val="tx1"/>
                      </a:solidFill>
                    </a:ln>
                  </pic:spPr>
                </pic:pic>
              </a:graphicData>
            </a:graphic>
          </wp:inline>
        </w:drawing>
      </w:r>
    </w:p>
    <w:p w14:paraId="6DE7B18C" w14:textId="77777777" w:rsidR="0013797D" w:rsidRPr="005854D7"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7B4882B0" w14:textId="27CA865C" w:rsidR="007711B6" w:rsidRPr="005854D7" w:rsidRDefault="007711B6" w:rsidP="00AC0561">
      <w:pPr>
        <w:pStyle w:val="Prrafodelista"/>
        <w:spacing w:before="240" w:after="240" w:line="360" w:lineRule="auto"/>
        <w:ind w:left="0" w:right="48"/>
        <w:jc w:val="both"/>
        <w:rPr>
          <w:rFonts w:ascii="Palatino Linotype" w:hAnsi="Palatino Linotype"/>
          <w:color w:val="000000" w:themeColor="text1"/>
          <w:sz w:val="24"/>
        </w:rPr>
      </w:pPr>
    </w:p>
    <w:p w14:paraId="53EE1099" w14:textId="0199FE20" w:rsidR="00AC0561" w:rsidRPr="005854D7" w:rsidRDefault="00AB649A" w:rsidP="00AC0561">
      <w:pPr>
        <w:pStyle w:val="Prrafodelista"/>
        <w:spacing w:before="240" w:after="240" w:line="360" w:lineRule="auto"/>
        <w:ind w:left="0" w:right="48"/>
        <w:jc w:val="both"/>
        <w:rPr>
          <w:rFonts w:ascii="Palatino Linotype" w:hAnsi="Palatino Linotype"/>
          <w:color w:val="000000" w:themeColor="text1"/>
          <w:sz w:val="24"/>
        </w:rPr>
      </w:pPr>
      <w:r w:rsidRPr="005854D7">
        <w:rPr>
          <w:rFonts w:ascii="Palatino Linotype" w:hAnsi="Palatino Linotype"/>
          <w:noProof/>
          <w:color w:val="000000" w:themeColor="text1"/>
          <w:sz w:val="24"/>
        </w:rPr>
        <w:drawing>
          <wp:inline distT="0" distB="0" distL="0" distR="0" wp14:anchorId="0BB6CE52" wp14:editId="44252AC9">
            <wp:extent cx="5742940" cy="7258050"/>
            <wp:effectExtent l="12700" t="12700" r="1016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742940" cy="7258050"/>
                    </a:xfrm>
                    <a:prstGeom prst="rect">
                      <a:avLst/>
                    </a:prstGeom>
                    <a:ln>
                      <a:solidFill>
                        <a:schemeClr val="tx1"/>
                      </a:solidFill>
                    </a:ln>
                  </pic:spPr>
                </pic:pic>
              </a:graphicData>
            </a:graphic>
          </wp:inline>
        </w:drawing>
      </w:r>
    </w:p>
    <w:p w14:paraId="6BC0E27E" w14:textId="77777777" w:rsidR="0013797D" w:rsidRPr="005854D7"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4DE45CC9" w14:textId="541B6C12" w:rsidR="0013797D" w:rsidRPr="005854D7" w:rsidRDefault="00AB649A" w:rsidP="004069CB">
      <w:pPr>
        <w:pStyle w:val="Prrafodelista"/>
        <w:spacing w:before="240" w:after="240" w:line="360" w:lineRule="auto"/>
        <w:ind w:left="0" w:right="48"/>
        <w:jc w:val="both"/>
        <w:rPr>
          <w:rFonts w:ascii="Palatino Linotype" w:hAnsi="Palatino Linotype"/>
          <w:sz w:val="24"/>
        </w:rPr>
      </w:pPr>
      <w:r w:rsidRPr="005854D7">
        <w:rPr>
          <w:rFonts w:ascii="Palatino Linotype" w:hAnsi="Palatino Linotype"/>
          <w:noProof/>
          <w:sz w:val="24"/>
        </w:rPr>
        <w:drawing>
          <wp:inline distT="0" distB="0" distL="0" distR="0" wp14:anchorId="3B0DD0C5" wp14:editId="62737B04">
            <wp:extent cx="5742940" cy="4314825"/>
            <wp:effectExtent l="12700" t="12700" r="1016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742940" cy="4314825"/>
                    </a:xfrm>
                    <a:prstGeom prst="rect">
                      <a:avLst/>
                    </a:prstGeom>
                    <a:ln>
                      <a:solidFill>
                        <a:schemeClr val="tx1"/>
                      </a:solidFill>
                    </a:ln>
                  </pic:spPr>
                </pic:pic>
              </a:graphicData>
            </a:graphic>
          </wp:inline>
        </w:drawing>
      </w:r>
    </w:p>
    <w:p w14:paraId="3EA13FCB" w14:textId="77777777" w:rsidR="0013797D" w:rsidRPr="005854D7" w:rsidRDefault="0013797D" w:rsidP="004069CB">
      <w:pPr>
        <w:pStyle w:val="Prrafodelista"/>
        <w:spacing w:before="240" w:after="240" w:line="360" w:lineRule="auto"/>
        <w:ind w:left="0" w:right="48"/>
        <w:jc w:val="both"/>
        <w:rPr>
          <w:rFonts w:ascii="Palatino Linotype" w:hAnsi="Palatino Linotype"/>
          <w:sz w:val="24"/>
        </w:rPr>
      </w:pPr>
    </w:p>
    <w:p w14:paraId="6151AB2F" w14:textId="1796B59A" w:rsidR="009C4F8B" w:rsidRPr="005854D7" w:rsidRDefault="009C4F8B" w:rsidP="009C4F8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54D7">
        <w:rPr>
          <w:rFonts w:ascii="Palatino Linotype" w:hAnsi="Palatino Linotype"/>
          <w:sz w:val="24"/>
        </w:rPr>
        <w:t>En consecuencia, el particular interpuso recurso de revisión argumen</w:t>
      </w:r>
      <w:r w:rsidR="007F1AB7" w:rsidRPr="005854D7">
        <w:rPr>
          <w:rFonts w:ascii="Palatino Linotype" w:hAnsi="Palatino Linotype"/>
          <w:sz w:val="24"/>
        </w:rPr>
        <w:t xml:space="preserve">tando </w:t>
      </w:r>
      <w:r w:rsidRPr="005854D7">
        <w:rPr>
          <w:rFonts w:ascii="Palatino Linotype" w:hAnsi="Palatino Linotype"/>
          <w:sz w:val="24"/>
        </w:rPr>
        <w:t xml:space="preserve">en sus motivos de inconformidad </w:t>
      </w:r>
      <w:r w:rsidR="00A75C6C" w:rsidRPr="005854D7">
        <w:rPr>
          <w:rFonts w:ascii="Palatino Linotype" w:hAnsi="Palatino Linotype"/>
          <w:sz w:val="24"/>
        </w:rPr>
        <w:t>la negativa de la información y el cobro de la misma.</w:t>
      </w:r>
    </w:p>
    <w:p w14:paraId="7C493199" w14:textId="77777777" w:rsidR="00EB2E50" w:rsidRPr="005854D7" w:rsidRDefault="00EB2E50" w:rsidP="00BF4D16">
      <w:pPr>
        <w:spacing w:line="360" w:lineRule="auto"/>
        <w:contextualSpacing/>
        <w:jc w:val="both"/>
        <w:rPr>
          <w:rFonts w:ascii="Palatino Linotype" w:eastAsia="MS Mincho" w:hAnsi="Palatino Linotype" w:cs="Arial"/>
          <w:lang w:eastAsia="es-ES"/>
        </w:rPr>
      </w:pPr>
      <w:bookmarkStart w:id="29" w:name="_Toc70625058"/>
      <w:bookmarkStart w:id="30" w:name="_Toc94119618"/>
    </w:p>
    <w:p w14:paraId="0D8061AF" w14:textId="1D364AE8" w:rsidR="007F1AB7" w:rsidRPr="005854D7" w:rsidRDefault="009C4F8B"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5854D7">
        <w:rPr>
          <w:rFonts w:ascii="Palatino Linotype" w:eastAsia="Calibri" w:hAnsi="Palatino Linotype" w:cs="Arial"/>
        </w:rPr>
        <w:t xml:space="preserve">Una vez mencionado lo anterior, cabe señalar que el estudio y análisis de la fuente obligacional se realiza para determinar si el </w:t>
      </w:r>
      <w:r w:rsidR="00BF4D16" w:rsidRPr="005854D7">
        <w:rPr>
          <w:rFonts w:ascii="Palatino Linotype" w:eastAsia="Calibri" w:hAnsi="Palatino Linotype" w:cs="Arial"/>
          <w:b/>
          <w:bCs/>
        </w:rPr>
        <w:t>SUJETO OBLIGADO</w:t>
      </w:r>
      <w:r w:rsidR="00BF4D16" w:rsidRPr="005854D7">
        <w:rPr>
          <w:rFonts w:ascii="Palatino Linotype" w:eastAsia="Calibri" w:hAnsi="Palatino Linotype" w:cs="Arial"/>
        </w:rPr>
        <w:t xml:space="preserve"> </w:t>
      </w:r>
      <w:r w:rsidRPr="005854D7">
        <w:rPr>
          <w:rFonts w:ascii="Palatino Linotype" w:eastAsia="Calibri" w:hAnsi="Palatino Linotype" w:cs="Arial"/>
        </w:rPr>
        <w:t xml:space="preserve">genera, administra o posee </w:t>
      </w:r>
      <w:r w:rsidR="00BF4D16" w:rsidRPr="005854D7">
        <w:rPr>
          <w:rFonts w:ascii="Palatino Linotype" w:eastAsia="Calibri" w:hAnsi="Palatino Linotype" w:cs="Arial"/>
        </w:rPr>
        <w:t>dicha</w:t>
      </w:r>
      <w:r w:rsidRPr="005854D7">
        <w:rPr>
          <w:rFonts w:ascii="Palatino Linotype" w:eastAsia="Calibri" w:hAnsi="Palatino Linotype" w:cs="Arial"/>
        </w:rPr>
        <w:t xml:space="preserve"> información, sin embargo</w:t>
      </w:r>
      <w:r w:rsidR="00BF4D16" w:rsidRPr="005854D7">
        <w:rPr>
          <w:rFonts w:ascii="Palatino Linotype" w:eastAsia="Calibri" w:hAnsi="Palatino Linotype" w:cs="Arial"/>
        </w:rPr>
        <w:t xml:space="preserve">, </w:t>
      </w:r>
      <w:r w:rsidRPr="005854D7">
        <w:rPr>
          <w:rFonts w:ascii="Palatino Linotype" w:eastAsia="Calibri" w:hAnsi="Palatino Linotype" w:cs="Arial"/>
        </w:rPr>
        <w:t>en los casos en que este la asume a nada pr</w:t>
      </w:r>
      <w:r w:rsidR="0092049E" w:rsidRPr="005854D7">
        <w:rPr>
          <w:rFonts w:ascii="Palatino Linotype" w:eastAsia="Calibri" w:hAnsi="Palatino Linotype" w:cs="Arial"/>
        </w:rPr>
        <w:t>á</w:t>
      </w:r>
      <w:r w:rsidRPr="005854D7">
        <w:rPr>
          <w:rFonts w:ascii="Palatino Linotype" w:eastAsia="Calibri" w:hAnsi="Palatino Linotype" w:cs="Arial"/>
        </w:rPr>
        <w:t xml:space="preserve">ctico nos conduciría entrar al estudio de la fuente obligacional, lo cual ocurrió en el presente caso en particular, toda vez, </w:t>
      </w:r>
      <w:r w:rsidR="00BF4D16" w:rsidRPr="005854D7">
        <w:rPr>
          <w:rFonts w:ascii="Palatino Linotype" w:eastAsia="Calibri" w:hAnsi="Palatino Linotype" w:cs="Arial"/>
        </w:rPr>
        <w:t xml:space="preserve">que </w:t>
      </w:r>
      <w:r w:rsidRPr="005854D7">
        <w:rPr>
          <w:rFonts w:ascii="Palatino Linotype" w:eastAsia="Calibri" w:hAnsi="Palatino Linotype" w:cs="Arial"/>
        </w:rPr>
        <w:t xml:space="preserve">no negó contar con la </w:t>
      </w:r>
      <w:r w:rsidRPr="005854D7">
        <w:rPr>
          <w:rFonts w:ascii="Palatino Linotype" w:eastAsia="Calibri" w:hAnsi="Palatino Linotype" w:cs="Arial"/>
        </w:rPr>
        <w:lastRenderedPageBreak/>
        <w:t xml:space="preserve">información, por el contrario, asumió contar con ella, tan es así que hizo del conocimiento del </w:t>
      </w:r>
      <w:r w:rsidR="00BF4D16" w:rsidRPr="005854D7">
        <w:rPr>
          <w:rFonts w:ascii="Palatino Linotype" w:eastAsia="Calibri" w:hAnsi="Palatino Linotype" w:cs="Arial"/>
        </w:rPr>
        <w:t>P</w:t>
      </w:r>
      <w:r w:rsidRPr="005854D7">
        <w:rPr>
          <w:rFonts w:ascii="Palatino Linotype" w:eastAsia="Calibri" w:hAnsi="Palatino Linotype" w:cs="Arial"/>
        </w:rPr>
        <w:t xml:space="preserve">articular, que puede </w:t>
      </w:r>
      <w:r w:rsidR="00BF4D16" w:rsidRPr="005854D7">
        <w:rPr>
          <w:rFonts w:ascii="Palatino Linotype" w:eastAsia="Calibri" w:hAnsi="Palatino Linotype" w:cs="Arial"/>
        </w:rPr>
        <w:t>acudir</w:t>
      </w:r>
      <w:r w:rsidRPr="005854D7">
        <w:rPr>
          <w:rFonts w:ascii="Palatino Linotype" w:eastAsia="Calibri" w:hAnsi="Palatino Linotype" w:cs="Arial"/>
        </w:rPr>
        <w:t xml:space="preserve"> a las oficinas </w:t>
      </w:r>
      <w:r w:rsidR="00BF4D16" w:rsidRPr="005854D7">
        <w:rPr>
          <w:rFonts w:ascii="Palatino Linotype" w:eastAsia="Calibri" w:hAnsi="Palatino Linotype" w:cs="Arial"/>
        </w:rPr>
        <w:t>de la Unidad de Transparencia</w:t>
      </w:r>
      <w:r w:rsidR="00EE4D83" w:rsidRPr="005854D7">
        <w:rPr>
          <w:rFonts w:ascii="Palatino Linotype" w:eastAsia="Calibri" w:hAnsi="Palatino Linotype" w:cs="Arial"/>
        </w:rPr>
        <w:t xml:space="preserve"> </w:t>
      </w:r>
      <w:r w:rsidRPr="005854D7">
        <w:rPr>
          <w:rFonts w:ascii="Palatino Linotype" w:eastAsia="Calibri" w:hAnsi="Palatino Linotype" w:cs="Arial"/>
        </w:rPr>
        <w:t xml:space="preserve">para </w:t>
      </w:r>
      <w:r w:rsidR="00EE4D83" w:rsidRPr="005854D7">
        <w:rPr>
          <w:rFonts w:ascii="Palatino Linotype" w:eastAsia="Calibri" w:hAnsi="Palatino Linotype" w:cs="Arial"/>
        </w:rPr>
        <w:t>que se le entregue en copias simples</w:t>
      </w:r>
      <w:r w:rsidRPr="005854D7">
        <w:rPr>
          <w:rFonts w:ascii="Palatino Linotype" w:eastAsia="Calibri" w:hAnsi="Palatino Linotype" w:cs="Arial"/>
        </w:rPr>
        <w:t xml:space="preserve">. </w:t>
      </w:r>
    </w:p>
    <w:p w14:paraId="52FF1445" w14:textId="77777777" w:rsidR="00EE4D83" w:rsidRPr="005854D7" w:rsidRDefault="00EE4D83" w:rsidP="00EE4D83">
      <w:pPr>
        <w:spacing w:line="360" w:lineRule="auto"/>
        <w:contextualSpacing/>
        <w:jc w:val="both"/>
        <w:rPr>
          <w:rFonts w:ascii="Palatino Linotype" w:eastAsia="MS Mincho" w:hAnsi="Palatino Linotype" w:cs="Arial"/>
          <w:lang w:eastAsia="es-ES"/>
        </w:rPr>
      </w:pPr>
    </w:p>
    <w:p w14:paraId="2D56C550" w14:textId="430DDD4E" w:rsidR="00EE743E" w:rsidRPr="005854D7" w:rsidRDefault="00EE743E" w:rsidP="00F26DE8">
      <w:pPr>
        <w:pStyle w:val="Ttulo1"/>
        <w:rPr>
          <w:rFonts w:ascii="Palatino Linotype" w:eastAsia="MS Gothic" w:hAnsi="Palatino Linotype"/>
          <w:b/>
          <w:color w:val="auto"/>
          <w:sz w:val="24"/>
        </w:rPr>
      </w:pPr>
      <w:r w:rsidRPr="005854D7">
        <w:rPr>
          <w:rFonts w:ascii="Palatino Linotype" w:eastAsia="MS Gothic" w:hAnsi="Palatino Linotype"/>
          <w:b/>
          <w:color w:val="auto"/>
          <w:sz w:val="24"/>
        </w:rPr>
        <w:t>II</w:t>
      </w:r>
      <w:r w:rsidR="007D537F" w:rsidRPr="005854D7">
        <w:rPr>
          <w:rFonts w:ascii="Palatino Linotype" w:eastAsia="MS Gothic" w:hAnsi="Palatino Linotype"/>
          <w:b/>
          <w:color w:val="auto"/>
          <w:sz w:val="24"/>
        </w:rPr>
        <w:t>I</w:t>
      </w:r>
      <w:r w:rsidRPr="005854D7">
        <w:rPr>
          <w:rFonts w:ascii="Palatino Linotype" w:eastAsia="MS Gothic" w:hAnsi="Palatino Linotype"/>
          <w:b/>
          <w:color w:val="auto"/>
          <w:sz w:val="24"/>
        </w:rPr>
        <w:t>. De la modalidad de entrega de la información solicitada.</w:t>
      </w:r>
      <w:bookmarkEnd w:id="29"/>
      <w:bookmarkEnd w:id="30"/>
      <w:r w:rsidRPr="005854D7">
        <w:rPr>
          <w:rFonts w:ascii="Palatino Linotype" w:eastAsia="MS Gothic" w:hAnsi="Palatino Linotype"/>
          <w:b/>
          <w:color w:val="auto"/>
          <w:sz w:val="24"/>
        </w:rPr>
        <w:t xml:space="preserve"> </w:t>
      </w:r>
    </w:p>
    <w:p w14:paraId="05EFC71E" w14:textId="77777777" w:rsidR="00F26DE8" w:rsidRPr="005854D7" w:rsidRDefault="00F26DE8" w:rsidP="00F26DE8">
      <w:pPr>
        <w:rPr>
          <w:rFonts w:eastAsia="MS Mincho"/>
        </w:rPr>
      </w:pPr>
    </w:p>
    <w:p w14:paraId="74DC4641" w14:textId="77777777" w:rsidR="00EE743E" w:rsidRPr="005854D7"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Es indispensable traer a colación lo contenido en los artículos 158 y 164 de la Ley de Transparencia y Acceso a la Información Pública del Estado de México y Municipios, los cuales señalan que: </w:t>
      </w:r>
    </w:p>
    <w:p w14:paraId="418034A8" w14:textId="77777777" w:rsidR="00EE743E" w:rsidRPr="005854D7" w:rsidRDefault="00EE743E" w:rsidP="00EE743E">
      <w:pPr>
        <w:spacing w:line="360" w:lineRule="auto"/>
        <w:contextualSpacing/>
        <w:jc w:val="both"/>
        <w:rPr>
          <w:rFonts w:ascii="Palatino Linotype" w:eastAsia="MS Mincho" w:hAnsi="Palatino Linotype" w:cs="Arial"/>
        </w:rPr>
      </w:pPr>
    </w:p>
    <w:p w14:paraId="6E70F369" w14:textId="77777777" w:rsidR="00EE743E" w:rsidRPr="005854D7" w:rsidRDefault="00EE743E" w:rsidP="008F4FA9">
      <w:pPr>
        <w:ind w:left="567" w:right="567"/>
        <w:jc w:val="both"/>
        <w:rPr>
          <w:rFonts w:ascii="Palatino Linotype" w:hAnsi="Palatino Linotype"/>
          <w:i/>
          <w:sz w:val="22"/>
          <w:szCs w:val="22"/>
        </w:rPr>
      </w:pPr>
      <w:r w:rsidRPr="005854D7">
        <w:rPr>
          <w:rFonts w:ascii="Palatino Linotype" w:hAnsi="Palatino Linotype"/>
          <w:i/>
          <w:sz w:val="22"/>
          <w:szCs w:val="22"/>
        </w:rPr>
        <w:t>“</w:t>
      </w:r>
      <w:r w:rsidRPr="005854D7">
        <w:rPr>
          <w:rFonts w:ascii="Palatino Linotype" w:hAnsi="Palatino Linotype"/>
          <w:b/>
          <w:bCs/>
          <w:i/>
          <w:sz w:val="22"/>
          <w:szCs w:val="22"/>
        </w:rPr>
        <w:t>Artículo 158.</w:t>
      </w:r>
      <w:r w:rsidRPr="005854D7">
        <w:rPr>
          <w:rFonts w:ascii="Palatino Linotype" w:hAnsi="Palatino Linotype"/>
          <w:i/>
          <w:sz w:val="22"/>
          <w:szCs w:val="22"/>
        </w:rPr>
        <w:t xml:space="preserve"> </w:t>
      </w:r>
      <w:r w:rsidRPr="005854D7">
        <w:rPr>
          <w:rFonts w:ascii="Palatino Linotype" w:hAnsi="Palatino Linotype"/>
          <w:bCs/>
          <w:i/>
          <w:sz w:val="22"/>
          <w:szCs w:val="22"/>
        </w:rPr>
        <w:t>De manera excepcional, cuando de forma fundada y motivada así lo determine el sujeto obligado</w:t>
      </w:r>
      <w:r w:rsidRPr="005854D7">
        <w:rPr>
          <w:rFonts w:ascii="Palatino Linotype" w:hAnsi="Palatino Linotype"/>
          <w:i/>
          <w:sz w:val="22"/>
          <w:szCs w:val="22"/>
        </w:rPr>
        <w:t xml:space="preserve">, en aquellos casos en que la información solicitada que ya se encuentre en su posesión implique análisis, estudio o procesamiento de documentos </w:t>
      </w:r>
      <w:r w:rsidRPr="005854D7">
        <w:rPr>
          <w:rFonts w:ascii="Palatino Linotype" w:hAnsi="Palatino Linotype"/>
          <w:bCs/>
          <w:i/>
          <w:sz w:val="22"/>
          <w:szCs w:val="22"/>
        </w:rPr>
        <w:t>cuya entrega o reproducción sobrepase las capacidades técnicas administrativas y humanas del sujeto obligado</w:t>
      </w:r>
      <w:r w:rsidRPr="005854D7">
        <w:rPr>
          <w:rFonts w:ascii="Palatino Linotype" w:hAnsi="Palatino Linotype"/>
          <w:i/>
          <w:sz w:val="22"/>
          <w:szCs w:val="22"/>
        </w:rPr>
        <w:t xml:space="preserve"> para cumplir con la solicitud, en los plazos establecidos para dichos efectos,</w:t>
      </w:r>
      <w:r w:rsidRPr="005854D7">
        <w:rPr>
          <w:rFonts w:ascii="Palatino Linotype" w:hAnsi="Palatino Linotype"/>
          <w:bCs/>
          <w:i/>
          <w:sz w:val="22"/>
          <w:szCs w:val="22"/>
        </w:rPr>
        <w:t xml:space="preserve"> se podrá poner a disposición del solicitante los documentos en consulta directa</w:t>
      </w:r>
      <w:r w:rsidRPr="005854D7">
        <w:rPr>
          <w:rFonts w:ascii="Palatino Linotype" w:hAnsi="Palatino Linotype"/>
          <w:i/>
          <w:sz w:val="22"/>
          <w:szCs w:val="22"/>
        </w:rPr>
        <w:t>, salvo la información clasificada”.</w:t>
      </w:r>
    </w:p>
    <w:p w14:paraId="7E36EFF0" w14:textId="77777777" w:rsidR="00EE743E" w:rsidRPr="005854D7" w:rsidRDefault="00EE743E" w:rsidP="008F4FA9">
      <w:pPr>
        <w:ind w:left="567" w:right="567"/>
        <w:jc w:val="both"/>
        <w:rPr>
          <w:rFonts w:ascii="Palatino Linotype" w:hAnsi="Palatino Linotype"/>
          <w:i/>
          <w:sz w:val="22"/>
          <w:szCs w:val="22"/>
        </w:rPr>
      </w:pPr>
    </w:p>
    <w:p w14:paraId="1C9FC080" w14:textId="480B8AF8" w:rsidR="00EE743E" w:rsidRPr="005854D7" w:rsidRDefault="00EE743E" w:rsidP="008F4FA9">
      <w:pPr>
        <w:ind w:left="567" w:right="567"/>
        <w:jc w:val="both"/>
        <w:rPr>
          <w:rFonts w:ascii="Palatino Linotype" w:hAnsi="Palatino Linotype"/>
          <w:bCs/>
          <w:i/>
          <w:sz w:val="22"/>
          <w:szCs w:val="22"/>
        </w:rPr>
      </w:pPr>
      <w:r w:rsidRPr="005854D7">
        <w:rPr>
          <w:rFonts w:ascii="Palatino Linotype" w:hAnsi="Palatino Linotype"/>
          <w:i/>
          <w:sz w:val="22"/>
          <w:szCs w:val="22"/>
        </w:rPr>
        <w:t>“</w:t>
      </w:r>
      <w:r w:rsidRPr="005854D7">
        <w:rPr>
          <w:rFonts w:ascii="Palatino Linotype" w:hAnsi="Palatino Linotype"/>
          <w:b/>
          <w:bCs/>
          <w:i/>
          <w:sz w:val="22"/>
          <w:szCs w:val="22"/>
        </w:rPr>
        <w:t>Artículo 164.</w:t>
      </w:r>
      <w:r w:rsidRPr="005854D7">
        <w:rPr>
          <w:rFonts w:ascii="Palatino Linotype" w:hAnsi="Palatino Linotype"/>
          <w:i/>
          <w:sz w:val="22"/>
          <w:szCs w:val="22"/>
        </w:rPr>
        <w:t xml:space="preserve"> </w:t>
      </w:r>
      <w:r w:rsidRPr="005854D7">
        <w:rPr>
          <w:rFonts w:ascii="Palatino Linotype" w:hAnsi="Palatino Linotype"/>
          <w:bCs/>
          <w:i/>
          <w:sz w:val="22"/>
          <w:szCs w:val="22"/>
        </w:rPr>
        <w:t>El acceso se dará en la modalidad de entrega</w:t>
      </w:r>
      <w:r w:rsidRPr="005854D7">
        <w:rPr>
          <w:rFonts w:ascii="Palatino Linotype" w:hAnsi="Palatino Linotype"/>
          <w:i/>
          <w:sz w:val="22"/>
          <w:szCs w:val="22"/>
        </w:rPr>
        <w:t xml:space="preserve"> y, en su caso, de envío elegidos por el solicitante</w:t>
      </w:r>
      <w:r w:rsidRPr="005854D7">
        <w:rPr>
          <w:rFonts w:ascii="Palatino Linotype" w:hAnsi="Palatino Linotype"/>
          <w:bCs/>
          <w:i/>
          <w:sz w:val="22"/>
          <w:szCs w:val="22"/>
        </w:rPr>
        <w:t>. Cuando la información no pueda entregarse o enviarse en la modalidad solicitada, el sujeto obligado deberá ofrecer otra u otras modalidades de entrega.</w:t>
      </w:r>
    </w:p>
    <w:p w14:paraId="7DDF1DC3" w14:textId="77777777" w:rsidR="008F4FA9" w:rsidRPr="005854D7" w:rsidRDefault="008F4FA9" w:rsidP="008F4FA9">
      <w:pPr>
        <w:ind w:left="567" w:right="567"/>
        <w:jc w:val="both"/>
        <w:rPr>
          <w:rFonts w:ascii="Palatino Linotype" w:hAnsi="Palatino Linotype"/>
          <w:bCs/>
          <w:i/>
          <w:sz w:val="22"/>
          <w:szCs w:val="22"/>
        </w:rPr>
      </w:pPr>
    </w:p>
    <w:p w14:paraId="37A8C126" w14:textId="77777777" w:rsidR="00EE743E" w:rsidRPr="005854D7" w:rsidRDefault="00EE743E" w:rsidP="008F4FA9">
      <w:pPr>
        <w:ind w:left="567" w:right="567"/>
        <w:jc w:val="both"/>
        <w:rPr>
          <w:rFonts w:ascii="Palatino Linotype" w:hAnsi="Palatino Linotype"/>
          <w:i/>
          <w:sz w:val="22"/>
          <w:szCs w:val="22"/>
        </w:rPr>
      </w:pPr>
      <w:r w:rsidRPr="005854D7">
        <w:rPr>
          <w:rFonts w:ascii="Palatino Linotype" w:hAnsi="Palatino Linotype"/>
          <w:bCs/>
          <w:i/>
          <w:sz w:val="22"/>
          <w:szCs w:val="22"/>
        </w:rPr>
        <w:t>En cualquier caso, se deberá fundar y motivar la necesidad de ofrecer otras modalidades</w:t>
      </w:r>
      <w:r w:rsidRPr="005854D7">
        <w:rPr>
          <w:rFonts w:ascii="Palatino Linotype" w:hAnsi="Palatino Linotype"/>
          <w:i/>
          <w:sz w:val="22"/>
          <w:szCs w:val="22"/>
        </w:rPr>
        <w:t>”.</w:t>
      </w:r>
    </w:p>
    <w:p w14:paraId="60068FB1" w14:textId="77777777" w:rsidR="00EE743E" w:rsidRPr="005854D7" w:rsidRDefault="00EE743E" w:rsidP="00EE743E">
      <w:pPr>
        <w:spacing w:line="360" w:lineRule="auto"/>
        <w:contextualSpacing/>
        <w:jc w:val="both"/>
        <w:rPr>
          <w:rFonts w:ascii="Palatino Linotype" w:eastAsia="MS Mincho" w:hAnsi="Palatino Linotype" w:cs="Arial"/>
          <w:i/>
        </w:rPr>
      </w:pPr>
    </w:p>
    <w:p w14:paraId="76C35EAD" w14:textId="6D60B284" w:rsidR="00EE743E" w:rsidRPr="005854D7"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w:t>
      </w:r>
      <w:r w:rsidR="008F4FA9" w:rsidRPr="005854D7">
        <w:rPr>
          <w:rFonts w:ascii="Palatino Linotype" w:eastAsia="MS Mincho" w:hAnsi="Palatino Linotype" w:cs="Arial"/>
          <w:b/>
          <w:bCs/>
        </w:rPr>
        <w:t>SUJETO OBLIGADO</w:t>
      </w:r>
      <w:r w:rsidRPr="005854D7">
        <w:rPr>
          <w:rFonts w:ascii="Palatino Linotype" w:eastAsia="MS Mincho" w:hAnsi="Palatino Linotype" w:cs="Arial"/>
        </w:rPr>
        <w:t xml:space="preserve">, se podrá poder a disposición del solicitante los documentos en consulta directa. </w:t>
      </w:r>
    </w:p>
    <w:p w14:paraId="401409D6" w14:textId="77777777" w:rsidR="00EE743E" w:rsidRPr="005854D7" w:rsidRDefault="00EE743E" w:rsidP="00EE743E">
      <w:pPr>
        <w:spacing w:line="360" w:lineRule="auto"/>
        <w:contextualSpacing/>
        <w:jc w:val="both"/>
        <w:rPr>
          <w:rFonts w:ascii="Palatino Linotype" w:eastAsia="MS Mincho" w:hAnsi="Palatino Linotype" w:cs="Arial"/>
        </w:rPr>
      </w:pPr>
      <w:r w:rsidRPr="005854D7">
        <w:rPr>
          <w:rFonts w:ascii="Palatino Linotype" w:eastAsia="MS Mincho" w:hAnsi="Palatino Linotype" w:cs="Arial"/>
        </w:rPr>
        <w:t xml:space="preserve"> </w:t>
      </w:r>
    </w:p>
    <w:p w14:paraId="5BCA1B4D" w14:textId="5A4AB46D" w:rsidR="00EE743E" w:rsidRPr="005854D7"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lastRenderedPageBreak/>
        <w:t xml:space="preserve">Es decir, del artículo anterior, se derivan tres hipótesis que en conjunto y de manera fundada y motivada, validan el cambio de modalidad de entrega de la información y las cuales son, que las documentales a proporcionar </w:t>
      </w:r>
      <w:r w:rsidRPr="005854D7">
        <w:rPr>
          <w:rFonts w:ascii="Palatino Linotype" w:eastAsia="MS Mincho" w:hAnsi="Palatino Linotype" w:cs="Arial"/>
          <w:b/>
        </w:rPr>
        <w:t>sobrepasen las capacidades técnicas</w:t>
      </w:r>
      <w:r w:rsidR="008F4FA9" w:rsidRPr="005854D7">
        <w:rPr>
          <w:rFonts w:ascii="Palatino Linotype" w:eastAsia="MS Mincho" w:hAnsi="Palatino Linotype" w:cs="Arial"/>
          <w:b/>
        </w:rPr>
        <w:t xml:space="preserve">, </w:t>
      </w:r>
      <w:r w:rsidRPr="005854D7">
        <w:rPr>
          <w:rFonts w:ascii="Palatino Linotype" w:eastAsia="MS Mincho" w:hAnsi="Palatino Linotype" w:cs="Arial"/>
          <w:b/>
        </w:rPr>
        <w:t xml:space="preserve">administrativas y humanas del sujeto obligado. </w:t>
      </w:r>
    </w:p>
    <w:p w14:paraId="73863A87" w14:textId="77777777" w:rsidR="00EE743E" w:rsidRPr="005854D7" w:rsidRDefault="00EE743E" w:rsidP="00EE743E">
      <w:pPr>
        <w:spacing w:line="360" w:lineRule="auto"/>
        <w:contextualSpacing/>
        <w:jc w:val="both"/>
        <w:rPr>
          <w:rFonts w:ascii="Palatino Linotype" w:eastAsia="MS Mincho" w:hAnsi="Palatino Linotype" w:cs="Arial"/>
        </w:rPr>
      </w:pPr>
    </w:p>
    <w:p w14:paraId="7F8039E9" w14:textId="77777777" w:rsidR="00EE743E" w:rsidRPr="005854D7"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Para ello, cabe mencionar lo que se tiene por </w:t>
      </w:r>
      <w:r w:rsidRPr="005854D7">
        <w:rPr>
          <w:rFonts w:ascii="Palatino Linotype" w:eastAsia="MS Mincho" w:hAnsi="Palatino Linotype" w:cs="Arial"/>
          <w:b/>
        </w:rPr>
        <w:t>“capacidad”</w:t>
      </w:r>
      <w:r w:rsidRPr="005854D7">
        <w:rPr>
          <w:rFonts w:ascii="Palatino Linotype" w:eastAsia="MS Mincho" w:hAnsi="Palatino Linotype" w:cs="Arial"/>
        </w:rPr>
        <w:t>, que de manera general puede ser interpretado como la circunstancia o conjunto de condiciones, cualidades o aptitudes que permiten el desarrollo o el cumplimiento de una función o desempeño de un cargo.</w:t>
      </w:r>
    </w:p>
    <w:p w14:paraId="753A9CFF" w14:textId="77777777" w:rsidR="00EE743E" w:rsidRPr="005854D7" w:rsidRDefault="00EE743E" w:rsidP="005B4960">
      <w:pPr>
        <w:pStyle w:val="Prrafodelista"/>
        <w:keepNext/>
        <w:keepLines/>
        <w:spacing w:line="360" w:lineRule="auto"/>
        <w:ind w:left="0"/>
        <w:outlineLvl w:val="0"/>
        <w:rPr>
          <w:rFonts w:ascii="Palatino Linotype" w:eastAsia="MS Gothic" w:hAnsi="Palatino Linotype" w:cstheme="majorBidi"/>
          <w:b/>
        </w:rPr>
      </w:pPr>
    </w:p>
    <w:p w14:paraId="64A5DE7E" w14:textId="77777777" w:rsidR="00EE743E" w:rsidRPr="005854D7"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A556B5A" w14:textId="77777777" w:rsidR="00EE743E" w:rsidRPr="005854D7" w:rsidRDefault="00EE743E" w:rsidP="00EE743E">
      <w:pPr>
        <w:spacing w:line="360" w:lineRule="auto"/>
        <w:contextualSpacing/>
        <w:jc w:val="both"/>
        <w:rPr>
          <w:rFonts w:ascii="Palatino Linotype" w:eastAsia="MS Mincho" w:hAnsi="Palatino Linotype" w:cs="Arial"/>
        </w:rPr>
      </w:pPr>
    </w:p>
    <w:p w14:paraId="4A0444E5" w14:textId="77777777" w:rsidR="00EE743E" w:rsidRPr="005854D7"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20D3DFEF" w14:textId="77777777" w:rsidR="003F7BD4" w:rsidRPr="005854D7" w:rsidRDefault="003F7BD4" w:rsidP="005B4960">
      <w:pPr>
        <w:pStyle w:val="Prrafodelista"/>
        <w:ind w:left="0"/>
        <w:rPr>
          <w:rFonts w:ascii="Palatino Linotype" w:eastAsia="MS Mincho" w:hAnsi="Palatino Linotype" w:cs="Arial"/>
        </w:rPr>
      </w:pPr>
    </w:p>
    <w:p w14:paraId="7B428606" w14:textId="55AA93EC" w:rsidR="00EE743E"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lastRenderedPageBreak/>
        <w:t xml:space="preserve">En este caso, el </w:t>
      </w:r>
      <w:r w:rsidR="008F4FA9" w:rsidRPr="005854D7">
        <w:rPr>
          <w:rFonts w:ascii="Palatino Linotype" w:eastAsia="MS Mincho" w:hAnsi="Palatino Linotype" w:cs="Arial"/>
          <w:b/>
          <w:bCs/>
        </w:rPr>
        <w:t>SUJETO OBLIGADO</w:t>
      </w:r>
      <w:r w:rsidRPr="005854D7">
        <w:rPr>
          <w:rFonts w:ascii="Palatino Linotype" w:eastAsia="MS Mincho" w:hAnsi="Palatino Linotype" w:cs="Arial"/>
        </w:rPr>
        <w:t xml:space="preserve"> </w:t>
      </w:r>
      <w:r w:rsidR="00970EE3" w:rsidRPr="005854D7">
        <w:rPr>
          <w:rFonts w:ascii="Palatino Linotype" w:eastAsia="MS Mincho" w:hAnsi="Palatino Linotype" w:cs="Arial"/>
        </w:rPr>
        <w:t>no manifestó en su respuesta algún inconveniente para cargar la información;</w:t>
      </w:r>
      <w:r w:rsidRPr="005854D7">
        <w:rPr>
          <w:rFonts w:ascii="Palatino Linotype" w:eastAsia="MS Mincho" w:hAnsi="Palatino Linotype" w:cs="Arial"/>
        </w:rPr>
        <w:t xml:space="preserve"> </w:t>
      </w:r>
      <w:r w:rsidR="00970EE3" w:rsidRPr="005854D7">
        <w:rPr>
          <w:rFonts w:ascii="Palatino Linotype" w:eastAsia="MS Mincho" w:hAnsi="Palatino Linotype" w:cs="Arial"/>
        </w:rPr>
        <w:t>sin embargo, este Órgano Garante</w:t>
      </w:r>
      <w:r w:rsidR="00EE743E" w:rsidRPr="005854D7">
        <w:rPr>
          <w:rFonts w:ascii="Palatino Linotype" w:eastAsia="MS Mincho" w:hAnsi="Palatino Linotype" w:cs="Arial"/>
        </w:rPr>
        <w:t xml:space="preserve"> se dio a la tarea de solicitar a la Dirección General de Informática del Instituto de Transparencia, </w:t>
      </w:r>
      <w:r w:rsidR="00926425" w:rsidRPr="005854D7">
        <w:rPr>
          <w:rFonts w:ascii="Palatino Linotype" w:eastAsia="MS Mincho" w:hAnsi="Palatino Linotype" w:cs="Arial"/>
        </w:rPr>
        <w:t xml:space="preserve">información </w:t>
      </w:r>
      <w:r w:rsidR="00970EE3" w:rsidRPr="005854D7">
        <w:rPr>
          <w:rFonts w:ascii="Palatino Linotype" w:eastAsia="MS Mincho" w:hAnsi="Palatino Linotype" w:cs="Arial"/>
        </w:rPr>
        <w:t xml:space="preserve">para saber si el </w:t>
      </w:r>
      <w:r w:rsidR="008F4FA9" w:rsidRPr="005854D7">
        <w:rPr>
          <w:rFonts w:ascii="Palatino Linotype" w:eastAsia="MS Mincho" w:hAnsi="Palatino Linotype" w:cs="Arial"/>
          <w:b/>
          <w:bCs/>
        </w:rPr>
        <w:t xml:space="preserve">SUJETO OBLIGADO </w:t>
      </w:r>
      <w:r w:rsidR="00970EE3" w:rsidRPr="005854D7">
        <w:rPr>
          <w:rFonts w:ascii="Palatino Linotype" w:eastAsia="MS Mincho" w:hAnsi="Palatino Linotype" w:cs="Arial"/>
        </w:rPr>
        <w:t>manifestó alguna incidencia para subir la información solicitada a través de la Plataforma SAIMEX</w:t>
      </w:r>
      <w:r w:rsidR="0016749F" w:rsidRPr="005854D7">
        <w:rPr>
          <w:rFonts w:ascii="Palatino Linotype" w:eastAsia="MS Mincho" w:hAnsi="Palatino Linotype" w:cs="Arial"/>
        </w:rPr>
        <w:t>; en respuesta, la Dirección</w:t>
      </w:r>
      <w:r w:rsidR="00926425" w:rsidRPr="005854D7">
        <w:rPr>
          <w:rFonts w:ascii="Palatino Linotype" w:eastAsia="MS Mincho" w:hAnsi="Palatino Linotype" w:cs="Arial"/>
        </w:rPr>
        <w:t xml:space="preserve"> manifestó que </w:t>
      </w:r>
      <w:r w:rsidR="00926425" w:rsidRPr="005854D7">
        <w:rPr>
          <w:rFonts w:ascii="Palatino Linotype" w:eastAsia="MS Mincho" w:hAnsi="Palatino Linotype" w:cs="Arial"/>
          <w:u w:val="single"/>
        </w:rPr>
        <w:t>no se tenía algún reporte de incidencia</w:t>
      </w:r>
      <w:r w:rsidR="00970EE3" w:rsidRPr="005854D7">
        <w:rPr>
          <w:rFonts w:ascii="Palatino Linotype" w:eastAsia="MS Mincho" w:hAnsi="Palatino Linotype" w:cs="Arial"/>
        </w:rPr>
        <w:t xml:space="preserve"> por parte del </w:t>
      </w:r>
      <w:r w:rsidR="00564720" w:rsidRPr="005854D7">
        <w:rPr>
          <w:rFonts w:ascii="Palatino Linotype" w:eastAsia="MS Mincho" w:hAnsi="Palatino Linotype" w:cs="Arial"/>
          <w:b/>
          <w:bCs/>
        </w:rPr>
        <w:t>SUJETO OBLIGADO</w:t>
      </w:r>
      <w:r w:rsidR="00970EE3" w:rsidRPr="005854D7">
        <w:rPr>
          <w:rFonts w:ascii="Palatino Linotype" w:eastAsia="MS Mincho" w:hAnsi="Palatino Linotype" w:cs="Arial"/>
        </w:rPr>
        <w:t xml:space="preserve">: </w:t>
      </w:r>
    </w:p>
    <w:p w14:paraId="0BF9B907" w14:textId="77777777" w:rsidR="00A75C6C" w:rsidRPr="005854D7" w:rsidRDefault="00A75C6C" w:rsidP="00A75C6C">
      <w:pPr>
        <w:spacing w:line="360" w:lineRule="auto"/>
        <w:contextualSpacing/>
        <w:jc w:val="both"/>
        <w:rPr>
          <w:rFonts w:ascii="Palatino Linotype" w:eastAsia="MS Mincho" w:hAnsi="Palatino Linotype" w:cs="Arial"/>
        </w:rPr>
      </w:pPr>
    </w:p>
    <w:p w14:paraId="51307338" w14:textId="4B75B89D" w:rsidR="00564720" w:rsidRPr="005854D7" w:rsidRDefault="00CA7C30" w:rsidP="00A75C6C">
      <w:pPr>
        <w:jc w:val="center"/>
        <w:rPr>
          <w:rFonts w:ascii="Palatino Linotype" w:eastAsia="MS Mincho" w:hAnsi="Palatino Linotype" w:cs="Arial"/>
        </w:rPr>
      </w:pPr>
      <w:r w:rsidRPr="005854D7">
        <w:rPr>
          <w:rFonts w:ascii="Palatino Linotype" w:eastAsia="MS Mincho" w:hAnsi="Palatino Linotype" w:cs="Arial"/>
          <w:noProof/>
        </w:rPr>
        <w:drawing>
          <wp:inline distT="0" distB="0" distL="0" distR="0" wp14:anchorId="7E384D2D" wp14:editId="0C581FC2">
            <wp:extent cx="5742940" cy="2117725"/>
            <wp:effectExtent l="12700" t="12700" r="10160" b="158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5742940" cy="2117725"/>
                    </a:xfrm>
                    <a:prstGeom prst="rect">
                      <a:avLst/>
                    </a:prstGeom>
                    <a:ln>
                      <a:solidFill>
                        <a:schemeClr val="tx1"/>
                      </a:solidFill>
                    </a:ln>
                  </pic:spPr>
                </pic:pic>
              </a:graphicData>
            </a:graphic>
          </wp:inline>
        </w:drawing>
      </w:r>
    </w:p>
    <w:p w14:paraId="0B7ED75A" w14:textId="77777777" w:rsidR="00CA7C30" w:rsidRPr="005854D7" w:rsidRDefault="00CA7C30" w:rsidP="00564720">
      <w:pPr>
        <w:spacing w:line="360" w:lineRule="auto"/>
        <w:contextualSpacing/>
        <w:jc w:val="center"/>
        <w:rPr>
          <w:rFonts w:ascii="Palatino Linotype" w:eastAsia="MS Mincho" w:hAnsi="Palatino Linotype" w:cs="Arial"/>
        </w:rPr>
      </w:pPr>
    </w:p>
    <w:p w14:paraId="68CE5ACE" w14:textId="647ADE94" w:rsidR="00564720" w:rsidRPr="005854D7" w:rsidRDefault="00564720" w:rsidP="00CA7C30">
      <w:pPr>
        <w:spacing w:line="360" w:lineRule="auto"/>
        <w:contextualSpacing/>
        <w:jc w:val="center"/>
        <w:rPr>
          <w:rFonts w:ascii="Palatino Linotype" w:eastAsia="MS Mincho" w:hAnsi="Palatino Linotype" w:cs="Arial"/>
        </w:rPr>
      </w:pPr>
      <w:r w:rsidRPr="005854D7">
        <w:rPr>
          <w:rFonts w:ascii="Palatino Linotype" w:eastAsia="MS Mincho" w:hAnsi="Palatino Linotype" w:cs="Arial"/>
          <w:noProof/>
        </w:rPr>
        <mc:AlternateContent>
          <mc:Choice Requires="wps">
            <w:drawing>
              <wp:anchor distT="0" distB="0" distL="114300" distR="114300" simplePos="0" relativeHeight="251660288" behindDoc="0" locked="0" layoutInCell="1" allowOverlap="1" wp14:anchorId="0DAFE208" wp14:editId="385D0AFA">
                <wp:simplePos x="0" y="0"/>
                <wp:positionH relativeFrom="column">
                  <wp:posOffset>-58811</wp:posOffset>
                </wp:positionH>
                <wp:positionV relativeFrom="paragraph">
                  <wp:posOffset>489829</wp:posOffset>
                </wp:positionV>
                <wp:extent cx="5955226" cy="610089"/>
                <wp:effectExtent l="0" t="0" r="13970" b="12700"/>
                <wp:wrapNone/>
                <wp:docPr id="50" name="Rectángulo 50"/>
                <wp:cNvGraphicFramePr/>
                <a:graphic xmlns:a="http://schemas.openxmlformats.org/drawingml/2006/main">
                  <a:graphicData uri="http://schemas.microsoft.com/office/word/2010/wordprocessingShape">
                    <wps:wsp>
                      <wps:cNvSpPr/>
                      <wps:spPr>
                        <a:xfrm>
                          <a:off x="0" y="0"/>
                          <a:ext cx="5955226" cy="61008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2980DA" id="Rectángulo 50" o:spid="_x0000_s1026" style="position:absolute;margin-left:-4.65pt;margin-top:38.55pt;width:468.9pt;height: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" filled="f" strokecolor="#c00000" strokeweight="1pt"/>
            </w:pict>
          </mc:Fallback>
        </mc:AlternateContent>
      </w:r>
      <w:r w:rsidR="00CA7C30" w:rsidRPr="005854D7">
        <w:rPr>
          <w:rFonts w:ascii="Palatino Linotype" w:eastAsia="MS Mincho" w:hAnsi="Palatino Linotype" w:cs="Arial"/>
          <w:noProof/>
        </w:rPr>
        <w:drawing>
          <wp:inline distT="0" distB="0" distL="0" distR="0" wp14:anchorId="246E4D42" wp14:editId="0DAF4A51">
            <wp:extent cx="5742940" cy="2496820"/>
            <wp:effectExtent l="12700" t="12700" r="10160" b="17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742940" cy="2496820"/>
                    </a:xfrm>
                    <a:prstGeom prst="rect">
                      <a:avLst/>
                    </a:prstGeom>
                    <a:ln>
                      <a:solidFill>
                        <a:schemeClr val="tx1"/>
                      </a:solidFill>
                    </a:ln>
                  </pic:spPr>
                </pic:pic>
              </a:graphicData>
            </a:graphic>
          </wp:inline>
        </w:drawing>
      </w:r>
    </w:p>
    <w:p w14:paraId="4BCCDC2E" w14:textId="41F0E7D3" w:rsidR="003F7BD4" w:rsidRPr="005854D7" w:rsidRDefault="009543D9" w:rsidP="009543D9">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lastRenderedPageBreak/>
        <w:t xml:space="preserve">En consecuencia, el </w:t>
      </w:r>
      <w:r w:rsidR="00564720" w:rsidRPr="005854D7">
        <w:rPr>
          <w:rFonts w:ascii="Palatino Linotype" w:eastAsia="MS Mincho" w:hAnsi="Palatino Linotype" w:cs="Arial"/>
          <w:b/>
          <w:bCs/>
        </w:rPr>
        <w:t>SUJETO OBLIGADO</w:t>
      </w:r>
      <w:r w:rsidR="00564720" w:rsidRPr="005854D7">
        <w:rPr>
          <w:rFonts w:ascii="Palatino Linotype" w:eastAsia="MS Mincho" w:hAnsi="Palatino Linotype" w:cs="Arial"/>
        </w:rPr>
        <w:t xml:space="preserve"> </w:t>
      </w:r>
      <w:r w:rsidRPr="005854D7">
        <w:rPr>
          <w:rFonts w:ascii="Palatino Linotype" w:eastAsia="MS Mincho" w:hAnsi="Palatino Linotype" w:cs="Arial"/>
        </w:rPr>
        <w:t>no tiene alguna</w:t>
      </w:r>
      <w:r w:rsidR="00EE743E" w:rsidRPr="005854D7">
        <w:rPr>
          <w:rFonts w:ascii="Palatino Linotype" w:eastAsia="MS Mincho" w:hAnsi="Palatino Linotype" w:cs="Arial"/>
        </w:rPr>
        <w:t xml:space="preserve">  </w:t>
      </w:r>
      <w:r w:rsidR="003F7BD4" w:rsidRPr="005854D7">
        <w:rPr>
          <w:rFonts w:ascii="Palatino Linotype" w:eastAsia="MS Mincho" w:hAnsi="Palatino Linotype" w:cs="Arial"/>
        </w:rPr>
        <w:t>in</w:t>
      </w:r>
      <w:r w:rsidR="00EE743E" w:rsidRPr="005854D7">
        <w:rPr>
          <w:rFonts w:ascii="Palatino Linotype" w:eastAsia="MS Mincho" w:hAnsi="Palatino Linotype" w:cs="Arial"/>
        </w:rPr>
        <w:t>capacidad técnica para remitir la in</w:t>
      </w:r>
      <w:r w:rsidRPr="005854D7">
        <w:rPr>
          <w:rFonts w:ascii="Palatino Linotype" w:eastAsia="MS Mincho" w:hAnsi="Palatino Linotype" w:cs="Arial"/>
        </w:rPr>
        <w:t>formación vía SAIMEX; ahora bien, r</w:t>
      </w:r>
      <w:r w:rsidR="003F7BD4" w:rsidRPr="005854D7">
        <w:rPr>
          <w:rFonts w:ascii="Palatino Linotype" w:eastAsia="MS Mincho" w:hAnsi="Palatino Linotype" w:cs="Arial"/>
        </w:rPr>
        <w:t xml:space="preserve">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003F7BD4" w:rsidRPr="005854D7">
        <w:rPr>
          <w:rFonts w:ascii="Palatino Linotype" w:eastAsia="MS Mincho" w:hAnsi="Palatino Linotype" w:cs="Arial"/>
          <w:b/>
        </w:rPr>
        <w:t>eficiencia organizacional para efectuar funciones esenciales.</w:t>
      </w:r>
    </w:p>
    <w:p w14:paraId="0D27A216" w14:textId="77777777" w:rsidR="003F7BD4" w:rsidRPr="005854D7" w:rsidRDefault="003F7BD4" w:rsidP="005B4960">
      <w:pPr>
        <w:spacing w:line="360" w:lineRule="auto"/>
        <w:contextualSpacing/>
        <w:jc w:val="both"/>
        <w:rPr>
          <w:rFonts w:ascii="Palatino Linotype" w:eastAsia="MS Mincho" w:hAnsi="Palatino Linotype" w:cs="Arial"/>
        </w:rPr>
      </w:pPr>
    </w:p>
    <w:p w14:paraId="4481E382" w14:textId="77777777" w:rsidR="003F7BD4"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601D0F0" w14:textId="77777777" w:rsidR="003F7BD4" w:rsidRPr="005854D7" w:rsidRDefault="003F7BD4" w:rsidP="005B4960">
      <w:pPr>
        <w:spacing w:line="360" w:lineRule="auto"/>
        <w:contextualSpacing/>
        <w:jc w:val="both"/>
        <w:rPr>
          <w:rFonts w:ascii="Palatino Linotype" w:eastAsia="MS Mincho" w:hAnsi="Palatino Linotype" w:cs="Arial"/>
        </w:rPr>
      </w:pPr>
    </w:p>
    <w:p w14:paraId="4EB95171" w14:textId="77777777" w:rsidR="003F7BD4"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Desde una perspectiva institucional, la </w:t>
      </w:r>
      <w:r w:rsidRPr="005854D7">
        <w:rPr>
          <w:rFonts w:ascii="Palatino Linotype" w:eastAsia="MS Mincho" w:hAnsi="Palatino Linotype" w:cs="Arial"/>
          <w:b/>
        </w:rPr>
        <w:t xml:space="preserve">capacidad administrativa </w:t>
      </w:r>
      <w:r w:rsidRPr="005854D7">
        <w:rPr>
          <w:rFonts w:ascii="Palatino Linotype" w:eastAsia="MS Mincho" w:hAnsi="Palatino Linotype" w:cs="Arial"/>
        </w:rPr>
        <w:t xml:space="preserve">es entendida como </w:t>
      </w:r>
      <w:r w:rsidRPr="005854D7">
        <w:rPr>
          <w:rFonts w:ascii="Palatino Linotype" w:eastAsia="MS Mincho" w:hAnsi="Palatino Linotype" w:cs="Arial"/>
          <w:i/>
        </w:rPr>
        <w:t xml:space="preserve">“las habilidades técnico-burocráticas del aparato estatal requeridas para alcanzar sus objetos. En este componente se ubican el nivel micro y meso de la Capacidad Institucional. El </w:t>
      </w:r>
      <w:r w:rsidRPr="005854D7">
        <w:rPr>
          <w:rFonts w:ascii="Palatino Linotype" w:eastAsia="MS Mincho" w:hAnsi="Palatino Linotype" w:cs="Arial"/>
          <w:b/>
          <w:i/>
        </w:rPr>
        <w:t xml:space="preserve">primero </w:t>
      </w:r>
      <w:r w:rsidRPr="005854D7">
        <w:rPr>
          <w:rFonts w:ascii="Palatino Linotype" w:eastAsia="MS Mincho" w:hAnsi="Palatino Linotype" w:cs="Arial"/>
          <w:i/>
        </w:rPr>
        <w:t xml:space="preserve">hace alusión al individuo, al </w:t>
      </w:r>
      <w:r w:rsidRPr="005854D7">
        <w:rPr>
          <w:rFonts w:ascii="Palatino Linotype" w:eastAsia="MS Mincho" w:hAnsi="Palatino Linotype" w:cs="Arial"/>
          <w:b/>
          <w:i/>
        </w:rPr>
        <w:t>recursos humano</w:t>
      </w:r>
      <w:r w:rsidRPr="005854D7">
        <w:rPr>
          <w:rFonts w:ascii="Palatino Linotype" w:eastAsia="MS Mincho" w:hAnsi="Palatino Linotype" w:cs="Arial"/>
          <w:i/>
        </w:rPr>
        <w:t xml:space="preserve">. En el segundo nivel, se ubica la </w:t>
      </w:r>
      <w:r w:rsidRPr="005854D7">
        <w:rPr>
          <w:rFonts w:ascii="Palatino Linotype" w:eastAsia="MS Mincho" w:hAnsi="Palatino Linotype" w:cs="Arial"/>
          <w:b/>
          <w:i/>
        </w:rPr>
        <w:t>capacidad de gestión</w:t>
      </w:r>
      <w:r w:rsidRPr="005854D7">
        <w:rPr>
          <w:rFonts w:ascii="Palatino Linotype" w:eastAsia="MS Mincho" w:hAnsi="Palatino Linotype" w:cs="Arial"/>
          <w:i/>
        </w:rPr>
        <w:t xml:space="preserve">, el cual se centra en el fortalecimiento organizacional como área de intervención para construir capacidad; cultura organizacional, sistemas de comunicación u organización”. </w:t>
      </w:r>
      <w:r w:rsidRPr="005854D7">
        <w:rPr>
          <w:rStyle w:val="Refdenotaalpie"/>
          <w:rFonts w:ascii="Palatino Linotype" w:eastAsia="MS Mincho" w:hAnsi="Palatino Linotype" w:cs="Arial"/>
          <w:i/>
        </w:rPr>
        <w:footnoteReference w:id="5"/>
      </w:r>
    </w:p>
    <w:p w14:paraId="3676361E" w14:textId="77777777" w:rsidR="003F7BD4" w:rsidRPr="005854D7" w:rsidRDefault="003F7BD4" w:rsidP="005B4960">
      <w:pPr>
        <w:spacing w:line="360" w:lineRule="auto"/>
        <w:contextualSpacing/>
        <w:jc w:val="both"/>
        <w:rPr>
          <w:rFonts w:ascii="Palatino Linotype" w:eastAsia="MS Mincho" w:hAnsi="Palatino Linotype" w:cs="Arial"/>
        </w:rPr>
      </w:pPr>
    </w:p>
    <w:p w14:paraId="7006DD1C" w14:textId="77777777" w:rsidR="003F7BD4"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Hasta aquí se tiene que, la capacidad administrativa señala los recursos humanos y organizacionales, donde los organizacionales, además de englobar recursos humanos, engloban recursos materiales (espacio, equipos de cómputo, </w:t>
      </w:r>
      <w:r w:rsidRPr="005854D7">
        <w:rPr>
          <w:rFonts w:ascii="Palatino Linotype" w:eastAsia="MS Mincho" w:hAnsi="Palatino Linotype" w:cs="Arial"/>
        </w:rPr>
        <w:lastRenderedPageBreak/>
        <w:t xml:space="preserve">instalaciones, tecnología), financieros (ingresos) e intangibles (tiempo), los cuales en conjunto y a la medida correcta, alcanzarían que las instituciones logren la finalidad de cumplir con sus responsabilidades y funciones de manera eficaz y eficiente. </w:t>
      </w:r>
    </w:p>
    <w:p w14:paraId="525D6E90" w14:textId="77777777" w:rsidR="003F7BD4" w:rsidRPr="005854D7" w:rsidRDefault="003F7BD4" w:rsidP="005B4960">
      <w:pPr>
        <w:pStyle w:val="Prrafodelista"/>
        <w:ind w:left="0"/>
        <w:rPr>
          <w:rFonts w:ascii="Palatino Linotype" w:eastAsia="MS Mincho" w:hAnsi="Palatino Linotype" w:cs="Arial"/>
          <w:sz w:val="24"/>
        </w:rPr>
      </w:pPr>
    </w:p>
    <w:p w14:paraId="656759A9" w14:textId="77777777" w:rsidR="003F7BD4"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Ahora bien, respecto de las capacidades humanas vale la pena precisar lo que se denomina por </w:t>
      </w:r>
      <w:r w:rsidRPr="005854D7">
        <w:rPr>
          <w:rFonts w:ascii="Palatino Linotype" w:eastAsia="MS Mincho" w:hAnsi="Palatino Linotype" w:cs="Arial"/>
          <w:b/>
        </w:rPr>
        <w:t>recursos humanos</w:t>
      </w:r>
      <w:r w:rsidRPr="005854D7">
        <w:rPr>
          <w:rFonts w:ascii="Palatino Linotype" w:eastAsia="MS Mincho" w:hAnsi="Palatino Linotype" w:cs="Arial"/>
        </w:rPr>
        <w:t xml:space="preserve">, siendo esto el conjunto de personas con las que cuenta una determinada organización, para desarrollar y ejecutar de manera correcta las acciones, actividades, labores y tareas que deben realizarse y que han sido solicitadas. </w:t>
      </w:r>
    </w:p>
    <w:p w14:paraId="48E78FF2" w14:textId="77777777" w:rsidR="003F7BD4" w:rsidRPr="005854D7" w:rsidRDefault="003F7BD4" w:rsidP="005B4960">
      <w:pPr>
        <w:spacing w:line="360" w:lineRule="auto"/>
        <w:contextualSpacing/>
        <w:jc w:val="both"/>
        <w:rPr>
          <w:rFonts w:ascii="Palatino Linotype" w:eastAsia="MS Mincho" w:hAnsi="Palatino Linotype" w:cs="Arial"/>
        </w:rPr>
      </w:pPr>
    </w:p>
    <w:p w14:paraId="768A11CD" w14:textId="77777777" w:rsidR="003F7BD4" w:rsidRPr="005854D7"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 xml:space="preserve">Las personas, son la </w:t>
      </w:r>
      <w:r w:rsidRPr="005854D7">
        <w:rPr>
          <w:rFonts w:ascii="Palatino Linotype" w:eastAsia="MS Mincho" w:hAnsi="Palatino Linotype" w:cs="Arial"/>
          <w:b/>
        </w:rPr>
        <w:t xml:space="preserve">parte fundamental de una organización </w:t>
      </w:r>
      <w:r w:rsidRPr="005854D7">
        <w:rPr>
          <w:rFonts w:ascii="Palatino Linotype" w:eastAsia="MS Mincho" w:hAnsi="Palatino Linotype" w:cs="Arial"/>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29D9CBFA" w14:textId="77777777" w:rsidR="003F7BD4" w:rsidRPr="005854D7" w:rsidRDefault="003F7BD4" w:rsidP="005B4960">
      <w:pPr>
        <w:spacing w:line="360" w:lineRule="auto"/>
        <w:contextualSpacing/>
        <w:jc w:val="both"/>
        <w:rPr>
          <w:rFonts w:ascii="Palatino Linotype" w:eastAsia="MS Mincho" w:hAnsi="Palatino Linotype" w:cs="Arial"/>
        </w:rPr>
      </w:pPr>
    </w:p>
    <w:p w14:paraId="0DCE5214" w14:textId="72BF72E5" w:rsidR="00CA55BA" w:rsidRPr="005854D7" w:rsidRDefault="00C8485D" w:rsidP="0004169F">
      <w:pPr>
        <w:numPr>
          <w:ilvl w:val="0"/>
          <w:numId w:val="1"/>
        </w:numPr>
        <w:spacing w:line="360" w:lineRule="auto"/>
        <w:ind w:left="0" w:firstLine="0"/>
        <w:contextualSpacing/>
        <w:jc w:val="both"/>
        <w:rPr>
          <w:rFonts w:ascii="Palatino Linotype" w:eastAsia="MS Mincho" w:hAnsi="Palatino Linotype" w:cs="Arial"/>
        </w:rPr>
      </w:pPr>
      <w:r w:rsidRPr="005854D7">
        <w:rPr>
          <w:rFonts w:ascii="Palatino Linotype" w:eastAsia="MS Mincho" w:hAnsi="Palatino Linotype" w:cs="Arial"/>
        </w:rPr>
        <w:t>Atendiendo a esta óptic</w:t>
      </w:r>
      <w:r w:rsidR="0004169F" w:rsidRPr="005854D7">
        <w:rPr>
          <w:rFonts w:ascii="Palatino Linotype" w:eastAsia="MS Mincho" w:hAnsi="Palatino Linotype" w:cs="Arial"/>
        </w:rPr>
        <w:t>a,</w:t>
      </w:r>
      <w:r w:rsidR="00CA55BA" w:rsidRPr="005854D7">
        <w:rPr>
          <w:rFonts w:ascii="Palatino Linotype" w:eastAsia="MS Mincho" w:hAnsi="Palatino Linotype" w:cs="Arial"/>
        </w:rPr>
        <w:t xml:space="preserve"> el </w:t>
      </w:r>
      <w:r w:rsidRPr="005854D7">
        <w:rPr>
          <w:rFonts w:ascii="Palatino Linotype" w:eastAsia="MS Mincho" w:hAnsi="Palatino Linotype" w:cs="Arial"/>
          <w:b/>
          <w:bCs/>
        </w:rPr>
        <w:t>SUJETO OBLIGADO</w:t>
      </w:r>
      <w:r w:rsidR="00CA55BA" w:rsidRPr="005854D7">
        <w:rPr>
          <w:rFonts w:ascii="Palatino Linotype" w:eastAsia="MS Mincho" w:hAnsi="Palatino Linotype" w:cs="Arial"/>
          <w:b/>
          <w:bCs/>
        </w:rPr>
        <w:t xml:space="preserve"> </w:t>
      </w:r>
      <w:r w:rsidR="00CA55BA" w:rsidRPr="005854D7">
        <w:rPr>
          <w:rFonts w:ascii="Palatino Linotype" w:eastAsia="MS Mincho" w:hAnsi="Palatino Linotype" w:cs="Arial"/>
        </w:rPr>
        <w:t>a través del informe justificad</w:t>
      </w:r>
      <w:r w:rsidR="0004169F" w:rsidRPr="005854D7">
        <w:rPr>
          <w:rFonts w:ascii="Palatino Linotype" w:eastAsia="MS Mincho" w:hAnsi="Palatino Linotype" w:cs="Arial"/>
        </w:rPr>
        <w:t xml:space="preserve">o </w:t>
      </w:r>
      <w:r w:rsidR="003D5085" w:rsidRPr="005854D7">
        <w:rPr>
          <w:rFonts w:ascii="Palatino Linotype" w:eastAsia="MS Mincho" w:hAnsi="Palatino Linotype" w:cs="Arial"/>
        </w:rPr>
        <w:t>ratificó su respuesta inicial y agregó</w:t>
      </w:r>
      <w:r w:rsidR="00CA55BA" w:rsidRPr="005854D7">
        <w:rPr>
          <w:rFonts w:ascii="Palatino Linotype" w:eastAsia="MS Mincho" w:hAnsi="Palatino Linotype" w:cs="Arial"/>
        </w:rPr>
        <w:t xml:space="preserve"> que </w:t>
      </w:r>
      <w:r w:rsidR="00F67C84" w:rsidRPr="005854D7">
        <w:rPr>
          <w:rFonts w:ascii="Palatino Linotype" w:eastAsia="MS Mincho" w:hAnsi="Palatino Linotype" w:cs="Arial"/>
        </w:rPr>
        <w:t xml:space="preserve">resulta </w:t>
      </w:r>
      <w:r w:rsidR="00CA55BA" w:rsidRPr="005854D7">
        <w:rPr>
          <w:rFonts w:ascii="Palatino Linotype" w:eastAsia="MS Mincho" w:hAnsi="Palatino Linotype" w:cs="Arial"/>
        </w:rPr>
        <w:t>insuficiente el recurso humano con el que cuenta el Servidor Público Habilitado</w:t>
      </w:r>
      <w:r w:rsidR="0004169F" w:rsidRPr="005854D7">
        <w:rPr>
          <w:rFonts w:ascii="Palatino Linotype" w:eastAsia="MS Mincho" w:hAnsi="Palatino Linotype" w:cs="Arial"/>
        </w:rPr>
        <w:t xml:space="preserve"> para tender lo requerido</w:t>
      </w:r>
      <w:r w:rsidR="00CA55BA" w:rsidRPr="005854D7">
        <w:rPr>
          <w:rFonts w:ascii="Palatino Linotype" w:eastAsia="MS Mincho" w:hAnsi="Palatino Linotype" w:cs="Arial"/>
        </w:rPr>
        <w:t>,</w:t>
      </w:r>
      <w:r w:rsidR="0004169F" w:rsidRPr="005854D7">
        <w:rPr>
          <w:rFonts w:ascii="Palatino Linotype" w:eastAsia="MS Mincho" w:hAnsi="Palatino Linotype" w:cs="Arial"/>
        </w:rPr>
        <w:t xml:space="preserve"> sin embargo,</w:t>
      </w:r>
      <w:r w:rsidR="00CA55BA" w:rsidRPr="005854D7">
        <w:rPr>
          <w:rFonts w:ascii="Palatino Linotype" w:eastAsia="MS Mincho" w:hAnsi="Palatino Linotype" w:cs="Arial"/>
        </w:rPr>
        <w:t xml:space="preserve"> </w:t>
      </w:r>
      <w:r w:rsidR="0004169F" w:rsidRPr="005854D7">
        <w:rPr>
          <w:rFonts w:ascii="Palatino Linotype" w:eastAsia="MS Mincho" w:hAnsi="Palatino Linotype" w:cs="Arial"/>
        </w:rPr>
        <w:t>se limitó a manifestar</w:t>
      </w:r>
      <w:r w:rsidR="00CA55BA" w:rsidRPr="005854D7">
        <w:rPr>
          <w:rFonts w:ascii="Palatino Linotype" w:eastAsia="MS Mincho" w:hAnsi="Palatino Linotype" w:cs="Arial"/>
        </w:rPr>
        <w:t xml:space="preserve"> </w:t>
      </w:r>
      <w:r w:rsidR="0004169F" w:rsidRPr="005854D7">
        <w:rPr>
          <w:rFonts w:ascii="Palatino Linotype" w:eastAsia="MS Mincho" w:hAnsi="Palatino Linotype" w:cs="Arial"/>
        </w:rPr>
        <w:t>como justificación que</w:t>
      </w:r>
      <w:r w:rsidR="003D5085" w:rsidRPr="005854D7">
        <w:rPr>
          <w:rFonts w:ascii="Palatino Linotype" w:eastAsia="MS Mincho" w:hAnsi="Palatino Linotype" w:cs="Arial"/>
        </w:rPr>
        <w:t>,</w:t>
      </w:r>
      <w:r w:rsidR="0004169F" w:rsidRPr="005854D7">
        <w:rPr>
          <w:rFonts w:ascii="Palatino Linotype" w:eastAsia="MS Mincho" w:hAnsi="Palatino Linotype" w:cs="Arial"/>
        </w:rPr>
        <w:t xml:space="preserve"> </w:t>
      </w:r>
      <w:r w:rsidR="0004169F" w:rsidRPr="005854D7">
        <w:rPr>
          <w:rFonts w:ascii="Palatino Linotype" w:eastAsia="MS Mincho" w:hAnsi="Palatino Linotype" w:cs="Arial"/>
          <w:u w:val="single"/>
        </w:rPr>
        <w:t>los recibos de nómina no se enc</w:t>
      </w:r>
      <w:r w:rsidR="00F67C84" w:rsidRPr="005854D7">
        <w:rPr>
          <w:rFonts w:ascii="Palatino Linotype" w:eastAsia="MS Mincho" w:hAnsi="Palatino Linotype" w:cs="Arial"/>
          <w:u w:val="single"/>
        </w:rPr>
        <w:t>u</w:t>
      </w:r>
      <w:r w:rsidR="0004169F" w:rsidRPr="005854D7">
        <w:rPr>
          <w:rFonts w:ascii="Palatino Linotype" w:eastAsia="MS Mincho" w:hAnsi="Palatino Linotype" w:cs="Arial"/>
          <w:u w:val="single"/>
        </w:rPr>
        <w:t xml:space="preserve">entran digitalizados ni en versión pública por no tratarse de una obligación, </w:t>
      </w:r>
      <w:r w:rsidR="00F67C84" w:rsidRPr="005854D7">
        <w:rPr>
          <w:rFonts w:ascii="Palatino Linotype" w:eastAsia="MS Mincho" w:hAnsi="Palatino Linotype" w:cs="Arial"/>
          <w:u w:val="single"/>
        </w:rPr>
        <w:t>razón por la cual se deberá realizar un pago para acceder a dicha documentación.</w:t>
      </w:r>
    </w:p>
    <w:p w14:paraId="234E993A" w14:textId="77777777" w:rsidR="002F5505" w:rsidRPr="005854D7" w:rsidRDefault="002F5505" w:rsidP="003D5085">
      <w:pPr>
        <w:tabs>
          <w:tab w:val="left" w:pos="2176"/>
        </w:tabs>
        <w:rPr>
          <w:rFonts w:ascii="Palatino Linotype" w:eastAsia="MS Mincho" w:hAnsi="Palatino Linotype" w:cs="Arial"/>
        </w:rPr>
      </w:pPr>
    </w:p>
    <w:p w14:paraId="0C45445F" w14:textId="35A7B480" w:rsidR="005F48AF" w:rsidRPr="005854D7" w:rsidRDefault="005F48AF" w:rsidP="002F5505">
      <w:pPr>
        <w:tabs>
          <w:tab w:val="left" w:pos="2176"/>
        </w:tabs>
        <w:jc w:val="center"/>
        <w:rPr>
          <w:rFonts w:ascii="Palatino Linotype" w:eastAsia="MS Mincho" w:hAnsi="Palatino Linotype" w:cs="Arial"/>
          <w:b/>
          <w:bCs/>
        </w:rPr>
      </w:pPr>
      <w:r w:rsidRPr="005854D7">
        <w:rPr>
          <w:rFonts w:ascii="Palatino Linotype" w:eastAsia="MS Mincho" w:hAnsi="Palatino Linotype" w:cs="Arial"/>
          <w:b/>
          <w:bCs/>
        </w:rPr>
        <w:t>(…)</w:t>
      </w:r>
    </w:p>
    <w:p w14:paraId="0D35BA36" w14:textId="585CA03D" w:rsidR="009543D9" w:rsidRPr="005854D7" w:rsidRDefault="003D5085" w:rsidP="009543D9">
      <w:pPr>
        <w:spacing w:line="360" w:lineRule="auto"/>
        <w:contextualSpacing/>
        <w:jc w:val="both"/>
        <w:rPr>
          <w:rFonts w:ascii="Palatino Linotype" w:eastAsia="MS Mincho" w:hAnsi="Palatino Linotype" w:cs="Arial"/>
        </w:rPr>
      </w:pPr>
      <w:r w:rsidRPr="005854D7">
        <w:rPr>
          <w:rFonts w:ascii="Palatino Linotype" w:eastAsia="MS Mincho" w:hAnsi="Palatino Linotype" w:cs="Arial"/>
          <w:noProof/>
        </w:rPr>
        <w:lastRenderedPageBreak/>
        <w:drawing>
          <wp:inline distT="0" distB="0" distL="0" distR="0" wp14:anchorId="008419BB" wp14:editId="14DDF0B3">
            <wp:extent cx="5742940" cy="5394325"/>
            <wp:effectExtent l="12700" t="12700" r="10160" b="158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17">
                      <a:extLst>
                        <a:ext uri="{28A0092B-C50C-407E-A947-70E740481C1C}">
                          <a14:useLocalDpi xmlns:a14="http://schemas.microsoft.com/office/drawing/2010/main" val="0"/>
                        </a:ext>
                      </a:extLst>
                    </a:blip>
                    <a:stretch>
                      <a:fillRect/>
                    </a:stretch>
                  </pic:blipFill>
                  <pic:spPr>
                    <a:xfrm>
                      <a:off x="0" y="0"/>
                      <a:ext cx="5742940" cy="5394325"/>
                    </a:xfrm>
                    <a:prstGeom prst="rect">
                      <a:avLst/>
                    </a:prstGeom>
                    <a:ln>
                      <a:solidFill>
                        <a:schemeClr val="tx1"/>
                      </a:solidFill>
                    </a:ln>
                  </pic:spPr>
                </pic:pic>
              </a:graphicData>
            </a:graphic>
          </wp:inline>
        </w:drawing>
      </w:r>
    </w:p>
    <w:p w14:paraId="7BDB289B" w14:textId="1E5A475D" w:rsidR="002F5505" w:rsidRPr="005854D7" w:rsidRDefault="005F48AF" w:rsidP="002F5505">
      <w:pPr>
        <w:spacing w:line="360" w:lineRule="auto"/>
        <w:contextualSpacing/>
        <w:jc w:val="center"/>
        <w:rPr>
          <w:rFonts w:ascii="Palatino Linotype" w:eastAsia="MS Mincho" w:hAnsi="Palatino Linotype" w:cs="Arial"/>
          <w:b/>
          <w:bCs/>
        </w:rPr>
      </w:pPr>
      <w:r w:rsidRPr="005854D7">
        <w:rPr>
          <w:rFonts w:ascii="Palatino Linotype" w:eastAsia="MS Mincho" w:hAnsi="Palatino Linotype" w:cs="Arial"/>
          <w:b/>
          <w:bCs/>
        </w:rPr>
        <w:t>(…)</w:t>
      </w:r>
    </w:p>
    <w:p w14:paraId="08707289" w14:textId="77777777" w:rsidR="002F5505" w:rsidRPr="005854D7" w:rsidRDefault="002F5505" w:rsidP="002F5505">
      <w:pPr>
        <w:spacing w:line="360" w:lineRule="auto"/>
        <w:contextualSpacing/>
        <w:rPr>
          <w:rFonts w:ascii="Palatino Linotype" w:eastAsia="MS Mincho" w:hAnsi="Palatino Linotype" w:cs="Arial"/>
          <w:b/>
          <w:bCs/>
        </w:rPr>
      </w:pPr>
    </w:p>
    <w:p w14:paraId="30F14245" w14:textId="31116F63" w:rsidR="004A5137" w:rsidRPr="005854D7" w:rsidRDefault="004A5137" w:rsidP="002F5505">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 xml:space="preserve">Conforme a lo anterior, </w:t>
      </w:r>
      <w:r w:rsidRPr="005854D7">
        <w:rPr>
          <w:rFonts w:ascii="Palatino Linotype" w:hAnsi="Palatino Linotype"/>
        </w:rPr>
        <w:t>se advierte que el</w:t>
      </w:r>
      <w:r w:rsidRPr="005854D7">
        <w:rPr>
          <w:rFonts w:ascii="Palatino Linotype" w:hAnsi="Palatino Linotype"/>
          <w:b/>
        </w:rPr>
        <w:t xml:space="preserve"> SUJETO OBLIGADO</w:t>
      </w:r>
      <w:r w:rsidRPr="005854D7">
        <w:rPr>
          <w:rFonts w:ascii="Palatino Linotype" w:hAnsi="Palatino Linotype"/>
        </w:rPr>
        <w:t xml:space="preserve">, no justificó de forma fundada y motiva su cambio de modalidad de entrega de la información de vía </w:t>
      </w:r>
      <w:r w:rsidRPr="005854D7">
        <w:rPr>
          <w:rFonts w:ascii="Palatino Linotype" w:hAnsi="Palatino Linotype"/>
          <w:b/>
          <w:i/>
        </w:rPr>
        <w:t>SAIMEX</w:t>
      </w:r>
      <w:r w:rsidRPr="005854D7">
        <w:rPr>
          <w:rFonts w:ascii="Palatino Linotype" w:hAnsi="Palatino Linotype"/>
        </w:rPr>
        <w:t xml:space="preserve"> a </w:t>
      </w:r>
      <w:r w:rsidRPr="005854D7">
        <w:rPr>
          <w:rFonts w:ascii="Palatino Linotype" w:hAnsi="Palatino Linotype"/>
          <w:b/>
          <w:i/>
        </w:rPr>
        <w:t>consulta directa.</w:t>
      </w:r>
    </w:p>
    <w:p w14:paraId="04EAFFA9" w14:textId="77777777" w:rsidR="004A5137" w:rsidRPr="005854D7" w:rsidRDefault="004A5137" w:rsidP="004A5137">
      <w:pPr>
        <w:spacing w:before="240" w:after="240" w:line="360" w:lineRule="auto"/>
        <w:contextualSpacing/>
        <w:jc w:val="both"/>
        <w:rPr>
          <w:rFonts w:ascii="Palatino Linotype" w:eastAsia="Calibri" w:hAnsi="Palatino Linotype" w:cs="Arial"/>
        </w:rPr>
      </w:pPr>
    </w:p>
    <w:p w14:paraId="2962004E" w14:textId="104CF744" w:rsidR="004A5137" w:rsidRPr="005854D7" w:rsidRDefault="004A5137" w:rsidP="002F5505">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lastRenderedPageBreak/>
        <w:t xml:space="preserve">Así, </w:t>
      </w:r>
      <w:r w:rsidRPr="005854D7">
        <w:rPr>
          <w:rFonts w:ascii="Palatino Linotype" w:hAnsi="Palatino Linotype" w:cs="Arial"/>
        </w:rPr>
        <w:t xml:space="preserve">este Órgano Garante en uso de las facultades deberá ordenar la entrega de la información solicitada, toda vez que, el </w:t>
      </w:r>
      <w:r w:rsidRPr="005854D7">
        <w:rPr>
          <w:rFonts w:ascii="Palatino Linotype" w:hAnsi="Palatino Linotype" w:cs="Arial"/>
          <w:b/>
          <w:color w:val="000000" w:themeColor="text1"/>
        </w:rPr>
        <w:t>SUJETO OBLIGADO</w:t>
      </w:r>
      <w:r w:rsidRPr="005854D7">
        <w:rPr>
          <w:rFonts w:ascii="Palatino Linotype" w:hAnsi="Palatino Linotype" w:cs="Arial"/>
          <w:color w:val="000000" w:themeColor="text1"/>
        </w:rPr>
        <w:t xml:space="preserve"> acepto </w:t>
      </w:r>
      <w:r w:rsidRPr="005854D7">
        <w:rPr>
          <w:rFonts w:ascii="Palatino Linotype" w:hAnsi="Palatino Linotype" w:cs="Arial"/>
        </w:rPr>
        <w:t>generarla, poseerla y/o administrarla, es decir, tener conocimiento de lo requerido.</w:t>
      </w:r>
    </w:p>
    <w:p w14:paraId="39EDFA81" w14:textId="77777777" w:rsidR="004A5137" w:rsidRPr="005854D7" w:rsidRDefault="004A5137" w:rsidP="004A5137">
      <w:pPr>
        <w:rPr>
          <w:rFonts w:ascii="Palatino Linotype" w:eastAsia="Calibri" w:hAnsi="Palatino Linotype" w:cs="Arial"/>
        </w:rPr>
      </w:pPr>
    </w:p>
    <w:p w14:paraId="72B95F40" w14:textId="77D55AF6" w:rsidR="00331293" w:rsidRPr="005854D7" w:rsidRDefault="00331293" w:rsidP="00331293">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 xml:space="preserve">Consecuentemente, </w:t>
      </w:r>
      <w:r w:rsidRPr="005854D7">
        <w:rPr>
          <w:rFonts w:ascii="Palatino Linotype" w:hAnsi="Palatino Linotype"/>
        </w:rPr>
        <w:t xml:space="preserve">tanto la modalidad de entrega como la forma de envío de la información se harán preferentemente como lo señaló el Particular. Ahora bien, en los casos en que esto no sea posible, el </w:t>
      </w:r>
      <w:r w:rsidRPr="005854D7">
        <w:rPr>
          <w:rFonts w:ascii="Palatino Linotype" w:hAnsi="Palatino Linotype"/>
          <w:b/>
        </w:rPr>
        <w:t xml:space="preserve">SUJETO OBLIGADO </w:t>
      </w:r>
      <w:r w:rsidRPr="005854D7">
        <w:rPr>
          <w:rFonts w:ascii="Palatino Linotype" w:hAnsi="Palatino Linotype"/>
        </w:rPr>
        <w:t>podrá garantizar la entrega a través de cualquier otro medio, siempre y cuando funde y motive la razón para hacerlo, ya que la necesidad de fundar y motivar es preponderante en todos los actos que realiza cualquier autoridad.</w:t>
      </w:r>
    </w:p>
    <w:p w14:paraId="205D444F" w14:textId="77777777" w:rsidR="00331293" w:rsidRPr="005854D7" w:rsidRDefault="00331293" w:rsidP="00331293">
      <w:pPr>
        <w:rPr>
          <w:rFonts w:ascii="Palatino Linotype" w:eastAsia="Calibri" w:hAnsi="Palatino Linotype" w:cs="Arial"/>
        </w:rPr>
      </w:pPr>
    </w:p>
    <w:p w14:paraId="4F0F7DE3" w14:textId="12979D3F" w:rsidR="00331293" w:rsidRPr="005854D7" w:rsidRDefault="00331293" w:rsidP="00331293">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Por lo que,</w:t>
      </w:r>
      <w:r w:rsidRPr="005854D7">
        <w:rPr>
          <w:rFonts w:ascii="Palatino Linotype" w:hAnsi="Palatino Linotype" w:cs="Arial"/>
        </w:rPr>
        <w:t xml:space="preserve"> el cambio de modalidad que pretendió hacer el </w:t>
      </w:r>
      <w:r w:rsidRPr="005854D7">
        <w:rPr>
          <w:rFonts w:ascii="Palatino Linotype" w:hAnsi="Palatino Linotype" w:cs="Arial"/>
          <w:b/>
        </w:rPr>
        <w:t>SUJETO OBLIGADO</w:t>
      </w:r>
      <w:r w:rsidRPr="005854D7">
        <w:rPr>
          <w:rFonts w:ascii="Palatino Linotype" w:hAnsi="Palatino Linotype" w:cs="Arial"/>
        </w:rPr>
        <w:t>, constituye una restricción indirecta del derecho acceso a la información pública, dado que no proporcion</w:t>
      </w:r>
      <w:r w:rsidR="005B6C6C" w:rsidRPr="005854D7">
        <w:rPr>
          <w:rFonts w:ascii="Palatino Linotype" w:hAnsi="Palatino Linotype" w:cs="Arial"/>
        </w:rPr>
        <w:t xml:space="preserve">ó </w:t>
      </w:r>
      <w:r w:rsidRPr="005854D7">
        <w:rPr>
          <w:rFonts w:ascii="Palatino Linotype" w:hAnsi="Palatino Linotype" w:cs="Arial"/>
        </w:rPr>
        <w:t>la información que requirió el particular y que de manera libre decidió la modalidad de entrega</w:t>
      </w:r>
      <w:r w:rsidR="005B6C6C" w:rsidRPr="005854D7">
        <w:rPr>
          <w:rFonts w:ascii="Palatino Linotype" w:hAnsi="Palatino Linotype" w:cs="Arial"/>
        </w:rPr>
        <w:t xml:space="preserve">, </w:t>
      </w:r>
      <w:r w:rsidRPr="005854D7">
        <w:rPr>
          <w:rFonts w:ascii="Palatino Linotype" w:hAnsi="Palatino Linotype" w:cs="Arial"/>
        </w:rPr>
        <w:t xml:space="preserve">misma </w:t>
      </w:r>
      <w:r w:rsidR="005B6C6C" w:rsidRPr="005854D7">
        <w:rPr>
          <w:rFonts w:ascii="Palatino Linotype" w:hAnsi="Palatino Linotype" w:cs="Arial"/>
        </w:rPr>
        <w:t>que</w:t>
      </w:r>
      <w:r w:rsidRPr="005854D7">
        <w:rPr>
          <w:rFonts w:ascii="Palatino Linotype" w:hAnsi="Palatino Linotype" w:cs="Arial"/>
        </w:rPr>
        <w:t xml:space="preserve"> no se respetó.</w:t>
      </w:r>
    </w:p>
    <w:p w14:paraId="5D78444A" w14:textId="77777777" w:rsidR="005B6C6C" w:rsidRPr="005854D7" w:rsidRDefault="005B6C6C" w:rsidP="005B6C6C">
      <w:pPr>
        <w:spacing w:before="240" w:after="240" w:line="360" w:lineRule="auto"/>
        <w:contextualSpacing/>
        <w:jc w:val="both"/>
        <w:rPr>
          <w:rFonts w:ascii="Palatino Linotype" w:eastAsia="Calibri" w:hAnsi="Palatino Linotype" w:cs="Arial"/>
        </w:rPr>
      </w:pPr>
    </w:p>
    <w:p w14:paraId="6C9192DE" w14:textId="021381BF" w:rsidR="004A5137" w:rsidRPr="005854D7" w:rsidRDefault="005B6C6C" w:rsidP="002F5505">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 xml:space="preserve">Sobre </w:t>
      </w:r>
      <w:r w:rsidRPr="005854D7">
        <w:rPr>
          <w:rFonts w:ascii="Palatino Linotype" w:hAnsi="Palatino Linotype" w:cs="Arial"/>
        </w:rPr>
        <w:t>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w:t>
      </w:r>
    </w:p>
    <w:p w14:paraId="6262BD87" w14:textId="77777777" w:rsidR="005B6C6C" w:rsidRPr="005854D7" w:rsidRDefault="005B6C6C" w:rsidP="005B6C6C">
      <w:pPr>
        <w:pStyle w:val="Prrafodelista"/>
        <w:rPr>
          <w:rFonts w:ascii="Palatino Linotype" w:eastAsia="Calibri" w:hAnsi="Palatino Linotype" w:cs="Arial"/>
        </w:rPr>
      </w:pPr>
    </w:p>
    <w:p w14:paraId="41653302" w14:textId="7F8240F9" w:rsidR="005B6C6C" w:rsidRPr="005854D7" w:rsidRDefault="005B6C6C" w:rsidP="002F5505">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lastRenderedPageBreak/>
        <w:t xml:space="preserve">Asimismo, precisan que </w:t>
      </w:r>
      <w:r w:rsidRPr="005854D7">
        <w:rPr>
          <w:rFonts w:ascii="Palatino Linotype" w:hAnsi="Palatino Linotype" w:cs="Arial"/>
        </w:rPr>
        <w:t>no se debe decidir sobre el cambio de modalidad, directamente a consulta directa, sino que los Sujetos Obligados, deben de buscar la posibilidad de proporcionarla en las otras formas que establecen en la Ley, ya sean electrónicas o físicas.</w:t>
      </w:r>
    </w:p>
    <w:p w14:paraId="43038FE9" w14:textId="77777777" w:rsidR="005B6C6C" w:rsidRPr="005854D7" w:rsidRDefault="005B6C6C" w:rsidP="005B6C6C">
      <w:pPr>
        <w:spacing w:before="240" w:after="240" w:line="360" w:lineRule="auto"/>
        <w:contextualSpacing/>
        <w:jc w:val="both"/>
        <w:rPr>
          <w:rFonts w:ascii="Palatino Linotype" w:eastAsia="Calibri" w:hAnsi="Palatino Linotype" w:cs="Arial"/>
        </w:rPr>
      </w:pPr>
    </w:p>
    <w:p w14:paraId="36925D37" w14:textId="7C80B4AF" w:rsidR="000D7DF1" w:rsidRPr="005854D7" w:rsidRDefault="000D7DF1" w:rsidP="000D7DF1">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 xml:space="preserve">Conforme a lo anterior, </w:t>
      </w:r>
      <w:r w:rsidRPr="005854D7">
        <w:rPr>
          <w:rFonts w:ascii="Palatino Linotype" w:eastAsiaTheme="minorHAnsi" w:hAnsi="Palatino Linotype" w:cstheme="minorBidi"/>
          <w:lang w:eastAsia="en-US"/>
        </w:rPr>
        <w:t>el</w:t>
      </w:r>
      <w:r w:rsidRPr="005854D7">
        <w:rPr>
          <w:rFonts w:ascii="Palatino Linotype" w:eastAsiaTheme="minorHAnsi" w:hAnsi="Palatino Linotype" w:cstheme="minorBidi"/>
          <w:b/>
          <w:lang w:eastAsia="en-US"/>
        </w:rPr>
        <w:t xml:space="preserve"> SUJETO OBLIGADO</w:t>
      </w:r>
      <w:r w:rsidRPr="005854D7">
        <w:rPr>
          <w:rFonts w:ascii="Palatino Linotype" w:eastAsiaTheme="minorHAnsi" w:hAnsi="Palatino Linotype" w:cstheme="minorBidi"/>
          <w:lang w:eastAsia="en-US"/>
        </w:rPr>
        <w:t xml:space="preserve"> no procedió al cambio de modalidad de manera fundada y motivada, y además que el cambio de vía a </w:t>
      </w:r>
      <w:r w:rsidRPr="005854D7">
        <w:rPr>
          <w:rFonts w:ascii="Palatino Linotype" w:eastAsiaTheme="minorHAnsi" w:hAnsi="Palatino Linotype" w:cstheme="minorBidi"/>
          <w:b/>
          <w:i/>
          <w:lang w:eastAsia="en-US"/>
        </w:rPr>
        <w:t>consulta directa</w:t>
      </w:r>
      <w:r w:rsidRPr="005854D7">
        <w:rPr>
          <w:rFonts w:ascii="Palatino Linotype" w:eastAsiaTheme="minorHAnsi" w:hAnsi="Palatino Linotype" w:cstheme="minorBidi"/>
          <w:lang w:eastAsia="en-US"/>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w:t>
      </w:r>
      <w:r w:rsidRPr="005854D7">
        <w:rPr>
          <w:rFonts w:ascii="Palatino Linotype" w:eastAsiaTheme="minorHAnsi" w:hAnsi="Palatino Linotype" w:cstheme="minorBidi"/>
          <w:b/>
          <w:lang w:eastAsia="en-US"/>
        </w:rPr>
        <w:t>Recurrente</w:t>
      </w:r>
      <w:r w:rsidRPr="005854D7">
        <w:rPr>
          <w:rFonts w:ascii="Palatino Linotype" w:eastAsiaTheme="minorHAnsi" w:hAnsi="Palatino Linotype" w:cstheme="minorBidi"/>
          <w:lang w:eastAsia="en-US"/>
        </w:rPr>
        <w:t>.</w:t>
      </w:r>
    </w:p>
    <w:p w14:paraId="06D61688" w14:textId="77777777" w:rsidR="000D7DF1" w:rsidRPr="005854D7" w:rsidRDefault="000D7DF1" w:rsidP="000D7DF1">
      <w:pPr>
        <w:spacing w:before="240" w:after="240" w:line="360" w:lineRule="auto"/>
        <w:contextualSpacing/>
        <w:jc w:val="both"/>
        <w:rPr>
          <w:rFonts w:ascii="Palatino Linotype" w:eastAsia="Calibri" w:hAnsi="Palatino Linotype" w:cs="Arial"/>
        </w:rPr>
      </w:pPr>
    </w:p>
    <w:p w14:paraId="5A0A0924" w14:textId="656C90B4" w:rsidR="007D537F" w:rsidRPr="005854D7" w:rsidRDefault="00A54073" w:rsidP="007D537F">
      <w:pPr>
        <w:numPr>
          <w:ilvl w:val="0"/>
          <w:numId w:val="1"/>
        </w:numPr>
        <w:spacing w:before="240" w:after="240" w:line="360" w:lineRule="auto"/>
        <w:ind w:left="0" w:firstLine="0"/>
        <w:contextualSpacing/>
        <w:jc w:val="both"/>
        <w:rPr>
          <w:rFonts w:ascii="Palatino Linotype" w:eastAsia="Calibri" w:hAnsi="Palatino Linotype" w:cs="Arial"/>
        </w:rPr>
      </w:pPr>
      <w:r w:rsidRPr="005854D7">
        <w:rPr>
          <w:rFonts w:ascii="Palatino Linotype" w:eastAsia="Calibri" w:hAnsi="Palatino Linotype" w:cs="Arial"/>
        </w:rPr>
        <w:t>Asimismo, no pasa desapercibido para este Órgano Garante, que la información que se ordena entregar puede contener información susceptible de clasificarse como confidencial, para lo cual deberá atender al siguiente considerando.</w:t>
      </w:r>
      <w:bookmarkStart w:id="31" w:name="_Toc89350464"/>
      <w:bookmarkStart w:id="32" w:name="_Toc94119619"/>
    </w:p>
    <w:p w14:paraId="0BFA9606" w14:textId="77777777" w:rsidR="007D537F" w:rsidRPr="005854D7" w:rsidRDefault="007D537F" w:rsidP="007D537F">
      <w:pPr>
        <w:spacing w:before="240" w:after="240" w:line="360" w:lineRule="auto"/>
        <w:contextualSpacing/>
        <w:jc w:val="both"/>
        <w:rPr>
          <w:rFonts w:ascii="Palatino Linotype" w:hAnsi="Palatino Linotype"/>
          <w:b/>
          <w:bCs/>
          <w:color w:val="000000" w:themeColor="text1"/>
        </w:rPr>
      </w:pPr>
    </w:p>
    <w:p w14:paraId="418B4992" w14:textId="7A258209" w:rsidR="003F2E3B" w:rsidRPr="005854D7" w:rsidRDefault="003F2E3B" w:rsidP="007D537F">
      <w:pPr>
        <w:spacing w:before="240" w:after="240" w:line="360" w:lineRule="auto"/>
        <w:contextualSpacing/>
        <w:jc w:val="both"/>
        <w:rPr>
          <w:rFonts w:ascii="Palatino Linotype" w:eastAsia="Calibri" w:hAnsi="Palatino Linotype" w:cs="Arial"/>
        </w:rPr>
      </w:pPr>
      <w:r w:rsidRPr="005854D7">
        <w:rPr>
          <w:rFonts w:ascii="Palatino Linotype" w:hAnsi="Palatino Linotype"/>
          <w:b/>
          <w:bCs/>
          <w:color w:val="000000" w:themeColor="text1"/>
        </w:rPr>
        <w:t>QUINTO. De la versión pública.</w:t>
      </w:r>
      <w:bookmarkEnd w:id="31"/>
      <w:bookmarkEnd w:id="32"/>
    </w:p>
    <w:p w14:paraId="17923B16" w14:textId="77777777" w:rsidR="003F2E3B" w:rsidRPr="005854D7"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Debe destacarse que, debido a la naturaleza de la información solicitada</w:t>
      </w:r>
      <w:r w:rsidRPr="005854D7">
        <w:rPr>
          <w:rFonts w:ascii="Palatino Linotype" w:hAnsi="Palatino Linotype"/>
          <w:b/>
          <w:color w:val="000000" w:themeColor="text1"/>
          <w:sz w:val="24"/>
        </w:rPr>
        <w:t xml:space="preserve"> </w:t>
      </w:r>
      <w:r w:rsidRPr="005854D7">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F18312" w14:textId="77777777" w:rsidR="003F2E3B" w:rsidRPr="005854D7"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F3E3FB3" w14:textId="77777777" w:rsidR="003F2E3B" w:rsidRPr="005854D7"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lastRenderedPageBreak/>
        <w:t xml:space="preserve">La </w:t>
      </w:r>
      <w:r w:rsidRPr="005854D7">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5854D7">
        <w:rPr>
          <w:rFonts w:ascii="Palatino Linotype" w:hAnsi="Palatino Linotype" w:cs="Arial"/>
          <w:color w:val="000000"/>
          <w:sz w:val="24"/>
        </w:rPr>
        <w:t xml:space="preserve">Actualmente, el grave problema que enfrentamos son los Acuerdos de Clasificación de la Información que emiten los </w:t>
      </w:r>
      <w:r w:rsidRPr="005854D7">
        <w:rPr>
          <w:rFonts w:ascii="Palatino Linotype" w:hAnsi="Palatino Linotype" w:cs="Arial"/>
          <w:b/>
          <w:color w:val="000000"/>
          <w:sz w:val="24"/>
        </w:rPr>
        <w:t>SUJETOS OBLIGADOS</w:t>
      </w:r>
      <w:r w:rsidRPr="005854D7">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5854D7"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5854D7"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5854D7" w:rsidRDefault="003F2E3B" w:rsidP="0060605C">
            <w:pPr>
              <w:spacing w:before="240" w:after="240" w:line="360" w:lineRule="auto"/>
              <w:rPr>
                <w:rFonts w:ascii="Palatino Linotype" w:hAnsi="Palatino Linotype"/>
                <w:sz w:val="20"/>
                <w:szCs w:val="20"/>
              </w:rPr>
            </w:pPr>
            <w:r w:rsidRPr="005854D7">
              <w:rPr>
                <w:rFonts w:ascii="Palatino Linotype" w:hAnsi="Palatino Linotype" w:cstheme="majorBidi"/>
                <w:b w:val="0"/>
                <w:sz w:val="20"/>
                <w:szCs w:val="20"/>
              </w:rPr>
              <w:t>a) Requisitos previos.</w:t>
            </w:r>
          </w:p>
        </w:tc>
        <w:tc>
          <w:tcPr>
            <w:tcW w:w="6990" w:type="dxa"/>
          </w:tcPr>
          <w:p w14:paraId="01A92125" w14:textId="77777777" w:rsidR="003F2E3B" w:rsidRPr="005854D7"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Los artículos 100 y 122 de la Ley Estatal y de la Ley General, respectivamente, señalan que si los </w:t>
            </w:r>
            <w:r w:rsidRPr="005854D7">
              <w:rPr>
                <w:rFonts w:ascii="Palatino Linotype" w:hAnsi="Palatino Linotype" w:cs="Arial"/>
                <w:b w:val="0"/>
                <w:color w:val="000000"/>
                <w:sz w:val="20"/>
                <w:szCs w:val="20"/>
              </w:rPr>
              <w:t>Sujetos Obligados</w:t>
            </w:r>
            <w:r w:rsidRPr="005854D7">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5854D7"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Al hacerlo tienen que precisar de qué información se trata, señalando el supuesto de clasificación (confidencialidad o reserva).</w:t>
            </w:r>
          </w:p>
          <w:p w14:paraId="6FCABC70" w14:textId="77777777" w:rsidR="003F2E3B" w:rsidRPr="005854D7"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Además, se debe señalar el procedimiento, de los tres que establecen los artículos 132 y 106 de la Ley Estatal y General, respectivamente.</w:t>
            </w:r>
          </w:p>
          <w:p w14:paraId="4FAC1291" w14:textId="77777777" w:rsidR="003F2E3B" w:rsidRPr="005854D7"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5854D7">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5854D7">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5854D7">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5854D7"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5854D7" w:rsidRDefault="003F2E3B" w:rsidP="0060605C">
            <w:pPr>
              <w:spacing w:before="240" w:after="240" w:line="360" w:lineRule="auto"/>
              <w:rPr>
                <w:rFonts w:ascii="Palatino Linotype" w:hAnsi="Palatino Linotype"/>
                <w:sz w:val="20"/>
                <w:szCs w:val="20"/>
              </w:rPr>
            </w:pPr>
            <w:r w:rsidRPr="005854D7">
              <w:rPr>
                <w:rFonts w:ascii="Palatino Linotype" w:hAnsi="Palatino Linotype" w:cstheme="majorBidi"/>
                <w:b w:val="0"/>
                <w:sz w:val="20"/>
                <w:szCs w:val="20"/>
              </w:rPr>
              <w:lastRenderedPageBreak/>
              <w:t>b) Supuestos de clasificación.</w:t>
            </w:r>
          </w:p>
        </w:tc>
        <w:tc>
          <w:tcPr>
            <w:tcW w:w="6990" w:type="dxa"/>
          </w:tcPr>
          <w:p w14:paraId="568A0DC4"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093F0467"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5854D7"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5854D7">
              <w:rPr>
                <w:rFonts w:ascii="Palatino Linotype" w:hAnsi="Palatino Linotype" w:cs="Arial"/>
                <w:color w:val="000000"/>
                <w:sz w:val="20"/>
                <w:szCs w:val="20"/>
              </w:rPr>
              <w:t xml:space="preserve">El </w:t>
            </w:r>
            <w:r w:rsidRPr="005854D7">
              <w:rPr>
                <w:rFonts w:ascii="Palatino Linotype" w:hAnsi="Palatino Linotype" w:cs="Arial"/>
                <w:b/>
                <w:color w:val="000000"/>
                <w:sz w:val="20"/>
                <w:szCs w:val="20"/>
              </w:rPr>
              <w:t>SUJETO OBLIGADO</w:t>
            </w:r>
            <w:r w:rsidRPr="005854D7">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B" w:rsidRPr="005854D7"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5854D7" w:rsidRDefault="003F2E3B" w:rsidP="0060605C">
            <w:pPr>
              <w:spacing w:before="240" w:after="240" w:line="360" w:lineRule="auto"/>
              <w:rPr>
                <w:rFonts w:ascii="Palatino Linotype" w:hAnsi="Palatino Linotype"/>
                <w:sz w:val="20"/>
                <w:szCs w:val="20"/>
              </w:rPr>
            </w:pPr>
            <w:r w:rsidRPr="005854D7">
              <w:rPr>
                <w:rFonts w:ascii="Palatino Linotype" w:hAnsi="Palatino Linotype" w:cstheme="majorBidi"/>
                <w:b w:val="0"/>
                <w:sz w:val="20"/>
                <w:szCs w:val="20"/>
              </w:rPr>
              <w:t>c) Formalidades para emitir el acuerdo de clasificación.</w:t>
            </w:r>
          </w:p>
        </w:tc>
        <w:tc>
          <w:tcPr>
            <w:tcW w:w="6990" w:type="dxa"/>
          </w:tcPr>
          <w:p w14:paraId="26E87416" w14:textId="77777777" w:rsidR="003F2E3B" w:rsidRPr="005854D7"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5854D7"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Es necesario que </w:t>
            </w:r>
            <w:r w:rsidRPr="005854D7">
              <w:rPr>
                <w:rFonts w:ascii="Palatino Linotype" w:hAnsi="Palatino Linotype" w:cs="Arial"/>
                <w:b/>
                <w:color w:val="000000"/>
                <w:sz w:val="20"/>
                <w:szCs w:val="20"/>
                <w:u w:val="single"/>
              </w:rPr>
              <w:t>el acto reúna con los requisitos elementales</w:t>
            </w:r>
            <w:r w:rsidRPr="005854D7">
              <w:rPr>
                <w:rFonts w:ascii="Palatino Linotype" w:hAnsi="Palatino Linotype" w:cs="Arial"/>
                <w:color w:val="000000"/>
                <w:sz w:val="20"/>
                <w:szCs w:val="20"/>
              </w:rPr>
              <w:t>, entre ellos, que la autoridad que va a emitir el acto de autoridad sea la legalmente facultada para ello.</w:t>
            </w:r>
          </w:p>
          <w:p w14:paraId="0634812A" w14:textId="77777777" w:rsidR="003F2E3B" w:rsidRPr="005854D7"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5854D7">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5854D7"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5854D7" w:rsidRDefault="003F2E3B" w:rsidP="0060605C">
            <w:pPr>
              <w:spacing w:before="240" w:after="240" w:line="360" w:lineRule="auto"/>
              <w:rPr>
                <w:rFonts w:ascii="Palatino Linotype" w:hAnsi="Palatino Linotype"/>
                <w:b w:val="0"/>
                <w:sz w:val="20"/>
                <w:szCs w:val="20"/>
              </w:rPr>
            </w:pPr>
          </w:p>
          <w:p w14:paraId="44A4BC86" w14:textId="77777777" w:rsidR="003F2E3B" w:rsidRPr="005854D7" w:rsidRDefault="003F2E3B" w:rsidP="0060605C">
            <w:pPr>
              <w:spacing w:before="240" w:after="240" w:line="360" w:lineRule="auto"/>
              <w:jc w:val="both"/>
              <w:rPr>
                <w:rFonts w:ascii="Palatino Linotype" w:hAnsi="Palatino Linotype"/>
                <w:b w:val="0"/>
                <w:sz w:val="20"/>
                <w:szCs w:val="20"/>
              </w:rPr>
            </w:pPr>
            <w:r w:rsidRPr="005854D7">
              <w:rPr>
                <w:rFonts w:ascii="Palatino Linotype" w:hAnsi="Palatino Linotype" w:cs="Arial"/>
                <w:b w:val="0"/>
                <w:color w:val="000000"/>
                <w:sz w:val="20"/>
                <w:szCs w:val="20"/>
              </w:rPr>
              <w:t xml:space="preserve">d) Requisitos de fondo del acuerdo de clasificación. </w:t>
            </w:r>
          </w:p>
        </w:tc>
        <w:tc>
          <w:tcPr>
            <w:tcW w:w="6990" w:type="dxa"/>
          </w:tcPr>
          <w:p w14:paraId="7EE130D9"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854D7">
              <w:rPr>
                <w:rFonts w:ascii="Palatino Linotype" w:hAnsi="Palatino Linotype" w:cs="Arial"/>
                <w:b/>
                <w:color w:val="000000"/>
                <w:sz w:val="20"/>
                <w:szCs w:val="20"/>
              </w:rPr>
              <w:t>Sujetos Obligados</w:t>
            </w:r>
            <w:r w:rsidRPr="005854D7">
              <w:rPr>
                <w:rFonts w:ascii="Palatino Linotype" w:hAnsi="Palatino Linotype" w:cs="Arial"/>
                <w:color w:val="000000"/>
                <w:sz w:val="20"/>
                <w:szCs w:val="20"/>
              </w:rPr>
              <w:t xml:space="preserve">, por lo que deberán fundar y motivar debidamente la clasificación. </w:t>
            </w:r>
          </w:p>
          <w:p w14:paraId="201C02AC"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De lo anterior, se desprende que para una correcta </w:t>
            </w:r>
            <w:r w:rsidRPr="005854D7">
              <w:rPr>
                <w:rFonts w:ascii="Palatino Linotype" w:hAnsi="Palatino Linotype" w:cs="Arial"/>
                <w:b/>
                <w:color w:val="000000"/>
                <w:sz w:val="20"/>
                <w:szCs w:val="20"/>
              </w:rPr>
              <w:t>clasificación total o parcial</w:t>
            </w:r>
            <w:r w:rsidRPr="005854D7">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5854D7"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Ahora bien, </w:t>
            </w:r>
            <w:r w:rsidRPr="005854D7">
              <w:rPr>
                <w:rFonts w:ascii="Palatino Linotype" w:hAnsi="Palatino Linotype" w:cs="Arial"/>
                <w:b/>
                <w:color w:val="000000"/>
                <w:sz w:val="20"/>
                <w:szCs w:val="20"/>
                <w:u w:val="single"/>
              </w:rPr>
              <w:t>para cada caso además de fundar y motivar</w:t>
            </w:r>
            <w:r w:rsidRPr="005854D7">
              <w:rPr>
                <w:rFonts w:ascii="Palatino Linotype" w:hAnsi="Palatino Linotype" w:cs="Arial"/>
                <w:color w:val="000000"/>
                <w:sz w:val="20"/>
                <w:szCs w:val="20"/>
              </w:rPr>
              <w:t xml:space="preserve">, se debe identificar con claridad que datos contenidos en las documentales que son susceptibles de suprimirse, por ejemplo; </w:t>
            </w:r>
            <w:r w:rsidRPr="005854D7">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5854D7"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5854D7" w:rsidRDefault="003F2E3B" w:rsidP="0060605C">
            <w:pPr>
              <w:spacing w:before="240" w:after="240" w:line="360" w:lineRule="auto"/>
              <w:ind w:right="49"/>
              <w:jc w:val="both"/>
              <w:rPr>
                <w:rFonts w:ascii="Palatino Linotype" w:hAnsi="Palatino Linotype" w:cs="Arial"/>
                <w:color w:val="000000"/>
                <w:sz w:val="20"/>
                <w:szCs w:val="20"/>
              </w:rPr>
            </w:pPr>
            <w:r w:rsidRPr="005854D7">
              <w:rPr>
                <w:rFonts w:ascii="Palatino Linotype" w:eastAsia="MS Gothic" w:hAnsi="Palatino Linotype"/>
                <w:b w:val="0"/>
                <w:sz w:val="20"/>
                <w:szCs w:val="20"/>
              </w:rPr>
              <w:lastRenderedPageBreak/>
              <w:t xml:space="preserve">e) Condiciones especiales de la clasificación de la información como confidencial. </w:t>
            </w:r>
          </w:p>
          <w:p w14:paraId="487EE4E2" w14:textId="77777777" w:rsidR="003F2E3B" w:rsidRPr="005854D7" w:rsidRDefault="003F2E3B" w:rsidP="0060605C">
            <w:pPr>
              <w:spacing w:before="240" w:after="240" w:line="360" w:lineRule="auto"/>
              <w:rPr>
                <w:rFonts w:ascii="Palatino Linotype" w:hAnsi="Palatino Linotype"/>
                <w:sz w:val="20"/>
                <w:szCs w:val="20"/>
              </w:rPr>
            </w:pPr>
          </w:p>
        </w:tc>
        <w:tc>
          <w:tcPr>
            <w:tcW w:w="6990" w:type="dxa"/>
          </w:tcPr>
          <w:p w14:paraId="471F923C" w14:textId="77777777" w:rsidR="003F2E3B" w:rsidRPr="005854D7"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5854D7"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854D7">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5854D7"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5854D7">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AA9755F" w14:textId="275A164F" w:rsidR="00AA1064" w:rsidRPr="005854D7" w:rsidRDefault="00AC574B" w:rsidP="00AC574B">
      <w:pPr>
        <w:pStyle w:val="Prrafodelista"/>
        <w:tabs>
          <w:tab w:val="left" w:pos="426"/>
        </w:tabs>
        <w:spacing w:before="240" w:after="240" w:line="360" w:lineRule="auto"/>
        <w:ind w:left="0" w:right="51"/>
        <w:jc w:val="both"/>
        <w:outlineLvl w:val="1"/>
        <w:rPr>
          <w:rFonts w:ascii="Palatino Linotype" w:hAnsi="Palatino Linotype"/>
          <w:b/>
          <w:bCs/>
          <w:color w:val="000000" w:themeColor="text1"/>
          <w:sz w:val="24"/>
        </w:rPr>
      </w:pPr>
      <w:r w:rsidRPr="005854D7">
        <w:rPr>
          <w:rFonts w:ascii="Palatino Linotype" w:hAnsi="Palatino Linotype"/>
          <w:b/>
          <w:bCs/>
          <w:color w:val="000000" w:themeColor="text1"/>
          <w:sz w:val="24"/>
        </w:rPr>
        <w:t>SEXTO. De l</w:t>
      </w:r>
      <w:r w:rsidR="00AA1064" w:rsidRPr="005854D7">
        <w:rPr>
          <w:rFonts w:ascii="Palatino Linotype" w:hAnsi="Palatino Linotype"/>
          <w:b/>
          <w:bCs/>
          <w:color w:val="000000" w:themeColor="text1"/>
          <w:sz w:val="24"/>
        </w:rPr>
        <w:t>os elementos de seguridad.</w:t>
      </w:r>
    </w:p>
    <w:p w14:paraId="3A3695C2" w14:textId="6396227B" w:rsidR="00AC574B" w:rsidRPr="005854D7" w:rsidRDefault="00AC574B"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En atención </w:t>
      </w:r>
      <w:r w:rsidRPr="005854D7">
        <w:rPr>
          <w:rFonts w:ascii="Palatino Linotype" w:eastAsia="Calibri" w:hAnsi="Palatino Linotype"/>
          <w:sz w:val="24"/>
        </w:rPr>
        <w:t>a la información requerida sobre los recibos de n</w:t>
      </w:r>
      <w:r w:rsidR="00360EB7" w:rsidRPr="005854D7">
        <w:rPr>
          <w:rFonts w:ascii="Palatino Linotype" w:eastAsia="Calibri" w:hAnsi="Palatino Linotype"/>
          <w:sz w:val="24"/>
        </w:rPr>
        <w:t>ómina de todo el personal</w:t>
      </w:r>
      <w:r w:rsidRPr="005854D7">
        <w:rPr>
          <w:rFonts w:ascii="Palatino Linotype" w:eastAsia="Calibri" w:hAnsi="Palatino Linotype"/>
          <w:sz w:val="24"/>
        </w:rPr>
        <w:t>, se tiene que la misma contiene lo referente a los elementos de seguridad pública, en este sentido es necesario señalar que las condiciones en las cuales de se deberá atender a la solicitud adquieren una especial naturaleza.</w:t>
      </w:r>
    </w:p>
    <w:p w14:paraId="10E3EF8A" w14:textId="77777777" w:rsidR="00AC574B" w:rsidRPr="005854D7" w:rsidRDefault="00AC574B" w:rsidP="00AC574B">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2C6EF06C" w14:textId="136945FF" w:rsidR="00AC574B" w:rsidRPr="005854D7" w:rsidRDefault="00AC574B"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Así, </w:t>
      </w:r>
      <w:r w:rsidRPr="005854D7">
        <w:rPr>
          <w:rFonts w:ascii="Palatino Linotype" w:hAnsi="Palatino Linotype"/>
          <w:sz w:val="24"/>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7B79FDFD" w14:textId="207D103D" w:rsidR="00AC574B" w:rsidRPr="005854D7" w:rsidRDefault="00AC574B" w:rsidP="00AC574B">
      <w:pPr>
        <w:rPr>
          <w:rFonts w:ascii="Palatino Linotype" w:hAnsi="Palatino Linotype"/>
          <w:color w:val="000000" w:themeColor="text1"/>
        </w:rPr>
      </w:pPr>
    </w:p>
    <w:p w14:paraId="19A720A5" w14:textId="77777777" w:rsidR="00360EB7" w:rsidRPr="005854D7" w:rsidRDefault="00360EB7" w:rsidP="00360EB7">
      <w:pPr>
        <w:spacing w:before="240" w:after="240"/>
        <w:ind w:left="567" w:right="616"/>
        <w:contextualSpacing/>
        <w:jc w:val="both"/>
        <w:rPr>
          <w:rFonts w:ascii="Palatino Linotype" w:hAnsi="Palatino Linotype"/>
          <w:i/>
          <w:sz w:val="22"/>
          <w:szCs w:val="22"/>
        </w:rPr>
      </w:pPr>
      <w:r w:rsidRPr="005854D7">
        <w:rPr>
          <w:rFonts w:ascii="Palatino Linotype" w:hAnsi="Palatino Linotype"/>
          <w:b/>
          <w:i/>
          <w:sz w:val="22"/>
          <w:szCs w:val="22"/>
        </w:rPr>
        <w:t>“Artículo 140.</w:t>
      </w:r>
      <w:r w:rsidRPr="005854D7">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3B9C1A4E" w14:textId="77777777" w:rsidR="00360EB7" w:rsidRPr="005854D7" w:rsidRDefault="00360EB7" w:rsidP="00360EB7">
      <w:pPr>
        <w:spacing w:before="240" w:after="240"/>
        <w:ind w:left="567" w:right="616"/>
        <w:contextualSpacing/>
        <w:jc w:val="both"/>
        <w:rPr>
          <w:rFonts w:ascii="Palatino Linotype" w:hAnsi="Palatino Linotype"/>
          <w:i/>
          <w:sz w:val="22"/>
          <w:szCs w:val="22"/>
        </w:rPr>
      </w:pPr>
      <w:r w:rsidRPr="005854D7">
        <w:rPr>
          <w:rFonts w:ascii="Palatino Linotype" w:hAnsi="Palatino Linotype"/>
          <w:i/>
          <w:sz w:val="22"/>
          <w:szCs w:val="22"/>
        </w:rPr>
        <w:lastRenderedPageBreak/>
        <w:t xml:space="preserve">I. Comprometa la seguridad pública y cuente con un propósito genuino y un efecto demostrable; </w:t>
      </w:r>
    </w:p>
    <w:p w14:paraId="6EA9FD4C" w14:textId="77777777" w:rsidR="00360EB7" w:rsidRPr="005854D7" w:rsidRDefault="00360EB7" w:rsidP="00360EB7">
      <w:pPr>
        <w:spacing w:before="240" w:after="240"/>
        <w:ind w:left="567" w:right="616"/>
        <w:contextualSpacing/>
        <w:jc w:val="both"/>
        <w:rPr>
          <w:rFonts w:ascii="Palatino Linotype" w:hAnsi="Palatino Linotype"/>
          <w:i/>
          <w:sz w:val="22"/>
          <w:szCs w:val="22"/>
        </w:rPr>
      </w:pPr>
      <w:r w:rsidRPr="005854D7">
        <w:rPr>
          <w:rFonts w:ascii="Palatino Linotype" w:hAnsi="Palatino Linotype"/>
          <w:i/>
          <w:sz w:val="22"/>
          <w:szCs w:val="22"/>
        </w:rPr>
        <w:t xml:space="preserve">II. Pueda menoscabar la conducción de las negociaciones y relaciones internacionales; </w:t>
      </w:r>
    </w:p>
    <w:p w14:paraId="0A673A15" w14:textId="77777777" w:rsidR="00360EB7" w:rsidRPr="005854D7" w:rsidRDefault="00360EB7" w:rsidP="00360EB7">
      <w:pPr>
        <w:spacing w:before="240" w:after="240"/>
        <w:ind w:left="567" w:right="616"/>
        <w:contextualSpacing/>
        <w:jc w:val="both"/>
        <w:rPr>
          <w:rFonts w:ascii="Palatino Linotype" w:hAnsi="Palatino Linotype"/>
          <w:b/>
          <w:i/>
          <w:sz w:val="22"/>
          <w:szCs w:val="22"/>
        </w:rPr>
      </w:pPr>
      <w:r w:rsidRPr="005854D7">
        <w:rPr>
          <w:rFonts w:ascii="Palatino Linotype" w:hAnsi="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r w:rsidRPr="005854D7">
        <w:rPr>
          <w:rFonts w:ascii="Palatino Linotype" w:hAnsi="Palatino Linotype"/>
          <w:b/>
          <w:i/>
          <w:sz w:val="22"/>
          <w:szCs w:val="22"/>
        </w:rPr>
        <w:t>IV. Ponga en riesgo la vida, la seguridad o la salud de una persona física;</w:t>
      </w:r>
    </w:p>
    <w:p w14:paraId="78E4B01A" w14:textId="25654B9B" w:rsidR="00360EB7" w:rsidRPr="005854D7" w:rsidRDefault="00360EB7" w:rsidP="00360EB7">
      <w:pPr>
        <w:spacing w:before="240" w:after="240"/>
        <w:ind w:left="567" w:right="616"/>
        <w:contextualSpacing/>
        <w:jc w:val="both"/>
        <w:rPr>
          <w:rFonts w:ascii="Palatino Linotype" w:eastAsia="Calibri" w:hAnsi="Palatino Linotype"/>
          <w:i/>
          <w:sz w:val="22"/>
          <w:szCs w:val="22"/>
        </w:rPr>
      </w:pPr>
      <w:r w:rsidRPr="005854D7">
        <w:rPr>
          <w:rFonts w:ascii="Palatino Linotype" w:hAnsi="Palatino Linotype"/>
          <w:i/>
          <w:sz w:val="22"/>
          <w:szCs w:val="22"/>
        </w:rPr>
        <w:t xml:space="preserve"> (…)”</w:t>
      </w:r>
    </w:p>
    <w:p w14:paraId="7FD14092" w14:textId="77777777" w:rsidR="00360EB7" w:rsidRPr="005854D7" w:rsidRDefault="00360EB7" w:rsidP="00AC574B">
      <w:pPr>
        <w:rPr>
          <w:rFonts w:ascii="Palatino Linotype" w:hAnsi="Palatino Linotype"/>
          <w:color w:val="000000" w:themeColor="text1"/>
        </w:rPr>
      </w:pPr>
    </w:p>
    <w:p w14:paraId="48AEF857" w14:textId="6EC9D2DE" w:rsidR="00AC574B" w:rsidRPr="005854D7" w:rsidRDefault="00360EB7"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En </w:t>
      </w:r>
      <w:r w:rsidRPr="005854D7">
        <w:rPr>
          <w:rFonts w:ascii="Palatino Linotype" w:hAnsi="Palatino Linotype"/>
          <w:sz w:val="24"/>
        </w:rPr>
        <w:t>este contexto, este Pleno considera que dar a conocer los nombres de servidores públicos que realizan funciones en materia de seguridad, tal como es el caso de los policías, los vuelve identificables y posiblemente reconocibles para grupos delictivos</w:t>
      </w:r>
      <w:r w:rsidRPr="005854D7">
        <w:rPr>
          <w:rFonts w:ascii="Palatino Linotype" w:hAnsi="Palatino Linotype" w:cs="Tahoma"/>
          <w:bCs/>
          <w:sz w:val="24"/>
        </w:rPr>
        <w:t xml:space="preserve">; así, dicha información puede ser utilizada para </w:t>
      </w:r>
      <w:r w:rsidRPr="005854D7">
        <w:rPr>
          <w:rFonts w:ascii="Palatino Linotype" w:hAnsi="Palatino Linotype" w:cs="Tahoma"/>
          <w:b/>
          <w:bCs/>
          <w:sz w:val="24"/>
        </w:rPr>
        <w:t xml:space="preserve">vulnerar la vida, seguridad o salud de dichos elementos, incluso la de sus familias o entorno social, </w:t>
      </w:r>
      <w:r w:rsidRPr="005854D7">
        <w:rPr>
          <w:rFonts w:ascii="Palatino Linotype" w:hAnsi="Palatino Linotype" w:cs="Tahoma"/>
          <w:bCs/>
          <w:sz w:val="24"/>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FAB900D" w14:textId="77777777" w:rsidR="00360EB7" w:rsidRPr="005854D7"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0609123" w14:textId="74DEB6E5"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El </w:t>
      </w:r>
      <w:r w:rsidRPr="005854D7">
        <w:rPr>
          <w:rFonts w:ascii="Palatino Linotype" w:eastAsia="Calibri" w:hAnsi="Palatino Linotype" w:cs="Tahoma"/>
          <w:bCs/>
          <w:sz w:val="24"/>
        </w:rPr>
        <w:t>proporcionar el nombre de los elementos policiales operativos en la nómina general, pone en riesgo de manera directa la vida y la seguridad de dichos servidores, siendo obligación de la Institución protegerla en todo momento para salvaguarda de sus integrantes.</w:t>
      </w:r>
    </w:p>
    <w:p w14:paraId="1F1B6B33" w14:textId="77777777" w:rsidR="000D7DF1" w:rsidRPr="005854D7" w:rsidRDefault="000D7DF1" w:rsidP="000D7DF1">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78ABC24" w14:textId="413448A9" w:rsidR="00360EB7" w:rsidRPr="005854D7" w:rsidRDefault="00360EB7"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Lo </w:t>
      </w:r>
      <w:r w:rsidRPr="005854D7">
        <w:rPr>
          <w:rFonts w:ascii="Palatino Linotype" w:hAnsi="Palatino Linotype" w:cs="Arial"/>
          <w:sz w:val="24"/>
        </w:rPr>
        <w:t xml:space="preserve">anterior </w:t>
      </w:r>
      <w:r w:rsidRPr="005854D7">
        <w:rPr>
          <w:rFonts w:ascii="Palatino Linotype" w:eastAsia="Calibri" w:hAnsi="Palatino Linotype" w:cs="Tahoma"/>
          <w:bCs/>
          <w:sz w:val="24"/>
        </w:rPr>
        <w:t>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0DD4517E" w14:textId="77777777" w:rsidR="00360EB7" w:rsidRPr="005854D7"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58EE063" w14:textId="44CDC05C"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Asimismo, </w:t>
      </w:r>
      <w:r w:rsidRPr="005854D7">
        <w:rPr>
          <w:rFonts w:ascii="Palatino Linotype" w:eastAsia="Calibri" w:hAnsi="Palatino Linotype" w:cs="Tahoma"/>
          <w:bCs/>
          <w:sz w:val="24"/>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854D7">
        <w:rPr>
          <w:rFonts w:ascii="Palatino Linotype" w:eastAsia="Calibri" w:hAnsi="Palatino Linotype" w:cs="Tahoma"/>
          <w:b/>
          <w:bCs/>
          <w:sz w:val="24"/>
        </w:rPr>
        <w:t xml:space="preserve"> SUJETO OBLIGADO</w:t>
      </w:r>
      <w:r w:rsidRPr="005854D7">
        <w:rPr>
          <w:rFonts w:ascii="Palatino Linotype" w:eastAsia="Calibri" w:hAnsi="Palatino Linotype" w:cs="Tahoma"/>
          <w:bCs/>
          <w:sz w:val="24"/>
        </w:rPr>
        <w:t>, colocando en inminente riesgo la vida de todos los integrantes, menoscabando así las actividades de prevención del delito y combate a la delincuencia.</w:t>
      </w:r>
    </w:p>
    <w:p w14:paraId="12FFE180" w14:textId="77777777" w:rsidR="00360EB7" w:rsidRPr="005854D7" w:rsidRDefault="00360EB7" w:rsidP="00360EB7">
      <w:pPr>
        <w:pStyle w:val="Prrafodelista"/>
        <w:rPr>
          <w:rFonts w:ascii="Palatino Linotype" w:hAnsi="Palatino Linotype"/>
          <w:color w:val="000000" w:themeColor="text1"/>
          <w:sz w:val="24"/>
        </w:rPr>
      </w:pPr>
    </w:p>
    <w:p w14:paraId="24595ADF" w14:textId="3655A728"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Así, </w:t>
      </w:r>
      <w:r w:rsidRPr="005854D7">
        <w:rPr>
          <w:rFonts w:ascii="Palatino Linotype" w:eastAsia="Calibri" w:hAnsi="Palatino Linotype" w:cs="Tahoma"/>
          <w:bCs/>
          <w:sz w:val="24"/>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3ABE3E99" w14:textId="77777777" w:rsidR="00360EB7" w:rsidRPr="005854D7" w:rsidRDefault="00360EB7" w:rsidP="00360EB7">
      <w:pPr>
        <w:pStyle w:val="Prrafodelista"/>
        <w:rPr>
          <w:rFonts w:ascii="Palatino Linotype" w:hAnsi="Palatino Linotype"/>
          <w:color w:val="000000" w:themeColor="text1"/>
          <w:sz w:val="24"/>
        </w:rPr>
      </w:pPr>
    </w:p>
    <w:p w14:paraId="0EFA7DF1" w14:textId="2542A0A4"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El </w:t>
      </w:r>
      <w:r w:rsidRPr="005854D7">
        <w:rPr>
          <w:rFonts w:ascii="Palatino Linotype" w:eastAsia="Calibri" w:hAnsi="Palatino Linotype" w:cs="Tahoma"/>
          <w:bCs/>
          <w:sz w:val="24"/>
        </w:rPr>
        <w:t>dar el nombre de los servidores públicos operativos pone en riesgo sus vidas y seguridad, ya que pueden ser identificarles, provocando que se utilice la información para amenazar, intimidar o extorsionar al integrante.</w:t>
      </w:r>
    </w:p>
    <w:p w14:paraId="5581687E" w14:textId="77777777" w:rsidR="00360EB7" w:rsidRPr="005854D7" w:rsidRDefault="00360EB7" w:rsidP="00360EB7">
      <w:pPr>
        <w:pStyle w:val="Prrafodelista"/>
        <w:rPr>
          <w:rFonts w:ascii="Palatino Linotype" w:hAnsi="Palatino Linotype"/>
          <w:color w:val="000000" w:themeColor="text1"/>
          <w:sz w:val="24"/>
        </w:rPr>
      </w:pPr>
    </w:p>
    <w:p w14:paraId="08198148" w14:textId="49D51973"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El </w:t>
      </w:r>
      <w:r w:rsidRPr="005854D7">
        <w:rPr>
          <w:rFonts w:ascii="Palatino Linotype" w:eastAsia="Calibri" w:hAnsi="Palatino Linotype" w:cs="Tahoma"/>
          <w:bCs/>
          <w:sz w:val="24"/>
        </w:rPr>
        <w:t xml:space="preserve">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w:t>
      </w:r>
      <w:r w:rsidRPr="005854D7">
        <w:rPr>
          <w:rFonts w:ascii="Palatino Linotype" w:eastAsia="Calibri" w:hAnsi="Palatino Linotype" w:cs="Tahoma"/>
          <w:bCs/>
          <w:sz w:val="24"/>
        </w:rPr>
        <w:lastRenderedPageBreak/>
        <w:t>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62347BB1" w14:textId="77777777" w:rsidR="00360EB7" w:rsidRPr="005854D7" w:rsidRDefault="00360EB7" w:rsidP="00360EB7">
      <w:pPr>
        <w:pStyle w:val="Prrafodelista"/>
        <w:rPr>
          <w:rFonts w:ascii="Palatino Linotype" w:hAnsi="Palatino Linotype"/>
          <w:color w:val="000000" w:themeColor="text1"/>
          <w:sz w:val="24"/>
        </w:rPr>
      </w:pPr>
    </w:p>
    <w:p w14:paraId="0F3E4046" w14:textId="376EE6CC"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En </w:t>
      </w:r>
      <w:r w:rsidRPr="005854D7">
        <w:rPr>
          <w:rFonts w:ascii="Palatino Linotype" w:eastAsia="Calibri" w:hAnsi="Palatino Linotype" w:cs="Tahoma"/>
          <w:bCs/>
          <w:sz w:val="24"/>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498EF4F" w14:textId="77777777" w:rsidR="00360EB7" w:rsidRPr="005854D7"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E9CEAAF" w14:textId="5BFDA081"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Por </w:t>
      </w:r>
      <w:r w:rsidRPr="005854D7">
        <w:rPr>
          <w:rFonts w:ascii="Palatino Linotype" w:eastAsia="Calibri" w:hAnsi="Palatino Linotype" w:cs="Tahoma"/>
          <w:bCs/>
          <w:sz w:val="24"/>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1A27F070" w14:textId="77777777" w:rsidR="00360EB7" w:rsidRPr="005854D7" w:rsidRDefault="00360EB7" w:rsidP="00360EB7">
      <w:pPr>
        <w:pStyle w:val="Prrafodelista"/>
        <w:rPr>
          <w:rFonts w:ascii="Palatino Linotype" w:hAnsi="Palatino Linotype"/>
          <w:color w:val="000000" w:themeColor="text1"/>
          <w:sz w:val="24"/>
        </w:rPr>
      </w:pPr>
    </w:p>
    <w:p w14:paraId="2C036AE0" w14:textId="5EAF39D1"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Al </w:t>
      </w:r>
      <w:r w:rsidRPr="005854D7">
        <w:rPr>
          <w:rFonts w:ascii="Palatino Linotype" w:eastAsia="MS Mincho" w:hAnsi="Palatino Linotype" w:cs="Arial"/>
          <w:sz w:val="24"/>
        </w:rPr>
        <w:t>respecto, cabe hacer mención que el artículo 81 fracción III de la Ley de Seguridad del Estado de México, establece lo siguiente:</w:t>
      </w:r>
    </w:p>
    <w:p w14:paraId="471D8FE6" w14:textId="4E25FB8B" w:rsidR="00360EB7" w:rsidRPr="005854D7" w:rsidRDefault="00360EB7" w:rsidP="00360EB7">
      <w:pPr>
        <w:rPr>
          <w:rFonts w:ascii="Palatino Linotype" w:hAnsi="Palatino Linotype"/>
          <w:color w:val="000000" w:themeColor="text1"/>
        </w:rPr>
      </w:pPr>
    </w:p>
    <w:p w14:paraId="24E89446" w14:textId="77777777" w:rsidR="00360EB7" w:rsidRPr="005854D7" w:rsidRDefault="00360EB7" w:rsidP="00360EB7">
      <w:pPr>
        <w:ind w:left="720" w:right="567"/>
        <w:contextualSpacing/>
        <w:jc w:val="both"/>
        <w:rPr>
          <w:rFonts w:ascii="Palatino Linotype" w:eastAsia="MS Mincho" w:hAnsi="Palatino Linotype" w:cs="Arial"/>
          <w:i/>
          <w:sz w:val="22"/>
          <w:szCs w:val="22"/>
          <w:lang w:val="es-ES_tradnl"/>
        </w:rPr>
      </w:pPr>
      <w:r w:rsidRPr="005854D7">
        <w:rPr>
          <w:rFonts w:ascii="Palatino Linotype" w:eastAsia="MS Mincho" w:hAnsi="Palatino Linotype" w:cs="Arial"/>
          <w:i/>
          <w:sz w:val="22"/>
          <w:szCs w:val="22"/>
          <w:lang w:val="es-ES_tradnl"/>
        </w:rPr>
        <w:t>“</w:t>
      </w:r>
      <w:r w:rsidRPr="005854D7">
        <w:rPr>
          <w:rFonts w:ascii="Palatino Linotype" w:eastAsia="MS Mincho" w:hAnsi="Palatino Linotype" w:cs="Arial"/>
          <w:b/>
          <w:i/>
          <w:sz w:val="22"/>
          <w:szCs w:val="22"/>
          <w:lang w:val="es-ES_tradnl"/>
        </w:rPr>
        <w:t>Artículo 81.-</w:t>
      </w:r>
      <w:r w:rsidRPr="005854D7">
        <w:rPr>
          <w:rFonts w:ascii="Palatino Linotype" w:eastAsia="MS Mincho" w:hAnsi="Palatino Linotype" w:cs="Arial"/>
          <w:i/>
          <w:sz w:val="22"/>
          <w:szCs w:val="22"/>
          <w:lang w:val="es-ES_tradnl"/>
        </w:rPr>
        <w:t xml:space="preserve"> </w:t>
      </w:r>
      <w:r w:rsidRPr="005854D7">
        <w:rPr>
          <w:rFonts w:ascii="Palatino Linotype" w:eastAsia="MS Mincho" w:hAnsi="Palatino Linotype" w:cs="Arial"/>
          <w:b/>
          <w:i/>
          <w:sz w:val="22"/>
          <w:szCs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5854D7">
        <w:rPr>
          <w:rFonts w:ascii="Palatino Linotype" w:eastAsia="MS Mincho" w:hAnsi="Palatino Linotype" w:cs="Arial"/>
          <w:i/>
          <w:sz w:val="22"/>
          <w:szCs w:val="22"/>
          <w:lang w:val="es-ES_tradnl"/>
        </w:rPr>
        <w:t xml:space="preserve"> en los casos siguientes:</w:t>
      </w:r>
    </w:p>
    <w:p w14:paraId="098D0432" w14:textId="77777777" w:rsidR="00360EB7" w:rsidRPr="005854D7" w:rsidRDefault="00360EB7" w:rsidP="00360EB7">
      <w:pPr>
        <w:ind w:left="720" w:right="567"/>
        <w:contextualSpacing/>
        <w:jc w:val="both"/>
        <w:rPr>
          <w:rFonts w:ascii="Palatino Linotype" w:eastAsia="MS Mincho" w:hAnsi="Palatino Linotype" w:cs="Arial"/>
          <w:i/>
          <w:sz w:val="22"/>
          <w:szCs w:val="22"/>
          <w:lang w:val="es-ES_tradnl"/>
        </w:rPr>
      </w:pPr>
      <w:r w:rsidRPr="005854D7">
        <w:rPr>
          <w:rFonts w:ascii="Palatino Linotype" w:eastAsia="MS Mincho" w:hAnsi="Palatino Linotype" w:cs="Arial"/>
          <w:i/>
          <w:sz w:val="22"/>
          <w:szCs w:val="22"/>
          <w:lang w:val="es-ES_tradnl"/>
        </w:rPr>
        <w:t>(…)</w:t>
      </w:r>
    </w:p>
    <w:p w14:paraId="01E69F93" w14:textId="4FCA55A2" w:rsidR="00360EB7" w:rsidRPr="005854D7" w:rsidRDefault="00360EB7" w:rsidP="00360EB7">
      <w:pPr>
        <w:ind w:left="720" w:right="567"/>
        <w:contextualSpacing/>
        <w:jc w:val="both"/>
        <w:rPr>
          <w:rFonts w:ascii="Palatino Linotype" w:eastAsia="MS Mincho" w:hAnsi="Palatino Linotype" w:cs="Arial"/>
          <w:i/>
          <w:sz w:val="22"/>
          <w:szCs w:val="22"/>
          <w:lang w:val="es-ES_tradnl"/>
        </w:rPr>
      </w:pPr>
      <w:r w:rsidRPr="005854D7">
        <w:rPr>
          <w:rFonts w:ascii="Palatino Linotype" w:eastAsia="MS Mincho" w:hAnsi="Palatino Linotype" w:cs="Arial"/>
          <w:b/>
          <w:i/>
          <w:sz w:val="22"/>
          <w:szCs w:val="22"/>
          <w:lang w:val="es-ES_tradnl"/>
        </w:rPr>
        <w:t>III.</w:t>
      </w:r>
      <w:r w:rsidRPr="005854D7">
        <w:rPr>
          <w:rFonts w:ascii="Palatino Linotype" w:eastAsia="MS Mincho" w:hAnsi="Palatino Linotype" w:cs="Arial"/>
          <w:i/>
          <w:sz w:val="22"/>
          <w:szCs w:val="22"/>
          <w:lang w:val="es-ES_tradnl"/>
        </w:rPr>
        <w:t xml:space="preserve"> </w:t>
      </w:r>
      <w:r w:rsidRPr="005854D7">
        <w:rPr>
          <w:rFonts w:ascii="Palatino Linotype" w:eastAsia="MS Mincho" w:hAnsi="Palatino Linotype" w:cs="Arial"/>
          <w:b/>
          <w:i/>
          <w:sz w:val="22"/>
          <w:szCs w:val="22"/>
          <w:lang w:val="es-ES_tradnl"/>
        </w:rPr>
        <w:t>La relativa a servidores públicos miembros de las instituciones de seguridad pública, cuya revelación pueda poner en riesgo su vida e integridad física con motivo de sus funciones;</w:t>
      </w:r>
      <w:r w:rsidRPr="005854D7">
        <w:rPr>
          <w:rFonts w:ascii="Palatino Linotype" w:eastAsia="MS Mincho" w:hAnsi="Palatino Linotype" w:cs="Arial"/>
          <w:i/>
          <w:sz w:val="22"/>
          <w:szCs w:val="22"/>
          <w:lang w:val="es-ES_tradnl"/>
        </w:rPr>
        <w:t>”</w:t>
      </w:r>
    </w:p>
    <w:p w14:paraId="204404C4" w14:textId="77777777" w:rsidR="00360EB7" w:rsidRPr="005854D7" w:rsidRDefault="00360EB7" w:rsidP="00360EB7">
      <w:pPr>
        <w:ind w:left="720" w:right="567"/>
        <w:contextualSpacing/>
        <w:jc w:val="both"/>
        <w:rPr>
          <w:rFonts w:ascii="Palatino Linotype" w:eastAsia="MS Mincho" w:hAnsi="Palatino Linotype" w:cs="Arial"/>
          <w:i/>
          <w:sz w:val="22"/>
          <w:szCs w:val="22"/>
          <w:lang w:val="es-ES_tradnl"/>
        </w:rPr>
      </w:pPr>
    </w:p>
    <w:p w14:paraId="222FF577" w14:textId="4633E44E" w:rsidR="00360EB7" w:rsidRPr="005854D7" w:rsidRDefault="00360EB7" w:rsidP="00360EB7">
      <w:pPr>
        <w:ind w:left="720" w:right="851"/>
        <w:contextualSpacing/>
        <w:jc w:val="both"/>
        <w:rPr>
          <w:rFonts w:ascii="Palatino Linotype" w:eastAsia="MS Mincho" w:hAnsi="Palatino Linotype" w:cs="Arial"/>
          <w:b/>
          <w:bCs/>
          <w:i/>
          <w:sz w:val="22"/>
          <w:szCs w:val="22"/>
          <w:lang w:val="es-ES_tradnl"/>
        </w:rPr>
      </w:pPr>
      <w:r w:rsidRPr="005854D7">
        <w:rPr>
          <w:rFonts w:ascii="Palatino Linotype" w:eastAsia="MS Mincho" w:hAnsi="Palatino Linotype" w:cs="Arial"/>
          <w:b/>
          <w:bCs/>
          <w:i/>
          <w:sz w:val="22"/>
          <w:szCs w:val="22"/>
          <w:lang w:val="es-ES_tradnl"/>
        </w:rPr>
        <w:t>(Énfasis añadido)</w:t>
      </w:r>
    </w:p>
    <w:p w14:paraId="47F6479C" w14:textId="77777777" w:rsidR="00360EB7" w:rsidRPr="005854D7" w:rsidRDefault="00360EB7" w:rsidP="00360EB7">
      <w:pPr>
        <w:rPr>
          <w:rFonts w:ascii="Palatino Linotype" w:hAnsi="Palatino Linotype"/>
          <w:color w:val="000000" w:themeColor="text1"/>
        </w:rPr>
      </w:pPr>
    </w:p>
    <w:p w14:paraId="0349F3E0" w14:textId="5FFA18B8" w:rsidR="00360EB7" w:rsidRPr="005854D7"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Argumento </w:t>
      </w:r>
      <w:r w:rsidRPr="005854D7">
        <w:rPr>
          <w:rFonts w:ascii="Palatino Linotype" w:hAnsi="Palatino Linotype" w:cs="Arial"/>
          <w:sz w:val="24"/>
        </w:rPr>
        <w:t>que se fortalece con lo estipulado en el criterio número 6-09, del Instituto Nacional de Transparencia, Acceso a la Información y Protección de Datos Personales, antes (INAI)</w:t>
      </w:r>
      <w:r w:rsidRPr="005854D7">
        <w:rPr>
          <w:rFonts w:ascii="Palatino Linotype" w:hAnsi="Palatino Linotype" w:cs="Arial"/>
          <w:b/>
          <w:bCs/>
          <w:sz w:val="24"/>
        </w:rPr>
        <w:t xml:space="preserve">, </w:t>
      </w:r>
      <w:r w:rsidRPr="005854D7">
        <w:rPr>
          <w:rFonts w:ascii="Palatino Linotype" w:hAnsi="Palatino Linotype" w:cs="Arial"/>
          <w:sz w:val="24"/>
        </w:rPr>
        <w:t>el cual refiere:</w:t>
      </w:r>
    </w:p>
    <w:p w14:paraId="18934043" w14:textId="641506A8" w:rsidR="00C5684D" w:rsidRPr="005854D7"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059E2DF" w14:textId="77777777" w:rsidR="00C5684D" w:rsidRPr="005854D7" w:rsidRDefault="00C5684D" w:rsidP="00C5684D">
      <w:pPr>
        <w:pStyle w:val="Prrafodelista"/>
        <w:autoSpaceDE w:val="0"/>
        <w:autoSpaceDN w:val="0"/>
        <w:adjustRightInd w:val="0"/>
        <w:ind w:left="360" w:right="567"/>
        <w:jc w:val="center"/>
        <w:rPr>
          <w:rFonts w:ascii="Palatino Linotype" w:hAnsi="Palatino Linotype" w:cs="Arial"/>
          <w:i/>
          <w:szCs w:val="22"/>
        </w:rPr>
      </w:pPr>
      <w:r w:rsidRPr="005854D7">
        <w:rPr>
          <w:rFonts w:ascii="Palatino Linotype" w:hAnsi="Palatino Linotype" w:cs="Arial"/>
          <w:b/>
          <w:bCs/>
          <w:i/>
          <w:szCs w:val="22"/>
        </w:rPr>
        <w:t>“Criterio 6-09</w:t>
      </w:r>
    </w:p>
    <w:p w14:paraId="63614273" w14:textId="7736C478" w:rsidR="00C5684D" w:rsidRPr="005854D7" w:rsidRDefault="00C5684D" w:rsidP="00C5684D">
      <w:pPr>
        <w:autoSpaceDE w:val="0"/>
        <w:autoSpaceDN w:val="0"/>
        <w:adjustRightInd w:val="0"/>
        <w:ind w:left="567" w:right="567"/>
        <w:contextualSpacing/>
        <w:jc w:val="both"/>
        <w:rPr>
          <w:rFonts w:ascii="Palatino Linotype" w:hAnsi="Palatino Linotype" w:cs="Arial"/>
          <w:i/>
          <w:sz w:val="22"/>
          <w:szCs w:val="22"/>
        </w:rPr>
      </w:pPr>
      <w:r w:rsidRPr="005854D7">
        <w:rPr>
          <w:rFonts w:ascii="Palatino Linotype" w:hAnsi="Palatino Linotype" w:cs="Arial"/>
          <w:b/>
          <w:bCs/>
          <w:i/>
          <w:sz w:val="22"/>
          <w:szCs w:val="22"/>
        </w:rPr>
        <w:t xml:space="preserve">Nombres de servidores públicos dedicados a actividades en materia de seguridad, por excepción pueden considerarse información reservada. </w:t>
      </w:r>
      <w:r w:rsidRPr="005854D7">
        <w:rPr>
          <w:rFonts w:ascii="Palatino Linotype" w:hAnsi="Palatino Linotype" w:cs="Arial"/>
          <w:bCs/>
          <w:i/>
          <w:sz w:val="22"/>
          <w:szCs w:val="22"/>
        </w:rPr>
        <w:t xml:space="preserve">De conformidad con el artículo 7, fracciones I y III de la Ley Federal de Transparencia y Acceso a la Información Pública Gubernamental </w:t>
      </w:r>
      <w:r w:rsidRPr="005854D7">
        <w:rPr>
          <w:rFonts w:ascii="Palatino Linotype" w:hAnsi="Palatino Linotype" w:cs="Arial"/>
          <w:b/>
          <w:bCs/>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5854D7">
        <w:rPr>
          <w:rFonts w:ascii="Palatino Linotype" w:hAnsi="Palatino Linotype" w:cs="Arial"/>
          <w:bCs/>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5854D7">
        <w:rPr>
          <w:rFonts w:ascii="Palatino Linotype" w:hAnsi="Palatino Linotype" w:cs="Arial"/>
          <w:b/>
          <w:bCs/>
          <w:i/>
          <w:sz w:val="22"/>
          <w:szCs w:val="22"/>
        </w:rPr>
        <w:t>el artículo 13, fracción I de la ley de referencia se establece que podrá clasificarse aquella información cuya difusión pueda comprometer la seguridad nacional y pública</w:t>
      </w:r>
      <w:r w:rsidRPr="005854D7">
        <w:rPr>
          <w:rFonts w:ascii="Palatino Linotype" w:hAnsi="Palatino Linotype" w:cs="Arial"/>
          <w:bCs/>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5854D7">
        <w:rPr>
          <w:rFonts w:ascii="Palatino Linotype" w:hAnsi="Palatino Linotype" w:cs="Arial"/>
          <w:b/>
          <w:bCs/>
          <w:i/>
          <w:sz w:val="22"/>
          <w:szCs w:val="22"/>
        </w:rPr>
        <w:t>por lo que la reserva de la relación de los nombres y las funciones que desempeñan los servidores públicos que prestan sus servicios en áreas de seguridad nacional o pública</w:t>
      </w:r>
      <w:r w:rsidRPr="005854D7">
        <w:rPr>
          <w:rFonts w:ascii="Palatino Linotype" w:hAnsi="Palatino Linotype" w:cs="Arial"/>
          <w:bCs/>
          <w:i/>
          <w:sz w:val="22"/>
          <w:szCs w:val="22"/>
        </w:rPr>
        <w:t xml:space="preserve">, puede </w:t>
      </w:r>
      <w:r w:rsidRPr="005854D7">
        <w:rPr>
          <w:rFonts w:ascii="Palatino Linotype" w:hAnsi="Palatino Linotype" w:cs="Arial"/>
          <w:bCs/>
          <w:i/>
          <w:sz w:val="22"/>
          <w:szCs w:val="22"/>
        </w:rPr>
        <w:lastRenderedPageBreak/>
        <w:t>llegar a constituirse en un componente fundamental en el esfuerzo que realiza el Estado Mexicano para garantizar la seguridad del país en sus diferentes vertientes</w:t>
      </w:r>
      <w:r w:rsidRPr="005854D7">
        <w:rPr>
          <w:rFonts w:ascii="Palatino Linotype" w:hAnsi="Palatino Linotype" w:cs="Arial"/>
          <w:i/>
          <w:sz w:val="22"/>
          <w:szCs w:val="22"/>
        </w:rPr>
        <w:t xml:space="preserve">” </w:t>
      </w:r>
    </w:p>
    <w:p w14:paraId="53B2F33C" w14:textId="77777777" w:rsidR="00C5684D" w:rsidRPr="005854D7" w:rsidRDefault="00C5684D" w:rsidP="00C5684D">
      <w:pPr>
        <w:pStyle w:val="Prrafodelista"/>
        <w:spacing w:before="240" w:after="240"/>
        <w:ind w:left="567" w:right="567"/>
        <w:jc w:val="both"/>
        <w:rPr>
          <w:rFonts w:ascii="Palatino Linotype" w:hAnsi="Palatino Linotype" w:cs="Arial"/>
          <w:b/>
          <w:bCs/>
          <w:i/>
        </w:rPr>
      </w:pPr>
      <w:r w:rsidRPr="005854D7">
        <w:rPr>
          <w:rFonts w:ascii="Palatino Linotype" w:hAnsi="Palatino Linotype" w:cs="Arial"/>
          <w:b/>
          <w:bCs/>
          <w:i/>
        </w:rPr>
        <w:t>(Énfasis añadido)</w:t>
      </w:r>
    </w:p>
    <w:p w14:paraId="3551709C" w14:textId="77777777" w:rsidR="00C5684D" w:rsidRPr="005854D7"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B170EBB" w14:textId="6F6F1CDC" w:rsidR="00360EB7" w:rsidRPr="005854D7" w:rsidRDefault="00C5684D"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t xml:space="preserve">Precisando </w:t>
      </w:r>
      <w:r w:rsidRPr="005854D7">
        <w:rPr>
          <w:rFonts w:ascii="Palatino Linotype" w:hAnsi="Palatino Linotype"/>
          <w:sz w:val="24"/>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5854D7">
        <w:rPr>
          <w:rFonts w:ascii="Palatino Linotype" w:hAnsi="Palatino Linotype"/>
          <w:b/>
          <w:sz w:val="24"/>
        </w:rPr>
        <w:t>SUJETO OBLIGADO</w:t>
      </w:r>
      <w:r w:rsidRPr="005854D7">
        <w:rPr>
          <w:rFonts w:ascii="Palatino Linotype" w:hAnsi="Palatino Linotype"/>
          <w:sz w:val="24"/>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14B31DFC" w14:textId="3691FBFA" w:rsidR="00C5684D" w:rsidRPr="005854D7"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7645E89"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“Artículo 49</w:t>
      </w:r>
      <w:r w:rsidRPr="005854D7">
        <w:rPr>
          <w:rFonts w:ascii="Palatino Linotype" w:hAnsi="Palatino Linotype"/>
          <w:i/>
          <w:sz w:val="22"/>
          <w:szCs w:val="22"/>
        </w:rPr>
        <w:t xml:space="preserve">. Los Comités de Transparencia tendrán las siguientes atribuciones: </w:t>
      </w:r>
    </w:p>
    <w:p w14:paraId="408B8882"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VIII. Aprobar, modificar o revocar la clasificación de la información; </w:t>
      </w:r>
    </w:p>
    <w:p w14:paraId="4400BBCB" w14:textId="77777777" w:rsidR="00C5684D" w:rsidRPr="005854D7" w:rsidRDefault="00C5684D" w:rsidP="00C5684D">
      <w:pPr>
        <w:ind w:left="567" w:right="539"/>
        <w:contextualSpacing/>
        <w:jc w:val="both"/>
        <w:rPr>
          <w:rFonts w:ascii="Palatino Linotype" w:hAnsi="Palatino Linotype"/>
          <w:i/>
          <w:sz w:val="22"/>
          <w:szCs w:val="22"/>
        </w:rPr>
      </w:pPr>
    </w:p>
    <w:p w14:paraId="6B31290B"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Artículo 132</w:t>
      </w:r>
      <w:r w:rsidRPr="005854D7">
        <w:rPr>
          <w:rFonts w:ascii="Palatino Linotype" w:hAnsi="Palatino Linotype"/>
          <w:i/>
          <w:sz w:val="22"/>
          <w:szCs w:val="22"/>
        </w:rPr>
        <w:t xml:space="preserve">. La clasificación de la información se llevará a cabo en el momento en que: </w:t>
      </w:r>
    </w:p>
    <w:p w14:paraId="58008414"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I. Se reciba una solicitud de acceso a la información; </w:t>
      </w:r>
    </w:p>
    <w:p w14:paraId="26D7E17D"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II. Se determine mediante resolución de autoridad competente; o </w:t>
      </w:r>
    </w:p>
    <w:p w14:paraId="42F2334E"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III. Se generen versiones públicas para dar cumplimiento a las obligaciones de transparencia previstas en esta Ley.” </w:t>
      </w:r>
    </w:p>
    <w:p w14:paraId="60A70855" w14:textId="77777777" w:rsidR="00C5684D" w:rsidRPr="005854D7" w:rsidRDefault="00C5684D" w:rsidP="00C5684D">
      <w:pPr>
        <w:ind w:left="567" w:right="539"/>
        <w:contextualSpacing/>
        <w:jc w:val="both"/>
        <w:rPr>
          <w:rFonts w:ascii="Palatino Linotype" w:hAnsi="Palatino Linotype"/>
          <w:i/>
          <w:sz w:val="22"/>
          <w:szCs w:val="22"/>
        </w:rPr>
      </w:pPr>
    </w:p>
    <w:p w14:paraId="56B6DA28"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Cuarto.</w:t>
      </w:r>
      <w:r w:rsidRPr="005854D7">
        <w:rPr>
          <w:rFonts w:ascii="Palatino Linotype" w:hAnsi="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w:t>
      </w:r>
      <w:r w:rsidRPr="005854D7">
        <w:rPr>
          <w:rFonts w:ascii="Palatino Linotype" w:hAnsi="Palatino Linotype"/>
          <w:i/>
          <w:sz w:val="22"/>
          <w:szCs w:val="22"/>
        </w:rPr>
        <w:lastRenderedPageBreak/>
        <w:t xml:space="preserve">Ley General. Los Sujetos Obligados deberán aplicar, de manera estricta, las excepciones al derecho de acceso a la información y sólo podrán invocarlas cuando acrediten su procedencia. </w:t>
      </w:r>
    </w:p>
    <w:p w14:paraId="3FDC04E7" w14:textId="77777777" w:rsidR="00C5684D" w:rsidRPr="005854D7" w:rsidRDefault="00C5684D" w:rsidP="00C5684D">
      <w:pPr>
        <w:ind w:left="567" w:right="539"/>
        <w:contextualSpacing/>
        <w:jc w:val="both"/>
        <w:rPr>
          <w:rFonts w:ascii="Palatino Linotype" w:hAnsi="Palatino Linotype"/>
          <w:i/>
          <w:sz w:val="22"/>
          <w:szCs w:val="22"/>
        </w:rPr>
      </w:pPr>
    </w:p>
    <w:p w14:paraId="76B4D99F"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Quinto.</w:t>
      </w:r>
      <w:r w:rsidRPr="005854D7">
        <w:rPr>
          <w:rFonts w:ascii="Palatino Linotype" w:hAnsi="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0DA273" w14:textId="77777777" w:rsidR="00C5684D" w:rsidRPr="005854D7" w:rsidRDefault="00C5684D" w:rsidP="00C5684D">
      <w:pPr>
        <w:ind w:left="567" w:right="539"/>
        <w:contextualSpacing/>
        <w:jc w:val="both"/>
        <w:rPr>
          <w:rFonts w:ascii="Palatino Linotype" w:hAnsi="Palatino Linotype"/>
          <w:i/>
          <w:sz w:val="22"/>
          <w:szCs w:val="22"/>
        </w:rPr>
      </w:pPr>
    </w:p>
    <w:p w14:paraId="0D1DC8A8"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Sexto.</w:t>
      </w:r>
      <w:r w:rsidRPr="005854D7">
        <w:rPr>
          <w:rFonts w:ascii="Palatino Linotype" w:hAnsi="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AA79552" w14:textId="77777777" w:rsidR="00C5684D" w:rsidRPr="005854D7" w:rsidRDefault="00C5684D" w:rsidP="00C5684D">
      <w:pPr>
        <w:ind w:left="567" w:right="539"/>
        <w:contextualSpacing/>
        <w:jc w:val="both"/>
        <w:rPr>
          <w:rFonts w:ascii="Palatino Linotype" w:hAnsi="Palatino Linotype"/>
          <w:i/>
          <w:sz w:val="22"/>
          <w:szCs w:val="22"/>
        </w:rPr>
      </w:pPr>
    </w:p>
    <w:p w14:paraId="1A183EC9"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La clasificación de información se realizará conforme a un análisis caso por caso, mediante la aplicación de la prueba de daño y de interés público. </w:t>
      </w:r>
    </w:p>
    <w:p w14:paraId="2F2D7040" w14:textId="77777777" w:rsidR="00C5684D" w:rsidRPr="005854D7" w:rsidRDefault="00C5684D" w:rsidP="00C5684D">
      <w:pPr>
        <w:ind w:left="567" w:right="539"/>
        <w:contextualSpacing/>
        <w:jc w:val="both"/>
        <w:rPr>
          <w:rFonts w:ascii="Palatino Linotype" w:hAnsi="Palatino Linotype"/>
          <w:i/>
          <w:sz w:val="22"/>
          <w:szCs w:val="22"/>
        </w:rPr>
      </w:pPr>
    </w:p>
    <w:p w14:paraId="7D3808CF"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Séptimo.</w:t>
      </w:r>
      <w:r w:rsidRPr="005854D7">
        <w:rPr>
          <w:rFonts w:ascii="Palatino Linotype" w:hAnsi="Palatino Linotype"/>
          <w:i/>
          <w:sz w:val="22"/>
          <w:szCs w:val="22"/>
        </w:rPr>
        <w:t xml:space="preserve"> La clasificación de la información se llevará a cabo en el momento en que: I. Se reciba una solicitud de acceso a la información; </w:t>
      </w:r>
    </w:p>
    <w:p w14:paraId="69B6EAED" w14:textId="77777777" w:rsidR="00C5684D" w:rsidRPr="005854D7" w:rsidRDefault="00C5684D" w:rsidP="00C5684D">
      <w:pPr>
        <w:ind w:left="567" w:right="539"/>
        <w:contextualSpacing/>
        <w:jc w:val="both"/>
        <w:rPr>
          <w:rFonts w:ascii="Palatino Linotype" w:hAnsi="Palatino Linotype"/>
          <w:i/>
          <w:sz w:val="22"/>
          <w:szCs w:val="22"/>
        </w:rPr>
      </w:pPr>
    </w:p>
    <w:p w14:paraId="295F7E82"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II. Se determine mediante resolución de autoridad competente, o </w:t>
      </w:r>
    </w:p>
    <w:p w14:paraId="4F851718"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III. Se generen versiones públicas para dar cumplimiento a las obligaciones de transparencia previstas en la Ley General, la Ley Federal y las correspondientes de las entidades federativas. </w:t>
      </w:r>
    </w:p>
    <w:p w14:paraId="3FD3D3B4" w14:textId="77777777" w:rsidR="00C5684D" w:rsidRPr="005854D7" w:rsidRDefault="00C5684D" w:rsidP="00C5684D">
      <w:pPr>
        <w:ind w:left="567" w:right="539"/>
        <w:contextualSpacing/>
        <w:jc w:val="both"/>
        <w:rPr>
          <w:rFonts w:ascii="Palatino Linotype" w:hAnsi="Palatino Linotype"/>
          <w:i/>
          <w:sz w:val="22"/>
          <w:szCs w:val="22"/>
        </w:rPr>
      </w:pPr>
    </w:p>
    <w:p w14:paraId="3C6D6E04"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14:paraId="4D22702F" w14:textId="77777777" w:rsidR="00C5684D" w:rsidRPr="005854D7" w:rsidRDefault="00C5684D" w:rsidP="00C5684D">
      <w:pPr>
        <w:ind w:left="567" w:right="539"/>
        <w:contextualSpacing/>
        <w:jc w:val="both"/>
        <w:rPr>
          <w:rFonts w:ascii="Palatino Linotype" w:hAnsi="Palatino Linotype"/>
          <w:i/>
          <w:sz w:val="22"/>
          <w:szCs w:val="22"/>
        </w:rPr>
      </w:pPr>
    </w:p>
    <w:p w14:paraId="197C7ED6" w14:textId="106F0E03" w:rsidR="00C5684D" w:rsidRPr="005854D7" w:rsidRDefault="00C5684D" w:rsidP="00C5684D">
      <w:pPr>
        <w:pStyle w:val="Prrafodelista"/>
        <w:tabs>
          <w:tab w:val="left" w:pos="426"/>
        </w:tabs>
        <w:spacing w:before="240" w:after="240"/>
        <w:ind w:left="567" w:right="539"/>
        <w:jc w:val="both"/>
        <w:rPr>
          <w:rFonts w:ascii="Palatino Linotype" w:hAnsi="Palatino Linotype"/>
          <w:i/>
          <w:szCs w:val="22"/>
        </w:rPr>
      </w:pPr>
      <w:r w:rsidRPr="005854D7">
        <w:rPr>
          <w:rFonts w:ascii="Palatino Linotype" w:hAnsi="Palatino Linotype"/>
          <w:b/>
          <w:i/>
          <w:szCs w:val="22"/>
        </w:rPr>
        <w:t>Octavo.</w:t>
      </w:r>
      <w:r w:rsidRPr="005854D7">
        <w:rPr>
          <w:rFonts w:ascii="Palatino Linotype" w:hAnsi="Palatino Linotype"/>
          <w:i/>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794D5A" w14:textId="3B993B61" w:rsidR="00C5684D" w:rsidRPr="005854D7" w:rsidRDefault="00C5684D" w:rsidP="00C5684D">
      <w:pPr>
        <w:pStyle w:val="Prrafodelista"/>
        <w:tabs>
          <w:tab w:val="left" w:pos="426"/>
        </w:tabs>
        <w:spacing w:before="240" w:after="240"/>
        <w:ind w:left="567" w:right="539"/>
        <w:jc w:val="both"/>
        <w:rPr>
          <w:rFonts w:ascii="Palatino Linotype" w:hAnsi="Palatino Linotype"/>
          <w:color w:val="000000" w:themeColor="text1"/>
          <w:szCs w:val="22"/>
        </w:rPr>
      </w:pPr>
    </w:p>
    <w:p w14:paraId="7525DFD9"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14:paraId="49098ABC" w14:textId="77777777" w:rsidR="00C5684D" w:rsidRPr="005854D7" w:rsidRDefault="00C5684D" w:rsidP="00C5684D">
      <w:pPr>
        <w:ind w:left="567" w:right="539"/>
        <w:contextualSpacing/>
        <w:jc w:val="both"/>
        <w:rPr>
          <w:rFonts w:ascii="Palatino Linotype" w:hAnsi="Palatino Linotype"/>
          <w:i/>
          <w:sz w:val="22"/>
          <w:szCs w:val="22"/>
        </w:rPr>
      </w:pPr>
    </w:p>
    <w:p w14:paraId="0E1C19E7"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En caso de referirse a información reservada, la motivación de la clasificación también deberá comprender las circunstancias que justifican el establecimiento de determinado plazo de reserva. </w:t>
      </w:r>
    </w:p>
    <w:p w14:paraId="671A70F5" w14:textId="77777777" w:rsidR="00C5684D" w:rsidRPr="005854D7" w:rsidRDefault="00C5684D" w:rsidP="00C5684D">
      <w:pPr>
        <w:ind w:left="567" w:right="539"/>
        <w:contextualSpacing/>
        <w:jc w:val="both"/>
        <w:rPr>
          <w:rFonts w:ascii="Palatino Linotype" w:hAnsi="Palatino Linotype"/>
          <w:i/>
          <w:sz w:val="22"/>
          <w:szCs w:val="22"/>
        </w:rPr>
      </w:pPr>
    </w:p>
    <w:p w14:paraId="7C6C5020"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4AD5C2" w14:textId="77777777" w:rsidR="00C5684D" w:rsidRPr="005854D7" w:rsidRDefault="00C5684D" w:rsidP="00C5684D">
      <w:pPr>
        <w:ind w:left="567" w:right="539"/>
        <w:contextualSpacing/>
        <w:jc w:val="both"/>
        <w:rPr>
          <w:rFonts w:ascii="Palatino Linotype" w:hAnsi="Palatino Linotype"/>
          <w:i/>
          <w:sz w:val="22"/>
          <w:szCs w:val="22"/>
        </w:rPr>
      </w:pPr>
    </w:p>
    <w:p w14:paraId="6BF7504F"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09D0E8EE" w14:textId="77777777" w:rsidR="00C5684D" w:rsidRPr="005854D7" w:rsidRDefault="00C5684D" w:rsidP="00C5684D">
      <w:pPr>
        <w:ind w:left="567" w:right="539"/>
        <w:contextualSpacing/>
        <w:jc w:val="both"/>
        <w:rPr>
          <w:rFonts w:ascii="Palatino Linotype" w:hAnsi="Palatino Linotype"/>
          <w:i/>
          <w:sz w:val="22"/>
          <w:szCs w:val="22"/>
        </w:rPr>
      </w:pPr>
    </w:p>
    <w:p w14:paraId="2E849A40"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b/>
          <w:i/>
          <w:sz w:val="22"/>
          <w:szCs w:val="22"/>
        </w:rPr>
        <w:t>Décimo</w:t>
      </w:r>
      <w:r w:rsidRPr="005854D7">
        <w:rPr>
          <w:rFonts w:ascii="Palatino Linotype" w:hAnsi="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01E4E09" w14:textId="77777777" w:rsidR="00C5684D" w:rsidRPr="005854D7" w:rsidRDefault="00C5684D" w:rsidP="00C5684D">
      <w:pPr>
        <w:ind w:left="567" w:right="539"/>
        <w:contextualSpacing/>
        <w:jc w:val="both"/>
        <w:rPr>
          <w:rFonts w:ascii="Palatino Linotype" w:hAnsi="Palatino Linotype"/>
          <w:i/>
          <w:sz w:val="22"/>
          <w:szCs w:val="22"/>
        </w:rPr>
      </w:pPr>
    </w:p>
    <w:p w14:paraId="15A47F5F" w14:textId="77777777" w:rsidR="00C5684D" w:rsidRPr="005854D7" w:rsidRDefault="00C5684D" w:rsidP="00C5684D">
      <w:pPr>
        <w:ind w:left="567" w:right="539"/>
        <w:contextualSpacing/>
        <w:jc w:val="both"/>
        <w:rPr>
          <w:rFonts w:ascii="Palatino Linotype" w:hAnsi="Palatino Linotype"/>
          <w:i/>
          <w:sz w:val="22"/>
          <w:szCs w:val="22"/>
        </w:rPr>
      </w:pPr>
      <w:r w:rsidRPr="005854D7">
        <w:rPr>
          <w:rFonts w:ascii="Palatino Linotype" w:hAnsi="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62B719A7" w14:textId="77777777" w:rsidR="00C5684D" w:rsidRPr="005854D7" w:rsidRDefault="00C5684D" w:rsidP="00C5684D">
      <w:pPr>
        <w:ind w:left="567" w:right="539"/>
        <w:contextualSpacing/>
        <w:jc w:val="both"/>
        <w:rPr>
          <w:rFonts w:ascii="Palatino Linotype" w:hAnsi="Palatino Linotype"/>
          <w:i/>
          <w:sz w:val="22"/>
          <w:szCs w:val="22"/>
        </w:rPr>
      </w:pPr>
    </w:p>
    <w:p w14:paraId="11E500C5" w14:textId="52421202" w:rsidR="00C5684D" w:rsidRPr="005854D7" w:rsidRDefault="00C5684D" w:rsidP="00C5684D">
      <w:pPr>
        <w:pStyle w:val="Prrafodelista"/>
        <w:spacing w:before="240" w:after="240"/>
        <w:ind w:left="567" w:right="539"/>
        <w:jc w:val="both"/>
        <w:rPr>
          <w:rFonts w:ascii="Palatino Linotype" w:hAnsi="Palatino Linotype"/>
          <w:i/>
          <w:szCs w:val="22"/>
        </w:rPr>
      </w:pPr>
      <w:r w:rsidRPr="005854D7">
        <w:rPr>
          <w:rFonts w:ascii="Palatino Linotype" w:hAnsi="Palatino Linotype"/>
          <w:b/>
          <w:i/>
          <w:szCs w:val="22"/>
        </w:rPr>
        <w:t>Décimo primero</w:t>
      </w:r>
      <w:r w:rsidRPr="005854D7">
        <w:rPr>
          <w:rFonts w:ascii="Palatino Linotype" w:hAnsi="Palatino Linotype"/>
          <w:i/>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EB34889" w14:textId="317AF9F6" w:rsidR="00AC574B" w:rsidRPr="005854D7" w:rsidRDefault="00AC574B"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5D411C1" w14:textId="77777777" w:rsidR="000D7DF1" w:rsidRPr="005854D7" w:rsidRDefault="000D7DF1"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75701F9" w14:textId="5B7EBFC3" w:rsidR="00AC574B" w:rsidRPr="005854D7" w:rsidRDefault="00AC574B" w:rsidP="00AC574B">
      <w:pPr>
        <w:tabs>
          <w:tab w:val="left" w:pos="426"/>
        </w:tabs>
        <w:spacing w:before="240" w:after="240" w:line="360" w:lineRule="auto"/>
        <w:ind w:right="51"/>
        <w:jc w:val="both"/>
        <w:outlineLvl w:val="1"/>
        <w:rPr>
          <w:rFonts w:ascii="Palatino Linotype" w:hAnsi="Palatino Linotype"/>
          <w:b/>
          <w:bCs/>
          <w:color w:val="000000" w:themeColor="text1"/>
        </w:rPr>
      </w:pPr>
      <w:bookmarkStart w:id="33" w:name="_Toc89350469"/>
      <w:bookmarkStart w:id="34" w:name="_Toc94119620"/>
      <w:r w:rsidRPr="005854D7">
        <w:rPr>
          <w:rFonts w:ascii="Palatino Linotype" w:hAnsi="Palatino Linotype"/>
          <w:b/>
          <w:bCs/>
          <w:color w:val="000000" w:themeColor="text1"/>
        </w:rPr>
        <w:t>SÉPTIMO. Decisión</w:t>
      </w:r>
      <w:bookmarkEnd w:id="33"/>
      <w:bookmarkEnd w:id="34"/>
    </w:p>
    <w:p w14:paraId="1E5AC4CB" w14:textId="747D44B5" w:rsidR="00FF5D4E" w:rsidRPr="005854D7" w:rsidRDefault="003F312C"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54D7">
        <w:rPr>
          <w:rFonts w:ascii="Palatino Linotype" w:hAnsi="Palatino Linotype"/>
          <w:color w:val="000000" w:themeColor="text1"/>
          <w:sz w:val="24"/>
        </w:rPr>
        <w:lastRenderedPageBreak/>
        <w:t xml:space="preserve">Una vez analizadas las constancias que forman el expediente electrónico, se estableció </w:t>
      </w:r>
      <w:r w:rsidR="0060605C" w:rsidRPr="005854D7">
        <w:rPr>
          <w:rFonts w:ascii="Palatino Linotype" w:hAnsi="Palatino Linotype"/>
          <w:color w:val="000000" w:themeColor="text1"/>
          <w:sz w:val="24"/>
        </w:rPr>
        <w:t xml:space="preserve">que el </w:t>
      </w:r>
      <w:r w:rsidR="00C5684D" w:rsidRPr="005854D7">
        <w:rPr>
          <w:rFonts w:ascii="Palatino Linotype" w:hAnsi="Palatino Linotype"/>
          <w:b/>
          <w:bCs/>
          <w:color w:val="000000" w:themeColor="text1"/>
          <w:sz w:val="24"/>
        </w:rPr>
        <w:t>SUJETO OBLIGADO</w:t>
      </w:r>
      <w:r w:rsidR="00C5684D" w:rsidRPr="005854D7">
        <w:rPr>
          <w:rFonts w:ascii="Palatino Linotype" w:hAnsi="Palatino Linotype"/>
          <w:color w:val="000000" w:themeColor="text1"/>
          <w:sz w:val="24"/>
        </w:rPr>
        <w:t xml:space="preserve"> </w:t>
      </w:r>
      <w:r w:rsidR="0060605C" w:rsidRPr="005854D7">
        <w:rPr>
          <w:rFonts w:ascii="Palatino Linotype" w:hAnsi="Palatino Linotype"/>
          <w:color w:val="000000" w:themeColor="text1"/>
          <w:sz w:val="24"/>
        </w:rPr>
        <w:t xml:space="preserve">no </w:t>
      </w:r>
      <w:r w:rsidR="005B4960" w:rsidRPr="005854D7">
        <w:rPr>
          <w:rFonts w:ascii="Palatino Linotype" w:hAnsi="Palatino Linotype"/>
          <w:color w:val="000000" w:themeColor="text1"/>
          <w:sz w:val="24"/>
        </w:rPr>
        <w:t xml:space="preserve">fundó ni motivo el cambio de modalidad de entrega a consulta directa. </w:t>
      </w:r>
      <w:r w:rsidR="003F2E3B" w:rsidRPr="005854D7">
        <w:rPr>
          <w:rFonts w:ascii="Palatino Linotype" w:hAnsi="Palatino Linotype"/>
          <w:color w:val="000000" w:themeColor="text1"/>
          <w:sz w:val="24"/>
        </w:rPr>
        <w:t xml:space="preserve">Por </w:t>
      </w:r>
      <w:r w:rsidR="003F2E3B" w:rsidRPr="005854D7">
        <w:rPr>
          <w:rFonts w:ascii="Palatino Linotype" w:eastAsia="MS Mincho" w:hAnsi="Palatino Linotype" w:cstheme="majorBidi"/>
          <w:sz w:val="24"/>
        </w:rPr>
        <w:t>lo tanto,</w:t>
      </w:r>
      <w:r w:rsidR="003F2E3B" w:rsidRPr="005854D7">
        <w:rPr>
          <w:rFonts w:ascii="Palatino Linotype" w:eastAsia="MS Mincho" w:hAnsi="Palatino Linotype" w:cstheme="majorBidi"/>
          <w:sz w:val="24"/>
          <w:lang w:val="es-ES"/>
        </w:rPr>
        <w:t xml:space="preserve"> en consecuencia y en mérito de lo expuesto en líneas anteriores, resultan fundadas las razones o motivos de inconformidad hechos valer por el </w:t>
      </w:r>
      <w:r w:rsidR="003F2E3B" w:rsidRPr="005854D7">
        <w:rPr>
          <w:rFonts w:ascii="Palatino Linotype" w:eastAsia="MS Mincho" w:hAnsi="Palatino Linotype" w:cstheme="majorBidi"/>
          <w:b/>
          <w:sz w:val="24"/>
          <w:lang w:val="es-ES"/>
        </w:rPr>
        <w:t>RECURRENTE</w:t>
      </w:r>
      <w:r w:rsidR="003F2E3B" w:rsidRPr="005854D7">
        <w:rPr>
          <w:rFonts w:ascii="Palatino Linotype" w:eastAsia="MS Mincho" w:hAnsi="Palatino Linotype" w:cstheme="majorBidi"/>
          <w:sz w:val="24"/>
          <w:lang w:val="es-ES"/>
        </w:rPr>
        <w:t xml:space="preserve"> dentro del recurso de revisión </w:t>
      </w:r>
      <w:r w:rsidR="00605C31" w:rsidRPr="005854D7">
        <w:rPr>
          <w:rFonts w:ascii="Palatino Linotype" w:eastAsia="MS Mincho" w:hAnsi="Palatino Linotype" w:cstheme="majorBidi"/>
          <w:b/>
          <w:bCs/>
          <w:sz w:val="24"/>
          <w:lang w:val="es-ES"/>
        </w:rPr>
        <w:t>0</w:t>
      </w:r>
      <w:r w:rsidR="002F5505" w:rsidRPr="005854D7">
        <w:rPr>
          <w:rFonts w:ascii="Palatino Linotype" w:eastAsia="MS Mincho" w:hAnsi="Palatino Linotype" w:cstheme="majorBidi"/>
          <w:b/>
          <w:bCs/>
          <w:sz w:val="24"/>
          <w:lang w:val="es-ES"/>
        </w:rPr>
        <w:t>1128</w:t>
      </w:r>
      <w:r w:rsidR="00FF5D4E" w:rsidRPr="005854D7">
        <w:rPr>
          <w:rFonts w:ascii="Palatino Linotype" w:eastAsia="MS Mincho" w:hAnsi="Palatino Linotype" w:cstheme="majorBidi"/>
          <w:b/>
          <w:bCs/>
          <w:sz w:val="24"/>
          <w:lang w:val="es-ES"/>
        </w:rPr>
        <w:t>/INFOEM/IP/RR/2022</w:t>
      </w:r>
      <w:r w:rsidR="003F2E3B" w:rsidRPr="005854D7">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2F5505" w:rsidRPr="005854D7">
        <w:rPr>
          <w:rFonts w:ascii="Palatino Linotype" w:eastAsia="MS Mincho" w:hAnsi="Palatino Linotype" w:cstheme="majorBidi"/>
          <w:b/>
          <w:sz w:val="24"/>
          <w:lang w:val="es-ES"/>
        </w:rPr>
        <w:t>REVOCA</w:t>
      </w:r>
      <w:r w:rsidR="003F2E3B" w:rsidRPr="005854D7">
        <w:rPr>
          <w:rFonts w:ascii="Palatino Linotype" w:eastAsia="MS Mincho" w:hAnsi="Palatino Linotype" w:cstheme="majorBidi"/>
          <w:sz w:val="24"/>
          <w:lang w:val="es-ES"/>
        </w:rPr>
        <w:t xml:space="preserve"> la respuesta </w:t>
      </w:r>
      <w:r w:rsidR="005B4960" w:rsidRPr="005854D7">
        <w:rPr>
          <w:rFonts w:ascii="Palatino Linotype" w:eastAsia="MS Mincho" w:hAnsi="Palatino Linotype" w:cstheme="majorBidi"/>
          <w:sz w:val="24"/>
          <w:lang w:val="es-ES"/>
        </w:rPr>
        <w:t xml:space="preserve">del </w:t>
      </w:r>
      <w:r w:rsidR="00EC61FB" w:rsidRPr="005854D7">
        <w:rPr>
          <w:rFonts w:ascii="Palatino Linotype" w:eastAsia="MS Mincho" w:hAnsi="Palatino Linotype" w:cstheme="majorBidi"/>
          <w:b/>
          <w:bCs/>
          <w:sz w:val="24"/>
          <w:lang w:val="es-ES"/>
        </w:rPr>
        <w:t>SUJETO OBLIGADO</w:t>
      </w:r>
      <w:r w:rsidR="00EC61FB" w:rsidRPr="005854D7">
        <w:rPr>
          <w:rFonts w:ascii="Palatino Linotype" w:eastAsia="MS Mincho" w:hAnsi="Palatino Linotype" w:cstheme="majorBidi"/>
          <w:sz w:val="24"/>
          <w:lang w:val="es-ES"/>
        </w:rPr>
        <w:t xml:space="preserve"> </w:t>
      </w:r>
      <w:r w:rsidR="005B4960" w:rsidRPr="005854D7">
        <w:rPr>
          <w:rFonts w:ascii="Palatino Linotype" w:eastAsia="MS Mincho" w:hAnsi="Palatino Linotype" w:cstheme="majorBidi"/>
          <w:sz w:val="24"/>
          <w:lang w:val="es-ES"/>
        </w:rPr>
        <w:t>y se ordena la entrega de ser procedente en versión pública</w:t>
      </w:r>
      <w:r w:rsidR="00FF5D4E" w:rsidRPr="005854D7">
        <w:rPr>
          <w:rFonts w:ascii="Palatino Linotype" w:eastAsia="MS Mincho" w:hAnsi="Palatino Linotype" w:cstheme="majorBidi"/>
          <w:sz w:val="24"/>
          <w:lang w:val="es-ES"/>
        </w:rPr>
        <w:t xml:space="preserve"> del</w:t>
      </w:r>
      <w:r w:rsidR="005B4960" w:rsidRPr="005854D7">
        <w:rPr>
          <w:rFonts w:ascii="Palatino Linotype" w:eastAsia="MS Mincho" w:hAnsi="Palatino Linotype" w:cstheme="majorBidi"/>
          <w:sz w:val="24"/>
          <w:lang w:val="es-ES"/>
        </w:rPr>
        <w:t xml:space="preserve"> </w:t>
      </w:r>
      <w:r w:rsidR="00EB70AD" w:rsidRPr="005854D7">
        <w:rPr>
          <w:rFonts w:ascii="Palatino Linotype" w:hAnsi="Palatino Linotype"/>
          <w:color w:val="000000"/>
          <w:sz w:val="24"/>
        </w:rPr>
        <w:t>los criterios de</w:t>
      </w:r>
      <w:r w:rsidR="00EC61FB" w:rsidRPr="005854D7">
        <w:rPr>
          <w:rFonts w:ascii="Palatino Linotype" w:hAnsi="Palatino Linotype"/>
          <w:color w:val="000000"/>
          <w:sz w:val="24"/>
        </w:rPr>
        <w:t xml:space="preserve"> </w:t>
      </w:r>
      <w:r w:rsidR="00EB70AD" w:rsidRPr="005854D7">
        <w:rPr>
          <w:rFonts w:ascii="Palatino Linotype" w:hAnsi="Palatino Linotype"/>
          <w:color w:val="000000"/>
          <w:sz w:val="24"/>
        </w:rPr>
        <w:t>l</w:t>
      </w:r>
      <w:r w:rsidR="00EC61FB" w:rsidRPr="005854D7">
        <w:rPr>
          <w:rFonts w:ascii="Palatino Linotype" w:hAnsi="Palatino Linotype"/>
          <w:color w:val="000000"/>
          <w:sz w:val="24"/>
        </w:rPr>
        <w:t>a</w:t>
      </w:r>
      <w:r w:rsidR="00EB70AD" w:rsidRPr="005854D7">
        <w:rPr>
          <w:rFonts w:ascii="Palatino Linotype" w:hAnsi="Palatino Linotype"/>
          <w:color w:val="000000"/>
          <w:sz w:val="24"/>
        </w:rPr>
        <w:t xml:space="preserve"> </w:t>
      </w:r>
      <w:r w:rsidR="00EC61FB" w:rsidRPr="005854D7">
        <w:rPr>
          <w:rFonts w:ascii="Palatino Linotype" w:hAnsi="Palatino Linotype"/>
          <w:color w:val="000000"/>
          <w:sz w:val="24"/>
        </w:rPr>
        <w:t>C</w:t>
      </w:r>
      <w:r w:rsidR="00EB70AD" w:rsidRPr="005854D7">
        <w:rPr>
          <w:rFonts w:ascii="Palatino Linotype" w:hAnsi="Palatino Linotype"/>
          <w:color w:val="000000"/>
          <w:sz w:val="24"/>
        </w:rPr>
        <w:t>omisionad</w:t>
      </w:r>
      <w:r w:rsidR="00EC61FB" w:rsidRPr="005854D7">
        <w:rPr>
          <w:rFonts w:ascii="Palatino Linotype" w:hAnsi="Palatino Linotype"/>
          <w:color w:val="000000"/>
          <w:sz w:val="24"/>
        </w:rPr>
        <w:t>a</w:t>
      </w:r>
      <w:r w:rsidR="00EB70AD" w:rsidRPr="005854D7">
        <w:rPr>
          <w:rFonts w:ascii="Palatino Linotype" w:hAnsi="Palatino Linotype"/>
          <w:color w:val="000000"/>
          <w:sz w:val="24"/>
        </w:rPr>
        <w:t xml:space="preserve"> para nombrar o en su caso remover a sus subordinados y jefes de unidad, la forma de evaluación periódica del funcionamiento de la comisión y las medidas propuestas y llevadas a cabo desde su ingreso para el mejoramiento de la comisión.</w:t>
      </w:r>
    </w:p>
    <w:p w14:paraId="1B3C65E2" w14:textId="77777777" w:rsidR="00EB70AD" w:rsidRPr="005854D7"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5854D7"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5854D7">
        <w:rPr>
          <w:rFonts w:ascii="Palatino Linotype" w:hAnsi="Palatino Linotype"/>
          <w:sz w:val="24"/>
          <w:lang w:val="es-ES"/>
        </w:rPr>
        <w:t xml:space="preserve">Por lo anteriormente expuesto y fundado, este </w:t>
      </w:r>
      <w:r w:rsidRPr="005854D7">
        <w:rPr>
          <w:rFonts w:ascii="Palatino Linotype" w:hAnsi="Palatino Linotype"/>
          <w:b/>
          <w:bCs/>
          <w:sz w:val="24"/>
          <w:lang w:val="es-ES"/>
        </w:rPr>
        <w:t>ÓRGANO GARANTE</w:t>
      </w:r>
      <w:r w:rsidRPr="005854D7">
        <w:rPr>
          <w:rFonts w:ascii="Palatino Linotype" w:hAnsi="Palatino Linotype"/>
          <w:sz w:val="24"/>
          <w:lang w:val="es-ES"/>
        </w:rPr>
        <w:t xml:space="preserve"> emite los siguientes:</w:t>
      </w:r>
    </w:p>
    <w:p w14:paraId="38A6F867" w14:textId="77777777" w:rsidR="00E93FC1" w:rsidRPr="005854D7"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5" w:name="_Toc528153792"/>
      <w:bookmarkStart w:id="36" w:name="_Toc94119621"/>
      <w:r w:rsidRPr="005854D7">
        <w:rPr>
          <w:rFonts w:ascii="Palatino Linotype" w:eastAsiaTheme="majorEastAsia" w:hAnsi="Palatino Linotype" w:cstheme="majorBidi"/>
          <w:b/>
          <w:color w:val="000000" w:themeColor="text1"/>
          <w:lang w:eastAsia="en-US"/>
        </w:rPr>
        <w:t>R E S O L U T I V O S</w:t>
      </w:r>
      <w:bookmarkEnd w:id="35"/>
      <w:bookmarkEnd w:id="36"/>
    </w:p>
    <w:p w14:paraId="3FD0C142" w14:textId="0738B55C" w:rsidR="007D537F" w:rsidRPr="005854D7" w:rsidRDefault="00E93FC1" w:rsidP="00730D0C">
      <w:pPr>
        <w:spacing w:before="240" w:after="240" w:line="360" w:lineRule="auto"/>
        <w:ind w:right="48"/>
        <w:jc w:val="both"/>
        <w:rPr>
          <w:rFonts w:ascii="Palatino Linotype" w:hAnsi="Palatino Linotype" w:cs="Arial"/>
          <w:bCs/>
          <w:szCs w:val="20"/>
          <w:lang w:eastAsia="es-ES"/>
        </w:rPr>
      </w:pPr>
      <w:r w:rsidRPr="005854D7">
        <w:rPr>
          <w:rFonts w:ascii="Palatino Linotype" w:hAnsi="Palatino Linotype" w:cs="Arial"/>
          <w:b/>
          <w:szCs w:val="20"/>
          <w:lang w:eastAsia="es-ES"/>
        </w:rPr>
        <w:t xml:space="preserve">PRIMERO. </w:t>
      </w:r>
      <w:r w:rsidRPr="005854D7">
        <w:rPr>
          <w:rFonts w:ascii="Palatino Linotype" w:hAnsi="Palatino Linotype" w:cs="Arial"/>
          <w:szCs w:val="20"/>
          <w:lang w:eastAsia="es-ES"/>
        </w:rPr>
        <w:t>Resultan fundadas las</w:t>
      </w:r>
      <w:r w:rsidRPr="005854D7">
        <w:rPr>
          <w:rFonts w:ascii="Palatino Linotype" w:hAnsi="Palatino Linotype" w:cs="Arial"/>
          <w:b/>
          <w:szCs w:val="20"/>
          <w:lang w:eastAsia="es-ES"/>
        </w:rPr>
        <w:t xml:space="preserve"> </w:t>
      </w:r>
      <w:r w:rsidRPr="005854D7">
        <w:rPr>
          <w:rFonts w:ascii="Palatino Linotype" w:hAnsi="Palatino Linotype" w:cs="Arial"/>
          <w:szCs w:val="20"/>
          <w:lang w:val="es-ES" w:eastAsia="es-ES"/>
        </w:rPr>
        <w:t xml:space="preserve">razones o motivos de inconformidad hechos valer </w:t>
      </w:r>
      <w:r w:rsidRPr="005854D7">
        <w:rPr>
          <w:rFonts w:ascii="Palatino Linotype" w:eastAsia="Calibri" w:hAnsi="Palatino Linotype" w:cs="Arial"/>
          <w:szCs w:val="20"/>
          <w:lang w:val="es-ES" w:eastAsia="es-ES"/>
        </w:rPr>
        <w:t xml:space="preserve">en el recurso de revisión </w:t>
      </w:r>
      <w:r w:rsidR="005B21EF" w:rsidRPr="005854D7">
        <w:rPr>
          <w:rFonts w:ascii="Palatino Linotype" w:hAnsi="Palatino Linotype" w:cs="Arial"/>
          <w:b/>
          <w:bCs/>
          <w:szCs w:val="20"/>
          <w:lang w:eastAsia="es-ES"/>
        </w:rPr>
        <w:t>0</w:t>
      </w:r>
      <w:r w:rsidR="002F5505" w:rsidRPr="005854D7">
        <w:rPr>
          <w:rFonts w:ascii="Palatino Linotype" w:hAnsi="Palatino Linotype" w:cs="Arial"/>
          <w:b/>
          <w:bCs/>
          <w:szCs w:val="20"/>
          <w:lang w:eastAsia="es-ES"/>
        </w:rPr>
        <w:t>1128</w:t>
      </w:r>
      <w:r w:rsidR="00D37593" w:rsidRPr="005854D7">
        <w:rPr>
          <w:rFonts w:ascii="Palatino Linotype" w:hAnsi="Palatino Linotype" w:cs="Arial"/>
          <w:b/>
          <w:bCs/>
          <w:szCs w:val="20"/>
          <w:lang w:eastAsia="es-ES"/>
        </w:rPr>
        <w:t>/INFOEM/IP/RR/2022</w:t>
      </w:r>
      <w:r w:rsidRPr="005854D7">
        <w:rPr>
          <w:rFonts w:ascii="Palatino Linotype" w:hAnsi="Palatino Linotype" w:cs="Arial"/>
          <w:b/>
          <w:bCs/>
          <w:szCs w:val="20"/>
          <w:lang w:eastAsia="es-ES"/>
        </w:rPr>
        <w:t xml:space="preserve">, </w:t>
      </w:r>
      <w:r w:rsidRPr="005854D7">
        <w:rPr>
          <w:rFonts w:ascii="Palatino Linotype" w:hAnsi="Palatino Linotype" w:cs="Arial"/>
          <w:bCs/>
          <w:szCs w:val="20"/>
          <w:lang w:eastAsia="es-ES"/>
        </w:rPr>
        <w:t xml:space="preserve">en términos del </w:t>
      </w:r>
      <w:r w:rsidRPr="005854D7">
        <w:rPr>
          <w:rFonts w:ascii="Palatino Linotype" w:hAnsi="Palatino Linotype" w:cs="Arial"/>
          <w:b/>
          <w:bCs/>
          <w:szCs w:val="20"/>
          <w:lang w:eastAsia="es-ES"/>
        </w:rPr>
        <w:t>Considerando</w:t>
      </w:r>
      <w:r w:rsidRPr="005854D7">
        <w:rPr>
          <w:rFonts w:ascii="Palatino Linotype" w:hAnsi="Palatino Linotype" w:cs="Arial"/>
          <w:bCs/>
          <w:szCs w:val="20"/>
          <w:lang w:eastAsia="es-ES"/>
        </w:rPr>
        <w:t xml:space="preserve"> </w:t>
      </w:r>
      <w:r w:rsidRPr="005854D7">
        <w:rPr>
          <w:rFonts w:ascii="Palatino Linotype" w:hAnsi="Palatino Linotype" w:cs="Arial"/>
          <w:b/>
          <w:bCs/>
          <w:szCs w:val="20"/>
          <w:lang w:eastAsia="es-ES"/>
        </w:rPr>
        <w:t xml:space="preserve">CUARTO </w:t>
      </w:r>
      <w:r w:rsidR="006E1937" w:rsidRPr="005854D7">
        <w:rPr>
          <w:rFonts w:ascii="Palatino Linotype" w:hAnsi="Palatino Linotype" w:cs="Arial"/>
          <w:b/>
          <w:bCs/>
          <w:szCs w:val="20"/>
          <w:lang w:eastAsia="es-ES"/>
        </w:rPr>
        <w:t>y QUINTO</w:t>
      </w:r>
      <w:r w:rsidRPr="005854D7">
        <w:rPr>
          <w:rFonts w:ascii="Palatino Linotype" w:hAnsi="Palatino Linotype" w:cs="Arial"/>
          <w:b/>
          <w:bCs/>
          <w:szCs w:val="20"/>
          <w:lang w:eastAsia="es-ES"/>
        </w:rPr>
        <w:t xml:space="preserve"> </w:t>
      </w:r>
      <w:r w:rsidR="00E420D7" w:rsidRPr="005854D7">
        <w:rPr>
          <w:rFonts w:ascii="Palatino Linotype" w:hAnsi="Palatino Linotype" w:cs="Arial"/>
          <w:bCs/>
          <w:szCs w:val="20"/>
          <w:lang w:eastAsia="es-ES"/>
        </w:rPr>
        <w:t>de la presente resolución.</w:t>
      </w:r>
    </w:p>
    <w:p w14:paraId="0982A561" w14:textId="672D7AAE" w:rsidR="007D537F" w:rsidRPr="005854D7" w:rsidRDefault="00E93FC1" w:rsidP="00AA1064">
      <w:pPr>
        <w:spacing w:before="240" w:after="240" w:line="360" w:lineRule="auto"/>
        <w:ind w:right="48"/>
        <w:jc w:val="both"/>
        <w:rPr>
          <w:rFonts w:ascii="Palatino Linotype" w:hAnsi="Palatino Linotype" w:cs="Arial"/>
          <w:bCs/>
          <w:lang w:eastAsia="es-ES"/>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5854D7">
        <w:rPr>
          <w:rFonts w:ascii="Palatino Linotype" w:hAnsi="Palatino Linotype"/>
          <w:b/>
          <w:szCs w:val="20"/>
          <w:lang w:eastAsia="es-ES"/>
        </w:rPr>
        <w:t>SEGUNDO.</w:t>
      </w:r>
      <w:r w:rsidRPr="005854D7">
        <w:rPr>
          <w:rFonts w:ascii="Palatino Linotype" w:eastAsia="DengXian Light" w:hAnsi="Palatino Linotype"/>
          <w:color w:val="2F5496"/>
          <w:sz w:val="36"/>
          <w:szCs w:val="26"/>
          <w:lang w:eastAsia="es-ES"/>
        </w:rPr>
        <w:t xml:space="preserve"> </w:t>
      </w:r>
      <w:bookmarkEnd w:id="37"/>
      <w:bookmarkEnd w:id="38"/>
      <w:bookmarkEnd w:id="39"/>
      <w:bookmarkEnd w:id="40"/>
      <w:bookmarkEnd w:id="41"/>
      <w:bookmarkEnd w:id="42"/>
      <w:bookmarkEnd w:id="43"/>
      <w:r w:rsidRPr="005854D7">
        <w:rPr>
          <w:rFonts w:ascii="Palatino Linotype" w:eastAsia="Calibri" w:hAnsi="Palatino Linotype" w:cs="Arial"/>
          <w:szCs w:val="20"/>
          <w:lang w:val="es-ES" w:eastAsia="es-ES"/>
        </w:rPr>
        <w:t>Se</w:t>
      </w:r>
      <w:r w:rsidRPr="005854D7">
        <w:rPr>
          <w:rFonts w:ascii="Palatino Linotype" w:eastAsia="Calibri" w:hAnsi="Palatino Linotype" w:cs="Arial"/>
          <w:b/>
          <w:szCs w:val="20"/>
          <w:lang w:val="es-ES" w:eastAsia="es-ES"/>
        </w:rPr>
        <w:t xml:space="preserve"> </w:t>
      </w:r>
      <w:r w:rsidR="002F5505" w:rsidRPr="005854D7">
        <w:rPr>
          <w:rFonts w:ascii="Palatino Linotype" w:eastAsia="Calibri" w:hAnsi="Palatino Linotype" w:cs="Arial"/>
          <w:b/>
          <w:szCs w:val="20"/>
          <w:lang w:val="es-ES" w:eastAsia="es-ES"/>
        </w:rPr>
        <w:t>REVOCA</w:t>
      </w:r>
      <w:r w:rsidRPr="005854D7">
        <w:rPr>
          <w:rFonts w:ascii="Palatino Linotype" w:eastAsia="Calibri" w:hAnsi="Palatino Linotype" w:cs="Arial"/>
          <w:b/>
          <w:szCs w:val="20"/>
          <w:lang w:val="es-ES" w:eastAsia="es-ES"/>
        </w:rPr>
        <w:t xml:space="preserve"> </w:t>
      </w:r>
      <w:r w:rsidR="00FF5D4E" w:rsidRPr="005854D7">
        <w:rPr>
          <w:rFonts w:ascii="Palatino Linotype" w:eastAsia="Calibri" w:hAnsi="Palatino Linotype" w:cs="Arial"/>
          <w:szCs w:val="20"/>
          <w:lang w:val="es-ES" w:eastAsia="es-ES"/>
        </w:rPr>
        <w:t xml:space="preserve">la respuesta emitida por </w:t>
      </w:r>
      <w:r w:rsidR="00EC61FB" w:rsidRPr="005854D7">
        <w:rPr>
          <w:rFonts w:ascii="Palatino Linotype" w:eastAsia="Calibri" w:hAnsi="Palatino Linotype" w:cs="Arial"/>
          <w:szCs w:val="20"/>
          <w:lang w:val="es-ES" w:eastAsia="es-ES"/>
        </w:rPr>
        <w:t>el</w:t>
      </w:r>
      <w:r w:rsidRPr="005854D7">
        <w:rPr>
          <w:rFonts w:ascii="Palatino Linotype" w:eastAsia="Calibri" w:hAnsi="Palatino Linotype" w:cs="Arial"/>
          <w:szCs w:val="20"/>
          <w:lang w:val="es-ES" w:eastAsia="es-ES"/>
        </w:rPr>
        <w:t xml:space="preserve"> </w:t>
      </w:r>
      <w:r w:rsidR="00EC61FB" w:rsidRPr="005854D7">
        <w:rPr>
          <w:rFonts w:ascii="Palatino Linotype" w:eastAsia="Calibri" w:hAnsi="Palatino Linotype" w:cs="Tahoma"/>
          <w:b/>
          <w:szCs w:val="22"/>
          <w:lang w:eastAsia="en-US"/>
        </w:rPr>
        <w:t>Ayuntamiento de Toluca</w:t>
      </w:r>
      <w:r w:rsidR="00A54073" w:rsidRPr="005854D7">
        <w:rPr>
          <w:rFonts w:ascii="Palatino Linotype" w:eastAsia="Calibri" w:hAnsi="Palatino Linotype" w:cs="Tahoma"/>
          <w:b/>
          <w:szCs w:val="22"/>
          <w:lang w:val="es-ES" w:eastAsia="en-US"/>
        </w:rPr>
        <w:t xml:space="preserve"> </w:t>
      </w:r>
      <w:r w:rsidRPr="005854D7">
        <w:rPr>
          <w:rFonts w:ascii="Palatino Linotype" w:eastAsia="Calibri" w:hAnsi="Palatino Linotype" w:cs="Arial"/>
          <w:szCs w:val="20"/>
          <w:lang w:val="es-ES" w:eastAsia="es-ES"/>
        </w:rPr>
        <w:t>y se</w:t>
      </w:r>
      <w:r w:rsidRPr="005854D7">
        <w:rPr>
          <w:rFonts w:ascii="Palatino Linotype" w:eastAsia="Calibri" w:hAnsi="Palatino Linotype" w:cs="Arial"/>
          <w:b/>
          <w:szCs w:val="20"/>
          <w:lang w:val="es-ES" w:eastAsia="es-ES"/>
        </w:rPr>
        <w:t xml:space="preserve"> ORDENA </w:t>
      </w:r>
      <w:r w:rsidRPr="005854D7">
        <w:rPr>
          <w:rFonts w:ascii="Palatino Linotype" w:hAnsi="Palatino Linotype" w:cs="Arial"/>
          <w:szCs w:val="20"/>
          <w:lang w:val="es-ES" w:eastAsia="es-ES"/>
        </w:rPr>
        <w:t>entregar vía Sistema de Accesos a la Información Mexiquense (</w:t>
      </w:r>
      <w:r w:rsidRPr="005854D7">
        <w:rPr>
          <w:rFonts w:ascii="Palatino Linotype" w:hAnsi="Palatino Linotype" w:cs="Arial"/>
          <w:lang w:val="es-ES" w:eastAsia="es-ES"/>
        </w:rPr>
        <w:t>SAIMEX)</w:t>
      </w:r>
      <w:r w:rsidR="00A54073" w:rsidRPr="005854D7">
        <w:rPr>
          <w:rFonts w:ascii="Palatino Linotype" w:hAnsi="Palatino Linotype" w:cs="Arial"/>
          <w:lang w:val="es-ES" w:eastAsia="es-ES"/>
        </w:rPr>
        <w:t>, en</w:t>
      </w:r>
      <w:r w:rsidR="006E1937" w:rsidRPr="005854D7">
        <w:rPr>
          <w:rFonts w:ascii="Palatino Linotype" w:hAnsi="Palatino Linotype" w:cs="Arial"/>
          <w:lang w:val="es-ES" w:eastAsia="es-ES"/>
        </w:rPr>
        <w:t xml:space="preserve"> </w:t>
      </w:r>
      <w:r w:rsidR="00A54073" w:rsidRPr="005854D7">
        <w:rPr>
          <w:rFonts w:ascii="Palatino Linotype" w:hAnsi="Palatino Linotype" w:cs="Arial"/>
          <w:lang w:val="es-ES" w:eastAsia="es-ES"/>
        </w:rPr>
        <w:t>versión pública</w:t>
      </w:r>
      <w:r w:rsidR="003A14CB" w:rsidRPr="005854D7">
        <w:rPr>
          <w:rFonts w:ascii="Palatino Linotype" w:hAnsi="Palatino Linotype" w:cs="Arial"/>
          <w:color w:val="000000"/>
        </w:rPr>
        <w:t>,</w:t>
      </w:r>
      <w:r w:rsidR="003A14CB" w:rsidRPr="005854D7">
        <w:rPr>
          <w:rFonts w:ascii="Palatino Linotype" w:hAnsi="Palatino Linotype" w:cs="Arial"/>
          <w:lang w:val="es-ES" w:eastAsia="es-ES"/>
        </w:rPr>
        <w:t xml:space="preserve"> </w:t>
      </w:r>
      <w:r w:rsidRPr="005854D7">
        <w:rPr>
          <w:rFonts w:ascii="Palatino Linotype" w:hAnsi="Palatino Linotype" w:cs="Arial"/>
          <w:lang w:val="es-ES" w:eastAsia="es-ES"/>
        </w:rPr>
        <w:t xml:space="preserve">la siguiente </w:t>
      </w:r>
      <w:r w:rsidR="00E420D7" w:rsidRPr="005854D7">
        <w:rPr>
          <w:rFonts w:ascii="Palatino Linotype" w:hAnsi="Palatino Linotype" w:cs="Arial"/>
          <w:bCs/>
          <w:lang w:eastAsia="es-ES"/>
        </w:rPr>
        <w:t>información:</w:t>
      </w:r>
    </w:p>
    <w:p w14:paraId="6C6CB5BF" w14:textId="77777777" w:rsidR="007D537F" w:rsidRPr="005854D7" w:rsidRDefault="007D537F" w:rsidP="00AA1064">
      <w:pPr>
        <w:spacing w:before="240" w:after="240" w:line="360" w:lineRule="auto"/>
        <w:ind w:right="48"/>
        <w:jc w:val="both"/>
        <w:rPr>
          <w:rFonts w:ascii="Palatino Linotype" w:hAnsi="Palatino Linotype" w:cs="Arial"/>
          <w:bCs/>
          <w:lang w:eastAsia="es-ES"/>
        </w:rPr>
      </w:pPr>
    </w:p>
    <w:p w14:paraId="5D222C53" w14:textId="3744A4CB" w:rsidR="004A4A48" w:rsidRPr="005854D7" w:rsidRDefault="007D537F" w:rsidP="00AA1064">
      <w:pPr>
        <w:pStyle w:val="Prrafodelista"/>
        <w:numPr>
          <w:ilvl w:val="0"/>
          <w:numId w:val="22"/>
        </w:numPr>
        <w:spacing w:before="240" w:after="240" w:line="360" w:lineRule="auto"/>
        <w:ind w:right="539"/>
        <w:jc w:val="both"/>
        <w:rPr>
          <w:rFonts w:ascii="Palatino Linotype" w:hAnsi="Palatino Linotype" w:cs="Arial"/>
          <w:bCs/>
          <w:sz w:val="24"/>
          <w:lang w:eastAsia="es-ES"/>
        </w:rPr>
      </w:pPr>
      <w:r w:rsidRPr="005854D7">
        <w:rPr>
          <w:rFonts w:ascii="Palatino Linotype" w:hAnsi="Palatino Linotype"/>
          <w:b/>
          <w:bCs/>
          <w:color w:val="000000"/>
          <w:sz w:val="24"/>
        </w:rPr>
        <w:lastRenderedPageBreak/>
        <w:t>R</w:t>
      </w:r>
      <w:r w:rsidR="00AA1064" w:rsidRPr="005854D7">
        <w:rPr>
          <w:rFonts w:ascii="Palatino Linotype" w:eastAsia="MS Mincho" w:hAnsi="Palatino Linotype" w:cs="Arial"/>
          <w:b/>
          <w:bCs/>
          <w:sz w:val="24"/>
        </w:rPr>
        <w:t xml:space="preserve">ecibos </w:t>
      </w:r>
      <w:r w:rsidR="002F5505" w:rsidRPr="005854D7">
        <w:rPr>
          <w:rFonts w:ascii="Palatino Linotype" w:eastAsia="MS Mincho" w:hAnsi="Palatino Linotype" w:cs="Arial"/>
          <w:b/>
          <w:bCs/>
          <w:iCs/>
          <w:sz w:val="24"/>
          <w:lang w:val="es-ES_tradnl" w:eastAsia="es-ES"/>
        </w:rPr>
        <w:t>de nómina de todo el personal</w:t>
      </w:r>
      <w:r w:rsidR="002F5505" w:rsidRPr="005854D7">
        <w:rPr>
          <w:rFonts w:ascii="Palatino Linotype" w:eastAsia="MS Mincho" w:hAnsi="Palatino Linotype" w:cs="Arial"/>
          <w:b/>
          <w:bCs/>
          <w:iCs/>
          <w:lang w:val="es-ES_tradnl" w:eastAsia="es-ES"/>
        </w:rPr>
        <w:t>,</w:t>
      </w:r>
      <w:r w:rsidR="002F5505" w:rsidRPr="005854D7">
        <w:rPr>
          <w:rFonts w:ascii="Palatino Linotype" w:eastAsia="MS Mincho" w:hAnsi="Palatino Linotype" w:cs="Arial"/>
          <w:b/>
          <w:bCs/>
          <w:iCs/>
          <w:sz w:val="24"/>
          <w:lang w:val="es-ES_tradnl" w:eastAsia="es-ES"/>
        </w:rPr>
        <w:t xml:space="preserve"> de la primera y segunda quincena de noviembre y diciembre de dos mil veintiuno.</w:t>
      </w:r>
    </w:p>
    <w:p w14:paraId="0FC87DFA" w14:textId="77777777" w:rsidR="00EC61FB" w:rsidRPr="005854D7" w:rsidRDefault="00EC61FB" w:rsidP="00730D0C">
      <w:pPr>
        <w:tabs>
          <w:tab w:val="left" w:pos="8080"/>
        </w:tabs>
        <w:spacing w:before="240" w:after="240" w:line="360" w:lineRule="auto"/>
        <w:ind w:right="48"/>
        <w:contextualSpacing/>
        <w:jc w:val="both"/>
        <w:rPr>
          <w:rFonts w:ascii="Palatino Linotype" w:hAnsi="Palatino Linotype"/>
        </w:rPr>
      </w:pPr>
    </w:p>
    <w:p w14:paraId="42B6D1C6" w14:textId="4C0FA8B8" w:rsidR="00E93FC1" w:rsidRPr="005854D7" w:rsidRDefault="00E93FC1" w:rsidP="000C6AD5">
      <w:pPr>
        <w:tabs>
          <w:tab w:val="left" w:pos="8080"/>
        </w:tabs>
        <w:spacing w:before="240" w:after="240"/>
        <w:ind w:left="567" w:right="822"/>
        <w:contextualSpacing/>
        <w:jc w:val="both"/>
        <w:rPr>
          <w:rFonts w:ascii="Palatino Linotype" w:hAnsi="Palatino Linotype"/>
          <w:b/>
          <w:i/>
          <w:iCs/>
          <w:sz w:val="22"/>
          <w:szCs w:val="22"/>
        </w:rPr>
      </w:pPr>
      <w:r w:rsidRPr="005854D7">
        <w:rPr>
          <w:rFonts w:ascii="Palatino Linotype" w:hAnsi="Palatino Linotype"/>
          <w:i/>
          <w:iCs/>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854D7">
        <w:rPr>
          <w:rFonts w:ascii="Palatino Linotype" w:hAnsi="Palatino Linotype"/>
          <w:b/>
          <w:i/>
          <w:iCs/>
          <w:sz w:val="22"/>
          <w:szCs w:val="22"/>
        </w:rPr>
        <w:t>EL RECURRENTE.</w:t>
      </w:r>
    </w:p>
    <w:p w14:paraId="7A9A8366" w14:textId="1455D871" w:rsidR="00E93FC1" w:rsidRPr="005854D7" w:rsidRDefault="00E93FC1" w:rsidP="000C6AD5">
      <w:pPr>
        <w:tabs>
          <w:tab w:val="left" w:pos="8080"/>
        </w:tabs>
        <w:spacing w:before="240" w:after="240" w:line="360" w:lineRule="auto"/>
        <w:ind w:left="567" w:right="822"/>
        <w:contextualSpacing/>
        <w:jc w:val="both"/>
        <w:rPr>
          <w:rFonts w:ascii="Palatino Linotype" w:eastAsia="Palatino Linotype" w:hAnsi="Palatino Linotype" w:cs="Palatino Linotype"/>
          <w:b/>
          <w:sz w:val="22"/>
          <w:szCs w:val="22"/>
        </w:rPr>
      </w:pPr>
    </w:p>
    <w:p w14:paraId="59CFAA39" w14:textId="77777777" w:rsidR="000C6AD5" w:rsidRPr="005854D7" w:rsidRDefault="000C6AD5" w:rsidP="000C6AD5">
      <w:pPr>
        <w:ind w:left="567" w:right="822"/>
        <w:jc w:val="both"/>
        <w:rPr>
          <w:rFonts w:ascii="Palatino Linotype" w:hAnsi="Palatino Linotype" w:cs="Arial"/>
          <w:i/>
          <w:sz w:val="23"/>
          <w:szCs w:val="23"/>
        </w:rPr>
      </w:pPr>
      <w:r w:rsidRPr="005854D7">
        <w:rPr>
          <w:rFonts w:ascii="Palatino Linotype" w:hAnsi="Palatino Linotype"/>
          <w:i/>
          <w:sz w:val="22"/>
          <w:szCs w:val="22"/>
        </w:rPr>
        <w:t xml:space="preserve">Para el caso de que exista impedimento justificado de entregar la información vía </w:t>
      </w:r>
      <w:r w:rsidRPr="005854D7">
        <w:rPr>
          <w:rFonts w:ascii="Palatino Linotype" w:hAnsi="Palatino Linotype"/>
          <w:b/>
          <w:i/>
          <w:sz w:val="22"/>
          <w:szCs w:val="22"/>
        </w:rPr>
        <w:t>SAIMEX</w:t>
      </w:r>
      <w:r w:rsidRPr="005854D7">
        <w:rPr>
          <w:rFonts w:ascii="Palatino Linotype" w:hAnsi="Palatino Linotype"/>
          <w:i/>
          <w:sz w:val="22"/>
          <w:szCs w:val="22"/>
        </w:rPr>
        <w:t xml:space="preserve">, el </w:t>
      </w:r>
      <w:r w:rsidRPr="005854D7">
        <w:rPr>
          <w:rFonts w:ascii="Palatino Linotype" w:hAnsi="Palatino Linotype"/>
          <w:b/>
          <w:i/>
          <w:sz w:val="22"/>
          <w:szCs w:val="22"/>
        </w:rPr>
        <w:t>Sujeto Obligado</w:t>
      </w:r>
      <w:r w:rsidRPr="005854D7">
        <w:rPr>
          <w:rFonts w:ascii="Palatino Linotype" w:hAnsi="Palatino Linotype"/>
          <w:i/>
          <w:sz w:val="22"/>
          <w:szCs w:val="22"/>
        </w:rPr>
        <w:t xml:space="preserve"> deberá proponer diversos</w:t>
      </w:r>
      <w:r w:rsidRPr="005854D7">
        <w:rPr>
          <w:rFonts w:ascii="Palatino Linotype" w:hAnsi="Palatino Linotype"/>
          <w:i/>
          <w:sz w:val="23"/>
          <w:szCs w:val="23"/>
        </w:rPr>
        <w:t xml:space="preserve">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3C5D13DC" w14:textId="77777777" w:rsidR="000C6AD5" w:rsidRPr="005854D7" w:rsidRDefault="000C6AD5"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46188441" w:rsidR="00E93FC1" w:rsidRPr="005854D7"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5854D7">
        <w:rPr>
          <w:rFonts w:ascii="Palatino Linotype" w:eastAsia="Palatino Linotype" w:hAnsi="Palatino Linotype" w:cs="Palatino Linotype"/>
          <w:b/>
        </w:rPr>
        <w:t xml:space="preserve">TERCERO. Notifíquese </w:t>
      </w:r>
      <w:r w:rsidRPr="005854D7">
        <w:rPr>
          <w:rFonts w:ascii="Palatino Linotype" w:eastAsia="Palatino Linotype" w:hAnsi="Palatino Linotype" w:cs="Palatino Linotype"/>
        </w:rPr>
        <w:t xml:space="preserve">al Titular de la Unidad de Transparencia del </w:t>
      </w:r>
      <w:r w:rsidRPr="005854D7">
        <w:rPr>
          <w:rFonts w:ascii="Palatino Linotype" w:eastAsia="Palatino Linotype" w:hAnsi="Palatino Linotype" w:cs="Palatino Linotype"/>
          <w:b/>
        </w:rPr>
        <w:t>SUJETO OBLIGADO</w:t>
      </w:r>
      <w:r w:rsidRPr="005854D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854D7">
        <w:rPr>
          <w:rFonts w:ascii="Palatino Linotype" w:hAnsi="Palatino Linotype"/>
          <w:color w:val="222222"/>
          <w:shd w:val="clear" w:color="auto" w:fill="FFFFFF"/>
        </w:rPr>
        <w:t>vigente, dé cumplimiento a lo ord</w:t>
      </w:r>
      <w:r w:rsidR="00A54073" w:rsidRPr="005854D7">
        <w:rPr>
          <w:rFonts w:ascii="Palatino Linotype" w:hAnsi="Palatino Linotype"/>
          <w:color w:val="222222"/>
          <w:shd w:val="clear" w:color="auto" w:fill="FFFFFF"/>
        </w:rPr>
        <w:t>enado dentro del plazo de diez</w:t>
      </w:r>
      <w:r w:rsidRPr="005854D7">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596944B" w14:textId="77777777" w:rsidR="00AA1064" w:rsidRPr="005854D7"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C3E38D" w:rsidR="00AA1064" w:rsidRPr="005854D7" w:rsidRDefault="00E93FC1" w:rsidP="00730D0C">
      <w:pPr>
        <w:shd w:val="clear" w:color="auto" w:fill="FFFFFF"/>
        <w:spacing w:before="240" w:after="240" w:line="360" w:lineRule="auto"/>
        <w:ind w:right="48"/>
        <w:jc w:val="both"/>
        <w:rPr>
          <w:rFonts w:ascii="Palatino Linotype" w:hAnsi="Palatino Linotype"/>
          <w:b/>
        </w:rPr>
      </w:pPr>
      <w:r w:rsidRPr="005854D7">
        <w:rPr>
          <w:rFonts w:ascii="Palatino Linotype" w:hAnsi="Palatino Linotype" w:cs="Arial"/>
          <w:b/>
        </w:rPr>
        <w:t xml:space="preserve">CUARTO. </w:t>
      </w:r>
      <w:r w:rsidRPr="005854D7">
        <w:rPr>
          <w:rFonts w:ascii="Palatino Linotype" w:hAnsi="Palatino Linotype"/>
          <w:b/>
          <w:bCs/>
          <w:lang w:val="es-ES"/>
        </w:rPr>
        <w:t>Notifíquese al RECURRENTE</w:t>
      </w:r>
      <w:r w:rsidRPr="005854D7">
        <w:rPr>
          <w:rFonts w:ascii="Palatino Linotype" w:hAnsi="Palatino Linotype"/>
        </w:rPr>
        <w:t xml:space="preserve"> la presente resolución</w:t>
      </w:r>
      <w:r w:rsidR="006E1937" w:rsidRPr="005854D7">
        <w:rPr>
          <w:rFonts w:ascii="Palatino Linotype" w:hAnsi="Palatino Linotype"/>
        </w:rPr>
        <w:t xml:space="preserve"> vía </w:t>
      </w:r>
      <w:r w:rsidR="006E1937" w:rsidRPr="005854D7">
        <w:rPr>
          <w:rFonts w:ascii="Palatino Linotype" w:hAnsi="Palatino Linotype"/>
          <w:b/>
        </w:rPr>
        <w:t>SAIMEX</w:t>
      </w:r>
      <w:r w:rsidR="00A54073" w:rsidRPr="005854D7">
        <w:rPr>
          <w:rFonts w:ascii="Palatino Linotype" w:hAnsi="Palatino Linotype"/>
          <w:b/>
        </w:rPr>
        <w:t>.</w:t>
      </w:r>
    </w:p>
    <w:p w14:paraId="4F340872" w14:textId="5AF5C900" w:rsidR="00E93FC1" w:rsidRPr="005854D7" w:rsidRDefault="00E93FC1" w:rsidP="00730D0C">
      <w:pPr>
        <w:spacing w:before="240" w:after="240" w:line="360" w:lineRule="auto"/>
        <w:ind w:right="48"/>
        <w:jc w:val="both"/>
        <w:rPr>
          <w:rFonts w:ascii="Palatino Linotype" w:eastAsia="MS Mincho" w:hAnsi="Palatino Linotype"/>
          <w:lang w:val="es-ES"/>
        </w:rPr>
      </w:pPr>
      <w:r w:rsidRPr="005854D7">
        <w:rPr>
          <w:rFonts w:ascii="Palatino Linotype" w:eastAsia="MS Mincho" w:hAnsi="Palatino Linotype"/>
          <w:b/>
        </w:rPr>
        <w:lastRenderedPageBreak/>
        <w:t>QUINTO.</w:t>
      </w:r>
      <w:r w:rsidRPr="005854D7">
        <w:rPr>
          <w:rFonts w:ascii="Palatino Linotype" w:eastAsia="MS Mincho" w:hAnsi="Palatino Linotype"/>
        </w:rPr>
        <w:t xml:space="preserve"> </w:t>
      </w:r>
      <w:r w:rsidRPr="005854D7">
        <w:rPr>
          <w:rFonts w:ascii="Palatino Linotype" w:eastAsia="MS Mincho" w:hAnsi="Palatino Linotype"/>
          <w:lang w:val="es-ES"/>
        </w:rPr>
        <w:t xml:space="preserve">Se hace del conocimiento del </w:t>
      </w:r>
      <w:r w:rsidRPr="005854D7">
        <w:rPr>
          <w:rFonts w:ascii="Palatino Linotype" w:hAnsi="Palatino Linotype"/>
          <w:b/>
        </w:rPr>
        <w:t>RECURRENTE</w:t>
      </w:r>
      <w:r w:rsidRPr="005854D7">
        <w:rPr>
          <w:rFonts w:ascii="Palatino Linotype" w:hAnsi="Palatino Linotype"/>
        </w:rPr>
        <w:t xml:space="preserve"> </w:t>
      </w:r>
      <w:r w:rsidRPr="005854D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5854D7">
        <w:rPr>
          <w:rFonts w:ascii="Palatino Linotype" w:eastAsia="MS Mincho" w:hAnsi="Palatino Linotype"/>
          <w:lang w:val="es-ES"/>
        </w:rPr>
        <w:t xml:space="preserve"> </w:t>
      </w:r>
      <w:r w:rsidRPr="005854D7">
        <w:rPr>
          <w:rFonts w:ascii="Palatino Linotype" w:eastAsia="MS Mincho" w:hAnsi="Palatino Linotype"/>
          <w:bCs/>
          <w:lang w:val="es-ES"/>
        </w:rPr>
        <w:t>vía juicio de amparo</w:t>
      </w:r>
      <w:r w:rsidR="00AA1064" w:rsidRPr="005854D7">
        <w:rPr>
          <w:rFonts w:ascii="Palatino Linotype" w:eastAsia="MS Mincho" w:hAnsi="Palatino Linotype"/>
          <w:lang w:val="es-ES"/>
        </w:rPr>
        <w:t xml:space="preserve"> </w:t>
      </w:r>
      <w:r w:rsidRPr="005854D7">
        <w:rPr>
          <w:rFonts w:ascii="Palatino Linotype" w:eastAsia="MS Mincho" w:hAnsi="Palatino Linotype"/>
          <w:lang w:val="es-ES"/>
        </w:rPr>
        <w:t>en los té</w:t>
      </w:r>
      <w:r w:rsidR="00E420D7" w:rsidRPr="005854D7">
        <w:rPr>
          <w:rFonts w:ascii="Palatino Linotype" w:eastAsia="MS Mincho" w:hAnsi="Palatino Linotype"/>
          <w:lang w:val="es-ES"/>
        </w:rPr>
        <w:t>rminos de las leyes aplicables.</w:t>
      </w:r>
    </w:p>
    <w:p w14:paraId="1A34E69E" w14:textId="77777777" w:rsidR="00E93FC1" w:rsidRPr="005854D7" w:rsidRDefault="00E93FC1" w:rsidP="00730D0C">
      <w:pPr>
        <w:spacing w:before="240" w:after="240" w:line="360" w:lineRule="auto"/>
        <w:ind w:right="48"/>
        <w:jc w:val="both"/>
        <w:rPr>
          <w:rFonts w:ascii="Palatino Linotype" w:eastAsia="Calibri" w:hAnsi="Palatino Linotype" w:cs="Arial"/>
          <w:bCs/>
        </w:rPr>
      </w:pPr>
      <w:r w:rsidRPr="005854D7">
        <w:rPr>
          <w:rFonts w:ascii="Palatino Linotype" w:hAnsi="Palatino Linotype"/>
          <w:b/>
          <w:color w:val="000000"/>
          <w:shd w:val="clear" w:color="auto" w:fill="FFFFFF"/>
        </w:rPr>
        <w:t xml:space="preserve">SEXTO. </w:t>
      </w:r>
      <w:r w:rsidRPr="005854D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5854D7">
        <w:rPr>
          <w:rFonts w:ascii="Palatino Linotype" w:eastAsia="Calibri" w:hAnsi="Palatino Linotype" w:cs="Arial"/>
          <w:bCs/>
        </w:rPr>
        <w:t>ento de la presente resolución.</w:t>
      </w:r>
    </w:p>
    <w:p w14:paraId="40C57BE9" w14:textId="10F0F396" w:rsidR="005854D7" w:rsidRPr="00624AAD" w:rsidRDefault="005854D7" w:rsidP="005854D7">
      <w:pPr>
        <w:spacing w:before="240" w:after="240" w:line="360" w:lineRule="auto"/>
        <w:ind w:firstLine="1"/>
        <w:jc w:val="both"/>
        <w:rPr>
          <w:rFonts w:ascii="Palatino Linotype" w:hAnsi="Palatino Linotype"/>
        </w:rPr>
      </w:pPr>
      <w:bookmarkStart w:id="44" w:name="_Hlk99014733"/>
      <w:r w:rsidRPr="005854D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417EB">
        <w:rPr>
          <w:rFonts w:ascii="Palatino Linotype" w:hAnsi="Palatino Linotype"/>
        </w:rPr>
        <w:t xml:space="preserve"> EMITIENDO VOTO PARTICULAR</w:t>
      </w:r>
      <w:r w:rsidRPr="005854D7">
        <w:rPr>
          <w:rFonts w:ascii="Palatino Linotype" w:hAnsi="Palatino Linotype"/>
        </w:rPr>
        <w:t>; LUIS GUSTAVO PARRA NORIEGA</w:t>
      </w:r>
      <w:r w:rsidR="00C417EB">
        <w:rPr>
          <w:rFonts w:ascii="Palatino Linotype" w:hAnsi="Palatino Linotype"/>
        </w:rPr>
        <w:t xml:space="preserve"> EMITIENDO VOT</w:t>
      </w:r>
      <w:bookmarkStart w:id="45" w:name="_GoBack"/>
      <w:bookmarkEnd w:id="45"/>
      <w:r w:rsidR="00C417EB">
        <w:rPr>
          <w:rFonts w:ascii="Palatino Linotype" w:hAnsi="Palatino Linotype"/>
        </w:rPr>
        <w:t>O PARTICULAR</w:t>
      </w:r>
      <w:r w:rsidRPr="005854D7">
        <w:rPr>
          <w:rFonts w:ascii="Palatino Linotype" w:hAnsi="Palatino Linotype"/>
        </w:rPr>
        <w:t xml:space="preserve"> Y GUADALUPE RAMÍREZ PEÑA EN LA DÉCIMA QUINTA SESIÓN ORDINARIA CELEBRADA EL VEINTISIETE (27) DE ABRIL DE DOS MIL VEINTIDÓS, ANTE EL SECRETARIO TÉCNICO DEL PLENO ALEXIS TAPIA RAMÍREZ.</w:t>
      </w:r>
      <w:r w:rsidRPr="00624AAD">
        <w:rPr>
          <w:rFonts w:ascii="Palatino Linotype" w:hAnsi="Palatino Linotype"/>
        </w:rPr>
        <w:t xml:space="preserve"> </w:t>
      </w:r>
    </w:p>
    <w:bookmarkEnd w:id="44"/>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77777777" w:rsidR="00E93FC1" w:rsidRPr="00730D0C" w:rsidRDefault="00E93FC1"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C2D57" w14:textId="77777777" w:rsidR="007C6858" w:rsidRDefault="007C6858" w:rsidP="00E93FC1">
      <w:r>
        <w:separator/>
      </w:r>
    </w:p>
  </w:endnote>
  <w:endnote w:type="continuationSeparator" w:id="0">
    <w:p w14:paraId="3C8CF893" w14:textId="77777777" w:rsidR="007C6858" w:rsidRDefault="007C6858"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C417EB">
      <w:rPr>
        <w:b/>
        <w:bCs/>
        <w:noProof/>
      </w:rPr>
      <w:t>38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17EB">
      <w:rPr>
        <w:b/>
        <w:bCs/>
        <w:noProof/>
      </w:rPr>
      <w:t>40</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C417E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17EB">
      <w:rPr>
        <w:b/>
        <w:bCs/>
        <w:noProof/>
      </w:rPr>
      <w:t>4</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5083C" w14:textId="77777777" w:rsidR="007C6858" w:rsidRDefault="007C6858" w:rsidP="00E93FC1">
      <w:r>
        <w:separator/>
      </w:r>
    </w:p>
  </w:footnote>
  <w:footnote w:type="continuationSeparator" w:id="0">
    <w:p w14:paraId="668D7A83" w14:textId="77777777" w:rsidR="007C6858" w:rsidRDefault="007C6858" w:rsidP="00E93FC1">
      <w:r>
        <w:continuationSeparator/>
      </w:r>
    </w:p>
  </w:footnote>
  <w:footnote w:id="1">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2">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3">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3FBCBE4" w14:textId="77777777" w:rsidR="00681B03" w:rsidRDefault="00681B03" w:rsidP="00E93FC1">
      <w:pPr>
        <w:pStyle w:val="Textonotapie"/>
      </w:pPr>
      <w:r>
        <w:rPr>
          <w:rStyle w:val="Refdenotaalpie"/>
        </w:rPr>
        <w:footnoteRef/>
      </w:r>
      <w:r>
        <w:t xml:space="preserve"> Ibídem. Parr. 87.</w:t>
      </w:r>
    </w:p>
  </w:footnote>
  <w:footnote w:id="5">
    <w:p w14:paraId="6DC98A1F" w14:textId="77777777" w:rsidR="003F7BD4" w:rsidRDefault="003F7BD4" w:rsidP="003F7BD4">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7C6858">
    <w:pPr>
      <w:pStyle w:val="Encabezado"/>
    </w:pPr>
    <w:r>
      <w:rPr>
        <w:noProof/>
      </w:rPr>
      <w:pict w14:anchorId="2E925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11775A1E" w:rsidR="00681B03" w:rsidRPr="00020E73" w:rsidRDefault="007872B8"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w:t>
                </w:r>
                <w:r w:rsidR="005A0BBF">
                  <w:rPr>
                    <w:rFonts w:ascii="Palatino Linotype" w:eastAsia="Calibri" w:hAnsi="Palatino Linotype" w:cs="Tahoma"/>
                    <w:bCs/>
                    <w:sz w:val="22"/>
                    <w:szCs w:val="22"/>
                    <w:lang w:eastAsia="en-US"/>
                  </w:rPr>
                  <w:t>1128</w:t>
                </w:r>
                <w:r w:rsidR="00E919FF">
                  <w:rPr>
                    <w:rFonts w:ascii="Palatino Linotype" w:eastAsia="Calibri" w:hAnsi="Palatino Linotype" w:cs="Tahoma"/>
                    <w:bCs/>
                    <w:sz w:val="22"/>
                    <w:szCs w:val="22"/>
                    <w:lang w:eastAsia="en-US"/>
                  </w:rPr>
                  <w:t>/INFOEM/IP/RR/2022</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53E5D48D" w:rsidR="00681B03" w:rsidRPr="00020E73" w:rsidRDefault="009161C7"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7C6858" w:rsidP="00E93FC1">
    <w:pPr>
      <w:pStyle w:val="Encabezado"/>
      <w:rPr>
        <w:sz w:val="14"/>
      </w:rPr>
    </w:pPr>
    <w:r>
      <w:rPr>
        <w:noProof/>
        <w:sz w:val="14"/>
      </w:rPr>
      <w:pict w14:anchorId="619F2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3B0B668D" w:rsidR="00681B03" w:rsidRPr="00020E73" w:rsidRDefault="007872B8"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w:t>
                </w:r>
                <w:r w:rsidR="005A0BBF">
                  <w:rPr>
                    <w:rFonts w:ascii="Palatino Linotype" w:eastAsia="Calibri" w:hAnsi="Palatino Linotype" w:cs="Tahoma"/>
                    <w:sz w:val="22"/>
                    <w:szCs w:val="22"/>
                    <w:lang w:eastAsia="en-US"/>
                  </w:rPr>
                  <w:t>1128</w:t>
                </w:r>
                <w:r>
                  <w:rPr>
                    <w:rFonts w:ascii="Palatino Linotype" w:eastAsia="Calibri" w:hAnsi="Palatino Linotype" w:cs="Tahoma"/>
                    <w:sz w:val="22"/>
                    <w:szCs w:val="22"/>
                    <w:lang w:eastAsia="en-US"/>
                  </w:rPr>
                  <w:t>/INFOEM/IP/RR/2022</w:t>
                </w:r>
                <w:r w:rsidR="00681B03">
                  <w:rPr>
                    <w:rFonts w:ascii="Palatino Linotype" w:eastAsia="Calibri" w:hAnsi="Palatino Linotype" w:cs="Tahoma"/>
                    <w:b/>
                    <w:bCs/>
                    <w:sz w:val="22"/>
                    <w:szCs w:val="22"/>
                    <w:lang w:eastAsia="en-US"/>
                  </w:rPr>
                  <w:t xml:space="preserve"> </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7777777"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77E466A9" w:rsidR="00681B03" w:rsidRPr="009E7B0A" w:rsidRDefault="009161C7"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r w:rsidR="00681B03">
                  <w:rPr>
                    <w:rFonts w:ascii="Palatino Linotype" w:eastAsia="Calibri" w:hAnsi="Palatino Linotype" w:cs="Tahoma"/>
                    <w:sz w:val="22"/>
                    <w:szCs w:val="22"/>
                    <w:lang w:eastAsia="en-US"/>
                  </w:rPr>
                  <w:t xml:space="preserve"> </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7C6858" w:rsidP="00E93FC1">
    <w:pPr>
      <w:pStyle w:val="Encabezado"/>
      <w:rPr>
        <w:sz w:val="2"/>
        <w:szCs w:val="22"/>
      </w:rPr>
    </w:pPr>
    <w:r>
      <w:rPr>
        <w:noProof/>
        <w:sz w:val="2"/>
        <w:szCs w:val="22"/>
      </w:rPr>
      <w:pict w14:anchorId="55324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CD45CC1"/>
    <w:multiLevelType w:val="hybridMultilevel"/>
    <w:tmpl w:val="3A5A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0"/>
  </w:num>
  <w:num w:numId="5">
    <w:abstractNumId w:val="6"/>
  </w:num>
  <w:num w:numId="6">
    <w:abstractNumId w:val="10"/>
  </w:num>
  <w:num w:numId="7">
    <w:abstractNumId w:val="9"/>
  </w:num>
  <w:num w:numId="8">
    <w:abstractNumId w:val="3"/>
  </w:num>
  <w:num w:numId="9">
    <w:abstractNumId w:val="2"/>
  </w:num>
  <w:num w:numId="10">
    <w:abstractNumId w:val="18"/>
  </w:num>
  <w:num w:numId="11">
    <w:abstractNumId w:val="21"/>
  </w:num>
  <w:num w:numId="12">
    <w:abstractNumId w:val="7"/>
  </w:num>
  <w:num w:numId="13">
    <w:abstractNumId w:val="17"/>
  </w:num>
  <w:num w:numId="14">
    <w:abstractNumId w:val="5"/>
  </w:num>
  <w:num w:numId="15">
    <w:abstractNumId w:val="20"/>
  </w:num>
  <w:num w:numId="16">
    <w:abstractNumId w:val="14"/>
  </w:num>
  <w:num w:numId="17">
    <w:abstractNumId w:val="4"/>
  </w:num>
  <w:num w:numId="18">
    <w:abstractNumId w:val="8"/>
  </w:num>
  <w:num w:numId="19">
    <w:abstractNumId w:val="12"/>
  </w:num>
  <w:num w:numId="20">
    <w:abstractNumId w:val="13"/>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7A3C"/>
    <w:rsid w:val="0004169F"/>
    <w:rsid w:val="00050A7E"/>
    <w:rsid w:val="0005267B"/>
    <w:rsid w:val="0005455E"/>
    <w:rsid w:val="000A68FE"/>
    <w:rsid w:val="000A77D0"/>
    <w:rsid w:val="000C4EE6"/>
    <w:rsid w:val="000C6AD5"/>
    <w:rsid w:val="000D79D7"/>
    <w:rsid w:val="000D7DF1"/>
    <w:rsid w:val="00102DEE"/>
    <w:rsid w:val="00132989"/>
    <w:rsid w:val="00133794"/>
    <w:rsid w:val="00133EEB"/>
    <w:rsid w:val="0013797D"/>
    <w:rsid w:val="0016749F"/>
    <w:rsid w:val="00183438"/>
    <w:rsid w:val="00196156"/>
    <w:rsid w:val="001A7BE8"/>
    <w:rsid w:val="001C45E4"/>
    <w:rsid w:val="001D1BE5"/>
    <w:rsid w:val="001F499E"/>
    <w:rsid w:val="002032DD"/>
    <w:rsid w:val="00212244"/>
    <w:rsid w:val="00214EBE"/>
    <w:rsid w:val="00236611"/>
    <w:rsid w:val="002442EA"/>
    <w:rsid w:val="0026064D"/>
    <w:rsid w:val="00264EC3"/>
    <w:rsid w:val="00277C9B"/>
    <w:rsid w:val="002C1FD4"/>
    <w:rsid w:val="002D1259"/>
    <w:rsid w:val="002D793B"/>
    <w:rsid w:val="002F5505"/>
    <w:rsid w:val="0030122B"/>
    <w:rsid w:val="00311503"/>
    <w:rsid w:val="00330DF2"/>
    <w:rsid w:val="00331293"/>
    <w:rsid w:val="00333D2A"/>
    <w:rsid w:val="00360EB7"/>
    <w:rsid w:val="003A14CB"/>
    <w:rsid w:val="003B2EE3"/>
    <w:rsid w:val="003B4A90"/>
    <w:rsid w:val="003C2CE3"/>
    <w:rsid w:val="003C4F22"/>
    <w:rsid w:val="003D0510"/>
    <w:rsid w:val="003D473B"/>
    <w:rsid w:val="003D5085"/>
    <w:rsid w:val="003D572E"/>
    <w:rsid w:val="003F2E3B"/>
    <w:rsid w:val="003F312C"/>
    <w:rsid w:val="003F7BD4"/>
    <w:rsid w:val="00402467"/>
    <w:rsid w:val="004069CB"/>
    <w:rsid w:val="00412181"/>
    <w:rsid w:val="00424043"/>
    <w:rsid w:val="004A4A48"/>
    <w:rsid w:val="004A5137"/>
    <w:rsid w:val="004A599B"/>
    <w:rsid w:val="004F050E"/>
    <w:rsid w:val="004F2B9D"/>
    <w:rsid w:val="004F340A"/>
    <w:rsid w:val="004F64B9"/>
    <w:rsid w:val="00564720"/>
    <w:rsid w:val="005854D7"/>
    <w:rsid w:val="005A0BBF"/>
    <w:rsid w:val="005A7DC9"/>
    <w:rsid w:val="005B21EF"/>
    <w:rsid w:val="005B4960"/>
    <w:rsid w:val="005B6C6C"/>
    <w:rsid w:val="005E614C"/>
    <w:rsid w:val="005F1134"/>
    <w:rsid w:val="005F48AF"/>
    <w:rsid w:val="00605C31"/>
    <w:rsid w:val="0060605C"/>
    <w:rsid w:val="00611670"/>
    <w:rsid w:val="00617AE0"/>
    <w:rsid w:val="00635262"/>
    <w:rsid w:val="00652405"/>
    <w:rsid w:val="00655E90"/>
    <w:rsid w:val="00665059"/>
    <w:rsid w:val="00681B03"/>
    <w:rsid w:val="006B79D4"/>
    <w:rsid w:val="006E1937"/>
    <w:rsid w:val="00707A05"/>
    <w:rsid w:val="00730D0C"/>
    <w:rsid w:val="007353A8"/>
    <w:rsid w:val="0074360B"/>
    <w:rsid w:val="0076643E"/>
    <w:rsid w:val="00767D1D"/>
    <w:rsid w:val="007711B6"/>
    <w:rsid w:val="0078361B"/>
    <w:rsid w:val="007872B8"/>
    <w:rsid w:val="00787C2A"/>
    <w:rsid w:val="00791991"/>
    <w:rsid w:val="007A0E98"/>
    <w:rsid w:val="007A3D32"/>
    <w:rsid w:val="007B3EBB"/>
    <w:rsid w:val="007C6858"/>
    <w:rsid w:val="007D537F"/>
    <w:rsid w:val="007D567D"/>
    <w:rsid w:val="007E0C10"/>
    <w:rsid w:val="007E45DE"/>
    <w:rsid w:val="007F1AB7"/>
    <w:rsid w:val="0080644C"/>
    <w:rsid w:val="00832761"/>
    <w:rsid w:val="008345AB"/>
    <w:rsid w:val="00834BCD"/>
    <w:rsid w:val="00861C66"/>
    <w:rsid w:val="00897584"/>
    <w:rsid w:val="008A6846"/>
    <w:rsid w:val="008C574D"/>
    <w:rsid w:val="008E0A5F"/>
    <w:rsid w:val="008E79B9"/>
    <w:rsid w:val="008F4FA9"/>
    <w:rsid w:val="0090514D"/>
    <w:rsid w:val="009161C7"/>
    <w:rsid w:val="0092049E"/>
    <w:rsid w:val="00926425"/>
    <w:rsid w:val="009361B0"/>
    <w:rsid w:val="0094321C"/>
    <w:rsid w:val="00946B3B"/>
    <w:rsid w:val="0095434F"/>
    <w:rsid w:val="009543D9"/>
    <w:rsid w:val="009678C8"/>
    <w:rsid w:val="00970EE3"/>
    <w:rsid w:val="00976CF4"/>
    <w:rsid w:val="009770FF"/>
    <w:rsid w:val="009C09D4"/>
    <w:rsid w:val="009C4F8B"/>
    <w:rsid w:val="00A17D87"/>
    <w:rsid w:val="00A3271E"/>
    <w:rsid w:val="00A331FD"/>
    <w:rsid w:val="00A379F0"/>
    <w:rsid w:val="00A54073"/>
    <w:rsid w:val="00A7471C"/>
    <w:rsid w:val="00A75C6C"/>
    <w:rsid w:val="00A87430"/>
    <w:rsid w:val="00AA1064"/>
    <w:rsid w:val="00AB649A"/>
    <w:rsid w:val="00AC0561"/>
    <w:rsid w:val="00AC574B"/>
    <w:rsid w:val="00AE563E"/>
    <w:rsid w:val="00AF0429"/>
    <w:rsid w:val="00B25233"/>
    <w:rsid w:val="00BB2437"/>
    <w:rsid w:val="00BC6690"/>
    <w:rsid w:val="00BD738A"/>
    <w:rsid w:val="00BF49D7"/>
    <w:rsid w:val="00BF4B17"/>
    <w:rsid w:val="00BF4D16"/>
    <w:rsid w:val="00C41761"/>
    <w:rsid w:val="00C417EB"/>
    <w:rsid w:val="00C5684D"/>
    <w:rsid w:val="00C8485D"/>
    <w:rsid w:val="00CA55BA"/>
    <w:rsid w:val="00CA7C30"/>
    <w:rsid w:val="00CB62F7"/>
    <w:rsid w:val="00CD0D2C"/>
    <w:rsid w:val="00D15142"/>
    <w:rsid w:val="00D16F2C"/>
    <w:rsid w:val="00D21854"/>
    <w:rsid w:val="00D3376B"/>
    <w:rsid w:val="00D37593"/>
    <w:rsid w:val="00D47A5C"/>
    <w:rsid w:val="00D5736F"/>
    <w:rsid w:val="00D666D8"/>
    <w:rsid w:val="00D91C3A"/>
    <w:rsid w:val="00DC63C8"/>
    <w:rsid w:val="00DC73DA"/>
    <w:rsid w:val="00E400B2"/>
    <w:rsid w:val="00E420D7"/>
    <w:rsid w:val="00E42703"/>
    <w:rsid w:val="00E4479F"/>
    <w:rsid w:val="00E454D1"/>
    <w:rsid w:val="00E50E5B"/>
    <w:rsid w:val="00E919FF"/>
    <w:rsid w:val="00E93FC1"/>
    <w:rsid w:val="00EA0C88"/>
    <w:rsid w:val="00EA692A"/>
    <w:rsid w:val="00EB2E50"/>
    <w:rsid w:val="00EB70AD"/>
    <w:rsid w:val="00EC61FB"/>
    <w:rsid w:val="00EE4D83"/>
    <w:rsid w:val="00EE743E"/>
    <w:rsid w:val="00F26DE8"/>
    <w:rsid w:val="00F3013B"/>
    <w:rsid w:val="00F476D7"/>
    <w:rsid w:val="00F61CD3"/>
    <w:rsid w:val="00F67C84"/>
    <w:rsid w:val="00F80211"/>
    <w:rsid w:val="00FA6752"/>
    <w:rsid w:val="00FF5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EEB"/>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15169">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524944736">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27198667">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1210654398">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376853519">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85001872">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74269517">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30116.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360566.page"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40</Pages>
  <Words>8622</Words>
  <Characters>47426</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2022-04-21T23:46:00Z</dcterms:created>
  <dcterms:modified xsi:type="dcterms:W3CDTF">2022-04-27T23:36:00Z</dcterms:modified>
</cp:coreProperties>
</file>