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714A" w14:textId="55D0BEC2" w:rsidR="009417CA" w:rsidRPr="00D27215" w:rsidRDefault="009417CA" w:rsidP="009417CA">
      <w:pPr>
        <w:tabs>
          <w:tab w:val="left" w:pos="3465"/>
        </w:tabs>
        <w:spacing w:before="240" w:after="360" w:line="360" w:lineRule="auto"/>
        <w:jc w:val="both"/>
        <w:rPr>
          <w:rFonts w:ascii="Palatino Linotype" w:hAnsi="Palatino Linotype"/>
        </w:rPr>
      </w:pPr>
      <w:r w:rsidRPr="00D2721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14C85">
        <w:rPr>
          <w:rFonts w:ascii="Palatino Linotype" w:hAnsi="Palatino Linotype"/>
        </w:rPr>
        <w:t>diecinueve</w:t>
      </w:r>
      <w:r w:rsidRPr="008A449C">
        <w:rPr>
          <w:rFonts w:ascii="Palatino Linotype" w:hAnsi="Palatino Linotype"/>
        </w:rPr>
        <w:t xml:space="preserve"> (</w:t>
      </w:r>
      <w:r w:rsidR="00114C85">
        <w:rPr>
          <w:rFonts w:ascii="Palatino Linotype" w:hAnsi="Palatino Linotype"/>
        </w:rPr>
        <w:t>19</w:t>
      </w:r>
      <w:r w:rsidRPr="008A449C">
        <w:rPr>
          <w:rFonts w:ascii="Palatino Linotype" w:hAnsi="Palatino Linotype"/>
        </w:rPr>
        <w:t>)</w:t>
      </w:r>
      <w:r w:rsidRPr="00D27215">
        <w:rPr>
          <w:rFonts w:ascii="Palatino Linotype" w:hAnsi="Palatino Linotype"/>
        </w:rPr>
        <w:t xml:space="preserve"> de </w:t>
      </w:r>
      <w:r w:rsidR="00F8739B">
        <w:rPr>
          <w:rFonts w:ascii="Palatino Linotype" w:hAnsi="Palatino Linotype"/>
        </w:rPr>
        <w:t>e</w:t>
      </w:r>
      <w:r w:rsidR="00114C85">
        <w:rPr>
          <w:rFonts w:ascii="Palatino Linotype" w:hAnsi="Palatino Linotype"/>
        </w:rPr>
        <w:t>nero de dos mil veintidós</w:t>
      </w:r>
      <w:r w:rsidRPr="00D27215">
        <w:rPr>
          <w:rFonts w:ascii="Palatino Linotype" w:hAnsi="Palatino Linotype"/>
        </w:rPr>
        <w:t>.</w:t>
      </w:r>
    </w:p>
    <w:p w14:paraId="508DDC74" w14:textId="728A0081" w:rsidR="009417CA" w:rsidRPr="00D27215" w:rsidRDefault="009417CA" w:rsidP="009417CA">
      <w:pPr>
        <w:spacing w:before="240" w:after="360" w:line="360" w:lineRule="auto"/>
        <w:jc w:val="both"/>
        <w:rPr>
          <w:rFonts w:ascii="Palatino Linotype" w:hAnsi="Palatino Linotype"/>
          <w:b/>
        </w:rPr>
      </w:pPr>
      <w:r w:rsidRPr="00D27215">
        <w:rPr>
          <w:rFonts w:ascii="Palatino Linotype" w:hAnsi="Palatino Linotype"/>
          <w:b/>
        </w:rPr>
        <w:t>VISTO</w:t>
      </w:r>
      <w:r w:rsidRPr="00D27215">
        <w:rPr>
          <w:rFonts w:ascii="Palatino Linotype" w:hAnsi="Palatino Linotype"/>
        </w:rPr>
        <w:t xml:space="preserve"> el expediente electrónico formado con motivo del </w:t>
      </w:r>
      <w:r w:rsidR="007D4707">
        <w:rPr>
          <w:rFonts w:ascii="Palatino Linotype" w:hAnsi="Palatino Linotype"/>
        </w:rPr>
        <w:t>R</w:t>
      </w:r>
      <w:r w:rsidRPr="00D27215">
        <w:rPr>
          <w:rFonts w:ascii="Palatino Linotype" w:hAnsi="Palatino Linotype"/>
        </w:rPr>
        <w:t xml:space="preserve">ecurso de </w:t>
      </w:r>
      <w:r w:rsidR="007D4707">
        <w:rPr>
          <w:rFonts w:ascii="Palatino Linotype" w:hAnsi="Palatino Linotype"/>
        </w:rPr>
        <w:t>R</w:t>
      </w:r>
      <w:r w:rsidRPr="00D27215">
        <w:rPr>
          <w:rFonts w:ascii="Palatino Linotype" w:hAnsi="Palatino Linotype"/>
        </w:rPr>
        <w:t xml:space="preserve">evisión </w:t>
      </w:r>
      <w:r w:rsidR="00541D89">
        <w:rPr>
          <w:rFonts w:ascii="Palatino Linotype" w:hAnsi="Palatino Linotype"/>
          <w:b/>
        </w:rPr>
        <w:t>05278/INFOEM/IP/RR/2021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promovido por</w:t>
      </w:r>
      <w:r w:rsidR="006C3E9E">
        <w:rPr>
          <w:rFonts w:ascii="Palatino Linotype" w:hAnsi="Palatino Linotype"/>
        </w:rPr>
        <w:t xml:space="preserve"> un usuario del</w:t>
      </w:r>
      <w:r w:rsidRPr="00D27215">
        <w:rPr>
          <w:rFonts w:ascii="Palatino Linotype" w:hAnsi="Palatino Linotype"/>
        </w:rPr>
        <w:t xml:space="preserve"> </w:t>
      </w:r>
      <w:r w:rsidR="006C3E9E">
        <w:rPr>
          <w:rFonts w:ascii="Palatino Linotype" w:hAnsi="Palatino Linotype"/>
          <w:b/>
        </w:rPr>
        <w:t>Sistema de Acceso a la Información Mexiquense</w:t>
      </w:r>
      <w:r w:rsidRPr="00D27215">
        <w:rPr>
          <w:rFonts w:ascii="Palatino Linotype" w:hAnsi="Palatino Linotype"/>
        </w:rPr>
        <w:t xml:space="preserve"> </w:t>
      </w:r>
      <w:r w:rsidRPr="00D27215">
        <w:rPr>
          <w:rFonts w:ascii="Palatino Linotype" w:hAnsi="Palatino Linotype"/>
          <w:b/>
        </w:rPr>
        <w:t>(</w:t>
      </w:r>
      <w:r w:rsidR="006C3E9E">
        <w:rPr>
          <w:rFonts w:ascii="Palatino Linotype" w:hAnsi="Palatino Linotype"/>
          <w:b/>
        </w:rPr>
        <w:t>SAIMEX</w:t>
      </w:r>
      <w:r w:rsidRPr="00D27215">
        <w:rPr>
          <w:rFonts w:ascii="Palatino Linotype" w:hAnsi="Palatino Linotype"/>
          <w:b/>
        </w:rPr>
        <w:t>)</w:t>
      </w:r>
      <w:r w:rsidRPr="00D27215">
        <w:rPr>
          <w:rFonts w:ascii="Palatino Linotype" w:hAnsi="Palatino Linotype"/>
        </w:rPr>
        <w:t xml:space="preserve">, </w:t>
      </w:r>
      <w:r w:rsidR="006C3E9E">
        <w:rPr>
          <w:rFonts w:ascii="Palatino Linotype" w:hAnsi="Palatino Linotype"/>
        </w:rPr>
        <w:t xml:space="preserve">quien no dejó registro de nombre o seudónimo para ser reconocido, </w:t>
      </w:r>
      <w:r w:rsidRPr="00D27215">
        <w:rPr>
          <w:rFonts w:ascii="Palatino Linotype" w:hAnsi="Palatino Linotype"/>
        </w:rPr>
        <w:t xml:space="preserve">a quien en lo sucesivo se le identificará como </w:t>
      </w:r>
      <w:r w:rsidR="00D712C2">
        <w:rPr>
          <w:rFonts w:ascii="Palatino Linotype" w:hAnsi="Palatino Linotype"/>
          <w:b/>
        </w:rPr>
        <w:t>EL RECURRENTE</w:t>
      </w:r>
      <w:r w:rsidR="0026427D">
        <w:rPr>
          <w:rFonts w:ascii="Palatino Linotype" w:hAnsi="Palatino Linotype" w:cs="Arial"/>
        </w:rPr>
        <w:t>, en contra de la</w:t>
      </w:r>
      <w:r w:rsidR="00701918">
        <w:rPr>
          <w:rFonts w:ascii="Palatino Linotype" w:hAnsi="Palatino Linotype" w:cs="Arial"/>
        </w:rPr>
        <w:t xml:space="preserve"> </w:t>
      </w:r>
      <w:r w:rsidRPr="00D27215">
        <w:rPr>
          <w:rFonts w:ascii="Palatino Linotype" w:hAnsi="Palatino Linotype" w:cs="Arial"/>
        </w:rPr>
        <w:t>respuesta del</w:t>
      </w:r>
      <w:r w:rsidR="0026427D">
        <w:rPr>
          <w:rFonts w:ascii="Palatino Linotype" w:hAnsi="Palatino Linotype" w:cs="Arial"/>
        </w:rPr>
        <w:t xml:space="preserve"> </w:t>
      </w:r>
      <w:r w:rsidR="006C3E9E">
        <w:rPr>
          <w:rFonts w:ascii="Palatino Linotype" w:hAnsi="Palatino Linotype" w:cs="Arial"/>
          <w:b/>
        </w:rPr>
        <w:t>Instituto de Transparencia, Acceso a la Información Pública y Protección de Datos Personales del Estado de México y Municipios</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se procede a dictar la presente resolución, con base en los siguientes:</w:t>
      </w:r>
    </w:p>
    <w:p w14:paraId="6D4F2D4C" w14:textId="7847DB03" w:rsidR="009417CA" w:rsidRPr="007C7F08" w:rsidRDefault="009417CA" w:rsidP="007C7F08">
      <w:pPr>
        <w:pStyle w:val="Ttulo1"/>
        <w:jc w:val="center"/>
        <w:rPr>
          <w:rFonts w:ascii="Palatino Linotype" w:hAnsi="Palatino Linotype"/>
          <w:b/>
          <w:color w:val="000000" w:themeColor="text1"/>
          <w:sz w:val="28"/>
          <w:lang w:val="es-ES"/>
        </w:rPr>
      </w:pPr>
      <w:bookmarkStart w:id="0" w:name="_Toc82613291"/>
      <w:r w:rsidRPr="007C7F08">
        <w:rPr>
          <w:rFonts w:ascii="Palatino Linotype" w:hAnsi="Palatino Linotype"/>
          <w:b/>
          <w:color w:val="000000" w:themeColor="text1"/>
          <w:sz w:val="28"/>
          <w:lang w:val="es-ES"/>
        </w:rPr>
        <w:t>A N T E C E D E N T E S</w:t>
      </w:r>
      <w:bookmarkEnd w:id="0"/>
    </w:p>
    <w:p w14:paraId="6C73856D" w14:textId="0655F414" w:rsidR="009417CA" w:rsidRPr="00D27215" w:rsidRDefault="009417CA" w:rsidP="00453D50">
      <w:pPr>
        <w:pStyle w:val="Prrafodelista"/>
        <w:numPr>
          <w:ilvl w:val="0"/>
          <w:numId w:val="7"/>
        </w:numPr>
        <w:spacing w:before="240" w:after="240" w:line="360" w:lineRule="auto"/>
        <w:ind w:left="0" w:firstLine="0"/>
        <w:jc w:val="both"/>
        <w:rPr>
          <w:rFonts w:ascii="Palatino Linotype" w:eastAsia="Calibri" w:hAnsi="Palatino Linotype" w:cs="Arial"/>
        </w:rPr>
      </w:pPr>
      <w:r w:rsidRPr="00D27215">
        <w:rPr>
          <w:rFonts w:ascii="Palatino Linotype" w:eastAsia="Calibri" w:hAnsi="Palatino Linotype" w:cs="Arial"/>
        </w:rPr>
        <w:t xml:space="preserve">El día </w:t>
      </w:r>
      <w:r w:rsidR="00541D89">
        <w:rPr>
          <w:rFonts w:ascii="Palatino Linotype" w:eastAsia="Calibri" w:hAnsi="Palatino Linotype" w:cs="Arial"/>
        </w:rPr>
        <w:t>cinc</w:t>
      </w:r>
      <w:r w:rsidR="006C3E9E">
        <w:rPr>
          <w:rFonts w:ascii="Palatino Linotype" w:eastAsia="Calibri" w:hAnsi="Palatino Linotype" w:cs="Arial"/>
        </w:rPr>
        <w:t>o</w:t>
      </w:r>
      <w:r w:rsidRPr="00D27215">
        <w:rPr>
          <w:rFonts w:ascii="Palatino Linotype" w:eastAsia="Calibri" w:hAnsi="Palatino Linotype" w:cs="Arial"/>
        </w:rPr>
        <w:t xml:space="preserve"> (</w:t>
      </w:r>
      <w:r w:rsidR="00CB2400">
        <w:rPr>
          <w:rFonts w:ascii="Palatino Linotype" w:eastAsia="Calibri" w:hAnsi="Palatino Linotype" w:cs="Arial"/>
        </w:rPr>
        <w:t>0</w:t>
      </w:r>
      <w:r w:rsidR="00541D89">
        <w:rPr>
          <w:rFonts w:ascii="Palatino Linotype" w:eastAsia="Calibri" w:hAnsi="Palatino Linotype" w:cs="Arial"/>
        </w:rPr>
        <w:t>5</w:t>
      </w:r>
      <w:r w:rsidRPr="00D27215">
        <w:rPr>
          <w:rFonts w:ascii="Palatino Linotype" w:eastAsia="Calibri" w:hAnsi="Palatino Linotype" w:cs="Arial"/>
        </w:rPr>
        <w:t xml:space="preserve">) de </w:t>
      </w:r>
      <w:r>
        <w:rPr>
          <w:rFonts w:ascii="Palatino Linotype" w:eastAsia="Calibri" w:hAnsi="Palatino Linotype" w:cs="Arial"/>
        </w:rPr>
        <w:t>o</w:t>
      </w:r>
      <w:r w:rsidR="00541D89">
        <w:rPr>
          <w:rFonts w:ascii="Palatino Linotype" w:eastAsia="Calibri" w:hAnsi="Palatino Linotype" w:cs="Arial"/>
        </w:rPr>
        <w:t>ctubre</w:t>
      </w:r>
      <w:r>
        <w:rPr>
          <w:rFonts w:ascii="Palatino Linotype" w:eastAsia="Calibri" w:hAnsi="Palatino Linotype" w:cs="Arial"/>
        </w:rPr>
        <w:t xml:space="preserve"> de dos mil veintiuno</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006C3E9E">
        <w:rPr>
          <w:rFonts w:ascii="Palatino Linotype" w:eastAsia="Calibri" w:hAnsi="Palatino Linotype" w:cs="Arial"/>
          <w:b/>
        </w:rPr>
        <w:t>SAIMEX</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541D89">
        <w:rPr>
          <w:rFonts w:ascii="Palatino Linotype" w:hAnsi="Palatino Linotype"/>
          <w:b/>
          <w:bCs/>
          <w:color w:val="000000" w:themeColor="text1"/>
        </w:rPr>
        <w:t>00848/INFOEM/IP/2021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7A083BA2" w14:textId="3A320DD1" w:rsidR="009417CA" w:rsidRDefault="009417CA" w:rsidP="00541D89">
      <w:pPr>
        <w:pStyle w:val="Prrafodelista"/>
        <w:spacing w:line="360" w:lineRule="auto"/>
        <w:ind w:left="426" w:right="474"/>
        <w:jc w:val="both"/>
        <w:rPr>
          <w:rFonts w:ascii="Palatino Linotype" w:eastAsia="Calibri" w:hAnsi="Palatino Linotype" w:cs="Arial"/>
        </w:rPr>
      </w:pPr>
      <w:r w:rsidRPr="00D27215">
        <w:rPr>
          <w:rFonts w:ascii="Palatino Linotype" w:eastAsia="Calibri" w:hAnsi="Palatino Linotype" w:cs="Arial"/>
          <w:i/>
        </w:rPr>
        <w:t>“</w:t>
      </w:r>
      <w:r w:rsidR="00541D89" w:rsidRPr="00541D89">
        <w:rPr>
          <w:rFonts w:ascii="Palatino Linotype" w:eastAsia="Calibri" w:hAnsi="Palatino Linotype" w:cs="Arial"/>
          <w:i/>
        </w:rPr>
        <w:t xml:space="preserve">Con la finalidad de verificar el cumplimiento a las politicas del Sistema Anticorrupción y a la Ley Anticorrupción del Estado de México, soliicito se me </w:t>
      </w:r>
      <w:r w:rsidR="00541D89" w:rsidRPr="00541D89">
        <w:rPr>
          <w:rFonts w:ascii="Palatino Linotype" w:eastAsia="Calibri" w:hAnsi="Palatino Linotype" w:cs="Arial"/>
          <w:i/>
        </w:rPr>
        <w:lastRenderedPageBreak/>
        <w:t>proporcione la relación o padrón de servidores públicos del infoem obligados a presentar manifestación de bienes por alta, baja y anualidad en los años 2018 a 2021, la respectiva fecha de inicio de la obligación y la del vencimiento de la misma y en su caso quienes incumplieron, de estos últimos se informe los procedimientos de responsabilidades iniciados y la sanción que se haya aplicado y documento que acredite su registro ante la Secretaría de la Contraloría o instancia que corresponda.</w:t>
      </w:r>
      <w:r>
        <w:rPr>
          <w:rFonts w:ascii="Palatino Linotype" w:eastAsia="Calibri" w:hAnsi="Palatino Linotype" w:cs="Arial"/>
          <w:i/>
        </w:rPr>
        <w:t>”</w:t>
      </w:r>
      <w:r w:rsidR="006C3E9E">
        <w:rPr>
          <w:rFonts w:ascii="Palatino Linotype" w:eastAsia="Calibri" w:hAnsi="Palatino Linotype" w:cs="Arial"/>
          <w:i/>
        </w:rPr>
        <w:t xml:space="preserve"> </w:t>
      </w:r>
      <w:r w:rsidR="006C3E9E">
        <w:rPr>
          <w:rFonts w:ascii="Palatino Linotype" w:eastAsia="Calibri" w:hAnsi="Palatino Linotype" w:cs="Arial"/>
        </w:rPr>
        <w:t>(Sic)</w:t>
      </w:r>
    </w:p>
    <w:p w14:paraId="6C823684" w14:textId="77777777" w:rsidR="00541D89" w:rsidRPr="006C3E9E" w:rsidRDefault="00541D89" w:rsidP="00541D89">
      <w:pPr>
        <w:pStyle w:val="Prrafodelista"/>
        <w:spacing w:line="360" w:lineRule="auto"/>
        <w:ind w:left="426" w:right="474"/>
        <w:jc w:val="both"/>
        <w:rPr>
          <w:rFonts w:ascii="Palatino Linotype" w:eastAsia="Calibri" w:hAnsi="Palatino Linotype" w:cs="Arial"/>
        </w:rPr>
      </w:pPr>
    </w:p>
    <w:p w14:paraId="2B21E8B1" w14:textId="3BA5857D" w:rsidR="00412918" w:rsidRPr="00541D89" w:rsidRDefault="00CB2400" w:rsidP="00541D89">
      <w:pPr>
        <w:pStyle w:val="Prrafodelista"/>
        <w:numPr>
          <w:ilvl w:val="0"/>
          <w:numId w:val="7"/>
        </w:numPr>
        <w:spacing w:line="360" w:lineRule="auto"/>
        <w:ind w:left="0" w:firstLine="0"/>
        <w:jc w:val="both"/>
        <w:rPr>
          <w:rFonts w:ascii="Palatino Linotype" w:hAnsi="Palatino Linotype" w:cs="Arial"/>
          <w:color w:val="000000" w:themeColor="text1"/>
        </w:rPr>
      </w:pPr>
      <w:r w:rsidRPr="00412918">
        <w:rPr>
          <w:rFonts w:ascii="Palatino Linotype" w:eastAsiaTheme="minorEastAsia" w:hAnsi="Palatino Linotype" w:cs="Arial"/>
          <w:lang w:val="es-ES_tradnl"/>
        </w:rPr>
        <w:t xml:space="preserve">Se </w:t>
      </w:r>
      <w:r w:rsidRPr="00412918">
        <w:rPr>
          <w:rFonts w:ascii="Palatino Linotype" w:eastAsia="Calibri" w:hAnsi="Palatino Linotype" w:cs="Arial"/>
        </w:rPr>
        <w:t>hace</w:t>
      </w:r>
      <w:r w:rsidRPr="00412918">
        <w:rPr>
          <w:rFonts w:ascii="Palatino Linotype" w:eastAsiaTheme="minorEastAsia" w:hAnsi="Palatino Linotype" w:cs="Arial"/>
          <w:lang w:val="es-ES_tradnl"/>
        </w:rPr>
        <w:t xml:space="preserve"> constar que el entonces s</w:t>
      </w:r>
      <w:r w:rsidRPr="00412918">
        <w:rPr>
          <w:rFonts w:ascii="Palatino Linotype" w:eastAsiaTheme="minorEastAsia" w:hAnsi="Palatino Linotype" w:cs="Arial"/>
          <w:bCs/>
          <w:lang w:val="es-ES_tradnl"/>
        </w:rPr>
        <w:t>olicitante</w:t>
      </w:r>
      <w:r w:rsidRPr="00412918">
        <w:rPr>
          <w:rFonts w:ascii="Palatino Linotype" w:eastAsiaTheme="minorEastAsia" w:hAnsi="Palatino Linotype" w:cs="Arial"/>
          <w:lang w:val="es-ES_tradnl"/>
        </w:rPr>
        <w:t xml:space="preserve"> señaló como modalidad de entrega de la información: a través del Sistema de Acceso a la Información Mexiquense </w:t>
      </w:r>
      <w:r w:rsidR="00412918">
        <w:rPr>
          <w:rFonts w:ascii="Palatino Linotype" w:eastAsiaTheme="minorEastAsia" w:hAnsi="Palatino Linotype" w:cs="Arial"/>
          <w:b/>
          <w:lang w:val="es-ES_tradnl"/>
        </w:rPr>
        <w:t>(SAIMEX).</w:t>
      </w:r>
    </w:p>
    <w:p w14:paraId="323B7D04" w14:textId="77777777" w:rsidR="00541D89" w:rsidRPr="00317B26" w:rsidRDefault="00541D89" w:rsidP="00541D89">
      <w:pPr>
        <w:pStyle w:val="Prrafodelista"/>
        <w:spacing w:line="360" w:lineRule="auto"/>
        <w:ind w:left="0"/>
        <w:jc w:val="both"/>
        <w:rPr>
          <w:rFonts w:ascii="Palatino Linotype" w:hAnsi="Palatino Linotype" w:cs="Arial"/>
          <w:color w:val="000000" w:themeColor="text1"/>
        </w:rPr>
      </w:pPr>
    </w:p>
    <w:p w14:paraId="2C45C757" w14:textId="3AF6F3F7" w:rsidR="00412918" w:rsidRPr="00541D89" w:rsidRDefault="00541D89" w:rsidP="00541D89">
      <w:pPr>
        <w:pStyle w:val="Prrafodelista"/>
        <w:numPr>
          <w:ilvl w:val="0"/>
          <w:numId w:val="7"/>
        </w:numPr>
        <w:spacing w:line="360" w:lineRule="auto"/>
        <w:ind w:left="0" w:firstLine="0"/>
        <w:jc w:val="both"/>
        <w:rPr>
          <w:rFonts w:ascii="Palatino Linotype" w:hAnsi="Palatino Linotype" w:cs="Arial"/>
          <w:i/>
          <w:color w:val="000000" w:themeColor="text1"/>
        </w:rPr>
      </w:pPr>
      <w:r>
        <w:rPr>
          <w:rFonts w:ascii="Palatino Linotype" w:eastAsiaTheme="minorEastAsia" w:hAnsi="Palatino Linotype" w:cs="Arial"/>
          <w:lang w:val="es-ES_tradnl"/>
        </w:rPr>
        <w:t>En fecha veinticinco</w:t>
      </w:r>
      <w:r w:rsidR="00202C4E">
        <w:rPr>
          <w:rFonts w:ascii="Palatino Linotype" w:eastAsiaTheme="minorEastAsia" w:hAnsi="Palatino Linotype" w:cs="Arial"/>
          <w:lang w:val="es-ES_tradnl"/>
        </w:rPr>
        <w:t xml:space="preserve"> (</w:t>
      </w:r>
      <w:r w:rsidR="006C3E9E">
        <w:rPr>
          <w:rFonts w:ascii="Palatino Linotype" w:eastAsiaTheme="minorEastAsia" w:hAnsi="Palatino Linotype" w:cs="Arial"/>
          <w:lang w:val="es-ES_tradnl"/>
        </w:rPr>
        <w:t>2</w:t>
      </w:r>
      <w:r>
        <w:rPr>
          <w:rFonts w:ascii="Palatino Linotype" w:eastAsiaTheme="minorEastAsia" w:hAnsi="Palatino Linotype" w:cs="Arial"/>
          <w:lang w:val="es-ES_tradnl"/>
        </w:rPr>
        <w:t>5</w:t>
      </w:r>
      <w:r w:rsidR="00202C4E">
        <w:rPr>
          <w:rFonts w:ascii="Palatino Linotype" w:eastAsiaTheme="minorEastAsia" w:hAnsi="Palatino Linotype" w:cs="Arial"/>
          <w:lang w:val="es-ES_tradnl"/>
        </w:rPr>
        <w:t>) de o</w:t>
      </w:r>
      <w:r>
        <w:rPr>
          <w:rFonts w:ascii="Palatino Linotype" w:eastAsiaTheme="minorEastAsia" w:hAnsi="Palatino Linotype" w:cs="Arial"/>
          <w:lang w:val="es-ES_tradnl"/>
        </w:rPr>
        <w:t>ctubre</w:t>
      </w:r>
      <w:r w:rsidR="00202C4E">
        <w:rPr>
          <w:rFonts w:ascii="Palatino Linotype" w:eastAsiaTheme="minorEastAsia" w:hAnsi="Palatino Linotype" w:cs="Arial"/>
          <w:lang w:val="es-ES_tradnl"/>
        </w:rPr>
        <w:t xml:space="preserve"> de dos mil veintiuno, el </w:t>
      </w:r>
      <w:r w:rsidR="00412918" w:rsidRPr="00202C4E">
        <w:rPr>
          <w:rFonts w:ascii="Palatino Linotype" w:eastAsiaTheme="minorEastAsia" w:hAnsi="Palatino Linotype" w:cs="Arial"/>
          <w:b/>
          <w:lang w:val="es-ES_tradnl"/>
        </w:rPr>
        <w:t>SUJETO</w:t>
      </w:r>
      <w:r w:rsidR="00412918" w:rsidRPr="00412918">
        <w:rPr>
          <w:rFonts w:ascii="Palatino Linotype" w:eastAsiaTheme="minorEastAsia" w:hAnsi="Palatino Linotype" w:cs="Arial"/>
          <w:b/>
        </w:rPr>
        <w:t xml:space="preserve"> OBLIGADO </w:t>
      </w:r>
      <w:r w:rsidR="007D4707">
        <w:rPr>
          <w:rFonts w:ascii="Palatino Linotype" w:eastAsiaTheme="minorEastAsia" w:hAnsi="Palatino Linotype" w:cs="Arial"/>
        </w:rPr>
        <w:t xml:space="preserve"> dio respuesta a la solicitud</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202C4E">
        <w:rPr>
          <w:rFonts w:ascii="Palatino Linotype" w:eastAsiaTheme="minorEastAsia" w:hAnsi="Palatino Linotype" w:cs="Arial"/>
        </w:rPr>
        <w:t xml:space="preserve"> de información, mediante </w:t>
      </w:r>
      <w:r>
        <w:rPr>
          <w:rFonts w:ascii="Palatino Linotype" w:eastAsiaTheme="minorEastAsia" w:hAnsi="Palatino Linotype" w:cs="Arial"/>
        </w:rPr>
        <w:t xml:space="preserve">un archivo electrónico de nombre </w:t>
      </w:r>
      <w:r w:rsidRPr="00541D89">
        <w:rPr>
          <w:rFonts w:ascii="Palatino Linotype" w:eastAsiaTheme="minorEastAsia" w:hAnsi="Palatino Linotype" w:cs="Arial"/>
          <w:b/>
        </w:rPr>
        <w:t>RespuestaSolicitud00848.zip</w:t>
      </w:r>
      <w:r>
        <w:rPr>
          <w:rFonts w:ascii="Palatino Linotype" w:eastAsiaTheme="minorEastAsia" w:hAnsi="Palatino Linotype" w:cs="Arial"/>
          <w:b/>
        </w:rPr>
        <w:t>,</w:t>
      </w:r>
      <w:r>
        <w:rPr>
          <w:rFonts w:ascii="Palatino Linotype" w:eastAsiaTheme="minorEastAsia" w:hAnsi="Palatino Linotype" w:cs="Arial"/>
        </w:rPr>
        <w:t xml:space="preserve"> cuyo contenido ya es del conocimiento de las partes por lo que se omite su inserción en el presente apartado, </w:t>
      </w:r>
      <w:r w:rsidRPr="00541D89">
        <w:rPr>
          <w:rFonts w:ascii="Palatino Linotype" w:eastAsiaTheme="minorEastAsia" w:hAnsi="Palatino Linotype" w:cs="Arial"/>
          <w:i/>
        </w:rPr>
        <w:t>máxime</w:t>
      </w:r>
      <w:r>
        <w:rPr>
          <w:rFonts w:ascii="Palatino Linotype" w:eastAsiaTheme="minorEastAsia" w:hAnsi="Palatino Linotype" w:cs="Arial"/>
        </w:rPr>
        <w:t xml:space="preserve"> que será objeto de análisis en párrafos posteriores.</w:t>
      </w:r>
    </w:p>
    <w:p w14:paraId="0E3387BD" w14:textId="77777777" w:rsidR="00541D89" w:rsidRPr="00541D89" w:rsidRDefault="00541D89" w:rsidP="00541D89">
      <w:pPr>
        <w:pStyle w:val="Prrafodelista"/>
        <w:rPr>
          <w:rFonts w:ascii="Palatino Linotype" w:hAnsi="Palatino Linotype" w:cs="Arial"/>
          <w:i/>
          <w:color w:val="000000" w:themeColor="text1"/>
        </w:rPr>
      </w:pPr>
    </w:p>
    <w:p w14:paraId="7EEC3E58" w14:textId="11ECED55" w:rsidR="009417CA" w:rsidRPr="00412918" w:rsidRDefault="007B32ED" w:rsidP="00541D89">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Pr>
          <w:rFonts w:ascii="Palatino Linotype" w:hAnsi="Palatino Linotype" w:cs="Arial"/>
          <w:color w:val="000000" w:themeColor="text1"/>
        </w:rPr>
        <w:t>Inconforme con la respuesta, el particular e</w:t>
      </w:r>
      <w:r w:rsidR="009417CA" w:rsidRPr="00412918">
        <w:rPr>
          <w:rFonts w:ascii="Palatino Linotype" w:hAnsi="Palatino Linotype" w:cs="Arial"/>
          <w:color w:val="000000" w:themeColor="text1"/>
        </w:rPr>
        <w:t xml:space="preserve">n fecha </w:t>
      </w:r>
      <w:r w:rsidR="00B962D3">
        <w:rPr>
          <w:rFonts w:ascii="Palatino Linotype" w:hAnsi="Palatino Linotype" w:cs="Arial"/>
          <w:color w:val="000000" w:themeColor="text1"/>
        </w:rPr>
        <w:t>veintiséis</w:t>
      </w:r>
      <w:r w:rsidR="009417CA" w:rsidRPr="00412918">
        <w:rPr>
          <w:rFonts w:ascii="Palatino Linotype" w:hAnsi="Palatino Linotype" w:cs="Arial"/>
          <w:color w:val="000000" w:themeColor="text1"/>
        </w:rPr>
        <w:t xml:space="preserve"> (</w:t>
      </w:r>
      <w:r w:rsidR="00B962D3">
        <w:rPr>
          <w:rFonts w:ascii="Palatino Linotype" w:hAnsi="Palatino Linotype" w:cs="Arial"/>
          <w:color w:val="000000" w:themeColor="text1"/>
        </w:rPr>
        <w:t>26</w:t>
      </w:r>
      <w:r w:rsidR="009417CA" w:rsidRPr="00412918">
        <w:rPr>
          <w:rFonts w:ascii="Palatino Linotype" w:hAnsi="Palatino Linotype" w:cs="Arial"/>
          <w:color w:val="000000" w:themeColor="text1"/>
        </w:rPr>
        <w:t xml:space="preserve">) de </w:t>
      </w:r>
      <w:r w:rsidR="00B962D3">
        <w:rPr>
          <w:rFonts w:ascii="Palatino Linotype" w:hAnsi="Palatino Linotype" w:cs="Arial"/>
          <w:color w:val="000000" w:themeColor="text1"/>
        </w:rPr>
        <w:t>octubre</w:t>
      </w:r>
      <w:r>
        <w:rPr>
          <w:rFonts w:ascii="Palatino Linotype" w:hAnsi="Palatino Linotype" w:cs="Arial"/>
          <w:color w:val="000000" w:themeColor="text1"/>
        </w:rPr>
        <w:t xml:space="preserve"> de dos mil veintiuno, </w:t>
      </w:r>
      <w:r w:rsidR="009417CA" w:rsidRPr="00412918">
        <w:rPr>
          <w:rFonts w:ascii="Palatino Linotype" w:hAnsi="Palatino Linotype" w:cs="Arial"/>
          <w:color w:val="000000" w:themeColor="text1"/>
        </w:rPr>
        <w:t>interpuso el recurso de revisión, señalando como:</w:t>
      </w:r>
    </w:p>
    <w:p w14:paraId="4820A59D" w14:textId="77777777" w:rsidR="009417CA" w:rsidRPr="000016E9" w:rsidRDefault="009417CA" w:rsidP="009417CA">
      <w:pPr>
        <w:pStyle w:val="Prrafodelista"/>
        <w:rPr>
          <w:rFonts w:ascii="Palatino Linotype" w:hAnsi="Palatino Linotype" w:cs="Arial"/>
          <w:color w:val="000000" w:themeColor="text1"/>
        </w:rPr>
      </w:pPr>
    </w:p>
    <w:p w14:paraId="277E4464" w14:textId="0D2A1F94" w:rsidR="009417CA" w:rsidRDefault="009417CA" w:rsidP="00B962D3">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12749"/>
      <w:bookmarkStart w:id="91" w:name="_Toc81212778"/>
      <w:bookmarkStart w:id="92" w:name="_Toc81212945"/>
      <w:bookmarkStart w:id="93" w:name="_Toc81213623"/>
      <w:bookmarkStart w:id="94" w:name="_Toc81445477"/>
      <w:bookmarkStart w:id="95" w:name="_Toc81447900"/>
      <w:bookmarkStart w:id="96" w:name="_Toc82613292"/>
      <w:r w:rsidRPr="00E5024B">
        <w:rPr>
          <w:rStyle w:val="Ttulo2Car"/>
          <w:rFonts w:ascii="Palatino Linotype" w:hAnsi="Palatino Linotype"/>
          <w:b/>
          <w:color w:val="000000" w:themeColor="text1"/>
        </w:rPr>
        <w:lastRenderedPageBreak/>
        <w:t>Acto impugnado</w:t>
      </w:r>
      <w:bookmarkEnd w:id="1"/>
      <w:r w:rsidRPr="00E5024B">
        <w:rPr>
          <w:rStyle w:val="Ttulo2Car"/>
          <w:rFonts w:ascii="Palatino Linotype" w:hAnsi="Palatino Linotype"/>
          <w:b/>
          <w:color w:val="000000" w:themeColor="text1"/>
        </w:rPr>
        <w:t xml:space="preserve">: </w:t>
      </w:r>
      <w:r w:rsidRPr="00E5024B">
        <w:rPr>
          <w:rStyle w:val="Ttulo2Car"/>
          <w:rFonts w:ascii="Palatino Linotype" w:hAnsi="Palatino Linotype"/>
          <w:i/>
          <w:color w:val="000000" w:themeColor="text1"/>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B962D3" w:rsidRPr="00B962D3">
        <w:rPr>
          <w:rStyle w:val="Ttulo2Car"/>
          <w:rFonts w:ascii="Palatino Linotype" w:hAnsi="Palatino Linotype"/>
          <w:i/>
          <w:color w:val="000000" w:themeColor="text1"/>
          <w:sz w:val="24"/>
          <w:szCs w:val="24"/>
        </w:rPr>
        <w:t>LA RESPUESTA PROPORCIONADA CON INFORMACIÓN INCOMPLETA, INCONGRUENTE Y SESGADA</w:t>
      </w:r>
      <w:r w:rsidRPr="00740021">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5024B">
        <w:rPr>
          <w:rFonts w:ascii="Palatino Linotype" w:hAnsi="Palatino Linotype"/>
          <w:i/>
          <w:color w:val="000000" w:themeColor="text1"/>
        </w:rPr>
        <w:t xml:space="preserve"> </w:t>
      </w:r>
      <w:bookmarkStart w:id="97" w:name="_Toc466982515"/>
      <w:bookmarkStart w:id="98" w:name="_Toc27589209"/>
      <w:bookmarkStart w:id="99" w:name="_Toc29395023"/>
      <w:bookmarkStart w:id="100" w:name="_Toc29481468"/>
      <w:bookmarkStart w:id="101" w:name="_Toc33113912"/>
      <w:bookmarkStart w:id="102" w:name="_Toc33643060"/>
      <w:bookmarkStart w:id="103" w:name="_Toc33724992"/>
      <w:bookmarkStart w:id="104" w:name="_Toc33726435"/>
      <w:bookmarkStart w:id="105" w:name="_Toc34157663"/>
      <w:bookmarkStart w:id="106" w:name="_Toc35003616"/>
      <w:bookmarkStart w:id="107" w:name="_Toc35535692"/>
      <w:bookmarkStart w:id="108" w:name="_Toc52971950"/>
      <w:bookmarkStart w:id="109" w:name="_Toc52996699"/>
      <w:bookmarkStart w:id="110" w:name="_Toc54138947"/>
      <w:bookmarkStart w:id="111" w:name="_Toc54267071"/>
      <w:bookmarkStart w:id="112" w:name="_Toc61462045"/>
      <w:bookmarkStart w:id="113" w:name="_Toc62081312"/>
      <w:bookmarkStart w:id="114" w:name="_Toc62765905"/>
      <w:bookmarkStart w:id="115" w:name="_Toc63932066"/>
      <w:bookmarkStart w:id="116" w:name="_Toc65793607"/>
      <w:bookmarkStart w:id="117" w:name="_Toc66973887"/>
      <w:bookmarkStart w:id="118" w:name="_Toc66974016"/>
      <w:bookmarkStart w:id="119" w:name="_Toc66979492"/>
      <w:bookmarkStart w:id="120" w:name="_Toc66998019"/>
      <w:bookmarkStart w:id="121" w:name="_Toc66998081"/>
      <w:bookmarkStart w:id="122" w:name="_Toc471908127"/>
      <w:bookmarkStart w:id="123" w:name="_Toc491791301"/>
      <w:bookmarkStart w:id="124" w:name="_Toc496726171"/>
      <w:bookmarkStart w:id="125" w:name="_Toc497242135"/>
      <w:bookmarkStart w:id="126" w:name="_Toc497292518"/>
      <w:bookmarkStart w:id="127" w:name="_Toc498503717"/>
      <w:bookmarkStart w:id="128" w:name="_Toc499568661"/>
      <w:bookmarkStart w:id="129" w:name="_Toc499568694"/>
      <w:bookmarkStart w:id="130" w:name="_Toc499665453"/>
      <w:bookmarkStart w:id="131" w:name="_Toc499729820"/>
      <w:bookmarkStart w:id="132" w:name="_Toc499835025"/>
      <w:bookmarkStart w:id="133" w:name="_Toc499835836"/>
      <w:bookmarkStart w:id="134" w:name="_Toc499835859"/>
      <w:bookmarkStart w:id="135" w:name="_Toc500264538"/>
      <w:bookmarkStart w:id="136" w:name="_Toc503290276"/>
      <w:bookmarkStart w:id="137" w:name="_Toc524009638"/>
      <w:bookmarkStart w:id="138" w:name="_Toc524009673"/>
      <w:bookmarkStart w:id="139" w:name="_Toc524602721"/>
      <w:bookmarkStart w:id="140" w:name="_Toc526365280"/>
      <w:bookmarkStart w:id="141" w:name="_Toc526365338"/>
      <w:bookmarkStart w:id="142" w:name="_Toc530067665"/>
      <w:bookmarkStart w:id="143" w:name="_Toc530067693"/>
      <w:bookmarkStart w:id="144" w:name="_Toc530067940"/>
      <w:bookmarkStart w:id="145" w:name="_Toc530590421"/>
      <w:bookmarkStart w:id="146" w:name="_Toc530593952"/>
      <w:bookmarkStart w:id="147" w:name="_Toc531190249"/>
      <w:bookmarkStart w:id="148" w:name="_Toc531190296"/>
      <w:bookmarkStart w:id="149" w:name="_Toc534908209"/>
      <w:bookmarkStart w:id="150" w:name="_Toc534909345"/>
      <w:bookmarkStart w:id="151" w:name="_Toc535353306"/>
      <w:bookmarkStart w:id="152" w:name="_Toc535353792"/>
      <w:bookmarkStart w:id="153" w:name="_Toc18436352"/>
      <w:bookmarkStart w:id="154" w:name="_Toc18436386"/>
      <w:bookmarkStart w:id="155" w:name="_Toc18513478"/>
      <w:bookmarkStart w:id="156" w:name="_Toc18513504"/>
      <w:bookmarkStart w:id="157" w:name="_Toc18606802"/>
      <w:bookmarkStart w:id="158" w:name="_Toc19723537"/>
      <w:bookmarkStart w:id="159" w:name="_Toc20322796"/>
      <w:bookmarkStart w:id="160" w:name="_Toc20323053"/>
      <w:bookmarkStart w:id="161" w:name="_Toc20323182"/>
      <w:bookmarkStart w:id="162" w:name="_Toc20420592"/>
      <w:bookmarkStart w:id="163" w:name="_Toc20421580"/>
      <w:bookmarkStart w:id="164" w:name="_Toc21027317"/>
      <w:bookmarkStart w:id="165" w:name="_Toc22660653"/>
      <w:bookmarkStart w:id="166" w:name="_Toc22811624"/>
      <w:bookmarkStart w:id="167"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FB382A3" w14:textId="77777777" w:rsidR="004F1C80" w:rsidRDefault="004F1C80" w:rsidP="004F1C80">
      <w:pPr>
        <w:pStyle w:val="Prrafodelista"/>
        <w:tabs>
          <w:tab w:val="left" w:pos="0"/>
        </w:tabs>
        <w:spacing w:line="360" w:lineRule="auto"/>
        <w:ind w:left="720" w:right="49"/>
        <w:contextualSpacing/>
        <w:jc w:val="both"/>
        <w:rPr>
          <w:rFonts w:ascii="Palatino Linotype" w:hAnsi="Palatino Linotype"/>
          <w:i/>
          <w:color w:val="000000" w:themeColor="text1"/>
        </w:rPr>
      </w:pPr>
    </w:p>
    <w:p w14:paraId="0712C16F" w14:textId="3B4E9472" w:rsidR="009417CA" w:rsidRPr="007B4CF4" w:rsidRDefault="009417CA" w:rsidP="00B962D3">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68" w:name="_Toc68785282"/>
      <w:bookmarkStart w:id="169" w:name="_Toc69381530"/>
      <w:bookmarkStart w:id="170" w:name="_Toc69381640"/>
      <w:bookmarkStart w:id="171" w:name="_Toc69831973"/>
      <w:bookmarkStart w:id="172" w:name="_Toc69843169"/>
      <w:bookmarkStart w:id="173" w:name="_Toc69843264"/>
      <w:bookmarkStart w:id="174" w:name="_Toc69843416"/>
      <w:bookmarkStart w:id="175" w:name="_Toc69843554"/>
      <w:bookmarkStart w:id="176" w:name="_Toc70082897"/>
      <w:bookmarkStart w:id="177" w:name="_Toc70082934"/>
      <w:bookmarkStart w:id="178" w:name="_Toc70593345"/>
      <w:bookmarkStart w:id="179" w:name="_Toc72501021"/>
      <w:bookmarkStart w:id="180" w:name="_Toc72501064"/>
      <w:bookmarkStart w:id="181" w:name="_Toc74778591"/>
      <w:bookmarkStart w:id="182" w:name="_Toc80642338"/>
      <w:bookmarkStart w:id="183" w:name="_Toc80642359"/>
      <w:bookmarkStart w:id="184" w:name="_Toc80642426"/>
      <w:bookmarkStart w:id="185" w:name="_Toc80673808"/>
      <w:bookmarkStart w:id="186" w:name="_Toc81212750"/>
      <w:bookmarkStart w:id="187" w:name="_Toc81212779"/>
      <w:bookmarkStart w:id="188" w:name="_Toc81212946"/>
      <w:bookmarkStart w:id="189" w:name="_Toc81213624"/>
      <w:bookmarkStart w:id="190" w:name="_Toc81445478"/>
      <w:bookmarkStart w:id="191" w:name="_Toc81447901"/>
      <w:bookmarkStart w:id="192" w:name="_Toc82613293"/>
      <w:r w:rsidRPr="00E5024B">
        <w:rPr>
          <w:rStyle w:val="Ttulo2Car"/>
          <w:rFonts w:ascii="Palatino Linotype" w:hAnsi="Palatino Linotype"/>
          <w:b/>
          <w:color w:val="000000" w:themeColor="text1"/>
        </w:rPr>
        <w:t>Razones o Motivos de inconformidad:</w:t>
      </w:r>
      <w:bookmarkEnd w:id="9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E5024B">
        <w:rPr>
          <w:rFonts w:ascii="Palatino Linotype" w:hAnsi="Palatino Linotype"/>
          <w:b/>
          <w:color w:val="000000" w:themeColor="text1"/>
        </w:rPr>
        <w:t xml:space="preserve"> </w:t>
      </w:r>
      <w:r w:rsidRPr="00E5024B">
        <w:rPr>
          <w:rFonts w:ascii="Palatino Linotype" w:hAnsi="Palatino Linotype"/>
          <w:i/>
          <w:color w:val="000000" w:themeColor="text1"/>
        </w:rPr>
        <w:t>“</w:t>
      </w:r>
      <w:r w:rsidR="00B962D3" w:rsidRPr="00B962D3">
        <w:rPr>
          <w:rFonts w:ascii="Palatino Linotype" w:hAnsi="Palatino Linotype"/>
          <w:i/>
          <w:color w:val="000000" w:themeColor="text1"/>
        </w:rPr>
        <w:t>Mi solicitud es clara al pedir que "se me proporcione la relación o padrón de servidores públicos del infoem obligados a presentar manifestación de bienes por alta, baja y anualidad en los años 2018 a 2021, la respectiva fecha de inicio de la obligación y la del vencimiento de la misma y en su caso quienes incumplieron, de estos últimos se informe los procedimientos de responsabilidades iniciados y la sanción que se haya aplicado y documento que acredite su registro ante la Secretaría de la Contraloría o instancia que corresponda." Sin embargo la Contraloría no proporciona esa información y pretende simular que todos los servidores públicos que aparecen en el directorio actual del Instituto estan obligados a manifestación de bienes, lo cual podría ser parcialmente cierto tratándose del año 2021 y eso a partir del mes de mayo, pero los obligados en los años 2018, 2019 y 2020 hasta donde sé son diferentes y en cada año varia ya antes de 2021 no todos los servidores publicos tenian esa obligación, además no diferencia entre alta baja y anualidad, así pues exijo se me entregue la información completa de los año 2018, 2019 y 2020, con las caracteriísticas que la solicite, es decir con las respectivas fechas de inicio y vencimiento de la misma (por respectivas obviamente me refiero a cada servidor público), ya que la conmtraloría se limita citar las disposiciones legales referentes a la manifestación de bienes pero no me informa lo que solicité.</w:t>
      </w:r>
      <w:r w:rsidRPr="00BF7D41">
        <w:rPr>
          <w:rFonts w:ascii="Palatino Linotype" w:hAnsi="Palatino Linotype"/>
          <w:i/>
          <w:color w:val="000000" w:themeColor="text1"/>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18403F73" w14:textId="635B2B6C" w:rsidR="00E5024B" w:rsidRDefault="009417CA" w:rsidP="00B962D3">
      <w:pPr>
        <w:pStyle w:val="Prrafodelista"/>
        <w:numPr>
          <w:ilvl w:val="0"/>
          <w:numId w:val="7"/>
        </w:numPr>
        <w:spacing w:line="360" w:lineRule="auto"/>
        <w:ind w:left="0" w:firstLine="0"/>
        <w:jc w:val="both"/>
        <w:rPr>
          <w:rFonts w:ascii="Palatino Linotype" w:eastAsia="Calibri" w:hAnsi="Palatino Linotype" w:cs="Arial"/>
        </w:rPr>
      </w:pPr>
      <w:r w:rsidRPr="000016E9">
        <w:rPr>
          <w:rFonts w:ascii="Palatino Linotype" w:eastAsia="Calibri" w:hAnsi="Palatino Linotype" w:cs="Arial"/>
        </w:rPr>
        <w:lastRenderedPageBreak/>
        <w:t xml:space="preserve">Se </w:t>
      </w:r>
      <w:r w:rsidRPr="003F2795">
        <w:rPr>
          <w:rFonts w:ascii="Palatino Linotype" w:hAnsi="Palatino Linotype" w:cs="Arial"/>
          <w:color w:val="000000" w:themeColor="text1"/>
        </w:rPr>
        <w:t>registró</w:t>
      </w:r>
      <w:r w:rsidRPr="000016E9">
        <w:rPr>
          <w:rFonts w:ascii="Palatino Linotype" w:eastAsia="Calibri" w:hAnsi="Palatino Linotype" w:cs="Arial"/>
        </w:rPr>
        <w:t xml:space="preserve"> el recurso de revisión bajo el número d</w:t>
      </w:r>
      <w:r>
        <w:rPr>
          <w:rFonts w:ascii="Palatino Linotype" w:eastAsia="Calibri" w:hAnsi="Palatino Linotype" w:cs="Arial"/>
        </w:rPr>
        <w:t xml:space="preserve">e expediente al rubro indicado, </w:t>
      </w:r>
      <w:r w:rsidR="007D4707">
        <w:rPr>
          <w:rFonts w:ascii="Palatino Linotype" w:eastAsia="Calibri" w:hAnsi="Palatino Linotype" w:cs="Arial"/>
        </w:rPr>
        <w:t xml:space="preserve">y </w:t>
      </w:r>
      <w:r w:rsidRPr="000016E9">
        <w:rPr>
          <w:rFonts w:ascii="Palatino Linotype" w:eastAsia="Calibri" w:hAnsi="Palatino Linotype" w:cs="Arial"/>
        </w:rPr>
        <w:t>con fundamento en lo dispuesto por el artículo 185 fracción I de la Ley 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w:t>
      </w:r>
      <w:r w:rsidR="007B32ED">
        <w:rPr>
          <w:rFonts w:ascii="Palatino Linotype" w:eastAsia="Calibri" w:hAnsi="Palatino Linotype" w:cs="Arial"/>
        </w:rPr>
        <w:t xml:space="preserve"> </w:t>
      </w:r>
      <w:r w:rsidRPr="000016E9">
        <w:rPr>
          <w:rFonts w:ascii="Palatino Linotype" w:eastAsia="Calibri" w:hAnsi="Palatino Linotype" w:cs="Arial"/>
        </w:rPr>
        <w:t>l</w:t>
      </w:r>
      <w:r w:rsidR="007B32ED">
        <w:rPr>
          <w:rFonts w:ascii="Palatino Linotype" w:eastAsia="Calibri" w:hAnsi="Palatino Linotype" w:cs="Arial"/>
        </w:rPr>
        <w:t xml:space="preserve">a </w:t>
      </w:r>
      <w:r w:rsidR="007B32ED">
        <w:rPr>
          <w:rFonts w:ascii="Palatino Linotype" w:eastAsia="Calibri" w:hAnsi="Palatino Linotype" w:cs="Arial"/>
          <w:b/>
        </w:rPr>
        <w:t>Comisionada</w:t>
      </w:r>
      <w:r w:rsidRPr="00412918">
        <w:rPr>
          <w:rFonts w:ascii="Palatino Linotype" w:eastAsia="Calibri" w:hAnsi="Palatino Linotype" w:cs="Arial"/>
          <w:b/>
        </w:rPr>
        <w:t xml:space="preserve"> </w:t>
      </w:r>
      <w:r w:rsidR="008B34DB">
        <w:rPr>
          <w:rFonts w:ascii="Palatino Linotype" w:eastAsia="Calibri" w:hAnsi="Palatino Linotype" w:cs="Arial"/>
          <w:b/>
        </w:rPr>
        <w:t>María del Rosario Mejía Ayala</w:t>
      </w:r>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50289FE6" w14:textId="77777777" w:rsidR="00B962D3" w:rsidRDefault="00B962D3" w:rsidP="00B962D3">
      <w:pPr>
        <w:pStyle w:val="Prrafodelista"/>
        <w:spacing w:line="360" w:lineRule="auto"/>
        <w:ind w:left="0"/>
        <w:jc w:val="both"/>
        <w:rPr>
          <w:rFonts w:ascii="Palatino Linotype" w:eastAsia="Calibri" w:hAnsi="Palatino Linotype" w:cs="Arial"/>
        </w:rPr>
      </w:pPr>
    </w:p>
    <w:p w14:paraId="75061726" w14:textId="27208A10" w:rsidR="005123A8" w:rsidRDefault="007B32ED" w:rsidP="00B962D3">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La</w:t>
      </w:r>
      <w:r w:rsidR="00561B7E">
        <w:rPr>
          <w:rFonts w:ascii="Palatino Linotype" w:hAnsi="Palatino Linotype"/>
          <w:color w:val="000000"/>
        </w:rPr>
        <w:t xml:space="preserve"> Comisionada</w:t>
      </w:r>
      <w:r w:rsidR="009417CA" w:rsidRPr="000016E9">
        <w:rPr>
          <w:rFonts w:ascii="Palatino Linotype" w:hAnsi="Palatino Linotype"/>
          <w:color w:val="000000"/>
        </w:rPr>
        <w:t xml:space="preserve"> Ponente con fundamento en lo dispuesto por el artículo 185 </w:t>
      </w:r>
      <w:r w:rsidR="009417CA" w:rsidRPr="003F2795">
        <w:rPr>
          <w:rFonts w:ascii="Palatino Linotype" w:eastAsia="Calibri" w:hAnsi="Palatino Linotype" w:cs="Arial"/>
        </w:rPr>
        <w:t>fracción</w:t>
      </w:r>
      <w:r w:rsidR="009417CA" w:rsidRPr="000016E9">
        <w:rPr>
          <w:rFonts w:ascii="Palatino Linotype" w:hAnsi="Palatino Linotype"/>
          <w:color w:val="000000"/>
        </w:rPr>
        <w:t xml:space="preserve"> II de la ley de la materia, a través del acuerdo de admisión de fecha </w:t>
      </w:r>
      <w:r w:rsidR="00B962D3">
        <w:rPr>
          <w:rFonts w:ascii="Palatino Linotype" w:hAnsi="Palatino Linotype"/>
          <w:color w:val="000000"/>
        </w:rPr>
        <w:t>veintinueve</w:t>
      </w:r>
      <w:r w:rsidR="009417CA">
        <w:rPr>
          <w:rFonts w:ascii="Palatino Linotype" w:hAnsi="Palatino Linotype"/>
          <w:color w:val="000000"/>
        </w:rPr>
        <w:t xml:space="preserve"> (</w:t>
      </w:r>
      <w:r w:rsidR="008B34DB">
        <w:rPr>
          <w:rFonts w:ascii="Palatino Linotype" w:hAnsi="Palatino Linotype"/>
          <w:color w:val="000000"/>
        </w:rPr>
        <w:t>2</w:t>
      </w:r>
      <w:r w:rsidR="00B962D3">
        <w:rPr>
          <w:rFonts w:ascii="Palatino Linotype" w:hAnsi="Palatino Linotype"/>
          <w:color w:val="000000"/>
        </w:rPr>
        <w:t>9</w:t>
      </w:r>
      <w:r w:rsidR="009417CA" w:rsidRPr="000016E9">
        <w:rPr>
          <w:rFonts w:ascii="Palatino Linotype" w:hAnsi="Palatino Linotype"/>
          <w:color w:val="000000"/>
        </w:rPr>
        <w:t xml:space="preserve">) de </w:t>
      </w:r>
      <w:r w:rsidR="00B962D3">
        <w:rPr>
          <w:rFonts w:ascii="Palatino Linotype" w:hAnsi="Palatino Linotype"/>
          <w:color w:val="000000"/>
        </w:rPr>
        <w:t>octubre</w:t>
      </w:r>
      <w:r w:rsidR="009417CA">
        <w:rPr>
          <w:rFonts w:ascii="Palatino Linotype" w:hAnsi="Palatino Linotype"/>
          <w:color w:val="000000"/>
        </w:rPr>
        <w:t xml:space="preserve"> de dos mil veintiuno</w:t>
      </w:r>
      <w:r w:rsidR="009417CA" w:rsidRPr="000016E9">
        <w:rPr>
          <w:rFonts w:ascii="Palatino Linotype" w:hAnsi="Palatino Linotype"/>
          <w:color w:val="000000"/>
        </w:rPr>
        <w:t xml:space="preserve">, puso a disposición de las partes el expediente electrónico vía </w:t>
      </w:r>
      <w:r w:rsidR="009417CA">
        <w:rPr>
          <w:rFonts w:ascii="Palatino Linotype" w:hAnsi="Palatino Linotype"/>
          <w:color w:val="000000"/>
        </w:rPr>
        <w:t>SAIMEX</w:t>
      </w:r>
      <w:r w:rsidR="009417CA" w:rsidRPr="00322B2C">
        <w:rPr>
          <w:rFonts w:ascii="Palatino Linotype" w:hAnsi="Palatino Linotype"/>
          <w:color w:val="000000"/>
        </w:rPr>
        <w:t xml:space="preserve"> a efecto de que en un plazo máximo de siete días manifesta</w:t>
      </w:r>
      <w:r w:rsidR="009417CA">
        <w:rPr>
          <w:rFonts w:ascii="Palatino Linotype" w:hAnsi="Palatino Linotype"/>
          <w:color w:val="000000"/>
        </w:rPr>
        <w:t>ran lo que a derecho conviniera</w:t>
      </w:r>
      <w:r w:rsidR="009417CA" w:rsidRPr="00322B2C">
        <w:rPr>
          <w:rFonts w:ascii="Palatino Linotype" w:hAnsi="Palatino Linotype"/>
          <w:color w:val="000000"/>
        </w:rPr>
        <w:t xml:space="preserve">, ofrecieran pruebas y alegatos según corresponda al caso concreto, de esta forma para que el </w:t>
      </w:r>
      <w:r w:rsidR="009417CA" w:rsidRPr="00322B2C">
        <w:rPr>
          <w:rFonts w:ascii="Palatino Linotype" w:hAnsi="Palatino Linotype"/>
          <w:b/>
          <w:color w:val="000000"/>
        </w:rPr>
        <w:t xml:space="preserve">SUJETO OBLIGADO </w:t>
      </w:r>
      <w:r w:rsidR="009417CA" w:rsidRPr="00322B2C">
        <w:rPr>
          <w:rFonts w:ascii="Palatino Linotype" w:hAnsi="Palatino Linotype"/>
          <w:color w:val="000000"/>
        </w:rPr>
        <w:t>presentara el Informe Justificado procedente.</w:t>
      </w:r>
    </w:p>
    <w:p w14:paraId="0585E412" w14:textId="77777777" w:rsidR="00B962D3" w:rsidRDefault="00B962D3" w:rsidP="00B962D3">
      <w:pPr>
        <w:pStyle w:val="Prrafodelista"/>
        <w:spacing w:line="360" w:lineRule="auto"/>
        <w:ind w:left="0"/>
        <w:jc w:val="both"/>
        <w:rPr>
          <w:rFonts w:ascii="Palatino Linotype" w:hAnsi="Palatino Linotype"/>
          <w:color w:val="000000"/>
        </w:rPr>
      </w:pPr>
    </w:p>
    <w:p w14:paraId="26EC5D4D" w14:textId="1C915E87" w:rsidR="00FD71C1" w:rsidRDefault="009417CA" w:rsidP="00B962D3">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El </w:t>
      </w:r>
      <w:r w:rsidRPr="007B4CF4">
        <w:rPr>
          <w:rFonts w:ascii="Palatino Linotype" w:hAnsi="Palatino Linotype"/>
          <w:b/>
          <w:color w:val="000000"/>
        </w:rPr>
        <w:t>SUJETO</w:t>
      </w:r>
      <w:r w:rsidRPr="00322B2C">
        <w:rPr>
          <w:rFonts w:ascii="Palatino Linotype" w:hAnsi="Palatino Linotype"/>
          <w:b/>
        </w:rPr>
        <w:t xml:space="preserve"> OBLIGADO</w:t>
      </w:r>
      <w:r w:rsidRPr="000016E9">
        <w:rPr>
          <w:rFonts w:ascii="Palatino Linotype" w:hAnsi="Palatino Linotype"/>
        </w:rPr>
        <w:t xml:space="preserve"> </w:t>
      </w:r>
      <w:r w:rsidR="00412918">
        <w:rPr>
          <w:rFonts w:ascii="Palatino Linotype" w:hAnsi="Palatino Linotype"/>
        </w:rPr>
        <w:t xml:space="preserve">en </w:t>
      </w:r>
      <w:r w:rsidR="008B34DB">
        <w:rPr>
          <w:rFonts w:ascii="Palatino Linotype" w:hAnsi="Palatino Linotype"/>
        </w:rPr>
        <w:t>el día</w:t>
      </w:r>
      <w:r w:rsidR="00412918">
        <w:rPr>
          <w:rFonts w:ascii="Palatino Linotype" w:hAnsi="Palatino Linotype"/>
        </w:rPr>
        <w:t xml:space="preserve"> (</w:t>
      </w:r>
      <w:r w:rsidR="008B34DB">
        <w:rPr>
          <w:rFonts w:ascii="Palatino Linotype" w:hAnsi="Palatino Linotype"/>
        </w:rPr>
        <w:t>1</w:t>
      </w:r>
      <w:r w:rsidR="00B962D3">
        <w:rPr>
          <w:rFonts w:ascii="Palatino Linotype" w:hAnsi="Palatino Linotype"/>
        </w:rPr>
        <w:t>0</w:t>
      </w:r>
      <w:r w:rsidR="00412918">
        <w:rPr>
          <w:rFonts w:ascii="Palatino Linotype" w:hAnsi="Palatino Linotype"/>
        </w:rPr>
        <w:t xml:space="preserve">) de </w:t>
      </w:r>
      <w:r w:rsidR="00B962D3">
        <w:rPr>
          <w:rFonts w:ascii="Palatino Linotype" w:hAnsi="Palatino Linotype"/>
        </w:rPr>
        <w:t>nov</w:t>
      </w:r>
      <w:r w:rsidR="008B34DB">
        <w:rPr>
          <w:rFonts w:ascii="Palatino Linotype" w:hAnsi="Palatino Linotype"/>
        </w:rPr>
        <w:t>iembre</w:t>
      </w:r>
      <w:r w:rsidR="00561B7E">
        <w:rPr>
          <w:rFonts w:ascii="Palatino Linotype" w:hAnsi="Palatino Linotype"/>
        </w:rPr>
        <w:t xml:space="preserve"> de dos mil veintiuno, rindió su</w:t>
      </w:r>
      <w:r w:rsidR="00412918">
        <w:rPr>
          <w:rFonts w:ascii="Palatino Linotype" w:hAnsi="Palatino Linotype"/>
        </w:rPr>
        <w:t xml:space="preserve"> informe justificado, el cual por </w:t>
      </w:r>
      <w:r w:rsidR="00561B7E">
        <w:rPr>
          <w:rFonts w:ascii="Palatino Linotype" w:hAnsi="Palatino Linotype"/>
        </w:rPr>
        <w:t>contener elementos adicionales a la respuesta inicial</w:t>
      </w:r>
      <w:r w:rsidR="00412918">
        <w:rPr>
          <w:rFonts w:ascii="Palatino Linotype" w:hAnsi="Palatino Linotype"/>
        </w:rPr>
        <w:t xml:space="preserve">, fue puesto a </w:t>
      </w:r>
      <w:r w:rsidR="005B25CC">
        <w:rPr>
          <w:rFonts w:ascii="Palatino Linotype" w:hAnsi="Palatino Linotype"/>
        </w:rPr>
        <w:t>disposición del particular</w:t>
      </w:r>
      <w:r w:rsidR="00561B7E">
        <w:rPr>
          <w:rFonts w:ascii="Palatino Linotype" w:hAnsi="Palatino Linotype"/>
        </w:rPr>
        <w:t xml:space="preserve"> mediante Acuerdo de fecha  </w:t>
      </w:r>
      <w:r w:rsidR="00B962D3">
        <w:rPr>
          <w:rFonts w:ascii="Palatino Linotype" w:hAnsi="Palatino Linotype"/>
        </w:rPr>
        <w:t>seis</w:t>
      </w:r>
      <w:r w:rsidR="00561B7E">
        <w:rPr>
          <w:rFonts w:ascii="Palatino Linotype" w:hAnsi="Palatino Linotype"/>
        </w:rPr>
        <w:t xml:space="preserve"> (</w:t>
      </w:r>
      <w:r w:rsidR="008B34DB">
        <w:rPr>
          <w:rFonts w:ascii="Palatino Linotype" w:hAnsi="Palatino Linotype"/>
        </w:rPr>
        <w:t>0</w:t>
      </w:r>
      <w:r w:rsidR="00B962D3">
        <w:rPr>
          <w:rFonts w:ascii="Palatino Linotype" w:hAnsi="Palatino Linotype"/>
        </w:rPr>
        <w:t>6</w:t>
      </w:r>
      <w:r w:rsidR="00561B7E">
        <w:rPr>
          <w:rFonts w:ascii="Palatino Linotype" w:hAnsi="Palatino Linotype"/>
        </w:rPr>
        <w:t xml:space="preserve">) de </w:t>
      </w:r>
      <w:r w:rsidR="00B962D3">
        <w:rPr>
          <w:rFonts w:ascii="Palatino Linotype" w:hAnsi="Palatino Linotype"/>
        </w:rPr>
        <w:t>dic</w:t>
      </w:r>
      <w:r w:rsidR="008B34DB">
        <w:rPr>
          <w:rFonts w:ascii="Palatino Linotype" w:hAnsi="Palatino Linotype"/>
        </w:rPr>
        <w:t>iembre</w:t>
      </w:r>
      <w:r w:rsidR="00561B7E">
        <w:rPr>
          <w:rFonts w:ascii="Palatino Linotype" w:hAnsi="Palatino Linotype"/>
        </w:rPr>
        <w:t xml:space="preserve"> de dos mil veintiuno</w:t>
      </w:r>
      <w:r>
        <w:rPr>
          <w:rFonts w:ascii="Palatino Linotype" w:hAnsi="Palatino Linotype"/>
        </w:rPr>
        <w:t xml:space="preserve">. Por su parte el </w:t>
      </w:r>
      <w:r>
        <w:rPr>
          <w:rFonts w:ascii="Palatino Linotype" w:hAnsi="Palatino Linotype"/>
          <w:b/>
        </w:rPr>
        <w:t>RECURRENTE</w:t>
      </w:r>
      <w:r>
        <w:rPr>
          <w:rFonts w:ascii="Palatino Linotype" w:hAnsi="Palatino Linotype"/>
        </w:rPr>
        <w:t>, no realizó manifestaciones que a su derecho conviniera y asistiera.</w:t>
      </w:r>
    </w:p>
    <w:p w14:paraId="7574F1D5" w14:textId="77777777" w:rsidR="00114C85" w:rsidRPr="00114C85" w:rsidRDefault="00114C85" w:rsidP="00114C85">
      <w:pPr>
        <w:pStyle w:val="Prrafodelista"/>
        <w:rPr>
          <w:rFonts w:ascii="Palatino Linotype" w:hAnsi="Palatino Linotype"/>
        </w:rPr>
      </w:pPr>
    </w:p>
    <w:p w14:paraId="5B29B248" w14:textId="5BEC314C" w:rsidR="001769CF" w:rsidRPr="00596A71" w:rsidRDefault="001C60FB" w:rsidP="00596A71">
      <w:pPr>
        <w:pStyle w:val="Prrafodelista"/>
        <w:numPr>
          <w:ilvl w:val="0"/>
          <w:numId w:val="7"/>
        </w:numPr>
        <w:spacing w:line="360" w:lineRule="auto"/>
        <w:ind w:left="0" w:firstLine="0"/>
        <w:jc w:val="both"/>
        <w:rPr>
          <w:rFonts w:ascii="Palatino Linotype" w:hAnsi="Palatino Linotype"/>
          <w:b/>
          <w:color w:val="000000" w:themeColor="text1"/>
          <w:sz w:val="28"/>
        </w:rPr>
      </w:pPr>
      <w:r w:rsidRPr="008B34DB">
        <w:rPr>
          <w:rFonts w:ascii="Palatino Linotype" w:hAnsi="Palatino Linotype"/>
        </w:rPr>
        <w:t xml:space="preserve">La Comisionada Ponente mediante acuerdo de fecha </w:t>
      </w:r>
      <w:r w:rsidR="00B962D3">
        <w:rPr>
          <w:rFonts w:ascii="Palatino Linotype" w:hAnsi="Palatino Linotype"/>
        </w:rPr>
        <w:t>veinte (20</w:t>
      </w:r>
      <w:r w:rsidRPr="008B34DB">
        <w:rPr>
          <w:rFonts w:ascii="Palatino Linotype" w:hAnsi="Palatino Linotype"/>
        </w:rPr>
        <w:t xml:space="preserve">) de </w:t>
      </w:r>
      <w:r w:rsidR="00B962D3">
        <w:rPr>
          <w:rFonts w:ascii="Palatino Linotype" w:hAnsi="Palatino Linotype"/>
        </w:rPr>
        <w:t>dic</w:t>
      </w:r>
      <w:r w:rsidR="008B34DB" w:rsidRPr="008B34DB">
        <w:rPr>
          <w:rFonts w:ascii="Palatino Linotype" w:hAnsi="Palatino Linotype"/>
        </w:rPr>
        <w:t>iembre</w:t>
      </w:r>
      <w:r w:rsidRPr="008B34DB">
        <w:rPr>
          <w:rFonts w:ascii="Palatino Linotype" w:hAnsi="Palatino Linotype"/>
        </w:rPr>
        <w:t xml:space="preserve"> de dos mil veintiuno, decretó el cierre de instrucción</w:t>
      </w:r>
      <w:r w:rsidR="00B962D3">
        <w:rPr>
          <w:rFonts w:ascii="Palatino Linotype" w:hAnsi="Palatino Linotype"/>
        </w:rPr>
        <w:t>; asimismo en día veintiuno (21)</w:t>
      </w:r>
      <w:r w:rsidR="008B34DB">
        <w:rPr>
          <w:rFonts w:ascii="Palatino Linotype" w:hAnsi="Palatino Linotype"/>
        </w:rPr>
        <w:t xml:space="preserve"> </w:t>
      </w:r>
      <w:r w:rsidR="00B962D3">
        <w:rPr>
          <w:rFonts w:ascii="Palatino Linotype" w:hAnsi="Palatino Linotype"/>
        </w:rPr>
        <w:lastRenderedPageBreak/>
        <w:t xml:space="preserve">del mismo mes y año se amplió el termino para resolver, </w:t>
      </w:r>
      <w:r w:rsidR="009417CA" w:rsidRPr="008B34DB">
        <w:rPr>
          <w:rFonts w:ascii="Palatino Linotype" w:hAnsi="Palatino Linotype" w:cs="Arial"/>
        </w:rPr>
        <w:t>por lo que no habiendo más que hacer constar, y ------------</w:t>
      </w:r>
      <w:bookmarkStart w:id="193" w:name="_Toc491791302"/>
      <w:bookmarkStart w:id="194" w:name="_Toc74778592"/>
      <w:r w:rsidR="004E57C2" w:rsidRPr="008B34DB">
        <w:rPr>
          <w:rFonts w:ascii="Palatino Linotype" w:hAnsi="Palatino Linotype" w:cs="Arial"/>
        </w:rPr>
        <w:t>----------------------------------------------------</w:t>
      </w:r>
      <w:r w:rsidR="00B962D3">
        <w:rPr>
          <w:rFonts w:ascii="Palatino Linotype" w:hAnsi="Palatino Linotype" w:cs="Arial"/>
        </w:rPr>
        <w:t>-------------</w:t>
      </w:r>
    </w:p>
    <w:p w14:paraId="26C3C193" w14:textId="77777777" w:rsidR="00596A71" w:rsidRPr="008B34DB" w:rsidRDefault="00596A71" w:rsidP="00596A71">
      <w:pPr>
        <w:pStyle w:val="Prrafodelista"/>
        <w:spacing w:line="360" w:lineRule="auto"/>
        <w:ind w:left="0"/>
        <w:jc w:val="both"/>
        <w:rPr>
          <w:rFonts w:ascii="Palatino Linotype" w:hAnsi="Palatino Linotype"/>
          <w:b/>
          <w:color w:val="000000" w:themeColor="text1"/>
          <w:sz w:val="28"/>
        </w:rPr>
      </w:pPr>
    </w:p>
    <w:p w14:paraId="425AF908" w14:textId="69A958DC" w:rsidR="009417CA" w:rsidRPr="009D4E41" w:rsidRDefault="009417CA" w:rsidP="00596A71">
      <w:pPr>
        <w:pStyle w:val="Ttulo1"/>
        <w:spacing w:before="0" w:line="360" w:lineRule="auto"/>
        <w:jc w:val="center"/>
        <w:rPr>
          <w:rFonts w:ascii="Palatino Linotype" w:hAnsi="Palatino Linotype"/>
          <w:b/>
          <w:color w:val="000000" w:themeColor="text1"/>
          <w:sz w:val="24"/>
        </w:rPr>
      </w:pPr>
      <w:bookmarkStart w:id="195" w:name="_Toc82613294"/>
      <w:r w:rsidRPr="009D4E41">
        <w:rPr>
          <w:rFonts w:ascii="Palatino Linotype" w:hAnsi="Palatino Linotype"/>
          <w:b/>
          <w:color w:val="000000" w:themeColor="text1"/>
          <w:sz w:val="24"/>
        </w:rPr>
        <w:t>CONSIDERANDO</w:t>
      </w:r>
      <w:bookmarkEnd w:id="193"/>
      <w:bookmarkEnd w:id="194"/>
      <w:bookmarkEnd w:id="195"/>
    </w:p>
    <w:p w14:paraId="37107F0C" w14:textId="77777777" w:rsidR="009417CA" w:rsidRPr="00D27215" w:rsidRDefault="009417CA" w:rsidP="00596A71">
      <w:pPr>
        <w:spacing w:line="360" w:lineRule="auto"/>
        <w:rPr>
          <w:rFonts w:ascii="Palatino Linotype" w:hAnsi="Palatino Linotype"/>
          <w:lang w:eastAsia="en-US"/>
        </w:rPr>
      </w:pPr>
    </w:p>
    <w:p w14:paraId="0EE6D2B8" w14:textId="77777777" w:rsidR="009417CA" w:rsidRPr="00D27215" w:rsidRDefault="009417CA" w:rsidP="00596A71">
      <w:pPr>
        <w:pStyle w:val="Ttulo2"/>
        <w:spacing w:before="0" w:line="360" w:lineRule="auto"/>
        <w:rPr>
          <w:rFonts w:ascii="Palatino Linotype" w:hAnsi="Palatino Linotype"/>
          <w:b/>
          <w:color w:val="auto"/>
          <w:sz w:val="24"/>
          <w:szCs w:val="24"/>
        </w:rPr>
      </w:pPr>
      <w:bookmarkStart w:id="196" w:name="_Toc491791303"/>
      <w:bookmarkStart w:id="197" w:name="_Toc74778593"/>
      <w:bookmarkStart w:id="198" w:name="_Toc82613295"/>
      <w:r w:rsidRPr="00D27215">
        <w:rPr>
          <w:rFonts w:ascii="Palatino Linotype" w:hAnsi="Palatino Linotype"/>
          <w:b/>
          <w:color w:val="auto"/>
          <w:sz w:val="24"/>
          <w:szCs w:val="24"/>
        </w:rPr>
        <w:t>PRIMERO. De la competencia</w:t>
      </w:r>
      <w:bookmarkEnd w:id="196"/>
      <w:bookmarkEnd w:id="197"/>
      <w:bookmarkEnd w:id="198"/>
    </w:p>
    <w:p w14:paraId="482E8AC6" w14:textId="77777777" w:rsidR="009417CA" w:rsidRPr="00D27215" w:rsidRDefault="009417CA" w:rsidP="00596A71">
      <w:pPr>
        <w:spacing w:line="360" w:lineRule="auto"/>
        <w:rPr>
          <w:rFonts w:ascii="Palatino Linotype" w:hAnsi="Palatino Linotype"/>
          <w:lang w:eastAsia="en-US"/>
        </w:rPr>
      </w:pPr>
    </w:p>
    <w:p w14:paraId="5D97029B" w14:textId="77777777" w:rsidR="00596A71" w:rsidRDefault="00596A71" w:rsidP="00596A71">
      <w:pPr>
        <w:pStyle w:val="Prrafodelista"/>
        <w:numPr>
          <w:ilvl w:val="0"/>
          <w:numId w:val="7"/>
        </w:numPr>
        <w:spacing w:line="360" w:lineRule="auto"/>
        <w:ind w:left="0" w:firstLine="0"/>
        <w:jc w:val="both"/>
        <w:rPr>
          <w:rFonts w:ascii="Palatino Linotype" w:hAnsi="Palatino Linotype"/>
          <w:color w:val="000000" w:themeColor="text1"/>
        </w:rPr>
      </w:pPr>
      <w:bookmarkStart w:id="199" w:name="_Toc491791304"/>
      <w:bookmarkStart w:id="200" w:name="_Toc74778594"/>
      <w:r w:rsidRPr="009E6B17">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3A79AB9" w14:textId="77777777" w:rsidR="00596A71" w:rsidRPr="00520792" w:rsidRDefault="00596A71" w:rsidP="00596A71">
      <w:pPr>
        <w:pStyle w:val="Prrafodelista"/>
        <w:spacing w:line="360" w:lineRule="auto"/>
        <w:ind w:left="0"/>
        <w:jc w:val="both"/>
        <w:rPr>
          <w:rFonts w:ascii="Palatino Linotype" w:hAnsi="Palatino Linotype"/>
          <w:color w:val="000000" w:themeColor="text1"/>
        </w:rPr>
      </w:pPr>
    </w:p>
    <w:p w14:paraId="775CEE32" w14:textId="26DA2520" w:rsidR="009417CA" w:rsidRDefault="009417CA" w:rsidP="00596A71">
      <w:pPr>
        <w:pStyle w:val="Ttulo1"/>
        <w:spacing w:before="0" w:line="360" w:lineRule="auto"/>
        <w:rPr>
          <w:rFonts w:ascii="Palatino Linotype" w:hAnsi="Palatino Linotype"/>
          <w:b/>
          <w:color w:val="000000" w:themeColor="text1"/>
          <w:sz w:val="24"/>
        </w:rPr>
      </w:pPr>
      <w:bookmarkStart w:id="201" w:name="_Toc82613296"/>
      <w:r w:rsidRPr="00E200B2">
        <w:rPr>
          <w:rFonts w:ascii="Palatino Linotype" w:hAnsi="Palatino Linotype"/>
          <w:b/>
          <w:color w:val="000000" w:themeColor="text1"/>
          <w:sz w:val="24"/>
        </w:rPr>
        <w:lastRenderedPageBreak/>
        <w:t>SEGUNDO. De la oportunidad y procedencia.</w:t>
      </w:r>
      <w:bookmarkEnd w:id="199"/>
      <w:bookmarkEnd w:id="200"/>
      <w:bookmarkEnd w:id="201"/>
    </w:p>
    <w:p w14:paraId="1452B2F2" w14:textId="77777777" w:rsidR="00596A71" w:rsidRPr="00596A71" w:rsidRDefault="00596A71" w:rsidP="00596A71">
      <w:pPr>
        <w:rPr>
          <w:lang w:eastAsia="es-ES"/>
        </w:rPr>
      </w:pPr>
    </w:p>
    <w:p w14:paraId="7D0B2A94" w14:textId="79C6981A" w:rsidR="004E57C2" w:rsidRPr="00596A71" w:rsidRDefault="004E57C2" w:rsidP="00596A71">
      <w:pPr>
        <w:pStyle w:val="Prrafodelista"/>
        <w:numPr>
          <w:ilvl w:val="0"/>
          <w:numId w:val="7"/>
        </w:numPr>
        <w:spacing w:line="360" w:lineRule="auto"/>
        <w:ind w:left="0" w:firstLine="0"/>
        <w:jc w:val="both"/>
        <w:rPr>
          <w:rFonts w:ascii="Palatino Linotype" w:hAnsi="Palatino Linotype"/>
        </w:rPr>
      </w:pPr>
      <w:bookmarkStart w:id="202" w:name="_Toc521431830"/>
      <w:bookmarkStart w:id="203" w:name="_Toc27653760"/>
      <w:r w:rsidRPr="00D707F7">
        <w:rPr>
          <w:rFonts w:ascii="Palatino Linotype" w:eastAsia="Calibri" w:hAnsi="Palatino Linotype" w:cs="Arial"/>
        </w:rPr>
        <w:t xml:space="preserve">El medio de impugnación fue presentado a través del </w:t>
      </w:r>
      <w:r w:rsidRPr="00D707F7">
        <w:rPr>
          <w:rFonts w:ascii="Palatino Linotype" w:eastAsia="Calibri" w:hAnsi="Palatino Linotype" w:cs="Arial"/>
          <w:b/>
        </w:rPr>
        <w:t>SAIMEX,</w:t>
      </w:r>
      <w:r w:rsidRPr="00D707F7">
        <w:rPr>
          <w:rFonts w:ascii="Palatino Linotype" w:eastAsia="Calibri" w:hAnsi="Palatino Linotype" w:cs="Arial"/>
        </w:rPr>
        <w:t xml:space="preserve"> en el formato </w:t>
      </w:r>
      <w:r w:rsidRPr="004E57C2">
        <w:rPr>
          <w:rFonts w:ascii="Palatino Linotype" w:eastAsia="Calibri" w:hAnsi="Palatino Linotype"/>
        </w:rPr>
        <w:t>previamente</w:t>
      </w:r>
      <w:r w:rsidRPr="00D707F7">
        <w:rPr>
          <w:rFonts w:ascii="Palatino Linotype" w:eastAsia="Calibri" w:hAnsi="Palatino Linotype" w:cs="Arial"/>
        </w:rPr>
        <w:t xml:space="preserve"> aprobado para tal efecto y dentro del plazo legal de quince días hábiles otorgados; para el caso en particular es de señalar que el </w:t>
      </w:r>
      <w:r w:rsidRPr="00D707F7">
        <w:rPr>
          <w:rFonts w:ascii="Palatino Linotype" w:eastAsia="Calibri" w:hAnsi="Palatino Linotype" w:cs="Arial"/>
          <w:b/>
        </w:rPr>
        <w:t>SUJETO OBLIGADO</w:t>
      </w:r>
      <w:r w:rsidRPr="00D707F7">
        <w:rPr>
          <w:rFonts w:ascii="Palatino Linotype" w:eastAsia="Calibri" w:hAnsi="Palatino Linotype" w:cs="Arial"/>
        </w:rPr>
        <w:t xml:space="preserve"> en</w:t>
      </w:r>
      <w:r>
        <w:rPr>
          <w:rFonts w:ascii="Palatino Linotype" w:eastAsia="Calibri" w:hAnsi="Palatino Linotype" w:cs="Arial"/>
        </w:rPr>
        <w:t xml:space="preserve">trego su respuesta el día </w:t>
      </w:r>
      <w:r w:rsidR="00596A71">
        <w:rPr>
          <w:rFonts w:ascii="Palatino Linotype" w:eastAsia="Calibri" w:hAnsi="Palatino Linotype" w:cs="Arial"/>
        </w:rPr>
        <w:t>veinticinco</w:t>
      </w:r>
      <w:r>
        <w:rPr>
          <w:rFonts w:ascii="Palatino Linotype" w:eastAsia="Calibri" w:hAnsi="Palatino Linotype" w:cs="Arial"/>
        </w:rPr>
        <w:t xml:space="preserve"> (</w:t>
      </w:r>
      <w:r w:rsidR="008B34DB">
        <w:rPr>
          <w:rFonts w:ascii="Palatino Linotype" w:eastAsia="Calibri" w:hAnsi="Palatino Linotype" w:cs="Arial"/>
        </w:rPr>
        <w:t>2</w:t>
      </w:r>
      <w:r w:rsidR="00596A71">
        <w:rPr>
          <w:rFonts w:ascii="Palatino Linotype" w:eastAsia="Calibri" w:hAnsi="Palatino Linotype" w:cs="Arial"/>
        </w:rPr>
        <w:t>5</w:t>
      </w:r>
      <w:r>
        <w:rPr>
          <w:rFonts w:ascii="Palatino Linotype" w:eastAsia="Calibri" w:hAnsi="Palatino Linotype" w:cs="Arial"/>
        </w:rPr>
        <w:t>)</w:t>
      </w:r>
      <w:r w:rsidRPr="00D707F7">
        <w:rPr>
          <w:rFonts w:ascii="Palatino Linotype" w:eastAsia="Calibri" w:hAnsi="Palatino Linotype" w:cs="Arial"/>
        </w:rPr>
        <w:t xml:space="preserve"> de </w:t>
      </w:r>
      <w:r w:rsidR="00596A71">
        <w:rPr>
          <w:rFonts w:ascii="Palatino Linotype" w:eastAsia="Calibri" w:hAnsi="Palatino Linotype" w:cs="Arial"/>
        </w:rPr>
        <w:t>octubre</w:t>
      </w:r>
      <w:r w:rsidRPr="00D707F7">
        <w:rPr>
          <w:rFonts w:ascii="Palatino Linotype" w:eastAsia="Calibri" w:hAnsi="Palatino Linotype" w:cs="Arial"/>
        </w:rPr>
        <w:t xml:space="preserve"> de dos mil </w:t>
      </w:r>
      <w:r>
        <w:rPr>
          <w:rFonts w:ascii="Palatino Linotype" w:eastAsia="Calibri" w:hAnsi="Palatino Linotype" w:cs="Arial"/>
        </w:rPr>
        <w:t>veintiuno</w:t>
      </w:r>
      <w:r w:rsidRPr="00D707F7">
        <w:rPr>
          <w:rFonts w:ascii="Palatino Linotype" w:eastAsia="Calibri" w:hAnsi="Palatino Linotype" w:cs="Arial"/>
        </w:rPr>
        <w:t xml:space="preserve">, </w:t>
      </w:r>
      <w:r w:rsidRPr="00D707F7">
        <w:rPr>
          <w:rFonts w:ascii="Palatino Linotype" w:hAnsi="Palatino Linotype" w:cs="Arial"/>
        </w:rPr>
        <w:t xml:space="preserve">de tal forma que el plazo para interponer el recurso transcurrió del día </w:t>
      </w:r>
      <w:r w:rsidR="00596A71">
        <w:rPr>
          <w:rFonts w:ascii="Palatino Linotype" w:hAnsi="Palatino Linotype" w:cs="Arial"/>
        </w:rPr>
        <w:t>veintiséis</w:t>
      </w:r>
      <w:r w:rsidRPr="00D707F7">
        <w:rPr>
          <w:rFonts w:ascii="Palatino Linotype" w:hAnsi="Palatino Linotype" w:cs="Arial"/>
        </w:rPr>
        <w:t xml:space="preserve"> (</w:t>
      </w:r>
      <w:r w:rsidR="00596A71">
        <w:rPr>
          <w:rFonts w:ascii="Palatino Linotype" w:hAnsi="Palatino Linotype" w:cs="Arial"/>
        </w:rPr>
        <w:t>26</w:t>
      </w:r>
      <w:r w:rsidRPr="00D707F7">
        <w:rPr>
          <w:rFonts w:ascii="Palatino Linotype" w:hAnsi="Palatino Linotype" w:cs="Arial"/>
        </w:rPr>
        <w:t xml:space="preserve">) </w:t>
      </w:r>
      <w:r>
        <w:rPr>
          <w:rFonts w:ascii="Palatino Linotype" w:hAnsi="Palatino Linotype" w:cs="Arial"/>
        </w:rPr>
        <w:t xml:space="preserve">de </w:t>
      </w:r>
      <w:r w:rsidR="00596A71">
        <w:rPr>
          <w:rFonts w:ascii="Palatino Linotype" w:hAnsi="Palatino Linotype" w:cs="Arial"/>
        </w:rPr>
        <w:t>octubre</w:t>
      </w:r>
      <w:r>
        <w:rPr>
          <w:rFonts w:ascii="Palatino Linotype" w:hAnsi="Palatino Linotype" w:cs="Arial"/>
        </w:rPr>
        <w:t xml:space="preserve"> al </w:t>
      </w:r>
      <w:r w:rsidR="00596A71">
        <w:rPr>
          <w:rFonts w:ascii="Palatino Linotype" w:hAnsi="Palatino Linotype" w:cs="Arial"/>
        </w:rPr>
        <w:t>diecisiete</w:t>
      </w:r>
      <w:r>
        <w:rPr>
          <w:rFonts w:ascii="Palatino Linotype" w:hAnsi="Palatino Linotype" w:cs="Arial"/>
        </w:rPr>
        <w:t xml:space="preserve"> (</w:t>
      </w:r>
      <w:r w:rsidR="00596A71">
        <w:rPr>
          <w:rFonts w:ascii="Palatino Linotype" w:hAnsi="Palatino Linotype" w:cs="Arial"/>
        </w:rPr>
        <w:t>17</w:t>
      </w:r>
      <w:r>
        <w:rPr>
          <w:rFonts w:ascii="Palatino Linotype" w:hAnsi="Palatino Linotype" w:cs="Arial"/>
        </w:rPr>
        <w:t xml:space="preserve">) </w:t>
      </w:r>
      <w:r w:rsidRPr="00D707F7">
        <w:rPr>
          <w:rFonts w:ascii="Palatino Linotype" w:hAnsi="Palatino Linotype" w:cs="Arial"/>
        </w:rPr>
        <w:t xml:space="preserve">de </w:t>
      </w:r>
      <w:r w:rsidR="00596A71">
        <w:rPr>
          <w:rFonts w:ascii="Palatino Linotype" w:hAnsi="Palatino Linotype" w:cs="Arial"/>
        </w:rPr>
        <w:t>nov</w:t>
      </w:r>
      <w:r w:rsidR="005246E2">
        <w:rPr>
          <w:rFonts w:ascii="Palatino Linotype" w:hAnsi="Palatino Linotype" w:cs="Arial"/>
        </w:rPr>
        <w:t>iembre</w:t>
      </w:r>
      <w:r w:rsidRPr="00D707F7">
        <w:rPr>
          <w:rFonts w:ascii="Palatino Linotype" w:hAnsi="Palatino Linotype" w:cs="Arial"/>
        </w:rPr>
        <w:t xml:space="preserve"> de do</w:t>
      </w:r>
      <w:r>
        <w:rPr>
          <w:rFonts w:ascii="Palatino Linotype" w:hAnsi="Palatino Linotype" w:cs="Arial"/>
        </w:rPr>
        <w:t>s mil veintiuno; en consecuencia, e</w:t>
      </w:r>
      <w:r w:rsidRPr="00D707F7">
        <w:rPr>
          <w:rFonts w:ascii="Palatino Linotype" w:hAnsi="Palatino Linotype" w:cs="Arial"/>
        </w:rPr>
        <w:t>l ahora recurrente presentó su inconformidad</w:t>
      </w:r>
      <w:r>
        <w:rPr>
          <w:rFonts w:ascii="Palatino Linotype" w:hAnsi="Palatino Linotype" w:cs="Arial"/>
        </w:rPr>
        <w:t xml:space="preserve"> e</w:t>
      </w:r>
      <w:r w:rsidRPr="00D707F7">
        <w:rPr>
          <w:rFonts w:ascii="Palatino Linotype" w:hAnsi="Palatino Linotype" w:cs="Arial"/>
        </w:rPr>
        <w:t xml:space="preserve">l día </w:t>
      </w:r>
      <w:r w:rsidR="00596A71">
        <w:rPr>
          <w:rFonts w:ascii="Palatino Linotype" w:hAnsi="Palatino Linotype" w:cs="Arial"/>
        </w:rPr>
        <w:t>veintiséis</w:t>
      </w:r>
      <w:r w:rsidR="005246E2">
        <w:rPr>
          <w:rFonts w:ascii="Palatino Linotype" w:hAnsi="Palatino Linotype" w:cs="Arial"/>
        </w:rPr>
        <w:t xml:space="preserve"> (</w:t>
      </w:r>
      <w:r w:rsidR="00596A71">
        <w:rPr>
          <w:rFonts w:ascii="Palatino Linotype" w:hAnsi="Palatino Linotype" w:cs="Arial"/>
        </w:rPr>
        <w:t>26</w:t>
      </w:r>
      <w:r>
        <w:rPr>
          <w:rFonts w:ascii="Palatino Linotype" w:hAnsi="Palatino Linotype" w:cs="Arial"/>
        </w:rPr>
        <w:t xml:space="preserve">) </w:t>
      </w:r>
      <w:r w:rsidRPr="00D707F7">
        <w:rPr>
          <w:rFonts w:ascii="Palatino Linotype" w:hAnsi="Palatino Linotype" w:cs="Arial"/>
        </w:rPr>
        <w:t xml:space="preserve">de </w:t>
      </w:r>
      <w:r w:rsidR="00596A71">
        <w:rPr>
          <w:rFonts w:ascii="Palatino Linotype" w:hAnsi="Palatino Linotype" w:cs="Arial"/>
        </w:rPr>
        <w:t>octubre</w:t>
      </w:r>
      <w:r w:rsidRPr="00D707F7">
        <w:rPr>
          <w:rFonts w:ascii="Palatino Linotype" w:hAnsi="Palatino Linotype" w:cs="Arial"/>
        </w:rPr>
        <w:t xml:space="preserve"> </w:t>
      </w:r>
      <w:r>
        <w:rPr>
          <w:rFonts w:ascii="Palatino Linotype" w:hAnsi="Palatino Linotype" w:cs="Arial"/>
        </w:rPr>
        <w:t xml:space="preserve">de dos mil veintiuno; es decir dentro del </w:t>
      </w:r>
      <w:r w:rsidRPr="00D707F7">
        <w:rPr>
          <w:rFonts w:ascii="Palatino Linotype" w:hAnsi="Palatino Linotype" w:cs="Arial"/>
        </w:rPr>
        <w:t>lapso legalmen</w:t>
      </w:r>
      <w:r>
        <w:rPr>
          <w:rFonts w:ascii="Palatino Linotype" w:hAnsi="Palatino Linotype" w:cs="Arial"/>
        </w:rPr>
        <w:t>te establecido para tal efecto.</w:t>
      </w:r>
    </w:p>
    <w:p w14:paraId="2FD3C725" w14:textId="77777777" w:rsidR="00596A71" w:rsidRPr="005246E2" w:rsidRDefault="00596A71" w:rsidP="00596A71">
      <w:pPr>
        <w:pStyle w:val="Prrafodelista"/>
        <w:spacing w:line="360" w:lineRule="auto"/>
        <w:ind w:left="0"/>
        <w:jc w:val="both"/>
        <w:rPr>
          <w:rFonts w:ascii="Palatino Linotype" w:hAnsi="Palatino Linotype"/>
        </w:rPr>
      </w:pPr>
    </w:p>
    <w:p w14:paraId="3E116CFD" w14:textId="1522C2FA" w:rsidR="005246E2" w:rsidRDefault="005246E2" w:rsidP="00596A71">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Por otro lado, d</w:t>
      </w:r>
      <w:r w:rsidRPr="009B7FA3">
        <w:rPr>
          <w:rFonts w:ascii="Palatino Linotype" w:hAnsi="Palatino Linotype"/>
        </w:rPr>
        <w:t xml:space="preserve">e la revisión al expediente electrónico del SAIMEX se desprende que la </w:t>
      </w:r>
      <w:r w:rsidRPr="000D3738">
        <w:rPr>
          <w:rFonts w:ascii="Palatino Linotype" w:eastAsia="Calibri" w:hAnsi="Palatino Linotype" w:cs="Arial"/>
        </w:rPr>
        <w:t>parte</w:t>
      </w:r>
      <w:r w:rsidRPr="009B7FA3">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w:t>
      </w:r>
      <w:r>
        <w:rPr>
          <w:rFonts w:ascii="Palatino Linotype" w:hAnsi="Palatino Linotype"/>
        </w:rPr>
        <w:t>za sobre su identidad;</w:t>
      </w:r>
      <w:r w:rsidRPr="009B7FA3">
        <w:rPr>
          <w:rFonts w:ascii="Palatino Linotype" w:hAnsi="Palatino Linotype"/>
        </w:rPr>
        <w:t xml:space="preserve">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C3B73BC" w14:textId="77777777" w:rsidR="00596A71" w:rsidRDefault="00596A71" w:rsidP="00596A71">
      <w:pPr>
        <w:pStyle w:val="Prrafodelista"/>
        <w:spacing w:line="360" w:lineRule="auto"/>
        <w:ind w:left="0"/>
        <w:jc w:val="both"/>
        <w:rPr>
          <w:rFonts w:ascii="Palatino Linotype" w:hAnsi="Palatino Linotype"/>
        </w:rPr>
      </w:pPr>
    </w:p>
    <w:p w14:paraId="3D8EF0C4" w14:textId="77777777" w:rsidR="005246E2" w:rsidRDefault="005246E2" w:rsidP="00596A71">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lastRenderedPageBreak/>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EE4542D" w14:textId="77777777" w:rsidR="00596A71" w:rsidRPr="00596A71" w:rsidRDefault="00596A71" w:rsidP="00596A71">
      <w:pPr>
        <w:pStyle w:val="Prrafodelista"/>
        <w:rPr>
          <w:rFonts w:ascii="Palatino Linotype" w:hAnsi="Palatino Linotype"/>
        </w:rPr>
      </w:pPr>
    </w:p>
    <w:p w14:paraId="2FB7544A" w14:textId="77777777" w:rsidR="005246E2" w:rsidRDefault="005246E2" w:rsidP="00596A71">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w:t>
      </w:r>
      <w:r>
        <w:rPr>
          <w:rFonts w:ascii="Palatino Linotype" w:hAnsi="Palatino Linotype"/>
        </w:rPr>
        <w:t>acceso a la información pública;</w:t>
      </w:r>
      <w:r w:rsidRPr="009B7FA3">
        <w:rPr>
          <w:rFonts w:ascii="Palatino Linotype" w:hAnsi="Palatino Linotype"/>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2A811BA" w14:textId="77777777" w:rsidR="00596A71" w:rsidRPr="00596A71" w:rsidRDefault="00596A71" w:rsidP="00596A71">
      <w:pPr>
        <w:pStyle w:val="Prrafodelista"/>
        <w:rPr>
          <w:rFonts w:ascii="Palatino Linotype" w:hAnsi="Palatino Linotype"/>
        </w:rPr>
      </w:pPr>
    </w:p>
    <w:p w14:paraId="2729607E" w14:textId="77777777" w:rsidR="005246E2" w:rsidRDefault="005246E2" w:rsidP="00596A71">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 xml:space="preserve">En ese entendido, se omite un análisis más profundo en torno a los conceptos de interés jurídico y legitimación, debido a que se estima que a ningún efecto </w:t>
      </w:r>
      <w:r w:rsidRPr="009B7FA3">
        <w:rPr>
          <w:rFonts w:ascii="Palatino Linotype" w:hAnsi="Palatino Linotype"/>
        </w:rPr>
        <w:lastRenderedPageBreak/>
        <w:t>práctico conduciría, puesto que la propia estructura del derecho fundamental bajo análisis no lo exige.</w:t>
      </w:r>
    </w:p>
    <w:p w14:paraId="3D02113A" w14:textId="77777777" w:rsidR="00596A71" w:rsidRPr="00596A71" w:rsidRDefault="00596A71" w:rsidP="00596A71">
      <w:pPr>
        <w:pStyle w:val="Prrafodelista"/>
        <w:rPr>
          <w:rFonts w:ascii="Palatino Linotype" w:hAnsi="Palatino Linotype"/>
        </w:rPr>
      </w:pPr>
    </w:p>
    <w:p w14:paraId="796791CB" w14:textId="28E43B88" w:rsidR="005246E2" w:rsidRDefault="005246E2" w:rsidP="00C7242A">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 xml:space="preserve">Por </w:t>
      </w:r>
      <w:r w:rsidR="00745E53">
        <w:rPr>
          <w:rFonts w:ascii="Palatino Linotype" w:hAnsi="Palatino Linotype"/>
        </w:rPr>
        <w:t>lo que el nombre del solicitante</w:t>
      </w:r>
      <w:r w:rsidRPr="009B7FA3">
        <w:rPr>
          <w:rFonts w:ascii="Palatino Linotype" w:hAnsi="Palatino Linotype"/>
        </w:rPr>
        <w:t xml:space="preserve"> y recurrente no puede ser considerado un requisit</w:t>
      </w:r>
      <w:r>
        <w:rPr>
          <w:rFonts w:ascii="Palatino Linotype" w:hAnsi="Palatino Linotype"/>
        </w:rPr>
        <w:t>o indispensable de procedencia</w:t>
      </w:r>
      <w:r w:rsidRPr="009B7FA3">
        <w:rPr>
          <w:rFonts w:ascii="Palatino Linotype" w:hAnsi="Palatino Linotype"/>
        </w:rPr>
        <w:t xml:space="preserve"> del recurso de revisión que nos ocupa, ya que el acceso a la información no está condicionado a acreditar algún interés ya sea jurídico o legítimo, </w:t>
      </w:r>
      <w:r w:rsidRPr="00C7242A">
        <w:rPr>
          <w:rFonts w:ascii="Palatino Linotype" w:hAnsi="Palatino Linotype"/>
          <w:i/>
        </w:rPr>
        <w:t>máxime</w:t>
      </w:r>
      <w:r w:rsidRPr="009B7FA3">
        <w:rPr>
          <w:rFonts w:ascii="Palatino Linotype" w:hAnsi="Palatino Linotype"/>
        </w:rPr>
        <w:t xml:space="preserve"> que es un elemento subsanable por este Órgano Resolutor.</w:t>
      </w:r>
    </w:p>
    <w:p w14:paraId="17183DB3" w14:textId="77777777" w:rsidR="00C7242A" w:rsidRDefault="00C7242A" w:rsidP="00C7242A">
      <w:pPr>
        <w:pStyle w:val="Prrafodelista"/>
        <w:spacing w:line="360" w:lineRule="auto"/>
        <w:ind w:left="0"/>
        <w:jc w:val="both"/>
        <w:rPr>
          <w:rFonts w:ascii="Palatino Linotype" w:hAnsi="Palatino Linotype"/>
        </w:rPr>
      </w:pPr>
    </w:p>
    <w:p w14:paraId="70C97649" w14:textId="53A322AC" w:rsidR="004E57C2" w:rsidRPr="00596A71" w:rsidRDefault="005246E2" w:rsidP="00596A71">
      <w:pPr>
        <w:pStyle w:val="Prrafodelista"/>
        <w:numPr>
          <w:ilvl w:val="0"/>
          <w:numId w:val="7"/>
        </w:numPr>
        <w:spacing w:line="360" w:lineRule="auto"/>
        <w:ind w:left="0" w:firstLine="0"/>
        <w:jc w:val="both"/>
        <w:rPr>
          <w:rFonts w:ascii="Palatino Linotype" w:hAnsi="Palatino Linotype"/>
        </w:rPr>
      </w:pPr>
      <w:r>
        <w:rPr>
          <w:rFonts w:ascii="Palatino Linotype" w:eastAsia="Calibri" w:hAnsi="Palatino Linotype" w:cs="Arial"/>
        </w:rPr>
        <w:t>Por último</w:t>
      </w:r>
      <w:r w:rsidR="004E57C2" w:rsidRPr="00D707F7">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4DA6E45" w14:textId="77777777" w:rsidR="00596A71" w:rsidRPr="00596A71" w:rsidRDefault="00596A71" w:rsidP="00596A71">
      <w:pPr>
        <w:pStyle w:val="Prrafodelista"/>
        <w:rPr>
          <w:rFonts w:ascii="Palatino Linotype" w:hAnsi="Palatino Linotype"/>
        </w:rPr>
      </w:pPr>
    </w:p>
    <w:p w14:paraId="63A6C577" w14:textId="59E0B106" w:rsidR="008C2706" w:rsidRDefault="0026427D" w:rsidP="00596A71">
      <w:pPr>
        <w:pStyle w:val="Ttulo1"/>
        <w:spacing w:before="0" w:line="360" w:lineRule="auto"/>
        <w:rPr>
          <w:rFonts w:ascii="Palatino Linotype" w:eastAsiaTheme="minorEastAsia" w:hAnsi="Palatino Linotype" w:cs="Arial"/>
          <w:b/>
          <w:bCs/>
          <w:color w:val="000000" w:themeColor="text1"/>
          <w:sz w:val="24"/>
          <w:szCs w:val="24"/>
          <w:lang w:val="es-ES_tradnl"/>
        </w:rPr>
      </w:pPr>
      <w:bookmarkStart w:id="204" w:name="_Toc66998086"/>
      <w:bookmarkStart w:id="205" w:name="_Toc67574740"/>
      <w:bookmarkStart w:id="206" w:name="_Toc82613297"/>
      <w:r w:rsidRPr="0026427D">
        <w:rPr>
          <w:rFonts w:ascii="Palatino Linotype" w:hAnsi="Palatino Linotype"/>
          <w:b/>
          <w:color w:val="000000" w:themeColor="text1"/>
          <w:sz w:val="24"/>
        </w:rPr>
        <w:t xml:space="preserve">TERCERO. </w:t>
      </w:r>
      <w:bookmarkStart w:id="207" w:name="_Toc71050896"/>
      <w:bookmarkEnd w:id="204"/>
      <w:bookmarkEnd w:id="205"/>
      <w:r w:rsidR="008C2706" w:rsidRPr="008C2706">
        <w:rPr>
          <w:rFonts w:ascii="Palatino Linotype" w:eastAsiaTheme="minorEastAsia" w:hAnsi="Palatino Linotype" w:cs="Arial"/>
          <w:b/>
          <w:bCs/>
          <w:color w:val="000000" w:themeColor="text1"/>
          <w:sz w:val="24"/>
          <w:szCs w:val="24"/>
          <w:lang w:val="es-ES_tradnl"/>
        </w:rPr>
        <w:t>De</w:t>
      </w:r>
      <w:r>
        <w:rPr>
          <w:rFonts w:ascii="Palatino Linotype" w:eastAsiaTheme="minorEastAsia" w:hAnsi="Palatino Linotype" w:cs="Arial"/>
          <w:b/>
          <w:bCs/>
          <w:color w:val="000000" w:themeColor="text1"/>
          <w:sz w:val="24"/>
          <w:szCs w:val="24"/>
          <w:lang w:val="es-ES_tradnl"/>
        </w:rPr>
        <w:t xml:space="preserve"> </w:t>
      </w:r>
      <w:r w:rsidR="00553049">
        <w:rPr>
          <w:rFonts w:ascii="Palatino Linotype" w:eastAsiaTheme="minorEastAsia" w:hAnsi="Palatino Linotype" w:cs="Arial"/>
          <w:b/>
          <w:bCs/>
          <w:color w:val="000000" w:themeColor="text1"/>
          <w:sz w:val="24"/>
          <w:szCs w:val="24"/>
          <w:lang w:val="es-ES_tradnl"/>
        </w:rPr>
        <w:t>l</w:t>
      </w:r>
      <w:r>
        <w:rPr>
          <w:rFonts w:ascii="Palatino Linotype" w:eastAsiaTheme="minorEastAsia" w:hAnsi="Palatino Linotype" w:cs="Arial"/>
          <w:b/>
          <w:bCs/>
          <w:color w:val="000000" w:themeColor="text1"/>
          <w:sz w:val="24"/>
          <w:szCs w:val="24"/>
          <w:lang w:val="es-ES_tradnl"/>
        </w:rPr>
        <w:t>as</w:t>
      </w:r>
      <w:r w:rsidR="00553049">
        <w:rPr>
          <w:rFonts w:ascii="Palatino Linotype" w:eastAsiaTheme="minorEastAsia" w:hAnsi="Palatino Linotype" w:cs="Arial"/>
          <w:b/>
          <w:bCs/>
          <w:color w:val="000000" w:themeColor="text1"/>
          <w:sz w:val="24"/>
          <w:szCs w:val="24"/>
          <w:lang w:val="es-ES_tradnl"/>
        </w:rPr>
        <w:t xml:space="preserve"> </w:t>
      </w:r>
      <w:bookmarkEnd w:id="207"/>
      <w:r>
        <w:rPr>
          <w:rFonts w:ascii="Palatino Linotype" w:eastAsiaTheme="minorEastAsia" w:hAnsi="Palatino Linotype" w:cs="Arial"/>
          <w:b/>
          <w:bCs/>
          <w:color w:val="000000" w:themeColor="text1"/>
          <w:sz w:val="24"/>
          <w:szCs w:val="24"/>
          <w:lang w:val="es-ES_tradnl"/>
        </w:rPr>
        <w:t>causales de sobreseimiento.</w:t>
      </w:r>
      <w:bookmarkEnd w:id="206"/>
    </w:p>
    <w:p w14:paraId="5544480D" w14:textId="77777777" w:rsidR="00553049" w:rsidRPr="00553049" w:rsidRDefault="00553049" w:rsidP="00596A71">
      <w:pPr>
        <w:spacing w:line="360" w:lineRule="auto"/>
        <w:rPr>
          <w:rFonts w:eastAsiaTheme="minorEastAsia"/>
          <w:lang w:val="es-ES_tradnl" w:eastAsia="es-ES"/>
        </w:rPr>
      </w:pPr>
    </w:p>
    <w:p w14:paraId="61DBB9D2" w14:textId="77777777" w:rsidR="00553049" w:rsidRPr="00596A71" w:rsidRDefault="00553049" w:rsidP="00596A71">
      <w:pPr>
        <w:pStyle w:val="Prrafodelista"/>
        <w:numPr>
          <w:ilvl w:val="0"/>
          <w:numId w:val="7"/>
        </w:numPr>
        <w:spacing w:line="360" w:lineRule="auto"/>
        <w:ind w:left="0" w:firstLine="0"/>
        <w:jc w:val="both"/>
        <w:rPr>
          <w:rFonts w:ascii="Palatino Linotype" w:hAnsi="Palatino Linotype"/>
          <w:color w:val="000000"/>
          <w:sz w:val="20"/>
          <w:szCs w:val="14"/>
        </w:rPr>
      </w:pPr>
      <w:r w:rsidRPr="00553049">
        <w:rPr>
          <w:rFonts w:ascii="Palatino Linotype" w:eastAsia="Calibri" w:hAnsi="Palatino Linotype" w:cs="Arial"/>
          <w:lang w:val="es-ES_tradnl"/>
        </w:rPr>
        <w:t>Se</w:t>
      </w:r>
      <w:r w:rsidRPr="00D27215">
        <w:rPr>
          <w:rFonts w:ascii="Palatino Linotype" w:hAnsi="Palatino Linotype" w:cs="Arial"/>
        </w:rPr>
        <w:t xml:space="preserve"> </w:t>
      </w:r>
      <w:r w:rsidRPr="00803DF9">
        <w:rPr>
          <w:rFonts w:ascii="Palatino Linotype" w:hAnsi="Palatino Linotype"/>
        </w:rPr>
        <w:t>solicitó</w:t>
      </w:r>
      <w:r>
        <w:rPr>
          <w:rFonts w:ascii="Palatino Linotype" w:hAnsi="Palatino Linotype" w:cs="Arial"/>
        </w:rPr>
        <w:t>,</w:t>
      </w:r>
      <w:r w:rsidRPr="00D27215">
        <w:rPr>
          <w:rFonts w:ascii="Palatino Linotype" w:hAnsi="Palatino Linotype" w:cs="Arial"/>
        </w:rPr>
        <w:t xml:space="preserve"> la </w:t>
      </w:r>
      <w:r>
        <w:rPr>
          <w:rFonts w:ascii="Palatino Linotype" w:hAnsi="Palatino Linotype" w:cs="Arial"/>
        </w:rPr>
        <w:t>información que a continuación se desagrega</w:t>
      </w:r>
      <w:r w:rsidRPr="00D27215">
        <w:rPr>
          <w:rFonts w:ascii="Palatino Linotype" w:hAnsi="Palatino Linotype"/>
          <w:color w:val="000000"/>
        </w:rPr>
        <w:t>:</w:t>
      </w:r>
    </w:p>
    <w:p w14:paraId="51B2910C" w14:textId="77777777" w:rsidR="00596A71" w:rsidRPr="009104B6" w:rsidRDefault="00596A71" w:rsidP="00596A71">
      <w:pPr>
        <w:pStyle w:val="Prrafodelista"/>
        <w:spacing w:line="360" w:lineRule="auto"/>
        <w:ind w:left="0"/>
        <w:jc w:val="both"/>
        <w:rPr>
          <w:rFonts w:ascii="Palatino Linotype" w:hAnsi="Palatino Linotype"/>
          <w:color w:val="000000"/>
          <w:sz w:val="20"/>
          <w:szCs w:val="14"/>
        </w:rPr>
      </w:pPr>
    </w:p>
    <w:p w14:paraId="12771C3E" w14:textId="4380C5C6" w:rsidR="00596A71" w:rsidRDefault="00596A71" w:rsidP="00596A71">
      <w:pPr>
        <w:pStyle w:val="Prrafodelista"/>
        <w:numPr>
          <w:ilvl w:val="0"/>
          <w:numId w:val="2"/>
        </w:numPr>
        <w:spacing w:line="360" w:lineRule="auto"/>
        <w:ind w:left="1134"/>
        <w:jc w:val="both"/>
        <w:rPr>
          <w:rFonts w:ascii="Palatino Linotype" w:hAnsi="Palatino Linotype" w:cs="Arial"/>
        </w:rPr>
      </w:pPr>
      <w:r>
        <w:rPr>
          <w:rFonts w:ascii="Palatino Linotype" w:hAnsi="Palatino Linotype" w:cs="Arial"/>
        </w:rPr>
        <w:t>R</w:t>
      </w:r>
      <w:r w:rsidRPr="00596A71">
        <w:rPr>
          <w:rFonts w:ascii="Palatino Linotype" w:hAnsi="Palatino Linotype" w:cs="Arial"/>
        </w:rPr>
        <w:t>elación o padrón de servidores públicos obligados a presentar manifestación de bienes por alta, baja y anualidad</w:t>
      </w:r>
      <w:r>
        <w:rPr>
          <w:rFonts w:ascii="Palatino Linotype" w:hAnsi="Palatino Linotype" w:cs="Arial"/>
        </w:rPr>
        <w:t>,</w:t>
      </w:r>
      <w:r w:rsidRPr="00596A71">
        <w:rPr>
          <w:rFonts w:ascii="Palatino Linotype" w:hAnsi="Palatino Linotype" w:cs="Arial"/>
        </w:rPr>
        <w:t xml:space="preserve"> en los años 2018 a 2021</w:t>
      </w:r>
      <w:r>
        <w:rPr>
          <w:rFonts w:ascii="Palatino Linotype" w:hAnsi="Palatino Linotype" w:cs="Arial"/>
        </w:rPr>
        <w:t>;</w:t>
      </w:r>
    </w:p>
    <w:p w14:paraId="3E979683" w14:textId="77777777" w:rsidR="00596A71" w:rsidRDefault="00596A71" w:rsidP="00596A71">
      <w:pPr>
        <w:pStyle w:val="Prrafodelista"/>
        <w:numPr>
          <w:ilvl w:val="0"/>
          <w:numId w:val="2"/>
        </w:numPr>
        <w:spacing w:line="360" w:lineRule="auto"/>
        <w:ind w:left="1134"/>
        <w:jc w:val="both"/>
        <w:rPr>
          <w:rFonts w:ascii="Palatino Linotype" w:hAnsi="Palatino Linotype" w:cs="Arial"/>
        </w:rPr>
      </w:pPr>
      <w:r>
        <w:rPr>
          <w:rFonts w:ascii="Palatino Linotype" w:hAnsi="Palatino Linotype" w:cs="Arial"/>
        </w:rPr>
        <w:t>F</w:t>
      </w:r>
      <w:r w:rsidRPr="00596A71">
        <w:rPr>
          <w:rFonts w:ascii="Palatino Linotype" w:hAnsi="Palatino Linotype" w:cs="Arial"/>
        </w:rPr>
        <w:t>echa de inicio de la obligación y de vencimiento de la misma</w:t>
      </w:r>
      <w:r>
        <w:rPr>
          <w:rFonts w:ascii="Palatino Linotype" w:hAnsi="Palatino Linotype" w:cs="Arial"/>
        </w:rPr>
        <w:t>;</w:t>
      </w:r>
    </w:p>
    <w:p w14:paraId="622F8D15" w14:textId="710E0FCB" w:rsidR="00553049" w:rsidRDefault="00596A71" w:rsidP="00596A71">
      <w:pPr>
        <w:pStyle w:val="Prrafodelista"/>
        <w:numPr>
          <w:ilvl w:val="0"/>
          <w:numId w:val="2"/>
        </w:numPr>
        <w:spacing w:line="360" w:lineRule="auto"/>
        <w:ind w:left="1134"/>
        <w:jc w:val="both"/>
        <w:rPr>
          <w:rFonts w:ascii="Palatino Linotype" w:hAnsi="Palatino Linotype" w:cs="Arial"/>
        </w:rPr>
      </w:pPr>
      <w:r>
        <w:rPr>
          <w:rFonts w:ascii="Palatino Linotype" w:hAnsi="Palatino Linotype" w:cs="Arial"/>
        </w:rPr>
        <w:lastRenderedPageBreak/>
        <w:t>E</w:t>
      </w:r>
      <w:r w:rsidRPr="00596A71">
        <w:rPr>
          <w:rFonts w:ascii="Palatino Linotype" w:hAnsi="Palatino Linotype" w:cs="Arial"/>
        </w:rPr>
        <w:t>n su caso</w:t>
      </w:r>
      <w:r>
        <w:rPr>
          <w:rFonts w:ascii="Palatino Linotype" w:hAnsi="Palatino Linotype" w:cs="Arial"/>
        </w:rPr>
        <w:t>,</w:t>
      </w:r>
      <w:r w:rsidRPr="00596A71">
        <w:rPr>
          <w:rFonts w:ascii="Palatino Linotype" w:hAnsi="Palatino Linotype" w:cs="Arial"/>
        </w:rPr>
        <w:t xml:space="preserve"> </w:t>
      </w:r>
      <w:r>
        <w:rPr>
          <w:rFonts w:ascii="Palatino Linotype" w:hAnsi="Palatino Linotype" w:cs="Arial"/>
        </w:rPr>
        <w:t xml:space="preserve">de </w:t>
      </w:r>
      <w:r w:rsidRPr="00596A71">
        <w:rPr>
          <w:rFonts w:ascii="Palatino Linotype" w:hAnsi="Palatino Linotype" w:cs="Arial"/>
        </w:rPr>
        <w:t>quienes incumplieron, los procedimientos de responsabilidades iniciados</w:t>
      </w:r>
      <w:r>
        <w:rPr>
          <w:rFonts w:ascii="Palatino Linotype" w:hAnsi="Palatino Linotype" w:cs="Arial"/>
        </w:rPr>
        <w:t xml:space="preserve">, </w:t>
      </w:r>
      <w:r w:rsidRPr="00596A71">
        <w:rPr>
          <w:rFonts w:ascii="Palatino Linotype" w:hAnsi="Palatino Linotype" w:cs="Arial"/>
        </w:rPr>
        <w:t xml:space="preserve">sanción </w:t>
      </w:r>
      <w:r>
        <w:rPr>
          <w:rFonts w:ascii="Palatino Linotype" w:hAnsi="Palatino Linotype" w:cs="Arial"/>
        </w:rPr>
        <w:t>impuesta</w:t>
      </w:r>
      <w:r w:rsidRPr="00596A71">
        <w:rPr>
          <w:rFonts w:ascii="Palatino Linotype" w:hAnsi="Palatino Linotype" w:cs="Arial"/>
        </w:rPr>
        <w:t xml:space="preserve"> y documento que acredite su registro ante la Secretaría de la Contraloría o instancia que corresponda.</w:t>
      </w:r>
    </w:p>
    <w:p w14:paraId="3E9725E3" w14:textId="77777777" w:rsidR="00596A71" w:rsidRPr="00B82F1F" w:rsidRDefault="00596A71" w:rsidP="00596A71">
      <w:pPr>
        <w:pStyle w:val="Prrafodelista"/>
        <w:spacing w:line="360" w:lineRule="auto"/>
        <w:ind w:left="1146"/>
        <w:jc w:val="both"/>
        <w:rPr>
          <w:rFonts w:ascii="Palatino Linotype" w:hAnsi="Palatino Linotype" w:cs="Arial"/>
        </w:rPr>
      </w:pPr>
    </w:p>
    <w:p w14:paraId="71FCEC2C" w14:textId="1F847AD9" w:rsidR="009F25BF" w:rsidRPr="00BC178B" w:rsidRDefault="00553049" w:rsidP="00254EA1">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sidRPr="00745E53">
        <w:rPr>
          <w:rFonts w:ascii="Palatino Linotype" w:hAnsi="Palatino Linotype" w:cs="Arial"/>
        </w:rPr>
        <w:t xml:space="preserve">El </w:t>
      </w:r>
      <w:r w:rsidRPr="00745E53">
        <w:rPr>
          <w:rFonts w:ascii="Palatino Linotype" w:hAnsi="Palatino Linotype" w:cs="Arial"/>
          <w:b/>
        </w:rPr>
        <w:t xml:space="preserve">SUJETO </w:t>
      </w:r>
      <w:r w:rsidRPr="00AD3F34">
        <w:rPr>
          <w:rFonts w:ascii="Palatino Linotype" w:hAnsi="Palatino Linotype" w:cs="Arial"/>
          <w:b/>
        </w:rPr>
        <w:t>OBLIGADO</w:t>
      </w:r>
      <w:r w:rsidRPr="00745E53">
        <w:rPr>
          <w:rFonts w:ascii="Palatino Linotype" w:hAnsi="Palatino Linotype" w:cs="Arial"/>
        </w:rPr>
        <w:t xml:space="preserve"> </w:t>
      </w:r>
      <w:r w:rsidR="00C44B12" w:rsidRPr="00745E53">
        <w:rPr>
          <w:rFonts w:ascii="Palatino Linotype" w:hAnsi="Palatino Linotype" w:cs="Arial"/>
        </w:rPr>
        <w:t xml:space="preserve">emitió una contestación, </w:t>
      </w:r>
      <w:r w:rsidR="00C30248">
        <w:rPr>
          <w:rFonts w:ascii="Palatino Linotype" w:hAnsi="Palatino Linotype" w:cs="Arial"/>
        </w:rPr>
        <w:t xml:space="preserve">que </w:t>
      </w:r>
      <w:r w:rsidR="00254EA1">
        <w:rPr>
          <w:rFonts w:ascii="Palatino Linotype" w:hAnsi="Palatino Linotype" w:cs="Arial"/>
        </w:rPr>
        <w:t xml:space="preserve">toralmente </w:t>
      </w:r>
      <w:r w:rsidR="00C30248">
        <w:rPr>
          <w:rFonts w:ascii="Palatino Linotype" w:hAnsi="Palatino Linotype" w:cs="Arial"/>
        </w:rPr>
        <w:t>versó en</w:t>
      </w:r>
      <w:r w:rsidR="00254EA1">
        <w:rPr>
          <w:rFonts w:ascii="Palatino Linotype" w:hAnsi="Palatino Linotype" w:cs="Arial"/>
        </w:rPr>
        <w:t xml:space="preserve"> informar </w:t>
      </w:r>
      <w:r w:rsidR="00254EA1" w:rsidRPr="00254EA1">
        <w:rPr>
          <w:rFonts w:ascii="Palatino Linotype" w:hAnsi="Palatino Linotype" w:cs="Arial"/>
        </w:rPr>
        <w:t>la obligatoriedad de todos los servidores públicos a presentar las declaraciones de situación patrimonial y de intereses, el periodo en que se debe presentar la declaración de modificación patrimonial, de intereses y la constancia de la declaración fiscal e informó que no se localizó información relativa a incumplimientos de servidores públicos</w:t>
      </w:r>
      <w:r w:rsidR="00745E53" w:rsidRPr="00745E53">
        <w:rPr>
          <w:rFonts w:ascii="Palatino Linotype" w:hAnsi="Palatino Linotype" w:cs="Arial"/>
        </w:rPr>
        <w:t>;</w:t>
      </w:r>
      <w:r w:rsidR="00745E53">
        <w:rPr>
          <w:rFonts w:ascii="Palatino Linotype" w:hAnsi="Palatino Linotype" w:cs="Arial"/>
        </w:rPr>
        <w:t xml:space="preserve"> inconforme con es</w:t>
      </w:r>
      <w:r w:rsidR="009F25BF" w:rsidRPr="00745E53">
        <w:rPr>
          <w:rFonts w:ascii="Palatino Linotype" w:hAnsi="Palatino Linotype" w:cs="Arial"/>
        </w:rPr>
        <w:t xml:space="preserve">a respuesta, el particular interpuso recurso de revisión, señalando </w:t>
      </w:r>
      <w:r w:rsidR="00C30248" w:rsidRPr="00C30248">
        <w:rPr>
          <w:rFonts w:ascii="Palatino Linotype" w:hAnsi="Palatino Linotype" w:cs="Arial"/>
          <w:i/>
        </w:rPr>
        <w:t>grosso modo</w:t>
      </w:r>
      <w:r w:rsidR="00C30248">
        <w:rPr>
          <w:rFonts w:ascii="Palatino Linotype" w:hAnsi="Palatino Linotype" w:cs="Arial"/>
        </w:rPr>
        <w:t xml:space="preserve"> </w:t>
      </w:r>
      <w:r w:rsidR="009F25BF" w:rsidRPr="00745E53">
        <w:rPr>
          <w:rFonts w:ascii="Palatino Linotype" w:hAnsi="Palatino Linotype" w:cs="Arial"/>
        </w:rPr>
        <w:t xml:space="preserve">lo siguiente: </w:t>
      </w:r>
      <w:r w:rsidR="00254EA1" w:rsidRPr="00254EA1">
        <w:rPr>
          <w:rFonts w:ascii="Palatino Linotype" w:hAnsi="Palatino Linotype" w:cs="Arial"/>
          <w:i/>
        </w:rPr>
        <w:t>“LA RESPUESTA PROPORCIONADA CON INFORMACIÓN</w:t>
      </w:r>
      <w:r w:rsidR="00254EA1" w:rsidRPr="00254EA1">
        <w:rPr>
          <w:rFonts w:ascii="Palatino Linotype" w:hAnsi="Palatino Linotype" w:cs="Arial"/>
        </w:rPr>
        <w:t xml:space="preserve"> </w:t>
      </w:r>
      <w:r w:rsidR="00254EA1" w:rsidRPr="00254EA1">
        <w:rPr>
          <w:rFonts w:ascii="Palatino Linotype" w:hAnsi="Palatino Linotype" w:cs="Arial"/>
          <w:i/>
        </w:rPr>
        <w:t>INCOMPLETA…</w:t>
      </w:r>
      <w:r w:rsidR="009F25BF" w:rsidRPr="00254EA1">
        <w:rPr>
          <w:rFonts w:ascii="Palatino Linotype" w:hAnsi="Palatino Linotype" w:cs="Arial"/>
          <w:i/>
        </w:rPr>
        <w:t>”</w:t>
      </w:r>
    </w:p>
    <w:p w14:paraId="6BE848CF" w14:textId="77777777" w:rsidR="00BC178B" w:rsidRPr="00745E53" w:rsidRDefault="00BC178B" w:rsidP="00BC178B">
      <w:pPr>
        <w:pStyle w:val="Prrafodelista"/>
        <w:spacing w:line="360" w:lineRule="auto"/>
        <w:ind w:left="0"/>
        <w:jc w:val="both"/>
        <w:rPr>
          <w:rFonts w:ascii="Palatino Linotype" w:hAnsi="Palatino Linotype" w:cs="Arial"/>
        </w:rPr>
      </w:pPr>
    </w:p>
    <w:bookmarkEnd w:id="202"/>
    <w:bookmarkEnd w:id="203"/>
    <w:p w14:paraId="71AFB1E1" w14:textId="269B37CA" w:rsidR="00C30248" w:rsidRDefault="00803DF9" w:rsidP="00D0726A">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t>Como se observa, d</w:t>
      </w:r>
      <w:r w:rsidR="00C23D86">
        <w:rPr>
          <w:rFonts w:ascii="Palatino Linotype" w:hAnsi="Palatino Linotype" w:cs="Arial"/>
        </w:rPr>
        <w:t xml:space="preserve">e las razones o </w:t>
      </w:r>
      <w:r w:rsidR="00D0726A">
        <w:rPr>
          <w:rFonts w:ascii="Palatino Linotype" w:hAnsi="Palatino Linotype" w:cs="Arial"/>
        </w:rPr>
        <w:t>motivos</w:t>
      </w:r>
      <w:r w:rsidR="00C23D86">
        <w:rPr>
          <w:rFonts w:ascii="Palatino Linotype" w:hAnsi="Palatino Linotype" w:cs="Arial"/>
        </w:rPr>
        <w:t xml:space="preserve"> de inconformidad </w:t>
      </w:r>
      <w:r w:rsidR="00B52ABF">
        <w:rPr>
          <w:rFonts w:ascii="Palatino Linotype" w:hAnsi="Palatino Linotype" w:cs="Arial"/>
        </w:rPr>
        <w:t>esgrimido</w:t>
      </w:r>
      <w:r w:rsidR="00D0726A">
        <w:rPr>
          <w:rFonts w:ascii="Palatino Linotype" w:hAnsi="Palatino Linotype" w:cs="Arial"/>
        </w:rPr>
        <w:t xml:space="preserve">s por el particular, </w:t>
      </w:r>
      <w:r w:rsidR="00C30248">
        <w:rPr>
          <w:rFonts w:ascii="Palatino Linotype" w:hAnsi="Palatino Linotype" w:cs="Arial"/>
        </w:rPr>
        <w:t xml:space="preserve">se desprende que se encuentra inconforme con la entrega de la información incompleta, supuesto normativo contemplado en la fracción V del artículo 179 de la ley de la materia; atento a lo anterior, es que en un hecho posterior a la interposición de la inconformidad, el </w:t>
      </w:r>
      <w:r w:rsidR="00C30248">
        <w:rPr>
          <w:rFonts w:ascii="Palatino Linotype" w:hAnsi="Palatino Linotype" w:cs="Arial"/>
          <w:b/>
        </w:rPr>
        <w:t>SUJETO OBLIGADO</w:t>
      </w:r>
      <w:r w:rsidR="00C30248">
        <w:rPr>
          <w:rFonts w:ascii="Palatino Linotype" w:hAnsi="Palatino Linotype" w:cs="Arial"/>
        </w:rPr>
        <w:t xml:space="preserve"> compl</w:t>
      </w:r>
      <w:r w:rsidR="009D4E41">
        <w:rPr>
          <w:rFonts w:ascii="Palatino Linotype" w:hAnsi="Palatino Linotype" w:cs="Arial"/>
        </w:rPr>
        <w:t xml:space="preserve">ementó su respuesta mediante </w:t>
      </w:r>
      <w:r w:rsidR="00C30248">
        <w:rPr>
          <w:rFonts w:ascii="Palatino Linotype" w:hAnsi="Palatino Linotype" w:cs="Arial"/>
        </w:rPr>
        <w:t>informe justificado, remitiendo los siguientes archivos:</w:t>
      </w:r>
    </w:p>
    <w:p w14:paraId="13097FF2" w14:textId="77777777" w:rsidR="00AD3F34" w:rsidRPr="00AD3F34" w:rsidRDefault="00AD3F34" w:rsidP="00AD3F34">
      <w:pPr>
        <w:pStyle w:val="Prrafodelista"/>
        <w:rPr>
          <w:rFonts w:ascii="Palatino Linotype" w:hAnsi="Palatino Linotype" w:cs="Arial"/>
        </w:rPr>
      </w:pPr>
    </w:p>
    <w:p w14:paraId="027D2D0C" w14:textId="6E81B888" w:rsidR="00254EA1" w:rsidRPr="00254EA1" w:rsidRDefault="00254EA1" w:rsidP="00254EA1">
      <w:pPr>
        <w:pStyle w:val="Prrafodelista"/>
        <w:numPr>
          <w:ilvl w:val="0"/>
          <w:numId w:val="17"/>
        </w:numPr>
        <w:tabs>
          <w:tab w:val="left" w:pos="0"/>
        </w:tabs>
        <w:spacing w:before="240" w:after="240" w:line="360" w:lineRule="auto"/>
        <w:contextualSpacing/>
        <w:jc w:val="both"/>
        <w:rPr>
          <w:rFonts w:ascii="Palatino Linotype" w:hAnsi="Palatino Linotype" w:cs="Arial"/>
        </w:rPr>
      </w:pPr>
      <w:r w:rsidRPr="00254EA1">
        <w:rPr>
          <w:rFonts w:ascii="Palatino Linotype" w:hAnsi="Palatino Linotype" w:cs="Arial"/>
          <w:b/>
        </w:rPr>
        <w:lastRenderedPageBreak/>
        <w:t>IJ del RR 05278-2021 de la solicitud 848-21.pdf</w:t>
      </w:r>
      <w:r>
        <w:rPr>
          <w:rFonts w:ascii="Palatino Linotype" w:hAnsi="Palatino Linotype" w:cs="Arial"/>
          <w:b/>
        </w:rPr>
        <w:t>,</w:t>
      </w:r>
      <w:r w:rsidRPr="006825D2">
        <w:rPr>
          <w:rFonts w:ascii="Palatino Linotype" w:hAnsi="Palatino Linotype" w:cs="Arial"/>
        </w:rPr>
        <w:t xml:space="preserve"> </w:t>
      </w:r>
      <w:r w:rsidRPr="00254EA1">
        <w:rPr>
          <w:rFonts w:ascii="Palatino Linotype" w:hAnsi="Palatino Linotype" w:cs="Arial"/>
        </w:rPr>
        <w:t>que corresponde a un memorándum signado por el Contralor Interno y Titular del Órgano de Control y Vigilancia, mediante el cual rinde su informe justificado y atiende los motivos de inconformidad e informa que se remite un padrón de manera digital; asimismo relativo a la fechas de inicio y vencimiento de la obligación.</w:t>
      </w:r>
    </w:p>
    <w:p w14:paraId="046680CD" w14:textId="77777777" w:rsidR="00254EA1" w:rsidRPr="00254EA1" w:rsidRDefault="00254EA1" w:rsidP="00254EA1">
      <w:pPr>
        <w:pStyle w:val="Prrafodelista"/>
        <w:tabs>
          <w:tab w:val="left" w:pos="0"/>
        </w:tabs>
        <w:spacing w:before="240" w:after="240" w:line="360" w:lineRule="auto"/>
        <w:ind w:left="720"/>
        <w:contextualSpacing/>
        <w:jc w:val="both"/>
        <w:rPr>
          <w:rFonts w:ascii="Palatino Linotype" w:hAnsi="Palatino Linotype" w:cs="Arial"/>
          <w:b/>
        </w:rPr>
      </w:pPr>
    </w:p>
    <w:p w14:paraId="1735D7B7" w14:textId="4C78B7DC" w:rsidR="00254EA1" w:rsidRDefault="00254EA1" w:rsidP="00AE2E34">
      <w:pPr>
        <w:pStyle w:val="Prrafodelista"/>
        <w:numPr>
          <w:ilvl w:val="0"/>
          <w:numId w:val="17"/>
        </w:numPr>
        <w:tabs>
          <w:tab w:val="left" w:pos="0"/>
        </w:tabs>
        <w:spacing w:before="240" w:after="240" w:line="360" w:lineRule="auto"/>
        <w:contextualSpacing/>
        <w:jc w:val="both"/>
        <w:rPr>
          <w:rFonts w:ascii="Palatino Linotype" w:hAnsi="Palatino Linotype" w:cs="Arial"/>
          <w:b/>
        </w:rPr>
      </w:pPr>
      <w:r w:rsidRPr="00254EA1">
        <w:rPr>
          <w:rFonts w:ascii="Palatino Linotype" w:hAnsi="Palatino Linotype" w:cs="Arial"/>
          <w:b/>
        </w:rPr>
        <w:t>InformeJustificadoRecurso05278UT.pdf</w:t>
      </w:r>
      <w:r>
        <w:rPr>
          <w:rFonts w:ascii="Palatino Linotype" w:hAnsi="Palatino Linotype" w:cs="Arial"/>
          <w:b/>
        </w:rPr>
        <w:t>,</w:t>
      </w:r>
      <w:r w:rsidRPr="006825D2">
        <w:rPr>
          <w:rFonts w:ascii="Palatino Linotype" w:hAnsi="Palatino Linotype" w:cs="Arial"/>
        </w:rPr>
        <w:t xml:space="preserve"> </w:t>
      </w:r>
      <w:r w:rsidR="00AE2E34" w:rsidRPr="00AE2E34">
        <w:rPr>
          <w:rFonts w:ascii="Palatino Linotype" w:hAnsi="Palatino Linotype" w:cs="Arial"/>
        </w:rPr>
        <w:t xml:space="preserve">que corresponde al informe justificado emitido por el Titular de la Unidad de Transparencia, mediante el cual informa de las gestiones realizadas para la atención de la solicitud de información y </w:t>
      </w:r>
      <w:r w:rsidR="0018020C">
        <w:rPr>
          <w:rFonts w:ascii="Palatino Linotype" w:hAnsi="Palatino Linotype" w:cs="Arial"/>
        </w:rPr>
        <w:t>expone</w:t>
      </w:r>
      <w:r w:rsidR="00AE2E34" w:rsidRPr="00AE2E34">
        <w:rPr>
          <w:rFonts w:ascii="Palatino Linotype" w:hAnsi="Palatino Linotype" w:cs="Arial"/>
        </w:rPr>
        <w:t xml:space="preserve"> las respuestas emitidas por los servidores </w:t>
      </w:r>
      <w:r w:rsidR="0018020C" w:rsidRPr="00AE2E34">
        <w:rPr>
          <w:rFonts w:ascii="Palatino Linotype" w:hAnsi="Palatino Linotype" w:cs="Arial"/>
        </w:rPr>
        <w:t>públicos</w:t>
      </w:r>
      <w:r w:rsidR="00AE2E34" w:rsidRPr="00AE2E34">
        <w:rPr>
          <w:rFonts w:ascii="Palatino Linotype" w:hAnsi="Palatino Linotype" w:cs="Arial"/>
        </w:rPr>
        <w:t xml:space="preserve"> habilitados</w:t>
      </w:r>
    </w:p>
    <w:p w14:paraId="6DC68E78" w14:textId="77777777" w:rsidR="00254EA1" w:rsidRPr="00254EA1" w:rsidRDefault="00254EA1" w:rsidP="00254EA1">
      <w:pPr>
        <w:pStyle w:val="Prrafodelista"/>
        <w:rPr>
          <w:rFonts w:ascii="Palatino Linotype" w:hAnsi="Palatino Linotype" w:cs="Arial"/>
          <w:b/>
        </w:rPr>
      </w:pPr>
    </w:p>
    <w:p w14:paraId="07A13D5C" w14:textId="4C1D12D5" w:rsidR="00254EA1" w:rsidRDefault="00254EA1" w:rsidP="00454D04">
      <w:pPr>
        <w:pStyle w:val="Prrafodelista"/>
        <w:numPr>
          <w:ilvl w:val="0"/>
          <w:numId w:val="17"/>
        </w:numPr>
        <w:tabs>
          <w:tab w:val="left" w:pos="0"/>
        </w:tabs>
        <w:spacing w:before="240" w:after="240" w:line="360" w:lineRule="auto"/>
        <w:contextualSpacing/>
        <w:jc w:val="both"/>
        <w:rPr>
          <w:rFonts w:ascii="Palatino Linotype" w:hAnsi="Palatino Linotype" w:cs="Arial"/>
          <w:b/>
        </w:rPr>
      </w:pPr>
      <w:r w:rsidRPr="00254EA1">
        <w:rPr>
          <w:rFonts w:ascii="Palatino Linotype" w:hAnsi="Palatino Linotype" w:cs="Arial"/>
          <w:b/>
        </w:rPr>
        <w:t>Oficio Requerimiento Informe RR 05278-2021 CIOCV.pdf</w:t>
      </w:r>
      <w:r>
        <w:rPr>
          <w:rFonts w:ascii="Palatino Linotype" w:hAnsi="Palatino Linotype" w:cs="Arial"/>
          <w:b/>
        </w:rPr>
        <w:t>,</w:t>
      </w:r>
      <w:r w:rsidR="006825D2">
        <w:rPr>
          <w:rFonts w:ascii="Palatino Linotype" w:hAnsi="Palatino Linotype" w:cs="Arial"/>
          <w:b/>
        </w:rPr>
        <w:t xml:space="preserve"> </w:t>
      </w:r>
      <w:r w:rsidR="00454D04" w:rsidRPr="00454D04">
        <w:rPr>
          <w:rFonts w:ascii="Palatino Linotype" w:hAnsi="Palatino Linotype" w:cs="Arial"/>
        </w:rPr>
        <w:t>que corresponde al memorándum mediante el cual el Titular de la Unidad de Transparencia, solicita al Contralor Interno y Titular del Órgano de Control y Vigilancia en su carácter de servidor público habilitado, rinda el informe justificado correspondiente al recurso de revisión de mérito.</w:t>
      </w:r>
    </w:p>
    <w:p w14:paraId="12297747" w14:textId="77777777" w:rsidR="00254EA1" w:rsidRPr="00254EA1" w:rsidRDefault="00254EA1" w:rsidP="00254EA1">
      <w:pPr>
        <w:pStyle w:val="Prrafodelista"/>
        <w:rPr>
          <w:rFonts w:ascii="Palatino Linotype" w:hAnsi="Palatino Linotype" w:cs="Arial"/>
          <w:b/>
        </w:rPr>
      </w:pPr>
    </w:p>
    <w:p w14:paraId="781C4092" w14:textId="29739E85" w:rsidR="00C30248" w:rsidRPr="00C30248" w:rsidRDefault="00254EA1" w:rsidP="00454D04">
      <w:pPr>
        <w:pStyle w:val="Prrafodelista"/>
        <w:numPr>
          <w:ilvl w:val="0"/>
          <w:numId w:val="17"/>
        </w:numPr>
        <w:tabs>
          <w:tab w:val="left" w:pos="0"/>
        </w:tabs>
        <w:spacing w:before="240" w:after="240" w:line="360" w:lineRule="auto"/>
        <w:contextualSpacing/>
        <w:jc w:val="both"/>
        <w:rPr>
          <w:rFonts w:ascii="Palatino Linotype" w:hAnsi="Palatino Linotype" w:cs="Arial"/>
          <w:b/>
        </w:rPr>
      </w:pPr>
      <w:r w:rsidRPr="00254EA1">
        <w:rPr>
          <w:rFonts w:ascii="Palatino Linotype" w:hAnsi="Palatino Linotype" w:cs="Arial"/>
          <w:b/>
        </w:rPr>
        <w:t>Padron de servidores publicos.xlsx</w:t>
      </w:r>
      <w:r w:rsidR="006825D2">
        <w:rPr>
          <w:rFonts w:ascii="Palatino Linotype" w:hAnsi="Palatino Linotype" w:cs="Arial"/>
          <w:b/>
        </w:rPr>
        <w:t>,</w:t>
      </w:r>
      <w:r w:rsidR="00454D04" w:rsidRPr="00454D04">
        <w:rPr>
          <w:rFonts w:ascii="Palatino Linotype" w:hAnsi="Palatino Linotype" w:cs="Arial"/>
        </w:rPr>
        <w:t xml:space="preserve"> cuyo contenido corresponde a una base </w:t>
      </w:r>
      <w:r w:rsidR="00454D04" w:rsidRPr="00FB5948">
        <w:rPr>
          <w:rFonts w:ascii="Palatino Linotype" w:hAnsi="Palatino Linotype" w:cs="Arial"/>
        </w:rPr>
        <w:t xml:space="preserve">de datos de Excel, </w:t>
      </w:r>
      <w:r w:rsidR="00E65F5F">
        <w:rPr>
          <w:rFonts w:ascii="Palatino Linotype" w:hAnsi="Palatino Linotype" w:cs="Arial"/>
        </w:rPr>
        <w:t>integra</w:t>
      </w:r>
      <w:r w:rsidR="00454D04" w:rsidRPr="00FB5948">
        <w:rPr>
          <w:rFonts w:ascii="Palatino Linotype" w:hAnsi="Palatino Linotype" w:cs="Arial"/>
        </w:rPr>
        <w:t>da con los rubros de fecha entrega, tipo y ser</w:t>
      </w:r>
      <w:r w:rsidR="0017176E" w:rsidRPr="00FB5948">
        <w:rPr>
          <w:rFonts w:ascii="Palatino Linotype" w:hAnsi="Palatino Linotype" w:cs="Arial"/>
        </w:rPr>
        <w:t>vidor para los años 2018 a</w:t>
      </w:r>
      <w:r w:rsidR="00454D04" w:rsidRPr="00FB5948">
        <w:rPr>
          <w:rFonts w:ascii="Palatino Linotype" w:hAnsi="Palatino Linotype" w:cs="Arial"/>
        </w:rPr>
        <w:t xml:space="preserve"> 2020, y </w:t>
      </w:r>
      <w:r w:rsidR="0017176E" w:rsidRPr="00FB5948">
        <w:rPr>
          <w:rFonts w:ascii="Palatino Linotype" w:hAnsi="Palatino Linotype" w:cs="Arial"/>
        </w:rPr>
        <w:t xml:space="preserve">los rubros de </w:t>
      </w:r>
      <w:r w:rsidR="00454D04" w:rsidRPr="00FB5948">
        <w:rPr>
          <w:rFonts w:ascii="Palatino Linotype" w:hAnsi="Palatino Linotype" w:cs="Arial"/>
        </w:rPr>
        <w:t>nombres, primer apellido, segundo apellido, movimiento y fecha de declaración para el año 2021.</w:t>
      </w:r>
      <w:r w:rsidR="00CF3FE9">
        <w:rPr>
          <w:rFonts w:ascii="Palatino Linotype" w:hAnsi="Palatino Linotype" w:cs="Arial"/>
        </w:rPr>
        <w:t xml:space="preserve"> </w:t>
      </w:r>
    </w:p>
    <w:p w14:paraId="6D69178B" w14:textId="1947322D" w:rsidR="00C30248" w:rsidRDefault="009D4E41" w:rsidP="00D0726A">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lastRenderedPageBreak/>
        <w:t>En esa directriz</w:t>
      </w:r>
      <w:r w:rsidR="00054A1D">
        <w:rPr>
          <w:rFonts w:ascii="Palatino Linotype" w:hAnsi="Palatino Linotype" w:cs="Arial"/>
        </w:rPr>
        <w:t xml:space="preserve">, es que se estima dable, a través de un cuadro comparativo, determinar si el </w:t>
      </w:r>
      <w:r w:rsidR="00054A1D">
        <w:rPr>
          <w:rFonts w:ascii="Palatino Linotype" w:hAnsi="Palatino Linotype" w:cs="Arial"/>
          <w:b/>
        </w:rPr>
        <w:t>SUJETO OBLIGADO</w:t>
      </w:r>
      <w:r w:rsidR="00054A1D">
        <w:rPr>
          <w:rFonts w:ascii="Palatino Linotype" w:hAnsi="Palatino Linotype" w:cs="Arial"/>
        </w:rPr>
        <w:t xml:space="preserve"> atendió los requerimientos del hoy </w:t>
      </w:r>
      <w:r w:rsidR="00054A1D">
        <w:rPr>
          <w:rFonts w:ascii="Palatino Linotype" w:hAnsi="Palatino Linotype" w:cs="Arial"/>
          <w:b/>
        </w:rPr>
        <w:t>RECURRENTE</w:t>
      </w:r>
      <w:r w:rsidR="00054A1D">
        <w:rPr>
          <w:rFonts w:ascii="Palatino Linotype" w:hAnsi="Palatino Linotype" w:cs="Arial"/>
        </w:rPr>
        <w:t>, ya sea a través de su respuesta in</w:t>
      </w:r>
      <w:r w:rsidR="00E65F5F">
        <w:rPr>
          <w:rFonts w:ascii="Palatino Linotype" w:hAnsi="Palatino Linotype" w:cs="Arial"/>
        </w:rPr>
        <w:t>icial o vía informe justificado, a saber:</w:t>
      </w:r>
    </w:p>
    <w:p w14:paraId="1E9A0351" w14:textId="1F72E95B" w:rsidR="00054A1D" w:rsidRDefault="00FB5948" w:rsidP="00054A1D">
      <w:pPr>
        <w:pStyle w:val="Prrafodelista"/>
        <w:tabs>
          <w:tab w:val="left" w:pos="0"/>
        </w:tabs>
        <w:spacing w:before="240" w:after="240" w:line="360" w:lineRule="auto"/>
        <w:ind w:left="0"/>
        <w:contextualSpacing/>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166F12FD" wp14:editId="55BD88E1">
                <wp:simplePos x="0" y="0"/>
                <wp:positionH relativeFrom="column">
                  <wp:posOffset>13226</wp:posOffset>
                </wp:positionH>
                <wp:positionV relativeFrom="paragraph">
                  <wp:posOffset>153339</wp:posOffset>
                </wp:positionV>
                <wp:extent cx="5427878" cy="4776825"/>
                <wp:effectExtent l="38100" t="19050" r="59055" b="81280"/>
                <wp:wrapNone/>
                <wp:docPr id="2" name="Conector recto 2"/>
                <wp:cNvGraphicFramePr/>
                <a:graphic xmlns:a="http://schemas.openxmlformats.org/drawingml/2006/main">
                  <a:graphicData uri="http://schemas.microsoft.com/office/word/2010/wordprocessingShape">
                    <wps:wsp>
                      <wps:cNvCnPr/>
                      <wps:spPr>
                        <a:xfrm>
                          <a:off x="0" y="0"/>
                          <a:ext cx="5427878" cy="4776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95B71FB" id="Conector recto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5pt,12.05pt" to="428.45pt,3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" strokecolor="black [3200]" strokeweight="2pt">
                <v:shadow on="t" color="black" opacity="24903f" origin=",.5" offset="0,.55556mm"/>
              </v:line>
            </w:pict>
          </mc:Fallback>
        </mc:AlternateContent>
      </w:r>
    </w:p>
    <w:p w14:paraId="6B8DF2D9"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3FAA51F6"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04173033"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08A0C23D"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1A4849FF"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624B7913"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0470CC03"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764F3719"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5801BA22"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554E9486"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42A4C148"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28924932" w14:textId="77777777" w:rsidR="00343F45" w:rsidRDefault="00343F45" w:rsidP="00054A1D">
      <w:pPr>
        <w:pStyle w:val="Prrafodelista"/>
        <w:tabs>
          <w:tab w:val="left" w:pos="0"/>
        </w:tabs>
        <w:spacing w:before="240" w:after="240" w:line="360" w:lineRule="auto"/>
        <w:ind w:left="0"/>
        <w:contextualSpacing/>
        <w:jc w:val="both"/>
        <w:rPr>
          <w:rFonts w:ascii="Palatino Linotype" w:hAnsi="Palatino Linotype" w:cs="Arial"/>
        </w:rPr>
        <w:sectPr w:rsidR="00343F45" w:rsidSect="004F1C80">
          <w:headerReference w:type="default" r:id="rId8"/>
          <w:footerReference w:type="default" r:id="rId9"/>
          <w:headerReference w:type="first" r:id="rId10"/>
          <w:footerReference w:type="first" r:id="rId11"/>
          <w:pgSz w:w="12240" w:h="15840"/>
          <w:pgMar w:top="3261" w:right="1701" w:bottom="1985" w:left="1701" w:header="709" w:footer="709" w:gutter="0"/>
          <w:cols w:space="708"/>
          <w:titlePg/>
          <w:docGrid w:linePitch="360"/>
        </w:sectPr>
      </w:pPr>
    </w:p>
    <w:tbl>
      <w:tblPr>
        <w:tblStyle w:val="Tablaconcuadrcula"/>
        <w:tblW w:w="13893" w:type="dxa"/>
        <w:tblInd w:w="-998" w:type="dxa"/>
        <w:tblLook w:val="04A0" w:firstRow="1" w:lastRow="0" w:firstColumn="1" w:lastColumn="0" w:noHBand="0" w:noVBand="1"/>
      </w:tblPr>
      <w:tblGrid>
        <w:gridCol w:w="4254"/>
        <w:gridCol w:w="8079"/>
        <w:gridCol w:w="1560"/>
      </w:tblGrid>
      <w:tr w:rsidR="00C93502" w:rsidRPr="007D0A01" w14:paraId="329F1512" w14:textId="77777777" w:rsidTr="007D0A01">
        <w:trPr>
          <w:trHeight w:val="272"/>
        </w:trPr>
        <w:tc>
          <w:tcPr>
            <w:tcW w:w="4254" w:type="dxa"/>
          </w:tcPr>
          <w:p w14:paraId="1AF032E3" w14:textId="29BB3523" w:rsidR="00C93502" w:rsidRPr="007D0A01" w:rsidRDefault="00C93502" w:rsidP="00C93502">
            <w:pPr>
              <w:pStyle w:val="Prrafodelista"/>
              <w:tabs>
                <w:tab w:val="left" w:pos="0"/>
              </w:tabs>
              <w:spacing w:before="240" w:after="240"/>
              <w:ind w:left="0"/>
              <w:contextualSpacing/>
              <w:jc w:val="center"/>
              <w:rPr>
                <w:rFonts w:ascii="Palatino Linotype" w:hAnsi="Palatino Linotype" w:cs="Arial"/>
                <w:b/>
                <w:sz w:val="22"/>
              </w:rPr>
            </w:pPr>
            <w:r w:rsidRPr="007D0A01">
              <w:rPr>
                <w:rFonts w:ascii="Palatino Linotype" w:hAnsi="Palatino Linotype" w:cs="Arial"/>
                <w:b/>
                <w:sz w:val="22"/>
              </w:rPr>
              <w:lastRenderedPageBreak/>
              <w:t>SOLICITUD DE INFORMACIÓN</w:t>
            </w:r>
          </w:p>
        </w:tc>
        <w:tc>
          <w:tcPr>
            <w:tcW w:w="8079" w:type="dxa"/>
          </w:tcPr>
          <w:p w14:paraId="0BDCF68D" w14:textId="7F1F7511" w:rsidR="00C93502" w:rsidRPr="007D0A01" w:rsidRDefault="00C93502" w:rsidP="00C93502">
            <w:pPr>
              <w:pStyle w:val="Prrafodelista"/>
              <w:tabs>
                <w:tab w:val="left" w:pos="0"/>
              </w:tabs>
              <w:spacing w:before="240" w:after="240"/>
              <w:ind w:left="0"/>
              <w:contextualSpacing/>
              <w:jc w:val="center"/>
              <w:rPr>
                <w:rFonts w:ascii="Palatino Linotype" w:hAnsi="Palatino Linotype" w:cs="Arial"/>
                <w:b/>
                <w:sz w:val="22"/>
              </w:rPr>
            </w:pPr>
            <w:r w:rsidRPr="007D0A01">
              <w:rPr>
                <w:rFonts w:ascii="Palatino Linotype" w:hAnsi="Palatino Linotype" w:cs="Arial"/>
                <w:b/>
                <w:sz w:val="22"/>
              </w:rPr>
              <w:t>ENTREGA DE INFORMACIÓN</w:t>
            </w:r>
          </w:p>
        </w:tc>
        <w:tc>
          <w:tcPr>
            <w:tcW w:w="1560" w:type="dxa"/>
          </w:tcPr>
          <w:p w14:paraId="36EB28A9" w14:textId="111065D6" w:rsidR="00C93502" w:rsidRPr="007D0A01" w:rsidRDefault="00C93502" w:rsidP="00C93502">
            <w:pPr>
              <w:pStyle w:val="Prrafodelista"/>
              <w:tabs>
                <w:tab w:val="left" w:pos="0"/>
              </w:tabs>
              <w:spacing w:before="240" w:after="240"/>
              <w:ind w:left="0"/>
              <w:contextualSpacing/>
              <w:jc w:val="center"/>
              <w:rPr>
                <w:rFonts w:ascii="Palatino Linotype" w:hAnsi="Palatino Linotype" w:cs="Arial"/>
                <w:b/>
                <w:sz w:val="22"/>
              </w:rPr>
            </w:pPr>
            <w:r w:rsidRPr="007D0A01">
              <w:rPr>
                <w:rFonts w:ascii="Palatino Linotype" w:hAnsi="Palatino Linotype" w:cs="Arial"/>
                <w:b/>
                <w:sz w:val="22"/>
              </w:rPr>
              <w:t>SE COLMA</w:t>
            </w:r>
          </w:p>
        </w:tc>
      </w:tr>
      <w:tr w:rsidR="00C93502" w:rsidRPr="007D0A01" w14:paraId="3FEA1582" w14:textId="77777777" w:rsidTr="007D0A01">
        <w:tc>
          <w:tcPr>
            <w:tcW w:w="4254" w:type="dxa"/>
          </w:tcPr>
          <w:p w14:paraId="0FFE3F06" w14:textId="77777777" w:rsidR="00C93502" w:rsidRPr="007D0A01" w:rsidRDefault="00FB5948" w:rsidP="00343F45">
            <w:pPr>
              <w:pStyle w:val="Prrafodelista"/>
              <w:tabs>
                <w:tab w:val="left" w:pos="0"/>
              </w:tabs>
              <w:spacing w:before="240" w:after="240"/>
              <w:ind w:left="0"/>
              <w:contextualSpacing/>
              <w:jc w:val="both"/>
              <w:rPr>
                <w:rFonts w:ascii="Palatino Linotype" w:hAnsi="Palatino Linotype" w:cs="Arial"/>
                <w:sz w:val="22"/>
              </w:rPr>
            </w:pPr>
            <w:r w:rsidRPr="007D0A01">
              <w:rPr>
                <w:rFonts w:ascii="Palatino Linotype" w:hAnsi="Palatino Linotype" w:cs="Arial"/>
                <w:sz w:val="22"/>
              </w:rPr>
              <w:t>Relación o padrón de servidores públicos obligados a presentar manifestación de bienes por alta, baja y anualidad, en los años 2018 a 2021;</w:t>
            </w:r>
          </w:p>
          <w:p w14:paraId="30CCE6C4" w14:textId="5EC03D58" w:rsidR="00FB5948" w:rsidRPr="007D0A01" w:rsidRDefault="00FB5948" w:rsidP="00343F45">
            <w:pPr>
              <w:pStyle w:val="Prrafodelista"/>
              <w:tabs>
                <w:tab w:val="left" w:pos="0"/>
              </w:tabs>
              <w:spacing w:before="240" w:after="240"/>
              <w:ind w:left="0"/>
              <w:contextualSpacing/>
              <w:jc w:val="both"/>
              <w:rPr>
                <w:rFonts w:ascii="Palatino Linotype" w:hAnsi="Palatino Linotype" w:cs="Arial"/>
                <w:sz w:val="22"/>
              </w:rPr>
            </w:pPr>
          </w:p>
        </w:tc>
        <w:tc>
          <w:tcPr>
            <w:tcW w:w="8079" w:type="dxa"/>
          </w:tcPr>
          <w:p w14:paraId="787EA9EF" w14:textId="77777777" w:rsidR="00C93502" w:rsidRPr="007D0A01" w:rsidRDefault="00C93502" w:rsidP="00343F45">
            <w:pPr>
              <w:pStyle w:val="Prrafodelista"/>
              <w:tabs>
                <w:tab w:val="left" w:pos="0"/>
              </w:tabs>
              <w:spacing w:before="240" w:after="240"/>
              <w:ind w:left="0"/>
              <w:contextualSpacing/>
              <w:jc w:val="both"/>
              <w:rPr>
                <w:rFonts w:ascii="Palatino Linotype" w:hAnsi="Palatino Linotype" w:cs="Arial"/>
                <w:sz w:val="22"/>
              </w:rPr>
            </w:pPr>
          </w:p>
          <w:p w14:paraId="63D6180F" w14:textId="77777777" w:rsidR="00FB5948" w:rsidRPr="007D0A01" w:rsidRDefault="007A554A" w:rsidP="00343F45">
            <w:pPr>
              <w:pStyle w:val="Prrafodelista"/>
              <w:tabs>
                <w:tab w:val="left" w:pos="0"/>
              </w:tabs>
              <w:spacing w:before="240" w:after="240"/>
              <w:ind w:left="0"/>
              <w:contextualSpacing/>
              <w:jc w:val="both"/>
              <w:rPr>
                <w:rFonts w:ascii="Palatino Linotype" w:hAnsi="Palatino Linotype" w:cs="Arial"/>
                <w:sz w:val="22"/>
              </w:rPr>
            </w:pPr>
            <w:r w:rsidRPr="007D0A01">
              <w:rPr>
                <w:rFonts w:ascii="Palatino Linotype" w:hAnsi="Palatino Linotype" w:cs="Arial"/>
                <w:sz w:val="22"/>
              </w:rPr>
              <w:t>En calidad de informe justificado se remite una base de datos en formato de Excel integrada con los rubros de fecha entrega, tipo y servidor para los años 2018 a 2020, y los rubros de nombres, primer apellido, segundo apellido, movimiento y fecha de declaración para el año 2021.</w:t>
            </w:r>
          </w:p>
          <w:p w14:paraId="3FBDA8FF" w14:textId="1B569670" w:rsidR="007A554A" w:rsidRPr="007D0A01" w:rsidRDefault="007A554A" w:rsidP="00343F45">
            <w:pPr>
              <w:pStyle w:val="Prrafodelista"/>
              <w:tabs>
                <w:tab w:val="left" w:pos="0"/>
              </w:tabs>
              <w:spacing w:before="240" w:after="240"/>
              <w:ind w:left="0"/>
              <w:contextualSpacing/>
              <w:jc w:val="both"/>
              <w:rPr>
                <w:rFonts w:ascii="Palatino Linotype" w:hAnsi="Palatino Linotype" w:cs="Arial"/>
                <w:sz w:val="22"/>
              </w:rPr>
            </w:pPr>
          </w:p>
        </w:tc>
        <w:tc>
          <w:tcPr>
            <w:tcW w:w="1560" w:type="dxa"/>
          </w:tcPr>
          <w:p w14:paraId="0DFE6B07" w14:textId="77777777" w:rsidR="00C93502" w:rsidRPr="007D0A01" w:rsidRDefault="00C93502" w:rsidP="00343F45">
            <w:pPr>
              <w:pStyle w:val="Prrafodelista"/>
              <w:tabs>
                <w:tab w:val="left" w:pos="0"/>
              </w:tabs>
              <w:spacing w:before="240" w:after="240"/>
              <w:ind w:left="0"/>
              <w:contextualSpacing/>
              <w:jc w:val="both"/>
              <w:rPr>
                <w:rFonts w:ascii="Palatino Linotype" w:hAnsi="Palatino Linotype" w:cs="Arial"/>
                <w:sz w:val="28"/>
              </w:rPr>
            </w:pPr>
          </w:p>
          <w:p w14:paraId="6A091686" w14:textId="21BA6411" w:rsidR="00F42265" w:rsidRPr="007D0A01" w:rsidRDefault="00F42265" w:rsidP="00F42265">
            <w:pPr>
              <w:pStyle w:val="Prrafodelista"/>
              <w:tabs>
                <w:tab w:val="left" w:pos="0"/>
              </w:tabs>
              <w:spacing w:before="240" w:after="240"/>
              <w:ind w:left="0"/>
              <w:contextualSpacing/>
              <w:jc w:val="center"/>
              <w:rPr>
                <w:rFonts w:ascii="Palatino Linotype" w:hAnsi="Palatino Linotype" w:cs="Arial"/>
                <w:sz w:val="28"/>
              </w:rPr>
            </w:pPr>
            <w:r w:rsidRPr="007D0A01">
              <w:rPr>
                <w:rFonts w:ascii="Segoe UI Symbol" w:hAnsi="Segoe UI Symbol" w:cs="Segoe UI Symbol"/>
                <w:sz w:val="28"/>
              </w:rPr>
              <w:t>✔</w:t>
            </w:r>
          </w:p>
        </w:tc>
      </w:tr>
      <w:tr w:rsidR="00C93502" w:rsidRPr="007D0A01" w14:paraId="38C4EE88" w14:textId="77777777" w:rsidTr="007D0A01">
        <w:tc>
          <w:tcPr>
            <w:tcW w:w="4254" w:type="dxa"/>
          </w:tcPr>
          <w:p w14:paraId="09461CC9" w14:textId="2765DB55" w:rsidR="00C93502" w:rsidRPr="007D0A01" w:rsidRDefault="00FB5948" w:rsidP="00343F45">
            <w:pPr>
              <w:pStyle w:val="Prrafodelista"/>
              <w:tabs>
                <w:tab w:val="left" w:pos="0"/>
              </w:tabs>
              <w:spacing w:before="240" w:after="240"/>
              <w:ind w:left="0"/>
              <w:contextualSpacing/>
              <w:jc w:val="both"/>
              <w:rPr>
                <w:rFonts w:ascii="Palatino Linotype" w:hAnsi="Palatino Linotype" w:cs="Arial"/>
                <w:sz w:val="22"/>
              </w:rPr>
            </w:pPr>
            <w:r w:rsidRPr="007D0A01">
              <w:rPr>
                <w:rFonts w:ascii="Palatino Linotype" w:hAnsi="Palatino Linotype" w:cs="Arial"/>
                <w:sz w:val="22"/>
              </w:rPr>
              <w:t>Fecha de inicio de la obligación y de vencimiento de la misma;</w:t>
            </w:r>
          </w:p>
        </w:tc>
        <w:tc>
          <w:tcPr>
            <w:tcW w:w="8079" w:type="dxa"/>
          </w:tcPr>
          <w:p w14:paraId="2E4A2B9D" w14:textId="77777777" w:rsidR="00234A90" w:rsidRPr="007D0A01" w:rsidRDefault="00234A90" w:rsidP="00343F45">
            <w:pPr>
              <w:pStyle w:val="Prrafodelista"/>
              <w:tabs>
                <w:tab w:val="left" w:pos="0"/>
              </w:tabs>
              <w:spacing w:before="240" w:after="240"/>
              <w:ind w:left="0"/>
              <w:contextualSpacing/>
              <w:jc w:val="both"/>
              <w:rPr>
                <w:rFonts w:ascii="Palatino Linotype" w:hAnsi="Palatino Linotype" w:cs="Arial"/>
                <w:sz w:val="22"/>
              </w:rPr>
            </w:pPr>
          </w:p>
          <w:p w14:paraId="6E473C86" w14:textId="328EC36B" w:rsidR="00FB5948" w:rsidRPr="007D0A01" w:rsidRDefault="007D0A01" w:rsidP="007D0A01">
            <w:pPr>
              <w:pStyle w:val="Prrafodelista"/>
              <w:tabs>
                <w:tab w:val="left" w:pos="0"/>
              </w:tabs>
              <w:spacing w:before="240" w:after="240"/>
              <w:ind w:left="0"/>
              <w:contextualSpacing/>
              <w:jc w:val="both"/>
              <w:rPr>
                <w:rFonts w:ascii="Palatino Linotype" w:hAnsi="Palatino Linotype" w:cs="Arial"/>
                <w:sz w:val="22"/>
              </w:rPr>
            </w:pPr>
            <w:r w:rsidRPr="007D0A01">
              <w:rPr>
                <w:rFonts w:ascii="Palatino Linotype" w:hAnsi="Palatino Linotype" w:cs="Arial"/>
                <w:sz w:val="22"/>
              </w:rPr>
              <w:t xml:space="preserve">Vía informe justificado, el servidor público habilitado, Contralor Interno y Titular del Órgano de Control y Vigilancia, informa que de la búsqueda exhaustiva y razonable  de la información, únicamente se cuenta con la información adjunta al informe justificado; por lo que atender el requerimiento de mérito conforme a los intereses del hoy recurrente, implica la elaboración de un documento </w:t>
            </w:r>
            <w:r w:rsidRPr="007D0A01">
              <w:rPr>
                <w:rFonts w:ascii="Palatino Linotype" w:hAnsi="Palatino Linotype" w:cs="Arial"/>
                <w:i/>
                <w:sz w:val="22"/>
              </w:rPr>
              <w:t>ad hoc</w:t>
            </w:r>
            <w:r w:rsidRPr="007D0A01">
              <w:rPr>
                <w:rFonts w:ascii="Palatino Linotype" w:hAnsi="Palatino Linotype" w:cs="Arial"/>
                <w:sz w:val="22"/>
              </w:rPr>
              <w:t>, contexto al que no se encuentran forzados a generar los sujetos obligados.</w:t>
            </w:r>
          </w:p>
          <w:p w14:paraId="61CB0550" w14:textId="1189CB41" w:rsidR="007D0A01" w:rsidRPr="007D0A01" w:rsidRDefault="007D0A01" w:rsidP="007D0A01">
            <w:pPr>
              <w:pStyle w:val="Prrafodelista"/>
              <w:tabs>
                <w:tab w:val="left" w:pos="0"/>
              </w:tabs>
              <w:spacing w:before="240" w:after="240"/>
              <w:ind w:left="0"/>
              <w:contextualSpacing/>
              <w:jc w:val="both"/>
              <w:rPr>
                <w:rFonts w:ascii="Palatino Linotype" w:hAnsi="Palatino Linotype" w:cs="Arial"/>
                <w:sz w:val="22"/>
              </w:rPr>
            </w:pPr>
          </w:p>
        </w:tc>
        <w:tc>
          <w:tcPr>
            <w:tcW w:w="1560" w:type="dxa"/>
          </w:tcPr>
          <w:p w14:paraId="6A7AE68A" w14:textId="77777777" w:rsidR="00F42265" w:rsidRPr="007D0A01" w:rsidRDefault="00F42265" w:rsidP="00F42265">
            <w:pPr>
              <w:pStyle w:val="Prrafodelista"/>
              <w:tabs>
                <w:tab w:val="left" w:pos="0"/>
              </w:tabs>
              <w:spacing w:before="240" w:after="240"/>
              <w:ind w:left="0"/>
              <w:contextualSpacing/>
              <w:jc w:val="center"/>
              <w:rPr>
                <w:rFonts w:ascii="Palatino Linotype" w:hAnsi="Palatino Linotype" w:cs="Segoe UI Symbol"/>
                <w:sz w:val="28"/>
              </w:rPr>
            </w:pPr>
          </w:p>
          <w:p w14:paraId="4497B40A" w14:textId="27E07F28" w:rsidR="00C93502" w:rsidRPr="007D0A01" w:rsidRDefault="00F42265" w:rsidP="00F42265">
            <w:pPr>
              <w:pStyle w:val="Prrafodelista"/>
              <w:tabs>
                <w:tab w:val="left" w:pos="0"/>
              </w:tabs>
              <w:spacing w:before="240" w:after="240"/>
              <w:ind w:left="0"/>
              <w:contextualSpacing/>
              <w:jc w:val="center"/>
              <w:rPr>
                <w:rFonts w:ascii="Palatino Linotype" w:hAnsi="Palatino Linotype" w:cs="Arial"/>
                <w:sz w:val="28"/>
              </w:rPr>
            </w:pPr>
            <w:r w:rsidRPr="007D0A01">
              <w:rPr>
                <w:rFonts w:ascii="Segoe UI Symbol" w:hAnsi="Segoe UI Symbol" w:cs="Segoe UI Symbol"/>
                <w:sz w:val="28"/>
              </w:rPr>
              <w:t>✔</w:t>
            </w:r>
          </w:p>
        </w:tc>
      </w:tr>
      <w:tr w:rsidR="00C93502" w:rsidRPr="007D0A01" w14:paraId="00ACC533" w14:textId="77777777" w:rsidTr="007D0A01">
        <w:tc>
          <w:tcPr>
            <w:tcW w:w="4254" w:type="dxa"/>
          </w:tcPr>
          <w:p w14:paraId="3C7D5223" w14:textId="77777777" w:rsidR="00C93502" w:rsidRPr="007D0A01" w:rsidRDefault="00FB5948" w:rsidP="00343F45">
            <w:pPr>
              <w:pStyle w:val="Prrafodelista"/>
              <w:tabs>
                <w:tab w:val="left" w:pos="0"/>
              </w:tabs>
              <w:spacing w:before="240" w:after="240"/>
              <w:ind w:left="0"/>
              <w:contextualSpacing/>
              <w:jc w:val="both"/>
              <w:rPr>
                <w:rFonts w:ascii="Palatino Linotype" w:hAnsi="Palatino Linotype" w:cs="Arial"/>
                <w:sz w:val="22"/>
              </w:rPr>
            </w:pPr>
            <w:r w:rsidRPr="007D0A01">
              <w:rPr>
                <w:rFonts w:ascii="Palatino Linotype" w:hAnsi="Palatino Linotype" w:cs="Arial"/>
                <w:sz w:val="22"/>
              </w:rPr>
              <w:t>En su caso, de quienes incumplieron, los procedimientos de responsabilidades iniciados, sanción impuesta y documento que acredite su registro ante la Secretaría de la Contraloría o instancia que corresponda.</w:t>
            </w:r>
          </w:p>
          <w:p w14:paraId="27E5F3A9" w14:textId="518027A2" w:rsidR="00FB5948" w:rsidRPr="007D0A01" w:rsidRDefault="00FB5948" w:rsidP="00343F45">
            <w:pPr>
              <w:pStyle w:val="Prrafodelista"/>
              <w:tabs>
                <w:tab w:val="left" w:pos="0"/>
              </w:tabs>
              <w:spacing w:before="240" w:after="240"/>
              <w:ind w:left="0"/>
              <w:contextualSpacing/>
              <w:jc w:val="both"/>
              <w:rPr>
                <w:rFonts w:ascii="Palatino Linotype" w:hAnsi="Palatino Linotype" w:cs="Arial"/>
                <w:sz w:val="22"/>
              </w:rPr>
            </w:pPr>
          </w:p>
        </w:tc>
        <w:tc>
          <w:tcPr>
            <w:tcW w:w="8079" w:type="dxa"/>
          </w:tcPr>
          <w:p w14:paraId="6E77EE30" w14:textId="77777777" w:rsidR="00234A90" w:rsidRPr="007D0A01" w:rsidRDefault="00234A90" w:rsidP="00234A90">
            <w:pPr>
              <w:pStyle w:val="Prrafodelista"/>
              <w:tabs>
                <w:tab w:val="left" w:pos="0"/>
              </w:tabs>
              <w:spacing w:before="240" w:after="240"/>
              <w:ind w:left="0"/>
              <w:contextualSpacing/>
              <w:jc w:val="both"/>
              <w:rPr>
                <w:rFonts w:ascii="Palatino Linotype" w:hAnsi="Palatino Linotype" w:cs="Arial"/>
                <w:sz w:val="22"/>
              </w:rPr>
            </w:pPr>
          </w:p>
          <w:p w14:paraId="3BC16A0B" w14:textId="500BF3C8" w:rsidR="00FB5948" w:rsidRPr="007D0A01" w:rsidRDefault="007D0A01" w:rsidP="00234A90">
            <w:pPr>
              <w:pStyle w:val="Prrafodelista"/>
              <w:tabs>
                <w:tab w:val="left" w:pos="0"/>
              </w:tabs>
              <w:spacing w:before="240" w:after="240"/>
              <w:ind w:left="0"/>
              <w:contextualSpacing/>
              <w:jc w:val="both"/>
              <w:rPr>
                <w:rFonts w:ascii="Palatino Linotype" w:hAnsi="Palatino Linotype" w:cs="Arial"/>
                <w:sz w:val="22"/>
              </w:rPr>
            </w:pPr>
            <w:r w:rsidRPr="007D0A01">
              <w:rPr>
                <w:rFonts w:ascii="Palatino Linotype" w:hAnsi="Palatino Linotype" w:cs="Arial"/>
                <w:sz w:val="22"/>
              </w:rPr>
              <w:t>En respuesta se informa que no existe información al respecto, contexto que se confirma en informe justificado.</w:t>
            </w:r>
          </w:p>
        </w:tc>
        <w:tc>
          <w:tcPr>
            <w:tcW w:w="1560" w:type="dxa"/>
          </w:tcPr>
          <w:p w14:paraId="5301A3DB" w14:textId="77777777" w:rsidR="00234A90" w:rsidRPr="007D0A01" w:rsidRDefault="00234A90" w:rsidP="00234A90">
            <w:pPr>
              <w:pStyle w:val="Prrafodelista"/>
              <w:tabs>
                <w:tab w:val="left" w:pos="0"/>
              </w:tabs>
              <w:spacing w:before="240" w:after="240"/>
              <w:ind w:left="0"/>
              <w:contextualSpacing/>
              <w:jc w:val="center"/>
              <w:rPr>
                <w:rFonts w:ascii="Palatino Linotype" w:hAnsi="Palatino Linotype" w:cs="Segoe UI Symbol"/>
                <w:sz w:val="28"/>
              </w:rPr>
            </w:pPr>
          </w:p>
          <w:p w14:paraId="060E0510" w14:textId="3632B976" w:rsidR="00C93502" w:rsidRPr="007D0A01" w:rsidRDefault="00234A90" w:rsidP="00234A90">
            <w:pPr>
              <w:pStyle w:val="Prrafodelista"/>
              <w:tabs>
                <w:tab w:val="left" w:pos="0"/>
              </w:tabs>
              <w:spacing w:before="240" w:after="240"/>
              <w:ind w:left="0"/>
              <w:contextualSpacing/>
              <w:jc w:val="center"/>
              <w:rPr>
                <w:rFonts w:ascii="Palatino Linotype" w:hAnsi="Palatino Linotype" w:cs="Arial"/>
                <w:sz w:val="28"/>
              </w:rPr>
            </w:pPr>
            <w:r w:rsidRPr="007D0A01">
              <w:rPr>
                <w:rFonts w:ascii="Segoe UI Symbol" w:hAnsi="Segoe UI Symbol" w:cs="Segoe UI Symbol"/>
                <w:sz w:val="28"/>
              </w:rPr>
              <w:t>✔</w:t>
            </w:r>
          </w:p>
        </w:tc>
      </w:tr>
    </w:tbl>
    <w:p w14:paraId="4DE5CCE9" w14:textId="77777777" w:rsidR="007D0A01" w:rsidRDefault="007D0A01" w:rsidP="00054A1D">
      <w:pPr>
        <w:pStyle w:val="Prrafodelista"/>
        <w:tabs>
          <w:tab w:val="left" w:pos="0"/>
        </w:tabs>
        <w:spacing w:before="240" w:after="240" w:line="360" w:lineRule="auto"/>
        <w:ind w:left="0"/>
        <w:contextualSpacing/>
        <w:jc w:val="both"/>
        <w:rPr>
          <w:rFonts w:ascii="Palatino Linotype" w:hAnsi="Palatino Linotype" w:cs="Arial"/>
        </w:rPr>
        <w:sectPr w:rsidR="007D0A01" w:rsidSect="00343F45">
          <w:pgSz w:w="15840" w:h="12240" w:orient="landscape"/>
          <w:pgMar w:top="1701" w:right="3260" w:bottom="1701" w:left="1843" w:header="709" w:footer="709" w:gutter="0"/>
          <w:cols w:space="708"/>
          <w:titlePg/>
          <w:docGrid w:linePitch="360"/>
        </w:sectPr>
      </w:pPr>
    </w:p>
    <w:p w14:paraId="2FA3D000" w14:textId="37585A22" w:rsidR="00513451" w:rsidRDefault="007D0A01" w:rsidP="00780785">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i/>
        </w:rPr>
      </w:pPr>
      <w:r>
        <w:rPr>
          <w:rFonts w:ascii="Palatino Linotype" w:hAnsi="Palatino Linotype" w:cs="Arial"/>
        </w:rPr>
        <w:lastRenderedPageBreak/>
        <w:t>Atento a lo anterior, c</w:t>
      </w:r>
      <w:r w:rsidR="00513451">
        <w:rPr>
          <w:rFonts w:ascii="Palatino Linotype" w:hAnsi="Palatino Linotype" w:cs="Arial"/>
        </w:rPr>
        <w:t>omo primer solicitud de información, se desprende la relativa a la r</w:t>
      </w:r>
      <w:r w:rsidR="00513451" w:rsidRPr="00513451">
        <w:rPr>
          <w:rFonts w:ascii="Palatino Linotype" w:hAnsi="Palatino Linotype" w:cs="Arial"/>
        </w:rPr>
        <w:t>elación o padrón de servidores públicos obligados a presentar manifestación de bienes por alta, baja y anualidad, en los años 2018 a 2021</w:t>
      </w:r>
      <w:r w:rsidR="00513451">
        <w:rPr>
          <w:rFonts w:ascii="Palatino Linotype" w:hAnsi="Palatino Linotype" w:cs="Arial"/>
        </w:rPr>
        <w:t xml:space="preserve">, a la que en la respuesta primigenia, </w:t>
      </w:r>
      <w:r w:rsidR="00513451" w:rsidRPr="00513451">
        <w:rPr>
          <w:rFonts w:ascii="Palatino Linotype" w:hAnsi="Palatino Linotype" w:cs="Arial"/>
        </w:rPr>
        <w:t xml:space="preserve">se </w:t>
      </w:r>
      <w:r w:rsidR="00780785" w:rsidRPr="00513451">
        <w:rPr>
          <w:rFonts w:ascii="Palatino Linotype" w:hAnsi="Palatino Linotype" w:cs="Arial"/>
        </w:rPr>
        <w:t>refirió</w:t>
      </w:r>
      <w:r w:rsidR="00513451" w:rsidRPr="00513451">
        <w:rPr>
          <w:rFonts w:ascii="Palatino Linotype" w:hAnsi="Palatino Linotype" w:cs="Arial"/>
        </w:rPr>
        <w:t xml:space="preserve"> la obligatoriedad de </w:t>
      </w:r>
      <w:r w:rsidR="00513451" w:rsidRPr="006E6228">
        <w:rPr>
          <w:rFonts w:ascii="Palatino Linotype" w:hAnsi="Palatino Linotype" w:cs="Arial"/>
        </w:rPr>
        <w:t>todos los servidores</w:t>
      </w:r>
      <w:r w:rsidR="00513451" w:rsidRPr="00513451">
        <w:rPr>
          <w:rFonts w:ascii="Palatino Linotype" w:hAnsi="Palatino Linotype" w:cs="Arial"/>
        </w:rPr>
        <w:t xml:space="preserve"> </w:t>
      </w:r>
      <w:r w:rsidR="00780785" w:rsidRPr="00513451">
        <w:rPr>
          <w:rFonts w:ascii="Palatino Linotype" w:hAnsi="Palatino Linotype" w:cs="Arial"/>
        </w:rPr>
        <w:t>públicos</w:t>
      </w:r>
      <w:r w:rsidR="00513451" w:rsidRPr="00513451">
        <w:rPr>
          <w:rFonts w:ascii="Palatino Linotype" w:hAnsi="Palatino Linotype" w:cs="Arial"/>
        </w:rPr>
        <w:t xml:space="preserve"> a presentar la </w:t>
      </w:r>
      <w:r w:rsidR="00780785" w:rsidRPr="00513451">
        <w:rPr>
          <w:rFonts w:ascii="Palatino Linotype" w:hAnsi="Palatino Linotype" w:cs="Arial"/>
        </w:rPr>
        <w:t>declaración</w:t>
      </w:r>
      <w:r w:rsidR="00513451" w:rsidRPr="00513451">
        <w:rPr>
          <w:rFonts w:ascii="Palatino Linotype" w:hAnsi="Palatino Linotype" w:cs="Arial"/>
        </w:rPr>
        <w:t xml:space="preserve"> de situación patrimonial y de intereses, al tiempo que se </w:t>
      </w:r>
      <w:r w:rsidR="00780785" w:rsidRPr="00513451">
        <w:rPr>
          <w:rFonts w:ascii="Palatino Linotype" w:hAnsi="Palatino Linotype" w:cs="Arial"/>
        </w:rPr>
        <w:t>remitió</w:t>
      </w:r>
      <w:r w:rsidR="00513451" w:rsidRPr="00513451">
        <w:rPr>
          <w:rFonts w:ascii="Palatino Linotype" w:hAnsi="Palatino Linotype" w:cs="Arial"/>
        </w:rPr>
        <w:t xml:space="preserve"> el </w:t>
      </w:r>
      <w:r w:rsidR="00780785" w:rsidRPr="00513451">
        <w:rPr>
          <w:rFonts w:ascii="Palatino Linotype" w:hAnsi="Palatino Linotype" w:cs="Arial"/>
        </w:rPr>
        <w:t>hipervínculo</w:t>
      </w:r>
      <w:r w:rsidR="00513451" w:rsidRPr="00513451">
        <w:rPr>
          <w:rFonts w:ascii="Palatino Linotype" w:hAnsi="Palatino Linotype" w:cs="Arial"/>
        </w:rPr>
        <w:t xml:space="preserve"> perteneciente al directorio de todos los servidores </w:t>
      </w:r>
      <w:r w:rsidR="00780785" w:rsidRPr="00513451">
        <w:rPr>
          <w:rFonts w:ascii="Palatino Linotype" w:hAnsi="Palatino Linotype" w:cs="Arial"/>
        </w:rPr>
        <w:t>públicos</w:t>
      </w:r>
      <w:r w:rsidR="00513451" w:rsidRPr="00513451">
        <w:rPr>
          <w:rFonts w:ascii="Palatino Linotype" w:hAnsi="Palatino Linotype" w:cs="Arial"/>
        </w:rPr>
        <w:t xml:space="preserve"> del </w:t>
      </w:r>
      <w:r w:rsidR="00780785" w:rsidRPr="00513451">
        <w:rPr>
          <w:rFonts w:ascii="Palatino Linotype" w:hAnsi="Palatino Linotype" w:cs="Arial"/>
        </w:rPr>
        <w:t>Instituto</w:t>
      </w:r>
      <w:r w:rsidR="00513451" w:rsidRPr="00513451">
        <w:rPr>
          <w:rFonts w:ascii="Palatino Linotype" w:hAnsi="Palatino Linotype" w:cs="Arial"/>
        </w:rPr>
        <w:t xml:space="preserve"> contenido en el portal de Informac</w:t>
      </w:r>
      <w:r w:rsidR="00780785">
        <w:rPr>
          <w:rFonts w:ascii="Palatino Linotype" w:hAnsi="Palatino Linotype" w:cs="Arial"/>
        </w:rPr>
        <w:t xml:space="preserve">ión Pública Mexiquense (IPOMEX), para que el hoy </w:t>
      </w:r>
      <w:r w:rsidR="00780785">
        <w:rPr>
          <w:rFonts w:ascii="Palatino Linotype" w:hAnsi="Palatino Linotype" w:cs="Arial"/>
          <w:b/>
        </w:rPr>
        <w:t>RECURRENTE</w:t>
      </w:r>
      <w:r w:rsidR="00780785">
        <w:rPr>
          <w:rFonts w:ascii="Palatino Linotype" w:hAnsi="Palatino Linotype" w:cs="Arial"/>
        </w:rPr>
        <w:t xml:space="preserve"> pudiera consultar de propia cuenta </w:t>
      </w:r>
      <w:r w:rsidR="00780785" w:rsidRPr="00780785">
        <w:rPr>
          <w:rFonts w:ascii="Palatino Linotype" w:hAnsi="Palatino Linotype" w:cs="Arial"/>
          <w:i/>
        </w:rPr>
        <w:t>la relación o padrón de servidores públicos</w:t>
      </w:r>
      <w:r w:rsidR="00780785">
        <w:rPr>
          <w:rFonts w:ascii="Palatino Linotype" w:hAnsi="Palatino Linotype" w:cs="Arial"/>
          <w:i/>
        </w:rPr>
        <w:t>.</w:t>
      </w:r>
    </w:p>
    <w:p w14:paraId="6E6BD879" w14:textId="77777777" w:rsidR="00780785" w:rsidRPr="00780785" w:rsidRDefault="00780785" w:rsidP="00780785">
      <w:pPr>
        <w:pStyle w:val="Prrafodelista"/>
        <w:tabs>
          <w:tab w:val="left" w:pos="0"/>
        </w:tabs>
        <w:spacing w:before="240" w:after="240" w:line="360" w:lineRule="auto"/>
        <w:ind w:left="0"/>
        <w:contextualSpacing/>
        <w:jc w:val="both"/>
        <w:rPr>
          <w:rFonts w:ascii="Palatino Linotype" w:hAnsi="Palatino Linotype" w:cs="Arial"/>
          <w:i/>
        </w:rPr>
      </w:pPr>
    </w:p>
    <w:p w14:paraId="17B04384" w14:textId="5610F515" w:rsidR="00513451" w:rsidRDefault="00780785" w:rsidP="00D65097">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t>De una consulta al hipervínculo entregado se advierte lo siguiente:</w:t>
      </w:r>
    </w:p>
    <w:p w14:paraId="3A5C8C73" w14:textId="014470A3" w:rsidR="00780785" w:rsidRDefault="00780785" w:rsidP="00780785">
      <w:pPr>
        <w:pStyle w:val="Prrafodelista"/>
        <w:tabs>
          <w:tab w:val="left" w:pos="0"/>
        </w:tabs>
        <w:spacing w:before="240" w:after="240" w:line="360" w:lineRule="auto"/>
        <w:ind w:left="0"/>
        <w:contextualSpacing/>
        <w:jc w:val="center"/>
        <w:rPr>
          <w:rFonts w:ascii="Palatino Linotype" w:hAnsi="Palatino Linotype" w:cs="Arial"/>
        </w:rPr>
      </w:pPr>
      <w:r>
        <w:rPr>
          <w:rFonts w:ascii="Palatino Linotype" w:hAnsi="Palatino Linotype" w:cs="Arial"/>
          <w:noProof/>
          <w:lang w:val="es-MX" w:eastAsia="es-MX"/>
        </w:rPr>
        <w:drawing>
          <wp:inline distT="0" distB="0" distL="0" distR="0" wp14:anchorId="589515F6" wp14:editId="6695971D">
            <wp:extent cx="5447131" cy="2502619"/>
            <wp:effectExtent l="19050" t="19050" r="20320" b="120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9009" cy="2503482"/>
                    </a:xfrm>
                    <a:prstGeom prst="rect">
                      <a:avLst/>
                    </a:prstGeom>
                    <a:noFill/>
                    <a:ln>
                      <a:solidFill>
                        <a:schemeClr val="tx1"/>
                      </a:solidFill>
                    </a:ln>
                  </pic:spPr>
                </pic:pic>
              </a:graphicData>
            </a:graphic>
          </wp:inline>
        </w:drawing>
      </w:r>
    </w:p>
    <w:p w14:paraId="13D33085" w14:textId="77777777" w:rsidR="00780785" w:rsidRDefault="00780785" w:rsidP="00780785">
      <w:pPr>
        <w:pStyle w:val="Prrafodelista"/>
        <w:tabs>
          <w:tab w:val="left" w:pos="0"/>
        </w:tabs>
        <w:spacing w:before="240" w:after="240" w:line="360" w:lineRule="auto"/>
        <w:ind w:left="0"/>
        <w:contextualSpacing/>
        <w:jc w:val="center"/>
        <w:rPr>
          <w:rFonts w:ascii="Palatino Linotype" w:hAnsi="Palatino Linotype" w:cs="Arial"/>
        </w:rPr>
      </w:pPr>
    </w:p>
    <w:p w14:paraId="776C7C12" w14:textId="38E518D8" w:rsidR="006E6228" w:rsidRPr="001B6BC9" w:rsidRDefault="006E6228" w:rsidP="006E6228">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rPr>
      </w:pPr>
      <w:r>
        <w:rPr>
          <w:rFonts w:ascii="Palatino Linotype" w:eastAsia="Calibri" w:hAnsi="Palatino Linotype" w:cs="Arial"/>
        </w:rPr>
        <w:lastRenderedPageBreak/>
        <w:t>Atento a lo anterior</w:t>
      </w:r>
      <w:r w:rsidRPr="001B6BC9">
        <w:rPr>
          <w:rFonts w:ascii="Palatino Linotype" w:eastAsia="Calibri" w:hAnsi="Palatino Linotype" w:cs="Arial"/>
        </w:rPr>
        <w:t xml:space="preserve">, es importante mencionar </w:t>
      </w:r>
      <w:r w:rsidRPr="001B6BC9">
        <w:rPr>
          <w:rFonts w:ascii="Palatino Linotype" w:hAnsi="Palatino Linotype"/>
          <w:color w:val="000000"/>
        </w:rPr>
        <w:t>que la entrega de un hipervínculo, ciertamente puede colmar el derecho de acceso a la información de los particulares cuando se cumplan los requisitos que establece la ley de la materia.</w:t>
      </w:r>
    </w:p>
    <w:p w14:paraId="17E0C94F" w14:textId="77777777" w:rsidR="006E6228" w:rsidRPr="00180986" w:rsidRDefault="006E6228" w:rsidP="006E6228">
      <w:pPr>
        <w:pStyle w:val="Prrafodelista"/>
        <w:rPr>
          <w:rFonts w:ascii="Palatino Linotype" w:hAnsi="Palatino Linotype"/>
          <w:color w:val="000000"/>
        </w:rPr>
      </w:pPr>
    </w:p>
    <w:p w14:paraId="25979E76" w14:textId="77777777" w:rsidR="006E6228" w:rsidRDefault="006E6228" w:rsidP="006E6228">
      <w:pPr>
        <w:pStyle w:val="Prrafodelista"/>
        <w:numPr>
          <w:ilvl w:val="0"/>
          <w:numId w:val="7"/>
        </w:numPr>
        <w:tabs>
          <w:tab w:val="left" w:pos="0"/>
        </w:tabs>
        <w:spacing w:before="240" w:after="240" w:line="360" w:lineRule="auto"/>
        <w:ind w:left="0" w:firstLine="0"/>
        <w:contextualSpacing/>
        <w:jc w:val="both"/>
        <w:rPr>
          <w:rFonts w:ascii="Palatino Linotype" w:eastAsia="MS Mincho" w:hAnsi="Palatino Linotype" w:cs="Tahoma"/>
        </w:rPr>
      </w:pPr>
      <w:r>
        <w:rPr>
          <w:rFonts w:ascii="Palatino Linotype" w:eastAsia="MS Mincho" w:hAnsi="Palatino Linotype" w:cs="Tahoma"/>
        </w:rPr>
        <w:t>En ese sentido, la Ley d</w:t>
      </w:r>
      <w:r w:rsidRPr="00C150F6">
        <w:rPr>
          <w:rFonts w:ascii="Palatino Linotype" w:eastAsia="MS Mincho" w:hAnsi="Palatino Linotype" w:cs="Tahoma"/>
        </w:rPr>
        <w:t xml:space="preserve">e Transparencia </w:t>
      </w:r>
      <w:r>
        <w:rPr>
          <w:rFonts w:ascii="Palatino Linotype" w:eastAsia="MS Mincho" w:hAnsi="Palatino Linotype" w:cs="Tahoma"/>
        </w:rPr>
        <w:t>y</w:t>
      </w:r>
      <w:r w:rsidRPr="00C150F6">
        <w:rPr>
          <w:rFonts w:ascii="Palatino Linotype" w:eastAsia="MS Mincho" w:hAnsi="Palatino Linotype" w:cs="Tahoma"/>
        </w:rPr>
        <w:t xml:space="preserve"> Acceso </w:t>
      </w:r>
      <w:r>
        <w:rPr>
          <w:rFonts w:ascii="Palatino Linotype" w:eastAsia="MS Mincho" w:hAnsi="Palatino Linotype" w:cs="Tahoma"/>
        </w:rPr>
        <w:t>a</w:t>
      </w:r>
      <w:r w:rsidRPr="00C150F6">
        <w:rPr>
          <w:rFonts w:ascii="Palatino Linotype" w:eastAsia="MS Mincho" w:hAnsi="Palatino Linotype" w:cs="Tahoma"/>
        </w:rPr>
        <w:t xml:space="preserve"> </w:t>
      </w:r>
      <w:r>
        <w:rPr>
          <w:rFonts w:ascii="Palatino Linotype" w:eastAsia="MS Mincho" w:hAnsi="Palatino Linotype" w:cs="Tahoma"/>
        </w:rPr>
        <w:t>l</w:t>
      </w:r>
      <w:r w:rsidRPr="00C150F6">
        <w:rPr>
          <w:rFonts w:ascii="Palatino Linotype" w:eastAsia="MS Mincho" w:hAnsi="Palatino Linotype" w:cs="Tahoma"/>
        </w:rPr>
        <w:t xml:space="preserve">a Información Pública </w:t>
      </w:r>
      <w:r>
        <w:rPr>
          <w:rFonts w:ascii="Palatino Linotype" w:eastAsia="MS Mincho" w:hAnsi="Palatino Linotype" w:cs="Tahoma"/>
        </w:rPr>
        <w:t>d</w:t>
      </w:r>
      <w:r w:rsidRPr="00C150F6">
        <w:rPr>
          <w:rFonts w:ascii="Palatino Linotype" w:eastAsia="MS Mincho" w:hAnsi="Palatino Linotype" w:cs="Tahoma"/>
        </w:rPr>
        <w:t xml:space="preserve">el Estado </w:t>
      </w:r>
      <w:r>
        <w:rPr>
          <w:rFonts w:ascii="Palatino Linotype" w:eastAsia="MS Mincho" w:hAnsi="Palatino Linotype" w:cs="Tahoma"/>
        </w:rPr>
        <w:t>d</w:t>
      </w:r>
      <w:r w:rsidRPr="00C150F6">
        <w:rPr>
          <w:rFonts w:ascii="Palatino Linotype" w:eastAsia="MS Mincho" w:hAnsi="Palatino Linotype" w:cs="Tahoma"/>
        </w:rPr>
        <w:t xml:space="preserve">e </w:t>
      </w:r>
      <w:r w:rsidRPr="006E6228">
        <w:rPr>
          <w:rFonts w:ascii="Palatino Linotype" w:eastAsia="Calibri" w:hAnsi="Palatino Linotype" w:cs="Arial"/>
        </w:rPr>
        <w:t>México</w:t>
      </w:r>
      <w:r w:rsidRPr="00C150F6">
        <w:rPr>
          <w:rFonts w:ascii="Palatino Linotype" w:eastAsia="MS Mincho" w:hAnsi="Palatino Linotype" w:cs="Tahoma"/>
        </w:rPr>
        <w:t xml:space="preserve"> </w:t>
      </w:r>
      <w:r>
        <w:rPr>
          <w:rFonts w:ascii="Palatino Linotype" w:eastAsia="MS Mincho" w:hAnsi="Palatino Linotype" w:cs="Tahoma"/>
        </w:rPr>
        <w:t>y</w:t>
      </w:r>
      <w:r w:rsidRPr="00C150F6">
        <w:rPr>
          <w:rFonts w:ascii="Palatino Linotype" w:eastAsia="MS Mincho" w:hAnsi="Palatino Linotype" w:cs="Tahoma"/>
        </w:rPr>
        <w:t xml:space="preserve"> Municipios</w:t>
      </w:r>
      <w:r>
        <w:rPr>
          <w:rFonts w:ascii="Palatino Linotype" w:eastAsia="MS Mincho" w:hAnsi="Palatino Linotype" w:cs="Tahoma"/>
        </w:rPr>
        <w:t xml:space="preserve"> en su artículo 161, establece lo siguiente</w:t>
      </w:r>
    </w:p>
    <w:p w14:paraId="26F7E6A2" w14:textId="77777777" w:rsidR="006E6228" w:rsidRPr="006E6228" w:rsidRDefault="006E6228" w:rsidP="006E6228">
      <w:pPr>
        <w:pStyle w:val="Prrafodelista"/>
        <w:rPr>
          <w:rFonts w:ascii="Palatino Linotype" w:eastAsia="MS Mincho" w:hAnsi="Palatino Linotype" w:cs="Tahoma"/>
        </w:rPr>
      </w:pPr>
    </w:p>
    <w:p w14:paraId="44A6E8A3" w14:textId="77777777" w:rsidR="006E6228" w:rsidRDefault="006E6228" w:rsidP="006E6228">
      <w:pPr>
        <w:pStyle w:val="Prrafodelista"/>
        <w:widowControl w:val="0"/>
        <w:autoSpaceDE w:val="0"/>
        <w:autoSpaceDN w:val="0"/>
        <w:adjustRightInd w:val="0"/>
        <w:spacing w:line="360" w:lineRule="auto"/>
        <w:ind w:left="851" w:right="474"/>
        <w:jc w:val="both"/>
        <w:rPr>
          <w:rFonts w:ascii="Palatino Linotype" w:eastAsia="MS Mincho" w:hAnsi="Palatino Linotype" w:cs="Tahoma"/>
          <w:i/>
        </w:rPr>
      </w:pPr>
      <w:r w:rsidRPr="006E6228">
        <w:rPr>
          <w:rFonts w:ascii="Palatino Linotype" w:eastAsia="MS Mincho" w:hAnsi="Palatino Linotype" w:cs="Tahoma"/>
          <w:i/>
        </w:rPr>
        <w:t>“</w:t>
      </w:r>
      <w:r w:rsidRPr="006E6228">
        <w:rPr>
          <w:rFonts w:ascii="Palatino Linotype" w:eastAsia="MS Mincho" w:hAnsi="Palatino Linotype" w:cs="Tahoma"/>
          <w:b/>
          <w:i/>
        </w:rPr>
        <w:t>Artículo 161.</w:t>
      </w:r>
      <w:r w:rsidRPr="006E6228">
        <w:rPr>
          <w:rFonts w:ascii="Palatino Linotype" w:eastAsia="MS Mincho" w:hAnsi="Palatino Linotype" w:cs="Tahoma"/>
          <w:i/>
        </w:rPr>
        <w:t xml:space="preserve"> </w:t>
      </w:r>
      <w:r w:rsidRPr="006E6228">
        <w:rPr>
          <w:rFonts w:ascii="Palatino Linotype" w:eastAsia="MS Mincho" w:hAnsi="Palatino Linotype" w:cs="Tahoma"/>
          <w:b/>
          <w:i/>
        </w:rPr>
        <w:t>Cuando la información requerida por el solicitante ya esté disponible al público en medios</w:t>
      </w:r>
      <w:r w:rsidRPr="006E6228">
        <w:rPr>
          <w:rFonts w:ascii="Palatino Linotype" w:eastAsia="MS Mincho" w:hAnsi="Palatino Linotype" w:cs="Tahoma"/>
          <w:i/>
        </w:rPr>
        <w:t xml:space="preserve"> </w:t>
      </w:r>
      <w:r w:rsidRPr="006E6228">
        <w:rPr>
          <w:rFonts w:ascii="Palatino Linotype" w:eastAsia="MS Mincho" w:hAnsi="Palatino Linotype" w:cs="Tahoma"/>
          <w:b/>
          <w:i/>
        </w:rPr>
        <w:t>impresos, tales como</w:t>
      </w:r>
      <w:r w:rsidRPr="006E6228">
        <w:rPr>
          <w:rFonts w:ascii="Palatino Linotype" w:eastAsia="MS Mincho" w:hAnsi="Palatino Linotype" w:cs="Tahoma"/>
          <w:i/>
        </w:rPr>
        <w:t xml:space="preserve"> </w:t>
      </w:r>
      <w:r w:rsidRPr="006E6228">
        <w:rPr>
          <w:rFonts w:ascii="Palatino Linotype" w:eastAsia="MS Mincho" w:hAnsi="Palatino Linotype" w:cs="Tahoma"/>
          <w:b/>
          <w:i/>
        </w:rPr>
        <w:t>libros, compendios</w:t>
      </w:r>
      <w:r w:rsidRPr="006E6228">
        <w:rPr>
          <w:rFonts w:ascii="Palatino Linotype" w:eastAsia="MS Mincho" w:hAnsi="Palatino Linotype" w:cs="Tahoma"/>
          <w:i/>
        </w:rPr>
        <w:t xml:space="preserve">, trípticos, registros públicos, </w:t>
      </w:r>
      <w:r w:rsidRPr="006E6228">
        <w:rPr>
          <w:rFonts w:ascii="Palatino Linotype" w:eastAsia="MS Mincho" w:hAnsi="Palatino Linotype" w:cs="Tahoma"/>
          <w:b/>
          <w:i/>
        </w:rPr>
        <w:t>en formatos electrónicos disponibles en Internet</w:t>
      </w:r>
      <w:r w:rsidRPr="006E6228">
        <w:rPr>
          <w:rFonts w:ascii="Palatino Linotype" w:eastAsia="MS Mincho" w:hAnsi="Palatino Linotype" w:cs="Tahoma"/>
          <w:i/>
        </w:rPr>
        <w:t xml:space="preserve"> o en cualquier otro medio, </w:t>
      </w:r>
      <w:r w:rsidRPr="006E6228">
        <w:rPr>
          <w:rFonts w:ascii="Palatino Linotype" w:eastAsia="MS Mincho" w:hAnsi="Palatino Linotype" w:cs="Tahoma"/>
          <w:b/>
          <w:i/>
        </w:rPr>
        <w:t xml:space="preserve">se le hará saber por el medio requerido por el solicitante la fuente, el lugar y la forma en que puede consultar, reproducir o adquirir dicha información </w:t>
      </w:r>
      <w:r w:rsidRPr="006E6228">
        <w:rPr>
          <w:rFonts w:ascii="Palatino Linotype" w:eastAsia="MS Mincho" w:hAnsi="Palatino Linotype" w:cs="Tahoma"/>
          <w:i/>
        </w:rPr>
        <w:t xml:space="preserve">en un plazo no mayor a cinco días hábiles. </w:t>
      </w:r>
      <w:r w:rsidRPr="006E6228">
        <w:rPr>
          <w:rFonts w:ascii="Palatino Linotype" w:eastAsia="MS Mincho" w:hAnsi="Palatino Linotype" w:cs="Tahoma"/>
          <w:b/>
          <w:i/>
        </w:rPr>
        <w:t xml:space="preserve">La fuente deberá ser precisa y concreta </w:t>
      </w:r>
      <w:r w:rsidRPr="006E6228">
        <w:rPr>
          <w:rFonts w:ascii="Palatino Linotype" w:eastAsia="MS Mincho" w:hAnsi="Palatino Linotype" w:cs="Tahoma"/>
          <w:i/>
        </w:rPr>
        <w:t>y no debe implicar que el solicitante realice una búsqueda en toda la información que se encuentre disponible.” (Énfasis añadido)</w:t>
      </w:r>
    </w:p>
    <w:p w14:paraId="02F05129" w14:textId="77777777" w:rsidR="006E6228" w:rsidRPr="006E6228" w:rsidRDefault="006E6228" w:rsidP="006E6228">
      <w:pPr>
        <w:pStyle w:val="Prrafodelista"/>
        <w:widowControl w:val="0"/>
        <w:autoSpaceDE w:val="0"/>
        <w:autoSpaceDN w:val="0"/>
        <w:adjustRightInd w:val="0"/>
        <w:spacing w:line="360" w:lineRule="auto"/>
        <w:ind w:left="851" w:right="474"/>
        <w:jc w:val="both"/>
        <w:rPr>
          <w:rFonts w:ascii="Palatino Linotype" w:eastAsia="MS Mincho" w:hAnsi="Palatino Linotype" w:cs="Tahoma"/>
          <w:i/>
        </w:rPr>
      </w:pPr>
    </w:p>
    <w:p w14:paraId="523791E6" w14:textId="5D9A9C98" w:rsidR="006E6228" w:rsidRPr="006E6228" w:rsidRDefault="006E6228" w:rsidP="006E6228">
      <w:pPr>
        <w:pStyle w:val="Prrafodelista"/>
        <w:numPr>
          <w:ilvl w:val="0"/>
          <w:numId w:val="7"/>
        </w:numPr>
        <w:tabs>
          <w:tab w:val="left" w:pos="0"/>
        </w:tabs>
        <w:spacing w:line="360" w:lineRule="auto"/>
        <w:ind w:left="0" w:firstLine="0"/>
        <w:contextualSpacing/>
        <w:jc w:val="both"/>
        <w:rPr>
          <w:b/>
          <w:color w:val="000000" w:themeColor="text1"/>
          <w:lang w:eastAsia="es-ES_tradnl"/>
        </w:rPr>
      </w:pPr>
      <w:r>
        <w:rPr>
          <w:rFonts w:ascii="Palatino Linotype" w:hAnsi="Palatino Linotype" w:cs="Arial"/>
          <w:szCs w:val="20"/>
        </w:rPr>
        <w:t>D</w:t>
      </w:r>
      <w:r>
        <w:rPr>
          <w:rFonts w:ascii="Palatino Linotype" w:hAnsi="Palatino Linotype"/>
          <w:color w:val="000000"/>
        </w:rPr>
        <w:t xml:space="preserve">e dicho </w:t>
      </w:r>
      <w:r w:rsidRPr="006E6228">
        <w:rPr>
          <w:rFonts w:ascii="Palatino Linotype" w:eastAsia="MS Mincho" w:hAnsi="Palatino Linotype" w:cs="Tahoma"/>
        </w:rPr>
        <w:t>dispositivo</w:t>
      </w:r>
      <w:r>
        <w:rPr>
          <w:rFonts w:ascii="Palatino Linotype" w:hAnsi="Palatino Linotype"/>
          <w:color w:val="000000"/>
        </w:rPr>
        <w:t xml:space="preserve"> legal se desprende que si se puede obtener lo </w:t>
      </w:r>
      <w:r w:rsidRPr="00816513">
        <w:rPr>
          <w:rFonts w:ascii="Palatino Linotype" w:hAnsi="Palatino Linotype" w:cs="Arial"/>
        </w:rPr>
        <w:t>peticionado</w:t>
      </w:r>
      <w:r>
        <w:rPr>
          <w:rFonts w:ascii="Palatino Linotype" w:hAnsi="Palatino Linotype"/>
          <w:color w:val="000000"/>
        </w:rPr>
        <w:t>, a través de un hipervínculo, siendo este, especifico dirigiendo a la información sin que implique que el particular haga una búsqueda en el universo de información  que pudiera obrar en el hipervínculo entregado, entonces se deberá tener por colmada la solicitud de información.</w:t>
      </w:r>
    </w:p>
    <w:p w14:paraId="58664691" w14:textId="77777777" w:rsidR="006E6228" w:rsidRPr="00824A3C" w:rsidRDefault="006E6228" w:rsidP="006E6228">
      <w:pPr>
        <w:pStyle w:val="Prrafodelista"/>
        <w:tabs>
          <w:tab w:val="left" w:pos="0"/>
        </w:tabs>
        <w:spacing w:line="360" w:lineRule="auto"/>
        <w:ind w:left="0"/>
        <w:contextualSpacing/>
        <w:jc w:val="both"/>
        <w:rPr>
          <w:b/>
          <w:color w:val="000000" w:themeColor="text1"/>
          <w:lang w:eastAsia="es-ES_tradnl"/>
        </w:rPr>
      </w:pPr>
    </w:p>
    <w:p w14:paraId="3AAE6A22" w14:textId="4C267437" w:rsidR="00780785" w:rsidRDefault="006E6228" w:rsidP="005D5940">
      <w:pPr>
        <w:pStyle w:val="Prrafodelista"/>
        <w:numPr>
          <w:ilvl w:val="0"/>
          <w:numId w:val="7"/>
        </w:numPr>
        <w:tabs>
          <w:tab w:val="left" w:pos="0"/>
        </w:tabs>
        <w:spacing w:line="360" w:lineRule="auto"/>
        <w:ind w:left="0" w:firstLine="0"/>
        <w:contextualSpacing/>
        <w:jc w:val="both"/>
        <w:rPr>
          <w:rFonts w:ascii="Palatino Linotype" w:hAnsi="Palatino Linotype" w:cs="Arial"/>
        </w:rPr>
      </w:pPr>
      <w:r>
        <w:rPr>
          <w:rFonts w:ascii="Palatino Linotype" w:hAnsi="Palatino Linotype" w:cs="Arial"/>
        </w:rPr>
        <w:lastRenderedPageBreak/>
        <w:t xml:space="preserve">No obstante como tuviera a bien mencionar el particular en su escrito de recurso de revisión, lo anterior resultaba inaplicable para los ejercicios fiscales anteriores al 2021, por no existir dicha obligatoriedad a todos los servidores públicos del Instituto; luego entonces al haberse remitido </w:t>
      </w:r>
      <w:r w:rsidR="00AD3F34">
        <w:rPr>
          <w:rFonts w:ascii="Palatino Linotype" w:hAnsi="Palatino Linotype" w:cs="Arial"/>
        </w:rPr>
        <w:t xml:space="preserve">en calidad de informe justificado </w:t>
      </w:r>
      <w:r>
        <w:rPr>
          <w:rFonts w:ascii="Palatino Linotype" w:hAnsi="Palatino Linotype" w:cs="Arial"/>
        </w:rPr>
        <w:t xml:space="preserve">el multicitado padrón con la relación de los servidores públicos </w:t>
      </w:r>
      <w:r w:rsidRPr="006E6228">
        <w:rPr>
          <w:rFonts w:ascii="Palatino Linotype" w:hAnsi="Palatino Linotype" w:cs="Arial"/>
        </w:rPr>
        <w:t>obligados a presentar manifestación de bienes por alta, baja y anualidad en los años 2018 a 2021</w:t>
      </w:r>
      <w:r>
        <w:rPr>
          <w:rFonts w:ascii="Palatino Linotype" w:hAnsi="Palatino Linotype" w:cs="Arial"/>
        </w:rPr>
        <w:t>, se concluye que ha quedado por colmado el pun</w:t>
      </w:r>
      <w:r w:rsidR="00AD3F34">
        <w:rPr>
          <w:rFonts w:ascii="Palatino Linotype" w:hAnsi="Palatino Linotype" w:cs="Arial"/>
        </w:rPr>
        <w:t>to de referencia, en virtud que del mismo se advierten los nombres y fechas de todos los servidores que cum</w:t>
      </w:r>
      <w:r w:rsidR="004F1C80">
        <w:rPr>
          <w:rFonts w:ascii="Palatino Linotype" w:hAnsi="Palatino Linotype" w:cs="Arial"/>
        </w:rPr>
        <w:t>plieron con dichas obligaciones, así como el tipo de manifestación.</w:t>
      </w:r>
    </w:p>
    <w:p w14:paraId="48BEBD53" w14:textId="77777777" w:rsidR="006E6228" w:rsidRPr="006E6228" w:rsidRDefault="006E6228" w:rsidP="005D5940">
      <w:pPr>
        <w:pStyle w:val="Prrafodelista"/>
        <w:spacing w:line="360" w:lineRule="auto"/>
        <w:rPr>
          <w:rFonts w:ascii="Palatino Linotype" w:hAnsi="Palatino Linotype" w:cs="Arial"/>
        </w:rPr>
      </w:pPr>
    </w:p>
    <w:p w14:paraId="06B35528" w14:textId="5E622C40" w:rsidR="006E6228" w:rsidRDefault="006E6228" w:rsidP="005D5940">
      <w:pPr>
        <w:pStyle w:val="Prrafodelista"/>
        <w:numPr>
          <w:ilvl w:val="0"/>
          <w:numId w:val="7"/>
        </w:numPr>
        <w:tabs>
          <w:tab w:val="left" w:pos="0"/>
        </w:tabs>
        <w:spacing w:line="360" w:lineRule="auto"/>
        <w:ind w:left="0" w:firstLine="0"/>
        <w:contextualSpacing/>
        <w:jc w:val="both"/>
        <w:rPr>
          <w:rFonts w:ascii="Palatino Linotype" w:hAnsi="Palatino Linotype" w:cs="Arial"/>
        </w:rPr>
      </w:pPr>
      <w:r>
        <w:rPr>
          <w:rFonts w:ascii="Palatino Linotype" w:hAnsi="Palatino Linotype" w:cs="Arial"/>
        </w:rPr>
        <w:t>Seguidamente deviene la solicitud de información relativa a la f</w:t>
      </w:r>
      <w:r w:rsidRPr="006E6228">
        <w:rPr>
          <w:rFonts w:ascii="Palatino Linotype" w:hAnsi="Palatino Linotype" w:cs="Arial"/>
        </w:rPr>
        <w:t>echa de inicio de la obligaci</w:t>
      </w:r>
      <w:r>
        <w:rPr>
          <w:rFonts w:ascii="Palatino Linotype" w:hAnsi="Palatino Linotype" w:cs="Arial"/>
        </w:rPr>
        <w:t xml:space="preserve">ón y de vencimiento de la misma. Al respecto se informó que la información entregada en respuesta y complementada en informe justificado es </w:t>
      </w:r>
      <w:r w:rsidR="0081230D">
        <w:rPr>
          <w:rFonts w:ascii="Palatino Linotype" w:hAnsi="Palatino Linotype" w:cs="Arial"/>
        </w:rPr>
        <w:t xml:space="preserve">con la que se cuenta; es decir la que el </w:t>
      </w:r>
      <w:r w:rsidR="0081230D">
        <w:rPr>
          <w:rFonts w:ascii="Palatino Linotype" w:hAnsi="Palatino Linotype" w:cs="Arial"/>
          <w:b/>
        </w:rPr>
        <w:t>SUJETO OBLIGADO</w:t>
      </w:r>
      <w:r w:rsidR="0081230D">
        <w:rPr>
          <w:rFonts w:ascii="Palatino Linotype" w:hAnsi="Palatino Linotype" w:cs="Arial"/>
        </w:rPr>
        <w:t xml:space="preserve"> genera, posee y administra, por lo que para atender los requerimientos conforme a los intereses particulares del solicitante, resulta necesario generar un </w:t>
      </w:r>
      <w:r w:rsidR="0081230D" w:rsidRPr="0081230D">
        <w:rPr>
          <w:rFonts w:ascii="Palatino Linotype" w:hAnsi="Palatino Linotype" w:cs="Arial"/>
          <w:b/>
        </w:rPr>
        <w:t>nuevo documento</w:t>
      </w:r>
      <w:r w:rsidR="0081230D">
        <w:rPr>
          <w:rFonts w:ascii="Palatino Linotype" w:hAnsi="Palatino Linotype" w:cs="Arial"/>
        </w:rPr>
        <w:t xml:space="preserve"> posterior a la interposición de la solicitud de información, es decir un documento </w:t>
      </w:r>
      <w:r w:rsidR="0081230D" w:rsidRPr="0081230D">
        <w:rPr>
          <w:rFonts w:ascii="Palatino Linotype" w:hAnsi="Palatino Linotype" w:cs="Arial"/>
          <w:i/>
        </w:rPr>
        <w:t>ad hoc</w:t>
      </w:r>
      <w:r w:rsidR="0081230D">
        <w:rPr>
          <w:rFonts w:ascii="Palatino Linotype" w:hAnsi="Palatino Linotype" w:cs="Arial"/>
        </w:rPr>
        <w:t>.</w:t>
      </w:r>
    </w:p>
    <w:p w14:paraId="7F3CB7D9" w14:textId="77777777" w:rsidR="0081230D" w:rsidRPr="0081230D" w:rsidRDefault="0081230D" w:rsidP="0081230D">
      <w:pPr>
        <w:pStyle w:val="Prrafodelista"/>
        <w:rPr>
          <w:rFonts w:ascii="Palatino Linotype" w:hAnsi="Palatino Linotype" w:cs="Arial"/>
        </w:rPr>
      </w:pPr>
    </w:p>
    <w:p w14:paraId="7B429AA5" w14:textId="77777777" w:rsidR="0081230D" w:rsidRPr="00364908" w:rsidRDefault="0081230D" w:rsidP="0081230D">
      <w:pPr>
        <w:pStyle w:val="Prrafodelista"/>
        <w:numPr>
          <w:ilvl w:val="0"/>
          <w:numId w:val="7"/>
        </w:numPr>
        <w:tabs>
          <w:tab w:val="left" w:pos="0"/>
        </w:tabs>
        <w:spacing w:before="240" w:after="240" w:line="360" w:lineRule="auto"/>
        <w:ind w:left="0" w:firstLine="0"/>
        <w:contextualSpacing/>
        <w:jc w:val="both"/>
        <w:rPr>
          <w:rFonts w:ascii="Palatino Linotype" w:hAnsi="Palatino Linotype" w:cs="Bookman Old Style"/>
          <w:i/>
        </w:rPr>
      </w:pPr>
      <w:r w:rsidRPr="0081230D">
        <w:rPr>
          <w:rFonts w:ascii="Palatino Linotype" w:hAnsi="Palatino Linotype" w:cs="Arial"/>
        </w:rPr>
        <w:t>En</w:t>
      </w:r>
      <w:r>
        <w:rPr>
          <w:rFonts w:ascii="Palatino Linotype" w:hAnsi="Palatino Linotype" w:cs="Arial"/>
          <w:color w:val="000000"/>
        </w:rPr>
        <w:t xml:space="preserve"> ese sentido</w:t>
      </w:r>
      <w:r w:rsidRPr="00364908">
        <w:rPr>
          <w:rFonts w:ascii="Palatino Linotype" w:hAnsi="Palatino Linotype" w:cs="Arial"/>
          <w:color w:val="000000"/>
        </w:rPr>
        <w:t xml:space="preserve">, </w:t>
      </w:r>
      <w:r>
        <w:rPr>
          <w:rFonts w:ascii="Palatino Linotype" w:hAnsi="Palatino Linotype" w:cs="Arial"/>
          <w:color w:val="000000"/>
        </w:rPr>
        <w:t xml:space="preserve">se </w:t>
      </w:r>
      <w:r w:rsidRPr="00364908">
        <w:rPr>
          <w:rFonts w:ascii="Palatino Linotype" w:hAnsi="Palatino Linotype" w:cs="Arial"/>
          <w:color w:val="000000"/>
        </w:rPr>
        <w:t>debe</w:t>
      </w:r>
      <w:r>
        <w:rPr>
          <w:rFonts w:ascii="Palatino Linotype" w:hAnsi="Palatino Linotype" w:cs="Arial"/>
          <w:color w:val="000000"/>
        </w:rPr>
        <w:t xml:space="preserve"> tomar en cuenta el</w:t>
      </w:r>
      <w:r w:rsidRPr="00364908">
        <w:rPr>
          <w:rFonts w:ascii="Palatino Linotype" w:hAnsi="Palatino Linotype" w:cs="Arial"/>
          <w:color w:val="000000"/>
        </w:rPr>
        <w:t xml:space="preserve"> artículos 12, de la Ley de Transparencia y Acceso a la Información Pública del Estado de México y Municipios, </w:t>
      </w:r>
      <w:r>
        <w:rPr>
          <w:rFonts w:ascii="Palatino Linotype" w:hAnsi="Palatino Linotype" w:cs="Arial"/>
          <w:color w:val="000000"/>
        </w:rPr>
        <w:t>que</w:t>
      </w:r>
      <w:r w:rsidRPr="00364908">
        <w:rPr>
          <w:rFonts w:ascii="Palatino Linotype" w:hAnsi="Palatino Linotype" w:cs="Arial"/>
          <w:color w:val="000000"/>
        </w:rPr>
        <w:t xml:space="preserve"> establece lo siguiente:</w:t>
      </w:r>
      <w:r w:rsidRPr="00364908">
        <w:rPr>
          <w:rFonts w:ascii="Palatino Linotype" w:hAnsi="Palatino Linotype" w:cs="Bookman Old Style"/>
          <w:i/>
        </w:rPr>
        <w:t xml:space="preserve"> </w:t>
      </w:r>
    </w:p>
    <w:p w14:paraId="4533B2BD" w14:textId="77777777" w:rsidR="0081230D" w:rsidRPr="0046329A" w:rsidRDefault="0081230D" w:rsidP="0081230D">
      <w:pPr>
        <w:autoSpaceDE w:val="0"/>
        <w:autoSpaceDN w:val="0"/>
        <w:adjustRightInd w:val="0"/>
        <w:spacing w:line="360" w:lineRule="auto"/>
        <w:ind w:left="567" w:right="567"/>
        <w:jc w:val="both"/>
        <w:rPr>
          <w:rFonts w:ascii="Palatino Linotype" w:hAnsi="Palatino Linotype" w:cs="Bookman Old Style"/>
          <w:i/>
        </w:rPr>
      </w:pPr>
      <w:r>
        <w:rPr>
          <w:rFonts w:ascii="Palatino Linotype" w:hAnsi="Palatino Linotype" w:cs="Bookman Old Style"/>
          <w:i/>
        </w:rPr>
        <w:lastRenderedPageBreak/>
        <w:t>“</w:t>
      </w:r>
      <w:r w:rsidRPr="0046329A">
        <w:rPr>
          <w:rFonts w:ascii="Palatino Linotype" w:hAnsi="Palatino Linotype" w:cs="Bookman Old Style"/>
          <w:i/>
        </w:rPr>
        <w:t xml:space="preserve">Artículo 12. Quienes generen, recopilen, administren, manejen, procesen, archiven o conserven información pública serán responsables de la misma en los términos de las disposiciones jurídicas aplicables. </w:t>
      </w:r>
    </w:p>
    <w:p w14:paraId="6B5CCDCE" w14:textId="77777777" w:rsidR="0081230D" w:rsidRDefault="0081230D" w:rsidP="0081230D">
      <w:pPr>
        <w:autoSpaceDE w:val="0"/>
        <w:autoSpaceDN w:val="0"/>
        <w:adjustRightInd w:val="0"/>
        <w:spacing w:line="360" w:lineRule="auto"/>
        <w:ind w:left="567" w:right="567"/>
        <w:jc w:val="both"/>
        <w:rPr>
          <w:rFonts w:ascii="Palatino Linotype" w:hAnsi="Palatino Linotype" w:cs="Bookman Old Style"/>
          <w:i/>
        </w:rPr>
      </w:pPr>
      <w:r w:rsidRPr="0046329A">
        <w:rPr>
          <w:rFonts w:ascii="Palatino Linotype" w:hAnsi="Palatino Linotype" w:cs="Bookman Old Style"/>
          <w:b/>
          <w:i/>
        </w:rPr>
        <w:t>Los sujetos obligados sólo proporcionarán la información pública que se les requiera y que obre en sus archivos y en el estado en que ésta se encuentre</w:t>
      </w:r>
      <w:r w:rsidRPr="0046329A">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Bookman Old Style"/>
          <w:i/>
        </w:rPr>
        <w:t>”</w:t>
      </w:r>
    </w:p>
    <w:p w14:paraId="62504D2C" w14:textId="77777777" w:rsidR="0081230D" w:rsidRDefault="0081230D" w:rsidP="005D5940">
      <w:pPr>
        <w:autoSpaceDE w:val="0"/>
        <w:autoSpaceDN w:val="0"/>
        <w:adjustRightInd w:val="0"/>
        <w:spacing w:line="360" w:lineRule="auto"/>
        <w:ind w:left="567" w:right="567"/>
        <w:jc w:val="both"/>
        <w:rPr>
          <w:rFonts w:ascii="Palatino Linotype" w:hAnsi="Palatino Linotype" w:cs="Bookman Old Style"/>
          <w:b/>
        </w:rPr>
      </w:pPr>
      <w:r>
        <w:rPr>
          <w:rFonts w:ascii="Palatino Linotype" w:hAnsi="Palatino Linotype" w:cs="Bookman Old Style"/>
          <w:b/>
        </w:rPr>
        <w:t>Énfasis añadido</w:t>
      </w:r>
    </w:p>
    <w:p w14:paraId="4382D452" w14:textId="08A8941D" w:rsidR="0081230D" w:rsidRPr="0081230D" w:rsidRDefault="0081230D" w:rsidP="005D5940">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i/>
          <w:lang w:eastAsia="es-MX"/>
        </w:rPr>
      </w:pPr>
      <w:r w:rsidRPr="00D707F7">
        <w:rPr>
          <w:rFonts w:ascii="Palatino Linotype" w:hAnsi="Palatino Linotype" w:cs="Arial"/>
        </w:rPr>
        <w:t xml:space="preserve">Es decir, el Derecho de Acceso a la Información Pública se satisface en aquellos casos en que </w:t>
      </w:r>
      <w:r w:rsidRPr="00827122">
        <w:rPr>
          <w:rFonts w:ascii="Palatino Linotype" w:hAnsi="Palatino Linotype" w:cs="Arial"/>
        </w:rPr>
        <w:t xml:space="preserve">se entregue el soporte documental en que conste </w:t>
      </w:r>
      <w:r>
        <w:rPr>
          <w:rFonts w:ascii="Palatino Linotype" w:hAnsi="Palatino Linotype" w:cs="Arial"/>
        </w:rPr>
        <w:t xml:space="preserve">o se advierta </w:t>
      </w:r>
      <w:r w:rsidRPr="00827122">
        <w:rPr>
          <w:rFonts w:ascii="Palatino Linotype" w:hAnsi="Palatino Linotype" w:cs="Arial"/>
        </w:rPr>
        <w:t xml:space="preserve">la información pública, </w:t>
      </w:r>
      <w:r w:rsidRPr="00D707F7">
        <w:rPr>
          <w:rFonts w:ascii="Palatino Linotype" w:hAnsi="Palatino Linotype" w:cs="Arial"/>
        </w:rPr>
        <w:t xml:space="preserve">toda vez que no se tiene el deber de generar un documento </w:t>
      </w:r>
      <w:r w:rsidR="005D5940">
        <w:rPr>
          <w:rFonts w:ascii="Palatino Linotype" w:hAnsi="Palatino Linotype" w:cs="Arial"/>
          <w:i/>
        </w:rPr>
        <w:t>a</w:t>
      </w:r>
      <w:r w:rsidRPr="00D707F7">
        <w:rPr>
          <w:rFonts w:ascii="Palatino Linotype" w:hAnsi="Palatino Linotype" w:cs="Arial"/>
          <w:i/>
        </w:rPr>
        <w:t>d hoc</w:t>
      </w:r>
      <w:r w:rsidRPr="00D707F7">
        <w:rPr>
          <w:rFonts w:ascii="Palatino Linotype" w:hAnsi="Palatino Linotype" w:cs="Arial"/>
        </w:rPr>
        <w:t xml:space="preserve">, para satisfacer </w:t>
      </w:r>
      <w:r>
        <w:rPr>
          <w:rFonts w:ascii="Palatino Linotype" w:hAnsi="Palatino Linotype" w:cs="Arial"/>
        </w:rPr>
        <w:t>las inquietudes específicas de los solicitantes</w:t>
      </w:r>
      <w:r w:rsidRPr="00D707F7">
        <w:rPr>
          <w:rFonts w:ascii="Palatino Linotype" w:hAnsi="Palatino Linotype" w:cs="Arial"/>
        </w:rPr>
        <w:t>.</w:t>
      </w:r>
    </w:p>
    <w:p w14:paraId="2AB87723" w14:textId="77777777" w:rsidR="0081230D" w:rsidRPr="00010773" w:rsidRDefault="0081230D" w:rsidP="0081230D">
      <w:pPr>
        <w:pStyle w:val="Prrafodelista"/>
        <w:tabs>
          <w:tab w:val="left" w:pos="0"/>
        </w:tabs>
        <w:spacing w:before="240" w:after="240" w:line="360" w:lineRule="auto"/>
        <w:ind w:left="0"/>
        <w:contextualSpacing/>
        <w:jc w:val="both"/>
        <w:rPr>
          <w:rFonts w:ascii="Palatino Linotype" w:hAnsi="Palatino Linotype" w:cs="Arial"/>
          <w:i/>
          <w:lang w:eastAsia="es-MX"/>
        </w:rPr>
      </w:pPr>
    </w:p>
    <w:p w14:paraId="0D182A2E" w14:textId="77777777" w:rsidR="0081230D" w:rsidRPr="00D707F7" w:rsidRDefault="0081230D" w:rsidP="0081230D">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i/>
          <w:lang w:eastAsia="es-MX"/>
        </w:rPr>
      </w:pPr>
      <w:r w:rsidRPr="00D707F7">
        <w:rPr>
          <w:rFonts w:ascii="Palatino Linotype" w:hAnsi="Palatino Linotype" w:cs="Arial"/>
        </w:rPr>
        <w:t xml:space="preserve">Como apoyo a lo anterior, es aplicable por analogía el Criterio 09-10, emitido por el Pleno del entonces </w:t>
      </w:r>
      <w:r w:rsidRPr="00D707F7">
        <w:rPr>
          <w:rFonts w:ascii="Palatino Linotype" w:hAnsi="Palatino Linotype" w:cs="Arial"/>
          <w:bCs/>
        </w:rPr>
        <w:t>Instituto Federal de Acceso a la Información y Protección de Datos, que a la letra dice:</w:t>
      </w:r>
    </w:p>
    <w:p w14:paraId="7316D8C3" w14:textId="77777777" w:rsidR="0081230D" w:rsidRPr="00D707F7" w:rsidRDefault="0081230D" w:rsidP="0081230D">
      <w:pPr>
        <w:pStyle w:val="Prrafodelista"/>
        <w:rPr>
          <w:rFonts w:ascii="Palatino Linotype" w:hAnsi="Palatino Linotype" w:cs="Arial"/>
          <w:i/>
          <w:lang w:eastAsia="es-MX"/>
        </w:rPr>
      </w:pPr>
    </w:p>
    <w:p w14:paraId="4E869791" w14:textId="77777777" w:rsidR="0081230D" w:rsidRPr="00D707F7" w:rsidRDefault="0081230D" w:rsidP="0081230D">
      <w:pPr>
        <w:spacing w:line="360" w:lineRule="auto"/>
        <w:ind w:left="567" w:right="616"/>
        <w:jc w:val="both"/>
        <w:rPr>
          <w:rFonts w:ascii="Palatino Linotype" w:hAnsi="Palatino Linotype"/>
          <w:i/>
          <w:iCs/>
          <w:color w:val="212121"/>
          <w:bdr w:val="none" w:sz="0" w:space="0" w:color="auto" w:frame="1"/>
          <w:lang w:val="es-ES"/>
        </w:rPr>
      </w:pPr>
      <w:r w:rsidRPr="00D707F7">
        <w:rPr>
          <w:rFonts w:ascii="Palatino Linotype" w:hAnsi="Palatino Linotype"/>
          <w:b/>
          <w:bCs/>
          <w:i/>
          <w:iCs/>
          <w:color w:val="212121"/>
          <w:bdr w:val="none" w:sz="0" w:space="0" w:color="auto" w:frame="1"/>
          <w:lang w:val="es-ES"/>
        </w:rPr>
        <w:t xml:space="preserve">“No existe obligación de elaborar </w:t>
      </w:r>
      <w:r w:rsidRPr="00D707F7">
        <w:rPr>
          <w:rFonts w:ascii="Palatino Linotype" w:hAnsi="Palatino Linotype"/>
          <w:b/>
          <w:bCs/>
          <w:i/>
          <w:iCs/>
          <w:color w:val="212121"/>
          <w:spacing w:val="-3"/>
          <w:bdr w:val="none" w:sz="0" w:space="0" w:color="auto" w:frame="1"/>
          <w:lang w:val="es-ES"/>
        </w:rPr>
        <w:t>d</w:t>
      </w:r>
      <w:r w:rsidRPr="00D707F7">
        <w:rPr>
          <w:rFonts w:ascii="Palatino Linotype" w:hAnsi="Palatino Linotype"/>
          <w:b/>
          <w:bCs/>
          <w:i/>
          <w:iCs/>
          <w:color w:val="212121"/>
          <w:bdr w:val="none" w:sz="0" w:space="0" w:color="auto" w:frame="1"/>
          <w:lang w:val="es-ES"/>
        </w:rPr>
        <w:t>ocum</w:t>
      </w:r>
      <w:r w:rsidRPr="00D707F7">
        <w:rPr>
          <w:rFonts w:ascii="Palatino Linotype" w:hAnsi="Palatino Linotype"/>
          <w:b/>
          <w:bCs/>
          <w:i/>
          <w:iCs/>
          <w:color w:val="212121"/>
          <w:spacing w:val="1"/>
          <w:bdr w:val="none" w:sz="0" w:space="0" w:color="auto" w:frame="1"/>
          <w:lang w:val="es-ES"/>
        </w:rPr>
        <w:t>e</w:t>
      </w:r>
      <w:r w:rsidRPr="00D707F7">
        <w:rPr>
          <w:rFonts w:ascii="Palatino Linotype" w:hAnsi="Palatino Linotype"/>
          <w:b/>
          <w:bCs/>
          <w:i/>
          <w:iCs/>
          <w:color w:val="212121"/>
          <w:bdr w:val="none" w:sz="0" w:space="0" w:color="auto" w:frame="1"/>
          <w:lang w:val="es-ES"/>
        </w:rPr>
        <w:t>n</w:t>
      </w:r>
      <w:r w:rsidRPr="00D707F7">
        <w:rPr>
          <w:rFonts w:ascii="Palatino Linotype" w:hAnsi="Palatino Linotype"/>
          <w:b/>
          <w:bCs/>
          <w:i/>
          <w:iCs/>
          <w:color w:val="212121"/>
          <w:spacing w:val="-1"/>
          <w:bdr w:val="none" w:sz="0" w:space="0" w:color="auto" w:frame="1"/>
          <w:lang w:val="es-ES"/>
        </w:rPr>
        <w:t>t</w:t>
      </w:r>
      <w:r w:rsidRPr="00D707F7">
        <w:rPr>
          <w:rFonts w:ascii="Palatino Linotype" w:hAnsi="Palatino Linotype"/>
          <w:b/>
          <w:bCs/>
          <w:i/>
          <w:iCs/>
          <w:color w:val="212121"/>
          <w:bdr w:val="none" w:sz="0" w:space="0" w:color="auto" w:frame="1"/>
          <w:lang w:val="es-ES"/>
        </w:rPr>
        <w:t>os</w:t>
      </w:r>
      <w:r w:rsidRPr="00D707F7">
        <w:rPr>
          <w:rFonts w:ascii="Palatino Linotype" w:hAnsi="Palatino Linotype"/>
          <w:b/>
          <w:bCs/>
          <w:i/>
          <w:iCs/>
          <w:color w:val="212121"/>
          <w:spacing w:val="14"/>
          <w:bdr w:val="none" w:sz="0" w:space="0" w:color="auto" w:frame="1"/>
          <w:lang w:val="es-ES"/>
        </w:rPr>
        <w:t xml:space="preserve"> </w:t>
      </w:r>
      <w:r w:rsidRPr="00D707F7">
        <w:rPr>
          <w:rFonts w:ascii="Palatino Linotype" w:hAnsi="Palatino Linotype"/>
          <w:b/>
          <w:bCs/>
          <w:i/>
          <w:iCs/>
          <w:color w:val="212121"/>
          <w:spacing w:val="-1"/>
          <w:bdr w:val="none" w:sz="0" w:space="0" w:color="auto" w:frame="1"/>
          <w:lang w:val="es-ES"/>
        </w:rPr>
        <w:t xml:space="preserve">ad </w:t>
      </w:r>
      <w:r w:rsidRPr="00D707F7">
        <w:rPr>
          <w:rFonts w:ascii="Palatino Linotype" w:hAnsi="Palatino Linotype"/>
          <w:b/>
          <w:bCs/>
          <w:i/>
          <w:iCs/>
          <w:color w:val="212121"/>
          <w:bdr w:val="none" w:sz="0" w:space="0" w:color="auto" w:frame="1"/>
          <w:lang w:val="es-ES"/>
        </w:rPr>
        <w:t>hoc</w:t>
      </w:r>
      <w:r w:rsidRPr="00D707F7">
        <w:rPr>
          <w:rFonts w:ascii="Palatino Linotype" w:hAnsi="Palatino Linotype"/>
          <w:b/>
          <w:bCs/>
          <w:i/>
          <w:iCs/>
          <w:color w:val="212121"/>
          <w:spacing w:val="11"/>
          <w:bdr w:val="none" w:sz="0" w:space="0" w:color="auto" w:frame="1"/>
          <w:lang w:val="es-ES"/>
        </w:rPr>
        <w:t xml:space="preserve"> </w:t>
      </w:r>
      <w:r w:rsidRPr="00D707F7">
        <w:rPr>
          <w:rFonts w:ascii="Palatino Linotype" w:hAnsi="Palatino Linotype"/>
          <w:b/>
          <w:bCs/>
          <w:i/>
          <w:iCs/>
          <w:color w:val="212121"/>
          <w:bdr w:val="none" w:sz="0" w:space="0" w:color="auto" w:frame="1"/>
          <w:lang w:val="es-ES"/>
        </w:rPr>
        <w:t>para</w:t>
      </w:r>
      <w:r w:rsidRPr="00D707F7">
        <w:rPr>
          <w:rFonts w:ascii="Palatino Linotype" w:hAnsi="Palatino Linotype"/>
          <w:b/>
          <w:bCs/>
          <w:i/>
          <w:iCs/>
          <w:color w:val="212121"/>
          <w:spacing w:val="10"/>
          <w:bdr w:val="none" w:sz="0" w:space="0" w:color="auto" w:frame="1"/>
          <w:lang w:val="es-ES"/>
        </w:rPr>
        <w:t xml:space="preserve"> </w:t>
      </w:r>
      <w:r w:rsidRPr="00D707F7">
        <w:rPr>
          <w:rFonts w:ascii="Palatino Linotype" w:hAnsi="Palatino Linotype"/>
          <w:b/>
          <w:bCs/>
          <w:i/>
          <w:iCs/>
          <w:color w:val="212121"/>
          <w:bdr w:val="none" w:sz="0" w:space="0" w:color="auto" w:frame="1"/>
          <w:lang w:val="es-ES"/>
        </w:rPr>
        <w:t>atender las sol</w:t>
      </w:r>
      <w:r w:rsidRPr="00D707F7">
        <w:rPr>
          <w:rFonts w:ascii="Palatino Linotype" w:hAnsi="Palatino Linotype"/>
          <w:b/>
          <w:bCs/>
          <w:i/>
          <w:iCs/>
          <w:color w:val="212121"/>
          <w:spacing w:val="-2"/>
          <w:bdr w:val="none" w:sz="0" w:space="0" w:color="auto" w:frame="1"/>
          <w:lang w:val="es-ES"/>
        </w:rPr>
        <w:t>i</w:t>
      </w:r>
      <w:r w:rsidRPr="00D707F7">
        <w:rPr>
          <w:rFonts w:ascii="Palatino Linotype" w:hAnsi="Palatino Linotype"/>
          <w:b/>
          <w:bCs/>
          <w:i/>
          <w:iCs/>
          <w:color w:val="212121"/>
          <w:spacing w:val="1"/>
          <w:bdr w:val="none" w:sz="0" w:space="0" w:color="auto" w:frame="1"/>
          <w:lang w:val="es-ES"/>
        </w:rPr>
        <w:t>c</w:t>
      </w:r>
      <w:r w:rsidRPr="00D707F7">
        <w:rPr>
          <w:rFonts w:ascii="Palatino Linotype" w:hAnsi="Palatino Linotype"/>
          <w:b/>
          <w:bCs/>
          <w:i/>
          <w:iCs/>
          <w:color w:val="212121"/>
          <w:bdr w:val="none" w:sz="0" w:space="0" w:color="auto" w:frame="1"/>
          <w:lang w:val="es-ES"/>
        </w:rPr>
        <w:t>itudes</w:t>
      </w:r>
      <w:r w:rsidRPr="00D707F7">
        <w:rPr>
          <w:rFonts w:ascii="Palatino Linotype" w:hAnsi="Palatino Linotype"/>
          <w:b/>
          <w:bCs/>
          <w:i/>
          <w:iCs/>
          <w:color w:val="212121"/>
          <w:spacing w:val="10"/>
          <w:bdr w:val="none" w:sz="0" w:space="0" w:color="auto" w:frame="1"/>
          <w:lang w:val="es-ES"/>
        </w:rPr>
        <w:t xml:space="preserve"> </w:t>
      </w:r>
      <w:r w:rsidRPr="00D707F7">
        <w:rPr>
          <w:rFonts w:ascii="Palatino Linotype" w:hAnsi="Palatino Linotype"/>
          <w:b/>
          <w:bCs/>
          <w:i/>
          <w:iCs/>
          <w:color w:val="212121"/>
          <w:bdr w:val="none" w:sz="0" w:space="0" w:color="auto" w:frame="1"/>
          <w:lang w:val="es-ES"/>
        </w:rPr>
        <w:t>de</w:t>
      </w:r>
      <w:r w:rsidRPr="00D707F7">
        <w:rPr>
          <w:rFonts w:ascii="Palatino Linotype" w:hAnsi="Palatino Linotype"/>
          <w:b/>
          <w:bCs/>
          <w:i/>
          <w:iCs/>
          <w:color w:val="212121"/>
          <w:spacing w:val="9"/>
          <w:bdr w:val="none" w:sz="0" w:space="0" w:color="auto" w:frame="1"/>
          <w:lang w:val="es-ES"/>
        </w:rPr>
        <w:t xml:space="preserve"> </w:t>
      </w:r>
      <w:r w:rsidRPr="00D707F7">
        <w:rPr>
          <w:rFonts w:ascii="Palatino Linotype" w:hAnsi="Palatino Linotype"/>
          <w:b/>
          <w:bCs/>
          <w:i/>
          <w:iCs/>
          <w:color w:val="212121"/>
          <w:spacing w:val="1"/>
          <w:bdr w:val="none" w:sz="0" w:space="0" w:color="auto" w:frame="1"/>
          <w:lang w:val="es-ES"/>
        </w:rPr>
        <w:t>ac</w:t>
      </w:r>
      <w:r w:rsidRPr="00D707F7">
        <w:rPr>
          <w:rFonts w:ascii="Palatino Linotype" w:hAnsi="Palatino Linotype"/>
          <w:b/>
          <w:bCs/>
          <w:i/>
          <w:iCs/>
          <w:color w:val="212121"/>
          <w:spacing w:val="-1"/>
          <w:bdr w:val="none" w:sz="0" w:space="0" w:color="auto" w:frame="1"/>
          <w:lang w:val="es-ES"/>
        </w:rPr>
        <w:t>c</w:t>
      </w:r>
      <w:r w:rsidRPr="00D707F7">
        <w:rPr>
          <w:rFonts w:ascii="Palatino Linotype" w:hAnsi="Palatino Linotype"/>
          <w:b/>
          <w:bCs/>
          <w:i/>
          <w:iCs/>
          <w:color w:val="212121"/>
          <w:spacing w:val="1"/>
          <w:bdr w:val="none" w:sz="0" w:space="0" w:color="auto" w:frame="1"/>
          <w:lang w:val="es-ES"/>
        </w:rPr>
        <w:t>es</w:t>
      </w:r>
      <w:r w:rsidRPr="00D707F7">
        <w:rPr>
          <w:rFonts w:ascii="Palatino Linotype" w:hAnsi="Palatino Linotype"/>
          <w:b/>
          <w:bCs/>
          <w:i/>
          <w:iCs/>
          <w:color w:val="212121"/>
          <w:bdr w:val="none" w:sz="0" w:space="0" w:color="auto" w:frame="1"/>
          <w:lang w:val="es-ES"/>
        </w:rPr>
        <w:t>o</w:t>
      </w:r>
      <w:r w:rsidRPr="00D707F7">
        <w:rPr>
          <w:rFonts w:ascii="Palatino Linotype" w:hAnsi="Palatino Linotype"/>
          <w:b/>
          <w:bCs/>
          <w:i/>
          <w:iCs/>
          <w:color w:val="212121"/>
          <w:spacing w:val="11"/>
          <w:bdr w:val="none" w:sz="0" w:space="0" w:color="auto" w:frame="1"/>
          <w:lang w:val="es-ES"/>
        </w:rPr>
        <w:t xml:space="preserve"> </w:t>
      </w:r>
      <w:r w:rsidRPr="00D707F7">
        <w:rPr>
          <w:rFonts w:ascii="Palatino Linotype" w:hAnsi="Palatino Linotype"/>
          <w:b/>
          <w:bCs/>
          <w:i/>
          <w:iCs/>
          <w:color w:val="212121"/>
          <w:bdr w:val="none" w:sz="0" w:space="0" w:color="auto" w:frame="1"/>
          <w:lang w:val="es-ES"/>
        </w:rPr>
        <w:t>a</w:t>
      </w:r>
      <w:r w:rsidRPr="00D707F7">
        <w:rPr>
          <w:rFonts w:ascii="Palatino Linotype" w:hAnsi="Palatino Linotype"/>
          <w:b/>
          <w:bCs/>
          <w:i/>
          <w:iCs/>
          <w:color w:val="212121"/>
          <w:spacing w:val="9"/>
          <w:bdr w:val="none" w:sz="0" w:space="0" w:color="auto" w:frame="1"/>
          <w:lang w:val="es-ES"/>
        </w:rPr>
        <w:t xml:space="preserve"> </w:t>
      </w:r>
      <w:r w:rsidRPr="00D707F7">
        <w:rPr>
          <w:rFonts w:ascii="Palatino Linotype" w:hAnsi="Palatino Linotype"/>
          <w:b/>
          <w:bCs/>
          <w:i/>
          <w:iCs/>
          <w:color w:val="212121"/>
          <w:bdr w:val="none" w:sz="0" w:space="0" w:color="auto" w:frame="1"/>
          <w:lang w:val="es-ES"/>
        </w:rPr>
        <w:t>la</w:t>
      </w:r>
      <w:r w:rsidRPr="00D707F7">
        <w:rPr>
          <w:rFonts w:ascii="Palatino Linotype" w:hAnsi="Palatino Linotype"/>
          <w:b/>
          <w:bCs/>
          <w:i/>
          <w:iCs/>
          <w:color w:val="212121"/>
          <w:spacing w:val="10"/>
          <w:bdr w:val="none" w:sz="0" w:space="0" w:color="auto" w:frame="1"/>
          <w:lang w:val="es-ES"/>
        </w:rPr>
        <w:t xml:space="preserve"> </w:t>
      </w:r>
      <w:r w:rsidRPr="00D707F7">
        <w:rPr>
          <w:rFonts w:ascii="Palatino Linotype" w:hAnsi="Palatino Linotype"/>
          <w:b/>
          <w:bCs/>
          <w:i/>
          <w:iCs/>
          <w:color w:val="212121"/>
          <w:bdr w:val="none" w:sz="0" w:space="0" w:color="auto" w:frame="1"/>
          <w:lang w:val="es-ES"/>
        </w:rPr>
        <w:t>informa</w:t>
      </w:r>
      <w:r w:rsidRPr="00D707F7">
        <w:rPr>
          <w:rFonts w:ascii="Palatino Linotype" w:hAnsi="Palatino Linotype"/>
          <w:b/>
          <w:bCs/>
          <w:i/>
          <w:iCs/>
          <w:color w:val="212121"/>
          <w:spacing w:val="1"/>
          <w:bdr w:val="none" w:sz="0" w:space="0" w:color="auto" w:frame="1"/>
          <w:lang w:val="es-ES"/>
        </w:rPr>
        <w:t>c</w:t>
      </w:r>
      <w:r w:rsidRPr="00D707F7">
        <w:rPr>
          <w:rFonts w:ascii="Palatino Linotype" w:hAnsi="Palatino Linotype"/>
          <w:b/>
          <w:bCs/>
          <w:i/>
          <w:iCs/>
          <w:color w:val="212121"/>
          <w:bdr w:val="none" w:sz="0" w:space="0" w:color="auto" w:frame="1"/>
          <w:lang w:val="es-ES"/>
        </w:rPr>
        <w:t>ió</w:t>
      </w:r>
      <w:r w:rsidRPr="00D707F7">
        <w:rPr>
          <w:rFonts w:ascii="Palatino Linotype" w:hAnsi="Palatino Linotype"/>
          <w:b/>
          <w:bCs/>
          <w:i/>
          <w:iCs/>
          <w:color w:val="212121"/>
          <w:spacing w:val="-2"/>
          <w:bdr w:val="none" w:sz="0" w:space="0" w:color="auto" w:frame="1"/>
          <w:lang w:val="es-ES"/>
        </w:rPr>
        <w:t>n</w:t>
      </w:r>
      <w:r w:rsidRPr="00D707F7">
        <w:rPr>
          <w:rFonts w:ascii="Palatino Linotype" w:hAnsi="Palatino Linotype"/>
          <w:b/>
          <w:bCs/>
          <w:i/>
          <w:iCs/>
          <w:color w:val="212121"/>
          <w:bdr w:val="none" w:sz="0" w:space="0" w:color="auto" w:frame="1"/>
          <w:lang w:val="es-ES"/>
        </w:rPr>
        <w:t>.</w:t>
      </w:r>
      <w:r w:rsidRPr="00D707F7">
        <w:rPr>
          <w:rFonts w:ascii="Palatino Linotype" w:hAnsi="Palatino Linotype"/>
          <w:b/>
          <w:bCs/>
          <w:i/>
          <w:iCs/>
          <w:color w:val="212121"/>
          <w:spacing w:val="18"/>
          <w:bdr w:val="none" w:sz="0" w:space="0" w:color="auto" w:frame="1"/>
          <w:lang w:val="es-ES"/>
        </w:rPr>
        <w:t xml:space="preserve"> </w:t>
      </w:r>
      <w:r w:rsidRPr="00D707F7">
        <w:rPr>
          <w:rFonts w:ascii="Palatino Linotype" w:hAnsi="Palatino Linotype"/>
          <w:i/>
          <w:iCs/>
          <w:color w:val="212121"/>
          <w:spacing w:val="18"/>
          <w:bdr w:val="none" w:sz="0" w:space="0" w:color="auto" w:frame="1"/>
          <w:lang w:val="es-ES"/>
        </w:rPr>
        <w:t>L</w:t>
      </w:r>
      <w:r w:rsidRPr="00D707F7">
        <w:rPr>
          <w:rFonts w:ascii="Palatino Linotype" w:hAnsi="Palatino Linotype"/>
          <w:i/>
          <w:iCs/>
          <w:color w:val="212121"/>
          <w:spacing w:val="-1"/>
          <w:bdr w:val="none" w:sz="0" w:space="0" w:color="auto" w:frame="1"/>
          <w:lang w:val="es-ES"/>
        </w:rPr>
        <w:t xml:space="preserve">os </w:t>
      </w:r>
      <w:r w:rsidRPr="00D707F7">
        <w:rPr>
          <w:rFonts w:ascii="Palatino Linotype" w:hAnsi="Palatino Linotype"/>
          <w:i/>
          <w:iCs/>
          <w:color w:val="212121"/>
          <w:spacing w:val="1"/>
          <w:bdr w:val="none" w:sz="0" w:space="0" w:color="auto" w:frame="1"/>
          <w:lang w:val="es-ES"/>
        </w:rPr>
        <w:t>a</w:t>
      </w:r>
      <w:r w:rsidRPr="00D707F7">
        <w:rPr>
          <w:rFonts w:ascii="Palatino Linotype" w:hAnsi="Palatino Linotype"/>
          <w:i/>
          <w:iCs/>
          <w:color w:val="212121"/>
          <w:bdr w:val="none" w:sz="0" w:space="0" w:color="auto" w:frame="1"/>
          <w:lang w:val="es-ES"/>
        </w:rPr>
        <w:t>rt</w:t>
      </w:r>
      <w:r w:rsidRPr="00D707F7">
        <w:rPr>
          <w:rFonts w:ascii="Palatino Linotype" w:hAnsi="Palatino Linotype"/>
          <w:i/>
          <w:iCs/>
          <w:color w:val="212121"/>
          <w:spacing w:val="-2"/>
          <w:bdr w:val="none" w:sz="0" w:space="0" w:color="auto" w:frame="1"/>
          <w:lang w:val="es-ES"/>
        </w:rPr>
        <w:t>í</w:t>
      </w:r>
      <w:r w:rsidRPr="00D707F7">
        <w:rPr>
          <w:rFonts w:ascii="Palatino Linotype" w:hAnsi="Palatino Linotype"/>
          <w:i/>
          <w:iCs/>
          <w:color w:val="212121"/>
          <w:bdr w:val="none" w:sz="0" w:space="0" w:color="auto" w:frame="1"/>
          <w:lang w:val="es-ES"/>
        </w:rPr>
        <w:t>c</w:t>
      </w:r>
      <w:r w:rsidRPr="00D707F7">
        <w:rPr>
          <w:rFonts w:ascii="Palatino Linotype" w:hAnsi="Palatino Linotype"/>
          <w:i/>
          <w:iCs/>
          <w:color w:val="212121"/>
          <w:spacing w:val="1"/>
          <w:bdr w:val="none" w:sz="0" w:space="0" w:color="auto" w:frame="1"/>
          <w:lang w:val="es-ES"/>
        </w:rPr>
        <w:t>u</w:t>
      </w:r>
      <w:r w:rsidRPr="00D707F7">
        <w:rPr>
          <w:rFonts w:ascii="Palatino Linotype" w:hAnsi="Palatino Linotype"/>
          <w:i/>
          <w:iCs/>
          <w:color w:val="212121"/>
          <w:bdr w:val="none" w:sz="0" w:space="0" w:color="auto" w:frame="1"/>
          <w:lang w:val="es-ES"/>
        </w:rPr>
        <w:t>los</w:t>
      </w:r>
      <w:r w:rsidRPr="00D707F7">
        <w:rPr>
          <w:rFonts w:ascii="Palatino Linotype" w:hAnsi="Palatino Linotype"/>
          <w:i/>
          <w:iCs/>
          <w:color w:val="212121"/>
          <w:spacing w:val="8"/>
          <w:bdr w:val="none" w:sz="0" w:space="0" w:color="auto" w:frame="1"/>
          <w:lang w:val="es-ES"/>
        </w:rPr>
        <w:t xml:space="preserve"> 129 </w:t>
      </w:r>
      <w:r w:rsidRPr="00D707F7">
        <w:rPr>
          <w:rFonts w:ascii="Palatino Linotype" w:hAnsi="Palatino Linotype"/>
          <w:i/>
          <w:iCs/>
          <w:color w:val="212121"/>
          <w:spacing w:val="1"/>
          <w:bdr w:val="none" w:sz="0" w:space="0" w:color="auto" w:frame="1"/>
          <w:lang w:val="es-ES"/>
        </w:rPr>
        <w:t>d</w:t>
      </w:r>
      <w:r w:rsidRPr="00D707F7">
        <w:rPr>
          <w:rFonts w:ascii="Palatino Linotype" w:hAnsi="Palatino Linotype"/>
          <w:i/>
          <w:iCs/>
          <w:color w:val="212121"/>
          <w:bdr w:val="none" w:sz="0" w:space="0" w:color="auto" w:frame="1"/>
          <w:lang w:val="es-ES"/>
        </w:rPr>
        <w:t>e</w:t>
      </w:r>
      <w:r w:rsidRPr="00D707F7">
        <w:rPr>
          <w:rFonts w:ascii="Palatino Linotype" w:hAnsi="Palatino Linotype"/>
          <w:i/>
          <w:iCs/>
          <w:color w:val="212121"/>
          <w:spacing w:val="9"/>
          <w:bdr w:val="none" w:sz="0" w:space="0" w:color="auto" w:frame="1"/>
          <w:lang w:val="es-ES"/>
        </w:rPr>
        <w:t xml:space="preserve"> </w:t>
      </w:r>
      <w:r w:rsidRPr="00D707F7">
        <w:rPr>
          <w:rFonts w:ascii="Palatino Linotype" w:hAnsi="Palatino Linotype"/>
          <w:i/>
          <w:iCs/>
          <w:color w:val="212121"/>
          <w:bdr w:val="none" w:sz="0" w:space="0" w:color="auto" w:frame="1"/>
          <w:lang w:val="es-ES"/>
        </w:rPr>
        <w:t>la</w:t>
      </w:r>
      <w:r w:rsidRPr="00D707F7">
        <w:rPr>
          <w:rFonts w:ascii="Palatino Linotype" w:hAnsi="Palatino Linotype"/>
          <w:i/>
          <w:iCs/>
          <w:color w:val="212121"/>
          <w:spacing w:val="10"/>
          <w:bdr w:val="none" w:sz="0" w:space="0" w:color="auto" w:frame="1"/>
          <w:lang w:val="es-ES"/>
        </w:rPr>
        <w:t xml:space="preserve"> </w:t>
      </w:r>
      <w:r w:rsidRPr="00D707F7">
        <w:rPr>
          <w:rFonts w:ascii="Palatino Linotype" w:hAnsi="Palatino Linotype"/>
          <w:i/>
          <w:iCs/>
          <w:color w:val="212121"/>
          <w:spacing w:val="-1"/>
          <w:bdr w:val="none" w:sz="0" w:space="0" w:color="auto" w:frame="1"/>
          <w:lang w:val="es-ES"/>
        </w:rPr>
        <w:t>L</w:t>
      </w:r>
      <w:r w:rsidRPr="00D707F7">
        <w:rPr>
          <w:rFonts w:ascii="Palatino Linotype" w:hAnsi="Palatino Linotype"/>
          <w:i/>
          <w:iCs/>
          <w:color w:val="212121"/>
          <w:spacing w:val="1"/>
          <w:bdr w:val="none" w:sz="0" w:space="0" w:color="auto" w:frame="1"/>
          <w:lang w:val="es-ES"/>
        </w:rPr>
        <w:t>e</w:t>
      </w:r>
      <w:r w:rsidRPr="00D707F7">
        <w:rPr>
          <w:rFonts w:ascii="Palatino Linotype" w:hAnsi="Palatino Linotype"/>
          <w:i/>
          <w:iCs/>
          <w:color w:val="212121"/>
          <w:bdr w:val="none" w:sz="0" w:space="0" w:color="auto" w:frame="1"/>
          <w:lang w:val="es-ES"/>
        </w:rPr>
        <w:t>y</w:t>
      </w:r>
      <w:r w:rsidRPr="00D707F7">
        <w:rPr>
          <w:rFonts w:ascii="Palatino Linotype" w:hAnsi="Palatino Linotype"/>
          <w:i/>
          <w:iCs/>
          <w:color w:val="212121"/>
          <w:spacing w:val="8"/>
          <w:bdr w:val="none" w:sz="0" w:space="0" w:color="auto" w:frame="1"/>
          <w:lang w:val="es-ES"/>
        </w:rPr>
        <w:t xml:space="preserve"> </w:t>
      </w:r>
      <w:r w:rsidRPr="00D707F7">
        <w:rPr>
          <w:rFonts w:ascii="Palatino Linotype" w:hAnsi="Palatino Linotype"/>
          <w:i/>
          <w:iCs/>
          <w:color w:val="212121"/>
          <w:bdr w:val="none" w:sz="0" w:space="0" w:color="auto" w:frame="1"/>
          <w:lang w:val="es-ES"/>
        </w:rPr>
        <w:t>General</w:t>
      </w:r>
      <w:r w:rsidRPr="00D707F7">
        <w:rPr>
          <w:rFonts w:ascii="Palatino Linotype" w:hAnsi="Palatino Linotype"/>
          <w:i/>
          <w:iCs/>
          <w:color w:val="212121"/>
          <w:spacing w:val="10"/>
          <w:bdr w:val="none" w:sz="0" w:space="0" w:color="auto" w:frame="1"/>
          <w:lang w:val="es-ES"/>
        </w:rPr>
        <w:t xml:space="preserve"> </w:t>
      </w:r>
      <w:r w:rsidRPr="00D707F7">
        <w:rPr>
          <w:rFonts w:ascii="Palatino Linotype" w:hAnsi="Palatino Linotype"/>
          <w:i/>
          <w:iCs/>
          <w:color w:val="212121"/>
          <w:spacing w:val="-1"/>
          <w:bdr w:val="none" w:sz="0" w:space="0" w:color="auto" w:frame="1"/>
          <w:lang w:val="es-ES"/>
        </w:rPr>
        <w:t>d</w:t>
      </w:r>
      <w:r w:rsidRPr="00D707F7">
        <w:rPr>
          <w:rFonts w:ascii="Palatino Linotype" w:hAnsi="Palatino Linotype"/>
          <w:i/>
          <w:iCs/>
          <w:color w:val="212121"/>
          <w:bdr w:val="none" w:sz="0" w:space="0" w:color="auto" w:frame="1"/>
          <w:lang w:val="es-ES"/>
        </w:rPr>
        <w:t>e</w:t>
      </w:r>
      <w:r w:rsidRPr="00D707F7">
        <w:rPr>
          <w:rFonts w:ascii="Palatino Linotype" w:hAnsi="Palatino Linotype"/>
          <w:i/>
          <w:iCs/>
          <w:color w:val="212121"/>
          <w:spacing w:val="9"/>
          <w:bdr w:val="none" w:sz="0" w:space="0" w:color="auto" w:frame="1"/>
          <w:lang w:val="es-ES"/>
        </w:rPr>
        <w:t xml:space="preserve"> </w:t>
      </w:r>
      <w:r w:rsidRPr="00D707F7">
        <w:rPr>
          <w:rFonts w:ascii="Palatino Linotype" w:hAnsi="Palatino Linotype"/>
          <w:i/>
          <w:iCs/>
          <w:color w:val="212121"/>
          <w:spacing w:val="2"/>
          <w:bdr w:val="none" w:sz="0" w:space="0" w:color="auto" w:frame="1"/>
          <w:lang w:val="es-ES"/>
        </w:rPr>
        <w:t>T</w:t>
      </w:r>
      <w:r w:rsidRPr="00D707F7">
        <w:rPr>
          <w:rFonts w:ascii="Palatino Linotype" w:hAnsi="Palatino Linotype"/>
          <w:i/>
          <w:iCs/>
          <w:color w:val="212121"/>
          <w:bdr w:val="none" w:sz="0" w:space="0" w:color="auto" w:frame="1"/>
          <w:lang w:val="es-ES"/>
        </w:rPr>
        <w:t>r</w:t>
      </w:r>
      <w:r w:rsidRPr="00D707F7">
        <w:rPr>
          <w:rFonts w:ascii="Palatino Linotype" w:hAnsi="Palatino Linotype"/>
          <w:i/>
          <w:iCs/>
          <w:color w:val="212121"/>
          <w:spacing w:val="-2"/>
          <w:bdr w:val="none" w:sz="0" w:space="0" w:color="auto" w:frame="1"/>
          <w:lang w:val="es-ES"/>
        </w:rPr>
        <w:t>a</w:t>
      </w:r>
      <w:r w:rsidRPr="00D707F7">
        <w:rPr>
          <w:rFonts w:ascii="Palatino Linotype" w:hAnsi="Palatino Linotype"/>
          <w:i/>
          <w:iCs/>
          <w:color w:val="212121"/>
          <w:spacing w:val="1"/>
          <w:bdr w:val="none" w:sz="0" w:space="0" w:color="auto" w:frame="1"/>
          <w:lang w:val="es-ES"/>
        </w:rPr>
        <w:t>n</w:t>
      </w:r>
      <w:r w:rsidRPr="00D707F7">
        <w:rPr>
          <w:rFonts w:ascii="Palatino Linotype" w:hAnsi="Palatino Linotype"/>
          <w:i/>
          <w:iCs/>
          <w:color w:val="212121"/>
          <w:bdr w:val="none" w:sz="0" w:space="0" w:color="auto" w:frame="1"/>
          <w:lang w:val="es-ES"/>
        </w:rPr>
        <w:t>s</w:t>
      </w:r>
      <w:r w:rsidRPr="00D707F7">
        <w:rPr>
          <w:rFonts w:ascii="Palatino Linotype" w:hAnsi="Palatino Linotype"/>
          <w:i/>
          <w:iCs/>
          <w:color w:val="212121"/>
          <w:spacing w:val="1"/>
          <w:bdr w:val="none" w:sz="0" w:space="0" w:color="auto" w:frame="1"/>
          <w:lang w:val="es-ES"/>
        </w:rPr>
        <w:t>pa</w:t>
      </w:r>
      <w:r w:rsidRPr="00D707F7">
        <w:rPr>
          <w:rFonts w:ascii="Palatino Linotype" w:hAnsi="Palatino Linotype"/>
          <w:i/>
          <w:iCs/>
          <w:color w:val="212121"/>
          <w:bdr w:val="none" w:sz="0" w:space="0" w:color="auto" w:frame="1"/>
          <w:lang w:val="es-ES"/>
        </w:rPr>
        <w:t>r</w:t>
      </w:r>
      <w:r w:rsidRPr="00D707F7">
        <w:rPr>
          <w:rFonts w:ascii="Palatino Linotype" w:hAnsi="Palatino Linotype"/>
          <w:i/>
          <w:iCs/>
          <w:color w:val="212121"/>
          <w:spacing w:val="-2"/>
          <w:bdr w:val="none" w:sz="0" w:space="0" w:color="auto" w:frame="1"/>
          <w:lang w:val="es-ES"/>
        </w:rPr>
        <w:t>e</w:t>
      </w:r>
      <w:r w:rsidRPr="00D707F7">
        <w:rPr>
          <w:rFonts w:ascii="Palatino Linotype" w:hAnsi="Palatino Linotype"/>
          <w:i/>
          <w:iCs/>
          <w:color w:val="212121"/>
          <w:spacing w:val="1"/>
          <w:bdr w:val="none" w:sz="0" w:space="0" w:color="auto" w:frame="1"/>
          <w:lang w:val="es-ES"/>
        </w:rPr>
        <w:t>n</w:t>
      </w:r>
      <w:r w:rsidRPr="00D707F7">
        <w:rPr>
          <w:rFonts w:ascii="Palatino Linotype" w:hAnsi="Palatino Linotype"/>
          <w:i/>
          <w:iCs/>
          <w:color w:val="212121"/>
          <w:bdr w:val="none" w:sz="0" w:space="0" w:color="auto" w:frame="1"/>
          <w:lang w:val="es-ES"/>
        </w:rPr>
        <w:t>cia y Acc</w:t>
      </w:r>
      <w:r w:rsidRPr="00D707F7">
        <w:rPr>
          <w:rFonts w:ascii="Palatino Linotype" w:hAnsi="Palatino Linotype"/>
          <w:i/>
          <w:iCs/>
          <w:color w:val="212121"/>
          <w:spacing w:val="1"/>
          <w:bdr w:val="none" w:sz="0" w:space="0" w:color="auto" w:frame="1"/>
          <w:lang w:val="es-ES"/>
        </w:rPr>
        <w:t>e</w:t>
      </w:r>
      <w:r w:rsidRPr="00D707F7">
        <w:rPr>
          <w:rFonts w:ascii="Palatino Linotype" w:hAnsi="Palatino Linotype"/>
          <w:i/>
          <w:iCs/>
          <w:color w:val="212121"/>
          <w:bdr w:val="none" w:sz="0" w:space="0" w:color="auto" w:frame="1"/>
          <w:lang w:val="es-ES"/>
        </w:rPr>
        <w:t>so</w:t>
      </w:r>
      <w:r w:rsidRPr="00D707F7">
        <w:rPr>
          <w:rFonts w:ascii="Palatino Linotype" w:hAnsi="Palatino Linotype"/>
          <w:i/>
          <w:iCs/>
          <w:color w:val="212121"/>
          <w:spacing w:val="3"/>
          <w:bdr w:val="none" w:sz="0" w:space="0" w:color="auto" w:frame="1"/>
          <w:lang w:val="es-ES"/>
        </w:rPr>
        <w:t xml:space="preserve"> </w:t>
      </w:r>
      <w:r w:rsidRPr="00D707F7">
        <w:rPr>
          <w:rFonts w:ascii="Palatino Linotype" w:hAnsi="Palatino Linotype"/>
          <w:i/>
          <w:iCs/>
          <w:color w:val="212121"/>
          <w:bdr w:val="none" w:sz="0" w:space="0" w:color="auto" w:frame="1"/>
          <w:lang w:val="es-ES"/>
        </w:rPr>
        <w:t>a</w:t>
      </w:r>
      <w:r w:rsidRPr="00D707F7">
        <w:rPr>
          <w:rFonts w:ascii="Palatino Linotype" w:hAnsi="Palatino Linotype"/>
          <w:i/>
          <w:iCs/>
          <w:color w:val="212121"/>
          <w:spacing w:val="1"/>
          <w:bdr w:val="none" w:sz="0" w:space="0" w:color="auto" w:frame="1"/>
          <w:lang w:val="es-ES"/>
        </w:rPr>
        <w:t xml:space="preserve"> </w:t>
      </w:r>
      <w:r w:rsidRPr="00D707F7">
        <w:rPr>
          <w:rFonts w:ascii="Palatino Linotype" w:hAnsi="Palatino Linotype"/>
          <w:i/>
          <w:iCs/>
          <w:color w:val="212121"/>
          <w:bdr w:val="none" w:sz="0" w:space="0" w:color="auto" w:frame="1"/>
          <w:lang w:val="es-ES"/>
        </w:rPr>
        <w:t>la I</w:t>
      </w:r>
      <w:r w:rsidRPr="00D707F7">
        <w:rPr>
          <w:rFonts w:ascii="Palatino Linotype" w:hAnsi="Palatino Linotype"/>
          <w:i/>
          <w:iCs/>
          <w:color w:val="212121"/>
          <w:spacing w:val="-1"/>
          <w:bdr w:val="none" w:sz="0" w:space="0" w:color="auto" w:frame="1"/>
          <w:lang w:val="es-ES"/>
        </w:rPr>
        <w:t>n</w:t>
      </w:r>
      <w:r w:rsidRPr="00D707F7">
        <w:rPr>
          <w:rFonts w:ascii="Palatino Linotype" w:hAnsi="Palatino Linotype"/>
          <w:i/>
          <w:iCs/>
          <w:color w:val="212121"/>
          <w:bdr w:val="none" w:sz="0" w:space="0" w:color="auto" w:frame="1"/>
          <w:lang w:val="es-ES"/>
        </w:rPr>
        <w:t>f</w:t>
      </w:r>
      <w:r w:rsidRPr="00D707F7">
        <w:rPr>
          <w:rFonts w:ascii="Palatino Linotype" w:hAnsi="Palatino Linotype"/>
          <w:i/>
          <w:iCs/>
          <w:color w:val="212121"/>
          <w:spacing w:val="1"/>
          <w:bdr w:val="none" w:sz="0" w:space="0" w:color="auto" w:frame="1"/>
          <w:lang w:val="es-ES"/>
        </w:rPr>
        <w:t>o</w:t>
      </w:r>
      <w:r w:rsidRPr="00D707F7">
        <w:rPr>
          <w:rFonts w:ascii="Palatino Linotype" w:hAnsi="Palatino Linotype"/>
          <w:i/>
          <w:iCs/>
          <w:color w:val="212121"/>
          <w:spacing w:val="-3"/>
          <w:bdr w:val="none" w:sz="0" w:space="0" w:color="auto" w:frame="1"/>
          <w:lang w:val="es-ES"/>
        </w:rPr>
        <w:t>r</w:t>
      </w:r>
      <w:r w:rsidRPr="00D707F7">
        <w:rPr>
          <w:rFonts w:ascii="Palatino Linotype" w:hAnsi="Palatino Linotype"/>
          <w:i/>
          <w:iCs/>
          <w:color w:val="212121"/>
          <w:spacing w:val="1"/>
          <w:bdr w:val="none" w:sz="0" w:space="0" w:color="auto" w:frame="1"/>
          <w:lang w:val="es-ES"/>
        </w:rPr>
        <w:t>ma</w:t>
      </w:r>
      <w:r w:rsidRPr="00D707F7">
        <w:rPr>
          <w:rFonts w:ascii="Palatino Linotype" w:hAnsi="Palatino Linotype"/>
          <w:i/>
          <w:iCs/>
          <w:color w:val="212121"/>
          <w:bdr w:val="none" w:sz="0" w:space="0" w:color="auto" w:frame="1"/>
          <w:lang w:val="es-ES"/>
        </w:rPr>
        <w:t>ci</w:t>
      </w:r>
      <w:r w:rsidRPr="00D707F7">
        <w:rPr>
          <w:rFonts w:ascii="Palatino Linotype" w:hAnsi="Palatino Linotype"/>
          <w:i/>
          <w:iCs/>
          <w:color w:val="212121"/>
          <w:spacing w:val="-2"/>
          <w:bdr w:val="none" w:sz="0" w:space="0" w:color="auto" w:frame="1"/>
          <w:lang w:val="es-ES"/>
        </w:rPr>
        <w:t>ó</w:t>
      </w:r>
      <w:r w:rsidRPr="00D707F7">
        <w:rPr>
          <w:rFonts w:ascii="Palatino Linotype" w:hAnsi="Palatino Linotype"/>
          <w:i/>
          <w:iCs/>
          <w:color w:val="212121"/>
          <w:bdr w:val="none" w:sz="0" w:space="0" w:color="auto" w:frame="1"/>
          <w:lang w:val="es-ES"/>
        </w:rPr>
        <w:t>n</w:t>
      </w:r>
      <w:r w:rsidRPr="00D707F7">
        <w:rPr>
          <w:rFonts w:ascii="Palatino Linotype" w:hAnsi="Palatino Linotype"/>
          <w:i/>
          <w:iCs/>
          <w:color w:val="212121"/>
          <w:spacing w:val="6"/>
          <w:bdr w:val="none" w:sz="0" w:space="0" w:color="auto" w:frame="1"/>
          <w:lang w:val="es-ES"/>
        </w:rPr>
        <w:t xml:space="preserve"> </w:t>
      </w:r>
      <w:r w:rsidRPr="00D707F7">
        <w:rPr>
          <w:rFonts w:ascii="Palatino Linotype" w:hAnsi="Palatino Linotype"/>
          <w:i/>
          <w:iCs/>
          <w:color w:val="212121"/>
          <w:spacing w:val="-2"/>
          <w:bdr w:val="none" w:sz="0" w:space="0" w:color="auto" w:frame="1"/>
          <w:lang w:val="es-ES"/>
        </w:rPr>
        <w:t>P</w:t>
      </w:r>
      <w:r w:rsidRPr="00D707F7">
        <w:rPr>
          <w:rFonts w:ascii="Palatino Linotype" w:hAnsi="Palatino Linotype"/>
          <w:i/>
          <w:iCs/>
          <w:color w:val="212121"/>
          <w:spacing w:val="1"/>
          <w:bdr w:val="none" w:sz="0" w:space="0" w:color="auto" w:frame="1"/>
          <w:lang w:val="es-ES"/>
        </w:rPr>
        <w:t>úb</w:t>
      </w:r>
      <w:r w:rsidRPr="00D707F7">
        <w:rPr>
          <w:rFonts w:ascii="Palatino Linotype" w:hAnsi="Palatino Linotype"/>
          <w:i/>
          <w:iCs/>
          <w:color w:val="212121"/>
          <w:bdr w:val="none" w:sz="0" w:space="0" w:color="auto" w:frame="1"/>
          <w:lang w:val="es-ES"/>
        </w:rPr>
        <w:t>l</w:t>
      </w:r>
      <w:r w:rsidRPr="00D707F7">
        <w:rPr>
          <w:rFonts w:ascii="Palatino Linotype" w:hAnsi="Palatino Linotype"/>
          <w:i/>
          <w:iCs/>
          <w:color w:val="212121"/>
          <w:spacing w:val="-1"/>
          <w:bdr w:val="none" w:sz="0" w:space="0" w:color="auto" w:frame="1"/>
          <w:lang w:val="es-ES"/>
        </w:rPr>
        <w:t>i</w:t>
      </w:r>
      <w:r w:rsidRPr="00D707F7">
        <w:rPr>
          <w:rFonts w:ascii="Palatino Linotype" w:hAnsi="Palatino Linotype"/>
          <w:i/>
          <w:iCs/>
          <w:color w:val="212121"/>
          <w:bdr w:val="none" w:sz="0" w:space="0" w:color="auto" w:frame="1"/>
          <w:lang w:val="es-ES"/>
        </w:rPr>
        <w:t xml:space="preserve">ca y </w:t>
      </w:r>
      <w:r w:rsidRPr="00D707F7">
        <w:rPr>
          <w:rFonts w:ascii="Palatino Linotype" w:hAnsi="Palatino Linotype"/>
          <w:i/>
          <w:iCs/>
          <w:color w:val="212121"/>
          <w:spacing w:val="8"/>
          <w:bdr w:val="none" w:sz="0" w:space="0" w:color="auto" w:frame="1"/>
          <w:lang w:val="es-ES"/>
        </w:rPr>
        <w:t xml:space="preserve">130, párrafo cuarto, </w:t>
      </w:r>
      <w:r w:rsidRPr="00D707F7">
        <w:rPr>
          <w:rFonts w:ascii="Palatino Linotype" w:hAnsi="Palatino Linotype"/>
          <w:i/>
          <w:iCs/>
          <w:color w:val="212121"/>
          <w:spacing w:val="1"/>
          <w:bdr w:val="none" w:sz="0" w:space="0" w:color="auto" w:frame="1"/>
          <w:lang w:val="es-ES"/>
        </w:rPr>
        <w:t>d</w:t>
      </w:r>
      <w:r w:rsidRPr="00D707F7">
        <w:rPr>
          <w:rFonts w:ascii="Palatino Linotype" w:hAnsi="Palatino Linotype"/>
          <w:i/>
          <w:iCs/>
          <w:color w:val="212121"/>
          <w:bdr w:val="none" w:sz="0" w:space="0" w:color="auto" w:frame="1"/>
          <w:lang w:val="es-ES"/>
        </w:rPr>
        <w:t>e</w:t>
      </w:r>
      <w:r w:rsidRPr="00D707F7">
        <w:rPr>
          <w:rFonts w:ascii="Palatino Linotype" w:hAnsi="Palatino Linotype"/>
          <w:i/>
          <w:iCs/>
          <w:color w:val="212121"/>
          <w:spacing w:val="9"/>
          <w:bdr w:val="none" w:sz="0" w:space="0" w:color="auto" w:frame="1"/>
          <w:lang w:val="es-ES"/>
        </w:rPr>
        <w:t xml:space="preserve"> </w:t>
      </w:r>
      <w:r w:rsidRPr="00D707F7">
        <w:rPr>
          <w:rFonts w:ascii="Palatino Linotype" w:hAnsi="Palatino Linotype"/>
          <w:i/>
          <w:iCs/>
          <w:color w:val="212121"/>
          <w:bdr w:val="none" w:sz="0" w:space="0" w:color="auto" w:frame="1"/>
          <w:lang w:val="es-ES"/>
        </w:rPr>
        <w:lastRenderedPageBreak/>
        <w:t>la</w:t>
      </w:r>
      <w:r w:rsidRPr="00D707F7">
        <w:rPr>
          <w:rFonts w:ascii="Palatino Linotype" w:hAnsi="Palatino Linotype"/>
          <w:i/>
          <w:iCs/>
          <w:color w:val="212121"/>
          <w:spacing w:val="10"/>
          <w:bdr w:val="none" w:sz="0" w:space="0" w:color="auto" w:frame="1"/>
          <w:lang w:val="es-ES"/>
        </w:rPr>
        <w:t xml:space="preserve"> </w:t>
      </w:r>
      <w:r w:rsidRPr="00D707F7">
        <w:rPr>
          <w:rFonts w:ascii="Palatino Linotype" w:hAnsi="Palatino Linotype"/>
          <w:i/>
          <w:iCs/>
          <w:color w:val="212121"/>
          <w:spacing w:val="-1"/>
          <w:bdr w:val="none" w:sz="0" w:space="0" w:color="auto" w:frame="1"/>
          <w:lang w:val="es-ES"/>
        </w:rPr>
        <w:t>L</w:t>
      </w:r>
      <w:r w:rsidRPr="00D707F7">
        <w:rPr>
          <w:rFonts w:ascii="Palatino Linotype" w:hAnsi="Palatino Linotype"/>
          <w:i/>
          <w:iCs/>
          <w:color w:val="212121"/>
          <w:spacing w:val="1"/>
          <w:bdr w:val="none" w:sz="0" w:space="0" w:color="auto" w:frame="1"/>
          <w:lang w:val="es-ES"/>
        </w:rPr>
        <w:t>e</w:t>
      </w:r>
      <w:r w:rsidRPr="00D707F7">
        <w:rPr>
          <w:rFonts w:ascii="Palatino Linotype" w:hAnsi="Palatino Linotype"/>
          <w:i/>
          <w:iCs/>
          <w:color w:val="212121"/>
          <w:bdr w:val="none" w:sz="0" w:space="0" w:color="auto" w:frame="1"/>
          <w:lang w:val="es-ES"/>
        </w:rPr>
        <w:t>y</w:t>
      </w:r>
      <w:r w:rsidRPr="00D707F7">
        <w:rPr>
          <w:rFonts w:ascii="Palatino Linotype" w:hAnsi="Palatino Linotype"/>
          <w:i/>
          <w:iCs/>
          <w:color w:val="212121"/>
          <w:spacing w:val="8"/>
          <w:bdr w:val="none" w:sz="0" w:space="0" w:color="auto" w:frame="1"/>
          <w:lang w:val="es-ES"/>
        </w:rPr>
        <w:t xml:space="preserve"> </w:t>
      </w:r>
      <w:r w:rsidRPr="00D707F7">
        <w:rPr>
          <w:rFonts w:ascii="Palatino Linotype" w:hAnsi="Palatino Linotype"/>
          <w:i/>
          <w:iCs/>
          <w:color w:val="212121"/>
          <w:bdr w:val="none" w:sz="0" w:space="0" w:color="auto" w:frame="1"/>
          <w:lang w:val="es-ES"/>
        </w:rPr>
        <w:t>Fe</w:t>
      </w:r>
      <w:r w:rsidRPr="00D707F7">
        <w:rPr>
          <w:rFonts w:ascii="Palatino Linotype" w:hAnsi="Palatino Linotype"/>
          <w:i/>
          <w:iCs/>
          <w:color w:val="212121"/>
          <w:spacing w:val="1"/>
          <w:bdr w:val="none" w:sz="0" w:space="0" w:color="auto" w:frame="1"/>
          <w:lang w:val="es-ES"/>
        </w:rPr>
        <w:t>de</w:t>
      </w:r>
      <w:r w:rsidRPr="00D707F7">
        <w:rPr>
          <w:rFonts w:ascii="Palatino Linotype" w:hAnsi="Palatino Linotype"/>
          <w:i/>
          <w:iCs/>
          <w:color w:val="212121"/>
          <w:bdr w:val="none" w:sz="0" w:space="0" w:color="auto" w:frame="1"/>
          <w:lang w:val="es-ES"/>
        </w:rPr>
        <w:t>ral</w:t>
      </w:r>
      <w:r w:rsidRPr="00D707F7">
        <w:rPr>
          <w:rFonts w:ascii="Palatino Linotype" w:hAnsi="Palatino Linotype"/>
          <w:i/>
          <w:iCs/>
          <w:color w:val="212121"/>
          <w:spacing w:val="10"/>
          <w:bdr w:val="none" w:sz="0" w:space="0" w:color="auto" w:frame="1"/>
          <w:lang w:val="es-ES"/>
        </w:rPr>
        <w:t xml:space="preserve"> </w:t>
      </w:r>
      <w:r w:rsidRPr="00D707F7">
        <w:rPr>
          <w:rFonts w:ascii="Palatino Linotype" w:hAnsi="Palatino Linotype"/>
          <w:i/>
          <w:iCs/>
          <w:color w:val="212121"/>
          <w:spacing w:val="-1"/>
          <w:bdr w:val="none" w:sz="0" w:space="0" w:color="auto" w:frame="1"/>
          <w:lang w:val="es-ES"/>
        </w:rPr>
        <w:t>d</w:t>
      </w:r>
      <w:r w:rsidRPr="00D707F7">
        <w:rPr>
          <w:rFonts w:ascii="Palatino Linotype" w:hAnsi="Palatino Linotype"/>
          <w:i/>
          <w:iCs/>
          <w:color w:val="212121"/>
          <w:bdr w:val="none" w:sz="0" w:space="0" w:color="auto" w:frame="1"/>
          <w:lang w:val="es-ES"/>
        </w:rPr>
        <w:t>e</w:t>
      </w:r>
      <w:r w:rsidRPr="00D707F7">
        <w:rPr>
          <w:rFonts w:ascii="Palatino Linotype" w:hAnsi="Palatino Linotype"/>
          <w:i/>
          <w:iCs/>
          <w:color w:val="212121"/>
          <w:spacing w:val="9"/>
          <w:bdr w:val="none" w:sz="0" w:space="0" w:color="auto" w:frame="1"/>
          <w:lang w:val="es-ES"/>
        </w:rPr>
        <w:t xml:space="preserve"> </w:t>
      </w:r>
      <w:r w:rsidRPr="00D707F7">
        <w:rPr>
          <w:rFonts w:ascii="Palatino Linotype" w:hAnsi="Palatino Linotype"/>
          <w:i/>
          <w:iCs/>
          <w:color w:val="212121"/>
          <w:spacing w:val="2"/>
          <w:bdr w:val="none" w:sz="0" w:space="0" w:color="auto" w:frame="1"/>
          <w:lang w:val="es-ES"/>
        </w:rPr>
        <w:t>T</w:t>
      </w:r>
      <w:r w:rsidRPr="00D707F7">
        <w:rPr>
          <w:rFonts w:ascii="Palatino Linotype" w:hAnsi="Palatino Linotype"/>
          <w:i/>
          <w:iCs/>
          <w:color w:val="212121"/>
          <w:bdr w:val="none" w:sz="0" w:space="0" w:color="auto" w:frame="1"/>
          <w:lang w:val="es-ES"/>
        </w:rPr>
        <w:t>r</w:t>
      </w:r>
      <w:r w:rsidRPr="00D707F7">
        <w:rPr>
          <w:rFonts w:ascii="Palatino Linotype" w:hAnsi="Palatino Linotype"/>
          <w:i/>
          <w:iCs/>
          <w:color w:val="212121"/>
          <w:spacing w:val="-2"/>
          <w:bdr w:val="none" w:sz="0" w:space="0" w:color="auto" w:frame="1"/>
          <w:lang w:val="es-ES"/>
        </w:rPr>
        <w:t>a</w:t>
      </w:r>
      <w:r w:rsidRPr="00D707F7">
        <w:rPr>
          <w:rFonts w:ascii="Palatino Linotype" w:hAnsi="Palatino Linotype"/>
          <w:i/>
          <w:iCs/>
          <w:color w:val="212121"/>
          <w:spacing w:val="1"/>
          <w:bdr w:val="none" w:sz="0" w:space="0" w:color="auto" w:frame="1"/>
          <w:lang w:val="es-ES"/>
        </w:rPr>
        <w:t>n</w:t>
      </w:r>
      <w:r w:rsidRPr="00D707F7">
        <w:rPr>
          <w:rFonts w:ascii="Palatino Linotype" w:hAnsi="Palatino Linotype"/>
          <w:i/>
          <w:iCs/>
          <w:color w:val="212121"/>
          <w:bdr w:val="none" w:sz="0" w:space="0" w:color="auto" w:frame="1"/>
          <w:lang w:val="es-ES"/>
        </w:rPr>
        <w:t>s</w:t>
      </w:r>
      <w:r w:rsidRPr="00D707F7">
        <w:rPr>
          <w:rFonts w:ascii="Palatino Linotype" w:hAnsi="Palatino Linotype"/>
          <w:i/>
          <w:iCs/>
          <w:color w:val="212121"/>
          <w:spacing w:val="1"/>
          <w:bdr w:val="none" w:sz="0" w:space="0" w:color="auto" w:frame="1"/>
          <w:lang w:val="es-ES"/>
        </w:rPr>
        <w:t>pa</w:t>
      </w:r>
      <w:r w:rsidRPr="00D707F7">
        <w:rPr>
          <w:rFonts w:ascii="Palatino Linotype" w:hAnsi="Palatino Linotype"/>
          <w:i/>
          <w:iCs/>
          <w:color w:val="212121"/>
          <w:bdr w:val="none" w:sz="0" w:space="0" w:color="auto" w:frame="1"/>
          <w:lang w:val="es-ES"/>
        </w:rPr>
        <w:t>r</w:t>
      </w:r>
      <w:r w:rsidRPr="00D707F7">
        <w:rPr>
          <w:rFonts w:ascii="Palatino Linotype" w:hAnsi="Palatino Linotype"/>
          <w:i/>
          <w:iCs/>
          <w:color w:val="212121"/>
          <w:spacing w:val="-2"/>
          <w:bdr w:val="none" w:sz="0" w:space="0" w:color="auto" w:frame="1"/>
          <w:lang w:val="es-ES"/>
        </w:rPr>
        <w:t>e</w:t>
      </w:r>
      <w:r w:rsidRPr="00D707F7">
        <w:rPr>
          <w:rFonts w:ascii="Palatino Linotype" w:hAnsi="Palatino Linotype"/>
          <w:i/>
          <w:iCs/>
          <w:color w:val="212121"/>
          <w:spacing w:val="1"/>
          <w:bdr w:val="none" w:sz="0" w:space="0" w:color="auto" w:frame="1"/>
          <w:lang w:val="es-ES"/>
        </w:rPr>
        <w:t>n</w:t>
      </w:r>
      <w:r w:rsidRPr="00D707F7">
        <w:rPr>
          <w:rFonts w:ascii="Palatino Linotype" w:hAnsi="Palatino Linotype"/>
          <w:i/>
          <w:iCs/>
          <w:color w:val="212121"/>
          <w:bdr w:val="none" w:sz="0" w:space="0" w:color="auto" w:frame="1"/>
          <w:lang w:val="es-ES"/>
        </w:rPr>
        <w:t>cia y Acc</w:t>
      </w:r>
      <w:r w:rsidRPr="00D707F7">
        <w:rPr>
          <w:rFonts w:ascii="Palatino Linotype" w:hAnsi="Palatino Linotype"/>
          <w:i/>
          <w:iCs/>
          <w:color w:val="212121"/>
          <w:spacing w:val="1"/>
          <w:bdr w:val="none" w:sz="0" w:space="0" w:color="auto" w:frame="1"/>
          <w:lang w:val="es-ES"/>
        </w:rPr>
        <w:t>e</w:t>
      </w:r>
      <w:r w:rsidRPr="00D707F7">
        <w:rPr>
          <w:rFonts w:ascii="Palatino Linotype" w:hAnsi="Palatino Linotype"/>
          <w:i/>
          <w:iCs/>
          <w:color w:val="212121"/>
          <w:bdr w:val="none" w:sz="0" w:space="0" w:color="auto" w:frame="1"/>
          <w:lang w:val="es-ES"/>
        </w:rPr>
        <w:t>so</w:t>
      </w:r>
      <w:r w:rsidRPr="00D707F7">
        <w:rPr>
          <w:rFonts w:ascii="Palatino Linotype" w:hAnsi="Palatino Linotype"/>
          <w:i/>
          <w:iCs/>
          <w:color w:val="212121"/>
          <w:spacing w:val="3"/>
          <w:bdr w:val="none" w:sz="0" w:space="0" w:color="auto" w:frame="1"/>
          <w:lang w:val="es-ES"/>
        </w:rPr>
        <w:t xml:space="preserve"> </w:t>
      </w:r>
      <w:r w:rsidRPr="00D707F7">
        <w:rPr>
          <w:rFonts w:ascii="Palatino Linotype" w:hAnsi="Palatino Linotype"/>
          <w:i/>
          <w:iCs/>
          <w:color w:val="212121"/>
          <w:bdr w:val="none" w:sz="0" w:space="0" w:color="auto" w:frame="1"/>
          <w:lang w:val="es-ES"/>
        </w:rPr>
        <w:t>a</w:t>
      </w:r>
      <w:r w:rsidRPr="00D707F7">
        <w:rPr>
          <w:rFonts w:ascii="Palatino Linotype" w:hAnsi="Palatino Linotype"/>
          <w:i/>
          <w:iCs/>
          <w:color w:val="212121"/>
          <w:spacing w:val="1"/>
          <w:bdr w:val="none" w:sz="0" w:space="0" w:color="auto" w:frame="1"/>
          <w:lang w:val="es-ES"/>
        </w:rPr>
        <w:t xml:space="preserve"> </w:t>
      </w:r>
      <w:r w:rsidRPr="00D707F7">
        <w:rPr>
          <w:rFonts w:ascii="Palatino Linotype" w:hAnsi="Palatino Linotype"/>
          <w:i/>
          <w:iCs/>
          <w:color w:val="212121"/>
          <w:bdr w:val="none" w:sz="0" w:space="0" w:color="auto" w:frame="1"/>
          <w:lang w:val="es-ES"/>
        </w:rPr>
        <w:t>la I</w:t>
      </w:r>
      <w:r w:rsidRPr="00D707F7">
        <w:rPr>
          <w:rFonts w:ascii="Palatino Linotype" w:hAnsi="Palatino Linotype"/>
          <w:i/>
          <w:iCs/>
          <w:color w:val="212121"/>
          <w:spacing w:val="-1"/>
          <w:bdr w:val="none" w:sz="0" w:space="0" w:color="auto" w:frame="1"/>
          <w:lang w:val="es-ES"/>
        </w:rPr>
        <w:t>n</w:t>
      </w:r>
      <w:r w:rsidRPr="00D707F7">
        <w:rPr>
          <w:rFonts w:ascii="Palatino Linotype" w:hAnsi="Palatino Linotype"/>
          <w:i/>
          <w:iCs/>
          <w:color w:val="212121"/>
          <w:bdr w:val="none" w:sz="0" w:space="0" w:color="auto" w:frame="1"/>
          <w:lang w:val="es-ES"/>
        </w:rPr>
        <w:t>f</w:t>
      </w:r>
      <w:r w:rsidRPr="00D707F7">
        <w:rPr>
          <w:rFonts w:ascii="Palatino Linotype" w:hAnsi="Palatino Linotype"/>
          <w:i/>
          <w:iCs/>
          <w:color w:val="212121"/>
          <w:spacing w:val="1"/>
          <w:bdr w:val="none" w:sz="0" w:space="0" w:color="auto" w:frame="1"/>
          <w:lang w:val="es-ES"/>
        </w:rPr>
        <w:t>o</w:t>
      </w:r>
      <w:r w:rsidRPr="00D707F7">
        <w:rPr>
          <w:rFonts w:ascii="Palatino Linotype" w:hAnsi="Palatino Linotype"/>
          <w:i/>
          <w:iCs/>
          <w:color w:val="212121"/>
          <w:spacing w:val="-3"/>
          <w:bdr w:val="none" w:sz="0" w:space="0" w:color="auto" w:frame="1"/>
          <w:lang w:val="es-ES"/>
        </w:rPr>
        <w:t>r</w:t>
      </w:r>
      <w:r w:rsidRPr="00D707F7">
        <w:rPr>
          <w:rFonts w:ascii="Palatino Linotype" w:hAnsi="Palatino Linotype"/>
          <w:i/>
          <w:iCs/>
          <w:color w:val="212121"/>
          <w:spacing w:val="1"/>
          <w:bdr w:val="none" w:sz="0" w:space="0" w:color="auto" w:frame="1"/>
          <w:lang w:val="es-ES"/>
        </w:rPr>
        <w:t>ma</w:t>
      </w:r>
      <w:r w:rsidRPr="00D707F7">
        <w:rPr>
          <w:rFonts w:ascii="Palatino Linotype" w:hAnsi="Palatino Linotype"/>
          <w:i/>
          <w:iCs/>
          <w:color w:val="212121"/>
          <w:bdr w:val="none" w:sz="0" w:space="0" w:color="auto" w:frame="1"/>
          <w:lang w:val="es-ES"/>
        </w:rPr>
        <w:t>ci</w:t>
      </w:r>
      <w:r w:rsidRPr="00D707F7">
        <w:rPr>
          <w:rFonts w:ascii="Palatino Linotype" w:hAnsi="Palatino Linotype"/>
          <w:i/>
          <w:iCs/>
          <w:color w:val="212121"/>
          <w:spacing w:val="-2"/>
          <w:bdr w:val="none" w:sz="0" w:space="0" w:color="auto" w:frame="1"/>
          <w:lang w:val="es-ES"/>
        </w:rPr>
        <w:t>ó</w:t>
      </w:r>
      <w:r w:rsidRPr="00D707F7">
        <w:rPr>
          <w:rFonts w:ascii="Palatino Linotype" w:hAnsi="Palatino Linotype"/>
          <w:i/>
          <w:iCs/>
          <w:color w:val="212121"/>
          <w:bdr w:val="none" w:sz="0" w:space="0" w:color="auto" w:frame="1"/>
          <w:lang w:val="es-ES"/>
        </w:rPr>
        <w:t>n</w:t>
      </w:r>
      <w:r w:rsidRPr="00D707F7">
        <w:rPr>
          <w:rFonts w:ascii="Palatino Linotype" w:hAnsi="Palatino Linotype"/>
          <w:i/>
          <w:iCs/>
          <w:color w:val="212121"/>
          <w:spacing w:val="6"/>
          <w:bdr w:val="none" w:sz="0" w:space="0" w:color="auto" w:frame="1"/>
          <w:lang w:val="es-ES"/>
        </w:rPr>
        <w:t xml:space="preserve"> </w:t>
      </w:r>
      <w:r w:rsidRPr="00D707F7">
        <w:rPr>
          <w:rFonts w:ascii="Palatino Linotype" w:hAnsi="Palatino Linotype"/>
          <w:i/>
          <w:iCs/>
          <w:color w:val="212121"/>
          <w:spacing w:val="-2"/>
          <w:bdr w:val="none" w:sz="0" w:space="0" w:color="auto" w:frame="1"/>
          <w:lang w:val="es-ES"/>
        </w:rPr>
        <w:t>P</w:t>
      </w:r>
      <w:r w:rsidRPr="00D707F7">
        <w:rPr>
          <w:rFonts w:ascii="Palatino Linotype" w:hAnsi="Palatino Linotype"/>
          <w:i/>
          <w:iCs/>
          <w:color w:val="212121"/>
          <w:spacing w:val="1"/>
          <w:bdr w:val="none" w:sz="0" w:space="0" w:color="auto" w:frame="1"/>
          <w:lang w:val="es-ES"/>
        </w:rPr>
        <w:t>úb</w:t>
      </w:r>
      <w:r w:rsidRPr="00D707F7">
        <w:rPr>
          <w:rFonts w:ascii="Palatino Linotype" w:hAnsi="Palatino Linotype"/>
          <w:i/>
          <w:iCs/>
          <w:color w:val="212121"/>
          <w:bdr w:val="none" w:sz="0" w:space="0" w:color="auto" w:frame="1"/>
          <w:lang w:val="es-ES"/>
        </w:rPr>
        <w:t>l</w:t>
      </w:r>
      <w:r w:rsidRPr="00D707F7">
        <w:rPr>
          <w:rFonts w:ascii="Palatino Linotype" w:hAnsi="Palatino Linotype"/>
          <w:i/>
          <w:iCs/>
          <w:color w:val="212121"/>
          <w:spacing w:val="-1"/>
          <w:bdr w:val="none" w:sz="0" w:space="0" w:color="auto" w:frame="1"/>
          <w:lang w:val="es-ES"/>
        </w:rPr>
        <w:t>i</w:t>
      </w:r>
      <w:r w:rsidRPr="00D707F7">
        <w:rPr>
          <w:rFonts w:ascii="Palatino Linotype" w:hAnsi="Palatino Linotype"/>
          <w:i/>
          <w:iCs/>
          <w:color w:val="212121"/>
          <w:bdr w:val="none" w:sz="0" w:space="0" w:color="auto" w:frame="1"/>
          <w:lang w:val="es-ES"/>
        </w:rPr>
        <w:t xml:space="preserve">ca, </w:t>
      </w:r>
      <w:r w:rsidRPr="00D707F7">
        <w:rPr>
          <w:rFonts w:ascii="Palatino Linotype" w:hAnsi="Palatino Linotype"/>
          <w:i/>
          <w:iCs/>
          <w:color w:val="212121"/>
          <w:spacing w:val="-1"/>
          <w:bdr w:val="none" w:sz="0" w:space="0" w:color="auto" w:frame="1"/>
          <w:lang w:val="es-ES"/>
        </w:rPr>
        <w:t>señalan</w:t>
      </w:r>
      <w:r w:rsidRPr="00D707F7">
        <w:rPr>
          <w:rFonts w:ascii="Palatino Linotype" w:hAnsi="Palatino Linotype"/>
          <w:i/>
          <w:iCs/>
          <w:color w:val="212121"/>
          <w:spacing w:val="1"/>
          <w:bdr w:val="none" w:sz="0" w:space="0" w:color="auto" w:frame="1"/>
          <w:lang w:val="es-ES"/>
        </w:rPr>
        <w:t xml:space="preserve"> </w:t>
      </w:r>
      <w:r w:rsidRPr="00D707F7">
        <w:rPr>
          <w:rFonts w:ascii="Palatino Linotype" w:hAnsi="Palatino Linotype"/>
          <w:i/>
          <w:iCs/>
          <w:color w:val="212121"/>
          <w:spacing w:val="-1"/>
          <w:bdr w:val="none" w:sz="0" w:space="0" w:color="auto" w:frame="1"/>
          <w:lang w:val="es-ES"/>
        </w:rPr>
        <w:t>q</w:t>
      </w:r>
      <w:r w:rsidRPr="00D707F7">
        <w:rPr>
          <w:rFonts w:ascii="Palatino Linotype" w:hAnsi="Palatino Linotype"/>
          <w:i/>
          <w:iCs/>
          <w:color w:val="212121"/>
          <w:spacing w:val="1"/>
          <w:bdr w:val="none" w:sz="0" w:space="0" w:color="auto" w:frame="1"/>
          <w:lang w:val="es-ES"/>
        </w:rPr>
        <w:t>u</w:t>
      </w:r>
      <w:r w:rsidRPr="00D707F7">
        <w:rPr>
          <w:rFonts w:ascii="Palatino Linotype" w:hAnsi="Palatino Linotype"/>
          <w:i/>
          <w:iCs/>
          <w:color w:val="212121"/>
          <w:bdr w:val="none" w:sz="0" w:space="0" w:color="auto" w:frame="1"/>
          <w:lang w:val="es-ES"/>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C7170B7" w14:textId="77777777" w:rsidR="0081230D" w:rsidRPr="00D707F7" w:rsidRDefault="0081230D" w:rsidP="0081230D">
      <w:pPr>
        <w:spacing w:line="360" w:lineRule="auto"/>
        <w:ind w:left="567" w:right="902"/>
        <w:jc w:val="both"/>
        <w:rPr>
          <w:rFonts w:ascii="Palatino Linotype" w:hAnsi="Palatino Linotype" w:cs="Arial"/>
          <w:i/>
          <w:color w:val="000000"/>
        </w:rPr>
      </w:pPr>
      <w:r w:rsidRPr="00D707F7">
        <w:rPr>
          <w:rFonts w:ascii="Palatino Linotype" w:hAnsi="Palatino Linotype" w:cs="Arial"/>
          <w:i/>
          <w:color w:val="000000"/>
        </w:rPr>
        <w:t xml:space="preserve">Resoluciones: </w:t>
      </w:r>
    </w:p>
    <w:p w14:paraId="46FDEA8E" w14:textId="77777777" w:rsidR="0081230D" w:rsidRPr="00D707F7" w:rsidRDefault="0081230D" w:rsidP="0081230D">
      <w:pPr>
        <w:spacing w:line="360" w:lineRule="auto"/>
        <w:ind w:left="567" w:right="902"/>
        <w:jc w:val="both"/>
        <w:rPr>
          <w:rFonts w:ascii="Palatino Linotype" w:hAnsi="Palatino Linotype" w:cs="Arial"/>
          <w:i/>
          <w:color w:val="000000"/>
        </w:rPr>
      </w:pPr>
      <w:r w:rsidRPr="00D707F7">
        <w:rPr>
          <w:rFonts w:ascii="Palatino Linotype" w:hAnsi="Palatino Linotype" w:cs="Arial"/>
          <w:i/>
          <w:color w:val="000000"/>
        </w:rPr>
        <w:sym w:font="Symbol" w:char="F0B7"/>
      </w:r>
      <w:r w:rsidRPr="00D707F7">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61C2DC5" w14:textId="77777777" w:rsidR="0081230D" w:rsidRPr="00D707F7" w:rsidRDefault="0081230D" w:rsidP="0081230D">
      <w:pPr>
        <w:spacing w:line="360" w:lineRule="auto"/>
        <w:ind w:left="567" w:right="902"/>
        <w:jc w:val="both"/>
        <w:rPr>
          <w:rFonts w:ascii="Palatino Linotype" w:hAnsi="Palatino Linotype" w:cs="Arial"/>
          <w:i/>
          <w:color w:val="000000"/>
        </w:rPr>
      </w:pPr>
      <w:r w:rsidRPr="00D707F7">
        <w:rPr>
          <w:rFonts w:ascii="Palatino Linotype" w:hAnsi="Palatino Linotype" w:cs="Arial"/>
          <w:i/>
          <w:color w:val="000000"/>
        </w:rPr>
        <w:sym w:font="Symbol" w:char="F0B7"/>
      </w:r>
      <w:r w:rsidRPr="00D707F7">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52148C6C" w14:textId="77777777" w:rsidR="0081230D" w:rsidRDefault="0081230D" w:rsidP="005D5940">
      <w:pPr>
        <w:spacing w:line="360" w:lineRule="auto"/>
        <w:ind w:left="567" w:right="902"/>
        <w:jc w:val="both"/>
        <w:rPr>
          <w:rFonts w:ascii="Palatino Linotype" w:hAnsi="Palatino Linotype" w:cs="Arial"/>
          <w:i/>
          <w:color w:val="000000"/>
        </w:rPr>
      </w:pPr>
      <w:r w:rsidRPr="00D707F7">
        <w:rPr>
          <w:rFonts w:ascii="Palatino Linotype" w:hAnsi="Palatino Linotype" w:cs="Arial"/>
          <w:i/>
          <w:color w:val="000000"/>
        </w:rPr>
        <w:sym w:font="Symbol" w:char="F0B7"/>
      </w:r>
      <w:r w:rsidRPr="00D707F7">
        <w:rPr>
          <w:rFonts w:ascii="Palatino Linotype" w:hAnsi="Palatino Linotype" w:cs="Arial"/>
          <w:i/>
          <w:color w:val="000000"/>
        </w:rPr>
        <w:t xml:space="preserve"> RRA 1889/16. Secretaría de Hacienda y Crédito Público. 05 de octubre de 2016. Por unanimidad. Comisionada Ponente. Ximena Puente de la Mora.” </w:t>
      </w:r>
    </w:p>
    <w:p w14:paraId="12B3FF90" w14:textId="77777777" w:rsidR="005D5940" w:rsidRDefault="005D5940" w:rsidP="005D5940">
      <w:pPr>
        <w:spacing w:line="360" w:lineRule="auto"/>
        <w:ind w:left="567" w:right="902"/>
        <w:jc w:val="both"/>
        <w:rPr>
          <w:rFonts w:ascii="Palatino Linotype" w:hAnsi="Palatino Linotype" w:cs="Arial"/>
          <w:i/>
          <w:color w:val="000000"/>
        </w:rPr>
      </w:pPr>
    </w:p>
    <w:p w14:paraId="35886BAB" w14:textId="2877A627" w:rsidR="00F156E5" w:rsidRPr="007F7781" w:rsidRDefault="005D5940" w:rsidP="00F156E5">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Pr>
          <w:rFonts w:ascii="Palatino Linotype" w:hAnsi="Palatino Linotype" w:cs="Arial"/>
        </w:rPr>
        <w:t>Ahora bien, retomando la contestación toral de que no existe un documento con la información requerida en dichos términos</w:t>
      </w:r>
      <w:r w:rsidR="00F156E5">
        <w:rPr>
          <w:rFonts w:ascii="Palatino Linotype" w:hAnsi="Palatino Linotype" w:cs="Arial"/>
        </w:rPr>
        <w:t xml:space="preserve">, </w:t>
      </w:r>
      <w:r w:rsidR="00F156E5" w:rsidRPr="007F7781">
        <w:rPr>
          <w:rFonts w:ascii="Palatino Linotype" w:hAnsi="Palatino Linotype"/>
          <w:color w:val="000000" w:themeColor="text1"/>
        </w:rPr>
        <w:t>se colige que corresponde a un hecho negativo, esto es</w:t>
      </w:r>
      <w:r w:rsidR="00F156E5" w:rsidRPr="007F7781">
        <w:rPr>
          <w:rFonts w:ascii="Palatino Linotype" w:hAnsi="Palatino Linotype" w:cs="Arial"/>
        </w:rPr>
        <w:t xml:space="preserve"> así, ya que la Ley de la materia, únicamente establece que las </w:t>
      </w:r>
      <w:r w:rsidR="00F156E5" w:rsidRPr="007F7781">
        <w:rPr>
          <w:rFonts w:ascii="Palatino Linotype" w:hAnsi="Palatino Linotype" w:cs="Arial"/>
        </w:rPr>
        <w:lastRenderedPageBreak/>
        <w:t>dependencias y entidades públicas o cualquier autoridad, estarán obligadas a entregar documentos que se encuentren en sus archivos; que la obligación de acceso a la información se dará por cumplida cuando se pongan a disposición del solicitante los documentos respectivos.</w:t>
      </w:r>
    </w:p>
    <w:p w14:paraId="4D975A29" w14:textId="77777777" w:rsidR="00F156E5" w:rsidRPr="007F7781" w:rsidRDefault="00F156E5" w:rsidP="00F156E5">
      <w:pPr>
        <w:pStyle w:val="Prrafodelista"/>
        <w:spacing w:line="360" w:lineRule="auto"/>
        <w:rPr>
          <w:rFonts w:ascii="Palatino Linotype" w:hAnsi="Palatino Linotype"/>
          <w:color w:val="000000" w:themeColor="text1"/>
        </w:rPr>
      </w:pPr>
    </w:p>
    <w:p w14:paraId="426AA4F8" w14:textId="77777777" w:rsidR="00F156E5" w:rsidRDefault="00F156E5" w:rsidP="00F156E5">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Cabe precisar que como contenido y alcance del derecho de Acceso a la Información,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administrados, generados o en posesión de los órganos públicos, con motivo de su ámbito competencial. </w:t>
      </w:r>
    </w:p>
    <w:p w14:paraId="1047A247" w14:textId="77777777" w:rsidR="00F156E5" w:rsidRPr="00F114E9" w:rsidRDefault="00F156E5" w:rsidP="00F156E5">
      <w:pPr>
        <w:pStyle w:val="Prrafodelista"/>
        <w:rPr>
          <w:rFonts w:ascii="Palatino Linotype" w:hAnsi="Palatino Linotype" w:cs="Arial"/>
        </w:rPr>
      </w:pPr>
    </w:p>
    <w:p w14:paraId="27292BA7" w14:textId="6E6EC97C" w:rsidR="00F156E5" w:rsidRDefault="00F156E5" w:rsidP="00F156E5">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Sin embargo en el presente asunto y de acuerdo a lo informado, se debe entender que </w:t>
      </w:r>
      <w:r w:rsidRPr="007F7781">
        <w:rPr>
          <w:rFonts w:ascii="Palatino Linotype" w:hAnsi="Palatino Linotype" w:cs="Arial"/>
          <w:b/>
        </w:rPr>
        <w:t>EL SUJETO OBLIGADO</w:t>
      </w:r>
      <w:r w:rsidRPr="007F7781">
        <w:rPr>
          <w:rFonts w:ascii="Palatino Linotype" w:hAnsi="Palatino Linotype" w:cs="Arial"/>
        </w:rPr>
        <w:t xml:space="preserve"> no cuenta con la  información solicitada</w:t>
      </w:r>
      <w:r w:rsidR="00AD3F34">
        <w:rPr>
          <w:rFonts w:ascii="Palatino Linotype" w:hAnsi="Palatino Linotype" w:cs="Arial"/>
        </w:rPr>
        <w:t xml:space="preserve"> en los términos que se solicitó</w:t>
      </w:r>
      <w:r w:rsidRPr="007F7781">
        <w:rPr>
          <w:rFonts w:ascii="Palatino Linotype" w:hAnsi="Palatino Linotype" w:cs="Arial"/>
        </w:rPr>
        <w:t xml:space="preserve">, por lo que para esta Ponencia se está ante un hecho en el que </w:t>
      </w:r>
      <w:r w:rsidRPr="007F7781">
        <w:rPr>
          <w:rFonts w:ascii="Palatino Linotype" w:hAnsi="Palatino Linotype" w:cs="Arial"/>
          <w:b/>
          <w:lang w:val="es-MX" w:eastAsia="es-MX"/>
        </w:rPr>
        <w:t>EL SUJETO OBLIGADO</w:t>
      </w:r>
      <w:r w:rsidRPr="007F7781">
        <w:rPr>
          <w:rFonts w:ascii="Palatino Linotype" w:hAnsi="Palatino Linotype" w:cs="Arial"/>
        </w:rPr>
        <w:t xml:space="preserve"> no ha generado, poseído o administrado tal documentación, por lo que no obra en sus archivos, y en tal razón no hay manera de dar satisfacción a la información específica requerida por </w:t>
      </w:r>
      <w:r>
        <w:rPr>
          <w:rFonts w:ascii="Palatino Linotype" w:hAnsi="Palatino Linotype" w:cs="Arial"/>
          <w:b/>
        </w:rPr>
        <w:t>EL</w:t>
      </w:r>
      <w:r w:rsidRPr="007F7781">
        <w:rPr>
          <w:rFonts w:ascii="Palatino Linotype" w:hAnsi="Palatino Linotype" w:cs="Arial"/>
          <w:b/>
        </w:rPr>
        <w:t xml:space="preserve"> RECURRENTE</w:t>
      </w:r>
      <w:r w:rsidRPr="007F7781">
        <w:rPr>
          <w:rFonts w:ascii="Palatino Linotype" w:hAnsi="Palatino Linotype" w:cs="Arial"/>
        </w:rPr>
        <w:t>.</w:t>
      </w:r>
    </w:p>
    <w:p w14:paraId="05B26872" w14:textId="78E58EC8" w:rsidR="00F156E5" w:rsidRPr="00F156E5" w:rsidRDefault="00F156E5" w:rsidP="00F156E5">
      <w:pPr>
        <w:pStyle w:val="Prrafodelista"/>
        <w:numPr>
          <w:ilvl w:val="0"/>
          <w:numId w:val="7"/>
        </w:numPr>
        <w:spacing w:line="360" w:lineRule="auto"/>
        <w:ind w:left="0" w:right="49" w:firstLine="0"/>
        <w:jc w:val="both"/>
        <w:rPr>
          <w:rFonts w:ascii="Palatino Linotype" w:hAnsi="Palatino Linotype" w:cs="Arial"/>
        </w:rPr>
      </w:pPr>
      <w:r w:rsidRPr="00F156E5">
        <w:rPr>
          <w:rFonts w:ascii="Palatino Linotype" w:hAnsi="Palatino Linotype" w:cs="Arial"/>
        </w:rPr>
        <w:lastRenderedPageBreak/>
        <w:t>En este sentido, cabe traer a cuenta lo previsto por el artículo 12 de la Ley de Acceso a la Información de esta Entidad Federativa, anteriormente transcrito, ya que</w:t>
      </w:r>
      <w:r>
        <w:rPr>
          <w:rFonts w:ascii="Palatino Linotype" w:hAnsi="Palatino Linotype" w:cs="Arial"/>
        </w:rPr>
        <w:t xml:space="preserve"> d</w:t>
      </w:r>
      <w:r w:rsidRPr="00F156E5">
        <w:rPr>
          <w:rFonts w:ascii="Palatino Linotype" w:hAnsi="Palatino Linotype" w:cs="Arial"/>
        </w:rPr>
        <w:t>icho precepto jurídico, es de carácter normativo, y por lo tanto, no está sujeto a interpretación, debiendo el operador del derecho aplicarlo en sus términos, y en consonancia con ello, se desprende que los sujetos obligados están compelidos a proporcionar única y exclusivamente aquella documentación que obre en sus archivos, y por lo tanto,</w:t>
      </w:r>
      <w:r w:rsidRPr="00F156E5">
        <w:rPr>
          <w:rFonts w:ascii="Palatino Linotype" w:hAnsi="Palatino Linotype" w:cs="Arial"/>
          <w:i/>
        </w:rPr>
        <w:t xml:space="preserve"> a contrario sensu</w:t>
      </w:r>
      <w:r w:rsidRPr="00F156E5">
        <w:rPr>
          <w:rFonts w:ascii="Palatino Linotype" w:hAnsi="Palatino Linotype" w:cs="Arial"/>
        </w:rPr>
        <w:t>, no están obligados a proporcionar información que no poseen, tal como en el presente asunto.</w:t>
      </w:r>
    </w:p>
    <w:p w14:paraId="285D95B0" w14:textId="77777777" w:rsidR="00F156E5" w:rsidRPr="007F7781" w:rsidRDefault="00F156E5" w:rsidP="00F156E5">
      <w:pPr>
        <w:pStyle w:val="Prrafodelista"/>
        <w:spacing w:line="360" w:lineRule="auto"/>
        <w:ind w:left="0"/>
        <w:jc w:val="both"/>
        <w:rPr>
          <w:rFonts w:ascii="Palatino Linotype" w:hAnsi="Palatino Linotype" w:cs="Arial"/>
        </w:rPr>
      </w:pPr>
    </w:p>
    <w:p w14:paraId="29445B38" w14:textId="77777777" w:rsidR="00F156E5" w:rsidRPr="007F7781" w:rsidRDefault="00F156E5" w:rsidP="00F156E5">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Cabe señalar que el Pleno de este Organismo Garante, ha sostenido que cuando se está en presencia de un hecho negativo; es decir, que no se actualiza la circunstancia por la cual </w:t>
      </w:r>
      <w:r w:rsidRPr="007F7781">
        <w:rPr>
          <w:rFonts w:ascii="Palatino Linotype" w:hAnsi="Palatino Linotype" w:cs="Arial"/>
          <w:b/>
        </w:rPr>
        <w:t>EL SUJETO OBLIGADO</w:t>
      </w:r>
      <w:r w:rsidRPr="007F7781">
        <w:rPr>
          <w:rFonts w:ascii="Palatino Linotype" w:hAnsi="Palatino Linotype" w:cs="Arial"/>
        </w:rPr>
        <w:t xml:space="preserve"> en el ámbito de sus atribuciones, pudiese poseer en sus archivos la información solicitada, resultaría innecesaria una declaratoria de inexistencia  en términos del tercer párrafo del artículo 19, y ante un hecho negativo resultan aplicables las siguientes tesis:</w:t>
      </w:r>
    </w:p>
    <w:p w14:paraId="3E6C3937" w14:textId="77777777" w:rsidR="00F156E5" w:rsidRPr="007F7781" w:rsidRDefault="00F156E5" w:rsidP="00F156E5">
      <w:pPr>
        <w:pStyle w:val="Prrafodelista"/>
        <w:spacing w:line="360" w:lineRule="auto"/>
        <w:rPr>
          <w:rFonts w:ascii="Palatino Linotype" w:hAnsi="Palatino Linotype" w:cs="Arial"/>
        </w:rPr>
      </w:pPr>
    </w:p>
    <w:p w14:paraId="58DBC836" w14:textId="77777777" w:rsidR="00F156E5" w:rsidRPr="007F7781" w:rsidRDefault="00F156E5" w:rsidP="00F156E5">
      <w:pPr>
        <w:pStyle w:val="Prrafodelista"/>
        <w:spacing w:line="360" w:lineRule="auto"/>
        <w:ind w:left="505" w:right="616"/>
        <w:jc w:val="both"/>
        <w:rPr>
          <w:rFonts w:ascii="Palatino Linotype" w:hAnsi="Palatino Linotype"/>
          <w:i/>
        </w:rPr>
      </w:pPr>
      <w:r w:rsidRPr="007F7781">
        <w:rPr>
          <w:rFonts w:ascii="Palatino Linotype" w:hAnsi="Palatino Linotype"/>
          <w:b/>
          <w:i/>
        </w:rPr>
        <w:t>“INEXISTENCIA DE LA INFORMACIÓN. EL COMITÉ DE ACCESO A LA INFORMACIÓN PUEDE DECLARARLA ANTE SU EVIDENCIA, SIN NECESIDAD DE DICTAR MEDIDAS PARA SU LOCALIZACIÓN.</w:t>
      </w:r>
      <w:r w:rsidRPr="007F7781">
        <w:rPr>
          <w:rFonts w:ascii="Palatino Linotype" w:hAnsi="Palatino Linotype"/>
          <w:i/>
        </w:rPr>
        <w:t xml:space="preserve"> Los artículos 46 de la Ley Federal de Transparencia y Acceso a la Información Pública Gubernamental y 30, segundo párrafo, del Reglamento de la Suprema Corte de Justicia de la Nación y del Consejo de la Judicatura Federal para la </w:t>
      </w:r>
      <w:r w:rsidRPr="007F7781">
        <w:rPr>
          <w:rFonts w:ascii="Palatino Linotype" w:hAnsi="Palatino Linotype"/>
          <w:i/>
        </w:rPr>
        <w:lastRenderedPageBreak/>
        <w:t xml:space="preserve">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7F7781">
        <w:rPr>
          <w:rFonts w:ascii="Palatino Linotype" w:hAnsi="Palatino Linotype"/>
          <w:b/>
          <w:i/>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7F7781">
        <w:rPr>
          <w:rFonts w:ascii="Palatino Linotype" w:hAnsi="Palatino Linotype"/>
          <w:i/>
        </w:rPr>
        <w:t>.</w:t>
      </w:r>
    </w:p>
    <w:p w14:paraId="029C9DE2" w14:textId="77777777" w:rsidR="00F156E5" w:rsidRPr="007F7781" w:rsidRDefault="00F156E5" w:rsidP="00F156E5">
      <w:pPr>
        <w:pStyle w:val="Prrafodelista"/>
        <w:spacing w:line="360" w:lineRule="auto"/>
        <w:ind w:left="505" w:right="616"/>
        <w:jc w:val="both"/>
        <w:rPr>
          <w:rFonts w:ascii="Palatino Linotype" w:hAnsi="Palatino Linotype"/>
          <w:i/>
        </w:rPr>
      </w:pPr>
      <w:r w:rsidRPr="007F7781">
        <w:rPr>
          <w:rFonts w:ascii="Palatino Linotype" w:hAnsi="Palatino Linotype"/>
          <w:i/>
        </w:rPr>
        <w:t>Clasificación de Información 35/2004-J, deriva de la solicitud de acceso a la información de Daniel Lizárraga Méndez.- 15 de noviembre de 2004.- Unanimidad de votos”.</w:t>
      </w:r>
    </w:p>
    <w:p w14:paraId="4D61878C" w14:textId="77777777" w:rsidR="00F156E5" w:rsidRPr="007F7781" w:rsidRDefault="00F156E5" w:rsidP="00F156E5">
      <w:pPr>
        <w:pStyle w:val="Prrafodelista"/>
        <w:spacing w:line="360" w:lineRule="auto"/>
        <w:ind w:left="505" w:right="902"/>
        <w:jc w:val="both"/>
        <w:rPr>
          <w:rFonts w:ascii="Palatino Linotype" w:hAnsi="Palatino Linotype"/>
          <w:i/>
          <w:lang w:val="pt-BR"/>
        </w:rPr>
      </w:pPr>
      <w:r w:rsidRPr="007F7781">
        <w:rPr>
          <w:rFonts w:ascii="Palatino Linotype" w:hAnsi="Palatino Linotype"/>
          <w:i/>
          <w:lang w:val="pt-BR"/>
        </w:rPr>
        <w:t>No. Registro: 267,287</w:t>
      </w:r>
    </w:p>
    <w:p w14:paraId="3199D24A" w14:textId="77777777" w:rsidR="00F156E5" w:rsidRPr="007F7781" w:rsidRDefault="00F156E5" w:rsidP="00F156E5">
      <w:pPr>
        <w:pStyle w:val="Prrafodelista"/>
        <w:spacing w:line="360" w:lineRule="auto"/>
        <w:ind w:left="505" w:right="902"/>
        <w:jc w:val="both"/>
        <w:rPr>
          <w:rFonts w:ascii="Palatino Linotype" w:hAnsi="Palatino Linotype"/>
          <w:i/>
          <w:lang w:val="pt-BR"/>
        </w:rPr>
      </w:pPr>
      <w:r w:rsidRPr="007F7781">
        <w:rPr>
          <w:rFonts w:ascii="Palatino Linotype" w:hAnsi="Palatino Linotype"/>
          <w:i/>
          <w:lang w:val="pt-BR"/>
        </w:rPr>
        <w:t>Tésis aislada</w:t>
      </w:r>
    </w:p>
    <w:p w14:paraId="752535D9" w14:textId="77777777" w:rsidR="00F156E5" w:rsidRPr="007F7781" w:rsidRDefault="00F156E5" w:rsidP="00F156E5">
      <w:pPr>
        <w:pStyle w:val="Prrafodelista"/>
        <w:spacing w:line="360" w:lineRule="auto"/>
        <w:ind w:left="505" w:right="902"/>
        <w:jc w:val="both"/>
        <w:rPr>
          <w:rFonts w:ascii="Palatino Linotype" w:hAnsi="Palatino Linotype"/>
          <w:i/>
          <w:lang w:val="pt-BR"/>
        </w:rPr>
      </w:pPr>
      <w:r w:rsidRPr="007F7781">
        <w:rPr>
          <w:rFonts w:ascii="Palatino Linotype" w:hAnsi="Palatino Linotype"/>
          <w:i/>
          <w:lang w:val="pt-BR"/>
        </w:rPr>
        <w:t>Matéria(s): Común</w:t>
      </w:r>
    </w:p>
    <w:p w14:paraId="2F8FC549" w14:textId="77777777" w:rsidR="00F156E5" w:rsidRPr="007F7781" w:rsidRDefault="00F156E5" w:rsidP="00F156E5">
      <w:pPr>
        <w:pStyle w:val="Prrafodelista"/>
        <w:spacing w:line="360" w:lineRule="auto"/>
        <w:ind w:left="505" w:right="902"/>
        <w:jc w:val="both"/>
        <w:rPr>
          <w:rFonts w:ascii="Palatino Linotype" w:hAnsi="Palatino Linotype"/>
          <w:i/>
          <w:lang w:val="pt-BR"/>
        </w:rPr>
      </w:pPr>
      <w:r w:rsidRPr="007F7781">
        <w:rPr>
          <w:rFonts w:ascii="Palatino Linotype" w:hAnsi="Palatino Linotype"/>
          <w:i/>
          <w:lang w:val="pt-BR"/>
        </w:rPr>
        <w:t>Sexta Época</w:t>
      </w:r>
    </w:p>
    <w:p w14:paraId="39905A4F" w14:textId="77777777" w:rsidR="00F156E5" w:rsidRPr="007F7781" w:rsidRDefault="00F156E5" w:rsidP="00F156E5">
      <w:pPr>
        <w:pStyle w:val="Prrafodelista"/>
        <w:spacing w:line="360" w:lineRule="auto"/>
        <w:ind w:left="505" w:right="902"/>
        <w:jc w:val="both"/>
        <w:rPr>
          <w:rFonts w:ascii="Palatino Linotype" w:hAnsi="Palatino Linotype"/>
          <w:i/>
        </w:rPr>
      </w:pPr>
      <w:r w:rsidRPr="007F7781">
        <w:rPr>
          <w:rFonts w:ascii="Palatino Linotype" w:hAnsi="Palatino Linotype"/>
          <w:i/>
        </w:rPr>
        <w:t>Instancia: Segunda Sala</w:t>
      </w:r>
    </w:p>
    <w:p w14:paraId="71E56BE7" w14:textId="77777777" w:rsidR="00F156E5" w:rsidRPr="007F7781" w:rsidRDefault="00F156E5" w:rsidP="00F156E5">
      <w:pPr>
        <w:pStyle w:val="Prrafodelista"/>
        <w:spacing w:line="360" w:lineRule="auto"/>
        <w:ind w:left="505" w:right="902"/>
        <w:jc w:val="both"/>
        <w:rPr>
          <w:rFonts w:ascii="Palatino Linotype" w:hAnsi="Palatino Linotype"/>
          <w:i/>
        </w:rPr>
      </w:pPr>
      <w:r w:rsidRPr="007F7781">
        <w:rPr>
          <w:rFonts w:ascii="Palatino Linotype" w:hAnsi="Palatino Linotype"/>
          <w:i/>
        </w:rPr>
        <w:t>Fuente: Semanario Judicial de la Federación Tercera Parte, LII</w:t>
      </w:r>
    </w:p>
    <w:p w14:paraId="096969A5" w14:textId="77777777" w:rsidR="00F156E5" w:rsidRPr="007F7781" w:rsidRDefault="00F156E5" w:rsidP="00F156E5">
      <w:pPr>
        <w:pStyle w:val="Prrafodelista"/>
        <w:spacing w:line="360" w:lineRule="auto"/>
        <w:ind w:left="505" w:right="902"/>
        <w:jc w:val="both"/>
        <w:rPr>
          <w:rFonts w:ascii="Palatino Linotype" w:hAnsi="Palatino Linotype"/>
          <w:i/>
        </w:rPr>
      </w:pPr>
      <w:r w:rsidRPr="007F7781">
        <w:rPr>
          <w:rFonts w:ascii="Palatino Linotype" w:hAnsi="Palatino Linotype"/>
          <w:i/>
        </w:rPr>
        <w:t xml:space="preserve">Tesis: </w:t>
      </w:r>
    </w:p>
    <w:p w14:paraId="2C0681A2" w14:textId="77777777" w:rsidR="00F156E5" w:rsidRPr="007F7781" w:rsidRDefault="00F156E5" w:rsidP="00F156E5">
      <w:pPr>
        <w:pStyle w:val="Prrafodelista"/>
        <w:spacing w:line="360" w:lineRule="auto"/>
        <w:ind w:left="505" w:right="902"/>
        <w:jc w:val="both"/>
        <w:rPr>
          <w:rFonts w:ascii="Palatino Linotype" w:hAnsi="Palatino Linotype"/>
          <w:i/>
        </w:rPr>
      </w:pPr>
      <w:r w:rsidRPr="007F7781">
        <w:rPr>
          <w:rFonts w:ascii="Palatino Linotype" w:hAnsi="Palatino Linotype"/>
          <w:i/>
        </w:rPr>
        <w:lastRenderedPageBreak/>
        <w:t>Página: 101</w:t>
      </w:r>
    </w:p>
    <w:p w14:paraId="10A80184" w14:textId="77777777" w:rsidR="00F156E5" w:rsidRPr="007F7781" w:rsidRDefault="00F156E5" w:rsidP="00F156E5">
      <w:pPr>
        <w:pStyle w:val="Prrafodelista"/>
        <w:spacing w:line="360" w:lineRule="auto"/>
        <w:ind w:left="505" w:right="902"/>
        <w:jc w:val="both"/>
        <w:rPr>
          <w:rFonts w:ascii="Palatino Linotype" w:hAnsi="Palatino Linotype"/>
          <w:i/>
        </w:rPr>
      </w:pPr>
    </w:p>
    <w:p w14:paraId="184EDA61" w14:textId="77777777" w:rsidR="00F156E5" w:rsidRPr="007F7781" w:rsidRDefault="00F156E5" w:rsidP="00F156E5">
      <w:pPr>
        <w:pStyle w:val="Prrafodelista"/>
        <w:spacing w:line="360" w:lineRule="auto"/>
        <w:ind w:left="505" w:right="616"/>
        <w:jc w:val="both"/>
        <w:rPr>
          <w:rFonts w:ascii="Palatino Linotype" w:hAnsi="Palatino Linotype"/>
          <w:i/>
        </w:rPr>
      </w:pPr>
      <w:r w:rsidRPr="007F7781">
        <w:rPr>
          <w:rFonts w:ascii="Palatino Linotype" w:hAnsi="Palatino Linotype"/>
          <w:b/>
          <w:i/>
        </w:rPr>
        <w:t xml:space="preserve">HECHOS NEGATIVOS, NO SON SUSCEPTIBLES DE DEMOSTRACION. </w:t>
      </w:r>
      <w:r w:rsidRPr="007F7781">
        <w:rPr>
          <w:rFonts w:ascii="Palatino Linotype" w:hAnsi="Palatino Linotype"/>
          <w:i/>
        </w:rPr>
        <w:t>Tratándose de un hecho negativo, el Juez no tiene por que invocar prueba alguna de la que se desprenda, ya que es bien sabido que esta clase de hechos no son susceptibles de demostración.</w:t>
      </w:r>
    </w:p>
    <w:p w14:paraId="241C8246" w14:textId="77777777" w:rsidR="00F156E5" w:rsidRDefault="00F156E5" w:rsidP="00F156E5">
      <w:pPr>
        <w:pStyle w:val="Prrafodelista"/>
        <w:spacing w:line="360" w:lineRule="auto"/>
        <w:ind w:left="505" w:right="902"/>
        <w:jc w:val="both"/>
        <w:rPr>
          <w:rFonts w:ascii="Palatino Linotype" w:hAnsi="Palatino Linotype"/>
          <w:b/>
          <w:i/>
        </w:rPr>
      </w:pPr>
      <w:r w:rsidRPr="007F7781">
        <w:rPr>
          <w:rFonts w:ascii="Palatino Linotype" w:hAnsi="Palatino Linotype"/>
          <w:i/>
        </w:rPr>
        <w:t>Amparo en revisión 2022/61. José García Florín (Menor). 9 de octubre de 1961. Cinco votos. Ponente: José Rivera Pérez Campos.</w:t>
      </w:r>
      <w:r w:rsidRPr="007F7781">
        <w:rPr>
          <w:rFonts w:ascii="Palatino Linotype" w:hAnsi="Palatino Linotype"/>
          <w:b/>
          <w:i/>
        </w:rPr>
        <w:t>”</w:t>
      </w:r>
    </w:p>
    <w:p w14:paraId="74BE7265" w14:textId="77777777" w:rsidR="00F156E5" w:rsidRPr="007F7781" w:rsidRDefault="00F156E5" w:rsidP="00F156E5">
      <w:pPr>
        <w:pStyle w:val="Prrafodelista"/>
        <w:spacing w:line="360" w:lineRule="auto"/>
        <w:ind w:left="505" w:right="902"/>
        <w:jc w:val="both"/>
        <w:rPr>
          <w:rFonts w:ascii="Palatino Linotype" w:hAnsi="Palatino Linotype"/>
          <w:b/>
          <w:i/>
        </w:rPr>
      </w:pPr>
    </w:p>
    <w:p w14:paraId="49378B05" w14:textId="20B8DECD" w:rsidR="00F156E5" w:rsidRPr="00AD3F34" w:rsidRDefault="00F156E5" w:rsidP="00F156E5">
      <w:pPr>
        <w:pStyle w:val="Prrafodelista"/>
        <w:numPr>
          <w:ilvl w:val="0"/>
          <w:numId w:val="7"/>
        </w:numPr>
        <w:spacing w:line="360" w:lineRule="auto"/>
        <w:ind w:left="0" w:firstLine="0"/>
        <w:jc w:val="both"/>
        <w:rPr>
          <w:rFonts w:ascii="Palatino Linotype" w:hAnsi="Palatino Linotype" w:cs="Arial"/>
        </w:rPr>
      </w:pPr>
      <w:r w:rsidRPr="00AD3F34">
        <w:rPr>
          <w:rFonts w:ascii="Palatino Linotype" w:hAnsi="Palatino Linotype" w:cs="Arial"/>
        </w:rPr>
        <w:t xml:space="preserve">Por lo anterior, y derivado del análisis expuesto, se concluye que se está en presencia de un hecho negativo, por lo que </w:t>
      </w:r>
      <w:r w:rsidR="00AD3F34" w:rsidRPr="00AD3F34">
        <w:rPr>
          <w:rFonts w:ascii="Palatino Linotype" w:hAnsi="Palatino Linotype" w:cs="Arial"/>
        </w:rPr>
        <w:t xml:space="preserve">al haberse entregado la información con la que el </w:t>
      </w:r>
      <w:r w:rsidR="00AD3F34" w:rsidRPr="00AD3F34">
        <w:rPr>
          <w:rFonts w:ascii="Palatino Linotype" w:hAnsi="Palatino Linotype" w:cs="Arial"/>
          <w:b/>
        </w:rPr>
        <w:t xml:space="preserve">SUJETO OBLIGADO </w:t>
      </w:r>
      <w:r w:rsidR="00AD3F34" w:rsidRPr="00AD3F34">
        <w:rPr>
          <w:rFonts w:ascii="Palatino Linotype" w:hAnsi="Palatino Linotype" w:cs="Arial"/>
        </w:rPr>
        <w:t xml:space="preserve"> cuanta al respecto sin la necesidad de elaborar un documento </w:t>
      </w:r>
      <w:r w:rsidR="00AD3F34" w:rsidRPr="00AD3F34">
        <w:rPr>
          <w:rFonts w:ascii="Palatino Linotype" w:hAnsi="Palatino Linotype" w:cs="Arial"/>
          <w:i/>
        </w:rPr>
        <w:t>ad hoc</w:t>
      </w:r>
      <w:r w:rsidRPr="00AD3F34">
        <w:rPr>
          <w:rFonts w:ascii="Palatino Linotype" w:hAnsi="Palatino Linotype" w:cs="Arial"/>
        </w:rPr>
        <w:t xml:space="preserve"> es que se tiene por colmado el punto de referencia.</w:t>
      </w:r>
    </w:p>
    <w:p w14:paraId="32A5D2E5" w14:textId="77777777" w:rsidR="00F156E5" w:rsidRDefault="00F156E5" w:rsidP="00F156E5">
      <w:pPr>
        <w:pStyle w:val="Prrafodelista"/>
        <w:spacing w:line="360" w:lineRule="auto"/>
        <w:ind w:left="0"/>
        <w:jc w:val="both"/>
        <w:rPr>
          <w:rFonts w:ascii="Palatino Linotype" w:hAnsi="Palatino Linotype" w:cs="Arial"/>
        </w:rPr>
      </w:pPr>
    </w:p>
    <w:p w14:paraId="4DE932F6" w14:textId="70B2D226" w:rsidR="0081230D" w:rsidRDefault="002E76A3" w:rsidP="002E76A3">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Por último, surge la solicitud de información tocante a los </w:t>
      </w:r>
      <w:r w:rsidRPr="002E76A3">
        <w:rPr>
          <w:rFonts w:ascii="Palatino Linotype" w:hAnsi="Palatino Linotype" w:cs="Arial"/>
        </w:rPr>
        <w:t>procedimientos de responsabilidades iniciados, sanción impuesta y documento que acredite su registro ante la Secretaría de la Contralo</w:t>
      </w:r>
      <w:r w:rsidR="003B3407">
        <w:rPr>
          <w:rFonts w:ascii="Palatino Linotype" w:hAnsi="Palatino Linotype" w:cs="Arial"/>
        </w:rPr>
        <w:t>ría o instancia que corresponda, de aquellos servidores públicos que hayan incumplido con las obligaciones de referencia.</w:t>
      </w:r>
    </w:p>
    <w:p w14:paraId="1734E289" w14:textId="77777777" w:rsidR="003B3407" w:rsidRPr="003B3407" w:rsidRDefault="003B3407" w:rsidP="003B3407">
      <w:pPr>
        <w:pStyle w:val="Prrafodelista"/>
        <w:rPr>
          <w:rFonts w:ascii="Palatino Linotype" w:hAnsi="Palatino Linotype" w:cs="Arial"/>
        </w:rPr>
      </w:pPr>
    </w:p>
    <w:p w14:paraId="32AB4CEC" w14:textId="4542DABA" w:rsidR="003B3407" w:rsidRPr="003B3407" w:rsidRDefault="003B3407" w:rsidP="003B3407">
      <w:pPr>
        <w:pStyle w:val="Prrafodelista"/>
        <w:numPr>
          <w:ilvl w:val="0"/>
          <w:numId w:val="7"/>
        </w:numPr>
        <w:spacing w:line="360" w:lineRule="auto"/>
        <w:ind w:left="0" w:firstLine="0"/>
        <w:jc w:val="both"/>
        <w:rPr>
          <w:rFonts w:ascii="Palatino Linotype" w:hAnsi="Palatino Linotype" w:cs="Arial"/>
        </w:rPr>
      </w:pPr>
      <w:r w:rsidRPr="003B3407">
        <w:rPr>
          <w:rFonts w:ascii="Palatino Linotype" w:hAnsi="Palatino Linotype" w:cs="Arial"/>
        </w:rPr>
        <w:t>A</w:t>
      </w:r>
      <w:r>
        <w:rPr>
          <w:rFonts w:ascii="Palatino Linotype" w:hAnsi="Palatino Linotype" w:cs="Arial"/>
        </w:rPr>
        <w:t xml:space="preserve">l respecto, </w:t>
      </w:r>
      <w:r w:rsidRPr="003B3407">
        <w:rPr>
          <w:rFonts w:ascii="Palatino Linotype" w:hAnsi="Palatino Linotype" w:cs="Arial"/>
        </w:rPr>
        <w:t xml:space="preserve">se omitirá un análisis </w:t>
      </w:r>
      <w:r>
        <w:rPr>
          <w:rFonts w:ascii="Palatino Linotype" w:hAnsi="Palatino Linotype" w:cs="Arial"/>
        </w:rPr>
        <w:t>de la respuesta emitida</w:t>
      </w:r>
      <w:r w:rsidRPr="003B3407">
        <w:rPr>
          <w:rFonts w:ascii="Palatino Linotype" w:hAnsi="Palatino Linotype" w:cs="Arial"/>
        </w:rPr>
        <w:t xml:space="preserve"> toda vez que de las razones o motivos de la inconformidad</w:t>
      </w:r>
      <w:r>
        <w:rPr>
          <w:rFonts w:ascii="Palatino Linotype" w:hAnsi="Palatino Linotype" w:cs="Arial"/>
        </w:rPr>
        <w:t xml:space="preserve"> que esgrime el hoy </w:t>
      </w:r>
      <w:r>
        <w:rPr>
          <w:rFonts w:ascii="Palatino Linotype" w:hAnsi="Palatino Linotype" w:cs="Arial"/>
          <w:b/>
        </w:rPr>
        <w:t>RECURRENTE</w:t>
      </w:r>
      <w:r>
        <w:rPr>
          <w:rFonts w:ascii="Palatino Linotype" w:hAnsi="Palatino Linotype" w:cs="Arial"/>
        </w:rPr>
        <w:t xml:space="preserve"> se advierte con claridad que se encuentra conforme con la respuesta emitida a este </w:t>
      </w:r>
      <w:r>
        <w:rPr>
          <w:rFonts w:ascii="Palatino Linotype" w:hAnsi="Palatino Linotype" w:cs="Arial"/>
        </w:rPr>
        <w:lastRenderedPageBreak/>
        <w:t>respecto, pues solo se inconforma de los primeros dos puntos que integraron la solicitud de información.</w:t>
      </w:r>
    </w:p>
    <w:p w14:paraId="16D05DE6" w14:textId="77777777" w:rsidR="002E76A3" w:rsidRPr="003B3407" w:rsidRDefault="002E76A3" w:rsidP="003B3407">
      <w:pPr>
        <w:rPr>
          <w:rFonts w:ascii="Palatino Linotype" w:hAnsi="Palatino Linotype" w:cs="Arial"/>
        </w:rPr>
      </w:pPr>
    </w:p>
    <w:p w14:paraId="6CBED6D3" w14:textId="77777777" w:rsidR="003B3407" w:rsidRPr="00D2543B" w:rsidRDefault="003B3407" w:rsidP="003B3407">
      <w:pPr>
        <w:pStyle w:val="Prrafodelista"/>
        <w:numPr>
          <w:ilvl w:val="0"/>
          <w:numId w:val="7"/>
        </w:numPr>
        <w:spacing w:line="360" w:lineRule="auto"/>
        <w:ind w:left="0" w:firstLine="0"/>
        <w:jc w:val="both"/>
        <w:rPr>
          <w:rFonts w:ascii="Palatino Linotype" w:hAnsi="Palatino Linotype" w:cs="Arial"/>
          <w:i/>
        </w:rPr>
      </w:pPr>
      <w:r>
        <w:rPr>
          <w:rFonts w:ascii="Palatino Linotype" w:hAnsi="Palatino Linotype"/>
          <w:lang w:val="es-MX" w:eastAsia="en-US"/>
        </w:rPr>
        <w:t>Luego entonces,</w:t>
      </w:r>
      <w:r w:rsidRPr="00D2543B">
        <w:rPr>
          <w:rFonts w:ascii="Palatino Linotype" w:hAnsi="Palatino Linotype" w:cs="Arial"/>
        </w:rPr>
        <w:t xml:space="preserve"> la falta de impugnación respecto de los requerimientos que no fueron </w:t>
      </w:r>
      <w:r w:rsidRPr="00580905">
        <w:rPr>
          <w:rFonts w:ascii="Palatino Linotype" w:hAnsi="Palatino Linotype"/>
          <w:color w:val="000000"/>
        </w:rPr>
        <w:t>manifestados</w:t>
      </w:r>
      <w:r w:rsidRPr="00D2543B">
        <w:rPr>
          <w:rFonts w:ascii="Palatino Linotype" w:hAnsi="Palatino Linotype" w:cs="Arial"/>
        </w:rPr>
        <w:t xml:space="preserve"> en el recurso de revisión, debe entenderse como </w:t>
      </w:r>
      <w:r w:rsidRPr="00CD6AA3">
        <w:rPr>
          <w:rFonts w:ascii="Palatino Linotype" w:hAnsi="Palatino Linotype" w:cs="Arial"/>
          <w:b/>
        </w:rPr>
        <w:t>actos consentidos</w:t>
      </w:r>
      <w:r w:rsidRPr="00D2543B">
        <w:rPr>
          <w:rFonts w:ascii="Palatino Linotype" w:hAnsi="Palatino Linotype" w:cs="Arial"/>
        </w:rPr>
        <w:t>.</w:t>
      </w:r>
    </w:p>
    <w:p w14:paraId="70444387" w14:textId="77777777" w:rsidR="003B3407" w:rsidRPr="00D2543B" w:rsidRDefault="003B3407" w:rsidP="003B3407">
      <w:pPr>
        <w:pStyle w:val="Prrafodelista"/>
        <w:spacing w:line="360" w:lineRule="auto"/>
        <w:rPr>
          <w:rFonts w:ascii="Palatino Linotype" w:hAnsi="Palatino Linotype" w:cs="Arial"/>
          <w:i/>
        </w:rPr>
      </w:pPr>
    </w:p>
    <w:p w14:paraId="05DF7B05" w14:textId="77777777" w:rsidR="003B3407" w:rsidRDefault="003B3407" w:rsidP="003B3407">
      <w:pPr>
        <w:pStyle w:val="Prrafodelista"/>
        <w:numPr>
          <w:ilvl w:val="0"/>
          <w:numId w:val="7"/>
        </w:numPr>
        <w:spacing w:line="360" w:lineRule="auto"/>
        <w:ind w:left="0" w:firstLine="0"/>
        <w:jc w:val="both"/>
        <w:rPr>
          <w:rFonts w:ascii="Palatino Linotype" w:hAnsi="Palatino Linotype" w:cs="Arial"/>
        </w:rPr>
      </w:pPr>
      <w:r w:rsidRPr="00D2543B">
        <w:rPr>
          <w:rFonts w:ascii="Palatino Linotype" w:hAnsi="Palatino Linotype" w:cs="Arial"/>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697F34B9" w14:textId="77777777" w:rsidR="003B3407" w:rsidRPr="0026538F" w:rsidRDefault="003B3407" w:rsidP="003B3407">
      <w:pPr>
        <w:pStyle w:val="Prrafodelista"/>
        <w:rPr>
          <w:rFonts w:ascii="Palatino Linotype" w:hAnsi="Palatino Linotype" w:cs="Arial"/>
        </w:rPr>
      </w:pPr>
    </w:p>
    <w:p w14:paraId="5016891A" w14:textId="77777777" w:rsidR="003B3407" w:rsidRPr="00D2543B" w:rsidRDefault="003B3407" w:rsidP="003B3407">
      <w:pPr>
        <w:pStyle w:val="Prrafodelista"/>
        <w:spacing w:line="360" w:lineRule="auto"/>
        <w:ind w:left="426" w:right="426"/>
        <w:jc w:val="both"/>
        <w:rPr>
          <w:rFonts w:ascii="Palatino Linotype" w:hAnsi="Palatino Linotype" w:cs="Arial"/>
          <w:i/>
        </w:rPr>
      </w:pPr>
      <w:r w:rsidRPr="00D2543B">
        <w:rPr>
          <w:rFonts w:ascii="Palatino Linotype" w:hAnsi="Palatino Linotype" w:cs="Arial"/>
          <w:b/>
          <w:bCs/>
          <w:i/>
          <w:iCs/>
        </w:rPr>
        <w:t>“REVISIÓN EN AMPARO. LOS RESOLUTIVOS NO COMBATIDOS DEBEN DECLARARSE FIRMES. </w:t>
      </w:r>
      <w:r w:rsidRPr="00D2543B">
        <w:rPr>
          <w:rFonts w:ascii="Palatino Linotype" w:hAnsi="Palatino Linotype" w:cs="Arial"/>
          <w:i/>
          <w:iCs/>
          <w:u w:val="single"/>
        </w:rPr>
        <w:t>Cuando algún resolutivo de la sentencia impugnada afecta a la recurrente, y ésta no expresa agravio en contra de las consideraciones que le sirven de base, dicho resolutivo debe declararse firme.</w:t>
      </w:r>
      <w:r w:rsidRPr="00D2543B">
        <w:rPr>
          <w:rFonts w:ascii="Palatino Linotype" w:hAnsi="Palatino Linotype" w:cs="Arial"/>
          <w:i/>
          <w:iCs/>
        </w:rPr>
        <w:t> Esto es, en el caso referido, no obstante que la materia de la revisión comprende a todos los resolutivos que afectan a la recurrente, </w:t>
      </w:r>
      <w:r w:rsidRPr="00D2543B">
        <w:rPr>
          <w:rFonts w:ascii="Palatino Linotype" w:hAnsi="Palatino Linotype" w:cs="Arial"/>
          <w:i/>
          <w:iCs/>
          <w:u w:val="single"/>
        </w:rPr>
        <w:t xml:space="preserve">deben declararse firmes aquéllos en contra de los cuales no se formuló agravio y dicha declaración de firmeza debe reflejarse en </w:t>
      </w:r>
      <w:r w:rsidRPr="00D2543B">
        <w:rPr>
          <w:rFonts w:ascii="Palatino Linotype" w:hAnsi="Palatino Linotype" w:cs="Arial"/>
          <w:i/>
          <w:iCs/>
          <w:u w:val="single"/>
        </w:rPr>
        <w:lastRenderedPageBreak/>
        <w:t>la parte considerativa y en los resolutivos debe confirmarse la sentencia recurrida en la parte correspondiente</w:t>
      </w:r>
      <w:r w:rsidRPr="00D2543B">
        <w:rPr>
          <w:rFonts w:ascii="Palatino Linotype" w:hAnsi="Palatino Linotype" w:cs="Arial"/>
          <w:i/>
          <w:iCs/>
        </w:rPr>
        <w:t>.”</w:t>
      </w:r>
    </w:p>
    <w:p w14:paraId="0B9699DE" w14:textId="77777777" w:rsidR="003B3407" w:rsidRPr="0026538F" w:rsidRDefault="003B3407" w:rsidP="003B3407">
      <w:pPr>
        <w:pStyle w:val="Prrafodelista"/>
        <w:spacing w:line="360" w:lineRule="auto"/>
        <w:ind w:left="502" w:right="426"/>
        <w:jc w:val="both"/>
        <w:rPr>
          <w:rFonts w:ascii="Palatino Linotype" w:hAnsi="Palatino Linotype" w:cs="Arial"/>
        </w:rPr>
      </w:pPr>
      <w:r w:rsidRPr="0026538F">
        <w:rPr>
          <w:rFonts w:ascii="Palatino Linotype" w:hAnsi="Palatino Linotype" w:cs="Arial"/>
        </w:rPr>
        <w:t>(Énfasis añadido)</w:t>
      </w:r>
    </w:p>
    <w:p w14:paraId="2B9990F2" w14:textId="77777777" w:rsidR="003B3407" w:rsidRPr="00D2543B" w:rsidRDefault="003B3407" w:rsidP="003B3407">
      <w:pPr>
        <w:pStyle w:val="Prrafodelista"/>
        <w:spacing w:line="360" w:lineRule="auto"/>
        <w:ind w:left="502" w:right="426"/>
        <w:jc w:val="both"/>
        <w:rPr>
          <w:rFonts w:ascii="Palatino Linotype" w:hAnsi="Palatino Linotype" w:cs="Arial"/>
          <w:i/>
        </w:rPr>
      </w:pPr>
    </w:p>
    <w:p w14:paraId="3D5A6FB4" w14:textId="77777777" w:rsidR="003B3407" w:rsidRDefault="003B3407" w:rsidP="003B3407">
      <w:pPr>
        <w:pStyle w:val="Prrafodelista"/>
        <w:numPr>
          <w:ilvl w:val="0"/>
          <w:numId w:val="7"/>
        </w:numPr>
        <w:spacing w:line="360" w:lineRule="auto"/>
        <w:ind w:left="0" w:firstLine="0"/>
        <w:jc w:val="both"/>
        <w:rPr>
          <w:rFonts w:ascii="Palatino Linotype" w:hAnsi="Palatino Linotype" w:cs="Arial"/>
        </w:rPr>
      </w:pPr>
      <w:r w:rsidRPr="00D2543B">
        <w:rPr>
          <w:rFonts w:ascii="Palatino Linotype" w:hAnsi="Palatino Linotype" w:cs="Arial"/>
        </w:rPr>
        <w:t xml:space="preserve">Consecuentemente, </w:t>
      </w:r>
      <w:r w:rsidRPr="00D2543B">
        <w:rPr>
          <w:rFonts w:ascii="Palatino Linotype" w:hAnsi="Palatino Linotype" w:cs="Arial"/>
          <w:b/>
        </w:rPr>
        <w:t xml:space="preserve">la parte de la respuesta que no fue impugnada debe </w:t>
      </w:r>
      <w:r w:rsidRPr="00580905">
        <w:rPr>
          <w:rFonts w:ascii="Palatino Linotype" w:hAnsi="Palatino Linotype" w:cs="Arial"/>
        </w:rPr>
        <w:t>declararse</w:t>
      </w:r>
      <w:r w:rsidRPr="00D2543B">
        <w:rPr>
          <w:rFonts w:ascii="Palatino Linotype" w:hAnsi="Palatino Linotype" w:cs="Arial"/>
          <w:b/>
        </w:rPr>
        <w:t xml:space="preserve"> consentida por el recurrente, toda vez que no realizó manifestaciones de inconformidad</w:t>
      </w:r>
      <w:r w:rsidRPr="00D2543B">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517C136C" w14:textId="77777777" w:rsidR="003B3407" w:rsidRPr="00D2543B" w:rsidRDefault="003B3407" w:rsidP="003B3407">
      <w:pPr>
        <w:pStyle w:val="Prrafodelista"/>
        <w:spacing w:line="360" w:lineRule="auto"/>
        <w:ind w:left="0"/>
        <w:jc w:val="both"/>
        <w:rPr>
          <w:rFonts w:ascii="Palatino Linotype" w:hAnsi="Palatino Linotype" w:cs="Arial"/>
        </w:rPr>
      </w:pPr>
    </w:p>
    <w:p w14:paraId="2001F792" w14:textId="77777777" w:rsidR="003B3407" w:rsidRPr="00D2543B" w:rsidRDefault="003B3407" w:rsidP="003B3407">
      <w:pPr>
        <w:pStyle w:val="Prrafodelista"/>
        <w:spacing w:line="360" w:lineRule="auto"/>
        <w:ind w:left="567" w:right="474"/>
        <w:jc w:val="both"/>
        <w:rPr>
          <w:rFonts w:ascii="Palatino Linotype" w:hAnsi="Palatino Linotype" w:cs="Arial"/>
          <w:i/>
        </w:rPr>
      </w:pPr>
      <w:r w:rsidRPr="00D2543B">
        <w:rPr>
          <w:rFonts w:ascii="Palatino Linotype" w:hAnsi="Palatino Linotype" w:cs="Arial"/>
          <w:b/>
          <w:bCs/>
          <w:i/>
          <w:iCs/>
        </w:rPr>
        <w:t>“ACTOS CONSENTIDOS. SON LOS QUE NO SE IMPUGNAN MEDIANTE EL RECURSO IDÓNEO. </w:t>
      </w:r>
      <w:r w:rsidRPr="00D2543B">
        <w:rPr>
          <w:rFonts w:ascii="Palatino Linotype" w:hAnsi="Palatino Linotype" w:cs="Arial"/>
          <w:i/>
          <w:iCs/>
          <w:u w:val="single"/>
        </w:rPr>
        <w:t>Debe reputarse como consentido el acto que no se impugnó por el medio establecido por la ley</w:t>
      </w:r>
      <w:r w:rsidRPr="00D2543B">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6834DA5" w14:textId="77777777" w:rsidR="003B3407" w:rsidRDefault="003B3407" w:rsidP="003B3407">
      <w:pPr>
        <w:pStyle w:val="Prrafodelista"/>
        <w:spacing w:line="360" w:lineRule="auto"/>
        <w:ind w:left="502" w:right="474"/>
        <w:jc w:val="both"/>
        <w:rPr>
          <w:rFonts w:ascii="Palatino Linotype" w:hAnsi="Palatino Linotype" w:cs="Arial"/>
        </w:rPr>
      </w:pPr>
      <w:r w:rsidRPr="00D2543B">
        <w:rPr>
          <w:rFonts w:ascii="Palatino Linotype" w:hAnsi="Palatino Linotype" w:cs="Arial"/>
        </w:rPr>
        <w:t>(Énfasis añadido)</w:t>
      </w:r>
    </w:p>
    <w:p w14:paraId="68651A73" w14:textId="77777777" w:rsidR="003B3407" w:rsidRPr="003B3407" w:rsidRDefault="003B3407" w:rsidP="003B3407">
      <w:pPr>
        <w:pStyle w:val="Prrafodelista"/>
        <w:rPr>
          <w:rFonts w:ascii="Palatino Linotype" w:hAnsi="Palatino Linotype" w:cs="Arial"/>
        </w:rPr>
      </w:pPr>
    </w:p>
    <w:p w14:paraId="5FAE0749" w14:textId="0CDC7366" w:rsidR="003805FB" w:rsidRDefault="00B4366B" w:rsidP="003805FB">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lastRenderedPageBreak/>
        <w:t xml:space="preserve">Así las cosas, se advierte que se actualiza la causal de sobreseimiento de la fracción III del </w:t>
      </w:r>
      <w:r w:rsidR="00223A80">
        <w:rPr>
          <w:rFonts w:ascii="Palatino Linotype" w:hAnsi="Palatino Linotype" w:cs="Arial"/>
        </w:rPr>
        <w:t>artículo</w:t>
      </w:r>
      <w:r>
        <w:rPr>
          <w:rFonts w:ascii="Palatino Linotype" w:hAnsi="Palatino Linotype" w:cs="Arial"/>
        </w:rPr>
        <w:t xml:space="preserve"> 192, que es del tenor literal siguiente:</w:t>
      </w:r>
    </w:p>
    <w:p w14:paraId="4C22DAB9" w14:textId="77777777" w:rsidR="00223A80" w:rsidRDefault="00223A80" w:rsidP="00223A80">
      <w:pPr>
        <w:pStyle w:val="Prrafodelista"/>
        <w:tabs>
          <w:tab w:val="left" w:pos="0"/>
        </w:tabs>
        <w:spacing w:before="240" w:after="240" w:line="360" w:lineRule="auto"/>
        <w:ind w:left="0"/>
        <w:contextualSpacing/>
        <w:jc w:val="both"/>
        <w:rPr>
          <w:rFonts w:ascii="Palatino Linotype" w:hAnsi="Palatino Linotype" w:cs="Arial"/>
        </w:rPr>
      </w:pPr>
    </w:p>
    <w:p w14:paraId="72F593A3" w14:textId="34951D45" w:rsidR="00223A80" w:rsidRPr="00223A80" w:rsidRDefault="00223A80" w:rsidP="00223A80">
      <w:pPr>
        <w:pStyle w:val="Prrafodelista"/>
        <w:tabs>
          <w:tab w:val="left" w:pos="0"/>
        </w:tabs>
        <w:spacing w:before="240" w:after="240" w:line="360" w:lineRule="auto"/>
        <w:ind w:left="567" w:right="616"/>
        <w:contextualSpacing/>
        <w:jc w:val="both"/>
        <w:rPr>
          <w:rFonts w:ascii="Palatino Linotype" w:hAnsi="Palatino Linotype" w:cs="Arial"/>
          <w:i/>
        </w:rPr>
      </w:pPr>
      <w:r w:rsidRPr="00223A80">
        <w:rPr>
          <w:rFonts w:ascii="Palatino Linotype" w:hAnsi="Palatino Linotype" w:cs="Arial"/>
          <w:i/>
        </w:rPr>
        <w:t xml:space="preserve">“Artículo 192. El recurso será </w:t>
      </w:r>
      <w:r w:rsidRPr="00223A80">
        <w:rPr>
          <w:rFonts w:ascii="Palatino Linotype" w:hAnsi="Palatino Linotype" w:cs="Arial"/>
          <w:b/>
          <w:i/>
        </w:rPr>
        <w:t>sobreseíd</w:t>
      </w:r>
      <w:r w:rsidRPr="00223A80">
        <w:rPr>
          <w:rFonts w:ascii="Palatino Linotype" w:hAnsi="Palatino Linotype" w:cs="Arial"/>
          <w:i/>
        </w:rPr>
        <w:t>o, en todo o en parte, cuando una vez admitido, se actualicen alguno de los siguientes supuestos:</w:t>
      </w:r>
    </w:p>
    <w:p w14:paraId="702DD454" w14:textId="62BD1DF0" w:rsidR="00223A80" w:rsidRPr="00223A80" w:rsidRDefault="00223A80" w:rsidP="00223A80">
      <w:pPr>
        <w:pStyle w:val="Prrafodelista"/>
        <w:tabs>
          <w:tab w:val="left" w:pos="0"/>
        </w:tabs>
        <w:spacing w:before="240" w:after="240" w:line="360" w:lineRule="auto"/>
        <w:ind w:left="567" w:right="616"/>
        <w:contextualSpacing/>
        <w:jc w:val="both"/>
        <w:rPr>
          <w:rFonts w:ascii="Palatino Linotype" w:hAnsi="Palatino Linotype" w:cs="Arial"/>
          <w:i/>
        </w:rPr>
      </w:pPr>
      <w:r w:rsidRPr="00223A80">
        <w:rPr>
          <w:rFonts w:ascii="Palatino Linotype" w:hAnsi="Palatino Linotype" w:cs="Arial"/>
          <w:i/>
        </w:rPr>
        <w:t>…</w:t>
      </w:r>
    </w:p>
    <w:p w14:paraId="52C0B3C1" w14:textId="0E255B11" w:rsidR="00B4366B" w:rsidRPr="00223A80" w:rsidRDefault="00223A80" w:rsidP="00223A80">
      <w:pPr>
        <w:pStyle w:val="Prrafodelista"/>
        <w:tabs>
          <w:tab w:val="left" w:pos="0"/>
        </w:tabs>
        <w:spacing w:before="240" w:after="240" w:line="360" w:lineRule="auto"/>
        <w:ind w:left="567" w:right="616"/>
        <w:contextualSpacing/>
        <w:jc w:val="both"/>
        <w:rPr>
          <w:rFonts w:ascii="Palatino Linotype" w:hAnsi="Palatino Linotype" w:cs="Arial"/>
          <w:i/>
        </w:rPr>
      </w:pPr>
      <w:r w:rsidRPr="00223A80">
        <w:rPr>
          <w:rFonts w:ascii="Palatino Linotype" w:hAnsi="Palatino Linotype" w:cs="Arial"/>
          <w:i/>
        </w:rPr>
        <w:t>I</w:t>
      </w:r>
      <w:r w:rsidR="00F47261">
        <w:rPr>
          <w:rFonts w:ascii="Palatino Linotype" w:hAnsi="Palatino Linotype" w:cs="Arial"/>
          <w:i/>
        </w:rPr>
        <w:t>I</w:t>
      </w:r>
      <w:r w:rsidRPr="00223A80">
        <w:rPr>
          <w:rFonts w:ascii="Palatino Linotype" w:hAnsi="Palatino Linotype" w:cs="Arial"/>
          <w:i/>
        </w:rPr>
        <w:t xml:space="preserve">I. El sujeto obligado responsable del acto lo </w:t>
      </w:r>
      <w:r w:rsidRPr="00223A80">
        <w:rPr>
          <w:rFonts w:ascii="Palatino Linotype" w:hAnsi="Palatino Linotype" w:cs="Arial"/>
          <w:b/>
          <w:i/>
        </w:rPr>
        <w:t>modifique</w:t>
      </w:r>
      <w:r w:rsidRPr="00223A80">
        <w:rPr>
          <w:rFonts w:ascii="Palatino Linotype" w:hAnsi="Palatino Linotype" w:cs="Arial"/>
          <w:i/>
        </w:rPr>
        <w:t xml:space="preserve"> o revoque de tal manera que </w:t>
      </w:r>
      <w:r w:rsidRPr="00223A80">
        <w:rPr>
          <w:rFonts w:ascii="Palatino Linotype" w:hAnsi="Palatino Linotype" w:cs="Arial"/>
          <w:b/>
          <w:i/>
        </w:rPr>
        <w:t>el recurso de revisión quede sin materia</w:t>
      </w:r>
      <w:r w:rsidRPr="00223A80">
        <w:rPr>
          <w:rFonts w:ascii="Palatino Linotype" w:hAnsi="Palatino Linotype" w:cs="Arial"/>
          <w:i/>
        </w:rPr>
        <w:t>;</w:t>
      </w:r>
    </w:p>
    <w:p w14:paraId="06AE2270" w14:textId="41EBC26C" w:rsidR="00223A80" w:rsidRPr="00223A80" w:rsidRDefault="00223A80" w:rsidP="00223A80">
      <w:pPr>
        <w:pStyle w:val="Prrafodelista"/>
        <w:tabs>
          <w:tab w:val="left" w:pos="0"/>
        </w:tabs>
        <w:spacing w:before="240" w:after="240" w:line="360" w:lineRule="auto"/>
        <w:ind w:left="567" w:right="616"/>
        <w:contextualSpacing/>
        <w:jc w:val="both"/>
        <w:rPr>
          <w:rFonts w:ascii="Palatino Linotype" w:hAnsi="Palatino Linotype" w:cs="Arial"/>
          <w:i/>
        </w:rPr>
      </w:pPr>
      <w:r w:rsidRPr="00223A80">
        <w:rPr>
          <w:rFonts w:ascii="Palatino Linotype" w:hAnsi="Palatino Linotype" w:cs="Arial"/>
          <w:i/>
        </w:rPr>
        <w:t>…”</w:t>
      </w:r>
    </w:p>
    <w:p w14:paraId="40EC3883" w14:textId="77777777" w:rsidR="005E7EC9" w:rsidRDefault="005E7EC9" w:rsidP="00223A80">
      <w:pPr>
        <w:pStyle w:val="Prrafodelista"/>
        <w:tabs>
          <w:tab w:val="left" w:pos="0"/>
        </w:tabs>
        <w:spacing w:before="240" w:after="240" w:line="360" w:lineRule="auto"/>
        <w:ind w:left="0"/>
        <w:contextualSpacing/>
        <w:jc w:val="both"/>
        <w:rPr>
          <w:rFonts w:ascii="Palatino Linotype" w:hAnsi="Palatino Linotype" w:cs="Arial"/>
        </w:rPr>
      </w:pPr>
    </w:p>
    <w:p w14:paraId="42875F2F" w14:textId="7870BB32" w:rsidR="00223A80" w:rsidRPr="003D2861" w:rsidRDefault="009D4E41"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bookmarkStart w:id="208" w:name="_Toc34310247"/>
      <w:bookmarkStart w:id="209" w:name="_Toc34849558"/>
      <w:bookmarkStart w:id="210" w:name="_Toc53659481"/>
      <w:bookmarkStart w:id="211" w:name="_Toc62134685"/>
      <w:bookmarkStart w:id="212" w:name="_Toc74778612"/>
      <w:r>
        <w:rPr>
          <w:rFonts w:ascii="Palatino Linotype" w:eastAsia="Calibri" w:hAnsi="Palatino Linotype"/>
          <w:color w:val="000000" w:themeColor="text1"/>
        </w:rPr>
        <w:t>Luego entonces,</w:t>
      </w:r>
      <w:r w:rsidR="00223A80" w:rsidRPr="003D2861">
        <w:rPr>
          <w:rFonts w:ascii="Palatino Linotype" w:eastAsia="Calibri" w:hAnsi="Palatino Linotype"/>
          <w:color w:val="000000" w:themeColor="text1"/>
        </w:rPr>
        <w:t xml:space="preserve"> para que se actualice el sobreseimiento de un recurso de revisión, el </w:t>
      </w:r>
      <w:r w:rsidR="00223A80" w:rsidRPr="009D4E41">
        <w:rPr>
          <w:rFonts w:ascii="Palatino Linotype" w:hAnsi="Palatino Linotype" w:cs="Arial"/>
          <w:b/>
        </w:rPr>
        <w:t>SUJETO</w:t>
      </w:r>
      <w:r w:rsidR="00223A80" w:rsidRPr="003D2861">
        <w:rPr>
          <w:rFonts w:ascii="Palatino Linotype" w:eastAsia="Calibri" w:hAnsi="Palatino Linotype"/>
          <w:b/>
          <w:color w:val="000000" w:themeColor="text1"/>
        </w:rPr>
        <w:t xml:space="preserve"> OBLIGADO</w:t>
      </w:r>
      <w:r w:rsidR="00223A80" w:rsidRPr="003D2861">
        <w:rPr>
          <w:rFonts w:ascii="Palatino Linotype" w:eastAsia="Calibri" w:hAnsi="Palatino Linotype"/>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o bien si el particular </w:t>
      </w:r>
      <w:r w:rsidR="00223A80" w:rsidRPr="009D4E41">
        <w:rPr>
          <w:rFonts w:ascii="Palatino Linotype" w:eastAsia="Calibri" w:hAnsi="Palatino Linotype"/>
          <w:color w:val="000000" w:themeColor="text1"/>
        </w:rPr>
        <w:t>se desiste</w:t>
      </w:r>
      <w:r w:rsidR="00223A80" w:rsidRPr="00F47261">
        <w:rPr>
          <w:rFonts w:ascii="Palatino Linotype" w:eastAsia="Calibri" w:hAnsi="Palatino Linotype"/>
          <w:b/>
          <w:color w:val="000000" w:themeColor="text1"/>
        </w:rPr>
        <w:t xml:space="preserve"> </w:t>
      </w:r>
      <w:r w:rsidR="00223A80" w:rsidRPr="00F635CE">
        <w:rPr>
          <w:rFonts w:ascii="Palatino Linotype" w:eastAsia="Calibri" w:hAnsi="Palatino Linotype"/>
          <w:color w:val="000000" w:themeColor="text1"/>
        </w:rPr>
        <w:t>o fallece.</w:t>
      </w:r>
    </w:p>
    <w:p w14:paraId="5E5B5D92" w14:textId="77777777" w:rsidR="00223A80" w:rsidRPr="003D2861" w:rsidRDefault="00223A80" w:rsidP="00223A80">
      <w:pPr>
        <w:pStyle w:val="Prrafodelista"/>
        <w:spacing w:line="360" w:lineRule="auto"/>
        <w:ind w:left="0"/>
        <w:jc w:val="both"/>
        <w:rPr>
          <w:rFonts w:ascii="Palatino Linotype" w:hAnsi="Palatino Linotype"/>
          <w:color w:val="000000" w:themeColor="text1"/>
        </w:rPr>
      </w:pPr>
    </w:p>
    <w:p w14:paraId="72219F86" w14:textId="68B474CB" w:rsidR="00223A80" w:rsidRPr="003D2861" w:rsidRDefault="00F47261"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Pr>
          <w:rFonts w:ascii="Palatino Linotype" w:eastAsia="Calibri" w:hAnsi="Palatino Linotype"/>
          <w:color w:val="000000" w:themeColor="text1"/>
        </w:rPr>
        <w:t>En ese contexto, d</w:t>
      </w:r>
      <w:r w:rsidR="00223A80" w:rsidRPr="003D2861">
        <w:rPr>
          <w:rFonts w:ascii="Palatino Linotype" w:eastAsia="Batang" w:hAnsi="Palatino Linotype" w:cs="Arial"/>
          <w:color w:val="000000" w:themeColor="text1"/>
        </w:rPr>
        <w:t xml:space="preserve">e acuerdo con el procesalista Niceto Alcalá-Zamora y Castillo en su obra </w:t>
      </w:r>
      <w:r w:rsidR="00223A80" w:rsidRPr="003D2861">
        <w:rPr>
          <w:rFonts w:ascii="Palatino Linotype" w:eastAsia="Batang" w:hAnsi="Palatino Linotype" w:cs="Arial"/>
          <w:i/>
          <w:color w:val="000000" w:themeColor="text1"/>
        </w:rPr>
        <w:t>“Cuestiones de Terminología Procesal”</w:t>
      </w:r>
      <w:r w:rsidR="00223A80" w:rsidRPr="003D2861">
        <w:rPr>
          <w:rFonts w:ascii="Palatino Linotype" w:eastAsia="Batang" w:hAnsi="Palatino Linotype" w:cs="Arial"/>
          <w:color w:val="000000" w:themeColor="text1"/>
        </w:rPr>
        <w:t xml:space="preserve">, el sobreseimiento es </w:t>
      </w:r>
      <w:r w:rsidR="00223A80" w:rsidRPr="003D2861">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6DDFD743" w14:textId="43B48915" w:rsidR="00223A80" w:rsidRPr="003D2861" w:rsidRDefault="00DD2EF7"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Pr>
          <w:rFonts w:ascii="Palatino Linotype" w:eastAsia="Batang" w:hAnsi="Palatino Linotype" w:cs="Arial"/>
          <w:color w:val="000000" w:themeColor="text1"/>
        </w:rPr>
        <w:lastRenderedPageBreak/>
        <w:t xml:space="preserve">Por su parte, </w:t>
      </w:r>
      <w:r w:rsidR="00223A80" w:rsidRPr="003D2861">
        <w:rPr>
          <w:rFonts w:ascii="Palatino Linotype" w:eastAsia="Batang" w:hAnsi="Palatino Linotype" w:cs="Arial"/>
          <w:color w:val="000000" w:themeColor="text1"/>
        </w:rPr>
        <w:t xml:space="preserve">Eduardo Pallares, en su artículo </w:t>
      </w:r>
      <w:r w:rsidR="00223A80" w:rsidRPr="003D2861">
        <w:rPr>
          <w:rFonts w:ascii="Palatino Linotype" w:eastAsia="Batang" w:hAnsi="Palatino Linotype" w:cs="Arial"/>
          <w:i/>
          <w:color w:val="000000" w:themeColor="text1"/>
        </w:rPr>
        <w:t>“La caducidad y el sobreseimiento en el amparo”</w:t>
      </w:r>
      <w:r w:rsidR="00223A80" w:rsidRPr="003D2861">
        <w:rPr>
          <w:rFonts w:ascii="Palatino Linotype" w:eastAsia="Batang" w:hAnsi="Palatino Linotype" w:cs="Arial"/>
          <w:color w:val="000000" w:themeColor="text1"/>
        </w:rPr>
        <w:t xml:space="preserve">, cita la definición de Aguilera Paz, aduciendo que se </w:t>
      </w:r>
      <w:r w:rsidR="00223A80" w:rsidRPr="003D2861">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00223A80" w:rsidRPr="003D2861">
        <w:rPr>
          <w:rFonts w:ascii="Palatino Linotype" w:eastAsia="Batang" w:hAnsi="Palatino Linotype" w:cs="Arial"/>
          <w:color w:val="000000" w:themeColor="text1"/>
        </w:rPr>
        <w:t>. Asimismo señala que existe el sobreseimiento provisional y el definitivo</w:t>
      </w:r>
      <w:r w:rsidR="00223A80" w:rsidRPr="003D2861">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3F5211B0" w14:textId="77777777" w:rsidR="00223A80" w:rsidRPr="003D2861" w:rsidRDefault="00223A80" w:rsidP="00223A80">
      <w:pPr>
        <w:pStyle w:val="Prrafodelista"/>
        <w:spacing w:line="360" w:lineRule="auto"/>
        <w:ind w:left="0"/>
        <w:jc w:val="both"/>
        <w:rPr>
          <w:rFonts w:ascii="Palatino Linotype" w:hAnsi="Palatino Linotype"/>
          <w:color w:val="000000" w:themeColor="text1"/>
        </w:rPr>
      </w:pPr>
    </w:p>
    <w:p w14:paraId="4A7D5997" w14:textId="77777777" w:rsidR="00223A80" w:rsidRPr="003D2861" w:rsidRDefault="00223A80"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3D2861">
        <w:rPr>
          <w:rFonts w:ascii="Palatino Linotype" w:eastAsia="Batang" w:hAnsi="Palatino Linotype" w:cs="Arial"/>
          <w:color w:val="000000" w:themeColor="text1"/>
        </w:rPr>
        <w:t xml:space="preserve">Así, para la doctrina el sobreseimiento provoca que un procedimiento se suspenda o se resuelva en definitiva </w:t>
      </w:r>
      <w:r w:rsidRPr="003B3407">
        <w:rPr>
          <w:rFonts w:ascii="Palatino Linotype" w:eastAsia="Batang" w:hAnsi="Palatino Linotype" w:cs="Arial"/>
          <w:color w:val="000000" w:themeColor="text1"/>
        </w:rPr>
        <w:t xml:space="preserve">sin que se entre al estudio de los agravios o motivos de inconformidad. </w:t>
      </w:r>
      <w:r w:rsidRPr="003D2861">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7038FDB6" w14:textId="77777777" w:rsidR="008D75D0" w:rsidRDefault="008D75D0" w:rsidP="00223A80">
      <w:pPr>
        <w:pStyle w:val="Prrafodelista"/>
        <w:spacing w:line="360" w:lineRule="auto"/>
        <w:ind w:left="567" w:right="616"/>
        <w:jc w:val="both"/>
        <w:rPr>
          <w:rFonts w:ascii="Palatino Linotype" w:eastAsia="Batang" w:hAnsi="Palatino Linotype" w:cs="Arial"/>
          <w:b/>
          <w:i/>
          <w:color w:val="000000" w:themeColor="text1"/>
          <w:sz w:val="22"/>
          <w:szCs w:val="22"/>
          <w:lang w:val="es-AR"/>
        </w:rPr>
      </w:pPr>
    </w:p>
    <w:p w14:paraId="283B5D5D" w14:textId="77777777" w:rsidR="00223A80" w:rsidRPr="003D2861" w:rsidRDefault="00223A80" w:rsidP="00223A80">
      <w:pPr>
        <w:pStyle w:val="Prrafodelista"/>
        <w:spacing w:line="360" w:lineRule="auto"/>
        <w:ind w:left="567" w:right="616"/>
        <w:jc w:val="both"/>
        <w:rPr>
          <w:rFonts w:ascii="Palatino Linotype" w:hAnsi="Palatino Linotype"/>
          <w:color w:val="000000" w:themeColor="text1"/>
        </w:rPr>
      </w:pPr>
      <w:r w:rsidRPr="003D2861">
        <w:rPr>
          <w:rFonts w:ascii="Palatino Linotype" w:eastAsia="Batang" w:hAnsi="Palatino Linotype" w:cs="Arial"/>
          <w:b/>
          <w:i/>
          <w:color w:val="000000" w:themeColor="text1"/>
          <w:sz w:val="22"/>
          <w:szCs w:val="22"/>
          <w:lang w:val="es-AR"/>
        </w:rPr>
        <w:t>SOBRESEIMIENTO EN EL JUICIO DE AMPARO DIRECTO. IMPIDE EL ESTUDIO DE LAS VIOLACIONES PROCESALES PLANTEADAS EN LOS CONCEPTOS DE VIOLACIÓN.</w:t>
      </w:r>
    </w:p>
    <w:p w14:paraId="087991CE" w14:textId="77777777" w:rsidR="00223A80" w:rsidRPr="003D2861" w:rsidRDefault="00223A80" w:rsidP="00223A80">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3D2861">
        <w:rPr>
          <w:rFonts w:ascii="Palatino Linotype" w:eastAsia="Batang" w:hAnsi="Palatino Linotype" w:cs="Arial"/>
          <w:b/>
          <w:i/>
          <w:color w:val="000000" w:themeColor="text1"/>
          <w:sz w:val="22"/>
          <w:szCs w:val="22"/>
          <w:lang w:val="es-AR"/>
        </w:rPr>
        <w:t>El sobreseimiento</w:t>
      </w:r>
      <w:r w:rsidRPr="003D2861">
        <w:rPr>
          <w:rFonts w:ascii="Palatino Linotype" w:eastAsia="Batang" w:hAnsi="Palatino Linotype" w:cs="Arial"/>
          <w:i/>
          <w:color w:val="000000" w:themeColor="text1"/>
          <w:sz w:val="22"/>
          <w:szCs w:val="22"/>
          <w:lang w:val="es-AR"/>
        </w:rPr>
        <w:t xml:space="preserve"> en el juicio de amparo directo </w:t>
      </w:r>
      <w:r w:rsidRPr="003D2861">
        <w:rPr>
          <w:rFonts w:ascii="Palatino Linotype" w:eastAsia="Batang" w:hAnsi="Palatino Linotype" w:cs="Arial"/>
          <w:b/>
          <w:i/>
          <w:color w:val="000000" w:themeColor="text1"/>
          <w:sz w:val="22"/>
          <w:szCs w:val="22"/>
          <w:lang w:val="es-AR"/>
        </w:rPr>
        <w:t>provoca la terminación de la controversia planteada</w:t>
      </w:r>
      <w:r w:rsidRPr="003D2861">
        <w:rPr>
          <w:rFonts w:ascii="Palatino Linotype" w:eastAsia="Batang" w:hAnsi="Palatino Linotype" w:cs="Arial"/>
          <w:i/>
          <w:color w:val="000000" w:themeColor="text1"/>
          <w:sz w:val="22"/>
          <w:szCs w:val="22"/>
          <w:lang w:val="es-AR"/>
        </w:rPr>
        <w:t xml:space="preserve"> por el quejoso en la demanda de amparo</w:t>
      </w:r>
      <w:r w:rsidRPr="003D2861">
        <w:rPr>
          <w:rFonts w:ascii="Palatino Linotype" w:eastAsia="Batang" w:hAnsi="Palatino Linotype" w:cs="Arial"/>
          <w:b/>
          <w:i/>
          <w:color w:val="000000" w:themeColor="text1"/>
          <w:sz w:val="22"/>
          <w:szCs w:val="22"/>
          <w:lang w:val="es-AR"/>
        </w:rPr>
        <w:t>, sin hacer un pronunciamiento de fondo sobre la legalidad o ilegalidad de la sentencia reclamada</w:t>
      </w:r>
      <w:r w:rsidRPr="003D2861">
        <w:rPr>
          <w:rFonts w:ascii="Palatino Linotype" w:eastAsia="Batang" w:hAnsi="Palatino Linotype" w:cs="Arial"/>
          <w:i/>
          <w:color w:val="000000" w:themeColor="text1"/>
          <w:sz w:val="22"/>
          <w:szCs w:val="22"/>
          <w:lang w:val="es-AR"/>
        </w:rPr>
        <w:t xml:space="preserve">. </w:t>
      </w:r>
      <w:r w:rsidRPr="003D2861">
        <w:rPr>
          <w:rFonts w:ascii="Palatino Linotype" w:eastAsia="Batang" w:hAnsi="Palatino Linotype" w:cs="Arial"/>
          <w:b/>
          <w:i/>
          <w:color w:val="000000" w:themeColor="text1"/>
          <w:sz w:val="22"/>
          <w:szCs w:val="22"/>
          <w:lang w:val="es-AR"/>
        </w:rPr>
        <w:t xml:space="preserve">Por consiguiente, si al sobreseerse en el juicio de amparo </w:t>
      </w:r>
      <w:r w:rsidRPr="003D2861">
        <w:rPr>
          <w:rFonts w:ascii="Palatino Linotype" w:eastAsia="Batang" w:hAnsi="Palatino Linotype" w:cs="Arial"/>
          <w:b/>
          <w:i/>
          <w:color w:val="000000" w:themeColor="text1"/>
          <w:sz w:val="22"/>
          <w:szCs w:val="22"/>
          <w:u w:val="single"/>
          <w:lang w:val="es-AR"/>
        </w:rPr>
        <w:t xml:space="preserve">no se </w:t>
      </w:r>
      <w:r w:rsidRPr="003D2861">
        <w:rPr>
          <w:rFonts w:ascii="Palatino Linotype" w:eastAsia="Batang" w:hAnsi="Palatino Linotype" w:cs="Arial"/>
          <w:b/>
          <w:i/>
          <w:color w:val="000000" w:themeColor="text1"/>
          <w:sz w:val="22"/>
          <w:szCs w:val="22"/>
          <w:u w:val="single"/>
          <w:lang w:val="es-AR"/>
        </w:rPr>
        <w:lastRenderedPageBreak/>
        <w:t>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D2861">
        <w:rPr>
          <w:rFonts w:ascii="Palatino Linotype" w:eastAsia="Batang" w:hAnsi="Palatino Linotype" w:cs="Arial"/>
          <w:i/>
          <w:color w:val="000000" w:themeColor="text1"/>
          <w:sz w:val="22"/>
          <w:szCs w:val="22"/>
          <w:lang w:val="es-AR"/>
        </w:rPr>
        <w:t>.</w:t>
      </w:r>
    </w:p>
    <w:p w14:paraId="3ADB3738" w14:textId="77777777" w:rsidR="00223A80" w:rsidRPr="003D2861" w:rsidRDefault="00223A80" w:rsidP="00223A80">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3D2861">
        <w:rPr>
          <w:rFonts w:ascii="Palatino Linotype" w:eastAsia="Batang" w:hAnsi="Palatino Linotype" w:cs="Arial"/>
          <w:i/>
          <w:color w:val="000000" w:themeColor="text1"/>
          <w:sz w:val="22"/>
          <w:szCs w:val="22"/>
          <w:lang w:val="es-AR"/>
        </w:rPr>
        <w:t>SÉPTIMO TRIBUNAL COLEGIADO EN MATERIA CIVIL DEL PRIMER CIRCUITO.</w:t>
      </w:r>
    </w:p>
    <w:p w14:paraId="06E23FB5" w14:textId="77777777" w:rsidR="00223A80" w:rsidRDefault="00223A80" w:rsidP="008D75D0">
      <w:pPr>
        <w:pStyle w:val="Prrafodelista"/>
        <w:autoSpaceDE w:val="0"/>
        <w:autoSpaceDN w:val="0"/>
        <w:adjustRightInd w:val="0"/>
        <w:spacing w:line="360" w:lineRule="auto"/>
        <w:ind w:left="567" w:right="616"/>
        <w:jc w:val="both"/>
        <w:rPr>
          <w:rFonts w:ascii="Palatino Linotype" w:eastAsia="Batang" w:hAnsi="Palatino Linotype" w:cs="Arial"/>
          <w:i/>
          <w:color w:val="000000" w:themeColor="text1"/>
          <w:sz w:val="22"/>
          <w:szCs w:val="22"/>
          <w:lang w:val="es-AR"/>
        </w:rPr>
      </w:pPr>
      <w:r w:rsidRPr="003D2861">
        <w:rPr>
          <w:rFonts w:ascii="Palatino Linotype" w:eastAsia="Batang" w:hAnsi="Palatino Linotype" w:cs="Arial"/>
          <w:i/>
          <w:color w:val="000000" w:themeColor="text1"/>
          <w:sz w:val="22"/>
          <w:szCs w:val="22"/>
          <w:lang w:val="es-AR"/>
        </w:rPr>
        <w:t>Amparo directo 699/2008. Mariana Leticia González Steele. 13 de noviembre de 2008. Unanimidad de votos. Ponente: Sara Judith Montalvo Trejo. Secretario: Arnulfo Mateos García.</w:t>
      </w:r>
    </w:p>
    <w:p w14:paraId="0C11266C" w14:textId="77777777" w:rsidR="008D75D0" w:rsidRPr="003D2861" w:rsidRDefault="008D75D0" w:rsidP="008D75D0">
      <w:pPr>
        <w:pStyle w:val="Prrafodelista"/>
        <w:autoSpaceDE w:val="0"/>
        <w:autoSpaceDN w:val="0"/>
        <w:adjustRightInd w:val="0"/>
        <w:spacing w:line="360" w:lineRule="auto"/>
        <w:ind w:left="567" w:right="616"/>
        <w:jc w:val="both"/>
        <w:rPr>
          <w:rFonts w:ascii="Palatino Linotype" w:eastAsia="Batang" w:hAnsi="Palatino Linotype" w:cs="Arial"/>
          <w:i/>
          <w:color w:val="000000" w:themeColor="text1"/>
          <w:sz w:val="22"/>
          <w:szCs w:val="22"/>
          <w:lang w:val="es-AR"/>
        </w:rPr>
      </w:pPr>
    </w:p>
    <w:p w14:paraId="50AA2243" w14:textId="7435141B" w:rsidR="00223A80" w:rsidRPr="003D2861" w:rsidRDefault="00223A80" w:rsidP="008D75D0">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3D2861">
        <w:rPr>
          <w:rFonts w:ascii="Palatino Linotype" w:hAnsi="Palatino Linotype" w:cs="Arial"/>
          <w:noProof/>
          <w:color w:val="000000" w:themeColor="text1"/>
          <w:lang w:eastAsia="es-MX"/>
        </w:rPr>
        <w:t xml:space="preserve">Así las </w:t>
      </w:r>
      <w:r w:rsidRPr="00223A80">
        <w:rPr>
          <w:rFonts w:ascii="Palatino Linotype" w:eastAsia="Batang" w:hAnsi="Palatino Linotype" w:cs="Arial"/>
          <w:color w:val="000000" w:themeColor="text1"/>
        </w:rPr>
        <w:t>cosas</w:t>
      </w:r>
      <w:r w:rsidRPr="003D2861">
        <w:rPr>
          <w:rFonts w:ascii="Palatino Linotype" w:hAnsi="Palatino Linotype" w:cs="Arial"/>
          <w:noProof/>
          <w:color w:val="000000" w:themeColor="text1"/>
          <w:lang w:eastAsia="es-MX"/>
        </w:rPr>
        <w:t>, como quedó demostrado, si bien e</w:t>
      </w:r>
      <w:r>
        <w:rPr>
          <w:rFonts w:ascii="Palatino Linotype" w:hAnsi="Palatino Linotype" w:cs="Arial"/>
          <w:noProof/>
          <w:color w:val="000000" w:themeColor="text1"/>
          <w:lang w:eastAsia="es-MX"/>
        </w:rPr>
        <w:t xml:space="preserve">s cierto </w:t>
      </w:r>
      <w:r w:rsidR="009D4E41">
        <w:rPr>
          <w:rFonts w:ascii="Palatino Linotype" w:hAnsi="Palatino Linotype" w:cs="Arial"/>
          <w:noProof/>
          <w:color w:val="000000" w:themeColor="text1"/>
          <w:lang w:eastAsia="es-MX"/>
        </w:rPr>
        <w:t>se atendieron inicialmente todos los puntos de la solicitud de información</w:t>
      </w:r>
      <w:r>
        <w:rPr>
          <w:rFonts w:ascii="Palatino Linotype" w:hAnsi="Palatino Linotype" w:cs="Arial"/>
          <w:noProof/>
          <w:color w:val="000000" w:themeColor="text1"/>
          <w:lang w:eastAsia="es-MX"/>
        </w:rPr>
        <w:t>;</w:t>
      </w:r>
      <w:r w:rsidRPr="003D2861">
        <w:rPr>
          <w:rFonts w:ascii="Palatino Linotype" w:hAnsi="Palatino Linotype" w:cs="Arial"/>
          <w:noProof/>
          <w:color w:val="000000" w:themeColor="text1"/>
          <w:lang w:eastAsia="es-MX"/>
        </w:rPr>
        <w:t xml:space="preserve"> también lo es que </w:t>
      </w:r>
      <w:r w:rsidR="009D4E41">
        <w:rPr>
          <w:rFonts w:ascii="Palatino Linotype" w:hAnsi="Palatino Linotype" w:cs="Arial"/>
          <w:noProof/>
          <w:color w:val="000000" w:themeColor="text1"/>
          <w:lang w:eastAsia="es-MX"/>
        </w:rPr>
        <w:t xml:space="preserve">no se </w:t>
      </w:r>
      <w:r w:rsidR="003B3407">
        <w:rPr>
          <w:rFonts w:ascii="Palatino Linotype" w:hAnsi="Palatino Linotype" w:cs="Arial"/>
          <w:noProof/>
          <w:color w:val="000000" w:themeColor="text1"/>
          <w:lang w:eastAsia="es-MX"/>
        </w:rPr>
        <w:t>colmaba a cabalidad</w:t>
      </w:r>
      <w:r w:rsidR="009D4E41">
        <w:rPr>
          <w:rFonts w:ascii="Palatino Linotype" w:hAnsi="Palatino Linotype" w:cs="Arial"/>
          <w:noProof/>
          <w:color w:val="000000" w:themeColor="text1"/>
          <w:lang w:eastAsia="es-MX"/>
        </w:rPr>
        <w:t xml:space="preserve"> lo solicitado</w:t>
      </w:r>
      <w:r w:rsidRPr="003D2861">
        <w:rPr>
          <w:rFonts w:ascii="Palatino Linotype" w:hAnsi="Palatino Linotype" w:cs="Arial"/>
          <w:noProof/>
          <w:color w:val="000000" w:themeColor="text1"/>
          <w:lang w:eastAsia="es-MX"/>
        </w:rPr>
        <w:t xml:space="preserve">, por lo que </w:t>
      </w:r>
      <w:r w:rsidR="009D4E41">
        <w:rPr>
          <w:rFonts w:ascii="Palatino Linotype" w:hAnsi="Palatino Linotype" w:cs="Arial"/>
          <w:noProof/>
          <w:color w:val="000000" w:themeColor="text1"/>
          <w:lang w:eastAsia="es-MX"/>
        </w:rPr>
        <w:t xml:space="preserve">el </w:t>
      </w:r>
      <w:r w:rsidR="009D4E41">
        <w:rPr>
          <w:rFonts w:ascii="Palatino Linotype" w:hAnsi="Palatino Linotype" w:cs="Arial"/>
          <w:b/>
          <w:noProof/>
          <w:color w:val="000000" w:themeColor="text1"/>
          <w:lang w:eastAsia="es-MX"/>
        </w:rPr>
        <w:t xml:space="preserve">SUJETO </w:t>
      </w:r>
      <w:r w:rsidR="009D4E41" w:rsidRPr="009D4E41">
        <w:rPr>
          <w:rFonts w:ascii="Palatino Linotype" w:hAnsi="Palatino Linotype" w:cs="Arial"/>
          <w:b/>
          <w:noProof/>
          <w:color w:val="000000" w:themeColor="text1"/>
          <w:lang w:eastAsia="es-MX"/>
        </w:rPr>
        <w:t>OBLIGADO</w:t>
      </w:r>
      <w:r w:rsidR="009D4E41">
        <w:rPr>
          <w:rFonts w:ascii="Palatino Linotype" w:hAnsi="Palatino Linotype" w:cs="Arial"/>
          <w:b/>
          <w:noProof/>
          <w:color w:val="000000" w:themeColor="text1"/>
          <w:lang w:eastAsia="es-MX"/>
        </w:rPr>
        <w:t xml:space="preserve"> </w:t>
      </w:r>
      <w:r w:rsidR="009D4E41">
        <w:rPr>
          <w:rFonts w:ascii="Palatino Linotype" w:hAnsi="Palatino Linotype" w:cs="Arial"/>
          <w:noProof/>
          <w:color w:val="000000" w:themeColor="text1"/>
          <w:lang w:eastAsia="es-MX"/>
        </w:rPr>
        <w:t xml:space="preserve">via informe justificado, modifico su respuesta, </w:t>
      </w:r>
      <w:r w:rsidRPr="003D2861">
        <w:rPr>
          <w:rFonts w:ascii="Palatino Linotype" w:hAnsi="Palatino Linotype" w:cs="Arial"/>
          <w:noProof/>
          <w:color w:val="000000" w:themeColor="text1"/>
          <w:lang w:eastAsia="es-MX"/>
        </w:rPr>
        <w:t>actualiza</w:t>
      </w:r>
      <w:r w:rsidR="009D4E41">
        <w:rPr>
          <w:rFonts w:ascii="Palatino Linotype" w:hAnsi="Palatino Linotype" w:cs="Arial"/>
          <w:noProof/>
          <w:color w:val="000000" w:themeColor="text1"/>
          <w:lang w:eastAsia="es-MX"/>
        </w:rPr>
        <w:t>ndose</w:t>
      </w:r>
      <w:r w:rsidRPr="003D2861">
        <w:rPr>
          <w:rFonts w:ascii="Palatino Linotype" w:hAnsi="Palatino Linotype" w:cs="Arial"/>
          <w:noProof/>
          <w:color w:val="000000" w:themeColor="text1"/>
          <w:lang w:eastAsia="es-MX"/>
        </w:rPr>
        <w:t xml:space="preserve"> </w:t>
      </w:r>
      <w:r w:rsidRPr="003D2861">
        <w:rPr>
          <w:rFonts w:ascii="Palatino Linotype" w:hAnsi="Palatino Linotype" w:cs="Arial"/>
          <w:color w:val="000000" w:themeColor="text1"/>
        </w:rPr>
        <w:t xml:space="preserve">la fracción </w:t>
      </w:r>
      <w:r w:rsidR="009D4E41">
        <w:rPr>
          <w:rFonts w:ascii="Palatino Linotype" w:hAnsi="Palatino Linotype" w:cs="Arial"/>
          <w:color w:val="000000" w:themeColor="text1"/>
        </w:rPr>
        <w:t>II</w:t>
      </w:r>
      <w:r w:rsidRPr="003D2861">
        <w:rPr>
          <w:rFonts w:ascii="Palatino Linotype" w:hAnsi="Palatino Linotype" w:cs="Arial"/>
          <w:color w:val="000000" w:themeColor="text1"/>
        </w:rPr>
        <w:t xml:space="preserve">I del artículo 192 </w:t>
      </w:r>
      <w:r w:rsidRPr="003D2861">
        <w:rPr>
          <w:rFonts w:ascii="Palatino Linotype" w:eastAsia="Batang" w:hAnsi="Palatino Linotype" w:cs="Arial"/>
          <w:color w:val="000000" w:themeColor="text1"/>
        </w:rPr>
        <w:t xml:space="preserve">de la </w:t>
      </w:r>
      <w:r w:rsidRPr="003D2861">
        <w:rPr>
          <w:rFonts w:ascii="Palatino Linotype" w:eastAsia="Batang" w:hAnsi="Palatino Linotype" w:cs="Arial"/>
          <w:b/>
          <w:color w:val="000000" w:themeColor="text1"/>
        </w:rPr>
        <w:t>Ley de Transparencia y Acceso a la Información Pública del Estado de México y Municipios.</w:t>
      </w:r>
    </w:p>
    <w:p w14:paraId="69274C5A" w14:textId="77777777" w:rsidR="00223A80" w:rsidRPr="00223A80" w:rsidRDefault="00223A80" w:rsidP="00223A80">
      <w:pPr>
        <w:pStyle w:val="Prrafodelista"/>
        <w:tabs>
          <w:tab w:val="left" w:pos="0"/>
        </w:tabs>
        <w:spacing w:before="240" w:after="240" w:line="360" w:lineRule="auto"/>
        <w:ind w:left="0"/>
        <w:contextualSpacing/>
        <w:jc w:val="both"/>
        <w:rPr>
          <w:rFonts w:ascii="Palatino Linotype" w:hAnsi="Palatino Linotype"/>
          <w:color w:val="000000" w:themeColor="text1"/>
        </w:rPr>
      </w:pPr>
    </w:p>
    <w:p w14:paraId="23D91B46" w14:textId="6F1F7641" w:rsidR="00223A80" w:rsidRPr="003D2861" w:rsidRDefault="00223A80"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3D2861">
        <w:rPr>
          <w:rFonts w:ascii="Palatino Linotype" w:hAnsi="Palatino Linotype" w:cs="Arial"/>
          <w:color w:val="000000" w:themeColor="text1"/>
          <w:lang w:val="es-CO"/>
        </w:rPr>
        <w:t xml:space="preserve">Bajo ese tenor y en términos del artículo 186 fracción I este Pleno determina el </w:t>
      </w:r>
      <w:r w:rsidRPr="009D4E41">
        <w:rPr>
          <w:rFonts w:ascii="Palatino Linotype" w:hAnsi="Palatino Linotype" w:cs="Arial"/>
          <w:b/>
          <w:noProof/>
          <w:color w:val="000000" w:themeColor="text1"/>
          <w:lang w:eastAsia="es-MX"/>
        </w:rPr>
        <w:t>SOBRESEIMIENTO</w:t>
      </w:r>
      <w:r w:rsidRPr="003D2861">
        <w:rPr>
          <w:rFonts w:ascii="Palatino Linotype" w:hAnsi="Palatino Linotype" w:cs="Arial"/>
          <w:b/>
          <w:color w:val="000000" w:themeColor="text1"/>
          <w:lang w:val="es-CO"/>
        </w:rPr>
        <w:t xml:space="preserve"> </w:t>
      </w:r>
      <w:r w:rsidRPr="003D2861">
        <w:rPr>
          <w:rFonts w:ascii="Palatino Linotype" w:hAnsi="Palatino Linotype" w:cs="Arial"/>
          <w:color w:val="000000" w:themeColor="text1"/>
          <w:lang w:val="es-CO"/>
        </w:rPr>
        <w:t xml:space="preserve">del presente recurso de revisión, </w:t>
      </w:r>
      <w:r w:rsidR="00F47261">
        <w:rPr>
          <w:rFonts w:ascii="Palatino Linotype" w:hAnsi="Palatino Linotype" w:cs="Arial"/>
          <w:color w:val="000000" w:themeColor="text1"/>
          <w:lang w:val="es-CO"/>
        </w:rPr>
        <w:t>por haberse modificado la respuesta inicial</w:t>
      </w:r>
      <w:r w:rsidRPr="003D2861">
        <w:rPr>
          <w:rFonts w:ascii="Palatino Linotype" w:hAnsi="Palatino Linotype" w:cs="Arial"/>
          <w:color w:val="000000" w:themeColor="text1"/>
          <w:lang w:val="es-CO"/>
        </w:rPr>
        <w:t>.</w:t>
      </w:r>
    </w:p>
    <w:p w14:paraId="6D40C0D5" w14:textId="77777777" w:rsidR="00223A80" w:rsidRPr="00223A80" w:rsidRDefault="00223A80" w:rsidP="00223A80">
      <w:pPr>
        <w:pStyle w:val="Prrafodelista"/>
        <w:tabs>
          <w:tab w:val="left" w:pos="0"/>
        </w:tabs>
        <w:spacing w:before="240" w:after="240" w:line="360" w:lineRule="auto"/>
        <w:ind w:left="0"/>
        <w:contextualSpacing/>
        <w:jc w:val="both"/>
        <w:rPr>
          <w:rFonts w:ascii="Palatino Linotype" w:hAnsi="Palatino Linotype"/>
          <w:color w:val="000000" w:themeColor="text1"/>
        </w:rPr>
      </w:pPr>
    </w:p>
    <w:p w14:paraId="7C797B64" w14:textId="77777777" w:rsidR="00223A80" w:rsidRPr="00F635CE" w:rsidRDefault="00223A80"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3D2861">
        <w:rPr>
          <w:rFonts w:ascii="Palatino Linotype" w:hAnsi="Palatino Linotype" w:cs="Arial"/>
          <w:color w:val="000000" w:themeColor="text1"/>
          <w:lang w:eastAsia="es-MX"/>
        </w:rPr>
        <w:lastRenderedPageBreak/>
        <w:t xml:space="preserve">Por lo anteriormente expuesto y fundado, este </w:t>
      </w:r>
      <w:r w:rsidRPr="003D2861">
        <w:rPr>
          <w:rFonts w:ascii="Palatino Linotype" w:hAnsi="Palatino Linotype" w:cs="Arial"/>
          <w:b/>
          <w:bCs/>
          <w:color w:val="000000" w:themeColor="text1"/>
          <w:lang w:eastAsia="es-MX"/>
        </w:rPr>
        <w:t>ÓRGANO GARANTE</w:t>
      </w:r>
      <w:r w:rsidRPr="003D2861">
        <w:rPr>
          <w:rFonts w:ascii="Palatino Linotype" w:hAnsi="Palatino Linotype" w:cs="Arial"/>
          <w:color w:val="000000" w:themeColor="text1"/>
          <w:lang w:eastAsia="es-MX"/>
        </w:rPr>
        <w:t xml:space="preserve"> emite los siguientes:</w:t>
      </w:r>
    </w:p>
    <w:p w14:paraId="40BE9D81" w14:textId="77777777" w:rsidR="007C7F08" w:rsidRDefault="007C7F08" w:rsidP="007C7F08">
      <w:pPr>
        <w:pStyle w:val="Ttulo1"/>
        <w:spacing w:before="0" w:line="360" w:lineRule="auto"/>
        <w:jc w:val="center"/>
        <w:rPr>
          <w:rFonts w:ascii="Palatino Linotype" w:eastAsia="Calibri" w:hAnsi="Palatino Linotype"/>
          <w:b/>
          <w:color w:val="000000" w:themeColor="text1"/>
          <w:sz w:val="24"/>
          <w:szCs w:val="24"/>
          <w:lang w:val="es-ES"/>
        </w:rPr>
      </w:pPr>
      <w:bookmarkStart w:id="213" w:name="_Toc504500693"/>
      <w:bookmarkStart w:id="214" w:name="_Toc534742545"/>
      <w:bookmarkStart w:id="215" w:name="_Toc2248738"/>
      <w:bookmarkStart w:id="216" w:name="_Toc34819440"/>
      <w:bookmarkStart w:id="217" w:name="_Toc51259595"/>
      <w:bookmarkStart w:id="218" w:name="_Toc52472147"/>
      <w:bookmarkStart w:id="219" w:name="_Toc63932077"/>
      <w:bookmarkStart w:id="220" w:name="_Toc82613298"/>
      <w:bookmarkEnd w:id="208"/>
      <w:bookmarkEnd w:id="209"/>
      <w:bookmarkEnd w:id="210"/>
      <w:bookmarkEnd w:id="211"/>
      <w:bookmarkEnd w:id="212"/>
      <w:r w:rsidRPr="007C7F08">
        <w:rPr>
          <w:rFonts w:ascii="Palatino Linotype" w:eastAsia="Calibri" w:hAnsi="Palatino Linotype"/>
          <w:b/>
          <w:color w:val="000000" w:themeColor="text1"/>
          <w:sz w:val="24"/>
          <w:szCs w:val="24"/>
          <w:lang w:val="es-ES"/>
        </w:rPr>
        <w:t>R E S O L U T I V O S</w:t>
      </w:r>
      <w:bookmarkEnd w:id="213"/>
      <w:bookmarkEnd w:id="214"/>
      <w:bookmarkEnd w:id="215"/>
      <w:bookmarkEnd w:id="216"/>
      <w:bookmarkEnd w:id="217"/>
      <w:bookmarkEnd w:id="218"/>
      <w:bookmarkEnd w:id="219"/>
      <w:bookmarkEnd w:id="220"/>
      <w:r w:rsidRPr="007C7F08">
        <w:rPr>
          <w:rFonts w:ascii="Palatino Linotype" w:eastAsia="Calibri" w:hAnsi="Palatino Linotype"/>
          <w:b/>
          <w:color w:val="000000" w:themeColor="text1"/>
          <w:sz w:val="24"/>
          <w:szCs w:val="24"/>
          <w:lang w:val="es-ES"/>
        </w:rPr>
        <w:t xml:space="preserve"> </w:t>
      </w:r>
    </w:p>
    <w:p w14:paraId="02F85464" w14:textId="77777777" w:rsidR="007C7F08" w:rsidRPr="007C7F08" w:rsidRDefault="007C7F08" w:rsidP="007C7F08">
      <w:pPr>
        <w:rPr>
          <w:rFonts w:eastAsia="Calibri"/>
          <w:lang w:val="es-ES" w:eastAsia="es-ES"/>
        </w:rPr>
      </w:pPr>
    </w:p>
    <w:p w14:paraId="65C6E67B" w14:textId="4763DB74" w:rsidR="009D4E41" w:rsidRPr="003D2861" w:rsidRDefault="009D4E41" w:rsidP="009D4E41">
      <w:pPr>
        <w:pStyle w:val="Sinespaciado"/>
        <w:spacing w:line="360" w:lineRule="auto"/>
        <w:jc w:val="both"/>
        <w:rPr>
          <w:rFonts w:ascii="Palatino Linotype" w:hAnsi="Palatino Linotype"/>
          <w:szCs w:val="20"/>
        </w:rPr>
      </w:pPr>
      <w:r w:rsidRPr="00F47261">
        <w:rPr>
          <w:rFonts w:ascii="Palatino Linotype" w:hAnsi="Palatino Linotype"/>
          <w:b/>
          <w:szCs w:val="20"/>
        </w:rPr>
        <w:t xml:space="preserve">PRIMERO. </w:t>
      </w:r>
      <w:r w:rsidR="00F47261" w:rsidRPr="00F47261">
        <w:rPr>
          <w:rFonts w:ascii="Palatino Linotype" w:hAnsi="Palatino Linotype"/>
          <w:szCs w:val="20"/>
        </w:rPr>
        <w:t xml:space="preserve">Se </w:t>
      </w:r>
      <w:r w:rsidR="00F47261" w:rsidRPr="00F47261">
        <w:rPr>
          <w:rFonts w:ascii="Palatino Linotype" w:hAnsi="Palatino Linotype"/>
          <w:b/>
          <w:szCs w:val="20"/>
        </w:rPr>
        <w:t>SOBRESEE</w:t>
      </w:r>
      <w:r w:rsidR="00F47261" w:rsidRPr="00F47261">
        <w:rPr>
          <w:rFonts w:ascii="Palatino Linotype" w:hAnsi="Palatino Linotype"/>
          <w:szCs w:val="20"/>
        </w:rPr>
        <w:t xml:space="preserve"> el recurso de revisión número </w:t>
      </w:r>
      <w:r w:rsidR="00541D89">
        <w:rPr>
          <w:rFonts w:ascii="Palatino Linotype" w:hAnsi="Palatino Linotype" w:cs="Arial"/>
          <w:b/>
          <w:bCs/>
          <w:sz w:val="21"/>
          <w:szCs w:val="21"/>
        </w:rPr>
        <w:t>05278/INFOEM/IP/RR/2021</w:t>
      </w:r>
      <w:r w:rsidR="00F47261" w:rsidRPr="00F47261">
        <w:rPr>
          <w:rFonts w:ascii="Palatino Linotype" w:hAnsi="Palatino Linotype"/>
          <w:szCs w:val="20"/>
        </w:rPr>
        <w:t xml:space="preserve">, porque al modificar la respuesta el recurso de revisión quedó sin materia en términos del  </w:t>
      </w:r>
      <w:r w:rsidR="00F47261" w:rsidRPr="008D75D0">
        <w:rPr>
          <w:rFonts w:ascii="Palatino Linotype" w:hAnsi="Palatino Linotype"/>
          <w:b/>
          <w:szCs w:val="20"/>
        </w:rPr>
        <w:t>Considerando</w:t>
      </w:r>
      <w:r w:rsidR="00F47261" w:rsidRPr="00F47261">
        <w:rPr>
          <w:rFonts w:ascii="Palatino Linotype" w:hAnsi="Palatino Linotype"/>
          <w:szCs w:val="20"/>
        </w:rPr>
        <w:t xml:space="preserve"> </w:t>
      </w:r>
      <w:r w:rsidR="00F47261" w:rsidRPr="00F47261">
        <w:rPr>
          <w:rFonts w:ascii="Palatino Linotype" w:hAnsi="Palatino Linotype"/>
          <w:b/>
          <w:szCs w:val="20"/>
        </w:rPr>
        <w:t>TERCERO</w:t>
      </w:r>
      <w:r w:rsidR="00F47261" w:rsidRPr="00F47261">
        <w:rPr>
          <w:rFonts w:ascii="Palatino Linotype" w:hAnsi="Palatino Linotype"/>
          <w:szCs w:val="20"/>
        </w:rPr>
        <w:t xml:space="preserve"> de la presente resolución</w:t>
      </w:r>
    </w:p>
    <w:p w14:paraId="1A84D793" w14:textId="77777777" w:rsidR="009D4E41" w:rsidRPr="003D2861" w:rsidRDefault="009D4E41" w:rsidP="009D4E41">
      <w:pPr>
        <w:pStyle w:val="Sinespaciado"/>
        <w:spacing w:line="360" w:lineRule="auto"/>
        <w:jc w:val="both"/>
        <w:rPr>
          <w:rFonts w:ascii="Palatino Linotype" w:hAnsi="Palatino Linotype"/>
          <w:szCs w:val="20"/>
        </w:rPr>
      </w:pPr>
    </w:p>
    <w:p w14:paraId="754EE28A" w14:textId="6B4274D4" w:rsidR="009D4E41" w:rsidRPr="003D2861" w:rsidRDefault="009D4E41" w:rsidP="009D4E41">
      <w:pPr>
        <w:pStyle w:val="Sinespaciado"/>
        <w:spacing w:line="360" w:lineRule="auto"/>
        <w:jc w:val="both"/>
        <w:rPr>
          <w:rFonts w:ascii="Palatino Linotype" w:eastAsia="Calibri" w:hAnsi="Palatino Linotype" w:cs="Arial"/>
          <w:b/>
          <w:bCs/>
          <w:lang w:val="es-ES"/>
        </w:rPr>
      </w:pPr>
      <w:r w:rsidRPr="003D2861">
        <w:rPr>
          <w:rFonts w:ascii="Palatino Linotype" w:eastAsia="Calibri" w:hAnsi="Palatino Linotype" w:cs="Arial"/>
          <w:b/>
          <w:bCs/>
          <w:lang w:val="es-ES"/>
        </w:rPr>
        <w:t xml:space="preserve">SEGUNDO. </w:t>
      </w:r>
      <w:r w:rsidR="00F47261" w:rsidRPr="003D2861">
        <w:rPr>
          <w:rFonts w:ascii="Palatino Linotype" w:hAnsi="Palatino Linotype"/>
          <w:b/>
          <w:bCs/>
          <w:color w:val="222222"/>
          <w:lang w:val="es-ES"/>
        </w:rPr>
        <w:t>Notifíquese</w:t>
      </w:r>
      <w:r w:rsidRPr="003D2861">
        <w:rPr>
          <w:rFonts w:ascii="Palatino Linotype" w:eastAsia="Calibri" w:hAnsi="Palatino Linotype" w:cs="Arial"/>
          <w:b/>
          <w:bCs/>
          <w:lang w:val="es-ES"/>
        </w:rPr>
        <w:t xml:space="preserve"> </w:t>
      </w:r>
      <w:r w:rsidRPr="003D2861">
        <w:rPr>
          <w:rFonts w:ascii="Palatino Linotype" w:eastAsia="Calibri" w:hAnsi="Palatino Linotype" w:cs="Arial"/>
          <w:bCs/>
          <w:lang w:val="es-ES"/>
        </w:rPr>
        <w:t xml:space="preserve">a través del Sistema de Acceso a la Información Mexiquense </w:t>
      </w:r>
      <w:r w:rsidRPr="003D2861">
        <w:rPr>
          <w:rFonts w:ascii="Palatino Linotype" w:eastAsia="Calibri" w:hAnsi="Palatino Linotype" w:cs="Arial"/>
          <w:b/>
          <w:bCs/>
          <w:lang w:val="es-ES"/>
        </w:rPr>
        <w:t xml:space="preserve">(SAIMEX) </w:t>
      </w:r>
      <w:r w:rsidRPr="003D2861">
        <w:rPr>
          <w:rFonts w:ascii="Palatino Linotype" w:eastAsia="Calibri" w:hAnsi="Palatino Linotype" w:cs="Arial"/>
          <w:bCs/>
          <w:lang w:val="es-ES"/>
        </w:rPr>
        <w:t>la presente resolución al Titular de la Unidad de Transparencia del</w:t>
      </w:r>
      <w:r w:rsidRPr="003D2861">
        <w:rPr>
          <w:rFonts w:ascii="Palatino Linotype" w:eastAsia="Calibri" w:hAnsi="Palatino Linotype" w:cs="Arial"/>
          <w:b/>
          <w:bCs/>
          <w:lang w:val="es-ES"/>
        </w:rPr>
        <w:t xml:space="preserve"> SUJETO OBLIGADO. </w:t>
      </w:r>
    </w:p>
    <w:p w14:paraId="6E55B48D" w14:textId="77777777" w:rsidR="009D4E41" w:rsidRPr="003D2861" w:rsidRDefault="009D4E41" w:rsidP="009D4E41">
      <w:pPr>
        <w:pStyle w:val="Sinespaciado"/>
        <w:spacing w:line="360" w:lineRule="auto"/>
        <w:jc w:val="both"/>
        <w:rPr>
          <w:rFonts w:ascii="Palatino Linotype" w:eastAsia="Palatino Linotype" w:hAnsi="Palatino Linotype" w:cs="Palatino Linotype"/>
          <w:b/>
        </w:rPr>
      </w:pPr>
    </w:p>
    <w:p w14:paraId="68FC7F21" w14:textId="77777777" w:rsidR="009D4E41" w:rsidRPr="003D2861" w:rsidRDefault="009D4E41" w:rsidP="009D4E41">
      <w:pPr>
        <w:pStyle w:val="Sinespaciado"/>
        <w:spacing w:line="360" w:lineRule="auto"/>
        <w:jc w:val="both"/>
        <w:rPr>
          <w:rFonts w:ascii="Palatino Linotype" w:hAnsi="Palatino Linotype"/>
          <w:color w:val="222222"/>
          <w:lang w:val="es-ES" w:eastAsia="es-MX"/>
        </w:rPr>
      </w:pPr>
      <w:r w:rsidRPr="003D2861">
        <w:rPr>
          <w:rFonts w:ascii="Palatino Linotype" w:hAnsi="Palatino Linotype" w:cs="Arial"/>
          <w:b/>
        </w:rPr>
        <w:t xml:space="preserve">TERCERO. </w:t>
      </w:r>
      <w:r w:rsidRPr="003D2861">
        <w:rPr>
          <w:rFonts w:ascii="Palatino Linotype" w:hAnsi="Palatino Linotype"/>
          <w:b/>
          <w:bCs/>
          <w:color w:val="222222"/>
          <w:lang w:val="es-ES"/>
        </w:rPr>
        <w:t xml:space="preserve">Notifíquese </w:t>
      </w:r>
      <w:r w:rsidRPr="003D2861">
        <w:rPr>
          <w:rFonts w:ascii="Palatino Linotype" w:hAnsi="Palatino Linotype"/>
          <w:bCs/>
          <w:color w:val="222222"/>
          <w:lang w:val="es-ES"/>
        </w:rPr>
        <w:t>a</w:t>
      </w:r>
      <w:r>
        <w:rPr>
          <w:rFonts w:ascii="Palatino Linotype" w:hAnsi="Palatino Linotype"/>
          <w:bCs/>
          <w:color w:val="222222"/>
          <w:lang w:val="es-ES"/>
        </w:rPr>
        <w:t>l</w:t>
      </w:r>
      <w:r w:rsidRPr="003D2861">
        <w:rPr>
          <w:rFonts w:ascii="Palatino Linotype" w:hAnsi="Palatino Linotype"/>
          <w:bCs/>
          <w:color w:val="222222"/>
          <w:lang w:val="es-ES"/>
        </w:rPr>
        <w:t xml:space="preserve"> </w:t>
      </w:r>
      <w:r>
        <w:rPr>
          <w:rFonts w:ascii="Palatino Linotype" w:hAnsi="Palatino Linotype"/>
          <w:b/>
        </w:rPr>
        <w:t>RECURRENTE</w:t>
      </w:r>
      <w:r w:rsidRPr="003D2861">
        <w:rPr>
          <w:rFonts w:ascii="Palatino Linotype" w:hAnsi="Palatino Linotype"/>
          <w:b/>
        </w:rPr>
        <w:t xml:space="preserve"> </w:t>
      </w:r>
      <w:r w:rsidRPr="003D2861">
        <w:rPr>
          <w:rFonts w:ascii="Palatino Linotype" w:hAnsi="Palatino Linotype"/>
          <w:color w:val="222222"/>
          <w:lang w:val="es-ES" w:eastAsia="es-MX"/>
        </w:rPr>
        <w:t>la presente resolución.</w:t>
      </w:r>
    </w:p>
    <w:p w14:paraId="39A60335" w14:textId="77777777" w:rsidR="009D4E41" w:rsidRPr="003D2861" w:rsidRDefault="009D4E41" w:rsidP="009D4E41">
      <w:pPr>
        <w:pStyle w:val="Sinespaciado"/>
        <w:spacing w:line="360" w:lineRule="auto"/>
        <w:jc w:val="both"/>
        <w:rPr>
          <w:rFonts w:ascii="Palatino Linotype" w:hAnsi="Palatino Linotype"/>
          <w:color w:val="222222"/>
          <w:lang w:val="es-ES" w:eastAsia="es-MX"/>
        </w:rPr>
      </w:pPr>
    </w:p>
    <w:p w14:paraId="30D5E983" w14:textId="77777777" w:rsidR="009D4E41" w:rsidRPr="003D2861" w:rsidRDefault="009D4E41" w:rsidP="009D4E41">
      <w:pPr>
        <w:shd w:val="clear" w:color="auto" w:fill="FFFFFF"/>
        <w:spacing w:line="360" w:lineRule="auto"/>
        <w:jc w:val="both"/>
        <w:rPr>
          <w:rFonts w:ascii="Palatino Linotype" w:eastAsia="MS Mincho" w:hAnsi="Palatino Linotype"/>
          <w:lang w:val="es-ES"/>
        </w:rPr>
      </w:pPr>
      <w:r w:rsidRPr="003D2861">
        <w:rPr>
          <w:rFonts w:ascii="Palatino Linotype" w:eastAsia="MS Mincho" w:hAnsi="Palatino Linotype"/>
          <w:b/>
        </w:rPr>
        <w:t>CUARTO.</w:t>
      </w:r>
      <w:r w:rsidRPr="003D2861">
        <w:rPr>
          <w:rFonts w:ascii="Palatino Linotype" w:eastAsia="MS Mincho" w:hAnsi="Palatino Linotype"/>
        </w:rPr>
        <w:t xml:space="preserve"> </w:t>
      </w:r>
      <w:r w:rsidRPr="003D2861">
        <w:rPr>
          <w:rFonts w:ascii="Palatino Linotype" w:eastAsia="MS Mincho" w:hAnsi="Palatino Linotype"/>
          <w:lang w:val="es-ES"/>
        </w:rPr>
        <w:t>Se hace del conocimiento de</w:t>
      </w:r>
      <w:r>
        <w:rPr>
          <w:rFonts w:ascii="Palatino Linotype" w:eastAsia="MS Mincho" w:hAnsi="Palatino Linotype"/>
          <w:lang w:val="es-ES"/>
        </w:rPr>
        <w:t>l</w:t>
      </w:r>
      <w:r w:rsidRPr="003D2861">
        <w:rPr>
          <w:rFonts w:ascii="Palatino Linotype" w:eastAsia="MS Mincho" w:hAnsi="Palatino Linotype"/>
          <w:lang w:val="es-ES"/>
        </w:rPr>
        <w:t xml:space="preserve"> </w:t>
      </w:r>
      <w:r>
        <w:rPr>
          <w:rFonts w:ascii="Palatino Linotype" w:hAnsi="Palatino Linotype"/>
          <w:b/>
        </w:rPr>
        <w:t>RECURRENTE</w:t>
      </w:r>
      <w:r w:rsidRPr="003D2861">
        <w:rPr>
          <w:rFonts w:ascii="Palatino Linotype" w:hAnsi="Palatino Linotype"/>
          <w:b/>
        </w:rPr>
        <w:t xml:space="preserve"> </w:t>
      </w:r>
      <w:r w:rsidRPr="003D2861">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3D2861">
        <w:rPr>
          <w:rFonts w:ascii="Palatino Linotype" w:eastAsia="MS Mincho" w:hAnsi="Palatino Linotype"/>
          <w:bCs/>
          <w:lang w:val="es-ES"/>
        </w:rPr>
        <w:t>vía juicio de amparo</w:t>
      </w:r>
      <w:r w:rsidRPr="003D2861">
        <w:rPr>
          <w:rFonts w:ascii="Palatino Linotype" w:eastAsia="MS Mincho" w:hAnsi="Palatino Linotype"/>
          <w:lang w:val="es-ES"/>
        </w:rPr>
        <w:t xml:space="preserve"> en los términos de las leyes aplicables.</w:t>
      </w:r>
    </w:p>
    <w:p w14:paraId="2EA9C8C5" w14:textId="77777777" w:rsidR="00954075" w:rsidRDefault="00954075" w:rsidP="00D164BE">
      <w:pPr>
        <w:autoSpaceDE w:val="0"/>
        <w:autoSpaceDN w:val="0"/>
        <w:adjustRightInd w:val="0"/>
        <w:spacing w:line="360" w:lineRule="auto"/>
        <w:ind w:right="49"/>
        <w:jc w:val="both"/>
        <w:rPr>
          <w:rFonts w:ascii="Palatino Linotype" w:eastAsia="MS Mincho" w:hAnsi="Palatino Linotype"/>
        </w:rPr>
      </w:pPr>
    </w:p>
    <w:p w14:paraId="756BC74C" w14:textId="50B15A9A" w:rsidR="00D225AA" w:rsidRDefault="00D225AA" w:rsidP="00D225AA">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w:t>
      </w:r>
      <w:r>
        <w:rPr>
          <w:rFonts w:ascii="Palatino Linotype" w:hAnsi="Palatino Linotype"/>
          <w:color w:val="000000" w:themeColor="text1"/>
        </w:rPr>
        <w:lastRenderedPageBreak/>
        <w:t>PROTECCIÓN DE DATOS PERSONALES DEL ESTADO DE MÉXICO Y MUNICIPIOS, CONFORMADO POR LOS COMISIONADOS JOSÉ MARTÍNEZ VILCHIS, MARÍA DEL ROSARIO MEJÍA AYALA, SHARON CRISTINA MORALES MARTÍNEZ (AUSENCIA JUSTIFICADA), LUIS GUSTAVO PARRA NORIEGA Y GUADALUPE RAMÍREZ PEÑA; EN LA SEGUNDA SESIÓN ORDINARIA CELEBRADA EL DIECINUEVE (19) DE ENERO DE DOS MIL VEINTIDÓS, ANTE EL SECRETARIO TÉCNICO DEL PLENO ALEXIS TAPIA RAMÍREZ.</w:t>
      </w:r>
      <w:r>
        <w:rPr>
          <w:rFonts w:ascii="Palatino Linotype" w:hAnsi="Palatino Linotype" w:cs="Arial"/>
          <w:color w:val="000000" w:themeColor="text1"/>
        </w:rPr>
        <w:t xml:space="preserve"> </w:t>
      </w:r>
    </w:p>
    <w:p w14:paraId="1697FE1D" w14:textId="77777777" w:rsidR="009417CA" w:rsidRPr="00D27215" w:rsidRDefault="009417CA" w:rsidP="009417CA">
      <w:pPr>
        <w:rPr>
          <w:rFonts w:ascii="Palatino Linotype" w:hAnsi="Palatino Linotype"/>
          <w:lang w:eastAsia="en-US"/>
        </w:rPr>
      </w:pPr>
    </w:p>
    <w:p w14:paraId="5FFC5801" w14:textId="77777777" w:rsidR="009417CA" w:rsidRPr="00D27215" w:rsidRDefault="009417CA" w:rsidP="009417CA">
      <w:pPr>
        <w:rPr>
          <w:rFonts w:ascii="Palatino Linotype" w:hAnsi="Palatino Linotype"/>
          <w:lang w:eastAsia="en-US"/>
        </w:rPr>
      </w:pPr>
    </w:p>
    <w:p w14:paraId="6EC9046A" w14:textId="77777777" w:rsidR="009417CA" w:rsidRPr="00D27215" w:rsidRDefault="009417CA" w:rsidP="009417CA">
      <w:pPr>
        <w:rPr>
          <w:rFonts w:ascii="Palatino Linotype" w:hAnsi="Palatino Linotype"/>
          <w:lang w:eastAsia="en-US"/>
        </w:rPr>
      </w:pPr>
    </w:p>
    <w:p w14:paraId="1911EFF0" w14:textId="77777777" w:rsidR="00750CDE" w:rsidRDefault="00750CDE" w:rsidP="009417CA"/>
    <w:p w14:paraId="57FF5113" w14:textId="77777777" w:rsidR="004A5F74" w:rsidRDefault="004A5F74" w:rsidP="009417CA"/>
    <w:p w14:paraId="78D628BB" w14:textId="77777777" w:rsidR="004A5F74" w:rsidRDefault="004A5F74" w:rsidP="009417CA"/>
    <w:p w14:paraId="4AE57E2D" w14:textId="77777777" w:rsidR="004A5F74" w:rsidRDefault="004A5F74" w:rsidP="009417CA"/>
    <w:p w14:paraId="61266215" w14:textId="77777777" w:rsidR="004A5F74" w:rsidRDefault="004A5F74" w:rsidP="009417CA"/>
    <w:p w14:paraId="188DA263" w14:textId="77777777" w:rsidR="004A5F74" w:rsidRDefault="004A5F74" w:rsidP="009417CA"/>
    <w:p w14:paraId="0C9B72E1" w14:textId="77777777" w:rsidR="004A5F74" w:rsidRDefault="004A5F74" w:rsidP="009417CA"/>
    <w:p w14:paraId="4292DD15" w14:textId="77777777" w:rsidR="004A5F74" w:rsidRDefault="004A5F74" w:rsidP="009417CA"/>
    <w:p w14:paraId="17384313" w14:textId="77777777" w:rsidR="004A5F74" w:rsidRDefault="004A5F74" w:rsidP="009417CA"/>
    <w:p w14:paraId="6471FE93" w14:textId="77777777" w:rsidR="004A5F74" w:rsidRDefault="004A5F74" w:rsidP="009417CA"/>
    <w:p w14:paraId="044042F8" w14:textId="77777777" w:rsidR="004A5F74" w:rsidRDefault="004A5F74" w:rsidP="009417CA"/>
    <w:p w14:paraId="3055D759" w14:textId="77777777" w:rsidR="004A5F74" w:rsidRDefault="004A5F74" w:rsidP="009417CA"/>
    <w:p w14:paraId="68332E19" w14:textId="77777777" w:rsidR="004A5F74" w:rsidRDefault="004A5F74" w:rsidP="009417CA"/>
    <w:p w14:paraId="0E7C5AD7" w14:textId="77777777" w:rsidR="004A5F74" w:rsidRDefault="004A5F74" w:rsidP="009417CA"/>
    <w:p w14:paraId="53B590D8" w14:textId="77777777" w:rsidR="004A5F74" w:rsidRDefault="004A5F74" w:rsidP="009417CA"/>
    <w:p w14:paraId="778284C8" w14:textId="77777777" w:rsidR="004A5F74" w:rsidRDefault="004A5F74" w:rsidP="009417CA"/>
    <w:p w14:paraId="652CF673" w14:textId="77777777" w:rsidR="004A5F74" w:rsidRDefault="004A5F74" w:rsidP="009417CA"/>
    <w:p w14:paraId="08F7751E" w14:textId="77777777" w:rsidR="004A5F74" w:rsidRDefault="004A5F74" w:rsidP="009417CA"/>
    <w:p w14:paraId="1854C37D" w14:textId="77777777" w:rsidR="004A5F74" w:rsidRDefault="004A5F74" w:rsidP="009417CA"/>
    <w:p w14:paraId="06DC3FBF" w14:textId="77777777" w:rsidR="004A5F74" w:rsidRDefault="004A5F74" w:rsidP="009417CA"/>
    <w:p w14:paraId="4A8631BE" w14:textId="77777777" w:rsidR="004A5F74" w:rsidRDefault="004A5F74" w:rsidP="009417CA"/>
    <w:p w14:paraId="192F1813" w14:textId="77777777" w:rsidR="004A5F74" w:rsidRDefault="004A5F74" w:rsidP="009417CA"/>
    <w:p w14:paraId="3EBB4068" w14:textId="77777777" w:rsidR="004A5F74" w:rsidRDefault="004A5F74" w:rsidP="009417CA"/>
    <w:p w14:paraId="30A2B5C4" w14:textId="77777777" w:rsidR="004A5F74" w:rsidRDefault="004A5F74" w:rsidP="009417CA"/>
    <w:p w14:paraId="6D23EDD4" w14:textId="77777777" w:rsidR="004A5F74" w:rsidRDefault="004A5F74" w:rsidP="009417CA"/>
    <w:p w14:paraId="1667BEC0" w14:textId="77777777" w:rsidR="004A5F74" w:rsidRDefault="004A5F74" w:rsidP="009417CA"/>
    <w:p w14:paraId="4191C9BA" w14:textId="77777777" w:rsidR="0073581B" w:rsidRDefault="0073581B" w:rsidP="009417CA"/>
    <w:p w14:paraId="10F4AE14" w14:textId="77777777" w:rsidR="0073581B" w:rsidRDefault="0073581B" w:rsidP="009417CA"/>
    <w:p w14:paraId="15C6F003" w14:textId="77777777" w:rsidR="0073581B" w:rsidRDefault="0073581B" w:rsidP="009417CA"/>
    <w:p w14:paraId="0BF26627" w14:textId="77777777" w:rsidR="0073581B" w:rsidRDefault="0073581B" w:rsidP="009417CA"/>
    <w:p w14:paraId="6D45AF72" w14:textId="77777777" w:rsidR="0073581B" w:rsidRDefault="0073581B" w:rsidP="009417CA"/>
    <w:p w14:paraId="25689AFB" w14:textId="77777777" w:rsidR="0073581B" w:rsidRDefault="0073581B" w:rsidP="009417CA"/>
    <w:p w14:paraId="390E5EAF" w14:textId="77777777" w:rsidR="0073581B" w:rsidRDefault="0073581B" w:rsidP="009417CA"/>
    <w:p w14:paraId="77532EB2" w14:textId="77777777" w:rsidR="0073581B" w:rsidRDefault="0073581B" w:rsidP="009417CA"/>
    <w:p w14:paraId="4D335BAC" w14:textId="77777777" w:rsidR="0073581B" w:rsidRDefault="0073581B" w:rsidP="009417CA"/>
    <w:p w14:paraId="4650BCCF" w14:textId="77777777" w:rsidR="0073581B" w:rsidRDefault="0073581B" w:rsidP="009417CA"/>
    <w:p w14:paraId="22683D8C" w14:textId="77777777" w:rsidR="0073581B" w:rsidRDefault="0073581B" w:rsidP="009417CA"/>
    <w:p w14:paraId="140DF05D" w14:textId="77777777" w:rsidR="0073581B" w:rsidRDefault="0073581B" w:rsidP="009417CA"/>
    <w:p w14:paraId="75CAE4B7" w14:textId="77777777" w:rsidR="0073581B" w:rsidRDefault="0073581B" w:rsidP="009417CA"/>
    <w:p w14:paraId="03B544E2" w14:textId="77777777" w:rsidR="0073581B" w:rsidRDefault="0073581B" w:rsidP="009417CA"/>
    <w:p w14:paraId="5C204414" w14:textId="77777777" w:rsidR="0073581B" w:rsidRPr="009417CA" w:rsidRDefault="0073581B" w:rsidP="009417CA"/>
    <w:sectPr w:rsidR="0073581B" w:rsidRPr="009417CA" w:rsidSect="007D0A01">
      <w:pgSz w:w="12240" w:h="15840"/>
      <w:pgMar w:top="3260" w:right="1701"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4AEA9" w14:textId="77777777" w:rsidR="00F92459" w:rsidRDefault="00F92459" w:rsidP="00C80F8C">
      <w:r>
        <w:separator/>
      </w:r>
    </w:p>
  </w:endnote>
  <w:endnote w:type="continuationSeparator" w:id="0">
    <w:p w14:paraId="5616375A" w14:textId="77777777" w:rsidR="00F92459" w:rsidRDefault="00F9245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D0B5"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225AA">
      <w:rPr>
        <w:rFonts w:ascii="Arial" w:hAnsi="Arial" w:cs="Arial"/>
        <w:b/>
        <w:bCs/>
        <w:noProof/>
        <w:sz w:val="20"/>
        <w:szCs w:val="20"/>
      </w:rPr>
      <w:t>28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225AA">
      <w:rPr>
        <w:rFonts w:ascii="Arial" w:hAnsi="Arial" w:cs="Arial"/>
        <w:b/>
        <w:bCs/>
        <w:noProof/>
        <w:sz w:val="20"/>
        <w:szCs w:val="20"/>
      </w:rPr>
      <w:t>29</w:t>
    </w:r>
    <w:r>
      <w:rPr>
        <w:rFonts w:ascii="Arial" w:hAnsi="Arial" w:cs="Arial"/>
        <w:b/>
        <w:bCs/>
        <w:sz w:val="20"/>
        <w:szCs w:val="20"/>
      </w:rPr>
      <w:fldChar w:fldCharType="end"/>
    </w:r>
  </w:p>
  <w:p w14:paraId="1192A578" w14:textId="77777777" w:rsidR="004D1F3A" w:rsidRDefault="004D1F3A" w:rsidP="00935A0D">
    <w:pPr>
      <w:pStyle w:val="Piedepgina"/>
      <w:rPr>
        <w:rFonts w:ascii="Times New Roman" w:hAnsi="Times New Roman" w:cs="Times New Roman"/>
      </w:rPr>
    </w:pPr>
  </w:p>
  <w:p w14:paraId="14A770F8" w14:textId="77777777" w:rsidR="004D1F3A" w:rsidRDefault="004D1F3A"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BFC"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225AA">
      <w:rPr>
        <w:rFonts w:ascii="Arial" w:hAnsi="Arial" w:cs="Arial"/>
        <w:b/>
        <w:bCs/>
        <w:noProof/>
        <w:sz w:val="20"/>
        <w:szCs w:val="20"/>
      </w:rPr>
      <w:t>13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225AA">
      <w:rPr>
        <w:rFonts w:ascii="Arial" w:hAnsi="Arial" w:cs="Arial"/>
        <w:b/>
        <w:bCs/>
        <w:noProof/>
        <w:sz w:val="20"/>
        <w:szCs w:val="20"/>
      </w:rPr>
      <w:t>29</w:t>
    </w:r>
    <w:r>
      <w:rPr>
        <w:rFonts w:ascii="Arial" w:hAnsi="Arial" w:cs="Arial"/>
        <w:b/>
        <w:bCs/>
        <w:sz w:val="20"/>
        <w:szCs w:val="20"/>
      </w:rPr>
      <w:fldChar w:fldCharType="end"/>
    </w:r>
  </w:p>
  <w:p w14:paraId="5D98ABD5" w14:textId="77777777" w:rsidR="004D1F3A" w:rsidRDefault="004D1F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E685" w14:textId="77777777" w:rsidR="00F92459" w:rsidRDefault="00F92459" w:rsidP="00C80F8C">
      <w:r>
        <w:separator/>
      </w:r>
    </w:p>
  </w:footnote>
  <w:footnote w:type="continuationSeparator" w:id="0">
    <w:p w14:paraId="47270A02" w14:textId="77777777" w:rsidR="00F92459" w:rsidRDefault="00F92459"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812" w:type="dxa"/>
      <w:tblInd w:w="2977" w:type="dxa"/>
      <w:tblLayout w:type="fixed"/>
      <w:tblLook w:val="04A0" w:firstRow="1" w:lastRow="0" w:firstColumn="1" w:lastColumn="0" w:noHBand="0" w:noVBand="1"/>
    </w:tblPr>
    <w:tblGrid>
      <w:gridCol w:w="2552"/>
      <w:gridCol w:w="3260"/>
    </w:tblGrid>
    <w:tr w:rsidR="004D1F3A" w14:paraId="6B4E3B81" w14:textId="77777777" w:rsidTr="007E2BE8">
      <w:tc>
        <w:tcPr>
          <w:tcW w:w="2552" w:type="dxa"/>
          <w:vAlign w:val="center"/>
          <w:hideMark/>
        </w:tcPr>
        <w:p w14:paraId="0ABBC6C0" w14:textId="7C21B4C9"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191CE20E" w:rsidR="004D1F3A" w:rsidRPr="001E7C25" w:rsidRDefault="00D712C2" w:rsidP="00541D89">
          <w:pPr>
            <w:jc w:val="both"/>
            <w:rPr>
              <w:rFonts w:ascii="Palatino Linotype" w:hAnsi="Palatino Linotype"/>
              <w:b/>
              <w:sz w:val="21"/>
              <w:szCs w:val="21"/>
              <w:lang w:val="es-ES_tradnl"/>
            </w:rPr>
          </w:pPr>
          <w:r w:rsidRPr="001E7C25">
            <w:rPr>
              <w:rFonts w:ascii="Palatino Linotype" w:hAnsi="Palatino Linotype" w:cs="Arial"/>
              <w:b/>
              <w:bCs/>
              <w:sz w:val="21"/>
              <w:szCs w:val="21"/>
            </w:rPr>
            <w:t>0</w:t>
          </w:r>
          <w:r w:rsidR="00541D89">
            <w:rPr>
              <w:rFonts w:ascii="Palatino Linotype" w:hAnsi="Palatino Linotype" w:cs="Arial"/>
              <w:b/>
              <w:bCs/>
              <w:sz w:val="21"/>
              <w:szCs w:val="21"/>
            </w:rPr>
            <w:t>5278</w:t>
          </w:r>
          <w:r w:rsidR="004D1F3A" w:rsidRPr="001E7C25">
            <w:rPr>
              <w:rFonts w:ascii="Palatino Linotype" w:hAnsi="Palatino Linotype" w:cs="Arial"/>
              <w:b/>
              <w:bCs/>
              <w:sz w:val="21"/>
              <w:szCs w:val="21"/>
            </w:rPr>
            <w:t>/INFOEM/IP/RR/2021</w:t>
          </w:r>
        </w:p>
      </w:tc>
    </w:tr>
    <w:tr w:rsidR="004D1F3A" w14:paraId="31CB780F" w14:textId="77777777" w:rsidTr="007E2BE8">
      <w:trPr>
        <w:trHeight w:val="228"/>
      </w:trPr>
      <w:tc>
        <w:tcPr>
          <w:tcW w:w="2552" w:type="dxa"/>
          <w:vAlign w:val="center"/>
          <w:hideMark/>
        </w:tcPr>
        <w:p w14:paraId="4F49CB4A" w14:textId="6C7F970E"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6DB16CF0" w:rsidR="004D1F3A" w:rsidRPr="008C5395" w:rsidRDefault="006C3E9E" w:rsidP="00FB7FB8">
          <w:pPr>
            <w:jc w:val="both"/>
            <w:rPr>
              <w:rFonts w:ascii="Palatino Linotype" w:hAnsi="Palatino Linotype"/>
              <w:b/>
              <w:sz w:val="21"/>
              <w:szCs w:val="21"/>
              <w:lang w:val="es-ES_tradnl"/>
            </w:rPr>
          </w:pPr>
          <w:r w:rsidRPr="006C3E9E">
            <w:rPr>
              <w:rFonts w:ascii="Palatino Linotype" w:hAnsi="Palatino Linotype"/>
              <w:b/>
              <w:sz w:val="21"/>
              <w:szCs w:val="21"/>
            </w:rPr>
            <w:t>Instituto de Transparencia, Acceso a la Información Pública y Protección de Datos Personales del Estado de México y Municipios</w:t>
          </w:r>
        </w:p>
      </w:tc>
    </w:tr>
    <w:tr w:rsidR="004D1F3A" w14:paraId="69050F56" w14:textId="77777777" w:rsidTr="007E2BE8">
      <w:tc>
        <w:tcPr>
          <w:tcW w:w="2552" w:type="dxa"/>
          <w:vAlign w:val="center"/>
          <w:hideMark/>
        </w:tcPr>
        <w:p w14:paraId="65C9B735" w14:textId="71CA0DD8" w:rsidR="004D1F3A" w:rsidRPr="008C5395" w:rsidRDefault="004D1F3A"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D1F3A" w:rsidRPr="008C5395" w:rsidRDefault="004D1F3A"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D1F3A" w:rsidRDefault="004D1F3A"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970C" w14:textId="443BD7F8" w:rsidR="004D1F3A" w:rsidRDefault="004D1F3A" w:rsidP="00C47D1B">
    <w:pPr>
      <w:pStyle w:val="Encabezado"/>
      <w:jc w:val="both"/>
    </w:pPr>
    <w:r>
      <w:t xml:space="preserve">                                  </w:t>
    </w:r>
  </w:p>
  <w:tbl>
    <w:tblPr>
      <w:tblW w:w="6095" w:type="dxa"/>
      <w:tblInd w:w="3119" w:type="dxa"/>
      <w:tblLayout w:type="fixed"/>
      <w:tblLook w:val="04A0" w:firstRow="1" w:lastRow="0" w:firstColumn="1" w:lastColumn="0" w:noHBand="0" w:noVBand="1"/>
    </w:tblPr>
    <w:tblGrid>
      <w:gridCol w:w="2551"/>
      <w:gridCol w:w="3544"/>
    </w:tblGrid>
    <w:tr w:rsidR="004D1F3A" w14:paraId="477E149B" w14:textId="77777777" w:rsidTr="00750CDE">
      <w:tc>
        <w:tcPr>
          <w:tcW w:w="2551" w:type="dxa"/>
          <w:vAlign w:val="center"/>
          <w:hideMark/>
        </w:tcPr>
        <w:p w14:paraId="5C0586E4" w14:textId="77777777" w:rsidR="004D1F3A" w:rsidRPr="008C5395" w:rsidRDefault="004D1F3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45FE1644" w:rsidR="004D1F3A" w:rsidRPr="008C5395" w:rsidRDefault="00541D89" w:rsidP="006C3E9E">
          <w:pPr>
            <w:jc w:val="both"/>
            <w:rPr>
              <w:rFonts w:ascii="Palatino Linotype" w:hAnsi="Palatino Linotype"/>
              <w:b/>
              <w:sz w:val="21"/>
              <w:szCs w:val="21"/>
              <w:lang w:val="es-ES_tradnl"/>
            </w:rPr>
          </w:pPr>
          <w:r>
            <w:rPr>
              <w:rFonts w:ascii="Palatino Linotype" w:hAnsi="Palatino Linotype" w:cs="Arial"/>
              <w:b/>
              <w:bCs/>
              <w:sz w:val="21"/>
              <w:szCs w:val="21"/>
            </w:rPr>
            <w:t>05278</w:t>
          </w:r>
          <w:r w:rsidR="004D1F3A">
            <w:rPr>
              <w:rFonts w:ascii="Palatino Linotype" w:hAnsi="Palatino Linotype" w:cs="Arial"/>
              <w:b/>
              <w:bCs/>
              <w:sz w:val="21"/>
              <w:szCs w:val="21"/>
            </w:rPr>
            <w:t>/INFOEM/IP</w:t>
          </w:r>
          <w:r w:rsidR="004D1F3A" w:rsidRPr="008C5395">
            <w:rPr>
              <w:rFonts w:ascii="Palatino Linotype" w:hAnsi="Palatino Linotype" w:cs="Arial"/>
              <w:b/>
              <w:bCs/>
              <w:sz w:val="21"/>
              <w:szCs w:val="21"/>
            </w:rPr>
            <w:t>/RR/2021</w:t>
          </w:r>
        </w:p>
      </w:tc>
    </w:tr>
    <w:tr w:rsidR="004D1F3A" w14:paraId="5B5BE21C" w14:textId="77777777" w:rsidTr="00750CDE">
      <w:tc>
        <w:tcPr>
          <w:tcW w:w="2551" w:type="dxa"/>
          <w:vAlign w:val="center"/>
          <w:hideMark/>
        </w:tcPr>
        <w:p w14:paraId="4AE96902" w14:textId="77777777" w:rsidR="004D1F3A" w:rsidRPr="008C5395" w:rsidRDefault="004D1F3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2BD4CD7F" w:rsidR="004D1F3A" w:rsidRPr="008C5395" w:rsidRDefault="004D1F3A" w:rsidP="000A3F51">
          <w:pPr>
            <w:rPr>
              <w:sz w:val="21"/>
              <w:szCs w:val="21"/>
            </w:rPr>
          </w:pPr>
        </w:p>
      </w:tc>
    </w:tr>
    <w:tr w:rsidR="004D1F3A" w14:paraId="22601A11" w14:textId="77777777" w:rsidTr="00750CDE">
      <w:trPr>
        <w:trHeight w:val="228"/>
      </w:trPr>
      <w:tc>
        <w:tcPr>
          <w:tcW w:w="2551" w:type="dxa"/>
          <w:vAlign w:val="center"/>
          <w:hideMark/>
        </w:tcPr>
        <w:p w14:paraId="6EFE221D" w14:textId="337D5087"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327A5EE8" w:rsidR="004D1F3A" w:rsidRPr="00D712C2" w:rsidRDefault="006C3E9E" w:rsidP="008C5395">
          <w:pPr>
            <w:ind w:left="35" w:hanging="35"/>
            <w:jc w:val="both"/>
            <w:rPr>
              <w:b/>
              <w:sz w:val="21"/>
              <w:szCs w:val="21"/>
            </w:rPr>
          </w:pPr>
          <w:r w:rsidRPr="006C3E9E">
            <w:rPr>
              <w:rFonts w:ascii="Palatino Linotype" w:hAnsi="Palatino Linotype"/>
              <w:b/>
              <w:noProof/>
              <w:sz w:val="21"/>
              <w:szCs w:val="21"/>
            </w:rPr>
            <w:t>Instituto de Transparencia, Acceso a la Información Pública y Protección de Datos Personales del Estado de México y Municipios</w:t>
          </w:r>
        </w:p>
      </w:tc>
    </w:tr>
    <w:tr w:rsidR="004D1F3A" w14:paraId="2D6C630E" w14:textId="77777777" w:rsidTr="00750CDE">
      <w:tc>
        <w:tcPr>
          <w:tcW w:w="2551" w:type="dxa"/>
          <w:vAlign w:val="center"/>
          <w:hideMark/>
        </w:tcPr>
        <w:p w14:paraId="5BD4C6DB" w14:textId="40502EEE"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D1F3A" w:rsidRPr="008C5395" w:rsidRDefault="004D1F3A"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4D1F3A" w:rsidRDefault="004D1F3A"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DA90E42"/>
    <w:multiLevelType w:val="hybridMultilevel"/>
    <w:tmpl w:val="50707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AC3C74"/>
    <w:multiLevelType w:val="hybridMultilevel"/>
    <w:tmpl w:val="C9DED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E616099"/>
    <w:multiLevelType w:val="hybridMultilevel"/>
    <w:tmpl w:val="6F940C7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4"/>
  </w:num>
  <w:num w:numId="3">
    <w:abstractNumId w:val="9"/>
  </w:num>
  <w:num w:numId="4">
    <w:abstractNumId w:val="12"/>
  </w:num>
  <w:num w:numId="5">
    <w:abstractNumId w:val="5"/>
  </w:num>
  <w:num w:numId="6">
    <w:abstractNumId w:val="13"/>
  </w:num>
  <w:num w:numId="7">
    <w:abstractNumId w:val="10"/>
  </w:num>
  <w:num w:numId="8">
    <w:abstractNumId w:val="1"/>
  </w:num>
  <w:num w:numId="9">
    <w:abstractNumId w:val="6"/>
  </w:num>
  <w:num w:numId="10">
    <w:abstractNumId w:val="3"/>
  </w:num>
  <w:num w:numId="11">
    <w:abstractNumId w:val="7"/>
  </w:num>
  <w:num w:numId="12">
    <w:abstractNumId w:val="0"/>
  </w:num>
  <w:num w:numId="13">
    <w:abstractNumId w:val="15"/>
  </w:num>
  <w:num w:numId="14">
    <w:abstractNumId w:val="11"/>
  </w:num>
  <w:num w:numId="15">
    <w:abstractNumId w:val="16"/>
  </w:num>
  <w:num w:numId="16">
    <w:abstractNumId w:val="8"/>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CO" w:vendorID="64" w:dllVersion="6"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A1D"/>
    <w:rsid w:val="00054B4D"/>
    <w:rsid w:val="00055BCD"/>
    <w:rsid w:val="00056A88"/>
    <w:rsid w:val="00060DA9"/>
    <w:rsid w:val="00061207"/>
    <w:rsid w:val="00061C02"/>
    <w:rsid w:val="0006370A"/>
    <w:rsid w:val="000657E3"/>
    <w:rsid w:val="0006581C"/>
    <w:rsid w:val="00065945"/>
    <w:rsid w:val="00066209"/>
    <w:rsid w:val="000679F8"/>
    <w:rsid w:val="00067BE6"/>
    <w:rsid w:val="00067DA3"/>
    <w:rsid w:val="00067F64"/>
    <w:rsid w:val="0007166A"/>
    <w:rsid w:val="00071EFB"/>
    <w:rsid w:val="000734C5"/>
    <w:rsid w:val="00073B46"/>
    <w:rsid w:val="00073BA4"/>
    <w:rsid w:val="000773AB"/>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2927"/>
    <w:rsid w:val="000B2BB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738"/>
    <w:rsid w:val="000D6FAD"/>
    <w:rsid w:val="000D7802"/>
    <w:rsid w:val="000D7D54"/>
    <w:rsid w:val="000E0B0D"/>
    <w:rsid w:val="000E0D4C"/>
    <w:rsid w:val="000E2DE5"/>
    <w:rsid w:val="000E3C8A"/>
    <w:rsid w:val="000E46A3"/>
    <w:rsid w:val="000E5379"/>
    <w:rsid w:val="000E60B9"/>
    <w:rsid w:val="000E7DB9"/>
    <w:rsid w:val="000F1260"/>
    <w:rsid w:val="000F128B"/>
    <w:rsid w:val="000F27A3"/>
    <w:rsid w:val="000F2894"/>
    <w:rsid w:val="000F3826"/>
    <w:rsid w:val="000F570C"/>
    <w:rsid w:val="000F60B3"/>
    <w:rsid w:val="000F6198"/>
    <w:rsid w:val="000F6B89"/>
    <w:rsid w:val="00100085"/>
    <w:rsid w:val="00100F0F"/>
    <w:rsid w:val="00102052"/>
    <w:rsid w:val="00103284"/>
    <w:rsid w:val="0011064A"/>
    <w:rsid w:val="00110FBA"/>
    <w:rsid w:val="0011121B"/>
    <w:rsid w:val="0011135B"/>
    <w:rsid w:val="001119A1"/>
    <w:rsid w:val="00111C6A"/>
    <w:rsid w:val="00111E67"/>
    <w:rsid w:val="001136B7"/>
    <w:rsid w:val="00113827"/>
    <w:rsid w:val="001145E0"/>
    <w:rsid w:val="00114C85"/>
    <w:rsid w:val="00114D84"/>
    <w:rsid w:val="00114E1D"/>
    <w:rsid w:val="00114F4F"/>
    <w:rsid w:val="00114FD0"/>
    <w:rsid w:val="00116E39"/>
    <w:rsid w:val="00120577"/>
    <w:rsid w:val="0012597C"/>
    <w:rsid w:val="00130D91"/>
    <w:rsid w:val="00131A23"/>
    <w:rsid w:val="00132ABE"/>
    <w:rsid w:val="0013510C"/>
    <w:rsid w:val="0013532D"/>
    <w:rsid w:val="00135834"/>
    <w:rsid w:val="00135983"/>
    <w:rsid w:val="00135CA2"/>
    <w:rsid w:val="00136C1F"/>
    <w:rsid w:val="00136E02"/>
    <w:rsid w:val="00137EEF"/>
    <w:rsid w:val="001409A7"/>
    <w:rsid w:val="001455DE"/>
    <w:rsid w:val="00146B18"/>
    <w:rsid w:val="00147BF2"/>
    <w:rsid w:val="00150121"/>
    <w:rsid w:val="00150C25"/>
    <w:rsid w:val="00152EB9"/>
    <w:rsid w:val="001549A5"/>
    <w:rsid w:val="00154A89"/>
    <w:rsid w:val="0015543A"/>
    <w:rsid w:val="00155EE8"/>
    <w:rsid w:val="00160770"/>
    <w:rsid w:val="0016185D"/>
    <w:rsid w:val="001623C4"/>
    <w:rsid w:val="00164786"/>
    <w:rsid w:val="001650BF"/>
    <w:rsid w:val="0017176E"/>
    <w:rsid w:val="00172CF4"/>
    <w:rsid w:val="001735DB"/>
    <w:rsid w:val="001764BD"/>
    <w:rsid w:val="001766A8"/>
    <w:rsid w:val="001769CF"/>
    <w:rsid w:val="00176A2B"/>
    <w:rsid w:val="0018020C"/>
    <w:rsid w:val="001810BD"/>
    <w:rsid w:val="00181731"/>
    <w:rsid w:val="00183588"/>
    <w:rsid w:val="001877E3"/>
    <w:rsid w:val="001909D8"/>
    <w:rsid w:val="00190C0E"/>
    <w:rsid w:val="001910A9"/>
    <w:rsid w:val="00194566"/>
    <w:rsid w:val="00196246"/>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41C"/>
    <w:rsid w:val="001C12F4"/>
    <w:rsid w:val="001C1D66"/>
    <w:rsid w:val="001C32EB"/>
    <w:rsid w:val="001C60FB"/>
    <w:rsid w:val="001C78B4"/>
    <w:rsid w:val="001D12BB"/>
    <w:rsid w:val="001D2B8F"/>
    <w:rsid w:val="001D3EDB"/>
    <w:rsid w:val="001D465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C25"/>
    <w:rsid w:val="001E7F56"/>
    <w:rsid w:val="001F0486"/>
    <w:rsid w:val="001F08E9"/>
    <w:rsid w:val="001F192E"/>
    <w:rsid w:val="001F7359"/>
    <w:rsid w:val="001F7CCF"/>
    <w:rsid w:val="00200379"/>
    <w:rsid w:val="002004A4"/>
    <w:rsid w:val="002009A8"/>
    <w:rsid w:val="00202C4E"/>
    <w:rsid w:val="00202CBF"/>
    <w:rsid w:val="002035AE"/>
    <w:rsid w:val="002045D9"/>
    <w:rsid w:val="002052F5"/>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A80"/>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A90"/>
    <w:rsid w:val="00234EF0"/>
    <w:rsid w:val="002351C8"/>
    <w:rsid w:val="00235A99"/>
    <w:rsid w:val="00235FA6"/>
    <w:rsid w:val="002373CE"/>
    <w:rsid w:val="002401DC"/>
    <w:rsid w:val="0024021F"/>
    <w:rsid w:val="002433EF"/>
    <w:rsid w:val="00246016"/>
    <w:rsid w:val="00250254"/>
    <w:rsid w:val="00251FFD"/>
    <w:rsid w:val="002534E4"/>
    <w:rsid w:val="0025352F"/>
    <w:rsid w:val="00254EA1"/>
    <w:rsid w:val="00255050"/>
    <w:rsid w:val="002551B1"/>
    <w:rsid w:val="002571D2"/>
    <w:rsid w:val="00257994"/>
    <w:rsid w:val="0026002D"/>
    <w:rsid w:val="002612A6"/>
    <w:rsid w:val="00261EE8"/>
    <w:rsid w:val="0026350A"/>
    <w:rsid w:val="00263841"/>
    <w:rsid w:val="00263FE3"/>
    <w:rsid w:val="0026427D"/>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4E5A"/>
    <w:rsid w:val="00285B91"/>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E76A3"/>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B26"/>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4063F"/>
    <w:rsid w:val="003409DE"/>
    <w:rsid w:val="003412C2"/>
    <w:rsid w:val="00341718"/>
    <w:rsid w:val="00342372"/>
    <w:rsid w:val="00342C94"/>
    <w:rsid w:val="00343ED6"/>
    <w:rsid w:val="00343F45"/>
    <w:rsid w:val="00344721"/>
    <w:rsid w:val="003450C0"/>
    <w:rsid w:val="00345234"/>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D78"/>
    <w:rsid w:val="00370254"/>
    <w:rsid w:val="003705F6"/>
    <w:rsid w:val="00371446"/>
    <w:rsid w:val="00371B91"/>
    <w:rsid w:val="00372657"/>
    <w:rsid w:val="00372AA5"/>
    <w:rsid w:val="00372FB1"/>
    <w:rsid w:val="00373004"/>
    <w:rsid w:val="0037499B"/>
    <w:rsid w:val="00375B4E"/>
    <w:rsid w:val="00376685"/>
    <w:rsid w:val="00376ED0"/>
    <w:rsid w:val="00377FD5"/>
    <w:rsid w:val="003805FB"/>
    <w:rsid w:val="0038104F"/>
    <w:rsid w:val="00383E79"/>
    <w:rsid w:val="00384B94"/>
    <w:rsid w:val="00385D61"/>
    <w:rsid w:val="00387230"/>
    <w:rsid w:val="00390B9F"/>
    <w:rsid w:val="00391A7B"/>
    <w:rsid w:val="00393A05"/>
    <w:rsid w:val="0039552D"/>
    <w:rsid w:val="00395E91"/>
    <w:rsid w:val="0039701C"/>
    <w:rsid w:val="00397A23"/>
    <w:rsid w:val="00397C2B"/>
    <w:rsid w:val="003A15A6"/>
    <w:rsid w:val="003A397A"/>
    <w:rsid w:val="003A4D68"/>
    <w:rsid w:val="003A6040"/>
    <w:rsid w:val="003A659F"/>
    <w:rsid w:val="003A783B"/>
    <w:rsid w:val="003A7B01"/>
    <w:rsid w:val="003A7F60"/>
    <w:rsid w:val="003B270A"/>
    <w:rsid w:val="003B3407"/>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E02C8"/>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48E4"/>
    <w:rsid w:val="003F5CF9"/>
    <w:rsid w:val="003F649A"/>
    <w:rsid w:val="003F7CA2"/>
    <w:rsid w:val="004010A5"/>
    <w:rsid w:val="0040246E"/>
    <w:rsid w:val="004030C4"/>
    <w:rsid w:val="00403B17"/>
    <w:rsid w:val="00404266"/>
    <w:rsid w:val="00405DD8"/>
    <w:rsid w:val="004063AE"/>
    <w:rsid w:val="00407710"/>
    <w:rsid w:val="00411EF1"/>
    <w:rsid w:val="00412918"/>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278D"/>
    <w:rsid w:val="00442A59"/>
    <w:rsid w:val="00444C11"/>
    <w:rsid w:val="0044547C"/>
    <w:rsid w:val="00446A0E"/>
    <w:rsid w:val="00447AF6"/>
    <w:rsid w:val="00447D32"/>
    <w:rsid w:val="00450966"/>
    <w:rsid w:val="00450F9B"/>
    <w:rsid w:val="00451EBC"/>
    <w:rsid w:val="00453D50"/>
    <w:rsid w:val="00454B4C"/>
    <w:rsid w:val="00454D04"/>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3B30"/>
    <w:rsid w:val="004D422B"/>
    <w:rsid w:val="004D576E"/>
    <w:rsid w:val="004D693B"/>
    <w:rsid w:val="004D7BA8"/>
    <w:rsid w:val="004E06FF"/>
    <w:rsid w:val="004E3C35"/>
    <w:rsid w:val="004E57C2"/>
    <w:rsid w:val="004E5A46"/>
    <w:rsid w:val="004E6596"/>
    <w:rsid w:val="004E7015"/>
    <w:rsid w:val="004F1182"/>
    <w:rsid w:val="004F1C80"/>
    <w:rsid w:val="004F2BE9"/>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23A8"/>
    <w:rsid w:val="0051306F"/>
    <w:rsid w:val="00513451"/>
    <w:rsid w:val="005144C8"/>
    <w:rsid w:val="00515505"/>
    <w:rsid w:val="00515B7B"/>
    <w:rsid w:val="00516C78"/>
    <w:rsid w:val="00516E27"/>
    <w:rsid w:val="005215E1"/>
    <w:rsid w:val="00522489"/>
    <w:rsid w:val="00522C1B"/>
    <w:rsid w:val="005246E2"/>
    <w:rsid w:val="00525DE6"/>
    <w:rsid w:val="00525FB3"/>
    <w:rsid w:val="0052733B"/>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1D89"/>
    <w:rsid w:val="005436CD"/>
    <w:rsid w:val="005442D6"/>
    <w:rsid w:val="00544EC7"/>
    <w:rsid w:val="005457D7"/>
    <w:rsid w:val="00546359"/>
    <w:rsid w:val="0054643E"/>
    <w:rsid w:val="0054655C"/>
    <w:rsid w:val="005509B1"/>
    <w:rsid w:val="00551230"/>
    <w:rsid w:val="00552E43"/>
    <w:rsid w:val="00553049"/>
    <w:rsid w:val="00553C75"/>
    <w:rsid w:val="00553CA8"/>
    <w:rsid w:val="00553FBF"/>
    <w:rsid w:val="00553FDC"/>
    <w:rsid w:val="005542B0"/>
    <w:rsid w:val="00554349"/>
    <w:rsid w:val="00555472"/>
    <w:rsid w:val="00555C9B"/>
    <w:rsid w:val="00556D4F"/>
    <w:rsid w:val="00556E6F"/>
    <w:rsid w:val="00560589"/>
    <w:rsid w:val="00561B7E"/>
    <w:rsid w:val="00561EAB"/>
    <w:rsid w:val="0056298A"/>
    <w:rsid w:val="00564E97"/>
    <w:rsid w:val="005651B9"/>
    <w:rsid w:val="005653C4"/>
    <w:rsid w:val="005657D3"/>
    <w:rsid w:val="00565D50"/>
    <w:rsid w:val="0057032D"/>
    <w:rsid w:val="00572247"/>
    <w:rsid w:val="005728FE"/>
    <w:rsid w:val="00573950"/>
    <w:rsid w:val="00573C2A"/>
    <w:rsid w:val="00574665"/>
    <w:rsid w:val="00576E6F"/>
    <w:rsid w:val="00577907"/>
    <w:rsid w:val="00577B41"/>
    <w:rsid w:val="0058160D"/>
    <w:rsid w:val="00582476"/>
    <w:rsid w:val="00582674"/>
    <w:rsid w:val="005826AB"/>
    <w:rsid w:val="00582972"/>
    <w:rsid w:val="00583A8F"/>
    <w:rsid w:val="00584687"/>
    <w:rsid w:val="00584C98"/>
    <w:rsid w:val="00584EBE"/>
    <w:rsid w:val="0059179D"/>
    <w:rsid w:val="00591A91"/>
    <w:rsid w:val="00591D6C"/>
    <w:rsid w:val="00591F82"/>
    <w:rsid w:val="00595FA1"/>
    <w:rsid w:val="00596A71"/>
    <w:rsid w:val="005A09F9"/>
    <w:rsid w:val="005A1017"/>
    <w:rsid w:val="005A17B0"/>
    <w:rsid w:val="005A4041"/>
    <w:rsid w:val="005A5205"/>
    <w:rsid w:val="005B03F8"/>
    <w:rsid w:val="005B12DE"/>
    <w:rsid w:val="005B1466"/>
    <w:rsid w:val="005B1671"/>
    <w:rsid w:val="005B1A95"/>
    <w:rsid w:val="005B1B1A"/>
    <w:rsid w:val="005B25CC"/>
    <w:rsid w:val="005B345E"/>
    <w:rsid w:val="005B36BD"/>
    <w:rsid w:val="005B6974"/>
    <w:rsid w:val="005B6CE9"/>
    <w:rsid w:val="005B7BD2"/>
    <w:rsid w:val="005C2780"/>
    <w:rsid w:val="005C436B"/>
    <w:rsid w:val="005C4682"/>
    <w:rsid w:val="005C55AE"/>
    <w:rsid w:val="005C7879"/>
    <w:rsid w:val="005D053F"/>
    <w:rsid w:val="005D07B8"/>
    <w:rsid w:val="005D2426"/>
    <w:rsid w:val="005D3193"/>
    <w:rsid w:val="005D3A18"/>
    <w:rsid w:val="005D516E"/>
    <w:rsid w:val="005D5940"/>
    <w:rsid w:val="005D6234"/>
    <w:rsid w:val="005D6280"/>
    <w:rsid w:val="005D6D42"/>
    <w:rsid w:val="005D7382"/>
    <w:rsid w:val="005E025A"/>
    <w:rsid w:val="005E057B"/>
    <w:rsid w:val="005E0A95"/>
    <w:rsid w:val="005E28D6"/>
    <w:rsid w:val="005E4D65"/>
    <w:rsid w:val="005E5433"/>
    <w:rsid w:val="005E6BF5"/>
    <w:rsid w:val="005E6C14"/>
    <w:rsid w:val="005E734F"/>
    <w:rsid w:val="005E7EC9"/>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52F"/>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133A"/>
    <w:rsid w:val="00651A6E"/>
    <w:rsid w:val="00651BDC"/>
    <w:rsid w:val="00651E76"/>
    <w:rsid w:val="00652DED"/>
    <w:rsid w:val="00654C45"/>
    <w:rsid w:val="006575AF"/>
    <w:rsid w:val="00657AC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5D2"/>
    <w:rsid w:val="00682A4A"/>
    <w:rsid w:val="00683187"/>
    <w:rsid w:val="00683FF4"/>
    <w:rsid w:val="00685D2F"/>
    <w:rsid w:val="00686A22"/>
    <w:rsid w:val="00686A8A"/>
    <w:rsid w:val="00687094"/>
    <w:rsid w:val="00687E13"/>
    <w:rsid w:val="00690F0A"/>
    <w:rsid w:val="00691233"/>
    <w:rsid w:val="006918EE"/>
    <w:rsid w:val="00692FD5"/>
    <w:rsid w:val="00693254"/>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3E9E"/>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5110"/>
    <w:rsid w:val="006E6228"/>
    <w:rsid w:val="006E6389"/>
    <w:rsid w:val="006E7707"/>
    <w:rsid w:val="006E7F99"/>
    <w:rsid w:val="006F2374"/>
    <w:rsid w:val="006F2918"/>
    <w:rsid w:val="006F30A5"/>
    <w:rsid w:val="006F30F8"/>
    <w:rsid w:val="006F411B"/>
    <w:rsid w:val="00701918"/>
    <w:rsid w:val="007023EF"/>
    <w:rsid w:val="007026A7"/>
    <w:rsid w:val="00703BB9"/>
    <w:rsid w:val="00704AF9"/>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81B"/>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40C8"/>
    <w:rsid w:val="00745E53"/>
    <w:rsid w:val="00746B56"/>
    <w:rsid w:val="00746C93"/>
    <w:rsid w:val="007471E8"/>
    <w:rsid w:val="00750CDE"/>
    <w:rsid w:val="00751B54"/>
    <w:rsid w:val="00753D5B"/>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5CF"/>
    <w:rsid w:val="00765F19"/>
    <w:rsid w:val="007666CC"/>
    <w:rsid w:val="00766CA7"/>
    <w:rsid w:val="007671B5"/>
    <w:rsid w:val="00767D22"/>
    <w:rsid w:val="00771543"/>
    <w:rsid w:val="00771999"/>
    <w:rsid w:val="0077203A"/>
    <w:rsid w:val="00774246"/>
    <w:rsid w:val="0077496D"/>
    <w:rsid w:val="007770D8"/>
    <w:rsid w:val="00777F72"/>
    <w:rsid w:val="00780785"/>
    <w:rsid w:val="0078251D"/>
    <w:rsid w:val="0078320B"/>
    <w:rsid w:val="00783385"/>
    <w:rsid w:val="00785B60"/>
    <w:rsid w:val="00787111"/>
    <w:rsid w:val="00787C5F"/>
    <w:rsid w:val="007907E7"/>
    <w:rsid w:val="00791430"/>
    <w:rsid w:val="00791827"/>
    <w:rsid w:val="0079223C"/>
    <w:rsid w:val="00794553"/>
    <w:rsid w:val="00794A5C"/>
    <w:rsid w:val="007A090D"/>
    <w:rsid w:val="007A16BD"/>
    <w:rsid w:val="007A18BB"/>
    <w:rsid w:val="007A2187"/>
    <w:rsid w:val="007A21C4"/>
    <w:rsid w:val="007A2913"/>
    <w:rsid w:val="007A4939"/>
    <w:rsid w:val="007A554A"/>
    <w:rsid w:val="007A713D"/>
    <w:rsid w:val="007A73BE"/>
    <w:rsid w:val="007A7B20"/>
    <w:rsid w:val="007B1FF9"/>
    <w:rsid w:val="007B271A"/>
    <w:rsid w:val="007B32ED"/>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A01"/>
    <w:rsid w:val="007D0C42"/>
    <w:rsid w:val="007D11B3"/>
    <w:rsid w:val="007D18CC"/>
    <w:rsid w:val="007D1D57"/>
    <w:rsid w:val="007D3535"/>
    <w:rsid w:val="007D4707"/>
    <w:rsid w:val="007D489A"/>
    <w:rsid w:val="007D4C85"/>
    <w:rsid w:val="007D63CB"/>
    <w:rsid w:val="007D6C06"/>
    <w:rsid w:val="007E131E"/>
    <w:rsid w:val="007E27E3"/>
    <w:rsid w:val="007E2BE8"/>
    <w:rsid w:val="007E3DFE"/>
    <w:rsid w:val="007E5627"/>
    <w:rsid w:val="007E563E"/>
    <w:rsid w:val="007E6D03"/>
    <w:rsid w:val="007F052A"/>
    <w:rsid w:val="007F12E9"/>
    <w:rsid w:val="007F2B33"/>
    <w:rsid w:val="007F407A"/>
    <w:rsid w:val="007F4866"/>
    <w:rsid w:val="007F528B"/>
    <w:rsid w:val="007F5E2F"/>
    <w:rsid w:val="007F67B9"/>
    <w:rsid w:val="007F7E34"/>
    <w:rsid w:val="0080035C"/>
    <w:rsid w:val="008007B0"/>
    <w:rsid w:val="00802CC4"/>
    <w:rsid w:val="00803D96"/>
    <w:rsid w:val="00803DF9"/>
    <w:rsid w:val="0080484A"/>
    <w:rsid w:val="0080562A"/>
    <w:rsid w:val="00806247"/>
    <w:rsid w:val="0081015C"/>
    <w:rsid w:val="00810888"/>
    <w:rsid w:val="008112A9"/>
    <w:rsid w:val="0081205D"/>
    <w:rsid w:val="0081230D"/>
    <w:rsid w:val="00812CD5"/>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3B89"/>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87BC2"/>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4DB"/>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D75D0"/>
    <w:rsid w:val="008E04BB"/>
    <w:rsid w:val="008E20E3"/>
    <w:rsid w:val="008E4727"/>
    <w:rsid w:val="008E64B7"/>
    <w:rsid w:val="008E652E"/>
    <w:rsid w:val="008E6E98"/>
    <w:rsid w:val="008F0130"/>
    <w:rsid w:val="008F0A05"/>
    <w:rsid w:val="008F0F5A"/>
    <w:rsid w:val="008F435C"/>
    <w:rsid w:val="008F4BA0"/>
    <w:rsid w:val="008F50CF"/>
    <w:rsid w:val="008F57F9"/>
    <w:rsid w:val="008F7170"/>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611"/>
    <w:rsid w:val="00945BE0"/>
    <w:rsid w:val="0094776B"/>
    <w:rsid w:val="00951195"/>
    <w:rsid w:val="009511A7"/>
    <w:rsid w:val="00952C40"/>
    <w:rsid w:val="0095363A"/>
    <w:rsid w:val="00954075"/>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43AF"/>
    <w:rsid w:val="009869AF"/>
    <w:rsid w:val="00986E81"/>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351E"/>
    <w:rsid w:val="009B35BC"/>
    <w:rsid w:val="009B3A3B"/>
    <w:rsid w:val="009B5C0F"/>
    <w:rsid w:val="009B5D9D"/>
    <w:rsid w:val="009C0DC0"/>
    <w:rsid w:val="009C11C5"/>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373"/>
    <w:rsid w:val="009D47A8"/>
    <w:rsid w:val="009D4854"/>
    <w:rsid w:val="009D4E41"/>
    <w:rsid w:val="009D55F7"/>
    <w:rsid w:val="009D6D38"/>
    <w:rsid w:val="009E0776"/>
    <w:rsid w:val="009E185B"/>
    <w:rsid w:val="009E194B"/>
    <w:rsid w:val="009E2422"/>
    <w:rsid w:val="009E4197"/>
    <w:rsid w:val="009E5A7D"/>
    <w:rsid w:val="009E7BFE"/>
    <w:rsid w:val="009F121C"/>
    <w:rsid w:val="009F25BF"/>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FEC"/>
    <w:rsid w:val="00A166A3"/>
    <w:rsid w:val="00A17788"/>
    <w:rsid w:val="00A17B62"/>
    <w:rsid w:val="00A22137"/>
    <w:rsid w:val="00A22414"/>
    <w:rsid w:val="00A249A8"/>
    <w:rsid w:val="00A26A80"/>
    <w:rsid w:val="00A30A8F"/>
    <w:rsid w:val="00A31BB9"/>
    <w:rsid w:val="00A33FC6"/>
    <w:rsid w:val="00A343BA"/>
    <w:rsid w:val="00A34CB7"/>
    <w:rsid w:val="00A358F4"/>
    <w:rsid w:val="00A36876"/>
    <w:rsid w:val="00A36D31"/>
    <w:rsid w:val="00A4078A"/>
    <w:rsid w:val="00A41A76"/>
    <w:rsid w:val="00A41BFA"/>
    <w:rsid w:val="00A427DF"/>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0B76"/>
    <w:rsid w:val="00AB10AD"/>
    <w:rsid w:val="00AB155A"/>
    <w:rsid w:val="00AB2A1E"/>
    <w:rsid w:val="00AB414B"/>
    <w:rsid w:val="00AB6BDA"/>
    <w:rsid w:val="00AB7050"/>
    <w:rsid w:val="00AC644D"/>
    <w:rsid w:val="00AD172C"/>
    <w:rsid w:val="00AD234E"/>
    <w:rsid w:val="00AD26DC"/>
    <w:rsid w:val="00AD2ABD"/>
    <w:rsid w:val="00AD2D7D"/>
    <w:rsid w:val="00AD3372"/>
    <w:rsid w:val="00AD3F34"/>
    <w:rsid w:val="00AD4995"/>
    <w:rsid w:val="00AD5CBD"/>
    <w:rsid w:val="00AD60C5"/>
    <w:rsid w:val="00AD67F8"/>
    <w:rsid w:val="00AD6ECC"/>
    <w:rsid w:val="00AD7433"/>
    <w:rsid w:val="00AE246F"/>
    <w:rsid w:val="00AE24D4"/>
    <w:rsid w:val="00AE2E3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19D2"/>
    <w:rsid w:val="00B32540"/>
    <w:rsid w:val="00B32B5A"/>
    <w:rsid w:val="00B334A5"/>
    <w:rsid w:val="00B365A2"/>
    <w:rsid w:val="00B3660B"/>
    <w:rsid w:val="00B40A80"/>
    <w:rsid w:val="00B40F2A"/>
    <w:rsid w:val="00B428E1"/>
    <w:rsid w:val="00B4366B"/>
    <w:rsid w:val="00B43757"/>
    <w:rsid w:val="00B44786"/>
    <w:rsid w:val="00B456E6"/>
    <w:rsid w:val="00B45F76"/>
    <w:rsid w:val="00B45F90"/>
    <w:rsid w:val="00B4631A"/>
    <w:rsid w:val="00B46384"/>
    <w:rsid w:val="00B4654F"/>
    <w:rsid w:val="00B47261"/>
    <w:rsid w:val="00B47B70"/>
    <w:rsid w:val="00B526C6"/>
    <w:rsid w:val="00B52ABF"/>
    <w:rsid w:val="00B53CD9"/>
    <w:rsid w:val="00B54BB5"/>
    <w:rsid w:val="00B556D1"/>
    <w:rsid w:val="00B56F3C"/>
    <w:rsid w:val="00B57332"/>
    <w:rsid w:val="00B6052F"/>
    <w:rsid w:val="00B60F13"/>
    <w:rsid w:val="00B61DC1"/>
    <w:rsid w:val="00B63E00"/>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2F1F"/>
    <w:rsid w:val="00B860B8"/>
    <w:rsid w:val="00B860D9"/>
    <w:rsid w:val="00B911C0"/>
    <w:rsid w:val="00B9193F"/>
    <w:rsid w:val="00B91B25"/>
    <w:rsid w:val="00B921FC"/>
    <w:rsid w:val="00B92A6A"/>
    <w:rsid w:val="00B941E0"/>
    <w:rsid w:val="00B942F0"/>
    <w:rsid w:val="00B95049"/>
    <w:rsid w:val="00B954F0"/>
    <w:rsid w:val="00B95D70"/>
    <w:rsid w:val="00B9602B"/>
    <w:rsid w:val="00B962D3"/>
    <w:rsid w:val="00B965C5"/>
    <w:rsid w:val="00B967A9"/>
    <w:rsid w:val="00B97CAC"/>
    <w:rsid w:val="00BA11D9"/>
    <w:rsid w:val="00BA310E"/>
    <w:rsid w:val="00BA4680"/>
    <w:rsid w:val="00BA6899"/>
    <w:rsid w:val="00BA713E"/>
    <w:rsid w:val="00BB00B5"/>
    <w:rsid w:val="00BB1F47"/>
    <w:rsid w:val="00BB20BE"/>
    <w:rsid w:val="00BB2F04"/>
    <w:rsid w:val="00BC0A2D"/>
    <w:rsid w:val="00BC178B"/>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3D86"/>
    <w:rsid w:val="00C240DC"/>
    <w:rsid w:val="00C2425E"/>
    <w:rsid w:val="00C244C3"/>
    <w:rsid w:val="00C24A95"/>
    <w:rsid w:val="00C251CD"/>
    <w:rsid w:val="00C26A11"/>
    <w:rsid w:val="00C30248"/>
    <w:rsid w:val="00C30F22"/>
    <w:rsid w:val="00C32D1D"/>
    <w:rsid w:val="00C33279"/>
    <w:rsid w:val="00C351AA"/>
    <w:rsid w:val="00C365D6"/>
    <w:rsid w:val="00C36AA1"/>
    <w:rsid w:val="00C37ADA"/>
    <w:rsid w:val="00C40E73"/>
    <w:rsid w:val="00C41654"/>
    <w:rsid w:val="00C419FC"/>
    <w:rsid w:val="00C41EBF"/>
    <w:rsid w:val="00C4407D"/>
    <w:rsid w:val="00C44B12"/>
    <w:rsid w:val="00C4607D"/>
    <w:rsid w:val="00C46E25"/>
    <w:rsid w:val="00C47A07"/>
    <w:rsid w:val="00C47D1B"/>
    <w:rsid w:val="00C503FF"/>
    <w:rsid w:val="00C5112D"/>
    <w:rsid w:val="00C5196A"/>
    <w:rsid w:val="00C51DD7"/>
    <w:rsid w:val="00C5368C"/>
    <w:rsid w:val="00C56A1D"/>
    <w:rsid w:val="00C60714"/>
    <w:rsid w:val="00C60D1F"/>
    <w:rsid w:val="00C61143"/>
    <w:rsid w:val="00C62E41"/>
    <w:rsid w:val="00C64863"/>
    <w:rsid w:val="00C65197"/>
    <w:rsid w:val="00C657AA"/>
    <w:rsid w:val="00C65F73"/>
    <w:rsid w:val="00C669B7"/>
    <w:rsid w:val="00C7131E"/>
    <w:rsid w:val="00C71B23"/>
    <w:rsid w:val="00C7242A"/>
    <w:rsid w:val="00C72F08"/>
    <w:rsid w:val="00C75879"/>
    <w:rsid w:val="00C75DF4"/>
    <w:rsid w:val="00C77CAB"/>
    <w:rsid w:val="00C77F8C"/>
    <w:rsid w:val="00C801F1"/>
    <w:rsid w:val="00C808D7"/>
    <w:rsid w:val="00C80956"/>
    <w:rsid w:val="00C80F8C"/>
    <w:rsid w:val="00C8321A"/>
    <w:rsid w:val="00C8734B"/>
    <w:rsid w:val="00C90970"/>
    <w:rsid w:val="00C91163"/>
    <w:rsid w:val="00C917BD"/>
    <w:rsid w:val="00C92F45"/>
    <w:rsid w:val="00C93502"/>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D2E12"/>
    <w:rsid w:val="00CD43D2"/>
    <w:rsid w:val="00CD5285"/>
    <w:rsid w:val="00CD772E"/>
    <w:rsid w:val="00CE0B5D"/>
    <w:rsid w:val="00CE0E67"/>
    <w:rsid w:val="00CE1831"/>
    <w:rsid w:val="00CE62C7"/>
    <w:rsid w:val="00CE62F4"/>
    <w:rsid w:val="00CE7327"/>
    <w:rsid w:val="00CE7CF4"/>
    <w:rsid w:val="00CF02AF"/>
    <w:rsid w:val="00CF0AC2"/>
    <w:rsid w:val="00CF0F8C"/>
    <w:rsid w:val="00CF22AA"/>
    <w:rsid w:val="00CF23DD"/>
    <w:rsid w:val="00CF3169"/>
    <w:rsid w:val="00CF323B"/>
    <w:rsid w:val="00CF3FE9"/>
    <w:rsid w:val="00CF44F2"/>
    <w:rsid w:val="00CF496D"/>
    <w:rsid w:val="00CF4BB7"/>
    <w:rsid w:val="00CF6780"/>
    <w:rsid w:val="00CF7242"/>
    <w:rsid w:val="00D02E38"/>
    <w:rsid w:val="00D041FD"/>
    <w:rsid w:val="00D051CD"/>
    <w:rsid w:val="00D06269"/>
    <w:rsid w:val="00D068E5"/>
    <w:rsid w:val="00D06ED3"/>
    <w:rsid w:val="00D0726A"/>
    <w:rsid w:val="00D07FBE"/>
    <w:rsid w:val="00D10FAB"/>
    <w:rsid w:val="00D1102D"/>
    <w:rsid w:val="00D11968"/>
    <w:rsid w:val="00D1359F"/>
    <w:rsid w:val="00D13DB5"/>
    <w:rsid w:val="00D1478E"/>
    <w:rsid w:val="00D14960"/>
    <w:rsid w:val="00D164BE"/>
    <w:rsid w:val="00D16FAF"/>
    <w:rsid w:val="00D21FF8"/>
    <w:rsid w:val="00D225AA"/>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097"/>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A7263"/>
    <w:rsid w:val="00DB131E"/>
    <w:rsid w:val="00DB1472"/>
    <w:rsid w:val="00DB26F7"/>
    <w:rsid w:val="00DB3676"/>
    <w:rsid w:val="00DB3791"/>
    <w:rsid w:val="00DB4C4F"/>
    <w:rsid w:val="00DB500B"/>
    <w:rsid w:val="00DB7209"/>
    <w:rsid w:val="00DB751E"/>
    <w:rsid w:val="00DC0F37"/>
    <w:rsid w:val="00DC0FC2"/>
    <w:rsid w:val="00DC235E"/>
    <w:rsid w:val="00DC2A59"/>
    <w:rsid w:val="00DC4CD2"/>
    <w:rsid w:val="00DC51C8"/>
    <w:rsid w:val="00DC555D"/>
    <w:rsid w:val="00DC6CE9"/>
    <w:rsid w:val="00DD1B6C"/>
    <w:rsid w:val="00DD252F"/>
    <w:rsid w:val="00DD2EF7"/>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4EE6"/>
    <w:rsid w:val="00DE521F"/>
    <w:rsid w:val="00DE57DE"/>
    <w:rsid w:val="00DE5B92"/>
    <w:rsid w:val="00DE6ED5"/>
    <w:rsid w:val="00DE7418"/>
    <w:rsid w:val="00DE7778"/>
    <w:rsid w:val="00DE7D42"/>
    <w:rsid w:val="00DF037D"/>
    <w:rsid w:val="00DF09F9"/>
    <w:rsid w:val="00DF2545"/>
    <w:rsid w:val="00DF2EE7"/>
    <w:rsid w:val="00DF31DD"/>
    <w:rsid w:val="00DF31F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622"/>
    <w:rsid w:val="00E14744"/>
    <w:rsid w:val="00E16BD9"/>
    <w:rsid w:val="00E1706C"/>
    <w:rsid w:val="00E17F4C"/>
    <w:rsid w:val="00E2005F"/>
    <w:rsid w:val="00E200B2"/>
    <w:rsid w:val="00E20206"/>
    <w:rsid w:val="00E2182A"/>
    <w:rsid w:val="00E22A00"/>
    <w:rsid w:val="00E23A21"/>
    <w:rsid w:val="00E24DC6"/>
    <w:rsid w:val="00E266F0"/>
    <w:rsid w:val="00E26ED8"/>
    <w:rsid w:val="00E27B92"/>
    <w:rsid w:val="00E32C55"/>
    <w:rsid w:val="00E3486E"/>
    <w:rsid w:val="00E363DA"/>
    <w:rsid w:val="00E36D3B"/>
    <w:rsid w:val="00E37B2C"/>
    <w:rsid w:val="00E40D8E"/>
    <w:rsid w:val="00E40F47"/>
    <w:rsid w:val="00E40FE2"/>
    <w:rsid w:val="00E41855"/>
    <w:rsid w:val="00E429D8"/>
    <w:rsid w:val="00E43294"/>
    <w:rsid w:val="00E43498"/>
    <w:rsid w:val="00E43A79"/>
    <w:rsid w:val="00E443FF"/>
    <w:rsid w:val="00E5024B"/>
    <w:rsid w:val="00E51FC4"/>
    <w:rsid w:val="00E54D3C"/>
    <w:rsid w:val="00E56CD4"/>
    <w:rsid w:val="00E57E1D"/>
    <w:rsid w:val="00E60710"/>
    <w:rsid w:val="00E60927"/>
    <w:rsid w:val="00E616BB"/>
    <w:rsid w:val="00E62DC0"/>
    <w:rsid w:val="00E6366A"/>
    <w:rsid w:val="00E63D91"/>
    <w:rsid w:val="00E64FC8"/>
    <w:rsid w:val="00E65F5F"/>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C16"/>
    <w:rsid w:val="00EA1DE5"/>
    <w:rsid w:val="00EA3FF8"/>
    <w:rsid w:val="00EA5426"/>
    <w:rsid w:val="00EA5464"/>
    <w:rsid w:val="00EA7E3D"/>
    <w:rsid w:val="00EB0769"/>
    <w:rsid w:val="00EB20EB"/>
    <w:rsid w:val="00EB22EA"/>
    <w:rsid w:val="00EB2C90"/>
    <w:rsid w:val="00EB3173"/>
    <w:rsid w:val="00EB4790"/>
    <w:rsid w:val="00EB49E8"/>
    <w:rsid w:val="00EB5FF2"/>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A7F"/>
    <w:rsid w:val="00F00C6D"/>
    <w:rsid w:val="00F02AA1"/>
    <w:rsid w:val="00F03889"/>
    <w:rsid w:val="00F04354"/>
    <w:rsid w:val="00F04DC7"/>
    <w:rsid w:val="00F05081"/>
    <w:rsid w:val="00F05C1A"/>
    <w:rsid w:val="00F06A57"/>
    <w:rsid w:val="00F06A6A"/>
    <w:rsid w:val="00F1036D"/>
    <w:rsid w:val="00F10389"/>
    <w:rsid w:val="00F11768"/>
    <w:rsid w:val="00F11EC3"/>
    <w:rsid w:val="00F12367"/>
    <w:rsid w:val="00F12EFF"/>
    <w:rsid w:val="00F1354C"/>
    <w:rsid w:val="00F141CD"/>
    <w:rsid w:val="00F155EC"/>
    <w:rsid w:val="00F156E5"/>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16F1"/>
    <w:rsid w:val="00F42265"/>
    <w:rsid w:val="00F43779"/>
    <w:rsid w:val="00F45367"/>
    <w:rsid w:val="00F45C22"/>
    <w:rsid w:val="00F4632A"/>
    <w:rsid w:val="00F47261"/>
    <w:rsid w:val="00F47964"/>
    <w:rsid w:val="00F47D8F"/>
    <w:rsid w:val="00F50C36"/>
    <w:rsid w:val="00F517DE"/>
    <w:rsid w:val="00F5209C"/>
    <w:rsid w:val="00F52722"/>
    <w:rsid w:val="00F5298F"/>
    <w:rsid w:val="00F53135"/>
    <w:rsid w:val="00F555CC"/>
    <w:rsid w:val="00F565D7"/>
    <w:rsid w:val="00F56B8D"/>
    <w:rsid w:val="00F56F30"/>
    <w:rsid w:val="00F60011"/>
    <w:rsid w:val="00F63659"/>
    <w:rsid w:val="00F653FD"/>
    <w:rsid w:val="00F654BB"/>
    <w:rsid w:val="00F658C9"/>
    <w:rsid w:val="00F661AD"/>
    <w:rsid w:val="00F67866"/>
    <w:rsid w:val="00F72513"/>
    <w:rsid w:val="00F731E0"/>
    <w:rsid w:val="00F76B67"/>
    <w:rsid w:val="00F7750F"/>
    <w:rsid w:val="00F77A97"/>
    <w:rsid w:val="00F81494"/>
    <w:rsid w:val="00F8179D"/>
    <w:rsid w:val="00F83FA0"/>
    <w:rsid w:val="00F87384"/>
    <w:rsid w:val="00F8739B"/>
    <w:rsid w:val="00F874B7"/>
    <w:rsid w:val="00F87768"/>
    <w:rsid w:val="00F87BA5"/>
    <w:rsid w:val="00F9071C"/>
    <w:rsid w:val="00F90C9F"/>
    <w:rsid w:val="00F91547"/>
    <w:rsid w:val="00F92459"/>
    <w:rsid w:val="00F9254D"/>
    <w:rsid w:val="00F96B59"/>
    <w:rsid w:val="00F972F3"/>
    <w:rsid w:val="00F97A74"/>
    <w:rsid w:val="00FA035C"/>
    <w:rsid w:val="00FA362E"/>
    <w:rsid w:val="00FA5E09"/>
    <w:rsid w:val="00FA62D8"/>
    <w:rsid w:val="00FA6F87"/>
    <w:rsid w:val="00FA74AB"/>
    <w:rsid w:val="00FB0158"/>
    <w:rsid w:val="00FB037E"/>
    <w:rsid w:val="00FB0A21"/>
    <w:rsid w:val="00FB4712"/>
    <w:rsid w:val="00FB48D6"/>
    <w:rsid w:val="00FB5948"/>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con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con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923">
      <w:bodyDiv w:val="1"/>
      <w:marLeft w:val="0"/>
      <w:marRight w:val="0"/>
      <w:marTop w:val="0"/>
      <w:marBottom w:val="0"/>
      <w:divBdr>
        <w:top w:val="none" w:sz="0" w:space="0" w:color="auto"/>
        <w:left w:val="none" w:sz="0" w:space="0" w:color="auto"/>
        <w:bottom w:val="none" w:sz="0" w:space="0" w:color="auto"/>
        <w:right w:val="none" w:sz="0" w:space="0" w:color="auto"/>
      </w:divBdr>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57D03-4CAB-441D-ABF8-385F37858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2134</TotalTime>
  <Pages>1</Pages>
  <Words>5288</Words>
  <Characters>29085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43</cp:revision>
  <cp:lastPrinted>2019-04-02T22:25:00Z</cp:lastPrinted>
  <dcterms:created xsi:type="dcterms:W3CDTF">2021-08-24T02:06:00Z</dcterms:created>
  <dcterms:modified xsi:type="dcterms:W3CDTF">2022-01-19T17:04:00Z</dcterms:modified>
</cp:coreProperties>
</file>