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E90BE" w14:textId="77777777" w:rsidR="00803B7B" w:rsidRDefault="00803B7B" w:rsidP="0066637D">
      <w:pPr>
        <w:spacing w:line="360" w:lineRule="auto"/>
        <w:jc w:val="both"/>
        <w:rPr>
          <w:rFonts w:ascii="Palatino Linotype" w:hAnsi="Palatino Linotype"/>
        </w:rPr>
      </w:pPr>
    </w:p>
    <w:p w14:paraId="5E66C953" w14:textId="58D14639" w:rsidR="00457BB8" w:rsidRPr="00EC1AF4" w:rsidRDefault="00457BB8" w:rsidP="0066637D">
      <w:pPr>
        <w:spacing w:line="360" w:lineRule="auto"/>
        <w:jc w:val="both"/>
        <w:rPr>
          <w:rFonts w:ascii="Palatino Linotype" w:hAnsi="Palatino Linotype"/>
        </w:rPr>
      </w:pPr>
      <w:r w:rsidRPr="00EC1AF4">
        <w:rPr>
          <w:rFonts w:ascii="Palatino Linotype" w:hAnsi="Palatino Linotype"/>
        </w:rPr>
        <w:t xml:space="preserve">Resolución del Pleno del Instituto de Transparencia, Acceso a la </w:t>
      </w:r>
      <w:r w:rsidR="00D86297" w:rsidRPr="00EC1AF4">
        <w:rPr>
          <w:rFonts w:ascii="Palatino Linotype" w:hAnsi="Palatino Linotype"/>
        </w:rPr>
        <w:t>Información Pública</w:t>
      </w:r>
      <w:r w:rsidRPr="00EC1AF4">
        <w:rPr>
          <w:rFonts w:ascii="Palatino Linotype" w:hAnsi="Palatino Linotype"/>
        </w:rPr>
        <w:t xml:space="preserve"> y Protección de Datos Personales del Estado de México y Municipios, con domicilio en Metepec, Estado de México, de fecha</w:t>
      </w:r>
      <w:r w:rsidR="004D51E5" w:rsidRPr="00EC1AF4">
        <w:rPr>
          <w:rFonts w:ascii="Palatino Linotype" w:hAnsi="Palatino Linotype"/>
        </w:rPr>
        <w:t xml:space="preserve"> </w:t>
      </w:r>
      <w:r w:rsidR="00462DD1" w:rsidRPr="00EC1AF4">
        <w:rPr>
          <w:rFonts w:ascii="Palatino Linotype" w:hAnsi="Palatino Linotype"/>
          <w:lang w:val="es-419"/>
        </w:rPr>
        <w:t xml:space="preserve">veintisiete </w:t>
      </w:r>
      <w:r w:rsidR="000135B6" w:rsidRPr="00EC1AF4">
        <w:rPr>
          <w:rFonts w:ascii="Palatino Linotype" w:hAnsi="Palatino Linotype"/>
          <w:lang w:val="es-419"/>
        </w:rPr>
        <w:t xml:space="preserve">de </w:t>
      </w:r>
      <w:r w:rsidR="00462DD1" w:rsidRPr="00EC1AF4">
        <w:rPr>
          <w:rFonts w:ascii="Palatino Linotype" w:hAnsi="Palatino Linotype"/>
          <w:lang w:val="es-419"/>
        </w:rPr>
        <w:t>abril</w:t>
      </w:r>
      <w:r w:rsidR="00DA50F6" w:rsidRPr="00EC1AF4">
        <w:rPr>
          <w:rFonts w:ascii="Palatino Linotype" w:hAnsi="Palatino Linotype"/>
        </w:rPr>
        <w:t xml:space="preserve"> </w:t>
      </w:r>
      <w:r w:rsidR="00B41543" w:rsidRPr="00EC1AF4">
        <w:rPr>
          <w:rFonts w:ascii="Palatino Linotype" w:hAnsi="Palatino Linotype"/>
        </w:rPr>
        <w:t>d</w:t>
      </w:r>
      <w:r w:rsidR="00F74502" w:rsidRPr="00EC1AF4">
        <w:rPr>
          <w:rFonts w:ascii="Palatino Linotype" w:hAnsi="Palatino Linotype"/>
        </w:rPr>
        <w:t xml:space="preserve">e dos mil </w:t>
      </w:r>
      <w:r w:rsidR="003579AB" w:rsidRPr="00EC1AF4">
        <w:rPr>
          <w:rFonts w:ascii="Palatino Linotype" w:hAnsi="Palatino Linotype"/>
        </w:rPr>
        <w:t>veinti</w:t>
      </w:r>
      <w:r w:rsidR="00F74502" w:rsidRPr="00EC1AF4">
        <w:rPr>
          <w:rFonts w:ascii="Palatino Linotype" w:hAnsi="Palatino Linotype"/>
        </w:rPr>
        <w:t>dós</w:t>
      </w:r>
      <w:r w:rsidRPr="00EC1AF4">
        <w:rPr>
          <w:rFonts w:ascii="Palatino Linotype" w:hAnsi="Palatino Linotype"/>
        </w:rPr>
        <w:t>.</w:t>
      </w:r>
    </w:p>
    <w:p w14:paraId="28464D58" w14:textId="77777777" w:rsidR="00457BB8" w:rsidRPr="00EC1AF4" w:rsidRDefault="00457BB8" w:rsidP="0066637D">
      <w:pPr>
        <w:spacing w:line="360" w:lineRule="auto"/>
        <w:jc w:val="both"/>
        <w:rPr>
          <w:rFonts w:ascii="Palatino Linotype" w:hAnsi="Palatino Linotype"/>
        </w:rPr>
      </w:pPr>
    </w:p>
    <w:p w14:paraId="2C11FACB" w14:textId="4123829B" w:rsidR="00457BB8" w:rsidRPr="00EC1AF4" w:rsidRDefault="0090002A" w:rsidP="0066637D">
      <w:pPr>
        <w:spacing w:line="360" w:lineRule="auto"/>
        <w:jc w:val="both"/>
        <w:rPr>
          <w:rFonts w:ascii="Palatino Linotype" w:hAnsi="Palatino Linotype"/>
          <w:b/>
        </w:rPr>
      </w:pPr>
      <w:r w:rsidRPr="00EC1AF4">
        <w:rPr>
          <w:rFonts w:ascii="Palatino Linotype" w:hAnsi="Palatino Linotype"/>
          <w:b/>
        </w:rPr>
        <w:t>VISTO</w:t>
      </w:r>
      <w:r w:rsidRPr="00EC1AF4">
        <w:rPr>
          <w:rFonts w:ascii="Palatino Linotype" w:hAnsi="Palatino Linotype"/>
        </w:rPr>
        <w:t xml:space="preserve"> el expediente formado con motivo del Recurso de Revisión </w:t>
      </w:r>
      <w:r w:rsidRPr="00EC1AF4">
        <w:rPr>
          <w:rFonts w:ascii="Palatino Linotype" w:hAnsi="Palatino Linotype"/>
          <w:b/>
          <w:lang w:val="es-ES_tradnl"/>
        </w:rPr>
        <w:t>00712/INFOEM/IP/RR/2022</w:t>
      </w:r>
      <w:r w:rsidRPr="00EC1AF4">
        <w:rPr>
          <w:rFonts w:ascii="Palatino Linotype" w:hAnsi="Palatino Linotype"/>
        </w:rPr>
        <w:t xml:space="preserve">, </w:t>
      </w:r>
      <w:r w:rsidRPr="00EC1AF4">
        <w:rPr>
          <w:rFonts w:ascii="Palatino Linotype" w:hAnsi="Palatino Linotype"/>
          <w:color w:val="000000" w:themeColor="text1"/>
        </w:rPr>
        <w:t xml:space="preserve">promovido por la </w:t>
      </w:r>
      <w:r w:rsidRPr="00EC1AF4">
        <w:rPr>
          <w:rFonts w:ascii="Palatino Linotype" w:hAnsi="Palatino Linotype"/>
          <w:b/>
          <w:color w:val="000000" w:themeColor="text1"/>
        </w:rPr>
        <w:t xml:space="preserve">C. </w:t>
      </w:r>
      <w:r w:rsidR="00650B01">
        <w:rPr>
          <w:rFonts w:ascii="Palatino Linotype" w:hAnsi="Palatino Linotype"/>
          <w:b/>
          <w:color w:val="000000" w:themeColor="text1"/>
        </w:rPr>
        <w:t xml:space="preserve">XXXXXX XXXXX </w:t>
      </w:r>
      <w:proofErr w:type="spellStart"/>
      <w:r w:rsidR="00650B01">
        <w:rPr>
          <w:rFonts w:ascii="Palatino Linotype" w:hAnsi="Palatino Linotype"/>
          <w:b/>
          <w:color w:val="000000" w:themeColor="text1"/>
        </w:rPr>
        <w:t>XXXXX</w:t>
      </w:r>
      <w:proofErr w:type="spellEnd"/>
      <w:r w:rsidRPr="00EC1AF4">
        <w:rPr>
          <w:rFonts w:ascii="Palatino Linotype" w:hAnsi="Palatino Linotype"/>
          <w:b/>
          <w:color w:val="000000" w:themeColor="text1"/>
        </w:rPr>
        <w:t xml:space="preserve">, </w:t>
      </w:r>
      <w:r w:rsidRPr="00EC1AF4">
        <w:rPr>
          <w:rFonts w:ascii="Palatino Linotype" w:hAnsi="Palatino Linotype"/>
          <w:color w:val="000000" w:themeColor="text1"/>
        </w:rPr>
        <w:t>a</w:t>
      </w:r>
      <w:r w:rsidRPr="00EC1AF4">
        <w:rPr>
          <w:rFonts w:ascii="Palatino Linotype" w:hAnsi="Palatino Linotype" w:cs="Arial"/>
          <w:b/>
          <w:color w:val="000000" w:themeColor="text1"/>
          <w:lang w:val="es-ES"/>
        </w:rPr>
        <w:t xml:space="preserve"> </w:t>
      </w:r>
      <w:r w:rsidRPr="00EC1AF4">
        <w:rPr>
          <w:rFonts w:ascii="Palatino Linotype" w:hAnsi="Palatino Linotype"/>
          <w:color w:val="000000" w:themeColor="text1"/>
          <w:lang w:val="es-ES"/>
        </w:rPr>
        <w:t>quien</w:t>
      </w:r>
      <w:r w:rsidRPr="00EC1AF4">
        <w:rPr>
          <w:rFonts w:ascii="Palatino Linotype" w:hAnsi="Palatino Linotype" w:cs="Arial"/>
          <w:b/>
          <w:color w:val="000000" w:themeColor="text1"/>
          <w:lang w:val="es-ES"/>
        </w:rPr>
        <w:t xml:space="preserve"> </w:t>
      </w:r>
      <w:r w:rsidRPr="00EC1AF4">
        <w:rPr>
          <w:rFonts w:ascii="Palatino Linotype" w:hAnsi="Palatino Linotype"/>
          <w:color w:val="000000" w:themeColor="text1"/>
        </w:rPr>
        <w:t xml:space="preserve">en lo sucesivo se le denominará </w:t>
      </w:r>
      <w:r w:rsidRPr="00EC1AF4">
        <w:rPr>
          <w:rFonts w:ascii="Palatino Linotype" w:hAnsi="Palatino Linotype" w:cs="Arial"/>
          <w:b/>
          <w:color w:val="000000" w:themeColor="text1"/>
          <w:lang w:val="es-ES"/>
        </w:rPr>
        <w:t>LA RECURRENTE</w:t>
      </w:r>
      <w:r w:rsidRPr="00EC1AF4">
        <w:rPr>
          <w:rFonts w:ascii="Palatino Linotype" w:hAnsi="Palatino Linotype"/>
          <w:color w:val="000000" w:themeColor="text1"/>
        </w:rPr>
        <w:t>,</w:t>
      </w:r>
      <w:r w:rsidRPr="00EC1AF4">
        <w:rPr>
          <w:rFonts w:ascii="Palatino Linotype" w:hAnsi="Palatino Linotype"/>
        </w:rPr>
        <w:t xml:space="preserve"> en contra de </w:t>
      </w:r>
      <w:r w:rsidRPr="00EC1AF4">
        <w:rPr>
          <w:rFonts w:ascii="Palatino Linotype" w:hAnsi="Palatino Linotype" w:cs="Arial"/>
          <w:color w:val="000000" w:themeColor="text1"/>
          <w:lang w:val="es-ES"/>
        </w:rPr>
        <w:t xml:space="preserve">la respuesta del </w:t>
      </w:r>
      <w:r w:rsidRPr="00EC1AF4">
        <w:rPr>
          <w:rFonts w:ascii="Palatino Linotype" w:hAnsi="Palatino Linotype" w:cs="Arial"/>
          <w:b/>
        </w:rPr>
        <w:t>Ayuntamiento de Toluca</w:t>
      </w:r>
      <w:r w:rsidRPr="00EC1AF4">
        <w:rPr>
          <w:rFonts w:ascii="Palatino Linotype" w:hAnsi="Palatino Linotype"/>
          <w:b/>
        </w:rPr>
        <w:t xml:space="preserve">, </w:t>
      </w:r>
      <w:r w:rsidRPr="00EC1AF4">
        <w:rPr>
          <w:rFonts w:ascii="Palatino Linotype" w:hAnsi="Palatino Linotype"/>
        </w:rPr>
        <w:t xml:space="preserve">a quien en lo sucesivo se le denominará </w:t>
      </w:r>
      <w:r w:rsidRPr="00EC1AF4">
        <w:rPr>
          <w:rFonts w:ascii="Palatino Linotype" w:hAnsi="Palatino Linotype"/>
          <w:b/>
        </w:rPr>
        <w:t>EL SUJETO OBLIGADO</w:t>
      </w:r>
      <w:r w:rsidRPr="00EC1AF4">
        <w:rPr>
          <w:rFonts w:ascii="Palatino Linotype" w:hAnsi="Palatino Linotype"/>
        </w:rPr>
        <w:t xml:space="preserve">, se procede a dictar la presente resolución con base en lo siguiente: </w:t>
      </w:r>
      <w:r w:rsidR="00457BB8" w:rsidRPr="00EC1AF4">
        <w:rPr>
          <w:rFonts w:ascii="Palatino Linotype" w:hAnsi="Palatino Linotype"/>
        </w:rPr>
        <w:t xml:space="preserve"> </w:t>
      </w:r>
    </w:p>
    <w:p w14:paraId="48CEFEB5" w14:textId="77777777" w:rsidR="00457BB8" w:rsidRPr="00EC1AF4" w:rsidRDefault="00457BB8" w:rsidP="0066637D">
      <w:pPr>
        <w:jc w:val="center"/>
        <w:rPr>
          <w:rFonts w:ascii="Palatino Linotype" w:hAnsi="Palatino Linotype"/>
        </w:rPr>
      </w:pPr>
    </w:p>
    <w:p w14:paraId="007048D1" w14:textId="77777777" w:rsidR="0024621B" w:rsidRPr="00EC1AF4" w:rsidRDefault="0024621B" w:rsidP="0066637D">
      <w:pPr>
        <w:jc w:val="center"/>
        <w:rPr>
          <w:rFonts w:ascii="Palatino Linotype" w:hAnsi="Palatino Linotype"/>
        </w:rPr>
      </w:pPr>
    </w:p>
    <w:p w14:paraId="480E521A" w14:textId="77777777" w:rsidR="00457BB8" w:rsidRPr="00EC1AF4" w:rsidRDefault="00457BB8" w:rsidP="0066637D">
      <w:pPr>
        <w:jc w:val="center"/>
        <w:rPr>
          <w:rFonts w:ascii="Palatino Linotype" w:hAnsi="Palatino Linotype"/>
          <w:b/>
          <w:bCs/>
          <w:spacing w:val="40"/>
          <w:sz w:val="28"/>
        </w:rPr>
      </w:pPr>
      <w:r w:rsidRPr="00EC1AF4">
        <w:rPr>
          <w:rFonts w:ascii="Palatino Linotype" w:hAnsi="Palatino Linotype"/>
          <w:b/>
          <w:bCs/>
          <w:spacing w:val="40"/>
          <w:sz w:val="28"/>
        </w:rPr>
        <w:t>RESULTANDO</w:t>
      </w:r>
    </w:p>
    <w:p w14:paraId="68707BF2" w14:textId="77777777" w:rsidR="00457BB8" w:rsidRPr="00EC1AF4" w:rsidRDefault="00457BB8" w:rsidP="0066637D">
      <w:pPr>
        <w:jc w:val="center"/>
        <w:rPr>
          <w:rFonts w:ascii="Palatino Linotype" w:hAnsi="Palatino Linotype"/>
          <w:b/>
          <w:bCs/>
          <w:spacing w:val="40"/>
        </w:rPr>
      </w:pPr>
    </w:p>
    <w:p w14:paraId="6EA62070" w14:textId="77777777" w:rsidR="0024621B" w:rsidRPr="00EC1AF4" w:rsidRDefault="0024621B" w:rsidP="0066637D">
      <w:pPr>
        <w:jc w:val="center"/>
        <w:rPr>
          <w:rFonts w:ascii="Palatino Linotype" w:hAnsi="Palatino Linotype"/>
          <w:b/>
          <w:bCs/>
          <w:spacing w:val="40"/>
        </w:rPr>
      </w:pPr>
    </w:p>
    <w:p w14:paraId="27A028CA" w14:textId="32CFF71D" w:rsidR="0046481A" w:rsidRPr="00EC1AF4" w:rsidRDefault="00457BB8" w:rsidP="0066637D">
      <w:pPr>
        <w:spacing w:line="360" w:lineRule="auto"/>
        <w:jc w:val="both"/>
        <w:rPr>
          <w:rFonts w:ascii="Palatino Linotype" w:hAnsi="Palatino Linotype"/>
          <w:b/>
          <w:sz w:val="28"/>
          <w:szCs w:val="28"/>
        </w:rPr>
      </w:pPr>
      <w:r w:rsidRPr="00EC1AF4">
        <w:rPr>
          <w:rFonts w:ascii="Palatino Linotype" w:hAnsi="Palatino Linotype"/>
          <w:b/>
          <w:sz w:val="28"/>
          <w:szCs w:val="28"/>
        </w:rPr>
        <w:t xml:space="preserve">I. </w:t>
      </w:r>
      <w:r w:rsidR="00747069" w:rsidRPr="00EC1AF4">
        <w:rPr>
          <w:rFonts w:ascii="Palatino Linotype" w:hAnsi="Palatino Linotype"/>
          <w:b/>
          <w:sz w:val="28"/>
          <w:szCs w:val="28"/>
        </w:rPr>
        <w:t>De la Solicitud de Información</w:t>
      </w:r>
    </w:p>
    <w:p w14:paraId="4DB7B57B" w14:textId="1ED6A02B" w:rsidR="00B41543" w:rsidRPr="00EC1AF4" w:rsidRDefault="00B41543" w:rsidP="0066637D">
      <w:pPr>
        <w:spacing w:line="360" w:lineRule="auto"/>
        <w:jc w:val="both"/>
        <w:rPr>
          <w:rFonts w:ascii="Palatino Linotype" w:hAnsi="Palatino Linotype" w:cs="Arial"/>
          <w:b/>
          <w:bCs/>
          <w:lang w:val="es-ES"/>
        </w:rPr>
      </w:pPr>
      <w:r w:rsidRPr="00EC1AF4">
        <w:rPr>
          <w:rFonts w:ascii="Palatino Linotype" w:hAnsi="Palatino Linotype" w:cs="Arial"/>
        </w:rPr>
        <w:t xml:space="preserve">En </w:t>
      </w:r>
      <w:r w:rsidRPr="00EC1AF4">
        <w:rPr>
          <w:rFonts w:ascii="Palatino Linotype" w:hAnsi="Palatino Linotype" w:cs="Arial"/>
          <w:lang w:val="es-ES"/>
        </w:rPr>
        <w:t>fecha</w:t>
      </w:r>
      <w:r w:rsidRPr="00EC1AF4">
        <w:rPr>
          <w:rFonts w:ascii="Palatino Linotype" w:hAnsi="Palatino Linotype"/>
          <w:lang w:val="es-ES"/>
        </w:rPr>
        <w:t xml:space="preserve"> </w:t>
      </w:r>
      <w:r w:rsidR="00AA48F0" w:rsidRPr="00EC1AF4">
        <w:rPr>
          <w:rFonts w:ascii="Palatino Linotype" w:hAnsi="Palatino Linotype" w:cs="Arial"/>
          <w:b/>
        </w:rPr>
        <w:t>diecisiete de enero</w:t>
      </w:r>
      <w:r w:rsidR="005B5501" w:rsidRPr="00EC1AF4">
        <w:rPr>
          <w:rFonts w:ascii="Palatino Linotype" w:hAnsi="Palatino Linotype" w:cs="Arial"/>
          <w:b/>
          <w:lang w:val="es-ES"/>
        </w:rPr>
        <w:t xml:space="preserve"> </w:t>
      </w:r>
      <w:r w:rsidRPr="00EC1AF4">
        <w:rPr>
          <w:rFonts w:ascii="Palatino Linotype" w:hAnsi="Palatino Linotype" w:cs="Arial"/>
          <w:b/>
          <w:lang w:val="es-ES"/>
        </w:rPr>
        <w:t xml:space="preserve">de dos mil </w:t>
      </w:r>
      <w:r w:rsidR="009A71DC" w:rsidRPr="00EC1AF4">
        <w:rPr>
          <w:rFonts w:ascii="Palatino Linotype" w:hAnsi="Palatino Linotype" w:cs="Arial"/>
          <w:b/>
          <w:lang w:val="es-419"/>
        </w:rPr>
        <w:t>veintidós</w:t>
      </w:r>
      <w:r w:rsidRPr="00EC1AF4">
        <w:rPr>
          <w:rFonts w:ascii="Palatino Linotype" w:hAnsi="Palatino Linotype"/>
          <w:lang w:val="es-ES"/>
        </w:rPr>
        <w:t xml:space="preserve">, </w:t>
      </w:r>
      <w:r w:rsidR="0090002A" w:rsidRPr="00EC1AF4">
        <w:rPr>
          <w:rFonts w:ascii="Palatino Linotype" w:hAnsi="Palatino Linotype"/>
          <w:b/>
          <w:lang w:val="es-ES"/>
        </w:rPr>
        <w:t>LA</w:t>
      </w:r>
      <w:r w:rsidRPr="00EC1AF4">
        <w:rPr>
          <w:rFonts w:ascii="Palatino Linotype" w:hAnsi="Palatino Linotype"/>
          <w:b/>
          <w:lang w:val="es-ES"/>
        </w:rPr>
        <w:t xml:space="preserve"> RECURRENTE </w:t>
      </w:r>
      <w:r w:rsidRPr="00EC1AF4">
        <w:rPr>
          <w:rFonts w:ascii="Palatino Linotype" w:hAnsi="Palatino Linotype" w:cs="Arial"/>
        </w:rPr>
        <w:t xml:space="preserve">presentó a través </w:t>
      </w:r>
      <w:r w:rsidR="005B5501" w:rsidRPr="00EC1AF4">
        <w:rPr>
          <w:rFonts w:ascii="Palatino Linotype" w:hAnsi="Palatino Linotype" w:cs="Arial"/>
        </w:rPr>
        <w:t>del</w:t>
      </w:r>
      <w:r w:rsidRPr="00EC1AF4">
        <w:rPr>
          <w:rFonts w:ascii="Palatino Linotype" w:hAnsi="Palatino Linotype" w:cs="Arial"/>
        </w:rPr>
        <w:t xml:space="preserve"> Sistema de Acceso a la Información Mexiquense</w:t>
      </w:r>
      <w:r w:rsidRPr="00EC1AF4">
        <w:rPr>
          <w:rFonts w:ascii="Palatino Linotype" w:hAnsi="Palatino Linotype"/>
        </w:rPr>
        <w:t xml:space="preserve">, en lo subsecuente </w:t>
      </w:r>
      <w:r w:rsidRPr="00EC1AF4">
        <w:rPr>
          <w:rFonts w:ascii="Palatino Linotype" w:hAnsi="Palatino Linotype" w:cs="Arial"/>
          <w:b/>
        </w:rPr>
        <w:t>EL SAIMEX</w:t>
      </w:r>
      <w:r w:rsidRPr="00EC1AF4">
        <w:rPr>
          <w:rFonts w:ascii="Palatino Linotype" w:hAnsi="Palatino Linotype" w:cs="Arial"/>
        </w:rPr>
        <w:t xml:space="preserve"> ante </w:t>
      </w:r>
      <w:r w:rsidRPr="00EC1AF4">
        <w:rPr>
          <w:rFonts w:ascii="Palatino Linotype" w:hAnsi="Palatino Linotype" w:cs="Arial"/>
          <w:b/>
        </w:rPr>
        <w:t>EL SUJETO OBLIGADO</w:t>
      </w:r>
      <w:r w:rsidRPr="00EC1AF4">
        <w:rPr>
          <w:rFonts w:ascii="Palatino Linotype" w:hAnsi="Palatino Linotype" w:cs="Arial"/>
          <w:lang w:val="es-ES"/>
        </w:rPr>
        <w:t xml:space="preserve">, la solicitud de acceso a la </w:t>
      </w:r>
      <w:r w:rsidR="00D86297" w:rsidRPr="00EC1AF4">
        <w:rPr>
          <w:rFonts w:ascii="Palatino Linotype" w:hAnsi="Palatino Linotype" w:cs="Arial"/>
          <w:lang w:val="es-ES"/>
        </w:rPr>
        <w:t>Información Pública</w:t>
      </w:r>
      <w:r w:rsidRPr="00EC1AF4">
        <w:rPr>
          <w:rFonts w:ascii="Palatino Linotype" w:hAnsi="Palatino Linotype" w:cs="Arial"/>
          <w:lang w:val="es-ES"/>
        </w:rPr>
        <w:t xml:space="preserve">, a la que se le asignó el número de expediente </w:t>
      </w:r>
      <w:r w:rsidR="00AA48F0" w:rsidRPr="00EC1AF4">
        <w:rPr>
          <w:rFonts w:ascii="Palatino Linotype" w:hAnsi="Palatino Linotype" w:cs="Arial"/>
          <w:b/>
        </w:rPr>
        <w:t>00253/TOLUCA/IP/2022</w:t>
      </w:r>
      <w:r w:rsidRPr="00EC1AF4">
        <w:rPr>
          <w:rFonts w:ascii="Palatino Linotype" w:hAnsi="Palatino Linotype" w:cs="Arial"/>
          <w:lang w:val="es-ES"/>
        </w:rPr>
        <w:t>, mediante la cual requirió:</w:t>
      </w:r>
    </w:p>
    <w:p w14:paraId="190C9BA8" w14:textId="77777777" w:rsidR="00457BB8" w:rsidRPr="00EC1AF4" w:rsidRDefault="00457BB8" w:rsidP="00803B7B">
      <w:pPr>
        <w:tabs>
          <w:tab w:val="left" w:pos="851"/>
        </w:tabs>
        <w:ind w:left="851" w:right="901"/>
        <w:jc w:val="both"/>
        <w:rPr>
          <w:rFonts w:ascii="Palatino Linotype" w:hAnsi="Palatino Linotype" w:cs="Arial"/>
          <w:i/>
          <w:sz w:val="22"/>
          <w:szCs w:val="22"/>
        </w:rPr>
      </w:pPr>
    </w:p>
    <w:p w14:paraId="13BC2DF0" w14:textId="382448F6" w:rsidR="00457BB8" w:rsidRPr="00EC1AF4" w:rsidRDefault="00457BB8" w:rsidP="00803B7B">
      <w:pPr>
        <w:tabs>
          <w:tab w:val="left" w:pos="851"/>
        </w:tabs>
        <w:ind w:left="851" w:right="901"/>
        <w:jc w:val="both"/>
        <w:rPr>
          <w:rFonts w:ascii="Palatino Linotype" w:hAnsi="Palatino Linotype" w:cs="Arial"/>
          <w:i/>
          <w:sz w:val="22"/>
          <w:szCs w:val="22"/>
        </w:rPr>
      </w:pPr>
      <w:r w:rsidRPr="00EC1AF4">
        <w:rPr>
          <w:rFonts w:ascii="Palatino Linotype" w:hAnsi="Palatino Linotype" w:cs="Arial"/>
          <w:i/>
          <w:sz w:val="22"/>
          <w:szCs w:val="22"/>
        </w:rPr>
        <w:t>“</w:t>
      </w:r>
      <w:r w:rsidR="00AA48F0" w:rsidRPr="00EC1AF4">
        <w:rPr>
          <w:rFonts w:ascii="Palatino Linotype" w:hAnsi="Palatino Linotype" w:cs="Arial"/>
          <w:i/>
          <w:sz w:val="22"/>
          <w:szCs w:val="22"/>
        </w:rPr>
        <w:t xml:space="preserve">Solicito </w:t>
      </w:r>
      <w:proofErr w:type="spellStart"/>
      <w:r w:rsidR="00AA48F0" w:rsidRPr="00EC1AF4">
        <w:rPr>
          <w:rFonts w:ascii="Palatino Linotype" w:hAnsi="Palatino Linotype" w:cs="Arial"/>
          <w:i/>
          <w:sz w:val="22"/>
          <w:szCs w:val="22"/>
        </w:rPr>
        <w:t>uantas</w:t>
      </w:r>
      <w:proofErr w:type="spellEnd"/>
      <w:r w:rsidR="00AA48F0" w:rsidRPr="00EC1AF4">
        <w:rPr>
          <w:rFonts w:ascii="Palatino Linotype" w:hAnsi="Palatino Linotype" w:cs="Arial"/>
          <w:i/>
          <w:sz w:val="22"/>
          <w:szCs w:val="22"/>
        </w:rPr>
        <w:t xml:space="preserve"> bajas de personal, despidos justificados e injustificados lleva la actual </w:t>
      </w:r>
      <w:proofErr w:type="spellStart"/>
      <w:r w:rsidR="00AA48F0" w:rsidRPr="00EC1AF4">
        <w:rPr>
          <w:rFonts w:ascii="Palatino Linotype" w:hAnsi="Palatino Linotype" w:cs="Arial"/>
          <w:i/>
          <w:sz w:val="22"/>
          <w:szCs w:val="22"/>
        </w:rPr>
        <w:t>administracion</w:t>
      </w:r>
      <w:proofErr w:type="spellEnd"/>
      <w:r w:rsidR="00AA48F0" w:rsidRPr="00EC1AF4">
        <w:rPr>
          <w:rFonts w:ascii="Palatino Linotype" w:hAnsi="Palatino Linotype" w:cs="Arial"/>
          <w:i/>
          <w:sz w:val="22"/>
          <w:szCs w:val="22"/>
        </w:rPr>
        <w:t xml:space="preserve"> de Raymundo Martínez,, de todas las dependencias, así como de IMCUFIDET, MUJER, AGUA Y SANEAMIENTO, DIF MUNICIPAL, Quiero todas las renuncias de los servidores </w:t>
      </w:r>
      <w:proofErr w:type="spellStart"/>
      <w:r w:rsidR="00AA48F0" w:rsidRPr="00EC1AF4">
        <w:rPr>
          <w:rFonts w:ascii="Palatino Linotype" w:hAnsi="Palatino Linotype" w:cs="Arial"/>
          <w:i/>
          <w:sz w:val="22"/>
          <w:szCs w:val="22"/>
        </w:rPr>
        <w:t>publicos</w:t>
      </w:r>
      <w:proofErr w:type="spellEnd"/>
      <w:r w:rsidR="00AA48F0" w:rsidRPr="00EC1AF4">
        <w:rPr>
          <w:rFonts w:ascii="Palatino Linotype" w:hAnsi="Palatino Linotype" w:cs="Arial"/>
          <w:i/>
          <w:sz w:val="22"/>
          <w:szCs w:val="22"/>
        </w:rPr>
        <w:t xml:space="preserve"> que han causado baja desde el primero de enero de 2022 a la fecha, de todos los servidores </w:t>
      </w:r>
      <w:proofErr w:type="spellStart"/>
      <w:r w:rsidR="00AA48F0" w:rsidRPr="00EC1AF4">
        <w:rPr>
          <w:rFonts w:ascii="Palatino Linotype" w:hAnsi="Palatino Linotype" w:cs="Arial"/>
          <w:i/>
          <w:sz w:val="22"/>
          <w:szCs w:val="22"/>
        </w:rPr>
        <w:t>publicos</w:t>
      </w:r>
      <w:proofErr w:type="spellEnd"/>
      <w:r w:rsidR="00AA48F0" w:rsidRPr="00EC1AF4">
        <w:rPr>
          <w:rFonts w:ascii="Palatino Linotype" w:hAnsi="Palatino Linotype" w:cs="Arial"/>
          <w:i/>
          <w:sz w:val="22"/>
          <w:szCs w:val="22"/>
        </w:rPr>
        <w:t xml:space="preserve">, en caso de que hayan sido despidos justificados el documento de </w:t>
      </w:r>
      <w:r w:rsidR="00AA48F0" w:rsidRPr="00EC1AF4">
        <w:rPr>
          <w:rFonts w:ascii="Palatino Linotype" w:hAnsi="Palatino Linotype" w:cs="Arial"/>
          <w:i/>
          <w:sz w:val="22"/>
          <w:szCs w:val="22"/>
        </w:rPr>
        <w:lastRenderedPageBreak/>
        <w:t xml:space="preserve">rescisión laboral y en el caso de los despidos injustificados el documento donde se refleje la </w:t>
      </w:r>
      <w:proofErr w:type="spellStart"/>
      <w:r w:rsidR="00AA48F0" w:rsidRPr="00EC1AF4">
        <w:rPr>
          <w:rFonts w:ascii="Palatino Linotype" w:hAnsi="Palatino Linotype" w:cs="Arial"/>
          <w:i/>
          <w:sz w:val="22"/>
          <w:szCs w:val="22"/>
        </w:rPr>
        <w:t>liquidacion</w:t>
      </w:r>
      <w:proofErr w:type="spellEnd"/>
      <w:r w:rsidR="00AA48F0" w:rsidRPr="00EC1AF4">
        <w:rPr>
          <w:rFonts w:ascii="Palatino Linotype" w:hAnsi="Palatino Linotype" w:cs="Arial"/>
          <w:i/>
          <w:sz w:val="22"/>
          <w:szCs w:val="22"/>
        </w:rPr>
        <w:t xml:space="preserve"> correspondiente que fue entregada a los servidores </w:t>
      </w:r>
      <w:proofErr w:type="spellStart"/>
      <w:r w:rsidR="00AA48F0" w:rsidRPr="00EC1AF4">
        <w:rPr>
          <w:rFonts w:ascii="Palatino Linotype" w:hAnsi="Palatino Linotype" w:cs="Arial"/>
          <w:i/>
          <w:sz w:val="22"/>
          <w:szCs w:val="22"/>
        </w:rPr>
        <w:t>publicos</w:t>
      </w:r>
      <w:proofErr w:type="spellEnd"/>
      <w:r w:rsidR="00AA48F0" w:rsidRPr="00EC1AF4">
        <w:rPr>
          <w:rFonts w:ascii="Palatino Linotype" w:hAnsi="Palatino Linotype" w:cs="Arial"/>
          <w:i/>
          <w:sz w:val="22"/>
          <w:szCs w:val="22"/>
        </w:rPr>
        <w:t xml:space="preserve"> salientes. Requiero la </w:t>
      </w:r>
      <w:proofErr w:type="spellStart"/>
      <w:r w:rsidR="00AA48F0" w:rsidRPr="00EC1AF4">
        <w:rPr>
          <w:rFonts w:ascii="Palatino Linotype" w:hAnsi="Palatino Linotype" w:cs="Arial"/>
          <w:i/>
          <w:sz w:val="22"/>
          <w:szCs w:val="22"/>
        </w:rPr>
        <w:t>nomina</w:t>
      </w:r>
      <w:proofErr w:type="spellEnd"/>
      <w:r w:rsidR="00AA48F0" w:rsidRPr="00EC1AF4">
        <w:rPr>
          <w:rFonts w:ascii="Palatino Linotype" w:hAnsi="Palatino Linotype" w:cs="Arial"/>
          <w:i/>
          <w:sz w:val="22"/>
          <w:szCs w:val="22"/>
        </w:rPr>
        <w:t xml:space="preserve"> de todo el personal firmada de diciembre del 2021 a enero del 2022.</w:t>
      </w:r>
      <w:r w:rsidRPr="00EC1AF4">
        <w:rPr>
          <w:rFonts w:ascii="Palatino Linotype" w:hAnsi="Palatino Linotype" w:cs="Arial"/>
          <w:i/>
          <w:sz w:val="22"/>
          <w:szCs w:val="22"/>
        </w:rPr>
        <w:t>” (</w:t>
      </w:r>
      <w:r w:rsidR="00462DD1" w:rsidRPr="00EC1AF4">
        <w:rPr>
          <w:rFonts w:ascii="Palatino Linotype" w:hAnsi="Palatino Linotype" w:cs="Arial"/>
          <w:i/>
          <w:sz w:val="22"/>
          <w:szCs w:val="22"/>
          <w:lang w:val="es-419"/>
        </w:rPr>
        <w:t>sic</w:t>
      </w:r>
      <w:r w:rsidRPr="00EC1AF4">
        <w:rPr>
          <w:rFonts w:ascii="Palatino Linotype" w:hAnsi="Palatino Linotype" w:cs="Arial"/>
          <w:i/>
          <w:sz w:val="22"/>
          <w:szCs w:val="22"/>
        </w:rPr>
        <w:t>)</w:t>
      </w:r>
    </w:p>
    <w:p w14:paraId="353B029D" w14:textId="77777777" w:rsidR="00457BB8" w:rsidRPr="00EC1AF4" w:rsidRDefault="00457BB8" w:rsidP="00803B7B">
      <w:pPr>
        <w:tabs>
          <w:tab w:val="left" w:pos="851"/>
        </w:tabs>
        <w:ind w:left="851" w:right="901"/>
        <w:jc w:val="both"/>
        <w:rPr>
          <w:rFonts w:ascii="Palatino Linotype" w:hAnsi="Palatino Linotype" w:cs="Arial"/>
          <w:i/>
          <w:sz w:val="22"/>
          <w:szCs w:val="22"/>
        </w:rPr>
      </w:pPr>
    </w:p>
    <w:p w14:paraId="72350E75" w14:textId="77777777" w:rsidR="00AA48F0" w:rsidRPr="00EC1AF4" w:rsidRDefault="00AA48F0" w:rsidP="00803B7B">
      <w:pPr>
        <w:tabs>
          <w:tab w:val="left" w:pos="851"/>
        </w:tabs>
        <w:ind w:left="851" w:right="901"/>
        <w:jc w:val="both"/>
        <w:rPr>
          <w:rFonts w:ascii="Palatino Linotype" w:hAnsi="Palatino Linotype" w:cs="Arial"/>
          <w:i/>
          <w:sz w:val="22"/>
          <w:szCs w:val="22"/>
        </w:rPr>
      </w:pPr>
    </w:p>
    <w:p w14:paraId="33E0243E" w14:textId="77777777" w:rsidR="00457BB8" w:rsidRPr="00EC1AF4" w:rsidRDefault="00457BB8" w:rsidP="0066637D">
      <w:pPr>
        <w:spacing w:line="360" w:lineRule="auto"/>
        <w:jc w:val="both"/>
        <w:rPr>
          <w:rFonts w:ascii="Palatino Linotype" w:hAnsi="Palatino Linotype" w:cs="Arial"/>
          <w:b/>
        </w:rPr>
      </w:pPr>
      <w:r w:rsidRPr="00EC1AF4">
        <w:rPr>
          <w:rFonts w:ascii="Palatino Linotype" w:hAnsi="Palatino Linotype" w:cs="Arial"/>
          <w:b/>
        </w:rPr>
        <w:t>MODALIDAD DE ENTREGA:</w:t>
      </w:r>
      <w:r w:rsidRPr="00EC1AF4">
        <w:rPr>
          <w:rFonts w:ascii="Palatino Linotype" w:hAnsi="Palatino Linotype" w:cs="Arial"/>
        </w:rPr>
        <w:t xml:space="preserve"> Vía </w:t>
      </w:r>
      <w:r w:rsidRPr="00EC1AF4">
        <w:rPr>
          <w:rFonts w:ascii="Palatino Linotype" w:hAnsi="Palatino Linotype" w:cs="Arial"/>
          <w:b/>
        </w:rPr>
        <w:t>SAIMEX.</w:t>
      </w:r>
    </w:p>
    <w:p w14:paraId="7878A1B3" w14:textId="77777777" w:rsidR="00AA48F0" w:rsidRPr="00EC1AF4" w:rsidRDefault="00AA48F0" w:rsidP="005C250B">
      <w:pPr>
        <w:spacing w:line="360" w:lineRule="auto"/>
        <w:jc w:val="both"/>
        <w:rPr>
          <w:rFonts w:ascii="Palatino Linotype" w:hAnsi="Palatino Linotype"/>
          <w:b/>
          <w:sz w:val="28"/>
          <w:szCs w:val="28"/>
        </w:rPr>
      </w:pPr>
    </w:p>
    <w:p w14:paraId="2ACB43AD" w14:textId="5B12293C" w:rsidR="0090002A" w:rsidRPr="00EC1AF4" w:rsidRDefault="0090002A" w:rsidP="005C250B">
      <w:pPr>
        <w:spacing w:line="360" w:lineRule="auto"/>
        <w:jc w:val="both"/>
        <w:rPr>
          <w:rFonts w:ascii="Palatino Linotype" w:hAnsi="Palatino Linotype"/>
          <w:b/>
          <w:sz w:val="28"/>
          <w:szCs w:val="28"/>
        </w:rPr>
      </w:pPr>
      <w:r w:rsidRPr="00EC1AF4">
        <w:rPr>
          <w:rFonts w:ascii="Palatino Linotype" w:hAnsi="Palatino Linotype"/>
          <w:b/>
          <w:sz w:val="28"/>
          <w:szCs w:val="28"/>
        </w:rPr>
        <w:t xml:space="preserve">II. Incompetencia Parcial </w:t>
      </w:r>
    </w:p>
    <w:p w14:paraId="62C4CB18" w14:textId="32EA1105" w:rsidR="0090002A" w:rsidRPr="00EC1AF4" w:rsidRDefault="0090002A" w:rsidP="005C250B">
      <w:pPr>
        <w:spacing w:line="360" w:lineRule="auto"/>
        <w:jc w:val="both"/>
        <w:rPr>
          <w:rFonts w:ascii="Palatino Linotype" w:hAnsi="Palatino Linotype"/>
        </w:rPr>
      </w:pPr>
      <w:r w:rsidRPr="00EC1AF4">
        <w:rPr>
          <w:rFonts w:ascii="Palatino Linotype" w:hAnsi="Palatino Linotype"/>
        </w:rPr>
        <w:t xml:space="preserve">De las constancias que obran en el </w:t>
      </w:r>
      <w:r w:rsidRPr="00EC1AF4">
        <w:rPr>
          <w:rFonts w:ascii="Palatino Linotype" w:hAnsi="Palatino Linotype"/>
          <w:b/>
        </w:rPr>
        <w:t xml:space="preserve">SAIMEX, </w:t>
      </w:r>
      <w:r w:rsidRPr="00EC1AF4">
        <w:rPr>
          <w:rFonts w:ascii="Palatino Linotype" w:hAnsi="Palatino Linotype"/>
        </w:rPr>
        <w:t xml:space="preserve">se observa que </w:t>
      </w:r>
      <w:r w:rsidRPr="00EC1AF4">
        <w:rPr>
          <w:rFonts w:ascii="Palatino Linotype" w:hAnsi="Palatino Linotype" w:cs="Arial"/>
          <w:b/>
          <w:color w:val="000000" w:themeColor="text1"/>
        </w:rPr>
        <w:t>EL SUJETO OBLIGADO</w:t>
      </w:r>
      <w:r w:rsidRPr="00EC1AF4">
        <w:rPr>
          <w:rFonts w:ascii="Palatino Linotype" w:hAnsi="Palatino Linotype" w:cs="Arial"/>
          <w:color w:val="000000" w:themeColor="text1"/>
        </w:rPr>
        <w:t xml:space="preserve"> </w:t>
      </w:r>
      <w:r w:rsidRPr="00EC1AF4">
        <w:rPr>
          <w:rFonts w:ascii="Palatino Linotype" w:hAnsi="Palatino Linotype"/>
        </w:rPr>
        <w:t xml:space="preserve">en fecha </w:t>
      </w:r>
      <w:r w:rsidRPr="00EC1AF4">
        <w:rPr>
          <w:rFonts w:ascii="Palatino Linotype" w:hAnsi="Palatino Linotype"/>
          <w:b/>
        </w:rPr>
        <w:t xml:space="preserve">diecinueve de enero de dos mil veintidós, </w:t>
      </w:r>
      <w:r w:rsidR="004C64C8" w:rsidRPr="00EC1AF4">
        <w:rPr>
          <w:rFonts w:ascii="Palatino Linotype" w:hAnsi="Palatino Linotype"/>
        </w:rPr>
        <w:t>manifiesta lo siguiente:</w:t>
      </w:r>
    </w:p>
    <w:p w14:paraId="589BBFF1" w14:textId="77777777" w:rsidR="004C64C8" w:rsidRPr="00EC1AF4" w:rsidRDefault="004C64C8" w:rsidP="005C250B">
      <w:pPr>
        <w:spacing w:line="360" w:lineRule="auto"/>
        <w:jc w:val="both"/>
        <w:rPr>
          <w:rFonts w:ascii="Palatino Linotype" w:hAnsi="Palatino Linotype"/>
        </w:rPr>
      </w:pPr>
    </w:p>
    <w:p w14:paraId="2022F5A3" w14:textId="0F0BB670" w:rsidR="004C64C8" w:rsidRPr="00EC1AF4" w:rsidRDefault="004C64C8" w:rsidP="004C64C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“Folio de la solicitud: 00253/TOLUCA/IP/2022</w:t>
      </w:r>
    </w:p>
    <w:p w14:paraId="783624FC" w14:textId="77777777" w:rsidR="004C64C8" w:rsidRPr="00EC1AF4" w:rsidRDefault="004C64C8" w:rsidP="004C64C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Con fundamento en el artículo 167 de la ley de Transparencia y Acceso a la Información Pública del Estado de México y Municipios, se orienta sobre el Sujeto Obligado que puede atender de manera parcial a su solicitud de información.</w:t>
      </w:r>
    </w:p>
    <w:p w14:paraId="5035CF48" w14:textId="77777777" w:rsidR="004C64C8" w:rsidRPr="00EC1AF4" w:rsidRDefault="004C64C8" w:rsidP="004C64C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ATENTAMENTE</w:t>
      </w:r>
    </w:p>
    <w:p w14:paraId="2A8ADCC3" w14:textId="64CF5EDD" w:rsidR="004C64C8" w:rsidRPr="00EC1AF4" w:rsidRDefault="004C64C8" w:rsidP="004C64C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Lic. Norma Sofía Pérez Martínez” (sic)</w:t>
      </w:r>
    </w:p>
    <w:p w14:paraId="6A1F634E" w14:textId="77777777" w:rsidR="004C64C8" w:rsidRPr="00EC1AF4" w:rsidRDefault="004C64C8" w:rsidP="005C250B">
      <w:pPr>
        <w:spacing w:line="360" w:lineRule="auto"/>
        <w:jc w:val="both"/>
        <w:rPr>
          <w:rFonts w:ascii="Palatino Linotype" w:hAnsi="Palatino Linotype"/>
        </w:rPr>
      </w:pPr>
    </w:p>
    <w:p w14:paraId="4F62985D" w14:textId="60576C1F" w:rsidR="004C64C8" w:rsidRPr="00EC1AF4" w:rsidRDefault="004C64C8" w:rsidP="005C250B">
      <w:pPr>
        <w:spacing w:line="360" w:lineRule="auto"/>
        <w:jc w:val="both"/>
        <w:rPr>
          <w:rFonts w:ascii="Palatino Linotype" w:hAnsi="Palatino Linotype"/>
          <w:b/>
        </w:rPr>
      </w:pPr>
      <w:r w:rsidRPr="00EC1AF4">
        <w:rPr>
          <w:rFonts w:ascii="Palatino Linotype" w:hAnsi="Palatino Linotype" w:cs="Arial"/>
          <w:lang w:val="es-ES_tradnl"/>
        </w:rPr>
        <w:t>De igual modo,</w:t>
      </w:r>
      <w:r w:rsidRPr="00EC1AF4">
        <w:rPr>
          <w:rFonts w:ascii="Palatino Linotype" w:hAnsi="Palatino Linotype" w:cs="Arial"/>
          <w:b/>
          <w:lang w:val="es-ES_tradnl"/>
        </w:rPr>
        <w:t xml:space="preserve"> EL SUJETO OBLIGADO </w:t>
      </w:r>
      <w:r w:rsidR="005B69E5" w:rsidRPr="00EC1AF4">
        <w:rPr>
          <w:rFonts w:ascii="Palatino Linotype" w:hAnsi="Palatino Linotype" w:cs="Arial"/>
          <w:lang w:val="es-ES_tradnl"/>
        </w:rPr>
        <w:t>adjuntó</w:t>
      </w:r>
      <w:r w:rsidRPr="00EC1AF4">
        <w:rPr>
          <w:rFonts w:ascii="Palatino Linotype" w:hAnsi="Palatino Linotype" w:cs="Arial"/>
          <w:lang w:val="es-ES_tradnl"/>
        </w:rPr>
        <w:t xml:space="preserve"> un archivo electrónico denominado</w:t>
      </w:r>
      <w:r w:rsidR="005B69E5" w:rsidRPr="00EC1AF4">
        <w:rPr>
          <w:rFonts w:ascii="Palatino Linotype" w:hAnsi="Palatino Linotype" w:cs="Arial"/>
          <w:lang w:val="es-ES_tradnl"/>
        </w:rPr>
        <w:t xml:space="preserve"> </w:t>
      </w:r>
      <w:r w:rsidR="005B69E5" w:rsidRPr="00EC1AF4">
        <w:rPr>
          <w:rFonts w:ascii="Palatino Linotype" w:hAnsi="Palatino Linotype" w:cs="Arial"/>
          <w:b/>
          <w:lang w:val="es-ES_tradnl"/>
        </w:rPr>
        <w:t xml:space="preserve">Incompetencia Parcial_00253_2022.pdf, </w:t>
      </w:r>
      <w:r w:rsidR="005B69E5" w:rsidRPr="00EC1AF4">
        <w:rPr>
          <w:rFonts w:ascii="Palatino Linotype" w:hAnsi="Palatino Linotype" w:cs="Arial"/>
          <w:lang w:val="es-ES_tradnl"/>
        </w:rPr>
        <w:t>de cuyo contenido se advierte que co</w:t>
      </w:r>
      <w:r w:rsidR="00576C50" w:rsidRPr="00EC1AF4">
        <w:rPr>
          <w:rFonts w:ascii="Palatino Linotype" w:hAnsi="Palatino Linotype" w:cs="Arial"/>
          <w:lang w:val="es-ES_tradnl"/>
        </w:rPr>
        <w:t>n</w:t>
      </w:r>
      <w:r w:rsidR="005B69E5" w:rsidRPr="00EC1AF4">
        <w:rPr>
          <w:rFonts w:ascii="Palatino Linotype" w:hAnsi="Palatino Linotype" w:cs="Arial"/>
          <w:lang w:val="es-ES_tradnl"/>
        </w:rPr>
        <w:t xml:space="preserve">siste </w:t>
      </w:r>
      <w:r w:rsidR="008F5F81" w:rsidRPr="00EC1AF4">
        <w:rPr>
          <w:rFonts w:ascii="Palatino Linotype" w:hAnsi="Palatino Linotype" w:cs="Arial"/>
          <w:lang w:val="es-ES_tradnl"/>
        </w:rPr>
        <w:t xml:space="preserve">en </w:t>
      </w:r>
      <w:r w:rsidR="005B69E5" w:rsidRPr="00EC1AF4">
        <w:rPr>
          <w:rFonts w:ascii="Palatino Linotype" w:hAnsi="Palatino Linotype" w:cs="Arial"/>
          <w:lang w:val="es-ES_tradnl"/>
        </w:rPr>
        <w:t xml:space="preserve">el acuerdo de </w:t>
      </w:r>
      <w:r w:rsidR="005B69E5" w:rsidRPr="00EC1AF4">
        <w:rPr>
          <w:rFonts w:ascii="Palatino Linotype" w:hAnsi="Palatino Linotype" w:cs="Arial"/>
          <w:b/>
          <w:lang w:val="es-ES_tradnl"/>
        </w:rPr>
        <w:t>incompetencia parcial</w:t>
      </w:r>
      <w:r w:rsidR="005B69E5" w:rsidRPr="00EC1AF4">
        <w:rPr>
          <w:rFonts w:ascii="Palatino Linotype" w:hAnsi="Palatino Linotype" w:cs="Arial"/>
          <w:lang w:val="es-ES_tradnl"/>
        </w:rPr>
        <w:t xml:space="preserve"> de la solicitud de información pública número 00253/TOLUCA/IP/2022, </w:t>
      </w:r>
      <w:r w:rsidR="008F5F81" w:rsidRPr="00EC1AF4">
        <w:rPr>
          <w:rFonts w:ascii="Palatino Linotype" w:hAnsi="Palatino Linotype" w:cs="Arial"/>
          <w:lang w:val="es-ES_tradnl"/>
        </w:rPr>
        <w:t xml:space="preserve">donde hace del conocimiento a </w:t>
      </w:r>
      <w:r w:rsidR="008F5F81" w:rsidRPr="00EC1AF4">
        <w:rPr>
          <w:rFonts w:ascii="Palatino Linotype" w:hAnsi="Palatino Linotype" w:cs="Arial"/>
          <w:b/>
          <w:lang w:val="es-ES_tradnl"/>
        </w:rPr>
        <w:t>LA RECURRENTE</w:t>
      </w:r>
      <w:r w:rsidR="008F5F81" w:rsidRPr="00EC1AF4">
        <w:rPr>
          <w:rFonts w:ascii="Palatino Linotype" w:hAnsi="Palatino Linotype" w:cs="Arial"/>
          <w:lang w:val="es-ES_tradnl"/>
        </w:rPr>
        <w:t xml:space="preserve"> que por cuanto hace a la información solicitada del </w:t>
      </w:r>
      <w:r w:rsidR="008F5F81" w:rsidRPr="00EC1AF4">
        <w:rPr>
          <w:rFonts w:ascii="Palatino Linotype" w:hAnsi="Palatino Linotype" w:cs="Arial"/>
          <w:b/>
          <w:lang w:val="es-ES_tradnl"/>
        </w:rPr>
        <w:t>Sistema Municipal para el Desarrollo Integral de la familia de Toluca y del Organismo de Agua</w:t>
      </w:r>
      <w:r w:rsidR="00576C50" w:rsidRPr="00EC1AF4">
        <w:rPr>
          <w:rFonts w:ascii="Palatino Linotype" w:hAnsi="Palatino Linotype" w:cs="Arial"/>
          <w:b/>
          <w:lang w:val="es-ES_tradnl"/>
        </w:rPr>
        <w:t xml:space="preserve"> </w:t>
      </w:r>
      <w:r w:rsidR="008F5F81" w:rsidRPr="00EC1AF4">
        <w:rPr>
          <w:rFonts w:ascii="Palatino Linotype" w:hAnsi="Palatino Linotype" w:cs="Arial"/>
          <w:b/>
          <w:lang w:val="es-ES_tradnl"/>
        </w:rPr>
        <w:t>y Saneamiento de Toluca</w:t>
      </w:r>
      <w:r w:rsidR="008F5F81" w:rsidRPr="00EC1AF4">
        <w:rPr>
          <w:rFonts w:ascii="Palatino Linotype" w:hAnsi="Palatino Linotype" w:cs="Arial"/>
          <w:lang w:val="es-ES_tradnl"/>
        </w:rPr>
        <w:t>, no corresponden al Ayuntamiento de Toluca toda vez</w:t>
      </w:r>
      <w:r w:rsidR="00582CD6" w:rsidRPr="00EC1AF4">
        <w:rPr>
          <w:rFonts w:ascii="Palatino Linotype" w:hAnsi="Palatino Linotype" w:cs="Arial"/>
          <w:lang w:val="es-ES_tradnl"/>
        </w:rPr>
        <w:t xml:space="preserve"> que</w:t>
      </w:r>
      <w:r w:rsidR="008F5F81" w:rsidRPr="00EC1AF4">
        <w:rPr>
          <w:rFonts w:ascii="Palatino Linotype" w:hAnsi="Palatino Linotype" w:cs="Arial"/>
          <w:lang w:val="es-ES_tradnl"/>
        </w:rPr>
        <w:t xml:space="preserve"> son Organismos Públicos Descentralizados </w:t>
      </w:r>
      <w:r w:rsidR="00BD1FA5" w:rsidRPr="00EC1AF4">
        <w:rPr>
          <w:rFonts w:ascii="Palatino Linotype" w:hAnsi="Palatino Linotype" w:cs="Arial"/>
          <w:lang w:val="es-ES_tradnl"/>
        </w:rPr>
        <w:t xml:space="preserve">diversos </w:t>
      </w:r>
      <w:r w:rsidR="008F5F81" w:rsidRPr="00EC1AF4">
        <w:rPr>
          <w:rFonts w:ascii="Palatino Linotype" w:hAnsi="Palatino Linotype" w:cs="Arial"/>
          <w:lang w:val="es-ES_tradnl"/>
        </w:rPr>
        <w:t xml:space="preserve">en términos de lo </w:t>
      </w:r>
      <w:r w:rsidR="008F5F81" w:rsidRPr="00EC1AF4">
        <w:rPr>
          <w:rFonts w:ascii="Palatino Linotype" w:hAnsi="Palatino Linotype" w:cs="Arial"/>
          <w:lang w:val="es-ES_tradnl"/>
        </w:rPr>
        <w:lastRenderedPageBreak/>
        <w:t xml:space="preserve">establecido </w:t>
      </w:r>
      <w:r w:rsidR="00582CD6" w:rsidRPr="00EC1AF4">
        <w:rPr>
          <w:rFonts w:ascii="Palatino Linotype" w:hAnsi="Palatino Linotype" w:cs="Arial"/>
          <w:lang w:val="es-ES_tradnl"/>
        </w:rPr>
        <w:t>por los</w:t>
      </w:r>
      <w:r w:rsidR="008F5F81" w:rsidRPr="00EC1AF4">
        <w:rPr>
          <w:rFonts w:ascii="Palatino Linotype" w:hAnsi="Palatino Linotype" w:cs="Arial"/>
          <w:lang w:val="es-ES_tradnl"/>
        </w:rPr>
        <w:t xml:space="preserve"> artículo</w:t>
      </w:r>
      <w:r w:rsidR="00582CD6" w:rsidRPr="00EC1AF4">
        <w:rPr>
          <w:rFonts w:ascii="Palatino Linotype" w:hAnsi="Palatino Linotype" w:cs="Arial"/>
          <w:lang w:val="es-ES_tradnl"/>
        </w:rPr>
        <w:t>s</w:t>
      </w:r>
      <w:r w:rsidR="008F5F81" w:rsidRPr="00EC1AF4">
        <w:rPr>
          <w:rFonts w:ascii="Palatino Linotype" w:hAnsi="Palatino Linotype" w:cs="Arial"/>
          <w:lang w:val="es-ES_tradnl"/>
        </w:rPr>
        <w:t xml:space="preserve"> 3.77</w:t>
      </w:r>
      <w:r w:rsidR="00BD1FA5" w:rsidRPr="00EC1AF4">
        <w:rPr>
          <w:rFonts w:ascii="Palatino Linotype" w:hAnsi="Palatino Linotype" w:cs="Arial"/>
          <w:lang w:val="es-ES_tradnl"/>
        </w:rPr>
        <w:t xml:space="preserve"> fracciones I y II y</w:t>
      </w:r>
      <w:r w:rsidR="00582CD6" w:rsidRPr="00EC1AF4">
        <w:rPr>
          <w:rFonts w:ascii="Palatino Linotype" w:hAnsi="Palatino Linotype" w:cs="Arial"/>
          <w:lang w:val="es-ES_tradnl"/>
        </w:rPr>
        <w:t xml:space="preserve"> 5.40Bis</w:t>
      </w:r>
      <w:r w:rsidR="008F5F81" w:rsidRPr="00EC1AF4">
        <w:rPr>
          <w:rFonts w:ascii="Palatino Linotype" w:hAnsi="Palatino Linotype" w:cs="Arial"/>
          <w:lang w:val="es-ES_tradnl"/>
        </w:rPr>
        <w:t xml:space="preserve"> del Código Reglamentario del Municipio de Toluca y en consecuencia estos podrían</w:t>
      </w:r>
      <w:r w:rsidR="00582CD6" w:rsidRPr="00EC1AF4">
        <w:rPr>
          <w:rFonts w:ascii="Palatino Linotype" w:hAnsi="Palatino Linotype" w:cs="Arial"/>
          <w:lang w:val="es-ES_tradnl"/>
        </w:rPr>
        <w:t xml:space="preserve"> ser</w:t>
      </w:r>
      <w:r w:rsidR="008F5F81" w:rsidRPr="00EC1AF4">
        <w:rPr>
          <w:rFonts w:ascii="Palatino Linotype" w:hAnsi="Palatino Linotype" w:cs="Arial"/>
          <w:lang w:val="es-ES_tradnl"/>
        </w:rPr>
        <w:t xml:space="preserve"> </w:t>
      </w:r>
      <w:r w:rsidR="00582CD6" w:rsidRPr="00EC1AF4">
        <w:rPr>
          <w:rFonts w:ascii="Palatino Linotype" w:hAnsi="Palatino Linotype" w:cs="Arial"/>
          <w:lang w:val="es-ES_tradnl"/>
        </w:rPr>
        <w:t xml:space="preserve">los </w:t>
      </w:r>
      <w:r w:rsidR="008F5F81" w:rsidRPr="00EC1AF4">
        <w:rPr>
          <w:rFonts w:ascii="Palatino Linotype" w:hAnsi="Palatino Linotype" w:cs="Arial"/>
          <w:b/>
          <w:lang w:val="es-ES_tradnl"/>
        </w:rPr>
        <w:t>S</w:t>
      </w:r>
      <w:r w:rsidR="00582CD6" w:rsidRPr="00EC1AF4">
        <w:rPr>
          <w:rFonts w:ascii="Palatino Linotype" w:hAnsi="Palatino Linotype" w:cs="Arial"/>
          <w:b/>
          <w:lang w:val="es-ES_tradnl"/>
        </w:rPr>
        <w:t xml:space="preserve">UJETOS OBLIGADOS </w:t>
      </w:r>
      <w:r w:rsidR="00582CD6" w:rsidRPr="00EC1AF4">
        <w:rPr>
          <w:rFonts w:ascii="Palatino Linotype" w:hAnsi="Palatino Linotype" w:cs="Arial"/>
          <w:lang w:val="es-ES_tradnl"/>
        </w:rPr>
        <w:t>competentes para conocer de su solicitud</w:t>
      </w:r>
      <w:r w:rsidR="00BD1FA5" w:rsidRPr="00EC1AF4">
        <w:rPr>
          <w:rFonts w:ascii="Palatino Linotype" w:hAnsi="Palatino Linotype" w:cs="Arial"/>
          <w:lang w:val="es-ES_tradnl"/>
        </w:rPr>
        <w:t xml:space="preserve"> por lo que sugiere dirigirla a estos</w:t>
      </w:r>
      <w:r w:rsidR="00582CD6" w:rsidRPr="00EC1AF4">
        <w:rPr>
          <w:rFonts w:ascii="Palatino Linotype" w:hAnsi="Palatino Linotype" w:cs="Arial"/>
          <w:lang w:val="es-ES_tradnl"/>
        </w:rPr>
        <w:t>, tal y como se advierte en la imagen siguiente:</w:t>
      </w:r>
      <w:r w:rsidR="00582CD6" w:rsidRPr="00EC1AF4">
        <w:rPr>
          <w:rFonts w:ascii="Palatino Linotype" w:hAnsi="Palatino Linotype" w:cs="Arial"/>
          <w:b/>
          <w:lang w:val="es-ES_tradnl"/>
        </w:rPr>
        <w:t xml:space="preserve"> </w:t>
      </w:r>
    </w:p>
    <w:p w14:paraId="52F00436" w14:textId="77777777" w:rsidR="0090002A" w:rsidRPr="00EC1AF4" w:rsidRDefault="0090002A" w:rsidP="005C250B">
      <w:pPr>
        <w:spacing w:line="360" w:lineRule="auto"/>
        <w:jc w:val="both"/>
        <w:rPr>
          <w:rFonts w:ascii="Palatino Linotype" w:hAnsi="Palatino Linotype"/>
          <w:b/>
          <w:sz w:val="28"/>
          <w:szCs w:val="28"/>
        </w:rPr>
      </w:pPr>
    </w:p>
    <w:p w14:paraId="3B4BFBF0" w14:textId="31A06F46" w:rsidR="00582CD6" w:rsidRPr="00EC1AF4" w:rsidRDefault="00BD1FA5" w:rsidP="005C250B">
      <w:pPr>
        <w:spacing w:line="360" w:lineRule="auto"/>
        <w:jc w:val="both"/>
        <w:rPr>
          <w:rFonts w:ascii="Palatino Linotype" w:hAnsi="Palatino Linotype"/>
          <w:b/>
          <w:sz w:val="28"/>
          <w:szCs w:val="28"/>
        </w:rPr>
      </w:pPr>
      <w:r w:rsidRPr="00EC1AF4">
        <w:rPr>
          <w:noProof/>
          <w:lang w:eastAsia="es-MX"/>
        </w:rPr>
        <mc:AlternateContent>
          <mc:Choice Requires="wps">
            <w:drawing>
              <wp:anchor distT="0" distB="0" distL="114300" distR="114300" simplePos="0" relativeHeight="251659264" behindDoc="0" locked="0" layoutInCell="1" allowOverlap="1" wp14:anchorId="72D98B65" wp14:editId="78FFFAE8">
                <wp:simplePos x="0" y="0"/>
                <wp:positionH relativeFrom="column">
                  <wp:posOffset>5587711</wp:posOffset>
                </wp:positionH>
                <wp:positionV relativeFrom="paragraph">
                  <wp:posOffset>1862249</wp:posOffset>
                </wp:positionV>
                <wp:extent cx="629393" cy="362198"/>
                <wp:effectExtent l="57150" t="19050" r="75565" b="95250"/>
                <wp:wrapNone/>
                <wp:docPr id="4" name="Flecha izquierda 4"/>
                <wp:cNvGraphicFramePr/>
                <a:graphic xmlns:a="http://schemas.openxmlformats.org/drawingml/2006/main">
                  <a:graphicData uri="http://schemas.microsoft.com/office/word/2010/wordprocessingShape">
                    <wps:wsp>
                      <wps:cNvSpPr/>
                      <wps:spPr>
                        <a:xfrm>
                          <a:off x="0" y="0"/>
                          <a:ext cx="629393" cy="362198"/>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64C8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440pt;margin-top:146.65pt;width:49.5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" adj="6215" fillcolor="#c0504d [3205]" strokecolor="#bc4542 [3045]">
                <v:fill color2="#dfa7a6 [1621]" rotate="t" angle="180" focus="100%" type="gradient">
                  <o:fill v:ext="view" type="gradientUnscaled"/>
                </v:fill>
                <v:shadow on="t" color="black" opacity="22937f" origin=",.5" offset="0,.63889mm"/>
              </v:shape>
            </w:pict>
          </mc:Fallback>
        </mc:AlternateContent>
      </w:r>
      <w:r w:rsidRPr="00EC1AF4">
        <w:rPr>
          <w:noProof/>
          <w:lang w:eastAsia="es-MX"/>
        </w:rPr>
        <w:drawing>
          <wp:inline distT="0" distB="0" distL="0" distR="0" wp14:anchorId="35B0DCC6" wp14:editId="247F0684">
            <wp:extent cx="5791835" cy="2905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05125"/>
                    </a:xfrm>
                    <a:prstGeom prst="rect">
                      <a:avLst/>
                    </a:prstGeom>
                  </pic:spPr>
                </pic:pic>
              </a:graphicData>
            </a:graphic>
          </wp:inline>
        </w:drawing>
      </w:r>
    </w:p>
    <w:p w14:paraId="5852ED8E" w14:textId="77777777" w:rsidR="0024621B" w:rsidRPr="00EC1AF4" w:rsidRDefault="0024621B" w:rsidP="005C250B">
      <w:pPr>
        <w:spacing w:line="360" w:lineRule="auto"/>
        <w:jc w:val="both"/>
        <w:rPr>
          <w:rFonts w:ascii="Palatino Linotype" w:hAnsi="Palatino Linotype"/>
        </w:rPr>
      </w:pPr>
    </w:p>
    <w:p w14:paraId="6D0CF0AA" w14:textId="092B2A0D" w:rsidR="00582CD6" w:rsidRPr="00EC1AF4" w:rsidRDefault="000819EF" w:rsidP="005C250B">
      <w:pPr>
        <w:spacing w:line="360" w:lineRule="auto"/>
        <w:jc w:val="both"/>
        <w:rPr>
          <w:rFonts w:ascii="Palatino Linotype" w:hAnsi="Palatino Linotype"/>
        </w:rPr>
      </w:pPr>
      <w:r w:rsidRPr="00EC1AF4">
        <w:rPr>
          <w:rFonts w:ascii="Palatino Linotype" w:hAnsi="Palatino Linotype"/>
        </w:rPr>
        <w:t xml:space="preserve">Así mismo hace </w:t>
      </w:r>
      <w:r w:rsidR="00BD05D2" w:rsidRPr="00EC1AF4">
        <w:rPr>
          <w:rFonts w:ascii="Palatino Linotype" w:hAnsi="Palatino Linotype"/>
        </w:rPr>
        <w:t>referen</w:t>
      </w:r>
      <w:r w:rsidRPr="00EC1AF4">
        <w:rPr>
          <w:rFonts w:ascii="Palatino Linotype" w:hAnsi="Palatino Linotype"/>
        </w:rPr>
        <w:t xml:space="preserve">cia el </w:t>
      </w:r>
      <w:r w:rsidRPr="00EC1AF4">
        <w:rPr>
          <w:rFonts w:ascii="Palatino Linotype" w:hAnsi="Palatino Linotype"/>
          <w:b/>
        </w:rPr>
        <w:t>SUJETO OBLIGADO</w:t>
      </w:r>
      <w:r w:rsidR="00420428" w:rsidRPr="00EC1AF4">
        <w:rPr>
          <w:rFonts w:ascii="Palatino Linotype" w:hAnsi="Palatino Linotype"/>
        </w:rPr>
        <w:t>,</w:t>
      </w:r>
      <w:r w:rsidR="00BD05D2" w:rsidRPr="00EC1AF4">
        <w:rPr>
          <w:rFonts w:ascii="Palatino Linotype" w:hAnsi="Palatino Linotype"/>
        </w:rPr>
        <w:t xml:space="preserve"> </w:t>
      </w:r>
      <w:r w:rsidR="0024621B" w:rsidRPr="00EC1AF4">
        <w:rPr>
          <w:rFonts w:ascii="Palatino Linotype" w:hAnsi="Palatino Linotype"/>
        </w:rPr>
        <w:t>que</w:t>
      </w:r>
      <w:r w:rsidR="00420428" w:rsidRPr="00EC1AF4">
        <w:rPr>
          <w:rFonts w:ascii="Palatino Linotype" w:hAnsi="Palatino Linotype"/>
        </w:rPr>
        <w:t xml:space="preserve"> se hará entrega de la información </w:t>
      </w:r>
      <w:r w:rsidR="0024621B" w:rsidRPr="00EC1AF4">
        <w:rPr>
          <w:rFonts w:ascii="Palatino Linotype" w:hAnsi="Palatino Linotype"/>
        </w:rPr>
        <w:t xml:space="preserve">conforme a las atribuciones que le corresponden tal como se aprecia en la siguiente imagen: </w:t>
      </w:r>
    </w:p>
    <w:p w14:paraId="26AE5622" w14:textId="77777777" w:rsidR="0024621B" w:rsidRPr="00EC1AF4" w:rsidRDefault="0024621B" w:rsidP="005C250B">
      <w:pPr>
        <w:spacing w:line="360" w:lineRule="auto"/>
        <w:jc w:val="both"/>
        <w:rPr>
          <w:rFonts w:ascii="Palatino Linotype" w:hAnsi="Palatino Linotype"/>
        </w:rPr>
      </w:pPr>
    </w:p>
    <w:p w14:paraId="57F8E414" w14:textId="231A4FCB" w:rsidR="0024621B" w:rsidRPr="00EC1AF4" w:rsidRDefault="0024621B" w:rsidP="005C250B">
      <w:pPr>
        <w:spacing w:line="360" w:lineRule="auto"/>
        <w:jc w:val="both"/>
        <w:rPr>
          <w:rFonts w:ascii="Palatino Linotype" w:hAnsi="Palatino Linotype"/>
        </w:rPr>
      </w:pPr>
      <w:r w:rsidRPr="00EC1AF4">
        <w:rPr>
          <w:noProof/>
          <w:lang w:eastAsia="es-MX"/>
        </w:rPr>
        <w:lastRenderedPageBreak/>
        <mc:AlternateContent>
          <mc:Choice Requires="wps">
            <w:drawing>
              <wp:anchor distT="0" distB="0" distL="114300" distR="114300" simplePos="0" relativeHeight="251661312" behindDoc="0" locked="0" layoutInCell="1" allowOverlap="1" wp14:anchorId="4373EFE5" wp14:editId="243D2220">
                <wp:simplePos x="0" y="0"/>
                <wp:positionH relativeFrom="column">
                  <wp:posOffset>5587341</wp:posOffset>
                </wp:positionH>
                <wp:positionV relativeFrom="paragraph">
                  <wp:posOffset>380365</wp:posOffset>
                </wp:positionV>
                <wp:extent cx="629393" cy="362198"/>
                <wp:effectExtent l="57150" t="19050" r="75565" b="95250"/>
                <wp:wrapNone/>
                <wp:docPr id="10" name="Flecha izquierda 10"/>
                <wp:cNvGraphicFramePr/>
                <a:graphic xmlns:a="http://schemas.openxmlformats.org/drawingml/2006/main">
                  <a:graphicData uri="http://schemas.microsoft.com/office/word/2010/wordprocessingShape">
                    <wps:wsp>
                      <wps:cNvSpPr/>
                      <wps:spPr>
                        <a:xfrm>
                          <a:off x="0" y="0"/>
                          <a:ext cx="629393" cy="362198"/>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57218" id="Flecha izquierda 10" o:spid="_x0000_s1026" type="#_x0000_t66" style="position:absolute;margin-left:439.95pt;margin-top:29.95pt;width:49.5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" adj="6215" fillcolor="#c0504d [3205]" strokecolor="#bc4542 [3045]">
                <v:fill color2="#dfa7a6 [1621]" rotate="t" angle="180" focus="100%" type="gradient">
                  <o:fill v:ext="view" type="gradientUnscaled"/>
                </v:fill>
                <v:shadow on="t" color="black" opacity="22937f" origin=",.5" offset="0,.63889mm"/>
              </v:shape>
            </w:pict>
          </mc:Fallback>
        </mc:AlternateContent>
      </w:r>
      <w:r w:rsidRPr="00EC1AF4">
        <w:rPr>
          <w:noProof/>
          <w:lang w:eastAsia="es-MX"/>
        </w:rPr>
        <w:drawing>
          <wp:inline distT="0" distB="0" distL="0" distR="0" wp14:anchorId="374820B5" wp14:editId="2503EFFC">
            <wp:extent cx="5743575" cy="2695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575" cy="2695575"/>
                    </a:xfrm>
                    <a:prstGeom prst="rect">
                      <a:avLst/>
                    </a:prstGeom>
                  </pic:spPr>
                </pic:pic>
              </a:graphicData>
            </a:graphic>
          </wp:inline>
        </w:drawing>
      </w:r>
    </w:p>
    <w:p w14:paraId="2BF72363" w14:textId="2B0612C7" w:rsidR="00BD1FA5" w:rsidRPr="00EC1AF4" w:rsidRDefault="00BD1FA5" w:rsidP="00BD1FA5">
      <w:pPr>
        <w:spacing w:line="360" w:lineRule="auto"/>
        <w:jc w:val="both"/>
        <w:rPr>
          <w:rFonts w:ascii="Palatino Linotype" w:eastAsia="Palatino Linotype" w:hAnsi="Palatino Linotype" w:cs="Palatino Linotype"/>
          <w:b/>
          <w:sz w:val="28"/>
          <w:szCs w:val="28"/>
        </w:rPr>
      </w:pPr>
      <w:r w:rsidRPr="00EC1AF4">
        <w:rPr>
          <w:rFonts w:ascii="Palatino Linotype" w:eastAsia="Palatino Linotype" w:hAnsi="Palatino Linotype" w:cs="Palatino Linotype"/>
          <w:b/>
          <w:sz w:val="28"/>
          <w:szCs w:val="28"/>
        </w:rPr>
        <w:t>II</w:t>
      </w:r>
      <w:r w:rsidR="00420428" w:rsidRPr="00EC1AF4">
        <w:rPr>
          <w:rFonts w:ascii="Palatino Linotype" w:eastAsia="Palatino Linotype" w:hAnsi="Palatino Linotype" w:cs="Palatino Linotype"/>
          <w:b/>
          <w:sz w:val="28"/>
          <w:szCs w:val="28"/>
        </w:rPr>
        <w:t>I</w:t>
      </w:r>
      <w:r w:rsidRPr="00EC1AF4">
        <w:rPr>
          <w:rFonts w:ascii="Palatino Linotype" w:eastAsia="Palatino Linotype" w:hAnsi="Palatino Linotype" w:cs="Palatino Linotype"/>
          <w:b/>
          <w:sz w:val="28"/>
          <w:szCs w:val="28"/>
        </w:rPr>
        <w:t>. Turno de requerimiento del Sujeto Obligado</w:t>
      </w:r>
    </w:p>
    <w:p w14:paraId="27CFDC06" w14:textId="40FA5741" w:rsidR="00BD1FA5" w:rsidRPr="00EC1AF4" w:rsidRDefault="00BD1FA5" w:rsidP="00BD1FA5">
      <w:pPr>
        <w:spacing w:line="360" w:lineRule="auto"/>
        <w:jc w:val="both"/>
        <w:rPr>
          <w:rFonts w:ascii="Palatino Linotype" w:hAnsi="Palatino Linotype"/>
          <w:b/>
          <w:sz w:val="28"/>
          <w:szCs w:val="28"/>
        </w:rPr>
      </w:pPr>
      <w:r w:rsidRPr="00EC1AF4">
        <w:rPr>
          <w:rFonts w:ascii="Palatino Linotype" w:eastAsia="Palatino Linotype" w:hAnsi="Palatino Linotype" w:cs="Palatino Linotype"/>
        </w:rPr>
        <w:t>De las constancias que obran en el expediente electrónico del SAIME</w:t>
      </w:r>
      <w:bookmarkStart w:id="0" w:name="_GoBack"/>
      <w:bookmarkEnd w:id="0"/>
      <w:r w:rsidRPr="00EC1AF4">
        <w:rPr>
          <w:rFonts w:ascii="Palatino Linotype" w:eastAsia="Palatino Linotype" w:hAnsi="Palatino Linotype" w:cs="Palatino Linotype"/>
        </w:rPr>
        <w:t xml:space="preserve">X, se advierte que la Titular de la Unidad de Transparencia turnó mediante requerimiento del contenido de la solicitud de información a los servidores públicos habilitados que estimó competentes, a efecto de que realizaran la búsqueda y localización de la información solicitada. En cumplimiento al artículo 162 de la Ley de Transparencia y Acceso a la Información Pública del Estado de México y Municipios, </w:t>
      </w:r>
      <w:r w:rsidRPr="00EC1AF4">
        <w:rPr>
          <w:rFonts w:ascii="Palatino Linotype" w:eastAsia="Palatino Linotype" w:hAnsi="Palatino Linotype" w:cs="Palatino Linotype"/>
          <w:b/>
        </w:rPr>
        <w:t>el diecinueve de enero de dos mil veintidós</w:t>
      </w:r>
      <w:r w:rsidRPr="00EC1AF4">
        <w:rPr>
          <w:rFonts w:ascii="Palatino Linotype" w:eastAsia="Palatino Linotype" w:hAnsi="Palatino Linotype" w:cs="Palatino Linotype"/>
        </w:rPr>
        <w:t>, tal y como se aprecia en la captura de pantalla que se inserta a continuación:</w:t>
      </w:r>
    </w:p>
    <w:p w14:paraId="5EF2372C" w14:textId="41958D72" w:rsidR="00BD1FA5" w:rsidRPr="00EC1AF4" w:rsidRDefault="00420428" w:rsidP="005C250B">
      <w:pPr>
        <w:spacing w:line="360" w:lineRule="auto"/>
        <w:jc w:val="both"/>
        <w:rPr>
          <w:rFonts w:ascii="Palatino Linotype" w:hAnsi="Palatino Linotype"/>
          <w:b/>
          <w:sz w:val="28"/>
          <w:szCs w:val="28"/>
        </w:rPr>
      </w:pPr>
      <w:r w:rsidRPr="00EC1AF4">
        <w:rPr>
          <w:noProof/>
          <w:lang w:eastAsia="es-MX"/>
        </w:rPr>
        <w:drawing>
          <wp:inline distT="0" distB="0" distL="0" distR="0" wp14:anchorId="21602A5A" wp14:editId="0A3EEC90">
            <wp:extent cx="5791835" cy="864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864870"/>
                    </a:xfrm>
                    <a:prstGeom prst="rect">
                      <a:avLst/>
                    </a:prstGeom>
                  </pic:spPr>
                </pic:pic>
              </a:graphicData>
            </a:graphic>
          </wp:inline>
        </w:drawing>
      </w:r>
    </w:p>
    <w:p w14:paraId="0D3B75AB" w14:textId="77777777" w:rsidR="00BD1FA5" w:rsidRPr="00EC1AF4" w:rsidRDefault="00BD1FA5" w:rsidP="005C250B">
      <w:pPr>
        <w:spacing w:line="360" w:lineRule="auto"/>
        <w:jc w:val="both"/>
        <w:rPr>
          <w:rFonts w:ascii="Palatino Linotype" w:hAnsi="Palatino Linotype"/>
          <w:b/>
          <w:sz w:val="28"/>
          <w:szCs w:val="28"/>
        </w:rPr>
      </w:pPr>
    </w:p>
    <w:p w14:paraId="76375076" w14:textId="7D7C0779" w:rsidR="0024621B" w:rsidRPr="00EC1AF4" w:rsidRDefault="0024621B" w:rsidP="005C250B">
      <w:pPr>
        <w:spacing w:line="360" w:lineRule="auto"/>
        <w:jc w:val="both"/>
        <w:rPr>
          <w:rFonts w:ascii="Palatino Linotype" w:hAnsi="Palatino Linotype"/>
          <w:b/>
          <w:sz w:val="28"/>
          <w:szCs w:val="28"/>
        </w:rPr>
      </w:pPr>
    </w:p>
    <w:p w14:paraId="1A37AFA2" w14:textId="77777777" w:rsidR="00B910C3" w:rsidRPr="00EC1AF4" w:rsidRDefault="00B910C3" w:rsidP="005C250B">
      <w:pPr>
        <w:spacing w:line="360" w:lineRule="auto"/>
        <w:jc w:val="both"/>
        <w:rPr>
          <w:rFonts w:ascii="Palatino Linotype" w:hAnsi="Palatino Linotype"/>
          <w:b/>
          <w:sz w:val="28"/>
          <w:szCs w:val="28"/>
        </w:rPr>
      </w:pPr>
    </w:p>
    <w:p w14:paraId="6A8E91EB" w14:textId="0B5DC71A" w:rsidR="00FA5972" w:rsidRPr="00EC1AF4" w:rsidRDefault="00B41543" w:rsidP="005C250B">
      <w:pPr>
        <w:spacing w:line="360" w:lineRule="auto"/>
        <w:jc w:val="both"/>
        <w:rPr>
          <w:rFonts w:ascii="Palatino Linotype" w:hAnsi="Palatino Linotype" w:cs="Arial"/>
          <w:b/>
          <w:sz w:val="28"/>
          <w:szCs w:val="28"/>
        </w:rPr>
      </w:pPr>
      <w:r w:rsidRPr="00EC1AF4">
        <w:rPr>
          <w:rFonts w:ascii="Palatino Linotype" w:hAnsi="Palatino Linotype"/>
          <w:b/>
          <w:sz w:val="28"/>
          <w:szCs w:val="28"/>
        </w:rPr>
        <w:lastRenderedPageBreak/>
        <w:t>I</w:t>
      </w:r>
      <w:r w:rsidR="00420428" w:rsidRPr="00EC1AF4">
        <w:rPr>
          <w:rFonts w:ascii="Palatino Linotype" w:hAnsi="Palatino Linotype"/>
          <w:b/>
          <w:sz w:val="28"/>
          <w:szCs w:val="28"/>
        </w:rPr>
        <w:t>V</w:t>
      </w:r>
      <w:r w:rsidRPr="00EC1AF4">
        <w:rPr>
          <w:rFonts w:ascii="Palatino Linotype" w:hAnsi="Palatino Linotype"/>
          <w:b/>
          <w:sz w:val="28"/>
          <w:szCs w:val="28"/>
        </w:rPr>
        <w:t xml:space="preserve">. </w:t>
      </w:r>
      <w:r w:rsidR="00FA5972" w:rsidRPr="00EC1AF4">
        <w:rPr>
          <w:rFonts w:ascii="Palatino Linotype" w:hAnsi="Palatino Linotype" w:cs="Arial"/>
          <w:b/>
          <w:sz w:val="28"/>
          <w:szCs w:val="28"/>
        </w:rPr>
        <w:t>Respuesta del Sujeto Obligado</w:t>
      </w:r>
    </w:p>
    <w:p w14:paraId="0FA1F944" w14:textId="1FD8EB99" w:rsidR="00641A03" w:rsidRPr="00EC1AF4" w:rsidRDefault="00641A03" w:rsidP="0066637D">
      <w:pPr>
        <w:spacing w:line="360" w:lineRule="auto"/>
        <w:jc w:val="both"/>
        <w:rPr>
          <w:rFonts w:ascii="Palatino Linotype" w:hAnsi="Palatino Linotype" w:cs="Arial"/>
          <w:color w:val="000000" w:themeColor="text1"/>
        </w:rPr>
      </w:pPr>
      <w:r w:rsidRPr="00EC1AF4">
        <w:rPr>
          <w:rFonts w:ascii="Palatino Linotype" w:hAnsi="Palatino Linotype"/>
          <w:color w:val="000000" w:themeColor="text1"/>
        </w:rPr>
        <w:t xml:space="preserve">De las constancias que obran en el </w:t>
      </w:r>
      <w:r w:rsidRPr="00EC1AF4">
        <w:rPr>
          <w:rFonts w:ascii="Palatino Linotype" w:hAnsi="Palatino Linotype"/>
          <w:b/>
          <w:color w:val="000000" w:themeColor="text1"/>
        </w:rPr>
        <w:t>SAIMEX,</w:t>
      </w:r>
      <w:r w:rsidRPr="00EC1AF4">
        <w:rPr>
          <w:rFonts w:ascii="Palatino Linotype" w:hAnsi="Palatino Linotype"/>
          <w:color w:val="000000" w:themeColor="text1"/>
        </w:rPr>
        <w:t xml:space="preserve"> se advierte que </w:t>
      </w:r>
      <w:r w:rsidRPr="00EC1AF4">
        <w:rPr>
          <w:rFonts w:ascii="Palatino Linotype" w:hAnsi="Palatino Linotype" w:cs="Arial"/>
          <w:b/>
          <w:color w:val="000000" w:themeColor="text1"/>
        </w:rPr>
        <w:t>EL SUJETO OBLIGADO</w:t>
      </w:r>
      <w:r w:rsidRPr="00EC1AF4">
        <w:rPr>
          <w:rFonts w:ascii="Palatino Linotype" w:hAnsi="Palatino Linotype" w:cs="Arial"/>
          <w:color w:val="000000" w:themeColor="text1"/>
        </w:rPr>
        <w:t xml:space="preserve"> </w:t>
      </w:r>
      <w:r w:rsidR="006646A7" w:rsidRPr="00EC1AF4">
        <w:rPr>
          <w:rFonts w:ascii="Palatino Linotype" w:hAnsi="Palatino Linotype" w:cs="Arial"/>
          <w:color w:val="000000" w:themeColor="text1"/>
        </w:rPr>
        <w:t xml:space="preserve">en fecha </w:t>
      </w:r>
      <w:r w:rsidR="00C076E2" w:rsidRPr="00EC1AF4">
        <w:rPr>
          <w:rFonts w:ascii="Palatino Linotype" w:hAnsi="Palatino Linotype" w:cs="Arial"/>
          <w:b/>
          <w:color w:val="000000" w:themeColor="text1"/>
        </w:rPr>
        <w:t>ocho de febrero de dos mil veintidós</w:t>
      </w:r>
      <w:r w:rsidR="00C076E2" w:rsidRPr="00EC1AF4">
        <w:rPr>
          <w:rFonts w:ascii="Palatino Linotype" w:hAnsi="Palatino Linotype" w:cs="Arial"/>
          <w:color w:val="000000" w:themeColor="text1"/>
        </w:rPr>
        <w:t xml:space="preserve"> </w:t>
      </w:r>
      <w:r w:rsidR="0068657B" w:rsidRPr="00EC1AF4">
        <w:rPr>
          <w:rFonts w:ascii="Palatino Linotype" w:hAnsi="Palatino Linotype" w:cs="Arial"/>
          <w:color w:val="000000" w:themeColor="text1"/>
        </w:rPr>
        <w:t>entregó</w:t>
      </w:r>
      <w:r w:rsidRPr="00EC1AF4">
        <w:rPr>
          <w:rFonts w:ascii="Palatino Linotype" w:hAnsi="Palatino Linotype" w:cs="Arial"/>
          <w:color w:val="000000" w:themeColor="text1"/>
        </w:rPr>
        <w:t xml:space="preserve"> la respuesta a la solicitud de </w:t>
      </w:r>
      <w:r w:rsidR="00D86297" w:rsidRPr="00EC1AF4">
        <w:rPr>
          <w:rFonts w:ascii="Palatino Linotype" w:hAnsi="Palatino Linotype" w:cs="Arial"/>
          <w:color w:val="000000" w:themeColor="text1"/>
        </w:rPr>
        <w:t>Información Pública</w:t>
      </w:r>
      <w:r w:rsidR="0068657B" w:rsidRPr="00EC1AF4">
        <w:rPr>
          <w:rFonts w:ascii="Palatino Linotype" w:hAnsi="Palatino Linotype" w:cs="Arial"/>
          <w:color w:val="000000" w:themeColor="text1"/>
        </w:rPr>
        <w:t xml:space="preserve"> del particular</w:t>
      </w:r>
      <w:r w:rsidR="00420428" w:rsidRPr="00EC1AF4">
        <w:rPr>
          <w:rFonts w:ascii="Palatino Linotype" w:hAnsi="Palatino Linotype" w:cs="Arial"/>
          <w:color w:val="000000" w:themeColor="text1"/>
        </w:rPr>
        <w:t xml:space="preserve"> manifestado lo siguiente:</w:t>
      </w:r>
    </w:p>
    <w:p w14:paraId="5AA5A5DD" w14:textId="77777777" w:rsidR="00420428" w:rsidRPr="00EC1AF4" w:rsidRDefault="00420428" w:rsidP="0066637D">
      <w:pPr>
        <w:spacing w:line="360" w:lineRule="auto"/>
        <w:jc w:val="both"/>
        <w:rPr>
          <w:rFonts w:ascii="Palatino Linotype" w:hAnsi="Palatino Linotype" w:cs="Arial"/>
          <w:color w:val="000000" w:themeColor="text1"/>
        </w:rPr>
      </w:pPr>
    </w:p>
    <w:p w14:paraId="07A0E3F5" w14:textId="3878B3AB" w:rsidR="00420428" w:rsidRPr="00EC1AF4" w:rsidRDefault="00420428" w:rsidP="0042042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“Folio de la solicitud: 00253/TOLUCA/IP/2022</w:t>
      </w:r>
    </w:p>
    <w:p w14:paraId="4255EA8C" w14:textId="77777777" w:rsidR="00420428" w:rsidRPr="00EC1AF4" w:rsidRDefault="00420428" w:rsidP="0042042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13CDB4" w14:textId="77777777" w:rsidR="00420428" w:rsidRPr="00EC1AF4" w:rsidRDefault="00420428" w:rsidP="0042042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En atención a la solicitud de información número 00253/TOLUCA/IP/2022, me permito adjuntar al presente la respuesta correspondiente. Sin más por el momento, le envío un cordial saludo.</w:t>
      </w:r>
    </w:p>
    <w:p w14:paraId="13C77239" w14:textId="6D156C81" w:rsidR="00420428" w:rsidRPr="00EC1AF4" w:rsidRDefault="00420428" w:rsidP="00420428">
      <w:pPr>
        <w:tabs>
          <w:tab w:val="left" w:pos="851"/>
          <w:tab w:val="left" w:pos="3319"/>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ATENTAMENTE</w:t>
      </w:r>
      <w:r w:rsidRPr="00EC1AF4">
        <w:rPr>
          <w:rFonts w:ascii="Palatino Linotype" w:hAnsi="Palatino Linotype" w:cs="Arial"/>
          <w:i/>
          <w:color w:val="000000" w:themeColor="text1"/>
          <w:sz w:val="22"/>
          <w:szCs w:val="22"/>
        </w:rPr>
        <w:tab/>
      </w:r>
    </w:p>
    <w:p w14:paraId="5FD31E07" w14:textId="65CC3E31" w:rsidR="00420428" w:rsidRPr="00EC1AF4" w:rsidRDefault="00420428" w:rsidP="00420428">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Lic. Norma Sofía Pérez Martínez” (Sic)</w:t>
      </w:r>
    </w:p>
    <w:p w14:paraId="56CD5E6B" w14:textId="77777777" w:rsidR="00703582" w:rsidRPr="00EC1AF4" w:rsidRDefault="00703582" w:rsidP="0066637D">
      <w:pPr>
        <w:spacing w:line="360" w:lineRule="auto"/>
        <w:jc w:val="both"/>
        <w:rPr>
          <w:rFonts w:ascii="Palatino Linotype" w:hAnsi="Palatino Linotype" w:cs="Arial"/>
          <w:lang w:val="es-ES_tradnl"/>
        </w:rPr>
      </w:pPr>
    </w:p>
    <w:p w14:paraId="677AC6A0" w14:textId="3968614E" w:rsidR="00420428" w:rsidRPr="00EC1AF4" w:rsidRDefault="00420428" w:rsidP="0066637D">
      <w:pPr>
        <w:spacing w:line="360" w:lineRule="auto"/>
        <w:jc w:val="both"/>
        <w:rPr>
          <w:rFonts w:ascii="Palatino Linotype" w:hAnsi="Palatino Linotype" w:cs="Arial"/>
          <w:lang w:val="es-ES_tradnl"/>
        </w:rPr>
      </w:pPr>
      <w:r w:rsidRPr="00EC1AF4">
        <w:rPr>
          <w:rFonts w:ascii="Palatino Linotype" w:hAnsi="Palatino Linotype" w:cs="Arial"/>
          <w:lang w:val="es-ES_tradnl"/>
        </w:rPr>
        <w:t xml:space="preserve">Así mismo </w:t>
      </w:r>
      <w:r w:rsidRPr="00EC1AF4">
        <w:rPr>
          <w:rFonts w:ascii="Palatino Linotype" w:hAnsi="Palatino Linotype" w:cs="Arial"/>
          <w:b/>
          <w:lang w:val="es-ES_tradnl"/>
        </w:rPr>
        <w:t>EL SUJETO OBLIGADO</w:t>
      </w:r>
      <w:r w:rsidRPr="00EC1AF4">
        <w:rPr>
          <w:rFonts w:ascii="Palatino Linotype" w:hAnsi="Palatino Linotype" w:cs="Arial"/>
          <w:lang w:val="es-ES_tradnl"/>
        </w:rPr>
        <w:t xml:space="preserve">, adjuntó a su respuesta un archivo electrónico denominado </w:t>
      </w:r>
      <w:r w:rsidRPr="00EC1AF4">
        <w:rPr>
          <w:rFonts w:ascii="Palatino Linotype" w:hAnsi="Palatino Linotype" w:cs="Arial"/>
          <w:b/>
          <w:lang w:val="es-ES_tradnl"/>
        </w:rPr>
        <w:t>Respuesta 00253_2022.pdf</w:t>
      </w:r>
      <w:r w:rsidR="0024621B" w:rsidRPr="00EC1AF4">
        <w:rPr>
          <w:rFonts w:ascii="Palatino Linotype" w:hAnsi="Palatino Linotype" w:cs="Arial"/>
          <w:lang w:val="es-ES_tradnl"/>
        </w:rPr>
        <w:t xml:space="preserve">, de cuyo contenido se advierte </w:t>
      </w:r>
      <w:r w:rsidR="00782054" w:rsidRPr="00EC1AF4">
        <w:rPr>
          <w:rFonts w:ascii="Palatino Linotype" w:hAnsi="Palatino Linotype" w:cs="Arial"/>
          <w:lang w:val="es-ES_tradnl"/>
        </w:rPr>
        <w:t xml:space="preserve">un escrito sin número dirigido a </w:t>
      </w:r>
      <w:r w:rsidR="00782054" w:rsidRPr="00EC1AF4">
        <w:rPr>
          <w:rFonts w:ascii="Palatino Linotype" w:hAnsi="Palatino Linotype" w:cs="Arial"/>
          <w:b/>
          <w:lang w:val="es-ES_tradnl"/>
        </w:rPr>
        <w:t>LA RECURRENTE</w:t>
      </w:r>
      <w:r w:rsidR="00782054" w:rsidRPr="00EC1AF4">
        <w:rPr>
          <w:rFonts w:ascii="Palatino Linotype" w:hAnsi="Palatino Linotype" w:cs="Arial"/>
          <w:lang w:val="es-ES_tradnl"/>
        </w:rPr>
        <w:t>, a nombre de la Titular de Transparencia</w:t>
      </w:r>
      <w:r w:rsidR="00C22B34" w:rsidRPr="00EC1AF4">
        <w:rPr>
          <w:rFonts w:ascii="Palatino Linotype" w:hAnsi="Palatino Linotype" w:cs="Arial"/>
          <w:lang w:val="es-ES_tradnl"/>
        </w:rPr>
        <w:t>,</w:t>
      </w:r>
      <w:r w:rsidR="00782054" w:rsidRPr="00EC1AF4">
        <w:rPr>
          <w:rFonts w:ascii="Palatino Linotype" w:hAnsi="Palatino Linotype" w:cs="Arial"/>
          <w:lang w:val="es-ES_tradnl"/>
        </w:rPr>
        <w:t xml:space="preserve"> mediante el cual se hace</w:t>
      </w:r>
      <w:r w:rsidR="00D564A7" w:rsidRPr="00EC1AF4">
        <w:rPr>
          <w:rFonts w:ascii="Palatino Linotype" w:hAnsi="Palatino Linotype" w:cs="Arial"/>
          <w:lang w:val="es-ES_tradnl"/>
        </w:rPr>
        <w:t>n</w:t>
      </w:r>
      <w:r w:rsidR="00782054" w:rsidRPr="00EC1AF4">
        <w:rPr>
          <w:rFonts w:ascii="Palatino Linotype" w:hAnsi="Palatino Linotype" w:cs="Arial"/>
          <w:lang w:val="es-ES_tradnl"/>
        </w:rPr>
        <w:t xml:space="preserve"> del conocimiento la</w:t>
      </w:r>
      <w:r w:rsidR="00D564A7" w:rsidRPr="00EC1AF4">
        <w:rPr>
          <w:rFonts w:ascii="Palatino Linotype" w:hAnsi="Palatino Linotype" w:cs="Arial"/>
          <w:lang w:val="es-ES_tradnl"/>
        </w:rPr>
        <w:t>s</w:t>
      </w:r>
      <w:r w:rsidR="00782054" w:rsidRPr="00EC1AF4">
        <w:rPr>
          <w:rFonts w:ascii="Palatino Linotype" w:hAnsi="Palatino Linotype" w:cs="Arial"/>
          <w:lang w:val="es-ES_tradnl"/>
        </w:rPr>
        <w:t xml:space="preserve"> respuesta</w:t>
      </w:r>
      <w:r w:rsidR="00C22B34" w:rsidRPr="00EC1AF4">
        <w:rPr>
          <w:rFonts w:ascii="Palatino Linotype" w:hAnsi="Palatino Linotype" w:cs="Arial"/>
          <w:lang w:val="es-ES_tradnl"/>
        </w:rPr>
        <w:t>s de las Servidora</w:t>
      </w:r>
      <w:r w:rsidR="00D564A7" w:rsidRPr="00EC1AF4">
        <w:rPr>
          <w:rFonts w:ascii="Palatino Linotype" w:hAnsi="Palatino Linotype" w:cs="Arial"/>
          <w:lang w:val="es-ES_tradnl"/>
        </w:rPr>
        <w:t xml:space="preserve">s </w:t>
      </w:r>
      <w:r w:rsidR="00C22B34" w:rsidRPr="00EC1AF4">
        <w:rPr>
          <w:rFonts w:ascii="Palatino Linotype" w:hAnsi="Palatino Linotype" w:cs="Arial"/>
          <w:lang w:val="es-ES_tradnl"/>
        </w:rPr>
        <w:t>Pública</w:t>
      </w:r>
      <w:r w:rsidR="00D564A7" w:rsidRPr="00EC1AF4">
        <w:rPr>
          <w:rFonts w:ascii="Palatino Linotype" w:hAnsi="Palatino Linotype" w:cs="Arial"/>
          <w:lang w:val="es-ES_tradnl"/>
        </w:rPr>
        <w:t>s</w:t>
      </w:r>
      <w:r w:rsidR="00C22B34" w:rsidRPr="00EC1AF4">
        <w:rPr>
          <w:rFonts w:ascii="Palatino Linotype" w:hAnsi="Palatino Linotype" w:cs="Arial"/>
          <w:lang w:val="es-ES_tradnl"/>
        </w:rPr>
        <w:t xml:space="preserve"> Habilitada</w:t>
      </w:r>
      <w:r w:rsidR="00D564A7" w:rsidRPr="00EC1AF4">
        <w:rPr>
          <w:rFonts w:ascii="Palatino Linotype" w:hAnsi="Palatino Linotype" w:cs="Arial"/>
          <w:lang w:val="es-ES_tradnl"/>
        </w:rPr>
        <w:t xml:space="preserve">s que </w:t>
      </w:r>
      <w:r w:rsidR="00D564A7" w:rsidRPr="00EC1AF4">
        <w:rPr>
          <w:rFonts w:ascii="Palatino Linotype" w:eastAsia="Palatino Linotype" w:hAnsi="Palatino Linotype" w:cs="Palatino Linotype"/>
        </w:rPr>
        <w:t>estimó competentes, a efecto de que realizaran la búsqueda y localización de la información solicitada</w:t>
      </w:r>
      <w:r w:rsidR="00D564A7" w:rsidRPr="00EC1AF4">
        <w:rPr>
          <w:rFonts w:ascii="Palatino Linotype" w:hAnsi="Palatino Linotype" w:cs="Arial"/>
          <w:lang w:val="es-ES_tradnl"/>
        </w:rPr>
        <w:t xml:space="preserve">, siendo </w:t>
      </w:r>
      <w:r w:rsidR="00C22B34" w:rsidRPr="00EC1AF4">
        <w:rPr>
          <w:rFonts w:ascii="Palatino Linotype" w:hAnsi="Palatino Linotype" w:cs="Arial"/>
          <w:lang w:val="es-ES_tradnl"/>
        </w:rPr>
        <w:t>las</w:t>
      </w:r>
      <w:r w:rsidR="00D564A7" w:rsidRPr="00EC1AF4">
        <w:rPr>
          <w:rFonts w:ascii="Palatino Linotype" w:hAnsi="Palatino Linotype" w:cs="Arial"/>
          <w:lang w:val="es-ES_tradnl"/>
        </w:rPr>
        <w:t xml:space="preserve"> siguiente</w:t>
      </w:r>
      <w:r w:rsidR="00C22B34" w:rsidRPr="00EC1AF4">
        <w:rPr>
          <w:rFonts w:ascii="Palatino Linotype" w:hAnsi="Palatino Linotype" w:cs="Arial"/>
          <w:lang w:val="es-ES_tradnl"/>
        </w:rPr>
        <w:t>s</w:t>
      </w:r>
      <w:r w:rsidR="00D564A7" w:rsidRPr="00EC1AF4">
        <w:rPr>
          <w:rFonts w:ascii="Palatino Linotype" w:hAnsi="Palatino Linotype" w:cs="Arial"/>
          <w:lang w:val="es-ES_tradnl"/>
        </w:rPr>
        <w:t xml:space="preserve">: </w:t>
      </w:r>
    </w:p>
    <w:p w14:paraId="21ACCC08" w14:textId="77777777" w:rsidR="00D564A7" w:rsidRPr="00EC1AF4" w:rsidRDefault="00D564A7" w:rsidP="0066637D">
      <w:pPr>
        <w:spacing w:line="360" w:lineRule="auto"/>
        <w:jc w:val="both"/>
        <w:rPr>
          <w:rFonts w:ascii="Palatino Linotype" w:hAnsi="Palatino Linotype" w:cs="Arial"/>
          <w:lang w:val="es-ES_tradnl"/>
        </w:rPr>
      </w:pPr>
    </w:p>
    <w:tbl>
      <w:tblPr>
        <w:tblStyle w:val="Tablaconcuadrcula"/>
        <w:tblW w:w="0" w:type="auto"/>
        <w:jc w:val="center"/>
        <w:tblLook w:val="04A0" w:firstRow="1" w:lastRow="0" w:firstColumn="1" w:lastColumn="0" w:noHBand="0" w:noVBand="1"/>
      </w:tblPr>
      <w:tblGrid>
        <w:gridCol w:w="2631"/>
        <w:gridCol w:w="6197"/>
      </w:tblGrid>
      <w:tr w:rsidR="00D564A7" w:rsidRPr="00EC1AF4" w14:paraId="59ECC6DD" w14:textId="77777777" w:rsidTr="00C22B34">
        <w:trPr>
          <w:trHeight w:val="471"/>
          <w:tblHeader/>
          <w:jc w:val="center"/>
        </w:trPr>
        <w:tc>
          <w:tcPr>
            <w:tcW w:w="2689" w:type="dxa"/>
            <w:shd w:val="clear" w:color="auto" w:fill="000000" w:themeFill="text1"/>
            <w:vAlign w:val="center"/>
          </w:tcPr>
          <w:p w14:paraId="2643A4E7" w14:textId="0B656898" w:rsidR="00D564A7" w:rsidRPr="00EC1AF4" w:rsidRDefault="00D564A7" w:rsidP="001D7B7D">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EC1AF4">
              <w:rPr>
                <w:rFonts w:ascii="Palatino Linotype" w:hAnsi="Palatino Linotype"/>
                <w:b/>
                <w:color w:val="FFFFFF" w:themeColor="background1"/>
                <w:sz w:val="16"/>
                <w:szCs w:val="16"/>
                <w:lang w:eastAsia="es-ES"/>
              </w:rPr>
              <w:t>Servidor Público</w:t>
            </w:r>
            <w:r w:rsidR="001D7B7D" w:rsidRPr="00EC1AF4">
              <w:rPr>
                <w:rFonts w:ascii="Palatino Linotype" w:hAnsi="Palatino Linotype"/>
                <w:b/>
                <w:color w:val="FFFFFF" w:themeColor="background1"/>
                <w:sz w:val="16"/>
                <w:szCs w:val="16"/>
                <w:lang w:eastAsia="es-ES"/>
              </w:rPr>
              <w:t xml:space="preserve"> Habilitado</w:t>
            </w:r>
          </w:p>
        </w:tc>
        <w:tc>
          <w:tcPr>
            <w:tcW w:w="6422" w:type="dxa"/>
            <w:shd w:val="clear" w:color="auto" w:fill="000000" w:themeFill="text1"/>
            <w:vAlign w:val="center"/>
          </w:tcPr>
          <w:p w14:paraId="0C1A0731" w14:textId="6AB66AB1" w:rsidR="00D564A7" w:rsidRPr="00EC1AF4" w:rsidRDefault="00D564A7" w:rsidP="007D63E8">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EC1AF4">
              <w:rPr>
                <w:rFonts w:ascii="Palatino Linotype" w:hAnsi="Palatino Linotype"/>
                <w:b/>
                <w:color w:val="FFFFFF" w:themeColor="background1"/>
                <w:sz w:val="16"/>
                <w:szCs w:val="16"/>
                <w:lang w:eastAsia="es-ES"/>
              </w:rPr>
              <w:t xml:space="preserve">Respuesta </w:t>
            </w:r>
          </w:p>
        </w:tc>
      </w:tr>
      <w:tr w:rsidR="00D564A7" w:rsidRPr="00EC1AF4" w14:paraId="63C9C495" w14:textId="77777777" w:rsidTr="003544CC">
        <w:trPr>
          <w:jc w:val="center"/>
        </w:trPr>
        <w:tc>
          <w:tcPr>
            <w:tcW w:w="2689" w:type="dxa"/>
            <w:vAlign w:val="center"/>
          </w:tcPr>
          <w:p w14:paraId="6B95EA05" w14:textId="5A7DE632" w:rsidR="00D564A7" w:rsidRPr="00EC1AF4" w:rsidRDefault="001D7B7D" w:rsidP="001D7B7D">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b/>
                <w:sz w:val="16"/>
                <w:szCs w:val="16"/>
                <w:lang w:eastAsia="es-ES"/>
              </w:rPr>
              <w:t>Directora General de Administración.</w:t>
            </w:r>
          </w:p>
        </w:tc>
        <w:tc>
          <w:tcPr>
            <w:tcW w:w="6422" w:type="dxa"/>
            <w:vAlign w:val="center"/>
          </w:tcPr>
          <w:p w14:paraId="713FA492" w14:textId="3FB715DA" w:rsidR="00D564A7" w:rsidRPr="00EC1AF4" w:rsidRDefault="001D7B7D" w:rsidP="003544CC">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sz w:val="16"/>
                <w:szCs w:val="16"/>
                <w:lang w:eastAsia="es-ES"/>
              </w:rPr>
              <w:t xml:space="preserve">“En atención a su solicitud </w:t>
            </w:r>
            <w:r w:rsidR="003544CC" w:rsidRPr="00EC1AF4">
              <w:rPr>
                <w:rFonts w:ascii="Palatino Linotype" w:hAnsi="Palatino Linotype"/>
                <w:sz w:val="16"/>
                <w:szCs w:val="16"/>
                <w:lang w:eastAsia="es-ES"/>
              </w:rPr>
              <w:t>y una vez analizada la información requerida, la Dirección de Recursos Humanos informa que, respecto a las bajas de personal de la actual administración son 701y en lo referente a los recibos de nómina ascienden a 6151</w:t>
            </w:r>
            <w:r w:rsidR="003544CC" w:rsidRPr="00EC1AF4">
              <w:rPr>
                <w:rFonts w:ascii="Palatino Linotype" w:hAnsi="Palatino Linotype"/>
                <w:b/>
                <w:sz w:val="16"/>
                <w:szCs w:val="16"/>
                <w:lang w:eastAsia="es-ES"/>
              </w:rPr>
              <w:t xml:space="preserve"> </w:t>
            </w:r>
            <w:r w:rsidR="003544CC" w:rsidRPr="00EC1AF4">
              <w:rPr>
                <w:rFonts w:ascii="Palatino Linotype" w:hAnsi="Palatino Linotype"/>
                <w:sz w:val="16"/>
                <w:szCs w:val="16"/>
                <w:lang w:eastAsia="es-ES"/>
              </w:rPr>
              <w:t xml:space="preserve">fojas útiles como resultado de la búsqueda exhaustiva. Por lo que se expedirán copias simples y será necesario cubrir el costo correspondiente, tomando en cuenta el número de veces el valor diario de la unidad de medida y actualización (UMA) </w:t>
            </w:r>
            <w:r w:rsidR="003544CC" w:rsidRPr="00EC1AF4">
              <w:rPr>
                <w:rFonts w:ascii="Palatino Linotype" w:hAnsi="Palatino Linotype"/>
                <w:sz w:val="16"/>
                <w:szCs w:val="16"/>
                <w:lang w:eastAsia="es-ES"/>
              </w:rPr>
              <w:lastRenderedPageBreak/>
              <w:t>vigente de $96.22, siendo un total  de $8838.68 de conformidad con el artículo 148 del Código Financiero del Estado de México y Municipios.” (sic)</w:t>
            </w:r>
          </w:p>
        </w:tc>
      </w:tr>
      <w:tr w:rsidR="00D564A7" w:rsidRPr="00EC1AF4" w14:paraId="75DC6B36" w14:textId="77777777" w:rsidTr="003544CC">
        <w:trPr>
          <w:jc w:val="center"/>
        </w:trPr>
        <w:tc>
          <w:tcPr>
            <w:tcW w:w="2689" w:type="dxa"/>
            <w:vAlign w:val="center"/>
          </w:tcPr>
          <w:p w14:paraId="4E8781A9" w14:textId="36AF360B" w:rsidR="00D564A7" w:rsidRPr="00EC1AF4" w:rsidRDefault="001D7B7D" w:rsidP="007D63E8">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b/>
                <w:sz w:val="16"/>
                <w:szCs w:val="16"/>
                <w:lang w:eastAsia="es-ES"/>
              </w:rPr>
              <w:lastRenderedPageBreak/>
              <w:t>Directora General del Instituto de Cultura Física de Toluca.</w:t>
            </w:r>
          </w:p>
        </w:tc>
        <w:tc>
          <w:tcPr>
            <w:tcW w:w="6422" w:type="dxa"/>
            <w:vAlign w:val="center"/>
          </w:tcPr>
          <w:p w14:paraId="3F862210" w14:textId="6FB17778" w:rsidR="00D564A7" w:rsidRPr="00EC1AF4" w:rsidRDefault="0026471E" w:rsidP="0026471E">
            <w:pPr>
              <w:tabs>
                <w:tab w:val="left" w:pos="709"/>
              </w:tabs>
              <w:spacing w:before="100" w:beforeAutospacing="1" w:after="100" w:afterAutospacing="1" w:line="360" w:lineRule="auto"/>
              <w:jc w:val="both"/>
              <w:rPr>
                <w:rFonts w:ascii="Palatino Linotype" w:hAnsi="Palatino Linotype"/>
                <w:sz w:val="16"/>
                <w:szCs w:val="16"/>
                <w:lang w:eastAsia="es-ES"/>
              </w:rPr>
            </w:pPr>
            <w:r w:rsidRPr="00EC1AF4">
              <w:rPr>
                <w:rFonts w:ascii="Palatino Linotype" w:hAnsi="Palatino Linotype"/>
                <w:sz w:val="16"/>
                <w:szCs w:val="16"/>
                <w:lang w:eastAsia="es-ES"/>
              </w:rPr>
              <w:t>“</w:t>
            </w:r>
            <w:r w:rsidR="003544CC" w:rsidRPr="00EC1AF4">
              <w:rPr>
                <w:rFonts w:ascii="Palatino Linotype" w:hAnsi="Palatino Linotype"/>
                <w:sz w:val="16"/>
                <w:szCs w:val="16"/>
                <w:lang w:eastAsia="es-ES"/>
              </w:rPr>
              <w:t xml:space="preserve">Informó </w:t>
            </w:r>
            <w:r w:rsidRPr="00EC1AF4">
              <w:rPr>
                <w:rFonts w:ascii="Palatino Linotype" w:hAnsi="Palatino Linotype"/>
                <w:sz w:val="16"/>
                <w:szCs w:val="16"/>
                <w:lang w:eastAsia="es-ES"/>
              </w:rPr>
              <w:t xml:space="preserve">a la que suscribe que hasta la fecha de su solicitud de han presentado 3 bajas las cuales están en el trámite correspondiente para dicha baja; asimismo se adjunta la nómina de los meses de diciembre 2021 y enero 2022. (sic) </w:t>
            </w:r>
          </w:p>
        </w:tc>
      </w:tr>
      <w:tr w:rsidR="00D564A7" w:rsidRPr="00EC1AF4" w14:paraId="04AA2F7C" w14:textId="77777777" w:rsidTr="003544CC">
        <w:trPr>
          <w:jc w:val="center"/>
        </w:trPr>
        <w:tc>
          <w:tcPr>
            <w:tcW w:w="2689" w:type="dxa"/>
            <w:vAlign w:val="center"/>
          </w:tcPr>
          <w:p w14:paraId="2E5CFD80" w14:textId="6787F0E3" w:rsidR="00D564A7" w:rsidRPr="00EC1AF4" w:rsidRDefault="001D7B7D" w:rsidP="007D63E8">
            <w:pPr>
              <w:tabs>
                <w:tab w:val="left" w:pos="709"/>
              </w:tabs>
              <w:spacing w:before="100" w:beforeAutospacing="1" w:after="100" w:afterAutospacing="1" w:line="360" w:lineRule="auto"/>
              <w:jc w:val="both"/>
              <w:rPr>
                <w:rFonts w:ascii="Palatino Linotype" w:hAnsi="Palatino Linotype"/>
                <w:b/>
                <w:sz w:val="16"/>
                <w:szCs w:val="16"/>
              </w:rPr>
            </w:pPr>
            <w:r w:rsidRPr="00EC1AF4">
              <w:rPr>
                <w:rFonts w:ascii="Palatino Linotype" w:hAnsi="Palatino Linotype"/>
                <w:b/>
                <w:sz w:val="16"/>
                <w:szCs w:val="16"/>
              </w:rPr>
              <w:t>Directora del Instituto Municipal de la Mujer de Toluca.</w:t>
            </w:r>
          </w:p>
        </w:tc>
        <w:tc>
          <w:tcPr>
            <w:tcW w:w="6422" w:type="dxa"/>
            <w:vAlign w:val="center"/>
          </w:tcPr>
          <w:p w14:paraId="4075DCF3" w14:textId="3E0A1230" w:rsidR="00D564A7" w:rsidRPr="00EC1AF4" w:rsidRDefault="0026471E" w:rsidP="0026471E">
            <w:pPr>
              <w:tabs>
                <w:tab w:val="left" w:pos="709"/>
              </w:tabs>
              <w:spacing w:before="100" w:beforeAutospacing="1" w:after="100" w:afterAutospacing="1" w:line="360" w:lineRule="auto"/>
              <w:jc w:val="both"/>
              <w:rPr>
                <w:rFonts w:ascii="Palatino Linotype" w:hAnsi="Palatino Linotype"/>
                <w:sz w:val="16"/>
                <w:szCs w:val="16"/>
              </w:rPr>
            </w:pPr>
            <w:r w:rsidRPr="00EC1AF4">
              <w:rPr>
                <w:rFonts w:ascii="Palatino Linotype" w:hAnsi="Palatino Linotype"/>
                <w:sz w:val="16"/>
                <w:szCs w:val="16"/>
              </w:rPr>
              <w:t xml:space="preserve">“Informó a la que suscribe que a la fecha de la solicitud no se han llevado acabo bajas, por lo que hace a los puntos dos y tres la información solicitada consta de 38 fojas, por lo que se expedirán copias simples y será necesario cubrir el costo correspondiente, tomando en cuenta el valor diario de la Unidad de Medida y Actualización (UMA) vigente de $96.22; de conformidad con el articulo 148… </w:t>
            </w:r>
            <w:r w:rsidR="00C22B34" w:rsidRPr="00EC1AF4">
              <w:rPr>
                <w:rFonts w:ascii="Palatino Linotype" w:hAnsi="Palatino Linotype"/>
                <w:sz w:val="16"/>
                <w:szCs w:val="16"/>
              </w:rPr>
              <w:t xml:space="preserve">“ </w:t>
            </w:r>
            <w:r w:rsidRPr="00EC1AF4">
              <w:rPr>
                <w:rFonts w:ascii="Palatino Linotype" w:hAnsi="Palatino Linotype"/>
                <w:sz w:val="16"/>
                <w:szCs w:val="16"/>
              </w:rPr>
              <w:t xml:space="preserve">(sic) </w:t>
            </w:r>
          </w:p>
        </w:tc>
      </w:tr>
    </w:tbl>
    <w:p w14:paraId="7D1C0F1E" w14:textId="77777777" w:rsidR="00D564A7" w:rsidRPr="00EC1AF4" w:rsidRDefault="00D564A7" w:rsidP="0066637D">
      <w:pPr>
        <w:spacing w:line="360" w:lineRule="auto"/>
        <w:jc w:val="both"/>
        <w:rPr>
          <w:rFonts w:ascii="Palatino Linotype" w:hAnsi="Palatino Linotype" w:cs="Arial"/>
          <w:b/>
          <w:lang w:val="es-ES_tradnl"/>
        </w:rPr>
      </w:pPr>
    </w:p>
    <w:p w14:paraId="7469B3D7" w14:textId="38E1A80D" w:rsidR="00C22B34" w:rsidRPr="00EC1AF4" w:rsidRDefault="00C22B34" w:rsidP="0066637D">
      <w:pPr>
        <w:spacing w:line="360" w:lineRule="auto"/>
        <w:jc w:val="both"/>
        <w:rPr>
          <w:rFonts w:ascii="Palatino Linotype" w:hAnsi="Palatino Linotype" w:cs="Arial"/>
          <w:lang w:val="es-ES_tradnl"/>
        </w:rPr>
      </w:pPr>
      <w:r w:rsidRPr="00EC1AF4">
        <w:rPr>
          <w:rFonts w:ascii="Palatino Linotype" w:hAnsi="Palatino Linotype" w:cs="Arial"/>
          <w:lang w:val="es-ES_tradnl"/>
        </w:rPr>
        <w:t xml:space="preserve">Así mismo señala que para estar en posibilidades de hacer entrega de la información, </w:t>
      </w:r>
      <w:r w:rsidRPr="00EC1AF4">
        <w:rPr>
          <w:rFonts w:ascii="Palatino Linotype" w:hAnsi="Palatino Linotype" w:cs="Arial"/>
          <w:b/>
          <w:lang w:val="es-ES_tradnl"/>
        </w:rPr>
        <w:t>LA RECURRENTE</w:t>
      </w:r>
      <w:r w:rsidRPr="00EC1AF4">
        <w:rPr>
          <w:rFonts w:ascii="Palatino Linotype" w:hAnsi="Palatino Linotype" w:cs="Arial"/>
          <w:lang w:val="es-ES_tradnl"/>
        </w:rPr>
        <w:t xml:space="preserve"> deberá de cubrir el costo por la entrega de la información en “COPIAS SIMPLES”, anexando una orden de pago</w:t>
      </w:r>
      <w:r w:rsidR="00BE1B91" w:rsidRPr="00EC1AF4">
        <w:rPr>
          <w:rFonts w:ascii="Palatino Linotype" w:hAnsi="Palatino Linotype" w:cs="Arial"/>
          <w:lang w:val="es-ES_tradnl"/>
        </w:rPr>
        <w:t xml:space="preserve"> para tal efecto</w:t>
      </w:r>
      <w:r w:rsidRPr="00EC1AF4">
        <w:rPr>
          <w:rFonts w:ascii="Palatino Linotype" w:hAnsi="Palatino Linotype" w:cs="Arial"/>
          <w:lang w:val="es-ES_tradnl"/>
        </w:rPr>
        <w:t xml:space="preserve">. </w:t>
      </w:r>
    </w:p>
    <w:p w14:paraId="249742E0" w14:textId="77777777" w:rsidR="0024621B" w:rsidRPr="00EC1AF4" w:rsidRDefault="0024621B" w:rsidP="0066637D">
      <w:pPr>
        <w:pStyle w:val="Prrafodelista"/>
        <w:tabs>
          <w:tab w:val="left" w:pos="709"/>
        </w:tabs>
        <w:spacing w:line="360" w:lineRule="auto"/>
        <w:ind w:left="0"/>
        <w:jc w:val="both"/>
        <w:rPr>
          <w:rFonts w:ascii="Palatino Linotype" w:hAnsi="Palatino Linotype" w:cs="Arial"/>
          <w:b/>
          <w:color w:val="000000" w:themeColor="text1"/>
          <w:sz w:val="28"/>
        </w:rPr>
      </w:pPr>
    </w:p>
    <w:p w14:paraId="5AF077F6" w14:textId="53DA8A07" w:rsidR="007D38BB" w:rsidRPr="00EC1AF4" w:rsidRDefault="0024621B" w:rsidP="0066637D">
      <w:pPr>
        <w:pStyle w:val="Prrafodelista"/>
        <w:tabs>
          <w:tab w:val="left" w:pos="709"/>
        </w:tabs>
        <w:spacing w:line="360" w:lineRule="auto"/>
        <w:ind w:left="0"/>
        <w:jc w:val="both"/>
        <w:rPr>
          <w:rFonts w:ascii="Palatino Linotype" w:hAnsi="Palatino Linotype" w:cs="Arial"/>
          <w:b/>
          <w:bCs/>
        </w:rPr>
      </w:pPr>
      <w:r w:rsidRPr="00EC1AF4">
        <w:rPr>
          <w:rFonts w:ascii="Palatino Linotype" w:hAnsi="Palatino Linotype" w:cs="Arial"/>
          <w:b/>
          <w:color w:val="000000" w:themeColor="text1"/>
          <w:sz w:val="28"/>
        </w:rPr>
        <w:t>V</w:t>
      </w:r>
      <w:r w:rsidR="00E24730" w:rsidRPr="00EC1AF4">
        <w:rPr>
          <w:rFonts w:ascii="Palatino Linotype" w:hAnsi="Palatino Linotype" w:cs="Arial"/>
          <w:b/>
          <w:color w:val="000000" w:themeColor="text1"/>
          <w:sz w:val="28"/>
        </w:rPr>
        <w:t>.</w:t>
      </w:r>
      <w:r w:rsidR="000171D8" w:rsidRPr="00EC1AF4">
        <w:rPr>
          <w:rFonts w:ascii="Palatino Linotype" w:hAnsi="Palatino Linotype" w:cs="Arial"/>
          <w:b/>
          <w:color w:val="000000" w:themeColor="text1"/>
          <w:sz w:val="28"/>
        </w:rPr>
        <w:t xml:space="preserve"> </w:t>
      </w:r>
      <w:r w:rsidR="007D38BB" w:rsidRPr="00EC1AF4">
        <w:rPr>
          <w:rFonts w:ascii="Palatino Linotype" w:hAnsi="Palatino Linotype" w:cs="Arial"/>
          <w:b/>
          <w:bCs/>
          <w:sz w:val="28"/>
          <w:szCs w:val="28"/>
        </w:rPr>
        <w:t xml:space="preserve">Del </w:t>
      </w:r>
      <w:r w:rsidR="00D86297" w:rsidRPr="00EC1AF4">
        <w:rPr>
          <w:rFonts w:ascii="Palatino Linotype" w:hAnsi="Palatino Linotype" w:cs="Arial"/>
          <w:b/>
          <w:bCs/>
          <w:sz w:val="28"/>
          <w:szCs w:val="28"/>
        </w:rPr>
        <w:t>Recurso Revisión</w:t>
      </w:r>
    </w:p>
    <w:p w14:paraId="3BC4DC84" w14:textId="7B24CC2D" w:rsidR="00FF410E" w:rsidRPr="00EC1AF4" w:rsidRDefault="00BE1B91" w:rsidP="0066637D">
      <w:pPr>
        <w:spacing w:line="360" w:lineRule="auto"/>
        <w:jc w:val="both"/>
        <w:rPr>
          <w:rFonts w:ascii="Palatino Linotype" w:hAnsi="Palatino Linotype" w:cs="Arial"/>
          <w:color w:val="000000" w:themeColor="text1"/>
          <w:lang w:val="es-419"/>
        </w:rPr>
      </w:pPr>
      <w:r w:rsidRPr="00EC1AF4">
        <w:rPr>
          <w:rFonts w:ascii="Palatino Linotype" w:eastAsia="Palatino Linotype" w:hAnsi="Palatino Linotype" w:cs="Palatino Linotype"/>
        </w:rPr>
        <w:t>Inconforme por la respuesta del</w:t>
      </w:r>
      <w:r w:rsidRPr="00EC1AF4">
        <w:rPr>
          <w:rFonts w:ascii="Palatino Linotype" w:eastAsia="Palatino Linotype" w:hAnsi="Palatino Linotype" w:cs="Palatino Linotype"/>
          <w:b/>
        </w:rPr>
        <w:t xml:space="preserve"> SUJETO OBLIGADO</w:t>
      </w:r>
      <w:r w:rsidR="000171D8" w:rsidRPr="00EC1AF4">
        <w:rPr>
          <w:rFonts w:ascii="Palatino Linotype" w:hAnsi="Palatino Linotype" w:cs="Arial"/>
          <w:color w:val="000000" w:themeColor="text1"/>
        </w:rPr>
        <w:t xml:space="preserve">, en fecha </w:t>
      </w:r>
      <w:r w:rsidRPr="00EC1AF4">
        <w:rPr>
          <w:rFonts w:ascii="Palatino Linotype" w:hAnsi="Palatino Linotype" w:cs="Arial"/>
          <w:b/>
          <w:color w:val="000000" w:themeColor="text1"/>
        </w:rPr>
        <w:t xml:space="preserve">once </w:t>
      </w:r>
      <w:r w:rsidR="00B41543" w:rsidRPr="00EC1AF4">
        <w:rPr>
          <w:rFonts w:ascii="Palatino Linotype" w:hAnsi="Palatino Linotype" w:cs="Arial"/>
          <w:b/>
          <w:bCs/>
          <w:color w:val="000000" w:themeColor="text1"/>
        </w:rPr>
        <w:t xml:space="preserve">de </w:t>
      </w:r>
      <w:r w:rsidRPr="00EC1AF4">
        <w:rPr>
          <w:rFonts w:ascii="Palatino Linotype" w:hAnsi="Palatino Linotype" w:cs="Arial"/>
          <w:b/>
          <w:bCs/>
          <w:color w:val="000000" w:themeColor="text1"/>
        </w:rPr>
        <w:t xml:space="preserve">febrero </w:t>
      </w:r>
      <w:r w:rsidR="00B41543" w:rsidRPr="00EC1AF4">
        <w:rPr>
          <w:rFonts w:ascii="Palatino Linotype" w:hAnsi="Palatino Linotype" w:cs="Arial"/>
          <w:b/>
          <w:bCs/>
          <w:color w:val="000000" w:themeColor="text1"/>
        </w:rPr>
        <w:t>dos mil veintidós</w:t>
      </w:r>
      <w:r w:rsidR="000171D8" w:rsidRPr="00EC1AF4">
        <w:rPr>
          <w:rFonts w:ascii="Palatino Linotype" w:hAnsi="Palatino Linotype" w:cs="Arial"/>
          <w:color w:val="000000" w:themeColor="text1"/>
        </w:rPr>
        <w:t xml:space="preserve">, </w:t>
      </w:r>
      <w:r w:rsidR="005730CB" w:rsidRPr="00EC1AF4">
        <w:rPr>
          <w:rFonts w:ascii="Palatino Linotype" w:hAnsi="Palatino Linotype" w:cs="Arial"/>
          <w:b/>
          <w:color w:val="000000" w:themeColor="text1"/>
        </w:rPr>
        <w:t>LA</w:t>
      </w:r>
      <w:r w:rsidR="00B41543" w:rsidRPr="00EC1AF4">
        <w:rPr>
          <w:rFonts w:ascii="Palatino Linotype" w:hAnsi="Palatino Linotype" w:cs="Arial"/>
          <w:b/>
          <w:color w:val="000000" w:themeColor="text1"/>
        </w:rPr>
        <w:t xml:space="preserve"> </w:t>
      </w:r>
      <w:r w:rsidR="000171D8" w:rsidRPr="00EC1AF4">
        <w:rPr>
          <w:rFonts w:ascii="Palatino Linotype" w:hAnsi="Palatino Linotype" w:cs="Arial"/>
          <w:b/>
          <w:color w:val="000000" w:themeColor="text1"/>
        </w:rPr>
        <w:t>RECURRENTE</w:t>
      </w:r>
      <w:r w:rsidR="000171D8" w:rsidRPr="00EC1AF4">
        <w:rPr>
          <w:rFonts w:ascii="Palatino Linotype" w:hAnsi="Palatino Linotype" w:cs="Arial"/>
          <w:color w:val="000000" w:themeColor="text1"/>
        </w:rPr>
        <w:t xml:space="preserve"> interpuso el </w:t>
      </w:r>
      <w:r w:rsidR="00D86297" w:rsidRPr="00EC1AF4">
        <w:rPr>
          <w:rFonts w:ascii="Palatino Linotype" w:hAnsi="Palatino Linotype" w:cs="Arial"/>
          <w:color w:val="000000" w:themeColor="text1"/>
        </w:rPr>
        <w:t>Recurso Revisión</w:t>
      </w:r>
      <w:r w:rsidR="000171D8" w:rsidRPr="00EC1AF4">
        <w:rPr>
          <w:rFonts w:ascii="Palatino Linotype" w:hAnsi="Palatino Linotype" w:cs="Arial"/>
          <w:color w:val="000000" w:themeColor="text1"/>
        </w:rPr>
        <w:t xml:space="preserve"> sujeto del presente estudio, el cual fue registrado en </w:t>
      </w:r>
      <w:r w:rsidR="000171D8" w:rsidRPr="00EC1AF4">
        <w:rPr>
          <w:rFonts w:ascii="Palatino Linotype" w:hAnsi="Palatino Linotype" w:cs="Arial"/>
          <w:b/>
          <w:color w:val="000000" w:themeColor="text1"/>
        </w:rPr>
        <w:t xml:space="preserve">EL SAIMEX, </w:t>
      </w:r>
      <w:r w:rsidR="000171D8" w:rsidRPr="00EC1AF4">
        <w:rPr>
          <w:rFonts w:ascii="Palatino Linotype" w:hAnsi="Palatino Linotype" w:cs="Arial"/>
          <w:bCs/>
          <w:color w:val="000000" w:themeColor="text1"/>
        </w:rPr>
        <w:t>y</w:t>
      </w:r>
      <w:r w:rsidR="000171D8" w:rsidRPr="00EC1AF4">
        <w:rPr>
          <w:rFonts w:ascii="Palatino Linotype" w:hAnsi="Palatino Linotype" w:cs="Arial"/>
          <w:color w:val="000000" w:themeColor="text1"/>
        </w:rPr>
        <w:t xml:space="preserve"> se le asignó el número de expediente </w:t>
      </w:r>
      <w:r w:rsidRPr="00EC1AF4">
        <w:rPr>
          <w:rFonts w:ascii="Palatino Linotype" w:hAnsi="Palatino Linotype" w:cs="Arial"/>
          <w:b/>
          <w:color w:val="000000" w:themeColor="text1"/>
          <w:lang w:val="es-ES"/>
        </w:rPr>
        <w:t>00712/INFOEM/IP/RR/2022</w:t>
      </w:r>
      <w:r w:rsidR="000171D8" w:rsidRPr="00EC1AF4">
        <w:rPr>
          <w:rFonts w:ascii="Palatino Linotype" w:hAnsi="Palatino Linotype" w:cs="Arial"/>
          <w:b/>
          <w:color w:val="000000" w:themeColor="text1"/>
        </w:rPr>
        <w:t>,</w:t>
      </w:r>
      <w:r w:rsidR="00FF410E" w:rsidRPr="00EC1AF4">
        <w:rPr>
          <w:rFonts w:ascii="Palatino Linotype" w:hAnsi="Palatino Linotype" w:cs="Arial"/>
          <w:color w:val="000000" w:themeColor="text1"/>
        </w:rPr>
        <w:t xml:space="preserve"> en el que señaló como</w:t>
      </w:r>
      <w:r w:rsidR="00FF410E" w:rsidRPr="00EC1AF4">
        <w:rPr>
          <w:rFonts w:ascii="Palatino Linotype" w:hAnsi="Palatino Linotype" w:cs="Arial"/>
          <w:color w:val="000000" w:themeColor="text1"/>
          <w:lang w:val="es-419"/>
        </w:rPr>
        <w:t>:</w:t>
      </w:r>
    </w:p>
    <w:p w14:paraId="36EE0AA6" w14:textId="77777777" w:rsidR="00FF410E" w:rsidRPr="00EC1AF4" w:rsidRDefault="00FF410E" w:rsidP="0066637D">
      <w:pPr>
        <w:spacing w:line="360" w:lineRule="auto"/>
        <w:jc w:val="both"/>
        <w:rPr>
          <w:rFonts w:ascii="Palatino Linotype" w:hAnsi="Palatino Linotype" w:cs="Arial"/>
          <w:color w:val="000000" w:themeColor="text1"/>
          <w:lang w:val="es-419"/>
        </w:rPr>
      </w:pPr>
    </w:p>
    <w:p w14:paraId="7E58F2D6" w14:textId="690BEC0F" w:rsidR="009A71DC" w:rsidRPr="00EC1AF4" w:rsidRDefault="00FF410E" w:rsidP="0066637D">
      <w:pPr>
        <w:spacing w:line="360" w:lineRule="auto"/>
        <w:jc w:val="both"/>
        <w:rPr>
          <w:rFonts w:ascii="Palatino Linotype" w:hAnsi="Palatino Linotype" w:cs="Arial"/>
          <w:b/>
          <w:color w:val="000000" w:themeColor="text1"/>
        </w:rPr>
      </w:pPr>
      <w:r w:rsidRPr="00EC1AF4">
        <w:rPr>
          <w:rFonts w:ascii="Palatino Linotype" w:hAnsi="Palatino Linotype" w:cs="Arial"/>
          <w:b/>
          <w:color w:val="000000" w:themeColor="text1"/>
          <w:lang w:val="es-419"/>
        </w:rPr>
        <w:t>Acto</w:t>
      </w:r>
      <w:r w:rsidR="000171D8" w:rsidRPr="00EC1AF4">
        <w:rPr>
          <w:rFonts w:ascii="Palatino Linotype" w:hAnsi="Palatino Linotype" w:cs="Arial"/>
          <w:b/>
          <w:color w:val="000000" w:themeColor="text1"/>
        </w:rPr>
        <w:t xml:space="preserve"> impugnado</w:t>
      </w:r>
      <w:r w:rsidR="009A71DC" w:rsidRPr="00EC1AF4">
        <w:rPr>
          <w:rFonts w:ascii="Palatino Linotype" w:hAnsi="Palatino Linotype" w:cs="Arial"/>
          <w:b/>
          <w:color w:val="000000" w:themeColor="text1"/>
        </w:rPr>
        <w:t>:</w:t>
      </w:r>
    </w:p>
    <w:p w14:paraId="7C2B91E6" w14:textId="77777777" w:rsidR="00FF410E" w:rsidRPr="00EC1AF4" w:rsidRDefault="00FF410E" w:rsidP="0066637D">
      <w:pPr>
        <w:spacing w:line="360" w:lineRule="auto"/>
        <w:jc w:val="both"/>
        <w:rPr>
          <w:rFonts w:ascii="Palatino Linotype" w:hAnsi="Palatino Linotype" w:cs="Arial"/>
          <w:color w:val="000000" w:themeColor="text1"/>
        </w:rPr>
      </w:pPr>
    </w:p>
    <w:p w14:paraId="5DAD9E96" w14:textId="50A293C2" w:rsidR="00FF410E" w:rsidRPr="00EC1AF4" w:rsidRDefault="00FF410E" w:rsidP="00FF410E">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lang w:val="es-419"/>
        </w:rPr>
        <w:t>“</w:t>
      </w:r>
      <w:r w:rsidR="00BE1B91" w:rsidRPr="00EC1AF4">
        <w:rPr>
          <w:rFonts w:ascii="Palatino Linotype" w:hAnsi="Palatino Linotype" w:cs="Arial"/>
          <w:i/>
          <w:color w:val="000000" w:themeColor="text1"/>
          <w:sz w:val="22"/>
          <w:szCs w:val="22"/>
        </w:rPr>
        <w:t>LA RESPUESTA PROPORCIONADA.</w:t>
      </w:r>
      <w:r w:rsidRPr="00EC1AF4">
        <w:rPr>
          <w:rFonts w:ascii="Palatino Linotype" w:hAnsi="Palatino Linotype" w:cs="Arial"/>
          <w:i/>
          <w:color w:val="000000" w:themeColor="text1"/>
          <w:sz w:val="22"/>
          <w:szCs w:val="22"/>
        </w:rPr>
        <w:t>” (</w:t>
      </w:r>
      <w:r w:rsidR="00530A5C" w:rsidRPr="00EC1AF4">
        <w:rPr>
          <w:rFonts w:ascii="Palatino Linotype" w:hAnsi="Palatino Linotype" w:cs="Arial"/>
          <w:i/>
          <w:color w:val="000000" w:themeColor="text1"/>
          <w:sz w:val="22"/>
          <w:szCs w:val="22"/>
        </w:rPr>
        <w:t>s</w:t>
      </w:r>
      <w:r w:rsidRPr="00EC1AF4">
        <w:rPr>
          <w:rFonts w:ascii="Palatino Linotype" w:hAnsi="Palatino Linotype" w:cs="Arial"/>
          <w:i/>
          <w:color w:val="000000" w:themeColor="text1"/>
          <w:sz w:val="22"/>
          <w:szCs w:val="22"/>
        </w:rPr>
        <w:t>ic)</w:t>
      </w:r>
    </w:p>
    <w:p w14:paraId="2E89200A" w14:textId="77777777" w:rsidR="00FF410E" w:rsidRPr="00EC1AF4" w:rsidRDefault="00FF410E" w:rsidP="00FF410E">
      <w:pPr>
        <w:tabs>
          <w:tab w:val="left" w:pos="851"/>
        </w:tabs>
        <w:ind w:left="851" w:right="901"/>
        <w:jc w:val="both"/>
        <w:rPr>
          <w:rFonts w:ascii="Palatino Linotype" w:hAnsi="Palatino Linotype" w:cs="Arial"/>
          <w:i/>
          <w:color w:val="000000" w:themeColor="text1"/>
          <w:sz w:val="22"/>
          <w:szCs w:val="22"/>
        </w:rPr>
      </w:pPr>
    </w:p>
    <w:p w14:paraId="096BE8B3" w14:textId="77777777" w:rsidR="00FF410E" w:rsidRPr="00EC1AF4" w:rsidRDefault="00FF410E" w:rsidP="0066637D">
      <w:pPr>
        <w:spacing w:line="360" w:lineRule="auto"/>
        <w:jc w:val="both"/>
        <w:rPr>
          <w:rFonts w:ascii="Palatino Linotype" w:hAnsi="Palatino Linotype" w:cs="Arial"/>
          <w:b/>
          <w:color w:val="000000" w:themeColor="text1"/>
          <w:lang w:val="es-419"/>
        </w:rPr>
      </w:pPr>
    </w:p>
    <w:p w14:paraId="75D92360" w14:textId="6E18C662" w:rsidR="00FF410E" w:rsidRPr="00EC1AF4" w:rsidRDefault="009A71DC" w:rsidP="00FF410E">
      <w:pPr>
        <w:spacing w:line="360" w:lineRule="auto"/>
        <w:jc w:val="both"/>
        <w:rPr>
          <w:rFonts w:ascii="Palatino Linotype" w:hAnsi="Palatino Linotype" w:cs="Arial"/>
          <w:b/>
          <w:color w:val="000000" w:themeColor="text1"/>
        </w:rPr>
      </w:pPr>
      <w:r w:rsidRPr="00EC1AF4">
        <w:rPr>
          <w:rFonts w:ascii="Palatino Linotype" w:hAnsi="Palatino Linotype" w:cs="Arial"/>
          <w:b/>
          <w:color w:val="000000" w:themeColor="text1"/>
          <w:lang w:val="es-419"/>
        </w:rPr>
        <w:t>A</w:t>
      </w:r>
      <w:r w:rsidRPr="00EC1AF4">
        <w:rPr>
          <w:rFonts w:ascii="Palatino Linotype" w:hAnsi="Palatino Linotype" w:cs="Arial"/>
          <w:b/>
          <w:color w:val="000000" w:themeColor="text1"/>
        </w:rPr>
        <w:t xml:space="preserve">sí como </w:t>
      </w:r>
      <w:r w:rsidR="005C250B" w:rsidRPr="00EC1AF4">
        <w:rPr>
          <w:rFonts w:ascii="Palatino Linotype" w:hAnsi="Palatino Linotype" w:cs="Arial"/>
          <w:b/>
          <w:color w:val="000000" w:themeColor="text1"/>
        </w:rPr>
        <w:t>raz</w:t>
      </w:r>
      <w:r w:rsidR="00FF410E" w:rsidRPr="00EC1AF4">
        <w:rPr>
          <w:rFonts w:ascii="Palatino Linotype" w:hAnsi="Palatino Linotype" w:cs="Arial"/>
          <w:b/>
          <w:color w:val="000000" w:themeColor="text1"/>
        </w:rPr>
        <w:t>ones o motivos de inconformidad</w:t>
      </w:r>
      <w:r w:rsidR="007553E5" w:rsidRPr="00EC1AF4">
        <w:rPr>
          <w:rFonts w:ascii="Palatino Linotype" w:hAnsi="Palatino Linotype" w:cs="Arial"/>
          <w:b/>
          <w:color w:val="000000" w:themeColor="text1"/>
        </w:rPr>
        <w:t>:</w:t>
      </w:r>
    </w:p>
    <w:p w14:paraId="7A8E9E51" w14:textId="77777777" w:rsidR="00D60079" w:rsidRPr="00EC1AF4" w:rsidRDefault="00D60079" w:rsidP="0066637D">
      <w:pPr>
        <w:tabs>
          <w:tab w:val="left" w:pos="851"/>
        </w:tabs>
        <w:ind w:left="851" w:right="901"/>
        <w:jc w:val="both"/>
        <w:rPr>
          <w:rFonts w:ascii="Palatino Linotype" w:hAnsi="Palatino Linotype" w:cs="Arial"/>
          <w:i/>
          <w:color w:val="000000" w:themeColor="text1"/>
          <w:sz w:val="22"/>
          <w:szCs w:val="22"/>
        </w:rPr>
      </w:pPr>
    </w:p>
    <w:p w14:paraId="705BF015" w14:textId="35B1A188" w:rsidR="00684C99" w:rsidRPr="00EC1AF4" w:rsidRDefault="00684C99" w:rsidP="0066637D">
      <w:pPr>
        <w:tabs>
          <w:tab w:val="left" w:pos="851"/>
        </w:tabs>
        <w:ind w:left="851" w:right="901"/>
        <w:jc w:val="both"/>
        <w:rPr>
          <w:rFonts w:ascii="Palatino Linotype" w:hAnsi="Palatino Linotype" w:cs="Arial"/>
          <w:i/>
          <w:color w:val="000000" w:themeColor="text1"/>
          <w:sz w:val="22"/>
          <w:szCs w:val="22"/>
        </w:rPr>
      </w:pPr>
      <w:r w:rsidRPr="00EC1AF4">
        <w:rPr>
          <w:rFonts w:ascii="Palatino Linotype" w:hAnsi="Palatino Linotype" w:cs="Arial"/>
          <w:i/>
          <w:color w:val="000000" w:themeColor="text1"/>
          <w:sz w:val="22"/>
          <w:szCs w:val="22"/>
        </w:rPr>
        <w:t>“</w:t>
      </w:r>
      <w:r w:rsidR="00D60079" w:rsidRPr="00EC1AF4">
        <w:rPr>
          <w:rFonts w:ascii="Palatino Linotype" w:hAnsi="Palatino Linotype" w:cs="Arial"/>
          <w:i/>
          <w:color w:val="000000" w:themeColor="text1"/>
          <w:sz w:val="22"/>
          <w:szCs w:val="22"/>
        </w:rPr>
        <w:t>ME NEGARON LA INFORMACION, ME PIDEN QUE PAGUE PARA PODER OBTNER LO QUE SOLIICTE.</w:t>
      </w:r>
      <w:r w:rsidRPr="00EC1AF4">
        <w:rPr>
          <w:rFonts w:ascii="Palatino Linotype" w:hAnsi="Palatino Linotype" w:cs="Arial"/>
          <w:i/>
          <w:color w:val="000000" w:themeColor="text1"/>
          <w:sz w:val="22"/>
          <w:szCs w:val="22"/>
        </w:rPr>
        <w:t>” (</w:t>
      </w:r>
      <w:r w:rsidR="00530A5C" w:rsidRPr="00EC1AF4">
        <w:rPr>
          <w:rFonts w:ascii="Palatino Linotype" w:hAnsi="Palatino Linotype" w:cs="Arial"/>
          <w:i/>
          <w:color w:val="000000" w:themeColor="text1"/>
          <w:sz w:val="22"/>
          <w:szCs w:val="22"/>
        </w:rPr>
        <w:t>s</w:t>
      </w:r>
      <w:r w:rsidRPr="00EC1AF4">
        <w:rPr>
          <w:rFonts w:ascii="Palatino Linotype" w:hAnsi="Palatino Linotype" w:cs="Arial"/>
          <w:i/>
          <w:color w:val="000000" w:themeColor="text1"/>
          <w:sz w:val="22"/>
          <w:szCs w:val="22"/>
        </w:rPr>
        <w:t>ic)</w:t>
      </w:r>
    </w:p>
    <w:p w14:paraId="7C39F5AC" w14:textId="77777777" w:rsidR="00684C99" w:rsidRPr="00EC1AF4" w:rsidRDefault="00684C99" w:rsidP="0066637D">
      <w:pPr>
        <w:jc w:val="both"/>
        <w:rPr>
          <w:rFonts w:ascii="Palatino Linotype" w:hAnsi="Palatino Linotype" w:cs="Arial"/>
          <w:color w:val="000000" w:themeColor="text1"/>
        </w:rPr>
      </w:pPr>
    </w:p>
    <w:p w14:paraId="11CDF804" w14:textId="14BF9B2C" w:rsidR="007D38BB" w:rsidRPr="00EC1AF4" w:rsidRDefault="000171D8" w:rsidP="0066637D">
      <w:pPr>
        <w:spacing w:line="360" w:lineRule="auto"/>
        <w:jc w:val="both"/>
        <w:rPr>
          <w:rFonts w:ascii="Palatino Linotype" w:hAnsi="Palatino Linotype" w:cs="Arial"/>
          <w:b/>
          <w:color w:val="000000" w:themeColor="text1"/>
          <w:sz w:val="28"/>
          <w:szCs w:val="28"/>
        </w:rPr>
      </w:pPr>
      <w:r w:rsidRPr="00EC1AF4">
        <w:rPr>
          <w:rFonts w:ascii="Palatino Linotype" w:hAnsi="Palatino Linotype" w:cs="Arial"/>
          <w:b/>
          <w:color w:val="000000" w:themeColor="text1"/>
          <w:sz w:val="28"/>
          <w:szCs w:val="28"/>
        </w:rPr>
        <w:t>V</w:t>
      </w:r>
      <w:r w:rsidR="00D60079" w:rsidRPr="00EC1AF4">
        <w:rPr>
          <w:rFonts w:ascii="Palatino Linotype" w:hAnsi="Palatino Linotype" w:cs="Arial"/>
          <w:b/>
          <w:color w:val="000000" w:themeColor="text1"/>
          <w:sz w:val="28"/>
          <w:szCs w:val="28"/>
        </w:rPr>
        <w:t>I</w:t>
      </w:r>
      <w:r w:rsidRPr="00EC1AF4">
        <w:rPr>
          <w:rFonts w:ascii="Palatino Linotype" w:hAnsi="Palatino Linotype" w:cs="Arial"/>
          <w:b/>
          <w:color w:val="000000" w:themeColor="text1"/>
          <w:sz w:val="28"/>
          <w:szCs w:val="28"/>
        </w:rPr>
        <w:t xml:space="preserve">. </w:t>
      </w:r>
      <w:r w:rsidR="007D38BB" w:rsidRPr="00EC1AF4">
        <w:rPr>
          <w:rFonts w:ascii="Palatino Linotype" w:hAnsi="Palatino Linotype" w:cs="Arial"/>
          <w:b/>
          <w:sz w:val="28"/>
          <w:szCs w:val="28"/>
        </w:rPr>
        <w:t xml:space="preserve">Del turno del </w:t>
      </w:r>
      <w:r w:rsidR="00D86297" w:rsidRPr="00EC1AF4">
        <w:rPr>
          <w:rFonts w:ascii="Palatino Linotype" w:hAnsi="Palatino Linotype" w:cs="Arial"/>
          <w:b/>
          <w:sz w:val="28"/>
          <w:szCs w:val="28"/>
        </w:rPr>
        <w:t>Recurso Revisión</w:t>
      </w:r>
    </w:p>
    <w:p w14:paraId="18DB342D" w14:textId="281E668A" w:rsidR="000171D8" w:rsidRPr="00EC1AF4" w:rsidRDefault="000171D8" w:rsidP="0066637D">
      <w:pPr>
        <w:spacing w:line="360" w:lineRule="auto"/>
        <w:jc w:val="both"/>
        <w:rPr>
          <w:rFonts w:ascii="Palatino Linotype" w:hAnsi="Palatino Linotype" w:cs="Arial"/>
          <w:color w:val="000000" w:themeColor="text1"/>
        </w:rPr>
      </w:pPr>
      <w:r w:rsidRPr="00EC1AF4">
        <w:rPr>
          <w:rFonts w:ascii="Palatino Linotype" w:hAnsi="Palatino Linotype" w:cs="Arial"/>
          <w:color w:val="000000" w:themeColor="text1"/>
        </w:rPr>
        <w:t xml:space="preserve">En fecha </w:t>
      </w:r>
      <w:r w:rsidR="00D60079" w:rsidRPr="00EC1AF4">
        <w:rPr>
          <w:rFonts w:ascii="Palatino Linotype" w:hAnsi="Palatino Linotype" w:cs="Arial"/>
          <w:b/>
          <w:bCs/>
          <w:color w:val="000000" w:themeColor="text1"/>
        </w:rPr>
        <w:t>once</w:t>
      </w:r>
      <w:r w:rsidR="00D60079" w:rsidRPr="00EC1AF4">
        <w:rPr>
          <w:rFonts w:ascii="Palatino Linotype" w:hAnsi="Palatino Linotype" w:cs="Arial"/>
          <w:b/>
          <w:bCs/>
          <w:color w:val="000000" w:themeColor="text1"/>
          <w:lang w:val="es-419"/>
        </w:rPr>
        <w:t xml:space="preserve"> de febrer</w:t>
      </w:r>
      <w:r w:rsidR="0063799F" w:rsidRPr="00EC1AF4">
        <w:rPr>
          <w:rFonts w:ascii="Palatino Linotype" w:hAnsi="Palatino Linotype" w:cs="Arial"/>
          <w:b/>
          <w:bCs/>
          <w:color w:val="000000" w:themeColor="text1"/>
          <w:lang w:val="es-419"/>
        </w:rPr>
        <w:t xml:space="preserve">o </w:t>
      </w:r>
      <w:r w:rsidR="005C250B" w:rsidRPr="00EC1AF4">
        <w:rPr>
          <w:rFonts w:ascii="Palatino Linotype" w:hAnsi="Palatino Linotype" w:cs="Arial"/>
          <w:b/>
          <w:bCs/>
          <w:color w:val="000000" w:themeColor="text1"/>
        </w:rPr>
        <w:t>de</w:t>
      </w:r>
      <w:r w:rsidR="00B41543" w:rsidRPr="00EC1AF4">
        <w:rPr>
          <w:rFonts w:ascii="Palatino Linotype" w:hAnsi="Palatino Linotype" w:cs="Arial"/>
          <w:b/>
          <w:bCs/>
          <w:color w:val="000000" w:themeColor="text1"/>
        </w:rPr>
        <w:t xml:space="preserve"> dos mil veintidós</w:t>
      </w:r>
      <w:r w:rsidRPr="00EC1AF4">
        <w:rPr>
          <w:rFonts w:ascii="Palatino Linotype" w:hAnsi="Palatino Linotype" w:cs="Arial"/>
          <w:color w:val="000000" w:themeColor="text1"/>
        </w:rPr>
        <w:t xml:space="preserve">, el recurso que se trata se envió electrónicamente al Instituto de </w:t>
      </w:r>
      <w:r w:rsidRPr="00EC1AF4">
        <w:rPr>
          <w:rFonts w:ascii="Palatino Linotype" w:eastAsia="Arial Unicode MS" w:hAnsi="Palatino Linotype" w:cs="Arial"/>
          <w:color w:val="000000" w:themeColor="text1"/>
        </w:rPr>
        <w:t>Transparencia</w:t>
      </w:r>
      <w:r w:rsidRPr="00EC1AF4">
        <w:rPr>
          <w:rFonts w:ascii="Palatino Linotype" w:hAnsi="Palatino Linotype" w:cs="Arial"/>
          <w:color w:val="000000" w:themeColor="text1"/>
        </w:rPr>
        <w:t xml:space="preserve">, Acceso a la </w:t>
      </w:r>
      <w:r w:rsidR="00D86297" w:rsidRPr="00EC1AF4">
        <w:rPr>
          <w:rFonts w:ascii="Palatino Linotype" w:hAnsi="Palatino Linotype" w:cs="Arial"/>
          <w:color w:val="000000" w:themeColor="text1"/>
        </w:rPr>
        <w:t>Información Pública</w:t>
      </w:r>
      <w:r w:rsidRPr="00EC1AF4">
        <w:rPr>
          <w:rFonts w:ascii="Palatino Linotype" w:hAnsi="Palatino Linotype" w:cs="Arial"/>
          <w:color w:val="000000" w:themeColor="text1"/>
        </w:rPr>
        <w:t xml:space="preserve"> y Protección de Datos Personales del Estado de México y Municipios; </w:t>
      </w:r>
      <w:r w:rsidR="009E2E2C" w:rsidRPr="00EC1AF4">
        <w:rPr>
          <w:rFonts w:ascii="Palatino Linotype" w:hAnsi="Palatino Linotype" w:cs="Arial"/>
          <w:color w:val="000000" w:themeColor="text1"/>
        </w:rPr>
        <w:t xml:space="preserve">por lo que, </w:t>
      </w:r>
      <w:r w:rsidRPr="00EC1AF4">
        <w:rPr>
          <w:rFonts w:ascii="Palatino Linotype" w:hAnsi="Palatino Linotype" w:cs="Arial"/>
          <w:color w:val="000000" w:themeColor="text1"/>
        </w:rPr>
        <w:t xml:space="preserve">con fundamento en el artículo 185, fracción I de la </w:t>
      </w:r>
      <w:r w:rsidRPr="00EC1AF4">
        <w:rPr>
          <w:rFonts w:ascii="Palatino Linotype" w:hAnsi="Palatino Linotype"/>
          <w:color w:val="000000" w:themeColor="text1"/>
        </w:rPr>
        <w:t xml:space="preserve">Ley de Transparencia y Acceso a la </w:t>
      </w:r>
      <w:r w:rsidR="00D86297" w:rsidRPr="00EC1AF4">
        <w:rPr>
          <w:rFonts w:ascii="Palatino Linotype" w:hAnsi="Palatino Linotype"/>
          <w:color w:val="000000" w:themeColor="text1"/>
        </w:rPr>
        <w:t>Información Pública</w:t>
      </w:r>
      <w:r w:rsidRPr="00EC1AF4">
        <w:rPr>
          <w:rFonts w:ascii="Palatino Linotype" w:hAnsi="Palatino Linotype"/>
          <w:color w:val="000000" w:themeColor="text1"/>
        </w:rPr>
        <w:t xml:space="preserve"> del Estado de México y Municipios</w:t>
      </w:r>
      <w:r w:rsidRPr="00EC1AF4">
        <w:rPr>
          <w:rFonts w:ascii="Palatino Linotype" w:hAnsi="Palatino Linotype" w:cs="Arial"/>
          <w:color w:val="000000" w:themeColor="text1"/>
        </w:rPr>
        <w:t xml:space="preserve">, se turnó </w:t>
      </w:r>
      <w:r w:rsidR="00727578" w:rsidRPr="00EC1AF4">
        <w:rPr>
          <w:rFonts w:ascii="Palatino Linotype" w:hAnsi="Palatino Linotype" w:cs="Arial"/>
          <w:color w:val="000000" w:themeColor="text1"/>
        </w:rPr>
        <w:t xml:space="preserve">mediante </w:t>
      </w:r>
      <w:r w:rsidR="00727578" w:rsidRPr="00EC1AF4">
        <w:rPr>
          <w:rFonts w:ascii="Palatino Linotype" w:hAnsi="Palatino Linotype" w:cs="Arial"/>
          <w:b/>
          <w:color w:val="000000" w:themeColor="text1"/>
        </w:rPr>
        <w:t xml:space="preserve">EL </w:t>
      </w:r>
      <w:r w:rsidRPr="00EC1AF4">
        <w:rPr>
          <w:rFonts w:ascii="Palatino Linotype" w:eastAsia="Arial Unicode MS" w:hAnsi="Palatino Linotype" w:cs="Arial"/>
          <w:b/>
          <w:color w:val="000000" w:themeColor="text1"/>
        </w:rPr>
        <w:t>SAIMEX</w:t>
      </w:r>
      <w:r w:rsidR="00B41543" w:rsidRPr="00EC1AF4">
        <w:rPr>
          <w:rFonts w:ascii="Palatino Linotype" w:hAnsi="Palatino Linotype"/>
          <w:color w:val="000000" w:themeColor="text1"/>
        </w:rPr>
        <w:t xml:space="preserve">, </w:t>
      </w:r>
      <w:r w:rsidR="00D60079" w:rsidRPr="00EC1AF4">
        <w:rPr>
          <w:rFonts w:ascii="Palatino Linotype" w:hAnsi="Palatino Linotype"/>
          <w:color w:val="000000" w:themeColor="text1"/>
        </w:rPr>
        <w:t>a</w:t>
      </w:r>
      <w:r w:rsidR="00CE22BE" w:rsidRPr="00EC1AF4">
        <w:rPr>
          <w:rFonts w:ascii="Palatino Linotype" w:hAnsi="Palatino Linotype"/>
          <w:color w:val="000000" w:themeColor="text1"/>
        </w:rPr>
        <w:t>l</w:t>
      </w:r>
      <w:r w:rsidR="00D60079" w:rsidRPr="00EC1AF4">
        <w:rPr>
          <w:rFonts w:ascii="Palatino Linotype" w:hAnsi="Palatino Linotype"/>
          <w:color w:val="000000" w:themeColor="text1"/>
        </w:rPr>
        <w:t xml:space="preserve"> </w:t>
      </w:r>
      <w:r w:rsidR="0046481A" w:rsidRPr="00EC1AF4">
        <w:rPr>
          <w:rFonts w:ascii="Palatino Linotype" w:hAnsi="Palatino Linotype"/>
          <w:b/>
          <w:color w:val="000000" w:themeColor="text1"/>
        </w:rPr>
        <w:t>C</w:t>
      </w:r>
      <w:r w:rsidRPr="00EC1AF4">
        <w:rPr>
          <w:rFonts w:ascii="Palatino Linotype" w:hAnsi="Palatino Linotype" w:cs="Arial"/>
          <w:b/>
          <w:color w:val="000000" w:themeColor="text1"/>
        </w:rPr>
        <w:t>omisionad</w:t>
      </w:r>
      <w:r w:rsidR="00D60079" w:rsidRPr="00EC1AF4">
        <w:rPr>
          <w:rFonts w:ascii="Palatino Linotype" w:hAnsi="Palatino Linotype" w:cs="Arial"/>
          <w:b/>
          <w:color w:val="000000" w:themeColor="text1"/>
        </w:rPr>
        <w:t>o</w:t>
      </w:r>
      <w:r w:rsidRPr="00EC1AF4">
        <w:rPr>
          <w:rFonts w:ascii="Palatino Linotype" w:hAnsi="Palatino Linotype" w:cs="Arial"/>
          <w:color w:val="000000" w:themeColor="text1"/>
        </w:rPr>
        <w:t xml:space="preserve"> </w:t>
      </w:r>
      <w:r w:rsidR="00D60079" w:rsidRPr="00EC1AF4">
        <w:rPr>
          <w:rFonts w:ascii="Palatino Linotype" w:hAnsi="Palatino Linotype"/>
          <w:b/>
          <w:lang w:val="es-ES_tradnl"/>
        </w:rPr>
        <w:t>Luis Gustavo Parra Noriega</w:t>
      </w:r>
      <w:r w:rsidRPr="00EC1AF4">
        <w:rPr>
          <w:rFonts w:ascii="Palatino Linotype" w:hAnsi="Palatino Linotype"/>
          <w:color w:val="000000" w:themeColor="text1"/>
        </w:rPr>
        <w:t>,</w:t>
      </w:r>
      <w:r w:rsidRPr="00EC1AF4">
        <w:rPr>
          <w:rFonts w:ascii="Palatino Linotype" w:hAnsi="Palatino Linotype" w:cs="Arial"/>
          <w:color w:val="000000" w:themeColor="text1"/>
        </w:rPr>
        <w:t xml:space="preserve"> a efecto de decretar su admisión o </w:t>
      </w:r>
      <w:proofErr w:type="spellStart"/>
      <w:r w:rsidRPr="00EC1AF4">
        <w:rPr>
          <w:rFonts w:ascii="Palatino Linotype" w:hAnsi="Palatino Linotype" w:cs="Arial"/>
          <w:color w:val="000000" w:themeColor="text1"/>
        </w:rPr>
        <w:t>desechamiento</w:t>
      </w:r>
      <w:proofErr w:type="spellEnd"/>
      <w:r w:rsidRPr="00EC1AF4">
        <w:rPr>
          <w:rFonts w:ascii="Palatino Linotype" w:hAnsi="Palatino Linotype" w:cs="Arial"/>
          <w:color w:val="000000" w:themeColor="text1"/>
        </w:rPr>
        <w:t>.</w:t>
      </w:r>
    </w:p>
    <w:p w14:paraId="17CE8801" w14:textId="77777777" w:rsidR="007D38BB" w:rsidRPr="00EC1AF4" w:rsidRDefault="007D38BB" w:rsidP="0066637D">
      <w:pPr>
        <w:tabs>
          <w:tab w:val="center" w:pos="4252"/>
          <w:tab w:val="right" w:pos="8504"/>
        </w:tabs>
        <w:spacing w:line="360" w:lineRule="auto"/>
        <w:jc w:val="both"/>
        <w:rPr>
          <w:rFonts w:ascii="Palatino Linotype" w:hAnsi="Palatino Linotype" w:cs="Arial"/>
          <w:color w:val="000000" w:themeColor="text1"/>
        </w:rPr>
      </w:pPr>
    </w:p>
    <w:p w14:paraId="6E2E972C" w14:textId="326D50B8" w:rsidR="007D38BB" w:rsidRPr="00EC1AF4"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EC1AF4">
        <w:rPr>
          <w:rFonts w:ascii="Palatino Linotype" w:hAnsi="Palatino Linotype" w:cs="Arial"/>
          <w:b/>
          <w:color w:val="000000" w:themeColor="text1"/>
        </w:rPr>
        <w:t xml:space="preserve">a) Admisión del </w:t>
      </w:r>
      <w:r w:rsidR="00D86297" w:rsidRPr="00EC1AF4">
        <w:rPr>
          <w:rFonts w:ascii="Palatino Linotype" w:hAnsi="Palatino Linotype" w:cs="Arial"/>
          <w:b/>
          <w:color w:val="000000" w:themeColor="text1"/>
        </w:rPr>
        <w:t>Recurso Revisión</w:t>
      </w:r>
    </w:p>
    <w:p w14:paraId="7B625BB9" w14:textId="700F854D" w:rsidR="000171D8" w:rsidRPr="00EC1AF4" w:rsidRDefault="000171D8" w:rsidP="0066637D">
      <w:pPr>
        <w:tabs>
          <w:tab w:val="center" w:pos="4252"/>
          <w:tab w:val="right" w:pos="8504"/>
        </w:tabs>
        <w:spacing w:line="360" w:lineRule="auto"/>
        <w:jc w:val="both"/>
        <w:rPr>
          <w:rFonts w:ascii="Palatino Linotype" w:hAnsi="Palatino Linotype" w:cs="Arial"/>
          <w:color w:val="000000" w:themeColor="text1"/>
        </w:rPr>
      </w:pPr>
      <w:r w:rsidRPr="00EC1AF4">
        <w:rPr>
          <w:rFonts w:ascii="Palatino Linotype" w:hAnsi="Palatino Linotype" w:cs="Arial"/>
          <w:color w:val="000000" w:themeColor="text1"/>
        </w:rPr>
        <w:t>De las constancias del expediente electrónico del</w:t>
      </w:r>
      <w:r w:rsidRPr="00EC1AF4">
        <w:rPr>
          <w:rFonts w:ascii="Palatino Linotype" w:hAnsi="Palatino Linotype" w:cs="Arial"/>
          <w:b/>
          <w:color w:val="000000" w:themeColor="text1"/>
        </w:rPr>
        <w:t xml:space="preserve"> SAIMEX</w:t>
      </w:r>
      <w:r w:rsidRPr="00EC1AF4">
        <w:rPr>
          <w:rFonts w:ascii="Palatino Linotype" w:hAnsi="Palatino Linotype" w:cs="Arial"/>
          <w:color w:val="000000" w:themeColor="text1"/>
        </w:rPr>
        <w:t xml:space="preserve">, se advierte que </w:t>
      </w:r>
      <w:r w:rsidR="00727578" w:rsidRPr="00EC1AF4">
        <w:rPr>
          <w:rFonts w:ascii="Palatino Linotype" w:hAnsi="Palatino Linotype" w:cs="Arial"/>
          <w:color w:val="000000" w:themeColor="text1"/>
        </w:rPr>
        <w:t>el</w:t>
      </w:r>
      <w:r w:rsidRPr="00EC1AF4">
        <w:rPr>
          <w:rFonts w:ascii="Palatino Linotype" w:hAnsi="Palatino Linotype" w:cs="Arial"/>
          <w:color w:val="000000" w:themeColor="text1"/>
        </w:rPr>
        <w:t xml:space="preserve"> </w:t>
      </w:r>
      <w:r w:rsidR="00FB09A8" w:rsidRPr="00EC1AF4">
        <w:rPr>
          <w:rFonts w:ascii="Palatino Linotype" w:hAnsi="Palatino Linotype" w:cs="Arial"/>
          <w:b/>
          <w:bCs/>
          <w:color w:val="000000" w:themeColor="text1"/>
          <w:lang w:val="es-419"/>
        </w:rPr>
        <w:t>quince</w:t>
      </w:r>
      <w:r w:rsidR="0063799F" w:rsidRPr="00EC1AF4">
        <w:rPr>
          <w:rFonts w:ascii="Palatino Linotype" w:hAnsi="Palatino Linotype" w:cs="Arial"/>
          <w:b/>
          <w:bCs/>
          <w:color w:val="000000" w:themeColor="text1"/>
        </w:rPr>
        <w:t xml:space="preserve"> de </w:t>
      </w:r>
      <w:r w:rsidR="00D60079" w:rsidRPr="00EC1AF4">
        <w:rPr>
          <w:rFonts w:ascii="Palatino Linotype" w:hAnsi="Palatino Linotype" w:cs="Arial"/>
          <w:b/>
          <w:bCs/>
          <w:color w:val="000000" w:themeColor="text1"/>
        </w:rPr>
        <w:t>febrero</w:t>
      </w:r>
      <w:r w:rsidR="005C250B" w:rsidRPr="00EC1AF4">
        <w:rPr>
          <w:rFonts w:ascii="Palatino Linotype" w:hAnsi="Palatino Linotype" w:cs="Arial"/>
          <w:b/>
          <w:bCs/>
          <w:color w:val="000000" w:themeColor="text1"/>
        </w:rPr>
        <w:t xml:space="preserve"> </w:t>
      </w:r>
      <w:r w:rsidR="00B41543" w:rsidRPr="00EC1AF4">
        <w:rPr>
          <w:rFonts w:ascii="Palatino Linotype" w:hAnsi="Palatino Linotype" w:cs="Arial"/>
          <w:b/>
          <w:bCs/>
          <w:color w:val="000000" w:themeColor="text1"/>
        </w:rPr>
        <w:t>de dos mil veintidós</w:t>
      </w:r>
      <w:r w:rsidRPr="00EC1AF4">
        <w:rPr>
          <w:rFonts w:ascii="Palatino Linotype" w:hAnsi="Palatino Linotype" w:cs="Arial"/>
          <w:color w:val="000000" w:themeColor="text1"/>
        </w:rPr>
        <w:t xml:space="preserve">, se acordó la admisión a trámite del </w:t>
      </w:r>
      <w:r w:rsidR="00D86297" w:rsidRPr="00EC1AF4">
        <w:rPr>
          <w:rFonts w:ascii="Palatino Linotype" w:hAnsi="Palatino Linotype" w:cs="Arial"/>
          <w:color w:val="000000" w:themeColor="text1"/>
        </w:rPr>
        <w:t>Recurso Revisión</w:t>
      </w:r>
      <w:r w:rsidRPr="00EC1AF4">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C1AF4">
        <w:rPr>
          <w:rFonts w:ascii="Palatino Linotype" w:hAnsi="Palatino Linotype" w:cs="Arial"/>
          <w:color w:val="000000" w:themeColor="text1"/>
        </w:rPr>
        <w:t>Información Pública</w:t>
      </w:r>
      <w:r w:rsidRPr="00EC1AF4">
        <w:rPr>
          <w:rFonts w:ascii="Palatino Linotype" w:hAnsi="Palatino Linotype" w:cs="Arial"/>
          <w:color w:val="000000" w:themeColor="text1"/>
        </w:rPr>
        <w:t xml:space="preserve"> del Estado de México y Municipios</w:t>
      </w:r>
      <w:r w:rsidR="00F74A05" w:rsidRPr="00EC1AF4">
        <w:rPr>
          <w:rFonts w:ascii="Palatino Linotype" w:hAnsi="Palatino Linotype" w:cs="Arial"/>
          <w:color w:val="000000" w:themeColor="text1"/>
        </w:rPr>
        <w:t>;</w:t>
      </w:r>
      <w:r w:rsidRPr="00EC1AF4">
        <w:rPr>
          <w:rFonts w:ascii="Palatino Linotype" w:hAnsi="Palatino Linotype" w:cs="Arial"/>
          <w:color w:val="000000" w:themeColor="text1"/>
        </w:rPr>
        <w:t xml:space="preserve"> </w:t>
      </w:r>
      <w:r w:rsidR="005730CB" w:rsidRPr="00EC1AF4">
        <w:rPr>
          <w:rFonts w:ascii="Palatino Linotype" w:hAnsi="Palatino Linotype" w:cs="Arial"/>
          <w:b/>
          <w:color w:val="000000" w:themeColor="text1"/>
        </w:rPr>
        <w:t>LA</w:t>
      </w:r>
      <w:r w:rsidR="00F74A05" w:rsidRPr="00EC1AF4">
        <w:rPr>
          <w:rFonts w:ascii="Palatino Linotype" w:hAnsi="Palatino Linotype" w:cs="Arial"/>
          <w:b/>
          <w:color w:val="000000" w:themeColor="text1"/>
        </w:rPr>
        <w:t xml:space="preserve"> RECURRENTE </w:t>
      </w:r>
      <w:r w:rsidRPr="00EC1AF4">
        <w:rPr>
          <w:rFonts w:ascii="Palatino Linotype" w:hAnsi="Palatino Linotype" w:cs="Arial"/>
          <w:color w:val="000000" w:themeColor="text1"/>
        </w:rPr>
        <w:t>manifestara</w:t>
      </w:r>
      <w:r w:rsidR="00F74A05" w:rsidRPr="00EC1AF4">
        <w:rPr>
          <w:rFonts w:ascii="Palatino Linotype" w:hAnsi="Palatino Linotype" w:cs="Arial"/>
          <w:color w:val="000000" w:themeColor="text1"/>
        </w:rPr>
        <w:t xml:space="preserve"> </w:t>
      </w:r>
      <w:r w:rsidRPr="00EC1AF4">
        <w:rPr>
          <w:rFonts w:ascii="Palatino Linotype" w:hAnsi="Palatino Linotype" w:cs="Arial"/>
          <w:color w:val="000000" w:themeColor="text1"/>
        </w:rPr>
        <w:t xml:space="preserve">lo que a su derecho conviniera, a efecto de presentar pruebas </w:t>
      </w:r>
      <w:r w:rsidR="00727578" w:rsidRPr="00EC1AF4">
        <w:rPr>
          <w:rFonts w:ascii="Palatino Linotype" w:hAnsi="Palatino Linotype" w:cs="Arial"/>
          <w:color w:val="000000" w:themeColor="text1"/>
        </w:rPr>
        <w:t>o</w:t>
      </w:r>
      <w:r w:rsidRPr="00EC1AF4">
        <w:rPr>
          <w:rFonts w:ascii="Palatino Linotype" w:hAnsi="Palatino Linotype" w:cs="Arial"/>
          <w:color w:val="000000" w:themeColor="text1"/>
        </w:rPr>
        <w:t xml:space="preserve"> alegatos</w:t>
      </w:r>
      <w:r w:rsidR="00727578" w:rsidRPr="00EC1AF4">
        <w:rPr>
          <w:rFonts w:ascii="Palatino Linotype" w:hAnsi="Palatino Linotype" w:cs="Arial"/>
          <w:color w:val="000000" w:themeColor="text1"/>
        </w:rPr>
        <w:t xml:space="preserve"> y</w:t>
      </w:r>
      <w:r w:rsidR="00D5111B" w:rsidRPr="00EC1AF4">
        <w:rPr>
          <w:rFonts w:ascii="Palatino Linotype" w:hAnsi="Palatino Linotype" w:cs="Arial"/>
          <w:color w:val="000000" w:themeColor="text1"/>
        </w:rPr>
        <w:t>,</w:t>
      </w:r>
      <w:r w:rsidR="00727578" w:rsidRPr="00EC1AF4">
        <w:rPr>
          <w:rFonts w:ascii="Palatino Linotype" w:hAnsi="Palatino Linotype" w:cs="Arial"/>
          <w:color w:val="000000" w:themeColor="text1"/>
        </w:rPr>
        <w:t xml:space="preserve"> en su caso, </w:t>
      </w:r>
      <w:r w:rsidRPr="00EC1AF4">
        <w:rPr>
          <w:rFonts w:ascii="Palatino Linotype" w:hAnsi="Palatino Linotype" w:cs="Arial"/>
          <w:b/>
          <w:color w:val="000000" w:themeColor="text1"/>
        </w:rPr>
        <w:t xml:space="preserve">EL SUJETO OBLIGADO </w:t>
      </w:r>
      <w:r w:rsidRPr="00EC1AF4">
        <w:rPr>
          <w:rFonts w:ascii="Palatino Linotype" w:hAnsi="Palatino Linotype" w:cs="Arial"/>
          <w:color w:val="000000" w:themeColor="text1"/>
        </w:rPr>
        <w:t>rindiera su</w:t>
      </w:r>
      <w:r w:rsidR="00727578" w:rsidRPr="00EC1AF4">
        <w:rPr>
          <w:rFonts w:ascii="Palatino Linotype" w:hAnsi="Palatino Linotype" w:cs="Arial"/>
          <w:color w:val="000000" w:themeColor="text1"/>
        </w:rPr>
        <w:t xml:space="preserve"> correspondiente </w:t>
      </w:r>
      <w:r w:rsidRPr="00EC1AF4">
        <w:rPr>
          <w:rFonts w:ascii="Palatino Linotype" w:hAnsi="Palatino Linotype" w:cs="Arial"/>
          <w:color w:val="000000" w:themeColor="text1"/>
        </w:rPr>
        <w:t>Informe Justificado.</w:t>
      </w:r>
    </w:p>
    <w:p w14:paraId="700EE037" w14:textId="77777777" w:rsidR="00F74502" w:rsidRPr="00EC1AF4" w:rsidRDefault="00F74502" w:rsidP="0066637D">
      <w:pPr>
        <w:tabs>
          <w:tab w:val="center" w:pos="4252"/>
          <w:tab w:val="right" w:pos="8504"/>
        </w:tabs>
        <w:spacing w:line="360" w:lineRule="auto"/>
        <w:jc w:val="both"/>
        <w:rPr>
          <w:rFonts w:ascii="Palatino Linotype" w:hAnsi="Palatino Linotype" w:cs="Arial"/>
          <w:color w:val="000000" w:themeColor="text1"/>
        </w:rPr>
      </w:pPr>
    </w:p>
    <w:p w14:paraId="7A4B932C" w14:textId="6559AB4C" w:rsidR="00CB3EF5" w:rsidRPr="00EC1AF4" w:rsidRDefault="00CB3EF5" w:rsidP="0066637D">
      <w:pPr>
        <w:tabs>
          <w:tab w:val="center" w:pos="4252"/>
          <w:tab w:val="right" w:pos="8504"/>
        </w:tabs>
        <w:spacing w:line="360" w:lineRule="auto"/>
        <w:jc w:val="both"/>
        <w:rPr>
          <w:rFonts w:ascii="Palatino Linotype" w:hAnsi="Palatino Linotype" w:cs="Arial"/>
          <w:color w:val="000000" w:themeColor="text1"/>
        </w:rPr>
      </w:pPr>
    </w:p>
    <w:p w14:paraId="3C0D6D75" w14:textId="77777777" w:rsidR="00B910C3" w:rsidRPr="00EC1AF4" w:rsidRDefault="00B910C3" w:rsidP="0066637D">
      <w:pPr>
        <w:tabs>
          <w:tab w:val="center" w:pos="4252"/>
          <w:tab w:val="right" w:pos="8504"/>
        </w:tabs>
        <w:spacing w:line="360" w:lineRule="auto"/>
        <w:jc w:val="both"/>
        <w:rPr>
          <w:rFonts w:ascii="Palatino Linotype" w:hAnsi="Palatino Linotype" w:cs="Arial"/>
          <w:color w:val="000000" w:themeColor="text1"/>
        </w:rPr>
      </w:pPr>
    </w:p>
    <w:p w14:paraId="28CF2940" w14:textId="74DF0F4A" w:rsidR="00F74A05" w:rsidRPr="00EC1AF4" w:rsidRDefault="00F74A05" w:rsidP="0066637D">
      <w:pPr>
        <w:spacing w:line="360" w:lineRule="auto"/>
        <w:jc w:val="both"/>
        <w:rPr>
          <w:rFonts w:ascii="Palatino Linotype" w:eastAsia="Arial Unicode MS" w:hAnsi="Palatino Linotype" w:cs="Arial"/>
          <w:b/>
          <w:color w:val="000000" w:themeColor="text1"/>
        </w:rPr>
      </w:pPr>
      <w:r w:rsidRPr="00EC1AF4">
        <w:rPr>
          <w:rFonts w:ascii="Palatino Linotype" w:eastAsia="Arial Unicode MS" w:hAnsi="Palatino Linotype" w:cs="Arial"/>
          <w:b/>
          <w:color w:val="000000" w:themeColor="text1"/>
        </w:rPr>
        <w:lastRenderedPageBreak/>
        <w:t xml:space="preserve">b) </w:t>
      </w:r>
      <w:r w:rsidRPr="00EC1AF4">
        <w:rPr>
          <w:rFonts w:ascii="Palatino Linotype" w:hAnsi="Palatino Linotype" w:cs="Arial"/>
          <w:b/>
          <w:bCs/>
        </w:rPr>
        <w:t>Informe Justificado</w:t>
      </w:r>
    </w:p>
    <w:p w14:paraId="670E1295" w14:textId="0B815E55" w:rsidR="000171D8" w:rsidRPr="00EC1AF4" w:rsidRDefault="003C2C41" w:rsidP="0066637D">
      <w:pPr>
        <w:spacing w:line="360" w:lineRule="auto"/>
        <w:jc w:val="both"/>
        <w:rPr>
          <w:rFonts w:ascii="Palatino Linotype" w:hAnsi="Palatino Linotype"/>
          <w:lang w:val="es-ES_tradnl"/>
        </w:rPr>
      </w:pPr>
      <w:r w:rsidRPr="00EC1AF4">
        <w:rPr>
          <w:rFonts w:ascii="Palatino Linotype" w:eastAsia="Arial Unicode MS" w:hAnsi="Palatino Linotype" w:cs="Arial"/>
        </w:rPr>
        <w:t xml:space="preserve">De acuerdo </w:t>
      </w:r>
      <w:r w:rsidR="000171D8" w:rsidRPr="00EC1AF4">
        <w:rPr>
          <w:rFonts w:ascii="Palatino Linotype" w:eastAsia="Arial Unicode MS" w:hAnsi="Palatino Linotype" w:cs="Arial"/>
        </w:rPr>
        <w:t xml:space="preserve">a las constancias </w:t>
      </w:r>
      <w:r w:rsidRPr="00EC1AF4">
        <w:rPr>
          <w:rFonts w:ascii="Palatino Linotype" w:eastAsia="Arial Unicode MS" w:hAnsi="Palatino Linotype" w:cs="Arial"/>
        </w:rPr>
        <w:t xml:space="preserve">digitales que obran en </w:t>
      </w:r>
      <w:r w:rsidRPr="00EC1AF4">
        <w:rPr>
          <w:rFonts w:ascii="Palatino Linotype" w:eastAsia="Arial Unicode MS" w:hAnsi="Palatino Linotype" w:cs="Arial"/>
          <w:b/>
        </w:rPr>
        <w:t>EL</w:t>
      </w:r>
      <w:r w:rsidR="000171D8" w:rsidRPr="00EC1AF4">
        <w:rPr>
          <w:rFonts w:ascii="Palatino Linotype" w:eastAsia="Arial Unicode MS" w:hAnsi="Palatino Linotype" w:cs="Arial"/>
        </w:rPr>
        <w:t xml:space="preserve"> </w:t>
      </w:r>
      <w:r w:rsidR="000171D8" w:rsidRPr="00EC1AF4">
        <w:rPr>
          <w:rFonts w:ascii="Palatino Linotype" w:eastAsia="Arial Unicode MS" w:hAnsi="Palatino Linotype" w:cs="Arial"/>
          <w:b/>
        </w:rPr>
        <w:t>SAIMEX</w:t>
      </w:r>
      <w:r w:rsidR="000171D8" w:rsidRPr="00EC1AF4">
        <w:rPr>
          <w:rFonts w:ascii="Palatino Linotype" w:eastAsia="Arial Unicode MS" w:hAnsi="Palatino Linotype" w:cs="Arial"/>
        </w:rPr>
        <w:t xml:space="preserve"> se desprende que </w:t>
      </w:r>
      <w:r w:rsidRPr="00EC1AF4">
        <w:rPr>
          <w:rFonts w:ascii="Palatino Linotype" w:eastAsia="Arial Unicode MS" w:hAnsi="Palatino Linotype" w:cs="Arial"/>
        </w:rPr>
        <w:t>conforme</w:t>
      </w:r>
      <w:r w:rsidR="000171D8" w:rsidRPr="00EC1AF4">
        <w:rPr>
          <w:rFonts w:ascii="Palatino Linotype" w:eastAsia="Arial Unicode MS" w:hAnsi="Palatino Linotype" w:cs="Arial"/>
        </w:rPr>
        <w:t xml:space="preserve"> a lo dispuesto en el artículo 185 de la Ley de Transparencia y Acceso a la </w:t>
      </w:r>
      <w:r w:rsidR="00D86297" w:rsidRPr="00EC1AF4">
        <w:rPr>
          <w:rFonts w:ascii="Palatino Linotype" w:eastAsia="Arial Unicode MS" w:hAnsi="Palatino Linotype" w:cs="Arial"/>
        </w:rPr>
        <w:t>Información Pública</w:t>
      </w:r>
      <w:r w:rsidR="000171D8" w:rsidRPr="00EC1AF4">
        <w:rPr>
          <w:rFonts w:ascii="Palatino Linotype" w:eastAsia="Arial Unicode MS" w:hAnsi="Palatino Linotype" w:cs="Arial"/>
        </w:rPr>
        <w:t xml:space="preserve"> del Estado de México y Municipios, dentro de</w:t>
      </w:r>
      <w:r w:rsidR="002839E3" w:rsidRPr="00EC1AF4">
        <w:rPr>
          <w:rFonts w:ascii="Palatino Linotype" w:eastAsia="Arial Unicode MS" w:hAnsi="Palatino Linotype" w:cs="Arial"/>
        </w:rPr>
        <w:t>l término legalmente concedido LA</w:t>
      </w:r>
      <w:r w:rsidR="000171D8" w:rsidRPr="00EC1AF4">
        <w:rPr>
          <w:rFonts w:ascii="Palatino Linotype" w:eastAsia="Arial Unicode MS" w:hAnsi="Palatino Linotype" w:cs="Arial"/>
        </w:rPr>
        <w:t xml:space="preserve"> </w:t>
      </w:r>
      <w:r w:rsidR="000171D8" w:rsidRPr="00EC1AF4">
        <w:rPr>
          <w:rFonts w:ascii="Palatino Linotype" w:eastAsia="Arial Unicode MS" w:hAnsi="Palatino Linotype" w:cs="Arial"/>
          <w:b/>
        </w:rPr>
        <w:t>RECURRENTE</w:t>
      </w:r>
      <w:r w:rsidR="000171D8" w:rsidRPr="00EC1AF4">
        <w:rPr>
          <w:rFonts w:ascii="Palatino Linotype" w:eastAsia="Arial Unicode MS" w:hAnsi="Palatino Linotype" w:cs="Arial"/>
        </w:rPr>
        <w:t xml:space="preserve">, éste no realizó manifestación alguna, ni presentó pruebas o alegatos, </w:t>
      </w:r>
      <w:r w:rsidR="00D60079" w:rsidRPr="00EC1AF4">
        <w:rPr>
          <w:rFonts w:ascii="Palatino Linotype" w:eastAsia="Arial Unicode MS" w:hAnsi="Palatino Linotype" w:cs="Arial"/>
        </w:rPr>
        <w:t xml:space="preserve">por su parte </w:t>
      </w:r>
      <w:r w:rsidR="00D60079" w:rsidRPr="00EC1AF4">
        <w:rPr>
          <w:rFonts w:ascii="Palatino Linotype" w:eastAsia="Arial Unicode MS" w:hAnsi="Palatino Linotype" w:cs="Arial"/>
          <w:b/>
        </w:rPr>
        <w:t>EL SUJETO OBLIGADO</w:t>
      </w:r>
      <w:r w:rsidR="00D60079" w:rsidRPr="00EC1AF4">
        <w:rPr>
          <w:rFonts w:ascii="Palatino Linotype" w:eastAsia="Arial Unicode MS" w:hAnsi="Palatino Linotype" w:cs="Arial"/>
        </w:rPr>
        <w:t xml:space="preserve"> rindió su Informe Justificado, el cual fue puesto a la vista de la particular </w:t>
      </w:r>
      <w:r w:rsidR="002839E3" w:rsidRPr="00EC1AF4">
        <w:rPr>
          <w:rFonts w:ascii="Palatino Linotype" w:eastAsia="Arial Unicode MS" w:hAnsi="Palatino Linotype" w:cs="Arial"/>
        </w:rPr>
        <w:t xml:space="preserve">en </w:t>
      </w:r>
      <w:r w:rsidR="002839E3" w:rsidRPr="00EC1AF4">
        <w:rPr>
          <w:rFonts w:ascii="Palatino Linotype" w:eastAsia="Arial Unicode MS" w:hAnsi="Palatino Linotype" w:cs="Arial"/>
          <w:b/>
        </w:rPr>
        <w:t>fecha veinte de abril de dos mil veintidós</w:t>
      </w:r>
      <w:r w:rsidR="002839E3" w:rsidRPr="00EC1AF4">
        <w:rPr>
          <w:rFonts w:ascii="Palatino Linotype" w:eastAsia="Arial Unicode MS" w:hAnsi="Palatino Linotype" w:cs="Arial"/>
        </w:rPr>
        <w:t xml:space="preserve">, </w:t>
      </w:r>
      <w:r w:rsidR="00CB3EF5" w:rsidRPr="00EC1AF4">
        <w:rPr>
          <w:rFonts w:ascii="Palatino Linotype" w:eastAsia="Arial Unicode MS" w:hAnsi="Palatino Linotype" w:cs="Arial"/>
        </w:rPr>
        <w:t xml:space="preserve">el cual consta de un documento electrónico </w:t>
      </w:r>
      <w:r w:rsidR="002839E3" w:rsidRPr="00EC1AF4">
        <w:rPr>
          <w:rFonts w:ascii="Palatino Linotype" w:eastAsia="Arial Unicode MS" w:hAnsi="Palatino Linotype" w:cs="Arial"/>
        </w:rPr>
        <w:t xml:space="preserve">denominado </w:t>
      </w:r>
      <w:r w:rsidR="002839E3" w:rsidRPr="00EC1AF4">
        <w:rPr>
          <w:rFonts w:ascii="Palatino Linotype" w:eastAsia="Arial Unicode MS" w:hAnsi="Palatino Linotype" w:cs="Arial"/>
          <w:b/>
        </w:rPr>
        <w:t>Informe Justificado 00712_2022.pdf</w:t>
      </w:r>
      <w:r w:rsidR="002839E3" w:rsidRPr="00EC1AF4">
        <w:rPr>
          <w:rFonts w:ascii="Palatino Linotype" w:eastAsia="Arial Unicode MS" w:hAnsi="Palatino Linotype" w:cs="Arial"/>
        </w:rPr>
        <w:t xml:space="preserve">, dirigido al </w:t>
      </w:r>
      <w:r w:rsidR="002839E3" w:rsidRPr="00EC1AF4">
        <w:rPr>
          <w:rFonts w:ascii="Palatino Linotype" w:hAnsi="Palatino Linotype"/>
          <w:b/>
          <w:color w:val="000000" w:themeColor="text1"/>
        </w:rPr>
        <w:t>C</w:t>
      </w:r>
      <w:r w:rsidR="002839E3" w:rsidRPr="00EC1AF4">
        <w:rPr>
          <w:rFonts w:ascii="Palatino Linotype" w:hAnsi="Palatino Linotype" w:cs="Arial"/>
          <w:b/>
          <w:color w:val="000000" w:themeColor="text1"/>
        </w:rPr>
        <w:t>omisionado</w:t>
      </w:r>
      <w:r w:rsidR="002839E3" w:rsidRPr="00EC1AF4">
        <w:rPr>
          <w:rFonts w:ascii="Palatino Linotype" w:hAnsi="Palatino Linotype" w:cs="Arial"/>
          <w:color w:val="000000" w:themeColor="text1"/>
        </w:rPr>
        <w:t xml:space="preserve"> </w:t>
      </w:r>
      <w:r w:rsidR="002839E3" w:rsidRPr="00EC1AF4">
        <w:rPr>
          <w:rFonts w:ascii="Palatino Linotype" w:hAnsi="Palatino Linotype"/>
          <w:b/>
          <w:lang w:val="es-ES_tradnl"/>
        </w:rPr>
        <w:t>Luis Gustavo Parra Noriega</w:t>
      </w:r>
      <w:r w:rsidR="002839E3" w:rsidRPr="00EC1AF4">
        <w:rPr>
          <w:rFonts w:ascii="Palatino Linotype" w:hAnsi="Palatino Linotype"/>
          <w:lang w:val="es-ES_tradnl"/>
        </w:rPr>
        <w:t>, signado por la</w:t>
      </w:r>
      <w:r w:rsidR="00BB15D9" w:rsidRPr="00EC1AF4">
        <w:rPr>
          <w:rFonts w:ascii="Palatino Linotype" w:hAnsi="Palatino Linotype"/>
          <w:lang w:val="es-ES_tradnl"/>
        </w:rPr>
        <w:t xml:space="preserve"> Titular de la U</w:t>
      </w:r>
      <w:r w:rsidR="002839E3" w:rsidRPr="00EC1AF4">
        <w:rPr>
          <w:rFonts w:ascii="Palatino Linotype" w:hAnsi="Palatino Linotype"/>
          <w:lang w:val="es-ES_tradnl"/>
        </w:rPr>
        <w:t xml:space="preserve">nidad </w:t>
      </w:r>
      <w:r w:rsidR="00BB15D9" w:rsidRPr="00EC1AF4">
        <w:rPr>
          <w:rFonts w:ascii="Palatino Linotype" w:hAnsi="Palatino Linotype"/>
          <w:lang w:val="es-ES_tradnl"/>
        </w:rPr>
        <w:t>de Transparencia mediante el cual ratifica la respuesta inicialmente dada a la peticionaria, así mismo solicita se pronuncie el sobreseimiento d</w:t>
      </w:r>
      <w:r w:rsidR="00EE5FBD" w:rsidRPr="00EC1AF4">
        <w:rPr>
          <w:rFonts w:ascii="Palatino Linotype" w:hAnsi="Palatino Linotype"/>
          <w:lang w:val="es-ES_tradnl"/>
        </w:rPr>
        <w:t>el presente recurso de revisión, como se advierte en la siguiente imagen:</w:t>
      </w:r>
    </w:p>
    <w:p w14:paraId="4340746B" w14:textId="36C4C94C" w:rsidR="00EE5FBD" w:rsidRPr="00EC1AF4" w:rsidRDefault="00EE5FBD" w:rsidP="0066637D">
      <w:pPr>
        <w:spacing w:line="360" w:lineRule="auto"/>
        <w:jc w:val="both"/>
        <w:rPr>
          <w:rFonts w:ascii="Palatino Linotype" w:hAnsi="Palatino Linotype" w:cs="Arial"/>
        </w:rPr>
      </w:pPr>
      <w:r w:rsidRPr="00EC1AF4">
        <w:rPr>
          <w:noProof/>
          <w:lang w:eastAsia="es-MX"/>
        </w:rPr>
        <w:drawing>
          <wp:inline distT="0" distB="0" distL="0" distR="0" wp14:anchorId="366B3F3A" wp14:editId="687DA6B7">
            <wp:extent cx="5612130" cy="20224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022475"/>
                    </a:xfrm>
                    <a:prstGeom prst="rect">
                      <a:avLst/>
                    </a:prstGeom>
                  </pic:spPr>
                </pic:pic>
              </a:graphicData>
            </a:graphic>
          </wp:inline>
        </w:drawing>
      </w:r>
    </w:p>
    <w:p w14:paraId="51C4390C" w14:textId="77777777" w:rsidR="00FB09A8" w:rsidRPr="00EC1AF4" w:rsidRDefault="00FB09A8" w:rsidP="0066637D">
      <w:pPr>
        <w:spacing w:line="360" w:lineRule="auto"/>
        <w:jc w:val="both"/>
        <w:rPr>
          <w:rFonts w:ascii="Palatino Linotype" w:hAnsi="Palatino Linotype" w:cs="Arial"/>
        </w:rPr>
      </w:pPr>
    </w:p>
    <w:p w14:paraId="4FE31F74" w14:textId="77777777" w:rsidR="00CB3EF5" w:rsidRPr="00EC1AF4" w:rsidRDefault="00CB3EF5" w:rsidP="00CB3EF5">
      <w:pPr>
        <w:spacing w:line="360" w:lineRule="auto"/>
        <w:jc w:val="both"/>
        <w:rPr>
          <w:rFonts w:ascii="Palatino Linotype" w:eastAsia="Palatino Linotype" w:hAnsi="Palatino Linotype" w:cs="Palatino Linotype"/>
          <w:b/>
        </w:rPr>
      </w:pPr>
      <w:r w:rsidRPr="00EC1AF4">
        <w:rPr>
          <w:rFonts w:ascii="Palatino Linotype" w:eastAsia="Palatino Linotype" w:hAnsi="Palatino Linotype" w:cs="Palatino Linotype"/>
          <w:b/>
        </w:rPr>
        <w:t xml:space="preserve">c) Del </w:t>
      </w:r>
      <w:proofErr w:type="spellStart"/>
      <w:r w:rsidRPr="00EC1AF4">
        <w:rPr>
          <w:rFonts w:ascii="Palatino Linotype" w:eastAsia="Palatino Linotype" w:hAnsi="Palatino Linotype" w:cs="Palatino Linotype"/>
          <w:b/>
        </w:rPr>
        <w:t>returno</w:t>
      </w:r>
      <w:proofErr w:type="spellEnd"/>
      <w:r w:rsidRPr="00EC1AF4">
        <w:rPr>
          <w:rFonts w:ascii="Palatino Linotype" w:eastAsia="Palatino Linotype" w:hAnsi="Palatino Linotype" w:cs="Palatino Linotype"/>
          <w:b/>
        </w:rPr>
        <w:t xml:space="preserve"> del Recurso de Revisión</w:t>
      </w:r>
    </w:p>
    <w:p w14:paraId="6FCD6948" w14:textId="6B8D107B" w:rsidR="00FB09A8" w:rsidRPr="00EC1AF4" w:rsidRDefault="00CB3EF5" w:rsidP="00CB3EF5">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En la Novena Sesión Ordinaria de fecha</w:t>
      </w:r>
      <w:r w:rsidRPr="00EC1AF4">
        <w:rPr>
          <w:rFonts w:ascii="Palatino Linotype" w:eastAsia="Palatino Linotype" w:hAnsi="Palatino Linotype" w:cs="Palatino Linotype"/>
          <w:b/>
        </w:rPr>
        <w:t xml:space="preserve"> nueve de marzo de dos mil veintidós</w:t>
      </w:r>
      <w:r w:rsidRPr="00EC1AF4">
        <w:rPr>
          <w:rFonts w:ascii="Palatino Linotype" w:eastAsia="Palatino Linotype" w:hAnsi="Palatino Linotype" w:cs="Palatino Linotype"/>
        </w:rPr>
        <w:t xml:space="preserve">, por acuerdo del Pleno de este Órgano Garante, fue </w:t>
      </w:r>
      <w:proofErr w:type="spellStart"/>
      <w:r w:rsidRPr="00EC1AF4">
        <w:rPr>
          <w:rFonts w:ascii="Palatino Linotype" w:eastAsia="Palatino Linotype" w:hAnsi="Palatino Linotype" w:cs="Palatino Linotype"/>
        </w:rPr>
        <w:t>returnado</w:t>
      </w:r>
      <w:proofErr w:type="spellEnd"/>
      <w:r w:rsidRPr="00EC1AF4">
        <w:rPr>
          <w:rFonts w:ascii="Palatino Linotype" w:eastAsia="Palatino Linotype" w:hAnsi="Palatino Linotype" w:cs="Palatino Linotype"/>
        </w:rPr>
        <w:t xml:space="preserve"> el Recurso de Revisión </w:t>
      </w:r>
      <w:r w:rsidRPr="00EC1AF4">
        <w:rPr>
          <w:rFonts w:ascii="Palatino Linotype" w:eastAsia="Palatino Linotype" w:hAnsi="Palatino Linotype" w:cs="Palatino Linotype"/>
        </w:rPr>
        <w:lastRenderedPageBreak/>
        <w:t>número</w:t>
      </w:r>
      <w:r w:rsidRPr="00EC1AF4">
        <w:rPr>
          <w:rFonts w:ascii="Palatino Linotype" w:eastAsia="Palatino Linotype" w:hAnsi="Palatino Linotype" w:cs="Palatino Linotype"/>
          <w:b/>
        </w:rPr>
        <w:t xml:space="preserve"> 00712/INFOEM/IP/RR/2022 </w:t>
      </w:r>
      <w:r w:rsidRPr="00EC1AF4">
        <w:rPr>
          <w:rFonts w:ascii="Palatino Linotype" w:eastAsia="Palatino Linotype" w:hAnsi="Palatino Linotype" w:cs="Palatino Linotype"/>
        </w:rPr>
        <w:t xml:space="preserve">a la </w:t>
      </w:r>
      <w:r w:rsidRPr="00EC1AF4">
        <w:rPr>
          <w:rFonts w:ascii="Palatino Linotype" w:eastAsia="Palatino Linotype" w:hAnsi="Palatino Linotype" w:cs="Palatino Linotype"/>
          <w:b/>
        </w:rPr>
        <w:t>Comisionada Sharon Cristina Morales</w:t>
      </w:r>
      <w:r w:rsidRPr="00EC1AF4">
        <w:rPr>
          <w:rFonts w:ascii="Palatino Linotype" w:eastAsia="Palatino Linotype" w:hAnsi="Palatino Linotype" w:cs="Palatino Linotype"/>
        </w:rPr>
        <w:t xml:space="preserve"> </w:t>
      </w:r>
      <w:r w:rsidRPr="00EC1AF4">
        <w:rPr>
          <w:rFonts w:ascii="Palatino Linotype" w:eastAsia="Palatino Linotype" w:hAnsi="Palatino Linotype" w:cs="Palatino Linotype"/>
          <w:b/>
        </w:rPr>
        <w:t>Martínez</w:t>
      </w:r>
      <w:r w:rsidRPr="00EC1AF4">
        <w:rPr>
          <w:rFonts w:ascii="Palatino Linotype" w:eastAsia="Palatino Linotype" w:hAnsi="Palatino Linotype" w:cs="Palatino Linotype"/>
        </w:rPr>
        <w:t xml:space="preserve"> para su resolución y presentación al Pleno.</w:t>
      </w:r>
    </w:p>
    <w:p w14:paraId="24F58E02" w14:textId="77777777" w:rsidR="00CB3EF5" w:rsidRPr="00EC1AF4" w:rsidRDefault="00CB3EF5" w:rsidP="00CB3EF5">
      <w:pPr>
        <w:spacing w:line="360" w:lineRule="auto"/>
        <w:jc w:val="both"/>
        <w:rPr>
          <w:rFonts w:ascii="Palatino Linotype" w:eastAsia="Palatino Linotype" w:hAnsi="Palatino Linotype" w:cs="Palatino Linotype"/>
        </w:rPr>
      </w:pPr>
    </w:p>
    <w:p w14:paraId="5ADA72E3" w14:textId="7F93532D" w:rsidR="00CB3EF5" w:rsidRPr="00EC1AF4" w:rsidRDefault="00CB3EF5" w:rsidP="00CB3EF5">
      <w:pPr>
        <w:spacing w:line="360" w:lineRule="auto"/>
        <w:jc w:val="both"/>
        <w:rPr>
          <w:rFonts w:ascii="Palatino Linotype" w:eastAsia="Palatino Linotype" w:hAnsi="Palatino Linotype" w:cs="Palatino Linotype"/>
          <w:b/>
        </w:rPr>
      </w:pPr>
      <w:r w:rsidRPr="00EC1AF4">
        <w:rPr>
          <w:rFonts w:ascii="Palatino Linotype" w:eastAsia="Palatino Linotype" w:hAnsi="Palatino Linotype" w:cs="Palatino Linotype"/>
          <w:b/>
          <w:lang w:val="es-419"/>
        </w:rPr>
        <w:t>d</w:t>
      </w:r>
      <w:r w:rsidRPr="00EC1AF4">
        <w:rPr>
          <w:rFonts w:ascii="Palatino Linotype" w:eastAsia="Palatino Linotype" w:hAnsi="Palatino Linotype" w:cs="Palatino Linotype"/>
          <w:b/>
        </w:rPr>
        <w:t xml:space="preserve">) De la ampliación </w:t>
      </w:r>
    </w:p>
    <w:p w14:paraId="7B5598D2" w14:textId="75607389" w:rsidR="00CB3EF5" w:rsidRPr="00EC1AF4" w:rsidRDefault="00CB3EF5" w:rsidP="00CB3EF5">
      <w:pPr>
        <w:spacing w:line="360" w:lineRule="auto"/>
        <w:jc w:val="both"/>
        <w:rPr>
          <w:rFonts w:ascii="Palatino Linotype" w:eastAsia="Palatino Linotype" w:hAnsi="Palatino Linotype" w:cs="Palatino Linotype"/>
          <w:lang w:val="es-419"/>
        </w:rPr>
      </w:pPr>
      <w:r w:rsidRPr="00EC1AF4">
        <w:rPr>
          <w:rFonts w:ascii="Palatino Linotype" w:eastAsia="Palatino Linotype" w:hAnsi="Palatino Linotype" w:cs="Palatino Linotype"/>
        </w:rPr>
        <w:t>En</w:t>
      </w:r>
      <w:r w:rsidRPr="00EC1AF4">
        <w:rPr>
          <w:rFonts w:ascii="Palatino Linotype" w:eastAsia="Palatino Linotype" w:hAnsi="Palatino Linotype" w:cs="Palatino Linotype"/>
          <w:b/>
        </w:rPr>
        <w:t xml:space="preserve"> </w:t>
      </w:r>
      <w:r w:rsidRPr="00EC1AF4">
        <w:rPr>
          <w:rFonts w:ascii="Palatino Linotype" w:eastAsia="Palatino Linotype" w:hAnsi="Palatino Linotype" w:cs="Palatino Linotype"/>
        </w:rPr>
        <w:t>fecha</w:t>
      </w:r>
      <w:r w:rsidRPr="00EC1AF4">
        <w:rPr>
          <w:rFonts w:ascii="Palatino Linotype" w:eastAsia="Palatino Linotype" w:hAnsi="Palatino Linotype" w:cs="Palatino Linotype"/>
          <w:b/>
        </w:rPr>
        <w:t xml:space="preserve"> siete de abril de dos mil veintidós</w:t>
      </w:r>
      <w:r w:rsidRPr="00EC1AF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r w:rsidRPr="00EC1AF4">
        <w:rPr>
          <w:rFonts w:ascii="Palatino Linotype" w:eastAsia="Palatino Linotype" w:hAnsi="Palatino Linotype" w:cs="Palatino Linotype"/>
          <w:lang w:val="es-419"/>
        </w:rPr>
        <w:t>; y,</w:t>
      </w:r>
    </w:p>
    <w:p w14:paraId="141A3CB9" w14:textId="77777777" w:rsidR="00045FE1" w:rsidRPr="00EC1AF4" w:rsidRDefault="00045FE1" w:rsidP="00CB3EF5">
      <w:pPr>
        <w:spacing w:line="360" w:lineRule="auto"/>
        <w:jc w:val="both"/>
        <w:rPr>
          <w:rFonts w:ascii="Palatino Linotype" w:hAnsi="Palatino Linotype" w:cs="Arial"/>
        </w:rPr>
      </w:pPr>
    </w:p>
    <w:p w14:paraId="49E94EF4" w14:textId="38252A0C" w:rsidR="00F74A05" w:rsidRPr="00EC1AF4" w:rsidRDefault="00CB3EF5" w:rsidP="0063799F">
      <w:pPr>
        <w:pStyle w:val="Prrafodelista"/>
        <w:spacing w:line="360" w:lineRule="auto"/>
        <w:ind w:left="0"/>
        <w:jc w:val="both"/>
        <w:rPr>
          <w:rFonts w:ascii="Palatino Linotype" w:hAnsi="Palatino Linotype" w:cs="Arial"/>
          <w:b/>
          <w:bCs/>
        </w:rPr>
      </w:pPr>
      <w:r w:rsidRPr="00EC1AF4">
        <w:rPr>
          <w:rFonts w:ascii="Palatino Linotype" w:hAnsi="Palatino Linotype" w:cs="Arial"/>
          <w:b/>
          <w:bCs/>
        </w:rPr>
        <w:t>e</w:t>
      </w:r>
      <w:r w:rsidR="00F74A05" w:rsidRPr="00EC1AF4">
        <w:rPr>
          <w:rFonts w:ascii="Palatino Linotype" w:hAnsi="Palatino Linotype" w:cs="Arial"/>
          <w:b/>
          <w:bCs/>
        </w:rPr>
        <w:t>) Cierre de Instrucción</w:t>
      </w:r>
    </w:p>
    <w:p w14:paraId="1A9B19D0" w14:textId="6DBE6C1A" w:rsidR="000C0B7F" w:rsidRPr="00EC1AF4" w:rsidRDefault="009E2E2C" w:rsidP="0066637D">
      <w:pPr>
        <w:spacing w:line="360" w:lineRule="auto"/>
        <w:jc w:val="both"/>
        <w:rPr>
          <w:rFonts w:ascii="Palatino Linotype" w:hAnsi="Palatino Linotype" w:cs="Arial"/>
          <w:color w:val="000000" w:themeColor="text1"/>
        </w:rPr>
      </w:pPr>
      <w:r w:rsidRPr="00EC1AF4">
        <w:rPr>
          <w:rFonts w:ascii="Palatino Linotype" w:hAnsi="Palatino Linotype"/>
          <w:color w:val="000000" w:themeColor="text1"/>
        </w:rPr>
        <w:t xml:space="preserve">Una vez analizado el estado procesal que guarda el expediente, </w:t>
      </w:r>
      <w:r w:rsidRPr="00EC1AF4">
        <w:rPr>
          <w:rFonts w:ascii="Palatino Linotype" w:hAnsi="Palatino Linotype"/>
          <w:b/>
          <w:color w:val="000000" w:themeColor="text1"/>
        </w:rPr>
        <w:t>el</w:t>
      </w:r>
      <w:r w:rsidR="000171D8" w:rsidRPr="00EC1AF4">
        <w:rPr>
          <w:rFonts w:ascii="Palatino Linotype" w:hAnsi="Palatino Linotype"/>
          <w:b/>
          <w:color w:val="000000" w:themeColor="text1"/>
        </w:rPr>
        <w:t xml:space="preserve"> </w:t>
      </w:r>
      <w:r w:rsidR="00321A89" w:rsidRPr="00EC1AF4">
        <w:rPr>
          <w:rFonts w:ascii="Palatino Linotype" w:hAnsi="Palatino Linotype"/>
          <w:b/>
          <w:color w:val="000000" w:themeColor="text1"/>
        </w:rPr>
        <w:t>veintiséis</w:t>
      </w:r>
      <w:r w:rsidR="00FB09A8" w:rsidRPr="00EC1AF4">
        <w:rPr>
          <w:rFonts w:ascii="Palatino Linotype" w:hAnsi="Palatino Linotype"/>
          <w:b/>
          <w:color w:val="000000" w:themeColor="text1"/>
          <w:lang w:val="es-419"/>
        </w:rPr>
        <w:t xml:space="preserve"> de abril</w:t>
      </w:r>
      <w:r w:rsidR="00CE22BE" w:rsidRPr="00EC1AF4">
        <w:rPr>
          <w:rFonts w:ascii="Palatino Linotype" w:hAnsi="Palatino Linotype"/>
          <w:b/>
          <w:bCs/>
          <w:color w:val="000000" w:themeColor="text1"/>
        </w:rPr>
        <w:t xml:space="preserve"> de dos mil </w:t>
      </w:r>
      <w:r w:rsidR="00AE51C8" w:rsidRPr="00EC1AF4">
        <w:rPr>
          <w:rFonts w:ascii="Palatino Linotype" w:hAnsi="Palatino Linotype"/>
          <w:b/>
          <w:bCs/>
          <w:color w:val="000000" w:themeColor="text1"/>
        </w:rPr>
        <w:t>veintidós</w:t>
      </w:r>
      <w:r w:rsidR="000171D8" w:rsidRPr="00EC1AF4">
        <w:rPr>
          <w:rFonts w:ascii="Palatino Linotype" w:hAnsi="Palatino Linotype"/>
          <w:color w:val="000000" w:themeColor="text1"/>
        </w:rPr>
        <w:t xml:space="preserve">, </w:t>
      </w:r>
      <w:r w:rsidR="00CE22BE" w:rsidRPr="00EC1AF4">
        <w:rPr>
          <w:rFonts w:ascii="Palatino Linotype" w:hAnsi="Palatino Linotype"/>
          <w:color w:val="000000" w:themeColor="text1"/>
        </w:rPr>
        <w:t>la</w:t>
      </w:r>
      <w:r w:rsidR="00F74502" w:rsidRPr="00EC1AF4">
        <w:rPr>
          <w:rFonts w:ascii="Palatino Linotype" w:hAnsi="Palatino Linotype"/>
          <w:color w:val="000000" w:themeColor="text1"/>
        </w:rPr>
        <w:t xml:space="preserve"> </w:t>
      </w:r>
      <w:r w:rsidR="00812521" w:rsidRPr="00EC1AF4">
        <w:rPr>
          <w:rFonts w:ascii="Palatino Linotype" w:hAnsi="Palatino Linotype"/>
          <w:b/>
          <w:color w:val="000000" w:themeColor="text1"/>
        </w:rPr>
        <w:t>Comisionada Sharon Cristina Morales Martínez</w:t>
      </w:r>
      <w:r w:rsidRPr="00EC1AF4">
        <w:rPr>
          <w:rFonts w:ascii="Palatino Linotype" w:hAnsi="Palatino Linotype"/>
          <w:b/>
          <w:sz w:val="22"/>
          <w:szCs w:val="22"/>
          <w:lang w:val="es-ES_tradnl"/>
        </w:rPr>
        <w:t xml:space="preserve"> </w:t>
      </w:r>
      <w:r w:rsidRPr="00EC1AF4">
        <w:rPr>
          <w:rFonts w:ascii="Palatino Linotype" w:hAnsi="Palatino Linotype"/>
          <w:color w:val="000000" w:themeColor="text1"/>
        </w:rPr>
        <w:t>acordó el cierre de instrucción;</w:t>
      </w:r>
      <w:r w:rsidR="00C2778A" w:rsidRPr="00EC1AF4">
        <w:rPr>
          <w:rFonts w:ascii="Palatino Linotype" w:hAnsi="Palatino Linotype" w:cs="Arial"/>
        </w:rPr>
        <w:t xml:space="preserve"> así como</w:t>
      </w:r>
      <w:r w:rsidRPr="00EC1AF4">
        <w:rPr>
          <w:rFonts w:ascii="Palatino Linotype" w:hAnsi="Palatino Linotype" w:cs="Arial"/>
        </w:rPr>
        <w:t>,</w:t>
      </w:r>
      <w:r w:rsidR="00C2778A" w:rsidRPr="00EC1AF4">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EC1AF4">
        <w:rPr>
          <w:rFonts w:ascii="Palatino Linotype" w:hAnsi="Palatino Linotype" w:cs="Arial"/>
        </w:rPr>
        <w:t>Información Pública</w:t>
      </w:r>
      <w:r w:rsidR="00C2778A" w:rsidRPr="00EC1AF4">
        <w:rPr>
          <w:rFonts w:ascii="Palatino Linotype" w:hAnsi="Palatino Linotype" w:cs="Arial"/>
        </w:rPr>
        <w:t xml:space="preserve"> del Estado de México y Municipios</w:t>
      </w:r>
      <w:r w:rsidR="000C0B7F" w:rsidRPr="00EC1AF4">
        <w:rPr>
          <w:rFonts w:ascii="Palatino Linotype" w:hAnsi="Palatino Linotype" w:cs="Arial"/>
          <w:color w:val="000000" w:themeColor="text1"/>
        </w:rPr>
        <w:t>; y</w:t>
      </w:r>
      <w:r w:rsidR="00482794" w:rsidRPr="00EC1AF4">
        <w:rPr>
          <w:rFonts w:ascii="Palatino Linotype" w:hAnsi="Palatino Linotype" w:cs="Arial"/>
          <w:color w:val="000000" w:themeColor="text1"/>
          <w:lang w:val="es-419"/>
        </w:rPr>
        <w:t>,</w:t>
      </w:r>
      <w:r w:rsidR="000C0B7F" w:rsidRPr="00EC1AF4">
        <w:rPr>
          <w:rFonts w:ascii="Palatino Linotype" w:hAnsi="Palatino Linotype" w:cs="Arial"/>
          <w:color w:val="000000" w:themeColor="text1"/>
        </w:rPr>
        <w:t xml:space="preserve"> </w:t>
      </w:r>
    </w:p>
    <w:p w14:paraId="1259DEE3" w14:textId="77777777" w:rsidR="00FB09A8" w:rsidRPr="00EC1AF4" w:rsidRDefault="00FB09A8" w:rsidP="0066637D">
      <w:pPr>
        <w:jc w:val="center"/>
        <w:rPr>
          <w:rFonts w:ascii="Palatino Linotype" w:hAnsi="Palatino Linotype" w:cs="Arial"/>
          <w:b/>
          <w:bCs/>
          <w:color w:val="000000" w:themeColor="text1"/>
          <w:spacing w:val="60"/>
          <w:sz w:val="28"/>
        </w:rPr>
      </w:pPr>
    </w:p>
    <w:p w14:paraId="3AB9D768" w14:textId="77777777" w:rsidR="000171D8" w:rsidRPr="00EC1AF4" w:rsidRDefault="000171D8" w:rsidP="0066637D">
      <w:pPr>
        <w:jc w:val="center"/>
        <w:rPr>
          <w:rFonts w:ascii="Palatino Linotype" w:hAnsi="Palatino Linotype" w:cs="Arial"/>
          <w:b/>
          <w:bCs/>
          <w:color w:val="000000" w:themeColor="text1"/>
          <w:spacing w:val="60"/>
          <w:sz w:val="28"/>
        </w:rPr>
      </w:pPr>
      <w:r w:rsidRPr="00EC1AF4">
        <w:rPr>
          <w:rFonts w:ascii="Palatino Linotype" w:hAnsi="Palatino Linotype" w:cs="Arial"/>
          <w:b/>
          <w:bCs/>
          <w:color w:val="000000" w:themeColor="text1"/>
          <w:spacing w:val="60"/>
          <w:sz w:val="28"/>
        </w:rPr>
        <w:t>CONSIDERANDO</w:t>
      </w:r>
    </w:p>
    <w:p w14:paraId="06897FD6" w14:textId="77777777" w:rsidR="000171D8" w:rsidRPr="00EC1AF4" w:rsidRDefault="000171D8" w:rsidP="0066637D">
      <w:pPr>
        <w:jc w:val="center"/>
        <w:rPr>
          <w:rFonts w:ascii="Palatino Linotype" w:hAnsi="Palatino Linotype"/>
          <w:b/>
          <w:color w:val="000000" w:themeColor="text1"/>
          <w:sz w:val="28"/>
          <w:szCs w:val="28"/>
        </w:rPr>
      </w:pPr>
    </w:p>
    <w:p w14:paraId="5B28741B" w14:textId="77777777" w:rsidR="00047540" w:rsidRPr="00EC1AF4" w:rsidRDefault="00047540" w:rsidP="0066637D">
      <w:pPr>
        <w:jc w:val="center"/>
        <w:rPr>
          <w:rFonts w:ascii="Palatino Linotype" w:hAnsi="Palatino Linotype"/>
          <w:b/>
          <w:color w:val="000000" w:themeColor="text1"/>
          <w:sz w:val="28"/>
          <w:szCs w:val="28"/>
        </w:rPr>
      </w:pPr>
    </w:p>
    <w:p w14:paraId="109E4DF8" w14:textId="77777777" w:rsidR="00684C99" w:rsidRPr="00EC1AF4" w:rsidRDefault="000171D8" w:rsidP="0066637D">
      <w:pPr>
        <w:spacing w:line="360" w:lineRule="auto"/>
        <w:ind w:right="50"/>
        <w:jc w:val="both"/>
        <w:rPr>
          <w:rFonts w:ascii="Palatino Linotype" w:hAnsi="Palatino Linotype"/>
          <w:b/>
          <w:color w:val="000000" w:themeColor="text1"/>
        </w:rPr>
      </w:pPr>
      <w:r w:rsidRPr="00EC1AF4">
        <w:rPr>
          <w:rFonts w:ascii="Palatino Linotype" w:hAnsi="Palatino Linotype"/>
          <w:b/>
          <w:color w:val="000000" w:themeColor="text1"/>
          <w:sz w:val="28"/>
          <w:szCs w:val="28"/>
        </w:rPr>
        <w:t>PRIMERO</w:t>
      </w:r>
      <w:r w:rsidRPr="00EC1AF4">
        <w:rPr>
          <w:rFonts w:ascii="Palatino Linotype" w:hAnsi="Palatino Linotype"/>
          <w:b/>
          <w:color w:val="000000" w:themeColor="text1"/>
        </w:rPr>
        <w:t>.</w:t>
      </w:r>
      <w:r w:rsidRPr="00EC1AF4">
        <w:rPr>
          <w:rFonts w:ascii="Palatino Linotype" w:hAnsi="Palatino Linotype"/>
          <w:color w:val="000000" w:themeColor="text1"/>
        </w:rPr>
        <w:t xml:space="preserve"> </w:t>
      </w:r>
      <w:r w:rsidRPr="00EC1AF4">
        <w:rPr>
          <w:rFonts w:ascii="Palatino Linotype" w:hAnsi="Palatino Linotype"/>
          <w:b/>
          <w:color w:val="000000" w:themeColor="text1"/>
        </w:rPr>
        <w:t>Competencia</w:t>
      </w:r>
      <w:r w:rsidRPr="00EC1AF4">
        <w:rPr>
          <w:rFonts w:ascii="Palatino Linotype" w:hAnsi="Palatino Linotype"/>
          <w:color w:val="000000" w:themeColor="text1"/>
        </w:rPr>
        <w:t>.</w:t>
      </w:r>
      <w:r w:rsidRPr="00EC1AF4">
        <w:rPr>
          <w:rFonts w:ascii="Palatino Linotype" w:hAnsi="Palatino Linotype"/>
          <w:b/>
          <w:color w:val="000000" w:themeColor="text1"/>
        </w:rPr>
        <w:t xml:space="preserve"> </w:t>
      </w:r>
    </w:p>
    <w:p w14:paraId="10F0DC57" w14:textId="6A2CFC17" w:rsidR="00BB15D9" w:rsidRPr="00EC1AF4" w:rsidRDefault="008B239D" w:rsidP="00B910C3">
      <w:pPr>
        <w:spacing w:line="360" w:lineRule="auto"/>
        <w:ind w:right="50"/>
        <w:jc w:val="both"/>
        <w:rPr>
          <w:rFonts w:ascii="Palatino Linotype" w:hAnsi="Palatino Linotype" w:cs="Arial"/>
          <w:color w:val="000000" w:themeColor="text1"/>
        </w:rPr>
      </w:pPr>
      <w:r w:rsidRPr="00EC1AF4">
        <w:rPr>
          <w:rFonts w:ascii="Palatino Linotype" w:hAnsi="Palatino Linotype"/>
          <w:color w:val="000000" w:themeColor="text1"/>
        </w:rPr>
        <w:t xml:space="preserve">Este Instituto de Transparencia, Acceso a la </w:t>
      </w:r>
      <w:r w:rsidR="00D86297" w:rsidRPr="00EC1AF4">
        <w:rPr>
          <w:rFonts w:ascii="Palatino Linotype" w:hAnsi="Palatino Linotype"/>
          <w:color w:val="000000" w:themeColor="text1"/>
        </w:rPr>
        <w:t>Información Pública</w:t>
      </w:r>
      <w:r w:rsidRPr="00EC1AF4">
        <w:rPr>
          <w:rFonts w:ascii="Palatino Linotype" w:hAnsi="Palatino Linotype"/>
          <w:color w:val="000000" w:themeColor="text1"/>
        </w:rPr>
        <w:t xml:space="preserve"> y Protección de Datos Personales del Estado de México y Municipios, es competente para </w:t>
      </w:r>
      <w:r w:rsidR="00CB5585" w:rsidRPr="00EC1AF4">
        <w:rPr>
          <w:rFonts w:ascii="Palatino Linotype" w:hAnsi="Palatino Linotype"/>
          <w:color w:val="000000" w:themeColor="text1"/>
        </w:rPr>
        <w:t xml:space="preserve">conocer y resolver el presente </w:t>
      </w:r>
      <w:r w:rsidR="00D86297" w:rsidRPr="00EC1AF4">
        <w:rPr>
          <w:rFonts w:ascii="Palatino Linotype" w:hAnsi="Palatino Linotype"/>
          <w:color w:val="000000" w:themeColor="text1"/>
        </w:rPr>
        <w:t>Recurso Revisión</w:t>
      </w:r>
      <w:r w:rsidRPr="00EC1AF4">
        <w:rPr>
          <w:rFonts w:ascii="Palatino Linotype" w:hAnsi="Palatino Linotype"/>
          <w:color w:val="000000" w:themeColor="text1"/>
        </w:rPr>
        <w:t xml:space="preserve">, conforme a lo dispuesto en los artículos 6, Apartado A de la Constitución Política de los Estados Unidos Mexicanos; 5, párrafos </w:t>
      </w:r>
      <w:r w:rsidRPr="00EC1AF4">
        <w:rPr>
          <w:rFonts w:ascii="Palatino Linotype" w:hAnsi="Palatino Linotype"/>
          <w:color w:val="000000" w:themeColor="text1"/>
        </w:rPr>
        <w:lastRenderedPageBreak/>
        <w:t>trigésimo, trigésimo primero y trigésimo segundo, fracciones IV y V de la Constitución Política del Estado Libre y Soberano de México;</w:t>
      </w:r>
      <w:r w:rsidR="00727578" w:rsidRPr="00EC1AF4">
        <w:rPr>
          <w:rFonts w:ascii="Palatino Linotype" w:hAnsi="Palatino Linotype"/>
          <w:color w:val="000000" w:themeColor="text1"/>
        </w:rPr>
        <w:t xml:space="preserve"> ordinal</w:t>
      </w:r>
      <w:r w:rsidRPr="00EC1AF4">
        <w:rPr>
          <w:rFonts w:ascii="Palatino Linotype" w:hAnsi="Palatino Linotype"/>
          <w:color w:val="000000" w:themeColor="text1"/>
        </w:rPr>
        <w:t xml:space="preserve"> 2</w:t>
      </w:r>
      <w:r w:rsidR="00727578" w:rsidRPr="00EC1AF4">
        <w:rPr>
          <w:rFonts w:ascii="Palatino Linotype" w:hAnsi="Palatino Linotype"/>
          <w:color w:val="000000" w:themeColor="text1"/>
        </w:rPr>
        <w:t>,</w:t>
      </w:r>
      <w:r w:rsidRPr="00EC1AF4">
        <w:rPr>
          <w:rFonts w:ascii="Palatino Linotype" w:hAnsi="Palatino Linotype"/>
          <w:color w:val="000000" w:themeColor="text1"/>
        </w:rPr>
        <w:t xml:space="preserve"> fracción II, 13, 29, 36, fracciones I y II, 176, 178, 179, 181 párrafo tercero y 185 de la Ley de Transparencia y Acceso a la </w:t>
      </w:r>
      <w:r w:rsidR="00D86297" w:rsidRPr="00EC1AF4">
        <w:rPr>
          <w:rFonts w:ascii="Palatino Linotype" w:hAnsi="Palatino Linotype"/>
          <w:color w:val="000000" w:themeColor="text1"/>
        </w:rPr>
        <w:t>Información Pública</w:t>
      </w:r>
      <w:r w:rsidRPr="00EC1AF4">
        <w:rPr>
          <w:rFonts w:ascii="Palatino Linotype" w:hAnsi="Palatino Linotype"/>
          <w:color w:val="000000" w:themeColor="text1"/>
        </w:rPr>
        <w:t xml:space="preserve"> del Estado de México y Municipios</w:t>
      </w:r>
      <w:r w:rsidRPr="00EC1AF4">
        <w:rPr>
          <w:rFonts w:ascii="Palatino Linotype" w:hAnsi="Palatino Linotype" w:cs="Arial"/>
          <w:color w:val="000000" w:themeColor="text1"/>
        </w:rPr>
        <w:t xml:space="preserve">; y 9, fracciones I y XXIV y 11 del Reglamento Interior del Instituto de Transparencia, Acceso a la </w:t>
      </w:r>
      <w:r w:rsidR="00D86297" w:rsidRPr="00EC1AF4">
        <w:rPr>
          <w:rFonts w:ascii="Palatino Linotype" w:hAnsi="Palatino Linotype" w:cs="Arial"/>
          <w:color w:val="000000" w:themeColor="text1"/>
        </w:rPr>
        <w:t>Información Pública</w:t>
      </w:r>
      <w:r w:rsidRPr="00EC1AF4">
        <w:rPr>
          <w:rFonts w:ascii="Palatino Linotype" w:hAnsi="Palatino Linotype" w:cs="Arial"/>
          <w:color w:val="000000" w:themeColor="text1"/>
        </w:rPr>
        <w:t xml:space="preserve"> y Protección de Datos Personales del Estado de México y Municipios.</w:t>
      </w:r>
    </w:p>
    <w:p w14:paraId="0341BCCB" w14:textId="77777777" w:rsidR="00BB15D9" w:rsidRPr="00EC1AF4" w:rsidRDefault="00BB15D9" w:rsidP="0066637D">
      <w:pPr>
        <w:spacing w:line="360" w:lineRule="auto"/>
        <w:jc w:val="both"/>
        <w:rPr>
          <w:rFonts w:ascii="Palatino Linotype" w:hAnsi="Palatino Linotype"/>
          <w:b/>
          <w:color w:val="000000" w:themeColor="text1"/>
          <w:sz w:val="28"/>
          <w:szCs w:val="28"/>
        </w:rPr>
      </w:pPr>
    </w:p>
    <w:p w14:paraId="00980DB9" w14:textId="77777777" w:rsidR="00A07D0D" w:rsidRPr="00EC1AF4" w:rsidRDefault="00A07D0D" w:rsidP="00A07D0D">
      <w:pPr>
        <w:spacing w:line="360" w:lineRule="auto"/>
        <w:jc w:val="both"/>
        <w:rPr>
          <w:rFonts w:ascii="Palatino Linotype" w:hAnsi="Palatino Linotype" w:cs="Arial"/>
          <w:b/>
          <w:color w:val="000000" w:themeColor="text1"/>
        </w:rPr>
      </w:pPr>
      <w:r w:rsidRPr="00EC1AF4">
        <w:rPr>
          <w:rFonts w:ascii="Palatino Linotype" w:hAnsi="Palatino Linotype" w:cs="Arial"/>
          <w:b/>
          <w:color w:val="000000" w:themeColor="text1"/>
          <w:sz w:val="28"/>
        </w:rPr>
        <w:t>SEGUNDO</w:t>
      </w:r>
      <w:r w:rsidRPr="00EC1AF4">
        <w:rPr>
          <w:rFonts w:ascii="Palatino Linotype" w:hAnsi="Palatino Linotype" w:cs="Arial"/>
          <w:b/>
          <w:color w:val="000000" w:themeColor="text1"/>
        </w:rPr>
        <w:t xml:space="preserve">. Interés. </w:t>
      </w:r>
    </w:p>
    <w:p w14:paraId="64531DE3" w14:textId="25D7812F" w:rsidR="00A07D0D" w:rsidRPr="00EC1AF4" w:rsidRDefault="00A07D0D" w:rsidP="00A07D0D">
      <w:pPr>
        <w:spacing w:line="360" w:lineRule="auto"/>
        <w:jc w:val="both"/>
        <w:rPr>
          <w:rFonts w:ascii="Palatino Linotype" w:hAnsi="Palatino Linotype" w:cs="Arial"/>
          <w:b/>
          <w:bCs/>
          <w:color w:val="000000" w:themeColor="text1"/>
        </w:rPr>
      </w:pPr>
      <w:r w:rsidRPr="00EC1AF4">
        <w:rPr>
          <w:rFonts w:ascii="Palatino Linotype" w:hAnsi="Palatino Linotype" w:cs="Arial"/>
          <w:bCs/>
          <w:color w:val="000000" w:themeColor="text1"/>
        </w:rPr>
        <w:t xml:space="preserve">El Recurso Revisión fue interpuesto por parte legítima, en atención a que se presentó por </w:t>
      </w:r>
      <w:r w:rsidR="005730CB" w:rsidRPr="00EC1AF4">
        <w:rPr>
          <w:rFonts w:ascii="Palatino Linotype" w:hAnsi="Palatino Linotype" w:cs="Arial"/>
          <w:b/>
          <w:color w:val="000000" w:themeColor="text1"/>
        </w:rPr>
        <w:t>LA</w:t>
      </w:r>
      <w:r w:rsidRPr="00EC1AF4">
        <w:rPr>
          <w:rFonts w:ascii="Palatino Linotype" w:hAnsi="Palatino Linotype" w:cs="Arial"/>
          <w:b/>
          <w:bCs/>
          <w:color w:val="000000" w:themeColor="text1"/>
        </w:rPr>
        <w:t xml:space="preserve"> RECURRENTE,</w:t>
      </w:r>
      <w:r w:rsidRPr="00EC1AF4">
        <w:rPr>
          <w:rFonts w:ascii="Palatino Linotype" w:hAnsi="Palatino Linotype" w:cs="Arial"/>
          <w:bCs/>
          <w:color w:val="000000" w:themeColor="text1"/>
        </w:rPr>
        <w:t xml:space="preserve"> quien es la misma persona que formuló la solicitud de acceso a la Información Pública al </w:t>
      </w:r>
      <w:r w:rsidRPr="00EC1AF4">
        <w:rPr>
          <w:rFonts w:ascii="Palatino Linotype" w:hAnsi="Palatino Linotype" w:cs="Arial"/>
          <w:b/>
          <w:bCs/>
          <w:color w:val="000000" w:themeColor="text1"/>
        </w:rPr>
        <w:t xml:space="preserve">SUJETO OBLIGADO, </w:t>
      </w:r>
      <w:r w:rsidRPr="00EC1AF4">
        <w:rPr>
          <w:rFonts w:ascii="Palatino Linotype" w:hAnsi="Palatino Linotype" w:cs="Arial"/>
          <w:bCs/>
          <w:color w:val="000000" w:themeColor="text1"/>
        </w:rPr>
        <w:t xml:space="preserve">pues para ello, es </w:t>
      </w:r>
      <w:r w:rsidRPr="00EC1AF4">
        <w:rPr>
          <w:rFonts w:ascii="Palatino Linotype" w:hAnsi="Palatino Linotype" w:cs="Arial"/>
          <w:color w:val="000000"/>
          <w:lang w:eastAsia="es-MX"/>
        </w:rPr>
        <w:t xml:space="preserve">necesario que el particular ingrese al </w:t>
      </w:r>
      <w:r w:rsidRPr="00EC1AF4">
        <w:rPr>
          <w:rFonts w:ascii="Palatino Linotype" w:hAnsi="Palatino Linotype" w:cs="Arial"/>
          <w:b/>
          <w:color w:val="000000"/>
          <w:lang w:eastAsia="es-MX"/>
        </w:rPr>
        <w:t xml:space="preserve">SAIMEX </w:t>
      </w:r>
      <w:r w:rsidRPr="00EC1AF4">
        <w:rPr>
          <w:rFonts w:ascii="Palatino Linotype" w:hAnsi="Palatino Linotype" w:cs="Arial"/>
          <w:color w:val="000000"/>
          <w:lang w:eastAsia="es-MX"/>
        </w:rPr>
        <w:t>mediante la utilización de su clave de usuario y contraseña.</w:t>
      </w:r>
    </w:p>
    <w:p w14:paraId="361FE4C4" w14:textId="77777777" w:rsidR="00A07D0D" w:rsidRPr="00EC1AF4" w:rsidRDefault="00A07D0D" w:rsidP="005C250B">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2491A683" w14:textId="77777777" w:rsidR="00EE4F90" w:rsidRPr="00EC1AF4" w:rsidRDefault="00EE4F90" w:rsidP="00EE4F90">
      <w:pPr>
        <w:tabs>
          <w:tab w:val="center" w:pos="4252"/>
          <w:tab w:val="right" w:pos="8504"/>
        </w:tabs>
        <w:spacing w:line="360" w:lineRule="auto"/>
        <w:ind w:left="-57"/>
        <w:jc w:val="both"/>
        <w:rPr>
          <w:rFonts w:ascii="Palatino Linotype" w:eastAsia="Palatino Linotype" w:hAnsi="Palatino Linotype" w:cs="Palatino Linotype"/>
          <w:color w:val="000000"/>
        </w:rPr>
      </w:pPr>
      <w:r w:rsidRPr="00EC1AF4">
        <w:rPr>
          <w:rFonts w:ascii="Palatino Linotype" w:eastAsia="Palatino Linotype" w:hAnsi="Palatino Linotype" w:cs="Palatino Linotype"/>
          <w:b/>
          <w:sz w:val="28"/>
          <w:szCs w:val="28"/>
        </w:rPr>
        <w:t>TERCERO.</w:t>
      </w:r>
      <w:r w:rsidRPr="00EC1AF4">
        <w:rPr>
          <w:rFonts w:ascii="Palatino Linotype" w:eastAsia="Palatino Linotype" w:hAnsi="Palatino Linotype" w:cs="Palatino Linotype"/>
        </w:rPr>
        <w:t xml:space="preserve"> </w:t>
      </w:r>
      <w:r w:rsidRPr="00EC1AF4">
        <w:rPr>
          <w:rFonts w:ascii="Palatino Linotype" w:eastAsia="Palatino Linotype" w:hAnsi="Palatino Linotype" w:cs="Palatino Linotype"/>
          <w:b/>
          <w:color w:val="000000"/>
        </w:rPr>
        <w:t>Oportunidad</w:t>
      </w:r>
      <w:r w:rsidRPr="00EC1AF4">
        <w:rPr>
          <w:rFonts w:ascii="Palatino Linotype" w:eastAsia="Palatino Linotype" w:hAnsi="Palatino Linotype" w:cs="Palatino Linotype"/>
          <w:color w:val="000000"/>
        </w:rPr>
        <w:t xml:space="preserve">. </w:t>
      </w:r>
    </w:p>
    <w:p w14:paraId="02ADB1AE" w14:textId="77777777" w:rsidR="00EE4F90" w:rsidRPr="00EC1AF4" w:rsidRDefault="00EE4F90" w:rsidP="00EE4F90">
      <w:pPr>
        <w:widowControl w:val="0"/>
        <w:tabs>
          <w:tab w:val="left" w:pos="1701"/>
        </w:tabs>
        <w:spacing w:line="360" w:lineRule="auto"/>
        <w:ind w:right="49"/>
        <w:jc w:val="both"/>
        <w:rPr>
          <w:rFonts w:ascii="Palatino Linotype" w:eastAsia="Palatino Linotype" w:hAnsi="Palatino Linotype" w:cs="Palatino Linotype"/>
          <w:b/>
          <w:color w:val="000000"/>
        </w:rPr>
      </w:pPr>
      <w:r w:rsidRPr="00EC1AF4">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EC1AF4">
        <w:rPr>
          <w:rFonts w:ascii="Palatino Linotype" w:eastAsia="Palatino Linotype" w:hAnsi="Palatino Linotype" w:cs="Palatino Linotype"/>
          <w:b/>
        </w:rPr>
        <w:t>LA</w:t>
      </w:r>
      <w:r w:rsidRPr="00EC1AF4">
        <w:rPr>
          <w:rFonts w:ascii="Palatino Linotype" w:eastAsia="Palatino Linotype" w:hAnsi="Palatino Linotype" w:cs="Palatino Linotype"/>
          <w:b/>
          <w:color w:val="000000"/>
        </w:rPr>
        <w:t xml:space="preserve"> RECURRENTE </w:t>
      </w:r>
      <w:r w:rsidRPr="00EC1AF4">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5C861BA1" w14:textId="77777777" w:rsidR="00EE4F90" w:rsidRPr="00EC1AF4" w:rsidRDefault="00EE4F90" w:rsidP="00EE4F90">
      <w:pPr>
        <w:ind w:left="720" w:right="709"/>
        <w:jc w:val="both"/>
        <w:rPr>
          <w:rFonts w:ascii="Palatino Linotype" w:eastAsia="Palatino Linotype" w:hAnsi="Palatino Linotype" w:cs="Palatino Linotype"/>
          <w:i/>
          <w:sz w:val="22"/>
          <w:szCs w:val="22"/>
        </w:rPr>
      </w:pPr>
    </w:p>
    <w:p w14:paraId="1FDECAE8" w14:textId="77777777" w:rsidR="00EE4F90" w:rsidRPr="00EC1AF4" w:rsidRDefault="00EE4F90" w:rsidP="00EE4F90">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Artículo 178.</w:t>
      </w:r>
      <w:r w:rsidRPr="00EC1AF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EC1AF4">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14:paraId="411AE17A" w14:textId="77777777" w:rsidR="00EE4F90" w:rsidRPr="00EC1AF4" w:rsidRDefault="00EE4F90" w:rsidP="00EE4F90">
      <w:pPr>
        <w:ind w:left="851" w:right="899"/>
        <w:jc w:val="both"/>
        <w:rPr>
          <w:rFonts w:ascii="Palatino Linotype" w:eastAsia="Palatino Linotype" w:hAnsi="Palatino Linotype" w:cs="Palatino Linotype"/>
          <w:i/>
          <w:sz w:val="22"/>
          <w:szCs w:val="22"/>
        </w:rPr>
      </w:pPr>
    </w:p>
    <w:p w14:paraId="3F48CBD4" w14:textId="77777777" w:rsidR="00EE4F90" w:rsidRPr="00EC1AF4" w:rsidRDefault="00EE4F90" w:rsidP="00EE4F90">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C05AEE" w14:textId="77777777" w:rsidR="00EE4F90" w:rsidRPr="00EC1AF4" w:rsidRDefault="00EE4F90" w:rsidP="00EE4F90">
      <w:pPr>
        <w:ind w:left="851" w:right="899"/>
        <w:jc w:val="both"/>
        <w:rPr>
          <w:rFonts w:ascii="Palatino Linotype" w:eastAsia="Palatino Linotype" w:hAnsi="Palatino Linotype" w:cs="Palatino Linotype"/>
          <w:i/>
          <w:sz w:val="22"/>
          <w:szCs w:val="22"/>
        </w:rPr>
      </w:pPr>
    </w:p>
    <w:p w14:paraId="7C6D5145" w14:textId="77777777" w:rsidR="00EE4F90" w:rsidRPr="00EC1AF4" w:rsidRDefault="00EE4F90" w:rsidP="00EE4F90">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8D3CB17" w14:textId="77777777" w:rsidR="00EE4F90" w:rsidRPr="00EC1AF4" w:rsidRDefault="00EE4F90" w:rsidP="00EE4F90">
      <w:pPr>
        <w:ind w:left="720" w:right="709"/>
        <w:jc w:val="both"/>
        <w:rPr>
          <w:rFonts w:ascii="Palatino Linotype" w:eastAsia="Palatino Linotype" w:hAnsi="Palatino Linotype" w:cs="Palatino Linotype"/>
          <w:i/>
          <w:sz w:val="22"/>
          <w:szCs w:val="22"/>
        </w:rPr>
      </w:pPr>
    </w:p>
    <w:p w14:paraId="4022F11F" w14:textId="1CEE9395" w:rsidR="00EE4F90" w:rsidRPr="00EC1AF4" w:rsidRDefault="00EE4F90" w:rsidP="00EE4F90">
      <w:pPr>
        <w:spacing w:line="360" w:lineRule="auto"/>
        <w:jc w:val="both"/>
        <w:rPr>
          <w:rFonts w:ascii="Palatino Linotype" w:eastAsia="Palatino Linotype" w:hAnsi="Palatino Linotype" w:cs="Palatino Linotype"/>
        </w:rPr>
      </w:pPr>
      <w:bookmarkStart w:id="1" w:name="_heading=h.2et92p0"/>
      <w:bookmarkEnd w:id="1"/>
      <w:r w:rsidRPr="00EC1AF4">
        <w:rPr>
          <w:rFonts w:ascii="Palatino Linotype" w:eastAsia="Palatino Linotype" w:hAnsi="Palatino Linotype" w:cs="Palatino Linotype"/>
        </w:rPr>
        <w:t xml:space="preserve">En esa tesitura, atendiendo a que </w:t>
      </w:r>
      <w:r w:rsidRPr="00EC1AF4">
        <w:rPr>
          <w:rFonts w:ascii="Palatino Linotype" w:eastAsia="Palatino Linotype" w:hAnsi="Palatino Linotype" w:cs="Palatino Linotype"/>
          <w:b/>
        </w:rPr>
        <w:t>EL SUJETO OBLIGADO</w:t>
      </w:r>
      <w:r w:rsidRPr="00EC1AF4">
        <w:rPr>
          <w:rFonts w:ascii="Palatino Linotype" w:eastAsia="Palatino Linotype" w:hAnsi="Palatino Linotype" w:cs="Palatino Linotype"/>
        </w:rPr>
        <w:t xml:space="preserve"> notificó la respuesta a la solicitud de acceso a la información pública el día</w:t>
      </w:r>
      <w:r w:rsidRPr="00EC1AF4">
        <w:rPr>
          <w:rFonts w:ascii="Palatino Linotype" w:eastAsia="Palatino Linotype" w:hAnsi="Palatino Linotype" w:cs="Palatino Linotype"/>
          <w:b/>
        </w:rPr>
        <w:t xml:space="preserve"> ocho de febrero de enero de dos mil veintidós</w:t>
      </w:r>
      <w:r w:rsidRPr="00EC1AF4">
        <w:rPr>
          <w:rFonts w:ascii="Palatino Linotype" w:eastAsia="Palatino Linotype" w:hAnsi="Palatino Linotype" w:cs="Palatino Linotype"/>
        </w:rPr>
        <w:t xml:space="preserve">; así, el plazo de quince días hábiles que el artículo 178 de la Ley de la materia otorga a </w:t>
      </w:r>
      <w:r w:rsidRPr="00EC1AF4">
        <w:rPr>
          <w:rFonts w:ascii="Palatino Linotype" w:eastAsia="Palatino Linotype" w:hAnsi="Palatino Linotype" w:cs="Palatino Linotype"/>
          <w:b/>
        </w:rPr>
        <w:t>LA RECURRENTE</w:t>
      </w:r>
      <w:r w:rsidRPr="00EC1AF4">
        <w:rPr>
          <w:rFonts w:ascii="Palatino Linotype" w:eastAsia="Palatino Linotype" w:hAnsi="Palatino Linotype" w:cs="Palatino Linotype"/>
        </w:rPr>
        <w:t xml:space="preserve"> para presentar el respectivo Recurso de Revisión, transcurrió del </w:t>
      </w:r>
      <w:r w:rsidRPr="00EC1AF4">
        <w:rPr>
          <w:rFonts w:ascii="Palatino Linotype" w:eastAsia="Palatino Linotype" w:hAnsi="Palatino Linotype" w:cs="Palatino Linotype"/>
          <w:b/>
        </w:rPr>
        <w:t xml:space="preserve">nueve de febrero al primero de marzo de dos mil veintidós, </w:t>
      </w:r>
      <w:r w:rsidRPr="00EC1AF4">
        <w:rPr>
          <w:rFonts w:ascii="Palatino Linotype" w:eastAsia="Palatino Linotype" w:hAnsi="Palatino Linotype" w:cs="Palatino Linotype"/>
        </w:rPr>
        <w:t>sin contemplar en el cómputo los días doce, trece, diecinueve, ve</w:t>
      </w:r>
      <w:r w:rsidR="009352AA" w:rsidRPr="00EC1AF4">
        <w:rPr>
          <w:rFonts w:ascii="Palatino Linotype" w:eastAsia="Palatino Linotype" w:hAnsi="Palatino Linotype" w:cs="Palatino Linotype"/>
        </w:rPr>
        <w:t xml:space="preserve">inte, veintiséis y veintisiete </w:t>
      </w:r>
      <w:r w:rsidRPr="00EC1AF4">
        <w:rPr>
          <w:rFonts w:ascii="Palatino Linotype" w:eastAsia="Palatino Linotype" w:hAnsi="Palatino Linotype" w:cs="Palatino Linotype"/>
        </w:rPr>
        <w:t xml:space="preserve">de febrero de dos mil veintidós por corresponder a sábados y domingos, considerados como días inhábiles, en términos del artículo 3, fracción X de la Ley de Transparencia y Acceso a la Información Pública del Estado de México y Municipios. </w:t>
      </w:r>
    </w:p>
    <w:p w14:paraId="1788FBD8" w14:textId="77777777" w:rsidR="00EE4F90" w:rsidRPr="00EC1AF4" w:rsidRDefault="00EE4F90" w:rsidP="00EE4F90">
      <w:pPr>
        <w:spacing w:line="360" w:lineRule="auto"/>
        <w:jc w:val="both"/>
        <w:rPr>
          <w:rFonts w:ascii="Palatino Linotype" w:eastAsia="Palatino Linotype" w:hAnsi="Palatino Linotype" w:cs="Palatino Linotype"/>
        </w:rPr>
      </w:pPr>
      <w:bookmarkStart w:id="2" w:name="_heading=h.ma48g4au9ykp"/>
      <w:bookmarkEnd w:id="2"/>
    </w:p>
    <w:p w14:paraId="6785723B" w14:textId="322D118F" w:rsidR="00EE4F90" w:rsidRPr="00EC1AF4" w:rsidRDefault="00EE4F90" w:rsidP="00EE4F90">
      <w:pPr>
        <w:autoSpaceDE w:val="0"/>
        <w:autoSpaceDN w:val="0"/>
        <w:adjustRightInd w:val="0"/>
        <w:spacing w:line="360" w:lineRule="auto"/>
        <w:ind w:right="49"/>
        <w:jc w:val="both"/>
        <w:rPr>
          <w:rFonts w:ascii="Palatino Linotype" w:hAnsi="Palatino Linotype" w:cs="Arial"/>
          <w:b/>
          <w:color w:val="000000" w:themeColor="text1"/>
          <w:sz w:val="28"/>
          <w:szCs w:val="28"/>
        </w:rPr>
      </w:pPr>
      <w:bookmarkStart w:id="3" w:name="_heading=h.o6sewjs6zihd"/>
      <w:bookmarkEnd w:id="3"/>
      <w:r w:rsidRPr="00EC1AF4">
        <w:rPr>
          <w:rFonts w:ascii="Palatino Linotype" w:eastAsia="Palatino Linotype" w:hAnsi="Palatino Linotype" w:cs="Palatino Linotype"/>
        </w:rPr>
        <w:t>En ese tenor, si el recurso de revisión que nos ocupa, se interpuso el</w:t>
      </w:r>
      <w:r w:rsidR="009352AA" w:rsidRPr="00EC1AF4">
        <w:rPr>
          <w:rFonts w:ascii="Palatino Linotype" w:eastAsia="Palatino Linotype" w:hAnsi="Palatino Linotype" w:cs="Palatino Linotype"/>
          <w:b/>
        </w:rPr>
        <w:t xml:space="preserve"> once</w:t>
      </w:r>
      <w:r w:rsidRPr="00EC1AF4">
        <w:rPr>
          <w:rFonts w:ascii="Palatino Linotype" w:eastAsia="Palatino Linotype" w:hAnsi="Palatino Linotype" w:cs="Palatino Linotype"/>
          <w:b/>
        </w:rPr>
        <w:t xml:space="preserve"> de febrero de dos mil veintidós,</w:t>
      </w:r>
      <w:r w:rsidRPr="00EC1AF4">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0F7E0D5B" w14:textId="77777777" w:rsidR="005C250B" w:rsidRPr="00EC1AF4" w:rsidRDefault="005C250B"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0C77B657" w14:textId="77777777" w:rsidR="009352AA" w:rsidRPr="00EC1AF4" w:rsidRDefault="009352AA" w:rsidP="009352AA">
      <w:pPr>
        <w:autoSpaceDE w:val="0"/>
        <w:autoSpaceDN w:val="0"/>
        <w:adjustRightInd w:val="0"/>
        <w:spacing w:line="360" w:lineRule="auto"/>
        <w:ind w:right="49"/>
        <w:jc w:val="both"/>
        <w:rPr>
          <w:rFonts w:ascii="Palatino Linotype" w:eastAsia="Palatino Linotype" w:hAnsi="Palatino Linotype" w:cs="Palatino Linotype"/>
        </w:rPr>
      </w:pPr>
      <w:r w:rsidRPr="00EC1AF4">
        <w:rPr>
          <w:rFonts w:ascii="Palatino Linotype" w:eastAsia="Palatino Linotype" w:hAnsi="Palatino Linotype" w:cs="Palatino Linotype"/>
          <w:b/>
        </w:rPr>
        <w:t>CUARTO. Procedibilidad</w:t>
      </w:r>
      <w:r w:rsidRPr="00EC1AF4">
        <w:rPr>
          <w:rFonts w:ascii="Palatino Linotype" w:eastAsia="Palatino Linotype" w:hAnsi="Palatino Linotype" w:cs="Palatino Linotype"/>
        </w:rPr>
        <w:t xml:space="preserve">. </w:t>
      </w:r>
    </w:p>
    <w:p w14:paraId="06095DE1" w14:textId="395F2FE5" w:rsidR="00DA6C14" w:rsidRPr="00EC1AF4" w:rsidRDefault="009352AA" w:rsidP="009352AA">
      <w:pPr>
        <w:autoSpaceDE w:val="0"/>
        <w:autoSpaceDN w:val="0"/>
        <w:adjustRightInd w:val="0"/>
        <w:spacing w:line="360" w:lineRule="auto"/>
        <w:ind w:right="49"/>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39FB0441" w14:textId="77777777" w:rsidR="00047540" w:rsidRPr="00EC1AF4" w:rsidRDefault="00047540" w:rsidP="00466CA9">
      <w:pPr>
        <w:tabs>
          <w:tab w:val="left" w:pos="851"/>
        </w:tabs>
        <w:ind w:right="901"/>
        <w:jc w:val="both"/>
        <w:rPr>
          <w:rFonts w:ascii="Palatino Linotype" w:hAnsi="Palatino Linotype"/>
          <w:color w:val="000000" w:themeColor="text1"/>
          <w:sz w:val="28"/>
          <w:lang w:eastAsia="es-MX"/>
        </w:rPr>
      </w:pPr>
    </w:p>
    <w:p w14:paraId="1845814D" w14:textId="77777777" w:rsidR="005B5043" w:rsidRPr="00EC1AF4" w:rsidRDefault="000171D8" w:rsidP="0066637D">
      <w:pPr>
        <w:spacing w:line="360" w:lineRule="auto"/>
        <w:jc w:val="both"/>
        <w:textAlignment w:val="baseline"/>
        <w:rPr>
          <w:rFonts w:ascii="Palatino Linotype" w:hAnsi="Palatino Linotype" w:cs="Arial"/>
          <w:b/>
          <w:color w:val="000000" w:themeColor="text1"/>
          <w:lang w:val="es-ES" w:eastAsia="es-MX"/>
        </w:rPr>
      </w:pPr>
      <w:r w:rsidRPr="00EC1AF4">
        <w:rPr>
          <w:rFonts w:ascii="Palatino Linotype" w:hAnsi="Palatino Linotype"/>
          <w:b/>
          <w:color w:val="000000" w:themeColor="text1"/>
          <w:sz w:val="28"/>
          <w:lang w:eastAsia="es-MX"/>
        </w:rPr>
        <w:t>QUINTO</w:t>
      </w:r>
      <w:r w:rsidRPr="00EC1AF4">
        <w:rPr>
          <w:rFonts w:ascii="Palatino Linotype" w:hAnsi="Palatino Linotype" w:cs="Arial"/>
          <w:b/>
          <w:color w:val="000000" w:themeColor="text1"/>
          <w:lang w:eastAsia="es-MX"/>
        </w:rPr>
        <w:t xml:space="preserve">. </w:t>
      </w:r>
      <w:r w:rsidRPr="00EC1AF4">
        <w:rPr>
          <w:rFonts w:ascii="Palatino Linotype" w:hAnsi="Palatino Linotype" w:cs="Arial"/>
          <w:b/>
          <w:color w:val="000000" w:themeColor="text1"/>
          <w:lang w:val="es-ES" w:eastAsia="es-MX"/>
        </w:rPr>
        <w:t>Estudio y resolución del asunto.</w:t>
      </w:r>
    </w:p>
    <w:p w14:paraId="0D8637A2" w14:textId="508723CF" w:rsidR="00EA7789" w:rsidRPr="00EC1AF4" w:rsidRDefault="007751FF" w:rsidP="00EA7789">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Primeramente,</w:t>
      </w:r>
      <w:r w:rsidR="00EA7789" w:rsidRPr="00EC1AF4">
        <w:rPr>
          <w:rFonts w:ascii="Palatino Linotype" w:eastAsia="Palatino Linotype" w:hAnsi="Palatino Linotype" w:cs="Palatino Linotype"/>
        </w:rPr>
        <w:t xml:space="preserve"> resulta procedente la interposición del recurso de revisión al rubro anotado, toda vez que se actualiza las hipótesis previstas en el artículo 179, fracción I y V de la ley de la materia, que a la letra dice:</w:t>
      </w:r>
    </w:p>
    <w:p w14:paraId="58E0D7DA" w14:textId="77777777" w:rsidR="00A531EC" w:rsidRPr="00EC1AF4" w:rsidRDefault="00A531EC" w:rsidP="00EA7789">
      <w:pPr>
        <w:ind w:left="1276" w:right="1752"/>
        <w:jc w:val="both"/>
        <w:rPr>
          <w:rFonts w:ascii="Palatino Linotype" w:eastAsia="Palatino Linotype" w:hAnsi="Palatino Linotype" w:cs="Palatino Linotype"/>
          <w:i/>
          <w:sz w:val="22"/>
          <w:szCs w:val="22"/>
        </w:rPr>
      </w:pPr>
    </w:p>
    <w:p w14:paraId="7110EC55" w14:textId="77777777" w:rsidR="00EA7789" w:rsidRPr="00EC1AF4" w:rsidRDefault="00EA7789" w:rsidP="00EA7789">
      <w:pPr>
        <w:ind w:left="1276" w:right="175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 xml:space="preserve">Artículo 179. </w:t>
      </w:r>
      <w:r w:rsidRPr="00EC1AF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C1AF4">
        <w:rPr>
          <w:rFonts w:ascii="Palatino Linotype" w:eastAsia="Palatino Linotype" w:hAnsi="Palatino Linotype" w:cs="Palatino Linotype"/>
          <w:i/>
        </w:rPr>
        <w:t>causas</w:t>
      </w:r>
      <w:r w:rsidRPr="00EC1AF4">
        <w:rPr>
          <w:rFonts w:ascii="Palatino Linotype" w:eastAsia="Palatino Linotype" w:hAnsi="Palatino Linotype" w:cs="Palatino Linotype"/>
          <w:i/>
          <w:sz w:val="22"/>
          <w:szCs w:val="22"/>
        </w:rPr>
        <w:t>:</w:t>
      </w:r>
    </w:p>
    <w:p w14:paraId="6B75A3BF" w14:textId="77777777" w:rsidR="007751FF" w:rsidRPr="00EC1AF4" w:rsidRDefault="007751FF" w:rsidP="00EA7789">
      <w:pPr>
        <w:ind w:left="1276" w:right="1752"/>
        <w:jc w:val="both"/>
        <w:rPr>
          <w:rFonts w:ascii="Palatino Linotype" w:eastAsia="Palatino Linotype" w:hAnsi="Palatino Linotype" w:cs="Palatino Linotype"/>
          <w:i/>
          <w:sz w:val="22"/>
          <w:szCs w:val="22"/>
        </w:rPr>
      </w:pPr>
    </w:p>
    <w:p w14:paraId="314778B5" w14:textId="399ACC10" w:rsidR="00EA7789" w:rsidRPr="00EC1AF4" w:rsidRDefault="007751FF" w:rsidP="00EA7789">
      <w:pPr>
        <w:ind w:left="1276" w:right="175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VIII</w:t>
      </w:r>
      <w:r w:rsidR="00EA7789"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i/>
          <w:sz w:val="22"/>
          <w:szCs w:val="22"/>
        </w:rPr>
        <w:t xml:space="preserve"> La notificación</w:t>
      </w:r>
      <w:r w:rsidR="00A531EC" w:rsidRPr="00EC1AF4">
        <w:rPr>
          <w:rFonts w:ascii="Palatino Linotype" w:eastAsia="Palatino Linotype" w:hAnsi="Palatino Linotype" w:cs="Palatino Linotype"/>
          <w:i/>
          <w:sz w:val="22"/>
          <w:szCs w:val="22"/>
        </w:rPr>
        <w:t>, entrega o puesta a disposición de información en una modalidad o formato distinto al solicitado</w:t>
      </w:r>
    </w:p>
    <w:p w14:paraId="378943C7" w14:textId="77777777" w:rsidR="00EA7789" w:rsidRPr="00EC1AF4" w:rsidRDefault="00EA7789" w:rsidP="00A531EC">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27FA0768" w14:textId="0C323148" w:rsidR="00EA7789" w:rsidRPr="00EC1AF4" w:rsidRDefault="007751FF" w:rsidP="00EA7789">
      <w:pPr>
        <w:spacing w:before="280" w:after="28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atención a lo anterior, </w:t>
      </w:r>
      <w:r w:rsidR="00EA7789" w:rsidRPr="00EC1AF4">
        <w:rPr>
          <w:rFonts w:ascii="Palatino Linotype" w:eastAsia="Palatino Linotype" w:hAnsi="Palatino Linotype" w:cs="Palatino Linotype"/>
        </w:rPr>
        <w:t xml:space="preserve">el tema sobre el que este Instituto se pronunciará será: </w:t>
      </w:r>
      <w:r w:rsidR="00EA7789" w:rsidRPr="00EC1AF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EA7789" w:rsidRPr="00EC1AF4">
        <w:rPr>
          <w:rFonts w:ascii="Palatino Linotype" w:eastAsia="Palatino Linotype" w:hAnsi="Palatino Linotype" w:cs="Palatino Linotype"/>
        </w:rPr>
        <w:t xml:space="preserve">de la </w:t>
      </w:r>
      <w:r w:rsidR="00EA7789" w:rsidRPr="00EC1AF4">
        <w:rPr>
          <w:rFonts w:ascii="Palatino Linotype" w:eastAsia="Palatino Linotype" w:hAnsi="Palatino Linotype" w:cs="Palatino Linotype"/>
          <w:b/>
        </w:rPr>
        <w:t>RECURRENTE</w:t>
      </w:r>
      <w:r w:rsidR="00EA7789" w:rsidRPr="00EC1AF4">
        <w:rPr>
          <w:rFonts w:ascii="Palatino Linotype" w:eastAsia="Palatino Linotype" w:hAnsi="Palatino Linotype" w:cs="Palatino Linotype"/>
        </w:rPr>
        <w:t>, o en su defecto, en caso de ser procedente, ordenar la entrega de información.</w:t>
      </w:r>
    </w:p>
    <w:p w14:paraId="3DFAD9A7" w14:textId="2EF25507" w:rsidR="00EA7789" w:rsidRPr="00EC1AF4" w:rsidRDefault="00EA7789" w:rsidP="00EA7789">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 xml:space="preserve">Del análisis de la solicitud de información motivo del recurso de revisión que ahora se resuelve, se advierte que el particular requirió al </w:t>
      </w:r>
      <w:r w:rsidRPr="00EC1AF4">
        <w:rPr>
          <w:rFonts w:ascii="Palatino Linotype" w:eastAsia="Palatino Linotype" w:hAnsi="Palatino Linotype" w:cs="Palatino Linotype"/>
          <w:b/>
        </w:rPr>
        <w:t>Ayuntamiento de Toluca</w:t>
      </w:r>
      <w:r w:rsidRPr="00EC1AF4">
        <w:rPr>
          <w:rFonts w:ascii="Palatino Linotype" w:eastAsia="Palatino Linotype" w:hAnsi="Palatino Linotype" w:cs="Palatino Linotype"/>
        </w:rPr>
        <w:t>,</w:t>
      </w:r>
      <w:r w:rsidR="004D08B6" w:rsidRPr="00EC1AF4">
        <w:rPr>
          <w:rFonts w:ascii="Palatino Linotype" w:eastAsia="Palatino Linotype" w:hAnsi="Palatino Linotype" w:cs="Palatino Linotype"/>
        </w:rPr>
        <w:t xml:space="preserve"> de las siguientes instituciones </w:t>
      </w:r>
      <w:r w:rsidR="004D08B6" w:rsidRPr="00EC1AF4">
        <w:rPr>
          <w:rFonts w:ascii="Palatino Linotype" w:eastAsia="Palatino Linotype" w:hAnsi="Palatino Linotype" w:cs="Palatino Linotype"/>
          <w:b/>
        </w:rPr>
        <w:t>IMCUFIDET, MUJER, AGUA Y SANEAMIENTO, DIF MUNICIPAL</w:t>
      </w:r>
      <w:r w:rsidRPr="00EC1AF4">
        <w:rPr>
          <w:rFonts w:ascii="Palatino Linotype" w:eastAsia="Palatino Linotype" w:hAnsi="Palatino Linotype" w:cs="Palatino Linotype"/>
        </w:rPr>
        <w:t xml:space="preserve"> lo siguiente:</w:t>
      </w:r>
    </w:p>
    <w:p w14:paraId="3B19047E" w14:textId="0D851299" w:rsidR="009234C1" w:rsidRPr="00EC1AF4" w:rsidRDefault="009234C1" w:rsidP="00EC0A6D">
      <w:pPr>
        <w:spacing w:before="240" w:after="240" w:line="360" w:lineRule="auto"/>
        <w:ind w:left="851"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1.- Bajas de personal, despidos justificados e injustificados</w:t>
      </w:r>
    </w:p>
    <w:p w14:paraId="4A508181" w14:textId="615D7C80" w:rsidR="009234C1" w:rsidRPr="00EC1AF4" w:rsidRDefault="009234C1" w:rsidP="00EC0A6D">
      <w:pPr>
        <w:spacing w:before="240" w:after="240" w:line="360" w:lineRule="auto"/>
        <w:ind w:left="851"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2.-Renuncias de Servidores Públicos que han causado baja del 1 de enero de 2022 a la fecha.</w:t>
      </w:r>
    </w:p>
    <w:p w14:paraId="49371640" w14:textId="32AAED37" w:rsidR="009234C1" w:rsidRPr="00EC1AF4" w:rsidRDefault="009234C1" w:rsidP="00EC0A6D">
      <w:pPr>
        <w:spacing w:before="240" w:after="240" w:line="360" w:lineRule="auto"/>
        <w:ind w:left="851"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3.-En caso de que hayan sido despidos justificados el documento de rescisión laboral</w:t>
      </w:r>
    </w:p>
    <w:p w14:paraId="1693798E" w14:textId="5298C3BD" w:rsidR="009234C1" w:rsidRPr="00EC1AF4" w:rsidRDefault="009234C1" w:rsidP="00EC0A6D">
      <w:pPr>
        <w:spacing w:before="240" w:after="240" w:line="360" w:lineRule="auto"/>
        <w:ind w:left="851"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4.- En caso de que hayan sido despidos injustificados el documento que refleje la liquidación entregada</w:t>
      </w:r>
    </w:p>
    <w:p w14:paraId="0ACF89CC" w14:textId="4E48972D" w:rsidR="009234C1" w:rsidRPr="00EC1AF4" w:rsidRDefault="009234C1" w:rsidP="00EC0A6D">
      <w:pPr>
        <w:spacing w:before="240" w:after="240" w:line="360" w:lineRule="auto"/>
        <w:ind w:left="851" w:right="616"/>
        <w:contextualSpacing/>
        <w:jc w:val="both"/>
        <w:rPr>
          <w:rFonts w:ascii="Palatino Linotype" w:eastAsia="Calibri" w:hAnsi="Palatino Linotype"/>
          <w:lang w:val="es-ES_tradnl"/>
        </w:rPr>
      </w:pPr>
      <w:r w:rsidRPr="00EC1AF4">
        <w:rPr>
          <w:rFonts w:ascii="Palatino Linotype" w:eastAsia="Palatino Linotype" w:hAnsi="Palatino Linotype" w:cs="Palatino Linotype"/>
        </w:rPr>
        <w:t xml:space="preserve">5.-Nómina de todo el personal </w:t>
      </w:r>
      <w:r w:rsidRPr="00EC1AF4">
        <w:rPr>
          <w:rFonts w:ascii="Palatino Linotype" w:hAnsi="Palatino Linotype" w:cs="Arial"/>
        </w:rPr>
        <w:t>de diciembre del 2021 a enero del 2022</w:t>
      </w:r>
    </w:p>
    <w:p w14:paraId="467ADD4C" w14:textId="77777777" w:rsidR="00EC0A6D" w:rsidRPr="00EC1AF4" w:rsidRDefault="00EC0A6D" w:rsidP="00D34444">
      <w:pPr>
        <w:spacing w:line="360" w:lineRule="auto"/>
        <w:jc w:val="both"/>
        <w:rPr>
          <w:rFonts w:ascii="Palatino Linotype" w:eastAsia="Calibri" w:hAnsi="Palatino Linotype"/>
          <w:lang w:val="es-ES_tradnl"/>
        </w:rPr>
      </w:pPr>
    </w:p>
    <w:p w14:paraId="0D715271" w14:textId="0D5A3664" w:rsidR="00D34444" w:rsidRPr="00EC1AF4" w:rsidRDefault="00D34444" w:rsidP="00D34444">
      <w:pPr>
        <w:spacing w:line="360" w:lineRule="auto"/>
        <w:jc w:val="both"/>
        <w:rPr>
          <w:rFonts w:ascii="Palatino Linotype" w:eastAsia="Calibri" w:hAnsi="Palatino Linotype" w:cs="Arial"/>
        </w:rPr>
      </w:pPr>
      <w:r w:rsidRPr="00EC1AF4">
        <w:rPr>
          <w:rFonts w:ascii="Palatino Linotype" w:eastAsia="Calibri" w:hAnsi="Palatino Linotype"/>
          <w:lang w:val="es-ES_tradnl"/>
        </w:rPr>
        <w:t xml:space="preserve">Antes de entrar al fondo de las peticiones cabe resaltar que el </w:t>
      </w:r>
      <w:r w:rsidRPr="00EC1AF4">
        <w:rPr>
          <w:rFonts w:ascii="Palatino Linotype" w:eastAsia="Calibri" w:hAnsi="Palatino Linotype"/>
          <w:b/>
          <w:lang w:val="es-ES_tradnl"/>
        </w:rPr>
        <w:t>SUJETO OBLIGADO</w:t>
      </w:r>
      <w:r w:rsidRPr="00EC1AF4">
        <w:rPr>
          <w:rFonts w:ascii="Palatino Linotype" w:eastAsia="Calibri" w:hAnsi="Palatino Linotype"/>
          <w:lang w:val="es-ES_tradnl"/>
        </w:rPr>
        <w:t xml:space="preserve">, se declaró incompetente para entrega de la información respecto a </w:t>
      </w:r>
      <w:r w:rsidRPr="00EC1AF4">
        <w:rPr>
          <w:rFonts w:ascii="Palatino Linotype" w:hAnsi="Palatino Linotype" w:cs="Arial"/>
          <w:b/>
          <w:lang w:val="es-ES_tradnl"/>
        </w:rPr>
        <w:t>Sistema Municipal para el Desarrollo Integral de la familia de Toluca y del Organismo de Agua y Saneamiento de Toluca</w:t>
      </w:r>
      <w:r w:rsidRPr="00EC1AF4">
        <w:rPr>
          <w:rFonts w:ascii="Palatino Linotype" w:hAnsi="Palatino Linotype" w:cs="Arial"/>
          <w:lang w:val="es-ES_tradnl"/>
        </w:rPr>
        <w:t>, ello al ser organismos Descentralizados</w:t>
      </w:r>
      <w:r w:rsidR="004D08B6" w:rsidRPr="00EC1AF4">
        <w:rPr>
          <w:rFonts w:ascii="Palatino Linotype" w:hAnsi="Palatino Linotype" w:cs="Arial"/>
          <w:lang w:val="es-ES_tradnl"/>
        </w:rPr>
        <w:t>, emitiendo</w:t>
      </w:r>
      <w:r w:rsidR="00EC0A6D" w:rsidRPr="00EC1AF4">
        <w:rPr>
          <w:rFonts w:ascii="Palatino Linotype" w:hAnsi="Palatino Linotype" w:cs="Arial"/>
          <w:lang w:val="es-ES_tradnl"/>
        </w:rPr>
        <w:t xml:space="preserve"> </w:t>
      </w:r>
      <w:r w:rsidR="00EC0A6D" w:rsidRPr="00EC1AF4">
        <w:rPr>
          <w:rFonts w:ascii="Palatino Linotype" w:eastAsia="Calibri" w:hAnsi="Palatino Linotype" w:cs="Arial"/>
        </w:rPr>
        <w:t>acuerdo de incompetencia parcial</w:t>
      </w:r>
      <w:r w:rsidRPr="00EC1AF4">
        <w:rPr>
          <w:rFonts w:ascii="Palatino Linotype" w:eastAsia="Calibri" w:hAnsi="Palatino Linotype" w:cs="Arial"/>
        </w:rPr>
        <w:t>, de conformidad con lo establecido en el artículo 167</w:t>
      </w:r>
      <w:r w:rsidRPr="00EC1AF4">
        <w:rPr>
          <w:rStyle w:val="Refdenotaalpie"/>
          <w:rFonts w:ascii="Palatino Linotype" w:eastAsia="Calibri" w:hAnsi="Palatino Linotype" w:cs="Arial"/>
        </w:rPr>
        <w:footnoteReference w:id="1"/>
      </w:r>
      <w:r w:rsidRPr="00EC1AF4">
        <w:rPr>
          <w:rFonts w:ascii="Palatino Linotype" w:eastAsia="Calibri" w:hAnsi="Palatino Linotype" w:cs="Arial"/>
        </w:rPr>
        <w:t xml:space="preserve">, de la Ley de Transparencia y Acceso a la Información Pública, que indica que cuando </w:t>
      </w:r>
      <w:r w:rsidRPr="00EC1AF4">
        <w:rPr>
          <w:rFonts w:ascii="Palatino Linotype" w:eastAsia="Calibri" w:hAnsi="Palatino Linotype" w:cs="Arial"/>
          <w:b/>
        </w:rPr>
        <w:t>EL SUJETO OBLIGADO</w:t>
      </w:r>
      <w:r w:rsidRPr="00EC1AF4">
        <w:rPr>
          <w:rFonts w:ascii="Palatino Linotype" w:eastAsia="Calibri" w:hAnsi="Palatino Linotype" w:cs="Arial"/>
        </w:rPr>
        <w:t xml:space="preserve"> sea incompetente para dar contestación a la </w:t>
      </w:r>
      <w:r w:rsidRPr="00EC1AF4">
        <w:rPr>
          <w:rFonts w:ascii="Palatino Linotype" w:eastAsia="Calibri" w:hAnsi="Palatino Linotype" w:cs="Arial"/>
        </w:rPr>
        <w:lastRenderedPageBreak/>
        <w:t>solicitud de información deberá notificar al particular y de ser el caso orientarlo con el Sujeto Obligado competente</w:t>
      </w:r>
      <w:r w:rsidR="00EC0A6D" w:rsidRPr="00EC1AF4">
        <w:rPr>
          <w:rFonts w:ascii="Palatino Linotype" w:eastAsia="Calibri" w:hAnsi="Palatino Linotype" w:cs="Arial"/>
        </w:rPr>
        <w:t xml:space="preserve"> dentro de término de tres días</w:t>
      </w:r>
      <w:r w:rsidR="006C342A" w:rsidRPr="00EC1AF4">
        <w:rPr>
          <w:rFonts w:ascii="Palatino Linotype" w:eastAsia="Calibri" w:hAnsi="Palatino Linotype" w:cs="Arial"/>
        </w:rPr>
        <w:t>; y en el caso particular se interpuso la solicitud el diecisiete de enero de dos mil veintidós y notificó el diecinueve de enero de dos mil veintidós, por ende se realizó al segundo día, encontrándose en tiempo y forma</w:t>
      </w:r>
      <w:r w:rsidRPr="00EC1AF4">
        <w:rPr>
          <w:rFonts w:ascii="Palatino Linotype" w:eastAsia="Calibri" w:hAnsi="Palatino Linotype" w:cs="Arial"/>
        </w:rPr>
        <w:t xml:space="preserve">; por ello, dicha incompetencia tiene que ser aprobada por el Comité de Transparencia del </w:t>
      </w:r>
      <w:r w:rsidRPr="00EC1AF4">
        <w:rPr>
          <w:rFonts w:ascii="Palatino Linotype" w:eastAsia="Calibri" w:hAnsi="Palatino Linotype" w:cs="Arial"/>
          <w:b/>
        </w:rPr>
        <w:t>SUJETO OBLIGADO</w:t>
      </w:r>
      <w:r w:rsidRPr="00EC1AF4">
        <w:rPr>
          <w:rFonts w:ascii="Palatino Linotype" w:eastAsia="Calibri" w:hAnsi="Palatino Linotype" w:cs="Arial"/>
        </w:rPr>
        <w:t xml:space="preserve"> en términos del artículo 49, fracciones I y II de la Ley de la materia, que literalmente señala:</w:t>
      </w:r>
    </w:p>
    <w:p w14:paraId="4F747238" w14:textId="77777777" w:rsidR="00D34444" w:rsidRPr="00EC1AF4" w:rsidRDefault="00D34444" w:rsidP="00D34444">
      <w:pPr>
        <w:ind w:left="709" w:right="757"/>
        <w:contextualSpacing/>
        <w:jc w:val="both"/>
        <w:rPr>
          <w:rFonts w:ascii="Palatino Linotype" w:eastAsia="Calibri" w:hAnsi="Palatino Linotype" w:cs="Arial"/>
          <w:i/>
          <w:sz w:val="22"/>
        </w:rPr>
      </w:pPr>
    </w:p>
    <w:p w14:paraId="3D0DBA91" w14:textId="38675A18" w:rsidR="004D08B6" w:rsidRPr="00EC1AF4" w:rsidRDefault="004D08B6" w:rsidP="00D34444">
      <w:pPr>
        <w:spacing w:line="360" w:lineRule="auto"/>
        <w:jc w:val="both"/>
        <w:rPr>
          <w:rFonts w:ascii="Palatino Linotype" w:eastAsia="Calibri" w:hAnsi="Palatino Linotype" w:cs="Arial"/>
        </w:rPr>
      </w:pPr>
      <w:r w:rsidRPr="00EC1AF4">
        <w:rPr>
          <w:rFonts w:ascii="Palatino Linotype" w:eastAsia="Calibri" w:hAnsi="Palatino Linotype" w:cs="Arial"/>
        </w:rPr>
        <w:t xml:space="preserve">Dicho lo anterior, </w:t>
      </w:r>
      <w:r w:rsidR="00BD228A" w:rsidRPr="00EC1AF4">
        <w:rPr>
          <w:rFonts w:ascii="Palatino Linotype" w:eastAsia="Calibri" w:hAnsi="Palatino Linotype" w:cs="Arial"/>
        </w:rPr>
        <w:t>resulta correcta la incompetencia expuesta por el SUJETO OBLIGADO, pues de acuerdo a al Bando Municipal del Municipio de Toluca, así como del Reglamento Municipal de Toluca, ambas Instituciones tienen la calidad de Organismos Descentralizados, como a continuación se analizará:</w:t>
      </w:r>
    </w:p>
    <w:p w14:paraId="6FF8193E" w14:textId="77777777" w:rsidR="00BD228A" w:rsidRPr="00EC1AF4" w:rsidRDefault="00BD228A" w:rsidP="00D34444">
      <w:pPr>
        <w:spacing w:line="360" w:lineRule="auto"/>
        <w:jc w:val="both"/>
        <w:rPr>
          <w:rFonts w:ascii="Palatino Linotype" w:eastAsia="Calibri" w:hAnsi="Palatino Linotype" w:cs="Arial"/>
        </w:rPr>
      </w:pPr>
    </w:p>
    <w:p w14:paraId="47F4075C" w14:textId="1455450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TÍTULO PRIMERO</w:t>
      </w:r>
    </w:p>
    <w:p w14:paraId="7586E359" w14:textId="7777777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DEL MUNICIPIO</w:t>
      </w:r>
    </w:p>
    <w:p w14:paraId="0EAA2D35" w14:textId="7777777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CAPÍTULO PRIMERO</w:t>
      </w:r>
    </w:p>
    <w:p w14:paraId="6D39047D" w14:textId="7777777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DE LAS DISPOSICIONES GENERALES</w:t>
      </w:r>
    </w:p>
    <w:p w14:paraId="003C9656" w14:textId="77777777" w:rsidR="00BD228A" w:rsidRPr="00EC1AF4" w:rsidRDefault="00BD228A" w:rsidP="00BD228A">
      <w:pPr>
        <w:ind w:left="851" w:right="618"/>
        <w:jc w:val="both"/>
        <w:rPr>
          <w:rFonts w:ascii="Palatino Linotype" w:hAnsi="Palatino Linotype"/>
          <w:i/>
          <w:sz w:val="22"/>
          <w:szCs w:val="22"/>
        </w:rPr>
      </w:pPr>
    </w:p>
    <w:p w14:paraId="6352E12D" w14:textId="2F6016BE" w:rsidR="004D08B6" w:rsidRPr="00EC1AF4" w:rsidRDefault="00BD228A" w:rsidP="00BD228A">
      <w:pPr>
        <w:ind w:left="851" w:right="618"/>
        <w:jc w:val="both"/>
        <w:rPr>
          <w:rFonts w:ascii="Palatino Linotype" w:eastAsia="Calibri" w:hAnsi="Palatino Linotype" w:cs="Arial"/>
          <w:i/>
          <w:sz w:val="22"/>
          <w:szCs w:val="22"/>
        </w:rPr>
      </w:pPr>
      <w:r w:rsidRPr="00EC1AF4">
        <w:rPr>
          <w:rFonts w:ascii="Palatino Linotype" w:hAnsi="Palatino Linotype"/>
          <w:b/>
          <w:i/>
          <w:sz w:val="22"/>
          <w:szCs w:val="22"/>
        </w:rPr>
        <w:t xml:space="preserve">Artículo 1. </w:t>
      </w:r>
      <w:r w:rsidRPr="00EC1AF4">
        <w:rPr>
          <w:rFonts w:ascii="Palatino Linotype" w:hAnsi="Palatino Linotype"/>
          <w:i/>
          <w:sz w:val="22"/>
          <w:szCs w:val="22"/>
        </w:rPr>
        <w:t>El Bando Municipal de Toluca es de orden público y observancia general en el territorio municipal; tiene como objeto regular la vida orgánica, política y administrativa del municipio; así como precisar las atribuciones, derechos y obligaciones de sus vecinos y transeúntes conforme a la Constitución Política de los Estados Unidos Mexicanos, la Constitución Política del Estado Libre y Soberano de México, la Ley Orgánica Municipal del Estado de México y demás ordenamientos federales y estatales que incidan en la vida municipal.</w:t>
      </w:r>
    </w:p>
    <w:p w14:paraId="7D9556E8" w14:textId="77777777" w:rsidR="004D08B6" w:rsidRPr="00EC1AF4" w:rsidRDefault="004D08B6" w:rsidP="00D34444">
      <w:pPr>
        <w:spacing w:line="360" w:lineRule="auto"/>
        <w:jc w:val="both"/>
        <w:rPr>
          <w:rFonts w:ascii="Palatino Linotype" w:eastAsia="Calibri" w:hAnsi="Palatino Linotype" w:cs="Arial"/>
        </w:rPr>
      </w:pPr>
    </w:p>
    <w:p w14:paraId="6E01602C" w14:textId="77777777" w:rsidR="00BD228A" w:rsidRPr="00EC1AF4" w:rsidRDefault="00BD228A" w:rsidP="00BD228A">
      <w:pPr>
        <w:ind w:left="851" w:right="618"/>
        <w:jc w:val="both"/>
        <w:rPr>
          <w:rFonts w:ascii="Palatino Linotype" w:eastAsia="Calibri" w:hAnsi="Palatino Linotype" w:cs="Arial"/>
          <w:sz w:val="22"/>
          <w:szCs w:val="22"/>
        </w:rPr>
      </w:pPr>
    </w:p>
    <w:p w14:paraId="66CD8AD2" w14:textId="7777777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CAPÍTULO TERCERO</w:t>
      </w:r>
    </w:p>
    <w:p w14:paraId="7F883D12" w14:textId="77777777" w:rsidR="00BD228A" w:rsidRPr="00EC1AF4" w:rsidRDefault="00BD228A" w:rsidP="00BD228A">
      <w:pPr>
        <w:ind w:left="851" w:right="618"/>
        <w:jc w:val="center"/>
        <w:rPr>
          <w:rFonts w:ascii="Palatino Linotype" w:hAnsi="Palatino Linotype"/>
          <w:b/>
          <w:i/>
          <w:sz w:val="22"/>
          <w:szCs w:val="22"/>
        </w:rPr>
      </w:pPr>
      <w:r w:rsidRPr="00EC1AF4">
        <w:rPr>
          <w:rFonts w:ascii="Palatino Linotype" w:hAnsi="Palatino Linotype"/>
          <w:b/>
          <w:i/>
          <w:sz w:val="22"/>
          <w:szCs w:val="22"/>
        </w:rPr>
        <w:t>DE LA ADMINISTRACIÓN PÚBLICA MUNICIPAL DESCENTRALIZADA</w:t>
      </w:r>
    </w:p>
    <w:p w14:paraId="7DA8E102" w14:textId="77777777" w:rsidR="00BD228A" w:rsidRPr="00EC1AF4" w:rsidRDefault="00BD228A" w:rsidP="00BD228A">
      <w:pPr>
        <w:ind w:left="851" w:right="618"/>
        <w:jc w:val="both"/>
        <w:rPr>
          <w:rFonts w:ascii="Palatino Linotype" w:hAnsi="Palatino Linotype"/>
          <w:i/>
          <w:sz w:val="22"/>
          <w:szCs w:val="22"/>
        </w:rPr>
      </w:pPr>
    </w:p>
    <w:p w14:paraId="2C46A0D2" w14:textId="77777777" w:rsidR="00BD228A" w:rsidRPr="00EC1AF4" w:rsidRDefault="00BD228A" w:rsidP="00BD228A">
      <w:pPr>
        <w:ind w:left="851" w:right="618"/>
        <w:jc w:val="both"/>
        <w:rPr>
          <w:rFonts w:ascii="Palatino Linotype" w:hAnsi="Palatino Linotype"/>
          <w:i/>
          <w:sz w:val="22"/>
          <w:szCs w:val="22"/>
        </w:rPr>
      </w:pPr>
      <w:r w:rsidRPr="00EC1AF4">
        <w:rPr>
          <w:rFonts w:ascii="Palatino Linotype" w:hAnsi="Palatino Linotype"/>
          <w:b/>
          <w:i/>
          <w:sz w:val="22"/>
          <w:szCs w:val="22"/>
        </w:rPr>
        <w:lastRenderedPageBreak/>
        <w:t>Artículo 3.76.</w:t>
      </w:r>
      <w:r w:rsidRPr="00EC1AF4">
        <w:rPr>
          <w:rFonts w:ascii="Palatino Linotype" w:hAnsi="Palatino Linotype"/>
          <w:i/>
          <w:sz w:val="22"/>
          <w:szCs w:val="22"/>
        </w:rPr>
        <w:t xml:space="preserve"> Las empresas públicas municipales, los organismos descentralizados de carácter municipal, las empresas de participación municipal mayoritaria y los fideicomisos públicos, son organismos auxiliares del Ayuntamiento.</w:t>
      </w:r>
    </w:p>
    <w:p w14:paraId="531F6DDD" w14:textId="77777777" w:rsidR="00BD228A" w:rsidRPr="00EC1AF4" w:rsidRDefault="00BD228A" w:rsidP="00BD228A">
      <w:pPr>
        <w:ind w:left="851" w:right="618"/>
        <w:jc w:val="both"/>
        <w:rPr>
          <w:rFonts w:ascii="Palatino Linotype" w:hAnsi="Palatino Linotype"/>
          <w:i/>
          <w:sz w:val="22"/>
          <w:szCs w:val="22"/>
        </w:rPr>
      </w:pPr>
    </w:p>
    <w:p w14:paraId="1BED4727" w14:textId="77C68701" w:rsidR="00BD228A" w:rsidRPr="00EC1AF4" w:rsidRDefault="00BD228A" w:rsidP="00BD228A">
      <w:pPr>
        <w:ind w:left="851" w:right="618"/>
        <w:jc w:val="both"/>
        <w:rPr>
          <w:rFonts w:ascii="Palatino Linotype" w:hAnsi="Palatino Linotype"/>
          <w:i/>
          <w:sz w:val="22"/>
          <w:szCs w:val="22"/>
        </w:rPr>
      </w:pPr>
      <w:r w:rsidRPr="00EC1AF4">
        <w:rPr>
          <w:rFonts w:ascii="Palatino Linotype" w:hAnsi="Palatino Linotype"/>
          <w:b/>
          <w:i/>
          <w:sz w:val="22"/>
          <w:szCs w:val="22"/>
        </w:rPr>
        <w:t>Artículo 3.77.</w:t>
      </w:r>
      <w:r w:rsidRPr="00EC1AF4">
        <w:rPr>
          <w:rFonts w:ascii="Palatino Linotype" w:hAnsi="Palatino Linotype"/>
          <w:i/>
          <w:sz w:val="22"/>
          <w:szCs w:val="22"/>
        </w:rPr>
        <w:t xml:space="preserve"> Son organismos descentralizados de la Administración Pública Municipal:</w:t>
      </w:r>
    </w:p>
    <w:p w14:paraId="46723BA5" w14:textId="77777777" w:rsidR="00BD228A" w:rsidRPr="00EC1AF4" w:rsidRDefault="00BD228A" w:rsidP="00BD228A">
      <w:pPr>
        <w:ind w:left="851" w:right="618"/>
        <w:jc w:val="both"/>
        <w:rPr>
          <w:rFonts w:ascii="Palatino Linotype" w:hAnsi="Palatino Linotype"/>
          <w:i/>
          <w:sz w:val="22"/>
          <w:szCs w:val="22"/>
        </w:rPr>
      </w:pPr>
    </w:p>
    <w:p w14:paraId="38216A77" w14:textId="77777777" w:rsidR="00BD228A" w:rsidRPr="00EC1AF4" w:rsidRDefault="00BD228A" w:rsidP="00BD228A">
      <w:pPr>
        <w:ind w:left="851" w:right="618"/>
        <w:jc w:val="both"/>
        <w:rPr>
          <w:rFonts w:ascii="Palatino Linotype" w:hAnsi="Palatino Linotype"/>
          <w:i/>
          <w:sz w:val="22"/>
          <w:szCs w:val="22"/>
        </w:rPr>
      </w:pPr>
      <w:r w:rsidRPr="00EC1AF4">
        <w:rPr>
          <w:rFonts w:ascii="Palatino Linotype" w:hAnsi="Palatino Linotype"/>
          <w:i/>
          <w:sz w:val="22"/>
          <w:szCs w:val="22"/>
        </w:rPr>
        <w:t>I. El Sistema Municipal para el Desarrollo Integral de la Familia de Toluca;</w:t>
      </w:r>
    </w:p>
    <w:p w14:paraId="56845BE5" w14:textId="77777777" w:rsidR="00BD228A" w:rsidRPr="00EC1AF4" w:rsidRDefault="00BD228A" w:rsidP="00BD228A">
      <w:pPr>
        <w:ind w:left="851" w:right="618"/>
        <w:jc w:val="both"/>
        <w:rPr>
          <w:rFonts w:ascii="Palatino Linotype" w:hAnsi="Palatino Linotype"/>
          <w:i/>
          <w:sz w:val="22"/>
          <w:szCs w:val="22"/>
        </w:rPr>
      </w:pPr>
      <w:r w:rsidRPr="00EC1AF4">
        <w:rPr>
          <w:rFonts w:ascii="Palatino Linotype" w:hAnsi="Palatino Linotype"/>
          <w:i/>
          <w:sz w:val="22"/>
          <w:szCs w:val="22"/>
        </w:rPr>
        <w:t>II. El Organismo Agua y Saneamiento de Toluca; y</w:t>
      </w:r>
    </w:p>
    <w:p w14:paraId="31457947" w14:textId="2EC63995" w:rsidR="00BD228A" w:rsidRPr="00EC1AF4" w:rsidRDefault="00BD228A" w:rsidP="00BD228A">
      <w:pPr>
        <w:ind w:left="851" w:right="618"/>
        <w:jc w:val="both"/>
        <w:rPr>
          <w:rFonts w:ascii="Palatino Linotype" w:hAnsi="Palatino Linotype"/>
          <w:i/>
          <w:sz w:val="22"/>
          <w:szCs w:val="22"/>
        </w:rPr>
      </w:pPr>
      <w:r w:rsidRPr="00EC1AF4">
        <w:rPr>
          <w:rFonts w:ascii="Palatino Linotype" w:hAnsi="Palatino Linotype"/>
          <w:i/>
          <w:sz w:val="22"/>
          <w:szCs w:val="22"/>
        </w:rPr>
        <w:t xml:space="preserve"> III. El Instituto Municipal de Cultura Física y Deporte de Toluca.</w:t>
      </w:r>
    </w:p>
    <w:p w14:paraId="2013D500" w14:textId="77777777" w:rsidR="00BD228A" w:rsidRPr="00EC1AF4" w:rsidRDefault="00BD228A" w:rsidP="00BD228A">
      <w:pPr>
        <w:spacing w:line="360" w:lineRule="auto"/>
        <w:ind w:left="851"/>
        <w:jc w:val="both"/>
      </w:pPr>
    </w:p>
    <w:p w14:paraId="33DF1A19" w14:textId="6D5AEB59" w:rsidR="00BD228A" w:rsidRPr="00EC1AF4" w:rsidRDefault="00996085" w:rsidP="00D34444">
      <w:pPr>
        <w:spacing w:line="360" w:lineRule="auto"/>
        <w:jc w:val="both"/>
        <w:rPr>
          <w:rFonts w:ascii="Palatino Linotype" w:eastAsia="Calibri" w:hAnsi="Palatino Linotype" w:cs="Arial"/>
        </w:rPr>
      </w:pPr>
      <w:r w:rsidRPr="00EC1AF4">
        <w:rPr>
          <w:rFonts w:ascii="Palatino Linotype" w:eastAsia="Calibri" w:hAnsi="Palatino Linotype" w:cs="Arial"/>
        </w:rPr>
        <w:t xml:space="preserve">En atención a lo anterior, es claro que la información peticionada relativa a estas dependencias, no es competencia del </w:t>
      </w:r>
      <w:r w:rsidRPr="00EC1AF4">
        <w:rPr>
          <w:rFonts w:ascii="Palatino Linotype" w:eastAsia="Calibri" w:hAnsi="Palatino Linotype" w:cs="Arial"/>
          <w:b/>
        </w:rPr>
        <w:t>SUJETO OBLIGADO</w:t>
      </w:r>
      <w:r w:rsidRPr="00EC1AF4">
        <w:rPr>
          <w:rFonts w:ascii="Palatino Linotype" w:eastAsia="Calibri" w:hAnsi="Palatino Linotype" w:cs="Arial"/>
        </w:rPr>
        <w:t>, por ello correctamente sugirió que fueran presentadas las solicitudes antes éstas.</w:t>
      </w:r>
    </w:p>
    <w:p w14:paraId="6DCCD370" w14:textId="77777777" w:rsidR="009E516C" w:rsidRPr="00EC1AF4" w:rsidRDefault="009E516C" w:rsidP="00D34444">
      <w:pPr>
        <w:spacing w:line="360" w:lineRule="auto"/>
        <w:jc w:val="both"/>
        <w:rPr>
          <w:rFonts w:ascii="Palatino Linotype" w:eastAsia="Calibri" w:hAnsi="Palatino Linotype" w:cs="Arial"/>
        </w:rPr>
      </w:pPr>
    </w:p>
    <w:p w14:paraId="03321472" w14:textId="737D9A60" w:rsidR="009E516C" w:rsidRPr="00EC1AF4" w:rsidRDefault="009E516C" w:rsidP="00D34444">
      <w:pPr>
        <w:spacing w:line="360" w:lineRule="auto"/>
        <w:jc w:val="both"/>
        <w:rPr>
          <w:rFonts w:ascii="Palatino Linotype" w:eastAsia="Calibri" w:hAnsi="Palatino Linotype" w:cs="Arial"/>
        </w:rPr>
      </w:pPr>
      <w:r w:rsidRPr="00EC1AF4">
        <w:rPr>
          <w:rFonts w:ascii="Palatino Linotype" w:eastAsia="Calibri" w:hAnsi="Palatino Linotype" w:cs="Arial"/>
        </w:rPr>
        <w:t xml:space="preserve">Por otra parte se advierte que el Titular de Transparencia del </w:t>
      </w:r>
      <w:r w:rsidRPr="00EC1AF4">
        <w:rPr>
          <w:rFonts w:ascii="Palatino Linotype" w:eastAsia="Calibri" w:hAnsi="Palatino Linotype" w:cs="Arial"/>
          <w:b/>
        </w:rPr>
        <w:t>SUJETO OBLIGADO</w:t>
      </w:r>
      <w:r w:rsidRPr="00EC1AF4">
        <w:rPr>
          <w:rFonts w:ascii="Palatino Linotype" w:eastAsia="Calibri" w:hAnsi="Palatino Linotype" w:cs="Arial"/>
        </w:rPr>
        <w:t>, entregó la siguiente información:</w:t>
      </w:r>
    </w:p>
    <w:tbl>
      <w:tblPr>
        <w:tblStyle w:val="Tablaconcuadrcula"/>
        <w:tblW w:w="0" w:type="auto"/>
        <w:jc w:val="center"/>
        <w:tblLook w:val="04A0" w:firstRow="1" w:lastRow="0" w:firstColumn="1" w:lastColumn="0" w:noHBand="0" w:noVBand="1"/>
      </w:tblPr>
      <w:tblGrid>
        <w:gridCol w:w="2631"/>
        <w:gridCol w:w="6197"/>
      </w:tblGrid>
      <w:tr w:rsidR="009E516C" w:rsidRPr="00EC1AF4" w14:paraId="40768D46" w14:textId="77777777" w:rsidTr="007D63E8">
        <w:trPr>
          <w:trHeight w:val="471"/>
          <w:tblHeader/>
          <w:jc w:val="center"/>
        </w:trPr>
        <w:tc>
          <w:tcPr>
            <w:tcW w:w="2689" w:type="dxa"/>
            <w:shd w:val="clear" w:color="auto" w:fill="000000" w:themeFill="text1"/>
            <w:vAlign w:val="center"/>
          </w:tcPr>
          <w:p w14:paraId="1F3E16E5" w14:textId="77777777" w:rsidR="009E516C" w:rsidRPr="00EC1AF4" w:rsidRDefault="009E516C" w:rsidP="007D63E8">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EC1AF4">
              <w:rPr>
                <w:rFonts w:ascii="Palatino Linotype" w:hAnsi="Palatino Linotype"/>
                <w:b/>
                <w:color w:val="FFFFFF" w:themeColor="background1"/>
                <w:sz w:val="16"/>
                <w:szCs w:val="16"/>
                <w:lang w:eastAsia="es-ES"/>
              </w:rPr>
              <w:t>Servidor Público Habilitado</w:t>
            </w:r>
          </w:p>
        </w:tc>
        <w:tc>
          <w:tcPr>
            <w:tcW w:w="6422" w:type="dxa"/>
            <w:shd w:val="clear" w:color="auto" w:fill="000000" w:themeFill="text1"/>
            <w:vAlign w:val="center"/>
          </w:tcPr>
          <w:p w14:paraId="2C01145A" w14:textId="77777777" w:rsidR="009E516C" w:rsidRPr="00EC1AF4" w:rsidRDefault="009E516C" w:rsidP="007D63E8">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EC1AF4">
              <w:rPr>
                <w:rFonts w:ascii="Palatino Linotype" w:hAnsi="Palatino Linotype"/>
                <w:b/>
                <w:color w:val="FFFFFF" w:themeColor="background1"/>
                <w:sz w:val="16"/>
                <w:szCs w:val="16"/>
                <w:lang w:eastAsia="es-ES"/>
              </w:rPr>
              <w:t xml:space="preserve">Respuesta </w:t>
            </w:r>
          </w:p>
        </w:tc>
      </w:tr>
      <w:tr w:rsidR="009E516C" w:rsidRPr="00EC1AF4" w14:paraId="4460D463" w14:textId="77777777" w:rsidTr="007D63E8">
        <w:trPr>
          <w:jc w:val="center"/>
        </w:trPr>
        <w:tc>
          <w:tcPr>
            <w:tcW w:w="2689" w:type="dxa"/>
            <w:vAlign w:val="center"/>
          </w:tcPr>
          <w:p w14:paraId="1F168256"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b/>
                <w:sz w:val="16"/>
                <w:szCs w:val="16"/>
                <w:lang w:eastAsia="es-ES"/>
              </w:rPr>
              <w:t>Directora General de Administración.</w:t>
            </w:r>
          </w:p>
        </w:tc>
        <w:tc>
          <w:tcPr>
            <w:tcW w:w="6422" w:type="dxa"/>
            <w:vAlign w:val="center"/>
          </w:tcPr>
          <w:p w14:paraId="3D92D0CB"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sz w:val="16"/>
                <w:szCs w:val="16"/>
                <w:lang w:eastAsia="es-ES"/>
              </w:rPr>
              <w:t>“En atención a su solicitud y una vez analizada la información requerida, la Dirección de Recursos Humanos informa que, respecto a las bajas de personal de la actual administración son 701y en lo referente a los recibos de nómina ascienden a 6151</w:t>
            </w:r>
            <w:r w:rsidRPr="00EC1AF4">
              <w:rPr>
                <w:rFonts w:ascii="Palatino Linotype" w:hAnsi="Palatino Linotype"/>
                <w:b/>
                <w:sz w:val="16"/>
                <w:szCs w:val="16"/>
                <w:lang w:eastAsia="es-ES"/>
              </w:rPr>
              <w:t xml:space="preserve"> </w:t>
            </w:r>
            <w:r w:rsidRPr="00EC1AF4">
              <w:rPr>
                <w:rFonts w:ascii="Palatino Linotype" w:hAnsi="Palatino Linotype"/>
                <w:sz w:val="16"/>
                <w:szCs w:val="16"/>
                <w:lang w:eastAsia="es-ES"/>
              </w:rPr>
              <w:t>fojas útiles como resultado de la búsqueda exhaustiva. Por lo que se expedirán copias simples y será necesario cubrir el costo correspondiente, tomando en cuenta el número de veces el valor diario de la unidad de medida y actualización (UMA) vigente de $96.22, siendo un total  de $8838.68 de conformidad con el artículo 148 del Código Financiero del Estado de México y Municipios.” (sic)</w:t>
            </w:r>
          </w:p>
        </w:tc>
      </w:tr>
      <w:tr w:rsidR="009E516C" w:rsidRPr="00EC1AF4" w14:paraId="30CB9449" w14:textId="77777777" w:rsidTr="007D63E8">
        <w:trPr>
          <w:jc w:val="center"/>
        </w:trPr>
        <w:tc>
          <w:tcPr>
            <w:tcW w:w="2689" w:type="dxa"/>
            <w:vAlign w:val="center"/>
          </w:tcPr>
          <w:p w14:paraId="51C0AF3C"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b/>
                <w:sz w:val="16"/>
                <w:szCs w:val="16"/>
                <w:lang w:eastAsia="es-ES"/>
              </w:rPr>
            </w:pPr>
            <w:r w:rsidRPr="00EC1AF4">
              <w:rPr>
                <w:rFonts w:ascii="Palatino Linotype" w:hAnsi="Palatino Linotype"/>
                <w:b/>
                <w:sz w:val="16"/>
                <w:szCs w:val="16"/>
                <w:lang w:eastAsia="es-ES"/>
              </w:rPr>
              <w:t>Directora General del Instituto de Cultura Física de Toluca.</w:t>
            </w:r>
          </w:p>
        </w:tc>
        <w:tc>
          <w:tcPr>
            <w:tcW w:w="6422" w:type="dxa"/>
            <w:vAlign w:val="center"/>
          </w:tcPr>
          <w:p w14:paraId="680F5F65"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sz w:val="16"/>
                <w:szCs w:val="16"/>
                <w:lang w:eastAsia="es-ES"/>
              </w:rPr>
            </w:pPr>
            <w:r w:rsidRPr="00EC1AF4">
              <w:rPr>
                <w:rFonts w:ascii="Palatino Linotype" w:hAnsi="Palatino Linotype"/>
                <w:sz w:val="16"/>
                <w:szCs w:val="16"/>
                <w:lang w:eastAsia="es-ES"/>
              </w:rPr>
              <w:t xml:space="preserve">“Informó a la que suscribe que hasta la fecha de su solicitud de han presentado 3 bajas las cuales están en el trámite correspondiente para dicha baja; asimismo se adjunta la nómina de los meses de diciembre 2021 y enero 2022. (sic) </w:t>
            </w:r>
          </w:p>
        </w:tc>
      </w:tr>
      <w:tr w:rsidR="009E516C" w:rsidRPr="00EC1AF4" w14:paraId="5473C16C" w14:textId="77777777" w:rsidTr="007D63E8">
        <w:trPr>
          <w:jc w:val="center"/>
        </w:trPr>
        <w:tc>
          <w:tcPr>
            <w:tcW w:w="2689" w:type="dxa"/>
            <w:vAlign w:val="center"/>
          </w:tcPr>
          <w:p w14:paraId="0D049242"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b/>
                <w:sz w:val="16"/>
                <w:szCs w:val="16"/>
              </w:rPr>
            </w:pPr>
            <w:r w:rsidRPr="00EC1AF4">
              <w:rPr>
                <w:rFonts w:ascii="Palatino Linotype" w:hAnsi="Palatino Linotype"/>
                <w:b/>
                <w:sz w:val="16"/>
                <w:szCs w:val="16"/>
              </w:rPr>
              <w:t>Directora del Instituto Municipal de la Mujer de Toluca.</w:t>
            </w:r>
          </w:p>
        </w:tc>
        <w:tc>
          <w:tcPr>
            <w:tcW w:w="6422" w:type="dxa"/>
            <w:vAlign w:val="center"/>
          </w:tcPr>
          <w:p w14:paraId="036BAA5F" w14:textId="77777777" w:rsidR="009E516C" w:rsidRPr="00EC1AF4" w:rsidRDefault="009E516C" w:rsidP="007D63E8">
            <w:pPr>
              <w:tabs>
                <w:tab w:val="left" w:pos="709"/>
              </w:tabs>
              <w:spacing w:before="100" w:beforeAutospacing="1" w:after="100" w:afterAutospacing="1" w:line="360" w:lineRule="auto"/>
              <w:jc w:val="both"/>
              <w:rPr>
                <w:rFonts w:ascii="Palatino Linotype" w:hAnsi="Palatino Linotype"/>
                <w:sz w:val="16"/>
                <w:szCs w:val="16"/>
              </w:rPr>
            </w:pPr>
            <w:r w:rsidRPr="00EC1AF4">
              <w:rPr>
                <w:rFonts w:ascii="Palatino Linotype" w:hAnsi="Palatino Linotype"/>
                <w:sz w:val="16"/>
                <w:szCs w:val="16"/>
              </w:rPr>
              <w:t xml:space="preserve">“Informó a la que suscribe que a la fecha de la solicitud no se han llevado acabo bajas, por lo que hace a los puntos dos y tres la información solicitada consta de 38 fojas, por lo que se expedirán copias simples y será necesario cubrir el costo </w:t>
            </w:r>
            <w:r w:rsidRPr="00EC1AF4">
              <w:rPr>
                <w:rFonts w:ascii="Palatino Linotype" w:hAnsi="Palatino Linotype"/>
                <w:sz w:val="16"/>
                <w:szCs w:val="16"/>
              </w:rPr>
              <w:lastRenderedPageBreak/>
              <w:t xml:space="preserve">correspondiente, tomando en cuenta el valor diario de la Unidad de Medida y Actualización (UMA) vigente de $96.22; de conformidad con el articulo 148… “ (sic) </w:t>
            </w:r>
          </w:p>
        </w:tc>
      </w:tr>
    </w:tbl>
    <w:p w14:paraId="33470CE4" w14:textId="77777777" w:rsidR="009E516C" w:rsidRPr="00EC1AF4" w:rsidRDefault="009E516C" w:rsidP="00D34444">
      <w:pPr>
        <w:spacing w:line="360" w:lineRule="auto"/>
        <w:jc w:val="both"/>
        <w:rPr>
          <w:rFonts w:ascii="Palatino Linotype" w:eastAsia="Calibri" w:hAnsi="Palatino Linotype" w:cs="Arial"/>
        </w:rPr>
      </w:pPr>
    </w:p>
    <w:p w14:paraId="3498535B" w14:textId="7799E917" w:rsidR="009E516C" w:rsidRPr="00EC1AF4" w:rsidRDefault="009E516C" w:rsidP="009E516C">
      <w:pPr>
        <w:shd w:val="clear" w:color="auto" w:fill="FFFFFF"/>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Además cambi</w:t>
      </w:r>
      <w:r w:rsidR="00413AD5" w:rsidRPr="00EC1AF4">
        <w:rPr>
          <w:rFonts w:ascii="Palatino Linotype" w:eastAsia="Palatino Linotype" w:hAnsi="Palatino Linotype" w:cs="Palatino Linotype"/>
        </w:rPr>
        <w:t>ó la modalidad de entrega de SAIMEX a entrega vía copias simples con costo, como a continuación se advierte de la siguiente imagen:</w:t>
      </w:r>
    </w:p>
    <w:p w14:paraId="52C294E9" w14:textId="52232CE6" w:rsidR="009E516C" w:rsidRPr="00EC1AF4" w:rsidRDefault="009E516C" w:rsidP="009E516C">
      <w:pPr>
        <w:shd w:val="clear" w:color="auto" w:fill="FFFFFF"/>
        <w:spacing w:before="240" w:after="240" w:line="360" w:lineRule="auto"/>
        <w:jc w:val="both"/>
        <w:rPr>
          <w:rFonts w:ascii="Palatino Linotype" w:eastAsia="Palatino Linotype" w:hAnsi="Palatino Linotype" w:cs="Palatino Linotype"/>
        </w:rPr>
      </w:pPr>
      <w:r w:rsidRPr="00EC1AF4">
        <w:rPr>
          <w:noProof/>
          <w:lang w:eastAsia="es-MX"/>
        </w:rPr>
        <w:drawing>
          <wp:inline distT="0" distB="0" distL="0" distR="0" wp14:anchorId="2A7E4CF2" wp14:editId="0833793C">
            <wp:extent cx="5612130" cy="53928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4432" cy="5395012"/>
                    </a:xfrm>
                    <a:prstGeom prst="rect">
                      <a:avLst/>
                    </a:prstGeom>
                  </pic:spPr>
                </pic:pic>
              </a:graphicData>
            </a:graphic>
          </wp:inline>
        </w:drawing>
      </w:r>
    </w:p>
    <w:p w14:paraId="76E0B8FA" w14:textId="396E16DC" w:rsidR="009C1248" w:rsidRPr="00EC1AF4" w:rsidRDefault="009C1248" w:rsidP="009E516C">
      <w:pPr>
        <w:shd w:val="clear" w:color="auto" w:fill="FFFFFF"/>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 xml:space="preserve">No obstante a que </w:t>
      </w:r>
      <w:r w:rsidR="005730CB" w:rsidRPr="00EC1AF4">
        <w:rPr>
          <w:rFonts w:ascii="Palatino Linotype" w:eastAsia="Palatino Linotype" w:hAnsi="Palatino Linotype" w:cs="Palatino Linotype"/>
          <w:b/>
        </w:rPr>
        <w:t>LA</w:t>
      </w:r>
      <w:r w:rsidRPr="00EC1AF4">
        <w:rPr>
          <w:rFonts w:ascii="Palatino Linotype" w:eastAsia="Palatino Linotype" w:hAnsi="Palatino Linotype" w:cs="Palatino Linotype"/>
        </w:rPr>
        <w:t xml:space="preserve"> </w:t>
      </w:r>
      <w:r w:rsidRPr="00EC1AF4">
        <w:rPr>
          <w:rFonts w:ascii="Palatino Linotype" w:eastAsia="Palatino Linotype" w:hAnsi="Palatino Linotype" w:cs="Palatino Linotype"/>
          <w:b/>
        </w:rPr>
        <w:t xml:space="preserve">RECURRENTE </w:t>
      </w:r>
      <w:r w:rsidRPr="00EC1AF4">
        <w:rPr>
          <w:rFonts w:ascii="Palatino Linotype" w:eastAsia="Palatino Linotype" w:hAnsi="Palatino Linotype" w:cs="Palatino Linotype"/>
        </w:rPr>
        <w:t xml:space="preserve">señaló la forma de entrega que sería vía </w:t>
      </w:r>
      <w:r w:rsidRPr="00EC1AF4">
        <w:rPr>
          <w:rFonts w:ascii="Palatino Linotype" w:eastAsia="Palatino Linotype" w:hAnsi="Palatino Linotype" w:cs="Palatino Linotype"/>
          <w:b/>
        </w:rPr>
        <w:t>SAIMEX,</w:t>
      </w:r>
      <w:r w:rsidRPr="00EC1AF4">
        <w:rPr>
          <w:rFonts w:ascii="Palatino Linotype" w:eastAsia="Palatino Linotype" w:hAnsi="Palatino Linotype" w:cs="Palatino Linotype"/>
        </w:rPr>
        <w:t xml:space="preserve"> como se aprecia a continuación en la siguiente imagen:</w:t>
      </w:r>
    </w:p>
    <w:p w14:paraId="0DD79A18" w14:textId="543E66A1" w:rsidR="009E516C" w:rsidRPr="00EC1AF4" w:rsidRDefault="009C1248" w:rsidP="009E516C">
      <w:pPr>
        <w:shd w:val="clear" w:color="auto" w:fill="FFFFFF"/>
        <w:spacing w:before="240" w:after="240" w:line="360" w:lineRule="auto"/>
        <w:jc w:val="both"/>
        <w:rPr>
          <w:rFonts w:ascii="Palatino Linotype" w:eastAsia="Palatino Linotype" w:hAnsi="Palatino Linotype" w:cs="Palatino Linotype"/>
        </w:rPr>
      </w:pPr>
      <w:r w:rsidRPr="00EC1AF4">
        <w:rPr>
          <w:noProof/>
          <w:lang w:eastAsia="es-MX"/>
        </w:rPr>
        <w:drawing>
          <wp:inline distT="0" distB="0" distL="0" distR="0" wp14:anchorId="78F41789" wp14:editId="533A1912">
            <wp:extent cx="5612130" cy="7105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10565"/>
                    </a:xfrm>
                    <a:prstGeom prst="rect">
                      <a:avLst/>
                    </a:prstGeom>
                  </pic:spPr>
                </pic:pic>
              </a:graphicData>
            </a:graphic>
          </wp:inline>
        </w:drawing>
      </w:r>
    </w:p>
    <w:p w14:paraId="1DC6CD85" w14:textId="1D844D65" w:rsidR="009E516C" w:rsidRPr="00EC1AF4" w:rsidRDefault="009E516C" w:rsidP="009E516C">
      <w:pPr>
        <w:shd w:val="clear" w:color="auto" w:fill="FFFFFF"/>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Por otra parte, el particular interpone el recurso de revisión que se resuelve, señalando como motivos de inconformidad en lo medular</w:t>
      </w:r>
      <w:r w:rsidR="00A40401" w:rsidRPr="00EC1AF4">
        <w:rPr>
          <w:rFonts w:ascii="Palatino Linotype" w:eastAsia="Palatino Linotype" w:hAnsi="Palatino Linotype" w:cs="Palatino Linotype"/>
        </w:rPr>
        <w:t>,</w:t>
      </w:r>
      <w:r w:rsidRPr="00EC1AF4">
        <w:rPr>
          <w:rFonts w:ascii="Palatino Linotype" w:eastAsia="Palatino Linotype" w:hAnsi="Palatino Linotype" w:cs="Palatino Linotype"/>
        </w:rPr>
        <w:t xml:space="preserve"> </w:t>
      </w:r>
      <w:r w:rsidR="00A40401" w:rsidRPr="00EC1AF4">
        <w:rPr>
          <w:rFonts w:ascii="Palatino Linotype" w:eastAsia="Palatino Linotype" w:hAnsi="Palatino Linotype" w:cs="Palatino Linotype"/>
        </w:rPr>
        <w:t>la negativa de la información, pidiéndole que pague para obtener la información solicitada.</w:t>
      </w:r>
    </w:p>
    <w:p w14:paraId="3E0FC01E" w14:textId="0292220A" w:rsidR="00EA7789" w:rsidRPr="00EC1AF4" w:rsidRDefault="00EA7789" w:rsidP="00EA7789">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Ante la interposición del Recurso de Revisión,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rindió su </w:t>
      </w:r>
      <w:r w:rsidRPr="00EC1AF4">
        <w:rPr>
          <w:rFonts w:ascii="Palatino Linotype" w:eastAsia="Palatino Linotype" w:hAnsi="Palatino Linotype" w:cs="Palatino Linotype"/>
          <w:b/>
        </w:rPr>
        <w:t>informe justificado</w:t>
      </w:r>
      <w:r w:rsidRPr="00EC1AF4">
        <w:rPr>
          <w:rFonts w:ascii="Palatino Linotype" w:eastAsia="Palatino Linotype" w:hAnsi="Palatino Linotype" w:cs="Palatino Linotype"/>
        </w:rPr>
        <w:t xml:space="preserve"> a través del cual confir</w:t>
      </w:r>
      <w:r w:rsidR="007365D4" w:rsidRPr="00EC1AF4">
        <w:rPr>
          <w:rFonts w:ascii="Palatino Linotype" w:eastAsia="Palatino Linotype" w:hAnsi="Palatino Linotype" w:cs="Palatino Linotype"/>
        </w:rPr>
        <w:t>mó su respuesta inicial, y agregó que no cuenta con facultades para tener la digitalización de los documentos que requiere.</w:t>
      </w:r>
    </w:p>
    <w:p w14:paraId="7D4A1716" w14:textId="4CD5AAF5" w:rsidR="00EA7789" w:rsidRPr="00EC1AF4" w:rsidRDefault="00EA7789" w:rsidP="00EA7789">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en razón de las consideraciones de derecho que a continuación se exponen:</w:t>
      </w:r>
    </w:p>
    <w:p w14:paraId="1E649F2E" w14:textId="77777777" w:rsidR="00EA7789" w:rsidRPr="00EC1AF4" w:rsidRDefault="00EA7789" w:rsidP="00EA7789">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Es conveniente analizar si la respuesta del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EC1AF4">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153B68AD" w14:textId="77777777" w:rsidR="00EA7789" w:rsidRPr="00EC1AF4" w:rsidRDefault="00EA7789" w:rsidP="00EA7789">
      <w:pPr>
        <w:spacing w:before="240"/>
        <w:ind w:left="709" w:right="760"/>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Artículo 4</w:t>
      </w:r>
      <w:r w:rsidRPr="00EC1AF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32B7AD5" w14:textId="77777777" w:rsidR="00EA7789" w:rsidRPr="00EC1AF4" w:rsidRDefault="00EA7789" w:rsidP="00EA7789">
      <w:pPr>
        <w:ind w:left="709" w:right="760"/>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C1AF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1409E1" w14:textId="77777777" w:rsidR="00EA7789" w:rsidRPr="00EC1AF4" w:rsidRDefault="00EA7789" w:rsidP="00EA7789">
      <w:pPr>
        <w:ind w:left="709" w:right="760"/>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C1AF4">
        <w:rPr>
          <w:rFonts w:ascii="Palatino Linotype" w:eastAsia="Palatino Linotype" w:hAnsi="Palatino Linotype" w:cs="Palatino Linotype"/>
          <w:i/>
          <w:sz w:val="22"/>
          <w:szCs w:val="22"/>
        </w:rPr>
        <w:t>.”(Sic)</w:t>
      </w:r>
    </w:p>
    <w:p w14:paraId="59CBE809" w14:textId="77777777" w:rsidR="00EA7789" w:rsidRPr="00EC1AF4" w:rsidRDefault="00EA7789" w:rsidP="00EA7789">
      <w:pPr>
        <w:spacing w:line="360" w:lineRule="auto"/>
        <w:jc w:val="both"/>
        <w:rPr>
          <w:rFonts w:ascii="Palatino Linotype" w:eastAsia="Palatino Linotype" w:hAnsi="Palatino Linotype" w:cs="Palatino Linotype"/>
        </w:rPr>
      </w:pPr>
    </w:p>
    <w:p w14:paraId="7E917F4D" w14:textId="77777777" w:rsidR="00EA7789" w:rsidRPr="00EC1AF4" w:rsidRDefault="00EA7789" w:rsidP="00EA7789">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ECDAB9A" w14:textId="77777777" w:rsidR="00EA7789" w:rsidRPr="00EC1AF4" w:rsidRDefault="00EA7789" w:rsidP="00EA7789">
      <w:pPr>
        <w:spacing w:line="360" w:lineRule="auto"/>
        <w:jc w:val="both"/>
        <w:rPr>
          <w:rFonts w:ascii="Palatino Linotype" w:eastAsia="Palatino Linotype" w:hAnsi="Palatino Linotype" w:cs="Palatino Linotype"/>
        </w:rPr>
      </w:pPr>
    </w:p>
    <w:p w14:paraId="233D0BE3" w14:textId="77777777" w:rsidR="00EA7789" w:rsidRPr="00EC1AF4" w:rsidRDefault="00EA7789" w:rsidP="00EA7789">
      <w:pPr>
        <w:ind w:left="567" w:right="758"/>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“Artículo 12.-</w:t>
      </w:r>
      <w:r w:rsidRPr="00EC1AF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7FDCE3D" w14:textId="77777777" w:rsidR="00EA7789" w:rsidRPr="00EC1AF4" w:rsidRDefault="00EA7789" w:rsidP="00EA7789">
      <w:pPr>
        <w:ind w:left="567" w:right="758"/>
        <w:jc w:val="both"/>
        <w:rPr>
          <w:rFonts w:ascii="Palatino Linotype" w:eastAsia="Palatino Linotype" w:hAnsi="Palatino Linotype" w:cs="Palatino Linotype"/>
          <w:i/>
          <w:sz w:val="22"/>
          <w:szCs w:val="22"/>
        </w:rPr>
      </w:pPr>
    </w:p>
    <w:p w14:paraId="5EDE0500" w14:textId="77777777" w:rsidR="00EA7789" w:rsidRPr="00EC1AF4" w:rsidRDefault="00EA7789" w:rsidP="00EA7789">
      <w:pPr>
        <w:ind w:left="567" w:right="758"/>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EC1AF4">
        <w:rPr>
          <w:rFonts w:ascii="Palatino Linotype" w:eastAsia="Palatino Linotype" w:hAnsi="Palatino Linotype" w:cs="Palatino Linotype"/>
          <w:i/>
          <w:sz w:val="22"/>
          <w:szCs w:val="22"/>
        </w:rPr>
        <w:t xml:space="preserve">. </w:t>
      </w:r>
      <w:r w:rsidRPr="00EC1AF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672C12C" w14:textId="77777777" w:rsidR="00EA7789" w:rsidRPr="00EC1AF4" w:rsidRDefault="00EA7789" w:rsidP="00EA7789">
      <w:pPr>
        <w:spacing w:line="360" w:lineRule="auto"/>
        <w:ind w:right="-93"/>
        <w:jc w:val="both"/>
        <w:rPr>
          <w:rFonts w:ascii="Palatino Linotype" w:eastAsia="Palatino Linotype" w:hAnsi="Palatino Linotype" w:cs="Palatino Linotype"/>
          <w:color w:val="000000"/>
        </w:rPr>
      </w:pPr>
    </w:p>
    <w:p w14:paraId="7B69653C" w14:textId="77777777" w:rsidR="00EA7789" w:rsidRPr="00EC1AF4" w:rsidRDefault="00EA7789" w:rsidP="00EA7789">
      <w:pPr>
        <w:spacing w:line="360" w:lineRule="auto"/>
        <w:ind w:right="-93"/>
        <w:jc w:val="both"/>
        <w:rPr>
          <w:rFonts w:ascii="Palatino Linotype" w:eastAsia="Palatino Linotype" w:hAnsi="Palatino Linotype" w:cs="Palatino Linotype"/>
          <w:color w:val="000000"/>
        </w:rPr>
      </w:pPr>
      <w:r w:rsidRPr="00EC1AF4">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EC1AF4">
        <w:rPr>
          <w:rFonts w:ascii="Palatino Linotype" w:eastAsia="Palatino Linotype" w:hAnsi="Palatino Linotype" w:cs="Palatino Linotype"/>
        </w:rPr>
        <w:t>sólo</w:t>
      </w:r>
      <w:r w:rsidRPr="00EC1AF4">
        <w:rPr>
          <w:rFonts w:ascii="Palatino Linotype" w:eastAsia="Palatino Linotype" w:hAnsi="Palatino Linotype" w:cs="Palatino Linotype"/>
          <w:color w:val="000000"/>
        </w:rPr>
        <w:t xml:space="preserve"> se </w:t>
      </w:r>
      <w:r w:rsidRPr="00EC1AF4">
        <w:rPr>
          <w:rFonts w:ascii="Palatino Linotype" w:eastAsia="Palatino Linotype" w:hAnsi="Palatino Linotype" w:cs="Palatino Linotype"/>
        </w:rPr>
        <w:t>concretarán</w:t>
      </w:r>
      <w:r w:rsidRPr="00EC1AF4">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155DAE1A" w14:textId="77777777" w:rsidR="00EA7789" w:rsidRPr="00EC1AF4" w:rsidRDefault="00EA7789" w:rsidP="00EA7789">
      <w:pPr>
        <w:spacing w:line="360" w:lineRule="auto"/>
        <w:ind w:right="-93"/>
        <w:jc w:val="both"/>
        <w:rPr>
          <w:rFonts w:ascii="Palatino Linotype" w:eastAsia="Palatino Linotype" w:hAnsi="Palatino Linotype" w:cs="Palatino Linotype"/>
          <w:color w:val="000000"/>
        </w:rPr>
      </w:pPr>
    </w:p>
    <w:p w14:paraId="45ECE64C" w14:textId="77777777" w:rsidR="00EA7789" w:rsidRPr="00EC1AF4" w:rsidRDefault="00EA7789" w:rsidP="00EA7789">
      <w:pPr>
        <w:spacing w:line="360" w:lineRule="auto"/>
        <w:jc w:val="both"/>
        <w:rPr>
          <w:rFonts w:ascii="Palatino Linotype" w:eastAsia="Palatino Linotype" w:hAnsi="Palatino Linotype" w:cs="Palatino Linotype"/>
          <w:b/>
          <w:color w:val="000000"/>
        </w:rPr>
      </w:pPr>
      <w:r w:rsidRPr="00EC1AF4">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EC1AF4">
        <w:rPr>
          <w:rFonts w:ascii="Palatino Linotype" w:eastAsia="Palatino Linotype" w:hAnsi="Palatino Linotype" w:cs="Palatino Linotype"/>
          <w:b/>
          <w:color w:val="000000"/>
        </w:rPr>
        <w:t xml:space="preserve"> </w:t>
      </w:r>
    </w:p>
    <w:p w14:paraId="2C4BDD0F" w14:textId="77777777" w:rsidR="00EA7789" w:rsidRPr="00EC1AF4" w:rsidRDefault="00EA7789" w:rsidP="00EA7789">
      <w:pPr>
        <w:ind w:left="851" w:right="850"/>
        <w:jc w:val="both"/>
        <w:rPr>
          <w:rFonts w:ascii="Palatino Linotype" w:eastAsia="Palatino Linotype" w:hAnsi="Palatino Linotype" w:cs="Palatino Linotype"/>
          <w:color w:val="000000"/>
        </w:rPr>
      </w:pPr>
    </w:p>
    <w:p w14:paraId="756C4E0E" w14:textId="77777777" w:rsidR="00EA7789" w:rsidRPr="00EC1AF4" w:rsidRDefault="00EA7789" w:rsidP="00EA7789">
      <w:pPr>
        <w:ind w:left="851" w:right="901"/>
        <w:jc w:val="both"/>
        <w:rPr>
          <w:rFonts w:ascii="Palatino Linotype" w:eastAsia="Palatino Linotype" w:hAnsi="Palatino Linotype" w:cs="Palatino Linotype"/>
          <w:i/>
          <w:color w:val="000000"/>
          <w:sz w:val="22"/>
          <w:szCs w:val="22"/>
        </w:rPr>
      </w:pPr>
      <w:r w:rsidRPr="00EC1AF4">
        <w:rPr>
          <w:rFonts w:ascii="Palatino Linotype" w:eastAsia="Palatino Linotype" w:hAnsi="Palatino Linotype" w:cs="Palatino Linotype"/>
          <w:i/>
          <w:color w:val="000000"/>
          <w:sz w:val="22"/>
          <w:szCs w:val="22"/>
        </w:rPr>
        <w:t>“</w:t>
      </w:r>
      <w:r w:rsidRPr="00EC1AF4">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EC1AF4">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6FB6579" w14:textId="77777777" w:rsidR="00EA7789" w:rsidRPr="00EC1AF4" w:rsidRDefault="00EA7789" w:rsidP="00EA7789">
      <w:pPr>
        <w:ind w:left="851" w:right="901"/>
        <w:jc w:val="both"/>
        <w:rPr>
          <w:rFonts w:ascii="Palatino Linotype" w:eastAsia="Palatino Linotype" w:hAnsi="Palatino Linotype" w:cs="Palatino Linotype"/>
          <w:i/>
          <w:color w:val="000000"/>
          <w:sz w:val="22"/>
          <w:szCs w:val="22"/>
        </w:rPr>
      </w:pPr>
      <w:r w:rsidRPr="00EC1AF4">
        <w:rPr>
          <w:rFonts w:ascii="Palatino Linotype" w:eastAsia="Palatino Linotype" w:hAnsi="Palatino Linotype" w:cs="Palatino Linotype"/>
          <w:i/>
          <w:color w:val="000000"/>
          <w:sz w:val="22"/>
          <w:szCs w:val="22"/>
        </w:rPr>
        <w:t xml:space="preserve">Resoluciones: </w:t>
      </w:r>
    </w:p>
    <w:p w14:paraId="0570AC80" w14:textId="77777777" w:rsidR="00EA7789" w:rsidRPr="00EC1AF4" w:rsidRDefault="00EA7789" w:rsidP="00EA7789">
      <w:pPr>
        <w:ind w:left="851" w:right="901"/>
        <w:jc w:val="both"/>
        <w:rPr>
          <w:rFonts w:ascii="Palatino Linotype" w:eastAsia="Palatino Linotype" w:hAnsi="Palatino Linotype" w:cs="Palatino Linotype"/>
          <w:i/>
          <w:color w:val="000000"/>
          <w:sz w:val="22"/>
          <w:szCs w:val="22"/>
        </w:rPr>
      </w:pPr>
      <w:r w:rsidRPr="00EC1AF4">
        <w:rPr>
          <w:rFonts w:ascii="Noto Sans Symbols" w:eastAsia="Noto Sans Symbols" w:hAnsi="Noto Sans Symbols" w:cs="Noto Sans Symbols"/>
          <w:i/>
          <w:color w:val="000000"/>
          <w:sz w:val="22"/>
          <w:szCs w:val="22"/>
        </w:rPr>
        <w:t>∙</w:t>
      </w:r>
      <w:r w:rsidRPr="00EC1AF4">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4E96604C" w14:textId="77777777" w:rsidR="00EA7789" w:rsidRPr="00EC1AF4" w:rsidRDefault="00EA7789" w:rsidP="00EA7789">
      <w:pPr>
        <w:ind w:left="851" w:right="901"/>
        <w:jc w:val="both"/>
        <w:rPr>
          <w:rFonts w:ascii="Palatino Linotype" w:eastAsia="Palatino Linotype" w:hAnsi="Palatino Linotype" w:cs="Palatino Linotype"/>
          <w:i/>
          <w:color w:val="000000"/>
          <w:sz w:val="22"/>
          <w:szCs w:val="22"/>
        </w:rPr>
      </w:pPr>
      <w:r w:rsidRPr="00EC1AF4">
        <w:rPr>
          <w:rFonts w:ascii="Noto Sans Symbols" w:eastAsia="Noto Sans Symbols" w:hAnsi="Noto Sans Symbols" w:cs="Noto Sans Symbols"/>
          <w:i/>
          <w:color w:val="000000"/>
          <w:sz w:val="22"/>
          <w:szCs w:val="22"/>
        </w:rPr>
        <w:lastRenderedPageBreak/>
        <w:t>∙</w:t>
      </w:r>
      <w:r w:rsidRPr="00EC1AF4">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9F92D7B" w14:textId="77777777" w:rsidR="00EA7789" w:rsidRPr="00EC1AF4" w:rsidRDefault="00EA7789" w:rsidP="00EA7789">
      <w:pPr>
        <w:ind w:left="851" w:right="901"/>
        <w:jc w:val="both"/>
        <w:rPr>
          <w:rFonts w:ascii="Palatino Linotype" w:eastAsia="Palatino Linotype" w:hAnsi="Palatino Linotype" w:cs="Palatino Linotype"/>
          <w:i/>
          <w:color w:val="000000"/>
          <w:sz w:val="22"/>
          <w:szCs w:val="22"/>
        </w:rPr>
      </w:pPr>
      <w:r w:rsidRPr="00EC1AF4">
        <w:rPr>
          <w:rFonts w:ascii="Noto Sans Symbols" w:eastAsia="Noto Sans Symbols" w:hAnsi="Noto Sans Symbols" w:cs="Noto Sans Symbols"/>
          <w:i/>
          <w:color w:val="000000"/>
          <w:sz w:val="22"/>
          <w:szCs w:val="22"/>
        </w:rPr>
        <w:t>∙</w:t>
      </w:r>
      <w:r w:rsidRPr="00EC1AF4">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6752BAC5" w14:textId="77777777" w:rsidR="00EA7789" w:rsidRPr="00EC1AF4" w:rsidRDefault="00EA7789" w:rsidP="00EA7789">
      <w:pPr>
        <w:spacing w:line="360" w:lineRule="auto"/>
        <w:ind w:right="-93"/>
        <w:jc w:val="both"/>
        <w:rPr>
          <w:rFonts w:ascii="Palatino Linotype" w:eastAsia="Palatino Linotype" w:hAnsi="Palatino Linotype" w:cs="Palatino Linotype"/>
          <w:color w:val="000000"/>
        </w:rPr>
      </w:pPr>
    </w:p>
    <w:p w14:paraId="6BD417C4" w14:textId="77777777" w:rsidR="00EA7789" w:rsidRPr="00EC1AF4" w:rsidRDefault="00EA7789" w:rsidP="00EA7789">
      <w:pPr>
        <w:spacing w:line="360" w:lineRule="auto"/>
        <w:jc w:val="both"/>
        <w:rPr>
          <w:rFonts w:ascii="Palatino Linotype" w:eastAsia="Palatino Linotype" w:hAnsi="Palatino Linotype" w:cs="Palatino Linotype"/>
          <w:color w:val="000000"/>
        </w:rPr>
      </w:pPr>
      <w:r w:rsidRPr="00EC1AF4">
        <w:rPr>
          <w:rFonts w:ascii="Palatino Linotype" w:eastAsia="Palatino Linotype" w:hAnsi="Palatino Linotype" w:cs="Palatino Linotype"/>
        </w:rPr>
        <w:t xml:space="preserve">En esa tesitura, el artículo 24 en su último párrafo de la Ley de la Materia, dispone que los Sujetos Obligados </w:t>
      </w:r>
      <w:r w:rsidRPr="00EC1AF4">
        <w:rPr>
          <w:rFonts w:ascii="Palatino Linotype" w:eastAsia="Palatino Linotype" w:hAnsi="Palatino Linotype" w:cs="Palatino Linotype"/>
          <w:color w:val="000000"/>
        </w:rPr>
        <w:t xml:space="preserve">sólo proporcionarán la información pública que </w:t>
      </w:r>
      <w:r w:rsidRPr="00EC1AF4">
        <w:rPr>
          <w:rFonts w:ascii="Palatino Linotype" w:eastAsia="Palatino Linotype" w:hAnsi="Palatino Linotype" w:cs="Palatino Linotype"/>
        </w:rPr>
        <w:t>generen</w:t>
      </w:r>
      <w:r w:rsidRPr="00EC1AF4">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A0B23D" w14:textId="77777777" w:rsidR="00EA7789" w:rsidRPr="00EC1AF4" w:rsidRDefault="00EA7789" w:rsidP="00EA7789">
      <w:pPr>
        <w:spacing w:line="360" w:lineRule="auto"/>
        <w:jc w:val="both"/>
        <w:rPr>
          <w:rFonts w:ascii="Palatino Linotype" w:eastAsia="Palatino Linotype" w:hAnsi="Palatino Linotype" w:cs="Palatino Linotype"/>
          <w:color w:val="000000"/>
        </w:rPr>
      </w:pPr>
    </w:p>
    <w:p w14:paraId="29E2A7B3" w14:textId="77777777" w:rsidR="00EA7789" w:rsidRPr="00EC1AF4" w:rsidRDefault="00EA7789" w:rsidP="00EA7789">
      <w:pPr>
        <w:spacing w:line="360" w:lineRule="auto"/>
        <w:ind w:right="49"/>
        <w:jc w:val="both"/>
        <w:rPr>
          <w:rFonts w:ascii="Palatino Linotype" w:eastAsia="Palatino Linotype" w:hAnsi="Palatino Linotype" w:cs="Palatino Linotype"/>
        </w:rPr>
      </w:pPr>
      <w:r w:rsidRPr="00EC1AF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485A30" w14:textId="77777777" w:rsidR="00EA7789" w:rsidRPr="00EC1AF4" w:rsidRDefault="00EA7789" w:rsidP="00EA7789">
      <w:pPr>
        <w:spacing w:line="360" w:lineRule="auto"/>
        <w:ind w:right="49"/>
        <w:jc w:val="both"/>
        <w:rPr>
          <w:rFonts w:ascii="Palatino Linotype" w:eastAsia="Palatino Linotype" w:hAnsi="Palatino Linotype" w:cs="Palatino Linotype"/>
        </w:rPr>
      </w:pPr>
    </w:p>
    <w:p w14:paraId="2DB8CD50" w14:textId="77777777" w:rsidR="00EA7789" w:rsidRPr="00EC1AF4" w:rsidRDefault="00EA7789" w:rsidP="00EA7789">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EC1AF4">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A942DE" w14:textId="77777777" w:rsidR="00EA7789" w:rsidRPr="00EC1AF4" w:rsidRDefault="00EA7789" w:rsidP="00EA7789">
      <w:pPr>
        <w:ind w:left="851" w:right="899"/>
        <w:jc w:val="both"/>
        <w:rPr>
          <w:rFonts w:ascii="Palatino Linotype" w:eastAsia="Palatino Linotype" w:hAnsi="Palatino Linotype" w:cs="Palatino Linotype"/>
          <w:i/>
          <w:sz w:val="22"/>
          <w:szCs w:val="22"/>
        </w:rPr>
      </w:pPr>
    </w:p>
    <w:p w14:paraId="6976F917" w14:textId="77777777" w:rsidR="00EA7789" w:rsidRPr="00EC1AF4" w:rsidRDefault="00EA7789" w:rsidP="00EA7789">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 xml:space="preserve">Artículo 3. </w:t>
      </w:r>
      <w:r w:rsidRPr="00EC1AF4">
        <w:rPr>
          <w:rFonts w:ascii="Palatino Linotype" w:eastAsia="Palatino Linotype" w:hAnsi="Palatino Linotype" w:cs="Palatino Linotype"/>
          <w:i/>
          <w:sz w:val="22"/>
          <w:szCs w:val="22"/>
        </w:rPr>
        <w:t>Para los efectos de la presente Ley se entenderá por:</w:t>
      </w:r>
    </w:p>
    <w:p w14:paraId="143EDB46" w14:textId="77777777" w:rsidR="00EA7789" w:rsidRPr="00EC1AF4" w:rsidRDefault="00EA7789" w:rsidP="00EA7789">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4A6EBFD5" w14:textId="77777777" w:rsidR="00EA7789" w:rsidRPr="00EC1AF4" w:rsidRDefault="00EA7789" w:rsidP="00EA7789">
      <w:pPr>
        <w:ind w:left="851" w:right="899"/>
        <w:jc w:val="both"/>
        <w:rPr>
          <w:rFonts w:ascii="Palatino Linotype" w:eastAsia="Palatino Linotype" w:hAnsi="Palatino Linotype" w:cs="Palatino Linotype"/>
          <w:i/>
          <w:color w:val="000000"/>
          <w:sz w:val="22"/>
          <w:szCs w:val="22"/>
        </w:rPr>
      </w:pPr>
      <w:r w:rsidRPr="00EC1AF4">
        <w:rPr>
          <w:rFonts w:ascii="Palatino Linotype" w:eastAsia="Palatino Linotype" w:hAnsi="Palatino Linotype" w:cs="Palatino Linotype"/>
          <w:b/>
          <w:i/>
          <w:color w:val="000000"/>
          <w:sz w:val="22"/>
          <w:szCs w:val="22"/>
        </w:rPr>
        <w:t>XI. Documento:</w:t>
      </w:r>
      <w:r w:rsidRPr="00EC1AF4">
        <w:rPr>
          <w:rFonts w:ascii="Palatino Linotype" w:eastAsia="Palatino Linotype" w:hAnsi="Palatino Linotype" w:cs="Palatino Linotype"/>
          <w:i/>
          <w:color w:val="000000"/>
          <w:sz w:val="22"/>
          <w:szCs w:val="22"/>
        </w:rPr>
        <w:t xml:space="preserve"> Los expedientes, reportes, estudios, actas</w:t>
      </w:r>
      <w:r w:rsidRPr="00EC1AF4">
        <w:rPr>
          <w:rFonts w:ascii="Palatino Linotype" w:eastAsia="Palatino Linotype" w:hAnsi="Palatino Linotype" w:cs="Palatino Linotype"/>
          <w:b/>
          <w:i/>
          <w:color w:val="000000"/>
          <w:sz w:val="22"/>
          <w:szCs w:val="22"/>
        </w:rPr>
        <w:t>,</w:t>
      </w:r>
      <w:r w:rsidRPr="00EC1AF4">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5C21916" w14:textId="77777777" w:rsidR="00EA7789" w:rsidRPr="00EC1AF4" w:rsidRDefault="00EA7789" w:rsidP="00EA7789">
      <w:pPr>
        <w:ind w:left="851" w:right="899"/>
        <w:jc w:val="both"/>
        <w:rPr>
          <w:rFonts w:ascii="Palatino Linotype" w:eastAsia="Palatino Linotype" w:hAnsi="Palatino Linotype" w:cs="Palatino Linotype"/>
          <w:sz w:val="22"/>
          <w:szCs w:val="22"/>
        </w:rPr>
      </w:pPr>
    </w:p>
    <w:p w14:paraId="52491823" w14:textId="77777777" w:rsidR="00EA7789" w:rsidRPr="00EC1AF4" w:rsidRDefault="00EA7789" w:rsidP="00EA7789">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2FEAED" w14:textId="77777777" w:rsidR="00EA7789" w:rsidRPr="00EC1AF4" w:rsidRDefault="00EA7789" w:rsidP="00EA7789">
      <w:pPr>
        <w:ind w:left="851" w:right="899"/>
        <w:jc w:val="both"/>
        <w:rPr>
          <w:rFonts w:ascii="Palatino Linotype" w:eastAsia="Palatino Linotype" w:hAnsi="Palatino Linotype" w:cs="Palatino Linotype"/>
        </w:rPr>
      </w:pPr>
    </w:p>
    <w:p w14:paraId="1E547BBD" w14:textId="77777777" w:rsidR="00EA7789" w:rsidRPr="00EC1AF4" w:rsidRDefault="00EA7789" w:rsidP="00EA7789">
      <w:pPr>
        <w:ind w:left="851" w:right="899"/>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sz w:val="22"/>
          <w:szCs w:val="22"/>
        </w:rPr>
        <w:t>“</w:t>
      </w:r>
      <w:r w:rsidRPr="00EC1AF4">
        <w:rPr>
          <w:rFonts w:ascii="Palatino Linotype" w:eastAsia="Palatino Linotype" w:hAnsi="Palatino Linotype" w:cs="Palatino Linotype"/>
          <w:b/>
          <w:i/>
          <w:sz w:val="22"/>
          <w:szCs w:val="22"/>
        </w:rPr>
        <w:t>CRITERIO 0002-11</w:t>
      </w:r>
    </w:p>
    <w:p w14:paraId="2A1BBBE2" w14:textId="77777777" w:rsidR="00EA7789" w:rsidRPr="00EC1AF4" w:rsidRDefault="00EA7789" w:rsidP="00EA7789">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C1AF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0385C0" w14:textId="77777777" w:rsidR="00EA7789" w:rsidRPr="00EC1AF4" w:rsidRDefault="00EA7789" w:rsidP="00EA7789">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32ED683" w14:textId="77777777" w:rsidR="00EA7789" w:rsidRPr="00EC1AF4" w:rsidRDefault="00EA7789" w:rsidP="00EA7789">
      <w:pPr>
        <w:ind w:left="851" w:right="899"/>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6E84F88" w14:textId="77777777" w:rsidR="00EA7789" w:rsidRPr="00EC1AF4" w:rsidRDefault="00EA7789" w:rsidP="00EA7789">
      <w:pPr>
        <w:ind w:left="851" w:right="899"/>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793FFCA1" w14:textId="77777777" w:rsidR="00EA7789" w:rsidRPr="00EC1AF4" w:rsidRDefault="00EA7789" w:rsidP="00EA7789">
      <w:pPr>
        <w:ind w:left="851" w:right="899"/>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6CB9FBB" w14:textId="77777777" w:rsidR="00EA7789" w:rsidRPr="00EC1AF4" w:rsidRDefault="00EA7789" w:rsidP="00EA7789">
      <w:pPr>
        <w:spacing w:line="360" w:lineRule="auto"/>
        <w:ind w:right="-93"/>
        <w:jc w:val="both"/>
        <w:rPr>
          <w:rFonts w:ascii="Palatino Linotype" w:eastAsia="Palatino Linotype" w:hAnsi="Palatino Linotype" w:cs="Palatino Linotype"/>
          <w:color w:val="000000"/>
        </w:rPr>
      </w:pPr>
    </w:p>
    <w:p w14:paraId="6CBB8A7E" w14:textId="77777777" w:rsidR="00EA7789" w:rsidRPr="00EC1AF4" w:rsidRDefault="00EA7789" w:rsidP="00EA7789">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color w:val="000000"/>
        </w:rPr>
        <w:t>Con base en lo precedente</w:t>
      </w:r>
      <w:r w:rsidRPr="00EC1AF4">
        <w:rPr>
          <w:rFonts w:ascii="Palatino Linotype" w:eastAsia="Palatino Linotype" w:hAnsi="Palatino Linotype" w:cs="Palatino Linotype"/>
        </w:rPr>
        <w:t>, se reitera que la información proporcionada por el Sujeto Obligado en su respuesta, cumple parcialmente con lo establecido por los artículos 4, 12, 24 último párrafo y 161 de la Ley de Transparencia y Acceso a la Información Pública del Estado de México y Municipios.</w:t>
      </w:r>
    </w:p>
    <w:p w14:paraId="209B6DB0" w14:textId="77777777" w:rsidR="00EE5FBD" w:rsidRPr="00EC1AF4" w:rsidRDefault="00EE5FBD" w:rsidP="00EA7789">
      <w:pPr>
        <w:spacing w:line="360" w:lineRule="auto"/>
        <w:jc w:val="both"/>
        <w:rPr>
          <w:rFonts w:ascii="Palatino Linotype" w:eastAsia="Palatino Linotype" w:hAnsi="Palatino Linotype" w:cs="Palatino Linotype"/>
        </w:rPr>
      </w:pPr>
    </w:p>
    <w:p w14:paraId="71BD0180" w14:textId="028C386E" w:rsidR="00EA7789" w:rsidRPr="00EC1AF4" w:rsidRDefault="00EA7789" w:rsidP="00EA7789">
      <w:pPr>
        <w:spacing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Precisado lo anterior, con lo que respecta a los requerimientos del particular relativo a:</w:t>
      </w:r>
    </w:p>
    <w:p w14:paraId="7AEF83E8" w14:textId="77777777" w:rsidR="00EA7789" w:rsidRPr="00EC1AF4" w:rsidRDefault="00EA7789" w:rsidP="00EA7789">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984"/>
        <w:gridCol w:w="1985"/>
        <w:gridCol w:w="1984"/>
        <w:gridCol w:w="1418"/>
      </w:tblGrid>
      <w:tr w:rsidR="00EA7789" w:rsidRPr="00EC1AF4" w14:paraId="21D6F70A" w14:textId="77777777" w:rsidTr="007D63E8">
        <w:tc>
          <w:tcPr>
            <w:tcW w:w="1555" w:type="dxa"/>
          </w:tcPr>
          <w:p w14:paraId="51A45796" w14:textId="77777777"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 xml:space="preserve">Solicitud </w:t>
            </w:r>
          </w:p>
        </w:tc>
        <w:tc>
          <w:tcPr>
            <w:tcW w:w="1984" w:type="dxa"/>
          </w:tcPr>
          <w:p w14:paraId="28C0FC85" w14:textId="1C9486A8"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Ayuntamiento de Toluca</w:t>
            </w:r>
            <w:r w:rsidR="001E0CD5" w:rsidRPr="00EC1AF4">
              <w:rPr>
                <w:rFonts w:ascii="Palatino Linotype" w:eastAsia="Palatino Linotype" w:hAnsi="Palatino Linotype" w:cs="Palatino Linotype"/>
                <w:sz w:val="18"/>
                <w:szCs w:val="18"/>
              </w:rPr>
              <w:t>, a través de la Dirección de Recursos Humanos</w:t>
            </w:r>
          </w:p>
        </w:tc>
        <w:tc>
          <w:tcPr>
            <w:tcW w:w="1985" w:type="dxa"/>
          </w:tcPr>
          <w:p w14:paraId="0EA44ACB" w14:textId="77777777"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 xml:space="preserve">Instituto Municipal de la Mujer de Toluca </w:t>
            </w:r>
          </w:p>
        </w:tc>
        <w:tc>
          <w:tcPr>
            <w:tcW w:w="1984" w:type="dxa"/>
          </w:tcPr>
          <w:p w14:paraId="4FD6045E" w14:textId="77777777"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Instituto Municipal de Cultura Física y Deporte del Ayuntamiento de Toluca</w:t>
            </w:r>
          </w:p>
        </w:tc>
        <w:tc>
          <w:tcPr>
            <w:tcW w:w="1418" w:type="dxa"/>
          </w:tcPr>
          <w:p w14:paraId="607273F2" w14:textId="77777777"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Colma</w:t>
            </w:r>
          </w:p>
        </w:tc>
      </w:tr>
      <w:tr w:rsidR="00EA7789" w:rsidRPr="00EC1AF4" w14:paraId="45AEECCE" w14:textId="77777777" w:rsidTr="007D63E8">
        <w:tc>
          <w:tcPr>
            <w:tcW w:w="1555" w:type="dxa"/>
          </w:tcPr>
          <w:p w14:paraId="4ECFF23B" w14:textId="6973CE83" w:rsidR="00EA7789" w:rsidRPr="00EC1AF4" w:rsidRDefault="009B744A" w:rsidP="002A3E29">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rPr>
              <w:t>B</w:t>
            </w:r>
            <w:r w:rsidR="001E0CD5" w:rsidRPr="00EC1AF4">
              <w:rPr>
                <w:rFonts w:ascii="Palatino Linotype" w:eastAsia="Palatino Linotype" w:hAnsi="Palatino Linotype" w:cs="Palatino Linotype"/>
              </w:rPr>
              <w:t xml:space="preserve">ajas de personal </w:t>
            </w:r>
          </w:p>
        </w:tc>
        <w:tc>
          <w:tcPr>
            <w:tcW w:w="1984" w:type="dxa"/>
          </w:tcPr>
          <w:p w14:paraId="1A8C92BC" w14:textId="08FE8F56" w:rsidR="00EA7789" w:rsidRPr="00EC1AF4" w:rsidRDefault="001E0CD5" w:rsidP="007D63E8">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701 bajas</w:t>
            </w:r>
          </w:p>
        </w:tc>
        <w:tc>
          <w:tcPr>
            <w:tcW w:w="1985" w:type="dxa"/>
          </w:tcPr>
          <w:p w14:paraId="7EF13CD9" w14:textId="7D0BD9D2" w:rsidR="00EA7789" w:rsidRPr="00EC1AF4" w:rsidRDefault="001E0CD5" w:rsidP="007D63E8">
            <w:pPr>
              <w:pBdr>
                <w:top w:val="nil"/>
                <w:left w:val="nil"/>
                <w:bottom w:val="nil"/>
                <w:right w:val="nil"/>
                <w:between w:val="nil"/>
              </w:pBdr>
              <w:spacing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No ha habido bajas</w:t>
            </w:r>
          </w:p>
        </w:tc>
        <w:tc>
          <w:tcPr>
            <w:tcW w:w="1984" w:type="dxa"/>
          </w:tcPr>
          <w:p w14:paraId="4599518D" w14:textId="20B347ED" w:rsidR="00EA7789" w:rsidRPr="00EC1AF4" w:rsidRDefault="00EA778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i/>
                <w:color w:val="000000"/>
                <w:sz w:val="22"/>
                <w:szCs w:val="22"/>
              </w:rPr>
              <w:br/>
            </w:r>
            <w:r w:rsidR="001E0CD5" w:rsidRPr="00EC1AF4">
              <w:rPr>
                <w:rFonts w:ascii="Palatino Linotype" w:eastAsia="Palatino Linotype" w:hAnsi="Palatino Linotype" w:cs="Palatino Linotype"/>
                <w:sz w:val="18"/>
                <w:szCs w:val="18"/>
              </w:rPr>
              <w:t>A la fecha solo se han presentado 3 bajas. Las cuales se encuentran en trámite.</w:t>
            </w:r>
          </w:p>
        </w:tc>
        <w:tc>
          <w:tcPr>
            <w:tcW w:w="1418" w:type="dxa"/>
          </w:tcPr>
          <w:p w14:paraId="25DA6059" w14:textId="77777777" w:rsidR="00EA7789" w:rsidRPr="00EC1AF4" w:rsidRDefault="00EA778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 xml:space="preserve">Sí </w:t>
            </w:r>
          </w:p>
        </w:tc>
      </w:tr>
      <w:tr w:rsidR="001E0CD5" w:rsidRPr="00EC1AF4" w14:paraId="7BAE0AD7" w14:textId="77777777" w:rsidTr="007D63E8">
        <w:tc>
          <w:tcPr>
            <w:tcW w:w="1555" w:type="dxa"/>
          </w:tcPr>
          <w:p w14:paraId="26C5DD2A" w14:textId="40FF5A00" w:rsidR="001E0CD5" w:rsidRPr="00EC1AF4" w:rsidRDefault="001E0CD5" w:rsidP="001E0CD5">
            <w:pPr>
              <w:pBdr>
                <w:top w:val="nil"/>
                <w:left w:val="nil"/>
                <w:bottom w:val="nil"/>
                <w:right w:val="nil"/>
                <w:between w:val="nil"/>
              </w:pBdr>
              <w:spacing w:before="240" w:after="240"/>
              <w:ind w:left="29"/>
              <w:jc w:val="both"/>
              <w:rPr>
                <w:rFonts w:ascii="Palatino Linotype" w:eastAsia="Palatino Linotype" w:hAnsi="Palatino Linotype" w:cs="Palatino Linotype"/>
              </w:rPr>
            </w:pPr>
            <w:r w:rsidRPr="00EC1AF4">
              <w:rPr>
                <w:rFonts w:ascii="Palatino Linotype" w:eastAsia="Palatino Linotype" w:hAnsi="Palatino Linotype" w:cs="Palatino Linotype"/>
              </w:rPr>
              <w:t>Despidos justificados e injustificados</w:t>
            </w:r>
          </w:p>
        </w:tc>
        <w:tc>
          <w:tcPr>
            <w:tcW w:w="1984" w:type="dxa"/>
          </w:tcPr>
          <w:p w14:paraId="0FC26449" w14:textId="1AC66630" w:rsidR="001E0CD5" w:rsidRPr="00EC1AF4" w:rsidRDefault="002A3E29" w:rsidP="007D63E8">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NO SE PRONUNCIA</w:t>
            </w:r>
          </w:p>
        </w:tc>
        <w:tc>
          <w:tcPr>
            <w:tcW w:w="1985" w:type="dxa"/>
          </w:tcPr>
          <w:p w14:paraId="2F8DF7B2" w14:textId="22E78AEB" w:rsidR="001E0CD5" w:rsidRPr="00EC1AF4" w:rsidRDefault="002A3E29" w:rsidP="007D63E8">
            <w:pPr>
              <w:pBdr>
                <w:top w:val="nil"/>
                <w:left w:val="nil"/>
                <w:bottom w:val="nil"/>
                <w:right w:val="nil"/>
                <w:between w:val="nil"/>
              </w:pBdr>
              <w:spacing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NO SE PRONUNCIA</w:t>
            </w:r>
          </w:p>
        </w:tc>
        <w:tc>
          <w:tcPr>
            <w:tcW w:w="1984" w:type="dxa"/>
          </w:tcPr>
          <w:p w14:paraId="746443D3" w14:textId="27C914CB" w:rsidR="001E0CD5" w:rsidRPr="00EC1AF4" w:rsidRDefault="002A3E29" w:rsidP="007D63E8">
            <w:pPr>
              <w:jc w:val="both"/>
              <w:rPr>
                <w:rFonts w:ascii="Palatino Linotype" w:eastAsia="Palatino Linotype" w:hAnsi="Palatino Linotype" w:cs="Palatino Linotype"/>
                <w:i/>
                <w:color w:val="000000"/>
                <w:sz w:val="22"/>
                <w:szCs w:val="22"/>
              </w:rPr>
            </w:pPr>
            <w:r w:rsidRPr="00EC1AF4">
              <w:rPr>
                <w:rFonts w:ascii="Palatino Linotype" w:eastAsia="Palatino Linotype" w:hAnsi="Palatino Linotype" w:cs="Palatino Linotype"/>
                <w:color w:val="000000"/>
                <w:sz w:val="18"/>
                <w:szCs w:val="18"/>
              </w:rPr>
              <w:t>NO SE PRONUNCIA</w:t>
            </w:r>
          </w:p>
        </w:tc>
        <w:tc>
          <w:tcPr>
            <w:tcW w:w="1418" w:type="dxa"/>
          </w:tcPr>
          <w:p w14:paraId="458ADF87" w14:textId="682F64CB" w:rsidR="001E0CD5" w:rsidRPr="00EC1AF4" w:rsidRDefault="002A3E2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NO</w:t>
            </w:r>
          </w:p>
        </w:tc>
      </w:tr>
      <w:tr w:rsidR="00EA7789" w:rsidRPr="00EC1AF4" w14:paraId="0E4C7F2C" w14:textId="77777777" w:rsidTr="007D63E8">
        <w:tc>
          <w:tcPr>
            <w:tcW w:w="1555" w:type="dxa"/>
          </w:tcPr>
          <w:p w14:paraId="62BF76B2" w14:textId="54C6FD97" w:rsidR="00EA7789" w:rsidRPr="00EC1AF4" w:rsidRDefault="002A3E29" w:rsidP="007D63E8">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rPr>
              <w:lastRenderedPageBreak/>
              <w:t>Renuncias de Servidores Públicos que han causado baja del 1 de enero de 2022 a la fecha</w:t>
            </w:r>
          </w:p>
        </w:tc>
        <w:tc>
          <w:tcPr>
            <w:tcW w:w="1984" w:type="dxa"/>
          </w:tcPr>
          <w:p w14:paraId="2E6EFA2C" w14:textId="77B908F3" w:rsidR="00EA7789" w:rsidRPr="00EC1AF4" w:rsidRDefault="002A3E29" w:rsidP="001E0CD5">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5" w:type="dxa"/>
          </w:tcPr>
          <w:p w14:paraId="728044B8" w14:textId="07141EF1" w:rsidR="00EA7789" w:rsidRPr="00EC1AF4" w:rsidRDefault="002A3E2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4" w:type="dxa"/>
          </w:tcPr>
          <w:p w14:paraId="3DD945C6" w14:textId="29F3BB13"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418" w:type="dxa"/>
          </w:tcPr>
          <w:p w14:paraId="3A2DE8E5" w14:textId="613DFA56"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NO</w:t>
            </w:r>
          </w:p>
        </w:tc>
      </w:tr>
      <w:tr w:rsidR="00EA7789" w:rsidRPr="00EC1AF4" w14:paraId="4DBF47B4" w14:textId="77777777" w:rsidTr="007D63E8">
        <w:tc>
          <w:tcPr>
            <w:tcW w:w="1555" w:type="dxa"/>
          </w:tcPr>
          <w:p w14:paraId="444EC871" w14:textId="667E3DB7" w:rsidR="00EA7789" w:rsidRPr="00EC1AF4" w:rsidRDefault="002A3E29" w:rsidP="007D63E8">
            <w:pPr>
              <w:pBdr>
                <w:top w:val="nil"/>
                <w:left w:val="nil"/>
                <w:bottom w:val="nil"/>
                <w:right w:val="nil"/>
                <w:between w:val="nil"/>
              </w:pBdr>
              <w:spacing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rPr>
              <w:t>En caso de que hayan sido despidos justificados el documento de rescisión laboral</w:t>
            </w:r>
          </w:p>
        </w:tc>
        <w:tc>
          <w:tcPr>
            <w:tcW w:w="1984" w:type="dxa"/>
          </w:tcPr>
          <w:p w14:paraId="1D6C7B9B" w14:textId="22B80AF3"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5" w:type="dxa"/>
          </w:tcPr>
          <w:p w14:paraId="65CEBA01" w14:textId="0988C3A7"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4" w:type="dxa"/>
          </w:tcPr>
          <w:p w14:paraId="46C2AA41" w14:textId="5EC69A0F"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418" w:type="dxa"/>
          </w:tcPr>
          <w:p w14:paraId="69A0829A" w14:textId="04111ABA"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NO</w:t>
            </w:r>
          </w:p>
        </w:tc>
      </w:tr>
      <w:tr w:rsidR="00EA7789" w:rsidRPr="00EC1AF4" w14:paraId="357B3923" w14:textId="77777777" w:rsidTr="007D63E8">
        <w:tc>
          <w:tcPr>
            <w:tcW w:w="1555" w:type="dxa"/>
          </w:tcPr>
          <w:p w14:paraId="3E2EA499" w14:textId="28BACDD1" w:rsidR="00EA7789" w:rsidRPr="00EC1AF4" w:rsidRDefault="002A3E29" w:rsidP="007D63E8">
            <w:pPr>
              <w:pBdr>
                <w:top w:val="nil"/>
                <w:left w:val="nil"/>
                <w:bottom w:val="nil"/>
                <w:right w:val="nil"/>
                <w:between w:val="nil"/>
              </w:pBdr>
              <w:spacing w:before="240" w:after="240"/>
              <w:ind w:left="29"/>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rPr>
              <w:t>En caso de que hayan sido despidos injustificados el documento que refleje la liquidación entregada</w:t>
            </w:r>
          </w:p>
        </w:tc>
        <w:tc>
          <w:tcPr>
            <w:tcW w:w="1984" w:type="dxa"/>
          </w:tcPr>
          <w:p w14:paraId="1E6D641D" w14:textId="4ACDE24A"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5" w:type="dxa"/>
          </w:tcPr>
          <w:p w14:paraId="65A680E7" w14:textId="576F16A2" w:rsidR="00EA7789" w:rsidRPr="00EC1AF4" w:rsidRDefault="002A3E29" w:rsidP="007D63E8">
            <w:pPr>
              <w:jc w:val="both"/>
              <w:rPr>
                <w:rFonts w:ascii="Palatino Linotype" w:eastAsia="Palatino Linotype" w:hAnsi="Palatino Linotype" w:cs="Palatino Linotype"/>
                <w:sz w:val="18"/>
                <w:szCs w:val="18"/>
              </w:rPr>
            </w:pPr>
            <w:r w:rsidRPr="00EC1AF4">
              <w:rPr>
                <w:rFonts w:ascii="Palatino Linotype" w:eastAsia="Palatino Linotype" w:hAnsi="Palatino Linotype" w:cs="Palatino Linotype"/>
                <w:color w:val="000000"/>
                <w:sz w:val="18"/>
                <w:szCs w:val="18"/>
              </w:rPr>
              <w:t>NO SE PRONUNCIA</w:t>
            </w:r>
          </w:p>
        </w:tc>
        <w:tc>
          <w:tcPr>
            <w:tcW w:w="1984" w:type="dxa"/>
          </w:tcPr>
          <w:p w14:paraId="4654BC3B" w14:textId="5BC43851" w:rsidR="00EA7789" w:rsidRPr="00EC1AF4" w:rsidRDefault="002A3E29" w:rsidP="007D63E8">
            <w:pPr>
              <w:jc w:val="both"/>
              <w:rPr>
                <w:rFonts w:ascii="Palatino Linotype" w:eastAsia="Palatino Linotype" w:hAnsi="Palatino Linotype" w:cs="Palatino Linotype"/>
                <w:b/>
                <w:sz w:val="18"/>
                <w:szCs w:val="18"/>
              </w:rPr>
            </w:pPr>
            <w:r w:rsidRPr="00EC1AF4">
              <w:rPr>
                <w:rFonts w:ascii="Palatino Linotype" w:eastAsia="Palatino Linotype" w:hAnsi="Palatino Linotype" w:cs="Palatino Linotype"/>
                <w:color w:val="000000"/>
                <w:sz w:val="18"/>
                <w:szCs w:val="18"/>
              </w:rPr>
              <w:t>NO SE PRONUNCIA</w:t>
            </w:r>
          </w:p>
        </w:tc>
        <w:tc>
          <w:tcPr>
            <w:tcW w:w="1418" w:type="dxa"/>
          </w:tcPr>
          <w:p w14:paraId="3BC5FCAC" w14:textId="11B151BF" w:rsidR="00EA7789" w:rsidRPr="00EC1AF4" w:rsidRDefault="002A3E2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NO</w:t>
            </w:r>
          </w:p>
        </w:tc>
      </w:tr>
      <w:tr w:rsidR="002A3E29" w:rsidRPr="00EC1AF4" w14:paraId="76B64444" w14:textId="77777777" w:rsidTr="007D63E8">
        <w:tc>
          <w:tcPr>
            <w:tcW w:w="1555" w:type="dxa"/>
          </w:tcPr>
          <w:p w14:paraId="5EF054A0" w14:textId="31C4DC5C" w:rsidR="002A3E29" w:rsidRPr="00EC1AF4" w:rsidRDefault="002A3E29" w:rsidP="007D63E8">
            <w:pPr>
              <w:pBdr>
                <w:top w:val="nil"/>
                <w:left w:val="nil"/>
                <w:bottom w:val="nil"/>
                <w:right w:val="nil"/>
                <w:between w:val="nil"/>
              </w:pBdr>
              <w:spacing w:before="240" w:after="240"/>
              <w:ind w:left="29"/>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Nómina de todo el </w:t>
            </w:r>
            <w:r w:rsidRPr="00EC1AF4">
              <w:rPr>
                <w:rFonts w:ascii="Palatino Linotype" w:eastAsia="Palatino Linotype" w:hAnsi="Palatino Linotype" w:cs="Palatino Linotype"/>
              </w:rPr>
              <w:lastRenderedPageBreak/>
              <w:t xml:space="preserve">personal </w:t>
            </w:r>
            <w:r w:rsidRPr="00EC1AF4">
              <w:rPr>
                <w:rFonts w:ascii="Palatino Linotype" w:hAnsi="Palatino Linotype" w:cs="Arial"/>
              </w:rPr>
              <w:t>de diciembre del 2021 a enero del 2022</w:t>
            </w:r>
          </w:p>
        </w:tc>
        <w:tc>
          <w:tcPr>
            <w:tcW w:w="1984" w:type="dxa"/>
          </w:tcPr>
          <w:p w14:paraId="44EB6899" w14:textId="1EE01DC9" w:rsidR="002A3E29" w:rsidRPr="00EC1AF4" w:rsidRDefault="002A3E29" w:rsidP="007D63E8">
            <w:pPr>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lastRenderedPageBreak/>
              <w:t>NO SE PRONUNCIA</w:t>
            </w:r>
          </w:p>
        </w:tc>
        <w:tc>
          <w:tcPr>
            <w:tcW w:w="1985" w:type="dxa"/>
          </w:tcPr>
          <w:p w14:paraId="161893B2" w14:textId="16E3769F" w:rsidR="002A3E29" w:rsidRPr="00EC1AF4" w:rsidRDefault="002A3E29" w:rsidP="007D63E8">
            <w:pPr>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NO SE PRONUNCIA</w:t>
            </w:r>
          </w:p>
        </w:tc>
        <w:tc>
          <w:tcPr>
            <w:tcW w:w="1984" w:type="dxa"/>
          </w:tcPr>
          <w:p w14:paraId="47E6CC89" w14:textId="2F4A79FE" w:rsidR="002A3E29" w:rsidRPr="00EC1AF4" w:rsidRDefault="002A3E29" w:rsidP="007D63E8">
            <w:pPr>
              <w:jc w:val="both"/>
              <w:rPr>
                <w:rFonts w:ascii="Palatino Linotype" w:eastAsia="Palatino Linotype" w:hAnsi="Palatino Linotype" w:cs="Palatino Linotype"/>
                <w:color w:val="000000"/>
                <w:sz w:val="18"/>
                <w:szCs w:val="18"/>
              </w:rPr>
            </w:pPr>
            <w:r w:rsidRPr="00EC1AF4">
              <w:rPr>
                <w:rFonts w:ascii="Palatino Linotype" w:eastAsia="Palatino Linotype" w:hAnsi="Palatino Linotype" w:cs="Palatino Linotype"/>
                <w:color w:val="000000"/>
                <w:sz w:val="18"/>
                <w:szCs w:val="18"/>
              </w:rPr>
              <w:t>NO SE PRONUNCIA</w:t>
            </w:r>
          </w:p>
        </w:tc>
        <w:tc>
          <w:tcPr>
            <w:tcW w:w="1418" w:type="dxa"/>
          </w:tcPr>
          <w:p w14:paraId="7C41786F" w14:textId="5736E302" w:rsidR="002A3E29" w:rsidRPr="00EC1AF4" w:rsidRDefault="002A3E29" w:rsidP="007D63E8">
            <w:pPr>
              <w:jc w:val="center"/>
              <w:rPr>
                <w:rFonts w:ascii="Palatino Linotype" w:eastAsia="Palatino Linotype" w:hAnsi="Palatino Linotype" w:cs="Palatino Linotype"/>
                <w:sz w:val="18"/>
                <w:szCs w:val="18"/>
              </w:rPr>
            </w:pPr>
            <w:r w:rsidRPr="00EC1AF4">
              <w:rPr>
                <w:rFonts w:ascii="Palatino Linotype" w:eastAsia="Palatino Linotype" w:hAnsi="Palatino Linotype" w:cs="Palatino Linotype"/>
                <w:sz w:val="18"/>
                <w:szCs w:val="18"/>
              </w:rPr>
              <w:t>NO</w:t>
            </w:r>
          </w:p>
        </w:tc>
      </w:tr>
    </w:tbl>
    <w:p w14:paraId="534BC7B5" w14:textId="77777777" w:rsidR="00EA7789" w:rsidRPr="00EC1AF4" w:rsidRDefault="00EA7789" w:rsidP="00EA7789">
      <w:pPr>
        <w:spacing w:line="360" w:lineRule="auto"/>
        <w:jc w:val="both"/>
        <w:rPr>
          <w:rFonts w:ascii="Palatino Linotype" w:eastAsia="Palatino Linotype" w:hAnsi="Palatino Linotype" w:cs="Palatino Linotype"/>
        </w:rPr>
      </w:pPr>
    </w:p>
    <w:p w14:paraId="1D395C59" w14:textId="5D15728C" w:rsidR="00EA7789" w:rsidRPr="00EC1AF4" w:rsidRDefault="00EA7789" w:rsidP="002A3E29">
      <w:pPr>
        <w:pBdr>
          <w:top w:val="nil"/>
          <w:left w:val="nil"/>
          <w:bottom w:val="nil"/>
          <w:right w:val="nil"/>
          <w:between w:val="nil"/>
        </w:pBdr>
        <w:spacing w:before="120" w:line="360" w:lineRule="auto"/>
        <w:contextualSpacing/>
        <w:jc w:val="both"/>
        <w:rPr>
          <w:rFonts w:ascii="Palatino Linotype" w:eastAsia="Palatino Linotype" w:hAnsi="Palatino Linotype" w:cs="Palatino Linotype"/>
          <w:color w:val="000000"/>
        </w:rPr>
      </w:pPr>
      <w:r w:rsidRPr="00EC1AF4">
        <w:rPr>
          <w:rFonts w:ascii="Palatino Linotype" w:eastAsia="Palatino Linotype" w:hAnsi="Palatino Linotype" w:cs="Palatino Linotype"/>
          <w:color w:val="000000"/>
        </w:rPr>
        <w:t xml:space="preserve">Ahora bien, respecto de estos puntos debe decirse que el </w:t>
      </w:r>
      <w:r w:rsidRPr="00EC1AF4">
        <w:rPr>
          <w:rFonts w:ascii="Palatino Linotype" w:eastAsia="Palatino Linotype" w:hAnsi="Palatino Linotype" w:cs="Palatino Linotype"/>
          <w:b/>
          <w:color w:val="000000"/>
        </w:rPr>
        <w:t>SUJETO OBLIGADO</w:t>
      </w:r>
      <w:r w:rsidRPr="00EC1AF4">
        <w:rPr>
          <w:rFonts w:ascii="Palatino Linotype" w:eastAsia="Palatino Linotype" w:hAnsi="Palatino Linotype" w:cs="Palatino Linotype"/>
          <w:color w:val="000000"/>
        </w:rPr>
        <w:t>, entregó l</w:t>
      </w:r>
      <w:r w:rsidR="002A3E29" w:rsidRPr="00EC1AF4">
        <w:rPr>
          <w:rFonts w:ascii="Palatino Linotype" w:eastAsia="Palatino Linotype" w:hAnsi="Palatino Linotype" w:cs="Palatino Linotype"/>
          <w:color w:val="000000"/>
        </w:rPr>
        <w:t>a información correspondiente a Bajas de personal</w:t>
      </w:r>
    </w:p>
    <w:p w14:paraId="1AD84B97" w14:textId="77777777" w:rsidR="002A3E29" w:rsidRPr="00EC1AF4" w:rsidRDefault="002A3E29" w:rsidP="002A3E29">
      <w:pPr>
        <w:spacing w:line="360" w:lineRule="auto"/>
        <w:contextualSpacing/>
        <w:jc w:val="both"/>
        <w:rPr>
          <w:rFonts w:ascii="Palatino Linotype" w:eastAsia="Palatino Linotype" w:hAnsi="Palatino Linotype" w:cs="Palatino Linotype"/>
        </w:rPr>
      </w:pPr>
    </w:p>
    <w:p w14:paraId="1523B0EA" w14:textId="243A7C1E" w:rsidR="00EA7789" w:rsidRPr="00EC1AF4" w:rsidRDefault="003A4D35" w:rsidP="002A3E29">
      <w:pPr>
        <w:spacing w:line="360" w:lineRule="auto"/>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Cabe destacar que</w:t>
      </w:r>
      <w:r w:rsidR="00EA7789" w:rsidRPr="00EC1AF4">
        <w:rPr>
          <w:rFonts w:ascii="Palatino Linotype" w:eastAsia="Palatino Linotype" w:hAnsi="Palatino Linotype" w:cs="Palatino Linotype"/>
        </w:rPr>
        <w:t xml:space="preserve"> las áreas del </w:t>
      </w:r>
      <w:r w:rsidR="00EA7789" w:rsidRPr="00EC1AF4">
        <w:rPr>
          <w:rFonts w:ascii="Palatino Linotype" w:eastAsia="Palatino Linotype" w:hAnsi="Palatino Linotype" w:cs="Palatino Linotype"/>
          <w:b/>
        </w:rPr>
        <w:t>SUJETO OBLIGADO</w:t>
      </w:r>
      <w:r w:rsidR="00EA7789" w:rsidRPr="00EC1AF4">
        <w:rPr>
          <w:rFonts w:ascii="Palatino Linotype" w:eastAsia="Palatino Linotype" w:hAnsi="Palatino Linotype" w:cs="Palatino Linotype"/>
        </w:rPr>
        <w:t xml:space="preserve"> que proporcionaron la información son las competentes para generar, administrar o poseer la información, siendo la Dirección de Recursos Humanos, Instituto Municipal de la Mujer </w:t>
      </w:r>
      <w:proofErr w:type="spellStart"/>
      <w:r w:rsidR="00EA7789" w:rsidRPr="00EC1AF4">
        <w:rPr>
          <w:rFonts w:ascii="Palatino Linotype" w:eastAsia="Palatino Linotype" w:hAnsi="Palatino Linotype" w:cs="Palatino Linotype"/>
        </w:rPr>
        <w:t>y</w:t>
      </w:r>
      <w:proofErr w:type="spellEnd"/>
      <w:r w:rsidR="00EA7789" w:rsidRPr="00EC1AF4">
        <w:rPr>
          <w:rFonts w:ascii="Palatino Linotype" w:eastAsia="Palatino Linotype" w:hAnsi="Palatino Linotype" w:cs="Palatino Linotype"/>
        </w:rPr>
        <w:t xml:space="preserve"> Instituto Municipal de Cultura Física y Deporte del Ayuntamiento de Toluca, conforme a lo señalado por los artículos 3.23 y 3.45 del Código Reglamentario Municipal de Toluca, y 23 del Bando Municipal del Toluca, que señalan:</w:t>
      </w:r>
    </w:p>
    <w:p w14:paraId="1546B4B6" w14:textId="77777777" w:rsidR="00EA7789" w:rsidRPr="00EC1AF4" w:rsidRDefault="00EA7789" w:rsidP="00EA7789">
      <w:pPr>
        <w:spacing w:line="360" w:lineRule="auto"/>
        <w:jc w:val="both"/>
        <w:rPr>
          <w:rFonts w:ascii="Palatino Linotype" w:eastAsia="Palatino Linotype" w:hAnsi="Palatino Linotype" w:cs="Palatino Linotype"/>
        </w:rPr>
      </w:pPr>
    </w:p>
    <w:p w14:paraId="548F6A54"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“Artículo 3.23.- La o el titular de la </w:t>
      </w:r>
      <w:r w:rsidRPr="00EC1AF4">
        <w:rPr>
          <w:rFonts w:ascii="Palatino Linotype" w:eastAsia="Palatino Linotype" w:hAnsi="Palatino Linotype" w:cs="Palatino Linotype"/>
          <w:b/>
          <w:i/>
          <w:sz w:val="22"/>
          <w:szCs w:val="22"/>
        </w:rPr>
        <w:t>Dirección de Egresos</w:t>
      </w:r>
      <w:r w:rsidRPr="00EC1AF4">
        <w:rPr>
          <w:rFonts w:ascii="Palatino Linotype" w:eastAsia="Palatino Linotype" w:hAnsi="Palatino Linotype" w:cs="Palatino Linotype"/>
          <w:i/>
          <w:sz w:val="22"/>
          <w:szCs w:val="22"/>
        </w:rPr>
        <w:t xml:space="preserve"> tendrá las siguientes atribuciones: </w:t>
      </w:r>
    </w:p>
    <w:p w14:paraId="1CEF0BE8"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 Proponer al Ayuntamiento los presupuestos de egresos; informar de su ejercicio y sugerir las modificaciones, en caso necesario; </w:t>
      </w:r>
    </w:p>
    <w:p w14:paraId="19A892A2"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 Determinar el flujo de efectivo y realizar la programación de los pagos</w:t>
      </w:r>
      <w:r w:rsidRPr="00EC1AF4">
        <w:rPr>
          <w:rFonts w:ascii="Palatino Linotype" w:eastAsia="Palatino Linotype" w:hAnsi="Palatino Linotype" w:cs="Palatino Linotype"/>
          <w:i/>
          <w:sz w:val="22"/>
          <w:szCs w:val="22"/>
        </w:rPr>
        <w:t xml:space="preserve"> que se deben efectuar con cargo al presupuesto de egresos del Ayuntamiento y verificar que se lleve a cabo; </w:t>
      </w:r>
    </w:p>
    <w:p w14:paraId="730E1209"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III. Recibir, concentrar, custodiar y manejar los fondos y valores del Ayuntamiento; </w:t>
      </w:r>
    </w:p>
    <w:p w14:paraId="7DD6E484"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IV. Derogada; </w:t>
      </w:r>
    </w:p>
    <w:p w14:paraId="3809A8E5"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V. Operar y controlar las cuentas bancarias del Ayuntamiento e invertir sus recursos financieros; </w:t>
      </w:r>
    </w:p>
    <w:p w14:paraId="65A1264A"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lastRenderedPageBreak/>
        <w:t xml:space="preserve">VI. Proponer la normatividad a la que deberán sujetarse las dependencias en materia de gasto operativo y de inversión; </w:t>
      </w:r>
    </w:p>
    <w:p w14:paraId="7246E190" w14:textId="77777777" w:rsidR="00EA7789" w:rsidRPr="00EC1AF4" w:rsidRDefault="00EA7789" w:rsidP="00EA7789">
      <w:pPr>
        <w:spacing w:before="120" w:after="120"/>
        <w:ind w:left="851" w:right="851"/>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t xml:space="preserve">VII. Planear, evaluar y registrar el avance de los programas de inversión y gasto público de las dependencias del Ayuntamiento y de sus organismos auxiliares y, en su caso, proponer las medidas correctivas a fin de que sean congruentes con el Plan de Desarrollo Municipal; </w:t>
      </w:r>
    </w:p>
    <w:p w14:paraId="244834BF"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VIII. Analizar y evaluar para su autorización los traspasos presupuestarios que plenamente se justifiquen, siempre y cuando el traspaso implique una disminución de recursos en las metas programadas una vez que éstas hayan sido cumplidas y signifique para el Ayuntamiento el registro de ahorros presupuestarios; </w:t>
      </w:r>
    </w:p>
    <w:p w14:paraId="011C385D"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IX. Vigilar que los traspasos presupuestarios que cancelen uno o más proyectos para ser reasignados a otros proyectos prioritarios, cuenten con un dictamen de reconducción y actualización de los programas; Proponer el programa de endeudamiento municipal y las posibles fuentes de financiamiento para los proyectos de inversión; </w:t>
      </w:r>
    </w:p>
    <w:p w14:paraId="32AB0B5F"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XI. Asesorar a las dependencias municipales en la elaboración del proyecto de presupuesto del gasto público, así como del presupuesto definitivo y establecer normas, sistemas y procedimientos para el ejercicio del presupuesto de inversión pública y gasto público; </w:t>
      </w:r>
    </w:p>
    <w:p w14:paraId="66E00F35"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XII.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el pago de las obligaciones contraídas con proveedores de bienes y servicios; </w:t>
      </w:r>
    </w:p>
    <w:p w14:paraId="3CB44579"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XIII. Registrar y controlar los recursos federales, estatales y municipales, destinados a programas y proyectos de inversión en el municipio; y </w:t>
      </w:r>
    </w:p>
    <w:p w14:paraId="6ADA139D"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XIV. Las demás que le asignen otros ordenamientos, la o el Presidente Municipal y la o el Tesorero Municipal.</w:t>
      </w:r>
    </w:p>
    <w:p w14:paraId="4B2F5403"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71B6D92B"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Artículo 3.45. La o el titular de la </w:t>
      </w:r>
      <w:r w:rsidRPr="00EC1AF4">
        <w:rPr>
          <w:rFonts w:ascii="Palatino Linotype" w:eastAsia="Palatino Linotype" w:hAnsi="Palatino Linotype" w:cs="Palatino Linotype"/>
          <w:b/>
          <w:i/>
          <w:sz w:val="22"/>
          <w:szCs w:val="22"/>
        </w:rPr>
        <w:t>Dirección de Recursos Humanos</w:t>
      </w:r>
      <w:r w:rsidRPr="00EC1AF4">
        <w:rPr>
          <w:rFonts w:ascii="Palatino Linotype" w:eastAsia="Palatino Linotype" w:hAnsi="Palatino Linotype" w:cs="Palatino Linotype"/>
          <w:i/>
          <w:sz w:val="22"/>
          <w:szCs w:val="22"/>
        </w:rPr>
        <w:t xml:space="preserve"> cuenta con las siguientes atribuciones: </w:t>
      </w:r>
    </w:p>
    <w:p w14:paraId="0EB63DE9"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 Elaborar mecanismos de control para la selección, contratación, inducción, rotación, promoción y desarrollo del personal al servicio del Ayuntamiento</w:t>
      </w:r>
      <w:r w:rsidRPr="00EC1AF4">
        <w:rPr>
          <w:rFonts w:ascii="Palatino Linotype" w:eastAsia="Palatino Linotype" w:hAnsi="Palatino Linotype" w:cs="Palatino Linotype"/>
          <w:i/>
          <w:sz w:val="22"/>
          <w:szCs w:val="22"/>
        </w:rPr>
        <w:t xml:space="preserve">; </w:t>
      </w:r>
    </w:p>
    <w:p w14:paraId="0071CDB8"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lastRenderedPageBreak/>
        <w:t xml:space="preserve">II. Analizar y vigilar que se cumplan las disposiciones en materia de trabajo, seguridad e higiene, así como las demás normas vigentes en la institución, respecto de los derechos y obligaciones del personal; </w:t>
      </w:r>
    </w:p>
    <w:p w14:paraId="28EDB68E"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III. Garantizar que no se soliciten pruebas de no gravidez o VIH como condicionantes para la contratación; </w:t>
      </w:r>
    </w:p>
    <w:p w14:paraId="42812D98"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IV. Aplicar las disposiciones legales laborales que rigen al personal del Ayuntamiento; </w:t>
      </w:r>
    </w:p>
    <w:p w14:paraId="70BEF48C"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V</w:t>
      </w:r>
      <w:r w:rsidRPr="00EC1AF4">
        <w:rPr>
          <w:rFonts w:ascii="Palatino Linotype" w:eastAsia="Palatino Linotype" w:hAnsi="Palatino Linotype" w:cs="Palatino Linotype"/>
          <w:b/>
          <w:i/>
          <w:sz w:val="22"/>
          <w:szCs w:val="22"/>
        </w:rPr>
        <w:t>. Registrar las altas, bajas, cambios de categoría y adscripción, permisos y licencias por incapacidad, entre otras, del personal, y su correcta aplicación</w:t>
      </w:r>
      <w:r w:rsidRPr="00EC1AF4">
        <w:rPr>
          <w:rFonts w:ascii="Palatino Linotype" w:eastAsia="Palatino Linotype" w:hAnsi="Palatino Linotype" w:cs="Palatino Linotype"/>
          <w:i/>
          <w:sz w:val="22"/>
          <w:szCs w:val="22"/>
        </w:rPr>
        <w:t xml:space="preserve">; </w:t>
      </w:r>
    </w:p>
    <w:p w14:paraId="68B89C96"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VI. Coadyuvar con Tesorería en la elaboración y distribución oportuna de la nómina para el pago al personal que labora en el Ayuntamiento, apegándose al presupuesto autorizado y aplicar los descuentos procedentes; </w:t>
      </w:r>
    </w:p>
    <w:p w14:paraId="0D5C1EE8"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VII. Elaborar programas de capacitación, adiestramiento y desarrollo del personal con el objeto de profesionalizar a los servidores públicos conforme a las necesidades institucionales y a las del mismo personal; </w:t>
      </w:r>
    </w:p>
    <w:p w14:paraId="221A59CA"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VIII. Verificar el cumplimento de las cláusulas establecidas en los convenios sindicales suscritos con el gobierno municipal, así como de las condiciones generales de trabajo del personal sindicalizado; </w:t>
      </w:r>
    </w:p>
    <w:p w14:paraId="67F35400"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IX. Derogada; y X. Las demás que le asignen otros ordenamientos, la o el Presidente Municipal y la o el Director General correspondiente.</w:t>
      </w:r>
    </w:p>
    <w:p w14:paraId="7CEA77FC"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Artículo 23. Para la consulta, estudio, planeación y despacho de los asuntos en los diversos ramos de la Administración Pública Municipal, la o el Presidente Municipal se auxiliará de la Secretaría del Ayuntamiento y de las siguientes:</w:t>
      </w:r>
    </w:p>
    <w:p w14:paraId="4A0A05A4"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7D875198"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III. ORGANISMOS DESCENTRALIZADOS: </w:t>
      </w:r>
    </w:p>
    <w:p w14:paraId="4B523F6F"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1. Sistema Municipal para el Desarrollo Integral de la Familia de Toluca; </w:t>
      </w:r>
    </w:p>
    <w:p w14:paraId="2D58720C" w14:textId="77777777" w:rsidR="00EA7789" w:rsidRPr="00EC1AF4" w:rsidRDefault="00EA7789" w:rsidP="00EA7789">
      <w:pPr>
        <w:spacing w:before="120" w:after="120"/>
        <w:ind w:left="851" w:right="851"/>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t xml:space="preserve">2. Instituto Municipal de Cultura Física y Deporte de Toluca; </w:t>
      </w:r>
    </w:p>
    <w:p w14:paraId="351BFF57" w14:textId="77777777" w:rsidR="00EA7789" w:rsidRPr="00EC1AF4" w:rsidRDefault="00EA7789" w:rsidP="00EA7789">
      <w:pPr>
        <w:spacing w:before="120" w:after="120"/>
        <w:ind w:left="851" w:right="851"/>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t xml:space="preserve">3. Instituto Municipal de la Mujer de Toluca; y </w:t>
      </w:r>
    </w:p>
    <w:p w14:paraId="0E1F834D" w14:textId="77777777" w:rsidR="00EA7789" w:rsidRPr="00EC1AF4" w:rsidRDefault="00EA7789" w:rsidP="00EA7789">
      <w:pPr>
        <w:spacing w:before="120" w:after="120"/>
        <w:ind w:left="851" w:right="851"/>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4. Organismo Agua y Saneamiento de Toluca…” (Sic)</w:t>
      </w:r>
    </w:p>
    <w:p w14:paraId="09D2390A" w14:textId="2A1DCDF1" w:rsidR="00165F6B" w:rsidRPr="00EC1AF4" w:rsidRDefault="00165F6B" w:rsidP="00165F6B">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EC1AF4">
        <w:rPr>
          <w:rFonts w:ascii="Palatino Linotype" w:eastAsiaTheme="minorEastAsia" w:hAnsi="Palatino Linotype" w:cs="Arial"/>
          <w:lang w:val="es-ES_tradnl"/>
        </w:rPr>
        <w:t xml:space="preserve">Ante tales manifestaciones debe precisarse que el particular únicamente se inconformó de la negativa de la entrega por que le piden que page para obtenerla; </w:t>
      </w:r>
      <w:r w:rsidRPr="00EC1AF4">
        <w:rPr>
          <w:rFonts w:ascii="Palatino Linotype" w:eastAsiaTheme="minorEastAsia" w:hAnsi="Palatino Linotype" w:cs="Arial"/>
          <w:lang w:val="es-ES_tradnl"/>
        </w:rPr>
        <w:lastRenderedPageBreak/>
        <w:t>sin embargo, se advierte que no esbozó motivo de inconformidad respecto, a las b</w:t>
      </w:r>
      <w:r w:rsidRPr="00EC1AF4">
        <w:rPr>
          <w:rFonts w:ascii="Palatino Linotype" w:eastAsia="Palatino Linotype" w:hAnsi="Palatino Linotype" w:cs="Palatino Linotype"/>
        </w:rPr>
        <w:t>ajas de personal</w:t>
      </w:r>
      <w:r w:rsidRPr="00EC1AF4">
        <w:rPr>
          <w:rFonts w:ascii="Palatino Linotype" w:eastAsiaTheme="minorEastAsia" w:hAnsi="Palatino Linotype" w:cs="Arial"/>
          <w:lang w:val="es-ES_tradnl"/>
        </w:rPr>
        <w:t xml:space="preserve"> que </w:t>
      </w:r>
      <w:r w:rsidRPr="00EC1AF4">
        <w:rPr>
          <w:rFonts w:ascii="Palatino Linotype" w:eastAsiaTheme="minorEastAsia" w:hAnsi="Palatino Linotype" w:cs="Arial"/>
          <w:b/>
          <w:lang w:val="es-ES_tradnl"/>
        </w:rPr>
        <w:t xml:space="preserve">EL SUJETO OBLIGADO </w:t>
      </w:r>
      <w:r w:rsidRPr="00EC1AF4">
        <w:rPr>
          <w:rFonts w:ascii="Palatino Linotype" w:eastAsiaTheme="minorEastAsia" w:hAnsi="Palatino Linotype" w:cs="Arial"/>
          <w:lang w:val="es-ES_tradnl"/>
        </w:rPr>
        <w:t xml:space="preserve">entregó a través de sus dependencias;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0E2F119" w14:textId="77777777" w:rsidR="00165F6B" w:rsidRPr="00EC1AF4" w:rsidRDefault="00165F6B" w:rsidP="00165F6B">
      <w:pPr>
        <w:spacing w:before="100" w:beforeAutospacing="1" w:after="100" w:afterAutospacing="1" w:line="360" w:lineRule="auto"/>
        <w:jc w:val="both"/>
        <w:rPr>
          <w:rFonts w:ascii="Palatino Linotype" w:eastAsiaTheme="minorEastAsia" w:hAnsi="Palatino Linotype" w:cs="Arial"/>
          <w:lang w:val="es-ES_tradnl"/>
        </w:rPr>
      </w:pPr>
      <w:r w:rsidRPr="00EC1AF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D483C52" w14:textId="77777777" w:rsidR="00165F6B" w:rsidRPr="00EC1AF4" w:rsidRDefault="00165F6B" w:rsidP="00165F6B">
      <w:pPr>
        <w:tabs>
          <w:tab w:val="left" w:pos="851"/>
        </w:tabs>
        <w:ind w:left="851" w:right="901"/>
        <w:jc w:val="both"/>
        <w:rPr>
          <w:rFonts w:ascii="Palatino Linotype" w:eastAsiaTheme="minorEastAsia" w:hAnsi="Palatino Linotype" w:cstheme="minorBidi"/>
          <w:i/>
          <w:sz w:val="22"/>
          <w:szCs w:val="22"/>
          <w:lang w:val="es-ES_tradnl"/>
        </w:rPr>
      </w:pPr>
      <w:r w:rsidRPr="00EC1AF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EC1AF4">
        <w:rPr>
          <w:rFonts w:ascii="Palatino Linotype" w:eastAsiaTheme="minorEastAsia" w:hAnsi="Palatino Linotype" w:cstheme="minorBidi"/>
          <w:i/>
          <w:sz w:val="22"/>
          <w:szCs w:val="22"/>
          <w:lang w:val="es-ES_tradnl"/>
        </w:rPr>
        <w:t xml:space="preserve">Debe reputarse como consentido el acto que no se </w:t>
      </w:r>
      <w:r w:rsidRPr="00EC1AF4">
        <w:rPr>
          <w:rFonts w:ascii="Palatino Linotype" w:eastAsiaTheme="minorEastAsia" w:hAnsi="Palatino Linotype" w:cs="Arial"/>
          <w:i/>
          <w:sz w:val="22"/>
          <w:szCs w:val="22"/>
          <w:lang w:val="es-ES_tradnl"/>
        </w:rPr>
        <w:t>impugnó</w:t>
      </w:r>
      <w:r w:rsidRPr="00EC1AF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73F19BD" w14:textId="35DB9BEC" w:rsidR="00165F6B" w:rsidRPr="00EC1AF4" w:rsidRDefault="00165F6B" w:rsidP="00165F6B">
      <w:pPr>
        <w:spacing w:before="100" w:beforeAutospacing="1" w:after="100" w:afterAutospacing="1" w:line="360" w:lineRule="auto"/>
        <w:jc w:val="both"/>
        <w:rPr>
          <w:rFonts w:ascii="Palatino Linotype" w:eastAsiaTheme="minorEastAsia" w:hAnsi="Palatino Linotype" w:cstheme="minorBidi"/>
          <w:lang w:val="es-ES_tradnl"/>
        </w:rPr>
      </w:pPr>
      <w:r w:rsidRPr="00EC1AF4">
        <w:rPr>
          <w:rFonts w:ascii="Palatino Linotype" w:eastAsiaTheme="minorEastAsia" w:hAnsi="Palatino Linotype" w:cstheme="minorBidi"/>
          <w:lang w:val="es-ES_tradnl"/>
        </w:rPr>
        <w:t>Lo anterior es así, debido a que cuando el particular</w:t>
      </w:r>
      <w:r w:rsidRPr="00EC1AF4">
        <w:rPr>
          <w:rFonts w:ascii="Palatino Linotype" w:eastAsiaTheme="minorEastAsia" w:hAnsi="Palatino Linotype" w:cstheme="minorBidi"/>
          <w:b/>
          <w:lang w:val="es-ES_tradnl"/>
        </w:rPr>
        <w:t xml:space="preserve"> </w:t>
      </w:r>
      <w:r w:rsidRPr="00EC1AF4">
        <w:rPr>
          <w:rFonts w:ascii="Palatino Linotype" w:eastAsiaTheme="minorEastAsia" w:hAnsi="Palatino Linotype" w:cstheme="minorBidi"/>
          <w:lang w:val="es-ES_tradnl"/>
        </w:rPr>
        <w:t xml:space="preserve">impugnó la respuesta del </w:t>
      </w:r>
      <w:r w:rsidRPr="00EC1AF4">
        <w:rPr>
          <w:rFonts w:ascii="Palatino Linotype" w:eastAsiaTheme="minorEastAsia" w:hAnsi="Palatino Linotype" w:cstheme="minorBidi"/>
          <w:b/>
          <w:lang w:val="es-ES_tradnl"/>
        </w:rPr>
        <w:t>SUJETO OBLIGADO</w:t>
      </w:r>
      <w:r w:rsidRPr="00EC1AF4">
        <w:rPr>
          <w:rFonts w:ascii="Palatino Linotype" w:eastAsiaTheme="minorEastAsia" w:hAnsi="Palatino Linotype" w:cstheme="minorBidi"/>
          <w:lang w:val="es-ES_tradnl"/>
        </w:rPr>
        <w:t xml:space="preserve">, y no expresó razón o motivo de inconformidad en contra de </w:t>
      </w:r>
      <w:r w:rsidR="008955AE" w:rsidRPr="00EC1AF4">
        <w:rPr>
          <w:rFonts w:ascii="Palatino Linotype" w:eastAsiaTheme="minorEastAsia" w:hAnsi="Palatino Linotype" w:cstheme="minorBidi"/>
          <w:lang w:val="es-ES_tradnl"/>
        </w:rPr>
        <w:t>lo que se le hizo entrega</w:t>
      </w:r>
      <w:r w:rsidRPr="00EC1AF4">
        <w:rPr>
          <w:rFonts w:ascii="Palatino Linotype" w:eastAsiaTheme="minorEastAsia" w:hAnsi="Palatino Linotype" w:cstheme="minorBidi"/>
          <w:lang w:val="es-ES_tradnl"/>
        </w:rPr>
        <w:t xml:space="preserve">, por tanto, estos deben declararse atendidos, pues se entiende que </w:t>
      </w:r>
      <w:r w:rsidR="005730CB" w:rsidRPr="00EC1AF4">
        <w:rPr>
          <w:rFonts w:ascii="Palatino Linotype" w:eastAsiaTheme="minorEastAsia" w:hAnsi="Palatino Linotype" w:cstheme="minorBidi"/>
          <w:b/>
          <w:lang w:val="es-ES_tradnl"/>
        </w:rPr>
        <w:t>LA</w:t>
      </w:r>
      <w:r w:rsidRPr="00EC1AF4">
        <w:rPr>
          <w:rFonts w:ascii="Palatino Linotype" w:eastAsiaTheme="minorEastAsia" w:hAnsi="Palatino Linotype" w:cstheme="minorBidi"/>
          <w:b/>
          <w:lang w:val="es-ES_tradnl"/>
        </w:rPr>
        <w:t xml:space="preserve"> RECURRENTE</w:t>
      </w:r>
      <w:r w:rsidRPr="00EC1AF4">
        <w:rPr>
          <w:rFonts w:ascii="Palatino Linotype" w:eastAsiaTheme="minorEastAsia" w:hAnsi="Palatino Linotype" w:cstheme="minorBidi"/>
          <w:lang w:val="es-ES_tradnl"/>
        </w:rPr>
        <w:t xml:space="preserve"> está conforme con la respuesta proporcionada por </w:t>
      </w:r>
      <w:r w:rsidRPr="00EC1AF4">
        <w:rPr>
          <w:rFonts w:ascii="Palatino Linotype" w:eastAsiaTheme="minorEastAsia" w:hAnsi="Palatino Linotype" w:cstheme="minorBidi"/>
          <w:b/>
          <w:lang w:val="es-ES_tradnl"/>
        </w:rPr>
        <w:t>EL SUJETO OBLIGADO,</w:t>
      </w:r>
      <w:r w:rsidRPr="00EC1AF4">
        <w:rPr>
          <w:rFonts w:ascii="Palatino Linotype" w:eastAsiaTheme="minorEastAsia" w:hAnsi="Palatino Linotype" w:cstheme="minorBidi"/>
          <w:lang w:val="es-ES_tradnl"/>
        </w:rPr>
        <w:t xml:space="preserve"> al no contravenir la misma. </w:t>
      </w:r>
    </w:p>
    <w:p w14:paraId="2ACB3C8E" w14:textId="77777777" w:rsidR="00165F6B" w:rsidRPr="00EC1AF4" w:rsidRDefault="00165F6B" w:rsidP="00165F6B">
      <w:pPr>
        <w:spacing w:before="100" w:beforeAutospacing="1" w:after="100" w:afterAutospacing="1" w:line="360" w:lineRule="auto"/>
        <w:jc w:val="both"/>
        <w:rPr>
          <w:rFonts w:ascii="Palatino Linotype" w:eastAsiaTheme="minorEastAsia" w:hAnsi="Palatino Linotype" w:cstheme="minorBidi"/>
          <w:lang w:val="es-ES_tradnl"/>
        </w:rPr>
      </w:pPr>
      <w:r w:rsidRPr="00EC1AF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51DEE5B5" w14:textId="77777777" w:rsidR="00165F6B" w:rsidRPr="00EC1AF4" w:rsidRDefault="00165F6B" w:rsidP="00165F6B">
      <w:pPr>
        <w:ind w:left="851" w:right="901"/>
        <w:jc w:val="both"/>
        <w:rPr>
          <w:rFonts w:ascii="Palatino Linotype" w:eastAsiaTheme="minorEastAsia" w:hAnsi="Palatino Linotype" w:cstheme="minorBidi"/>
          <w:bCs/>
          <w:i/>
          <w:iCs/>
          <w:sz w:val="22"/>
          <w:szCs w:val="22"/>
          <w:lang w:val="es-ES_tradnl"/>
        </w:rPr>
      </w:pPr>
      <w:r w:rsidRPr="00EC1AF4">
        <w:rPr>
          <w:rFonts w:ascii="Palatino Linotype" w:eastAsiaTheme="minorEastAsia" w:hAnsi="Palatino Linotype" w:cstheme="minorBidi"/>
          <w:b/>
          <w:i/>
          <w:sz w:val="22"/>
          <w:szCs w:val="22"/>
          <w:lang w:val="es-ES_tradnl"/>
        </w:rPr>
        <w:lastRenderedPageBreak/>
        <w:t xml:space="preserve">“REVISIÓN EN AMPARO. LOS RESOLUTIVOS NO COMBATIDOS DEBEN DECLARARSE FIRMES. </w:t>
      </w:r>
      <w:r w:rsidRPr="00EC1AF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EC1AF4">
        <w:rPr>
          <w:rFonts w:ascii="Palatino Linotype" w:eastAsiaTheme="minorEastAsia" w:hAnsi="Palatino Linotype" w:cstheme="minorBidi"/>
          <w:i/>
          <w:sz w:val="22"/>
          <w:szCs w:val="22"/>
          <w:lang w:val="es-ES_tradnl"/>
        </w:rPr>
        <w:t>todos</w:t>
      </w:r>
      <w:r w:rsidRPr="00EC1AF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DD19D93" w14:textId="77777777" w:rsidR="007D63E8" w:rsidRPr="00EC1AF4" w:rsidRDefault="007D63E8" w:rsidP="007D63E8">
      <w:pPr>
        <w:spacing w:before="240" w:after="240" w:line="360" w:lineRule="auto"/>
        <w:ind w:right="49"/>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Ahora bien, dado que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ha reconocido expresamente que cuenta con la información que colmaría la solicitud interpuesta por la parte </w:t>
      </w:r>
      <w:r w:rsidRPr="00EC1AF4">
        <w:rPr>
          <w:rFonts w:ascii="Palatino Linotype" w:eastAsia="Palatino Linotype" w:hAnsi="Palatino Linotype" w:cs="Palatino Linotype"/>
          <w:b/>
        </w:rPr>
        <w:t>Recurrente</w:t>
      </w:r>
      <w:r w:rsidRPr="00EC1AF4">
        <w:rPr>
          <w:rFonts w:ascii="Palatino Linotype" w:eastAsia="Palatino Linotype" w:hAnsi="Palatino Linotype" w:cs="Palatino Linotype"/>
        </w:rPr>
        <w:t xml:space="preserve">, a nada práctico nos llevaría el estudio de la fuente obligacional, en razón de que dicho análisis se efectúa con la finalidad de determinar si los Sujetos Obligados generan, administran o poseen la información que les fue requerida, de manera que, en el presente caso, privilegiando los principios de máxima publicidad, certeza jurídica, y gratuidad de la información pública, lo procedente es verificar si la respuesta emitida por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resulta ser suficiente para colmar con el derecho al acceso a la información de la particular. </w:t>
      </w:r>
    </w:p>
    <w:p w14:paraId="3D96D018"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tal contexto, y del análisis de las constancias que integran el expediente en que se actúa, así como de la materia sobre la que versa la solicitud de acceso a la información pública, se advierte que las razones o motivos de inconformidad devienen fundados, en razón de que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la parte </w:t>
      </w:r>
      <w:r w:rsidRPr="00EC1AF4">
        <w:rPr>
          <w:rFonts w:ascii="Palatino Linotype" w:eastAsia="Palatino Linotype" w:hAnsi="Palatino Linotype" w:cs="Palatino Linotype"/>
        </w:rPr>
        <w:br/>
      </w:r>
      <w:r w:rsidRPr="00EC1AF4">
        <w:rPr>
          <w:rFonts w:ascii="Palatino Linotype" w:eastAsia="Palatino Linotype" w:hAnsi="Palatino Linotype" w:cs="Palatino Linotype"/>
          <w:b/>
        </w:rPr>
        <w:t xml:space="preserve">Recurrente </w:t>
      </w:r>
      <w:r w:rsidRPr="00EC1AF4">
        <w:rPr>
          <w:rFonts w:ascii="Palatino Linotype" w:eastAsia="Palatino Linotype" w:hAnsi="Palatino Linotype" w:cs="Palatino Linotype"/>
        </w:rPr>
        <w:t xml:space="preserve">no ha quedado colmado, toda vez que se condicionó la entrega de dicha información a la realización de un pago por concepto de derechos para la expedición de copias simples, bajo el argumento de que el </w:t>
      </w:r>
      <w:r w:rsidRPr="00EC1AF4">
        <w:rPr>
          <w:rFonts w:ascii="Palatino Linotype" w:eastAsia="Palatino Linotype" w:hAnsi="Palatino Linotype" w:cs="Palatino Linotype"/>
          <w:b/>
        </w:rPr>
        <w:t xml:space="preserve">Sujeto Obligado </w:t>
      </w:r>
      <w:r w:rsidRPr="00EC1AF4">
        <w:rPr>
          <w:rFonts w:ascii="Palatino Linotype" w:eastAsia="Palatino Linotype" w:hAnsi="Palatino Linotype" w:cs="Palatino Linotype"/>
        </w:rPr>
        <w:t xml:space="preserve">no cuenta con la </w:t>
      </w:r>
      <w:r w:rsidRPr="00EC1AF4">
        <w:rPr>
          <w:rFonts w:ascii="Palatino Linotype" w:eastAsia="Palatino Linotype" w:hAnsi="Palatino Linotype" w:cs="Palatino Linotype"/>
        </w:rPr>
        <w:lastRenderedPageBreak/>
        <w:t>obligatoriedad para tener la digitalización de los documentos requeridos, lo que implica que se tengan que realizar acciones para poder entregar la información que se solicita.</w:t>
      </w:r>
    </w:p>
    <w:p w14:paraId="5DB9EB54"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En tal contexto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EC1AF4">
        <w:rPr>
          <w:rFonts w:ascii="Palatino Linotype" w:eastAsia="Palatino Linotype" w:hAnsi="Palatino Linotype" w:cs="Palatino Linotype"/>
          <w:b/>
          <w:i/>
        </w:rPr>
        <w:t xml:space="preserve"> gratuidad</w:t>
      </w:r>
      <w:r w:rsidRPr="00EC1AF4">
        <w:rPr>
          <w:rFonts w:ascii="Palatino Linotype" w:eastAsia="Palatino Linotype" w:hAnsi="Palatino Linotype" w:cs="Palatino Linotype"/>
        </w:rPr>
        <w:t>, de certeza, de celeridad, de objetividad,  entre otros.</w:t>
      </w:r>
    </w:p>
    <w:p w14:paraId="4085E1B6"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6B30E80B"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EC1AF4">
        <w:rPr>
          <w:rFonts w:ascii="Palatino Linotype" w:eastAsia="Palatino Linotype" w:hAnsi="Palatino Linotype" w:cs="Palatino Linotype"/>
          <w:b/>
          <w:i/>
        </w:rPr>
        <w:t xml:space="preserve">reproducción </w:t>
      </w:r>
      <w:r w:rsidRPr="00EC1AF4">
        <w:rPr>
          <w:rFonts w:ascii="Palatino Linotype" w:eastAsia="Palatino Linotype" w:hAnsi="Palatino Linotype" w:cs="Palatino Linotype"/>
        </w:rPr>
        <w:t xml:space="preserve">de la información, y en su caso del costo de </w:t>
      </w:r>
      <w:r w:rsidRPr="00EC1AF4">
        <w:rPr>
          <w:rFonts w:ascii="Palatino Linotype" w:eastAsia="Palatino Linotype" w:hAnsi="Palatino Linotype" w:cs="Palatino Linotype"/>
          <w:b/>
          <w:i/>
        </w:rPr>
        <w:t>envío</w:t>
      </w:r>
      <w:r w:rsidRPr="00EC1AF4">
        <w:rPr>
          <w:rFonts w:ascii="Palatino Linotype" w:eastAsia="Palatino Linotype" w:hAnsi="Palatino Linotype" w:cs="Palatino Linotype"/>
        </w:rPr>
        <w:t>, finalmente, conlleva implícitamente un esfuerzo por parte de los Sujetos Obligados para reducir los costos de entrega de la información.</w:t>
      </w:r>
    </w:p>
    <w:p w14:paraId="4E42E189"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76D32234"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EC1AF4">
        <w:rPr>
          <w:rFonts w:ascii="Palatino Linotype" w:eastAsia="Palatino Linotype" w:hAnsi="Palatino Linotype" w:cs="Palatino Linotype"/>
          <w:b/>
          <w:i/>
        </w:rPr>
        <w:t>gratuitos</w:t>
      </w:r>
      <w:r w:rsidRPr="00EC1AF4">
        <w:rPr>
          <w:rFonts w:ascii="Palatino Linotype" w:eastAsia="Palatino Linotype" w:hAnsi="Palatino Linotype" w:cs="Palatino Linotype"/>
          <w:b/>
        </w:rPr>
        <w:t xml:space="preserve">, </w:t>
      </w:r>
      <w:r w:rsidRPr="00EC1AF4">
        <w:rPr>
          <w:rFonts w:ascii="Palatino Linotype" w:eastAsia="Palatino Linotype" w:hAnsi="Palatino Linotype" w:cs="Palatino Linotype"/>
        </w:rPr>
        <w:t xml:space="preserve"> refiere en los artículos 17 y 150, que la búsqueda y acceso a la información es gratuita y </w:t>
      </w:r>
      <w:r w:rsidRPr="00EC1AF4">
        <w:rPr>
          <w:rFonts w:ascii="Palatino Linotype" w:eastAsia="Palatino Linotype" w:hAnsi="Palatino Linotype" w:cs="Palatino Linotype"/>
          <w:b/>
          <w:i/>
        </w:rPr>
        <w:t>sólo se cubrirá en su caso, los gastos de reproducción</w:t>
      </w:r>
      <w:r w:rsidRPr="00EC1AF4">
        <w:rPr>
          <w:rFonts w:ascii="Palatino Linotype" w:eastAsia="Palatino Linotype" w:hAnsi="Palatino Linotype" w:cs="Palatino Linotype"/>
        </w:rPr>
        <w:t xml:space="preserve">, </w:t>
      </w:r>
      <w:r w:rsidRPr="00EC1AF4">
        <w:rPr>
          <w:rFonts w:ascii="Palatino Linotype" w:eastAsia="Palatino Linotype" w:hAnsi="Palatino Linotype" w:cs="Palatino Linotype"/>
          <w:b/>
          <w:i/>
          <w:u w:val="single"/>
        </w:rPr>
        <w:t>por la modalidad de entrega solicitada</w:t>
      </w:r>
      <w:r w:rsidRPr="00EC1AF4">
        <w:rPr>
          <w:rFonts w:ascii="Palatino Linotype" w:eastAsia="Palatino Linotype" w:hAnsi="Palatino Linotype" w:cs="Palatino Linotype"/>
          <w:u w:val="single"/>
        </w:rPr>
        <w:t xml:space="preserve">, </w:t>
      </w:r>
      <w:r w:rsidRPr="00EC1AF4">
        <w:rPr>
          <w:rFonts w:ascii="Palatino Linotype" w:eastAsia="Palatino Linotype" w:hAnsi="Palatino Linotype" w:cs="Palatino Linotype"/>
          <w:b/>
          <w:i/>
          <w:u w:val="single"/>
        </w:rPr>
        <w:t xml:space="preserve">o por </w:t>
      </w:r>
      <w:proofErr w:type="spellStart"/>
      <w:r w:rsidRPr="00EC1AF4">
        <w:rPr>
          <w:rFonts w:ascii="Palatino Linotype" w:eastAsia="Palatino Linotype" w:hAnsi="Palatino Linotype" w:cs="Palatino Linotype"/>
          <w:b/>
          <w:i/>
          <w:u w:val="single"/>
        </w:rPr>
        <w:t>el</w:t>
      </w:r>
      <w:proofErr w:type="spellEnd"/>
      <w:r w:rsidRPr="00EC1AF4">
        <w:rPr>
          <w:rFonts w:ascii="Palatino Linotype" w:eastAsia="Palatino Linotype" w:hAnsi="Palatino Linotype" w:cs="Palatino Linotype"/>
          <w:b/>
          <w:i/>
          <w:u w:val="single"/>
        </w:rPr>
        <w:t xml:space="preserve"> envió</w:t>
      </w:r>
      <w:r w:rsidRPr="00EC1AF4">
        <w:rPr>
          <w:rFonts w:ascii="Palatino Linotype" w:eastAsia="Palatino Linotype" w:hAnsi="Palatino Linotype" w:cs="Palatino Linotype"/>
          <w:u w:val="single"/>
        </w:rPr>
        <w:t xml:space="preserve"> </w:t>
      </w:r>
      <w:r w:rsidRPr="00EC1AF4">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EC1AF4">
        <w:rPr>
          <w:rFonts w:ascii="Palatino Linotype" w:eastAsia="Palatino Linotype" w:hAnsi="Palatino Linotype" w:cs="Palatino Linotype"/>
          <w:i/>
        </w:rPr>
        <w:t>se rige por los principios de simplicidad, rapidez, gratuidad,</w:t>
      </w:r>
      <w:r w:rsidRPr="00EC1AF4">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1CD41223"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EC1AF4">
        <w:rPr>
          <w:rFonts w:ascii="Palatino Linotype" w:eastAsia="Palatino Linotype" w:hAnsi="Palatino Linotype" w:cs="Palatino Linotype"/>
          <w:b/>
          <w:i/>
        </w:rPr>
        <w:t>en caso de que se tenga que generar un gasto por la reproducción, por el envío, o por la modalidad de entrega solicitada,</w:t>
      </w:r>
      <w:r w:rsidRPr="00EC1AF4">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w:t>
      </w:r>
    </w:p>
    <w:p w14:paraId="0EC89C43"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No obstante, en el caso concreto, dichos preceptos son interpretados en perjuicio de la solicitante, como se explica enseguida, para lo cual es necesario hacer referencia a los mismos en su parte conducente: </w:t>
      </w:r>
    </w:p>
    <w:p w14:paraId="411F7E1F"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“Artículo 9. </w:t>
      </w:r>
      <w:r w:rsidRPr="00EC1AF4">
        <w:rPr>
          <w:rFonts w:ascii="Palatino Linotype" w:eastAsia="Palatino Linotype" w:hAnsi="Palatino Linotype" w:cs="Palatino Linotype"/>
          <w:i/>
          <w:sz w:val="22"/>
          <w:szCs w:val="22"/>
        </w:rPr>
        <w:t>El Instituto deberá regir su funcionamiento de acuerdo a los siguientes principios:</w:t>
      </w:r>
    </w:p>
    <w:p w14:paraId="7036458C" w14:textId="77777777" w:rsidR="007D63E8" w:rsidRPr="00EC1AF4" w:rsidRDefault="007D63E8" w:rsidP="007D63E8">
      <w:pPr>
        <w:spacing w:before="120" w:after="120"/>
        <w:ind w:left="1134" w:right="902"/>
        <w:jc w:val="both"/>
        <w:rPr>
          <w:rFonts w:ascii="Palatino Linotype" w:eastAsia="Palatino Linotype" w:hAnsi="Palatino Linotype" w:cs="Palatino Linotype"/>
          <w:b/>
          <w:i/>
          <w:sz w:val="22"/>
          <w:szCs w:val="22"/>
        </w:rPr>
      </w:pPr>
      <w:r w:rsidRPr="00EC1AF4">
        <w:rPr>
          <w:rFonts w:ascii="Palatino Linotype" w:eastAsia="Palatino Linotype" w:hAnsi="Palatino Linotype" w:cs="Palatino Linotype"/>
          <w:b/>
          <w:i/>
          <w:sz w:val="22"/>
          <w:szCs w:val="22"/>
        </w:rPr>
        <w:t>...</w:t>
      </w:r>
    </w:p>
    <w:p w14:paraId="6D170757"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III. Gratuidad: </w:t>
      </w:r>
      <w:r w:rsidRPr="00EC1AF4">
        <w:rPr>
          <w:rFonts w:ascii="Palatino Linotype" w:eastAsia="Palatino Linotype" w:hAnsi="Palatino Linotype" w:cs="Palatino Linotype"/>
          <w:i/>
          <w:sz w:val="22"/>
          <w:szCs w:val="22"/>
        </w:rPr>
        <w:t xml:space="preserve">Consiste en que el acceso a la información pública no genera costo alguno para los solicitantes, </w:t>
      </w:r>
      <w:r w:rsidRPr="00EC1AF4">
        <w:rPr>
          <w:rFonts w:ascii="Palatino Linotype" w:eastAsia="Palatino Linotype" w:hAnsi="Palatino Linotype" w:cs="Palatino Linotype"/>
          <w:b/>
          <w:i/>
          <w:sz w:val="22"/>
          <w:szCs w:val="22"/>
        </w:rPr>
        <w:t xml:space="preserve">sólo podrá requerirse el cobro correspondiente a la modalidad de reproducción y entrega solicitada </w:t>
      </w:r>
      <w:r w:rsidRPr="00EC1AF4">
        <w:rPr>
          <w:rFonts w:ascii="Palatino Linotype" w:eastAsia="Palatino Linotype" w:hAnsi="Palatino Linotype" w:cs="Palatino Linotype"/>
          <w:i/>
          <w:sz w:val="22"/>
          <w:szCs w:val="22"/>
        </w:rPr>
        <w:t>conforme a lo establecido en la presente Ley y demás disposiciones jurídicas aplicables;</w:t>
      </w:r>
    </w:p>
    <w:p w14:paraId="27817BA2"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2D70C667"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Artículo 17. </w:t>
      </w:r>
      <w:r w:rsidRPr="00EC1AF4">
        <w:rPr>
          <w:rFonts w:ascii="Palatino Linotype" w:eastAsia="Palatino Linotype" w:hAnsi="Palatino Linotype" w:cs="Palatino Linotype"/>
          <w:i/>
          <w:sz w:val="22"/>
          <w:szCs w:val="22"/>
        </w:rPr>
        <w:t xml:space="preserve">La búsqueda y acceso a la información es gratuita y </w:t>
      </w:r>
      <w:r w:rsidRPr="00EC1AF4">
        <w:rPr>
          <w:rFonts w:ascii="Palatino Linotype" w:eastAsia="Palatino Linotype" w:hAnsi="Palatino Linotype" w:cs="Palatino Linotype"/>
          <w:b/>
          <w:i/>
          <w:sz w:val="22"/>
          <w:szCs w:val="22"/>
        </w:rPr>
        <w:t>solo se cubrirán los gastos de reproducción, o por la modalidad de entrega solicitada</w:t>
      </w:r>
      <w:r w:rsidRPr="00EC1AF4">
        <w:rPr>
          <w:rFonts w:ascii="Palatino Linotype" w:eastAsia="Palatino Linotype" w:hAnsi="Palatino Linotype" w:cs="Palatino Linotype"/>
          <w:i/>
          <w:sz w:val="22"/>
          <w:szCs w:val="22"/>
        </w:rPr>
        <w:t xml:space="preserve">, </w:t>
      </w:r>
      <w:r w:rsidRPr="00EC1AF4">
        <w:rPr>
          <w:rFonts w:ascii="Palatino Linotype" w:eastAsia="Palatino Linotype" w:hAnsi="Palatino Linotype" w:cs="Palatino Linotype"/>
          <w:b/>
          <w:i/>
          <w:sz w:val="22"/>
          <w:szCs w:val="22"/>
        </w:rPr>
        <w:t>así como por el envío</w:t>
      </w:r>
      <w:r w:rsidRPr="00EC1AF4">
        <w:rPr>
          <w:rFonts w:ascii="Palatino Linotype" w:eastAsia="Palatino Linotype" w:hAnsi="Palatino Linotype" w:cs="Palatino Linotype"/>
          <w:i/>
          <w:sz w:val="22"/>
          <w:szCs w:val="22"/>
        </w:rPr>
        <w:t>, que en su caso se genere, de conformidad con los derechos, productos y aprovechamientos establecidos en la legislación aplicable, sin que exceda de los límites establecidos en la presente Ley.</w:t>
      </w:r>
    </w:p>
    <w:p w14:paraId="5A781B02"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4CB10167"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Artículo 165. …</w:t>
      </w:r>
    </w:p>
    <w:p w14:paraId="3D8FB8EA"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lastRenderedPageBreak/>
        <w:t xml:space="preserve">La información que se entregue en versión pública, </w:t>
      </w:r>
      <w:r w:rsidRPr="00EC1AF4">
        <w:rPr>
          <w:rFonts w:ascii="Palatino Linotype" w:eastAsia="Palatino Linotype" w:hAnsi="Palatino Linotype" w:cs="Palatino Linotype"/>
          <w:b/>
          <w:i/>
          <w:sz w:val="22"/>
          <w:szCs w:val="22"/>
        </w:rPr>
        <w:t xml:space="preserve">cuya modalidad de reproducción o envío tenga un costo, </w:t>
      </w:r>
      <w:r w:rsidRPr="00EC1AF4">
        <w:rPr>
          <w:rFonts w:ascii="Palatino Linotype" w:eastAsia="Palatino Linotype" w:hAnsi="Palatino Linotype" w:cs="Palatino Linotype"/>
          <w:i/>
          <w:sz w:val="22"/>
          <w:szCs w:val="22"/>
        </w:rPr>
        <w:t>procederá una vez que se acredite el pago respectivo. No puede entenderse como reproducción la elaboración de la misma.</w:t>
      </w:r>
    </w:p>
    <w:p w14:paraId="4DB5C372"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5117CF78"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 Artículo 174. En caso de existir costos para obtener la información</w:t>
      </w:r>
      <w:r w:rsidRPr="00EC1AF4">
        <w:rPr>
          <w:rFonts w:ascii="Palatino Linotype" w:eastAsia="Palatino Linotype" w:hAnsi="Palatino Linotype" w:cs="Palatino Linotype"/>
          <w:i/>
          <w:sz w:val="22"/>
          <w:szCs w:val="22"/>
        </w:rPr>
        <w:t xml:space="preserve"> deberán cubrirse de manera previa a la entrega y </w:t>
      </w:r>
      <w:r w:rsidRPr="00EC1AF4">
        <w:rPr>
          <w:rFonts w:ascii="Palatino Linotype" w:eastAsia="Palatino Linotype" w:hAnsi="Palatino Linotype" w:cs="Palatino Linotype"/>
          <w:b/>
          <w:i/>
          <w:sz w:val="22"/>
          <w:szCs w:val="22"/>
        </w:rPr>
        <w:t>no podrán ser superiores a la suma de</w:t>
      </w:r>
      <w:r w:rsidRPr="00EC1AF4">
        <w:rPr>
          <w:rFonts w:ascii="Palatino Linotype" w:eastAsia="Palatino Linotype" w:hAnsi="Palatino Linotype" w:cs="Palatino Linotype"/>
          <w:i/>
          <w:sz w:val="22"/>
          <w:szCs w:val="22"/>
        </w:rPr>
        <w:t>:</w:t>
      </w:r>
    </w:p>
    <w:p w14:paraId="197F0D61"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p>
    <w:p w14:paraId="3A311376"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w:t>
      </w:r>
      <w:r w:rsidRPr="00EC1AF4">
        <w:rPr>
          <w:rFonts w:ascii="Palatino Linotype" w:eastAsia="Palatino Linotype" w:hAnsi="Palatino Linotype" w:cs="Palatino Linotype"/>
          <w:i/>
          <w:sz w:val="22"/>
          <w:szCs w:val="22"/>
        </w:rPr>
        <w:t xml:space="preserve"> </w:t>
      </w:r>
      <w:r w:rsidRPr="00EC1AF4">
        <w:rPr>
          <w:rFonts w:ascii="Palatino Linotype" w:eastAsia="Palatino Linotype" w:hAnsi="Palatino Linotype" w:cs="Palatino Linotype"/>
          <w:b/>
          <w:i/>
          <w:sz w:val="22"/>
          <w:szCs w:val="22"/>
        </w:rPr>
        <w:t>El costo de los materiales utilizados en la reproducción</w:t>
      </w:r>
      <w:r w:rsidRPr="00EC1AF4">
        <w:rPr>
          <w:rFonts w:ascii="Palatino Linotype" w:eastAsia="Palatino Linotype" w:hAnsi="Palatino Linotype" w:cs="Palatino Linotype"/>
          <w:i/>
          <w:sz w:val="22"/>
          <w:szCs w:val="22"/>
        </w:rPr>
        <w:t xml:space="preserve"> de la información;</w:t>
      </w:r>
    </w:p>
    <w:p w14:paraId="07C46BD0"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w:t>
      </w:r>
      <w:r w:rsidRPr="00EC1AF4">
        <w:rPr>
          <w:rFonts w:ascii="Palatino Linotype" w:eastAsia="Palatino Linotype" w:hAnsi="Palatino Linotype" w:cs="Palatino Linotype"/>
          <w:i/>
          <w:sz w:val="22"/>
          <w:szCs w:val="22"/>
        </w:rPr>
        <w:t xml:space="preserve"> </w:t>
      </w:r>
      <w:r w:rsidRPr="00EC1AF4">
        <w:rPr>
          <w:rFonts w:ascii="Palatino Linotype" w:eastAsia="Palatino Linotype" w:hAnsi="Palatino Linotype" w:cs="Palatino Linotype"/>
          <w:b/>
          <w:i/>
          <w:sz w:val="22"/>
          <w:szCs w:val="22"/>
        </w:rPr>
        <w:t>El costo de envío</w:t>
      </w:r>
      <w:r w:rsidRPr="00EC1AF4">
        <w:rPr>
          <w:rFonts w:ascii="Palatino Linotype" w:eastAsia="Palatino Linotype" w:hAnsi="Palatino Linotype" w:cs="Palatino Linotype"/>
          <w:i/>
          <w:sz w:val="22"/>
          <w:szCs w:val="22"/>
        </w:rPr>
        <w:t>, en su caso; y</w:t>
      </w:r>
    </w:p>
    <w:p w14:paraId="1568CB27"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III.</w:t>
      </w:r>
      <w:r w:rsidRPr="00EC1AF4">
        <w:rPr>
          <w:rFonts w:ascii="Palatino Linotype" w:eastAsia="Palatino Linotype" w:hAnsi="Palatino Linotype" w:cs="Palatino Linotype"/>
          <w:i/>
          <w:sz w:val="22"/>
          <w:szCs w:val="22"/>
        </w:rPr>
        <w:t xml:space="preserve"> </w:t>
      </w:r>
      <w:r w:rsidRPr="00EC1AF4">
        <w:rPr>
          <w:rFonts w:ascii="Palatino Linotype" w:eastAsia="Palatino Linotype" w:hAnsi="Palatino Linotype" w:cs="Palatino Linotype"/>
          <w:b/>
          <w:i/>
          <w:sz w:val="22"/>
          <w:szCs w:val="22"/>
        </w:rPr>
        <w:t>El pago de la certificación de los documentos</w:t>
      </w:r>
      <w:r w:rsidRPr="00EC1AF4">
        <w:rPr>
          <w:rFonts w:ascii="Palatino Linotype" w:eastAsia="Palatino Linotype" w:hAnsi="Palatino Linotype" w:cs="Palatino Linotype"/>
          <w:i/>
          <w:sz w:val="22"/>
          <w:szCs w:val="22"/>
        </w:rPr>
        <w:t>, cuando proceda.</w:t>
      </w:r>
    </w:p>
    <w:p w14:paraId="704660AC"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Las cuotas de los derechos aplicables deberán establecerse, en su caso, en el </w:t>
      </w:r>
      <w:r w:rsidRPr="00EC1AF4">
        <w:rPr>
          <w:rFonts w:ascii="Palatino Linotype" w:eastAsia="Palatino Linotype" w:hAnsi="Palatino Linotype" w:cs="Palatino Linotype"/>
          <w:b/>
          <w:i/>
          <w:sz w:val="22"/>
          <w:szCs w:val="22"/>
        </w:rPr>
        <w:t>Código Financiero del Estado de México y Municipios</w:t>
      </w:r>
      <w:r w:rsidRPr="00EC1AF4">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14:paraId="56F78797"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71199547"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Artículo 175. </w:t>
      </w:r>
      <w:r w:rsidRPr="00EC1AF4">
        <w:rPr>
          <w:rFonts w:ascii="Palatino Linotype" w:eastAsia="Palatino Linotype" w:hAnsi="Palatino Linotype" w:cs="Palatino Linotype"/>
          <w:i/>
          <w:sz w:val="22"/>
          <w:szCs w:val="22"/>
        </w:rPr>
        <w:t>…</w:t>
      </w:r>
    </w:p>
    <w:p w14:paraId="7D80B46F"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En ningún caso, el pago de derechos deberá exceder el</w:t>
      </w:r>
      <w:r w:rsidRPr="00EC1AF4">
        <w:rPr>
          <w:rFonts w:ascii="Palatino Linotype" w:eastAsia="Palatino Linotype" w:hAnsi="Palatino Linotype" w:cs="Palatino Linotype"/>
          <w:b/>
          <w:i/>
          <w:sz w:val="22"/>
          <w:szCs w:val="22"/>
        </w:rPr>
        <w:t xml:space="preserve"> costo de reproducción de la información en el material solicitado</w:t>
      </w:r>
      <w:r w:rsidRPr="00EC1AF4">
        <w:rPr>
          <w:rFonts w:ascii="Palatino Linotype" w:eastAsia="Palatino Linotype" w:hAnsi="Palatino Linotype" w:cs="Palatino Linotype"/>
          <w:i/>
          <w:sz w:val="22"/>
          <w:szCs w:val="22"/>
        </w:rPr>
        <w:t>.”</w:t>
      </w:r>
    </w:p>
    <w:p w14:paraId="4D96F90A"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Artículo 4.22</w:t>
      </w:r>
      <w:r w:rsidRPr="00EC1AF4">
        <w:rPr>
          <w:rFonts w:ascii="Palatino Linotype" w:eastAsia="Palatino Linotype" w:hAnsi="Palatino Linotype" w:cs="Palatino Linotype"/>
          <w:i/>
          <w:sz w:val="22"/>
          <w:szCs w:val="22"/>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33DCD212"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w:t>
      </w:r>
      <w:r w:rsidRPr="00EC1AF4">
        <w:rPr>
          <w:rFonts w:ascii="Palatino Linotype" w:eastAsia="Palatino Linotype" w:hAnsi="Palatino Linotype" w:cs="Palatino Linotype"/>
        </w:rPr>
        <w:lastRenderedPageBreak/>
        <w:t xml:space="preserve">por </w:t>
      </w:r>
      <w:proofErr w:type="spellStart"/>
      <w:r w:rsidRPr="00EC1AF4">
        <w:rPr>
          <w:rFonts w:ascii="Palatino Linotype" w:eastAsia="Palatino Linotype" w:hAnsi="Palatino Linotype" w:cs="Palatino Linotype"/>
        </w:rPr>
        <w:t>el</w:t>
      </w:r>
      <w:proofErr w:type="spellEnd"/>
      <w:r w:rsidRPr="00EC1AF4">
        <w:rPr>
          <w:rFonts w:ascii="Palatino Linotype" w:eastAsia="Palatino Linotype" w:hAnsi="Palatino Linotype" w:cs="Palatino Linotype"/>
        </w:rPr>
        <w:t xml:space="preserve">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palabras, con la finalidad de satisfacer la solicitud, </w:t>
      </w:r>
      <w:r w:rsidRPr="00EC1AF4">
        <w:rPr>
          <w:rFonts w:ascii="Palatino Linotype" w:eastAsia="Palatino Linotype" w:hAnsi="Palatino Linotype" w:cs="Palatino Linotype"/>
          <w:b/>
        </w:rPr>
        <w:t>no es necesario que el Sujeto Obligado realice una reproducción física de la información que conserva en sus archivos,</w:t>
      </w:r>
      <w:r w:rsidRPr="00EC1AF4">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3973C36C"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EC1AF4">
        <w:rPr>
          <w:rFonts w:ascii="Palatino Linotype" w:eastAsia="Palatino Linotype" w:hAnsi="Palatino Linotype" w:cs="Palatino Linotype"/>
        </w:rPr>
        <w:t>el</w:t>
      </w:r>
      <w:proofErr w:type="spellEnd"/>
      <w:r w:rsidRPr="00EC1AF4">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291CD9A2"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w:t>
      </w:r>
      <w:r w:rsidRPr="00EC1AF4">
        <w:rPr>
          <w:rFonts w:ascii="Palatino Linotype" w:eastAsia="Palatino Linotype" w:hAnsi="Palatino Linotype" w:cs="Palatino Linotype"/>
        </w:rPr>
        <w:lastRenderedPageBreak/>
        <w:t xml:space="preserve">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EC1AF4">
        <w:rPr>
          <w:rFonts w:ascii="Palatino Linotype" w:eastAsia="Palatino Linotype" w:hAnsi="Palatino Linotype" w:cs="Palatino Linotype"/>
          <w:b/>
        </w:rPr>
        <w:t xml:space="preserve">ningún costo, </w:t>
      </w:r>
      <w:r w:rsidRPr="00EC1AF4">
        <w:rPr>
          <w:rFonts w:ascii="Palatino Linotype" w:eastAsia="Palatino Linotype" w:hAnsi="Palatino Linotype" w:cs="Palatino Linotype"/>
        </w:rPr>
        <w:t>incluyendo aquella que se hubiera digitalizado previamente por cualquier motivo, y aún menos en aquellos casos en que la modalidad de entrega sea por medio de la plataforma o vía electrónica.</w:t>
      </w:r>
    </w:p>
    <w:p w14:paraId="52D5D5B2"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Por lo que no existe presupuesto jurídico que autorice al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7073F031"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w:t>
      </w:r>
      <w:r w:rsidRPr="00EC1AF4">
        <w:rPr>
          <w:rFonts w:ascii="Palatino Linotype" w:eastAsia="Palatino Linotype" w:hAnsi="Palatino Linotype" w:cs="Palatino Linotype"/>
        </w:rPr>
        <w:lastRenderedPageBreak/>
        <w:t>de transparencia comunes y específicas para los Sujetos Obligados, ya que respecto de cierta información no existe la obligación de tenerla digitalizada.</w:t>
      </w:r>
    </w:p>
    <w:p w14:paraId="2AD28289"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Bajo esta óptica, el derecho del particular de acceder a los documentos que obran en posesión del </w:t>
      </w:r>
      <w:r w:rsidRPr="00EC1AF4">
        <w:rPr>
          <w:rFonts w:ascii="Palatino Linotype" w:eastAsia="Palatino Linotype" w:hAnsi="Palatino Linotype" w:cs="Palatino Linotype"/>
          <w:b/>
        </w:rPr>
        <w:t xml:space="preserve">Sujeto Obligado </w:t>
      </w:r>
      <w:r w:rsidRPr="00EC1AF4">
        <w:rPr>
          <w:rFonts w:ascii="Palatino Linotype" w:eastAsia="Palatino Linotype" w:hAnsi="Palatino Linotype" w:cs="Palatino Linotype"/>
        </w:rPr>
        <w:t xml:space="preserve">se encuentra limitado, en virtud de que no le fue proporcionada la información solicitada, </w:t>
      </w:r>
      <w:r w:rsidRPr="00EC1AF4">
        <w:rPr>
          <w:rFonts w:ascii="Palatino Linotype" w:eastAsia="Palatino Linotype" w:hAnsi="Palatino Linotype" w:cs="Palatino Linotype"/>
          <w:color w:val="000000"/>
        </w:rPr>
        <w:t>incumpliendo así lo previsto en el artículo 4</w:t>
      </w:r>
      <w:r w:rsidRPr="00EC1AF4">
        <w:rPr>
          <w:rFonts w:ascii="Palatino Linotype" w:eastAsia="Palatino Linotype" w:hAnsi="Palatino Linotype" w:cs="Palatino Linotype"/>
          <w:vertAlign w:val="superscript"/>
        </w:rPr>
        <w:footnoteReference w:id="2"/>
      </w:r>
      <w:r w:rsidRPr="00EC1AF4">
        <w:rPr>
          <w:rFonts w:ascii="Palatino Linotype" w:eastAsia="Palatino Linotype" w:hAnsi="Palatino Linotype" w:cs="Palatino Linotype"/>
          <w:color w:val="000000"/>
        </w:rPr>
        <w:t xml:space="preserve"> de la Ley de la Materia</w:t>
      </w:r>
      <w:r w:rsidRPr="00EC1AF4">
        <w:rPr>
          <w:rFonts w:ascii="Palatino Linotype" w:eastAsia="Palatino Linotype" w:hAnsi="Palatino Linotype" w:cs="Palatino Linotype"/>
        </w:rPr>
        <w:t>;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8E689A0"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Finalmente, bajo los argumentos expuestos, y toda vez que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señaló de manera expresa que no está obligado a atener digitalizados los documentos requeridos, lo que implicaría que se tengan que realizar acciones para </w:t>
      </w:r>
      <w:r w:rsidRPr="00EC1AF4">
        <w:rPr>
          <w:rFonts w:ascii="Palatino Linotype" w:eastAsia="Palatino Linotype" w:hAnsi="Palatino Linotype" w:cs="Palatino Linotype"/>
        </w:rPr>
        <w:lastRenderedPageBreak/>
        <w:t>poder entregar la información, se presume que cuenta con los medios para poder llevar a cabo la referida digitalización y posteriormente realizar la versión pública, de ser el caso, -mediante algún software o algún programa, sin que deba necesariamente reproducir la información en formato físico-, para estar en condiciones de  atender la solicitud, este Organismo Garante estima procedente ordenar la entrega de dicho soporte documental, mediante el sistema SAIMEX, sin costo para la solicitante, en los términos del considerando siguiente.</w:t>
      </w:r>
    </w:p>
    <w:p w14:paraId="03E6BC6D" w14:textId="4F1FBF2D" w:rsidR="002448F8" w:rsidRPr="00EC1AF4" w:rsidRDefault="002448F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En caso de no contar con lo expuesto en los numerales 1, 2, 3 y 4, deberá realizar pronunciamiento, exponiendo al RECURRENTE de manera fundada y motivada, si no cuenta con dichos documentos.</w:t>
      </w:r>
    </w:p>
    <w:p w14:paraId="6F3AA061"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b/>
        </w:rPr>
        <w:t>Quinto. Versión Pública.</w:t>
      </w:r>
      <w:r w:rsidRPr="00EC1AF4">
        <w:rPr>
          <w:rFonts w:ascii="Palatino Linotype" w:eastAsia="Palatino Linotype" w:hAnsi="Palatino Linotype" w:cs="Palatino Linotype"/>
          <w:sz w:val="28"/>
          <w:szCs w:val="28"/>
        </w:rPr>
        <w:t xml:space="preserve"> </w:t>
      </w:r>
      <w:r w:rsidRPr="00EC1AF4">
        <w:rPr>
          <w:rFonts w:ascii="Palatino Linotype" w:eastAsia="Palatino Linotype" w:hAnsi="Palatino Linotype" w:cs="Palatino Linotype"/>
        </w:rPr>
        <w:t>Finalmente, debe señalarse que de ser el caso en que los documentos que vayan a ser entregados por el</w:t>
      </w:r>
      <w:r w:rsidRPr="00EC1AF4">
        <w:rPr>
          <w:rFonts w:ascii="Palatino Linotype" w:eastAsia="Palatino Linotype" w:hAnsi="Palatino Linotype" w:cs="Palatino Linotype"/>
          <w:b/>
        </w:rPr>
        <w:t xml:space="preserve"> Sujeto Obligado</w:t>
      </w:r>
      <w:r w:rsidRPr="00EC1AF4">
        <w:rPr>
          <w:rFonts w:ascii="Palatino Linotype" w:eastAsia="Palatino Linotype" w:hAnsi="Palatino Linotype" w:cs="Palatino Linotype"/>
        </w:rPr>
        <w:t xml:space="preserve">, para dar cumplimiento a la presente resolución, contengan datos que deban ser clasificados,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3727A09A"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648F510"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r w:rsidRPr="00EC1AF4">
        <w:rPr>
          <w:rFonts w:ascii="Palatino Linotype" w:eastAsia="Palatino Linotype" w:hAnsi="Palatino Linotype" w:cs="Palatino Linotype"/>
          <w:b/>
          <w:i/>
          <w:sz w:val="22"/>
          <w:szCs w:val="22"/>
        </w:rPr>
        <w:t>Artículo 3</w:t>
      </w:r>
      <w:r w:rsidRPr="00EC1AF4">
        <w:rPr>
          <w:rFonts w:ascii="Palatino Linotype" w:eastAsia="Palatino Linotype" w:hAnsi="Palatino Linotype" w:cs="Palatino Linotype"/>
          <w:i/>
          <w:sz w:val="22"/>
          <w:szCs w:val="22"/>
        </w:rPr>
        <w:t>. Para los efectos de la presente Ley se entenderá por:</w:t>
      </w:r>
    </w:p>
    <w:p w14:paraId="37EE145F"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439044C6"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lastRenderedPageBreak/>
        <w:t>IX. Datos personales</w:t>
      </w:r>
      <w:r w:rsidRPr="00EC1AF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0AB259E"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XX. Información clasificada</w:t>
      </w:r>
      <w:r w:rsidRPr="00EC1AF4">
        <w:rPr>
          <w:rFonts w:ascii="Palatino Linotype" w:eastAsia="Palatino Linotype" w:hAnsi="Palatino Linotype" w:cs="Palatino Linotype"/>
          <w:i/>
          <w:sz w:val="22"/>
          <w:szCs w:val="22"/>
        </w:rPr>
        <w:t>: Aquella considerada por la presente Ley como reservada o confidencial;</w:t>
      </w:r>
    </w:p>
    <w:p w14:paraId="10CECF08"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 xml:space="preserve">XXI. Información confidencial: </w:t>
      </w:r>
      <w:r w:rsidRPr="00EC1AF4">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E914F6"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XLV. Versión pública:</w:t>
      </w:r>
      <w:r w:rsidRPr="00EC1AF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0D5FDE7"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3C7A6D45"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Artículo 91.</w:t>
      </w:r>
      <w:r w:rsidRPr="00EC1AF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BECE8D"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Artículo 132.</w:t>
      </w:r>
      <w:r w:rsidRPr="00EC1AF4">
        <w:rPr>
          <w:rFonts w:ascii="Palatino Linotype" w:eastAsia="Palatino Linotype" w:hAnsi="Palatino Linotype" w:cs="Palatino Linotype"/>
          <w:i/>
          <w:sz w:val="22"/>
          <w:szCs w:val="22"/>
        </w:rPr>
        <w:t xml:space="preserve"> La clasificación de la información se llevará a cabo en el momento en que:</w:t>
      </w:r>
    </w:p>
    <w:p w14:paraId="1606D2F0"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w:t>
      </w:r>
      <w:r w:rsidRPr="00EC1AF4">
        <w:rPr>
          <w:rFonts w:ascii="Palatino Linotype" w:eastAsia="Palatino Linotype" w:hAnsi="Palatino Linotype" w:cs="Palatino Linotype"/>
          <w:i/>
          <w:sz w:val="22"/>
          <w:szCs w:val="22"/>
        </w:rPr>
        <w:t>. Se reciba una solicitud de acceso a la información;</w:t>
      </w:r>
    </w:p>
    <w:p w14:paraId="1ED70141"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w:t>
      </w:r>
      <w:r w:rsidRPr="00EC1AF4">
        <w:rPr>
          <w:rFonts w:ascii="Palatino Linotype" w:eastAsia="Palatino Linotype" w:hAnsi="Palatino Linotype" w:cs="Palatino Linotype"/>
          <w:i/>
          <w:sz w:val="22"/>
          <w:szCs w:val="22"/>
        </w:rPr>
        <w:t xml:space="preserve"> Se determine mediante resolución de autoridad competente; o</w:t>
      </w:r>
    </w:p>
    <w:p w14:paraId="3957D9B4"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III.</w:t>
      </w:r>
      <w:r w:rsidRPr="00EC1AF4">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A47A5FB"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w:t>
      </w:r>
    </w:p>
    <w:p w14:paraId="29B774FD"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Artículo 143</w:t>
      </w:r>
      <w:r w:rsidRPr="00EC1AF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E0FC97A"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w:t>
      </w:r>
      <w:r w:rsidRPr="00EC1AF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EB136AB"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w:t>
      </w:r>
      <w:r w:rsidRPr="00EC1AF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F8B26F2"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III.</w:t>
      </w:r>
      <w:r w:rsidRPr="00EC1AF4">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861F02D"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3047B528"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9FD8BF5"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EF1A56"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D21109"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“Quincuagésimo sexto</w:t>
      </w:r>
      <w:r w:rsidRPr="00EC1AF4">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6E45E28"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Quincuagésimo séptimo</w:t>
      </w:r>
      <w:r w:rsidRPr="00EC1AF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1FD2735"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w:t>
      </w:r>
      <w:r w:rsidRPr="00EC1AF4">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7D5EDB3"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II.</w:t>
      </w:r>
      <w:r w:rsidRPr="00EC1AF4">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50CD6E0" w14:textId="77777777" w:rsidR="007D63E8" w:rsidRPr="00EC1AF4" w:rsidRDefault="007D63E8" w:rsidP="007D63E8">
      <w:pPr>
        <w:spacing w:before="120" w:after="120"/>
        <w:ind w:left="1134"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lastRenderedPageBreak/>
        <w:t>III.</w:t>
      </w:r>
      <w:r w:rsidRPr="00EC1AF4">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89C29F7"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A02B35C" w14:textId="77777777" w:rsidR="007D63E8" w:rsidRPr="00EC1AF4" w:rsidRDefault="007D63E8" w:rsidP="007D63E8">
      <w:pPr>
        <w:spacing w:before="120" w:after="120"/>
        <w:ind w:left="851" w:right="902"/>
        <w:jc w:val="both"/>
        <w:rPr>
          <w:rFonts w:ascii="Palatino Linotype" w:eastAsia="Palatino Linotype" w:hAnsi="Palatino Linotype" w:cs="Palatino Linotype"/>
          <w:i/>
          <w:sz w:val="22"/>
          <w:szCs w:val="22"/>
        </w:rPr>
      </w:pPr>
      <w:r w:rsidRPr="00EC1AF4">
        <w:rPr>
          <w:rFonts w:ascii="Palatino Linotype" w:eastAsia="Palatino Linotype" w:hAnsi="Palatino Linotype" w:cs="Palatino Linotype"/>
          <w:b/>
          <w:i/>
          <w:sz w:val="22"/>
          <w:szCs w:val="22"/>
        </w:rPr>
        <w:t>Quincuagésimo octavo</w:t>
      </w:r>
      <w:r w:rsidRPr="00EC1AF4">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4A7A6F8"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EBD23B3"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7D63E8" w:rsidRPr="00EC1AF4" w14:paraId="00F52009" w14:textId="77777777" w:rsidTr="007D63E8">
        <w:tc>
          <w:tcPr>
            <w:tcW w:w="4414" w:type="dxa"/>
            <w:gridSpan w:val="2"/>
          </w:tcPr>
          <w:p w14:paraId="390F7F4A" w14:textId="77777777" w:rsidR="007D63E8" w:rsidRPr="00EC1AF4" w:rsidRDefault="007D63E8" w:rsidP="007D63E8">
            <w:pPr>
              <w:jc w:val="center"/>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Parcial</w:t>
            </w:r>
          </w:p>
        </w:tc>
        <w:tc>
          <w:tcPr>
            <w:tcW w:w="4414" w:type="dxa"/>
            <w:gridSpan w:val="2"/>
          </w:tcPr>
          <w:p w14:paraId="22931E10" w14:textId="77777777" w:rsidR="007D63E8" w:rsidRPr="00EC1AF4" w:rsidRDefault="007D63E8" w:rsidP="007D63E8">
            <w:pPr>
              <w:jc w:val="center"/>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Total</w:t>
            </w:r>
          </w:p>
        </w:tc>
      </w:tr>
      <w:tr w:rsidR="007D63E8" w:rsidRPr="00EC1AF4" w14:paraId="789823E5" w14:textId="77777777" w:rsidTr="007D63E8">
        <w:tc>
          <w:tcPr>
            <w:tcW w:w="993" w:type="dxa"/>
          </w:tcPr>
          <w:p w14:paraId="56DAB30A" w14:textId="77777777" w:rsidR="007D63E8" w:rsidRPr="00EC1AF4" w:rsidRDefault="007D63E8" w:rsidP="007D63E8">
            <w:pPr>
              <w:jc w:val="center"/>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Concepto</w:t>
            </w:r>
          </w:p>
        </w:tc>
        <w:tc>
          <w:tcPr>
            <w:tcW w:w="3421" w:type="dxa"/>
          </w:tcPr>
          <w:p w14:paraId="1F136233" w14:textId="77777777" w:rsidR="007D63E8" w:rsidRPr="00EC1AF4" w:rsidRDefault="007D63E8" w:rsidP="007D63E8">
            <w:pPr>
              <w:jc w:val="center"/>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Dónde</w:t>
            </w:r>
          </w:p>
        </w:tc>
        <w:tc>
          <w:tcPr>
            <w:tcW w:w="968" w:type="dxa"/>
          </w:tcPr>
          <w:p w14:paraId="45AAFC1E" w14:textId="77777777" w:rsidR="007D63E8" w:rsidRPr="00EC1AF4" w:rsidRDefault="007D63E8" w:rsidP="007D63E8">
            <w:pPr>
              <w:jc w:val="center"/>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Concepto</w:t>
            </w:r>
          </w:p>
        </w:tc>
        <w:tc>
          <w:tcPr>
            <w:tcW w:w="3446" w:type="dxa"/>
          </w:tcPr>
          <w:p w14:paraId="4B96F093" w14:textId="77777777" w:rsidR="007D63E8" w:rsidRPr="00EC1AF4" w:rsidRDefault="007D63E8" w:rsidP="007D63E8">
            <w:pPr>
              <w:jc w:val="center"/>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Dónde</w:t>
            </w:r>
          </w:p>
        </w:tc>
      </w:tr>
      <w:tr w:rsidR="007D63E8" w:rsidRPr="00EC1AF4" w14:paraId="1FB3DB68" w14:textId="77777777" w:rsidTr="007D63E8">
        <w:tc>
          <w:tcPr>
            <w:tcW w:w="8828" w:type="dxa"/>
            <w:gridSpan w:val="4"/>
          </w:tcPr>
          <w:p w14:paraId="7FA608FD" w14:textId="77777777" w:rsidR="007D63E8" w:rsidRPr="00EC1AF4" w:rsidRDefault="007D63E8" w:rsidP="007D63E8">
            <w:pPr>
              <w:jc w:val="center"/>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Sello oficial o logotipo del sujeto obligado</w:t>
            </w:r>
          </w:p>
        </w:tc>
      </w:tr>
      <w:tr w:rsidR="007D63E8" w:rsidRPr="00EC1AF4" w14:paraId="0A0205A0" w14:textId="77777777" w:rsidTr="007D63E8">
        <w:tc>
          <w:tcPr>
            <w:tcW w:w="993" w:type="dxa"/>
          </w:tcPr>
          <w:p w14:paraId="51F4E43F"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Fecha de clasificación</w:t>
            </w:r>
          </w:p>
        </w:tc>
        <w:tc>
          <w:tcPr>
            <w:tcW w:w="3421" w:type="dxa"/>
          </w:tcPr>
          <w:p w14:paraId="3AE518F5"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1FB4134"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Fecha de clasificación</w:t>
            </w:r>
          </w:p>
        </w:tc>
        <w:tc>
          <w:tcPr>
            <w:tcW w:w="3446" w:type="dxa"/>
          </w:tcPr>
          <w:p w14:paraId="1F012556"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D63E8" w:rsidRPr="00EC1AF4" w14:paraId="1DAE0F33" w14:textId="77777777" w:rsidTr="007D63E8">
        <w:tc>
          <w:tcPr>
            <w:tcW w:w="993" w:type="dxa"/>
          </w:tcPr>
          <w:p w14:paraId="0A9E8A25"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Área</w:t>
            </w:r>
          </w:p>
        </w:tc>
        <w:tc>
          <w:tcPr>
            <w:tcW w:w="3421" w:type="dxa"/>
          </w:tcPr>
          <w:p w14:paraId="7F2657B3"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área del cual es titular quien clasifica.</w:t>
            </w:r>
          </w:p>
        </w:tc>
        <w:tc>
          <w:tcPr>
            <w:tcW w:w="968" w:type="dxa"/>
          </w:tcPr>
          <w:p w14:paraId="7CFF58F2"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Área</w:t>
            </w:r>
          </w:p>
        </w:tc>
        <w:tc>
          <w:tcPr>
            <w:tcW w:w="3446" w:type="dxa"/>
          </w:tcPr>
          <w:p w14:paraId="6B0443E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área de la cual es el titular quien clasifica.</w:t>
            </w:r>
          </w:p>
        </w:tc>
      </w:tr>
      <w:tr w:rsidR="007D63E8" w:rsidRPr="00EC1AF4" w14:paraId="03235164" w14:textId="77777777" w:rsidTr="007D63E8">
        <w:tc>
          <w:tcPr>
            <w:tcW w:w="993" w:type="dxa"/>
          </w:tcPr>
          <w:p w14:paraId="3989CB01"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Información reservada</w:t>
            </w:r>
          </w:p>
        </w:tc>
        <w:tc>
          <w:tcPr>
            <w:tcW w:w="3421" w:type="dxa"/>
          </w:tcPr>
          <w:p w14:paraId="763DB70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8A3ADA9"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Reservado</w:t>
            </w:r>
          </w:p>
        </w:tc>
        <w:tc>
          <w:tcPr>
            <w:tcW w:w="3446" w:type="dxa"/>
          </w:tcPr>
          <w:p w14:paraId="7A49FAB1"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Leyenda de información RESERVADA.</w:t>
            </w:r>
          </w:p>
        </w:tc>
      </w:tr>
      <w:tr w:rsidR="007D63E8" w:rsidRPr="00EC1AF4" w14:paraId="718632A4" w14:textId="77777777" w:rsidTr="007D63E8">
        <w:tc>
          <w:tcPr>
            <w:tcW w:w="993" w:type="dxa"/>
          </w:tcPr>
          <w:p w14:paraId="7CF60AD1"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lastRenderedPageBreak/>
              <w:t>Fundamento legal</w:t>
            </w:r>
          </w:p>
        </w:tc>
        <w:tc>
          <w:tcPr>
            <w:tcW w:w="3421" w:type="dxa"/>
          </w:tcPr>
          <w:p w14:paraId="0609FB8D"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80411EF"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Periodo de reserva</w:t>
            </w:r>
          </w:p>
        </w:tc>
        <w:tc>
          <w:tcPr>
            <w:tcW w:w="3446" w:type="dxa"/>
          </w:tcPr>
          <w:p w14:paraId="5F30E320"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D63E8" w:rsidRPr="00EC1AF4" w14:paraId="4023AFE3" w14:textId="77777777" w:rsidTr="007D63E8">
        <w:tc>
          <w:tcPr>
            <w:tcW w:w="993" w:type="dxa"/>
          </w:tcPr>
          <w:p w14:paraId="4451AC9F"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Ampliación del periodo de reserva</w:t>
            </w:r>
          </w:p>
        </w:tc>
        <w:tc>
          <w:tcPr>
            <w:tcW w:w="3421" w:type="dxa"/>
          </w:tcPr>
          <w:p w14:paraId="0C583119"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603DB0"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Fundamento legal</w:t>
            </w:r>
          </w:p>
        </w:tc>
        <w:tc>
          <w:tcPr>
            <w:tcW w:w="3446" w:type="dxa"/>
          </w:tcPr>
          <w:p w14:paraId="3D2B45DB"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D63E8" w:rsidRPr="00EC1AF4" w14:paraId="356AA20F" w14:textId="77777777" w:rsidTr="007D63E8">
        <w:tc>
          <w:tcPr>
            <w:tcW w:w="993" w:type="dxa"/>
          </w:tcPr>
          <w:p w14:paraId="341F5C53"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Confidencial</w:t>
            </w:r>
          </w:p>
        </w:tc>
        <w:tc>
          <w:tcPr>
            <w:tcW w:w="3421" w:type="dxa"/>
          </w:tcPr>
          <w:p w14:paraId="3225B33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B5947BA"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Ampliación del periodo de reserva</w:t>
            </w:r>
          </w:p>
        </w:tc>
        <w:tc>
          <w:tcPr>
            <w:tcW w:w="3446" w:type="dxa"/>
          </w:tcPr>
          <w:p w14:paraId="5B21A959"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D63E8" w:rsidRPr="00EC1AF4" w14:paraId="4B3152A5" w14:textId="77777777" w:rsidTr="007D63E8">
        <w:tc>
          <w:tcPr>
            <w:tcW w:w="993" w:type="dxa"/>
          </w:tcPr>
          <w:p w14:paraId="56D7F469"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Fundamento legal</w:t>
            </w:r>
          </w:p>
        </w:tc>
        <w:tc>
          <w:tcPr>
            <w:tcW w:w="3421" w:type="dxa"/>
          </w:tcPr>
          <w:p w14:paraId="35C84D9E"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60566855"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Confidencial</w:t>
            </w:r>
          </w:p>
        </w:tc>
        <w:tc>
          <w:tcPr>
            <w:tcW w:w="3446" w:type="dxa"/>
          </w:tcPr>
          <w:p w14:paraId="6DED7F16"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Leyenda de información CONFIDENCIAL.</w:t>
            </w:r>
          </w:p>
        </w:tc>
      </w:tr>
      <w:tr w:rsidR="007D63E8" w:rsidRPr="00EC1AF4" w14:paraId="5AD4B9AD" w14:textId="77777777" w:rsidTr="007D63E8">
        <w:tc>
          <w:tcPr>
            <w:tcW w:w="993" w:type="dxa"/>
          </w:tcPr>
          <w:p w14:paraId="3E3C7442"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del titular del área</w:t>
            </w:r>
          </w:p>
        </w:tc>
        <w:tc>
          <w:tcPr>
            <w:tcW w:w="3421" w:type="dxa"/>
          </w:tcPr>
          <w:p w14:paraId="3044EC8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autógrafa de quien clasifica.</w:t>
            </w:r>
          </w:p>
        </w:tc>
        <w:tc>
          <w:tcPr>
            <w:tcW w:w="968" w:type="dxa"/>
          </w:tcPr>
          <w:p w14:paraId="5F32EE1A"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Fundamento legal</w:t>
            </w:r>
          </w:p>
        </w:tc>
        <w:tc>
          <w:tcPr>
            <w:tcW w:w="3446" w:type="dxa"/>
          </w:tcPr>
          <w:p w14:paraId="3FE54D56"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D63E8" w:rsidRPr="00EC1AF4" w14:paraId="54727E07" w14:textId="77777777" w:rsidTr="007D63E8">
        <w:tc>
          <w:tcPr>
            <w:tcW w:w="993" w:type="dxa"/>
          </w:tcPr>
          <w:p w14:paraId="2DE40F1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Fecha de desclasificación</w:t>
            </w:r>
          </w:p>
        </w:tc>
        <w:tc>
          <w:tcPr>
            <w:tcW w:w="3421" w:type="dxa"/>
          </w:tcPr>
          <w:p w14:paraId="2123DF1E"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anotará la fecha en que se desclasifica el documento.</w:t>
            </w:r>
          </w:p>
        </w:tc>
        <w:tc>
          <w:tcPr>
            <w:tcW w:w="968" w:type="dxa"/>
          </w:tcPr>
          <w:p w14:paraId="78333BBD"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Rúbrica del titular del área</w:t>
            </w:r>
          </w:p>
        </w:tc>
        <w:tc>
          <w:tcPr>
            <w:tcW w:w="3446" w:type="dxa"/>
          </w:tcPr>
          <w:p w14:paraId="6087CA8D"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autógrafa de quien clasifica.</w:t>
            </w:r>
          </w:p>
        </w:tc>
      </w:tr>
      <w:tr w:rsidR="007D63E8" w:rsidRPr="00EC1AF4" w14:paraId="4836DBBA" w14:textId="77777777" w:rsidTr="007D63E8">
        <w:tc>
          <w:tcPr>
            <w:tcW w:w="993" w:type="dxa"/>
          </w:tcPr>
          <w:p w14:paraId="4759C795"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y cargo del servidor público</w:t>
            </w:r>
          </w:p>
        </w:tc>
        <w:tc>
          <w:tcPr>
            <w:tcW w:w="3421" w:type="dxa"/>
          </w:tcPr>
          <w:p w14:paraId="5A4A6E54"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autógrafa de quien desclasifica.</w:t>
            </w:r>
          </w:p>
        </w:tc>
        <w:tc>
          <w:tcPr>
            <w:tcW w:w="968" w:type="dxa"/>
          </w:tcPr>
          <w:p w14:paraId="74776621"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Fecha de desclasificación</w:t>
            </w:r>
          </w:p>
        </w:tc>
        <w:tc>
          <w:tcPr>
            <w:tcW w:w="3446" w:type="dxa"/>
          </w:tcPr>
          <w:p w14:paraId="2395E31F"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Se anotará la fecha en que se desclasifica.</w:t>
            </w:r>
          </w:p>
        </w:tc>
      </w:tr>
      <w:tr w:rsidR="007D63E8" w:rsidRPr="00EC1AF4" w14:paraId="564F4DE6" w14:textId="77777777" w:rsidTr="007D63E8">
        <w:tc>
          <w:tcPr>
            <w:tcW w:w="993" w:type="dxa"/>
          </w:tcPr>
          <w:p w14:paraId="7B9842A3" w14:textId="77777777" w:rsidR="007D63E8" w:rsidRPr="00EC1AF4" w:rsidRDefault="007D63E8" w:rsidP="007D63E8">
            <w:pPr>
              <w:jc w:val="both"/>
              <w:rPr>
                <w:rFonts w:ascii="Palatino Linotype" w:eastAsia="Palatino Linotype" w:hAnsi="Palatino Linotype" w:cs="Palatino Linotype"/>
                <w:sz w:val="12"/>
                <w:szCs w:val="12"/>
              </w:rPr>
            </w:pPr>
          </w:p>
        </w:tc>
        <w:tc>
          <w:tcPr>
            <w:tcW w:w="3421" w:type="dxa"/>
          </w:tcPr>
          <w:p w14:paraId="1B415FC7" w14:textId="77777777" w:rsidR="007D63E8" w:rsidRPr="00EC1AF4" w:rsidRDefault="007D63E8" w:rsidP="007D63E8">
            <w:pPr>
              <w:jc w:val="both"/>
              <w:rPr>
                <w:rFonts w:ascii="Palatino Linotype" w:eastAsia="Palatino Linotype" w:hAnsi="Palatino Linotype" w:cs="Palatino Linotype"/>
                <w:sz w:val="12"/>
                <w:szCs w:val="12"/>
              </w:rPr>
            </w:pPr>
          </w:p>
        </w:tc>
        <w:tc>
          <w:tcPr>
            <w:tcW w:w="968" w:type="dxa"/>
          </w:tcPr>
          <w:p w14:paraId="360412CF"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Partes o secciones reservadas o confidenciales</w:t>
            </w:r>
          </w:p>
        </w:tc>
        <w:tc>
          <w:tcPr>
            <w:tcW w:w="3446" w:type="dxa"/>
          </w:tcPr>
          <w:p w14:paraId="55526DE8"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 xml:space="preserve">En caso que una vez desclasificado el expediente, </w:t>
            </w:r>
            <w:proofErr w:type="spellStart"/>
            <w:r w:rsidRPr="00EC1AF4">
              <w:rPr>
                <w:rFonts w:ascii="Palatino Linotype" w:eastAsia="Palatino Linotype" w:hAnsi="Palatino Linotype" w:cs="Palatino Linotype"/>
                <w:sz w:val="12"/>
                <w:szCs w:val="12"/>
              </w:rPr>
              <w:t>subsistanpartes</w:t>
            </w:r>
            <w:proofErr w:type="spellEnd"/>
            <w:r w:rsidRPr="00EC1AF4">
              <w:rPr>
                <w:rFonts w:ascii="Palatino Linotype" w:eastAsia="Palatino Linotype" w:hAnsi="Palatino Linotype" w:cs="Palatino Linotype"/>
                <w:sz w:val="12"/>
                <w:szCs w:val="12"/>
              </w:rPr>
              <w:t xml:space="preserve"> o secciones del mismo reservadas o confidenciales, se señalará este hecho.</w:t>
            </w:r>
          </w:p>
        </w:tc>
      </w:tr>
      <w:tr w:rsidR="007D63E8" w:rsidRPr="00EC1AF4" w14:paraId="40AE3443" w14:textId="77777777" w:rsidTr="007D63E8">
        <w:tc>
          <w:tcPr>
            <w:tcW w:w="993" w:type="dxa"/>
          </w:tcPr>
          <w:p w14:paraId="3B6C4A9E" w14:textId="77777777" w:rsidR="007D63E8" w:rsidRPr="00EC1AF4" w:rsidRDefault="007D63E8" w:rsidP="007D63E8">
            <w:pPr>
              <w:jc w:val="both"/>
              <w:rPr>
                <w:rFonts w:ascii="Palatino Linotype" w:eastAsia="Palatino Linotype" w:hAnsi="Palatino Linotype" w:cs="Palatino Linotype"/>
                <w:sz w:val="12"/>
                <w:szCs w:val="12"/>
              </w:rPr>
            </w:pPr>
          </w:p>
        </w:tc>
        <w:tc>
          <w:tcPr>
            <w:tcW w:w="3421" w:type="dxa"/>
          </w:tcPr>
          <w:p w14:paraId="447775FA" w14:textId="77777777" w:rsidR="007D63E8" w:rsidRPr="00EC1AF4" w:rsidRDefault="007D63E8" w:rsidP="007D63E8">
            <w:pPr>
              <w:jc w:val="both"/>
              <w:rPr>
                <w:rFonts w:ascii="Palatino Linotype" w:eastAsia="Palatino Linotype" w:hAnsi="Palatino Linotype" w:cs="Palatino Linotype"/>
                <w:sz w:val="12"/>
                <w:szCs w:val="12"/>
              </w:rPr>
            </w:pPr>
          </w:p>
        </w:tc>
        <w:tc>
          <w:tcPr>
            <w:tcW w:w="968" w:type="dxa"/>
          </w:tcPr>
          <w:p w14:paraId="35F5C4D9" w14:textId="77777777" w:rsidR="007D63E8" w:rsidRPr="00EC1AF4" w:rsidRDefault="007D63E8" w:rsidP="007D63E8">
            <w:pPr>
              <w:jc w:val="both"/>
              <w:rPr>
                <w:rFonts w:ascii="Palatino Linotype" w:eastAsia="Palatino Linotype" w:hAnsi="Palatino Linotype" w:cs="Palatino Linotype"/>
                <w:b/>
                <w:sz w:val="12"/>
                <w:szCs w:val="12"/>
              </w:rPr>
            </w:pPr>
            <w:r w:rsidRPr="00EC1AF4">
              <w:rPr>
                <w:rFonts w:ascii="Palatino Linotype" w:eastAsia="Palatino Linotype" w:hAnsi="Palatino Linotype" w:cs="Palatino Linotype"/>
                <w:b/>
                <w:sz w:val="12"/>
                <w:szCs w:val="12"/>
              </w:rPr>
              <w:t>Rúbrica y cargo del servidor público</w:t>
            </w:r>
          </w:p>
        </w:tc>
        <w:tc>
          <w:tcPr>
            <w:tcW w:w="3446" w:type="dxa"/>
          </w:tcPr>
          <w:p w14:paraId="308D882F" w14:textId="77777777" w:rsidR="007D63E8" w:rsidRPr="00EC1AF4" w:rsidRDefault="007D63E8" w:rsidP="007D63E8">
            <w:pPr>
              <w:jc w:val="both"/>
              <w:rPr>
                <w:rFonts w:ascii="Palatino Linotype" w:eastAsia="Palatino Linotype" w:hAnsi="Palatino Linotype" w:cs="Palatino Linotype"/>
                <w:sz w:val="12"/>
                <w:szCs w:val="12"/>
              </w:rPr>
            </w:pPr>
            <w:r w:rsidRPr="00EC1AF4">
              <w:rPr>
                <w:rFonts w:ascii="Palatino Linotype" w:eastAsia="Palatino Linotype" w:hAnsi="Palatino Linotype" w:cs="Palatino Linotype"/>
                <w:sz w:val="12"/>
                <w:szCs w:val="12"/>
              </w:rPr>
              <w:t>Rúbrica autógrafa de quien desclasifica.</w:t>
            </w:r>
          </w:p>
        </w:tc>
      </w:tr>
    </w:tbl>
    <w:p w14:paraId="7617C93A" w14:textId="77777777" w:rsidR="007D63E8" w:rsidRPr="00EC1AF4" w:rsidRDefault="007D63E8" w:rsidP="007D63E8"/>
    <w:p w14:paraId="2A1C657A" w14:textId="77777777" w:rsidR="00F72964" w:rsidRPr="00EC1AF4" w:rsidRDefault="00F72964" w:rsidP="00F72964">
      <w:pPr>
        <w:spacing w:before="100" w:beforeAutospacing="1" w:after="100" w:afterAutospacing="1" w:line="360" w:lineRule="auto"/>
        <w:jc w:val="both"/>
        <w:rPr>
          <w:rFonts w:ascii="Palatino Linotype" w:hAnsi="Palatino Linotype" w:cs="Arial"/>
          <w:lang w:val="es-ES"/>
        </w:rPr>
      </w:pPr>
      <w:r w:rsidRPr="00EC1AF4">
        <w:rPr>
          <w:rFonts w:ascii="Palatino Linotype" w:hAnsi="Palatino Linotype" w:cs="Arial"/>
          <w:lang w:val="es-ES"/>
        </w:rPr>
        <w:t>No se omite señalar que para el caso del personal de Seguridad Pública Municipal se deberá omitir su nombre, como parte de la versión pública que se entregue de la información que se ordena entregar, debiendo dejar visibles el cargo y área de adscripción de los mismos.</w:t>
      </w:r>
    </w:p>
    <w:p w14:paraId="1B47C980" w14:textId="77777777" w:rsidR="00BE6247" w:rsidRPr="00EC1AF4" w:rsidRDefault="00BE6247" w:rsidP="00BE6247">
      <w:pPr>
        <w:spacing w:line="360" w:lineRule="auto"/>
        <w:contextualSpacing/>
        <w:jc w:val="both"/>
        <w:rPr>
          <w:rFonts w:ascii="Palatino Linotype" w:eastAsia="Calibri" w:hAnsi="Palatino Linotype" w:cs="Tahoma"/>
          <w:bCs/>
          <w:iCs/>
          <w:lang w:eastAsia="es-ES_tradnl"/>
        </w:rPr>
      </w:pPr>
      <w:r w:rsidRPr="00EC1AF4">
        <w:rPr>
          <w:rFonts w:ascii="Palatino Linotype" w:eastAsia="Calibri" w:hAnsi="Palatino Linotype" w:cs="Tahoma"/>
          <w:bCs/>
          <w:iCs/>
          <w:lang w:eastAsia="es-ES_tradnl"/>
        </w:rPr>
        <w:t>No se omite señalar que por cuanto hace al nombre de los servidores públicos que son elementos operativos de policía de la Dirección de Seguridad Pública, es información que debe considerarse como reservada, de conformidad con lo siguiente:</w:t>
      </w:r>
    </w:p>
    <w:p w14:paraId="2C0A04A6" w14:textId="77777777" w:rsidR="00BE6247" w:rsidRPr="00EC1AF4" w:rsidRDefault="00BE6247" w:rsidP="00BE6247">
      <w:pPr>
        <w:spacing w:line="360" w:lineRule="auto"/>
        <w:contextualSpacing/>
        <w:jc w:val="both"/>
        <w:rPr>
          <w:rFonts w:ascii="Palatino Linotype" w:eastAsia="Calibri" w:hAnsi="Palatino Linotype" w:cs="Tahoma"/>
          <w:bCs/>
          <w:iCs/>
          <w:sz w:val="22"/>
          <w:szCs w:val="22"/>
          <w:lang w:eastAsia="es-ES_tradnl"/>
        </w:rPr>
      </w:pPr>
    </w:p>
    <w:p w14:paraId="17612348" w14:textId="77777777" w:rsidR="00BE6247" w:rsidRPr="00EC1AF4" w:rsidRDefault="00BE6247" w:rsidP="00BE6247">
      <w:pPr>
        <w:pStyle w:val="Prrafodelista"/>
        <w:numPr>
          <w:ilvl w:val="0"/>
          <w:numId w:val="16"/>
        </w:numPr>
        <w:spacing w:line="360" w:lineRule="auto"/>
        <w:ind w:left="851" w:hanging="284"/>
        <w:contextualSpacing/>
        <w:jc w:val="both"/>
        <w:rPr>
          <w:rFonts w:ascii="Palatino Linotype" w:hAnsi="Palatino Linotype" w:cs="Tahoma"/>
          <w:b/>
          <w:szCs w:val="22"/>
          <w:lang w:val="es-ES"/>
        </w:rPr>
      </w:pPr>
      <w:r w:rsidRPr="00EC1AF4">
        <w:rPr>
          <w:rFonts w:ascii="Palatino Linotype" w:hAnsi="Palatino Linotype" w:cs="Tahoma"/>
          <w:b/>
          <w:szCs w:val="22"/>
          <w:lang w:val="es-ES"/>
        </w:rPr>
        <w:t>Información relacionada con elementos de seguridad.</w:t>
      </w:r>
    </w:p>
    <w:p w14:paraId="049345DF" w14:textId="77777777" w:rsidR="00BE6247" w:rsidRPr="00EC1AF4" w:rsidRDefault="00BE6247" w:rsidP="00BE6247">
      <w:pPr>
        <w:spacing w:line="360" w:lineRule="auto"/>
        <w:contextualSpacing/>
        <w:jc w:val="both"/>
        <w:rPr>
          <w:rFonts w:ascii="Palatino Linotype" w:hAnsi="Palatino Linotype" w:cs="Tahoma"/>
          <w:b/>
          <w:sz w:val="22"/>
          <w:szCs w:val="22"/>
          <w:lang w:val="es-ES"/>
        </w:rPr>
      </w:pPr>
    </w:p>
    <w:p w14:paraId="20EC1EC8" w14:textId="77777777" w:rsidR="00BE6247" w:rsidRPr="00EC1AF4" w:rsidRDefault="00BE6247" w:rsidP="00BE6247">
      <w:pPr>
        <w:spacing w:line="360" w:lineRule="auto"/>
        <w:contextualSpacing/>
        <w:jc w:val="both"/>
        <w:rPr>
          <w:rFonts w:ascii="Palatino Linotype" w:hAnsi="Palatino Linotype" w:cs="Tahoma"/>
          <w:b/>
          <w:color w:val="0D0D0D"/>
        </w:rPr>
      </w:pPr>
      <w:r w:rsidRPr="00EC1AF4">
        <w:rPr>
          <w:rFonts w:ascii="Palatino Linotype" w:hAnsi="Palatino Linotype" w:cs="Tahoma"/>
          <w:lang w:eastAsia="es-MX"/>
        </w:rPr>
        <w:lastRenderedPageBreak/>
        <w:t xml:space="preserve">Establecido lo anterior, 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RPr="00EC1AF4">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EC1AF4">
        <w:rPr>
          <w:rFonts w:ascii="Palatino Linotype" w:hAnsi="Palatino Linotype" w:cs="Tahoma"/>
          <w:b/>
          <w:color w:val="0D0D0D"/>
        </w:rPr>
        <w:t>análisis caso por caso.</w:t>
      </w:r>
    </w:p>
    <w:p w14:paraId="1D659CED" w14:textId="77777777" w:rsidR="00BE6247" w:rsidRPr="00EC1AF4" w:rsidRDefault="00BE6247" w:rsidP="00BE6247">
      <w:pPr>
        <w:spacing w:line="360" w:lineRule="auto"/>
        <w:contextualSpacing/>
        <w:jc w:val="both"/>
        <w:rPr>
          <w:rFonts w:ascii="Palatino Linotype" w:hAnsi="Palatino Linotype" w:cs="Tahoma"/>
          <w:b/>
          <w:color w:val="0D0D0D"/>
        </w:rPr>
      </w:pPr>
    </w:p>
    <w:p w14:paraId="5E41E166" w14:textId="77777777" w:rsidR="00BE6247" w:rsidRPr="00EC1AF4" w:rsidRDefault="00BE6247" w:rsidP="00BE6247">
      <w:pPr>
        <w:spacing w:line="360" w:lineRule="auto"/>
        <w:contextualSpacing/>
        <w:jc w:val="both"/>
        <w:rPr>
          <w:rFonts w:ascii="Palatino Linotype" w:hAnsi="Palatino Linotype" w:cs="Tahoma"/>
          <w:color w:val="0D0D0D"/>
        </w:rPr>
      </w:pPr>
      <w:r w:rsidRPr="00EC1AF4">
        <w:rPr>
          <w:rFonts w:ascii="Palatino Linotype" w:hAnsi="Palatino Linotype" w:cs="Tahoma"/>
          <w:color w:val="0D0D0D"/>
        </w:rPr>
        <w:t xml:space="preserve">Además, el artículo 131 de la Ley referida, así como el Quinto de los Lineamientos Generales, establecen que los sujetos obligados </w:t>
      </w:r>
      <w:r w:rsidRPr="00EC1AF4">
        <w:rPr>
          <w:rFonts w:ascii="Palatino Linotype" w:hAnsi="Palatino Linotype" w:cs="Tahoma"/>
          <w:b/>
          <w:color w:val="0D0D0D"/>
        </w:rPr>
        <w:t>deberán fundar y motivar</w:t>
      </w:r>
      <w:r w:rsidRPr="00EC1AF4">
        <w:rPr>
          <w:rFonts w:ascii="Palatino Linotype" w:hAnsi="Palatino Linotype" w:cs="Tahoma"/>
          <w:color w:val="0D0D0D"/>
        </w:rPr>
        <w:t xml:space="preserve"> debidamente la clasificación de la información.</w:t>
      </w:r>
    </w:p>
    <w:p w14:paraId="2070F3D4" w14:textId="77777777" w:rsidR="00BE6247" w:rsidRPr="00EC1AF4" w:rsidRDefault="00BE6247" w:rsidP="00BE6247">
      <w:pPr>
        <w:spacing w:line="360" w:lineRule="auto"/>
        <w:contextualSpacing/>
        <w:jc w:val="both"/>
        <w:rPr>
          <w:rFonts w:ascii="Palatino Linotype" w:hAnsi="Palatino Linotype" w:cs="Tahoma"/>
          <w:b/>
          <w:color w:val="0D0D0D"/>
        </w:rPr>
      </w:pPr>
    </w:p>
    <w:p w14:paraId="2846C377" w14:textId="77777777" w:rsidR="00BE6247" w:rsidRPr="00EC1AF4" w:rsidRDefault="00BE6247" w:rsidP="00BE6247">
      <w:pPr>
        <w:spacing w:line="360" w:lineRule="auto"/>
        <w:contextualSpacing/>
        <w:jc w:val="both"/>
        <w:rPr>
          <w:rFonts w:ascii="Palatino Linotype" w:hAnsi="Palatino Linotype" w:cs="Tahoma"/>
          <w:bCs/>
          <w:iCs/>
          <w:color w:val="0D0D0D"/>
        </w:rPr>
      </w:pPr>
      <w:r w:rsidRPr="00EC1AF4">
        <w:rPr>
          <w:rFonts w:ascii="Palatino Linotype" w:hAnsi="Palatino Linotype" w:cs="Tahoma"/>
          <w:color w:val="0D0D0D"/>
        </w:rPr>
        <w:t>Al respecto, e</w:t>
      </w:r>
      <w:r w:rsidRPr="00EC1AF4">
        <w:rPr>
          <w:rFonts w:ascii="Palatino Linotype" w:hAnsi="Palatino Linotype" w:cs="Tahoma"/>
          <w:bCs/>
          <w:iCs/>
          <w:color w:val="0D0D0D"/>
        </w:rPr>
        <w:t>l Octavo de los Lineamientos Generales, precisa lo siguiente:</w:t>
      </w:r>
    </w:p>
    <w:p w14:paraId="3DC56F97" w14:textId="77777777" w:rsidR="00BE6247" w:rsidRPr="00EC1AF4" w:rsidRDefault="00BE6247" w:rsidP="00BE6247">
      <w:pPr>
        <w:spacing w:line="360" w:lineRule="auto"/>
        <w:contextualSpacing/>
        <w:jc w:val="both"/>
        <w:rPr>
          <w:rFonts w:ascii="Palatino Linotype" w:hAnsi="Palatino Linotype" w:cs="Tahoma"/>
          <w:bCs/>
          <w:iCs/>
          <w:color w:val="0D0D0D"/>
        </w:rPr>
      </w:pPr>
    </w:p>
    <w:p w14:paraId="5A56D902" w14:textId="77777777" w:rsidR="00BE6247" w:rsidRPr="00EC1AF4" w:rsidRDefault="00BE6247" w:rsidP="00BE6247">
      <w:pPr>
        <w:numPr>
          <w:ilvl w:val="0"/>
          <w:numId w:val="19"/>
        </w:numPr>
        <w:spacing w:line="360" w:lineRule="auto"/>
        <w:contextualSpacing/>
        <w:jc w:val="both"/>
        <w:rPr>
          <w:rFonts w:ascii="Palatino Linotype" w:hAnsi="Palatino Linotype" w:cs="Tahoma"/>
          <w:bCs/>
          <w:color w:val="0D0D0D"/>
        </w:rPr>
      </w:pPr>
      <w:r w:rsidRPr="00EC1AF4">
        <w:rPr>
          <w:rFonts w:ascii="Palatino Linotype" w:hAnsi="Palatino Linotype" w:cs="Tahoma"/>
          <w:b/>
          <w:bCs/>
          <w:color w:val="0D0D0D"/>
        </w:rPr>
        <w:t>Para fundar la clasificación</w:t>
      </w:r>
      <w:r w:rsidRPr="00EC1AF4">
        <w:rPr>
          <w:rFonts w:ascii="Palatino Linotype" w:hAnsi="Palatino Linotype" w:cs="Tahoma"/>
          <w:bCs/>
          <w:color w:val="0D0D0D"/>
        </w:rPr>
        <w:t xml:space="preserve"> de la información se deberán señalar el artículo, fracción, inciso, párrafo o numeral de la Ley aplicable;</w:t>
      </w:r>
    </w:p>
    <w:p w14:paraId="50D003CF" w14:textId="77777777" w:rsidR="00BE6247" w:rsidRPr="00EC1AF4" w:rsidRDefault="00BE6247" w:rsidP="00BE6247">
      <w:pPr>
        <w:spacing w:line="360" w:lineRule="auto"/>
        <w:contextualSpacing/>
        <w:jc w:val="both"/>
        <w:rPr>
          <w:rFonts w:ascii="Palatino Linotype" w:hAnsi="Palatino Linotype" w:cs="Tahoma"/>
          <w:bCs/>
          <w:color w:val="0D0D0D"/>
        </w:rPr>
      </w:pPr>
    </w:p>
    <w:p w14:paraId="572EED1F" w14:textId="77777777" w:rsidR="00BE6247" w:rsidRPr="00EC1AF4" w:rsidRDefault="00BE6247" w:rsidP="00BE6247">
      <w:pPr>
        <w:numPr>
          <w:ilvl w:val="0"/>
          <w:numId w:val="19"/>
        </w:numPr>
        <w:spacing w:line="360" w:lineRule="auto"/>
        <w:contextualSpacing/>
        <w:jc w:val="both"/>
        <w:rPr>
          <w:rFonts w:ascii="Palatino Linotype" w:hAnsi="Palatino Linotype" w:cs="Tahoma"/>
          <w:bCs/>
          <w:color w:val="0D0D0D"/>
        </w:rPr>
      </w:pPr>
      <w:r w:rsidRPr="00EC1AF4">
        <w:rPr>
          <w:rFonts w:ascii="Palatino Linotype" w:hAnsi="Palatino Linotype" w:cs="Tahoma"/>
          <w:b/>
          <w:bCs/>
          <w:color w:val="0D0D0D"/>
        </w:rPr>
        <w:t>Para motivar la clasificación</w:t>
      </w:r>
      <w:r w:rsidRPr="00EC1AF4">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w:t>
      </w:r>
      <w:r w:rsidRPr="00EC1AF4">
        <w:rPr>
          <w:rFonts w:ascii="Palatino Linotype" w:hAnsi="Palatino Linotype" w:cs="Tahoma"/>
          <w:bCs/>
          <w:color w:val="0D0D0D"/>
        </w:rPr>
        <w:lastRenderedPageBreak/>
        <w:t>trate de información reservada, la motivación, deberá comprender las circunstancias que justifican el establecimiento de un determinado plazo de reserva.</w:t>
      </w:r>
    </w:p>
    <w:p w14:paraId="3E4B9EB2" w14:textId="77777777" w:rsidR="00BE6247" w:rsidRPr="00EC1AF4" w:rsidRDefault="00BE6247" w:rsidP="00BE6247">
      <w:pPr>
        <w:pStyle w:val="Prrafodelista"/>
        <w:spacing w:line="360" w:lineRule="auto"/>
        <w:rPr>
          <w:rFonts w:ascii="Palatino Linotype" w:hAnsi="Palatino Linotype" w:cs="Tahoma"/>
          <w:bCs/>
          <w:color w:val="0D0D0D"/>
        </w:rPr>
      </w:pPr>
    </w:p>
    <w:p w14:paraId="7613E3BC" w14:textId="77777777" w:rsidR="00BE6247" w:rsidRPr="00EC1AF4" w:rsidRDefault="00BE6247" w:rsidP="00BE6247">
      <w:pPr>
        <w:spacing w:line="360" w:lineRule="auto"/>
        <w:contextualSpacing/>
        <w:jc w:val="both"/>
        <w:rPr>
          <w:rFonts w:ascii="Palatino Linotype" w:hAnsi="Palatino Linotype" w:cs="Tahoma"/>
          <w:b/>
          <w:color w:val="0D0D0D"/>
        </w:rPr>
      </w:pPr>
      <w:r w:rsidRPr="00EC1AF4">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741491AA" w14:textId="77777777" w:rsidR="00BE6247" w:rsidRPr="00EC1AF4" w:rsidRDefault="00BE6247" w:rsidP="00BE6247">
      <w:pPr>
        <w:spacing w:line="360" w:lineRule="auto"/>
        <w:contextualSpacing/>
        <w:jc w:val="both"/>
        <w:rPr>
          <w:rFonts w:ascii="Palatino Linotype" w:hAnsi="Palatino Linotype" w:cs="Tahoma"/>
          <w:color w:val="0D0D0D"/>
        </w:rPr>
      </w:pPr>
    </w:p>
    <w:p w14:paraId="54251607" w14:textId="77777777" w:rsidR="00BE6247" w:rsidRPr="00EC1AF4" w:rsidRDefault="00BE6247" w:rsidP="00BE6247">
      <w:p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2DCADA58" w14:textId="77777777" w:rsidR="00BE6247" w:rsidRPr="00EC1AF4" w:rsidRDefault="00BE6247" w:rsidP="00BE6247">
      <w:pPr>
        <w:spacing w:line="360" w:lineRule="auto"/>
        <w:contextualSpacing/>
        <w:jc w:val="both"/>
        <w:rPr>
          <w:rFonts w:ascii="Palatino Linotype" w:hAnsi="Palatino Linotype" w:cs="Tahoma"/>
          <w:color w:val="0D0D0D"/>
        </w:rPr>
      </w:pPr>
    </w:p>
    <w:p w14:paraId="5A27269A"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rPr>
      </w:pPr>
      <w:r w:rsidRPr="00EC1AF4">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2B00CA79" w14:textId="77777777" w:rsidR="00BE6247" w:rsidRPr="00EC1AF4" w:rsidRDefault="00BE6247" w:rsidP="00BE6247">
      <w:pPr>
        <w:spacing w:line="360" w:lineRule="auto"/>
        <w:ind w:left="720"/>
        <w:contextualSpacing/>
        <w:jc w:val="both"/>
        <w:rPr>
          <w:rFonts w:ascii="Palatino Linotype" w:hAnsi="Palatino Linotype" w:cs="Tahoma"/>
          <w:color w:val="0D0D0D"/>
        </w:rPr>
      </w:pPr>
    </w:p>
    <w:p w14:paraId="58644658"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Se deberá demostrar que la publicidad de la información generaría un riesgo de perjuicio, que rebasa el interés público;</w:t>
      </w:r>
    </w:p>
    <w:p w14:paraId="19EB7543" w14:textId="77777777" w:rsidR="00BE6247" w:rsidRPr="00EC1AF4" w:rsidRDefault="00BE6247" w:rsidP="00BE6247">
      <w:pPr>
        <w:pStyle w:val="Prrafodelista"/>
        <w:spacing w:line="360" w:lineRule="auto"/>
        <w:rPr>
          <w:rFonts w:ascii="Palatino Linotype" w:hAnsi="Palatino Linotype" w:cs="Tahoma"/>
          <w:color w:val="0D0D0D"/>
          <w:lang w:val="es-ES"/>
        </w:rPr>
      </w:pPr>
    </w:p>
    <w:p w14:paraId="78FE5644"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Se acreditará el vínculo entre la difusión de la información y la afectación del interés jurídico tutelado;</w:t>
      </w:r>
    </w:p>
    <w:p w14:paraId="5040611E" w14:textId="77777777" w:rsidR="00BE6247" w:rsidRPr="00EC1AF4" w:rsidRDefault="00BE6247" w:rsidP="00BE6247">
      <w:pPr>
        <w:spacing w:line="360" w:lineRule="auto"/>
        <w:ind w:left="720"/>
        <w:contextualSpacing/>
        <w:rPr>
          <w:rFonts w:ascii="Palatino Linotype" w:hAnsi="Palatino Linotype" w:cs="Tahoma"/>
          <w:color w:val="0D0D0D"/>
          <w:lang w:val="es-ES"/>
        </w:rPr>
      </w:pPr>
    </w:p>
    <w:p w14:paraId="50DAA3D3"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Se precisará las razones objetivas por las que la apertura de la información generaría una afectación, por medio del riesgo real, demostrable e identificable;</w:t>
      </w:r>
    </w:p>
    <w:p w14:paraId="6ECBAD04" w14:textId="77777777" w:rsidR="00BE6247" w:rsidRPr="00EC1AF4" w:rsidRDefault="00BE6247" w:rsidP="00BE6247">
      <w:pPr>
        <w:spacing w:line="360" w:lineRule="auto"/>
        <w:ind w:left="720"/>
        <w:contextualSpacing/>
        <w:rPr>
          <w:rFonts w:ascii="Palatino Linotype" w:hAnsi="Palatino Linotype" w:cs="Tahoma"/>
          <w:color w:val="0D0D0D"/>
          <w:lang w:val="es-ES"/>
        </w:rPr>
      </w:pPr>
    </w:p>
    <w:p w14:paraId="16B96AB7"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Se deberán señalar las circunstancias de modo, tiempo y lugar del daño, y</w:t>
      </w:r>
    </w:p>
    <w:p w14:paraId="623FB67C" w14:textId="77777777" w:rsidR="00BE6247" w:rsidRPr="00EC1AF4" w:rsidRDefault="00BE6247" w:rsidP="00BE6247">
      <w:pPr>
        <w:spacing w:line="360" w:lineRule="auto"/>
        <w:ind w:left="720"/>
        <w:contextualSpacing/>
        <w:rPr>
          <w:rFonts w:ascii="Palatino Linotype" w:hAnsi="Palatino Linotype" w:cs="Tahoma"/>
          <w:color w:val="0D0D0D"/>
          <w:lang w:val="es-ES"/>
        </w:rPr>
      </w:pPr>
    </w:p>
    <w:p w14:paraId="4148A23E" w14:textId="77777777" w:rsidR="00BE6247" w:rsidRPr="00EC1AF4" w:rsidRDefault="00BE6247" w:rsidP="00BE6247">
      <w:pPr>
        <w:numPr>
          <w:ilvl w:val="0"/>
          <w:numId w:val="18"/>
        </w:numPr>
        <w:spacing w:line="360" w:lineRule="auto"/>
        <w:contextualSpacing/>
        <w:jc w:val="both"/>
        <w:rPr>
          <w:rFonts w:ascii="Palatino Linotype" w:hAnsi="Palatino Linotype" w:cs="Tahoma"/>
          <w:color w:val="0D0D0D"/>
          <w:lang w:val="es-ES"/>
        </w:rPr>
      </w:pPr>
      <w:r w:rsidRPr="00EC1AF4">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1A84ED48" w14:textId="77777777" w:rsidR="00BE6247" w:rsidRPr="00EC1AF4" w:rsidRDefault="00BE6247" w:rsidP="00BE6247">
      <w:pPr>
        <w:pStyle w:val="Prrafodelista"/>
        <w:spacing w:line="360" w:lineRule="auto"/>
        <w:rPr>
          <w:rFonts w:ascii="Palatino Linotype" w:hAnsi="Palatino Linotype" w:cs="Tahoma"/>
          <w:color w:val="0D0D0D"/>
          <w:lang w:val="es-ES"/>
        </w:rPr>
      </w:pPr>
    </w:p>
    <w:p w14:paraId="788FA4F1"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hAnsi="Palatino Linotype" w:cs="Tahoma"/>
          <w:color w:val="0D0D0D"/>
          <w:lang w:val="es-ES"/>
        </w:rPr>
        <w:t xml:space="preserve">De acuerdo con lo expuesto, </w:t>
      </w:r>
      <w:r w:rsidRPr="00EC1AF4">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39B79DD3"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542E6D43" w14:textId="77777777" w:rsidR="00BE6247" w:rsidRPr="00EC1AF4" w:rsidRDefault="00BE6247" w:rsidP="00BE6247">
      <w:pPr>
        <w:tabs>
          <w:tab w:val="left" w:pos="4962"/>
        </w:tabs>
        <w:spacing w:line="360" w:lineRule="auto"/>
        <w:contextualSpacing/>
        <w:jc w:val="both"/>
        <w:rPr>
          <w:rFonts w:ascii="Palatino Linotype" w:eastAsia="Calibri" w:hAnsi="Palatino Linotype" w:cs="Tahoma"/>
          <w:iCs/>
          <w:lang w:val="es-ES" w:eastAsia="es-ES_tradnl"/>
        </w:rPr>
      </w:pPr>
      <w:r w:rsidRPr="00EC1AF4">
        <w:rPr>
          <w:rFonts w:ascii="Palatino Linotype" w:eastAsia="Calibri" w:hAnsi="Palatino Linotype" w:cs="Tahoma"/>
          <w:iCs/>
          <w:lang w:val="es-ES" w:eastAsia="es-ES_tradnl"/>
        </w:rPr>
        <w:t>El</w:t>
      </w:r>
      <w:r w:rsidRPr="00EC1AF4">
        <w:rPr>
          <w:rFonts w:ascii="Palatino Linotype" w:eastAsia="Calibri" w:hAnsi="Palatino Linotype" w:cs="Tahoma"/>
          <w:b/>
          <w:iCs/>
          <w:lang w:val="es-ES" w:eastAsia="es-ES_tradnl"/>
        </w:rPr>
        <w:t xml:space="preserve"> </w:t>
      </w:r>
      <w:r w:rsidRPr="00EC1AF4">
        <w:rPr>
          <w:rFonts w:ascii="Palatino Linotype" w:eastAsia="Calibri" w:hAnsi="Palatino Linotype" w:cs="Tahoma"/>
          <w:iCs/>
          <w:lang w:val="es-ES" w:eastAsia="es-ES_tradnl"/>
        </w:rPr>
        <w:t xml:space="preserve">artículo 140, fracción IV, de la Ley de Transparencia y Acceso a la Información Pública del Estado de México y Municipios, (homólogo a parte del artículo 113, </w:t>
      </w:r>
      <w:r w:rsidRPr="00EC1AF4">
        <w:rPr>
          <w:rFonts w:ascii="Palatino Linotype" w:eastAsia="Calibri" w:hAnsi="Palatino Linotype" w:cs="Tahoma"/>
          <w:iCs/>
          <w:lang w:val="es-ES" w:eastAsia="es-ES_tradnl"/>
        </w:rPr>
        <w:lastRenderedPageBreak/>
        <w:t>fracción V de la Ley General de Transparencia y Acceso a la Información Pública), prevé lo siguiente:</w:t>
      </w:r>
    </w:p>
    <w:p w14:paraId="1422735E" w14:textId="77777777" w:rsidR="00BE6247" w:rsidRPr="00EC1AF4" w:rsidRDefault="00BE6247" w:rsidP="00BE6247">
      <w:pPr>
        <w:spacing w:line="360" w:lineRule="auto"/>
        <w:contextualSpacing/>
        <w:jc w:val="both"/>
        <w:rPr>
          <w:rFonts w:ascii="Palatino Linotype" w:eastAsia="Calibri" w:hAnsi="Palatino Linotype" w:cs="Tahoma"/>
          <w:bCs/>
          <w:sz w:val="22"/>
          <w:szCs w:val="22"/>
          <w:lang w:eastAsia="en-US"/>
        </w:rPr>
      </w:pPr>
    </w:p>
    <w:p w14:paraId="08B09054" w14:textId="77777777" w:rsidR="00BE6247" w:rsidRPr="00EC1AF4" w:rsidRDefault="00BE6247" w:rsidP="00BE6247">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EC1AF4">
        <w:rPr>
          <w:rFonts w:ascii="Palatino Linotype" w:eastAsia="Calibri" w:hAnsi="Palatino Linotype" w:cs="Tahoma"/>
          <w:b/>
          <w:i/>
          <w:iCs/>
          <w:sz w:val="22"/>
          <w:szCs w:val="22"/>
          <w:lang w:val="es-ES" w:eastAsia="es-ES_tradnl"/>
        </w:rPr>
        <w:t>Artículo 140.</w:t>
      </w:r>
      <w:r w:rsidRPr="00EC1AF4">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789D9C50" w14:textId="77777777" w:rsidR="00BE6247" w:rsidRPr="00EC1AF4" w:rsidRDefault="00BE6247" w:rsidP="00BE6247">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EC1AF4">
        <w:rPr>
          <w:rFonts w:ascii="Palatino Linotype" w:eastAsia="Calibri" w:hAnsi="Palatino Linotype" w:cs="Tahoma"/>
          <w:i/>
          <w:iCs/>
          <w:sz w:val="22"/>
          <w:szCs w:val="22"/>
          <w:lang w:val="es-ES" w:eastAsia="es-ES_tradnl"/>
        </w:rPr>
        <w:t>I al III…</w:t>
      </w:r>
    </w:p>
    <w:p w14:paraId="518292EF" w14:textId="77777777" w:rsidR="00BE6247" w:rsidRPr="00EC1AF4" w:rsidRDefault="00BE6247" w:rsidP="00BE6247">
      <w:pPr>
        <w:tabs>
          <w:tab w:val="left" w:pos="4962"/>
        </w:tabs>
        <w:spacing w:line="360" w:lineRule="auto"/>
        <w:ind w:left="567" w:right="539"/>
        <w:contextualSpacing/>
        <w:jc w:val="both"/>
        <w:rPr>
          <w:rFonts w:ascii="Palatino Linotype" w:eastAsia="Calibri" w:hAnsi="Palatino Linotype" w:cs="Tahoma"/>
          <w:i/>
          <w:iCs/>
          <w:sz w:val="22"/>
          <w:szCs w:val="22"/>
          <w:lang w:eastAsia="es-ES_tradnl"/>
        </w:rPr>
      </w:pPr>
      <w:r w:rsidRPr="00EC1AF4">
        <w:rPr>
          <w:rFonts w:ascii="Palatino Linotype" w:eastAsia="Calibri" w:hAnsi="Palatino Linotype" w:cs="Tahoma"/>
          <w:i/>
          <w:iCs/>
          <w:sz w:val="22"/>
          <w:szCs w:val="22"/>
          <w:lang w:eastAsia="es-ES_tradnl"/>
        </w:rPr>
        <w:t>IV. Ponga en riesgo la vida, la seguridad o la salud de una persona física;</w:t>
      </w:r>
    </w:p>
    <w:p w14:paraId="194BCDFE" w14:textId="77777777" w:rsidR="00BE6247" w:rsidRPr="00EC1AF4" w:rsidRDefault="00BE6247" w:rsidP="00BE6247">
      <w:pPr>
        <w:tabs>
          <w:tab w:val="left" w:pos="4962"/>
        </w:tabs>
        <w:spacing w:line="360" w:lineRule="auto"/>
        <w:ind w:left="567" w:right="539"/>
        <w:contextualSpacing/>
        <w:jc w:val="both"/>
        <w:rPr>
          <w:rFonts w:ascii="Palatino Linotype" w:eastAsia="Calibri" w:hAnsi="Palatino Linotype" w:cs="Tahoma"/>
          <w:i/>
          <w:iCs/>
          <w:sz w:val="22"/>
          <w:szCs w:val="22"/>
          <w:lang w:val="es-ES" w:eastAsia="es-ES_tradnl"/>
        </w:rPr>
      </w:pPr>
      <w:r w:rsidRPr="00EC1AF4">
        <w:rPr>
          <w:rFonts w:ascii="Palatino Linotype" w:eastAsia="Calibri" w:hAnsi="Palatino Linotype" w:cs="Tahoma"/>
          <w:i/>
          <w:iCs/>
          <w:sz w:val="22"/>
          <w:szCs w:val="22"/>
          <w:lang w:val="es-ES" w:eastAsia="es-ES_tradnl"/>
        </w:rPr>
        <w:t>V al XI…</w:t>
      </w:r>
    </w:p>
    <w:p w14:paraId="0C2A43B9" w14:textId="77777777" w:rsidR="00BE6247" w:rsidRPr="00EC1AF4" w:rsidRDefault="00BE6247" w:rsidP="00BE6247">
      <w:pPr>
        <w:spacing w:line="360" w:lineRule="auto"/>
        <w:contextualSpacing/>
        <w:jc w:val="both"/>
        <w:rPr>
          <w:rFonts w:ascii="Palatino Linotype" w:eastAsia="Calibri" w:hAnsi="Palatino Linotype" w:cs="Tahoma"/>
          <w:bCs/>
          <w:sz w:val="22"/>
          <w:szCs w:val="22"/>
          <w:lang w:eastAsia="en-US"/>
        </w:rPr>
      </w:pPr>
    </w:p>
    <w:p w14:paraId="4C74B765"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EC1AF4">
        <w:rPr>
          <w:rFonts w:ascii="Palatino Linotype" w:eastAsia="Calibri" w:hAnsi="Palatino Linotype" w:cs="Tahoma"/>
          <w:bCs/>
          <w:lang w:val="es-ES" w:eastAsia="en-US"/>
        </w:rPr>
        <w:t>Lineamientos Generales,</w:t>
      </w:r>
      <w:r w:rsidRPr="00EC1AF4">
        <w:rPr>
          <w:rFonts w:ascii="Palatino Linotype" w:eastAsia="Calibri" w:hAnsi="Palatino Linotype" w:cs="Tahoma"/>
          <w:bCs/>
          <w:lang w:eastAsia="en-US"/>
        </w:rPr>
        <w:t xml:space="preserve"> establecen lo siguiente:</w:t>
      </w:r>
    </w:p>
    <w:p w14:paraId="34AC7775"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576F8E35" w14:textId="77777777" w:rsidR="00BE6247" w:rsidRPr="00EC1AF4" w:rsidRDefault="00BE6247" w:rsidP="00BE6247">
      <w:pPr>
        <w:spacing w:line="360" w:lineRule="auto"/>
        <w:ind w:left="567" w:right="539"/>
        <w:contextualSpacing/>
        <w:jc w:val="both"/>
        <w:rPr>
          <w:rFonts w:ascii="Palatino Linotype" w:eastAsia="Calibri" w:hAnsi="Palatino Linotype" w:cs="Tahoma"/>
          <w:bCs/>
          <w:i/>
          <w:sz w:val="22"/>
          <w:szCs w:val="22"/>
          <w:lang w:eastAsia="en-US"/>
        </w:rPr>
      </w:pPr>
      <w:r w:rsidRPr="00EC1AF4">
        <w:rPr>
          <w:rFonts w:ascii="Palatino Linotype" w:eastAsia="Calibri" w:hAnsi="Palatino Linotype" w:cs="Tahoma"/>
          <w:b/>
          <w:bCs/>
          <w:i/>
          <w:sz w:val="22"/>
          <w:szCs w:val="22"/>
          <w:lang w:eastAsia="en-US"/>
        </w:rPr>
        <w:t xml:space="preserve">Vigésimo tercero. </w:t>
      </w:r>
      <w:r w:rsidRPr="00EC1AF4">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6DAF64C3" w14:textId="77777777" w:rsidR="00BE6247" w:rsidRPr="00EC1AF4" w:rsidRDefault="00BE6247" w:rsidP="00BE6247">
      <w:pPr>
        <w:spacing w:line="360" w:lineRule="auto"/>
        <w:ind w:left="567"/>
        <w:contextualSpacing/>
        <w:jc w:val="both"/>
        <w:rPr>
          <w:rFonts w:ascii="Palatino Linotype" w:eastAsia="Calibri" w:hAnsi="Palatino Linotype" w:cs="Tahoma"/>
          <w:bCs/>
          <w:i/>
          <w:lang w:eastAsia="en-US"/>
        </w:rPr>
      </w:pPr>
    </w:p>
    <w:p w14:paraId="7CB9810D"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Del Lineamiento referido, se desprende que para clasificar la información como reservada, será necesario </w:t>
      </w:r>
      <w:r w:rsidRPr="00EC1AF4">
        <w:rPr>
          <w:rFonts w:ascii="Palatino Linotype" w:eastAsia="Calibri" w:hAnsi="Palatino Linotype" w:cs="Tahoma"/>
          <w:b/>
          <w:bCs/>
          <w:lang w:eastAsia="en-US"/>
        </w:rPr>
        <w:t>acreditar un vínculo, entre la persona física y la información que pueda poner en riesgo su vida, seguridad o salud</w:t>
      </w:r>
      <w:r w:rsidRPr="00EC1AF4">
        <w:rPr>
          <w:rFonts w:ascii="Palatino Linotype" w:eastAsia="Calibri" w:hAnsi="Palatino Linotype" w:cs="Tahoma"/>
          <w:bCs/>
          <w:lang w:eastAsia="en-US"/>
        </w:rPr>
        <w:t>.</w:t>
      </w:r>
    </w:p>
    <w:p w14:paraId="7398C56F"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46DB1AF3"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Además, el artículo 81, fracción III, de la Ley de Seguridad del Estado de México, establece lo siguiente:</w:t>
      </w:r>
    </w:p>
    <w:p w14:paraId="5EA5BE35" w14:textId="77777777" w:rsidR="00BE6247" w:rsidRPr="00EC1AF4" w:rsidRDefault="00BE6247" w:rsidP="00BE6247">
      <w:pPr>
        <w:spacing w:line="360" w:lineRule="auto"/>
        <w:contextualSpacing/>
        <w:jc w:val="both"/>
        <w:rPr>
          <w:rFonts w:ascii="Palatino Linotype" w:eastAsia="Calibri" w:hAnsi="Palatino Linotype" w:cs="Tahoma"/>
          <w:bCs/>
          <w:sz w:val="22"/>
          <w:szCs w:val="22"/>
          <w:lang w:eastAsia="en-US"/>
        </w:rPr>
      </w:pPr>
    </w:p>
    <w:p w14:paraId="177EE09B" w14:textId="77777777" w:rsidR="00BE6247" w:rsidRPr="00EC1AF4" w:rsidRDefault="00BE6247" w:rsidP="00BE6247">
      <w:pPr>
        <w:spacing w:line="360" w:lineRule="auto"/>
        <w:ind w:left="567" w:right="539"/>
        <w:contextualSpacing/>
        <w:jc w:val="both"/>
        <w:rPr>
          <w:rFonts w:ascii="Palatino Linotype" w:eastAsia="Calibri" w:hAnsi="Palatino Linotype" w:cs="Tahoma"/>
          <w:bCs/>
          <w:i/>
          <w:sz w:val="22"/>
          <w:szCs w:val="22"/>
          <w:lang w:eastAsia="en-US"/>
        </w:rPr>
      </w:pPr>
      <w:r w:rsidRPr="00EC1AF4">
        <w:rPr>
          <w:rFonts w:ascii="Palatino Linotype" w:eastAsia="Calibri" w:hAnsi="Palatino Linotype" w:cs="Tahoma"/>
          <w:b/>
          <w:bCs/>
          <w:i/>
          <w:sz w:val="22"/>
          <w:szCs w:val="22"/>
          <w:lang w:eastAsia="en-US"/>
        </w:rPr>
        <w:t>Artículo 81.-</w:t>
      </w:r>
      <w:r w:rsidRPr="00EC1AF4">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97B5C9E" w14:textId="77777777" w:rsidR="00BE6247" w:rsidRPr="00EC1AF4" w:rsidRDefault="00BE6247" w:rsidP="00BE6247">
      <w:pPr>
        <w:spacing w:line="360" w:lineRule="auto"/>
        <w:ind w:left="567" w:right="539"/>
        <w:contextualSpacing/>
        <w:jc w:val="both"/>
        <w:rPr>
          <w:rFonts w:ascii="Palatino Linotype" w:eastAsia="Calibri" w:hAnsi="Palatino Linotype" w:cs="Tahoma"/>
          <w:bCs/>
          <w:i/>
          <w:sz w:val="22"/>
          <w:szCs w:val="22"/>
          <w:lang w:eastAsia="en-US"/>
        </w:rPr>
      </w:pPr>
      <w:r w:rsidRPr="00EC1AF4">
        <w:rPr>
          <w:rFonts w:ascii="Palatino Linotype" w:eastAsia="Calibri" w:hAnsi="Palatino Linotype" w:cs="Tahoma"/>
          <w:bCs/>
          <w:i/>
          <w:sz w:val="22"/>
          <w:szCs w:val="22"/>
          <w:lang w:eastAsia="en-US"/>
        </w:rPr>
        <w:t>…</w:t>
      </w:r>
    </w:p>
    <w:p w14:paraId="0C9D1017" w14:textId="77777777" w:rsidR="00BE6247" w:rsidRPr="00EC1AF4" w:rsidRDefault="00BE6247" w:rsidP="00BE6247">
      <w:pPr>
        <w:spacing w:line="360" w:lineRule="auto"/>
        <w:ind w:left="567" w:right="539"/>
        <w:contextualSpacing/>
        <w:jc w:val="both"/>
        <w:rPr>
          <w:rFonts w:ascii="Palatino Linotype" w:eastAsia="Calibri" w:hAnsi="Palatino Linotype" w:cs="Tahoma"/>
          <w:bCs/>
          <w:i/>
          <w:sz w:val="22"/>
          <w:szCs w:val="22"/>
          <w:lang w:eastAsia="en-US"/>
        </w:rPr>
      </w:pPr>
      <w:r w:rsidRPr="00EC1AF4">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007EEB0C" w14:textId="77777777" w:rsidR="00BE6247" w:rsidRPr="00EC1AF4" w:rsidRDefault="00BE6247" w:rsidP="00BE6247">
      <w:pPr>
        <w:spacing w:line="360" w:lineRule="auto"/>
        <w:ind w:left="567" w:right="539"/>
        <w:contextualSpacing/>
        <w:jc w:val="both"/>
        <w:rPr>
          <w:rFonts w:ascii="Palatino Linotype" w:eastAsia="Calibri" w:hAnsi="Palatino Linotype" w:cs="Tahoma"/>
          <w:bCs/>
          <w:i/>
          <w:sz w:val="22"/>
          <w:szCs w:val="22"/>
          <w:lang w:eastAsia="en-US"/>
        </w:rPr>
      </w:pPr>
      <w:r w:rsidRPr="00EC1AF4">
        <w:rPr>
          <w:rFonts w:ascii="Palatino Linotype" w:eastAsia="Calibri" w:hAnsi="Palatino Linotype" w:cs="Tahoma"/>
          <w:bCs/>
          <w:i/>
          <w:sz w:val="22"/>
          <w:szCs w:val="22"/>
          <w:lang w:eastAsia="en-US"/>
        </w:rPr>
        <w:t>…</w:t>
      </w:r>
    </w:p>
    <w:p w14:paraId="200BD0AD"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05141DD" w14:textId="77777777" w:rsidR="00BE6247" w:rsidRPr="00EC1AF4" w:rsidRDefault="00BE6247" w:rsidP="00BE6247">
      <w:pPr>
        <w:spacing w:line="360" w:lineRule="auto"/>
        <w:contextualSpacing/>
        <w:jc w:val="both"/>
        <w:rPr>
          <w:rFonts w:ascii="Palatino Linotype" w:hAnsi="Palatino Linotype" w:cs="Tahoma"/>
        </w:rPr>
      </w:pPr>
      <w:r w:rsidRPr="00EC1AF4">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8585F10"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143CB9C"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En ese contexto, tal como se precisó en párrafos anteriores, </w:t>
      </w:r>
      <w:r w:rsidRPr="00EC1AF4">
        <w:rPr>
          <w:rFonts w:ascii="Palatino Linotype" w:eastAsia="Calibri" w:hAnsi="Palatino Linotype" w:cs="Tahoma"/>
          <w:b/>
          <w:bCs/>
          <w:lang w:eastAsia="en-US"/>
        </w:rPr>
        <w:t xml:space="preserve">los datos de servidores públicos, entre los que se encuentran el nombre de los trabajadores, por regla general, </w:t>
      </w:r>
      <w:r w:rsidRPr="00EC1AF4">
        <w:rPr>
          <w:rFonts w:ascii="Palatino Linotype" w:eastAsia="Calibri" w:hAnsi="Palatino Linotype" w:cs="Tahoma"/>
          <w:bCs/>
          <w:lang w:eastAsia="en-US"/>
        </w:rPr>
        <w:t>son de naturaleza pública, ya que su publicidad orienta a cumplir los objetivos que persigue la Ley.</w:t>
      </w:r>
    </w:p>
    <w:p w14:paraId="20E6E13D"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545B922A" w14:textId="77777777" w:rsidR="00BE6247" w:rsidRPr="00EC1AF4" w:rsidRDefault="00BE6247" w:rsidP="00BE6247">
      <w:pPr>
        <w:spacing w:line="360" w:lineRule="auto"/>
        <w:contextualSpacing/>
        <w:jc w:val="both"/>
        <w:rPr>
          <w:rFonts w:ascii="Palatino Linotype" w:hAnsi="Palatino Linotype" w:cs="Tahoma"/>
        </w:rPr>
      </w:pPr>
      <w:r w:rsidRPr="00EC1AF4">
        <w:rPr>
          <w:rFonts w:ascii="Palatino Linotype" w:eastAsia="Calibri" w:hAnsi="Palatino Linotype" w:cs="Tahoma"/>
          <w:bCs/>
          <w:lang w:eastAsia="en-US"/>
        </w:rPr>
        <w:t xml:space="preserve">No obstante, resulta necesario traer a colación por analogía, el Criterio 06/09, emitido por </w:t>
      </w:r>
      <w:r w:rsidRPr="00EC1AF4">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580332A8" w14:textId="77777777" w:rsidR="00BE6247" w:rsidRPr="00EC1AF4" w:rsidRDefault="00BE6247" w:rsidP="00BE6247">
      <w:pPr>
        <w:spacing w:line="360" w:lineRule="auto"/>
        <w:contextualSpacing/>
        <w:jc w:val="both"/>
        <w:rPr>
          <w:rFonts w:ascii="Palatino Linotype" w:hAnsi="Palatino Linotype" w:cs="Tahoma"/>
          <w:i/>
          <w:sz w:val="22"/>
          <w:szCs w:val="22"/>
        </w:rPr>
      </w:pPr>
    </w:p>
    <w:p w14:paraId="0DBB2DA7" w14:textId="77777777" w:rsidR="00BE6247" w:rsidRPr="00EC1AF4" w:rsidRDefault="00BE6247" w:rsidP="00BE6247">
      <w:pPr>
        <w:tabs>
          <w:tab w:val="left" w:pos="4962"/>
        </w:tabs>
        <w:spacing w:line="360" w:lineRule="auto"/>
        <w:ind w:left="567" w:right="539"/>
        <w:contextualSpacing/>
        <w:jc w:val="both"/>
        <w:rPr>
          <w:rFonts w:ascii="Palatino Linotype" w:hAnsi="Palatino Linotype" w:cs="Tahoma"/>
          <w:i/>
          <w:sz w:val="22"/>
          <w:szCs w:val="22"/>
        </w:rPr>
      </w:pPr>
      <w:r w:rsidRPr="00EC1AF4">
        <w:rPr>
          <w:rFonts w:ascii="Palatino Linotype" w:hAnsi="Palatino Linotype" w:cs="Tahoma"/>
          <w:b/>
          <w:i/>
          <w:sz w:val="22"/>
          <w:szCs w:val="22"/>
        </w:rPr>
        <w:t>Nombres de servidores públicos dedicados a actividades en materia de seguridad, por excepción pueden considerarse información reservada.</w:t>
      </w:r>
      <w:r w:rsidRPr="00EC1AF4">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0D3123E" w14:textId="77777777" w:rsidR="00BE6247" w:rsidRPr="00EC1AF4" w:rsidRDefault="00BE6247" w:rsidP="00BE6247">
      <w:pPr>
        <w:spacing w:line="360" w:lineRule="auto"/>
        <w:contextualSpacing/>
        <w:jc w:val="both"/>
        <w:rPr>
          <w:rFonts w:ascii="Palatino Linotype" w:eastAsia="Calibri" w:hAnsi="Palatino Linotype" w:cs="Tahoma"/>
          <w:bCs/>
          <w:sz w:val="22"/>
          <w:szCs w:val="22"/>
          <w:lang w:eastAsia="en-US"/>
        </w:rPr>
      </w:pPr>
    </w:p>
    <w:p w14:paraId="1C6FC5AB"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w:t>
      </w:r>
      <w:r w:rsidRPr="00EC1AF4">
        <w:rPr>
          <w:rFonts w:ascii="Palatino Linotype" w:eastAsia="Calibri" w:hAnsi="Palatino Linotype" w:cs="Tahoma"/>
          <w:bCs/>
          <w:lang w:eastAsia="en-US"/>
        </w:rPr>
        <w:lastRenderedPageBreak/>
        <w:t>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6FEEF3E"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7D2CC0E3"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EC1AF4">
        <w:rPr>
          <w:rFonts w:ascii="Palatino Linotype" w:eastAsia="Calibri" w:hAnsi="Palatino Linotype" w:cs="Tahoma"/>
          <w:b/>
          <w:bCs/>
          <w:lang w:eastAsia="en-US"/>
        </w:rPr>
        <w:t>aquellos que realicen actividades operativas en materia de seguridad,</w:t>
      </w:r>
      <w:r w:rsidRPr="00EC1AF4">
        <w:rPr>
          <w:rFonts w:ascii="Palatino Linotype" w:eastAsia="Calibri" w:hAnsi="Palatino Linotype" w:cs="Tahoma"/>
          <w:bCs/>
          <w:lang w:eastAsia="en-US"/>
        </w:rPr>
        <w:t xml:space="preserve"> como es el caso de los elementos operativos y la policía municipal.</w:t>
      </w:r>
    </w:p>
    <w:p w14:paraId="38F0BA7A"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62EB776"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940D4E0"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57337941"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En ese contexto, el artículo 6, fracciones XI y XII de dicho ordenamiento jurídico, establece los siguientes conceptos:</w:t>
      </w:r>
    </w:p>
    <w:p w14:paraId="6CBF9152"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C36E769" w14:textId="77777777" w:rsidR="00BE6247" w:rsidRPr="00EC1AF4" w:rsidRDefault="00BE6247" w:rsidP="00BE6247">
      <w:pPr>
        <w:pStyle w:val="Prrafodelista"/>
        <w:numPr>
          <w:ilvl w:val="0"/>
          <w:numId w:val="17"/>
        </w:numPr>
        <w:spacing w:line="360" w:lineRule="auto"/>
        <w:contextualSpacing/>
        <w:jc w:val="both"/>
        <w:rPr>
          <w:rFonts w:ascii="Palatino Linotype" w:eastAsia="Calibri" w:hAnsi="Palatino Linotype" w:cs="Tahoma"/>
          <w:b/>
          <w:bCs/>
          <w:lang w:eastAsia="en-US"/>
        </w:rPr>
      </w:pPr>
      <w:r w:rsidRPr="00EC1AF4">
        <w:rPr>
          <w:rFonts w:ascii="Palatino Linotype" w:eastAsia="Calibri" w:hAnsi="Palatino Linotype" w:cs="Tahoma"/>
          <w:b/>
          <w:bCs/>
          <w:lang w:eastAsia="en-US"/>
        </w:rPr>
        <w:t xml:space="preserve">Instituciones Policiales: </w:t>
      </w:r>
      <w:r w:rsidRPr="00EC1AF4">
        <w:rPr>
          <w:rFonts w:ascii="Palatino Linotype" w:eastAsia="Calibri" w:hAnsi="Palatino Linotype" w:cs="Tahoma"/>
          <w:bCs/>
          <w:lang w:eastAsia="en-US"/>
        </w:rPr>
        <w:t xml:space="preserve">Son los cuerpos de policía, de vigilancia y custodia de los establecimientos penitenciarios, detención preventiva, centros de </w:t>
      </w:r>
      <w:r w:rsidRPr="00EC1AF4">
        <w:rPr>
          <w:rFonts w:ascii="Palatino Linotype" w:eastAsia="Calibri" w:hAnsi="Palatino Linotype" w:cs="Tahoma"/>
          <w:bCs/>
          <w:lang w:eastAsia="en-US"/>
        </w:rPr>
        <w:lastRenderedPageBreak/>
        <w:t xml:space="preserve">arraigo y en general, </w:t>
      </w:r>
      <w:r w:rsidRPr="00EC1AF4">
        <w:rPr>
          <w:rFonts w:ascii="Palatino Linotype" w:eastAsia="Calibri" w:hAnsi="Palatino Linotype" w:cs="Tahoma"/>
          <w:b/>
          <w:bCs/>
          <w:lang w:eastAsia="en-US"/>
        </w:rPr>
        <w:t>todas las dependencias encargadas de la seguridad pública a nivel</w:t>
      </w:r>
      <w:r w:rsidRPr="00EC1AF4">
        <w:rPr>
          <w:rFonts w:ascii="Palatino Linotype" w:eastAsia="Calibri" w:hAnsi="Palatino Linotype" w:cs="Tahoma"/>
          <w:bCs/>
          <w:lang w:eastAsia="en-US"/>
        </w:rPr>
        <w:t xml:space="preserve"> estatal y </w:t>
      </w:r>
      <w:r w:rsidRPr="00EC1AF4">
        <w:rPr>
          <w:rFonts w:ascii="Palatino Linotype" w:eastAsia="Calibri" w:hAnsi="Palatino Linotype" w:cs="Tahoma"/>
          <w:b/>
          <w:bCs/>
          <w:lang w:eastAsia="en-US"/>
        </w:rPr>
        <w:t>municipal.</w:t>
      </w:r>
    </w:p>
    <w:p w14:paraId="31585AEC" w14:textId="77777777" w:rsidR="00BE6247" w:rsidRPr="00EC1AF4" w:rsidRDefault="00BE6247" w:rsidP="00BE6247">
      <w:pPr>
        <w:pStyle w:val="Prrafodelista"/>
        <w:spacing w:line="360" w:lineRule="auto"/>
        <w:jc w:val="both"/>
        <w:rPr>
          <w:rFonts w:ascii="Palatino Linotype" w:eastAsia="Calibri" w:hAnsi="Palatino Linotype" w:cs="Tahoma"/>
          <w:bCs/>
          <w:lang w:eastAsia="en-US"/>
        </w:rPr>
      </w:pPr>
    </w:p>
    <w:p w14:paraId="25A4D6EB" w14:textId="77777777" w:rsidR="00BE6247" w:rsidRPr="00EC1AF4" w:rsidRDefault="00BE6247" w:rsidP="00BE6247">
      <w:pPr>
        <w:pStyle w:val="Prrafodelista"/>
        <w:numPr>
          <w:ilvl w:val="0"/>
          <w:numId w:val="17"/>
        </w:numPr>
        <w:spacing w:line="360" w:lineRule="auto"/>
        <w:contextualSpacing/>
        <w:jc w:val="both"/>
        <w:rPr>
          <w:rFonts w:ascii="Palatino Linotype" w:eastAsia="Calibri" w:hAnsi="Palatino Linotype" w:cs="Tahoma"/>
          <w:b/>
          <w:bCs/>
          <w:lang w:eastAsia="en-US"/>
        </w:rPr>
      </w:pPr>
      <w:r w:rsidRPr="00EC1AF4">
        <w:rPr>
          <w:rFonts w:ascii="Palatino Linotype" w:eastAsia="Calibri" w:hAnsi="Palatino Linotype" w:cs="Tahoma"/>
          <w:b/>
          <w:bCs/>
          <w:lang w:eastAsia="en-US"/>
        </w:rPr>
        <w:t xml:space="preserve">Instituciones de Seguridad Pública: </w:t>
      </w:r>
      <w:r w:rsidRPr="00EC1AF4">
        <w:rPr>
          <w:rFonts w:ascii="Palatino Linotype" w:eastAsia="Calibri" w:hAnsi="Palatino Linotype" w:cs="Tahoma"/>
          <w:bCs/>
          <w:lang w:eastAsia="en-US"/>
        </w:rPr>
        <w:t xml:space="preserve">Instituciones Policiales, Procuración de Justicia, Sistema Penitenciario y </w:t>
      </w:r>
      <w:r w:rsidRPr="00EC1AF4">
        <w:rPr>
          <w:rFonts w:ascii="Palatino Linotype" w:eastAsia="Calibri" w:hAnsi="Palatino Linotype" w:cs="Tahoma"/>
          <w:b/>
          <w:bCs/>
          <w:lang w:eastAsia="en-US"/>
        </w:rPr>
        <w:t xml:space="preserve">dependencias encargadas de la seguridad pública a nivel </w:t>
      </w:r>
      <w:r w:rsidRPr="00EC1AF4">
        <w:rPr>
          <w:rFonts w:ascii="Palatino Linotype" w:eastAsia="Calibri" w:hAnsi="Palatino Linotype" w:cs="Tahoma"/>
          <w:bCs/>
          <w:lang w:eastAsia="en-US"/>
        </w:rPr>
        <w:t xml:space="preserve">estatal y </w:t>
      </w:r>
      <w:r w:rsidRPr="00EC1AF4">
        <w:rPr>
          <w:rFonts w:ascii="Palatino Linotype" w:eastAsia="Calibri" w:hAnsi="Palatino Linotype" w:cs="Tahoma"/>
          <w:b/>
          <w:bCs/>
          <w:lang w:eastAsia="en-US"/>
        </w:rPr>
        <w:t>municipal.</w:t>
      </w:r>
    </w:p>
    <w:p w14:paraId="3FD5BE47" w14:textId="77777777" w:rsidR="00BE6247" w:rsidRPr="00EC1AF4" w:rsidRDefault="00BE6247" w:rsidP="00BE6247">
      <w:pPr>
        <w:pStyle w:val="Prrafodelista"/>
        <w:spacing w:line="360" w:lineRule="auto"/>
        <w:rPr>
          <w:rFonts w:ascii="Palatino Linotype" w:eastAsia="Calibri" w:hAnsi="Palatino Linotype" w:cs="Tahoma"/>
          <w:b/>
          <w:bCs/>
          <w:lang w:eastAsia="en-US"/>
        </w:rPr>
      </w:pPr>
    </w:p>
    <w:p w14:paraId="05F17985"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iCs/>
          <w:lang w:val="es-ES" w:eastAsia="es-ES_tradnl"/>
        </w:rPr>
        <w:t>Conforme a lo anterior</w:t>
      </w:r>
      <w:r w:rsidRPr="00EC1AF4">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1BCFA0FC"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75FA9D5" w14:textId="77777777" w:rsidR="00BE6247" w:rsidRPr="00EC1AF4" w:rsidRDefault="00BE6247" w:rsidP="00BE6247">
      <w:pPr>
        <w:tabs>
          <w:tab w:val="left" w:pos="4962"/>
        </w:tabs>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val="es-ES" w:eastAsia="en-US"/>
        </w:rPr>
        <w:t xml:space="preserve">Además, </w:t>
      </w:r>
      <w:r w:rsidRPr="00EC1AF4">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14" w:history="1">
        <w:r w:rsidRPr="00EC1AF4">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EC1AF4">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EC1AF4">
        <w:rPr>
          <w:rFonts w:ascii="Palatino Linotype" w:eastAsia="Calibri" w:hAnsi="Palatino Linotype" w:cs="Tahoma"/>
          <w:b/>
          <w:bCs/>
          <w:lang w:eastAsia="en-US"/>
        </w:rPr>
        <w:t>desempeña funciones de mando</w:t>
      </w:r>
      <w:r w:rsidRPr="00EC1AF4">
        <w:rPr>
          <w:rFonts w:ascii="Palatino Linotype" w:eastAsia="Calibri" w:hAnsi="Palatino Linotype" w:cs="Tahoma"/>
          <w:bCs/>
          <w:lang w:eastAsia="en-US"/>
        </w:rPr>
        <w:t xml:space="preserve">), entre los cuales, se encuentra </w:t>
      </w:r>
      <w:r w:rsidRPr="00EC1AF4">
        <w:rPr>
          <w:rFonts w:ascii="Palatino Linotype" w:eastAsia="Calibri" w:hAnsi="Palatino Linotype" w:cs="Tahoma"/>
          <w:b/>
          <w:bCs/>
          <w:lang w:eastAsia="en-US"/>
        </w:rPr>
        <w:t>la Policía Municipal</w:t>
      </w:r>
      <w:r w:rsidRPr="00EC1AF4">
        <w:rPr>
          <w:rFonts w:ascii="Palatino Linotype" w:eastAsia="Calibri" w:hAnsi="Palatino Linotype" w:cs="Tahoma"/>
          <w:bCs/>
          <w:lang w:eastAsia="en-US"/>
        </w:rPr>
        <w:t>.</w:t>
      </w:r>
    </w:p>
    <w:p w14:paraId="7C031263" w14:textId="77777777" w:rsidR="00BE6247" w:rsidRPr="00EC1AF4" w:rsidRDefault="00BE6247" w:rsidP="00BE6247">
      <w:pPr>
        <w:tabs>
          <w:tab w:val="left" w:pos="4962"/>
        </w:tabs>
        <w:spacing w:line="360" w:lineRule="auto"/>
        <w:contextualSpacing/>
        <w:jc w:val="both"/>
        <w:rPr>
          <w:rFonts w:ascii="Palatino Linotype" w:eastAsia="Calibri" w:hAnsi="Palatino Linotype" w:cs="Tahoma"/>
          <w:bCs/>
          <w:lang w:eastAsia="en-US"/>
        </w:rPr>
      </w:pPr>
    </w:p>
    <w:p w14:paraId="1CE56125" w14:textId="77777777" w:rsidR="00BE6247" w:rsidRPr="00EC1AF4" w:rsidRDefault="00BE6247" w:rsidP="00BE6247">
      <w:pPr>
        <w:tabs>
          <w:tab w:val="left" w:pos="4962"/>
        </w:tabs>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w:t>
      </w:r>
      <w:r w:rsidRPr="00EC1AF4">
        <w:rPr>
          <w:rFonts w:ascii="Palatino Linotype" w:eastAsia="Calibri" w:hAnsi="Palatino Linotype" w:cs="Tahoma"/>
          <w:bCs/>
          <w:lang w:eastAsia="en-US"/>
        </w:rPr>
        <w:lastRenderedPageBreak/>
        <w:t>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26CC819D"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0E952E38"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C1AC714"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p>
    <w:p w14:paraId="7A540E99" w14:textId="77777777" w:rsidR="00BE6247" w:rsidRPr="00EC1AF4" w:rsidRDefault="00BE6247" w:rsidP="00BE6247">
      <w:pPr>
        <w:spacing w:line="360" w:lineRule="auto"/>
        <w:contextualSpacing/>
        <w:jc w:val="both"/>
        <w:rPr>
          <w:rFonts w:ascii="Palatino Linotype" w:eastAsia="Calibri" w:hAnsi="Palatino Linotype" w:cs="Tahoma"/>
          <w:bCs/>
          <w:lang w:eastAsia="en-US"/>
        </w:rPr>
      </w:pPr>
      <w:r w:rsidRPr="00EC1AF4">
        <w:rPr>
          <w:rFonts w:ascii="Palatino Linotype" w:eastAsia="Calibri" w:hAnsi="Palatino Linotype" w:cs="Tahoma"/>
          <w:bCs/>
          <w:lang w:eastAsia="en-US"/>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w:t>
      </w:r>
      <w:r w:rsidRPr="00EC1AF4">
        <w:rPr>
          <w:rFonts w:ascii="Palatino Linotype" w:eastAsia="Calibri" w:hAnsi="Palatino Linotype" w:cs="Tahoma"/>
          <w:bCs/>
          <w:lang w:eastAsia="en-US"/>
        </w:rPr>
        <w:lastRenderedPageBreak/>
        <w:t>a la delincuencia organizada, los cuales podrían amenazar o causarles algún daño, con el fin de entorpecer o disminuir la seguridad pública y aumentar la comisión de actos ilícitos.</w:t>
      </w:r>
    </w:p>
    <w:p w14:paraId="7A4D46C5" w14:textId="77777777" w:rsidR="00BE6247" w:rsidRPr="00EC1AF4" w:rsidRDefault="00BE6247" w:rsidP="00BE6247">
      <w:pPr>
        <w:pStyle w:val="Prrafodelista"/>
        <w:spacing w:line="360" w:lineRule="auto"/>
        <w:rPr>
          <w:rFonts w:ascii="Palatino Linotype" w:eastAsia="Calibri" w:hAnsi="Palatino Linotype" w:cs="Tahoma"/>
          <w:bCs/>
          <w:lang w:eastAsia="en-US"/>
        </w:rPr>
      </w:pPr>
    </w:p>
    <w:p w14:paraId="01A0DF64" w14:textId="77777777" w:rsidR="00BE6247" w:rsidRPr="00EC1AF4" w:rsidRDefault="00BE6247" w:rsidP="00BE6247">
      <w:pPr>
        <w:spacing w:line="360" w:lineRule="auto"/>
        <w:contextualSpacing/>
        <w:jc w:val="both"/>
        <w:rPr>
          <w:rFonts w:ascii="Palatino Linotype" w:eastAsia="Calibri" w:hAnsi="Palatino Linotype" w:cs="Tahoma"/>
          <w:b/>
          <w:iCs/>
          <w:lang w:val="es-ES" w:eastAsia="es-ES_tradnl"/>
        </w:rPr>
      </w:pPr>
      <w:r w:rsidRPr="00EC1AF4">
        <w:rPr>
          <w:rFonts w:ascii="Palatino Linotype" w:eastAsia="Calibri" w:hAnsi="Palatino Linotype" w:cs="Tahoma"/>
          <w:bCs/>
          <w:lang w:eastAsia="en-US"/>
        </w:rPr>
        <w:t xml:space="preserve">Por tales consideraciones, </w:t>
      </w:r>
      <w:r w:rsidRPr="00EC1AF4">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EC1AF4">
        <w:rPr>
          <w:rFonts w:ascii="Palatino Linotype" w:eastAsia="Calibri" w:hAnsi="Palatino Linotype" w:cs="Tahoma"/>
          <w:b/>
          <w:iCs/>
          <w:lang w:val="es-ES" w:eastAsia="es-ES_tradnl"/>
        </w:rPr>
        <w:t>de la Ley de Transparencia y Acceso a la Información Pública del Estado de México y Municipios.</w:t>
      </w:r>
    </w:p>
    <w:p w14:paraId="098F9C93" w14:textId="77777777" w:rsidR="007D63E8" w:rsidRPr="00EC1AF4" w:rsidRDefault="007D63E8" w:rsidP="007D63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C1AF4">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5767975" w14:textId="0867BDB2" w:rsidR="007D63E8" w:rsidRPr="006F7A95" w:rsidRDefault="007D63E8" w:rsidP="007D63E8">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8"/>
          <w:szCs w:val="28"/>
        </w:rPr>
      </w:pPr>
      <w:r w:rsidRPr="006F7A95">
        <w:rPr>
          <w:rFonts w:ascii="Palatino Linotype" w:eastAsia="Palatino Linotype" w:hAnsi="Palatino Linotype" w:cs="Palatino Linotype"/>
          <w:b/>
          <w:sz w:val="28"/>
          <w:szCs w:val="28"/>
        </w:rPr>
        <w:t>R E S U E L V E:</w:t>
      </w:r>
    </w:p>
    <w:p w14:paraId="46F5D9F9" w14:textId="3BC336BF" w:rsidR="00133622" w:rsidRPr="00EC1AF4" w:rsidRDefault="007D63E8" w:rsidP="007D63E8">
      <w:pPr>
        <w:spacing w:before="240" w:after="240" w:line="360" w:lineRule="auto"/>
        <w:jc w:val="both"/>
        <w:rPr>
          <w:rFonts w:ascii="Palatino Linotype" w:eastAsia="Palatino Linotype" w:hAnsi="Palatino Linotype" w:cs="Palatino Linotype"/>
          <w:b/>
        </w:rPr>
      </w:pPr>
      <w:bookmarkStart w:id="4" w:name="_heading=h.3dy6vkm" w:colFirst="0" w:colLast="0"/>
      <w:bookmarkEnd w:id="4"/>
      <w:r w:rsidRPr="006F7A95">
        <w:rPr>
          <w:rFonts w:ascii="Palatino Linotype" w:eastAsia="Palatino Linotype" w:hAnsi="Palatino Linotype" w:cs="Palatino Linotype"/>
          <w:b/>
          <w:sz w:val="28"/>
          <w:szCs w:val="28"/>
        </w:rPr>
        <w:t>Primero</w:t>
      </w:r>
      <w:r w:rsidRPr="00EC1AF4">
        <w:rPr>
          <w:rFonts w:ascii="Palatino Linotype" w:eastAsia="Palatino Linotype" w:hAnsi="Palatino Linotype" w:cs="Palatino Linotype"/>
          <w:b/>
        </w:rPr>
        <w:t xml:space="preserve">. </w:t>
      </w:r>
      <w:r w:rsidRPr="00EC1AF4">
        <w:rPr>
          <w:rFonts w:ascii="Palatino Linotype" w:eastAsia="Palatino Linotype" w:hAnsi="Palatino Linotype" w:cs="Palatino Linotype"/>
        </w:rPr>
        <w:t>Resultan</w:t>
      </w:r>
      <w:r w:rsidRPr="00EC1AF4">
        <w:rPr>
          <w:rFonts w:ascii="Palatino Linotype" w:eastAsia="Palatino Linotype" w:hAnsi="Palatino Linotype" w:cs="Palatino Linotype"/>
          <w:b/>
        </w:rPr>
        <w:t xml:space="preserve"> fundados</w:t>
      </w:r>
      <w:r w:rsidRPr="00EC1AF4">
        <w:rPr>
          <w:rFonts w:ascii="Palatino Linotype" w:eastAsia="Palatino Linotype" w:hAnsi="Palatino Linotype" w:cs="Palatino Linotype"/>
        </w:rPr>
        <w:t xml:space="preserve"> los motivos de inconformidad hechos valer por la parte </w:t>
      </w:r>
      <w:r w:rsidRPr="00EC1AF4">
        <w:rPr>
          <w:rFonts w:ascii="Palatino Linotype" w:eastAsia="Palatino Linotype" w:hAnsi="Palatino Linotype" w:cs="Palatino Linotype"/>
          <w:b/>
        </w:rPr>
        <w:t xml:space="preserve">Recurrente </w:t>
      </w:r>
      <w:r w:rsidRPr="00EC1AF4">
        <w:rPr>
          <w:rFonts w:ascii="Palatino Linotype" w:eastAsia="Palatino Linotype" w:hAnsi="Palatino Linotype" w:cs="Palatino Linotype"/>
        </w:rPr>
        <w:t xml:space="preserve">en el recurso de revisión </w:t>
      </w:r>
      <w:r w:rsidR="00133622" w:rsidRPr="00EC1AF4">
        <w:rPr>
          <w:rFonts w:ascii="Palatino Linotype" w:eastAsia="Palatino Linotype" w:hAnsi="Palatino Linotype" w:cs="Palatino Linotype"/>
          <w:b/>
        </w:rPr>
        <w:t>00712</w:t>
      </w:r>
      <w:r w:rsidRPr="00EC1AF4">
        <w:rPr>
          <w:rFonts w:ascii="Palatino Linotype" w:eastAsia="Palatino Linotype" w:hAnsi="Palatino Linotype" w:cs="Palatino Linotype"/>
          <w:b/>
        </w:rPr>
        <w:t xml:space="preserve">/INFOEM/IP/RR/2022, </w:t>
      </w:r>
      <w:r w:rsidRPr="00EC1AF4">
        <w:rPr>
          <w:rFonts w:ascii="Palatino Linotype" w:eastAsia="Palatino Linotype" w:hAnsi="Palatino Linotype" w:cs="Palatino Linotype"/>
        </w:rPr>
        <w:t xml:space="preserve">por lo que, en términos del Considerando </w:t>
      </w:r>
      <w:r w:rsidR="00D509DF" w:rsidRPr="00EC1AF4">
        <w:rPr>
          <w:rFonts w:ascii="Palatino Linotype" w:eastAsia="Palatino Linotype" w:hAnsi="Palatino Linotype" w:cs="Palatino Linotype"/>
        </w:rPr>
        <w:t>Quinto</w:t>
      </w:r>
      <w:r w:rsidRPr="00EC1AF4">
        <w:rPr>
          <w:rFonts w:ascii="Palatino Linotype" w:eastAsia="Palatino Linotype" w:hAnsi="Palatino Linotype" w:cs="Palatino Linotype"/>
        </w:rPr>
        <w:t xml:space="preserve"> de la presente resolución, se</w:t>
      </w:r>
      <w:r w:rsidRPr="00EC1AF4">
        <w:rPr>
          <w:rFonts w:ascii="Palatino Linotype" w:eastAsia="Palatino Linotype" w:hAnsi="Palatino Linotype" w:cs="Palatino Linotype"/>
          <w:b/>
        </w:rPr>
        <w:t xml:space="preserve"> Modifica </w:t>
      </w:r>
      <w:r w:rsidRPr="00EC1AF4">
        <w:rPr>
          <w:rFonts w:ascii="Palatino Linotype" w:eastAsia="Palatino Linotype" w:hAnsi="Palatino Linotype" w:cs="Palatino Linotype"/>
        </w:rPr>
        <w:t>la respuesta</w:t>
      </w:r>
      <w:r w:rsidRPr="00EC1AF4">
        <w:rPr>
          <w:rFonts w:ascii="Palatino Linotype" w:eastAsia="Palatino Linotype" w:hAnsi="Palatino Linotype" w:cs="Palatino Linotype"/>
          <w:b/>
        </w:rPr>
        <w:t xml:space="preserve"> </w:t>
      </w:r>
      <w:r w:rsidRPr="00EC1AF4">
        <w:rPr>
          <w:rFonts w:ascii="Palatino Linotype" w:eastAsia="Palatino Linotype" w:hAnsi="Palatino Linotype" w:cs="Palatino Linotype"/>
        </w:rPr>
        <w:t xml:space="preserve">del </w:t>
      </w:r>
      <w:r w:rsidRPr="00EC1AF4">
        <w:rPr>
          <w:rFonts w:ascii="Palatino Linotype" w:eastAsia="Palatino Linotype" w:hAnsi="Palatino Linotype" w:cs="Palatino Linotype"/>
          <w:b/>
        </w:rPr>
        <w:t>Sujeto Obligado.</w:t>
      </w:r>
    </w:p>
    <w:p w14:paraId="64D5056B" w14:textId="3C9BC724" w:rsidR="007D63E8" w:rsidRPr="00EC1AF4" w:rsidRDefault="007D63E8" w:rsidP="007D63E8">
      <w:pPr>
        <w:spacing w:before="240" w:after="240" w:line="360" w:lineRule="auto"/>
        <w:jc w:val="both"/>
        <w:rPr>
          <w:rFonts w:ascii="Palatino Linotype" w:eastAsia="Palatino Linotype" w:hAnsi="Palatino Linotype" w:cs="Palatino Linotype"/>
        </w:rPr>
      </w:pPr>
      <w:r w:rsidRPr="006F7A95">
        <w:rPr>
          <w:rFonts w:ascii="Palatino Linotype" w:eastAsia="Palatino Linotype" w:hAnsi="Palatino Linotype" w:cs="Palatino Linotype"/>
          <w:b/>
          <w:sz w:val="28"/>
          <w:szCs w:val="28"/>
        </w:rPr>
        <w:t>Segundo</w:t>
      </w:r>
      <w:r w:rsidRPr="00EC1AF4">
        <w:rPr>
          <w:rFonts w:ascii="Palatino Linotype" w:eastAsia="Palatino Linotype" w:hAnsi="Palatino Linotype" w:cs="Palatino Linotype"/>
          <w:b/>
        </w:rPr>
        <w:t xml:space="preserve">. </w:t>
      </w:r>
      <w:r w:rsidRPr="00EC1AF4">
        <w:rPr>
          <w:rFonts w:ascii="Palatino Linotype" w:eastAsia="Palatino Linotype" w:hAnsi="Palatino Linotype" w:cs="Palatino Linotype"/>
        </w:rPr>
        <w:t xml:space="preserve">Se </w:t>
      </w:r>
      <w:r w:rsidRPr="00EC1AF4">
        <w:rPr>
          <w:rFonts w:ascii="Palatino Linotype" w:eastAsia="Palatino Linotype" w:hAnsi="Palatino Linotype" w:cs="Palatino Linotype"/>
          <w:b/>
        </w:rPr>
        <w:t>Ordena</w:t>
      </w:r>
      <w:r w:rsidRPr="00EC1AF4">
        <w:rPr>
          <w:rFonts w:ascii="Palatino Linotype" w:eastAsia="Palatino Linotype" w:hAnsi="Palatino Linotype" w:cs="Palatino Linotype"/>
        </w:rPr>
        <w:t xml:space="preserve"> al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en términos de</w:t>
      </w:r>
      <w:r w:rsidR="00133622" w:rsidRPr="00EC1AF4">
        <w:rPr>
          <w:rFonts w:ascii="Palatino Linotype" w:eastAsia="Palatino Linotype" w:hAnsi="Palatino Linotype" w:cs="Palatino Linotype"/>
        </w:rPr>
        <w:t>l</w:t>
      </w:r>
      <w:r w:rsidRPr="00EC1AF4">
        <w:rPr>
          <w:rFonts w:ascii="Palatino Linotype" w:eastAsia="Palatino Linotype" w:hAnsi="Palatino Linotype" w:cs="Palatino Linotype"/>
        </w:rPr>
        <w:t xml:space="preserve"> Considerando</w:t>
      </w:r>
      <w:r w:rsidRPr="00EC1AF4">
        <w:rPr>
          <w:rFonts w:ascii="Palatino Linotype" w:eastAsia="Palatino Linotype" w:hAnsi="Palatino Linotype" w:cs="Palatino Linotype"/>
          <w:b/>
        </w:rPr>
        <w:t xml:space="preserve"> Quinto </w:t>
      </w:r>
      <w:r w:rsidRPr="00EC1AF4">
        <w:rPr>
          <w:rFonts w:ascii="Palatino Linotype" w:eastAsia="Palatino Linotype" w:hAnsi="Palatino Linotype" w:cs="Palatino Linotype"/>
        </w:rPr>
        <w:t>de esta resolución, haga entrega, vía SAIMEX, en versión pública de ser procedente, de lo siguiente:</w:t>
      </w:r>
    </w:p>
    <w:p w14:paraId="062477DC" w14:textId="1315C63D" w:rsidR="00133622" w:rsidRPr="00EC1AF4" w:rsidRDefault="00133622" w:rsidP="00133622">
      <w:pPr>
        <w:pStyle w:val="Prrafodelista"/>
        <w:spacing w:before="240" w:after="240" w:line="360" w:lineRule="auto"/>
        <w:ind w:left="720"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lastRenderedPageBreak/>
        <w:t xml:space="preserve">1.- </w:t>
      </w:r>
      <w:r w:rsidR="00F72964" w:rsidRPr="00EC1AF4">
        <w:rPr>
          <w:rFonts w:ascii="Palatino Linotype" w:eastAsia="Palatino Linotype" w:hAnsi="Palatino Linotype" w:cs="Palatino Linotype"/>
        </w:rPr>
        <w:t>El documento en donde conste el número de de</w:t>
      </w:r>
      <w:r w:rsidRPr="00EC1AF4">
        <w:rPr>
          <w:rFonts w:ascii="Palatino Linotype" w:eastAsia="Palatino Linotype" w:hAnsi="Palatino Linotype" w:cs="Palatino Linotype"/>
        </w:rPr>
        <w:t>spidos justificados e injustificados</w:t>
      </w:r>
      <w:r w:rsidR="00F72964" w:rsidRPr="00EC1AF4">
        <w:rPr>
          <w:rFonts w:ascii="Palatino Linotype" w:eastAsia="Palatino Linotype" w:hAnsi="Palatino Linotype" w:cs="Palatino Linotype"/>
        </w:rPr>
        <w:t xml:space="preserve"> del 1 al 17 de enero de 2022.</w:t>
      </w:r>
    </w:p>
    <w:p w14:paraId="4016DF34" w14:textId="366AF4C4" w:rsidR="00133622" w:rsidRPr="00EC1AF4" w:rsidRDefault="00F72964" w:rsidP="00133622">
      <w:pPr>
        <w:pStyle w:val="Prrafodelista"/>
        <w:spacing w:before="240" w:after="240" w:line="360" w:lineRule="auto"/>
        <w:ind w:left="720"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2.-El documento en donde conste el número de r</w:t>
      </w:r>
      <w:r w:rsidR="00133622" w:rsidRPr="00EC1AF4">
        <w:rPr>
          <w:rFonts w:ascii="Palatino Linotype" w:eastAsia="Palatino Linotype" w:hAnsi="Palatino Linotype" w:cs="Palatino Linotype"/>
        </w:rPr>
        <w:t>enuncias de Servidores Públicos que han causado baja d</w:t>
      </w:r>
      <w:r w:rsidR="0065539F" w:rsidRPr="00EC1AF4">
        <w:rPr>
          <w:rFonts w:ascii="Palatino Linotype" w:eastAsia="Palatino Linotype" w:hAnsi="Palatino Linotype" w:cs="Palatino Linotype"/>
        </w:rPr>
        <w:t>el 1 al 17 de enero de 2022</w:t>
      </w:r>
      <w:r w:rsidR="007F6FEB" w:rsidRPr="00EC1AF4">
        <w:rPr>
          <w:rFonts w:ascii="Palatino Linotype" w:eastAsia="Palatino Linotype" w:hAnsi="Palatino Linotype" w:cs="Palatino Linotype"/>
        </w:rPr>
        <w:t>.</w:t>
      </w:r>
    </w:p>
    <w:p w14:paraId="2D960DF9" w14:textId="664A893A" w:rsidR="007F6FEB" w:rsidRPr="00EC1AF4" w:rsidRDefault="007F6FEB" w:rsidP="007F6FEB">
      <w:pPr>
        <w:pStyle w:val="Prrafodelista"/>
        <w:spacing w:before="240" w:after="240" w:line="360" w:lineRule="auto"/>
        <w:ind w:left="720"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3.-</w:t>
      </w:r>
      <w:r w:rsidR="00F72964" w:rsidRPr="00EC1AF4">
        <w:rPr>
          <w:rFonts w:ascii="Palatino Linotype" w:eastAsia="Palatino Linotype" w:hAnsi="Palatino Linotype" w:cs="Palatino Linotype"/>
        </w:rPr>
        <w:t xml:space="preserve">El </w:t>
      </w:r>
      <w:r w:rsidR="00133622" w:rsidRPr="00EC1AF4">
        <w:rPr>
          <w:rFonts w:ascii="Palatino Linotype" w:eastAsia="Palatino Linotype" w:hAnsi="Palatino Linotype" w:cs="Palatino Linotype"/>
        </w:rPr>
        <w:t xml:space="preserve">documento </w:t>
      </w:r>
      <w:r w:rsidRPr="00EC1AF4">
        <w:rPr>
          <w:rFonts w:ascii="Palatino Linotype" w:eastAsia="Palatino Linotype" w:hAnsi="Palatino Linotype" w:cs="Palatino Linotype"/>
        </w:rPr>
        <w:t xml:space="preserve">en donde conste </w:t>
      </w:r>
      <w:r w:rsidR="00F72964" w:rsidRPr="00EC1AF4">
        <w:rPr>
          <w:rFonts w:ascii="Palatino Linotype" w:eastAsia="Palatino Linotype" w:hAnsi="Palatino Linotype" w:cs="Palatino Linotype"/>
        </w:rPr>
        <w:t>los despidos justificados de los servidores públicos salientes</w:t>
      </w:r>
      <w:r w:rsidRPr="00EC1AF4">
        <w:rPr>
          <w:rFonts w:ascii="Palatino Linotype" w:eastAsia="Palatino Linotype" w:hAnsi="Palatino Linotype" w:cs="Palatino Linotype"/>
        </w:rPr>
        <w:t xml:space="preserve"> del 1 al 17 de enero de 2022.</w:t>
      </w:r>
    </w:p>
    <w:p w14:paraId="13493925" w14:textId="786A7549" w:rsidR="007F6FEB" w:rsidRPr="00EC1AF4" w:rsidRDefault="00133622" w:rsidP="007F6FEB">
      <w:pPr>
        <w:pStyle w:val="Prrafodelista"/>
        <w:spacing w:before="240" w:after="240" w:line="360" w:lineRule="auto"/>
        <w:ind w:left="720" w:right="616"/>
        <w:contextualSpacing/>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4.- </w:t>
      </w:r>
      <w:r w:rsidR="00F72964" w:rsidRPr="00EC1AF4">
        <w:rPr>
          <w:rFonts w:ascii="Palatino Linotype" w:eastAsia="Palatino Linotype" w:hAnsi="Palatino Linotype" w:cs="Palatino Linotype"/>
        </w:rPr>
        <w:t xml:space="preserve">El documento en donde conste </w:t>
      </w:r>
      <w:r w:rsidRPr="00EC1AF4">
        <w:rPr>
          <w:rFonts w:ascii="Palatino Linotype" w:eastAsia="Palatino Linotype" w:hAnsi="Palatino Linotype" w:cs="Palatino Linotype"/>
        </w:rPr>
        <w:t>la liquidación entregada</w:t>
      </w:r>
      <w:r w:rsidR="007F6FEB" w:rsidRPr="00EC1AF4">
        <w:rPr>
          <w:rFonts w:ascii="Palatino Linotype" w:eastAsia="Palatino Linotype" w:hAnsi="Palatino Linotype" w:cs="Palatino Linotype"/>
        </w:rPr>
        <w:t xml:space="preserve"> a los servidores públicos salientes del 1 al 17 de enero de 2022.</w:t>
      </w:r>
    </w:p>
    <w:p w14:paraId="6C135820" w14:textId="0F108CD8" w:rsidR="00133622" w:rsidRPr="00EC1AF4" w:rsidRDefault="00133622" w:rsidP="00133622">
      <w:pPr>
        <w:pStyle w:val="Prrafodelista"/>
        <w:spacing w:before="240" w:after="240" w:line="360" w:lineRule="auto"/>
        <w:ind w:left="720" w:right="616"/>
        <w:contextualSpacing/>
        <w:jc w:val="both"/>
        <w:rPr>
          <w:rFonts w:ascii="Palatino Linotype" w:eastAsia="Calibri" w:hAnsi="Palatino Linotype"/>
          <w:lang w:val="es-ES_tradnl"/>
        </w:rPr>
      </w:pPr>
      <w:r w:rsidRPr="00EC1AF4">
        <w:rPr>
          <w:rFonts w:ascii="Palatino Linotype" w:eastAsia="Palatino Linotype" w:hAnsi="Palatino Linotype" w:cs="Palatino Linotype"/>
        </w:rPr>
        <w:t xml:space="preserve">5.-Nómina de todo el personal </w:t>
      </w:r>
      <w:r w:rsidRPr="00EC1AF4">
        <w:rPr>
          <w:rFonts w:ascii="Palatino Linotype" w:hAnsi="Palatino Linotype" w:cs="Arial"/>
        </w:rPr>
        <w:t>de</w:t>
      </w:r>
      <w:r w:rsidR="007F6FEB" w:rsidRPr="00EC1AF4">
        <w:rPr>
          <w:rFonts w:ascii="Palatino Linotype" w:hAnsi="Palatino Linotype" w:cs="Arial"/>
        </w:rPr>
        <w:t xml:space="preserve"> los meses de</w:t>
      </w:r>
      <w:r w:rsidRPr="00EC1AF4">
        <w:rPr>
          <w:rFonts w:ascii="Palatino Linotype" w:hAnsi="Palatino Linotype" w:cs="Arial"/>
        </w:rPr>
        <w:t xml:space="preserve"> diciembre del 2021 </w:t>
      </w:r>
      <w:r w:rsidR="007F6FEB" w:rsidRPr="00EC1AF4">
        <w:rPr>
          <w:rFonts w:ascii="Palatino Linotype" w:hAnsi="Palatino Linotype" w:cs="Arial"/>
        </w:rPr>
        <w:t xml:space="preserve">y de </w:t>
      </w:r>
      <w:r w:rsidRPr="00EC1AF4">
        <w:rPr>
          <w:rFonts w:ascii="Palatino Linotype" w:hAnsi="Palatino Linotype" w:cs="Arial"/>
        </w:rPr>
        <w:t>enero del 2022</w:t>
      </w:r>
      <w:r w:rsidR="007F6FEB" w:rsidRPr="00EC1AF4">
        <w:rPr>
          <w:rFonts w:ascii="Palatino Linotype" w:hAnsi="Palatino Linotype" w:cs="Arial"/>
        </w:rPr>
        <w:t>.</w:t>
      </w:r>
    </w:p>
    <w:p w14:paraId="6C0D56F1" w14:textId="77777777" w:rsidR="00F72964" w:rsidRPr="00EC1AF4" w:rsidRDefault="00F72964" w:rsidP="00F72964">
      <w:pPr>
        <w:pStyle w:val="Prrafodelista"/>
        <w:spacing w:before="240" w:after="240" w:line="360" w:lineRule="auto"/>
        <w:ind w:left="720" w:right="616"/>
        <w:contextualSpacing/>
        <w:jc w:val="both"/>
        <w:rPr>
          <w:rFonts w:ascii="Palatino Linotype" w:hAnsi="Palatino Linotype" w:cs="Arial"/>
          <w:i/>
        </w:rPr>
      </w:pPr>
    </w:p>
    <w:p w14:paraId="69D376E6" w14:textId="77777777" w:rsidR="007D63E8" w:rsidRPr="00EC1AF4" w:rsidRDefault="007D63E8" w:rsidP="00F72964">
      <w:pPr>
        <w:pStyle w:val="Prrafodelista"/>
        <w:spacing w:before="240" w:after="240" w:line="360" w:lineRule="auto"/>
        <w:ind w:left="720" w:right="616"/>
        <w:contextualSpacing/>
        <w:jc w:val="both"/>
        <w:rPr>
          <w:rFonts w:ascii="Palatino Linotype" w:hAnsi="Palatino Linotype" w:cs="Arial"/>
          <w:i/>
        </w:rPr>
      </w:pPr>
      <w:r w:rsidRPr="00EC1AF4">
        <w:rPr>
          <w:rFonts w:ascii="Palatino Linotype" w:hAnsi="Palatino Linotype" w:cs="Arial"/>
          <w:i/>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0A376F7" w14:textId="77777777" w:rsidR="00ED6618" w:rsidRPr="00EC1AF4" w:rsidRDefault="00ED6618" w:rsidP="00F72964">
      <w:pPr>
        <w:pStyle w:val="Prrafodelista"/>
        <w:spacing w:before="240" w:after="240" w:line="360" w:lineRule="auto"/>
        <w:ind w:left="720" w:right="616"/>
        <w:contextualSpacing/>
        <w:jc w:val="both"/>
        <w:rPr>
          <w:rFonts w:ascii="Palatino Linotype" w:hAnsi="Palatino Linotype" w:cs="Arial"/>
          <w:i/>
        </w:rPr>
      </w:pPr>
    </w:p>
    <w:p w14:paraId="4A17D1AC" w14:textId="1168DA97" w:rsidR="00ED6618" w:rsidRPr="00EC1AF4" w:rsidRDefault="00ED6618" w:rsidP="00F72964">
      <w:pPr>
        <w:pStyle w:val="Prrafodelista"/>
        <w:spacing w:before="240" w:after="240" w:line="360" w:lineRule="auto"/>
        <w:ind w:left="720" w:right="616"/>
        <w:contextualSpacing/>
        <w:jc w:val="both"/>
        <w:rPr>
          <w:rFonts w:ascii="Palatino Linotype" w:hAnsi="Palatino Linotype" w:cs="Arial"/>
          <w:i/>
        </w:rPr>
      </w:pPr>
      <w:r w:rsidRPr="00EC1AF4">
        <w:rPr>
          <w:rFonts w:ascii="Palatino Linotype" w:hAnsi="Palatino Linotype" w:cs="Arial"/>
          <w:i/>
        </w:rPr>
        <w:t>En caso de no contar con lo expuesto en los numerales 1,2,3 y 4, deberá realizar pronunciamiento, exponiendo al RECURRENTE de manera fundada y motivada, si no cuenta con dichos documentos.</w:t>
      </w:r>
    </w:p>
    <w:p w14:paraId="7085401A" w14:textId="77777777" w:rsidR="007D63E8" w:rsidRPr="00EC1AF4" w:rsidRDefault="007D63E8" w:rsidP="007D63E8">
      <w:pPr>
        <w:spacing w:before="240" w:after="240" w:line="360" w:lineRule="auto"/>
        <w:jc w:val="both"/>
        <w:rPr>
          <w:rFonts w:ascii="Palatino Linotype" w:eastAsia="Palatino Linotype" w:hAnsi="Palatino Linotype" w:cs="Palatino Linotype"/>
          <w:b/>
        </w:rPr>
      </w:pPr>
      <w:r w:rsidRPr="006F7A95">
        <w:rPr>
          <w:rFonts w:ascii="Palatino Linotype" w:eastAsia="Palatino Linotype" w:hAnsi="Palatino Linotype" w:cs="Palatino Linotype"/>
          <w:b/>
          <w:sz w:val="28"/>
          <w:szCs w:val="28"/>
        </w:rPr>
        <w:t>Tercero</w:t>
      </w:r>
      <w:r w:rsidRPr="00EC1AF4">
        <w:rPr>
          <w:rFonts w:ascii="Palatino Linotype" w:eastAsia="Palatino Linotype" w:hAnsi="Palatino Linotype" w:cs="Palatino Linotype"/>
          <w:b/>
        </w:rPr>
        <w:t xml:space="preserve">. Notifíquese, </w:t>
      </w:r>
      <w:r w:rsidRPr="00EC1AF4">
        <w:rPr>
          <w:rFonts w:ascii="Palatino Linotype" w:eastAsia="Palatino Linotype" w:hAnsi="Palatino Linotype" w:cs="Palatino Linotype"/>
        </w:rPr>
        <w:t>vía</w:t>
      </w:r>
      <w:r w:rsidRPr="00EC1AF4">
        <w:rPr>
          <w:rFonts w:ascii="Palatino Linotype" w:eastAsia="Palatino Linotype" w:hAnsi="Palatino Linotype" w:cs="Palatino Linotype"/>
          <w:b/>
        </w:rPr>
        <w:t xml:space="preserve"> SAIMEX, </w:t>
      </w:r>
      <w:r w:rsidRPr="00EC1AF4">
        <w:rPr>
          <w:rFonts w:ascii="Palatino Linotype" w:eastAsia="Palatino Linotype" w:hAnsi="Palatino Linotype" w:cs="Palatino Linotype"/>
        </w:rPr>
        <w:t xml:space="preserve">al Responsable de la Unidad de Transparencia del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la presente resolución, para que conforme a los artículo 186, </w:t>
      </w:r>
      <w:r w:rsidRPr="00EC1AF4">
        <w:rPr>
          <w:rFonts w:ascii="Palatino Linotype" w:eastAsia="Palatino Linotype" w:hAnsi="Palatino Linotype" w:cs="Palatino Linotyp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EC1AF4">
        <w:rPr>
          <w:rFonts w:ascii="Palatino Linotype" w:eastAsia="Palatino Linotype" w:hAnsi="Palatino Linotype" w:cs="Palatino Linotype"/>
          <w:b/>
        </w:rPr>
        <w:t>.</w:t>
      </w:r>
    </w:p>
    <w:p w14:paraId="42F90A86" w14:textId="77777777" w:rsidR="007D63E8" w:rsidRPr="00EC1AF4" w:rsidRDefault="007D63E8" w:rsidP="007D63E8">
      <w:pPr>
        <w:spacing w:before="240" w:after="240" w:line="360" w:lineRule="auto"/>
        <w:jc w:val="both"/>
        <w:rPr>
          <w:rFonts w:ascii="Palatino Linotype" w:eastAsia="Palatino Linotype" w:hAnsi="Palatino Linotype" w:cs="Palatino Linotype"/>
        </w:rPr>
      </w:pPr>
      <w:r w:rsidRPr="00EC1AF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C1AF4">
        <w:rPr>
          <w:rFonts w:ascii="Palatino Linotype" w:eastAsia="Palatino Linotype" w:hAnsi="Palatino Linotype" w:cs="Palatino Linotype"/>
          <w:b/>
        </w:rPr>
        <w:t>Sujeto Obligado</w:t>
      </w:r>
      <w:r w:rsidRPr="00EC1AF4">
        <w:rPr>
          <w:rFonts w:ascii="Palatino Linotype" w:eastAsia="Palatino Linotype" w:hAnsi="Palatino Linotype" w:cs="Palatino Linotype"/>
        </w:rPr>
        <w:t xml:space="preserve"> de manera fundada y motivada, podrá solicitar una ampliación de plazo para el cumplimiento de la presente resolución.</w:t>
      </w:r>
    </w:p>
    <w:p w14:paraId="671591DE" w14:textId="77777777" w:rsidR="007D63E8" w:rsidRPr="00EC1AF4" w:rsidRDefault="007D63E8" w:rsidP="007D63E8">
      <w:pPr>
        <w:spacing w:before="240" w:after="240" w:line="360" w:lineRule="auto"/>
        <w:jc w:val="both"/>
        <w:rPr>
          <w:rFonts w:ascii="Palatino Linotype" w:eastAsia="Palatino Linotype" w:hAnsi="Palatino Linotype" w:cs="Palatino Linotype"/>
        </w:rPr>
      </w:pPr>
      <w:bookmarkStart w:id="5" w:name="_heading=h.4d34og8" w:colFirst="0" w:colLast="0"/>
      <w:bookmarkEnd w:id="5"/>
      <w:r w:rsidRPr="006F7A95">
        <w:rPr>
          <w:rFonts w:ascii="Palatino Linotype" w:eastAsia="Palatino Linotype" w:hAnsi="Palatino Linotype" w:cs="Palatino Linotype"/>
          <w:b/>
          <w:sz w:val="28"/>
          <w:szCs w:val="28"/>
        </w:rPr>
        <w:t>Cuarto.</w:t>
      </w:r>
      <w:r w:rsidRPr="00EC1AF4">
        <w:rPr>
          <w:rFonts w:ascii="Palatino Linotype" w:eastAsia="Palatino Linotype" w:hAnsi="Palatino Linotype" w:cs="Palatino Linotype"/>
          <w:b/>
        </w:rPr>
        <w:t xml:space="preserve">  Notifíquese, </w:t>
      </w:r>
      <w:r w:rsidRPr="00EC1AF4">
        <w:rPr>
          <w:rFonts w:ascii="Palatino Linotype" w:eastAsia="Palatino Linotype" w:hAnsi="Palatino Linotype" w:cs="Palatino Linotype"/>
        </w:rPr>
        <w:t xml:space="preserve">vía </w:t>
      </w:r>
      <w:r w:rsidRPr="00EC1AF4">
        <w:rPr>
          <w:rFonts w:ascii="Palatino Linotype" w:eastAsia="Palatino Linotype" w:hAnsi="Palatino Linotype" w:cs="Palatino Linotype"/>
          <w:b/>
        </w:rPr>
        <w:t>SAIMEX</w:t>
      </w:r>
      <w:r w:rsidRPr="00EC1AF4">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D6B8406" w14:textId="4D3C71DF" w:rsidR="00EA7789" w:rsidRPr="00B910C3" w:rsidRDefault="00EA7789" w:rsidP="00EA7789">
      <w:pPr>
        <w:spacing w:before="240" w:after="240" w:line="360" w:lineRule="auto"/>
        <w:jc w:val="both"/>
        <w:rPr>
          <w:rFonts w:ascii="Palatino Linotype" w:eastAsia="Palatino Linotype" w:hAnsi="Palatino Linotype" w:cs="Palatino Linotype"/>
        </w:rPr>
        <w:sectPr w:rsidR="00EA7789" w:rsidRPr="00B910C3">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bookmarkStart w:id="6" w:name="_heading=h.1fob9te" w:colFirst="0" w:colLast="0"/>
      <w:bookmarkEnd w:id="6"/>
      <w:r w:rsidRPr="00EC1AF4">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863A4">
        <w:rPr>
          <w:rFonts w:ascii="Palatino Linotype" w:eastAsia="Palatino Linotype" w:hAnsi="Palatino Linotype" w:cs="Palatino Linotype"/>
          <w:color w:val="222222"/>
        </w:rPr>
        <w:t xml:space="preserve"> (EMITIENDO VOTO PARTICULAR)</w:t>
      </w:r>
      <w:r w:rsidRPr="00EC1AF4">
        <w:rPr>
          <w:rFonts w:ascii="Palatino Linotype" w:eastAsia="Palatino Linotype" w:hAnsi="Palatino Linotype" w:cs="Palatino Linotype"/>
          <w:color w:val="222222"/>
        </w:rPr>
        <w:t>, LUIS GUSTAVO PARRA NORIEGA</w:t>
      </w:r>
      <w:r w:rsidR="008863A4">
        <w:rPr>
          <w:rFonts w:ascii="Palatino Linotype" w:eastAsia="Palatino Linotype" w:hAnsi="Palatino Linotype" w:cs="Palatino Linotype"/>
          <w:color w:val="222222"/>
        </w:rPr>
        <w:t xml:space="preserve"> (EMITIENDO VOTO PARTICULAR)</w:t>
      </w:r>
      <w:r w:rsidRPr="00EC1AF4">
        <w:rPr>
          <w:rFonts w:ascii="Palatino Linotype" w:eastAsia="Palatino Linotype" w:hAnsi="Palatino Linotype" w:cs="Palatino Linotype"/>
          <w:color w:val="222222"/>
        </w:rPr>
        <w:t xml:space="preserve"> Y GUAD</w:t>
      </w:r>
      <w:r w:rsidR="00D509DF" w:rsidRPr="00EC1AF4">
        <w:rPr>
          <w:rFonts w:ascii="Palatino Linotype" w:eastAsia="Palatino Linotype" w:hAnsi="Palatino Linotype" w:cs="Palatino Linotype"/>
          <w:color w:val="222222"/>
        </w:rPr>
        <w:t>ALUPE RAMÍREZ PEÑA; EN LA DÉCIM</w:t>
      </w:r>
      <w:r w:rsidR="00E03D14" w:rsidRPr="00EC1AF4">
        <w:rPr>
          <w:rFonts w:ascii="Palatino Linotype" w:eastAsia="Palatino Linotype" w:hAnsi="Palatino Linotype" w:cs="Palatino Linotype"/>
          <w:color w:val="222222"/>
        </w:rPr>
        <w:t>A</w:t>
      </w:r>
      <w:r w:rsidR="00D509DF" w:rsidRPr="00EC1AF4">
        <w:rPr>
          <w:rFonts w:ascii="Palatino Linotype" w:eastAsia="Palatino Linotype" w:hAnsi="Palatino Linotype" w:cs="Palatino Linotype"/>
          <w:color w:val="222222"/>
        </w:rPr>
        <w:t xml:space="preserve"> QUINTA</w:t>
      </w:r>
      <w:r w:rsidRPr="00EC1AF4">
        <w:rPr>
          <w:rFonts w:ascii="Palatino Linotype" w:eastAsia="Palatino Linotype" w:hAnsi="Palatino Linotype" w:cs="Palatino Linotype"/>
          <w:color w:val="222222"/>
        </w:rPr>
        <w:t xml:space="preserve"> SESIÓN ORDINARIA CELEBRADA EL </w:t>
      </w:r>
      <w:r w:rsidR="005730CB" w:rsidRPr="00EC1AF4">
        <w:rPr>
          <w:rFonts w:ascii="Palatino Linotype" w:hAnsi="Palatino Linotype"/>
          <w:caps/>
          <w:lang w:val="es-419"/>
        </w:rPr>
        <w:t>veintisiete de abril</w:t>
      </w:r>
      <w:r w:rsidR="005730CB" w:rsidRPr="00EC1AF4">
        <w:rPr>
          <w:rFonts w:ascii="Palatino Linotype" w:hAnsi="Palatino Linotype"/>
          <w:caps/>
        </w:rPr>
        <w:t xml:space="preserve"> de dos mil veintidós</w:t>
      </w:r>
      <w:r w:rsidRPr="00EC1AF4">
        <w:rPr>
          <w:rFonts w:ascii="Palatino Linotype" w:eastAsia="Palatino Linotype" w:hAnsi="Palatino Linotype" w:cs="Palatino Linotype"/>
        </w:rPr>
        <w:t>, ANTE EL SECRETARIO TÉCNICO DEL PLENO ALEXIS TAPIA RAMÍREZ.</w:t>
      </w:r>
      <w:r w:rsidRPr="00B910C3">
        <w:rPr>
          <w:rFonts w:ascii="Palatino Linotype" w:eastAsia="Palatino Linotype" w:hAnsi="Palatino Linotype" w:cs="Palatino Linotype"/>
        </w:rPr>
        <w:t xml:space="preserve">                             </w:t>
      </w:r>
    </w:p>
    <w:p w14:paraId="0B354159" w14:textId="77777777" w:rsidR="00EA7789" w:rsidRPr="00B910C3" w:rsidRDefault="00EA7789" w:rsidP="0066637D">
      <w:pPr>
        <w:spacing w:line="360" w:lineRule="auto"/>
        <w:jc w:val="both"/>
        <w:textAlignment w:val="baseline"/>
        <w:rPr>
          <w:rFonts w:ascii="Palatino Linotype" w:hAnsi="Palatino Linotype" w:cs="Arial"/>
          <w:b/>
          <w:color w:val="000000" w:themeColor="text1"/>
          <w:lang w:val="es-ES" w:eastAsia="es-MX"/>
        </w:rPr>
      </w:pPr>
    </w:p>
    <w:p w14:paraId="59613316" w14:textId="06AA38A8" w:rsidR="005C250B" w:rsidRDefault="005C250B" w:rsidP="005C250B">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 </w:t>
      </w:r>
    </w:p>
    <w:sectPr w:rsidR="005C250B"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F0ADB" w14:textId="77777777" w:rsidR="00B0200F" w:rsidRDefault="00B0200F" w:rsidP="00C80F8C">
      <w:r>
        <w:separator/>
      </w:r>
    </w:p>
  </w:endnote>
  <w:endnote w:type="continuationSeparator" w:id="0">
    <w:p w14:paraId="6DDD5928" w14:textId="77777777" w:rsidR="00B0200F" w:rsidRDefault="00B020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93F9" w14:textId="77777777" w:rsidR="00045FE1" w:rsidRDefault="00045F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50B01">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50B01">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1FECBB56" w14:textId="77777777" w:rsidR="00045FE1" w:rsidRDefault="00045FE1">
    <w:pPr>
      <w:pBdr>
        <w:top w:val="nil"/>
        <w:left w:val="nil"/>
        <w:bottom w:val="nil"/>
        <w:right w:val="nil"/>
        <w:between w:val="nil"/>
      </w:pBdr>
      <w:tabs>
        <w:tab w:val="center" w:pos="4252"/>
        <w:tab w:val="right" w:pos="8504"/>
      </w:tabs>
      <w:rPr>
        <w:color w:val="000000"/>
      </w:rPr>
    </w:pPr>
  </w:p>
  <w:p w14:paraId="57DB8544" w14:textId="77777777" w:rsidR="00045FE1" w:rsidRDefault="00045FE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81153" w14:textId="77777777" w:rsidR="00045FE1" w:rsidRDefault="00045FE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50B0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50B01">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552D5F3D" w14:textId="77777777" w:rsidR="00045FE1" w:rsidRDefault="00045FE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45FE1" w:rsidRPr="0010196A" w:rsidRDefault="00045FE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11</w:t>
    </w:r>
    <w:r w:rsidRPr="0010196A">
      <w:rPr>
        <w:rFonts w:ascii="Palatino Linotype" w:hAnsi="Palatino Linotype" w:cs="Arial"/>
        <w:bCs/>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45FE1" w:rsidRPr="0010196A" w:rsidRDefault="00045FE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50B01">
      <w:rPr>
        <w:rFonts w:ascii="Palatino Linotype" w:hAnsi="Palatino Linotype" w:cs="Arial"/>
        <w:bCs/>
        <w:noProof/>
        <w:sz w:val="22"/>
        <w:szCs w:val="22"/>
      </w:rPr>
      <w:t>53</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50B01">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38B5F" w14:textId="77777777" w:rsidR="00B0200F" w:rsidRDefault="00B0200F" w:rsidP="00C80F8C">
      <w:r>
        <w:separator/>
      </w:r>
    </w:p>
  </w:footnote>
  <w:footnote w:type="continuationSeparator" w:id="0">
    <w:p w14:paraId="314860D4" w14:textId="77777777" w:rsidR="00B0200F" w:rsidRDefault="00B0200F" w:rsidP="00C80F8C">
      <w:r>
        <w:continuationSeparator/>
      </w:r>
    </w:p>
  </w:footnote>
  <w:footnote w:id="1">
    <w:p w14:paraId="5D105B39" w14:textId="77777777" w:rsidR="00045FE1" w:rsidRDefault="00045FE1" w:rsidP="00D34444">
      <w:pPr>
        <w:pStyle w:val="Textonotapie"/>
        <w:jc w:val="both"/>
      </w:pPr>
      <w:r>
        <w:rPr>
          <w:rStyle w:val="Refdenotaalpie"/>
        </w:rPr>
        <w:footnoteRef/>
      </w:r>
      <w:r>
        <w:t xml:space="preserve"> </w:t>
      </w:r>
      <w:r>
        <w:rPr>
          <w:rFonts w:ascii="Palatino Linotype" w:hAnsi="Palatino Linotype"/>
          <w:b/>
          <w:bCs/>
          <w:i/>
          <w:iCs/>
        </w:rPr>
        <w:t>Ley de Transparencia y Acceso a la Información Pública del Estado de México y Municipios</w:t>
      </w:r>
    </w:p>
    <w:p w14:paraId="57887B90" w14:textId="77777777" w:rsidR="00045FE1" w:rsidRDefault="00045FE1" w:rsidP="00D34444">
      <w:pPr>
        <w:pStyle w:val="Textonotapie"/>
        <w:jc w:val="both"/>
        <w:rPr>
          <w:rFonts w:ascii="Palatino Linotype" w:hAnsi="Palatino Linotype"/>
          <w:b/>
          <w:bCs/>
          <w:i/>
          <w:iCs/>
        </w:rPr>
      </w:pPr>
      <w:r>
        <w:rPr>
          <w:rFonts w:ascii="Palatino Linotype" w:hAnsi="Palatino Linotype"/>
          <w:b/>
          <w:bCs/>
          <w:i/>
          <w:iCs/>
        </w:rPr>
        <w:t>Artículo 167.</w:t>
      </w:r>
      <w:r>
        <w:rPr>
          <w:rFonts w:ascii="Palatino Linotype" w:hAnsi="Palatino Linotype"/>
          <w:i/>
          <w:iCs/>
        </w:rPr>
        <w:t xml:space="preserve"> </w:t>
      </w:r>
      <w:r>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Pr>
          <w:rFonts w:ascii="Palatino Linotype" w:hAnsi="Palatino Linotype"/>
          <w:b/>
          <w:bCs/>
          <w:i/>
          <w:iCs/>
          <w:u w:val="single"/>
        </w:rPr>
        <w:t>deberán comunicarlo al solicitante, dentro de los tres días hábiles posteriores a la recepción de la solicitud</w:t>
      </w:r>
      <w:r>
        <w:rPr>
          <w:rFonts w:ascii="Palatino Linotype" w:hAnsi="Palatino Linotype"/>
          <w:b/>
          <w:bCs/>
          <w:i/>
          <w:iCs/>
        </w:rPr>
        <w:t xml:space="preserve"> y, en su caso orientar al solicitante, el o los sujetos obligados competentes. </w:t>
      </w:r>
    </w:p>
    <w:p w14:paraId="29F925B2" w14:textId="77777777" w:rsidR="00045FE1" w:rsidRDefault="00045FE1" w:rsidP="00D34444">
      <w:pPr>
        <w:pStyle w:val="Textonotapie"/>
        <w:jc w:val="both"/>
        <w:rPr>
          <w:lang w:val="es-ES"/>
        </w:rPr>
      </w:pPr>
    </w:p>
  </w:footnote>
  <w:footnote w:id="2">
    <w:p w14:paraId="4189CDA9" w14:textId="77777777" w:rsidR="00045FE1" w:rsidRDefault="00045FE1" w:rsidP="007D63E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 </w:t>
      </w:r>
    </w:p>
    <w:p w14:paraId="5EA3A854" w14:textId="77777777" w:rsidR="00045FE1" w:rsidRDefault="00045FE1" w:rsidP="007D63E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77D99D9" w14:textId="77777777" w:rsidR="00045FE1" w:rsidRDefault="00045FE1" w:rsidP="007D63E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F7C61" w14:textId="77777777" w:rsidR="00045FE1" w:rsidRDefault="00045FE1">
    <w:pPr>
      <w:widowControl w:val="0"/>
      <w:pBdr>
        <w:top w:val="nil"/>
        <w:left w:val="nil"/>
        <w:bottom w:val="nil"/>
        <w:right w:val="nil"/>
        <w:between w:val="nil"/>
      </w:pBdr>
      <w:spacing w:line="276" w:lineRule="auto"/>
      <w:rPr>
        <w:rFonts w:ascii="Calibri" w:eastAsia="Calibri" w:hAnsi="Calibri" w:cs="Calibri"/>
        <w:color w:val="000000"/>
      </w:rPr>
    </w:pPr>
  </w:p>
  <w:tbl>
    <w:tblPr>
      <w:tblW w:w="5528" w:type="dxa"/>
      <w:tblInd w:w="3261" w:type="dxa"/>
      <w:tblLayout w:type="fixed"/>
      <w:tblLook w:val="0400" w:firstRow="0" w:lastRow="0" w:firstColumn="0" w:lastColumn="0" w:noHBand="0" w:noVBand="1"/>
    </w:tblPr>
    <w:tblGrid>
      <w:gridCol w:w="2551"/>
      <w:gridCol w:w="2977"/>
    </w:tblGrid>
    <w:tr w:rsidR="00045FE1" w14:paraId="359F3E4E" w14:textId="77777777">
      <w:tc>
        <w:tcPr>
          <w:tcW w:w="2551" w:type="dxa"/>
          <w:vAlign w:val="center"/>
        </w:tcPr>
        <w:p w14:paraId="5643639D"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25157B9" w14:textId="0BCFFCC9" w:rsidR="00045FE1" w:rsidRDefault="00045F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00712/INFOEM/IP/RR/2022</w:t>
          </w:r>
        </w:p>
      </w:tc>
    </w:tr>
    <w:tr w:rsidR="00045FE1" w14:paraId="0DD67DD7" w14:textId="77777777">
      <w:trPr>
        <w:trHeight w:val="228"/>
      </w:trPr>
      <w:tc>
        <w:tcPr>
          <w:tcW w:w="2551" w:type="dxa"/>
          <w:vAlign w:val="center"/>
        </w:tcPr>
        <w:p w14:paraId="392617F8"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5725293" w14:textId="77777777" w:rsidR="00045FE1" w:rsidRDefault="00045F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45FE1" w14:paraId="0E9B2903" w14:textId="77777777">
      <w:tc>
        <w:tcPr>
          <w:tcW w:w="2551" w:type="dxa"/>
          <w:vAlign w:val="center"/>
        </w:tcPr>
        <w:p w14:paraId="78A64990"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E611CD0" w14:textId="151F542B" w:rsidR="00045FE1" w:rsidRDefault="00045FE1" w:rsidP="007751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 Morales Martínez.</w:t>
          </w:r>
        </w:p>
      </w:tc>
    </w:tr>
  </w:tbl>
  <w:p w14:paraId="71811C92" w14:textId="38B72B4F" w:rsidR="00045FE1" w:rsidRDefault="00045FE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eastAsia="es-MX"/>
      </w:rPr>
      <w:drawing>
        <wp:anchor distT="0" distB="0" distL="0" distR="0" simplePos="0" relativeHeight="251662336" behindDoc="1" locked="0" layoutInCell="1" hidden="0" allowOverlap="1" wp14:anchorId="77B160F6" wp14:editId="6AE1AE48">
          <wp:simplePos x="0" y="0"/>
          <wp:positionH relativeFrom="column">
            <wp:posOffset>-695769</wp:posOffset>
          </wp:positionH>
          <wp:positionV relativeFrom="paragraph">
            <wp:posOffset>-1200944</wp:posOffset>
          </wp:positionV>
          <wp:extent cx="7809876" cy="10165823"/>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AE700" w14:textId="77777777" w:rsidR="00045FE1" w:rsidRDefault="00045FE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3360" behindDoc="1" locked="0" layoutInCell="1" hidden="0" allowOverlap="1" wp14:anchorId="6EE7F62A" wp14:editId="53DBACC2">
          <wp:simplePos x="0" y="0"/>
          <wp:positionH relativeFrom="column">
            <wp:posOffset>-846159</wp:posOffset>
          </wp:positionH>
          <wp:positionV relativeFrom="paragraph">
            <wp:posOffset>-171230</wp:posOffset>
          </wp:positionV>
          <wp:extent cx="7809876" cy="10165823"/>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045FE1" w14:paraId="52744EE9" w14:textId="77777777">
      <w:tc>
        <w:tcPr>
          <w:tcW w:w="2551" w:type="dxa"/>
          <w:vAlign w:val="center"/>
        </w:tcPr>
        <w:p w14:paraId="50CCB6FA"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89475B4" w14:textId="28BD5742" w:rsidR="00045FE1" w:rsidRDefault="00045FE1" w:rsidP="0096528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w:t>
          </w:r>
          <w:r w:rsidR="00965287">
            <w:rPr>
              <w:rFonts w:ascii="Palatino Linotype" w:eastAsia="Palatino Linotype" w:hAnsi="Palatino Linotype" w:cs="Palatino Linotype"/>
              <w:b/>
              <w:sz w:val="22"/>
              <w:szCs w:val="22"/>
            </w:rPr>
            <w:t>2</w:t>
          </w:r>
          <w:r>
            <w:rPr>
              <w:rFonts w:ascii="Palatino Linotype" w:eastAsia="Palatino Linotype" w:hAnsi="Palatino Linotype" w:cs="Palatino Linotype"/>
              <w:b/>
              <w:sz w:val="22"/>
              <w:szCs w:val="22"/>
            </w:rPr>
            <w:t xml:space="preserve">/INFOEM/IP/RR/2022. </w:t>
          </w:r>
        </w:p>
      </w:tc>
    </w:tr>
    <w:tr w:rsidR="00045FE1" w14:paraId="1AB7BA5C" w14:textId="77777777">
      <w:tc>
        <w:tcPr>
          <w:tcW w:w="2551" w:type="dxa"/>
          <w:vAlign w:val="center"/>
        </w:tcPr>
        <w:p w14:paraId="53041649" w14:textId="77777777" w:rsidR="00045FE1" w:rsidRDefault="00045FE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ED7DFF6" w14:textId="1C712839" w:rsidR="00045FE1" w:rsidRDefault="00650B0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w:t>
          </w:r>
          <w:proofErr w:type="spellStart"/>
          <w:r>
            <w:rPr>
              <w:rFonts w:ascii="Palatino Linotype" w:eastAsia="Palatino Linotype" w:hAnsi="Palatino Linotype" w:cs="Palatino Linotype"/>
              <w:b/>
              <w:sz w:val="22"/>
              <w:szCs w:val="22"/>
            </w:rPr>
            <w:t>XXXXX</w:t>
          </w:r>
          <w:proofErr w:type="spellEnd"/>
        </w:p>
      </w:tc>
    </w:tr>
    <w:tr w:rsidR="00045FE1" w14:paraId="6184E70A" w14:textId="77777777">
      <w:trPr>
        <w:trHeight w:val="228"/>
      </w:trPr>
      <w:tc>
        <w:tcPr>
          <w:tcW w:w="2551" w:type="dxa"/>
          <w:vAlign w:val="center"/>
        </w:tcPr>
        <w:p w14:paraId="157514AC"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7A6B545" w14:textId="77777777" w:rsidR="00045FE1" w:rsidRDefault="00045FE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45FE1" w14:paraId="7EC1C7BA" w14:textId="77777777">
      <w:tc>
        <w:tcPr>
          <w:tcW w:w="2551" w:type="dxa"/>
          <w:vAlign w:val="center"/>
        </w:tcPr>
        <w:p w14:paraId="42A055B5" w14:textId="77777777" w:rsidR="00045FE1" w:rsidRDefault="00045F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C04C9E3" w14:textId="0985D98D" w:rsidR="00045FE1" w:rsidRDefault="00045FE1" w:rsidP="007751F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 Morales Martínez</w:t>
          </w:r>
        </w:p>
      </w:tc>
    </w:tr>
  </w:tbl>
  <w:p w14:paraId="6B182899" w14:textId="77777777" w:rsidR="00045FE1" w:rsidRDefault="00045FE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45FE1" w:rsidRDefault="00B0200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45FE1" w:rsidRPr="0010196A" w:rsidRDefault="00B0200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45FE1" w:rsidRPr="008F2CCC" w14:paraId="1F097D8A" w14:textId="77777777" w:rsidTr="00DA50F6">
      <w:tc>
        <w:tcPr>
          <w:tcW w:w="3261" w:type="dxa"/>
          <w:vMerge w:val="restart"/>
        </w:tcPr>
        <w:p w14:paraId="1F780A0C" w14:textId="1EFF25F4" w:rsidR="00045FE1" w:rsidRPr="008F2CCC" w:rsidRDefault="00045FE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45FE1" w:rsidRPr="00664658" w:rsidRDefault="00045FE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6DE172E" w:rsidR="00045FE1" w:rsidRPr="00664658" w:rsidRDefault="00045FE1" w:rsidP="005C250B">
          <w:pPr>
            <w:jc w:val="both"/>
            <w:rPr>
              <w:rFonts w:ascii="Palatino Linotype" w:hAnsi="Palatino Linotype"/>
              <w:b/>
              <w:sz w:val="22"/>
              <w:szCs w:val="22"/>
              <w:lang w:val="es-ES_tradnl"/>
            </w:rPr>
          </w:pPr>
          <w:r w:rsidRPr="000F2E94">
            <w:rPr>
              <w:rFonts w:ascii="Palatino Linotype" w:hAnsi="Palatino Linotype"/>
              <w:b/>
              <w:sz w:val="22"/>
              <w:szCs w:val="22"/>
              <w:lang w:val="es-ES_tradnl"/>
            </w:rPr>
            <w:t>0</w:t>
          </w:r>
          <w:r>
            <w:rPr>
              <w:rFonts w:ascii="Palatino Linotype" w:hAnsi="Palatino Linotype"/>
              <w:b/>
              <w:sz w:val="22"/>
              <w:szCs w:val="22"/>
              <w:lang w:val="es-ES_tradnl"/>
            </w:rPr>
            <w:t>0712</w:t>
          </w:r>
          <w:r w:rsidRPr="000F2E94">
            <w:rPr>
              <w:rFonts w:ascii="Palatino Linotype" w:hAnsi="Palatino Linotype"/>
              <w:b/>
              <w:sz w:val="22"/>
              <w:szCs w:val="22"/>
              <w:lang w:val="es-ES_tradnl"/>
            </w:rPr>
            <w:t>/INFOEM/IP/RR/2022</w:t>
          </w:r>
        </w:p>
      </w:tc>
    </w:tr>
    <w:tr w:rsidR="00045FE1" w:rsidRPr="008F2CCC" w14:paraId="049677A3" w14:textId="77777777" w:rsidTr="00DA50F6">
      <w:tc>
        <w:tcPr>
          <w:tcW w:w="3261" w:type="dxa"/>
          <w:vMerge/>
        </w:tcPr>
        <w:p w14:paraId="4A21EAC1" w14:textId="5C1F145E" w:rsidR="00045FE1" w:rsidRPr="008F2CCC" w:rsidRDefault="00045FE1" w:rsidP="00D41D47">
          <w:pPr>
            <w:rPr>
              <w:rFonts w:ascii="Palatino Linotype" w:hAnsi="Palatino Linotype"/>
              <w:b/>
              <w:sz w:val="22"/>
              <w:szCs w:val="22"/>
              <w:lang w:val="es-ES_tradnl"/>
            </w:rPr>
          </w:pPr>
        </w:p>
      </w:tc>
      <w:tc>
        <w:tcPr>
          <w:tcW w:w="2551" w:type="dxa"/>
          <w:shd w:val="clear" w:color="auto" w:fill="auto"/>
        </w:tcPr>
        <w:p w14:paraId="1237BCDE" w14:textId="77777777" w:rsidR="00045FE1" w:rsidRPr="00664658" w:rsidRDefault="00045FE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3140BAC" w:rsidR="00045FE1" w:rsidRPr="00684C99" w:rsidRDefault="00045FE1" w:rsidP="00E24730">
          <w:pPr>
            <w:jc w:val="both"/>
          </w:pPr>
          <w:r w:rsidRPr="0090002A">
            <w:rPr>
              <w:rFonts w:ascii="Palatino Linotype" w:hAnsi="Palatino Linotype"/>
              <w:b/>
              <w:sz w:val="22"/>
              <w:szCs w:val="22"/>
              <w:lang w:val="es-ES_tradnl"/>
            </w:rPr>
            <w:t>Ayuntamiento de Toluca</w:t>
          </w:r>
        </w:p>
      </w:tc>
    </w:tr>
    <w:tr w:rsidR="00045FE1" w:rsidRPr="008F2CCC" w14:paraId="72CD087D" w14:textId="77777777" w:rsidTr="00DA50F6">
      <w:trPr>
        <w:trHeight w:val="228"/>
      </w:trPr>
      <w:tc>
        <w:tcPr>
          <w:tcW w:w="3261" w:type="dxa"/>
          <w:vMerge/>
        </w:tcPr>
        <w:p w14:paraId="1B78656F" w14:textId="01E6F6F6" w:rsidR="00045FE1" w:rsidRPr="008F2CCC" w:rsidRDefault="00045FE1" w:rsidP="00070856">
          <w:pPr>
            <w:rPr>
              <w:rFonts w:ascii="Palatino Linotype" w:hAnsi="Palatino Linotype"/>
              <w:b/>
              <w:sz w:val="22"/>
              <w:szCs w:val="22"/>
              <w:lang w:val="es-ES_tradnl"/>
            </w:rPr>
          </w:pPr>
        </w:p>
      </w:tc>
      <w:tc>
        <w:tcPr>
          <w:tcW w:w="2551" w:type="dxa"/>
          <w:shd w:val="clear" w:color="auto" w:fill="auto"/>
        </w:tcPr>
        <w:p w14:paraId="74D81628" w14:textId="3839B3E6" w:rsidR="00045FE1" w:rsidRPr="00664658" w:rsidRDefault="00045FE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45FE1" w:rsidRPr="00664658" w:rsidRDefault="00045FE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45FE1" w:rsidRPr="0010196A" w:rsidRDefault="00045FE1" w:rsidP="00637B99">
    <w:pPr>
      <w:pStyle w:val="Encabezado"/>
      <w:tabs>
        <w:tab w:val="clear" w:pos="4252"/>
        <w:tab w:val="clear" w:pos="8504"/>
        <w:tab w:val="left" w:pos="2326"/>
      </w:tabs>
      <w:rPr>
        <w:rFonts w:ascii="Palatino Linotype" w:hAnsi="Palatino Linotype"/>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45FE1" w:rsidRPr="0010196A" w:rsidRDefault="00B0200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45FE1" w:rsidRPr="008F2CCC" w14:paraId="6ABABA57" w14:textId="77777777" w:rsidTr="005B5501">
      <w:tc>
        <w:tcPr>
          <w:tcW w:w="4253" w:type="dxa"/>
          <w:vMerge w:val="restart"/>
          <w:shd w:val="clear" w:color="auto" w:fill="auto"/>
        </w:tcPr>
        <w:p w14:paraId="6AA376CC" w14:textId="1E62217E" w:rsidR="00045FE1" w:rsidRPr="008F2CCC" w:rsidRDefault="00045FE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45FE1" w:rsidRPr="008F2CCC" w:rsidRDefault="00045FE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C785645" w:rsidR="00045FE1" w:rsidRPr="008F2CCC" w:rsidRDefault="00045FE1" w:rsidP="00A751C0">
          <w:pPr>
            <w:jc w:val="both"/>
            <w:rPr>
              <w:rFonts w:ascii="Palatino Linotype" w:hAnsi="Palatino Linotype"/>
              <w:b/>
              <w:sz w:val="22"/>
              <w:szCs w:val="22"/>
              <w:lang w:val="es-ES_tradnl"/>
            </w:rPr>
          </w:pPr>
          <w:r w:rsidRPr="000F2E94">
            <w:rPr>
              <w:rFonts w:ascii="Palatino Linotype" w:hAnsi="Palatino Linotype"/>
              <w:b/>
              <w:sz w:val="22"/>
              <w:szCs w:val="22"/>
              <w:lang w:val="es-ES_tradnl"/>
            </w:rPr>
            <w:t>0</w:t>
          </w:r>
          <w:r>
            <w:rPr>
              <w:rFonts w:ascii="Palatino Linotype" w:hAnsi="Palatino Linotype"/>
              <w:b/>
              <w:sz w:val="22"/>
              <w:szCs w:val="22"/>
              <w:lang w:val="es-ES_tradnl"/>
            </w:rPr>
            <w:t>0712</w:t>
          </w:r>
          <w:r w:rsidRPr="000F2E94">
            <w:rPr>
              <w:rFonts w:ascii="Palatino Linotype" w:hAnsi="Palatino Linotype"/>
              <w:b/>
              <w:sz w:val="22"/>
              <w:szCs w:val="22"/>
              <w:lang w:val="es-ES_tradnl"/>
            </w:rPr>
            <w:t>/INFOEM/IP/RR/2022</w:t>
          </w:r>
        </w:p>
      </w:tc>
    </w:tr>
    <w:tr w:rsidR="00650B01" w:rsidRPr="008F2CCC" w14:paraId="3B45FB53" w14:textId="77777777" w:rsidTr="005B5501">
      <w:tc>
        <w:tcPr>
          <w:tcW w:w="4253" w:type="dxa"/>
          <w:vMerge/>
          <w:shd w:val="clear" w:color="auto" w:fill="auto"/>
        </w:tcPr>
        <w:p w14:paraId="188B82EF" w14:textId="77777777" w:rsidR="00650B01" w:rsidRPr="008F2CCC" w:rsidRDefault="00650B01" w:rsidP="00A2780F">
          <w:pPr>
            <w:rPr>
              <w:rFonts w:ascii="Palatino Linotype" w:hAnsi="Palatino Linotype"/>
              <w:b/>
              <w:sz w:val="22"/>
              <w:szCs w:val="22"/>
              <w:lang w:val="es-ES_tradnl"/>
            </w:rPr>
          </w:pPr>
        </w:p>
      </w:tc>
      <w:tc>
        <w:tcPr>
          <w:tcW w:w="2552" w:type="dxa"/>
          <w:shd w:val="clear" w:color="auto" w:fill="auto"/>
        </w:tcPr>
        <w:p w14:paraId="3B2AD0CF" w14:textId="556076C6" w:rsidR="00650B01" w:rsidRPr="008F2CCC" w:rsidRDefault="00650B01" w:rsidP="003D606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49961B3" w14:textId="70B9639E" w:rsidR="00650B01" w:rsidRPr="000F2E94" w:rsidRDefault="00650B01" w:rsidP="00495809">
          <w:pPr>
            <w:jc w:val="both"/>
            <w:rPr>
              <w:rFonts w:ascii="Palatino Linotype" w:hAnsi="Palatino Linotype"/>
              <w:b/>
              <w:sz w:val="22"/>
              <w:szCs w:val="22"/>
              <w:lang w:val="es-419"/>
            </w:rPr>
          </w:pPr>
          <w:r w:rsidRPr="0090002A">
            <w:rPr>
              <w:rFonts w:ascii="Palatino Linotype" w:hAnsi="Palatino Linotype"/>
              <w:b/>
              <w:sz w:val="22"/>
              <w:szCs w:val="22"/>
              <w:lang w:val="es-ES_tradnl"/>
            </w:rPr>
            <w:t>Ayuntamiento de Toluca</w:t>
          </w:r>
        </w:p>
      </w:tc>
    </w:tr>
    <w:tr w:rsidR="00650B01" w:rsidRPr="008F2CCC" w14:paraId="28A493EB" w14:textId="77777777" w:rsidTr="009C1E15">
      <w:trPr>
        <w:trHeight w:val="228"/>
      </w:trPr>
      <w:tc>
        <w:tcPr>
          <w:tcW w:w="4253" w:type="dxa"/>
          <w:vMerge/>
          <w:shd w:val="clear" w:color="auto" w:fill="auto"/>
        </w:tcPr>
        <w:p w14:paraId="06C77D31" w14:textId="77777777" w:rsidR="00650B01" w:rsidRPr="008F2CCC" w:rsidRDefault="00650B01" w:rsidP="00E37C88">
          <w:pPr>
            <w:rPr>
              <w:rFonts w:ascii="Palatino Linotype" w:hAnsi="Palatino Linotype"/>
              <w:b/>
              <w:sz w:val="22"/>
              <w:szCs w:val="22"/>
              <w:lang w:val="es-ES_tradnl"/>
            </w:rPr>
          </w:pPr>
        </w:p>
      </w:tc>
      <w:tc>
        <w:tcPr>
          <w:tcW w:w="2552" w:type="dxa"/>
          <w:shd w:val="clear" w:color="auto" w:fill="auto"/>
        </w:tcPr>
        <w:p w14:paraId="2E1A72B4" w14:textId="227A7FC5" w:rsidR="00650B01" w:rsidRPr="008F2CCC" w:rsidRDefault="00650B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47AF3C2E" w14:textId="04B156CC" w:rsidR="00650B01" w:rsidRPr="000F2E94" w:rsidRDefault="00650B01" w:rsidP="000F2E94">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r w:rsidR="00650B01" w:rsidRPr="008F2CCC" w14:paraId="0F114FF0" w14:textId="77777777" w:rsidTr="005B5501">
      <w:tc>
        <w:tcPr>
          <w:tcW w:w="4253" w:type="dxa"/>
          <w:vMerge/>
          <w:shd w:val="clear" w:color="auto" w:fill="auto"/>
        </w:tcPr>
        <w:p w14:paraId="4CCB64BA" w14:textId="77777777" w:rsidR="00650B01" w:rsidRPr="008F2CCC" w:rsidRDefault="00650B01" w:rsidP="00A2780F">
          <w:pPr>
            <w:rPr>
              <w:rFonts w:ascii="Palatino Linotype" w:hAnsi="Palatino Linotype"/>
              <w:b/>
              <w:sz w:val="22"/>
              <w:szCs w:val="22"/>
              <w:lang w:val="es-ES_tradnl"/>
            </w:rPr>
          </w:pPr>
        </w:p>
      </w:tc>
      <w:tc>
        <w:tcPr>
          <w:tcW w:w="2552" w:type="dxa"/>
          <w:shd w:val="clear" w:color="auto" w:fill="auto"/>
        </w:tcPr>
        <w:p w14:paraId="31E422EA" w14:textId="22A1250E" w:rsidR="00650B01" w:rsidRPr="008F2CCC" w:rsidRDefault="00650B01" w:rsidP="00B41543">
          <w:pPr>
            <w:rPr>
              <w:rFonts w:ascii="Palatino Linotype" w:hAnsi="Palatino Linotype"/>
              <w:b/>
              <w:sz w:val="22"/>
              <w:szCs w:val="22"/>
              <w:lang w:val="es-ES_tradnl"/>
            </w:rPr>
          </w:pPr>
        </w:p>
      </w:tc>
      <w:tc>
        <w:tcPr>
          <w:tcW w:w="3685" w:type="dxa"/>
          <w:shd w:val="clear" w:color="auto" w:fill="auto"/>
        </w:tcPr>
        <w:p w14:paraId="181C41B4" w14:textId="1B6F9483" w:rsidR="00650B01" w:rsidRPr="008F2CCC" w:rsidRDefault="00650B01" w:rsidP="003C718E">
          <w:pPr>
            <w:jc w:val="both"/>
            <w:rPr>
              <w:rFonts w:ascii="Palatino Linotype" w:hAnsi="Palatino Linotype"/>
              <w:b/>
              <w:sz w:val="22"/>
              <w:szCs w:val="22"/>
              <w:lang w:val="es-ES_tradnl"/>
            </w:rPr>
          </w:pPr>
        </w:p>
      </w:tc>
    </w:tr>
  </w:tbl>
  <w:p w14:paraId="263470D9" w14:textId="1A25BE81" w:rsidR="00045FE1" w:rsidRPr="0010196A" w:rsidRDefault="00045FE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70C43"/>
    <w:multiLevelType w:val="hybridMultilevel"/>
    <w:tmpl w:val="0A34CA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A465FC0"/>
    <w:multiLevelType w:val="multilevel"/>
    <w:tmpl w:val="4CC80F7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7E3A15"/>
    <w:multiLevelType w:val="multilevel"/>
    <w:tmpl w:val="D1AEA2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05E8"/>
    <w:multiLevelType w:val="multilevel"/>
    <w:tmpl w:val="9DC4F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65127B"/>
    <w:multiLevelType w:val="multilevel"/>
    <w:tmpl w:val="6EE230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A37C24"/>
    <w:multiLevelType w:val="multilevel"/>
    <w:tmpl w:val="67885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A85F61"/>
    <w:multiLevelType w:val="multilevel"/>
    <w:tmpl w:val="AB9036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E64D81"/>
    <w:multiLevelType w:val="multilevel"/>
    <w:tmpl w:val="1B5A8E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4EC4CEE"/>
    <w:multiLevelType w:val="multilevel"/>
    <w:tmpl w:val="FF6ECB1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542C7676"/>
    <w:multiLevelType w:val="multilevel"/>
    <w:tmpl w:val="CEFAC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6"/>
  </w:num>
  <w:num w:numId="7">
    <w:abstractNumId w:val="7"/>
  </w:num>
  <w:num w:numId="8">
    <w:abstractNumId w:val="8"/>
  </w:num>
  <w:num w:numId="9">
    <w:abstractNumId w:val="2"/>
  </w:num>
  <w:num w:numId="10">
    <w:abstractNumId w:val="14"/>
  </w:num>
  <w:num w:numId="11">
    <w:abstractNumId w:val="12"/>
  </w:num>
  <w:num w:numId="12">
    <w:abstractNumId w:val="9"/>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0"/>
  </w:num>
  <w:num w:numId="17">
    <w:abstractNumId w:val="17"/>
  </w:num>
  <w:num w:numId="18">
    <w:abstractNumId w:val="16"/>
  </w:num>
  <w:num w:numId="1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5B6"/>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5FE1"/>
    <w:rsid w:val="000464A3"/>
    <w:rsid w:val="000465A8"/>
    <w:rsid w:val="00047111"/>
    <w:rsid w:val="00047540"/>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9EF"/>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C7F9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0E32"/>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9D"/>
    <w:rsid w:val="000F0F1C"/>
    <w:rsid w:val="000F2185"/>
    <w:rsid w:val="000F22FE"/>
    <w:rsid w:val="000F251F"/>
    <w:rsid w:val="000F2B5F"/>
    <w:rsid w:val="000F2DAA"/>
    <w:rsid w:val="000F2E94"/>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622"/>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5F6B"/>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77FD1"/>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584"/>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B7D"/>
    <w:rsid w:val="001D7C26"/>
    <w:rsid w:val="001D7D77"/>
    <w:rsid w:val="001E01E5"/>
    <w:rsid w:val="001E079B"/>
    <w:rsid w:val="001E0842"/>
    <w:rsid w:val="001E0A85"/>
    <w:rsid w:val="001E0CD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087"/>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0F52"/>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0E15"/>
    <w:rsid w:val="002413DA"/>
    <w:rsid w:val="00241458"/>
    <w:rsid w:val="00241819"/>
    <w:rsid w:val="002419F3"/>
    <w:rsid w:val="00241C56"/>
    <w:rsid w:val="00242562"/>
    <w:rsid w:val="00242608"/>
    <w:rsid w:val="00242E0D"/>
    <w:rsid w:val="00242F07"/>
    <w:rsid w:val="002448F8"/>
    <w:rsid w:val="002453C0"/>
    <w:rsid w:val="0024567F"/>
    <w:rsid w:val="002460C9"/>
    <w:rsid w:val="002460FF"/>
    <w:rsid w:val="0024621B"/>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471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39E3"/>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3E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A89"/>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C66"/>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4CC"/>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23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72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D3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642"/>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DA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E"/>
    <w:rsid w:val="003F14A0"/>
    <w:rsid w:val="003F1D20"/>
    <w:rsid w:val="003F1D4C"/>
    <w:rsid w:val="003F1FF7"/>
    <w:rsid w:val="003F216F"/>
    <w:rsid w:val="003F2B44"/>
    <w:rsid w:val="003F2F77"/>
    <w:rsid w:val="003F38D6"/>
    <w:rsid w:val="003F45DE"/>
    <w:rsid w:val="003F4BAB"/>
    <w:rsid w:val="003F4DDF"/>
    <w:rsid w:val="003F4F0B"/>
    <w:rsid w:val="003F595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E55"/>
    <w:rsid w:val="004125C6"/>
    <w:rsid w:val="00412944"/>
    <w:rsid w:val="00412BC2"/>
    <w:rsid w:val="00412D1A"/>
    <w:rsid w:val="004130E0"/>
    <w:rsid w:val="00413AD5"/>
    <w:rsid w:val="00413DA0"/>
    <w:rsid w:val="0041454B"/>
    <w:rsid w:val="00414A19"/>
    <w:rsid w:val="0041542A"/>
    <w:rsid w:val="004156EC"/>
    <w:rsid w:val="0041591E"/>
    <w:rsid w:val="0041623F"/>
    <w:rsid w:val="00416281"/>
    <w:rsid w:val="00417988"/>
    <w:rsid w:val="00417DEC"/>
    <w:rsid w:val="0042042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FD"/>
    <w:rsid w:val="0043077C"/>
    <w:rsid w:val="00430DA8"/>
    <w:rsid w:val="00431594"/>
    <w:rsid w:val="0043163B"/>
    <w:rsid w:val="004319C3"/>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D18"/>
    <w:rsid w:val="00456EDA"/>
    <w:rsid w:val="00457335"/>
    <w:rsid w:val="00457A14"/>
    <w:rsid w:val="00457BB8"/>
    <w:rsid w:val="00457EEE"/>
    <w:rsid w:val="00460083"/>
    <w:rsid w:val="00460A6E"/>
    <w:rsid w:val="00462595"/>
    <w:rsid w:val="00462BCF"/>
    <w:rsid w:val="00462DD1"/>
    <w:rsid w:val="004631D8"/>
    <w:rsid w:val="004633DA"/>
    <w:rsid w:val="004639C1"/>
    <w:rsid w:val="00463FD6"/>
    <w:rsid w:val="0046481A"/>
    <w:rsid w:val="00464E47"/>
    <w:rsid w:val="0046557C"/>
    <w:rsid w:val="004656C4"/>
    <w:rsid w:val="00465A64"/>
    <w:rsid w:val="00466005"/>
    <w:rsid w:val="0046628D"/>
    <w:rsid w:val="00466CA9"/>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794"/>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4C8"/>
    <w:rsid w:val="004C652E"/>
    <w:rsid w:val="004C7002"/>
    <w:rsid w:val="004C7286"/>
    <w:rsid w:val="004C771C"/>
    <w:rsid w:val="004D062E"/>
    <w:rsid w:val="004D06D1"/>
    <w:rsid w:val="004D0752"/>
    <w:rsid w:val="004D08B6"/>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0A5C"/>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0CB"/>
    <w:rsid w:val="005743E7"/>
    <w:rsid w:val="00574774"/>
    <w:rsid w:val="00574A7B"/>
    <w:rsid w:val="00575F20"/>
    <w:rsid w:val="00576B1B"/>
    <w:rsid w:val="00576BEF"/>
    <w:rsid w:val="00576C21"/>
    <w:rsid w:val="00576C50"/>
    <w:rsid w:val="00576EBA"/>
    <w:rsid w:val="005774A6"/>
    <w:rsid w:val="005774DB"/>
    <w:rsid w:val="00577656"/>
    <w:rsid w:val="00577849"/>
    <w:rsid w:val="00577F5C"/>
    <w:rsid w:val="005806E5"/>
    <w:rsid w:val="00581F80"/>
    <w:rsid w:val="0058283F"/>
    <w:rsid w:val="00582CD6"/>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27F"/>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9E5"/>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14"/>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99F"/>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0B01"/>
    <w:rsid w:val="006511AD"/>
    <w:rsid w:val="00651AEC"/>
    <w:rsid w:val="0065218E"/>
    <w:rsid w:val="00652354"/>
    <w:rsid w:val="0065247F"/>
    <w:rsid w:val="00652941"/>
    <w:rsid w:val="0065382F"/>
    <w:rsid w:val="0065388C"/>
    <w:rsid w:val="00653CF4"/>
    <w:rsid w:val="006546AC"/>
    <w:rsid w:val="0065539F"/>
    <w:rsid w:val="00655403"/>
    <w:rsid w:val="00655596"/>
    <w:rsid w:val="0065631D"/>
    <w:rsid w:val="0065642B"/>
    <w:rsid w:val="006565A2"/>
    <w:rsid w:val="00656BBE"/>
    <w:rsid w:val="00656CBA"/>
    <w:rsid w:val="00656EB8"/>
    <w:rsid w:val="00657406"/>
    <w:rsid w:val="006578F2"/>
    <w:rsid w:val="00660018"/>
    <w:rsid w:val="00660118"/>
    <w:rsid w:val="00660136"/>
    <w:rsid w:val="0066098F"/>
    <w:rsid w:val="00661215"/>
    <w:rsid w:val="0066224A"/>
    <w:rsid w:val="00662929"/>
    <w:rsid w:val="00662A81"/>
    <w:rsid w:val="00662E7F"/>
    <w:rsid w:val="0066328F"/>
    <w:rsid w:val="006635DB"/>
    <w:rsid w:val="00664060"/>
    <w:rsid w:val="00664658"/>
    <w:rsid w:val="006646A7"/>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368"/>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42A"/>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A95"/>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5D4"/>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1FF"/>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054"/>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D5D"/>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3E8"/>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1EB"/>
    <w:rsid w:val="007F079E"/>
    <w:rsid w:val="007F1CB7"/>
    <w:rsid w:val="007F21F8"/>
    <w:rsid w:val="007F28C5"/>
    <w:rsid w:val="007F2E0E"/>
    <w:rsid w:val="007F380E"/>
    <w:rsid w:val="007F414D"/>
    <w:rsid w:val="007F46C0"/>
    <w:rsid w:val="007F4D6F"/>
    <w:rsid w:val="007F4DA5"/>
    <w:rsid w:val="007F502F"/>
    <w:rsid w:val="007F53AA"/>
    <w:rsid w:val="007F6FEB"/>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31A"/>
    <w:rsid w:val="00810766"/>
    <w:rsid w:val="008117CC"/>
    <w:rsid w:val="00811E51"/>
    <w:rsid w:val="0081252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90A"/>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3A4"/>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5AE"/>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5F81"/>
    <w:rsid w:val="008F6701"/>
    <w:rsid w:val="008F6A7E"/>
    <w:rsid w:val="008F6D10"/>
    <w:rsid w:val="008F6E71"/>
    <w:rsid w:val="008F73C7"/>
    <w:rsid w:val="0090002A"/>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C6C"/>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4C1"/>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2AA"/>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287"/>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085"/>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1DC"/>
    <w:rsid w:val="009A729F"/>
    <w:rsid w:val="009A7391"/>
    <w:rsid w:val="009A7793"/>
    <w:rsid w:val="009A7EC9"/>
    <w:rsid w:val="009B043A"/>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4F28"/>
    <w:rsid w:val="009B506E"/>
    <w:rsid w:val="009B5BC1"/>
    <w:rsid w:val="009B744A"/>
    <w:rsid w:val="009B756F"/>
    <w:rsid w:val="009B7C7B"/>
    <w:rsid w:val="009C0DF7"/>
    <w:rsid w:val="009C1248"/>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16C"/>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D9F"/>
    <w:rsid w:val="00A0756F"/>
    <w:rsid w:val="00A07627"/>
    <w:rsid w:val="00A07D0D"/>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01"/>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1EC"/>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1C0"/>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8F0"/>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39A"/>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22D"/>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D0A"/>
    <w:rsid w:val="00B01153"/>
    <w:rsid w:val="00B01545"/>
    <w:rsid w:val="00B0168D"/>
    <w:rsid w:val="00B018E7"/>
    <w:rsid w:val="00B0200F"/>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738"/>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0C3"/>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4A7"/>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5D9"/>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5D2"/>
    <w:rsid w:val="00BD0F19"/>
    <w:rsid w:val="00BD13F2"/>
    <w:rsid w:val="00BD1E82"/>
    <w:rsid w:val="00BD1FA5"/>
    <w:rsid w:val="00BD228A"/>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1B91"/>
    <w:rsid w:val="00BE214A"/>
    <w:rsid w:val="00BE215C"/>
    <w:rsid w:val="00BE28B0"/>
    <w:rsid w:val="00BE3446"/>
    <w:rsid w:val="00BE45C6"/>
    <w:rsid w:val="00BE48D7"/>
    <w:rsid w:val="00BE4C50"/>
    <w:rsid w:val="00BE53F7"/>
    <w:rsid w:val="00BE6247"/>
    <w:rsid w:val="00BE6432"/>
    <w:rsid w:val="00BE6516"/>
    <w:rsid w:val="00BE6C6B"/>
    <w:rsid w:val="00BE6CA4"/>
    <w:rsid w:val="00BE7A84"/>
    <w:rsid w:val="00BE7C2A"/>
    <w:rsid w:val="00BE7D70"/>
    <w:rsid w:val="00BE7E7B"/>
    <w:rsid w:val="00BF04BB"/>
    <w:rsid w:val="00BF08F5"/>
    <w:rsid w:val="00BF0939"/>
    <w:rsid w:val="00BF11BC"/>
    <w:rsid w:val="00BF1419"/>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6E2"/>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B34"/>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D84"/>
    <w:rsid w:val="00C41F05"/>
    <w:rsid w:val="00C421C2"/>
    <w:rsid w:val="00C4230D"/>
    <w:rsid w:val="00C423FC"/>
    <w:rsid w:val="00C42816"/>
    <w:rsid w:val="00C43937"/>
    <w:rsid w:val="00C43A32"/>
    <w:rsid w:val="00C43D02"/>
    <w:rsid w:val="00C441CD"/>
    <w:rsid w:val="00C44B9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0E"/>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489"/>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EF5"/>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2C6E"/>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444"/>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9DF"/>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4A7"/>
    <w:rsid w:val="00D566DF"/>
    <w:rsid w:val="00D57CB6"/>
    <w:rsid w:val="00D57F30"/>
    <w:rsid w:val="00D60074"/>
    <w:rsid w:val="00D60079"/>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14"/>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4DEC"/>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14"/>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A67"/>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EDA"/>
    <w:rsid w:val="00EA706D"/>
    <w:rsid w:val="00EA729E"/>
    <w:rsid w:val="00EA778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A6D"/>
    <w:rsid w:val="00EC1280"/>
    <w:rsid w:val="00EC1AF4"/>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618"/>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4F90"/>
    <w:rsid w:val="00EE50D3"/>
    <w:rsid w:val="00EE52D0"/>
    <w:rsid w:val="00EE5AB7"/>
    <w:rsid w:val="00EE5FB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0EAF"/>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964"/>
    <w:rsid w:val="00F72E59"/>
    <w:rsid w:val="00F73129"/>
    <w:rsid w:val="00F74502"/>
    <w:rsid w:val="00F745D1"/>
    <w:rsid w:val="00F74A05"/>
    <w:rsid w:val="00F74E4E"/>
    <w:rsid w:val="00F74FF2"/>
    <w:rsid w:val="00F75600"/>
    <w:rsid w:val="00F757B3"/>
    <w:rsid w:val="00F75C16"/>
    <w:rsid w:val="00F75F32"/>
    <w:rsid w:val="00F76CE4"/>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9A8"/>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10E"/>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1"/>
    <w:unhideWhenUsed/>
    <w:qFormat/>
    <w:rsid w:val="00FC157F"/>
    <w:pPr>
      <w:spacing w:after="120"/>
    </w:pPr>
    <w:rPr>
      <w:lang w:val="es-ES"/>
    </w:rPr>
  </w:style>
  <w:style w:type="character" w:customStyle="1" w:styleId="TextoindependienteCar">
    <w:name w:val="Texto independiente Car"/>
    <w:basedOn w:val="Fuentedeprrafopredeter"/>
    <w:link w:val="Textoindependiente"/>
    <w:uiPriority w:val="1"/>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titulorubro">
    <w:name w:val="titulorubro"/>
    <w:basedOn w:val="Fuentedeprrafopredeter"/>
    <w:rsid w:val="00EA7789"/>
  </w:style>
  <w:style w:type="paragraph" w:customStyle="1" w:styleId="Pa1">
    <w:name w:val="Pa1"/>
    <w:basedOn w:val="Normal"/>
    <w:next w:val="Normal"/>
    <w:uiPriority w:val="99"/>
    <w:rsid w:val="00EA7789"/>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EA7789"/>
    <w:pPr>
      <w:autoSpaceDE w:val="0"/>
      <w:autoSpaceDN w:val="0"/>
      <w:adjustRightInd w:val="0"/>
      <w:spacing w:line="191" w:lineRule="atLeast"/>
    </w:pPr>
    <w:rPr>
      <w:rFonts w:ascii="Helvetica" w:eastAsiaTheme="minorHAnsi" w:hAnsi="Helvetica" w:cs="Helvetica"/>
      <w:lang w:eastAsia="en-US"/>
    </w:rPr>
  </w:style>
  <w:style w:type="table" w:styleId="Tabladelista1clara-nfasis1">
    <w:name w:val="List Table 1 Light Accent 1"/>
    <w:basedOn w:val="Tablanormal"/>
    <w:uiPriority w:val="46"/>
    <w:rsid w:val="00EA7789"/>
    <w:rPr>
      <w:rFonts w:ascii="Times New Roman" w:hAnsi="Times New Roman" w:cs="Times New Roma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341386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023054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3567278">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82449">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2216812">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297034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retariadoejecutivo.gob.mx/work/models/SecretariadoEjecutivo/Resource/328/1/images/instructivo_final_edo_fuerza(1).pdf"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0C570-B343-4E9A-8155-273353B80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53</Pages>
  <Words>12549</Words>
  <Characters>69020</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10</cp:revision>
  <cp:lastPrinted>2022-05-02T01:31:00Z</cp:lastPrinted>
  <dcterms:created xsi:type="dcterms:W3CDTF">2022-04-27T01:50:00Z</dcterms:created>
  <dcterms:modified xsi:type="dcterms:W3CDTF">2022-05-03T17:34:00Z</dcterms:modified>
</cp:coreProperties>
</file>