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F5330" w14:textId="77777777" w:rsidR="005D43CB" w:rsidRPr="001E1B45" w:rsidRDefault="005D43CB" w:rsidP="005D43CB">
      <w:pPr>
        <w:spacing w:line="360" w:lineRule="auto"/>
        <w:jc w:val="both"/>
        <w:rPr>
          <w:rFonts w:ascii="Palatino Linotype" w:eastAsia="Palatino Linotype" w:hAnsi="Palatino Linotype" w:cs="Palatino Linotype"/>
        </w:rPr>
      </w:pPr>
      <w:r w:rsidRPr="001E1B4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eastAsia="Palatino Linotype" w:hAnsi="Palatino Linotype" w:cs="Palatino Linotype"/>
        </w:rPr>
        <w:t>celebrada el</w:t>
      </w:r>
      <w:r w:rsidRPr="001E1B45">
        <w:rPr>
          <w:rFonts w:ascii="Palatino Linotype" w:eastAsia="Palatino Linotype" w:hAnsi="Palatino Linotype" w:cs="Palatino Linotype"/>
        </w:rPr>
        <w:t xml:space="preserve"> quince de junio de dos mil veintidós. </w:t>
      </w:r>
    </w:p>
    <w:p w14:paraId="6CE05D1B" w14:textId="77777777" w:rsidR="004B29B3" w:rsidRPr="00501953" w:rsidRDefault="004B29B3" w:rsidP="00033269">
      <w:pPr>
        <w:spacing w:line="360" w:lineRule="auto"/>
        <w:jc w:val="both"/>
        <w:rPr>
          <w:rFonts w:ascii="Palatino Linotype" w:hAnsi="Palatino Linotype" w:cs="Arial"/>
          <w:color w:val="000000" w:themeColor="text1"/>
        </w:rPr>
      </w:pPr>
    </w:p>
    <w:p w14:paraId="71F79FE3" w14:textId="359576F6" w:rsidR="00A1125E" w:rsidRPr="00501953" w:rsidRDefault="00D137DD" w:rsidP="00033269">
      <w:pPr>
        <w:spacing w:line="360" w:lineRule="auto"/>
        <w:jc w:val="both"/>
        <w:rPr>
          <w:rFonts w:ascii="Palatino Linotype" w:hAnsi="Palatino Linotype" w:cs="Arial"/>
          <w:color w:val="000000" w:themeColor="text1"/>
          <w:lang w:val="es-ES"/>
        </w:rPr>
      </w:pPr>
      <w:r w:rsidRPr="00501953">
        <w:rPr>
          <w:rFonts w:ascii="Palatino Linotype" w:hAnsi="Palatino Linotype" w:cs="Arial"/>
          <w:b/>
          <w:color w:val="000000" w:themeColor="text1"/>
          <w:sz w:val="28"/>
        </w:rPr>
        <w:t>VISTO</w:t>
      </w:r>
      <w:r w:rsidRPr="00501953">
        <w:rPr>
          <w:rFonts w:ascii="Palatino Linotype" w:hAnsi="Palatino Linotype" w:cs="Arial"/>
          <w:color w:val="000000" w:themeColor="text1"/>
        </w:rPr>
        <w:t xml:space="preserve"> </w:t>
      </w:r>
      <w:r w:rsidR="00C34D00" w:rsidRPr="00501953">
        <w:rPr>
          <w:rFonts w:ascii="Palatino Linotype" w:hAnsi="Palatino Linotype" w:cs="Arial"/>
          <w:color w:val="000000" w:themeColor="text1"/>
        </w:rPr>
        <w:t>el</w:t>
      </w:r>
      <w:r w:rsidRPr="00501953">
        <w:rPr>
          <w:rFonts w:ascii="Palatino Linotype" w:hAnsi="Palatino Linotype" w:cs="Arial"/>
          <w:color w:val="000000" w:themeColor="text1"/>
        </w:rPr>
        <w:t xml:space="preserve"> expediente formado con motivo del </w:t>
      </w:r>
      <w:r w:rsidR="00504A64" w:rsidRPr="00501953">
        <w:rPr>
          <w:rFonts w:ascii="Palatino Linotype" w:hAnsi="Palatino Linotype" w:cs="Arial"/>
          <w:color w:val="000000" w:themeColor="text1"/>
        </w:rPr>
        <w:t>Recurso de Revisión</w:t>
      </w:r>
      <w:r w:rsidRPr="00501953">
        <w:rPr>
          <w:rFonts w:ascii="Palatino Linotype" w:hAnsi="Palatino Linotype" w:cs="Arial"/>
          <w:color w:val="000000" w:themeColor="text1"/>
        </w:rPr>
        <w:t xml:space="preserve"> </w:t>
      </w:r>
      <w:r w:rsidR="00D24A39" w:rsidRPr="00501953">
        <w:rPr>
          <w:rFonts w:ascii="Palatino Linotype" w:hAnsi="Palatino Linotype" w:cs="Arial"/>
          <w:b/>
          <w:color w:val="000000" w:themeColor="text1"/>
        </w:rPr>
        <w:t>03302</w:t>
      </w:r>
      <w:r w:rsidRPr="00501953">
        <w:rPr>
          <w:rFonts w:ascii="Palatino Linotype" w:hAnsi="Palatino Linotype" w:cs="Arial"/>
          <w:b/>
          <w:color w:val="000000" w:themeColor="text1"/>
        </w:rPr>
        <w:t>/INFOEM/IP/RR/202</w:t>
      </w:r>
      <w:r w:rsidR="00FA59CB" w:rsidRPr="00501953">
        <w:rPr>
          <w:rFonts w:ascii="Palatino Linotype" w:hAnsi="Palatino Linotype" w:cs="Arial"/>
          <w:b/>
          <w:color w:val="000000" w:themeColor="text1"/>
          <w:lang w:val="es-419"/>
        </w:rPr>
        <w:t>2</w:t>
      </w:r>
      <w:r w:rsidRPr="00501953">
        <w:rPr>
          <w:rFonts w:ascii="Palatino Linotype" w:hAnsi="Palatino Linotype" w:cs="Arial"/>
          <w:b/>
          <w:color w:val="000000" w:themeColor="text1"/>
        </w:rPr>
        <w:t xml:space="preserve">, </w:t>
      </w:r>
      <w:r w:rsidRPr="00501953">
        <w:rPr>
          <w:rFonts w:ascii="Palatino Linotype" w:hAnsi="Palatino Linotype" w:cs="Arial"/>
          <w:color w:val="000000" w:themeColor="text1"/>
        </w:rPr>
        <w:t xml:space="preserve">promovido </w:t>
      </w:r>
      <w:r w:rsidRPr="00501953">
        <w:rPr>
          <w:rFonts w:ascii="Palatino Linotype" w:hAnsi="Palatino Linotype"/>
          <w:color w:val="000000" w:themeColor="text1"/>
        </w:rPr>
        <w:t>por</w:t>
      </w:r>
      <w:r w:rsidR="005A21D8" w:rsidRPr="00501953">
        <w:rPr>
          <w:rFonts w:ascii="Palatino Linotype" w:hAnsi="Palatino Linotype"/>
          <w:color w:val="000000" w:themeColor="text1"/>
        </w:rPr>
        <w:t xml:space="preserve"> </w:t>
      </w:r>
      <w:r w:rsidR="00D24A39" w:rsidRPr="00501953">
        <w:rPr>
          <w:rFonts w:ascii="Palatino Linotype" w:hAnsi="Palatino Linotype"/>
          <w:color w:val="000000" w:themeColor="text1"/>
        </w:rPr>
        <w:t>la</w:t>
      </w:r>
      <w:r w:rsidR="00E60982" w:rsidRPr="00501953">
        <w:rPr>
          <w:rFonts w:ascii="Palatino Linotype" w:hAnsi="Palatino Linotype"/>
          <w:color w:val="000000" w:themeColor="text1"/>
        </w:rPr>
        <w:t xml:space="preserve"> </w:t>
      </w:r>
      <w:r w:rsidR="00E60982" w:rsidRPr="00501953">
        <w:rPr>
          <w:rFonts w:ascii="Palatino Linotype" w:hAnsi="Palatino Linotype"/>
          <w:b/>
          <w:color w:val="000000" w:themeColor="text1"/>
        </w:rPr>
        <w:t xml:space="preserve">C. </w:t>
      </w:r>
      <w:bookmarkStart w:id="0" w:name="_GoBack"/>
      <w:r w:rsidR="00A40ADA">
        <w:rPr>
          <w:rFonts w:ascii="Palatino Linotype" w:hAnsi="Palatino Linotype"/>
          <w:b/>
          <w:color w:val="000000" w:themeColor="text1"/>
        </w:rPr>
        <w:t>XXXXXXXXX XXXXXXXXX XXXXX</w:t>
      </w:r>
      <w:bookmarkEnd w:id="0"/>
      <w:r w:rsidR="00FA59CB" w:rsidRPr="00501953">
        <w:rPr>
          <w:rFonts w:ascii="Palatino Linotype" w:hAnsi="Palatino Linotype"/>
          <w:color w:val="000000" w:themeColor="text1"/>
          <w:lang w:val="es-419"/>
        </w:rPr>
        <w:t>,</w:t>
      </w:r>
      <w:r w:rsidRPr="00501953">
        <w:rPr>
          <w:rFonts w:ascii="Palatino Linotype" w:hAnsi="Palatino Linotype" w:cs="Arial"/>
          <w:b/>
          <w:color w:val="000000" w:themeColor="text1"/>
          <w:lang w:val="es-ES"/>
        </w:rPr>
        <w:t xml:space="preserve"> </w:t>
      </w:r>
      <w:r w:rsidRPr="00501953">
        <w:rPr>
          <w:rFonts w:ascii="Palatino Linotype" w:hAnsi="Palatino Linotype"/>
          <w:color w:val="000000" w:themeColor="text1"/>
        </w:rPr>
        <w:t xml:space="preserve">a quien en lo sucesivo se le </w:t>
      </w:r>
      <w:r w:rsidR="004C2814" w:rsidRPr="00501953">
        <w:rPr>
          <w:rFonts w:ascii="Palatino Linotype" w:hAnsi="Palatino Linotype"/>
          <w:color w:val="000000" w:themeColor="text1"/>
        </w:rPr>
        <w:t>denominará</w:t>
      </w:r>
      <w:r w:rsidRPr="00501953">
        <w:rPr>
          <w:rFonts w:ascii="Palatino Linotype" w:hAnsi="Palatino Linotype"/>
          <w:color w:val="000000" w:themeColor="text1"/>
        </w:rPr>
        <w:t xml:space="preserve"> como </w:t>
      </w:r>
      <w:r w:rsidR="00D24A39" w:rsidRPr="00501953">
        <w:rPr>
          <w:rFonts w:ascii="Palatino Linotype" w:hAnsi="Palatino Linotype" w:cs="Arial"/>
          <w:b/>
          <w:color w:val="000000" w:themeColor="text1"/>
          <w:lang w:val="es-ES"/>
        </w:rPr>
        <w:t>LA</w:t>
      </w:r>
      <w:r w:rsidRPr="00501953">
        <w:rPr>
          <w:rFonts w:ascii="Palatino Linotype" w:hAnsi="Palatino Linotype" w:cs="Arial"/>
          <w:b/>
          <w:color w:val="000000" w:themeColor="text1"/>
          <w:lang w:val="es-ES"/>
        </w:rPr>
        <w:t xml:space="preserve"> RECURRENTE,</w:t>
      </w:r>
      <w:r w:rsidRPr="00501953">
        <w:rPr>
          <w:rFonts w:ascii="Palatino Linotype" w:hAnsi="Palatino Linotype" w:cs="Arial"/>
          <w:color w:val="000000" w:themeColor="text1"/>
          <w:lang w:val="es-ES"/>
        </w:rPr>
        <w:t xml:space="preserve"> en contra de la respuesta del</w:t>
      </w:r>
      <w:r w:rsidR="00C34D00" w:rsidRPr="00501953">
        <w:rPr>
          <w:rFonts w:ascii="Palatino Linotype" w:hAnsi="Palatino Linotype" w:cs="Arial"/>
          <w:color w:val="000000" w:themeColor="text1"/>
          <w:lang w:val="es-ES"/>
        </w:rPr>
        <w:t xml:space="preserve"> </w:t>
      </w:r>
      <w:r w:rsidR="0036342F" w:rsidRPr="00501953">
        <w:rPr>
          <w:rFonts w:ascii="Palatino Linotype" w:hAnsi="Palatino Linotype" w:cs="Arial"/>
          <w:b/>
          <w:color w:val="000000" w:themeColor="text1"/>
          <w:lang w:val="es-ES"/>
        </w:rPr>
        <w:t>Ayuntamiento de Cuautitlán Izcalli</w:t>
      </w:r>
      <w:r w:rsidRPr="00501953">
        <w:rPr>
          <w:rFonts w:ascii="Palatino Linotype" w:hAnsi="Palatino Linotype" w:cs="Arial"/>
          <w:b/>
          <w:color w:val="000000" w:themeColor="text1"/>
          <w:lang w:val="es-ES"/>
        </w:rPr>
        <w:t xml:space="preserve">, </w:t>
      </w:r>
      <w:r w:rsidR="004C2814" w:rsidRPr="00501953">
        <w:rPr>
          <w:rFonts w:ascii="Palatino Linotype" w:hAnsi="Palatino Linotype" w:cs="Arial"/>
          <w:color w:val="000000" w:themeColor="text1"/>
          <w:lang w:val="es-ES"/>
        </w:rPr>
        <w:t xml:space="preserve">quien </w:t>
      </w:r>
      <w:r w:rsidRPr="00501953">
        <w:rPr>
          <w:rFonts w:ascii="Palatino Linotype" w:hAnsi="Palatino Linotype"/>
          <w:color w:val="000000" w:themeColor="text1"/>
        </w:rPr>
        <w:t>en lo su</w:t>
      </w:r>
      <w:r w:rsidR="004C2814" w:rsidRPr="00501953">
        <w:rPr>
          <w:rFonts w:ascii="Palatino Linotype" w:hAnsi="Palatino Linotype"/>
          <w:color w:val="000000" w:themeColor="text1"/>
        </w:rPr>
        <w:t xml:space="preserve">cesivo </w:t>
      </w:r>
      <w:r w:rsidR="00547A87" w:rsidRPr="00501953">
        <w:rPr>
          <w:rFonts w:ascii="Palatino Linotype" w:hAnsi="Palatino Linotype"/>
          <w:color w:val="000000" w:themeColor="text1"/>
        </w:rPr>
        <w:t xml:space="preserve">se denominará </w:t>
      </w:r>
      <w:r w:rsidRPr="00501953">
        <w:rPr>
          <w:rFonts w:ascii="Palatino Linotype" w:hAnsi="Palatino Linotype" w:cs="Arial"/>
          <w:b/>
          <w:color w:val="000000" w:themeColor="text1"/>
          <w:lang w:val="es-ES"/>
        </w:rPr>
        <w:t xml:space="preserve">EL SUJETO OBLIGADO, </w:t>
      </w:r>
      <w:r w:rsidRPr="00501953">
        <w:rPr>
          <w:rFonts w:ascii="Palatino Linotype" w:hAnsi="Palatino Linotype" w:cs="Arial"/>
          <w:color w:val="000000" w:themeColor="text1"/>
          <w:lang w:val="es-ES"/>
        </w:rPr>
        <w:t>se procede a dictar la presente resolución con base en lo siguiente:</w:t>
      </w:r>
    </w:p>
    <w:p w14:paraId="4796DA4D" w14:textId="77777777" w:rsidR="00A059CA" w:rsidRPr="00501953" w:rsidRDefault="00A059CA" w:rsidP="00033269">
      <w:pPr>
        <w:spacing w:line="360" w:lineRule="auto"/>
        <w:jc w:val="both"/>
        <w:rPr>
          <w:rFonts w:ascii="Palatino Linotype" w:hAnsi="Palatino Linotype" w:cs="Arial"/>
          <w:color w:val="000000" w:themeColor="text1"/>
          <w:lang w:val="es-ES"/>
        </w:rPr>
      </w:pPr>
    </w:p>
    <w:p w14:paraId="0708AE3B" w14:textId="23FFEADE" w:rsidR="000F0E7C" w:rsidRPr="00501953" w:rsidRDefault="00966CE2" w:rsidP="00033269">
      <w:pPr>
        <w:jc w:val="center"/>
        <w:rPr>
          <w:rFonts w:ascii="Palatino Linotype" w:hAnsi="Palatino Linotype" w:cs="Arial"/>
          <w:b/>
          <w:bCs/>
          <w:color w:val="000000" w:themeColor="text1"/>
          <w:spacing w:val="60"/>
          <w:sz w:val="28"/>
          <w:lang w:val="es-419"/>
        </w:rPr>
      </w:pPr>
      <w:r w:rsidRPr="00501953">
        <w:rPr>
          <w:rFonts w:ascii="Palatino Linotype" w:hAnsi="Palatino Linotype" w:cs="Arial"/>
          <w:b/>
          <w:bCs/>
          <w:color w:val="000000" w:themeColor="text1"/>
          <w:spacing w:val="60"/>
          <w:sz w:val="28"/>
          <w:lang w:val="es-419"/>
        </w:rPr>
        <w:t>ANTECEDENTES</w:t>
      </w:r>
    </w:p>
    <w:p w14:paraId="3B9DFD37" w14:textId="77777777" w:rsidR="00A1125E" w:rsidRPr="00501953" w:rsidRDefault="00A1125E" w:rsidP="00033269">
      <w:pPr>
        <w:rPr>
          <w:rFonts w:ascii="Palatino Linotype" w:hAnsi="Palatino Linotype" w:cs="Arial"/>
          <w:b/>
          <w:bCs/>
          <w:color w:val="000000" w:themeColor="text1"/>
          <w:spacing w:val="60"/>
          <w:sz w:val="36"/>
        </w:rPr>
      </w:pPr>
    </w:p>
    <w:p w14:paraId="4F4A2281" w14:textId="77777777" w:rsidR="00966CE2" w:rsidRPr="00501953" w:rsidRDefault="00966CE2" w:rsidP="00966CE2">
      <w:pPr>
        <w:spacing w:line="360" w:lineRule="auto"/>
        <w:jc w:val="both"/>
        <w:rPr>
          <w:rFonts w:ascii="Palatino Linotype" w:hAnsi="Palatino Linotype"/>
          <w:b/>
          <w:color w:val="000000" w:themeColor="text1"/>
          <w:sz w:val="28"/>
          <w:szCs w:val="28"/>
        </w:rPr>
      </w:pPr>
      <w:r w:rsidRPr="00501953">
        <w:rPr>
          <w:rFonts w:ascii="Palatino Linotype" w:hAnsi="Palatino Linotype"/>
          <w:b/>
          <w:color w:val="000000" w:themeColor="text1"/>
          <w:sz w:val="28"/>
          <w:szCs w:val="28"/>
        </w:rPr>
        <w:t>I. De la Solicitud de Información</w:t>
      </w:r>
    </w:p>
    <w:p w14:paraId="6E8291E3" w14:textId="6156DC12" w:rsidR="009959DB" w:rsidRPr="00501953" w:rsidRDefault="00163A20" w:rsidP="00B41A76">
      <w:pPr>
        <w:spacing w:line="360" w:lineRule="auto"/>
        <w:jc w:val="both"/>
        <w:rPr>
          <w:rFonts w:ascii="Palatino Linotype" w:eastAsia="MS Mincho" w:hAnsi="Palatino Linotype" w:cs="Arial"/>
          <w:bCs/>
          <w:color w:val="000000" w:themeColor="text1"/>
        </w:rPr>
      </w:pPr>
      <w:r w:rsidRPr="00501953">
        <w:rPr>
          <w:rFonts w:ascii="Palatino Linotype" w:eastAsia="MS Mincho" w:hAnsi="Palatino Linotype" w:cs="Arial"/>
          <w:color w:val="000000" w:themeColor="text1"/>
        </w:rPr>
        <w:t>En</w:t>
      </w:r>
      <w:r w:rsidR="00FA59CB" w:rsidRPr="00501953">
        <w:rPr>
          <w:rFonts w:ascii="Palatino Linotype" w:eastAsia="MS Mincho" w:hAnsi="Palatino Linotype" w:cs="Arial"/>
          <w:color w:val="000000" w:themeColor="text1"/>
          <w:lang w:val="es-419"/>
        </w:rPr>
        <w:t xml:space="preserve"> fecha</w:t>
      </w:r>
      <w:r w:rsidRPr="00501953">
        <w:rPr>
          <w:rFonts w:ascii="Palatino Linotype" w:eastAsia="MS Mincho" w:hAnsi="Palatino Linotype" w:cs="Arial"/>
          <w:color w:val="000000" w:themeColor="text1"/>
        </w:rPr>
        <w:t xml:space="preserve"> </w:t>
      </w:r>
      <w:bookmarkStart w:id="1" w:name="_Hlk66905340"/>
      <w:r w:rsidR="0036342F" w:rsidRPr="00501953">
        <w:rPr>
          <w:rFonts w:ascii="Palatino Linotype" w:eastAsia="MS Mincho" w:hAnsi="Palatino Linotype" w:cs="Arial"/>
          <w:b/>
          <w:color w:val="000000" w:themeColor="text1"/>
        </w:rPr>
        <w:t>veinticinco</w:t>
      </w:r>
      <w:r w:rsidR="00770F30" w:rsidRPr="00501953">
        <w:rPr>
          <w:rFonts w:ascii="Palatino Linotype" w:eastAsia="MS Mincho" w:hAnsi="Palatino Linotype" w:cs="Arial"/>
          <w:b/>
          <w:color w:val="000000" w:themeColor="text1"/>
        </w:rPr>
        <w:t xml:space="preserve"> </w:t>
      </w:r>
      <w:r w:rsidR="000D7E11" w:rsidRPr="00501953">
        <w:rPr>
          <w:rFonts w:ascii="Palatino Linotype" w:eastAsia="MS Mincho" w:hAnsi="Palatino Linotype" w:cs="Arial"/>
          <w:b/>
          <w:color w:val="000000" w:themeColor="text1"/>
        </w:rPr>
        <w:t xml:space="preserve">de </w:t>
      </w:r>
      <w:r w:rsidR="00163605" w:rsidRPr="00501953">
        <w:rPr>
          <w:rFonts w:ascii="Palatino Linotype" w:eastAsia="MS Mincho" w:hAnsi="Palatino Linotype" w:cs="Arial"/>
          <w:b/>
          <w:color w:val="000000" w:themeColor="text1"/>
        </w:rPr>
        <w:t xml:space="preserve">febrero </w:t>
      </w:r>
      <w:r w:rsidR="0074343D" w:rsidRPr="00501953">
        <w:rPr>
          <w:rFonts w:ascii="Palatino Linotype" w:eastAsia="MS Mincho" w:hAnsi="Palatino Linotype" w:cs="Arial"/>
          <w:b/>
          <w:color w:val="000000" w:themeColor="text1"/>
        </w:rPr>
        <w:t xml:space="preserve">de dos mil </w:t>
      </w:r>
      <w:bookmarkEnd w:id="1"/>
      <w:r w:rsidR="00F3794A" w:rsidRPr="00501953">
        <w:rPr>
          <w:rFonts w:ascii="Palatino Linotype" w:eastAsia="MS Mincho" w:hAnsi="Palatino Linotype" w:cs="Arial"/>
          <w:b/>
          <w:color w:val="000000" w:themeColor="text1"/>
        </w:rPr>
        <w:t>veintidós</w:t>
      </w:r>
      <w:r w:rsidRPr="00501953">
        <w:rPr>
          <w:rFonts w:ascii="Palatino Linotype" w:eastAsia="MS Mincho" w:hAnsi="Palatino Linotype" w:cs="Arial"/>
          <w:color w:val="000000" w:themeColor="text1"/>
        </w:rPr>
        <w:t xml:space="preserve">, </w:t>
      </w:r>
      <w:r w:rsidR="00D24A39" w:rsidRPr="00501953">
        <w:rPr>
          <w:rFonts w:ascii="Palatino Linotype" w:eastAsia="MS Mincho" w:hAnsi="Palatino Linotype" w:cs="Arial"/>
          <w:b/>
          <w:color w:val="000000" w:themeColor="text1"/>
          <w:lang w:val="es-419"/>
        </w:rPr>
        <w:t>LA RECURRENTE</w:t>
      </w:r>
      <w:r w:rsidRPr="00501953">
        <w:rPr>
          <w:rFonts w:ascii="Palatino Linotype" w:eastAsia="MS Mincho" w:hAnsi="Palatino Linotype" w:cs="Arial"/>
          <w:color w:val="000000" w:themeColor="text1"/>
        </w:rPr>
        <w:t xml:space="preserve"> </w:t>
      </w:r>
      <w:r w:rsidR="00BF3E26" w:rsidRPr="00501953">
        <w:rPr>
          <w:rFonts w:ascii="Palatino Linotype" w:eastAsia="MS Mincho" w:hAnsi="Palatino Linotype" w:cs="Arial"/>
          <w:color w:val="000000" w:themeColor="text1"/>
          <w:lang w:val="es-ES_tradnl"/>
        </w:rPr>
        <w:t>presentó a través de</w:t>
      </w:r>
      <w:r w:rsidR="008E4ECC" w:rsidRPr="00501953">
        <w:rPr>
          <w:rFonts w:ascii="Palatino Linotype" w:eastAsia="MS Mincho" w:hAnsi="Palatino Linotype" w:cs="Arial"/>
          <w:color w:val="000000" w:themeColor="text1"/>
          <w:lang w:val="es-ES_tradnl"/>
        </w:rPr>
        <w:t xml:space="preserve">l </w:t>
      </w:r>
      <w:r w:rsidR="00BF3E26" w:rsidRPr="00501953">
        <w:rPr>
          <w:rFonts w:ascii="Palatino Linotype" w:eastAsia="MS Mincho" w:hAnsi="Palatino Linotype" w:cs="Arial"/>
          <w:color w:val="000000" w:themeColor="text1"/>
          <w:lang w:val="es-ES_tradnl"/>
        </w:rPr>
        <w:t xml:space="preserve">Sistema de Acceso a la Información Mexiquense, en lo subsecuente </w:t>
      </w:r>
      <w:r w:rsidR="00BF3E26" w:rsidRPr="00501953">
        <w:rPr>
          <w:rFonts w:ascii="Palatino Linotype" w:eastAsia="MS Mincho" w:hAnsi="Palatino Linotype" w:cs="Arial"/>
          <w:b/>
          <w:color w:val="000000" w:themeColor="text1"/>
          <w:lang w:val="es-ES_tradnl"/>
        </w:rPr>
        <w:t>EL SAIMEX</w:t>
      </w:r>
      <w:r w:rsidR="00BF3E26" w:rsidRPr="00501953">
        <w:rPr>
          <w:rFonts w:ascii="Palatino Linotype" w:eastAsia="MS Mincho" w:hAnsi="Palatino Linotype" w:cs="Arial"/>
          <w:color w:val="000000" w:themeColor="text1"/>
          <w:lang w:val="es-ES_tradnl"/>
        </w:rPr>
        <w:t xml:space="preserve"> ante </w:t>
      </w:r>
      <w:r w:rsidR="00BF3E26" w:rsidRPr="00501953">
        <w:rPr>
          <w:rFonts w:ascii="Palatino Linotype" w:eastAsia="MS Mincho" w:hAnsi="Palatino Linotype" w:cs="Arial"/>
          <w:b/>
          <w:color w:val="000000" w:themeColor="text1"/>
          <w:lang w:val="es-ES_tradnl"/>
        </w:rPr>
        <w:t>EL SUJETO OBLIGADO</w:t>
      </w:r>
      <w:r w:rsidR="00BF3E26" w:rsidRPr="00501953">
        <w:rPr>
          <w:rFonts w:ascii="Palatino Linotype" w:eastAsia="MS Mincho" w:hAnsi="Palatino Linotype" w:cs="Arial"/>
          <w:color w:val="000000" w:themeColor="text1"/>
          <w:lang w:val="es-ES_tradnl"/>
        </w:rPr>
        <w:t xml:space="preserve">, la solicitud de acceso a la información pública, </w:t>
      </w:r>
      <w:r w:rsidR="009959DB" w:rsidRPr="00501953">
        <w:rPr>
          <w:rFonts w:ascii="Palatino Linotype" w:eastAsia="MS Mincho" w:hAnsi="Palatino Linotype" w:cs="Arial"/>
          <w:color w:val="000000" w:themeColor="text1"/>
        </w:rPr>
        <w:t xml:space="preserve">a la que se le asignó </w:t>
      </w:r>
      <w:r w:rsidR="00C34D00" w:rsidRPr="00501953">
        <w:rPr>
          <w:rFonts w:ascii="Palatino Linotype" w:eastAsia="MS Mincho" w:hAnsi="Palatino Linotype" w:cs="Arial"/>
          <w:color w:val="000000" w:themeColor="text1"/>
        </w:rPr>
        <w:t>el</w:t>
      </w:r>
      <w:r w:rsidR="009959DB" w:rsidRPr="00501953">
        <w:rPr>
          <w:rFonts w:ascii="Palatino Linotype" w:eastAsia="MS Mincho" w:hAnsi="Palatino Linotype" w:cs="Arial"/>
          <w:color w:val="000000" w:themeColor="text1"/>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501953">
        <w:rPr>
          <w:rFonts w:ascii="Palatino Linotype" w:eastAsia="MS Mincho" w:hAnsi="Palatino Linotype" w:cs="Arial"/>
          <w:color w:val="000000" w:themeColor="text1"/>
        </w:rPr>
        <w:t xml:space="preserve">expediente </w:t>
      </w:r>
      <w:bookmarkEnd w:id="2"/>
      <w:bookmarkEnd w:id="3"/>
      <w:bookmarkEnd w:id="4"/>
      <w:bookmarkEnd w:id="5"/>
      <w:bookmarkEnd w:id="6"/>
      <w:bookmarkEnd w:id="7"/>
      <w:r w:rsidR="0036342F" w:rsidRPr="00501953">
        <w:rPr>
          <w:rFonts w:ascii="Palatino Linotype" w:eastAsia="MS Mincho" w:hAnsi="Palatino Linotype" w:cs="Arial"/>
          <w:b/>
          <w:bCs/>
          <w:color w:val="000000" w:themeColor="text1"/>
          <w:lang w:val="es-ES"/>
        </w:rPr>
        <w:t>00192/CUAUTIZC/IP/2022</w:t>
      </w:r>
      <w:r w:rsidR="00F94871" w:rsidRPr="00501953">
        <w:rPr>
          <w:rFonts w:ascii="Palatino Linotype" w:eastAsia="MS Mincho" w:hAnsi="Palatino Linotype" w:cs="Arial"/>
          <w:b/>
          <w:bCs/>
          <w:color w:val="000000" w:themeColor="text1"/>
        </w:rPr>
        <w:t xml:space="preserve">, </w:t>
      </w:r>
      <w:r w:rsidR="004C2814" w:rsidRPr="00501953">
        <w:rPr>
          <w:rFonts w:ascii="Palatino Linotype" w:eastAsia="MS Mincho" w:hAnsi="Palatino Linotype" w:cs="Arial"/>
          <w:bCs/>
          <w:color w:val="000000" w:themeColor="text1"/>
        </w:rPr>
        <w:t xml:space="preserve">mediante </w:t>
      </w:r>
      <w:r w:rsidR="009959DB" w:rsidRPr="00501953">
        <w:rPr>
          <w:rFonts w:ascii="Palatino Linotype" w:eastAsia="MS Mincho" w:hAnsi="Palatino Linotype" w:cs="Arial"/>
          <w:bCs/>
          <w:color w:val="000000" w:themeColor="text1"/>
        </w:rPr>
        <w:t>el cual requirió, lo siguiente:</w:t>
      </w:r>
    </w:p>
    <w:p w14:paraId="788D04C0" w14:textId="77777777" w:rsidR="00C03836" w:rsidRPr="00501953" w:rsidRDefault="00C03836" w:rsidP="00B41A76">
      <w:pPr>
        <w:spacing w:line="360" w:lineRule="auto"/>
        <w:jc w:val="both"/>
        <w:rPr>
          <w:rFonts w:ascii="Palatino Linotype" w:eastAsia="MS Mincho" w:hAnsi="Palatino Linotype" w:cs="Arial"/>
          <w:bCs/>
          <w:color w:val="000000" w:themeColor="text1"/>
          <w:sz w:val="16"/>
        </w:rPr>
      </w:pPr>
    </w:p>
    <w:p w14:paraId="39468A7E" w14:textId="0E3214BA" w:rsidR="00C34D00" w:rsidRPr="00501953" w:rsidRDefault="00FA59CB" w:rsidP="004C2814">
      <w:pPr>
        <w:ind w:left="851" w:right="902"/>
        <w:jc w:val="both"/>
        <w:rPr>
          <w:rFonts w:ascii="Palatino Linotype" w:hAnsi="Palatino Linotype" w:cs="Arial"/>
          <w:iCs/>
          <w:color w:val="000000" w:themeColor="text1"/>
          <w:sz w:val="22"/>
          <w:szCs w:val="20"/>
          <w:lang w:val="es-419"/>
        </w:rPr>
      </w:pPr>
      <w:r w:rsidRPr="00501953">
        <w:rPr>
          <w:rFonts w:ascii="Palatino Linotype" w:hAnsi="Palatino Linotype" w:cs="Arial"/>
          <w:i/>
          <w:iCs/>
          <w:color w:val="000000" w:themeColor="text1"/>
          <w:sz w:val="22"/>
          <w:szCs w:val="20"/>
          <w:lang w:val="es-419"/>
        </w:rPr>
        <w:t>“</w:t>
      </w:r>
      <w:r w:rsidR="0036342F" w:rsidRPr="00501953">
        <w:rPr>
          <w:rFonts w:ascii="Palatino Linotype" w:hAnsi="Palatino Linotype" w:cs="Arial"/>
          <w:i/>
          <w:iCs/>
          <w:color w:val="000000" w:themeColor="text1"/>
          <w:sz w:val="22"/>
          <w:szCs w:val="20"/>
        </w:rPr>
        <w:t>solicito el acta entrega recepción de la contraloria del año 2018 y 2021</w:t>
      </w:r>
      <w:r w:rsidR="00E60982" w:rsidRPr="00501953">
        <w:rPr>
          <w:rFonts w:ascii="Palatino Linotype" w:hAnsi="Palatino Linotype" w:cs="Arial"/>
          <w:i/>
          <w:iCs/>
          <w:color w:val="000000" w:themeColor="text1"/>
          <w:sz w:val="22"/>
          <w:szCs w:val="20"/>
        </w:rPr>
        <w:t>.</w:t>
      </w:r>
      <w:r w:rsidRPr="00501953">
        <w:rPr>
          <w:rFonts w:ascii="Palatino Linotype" w:hAnsi="Palatino Linotype" w:cs="Arial"/>
          <w:i/>
          <w:iCs/>
          <w:color w:val="000000" w:themeColor="text1"/>
          <w:sz w:val="22"/>
          <w:szCs w:val="20"/>
          <w:lang w:val="es-419"/>
        </w:rPr>
        <w:t>”</w:t>
      </w:r>
      <w:r w:rsidR="00C34D00" w:rsidRPr="00501953">
        <w:rPr>
          <w:rFonts w:ascii="Palatino Linotype" w:hAnsi="Palatino Linotype" w:cs="Arial"/>
          <w:i/>
          <w:iCs/>
          <w:color w:val="000000" w:themeColor="text1"/>
          <w:sz w:val="22"/>
          <w:szCs w:val="20"/>
          <w:lang w:val="es-ES"/>
        </w:rPr>
        <w:t xml:space="preserve"> </w:t>
      </w:r>
      <w:r w:rsidR="00C34D00" w:rsidRPr="00501953">
        <w:rPr>
          <w:rFonts w:ascii="Palatino Linotype" w:hAnsi="Palatino Linotype" w:cs="Arial"/>
          <w:iCs/>
          <w:color w:val="000000" w:themeColor="text1"/>
          <w:sz w:val="22"/>
          <w:szCs w:val="20"/>
          <w:lang w:val="es-ES"/>
        </w:rPr>
        <w:t>(</w:t>
      </w:r>
      <w:r w:rsidRPr="00501953">
        <w:rPr>
          <w:rFonts w:ascii="Palatino Linotype" w:hAnsi="Palatino Linotype" w:cs="Arial"/>
          <w:iCs/>
          <w:color w:val="000000" w:themeColor="text1"/>
          <w:sz w:val="22"/>
          <w:szCs w:val="20"/>
          <w:lang w:val="es-419"/>
        </w:rPr>
        <w:t>Sic</w:t>
      </w:r>
      <w:r w:rsidR="00C34D00" w:rsidRPr="00501953">
        <w:rPr>
          <w:rFonts w:ascii="Palatino Linotype" w:hAnsi="Palatino Linotype" w:cs="Arial"/>
          <w:iCs/>
          <w:color w:val="000000" w:themeColor="text1"/>
          <w:sz w:val="22"/>
          <w:szCs w:val="20"/>
          <w:lang w:val="es-ES"/>
        </w:rPr>
        <w:t>)</w:t>
      </w:r>
      <w:r w:rsidRPr="00501953">
        <w:rPr>
          <w:rFonts w:ascii="Palatino Linotype" w:hAnsi="Palatino Linotype" w:cs="Arial"/>
          <w:iCs/>
          <w:color w:val="000000" w:themeColor="text1"/>
          <w:sz w:val="22"/>
          <w:szCs w:val="20"/>
          <w:lang w:val="es-419"/>
        </w:rPr>
        <w:t>.</w:t>
      </w:r>
    </w:p>
    <w:p w14:paraId="2EE2C263" w14:textId="77777777" w:rsidR="0018526A" w:rsidRPr="00501953" w:rsidRDefault="0018526A" w:rsidP="0018526A">
      <w:pPr>
        <w:ind w:right="902"/>
        <w:jc w:val="both"/>
        <w:rPr>
          <w:rFonts w:ascii="Palatino Linotype" w:hAnsi="Palatino Linotype" w:cs="Arial"/>
          <w:iCs/>
          <w:color w:val="000000" w:themeColor="text1"/>
          <w:sz w:val="22"/>
          <w:szCs w:val="20"/>
          <w:lang w:val="es-419"/>
        </w:rPr>
      </w:pPr>
    </w:p>
    <w:p w14:paraId="3A2F0D43" w14:textId="39D968E4" w:rsidR="00A525BF" w:rsidRPr="00501953" w:rsidRDefault="003F157B" w:rsidP="00033269">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r w:rsidRPr="00501953">
        <w:rPr>
          <w:rFonts w:ascii="Palatino Linotype" w:eastAsia="Calibri" w:hAnsi="Palatino Linotype" w:cs="Arial"/>
          <w:b/>
          <w:bCs/>
          <w:color w:val="000000" w:themeColor="text1"/>
          <w:lang w:val="es-ES" w:eastAsia="en-US"/>
        </w:rPr>
        <w:t>MODALIDAD DE ENTREGA</w:t>
      </w:r>
      <w:r w:rsidR="00A525BF" w:rsidRPr="00501953">
        <w:rPr>
          <w:rFonts w:ascii="Palatino Linotype" w:eastAsia="Calibri" w:hAnsi="Palatino Linotype" w:cs="Arial"/>
          <w:b/>
          <w:bCs/>
          <w:color w:val="000000" w:themeColor="text1"/>
          <w:lang w:val="es-ES" w:eastAsia="en-US"/>
        </w:rPr>
        <w:t xml:space="preserve">: </w:t>
      </w:r>
      <w:r w:rsidR="008061ED" w:rsidRPr="00501953">
        <w:rPr>
          <w:rFonts w:ascii="Palatino Linotype" w:eastAsia="Palatino Linotype" w:hAnsi="Palatino Linotype" w:cs="Palatino Linotype"/>
          <w:color w:val="000000" w:themeColor="text1"/>
        </w:rPr>
        <w:t xml:space="preserve">vía </w:t>
      </w:r>
      <w:r w:rsidR="002D4B0D" w:rsidRPr="00501953">
        <w:rPr>
          <w:rFonts w:ascii="Palatino Linotype" w:eastAsia="Palatino Linotype" w:hAnsi="Palatino Linotype" w:cs="Palatino Linotype"/>
          <w:color w:val="000000" w:themeColor="text1"/>
        </w:rPr>
        <w:t xml:space="preserve">Sistema de Acceso a la Información Mexiquense </w:t>
      </w:r>
      <w:r w:rsidR="008061ED" w:rsidRPr="00501953">
        <w:rPr>
          <w:rFonts w:ascii="Palatino Linotype" w:eastAsia="Palatino Linotype" w:hAnsi="Palatino Linotype" w:cs="Palatino Linotype"/>
          <w:b/>
          <w:color w:val="000000" w:themeColor="text1"/>
        </w:rPr>
        <w:t>(</w:t>
      </w:r>
      <w:r w:rsidR="002D4B0D" w:rsidRPr="00501953">
        <w:rPr>
          <w:rFonts w:ascii="Palatino Linotype" w:eastAsia="Palatino Linotype" w:hAnsi="Palatino Linotype" w:cs="Palatino Linotype"/>
          <w:b/>
          <w:color w:val="000000" w:themeColor="text1"/>
        </w:rPr>
        <w:t>SAIMEX</w:t>
      </w:r>
      <w:r w:rsidR="008061ED" w:rsidRPr="00501953">
        <w:rPr>
          <w:rFonts w:ascii="Palatino Linotype" w:eastAsia="Palatino Linotype" w:hAnsi="Palatino Linotype" w:cs="Palatino Linotype"/>
          <w:b/>
          <w:color w:val="000000" w:themeColor="text1"/>
        </w:rPr>
        <w:t>).</w:t>
      </w:r>
    </w:p>
    <w:p w14:paraId="303B7FB5" w14:textId="77777777" w:rsidR="0036342F" w:rsidRPr="00501953" w:rsidRDefault="0036342F" w:rsidP="0036342F">
      <w:pPr>
        <w:spacing w:line="360" w:lineRule="auto"/>
        <w:jc w:val="both"/>
        <w:rPr>
          <w:rFonts w:ascii="Palatino Linotype" w:hAnsi="Palatino Linotype"/>
          <w:b/>
          <w:color w:val="000000" w:themeColor="text1"/>
          <w:sz w:val="28"/>
          <w:szCs w:val="28"/>
        </w:rPr>
      </w:pPr>
      <w:r w:rsidRPr="00501953">
        <w:rPr>
          <w:rFonts w:ascii="Palatino Linotype" w:hAnsi="Palatino Linotype"/>
          <w:b/>
          <w:color w:val="000000" w:themeColor="text1"/>
          <w:sz w:val="28"/>
          <w:szCs w:val="28"/>
          <w:lang w:val="es-419"/>
        </w:rPr>
        <w:lastRenderedPageBreak/>
        <w:t>I</w:t>
      </w:r>
      <w:r w:rsidRPr="00501953">
        <w:rPr>
          <w:rFonts w:ascii="Palatino Linotype" w:hAnsi="Palatino Linotype"/>
          <w:b/>
          <w:color w:val="000000" w:themeColor="text1"/>
          <w:sz w:val="28"/>
          <w:szCs w:val="28"/>
        </w:rPr>
        <w:t>I. Turno de requerimiento del Sujeto Obligado.</w:t>
      </w:r>
    </w:p>
    <w:p w14:paraId="759F06F0" w14:textId="3D71F6FD" w:rsidR="0036342F" w:rsidRPr="00501953" w:rsidRDefault="0036342F" w:rsidP="0036342F">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501953">
        <w:rPr>
          <w:rFonts w:ascii="Palatino Linotype" w:hAnsi="Palatino Linotype" w:cs="Segoe UI"/>
          <w:color w:val="000000" w:themeColor="text1"/>
          <w:lang w:eastAsia="es-MX"/>
        </w:rPr>
        <w:t xml:space="preserve">En fecha </w:t>
      </w:r>
      <w:r w:rsidRPr="00501953">
        <w:rPr>
          <w:rFonts w:ascii="Palatino Linotype" w:hAnsi="Palatino Linotype" w:cs="Segoe UI"/>
          <w:b/>
          <w:color w:val="000000" w:themeColor="text1"/>
          <w:lang w:eastAsia="es-MX"/>
        </w:rPr>
        <w:t xml:space="preserve">veintiocho de febrero de dos mil </w:t>
      </w:r>
      <w:r w:rsidRPr="00501953">
        <w:rPr>
          <w:rFonts w:ascii="Palatino Linotype" w:hAnsi="Palatino Linotype" w:cs="Segoe UI"/>
          <w:b/>
          <w:color w:val="000000" w:themeColor="text1"/>
          <w:lang w:val="es-419" w:eastAsia="es-MX"/>
        </w:rPr>
        <w:t>veintidós</w:t>
      </w:r>
      <w:r w:rsidRPr="00501953">
        <w:rPr>
          <w:rFonts w:ascii="Palatino Linotype" w:hAnsi="Palatino Linotype" w:cs="Segoe UI"/>
          <w:color w:val="000000" w:themeColor="text1"/>
          <w:lang w:eastAsia="es-MX"/>
        </w:rPr>
        <w:t xml:space="preserve">, </w:t>
      </w:r>
      <w:r w:rsidRPr="00501953">
        <w:rPr>
          <w:rFonts w:ascii="Palatino Linotype" w:hAnsi="Palatino Linotype" w:cs="Segoe UI"/>
          <w:b/>
          <w:bCs/>
          <w:color w:val="000000" w:themeColor="text1"/>
          <w:lang w:eastAsia="es-MX"/>
        </w:rPr>
        <w:t>EL SU</w:t>
      </w:r>
      <w:r w:rsidRPr="00501953">
        <w:rPr>
          <w:rFonts w:ascii="Palatino Linotype" w:hAnsi="Palatino Linotype" w:cs="Segoe UI"/>
          <w:b/>
          <w:color w:val="000000" w:themeColor="text1"/>
          <w:lang w:eastAsia="es-MX"/>
        </w:rPr>
        <w:t>JETO OBLIGADO</w:t>
      </w:r>
      <w:r w:rsidRPr="00501953">
        <w:rPr>
          <w:rFonts w:ascii="Palatino Linotype" w:hAnsi="Palatino Linotype" w:cs="Segoe UI"/>
          <w:color w:val="000000" w:themeColor="text1"/>
          <w:lang w:eastAsia="es-MX"/>
        </w:rPr>
        <w:t xml:space="preserve"> turno mediante requerimiento al servidor público habilitado que estimó competente para dar contestación a la solicitud de acceso a la información de mérito, acto que consta en los siguientes términos:</w:t>
      </w:r>
    </w:p>
    <w:p w14:paraId="581D1FBA" w14:textId="5458A3F8" w:rsidR="0036342F" w:rsidRPr="00501953" w:rsidRDefault="0036342F" w:rsidP="0036342F">
      <w:pPr>
        <w:widowControl w:val="0"/>
        <w:autoSpaceDE w:val="0"/>
        <w:autoSpaceDN w:val="0"/>
        <w:adjustRightInd w:val="0"/>
        <w:spacing w:line="360" w:lineRule="auto"/>
        <w:ind w:left="-284"/>
        <w:jc w:val="both"/>
        <w:rPr>
          <w:rFonts w:ascii="Palatino Linotype" w:hAnsi="Palatino Linotype" w:cs="Segoe UI"/>
          <w:color w:val="000000" w:themeColor="text1"/>
          <w:lang w:eastAsia="es-MX"/>
        </w:rPr>
      </w:pPr>
      <w:r w:rsidRPr="00501953">
        <w:rPr>
          <w:noProof/>
          <w:color w:val="000000" w:themeColor="text1"/>
          <w:lang w:eastAsia="es-MX"/>
        </w:rPr>
        <w:drawing>
          <wp:inline distT="0" distB="0" distL="0" distR="0" wp14:anchorId="67974772" wp14:editId="06341320">
            <wp:extent cx="5791835" cy="535305"/>
            <wp:effectExtent l="152400" t="152400" r="361315" b="3600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35305"/>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B4B1" w14:textId="4A208192" w:rsidR="00966CE2" w:rsidRPr="00501953" w:rsidRDefault="0036342F" w:rsidP="00B41A76">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501953">
        <w:rPr>
          <w:rFonts w:ascii="Palatino Linotype" w:hAnsi="Palatino Linotype"/>
          <w:b/>
          <w:color w:val="000000" w:themeColor="text1"/>
          <w:sz w:val="28"/>
          <w:szCs w:val="28"/>
        </w:rPr>
        <w:t>I</w:t>
      </w:r>
      <w:r w:rsidR="00966CE2" w:rsidRPr="00501953">
        <w:rPr>
          <w:rFonts w:ascii="Palatino Linotype" w:hAnsi="Palatino Linotype"/>
          <w:b/>
          <w:color w:val="000000" w:themeColor="text1"/>
          <w:sz w:val="28"/>
          <w:szCs w:val="28"/>
        </w:rPr>
        <w:t>I</w:t>
      </w:r>
      <w:r w:rsidR="005B4199" w:rsidRPr="00501953">
        <w:rPr>
          <w:rFonts w:ascii="Palatino Linotype" w:hAnsi="Palatino Linotype"/>
          <w:b/>
          <w:color w:val="000000" w:themeColor="text1"/>
          <w:sz w:val="28"/>
          <w:szCs w:val="28"/>
        </w:rPr>
        <w:t>I</w:t>
      </w:r>
      <w:r w:rsidR="00966CE2" w:rsidRPr="00501953">
        <w:rPr>
          <w:rFonts w:ascii="Palatino Linotype" w:hAnsi="Palatino Linotype"/>
          <w:b/>
          <w:color w:val="000000" w:themeColor="text1"/>
          <w:sz w:val="28"/>
          <w:szCs w:val="28"/>
        </w:rPr>
        <w:t xml:space="preserve">. </w:t>
      </w:r>
      <w:r w:rsidR="00966CE2" w:rsidRPr="00501953">
        <w:rPr>
          <w:rFonts w:ascii="Palatino Linotype" w:hAnsi="Palatino Linotype" w:cs="Arial"/>
          <w:b/>
          <w:color w:val="000000" w:themeColor="text1"/>
          <w:sz w:val="28"/>
          <w:szCs w:val="28"/>
        </w:rPr>
        <w:t>Respuesta del Sujeto Obligado</w:t>
      </w:r>
      <w:r w:rsidR="00966CE2" w:rsidRPr="00501953">
        <w:rPr>
          <w:rFonts w:ascii="Palatino Linotype" w:hAnsi="Palatino Linotype" w:cs="Segoe UI"/>
          <w:color w:val="000000" w:themeColor="text1"/>
          <w:lang w:eastAsia="es-MX"/>
        </w:rPr>
        <w:t xml:space="preserve"> </w:t>
      </w:r>
    </w:p>
    <w:p w14:paraId="7AE77F3C" w14:textId="55C323A3" w:rsidR="005B4199" w:rsidRPr="00501953" w:rsidRDefault="005B4199" w:rsidP="005B4199">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501953">
        <w:rPr>
          <w:rFonts w:ascii="Palatino Linotype" w:hAnsi="Palatino Linotype" w:cs="Segoe UI"/>
          <w:color w:val="000000" w:themeColor="text1"/>
          <w:lang w:eastAsia="es-MX"/>
        </w:rPr>
        <w:t>E</w:t>
      </w:r>
      <w:r w:rsidR="00874809" w:rsidRPr="00501953">
        <w:rPr>
          <w:rFonts w:ascii="Palatino Linotype" w:hAnsi="Palatino Linotype" w:cs="Segoe UI"/>
          <w:color w:val="000000" w:themeColor="text1"/>
          <w:lang w:eastAsia="es-MX"/>
        </w:rPr>
        <w:t>n</w:t>
      </w:r>
      <w:r w:rsidR="0027011E" w:rsidRPr="00501953">
        <w:rPr>
          <w:rFonts w:ascii="Palatino Linotype" w:hAnsi="Palatino Linotype" w:cs="Segoe UI"/>
          <w:color w:val="000000" w:themeColor="text1"/>
          <w:lang w:eastAsia="es-MX"/>
        </w:rPr>
        <w:t xml:space="preserve"> </w:t>
      </w:r>
      <w:r w:rsidR="00874809" w:rsidRPr="00501953">
        <w:rPr>
          <w:rFonts w:ascii="Palatino Linotype" w:hAnsi="Palatino Linotype" w:cs="Segoe UI"/>
          <w:color w:val="000000" w:themeColor="text1"/>
          <w:lang w:eastAsia="es-MX"/>
        </w:rPr>
        <w:t>fecha</w:t>
      </w:r>
      <w:r w:rsidR="0027011E" w:rsidRPr="00501953">
        <w:rPr>
          <w:rFonts w:ascii="Palatino Linotype" w:hAnsi="Palatino Linotype" w:cs="Segoe UI"/>
          <w:color w:val="000000" w:themeColor="text1"/>
          <w:lang w:eastAsia="es-MX"/>
        </w:rPr>
        <w:t xml:space="preserve"> </w:t>
      </w:r>
      <w:r w:rsidR="0036342F" w:rsidRPr="00501953">
        <w:rPr>
          <w:rFonts w:ascii="Palatino Linotype" w:hAnsi="Palatino Linotype" w:cs="Segoe UI"/>
          <w:b/>
          <w:color w:val="000000" w:themeColor="text1"/>
          <w:lang w:eastAsia="es-MX"/>
        </w:rPr>
        <w:t xml:space="preserve">tres de marzo </w:t>
      </w:r>
      <w:r w:rsidR="00874809" w:rsidRPr="00501953">
        <w:rPr>
          <w:rFonts w:ascii="Palatino Linotype" w:hAnsi="Palatino Linotype" w:cs="Segoe UI"/>
          <w:b/>
          <w:color w:val="000000" w:themeColor="text1"/>
          <w:lang w:eastAsia="es-MX"/>
        </w:rPr>
        <w:t>de</w:t>
      </w:r>
      <w:r w:rsidR="0027011E" w:rsidRPr="00501953">
        <w:rPr>
          <w:rFonts w:ascii="Palatino Linotype" w:hAnsi="Palatino Linotype" w:cs="Segoe UI"/>
          <w:b/>
          <w:color w:val="000000" w:themeColor="text1"/>
          <w:lang w:eastAsia="es-MX"/>
        </w:rPr>
        <w:t xml:space="preserve"> </w:t>
      </w:r>
      <w:r w:rsidR="00874809" w:rsidRPr="00501953">
        <w:rPr>
          <w:rFonts w:ascii="Palatino Linotype" w:hAnsi="Palatino Linotype" w:cs="Segoe UI"/>
          <w:b/>
          <w:color w:val="000000" w:themeColor="text1"/>
          <w:lang w:eastAsia="es-MX"/>
        </w:rPr>
        <w:t>dos</w:t>
      </w:r>
      <w:r w:rsidR="0027011E" w:rsidRPr="00501953">
        <w:rPr>
          <w:rFonts w:ascii="Palatino Linotype" w:hAnsi="Palatino Linotype" w:cs="Segoe UI"/>
          <w:b/>
          <w:color w:val="000000" w:themeColor="text1"/>
          <w:lang w:eastAsia="es-MX"/>
        </w:rPr>
        <w:t xml:space="preserve"> </w:t>
      </w:r>
      <w:r w:rsidR="00874809" w:rsidRPr="00501953">
        <w:rPr>
          <w:rFonts w:ascii="Palatino Linotype" w:hAnsi="Palatino Linotype" w:cs="Segoe UI"/>
          <w:b/>
          <w:color w:val="000000" w:themeColor="text1"/>
          <w:lang w:eastAsia="es-MX"/>
        </w:rPr>
        <w:t>mil</w:t>
      </w:r>
      <w:r w:rsidR="0027011E" w:rsidRPr="00501953">
        <w:rPr>
          <w:rFonts w:ascii="Palatino Linotype" w:hAnsi="Palatino Linotype" w:cs="Segoe UI"/>
          <w:b/>
          <w:color w:val="000000" w:themeColor="text1"/>
          <w:lang w:eastAsia="es-MX"/>
        </w:rPr>
        <w:t xml:space="preserve"> </w:t>
      </w:r>
      <w:r w:rsidR="00FA59CB" w:rsidRPr="00501953">
        <w:rPr>
          <w:rFonts w:ascii="Palatino Linotype" w:hAnsi="Palatino Linotype" w:cs="Segoe UI"/>
          <w:b/>
          <w:color w:val="000000" w:themeColor="text1"/>
          <w:lang w:val="es-419" w:eastAsia="es-MX"/>
        </w:rPr>
        <w:t>veintidós</w:t>
      </w:r>
      <w:r w:rsidR="00874809" w:rsidRPr="00501953">
        <w:rPr>
          <w:rFonts w:ascii="Palatino Linotype" w:hAnsi="Palatino Linotype" w:cs="Segoe UI"/>
          <w:color w:val="000000" w:themeColor="text1"/>
          <w:lang w:eastAsia="es-MX"/>
        </w:rPr>
        <w:t>,</w:t>
      </w:r>
      <w:r w:rsidR="0027011E" w:rsidRPr="00501953">
        <w:rPr>
          <w:rFonts w:ascii="Palatino Linotype" w:hAnsi="Palatino Linotype" w:cs="Segoe UI"/>
          <w:color w:val="000000" w:themeColor="text1"/>
          <w:lang w:eastAsia="es-MX"/>
        </w:rPr>
        <w:t xml:space="preserve"> </w:t>
      </w:r>
      <w:r w:rsidR="00874809" w:rsidRPr="00501953">
        <w:rPr>
          <w:rFonts w:ascii="Palatino Linotype" w:hAnsi="Palatino Linotype" w:cs="Segoe UI"/>
          <w:b/>
          <w:bCs/>
          <w:color w:val="000000" w:themeColor="text1"/>
          <w:lang w:eastAsia="es-MX"/>
        </w:rPr>
        <w:t>EL SU</w:t>
      </w:r>
      <w:r w:rsidR="00874809" w:rsidRPr="00501953">
        <w:rPr>
          <w:rFonts w:ascii="Palatino Linotype" w:hAnsi="Palatino Linotype" w:cs="Segoe UI"/>
          <w:b/>
          <w:color w:val="000000" w:themeColor="text1"/>
          <w:lang w:eastAsia="es-MX"/>
        </w:rPr>
        <w:t>JETO OBLIGADO</w:t>
      </w:r>
      <w:r w:rsidR="00874809" w:rsidRPr="00501953">
        <w:rPr>
          <w:rFonts w:ascii="Palatino Linotype" w:hAnsi="Palatino Linotype" w:cs="Segoe UI"/>
          <w:color w:val="000000" w:themeColor="text1"/>
          <w:lang w:eastAsia="es-MX"/>
        </w:rPr>
        <w:t xml:space="preserve"> </w:t>
      </w:r>
      <w:r w:rsidRPr="00501953">
        <w:rPr>
          <w:rFonts w:ascii="Palatino Linotype" w:hAnsi="Palatino Linotype" w:cs="Segoe UI"/>
          <w:color w:val="000000" w:themeColor="text1"/>
          <w:lang w:eastAsia="es-MX"/>
        </w:rPr>
        <w:t>dio respuesta a la solicitud de información en los siguientes términos:</w:t>
      </w:r>
    </w:p>
    <w:p w14:paraId="1E0929D8" w14:textId="77777777" w:rsidR="005B4199" w:rsidRPr="00501953" w:rsidRDefault="005B4199" w:rsidP="005B4199">
      <w:pPr>
        <w:widowControl w:val="0"/>
        <w:autoSpaceDE w:val="0"/>
        <w:autoSpaceDN w:val="0"/>
        <w:adjustRightInd w:val="0"/>
        <w:spacing w:line="360" w:lineRule="auto"/>
        <w:jc w:val="both"/>
        <w:rPr>
          <w:rFonts w:ascii="Palatino Linotype" w:eastAsia="Calibri" w:hAnsi="Palatino Linotype" w:cs="Arial"/>
          <w:color w:val="000000" w:themeColor="text1"/>
          <w:sz w:val="12"/>
          <w:lang w:val="es-ES" w:eastAsia="en-US"/>
        </w:rPr>
      </w:pPr>
    </w:p>
    <w:p w14:paraId="0991C738" w14:textId="77777777" w:rsidR="0036342F" w:rsidRPr="00501953" w:rsidRDefault="005B4199" w:rsidP="0036342F">
      <w:pPr>
        <w:widowControl w:val="0"/>
        <w:autoSpaceDE w:val="0"/>
        <w:autoSpaceDN w:val="0"/>
        <w:adjustRightInd w:val="0"/>
        <w:ind w:left="851" w:right="902"/>
        <w:jc w:val="both"/>
        <w:rPr>
          <w:rFonts w:ascii="Palatino Linotype" w:hAnsi="Palatino Linotype" w:cs="Segoe UI"/>
          <w:i/>
          <w:iCs/>
          <w:color w:val="000000" w:themeColor="text1"/>
          <w:sz w:val="22"/>
          <w:szCs w:val="22"/>
          <w:lang w:eastAsia="es-MX"/>
        </w:rPr>
      </w:pPr>
      <w:r w:rsidRPr="00501953">
        <w:rPr>
          <w:rFonts w:ascii="Palatino Linotype" w:hAnsi="Palatino Linotype" w:cs="Segoe UI"/>
          <w:i/>
          <w:iCs/>
          <w:color w:val="000000" w:themeColor="text1"/>
          <w:sz w:val="22"/>
          <w:szCs w:val="22"/>
          <w:lang w:val="es-419" w:eastAsia="es-MX"/>
        </w:rPr>
        <w:t>“</w:t>
      </w:r>
      <w:r w:rsidR="0036342F" w:rsidRPr="00501953">
        <w:rPr>
          <w:rFonts w:ascii="Palatino Linotype" w:hAnsi="Palatino Linotype" w:cs="Segoe UI"/>
          <w:i/>
          <w:iCs/>
          <w:color w:val="000000" w:themeColor="text1"/>
          <w:sz w:val="22"/>
          <w:szCs w:val="22"/>
          <w:lang w:eastAsia="es-MX"/>
        </w:rPr>
        <w:t>Folio de la solicitud: 00192/CUAUTIZC/IP/2022</w:t>
      </w:r>
    </w:p>
    <w:p w14:paraId="38946AC3" w14:textId="77777777" w:rsidR="0036342F" w:rsidRPr="00501953" w:rsidRDefault="0036342F" w:rsidP="0036342F">
      <w:pPr>
        <w:widowControl w:val="0"/>
        <w:autoSpaceDE w:val="0"/>
        <w:autoSpaceDN w:val="0"/>
        <w:adjustRightInd w:val="0"/>
        <w:ind w:left="851" w:right="902"/>
        <w:jc w:val="both"/>
        <w:rPr>
          <w:rFonts w:ascii="Palatino Linotype" w:hAnsi="Palatino Linotype" w:cs="Segoe UI"/>
          <w:i/>
          <w:iCs/>
          <w:color w:val="000000" w:themeColor="text1"/>
          <w:sz w:val="22"/>
          <w:szCs w:val="22"/>
          <w:lang w:eastAsia="es-MX"/>
        </w:rPr>
      </w:pPr>
      <w:r w:rsidRPr="00501953">
        <w:rPr>
          <w:rFonts w:ascii="Palatino Linotype" w:hAnsi="Palatino Linotype" w:cs="Segoe UI"/>
          <w:i/>
          <w:iCs/>
          <w:color w:val="000000" w:themeColor="text1"/>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D09641" w14:textId="77777777" w:rsidR="0036342F" w:rsidRPr="00501953" w:rsidRDefault="0036342F" w:rsidP="0036342F">
      <w:pPr>
        <w:widowControl w:val="0"/>
        <w:autoSpaceDE w:val="0"/>
        <w:autoSpaceDN w:val="0"/>
        <w:adjustRightInd w:val="0"/>
        <w:ind w:left="851" w:right="902"/>
        <w:jc w:val="both"/>
        <w:rPr>
          <w:rFonts w:ascii="Palatino Linotype" w:hAnsi="Palatino Linotype" w:cs="Segoe UI"/>
          <w:i/>
          <w:iCs/>
          <w:color w:val="000000" w:themeColor="text1"/>
          <w:sz w:val="22"/>
          <w:szCs w:val="22"/>
          <w:lang w:eastAsia="es-MX"/>
        </w:rPr>
      </w:pPr>
      <w:r w:rsidRPr="00501953">
        <w:rPr>
          <w:rFonts w:ascii="Palatino Linotype" w:hAnsi="Palatino Linotype" w:cs="Segoe UI"/>
          <w:i/>
          <w:iCs/>
          <w:color w:val="000000" w:themeColor="text1"/>
          <w:sz w:val="22"/>
          <w:szCs w:val="22"/>
          <w:lang w:eastAsia="es-MX"/>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(1)Contraloría Municipal. 1.- “Hago referencia al folio de solicitud: 00192/CUAUTIZC/IP/2022, la cual fue registrada vía internet mediante el Sistema de Acceso a la Información Mexiquense (SAIMEX), “solicito el acta entrega recepción de la contraloría del año 2018 y 2021” (SIC). Por lo anterior y con fundamento en lo dispuesto por el artículo 12, de la Ley de Transparencia y Acceso a la información Pública del Estado de México y Municipios y a efecto de dar cabal cumplimiento a la solicitud: </w:t>
      </w:r>
      <w:r w:rsidRPr="00501953">
        <w:rPr>
          <w:rFonts w:ascii="Palatino Linotype" w:hAnsi="Palatino Linotype" w:cs="Segoe UI"/>
          <w:i/>
          <w:iCs/>
          <w:color w:val="000000" w:themeColor="text1"/>
          <w:sz w:val="22"/>
          <w:szCs w:val="22"/>
          <w:lang w:eastAsia="es-MX"/>
        </w:rPr>
        <w:lastRenderedPageBreak/>
        <w:t>00192/CUAUTIZC/IP/2022. Al respecto, le informo que, derivado de su solicitud de información, esta autoridad no encontró registro alguno de actas que se hubiesen generado en los años 2018 y 2021. Sin más por el momento quedo de usted.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14:paraId="4D21062B" w14:textId="77777777" w:rsidR="0036342F" w:rsidRPr="00501953" w:rsidRDefault="0036342F" w:rsidP="0036342F">
      <w:pPr>
        <w:widowControl w:val="0"/>
        <w:autoSpaceDE w:val="0"/>
        <w:autoSpaceDN w:val="0"/>
        <w:adjustRightInd w:val="0"/>
        <w:ind w:left="851" w:right="902"/>
        <w:jc w:val="both"/>
        <w:rPr>
          <w:rFonts w:ascii="Palatino Linotype" w:hAnsi="Palatino Linotype" w:cs="Segoe UI"/>
          <w:i/>
          <w:iCs/>
          <w:color w:val="000000" w:themeColor="text1"/>
          <w:sz w:val="22"/>
          <w:szCs w:val="22"/>
          <w:lang w:eastAsia="es-MX"/>
        </w:rPr>
      </w:pPr>
      <w:r w:rsidRPr="00501953">
        <w:rPr>
          <w:rFonts w:ascii="Palatino Linotype" w:hAnsi="Palatino Linotype" w:cs="Segoe UI"/>
          <w:i/>
          <w:iCs/>
          <w:color w:val="000000" w:themeColor="text1"/>
          <w:sz w:val="22"/>
          <w:szCs w:val="22"/>
          <w:lang w:eastAsia="es-MX"/>
        </w:rPr>
        <w:t>ATENTAMENTE</w:t>
      </w:r>
    </w:p>
    <w:p w14:paraId="2B2BE18B" w14:textId="06F66F33" w:rsidR="005153C9" w:rsidRPr="00501953" w:rsidRDefault="0036342F" w:rsidP="0036342F">
      <w:pPr>
        <w:widowControl w:val="0"/>
        <w:autoSpaceDE w:val="0"/>
        <w:autoSpaceDN w:val="0"/>
        <w:adjustRightInd w:val="0"/>
        <w:ind w:left="851" w:right="902"/>
        <w:jc w:val="both"/>
        <w:rPr>
          <w:rFonts w:ascii="Palatino Linotype" w:hAnsi="Palatino Linotype" w:cs="Segoe UI"/>
          <w:iCs/>
          <w:color w:val="000000" w:themeColor="text1"/>
          <w:sz w:val="22"/>
          <w:szCs w:val="22"/>
          <w:lang w:val="es-419" w:eastAsia="es-MX"/>
        </w:rPr>
      </w:pPr>
      <w:r w:rsidRPr="00501953">
        <w:rPr>
          <w:rFonts w:ascii="Palatino Linotype" w:hAnsi="Palatino Linotype" w:cs="Segoe UI"/>
          <w:i/>
          <w:iCs/>
          <w:color w:val="000000" w:themeColor="text1"/>
          <w:sz w:val="22"/>
          <w:szCs w:val="22"/>
          <w:lang w:eastAsia="es-MX"/>
        </w:rPr>
        <w:t>MTRA. MARÍA ISABEL CISNEROS MÁRQUEZ</w:t>
      </w:r>
      <w:r w:rsidR="005B4199" w:rsidRPr="00501953">
        <w:rPr>
          <w:rFonts w:ascii="Palatino Linotype" w:hAnsi="Palatino Linotype" w:cs="Segoe UI"/>
          <w:i/>
          <w:iCs/>
          <w:color w:val="000000" w:themeColor="text1"/>
          <w:sz w:val="22"/>
          <w:szCs w:val="22"/>
          <w:lang w:val="es-419" w:eastAsia="es-MX"/>
        </w:rPr>
        <w:t xml:space="preserve">” </w:t>
      </w:r>
      <w:r w:rsidR="005B4199" w:rsidRPr="00501953">
        <w:rPr>
          <w:rFonts w:ascii="Palatino Linotype" w:hAnsi="Palatino Linotype" w:cs="Segoe UI"/>
          <w:iCs/>
          <w:color w:val="000000" w:themeColor="text1"/>
          <w:sz w:val="22"/>
          <w:szCs w:val="22"/>
          <w:lang w:val="es-419" w:eastAsia="es-MX"/>
        </w:rPr>
        <w:t>(Sic).</w:t>
      </w:r>
    </w:p>
    <w:p w14:paraId="70791210" w14:textId="652AEBEF" w:rsidR="00547328" w:rsidRPr="00501953" w:rsidRDefault="002D4B0D" w:rsidP="00B54D3D">
      <w:pPr>
        <w:widowControl w:val="0"/>
        <w:autoSpaceDE w:val="0"/>
        <w:autoSpaceDN w:val="0"/>
        <w:adjustRightInd w:val="0"/>
        <w:spacing w:before="100" w:beforeAutospacing="1" w:after="100" w:afterAutospacing="1" w:line="360" w:lineRule="auto"/>
        <w:ind w:right="49"/>
        <w:jc w:val="both"/>
        <w:rPr>
          <w:rFonts w:ascii="Palatino Linotype" w:hAnsi="Palatino Linotype" w:cs="Segoe UI"/>
          <w:iCs/>
          <w:color w:val="000000" w:themeColor="text1"/>
          <w:szCs w:val="22"/>
          <w:lang w:eastAsia="es-MX"/>
        </w:rPr>
      </w:pPr>
      <w:r w:rsidRPr="00501953">
        <w:rPr>
          <w:rFonts w:ascii="Palatino Linotype" w:hAnsi="Palatino Linotype" w:cs="Segoe UI"/>
          <w:iCs/>
          <w:color w:val="000000" w:themeColor="text1"/>
          <w:szCs w:val="22"/>
          <w:lang w:eastAsia="es-MX"/>
        </w:rPr>
        <w:t xml:space="preserve">Anexando para tal efecto, </w:t>
      </w:r>
      <w:r w:rsidR="00F3326B" w:rsidRPr="00501953">
        <w:rPr>
          <w:rFonts w:ascii="Palatino Linotype" w:hAnsi="Palatino Linotype" w:cs="Segoe UI"/>
          <w:iCs/>
          <w:color w:val="000000" w:themeColor="text1"/>
          <w:szCs w:val="22"/>
          <w:lang w:eastAsia="es-MX"/>
        </w:rPr>
        <w:t xml:space="preserve">un archivo electrónico denominado: </w:t>
      </w:r>
      <w:r w:rsidR="00F3326B" w:rsidRPr="00501953">
        <w:rPr>
          <w:rFonts w:ascii="Palatino Linotype" w:hAnsi="Palatino Linotype" w:cs="Segoe UI"/>
          <w:b/>
          <w:i/>
          <w:iCs/>
          <w:color w:val="000000" w:themeColor="text1"/>
          <w:szCs w:val="22"/>
          <w:lang w:eastAsia="es-MX"/>
        </w:rPr>
        <w:t>“</w:t>
      </w:r>
      <w:r w:rsidR="0036342F" w:rsidRPr="00501953">
        <w:rPr>
          <w:rFonts w:ascii="Palatino Linotype" w:hAnsi="Palatino Linotype" w:cs="Segoe UI"/>
          <w:b/>
          <w:i/>
          <w:iCs/>
          <w:color w:val="000000" w:themeColor="text1"/>
          <w:szCs w:val="22"/>
          <w:lang w:eastAsia="es-MX"/>
        </w:rPr>
        <w:t>SOLICITUD 192.pdf</w:t>
      </w:r>
      <w:r w:rsidR="00F3326B" w:rsidRPr="00501953">
        <w:rPr>
          <w:rFonts w:ascii="Palatino Linotype" w:hAnsi="Palatino Linotype" w:cs="Segoe UI"/>
          <w:b/>
          <w:i/>
          <w:iCs/>
          <w:color w:val="000000" w:themeColor="text1"/>
          <w:szCs w:val="22"/>
          <w:lang w:eastAsia="es-MX"/>
        </w:rPr>
        <w:t>”</w:t>
      </w:r>
      <w:r w:rsidR="00F3326B" w:rsidRPr="00501953">
        <w:rPr>
          <w:rFonts w:ascii="Palatino Linotype" w:hAnsi="Palatino Linotype" w:cs="Segoe UI"/>
          <w:iCs/>
          <w:color w:val="000000" w:themeColor="text1"/>
          <w:szCs w:val="22"/>
          <w:lang w:eastAsia="es-MX"/>
        </w:rPr>
        <w:t xml:space="preserve">, del que se advierte, un oficio con número </w:t>
      </w:r>
      <w:r w:rsidR="000C38DC" w:rsidRPr="00501953">
        <w:rPr>
          <w:rFonts w:ascii="Palatino Linotype" w:hAnsi="Palatino Linotype" w:cs="Segoe UI"/>
          <w:iCs/>
          <w:color w:val="000000" w:themeColor="text1"/>
          <w:szCs w:val="22"/>
          <w:lang w:eastAsia="es-MX"/>
        </w:rPr>
        <w:t>CM/0355/2022</w:t>
      </w:r>
      <w:r w:rsidR="00F3326B" w:rsidRPr="00501953">
        <w:rPr>
          <w:rFonts w:ascii="Palatino Linotype" w:hAnsi="Palatino Linotype" w:cs="Segoe UI"/>
          <w:iCs/>
          <w:color w:val="000000" w:themeColor="text1"/>
          <w:szCs w:val="22"/>
          <w:lang w:eastAsia="es-MX"/>
        </w:rPr>
        <w:t xml:space="preserve">, suscrito por </w:t>
      </w:r>
      <w:r w:rsidR="000C38DC" w:rsidRPr="00501953">
        <w:rPr>
          <w:rFonts w:ascii="Palatino Linotype" w:hAnsi="Palatino Linotype" w:cs="Segoe UI"/>
          <w:iCs/>
          <w:color w:val="000000" w:themeColor="text1"/>
          <w:szCs w:val="22"/>
          <w:lang w:eastAsia="es-MX"/>
        </w:rPr>
        <w:t>la</w:t>
      </w:r>
      <w:r w:rsidR="00547328" w:rsidRPr="00501953">
        <w:rPr>
          <w:rFonts w:ascii="Palatino Linotype" w:hAnsi="Palatino Linotype" w:cs="Segoe UI"/>
          <w:iCs/>
          <w:color w:val="000000" w:themeColor="text1"/>
          <w:szCs w:val="22"/>
          <w:lang w:eastAsia="es-MX"/>
        </w:rPr>
        <w:t xml:space="preserve"> </w:t>
      </w:r>
      <w:r w:rsidR="000C38DC" w:rsidRPr="00501953">
        <w:rPr>
          <w:rFonts w:ascii="Palatino Linotype" w:hAnsi="Palatino Linotype" w:cs="Segoe UI"/>
          <w:iCs/>
          <w:color w:val="000000" w:themeColor="text1"/>
          <w:szCs w:val="22"/>
          <w:lang w:eastAsia="es-MX"/>
        </w:rPr>
        <w:t xml:space="preserve">L.C.F. Martha Mónica Vázquez Padrón, Titular de la Contraloría Municipal </w:t>
      </w:r>
      <w:r w:rsidR="00F3326B" w:rsidRPr="00501953">
        <w:rPr>
          <w:rFonts w:ascii="Palatino Linotype" w:hAnsi="Palatino Linotype" w:cs="Segoe UI"/>
          <w:iCs/>
          <w:color w:val="000000" w:themeColor="text1"/>
          <w:szCs w:val="22"/>
          <w:lang w:eastAsia="es-MX"/>
        </w:rPr>
        <w:t>del ente recurrido,  dirigido a</w:t>
      </w:r>
      <w:r w:rsidR="000C38DC" w:rsidRPr="00501953">
        <w:rPr>
          <w:rFonts w:ascii="Palatino Linotype" w:hAnsi="Palatino Linotype" w:cs="Segoe UI"/>
          <w:iCs/>
          <w:color w:val="000000" w:themeColor="text1"/>
          <w:szCs w:val="22"/>
          <w:lang w:eastAsia="es-MX"/>
        </w:rPr>
        <w:t xml:space="preserve"> </w:t>
      </w:r>
      <w:r w:rsidR="00F3326B" w:rsidRPr="00501953">
        <w:rPr>
          <w:rFonts w:ascii="Palatino Linotype" w:hAnsi="Palatino Linotype" w:cs="Segoe UI"/>
          <w:iCs/>
          <w:color w:val="000000" w:themeColor="text1"/>
          <w:szCs w:val="22"/>
          <w:lang w:eastAsia="es-MX"/>
        </w:rPr>
        <w:t>l</w:t>
      </w:r>
      <w:r w:rsidR="000C38DC" w:rsidRPr="00501953">
        <w:rPr>
          <w:rFonts w:ascii="Palatino Linotype" w:hAnsi="Palatino Linotype" w:cs="Segoe UI"/>
          <w:iCs/>
          <w:color w:val="000000" w:themeColor="text1"/>
          <w:szCs w:val="22"/>
          <w:lang w:eastAsia="es-MX"/>
        </w:rPr>
        <w:t>a C. María Isabel Cisneros Márquez</w:t>
      </w:r>
      <w:r w:rsidR="00547328" w:rsidRPr="00501953">
        <w:rPr>
          <w:rFonts w:ascii="Palatino Linotype" w:hAnsi="Palatino Linotype" w:cs="Segoe UI"/>
          <w:iCs/>
          <w:color w:val="000000" w:themeColor="text1"/>
          <w:szCs w:val="22"/>
          <w:lang w:eastAsia="es-MX"/>
        </w:rPr>
        <w:t xml:space="preserve">, </w:t>
      </w:r>
      <w:r w:rsidR="000C38DC" w:rsidRPr="00501953">
        <w:rPr>
          <w:rFonts w:ascii="Palatino Linotype" w:hAnsi="Palatino Linotype" w:cs="Segoe UI"/>
          <w:iCs/>
          <w:color w:val="000000" w:themeColor="text1"/>
          <w:szCs w:val="22"/>
          <w:lang w:eastAsia="es-MX"/>
        </w:rPr>
        <w:t xml:space="preserve">Coordinadora </w:t>
      </w:r>
      <w:r w:rsidR="00F3326B" w:rsidRPr="00501953">
        <w:rPr>
          <w:rFonts w:ascii="Palatino Linotype" w:hAnsi="Palatino Linotype" w:cs="Segoe UI"/>
          <w:iCs/>
          <w:color w:val="000000" w:themeColor="text1"/>
          <w:szCs w:val="22"/>
          <w:lang w:eastAsia="es-MX"/>
        </w:rPr>
        <w:t xml:space="preserve">de Transparencia del </w:t>
      </w:r>
      <w:r w:rsidR="00F3326B" w:rsidRPr="00501953">
        <w:rPr>
          <w:rFonts w:ascii="Palatino Linotype" w:hAnsi="Palatino Linotype" w:cs="Segoe UI"/>
          <w:b/>
          <w:iCs/>
          <w:color w:val="000000" w:themeColor="text1"/>
          <w:szCs w:val="22"/>
          <w:lang w:eastAsia="es-MX"/>
        </w:rPr>
        <w:t xml:space="preserve">SUJETO OBLIGADO, </w:t>
      </w:r>
      <w:r w:rsidR="00F3326B" w:rsidRPr="00501953">
        <w:rPr>
          <w:rFonts w:ascii="Palatino Linotype" w:hAnsi="Palatino Linotype" w:cs="Segoe UI"/>
          <w:iCs/>
          <w:color w:val="000000" w:themeColor="text1"/>
          <w:szCs w:val="22"/>
          <w:lang w:eastAsia="es-MX"/>
        </w:rPr>
        <w:t xml:space="preserve">a través del cual, </w:t>
      </w:r>
      <w:r w:rsidR="000C38DC" w:rsidRPr="00501953">
        <w:rPr>
          <w:rFonts w:ascii="Palatino Linotype" w:hAnsi="Palatino Linotype" w:cs="Segoe UI"/>
          <w:iCs/>
          <w:color w:val="000000" w:themeColor="text1"/>
          <w:szCs w:val="22"/>
          <w:lang w:eastAsia="es-MX"/>
        </w:rPr>
        <w:t>la</w:t>
      </w:r>
      <w:r w:rsidR="00547328" w:rsidRPr="00501953">
        <w:rPr>
          <w:rFonts w:ascii="Palatino Linotype" w:hAnsi="Palatino Linotype" w:cs="Segoe UI"/>
          <w:iCs/>
          <w:color w:val="000000" w:themeColor="text1"/>
          <w:szCs w:val="22"/>
          <w:lang w:eastAsia="es-MX"/>
        </w:rPr>
        <w:t xml:space="preserve"> </w:t>
      </w:r>
      <w:r w:rsidR="000C38DC" w:rsidRPr="00501953">
        <w:rPr>
          <w:rFonts w:ascii="Palatino Linotype" w:hAnsi="Palatino Linotype" w:cs="Segoe UI"/>
          <w:iCs/>
          <w:color w:val="000000" w:themeColor="text1"/>
          <w:szCs w:val="22"/>
          <w:lang w:eastAsia="es-MX"/>
        </w:rPr>
        <w:t>suscrita</w:t>
      </w:r>
      <w:r w:rsidR="00CF2317" w:rsidRPr="00501953">
        <w:rPr>
          <w:rFonts w:ascii="Palatino Linotype" w:hAnsi="Palatino Linotype" w:cs="Segoe UI"/>
          <w:iCs/>
          <w:color w:val="000000" w:themeColor="text1"/>
          <w:szCs w:val="22"/>
          <w:lang w:eastAsia="es-MX"/>
        </w:rPr>
        <w:t xml:space="preserve"> informa que, derivado de la solicitud de información, esa autoridad no encontró registró alguno de actas que se hubiesen generado en los años 2018 y 2021</w:t>
      </w:r>
      <w:r w:rsidR="005F2556" w:rsidRPr="00501953">
        <w:rPr>
          <w:rFonts w:ascii="Palatino Linotype" w:hAnsi="Palatino Linotype" w:cs="Segoe UI"/>
          <w:iCs/>
          <w:color w:val="000000" w:themeColor="text1"/>
          <w:szCs w:val="22"/>
          <w:lang w:eastAsia="es-MX"/>
        </w:rPr>
        <w:t>.</w:t>
      </w:r>
    </w:p>
    <w:p w14:paraId="50BF6800" w14:textId="50E42E59" w:rsidR="00966CE2" w:rsidRPr="00501953" w:rsidRDefault="005B4199" w:rsidP="00AC1377">
      <w:pPr>
        <w:widowControl w:val="0"/>
        <w:autoSpaceDE w:val="0"/>
        <w:autoSpaceDN w:val="0"/>
        <w:adjustRightInd w:val="0"/>
        <w:spacing w:before="100" w:beforeAutospacing="1" w:line="360" w:lineRule="auto"/>
        <w:jc w:val="both"/>
        <w:rPr>
          <w:rFonts w:ascii="Palatino Linotype" w:hAnsi="Palatino Linotype" w:cs="Arial"/>
          <w:b/>
          <w:bCs/>
          <w:color w:val="000000" w:themeColor="text1"/>
          <w:lang w:val="es-ES"/>
        </w:rPr>
      </w:pPr>
      <w:bookmarkStart w:id="8" w:name="_Hlk76554159"/>
      <w:r w:rsidRPr="00501953">
        <w:rPr>
          <w:rFonts w:ascii="Palatino Linotype" w:hAnsi="Palatino Linotype"/>
          <w:b/>
          <w:bCs/>
          <w:color w:val="000000" w:themeColor="text1"/>
          <w:sz w:val="28"/>
          <w:lang w:val="es-ES"/>
        </w:rPr>
        <w:t>I</w:t>
      </w:r>
      <w:r w:rsidR="00966CE2" w:rsidRPr="00501953">
        <w:rPr>
          <w:rFonts w:ascii="Palatino Linotype" w:hAnsi="Palatino Linotype"/>
          <w:b/>
          <w:bCs/>
          <w:color w:val="000000" w:themeColor="text1"/>
          <w:sz w:val="28"/>
          <w:lang w:val="es-ES"/>
        </w:rPr>
        <w:t>V</w:t>
      </w:r>
      <w:r w:rsidR="00966CE2" w:rsidRPr="00501953">
        <w:rPr>
          <w:rFonts w:ascii="Palatino Linotype" w:hAnsi="Palatino Linotype"/>
          <w:b/>
          <w:bCs/>
          <w:color w:val="000000" w:themeColor="text1"/>
          <w:lang w:val="es-ES"/>
        </w:rPr>
        <w:t xml:space="preserve">. </w:t>
      </w:r>
      <w:r w:rsidR="00966CE2" w:rsidRPr="00501953">
        <w:rPr>
          <w:rFonts w:ascii="Palatino Linotype" w:hAnsi="Palatino Linotype" w:cs="Arial"/>
          <w:b/>
          <w:bCs/>
          <w:color w:val="000000" w:themeColor="text1"/>
          <w:sz w:val="28"/>
          <w:szCs w:val="28"/>
          <w:lang w:val="es-ES"/>
        </w:rPr>
        <w:t>Del Recurso de Revisión</w:t>
      </w:r>
    </w:p>
    <w:p w14:paraId="70879841" w14:textId="7952CEAB" w:rsidR="0027011E" w:rsidRPr="00501953" w:rsidRDefault="000F75A7" w:rsidP="00AC1377">
      <w:pPr>
        <w:widowControl w:val="0"/>
        <w:autoSpaceDE w:val="0"/>
        <w:autoSpaceDN w:val="0"/>
        <w:adjustRightInd w:val="0"/>
        <w:spacing w:line="360" w:lineRule="auto"/>
        <w:jc w:val="both"/>
        <w:rPr>
          <w:rFonts w:ascii="Palatino Linotype" w:hAnsi="Palatino Linotype" w:cs="Arial"/>
          <w:b/>
          <w:color w:val="000000" w:themeColor="text1"/>
        </w:rPr>
      </w:pPr>
      <w:r w:rsidRPr="00501953">
        <w:rPr>
          <w:rFonts w:ascii="Palatino Linotype" w:hAnsi="Palatino Linotype" w:cs="Arial"/>
          <w:color w:val="000000" w:themeColor="text1"/>
        </w:rPr>
        <w:t xml:space="preserve">Inconforme con la respuesta, </w:t>
      </w:r>
      <w:r w:rsidRPr="00501953">
        <w:rPr>
          <w:rFonts w:ascii="Palatino Linotype" w:hAnsi="Palatino Linotype" w:cs="Arial"/>
          <w:b/>
          <w:color w:val="000000" w:themeColor="text1"/>
        </w:rPr>
        <w:t xml:space="preserve">el </w:t>
      </w:r>
      <w:r w:rsidR="00CF2317" w:rsidRPr="00501953">
        <w:rPr>
          <w:rFonts w:ascii="Palatino Linotype" w:hAnsi="Palatino Linotype" w:cs="Arial"/>
          <w:b/>
          <w:color w:val="000000" w:themeColor="text1"/>
        </w:rPr>
        <w:t xml:space="preserve">tres </w:t>
      </w:r>
      <w:r w:rsidR="00FE3E4E" w:rsidRPr="00501953">
        <w:rPr>
          <w:rFonts w:ascii="Palatino Linotype" w:hAnsi="Palatino Linotype" w:cs="Arial"/>
          <w:b/>
          <w:color w:val="000000" w:themeColor="text1"/>
        </w:rPr>
        <w:t xml:space="preserve">de </w:t>
      </w:r>
      <w:r w:rsidR="00CF2317" w:rsidRPr="00501953">
        <w:rPr>
          <w:rFonts w:ascii="Palatino Linotype" w:hAnsi="Palatino Linotype" w:cs="Arial"/>
          <w:b/>
          <w:color w:val="000000" w:themeColor="text1"/>
        </w:rPr>
        <w:t xml:space="preserve">marzo </w:t>
      </w:r>
      <w:r w:rsidR="00FE3E4E" w:rsidRPr="00501953">
        <w:rPr>
          <w:rFonts w:ascii="Palatino Linotype" w:hAnsi="Palatino Linotype" w:cs="Arial"/>
          <w:b/>
          <w:color w:val="000000" w:themeColor="text1"/>
        </w:rPr>
        <w:t>de dos mil veintidós</w:t>
      </w:r>
      <w:r w:rsidRPr="00501953">
        <w:rPr>
          <w:rFonts w:ascii="Palatino Linotype" w:hAnsi="Palatino Linotype" w:cs="Arial"/>
          <w:color w:val="000000" w:themeColor="text1"/>
        </w:rPr>
        <w:t xml:space="preserve">, </w:t>
      </w:r>
      <w:r w:rsidR="00D24A39" w:rsidRPr="00501953">
        <w:rPr>
          <w:rFonts w:ascii="Palatino Linotype" w:hAnsi="Palatino Linotype" w:cs="Arial"/>
          <w:b/>
          <w:color w:val="000000" w:themeColor="text1"/>
        </w:rPr>
        <w:t>LA RECURRENTE</w:t>
      </w:r>
      <w:r w:rsidRPr="00501953">
        <w:rPr>
          <w:rFonts w:ascii="Palatino Linotype" w:hAnsi="Palatino Linotype" w:cs="Arial"/>
          <w:color w:val="000000" w:themeColor="text1"/>
        </w:rPr>
        <w:t xml:space="preserve"> interpuso el </w:t>
      </w:r>
      <w:r w:rsidR="00504A64" w:rsidRPr="00501953">
        <w:rPr>
          <w:rFonts w:ascii="Palatino Linotype" w:hAnsi="Palatino Linotype" w:cs="Arial"/>
          <w:color w:val="000000" w:themeColor="text1"/>
        </w:rPr>
        <w:t>Recurso de Revisión</w:t>
      </w:r>
      <w:r w:rsidRPr="00501953">
        <w:rPr>
          <w:rFonts w:ascii="Palatino Linotype" w:hAnsi="Palatino Linotype" w:cs="Arial"/>
          <w:color w:val="000000" w:themeColor="text1"/>
        </w:rPr>
        <w:t xml:space="preserve"> objeto del presente estudio, el cual fue registrado en </w:t>
      </w:r>
      <w:r w:rsidRPr="00501953">
        <w:rPr>
          <w:rFonts w:ascii="Palatino Linotype" w:hAnsi="Palatino Linotype" w:cs="Arial"/>
          <w:b/>
          <w:color w:val="000000" w:themeColor="text1"/>
        </w:rPr>
        <w:t>EL SAIMEX</w:t>
      </w:r>
      <w:r w:rsidRPr="00501953">
        <w:rPr>
          <w:rFonts w:ascii="Palatino Linotype" w:hAnsi="Palatino Linotype" w:cs="Arial"/>
          <w:color w:val="000000" w:themeColor="text1"/>
        </w:rPr>
        <w:t xml:space="preserve"> y se le asignó el número de</w:t>
      </w:r>
      <w:r w:rsidR="000C5012" w:rsidRPr="00501953">
        <w:rPr>
          <w:rFonts w:ascii="Palatino Linotype" w:hAnsi="Palatino Linotype" w:cs="Arial"/>
          <w:color w:val="000000" w:themeColor="text1"/>
        </w:rPr>
        <w:t xml:space="preserve"> Recurso de Revisión</w:t>
      </w:r>
      <w:r w:rsidRPr="00501953">
        <w:rPr>
          <w:rFonts w:ascii="Palatino Linotype" w:hAnsi="Palatino Linotype" w:cs="Arial"/>
          <w:color w:val="000000" w:themeColor="text1"/>
        </w:rPr>
        <w:t xml:space="preserve"> </w:t>
      </w:r>
      <w:r w:rsidR="00CF2317" w:rsidRPr="00501953">
        <w:rPr>
          <w:rFonts w:ascii="Palatino Linotype" w:hAnsi="Palatino Linotype" w:cs="Arial"/>
          <w:b/>
          <w:color w:val="000000" w:themeColor="text1"/>
        </w:rPr>
        <w:t>03302</w:t>
      </w:r>
      <w:r w:rsidR="00FE3E4E" w:rsidRPr="00501953">
        <w:rPr>
          <w:rFonts w:ascii="Palatino Linotype" w:hAnsi="Palatino Linotype" w:cs="Arial"/>
          <w:b/>
          <w:color w:val="000000" w:themeColor="text1"/>
        </w:rPr>
        <w:t>/INFOEM/IP/RR/2022</w:t>
      </w:r>
      <w:r w:rsidRPr="00501953">
        <w:rPr>
          <w:rFonts w:ascii="Palatino Linotype" w:hAnsi="Palatino Linotype" w:cs="Arial"/>
          <w:color w:val="000000" w:themeColor="text1"/>
        </w:rPr>
        <w:t xml:space="preserve">, en el que señaló como </w:t>
      </w:r>
      <w:r w:rsidRPr="00501953">
        <w:rPr>
          <w:rFonts w:ascii="Palatino Linotype" w:hAnsi="Palatino Linotype" w:cs="Arial"/>
          <w:b/>
          <w:color w:val="000000" w:themeColor="text1"/>
        </w:rPr>
        <w:t>acto impugnado</w:t>
      </w:r>
      <w:r w:rsidR="0027011E" w:rsidRPr="00501953">
        <w:rPr>
          <w:rFonts w:ascii="Palatino Linotype" w:hAnsi="Palatino Linotype" w:cs="Arial"/>
          <w:color w:val="000000" w:themeColor="text1"/>
        </w:rPr>
        <w:t xml:space="preserve"> lo siguiente: </w:t>
      </w:r>
    </w:p>
    <w:p w14:paraId="4477A73C" w14:textId="77777777" w:rsidR="00504A64" w:rsidRPr="00501953" w:rsidRDefault="00504A64" w:rsidP="000F75A7">
      <w:pPr>
        <w:widowControl w:val="0"/>
        <w:autoSpaceDE w:val="0"/>
        <w:autoSpaceDN w:val="0"/>
        <w:adjustRightInd w:val="0"/>
        <w:spacing w:line="360" w:lineRule="auto"/>
        <w:jc w:val="both"/>
        <w:rPr>
          <w:rFonts w:ascii="Palatino Linotype" w:hAnsi="Palatino Linotype" w:cs="Arial"/>
          <w:color w:val="000000" w:themeColor="text1"/>
          <w:sz w:val="8"/>
        </w:rPr>
      </w:pPr>
    </w:p>
    <w:p w14:paraId="027DB5BE" w14:textId="7A61B3D3" w:rsidR="00150B34" w:rsidRPr="00501953" w:rsidRDefault="00150B34" w:rsidP="005153C9">
      <w:pPr>
        <w:tabs>
          <w:tab w:val="left" w:pos="709"/>
        </w:tabs>
        <w:spacing w:before="66"/>
        <w:ind w:left="851" w:right="899"/>
        <w:jc w:val="center"/>
        <w:rPr>
          <w:rFonts w:ascii="Palatino Linotype" w:hAnsi="Palatino Linotype" w:cs="Arial"/>
          <w:i/>
          <w:iCs/>
          <w:color w:val="000000" w:themeColor="text1"/>
          <w:sz w:val="20"/>
          <w:szCs w:val="20"/>
        </w:rPr>
      </w:pPr>
      <w:r w:rsidRPr="00501953">
        <w:rPr>
          <w:rFonts w:ascii="Palatino Linotype" w:hAnsi="Palatino Linotype" w:cs="Arial"/>
          <w:i/>
          <w:iCs/>
          <w:color w:val="000000" w:themeColor="text1"/>
          <w:sz w:val="22"/>
          <w:szCs w:val="20"/>
        </w:rPr>
        <w:t>“</w:t>
      </w:r>
      <w:r w:rsidR="00CF2317" w:rsidRPr="00501953">
        <w:rPr>
          <w:rFonts w:ascii="Palatino Linotype" w:hAnsi="Palatino Linotype" w:cs="Arial"/>
          <w:i/>
          <w:iCs/>
          <w:color w:val="000000" w:themeColor="text1"/>
          <w:sz w:val="22"/>
          <w:szCs w:val="20"/>
        </w:rPr>
        <w:t>Negativa la respuesta</w:t>
      </w:r>
      <w:r w:rsidR="005F2556" w:rsidRPr="00501953">
        <w:rPr>
          <w:rFonts w:ascii="Palatino Linotype" w:hAnsi="Palatino Linotype" w:cs="Arial"/>
          <w:i/>
          <w:iCs/>
          <w:color w:val="000000" w:themeColor="text1"/>
          <w:sz w:val="22"/>
          <w:szCs w:val="20"/>
        </w:rPr>
        <w:t>.</w:t>
      </w:r>
      <w:r w:rsidRPr="00501953">
        <w:rPr>
          <w:rFonts w:ascii="Palatino Linotype" w:hAnsi="Palatino Linotype" w:cs="Arial"/>
          <w:i/>
          <w:iCs/>
          <w:color w:val="000000" w:themeColor="text1"/>
          <w:sz w:val="22"/>
          <w:szCs w:val="20"/>
        </w:rPr>
        <w:t>”</w:t>
      </w:r>
      <w:r w:rsidR="0027011E" w:rsidRPr="00501953">
        <w:rPr>
          <w:rFonts w:ascii="Palatino Linotype" w:hAnsi="Palatino Linotype" w:cs="Arial"/>
          <w:i/>
          <w:iCs/>
          <w:color w:val="000000" w:themeColor="text1"/>
          <w:sz w:val="22"/>
          <w:szCs w:val="20"/>
        </w:rPr>
        <w:t xml:space="preserve"> </w:t>
      </w:r>
      <w:r w:rsidR="0027011E" w:rsidRPr="00501953">
        <w:rPr>
          <w:rFonts w:ascii="Palatino Linotype" w:hAnsi="Palatino Linotype" w:cs="Arial"/>
          <w:iCs/>
          <w:color w:val="000000" w:themeColor="text1"/>
          <w:sz w:val="22"/>
          <w:szCs w:val="20"/>
        </w:rPr>
        <w:t>(S</w:t>
      </w:r>
      <w:r w:rsidRPr="00501953">
        <w:rPr>
          <w:rFonts w:ascii="Palatino Linotype" w:hAnsi="Palatino Linotype" w:cs="Arial"/>
          <w:iCs/>
          <w:color w:val="000000" w:themeColor="text1"/>
          <w:sz w:val="22"/>
          <w:szCs w:val="20"/>
        </w:rPr>
        <w:t>ic)</w:t>
      </w:r>
      <w:r w:rsidR="0027011E" w:rsidRPr="00501953">
        <w:rPr>
          <w:rFonts w:ascii="Palatino Linotype" w:hAnsi="Palatino Linotype" w:cs="Arial"/>
          <w:iCs/>
          <w:color w:val="000000" w:themeColor="text1"/>
          <w:sz w:val="22"/>
          <w:szCs w:val="20"/>
        </w:rPr>
        <w:t>.</w:t>
      </w:r>
    </w:p>
    <w:p w14:paraId="4ABE7E5E" w14:textId="5FAF2888" w:rsidR="005F2556" w:rsidRPr="00501953" w:rsidRDefault="005F2556" w:rsidP="005F2556">
      <w:pPr>
        <w:tabs>
          <w:tab w:val="left" w:pos="709"/>
        </w:tabs>
        <w:spacing w:before="100" w:beforeAutospacing="1" w:after="100" w:afterAutospacing="1" w:line="360" w:lineRule="auto"/>
        <w:rPr>
          <w:rFonts w:ascii="Palatino Linotype" w:hAnsi="Palatino Linotype" w:cs="Arial"/>
          <w:color w:val="000000" w:themeColor="text1"/>
        </w:rPr>
      </w:pPr>
      <w:r w:rsidRPr="00501953">
        <w:rPr>
          <w:rFonts w:ascii="Palatino Linotype" w:hAnsi="Palatino Linotype" w:cs="Arial"/>
          <w:color w:val="000000" w:themeColor="text1"/>
        </w:rPr>
        <w:t xml:space="preserve">Así como </w:t>
      </w:r>
      <w:r w:rsidR="00D157DF">
        <w:rPr>
          <w:rFonts w:ascii="Palatino Linotype" w:hAnsi="Palatino Linotype" w:cs="Arial"/>
          <w:color w:val="000000" w:themeColor="text1"/>
        </w:rPr>
        <w:t>las</w:t>
      </w:r>
      <w:r w:rsidR="005153C9" w:rsidRPr="00501953">
        <w:rPr>
          <w:rFonts w:ascii="Palatino Linotype" w:hAnsi="Palatino Linotype" w:cs="Arial"/>
          <w:color w:val="000000" w:themeColor="text1"/>
        </w:rPr>
        <w:t xml:space="preserve"> </w:t>
      </w:r>
      <w:r w:rsidR="00150B34" w:rsidRPr="00501953">
        <w:rPr>
          <w:rFonts w:ascii="Palatino Linotype" w:hAnsi="Palatino Linotype" w:cs="Arial"/>
          <w:b/>
          <w:color w:val="000000" w:themeColor="text1"/>
        </w:rPr>
        <w:t>Razones o motivos de la inconformidad</w:t>
      </w:r>
      <w:r w:rsidR="0027011E" w:rsidRPr="00501953">
        <w:rPr>
          <w:rFonts w:ascii="Palatino Linotype" w:hAnsi="Palatino Linotype" w:cs="Arial"/>
          <w:color w:val="000000" w:themeColor="text1"/>
        </w:rPr>
        <w:t xml:space="preserve"> </w:t>
      </w:r>
      <w:r w:rsidR="00D157DF">
        <w:rPr>
          <w:rFonts w:ascii="Palatino Linotype" w:hAnsi="Palatino Linotype" w:cs="Arial"/>
          <w:color w:val="000000" w:themeColor="text1"/>
        </w:rPr>
        <w:t>señaló lo</w:t>
      </w:r>
      <w:r w:rsidRPr="00501953">
        <w:rPr>
          <w:rFonts w:ascii="Palatino Linotype" w:hAnsi="Palatino Linotype" w:cs="Arial"/>
          <w:color w:val="000000" w:themeColor="text1"/>
        </w:rPr>
        <w:t xml:space="preserve"> siguiente: </w:t>
      </w:r>
    </w:p>
    <w:p w14:paraId="6D28C55A" w14:textId="2CADE0AB" w:rsidR="005F2556" w:rsidRPr="00501953" w:rsidRDefault="005F2556" w:rsidP="005F2556">
      <w:pPr>
        <w:tabs>
          <w:tab w:val="left" w:pos="709"/>
        </w:tabs>
        <w:spacing w:before="66"/>
        <w:ind w:left="851" w:right="899"/>
        <w:jc w:val="both"/>
        <w:rPr>
          <w:rFonts w:ascii="Palatino Linotype" w:hAnsi="Palatino Linotype" w:cs="Arial"/>
          <w:iCs/>
          <w:color w:val="000000" w:themeColor="text1"/>
          <w:sz w:val="22"/>
          <w:szCs w:val="20"/>
        </w:rPr>
      </w:pPr>
      <w:r w:rsidRPr="00501953">
        <w:rPr>
          <w:rFonts w:ascii="Palatino Linotype" w:hAnsi="Palatino Linotype" w:cs="Arial"/>
          <w:i/>
          <w:iCs/>
          <w:color w:val="000000" w:themeColor="text1"/>
          <w:sz w:val="22"/>
          <w:szCs w:val="20"/>
        </w:rPr>
        <w:lastRenderedPageBreak/>
        <w:t>“</w:t>
      </w:r>
      <w:r w:rsidR="00CF2317" w:rsidRPr="00501953">
        <w:rPr>
          <w:rFonts w:ascii="Palatino Linotype" w:hAnsi="Palatino Linotype" w:cs="Arial"/>
          <w:i/>
          <w:iCs/>
          <w:color w:val="000000" w:themeColor="text1"/>
          <w:sz w:val="22"/>
          <w:szCs w:val="20"/>
        </w:rPr>
        <w:t>Se me niega la información ya que me responden vk no encontraron la información siendo que se realizó un procedimiento de entrega recepción o bien una denominación de auto entrega en el 2018 para que entrara la nueva administración 2019-2021 así como la entrega recepción de la administración que hoy entro en funcionamiento este año, entonces se ratifica la inconformidad y se ordene que me entregn información pedida por este medio</w:t>
      </w:r>
      <w:r w:rsidRPr="00501953">
        <w:rPr>
          <w:rFonts w:ascii="Palatino Linotype" w:hAnsi="Palatino Linotype" w:cs="Arial"/>
          <w:i/>
          <w:iCs/>
          <w:color w:val="000000" w:themeColor="text1"/>
          <w:sz w:val="22"/>
          <w:szCs w:val="20"/>
        </w:rPr>
        <w:t xml:space="preserve">” </w:t>
      </w:r>
      <w:r w:rsidRPr="00501953">
        <w:rPr>
          <w:rFonts w:ascii="Palatino Linotype" w:hAnsi="Palatino Linotype" w:cs="Arial"/>
          <w:iCs/>
          <w:color w:val="000000" w:themeColor="text1"/>
          <w:sz w:val="22"/>
          <w:szCs w:val="20"/>
        </w:rPr>
        <w:t>(Sic).</w:t>
      </w:r>
    </w:p>
    <w:p w14:paraId="5AAE22EA" w14:textId="77777777" w:rsidR="005F2556" w:rsidRPr="00501953" w:rsidRDefault="005F2556" w:rsidP="005F2556">
      <w:pPr>
        <w:tabs>
          <w:tab w:val="left" w:pos="709"/>
        </w:tabs>
        <w:spacing w:before="66"/>
        <w:ind w:left="851" w:right="899"/>
        <w:jc w:val="both"/>
        <w:rPr>
          <w:rFonts w:ascii="Palatino Linotype" w:hAnsi="Palatino Linotype" w:cs="Arial"/>
          <w:i/>
          <w:iCs/>
          <w:color w:val="000000" w:themeColor="text1"/>
          <w:sz w:val="12"/>
          <w:szCs w:val="20"/>
        </w:rPr>
      </w:pPr>
    </w:p>
    <w:p w14:paraId="4C735A3C" w14:textId="77777777" w:rsidR="005F2556" w:rsidRPr="00501953" w:rsidRDefault="005F2556" w:rsidP="005F2556">
      <w:pPr>
        <w:tabs>
          <w:tab w:val="left" w:pos="709"/>
        </w:tabs>
        <w:spacing w:before="66"/>
        <w:ind w:left="851" w:right="899"/>
        <w:jc w:val="both"/>
        <w:rPr>
          <w:rFonts w:ascii="Palatino Linotype" w:hAnsi="Palatino Linotype" w:cs="Arial"/>
          <w:i/>
          <w:iCs/>
          <w:color w:val="000000" w:themeColor="text1"/>
          <w:sz w:val="20"/>
          <w:szCs w:val="20"/>
        </w:rPr>
      </w:pPr>
    </w:p>
    <w:bookmarkEnd w:id="8"/>
    <w:p w14:paraId="7C8389F2" w14:textId="41FA3475" w:rsidR="00966CE2" w:rsidRPr="00501953" w:rsidRDefault="00966CE2" w:rsidP="00033269">
      <w:pPr>
        <w:spacing w:line="360" w:lineRule="auto"/>
        <w:jc w:val="both"/>
        <w:rPr>
          <w:rFonts w:ascii="Palatino Linotype" w:hAnsi="Palatino Linotype" w:cs="Arial"/>
          <w:b/>
          <w:color w:val="000000" w:themeColor="text1"/>
          <w:sz w:val="28"/>
          <w:szCs w:val="28"/>
        </w:rPr>
      </w:pPr>
      <w:r w:rsidRPr="00501953">
        <w:rPr>
          <w:rFonts w:ascii="Palatino Linotype" w:hAnsi="Palatino Linotype" w:cs="Arial"/>
          <w:b/>
          <w:color w:val="000000" w:themeColor="text1"/>
          <w:sz w:val="28"/>
          <w:szCs w:val="28"/>
        </w:rPr>
        <w:t>V. Del turno del Recurso de Revisión</w:t>
      </w:r>
    </w:p>
    <w:p w14:paraId="3D73B783" w14:textId="0C882883" w:rsidR="00BC450B" w:rsidRPr="00501953" w:rsidRDefault="00200BFC" w:rsidP="00033269">
      <w:pPr>
        <w:spacing w:line="360" w:lineRule="auto"/>
        <w:jc w:val="both"/>
        <w:rPr>
          <w:rFonts w:ascii="Palatino Linotype" w:hAnsi="Palatino Linotype" w:cs="Arial"/>
          <w:color w:val="000000" w:themeColor="text1"/>
          <w:lang w:val="es-ES_tradnl"/>
        </w:rPr>
      </w:pPr>
      <w:r w:rsidRPr="00501953">
        <w:rPr>
          <w:rFonts w:ascii="Palatino Linotype" w:hAnsi="Palatino Linotype" w:cs="Arial"/>
          <w:color w:val="000000" w:themeColor="text1"/>
        </w:rPr>
        <w:t>E</w:t>
      </w:r>
      <w:r w:rsidR="008C7579" w:rsidRPr="00501953">
        <w:rPr>
          <w:rFonts w:ascii="Palatino Linotype" w:hAnsi="Palatino Linotype" w:cs="Arial"/>
          <w:color w:val="000000" w:themeColor="text1"/>
        </w:rPr>
        <w:t xml:space="preserve">l </w:t>
      </w:r>
      <w:r w:rsidR="00A26C8B" w:rsidRPr="00501953">
        <w:rPr>
          <w:rFonts w:ascii="Palatino Linotype" w:hAnsi="Palatino Linotype" w:cs="Arial"/>
          <w:b/>
          <w:color w:val="000000" w:themeColor="text1"/>
        </w:rPr>
        <w:t>tres</w:t>
      </w:r>
      <w:r w:rsidR="00E07423" w:rsidRPr="00501953">
        <w:rPr>
          <w:rFonts w:ascii="Palatino Linotype" w:hAnsi="Palatino Linotype" w:cs="Arial"/>
          <w:b/>
          <w:color w:val="000000" w:themeColor="text1"/>
        </w:rPr>
        <w:t xml:space="preserve"> de marzo</w:t>
      </w:r>
      <w:r w:rsidR="000C5012" w:rsidRPr="00501953">
        <w:rPr>
          <w:rFonts w:ascii="Palatino Linotype" w:hAnsi="Palatino Linotype" w:cs="Arial"/>
          <w:b/>
          <w:color w:val="000000" w:themeColor="text1"/>
        </w:rPr>
        <w:t xml:space="preserve"> </w:t>
      </w:r>
      <w:r w:rsidR="00E07423" w:rsidRPr="00501953">
        <w:rPr>
          <w:rFonts w:ascii="Palatino Linotype" w:hAnsi="Palatino Linotype" w:cs="Arial"/>
          <w:b/>
          <w:color w:val="000000" w:themeColor="text1"/>
        </w:rPr>
        <w:t>de</w:t>
      </w:r>
      <w:r w:rsidR="00233868" w:rsidRPr="00501953">
        <w:rPr>
          <w:rFonts w:ascii="Palatino Linotype" w:hAnsi="Palatino Linotype" w:cs="Arial"/>
          <w:b/>
          <w:color w:val="000000" w:themeColor="text1"/>
        </w:rPr>
        <w:t xml:space="preserve"> dos mil veintidós</w:t>
      </w:r>
      <w:r w:rsidRPr="00501953">
        <w:rPr>
          <w:rFonts w:ascii="Palatino Linotype" w:hAnsi="Palatino Linotype" w:cs="Arial"/>
          <w:color w:val="000000" w:themeColor="text1"/>
        </w:rPr>
        <w:t xml:space="preserve">, </w:t>
      </w:r>
      <w:r w:rsidR="00E27BA1" w:rsidRPr="00501953">
        <w:rPr>
          <w:rFonts w:ascii="Palatino Linotype" w:hAnsi="Palatino Linotype" w:cs="Arial"/>
          <w:color w:val="000000" w:themeColor="text1"/>
        </w:rPr>
        <w:t>el</w:t>
      </w:r>
      <w:r w:rsidR="00233868" w:rsidRPr="00501953">
        <w:rPr>
          <w:rFonts w:ascii="Palatino Linotype" w:hAnsi="Palatino Linotype" w:cs="Arial"/>
          <w:color w:val="000000" w:themeColor="text1"/>
        </w:rPr>
        <w:t xml:space="preserve"> R</w:t>
      </w:r>
      <w:r w:rsidR="00BC450B" w:rsidRPr="00501953">
        <w:rPr>
          <w:rFonts w:ascii="Palatino Linotype" w:hAnsi="Palatino Linotype" w:cs="Arial"/>
          <w:color w:val="000000" w:themeColor="text1"/>
        </w:rPr>
        <w:t>ecurso de</w:t>
      </w:r>
      <w:r w:rsidR="00E27BA1" w:rsidRPr="00501953">
        <w:rPr>
          <w:rFonts w:ascii="Palatino Linotype" w:hAnsi="Palatino Linotype" w:cs="Arial"/>
          <w:color w:val="000000" w:themeColor="text1"/>
        </w:rPr>
        <w:t>l</w:t>
      </w:r>
      <w:r w:rsidR="00BC450B" w:rsidRPr="00501953">
        <w:rPr>
          <w:rFonts w:ascii="Palatino Linotype" w:hAnsi="Palatino Linotype" w:cs="Arial"/>
          <w:color w:val="000000" w:themeColor="text1"/>
        </w:rPr>
        <w:t xml:space="preserve"> que se trata se envi</w:t>
      </w:r>
      <w:r w:rsidR="00E27BA1" w:rsidRPr="00501953">
        <w:rPr>
          <w:rFonts w:ascii="Palatino Linotype" w:hAnsi="Palatino Linotype" w:cs="Arial"/>
          <w:color w:val="000000" w:themeColor="text1"/>
        </w:rPr>
        <w:t>ó</w:t>
      </w:r>
      <w:r w:rsidR="00BC450B" w:rsidRPr="00501953">
        <w:rPr>
          <w:rFonts w:ascii="Palatino Linotype" w:hAnsi="Palatino Linotype" w:cs="Arial"/>
          <w:color w:val="000000" w:themeColor="text1"/>
        </w:rPr>
        <w:t xml:space="preserve"> electrónicamente al Instituto de </w:t>
      </w:r>
      <w:r w:rsidR="00BC450B" w:rsidRPr="00501953">
        <w:rPr>
          <w:rFonts w:ascii="Palatino Linotype" w:eastAsia="Arial Unicode MS" w:hAnsi="Palatino Linotype" w:cs="Arial"/>
          <w:color w:val="000000" w:themeColor="text1"/>
        </w:rPr>
        <w:t>Transparencia</w:t>
      </w:r>
      <w:r w:rsidR="00BC450B" w:rsidRPr="00501953">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00BC450B" w:rsidRPr="00501953">
        <w:rPr>
          <w:rFonts w:ascii="Palatino Linotype" w:hAnsi="Palatino Linotype"/>
          <w:color w:val="000000" w:themeColor="text1"/>
        </w:rPr>
        <w:t>Ley de Transparencia y Acceso a la Información Pública del Estado de México y Municipios</w:t>
      </w:r>
      <w:r w:rsidR="00BC450B" w:rsidRPr="00501953">
        <w:rPr>
          <w:rFonts w:ascii="Palatino Linotype" w:hAnsi="Palatino Linotype" w:cs="Arial"/>
          <w:color w:val="000000" w:themeColor="text1"/>
        </w:rPr>
        <w:t xml:space="preserve">, </w:t>
      </w:r>
      <w:r w:rsidR="00BC450B" w:rsidRPr="00501953">
        <w:rPr>
          <w:rFonts w:ascii="Palatino Linotype" w:hAnsi="Palatino Linotype" w:cs="Arial"/>
          <w:color w:val="000000" w:themeColor="text1"/>
          <w:lang w:val="es-ES_tradnl"/>
        </w:rPr>
        <w:t>se turn</w:t>
      </w:r>
      <w:r w:rsidR="00E27BA1" w:rsidRPr="00501953">
        <w:rPr>
          <w:rFonts w:ascii="Palatino Linotype" w:hAnsi="Palatino Linotype" w:cs="Arial"/>
          <w:color w:val="000000" w:themeColor="text1"/>
          <w:lang w:val="es-ES_tradnl"/>
        </w:rPr>
        <w:t>ó</w:t>
      </w:r>
      <w:r w:rsidR="00BC450B" w:rsidRPr="00501953">
        <w:rPr>
          <w:rFonts w:ascii="Palatino Linotype" w:hAnsi="Palatino Linotype" w:cs="Arial"/>
          <w:color w:val="000000" w:themeColor="text1"/>
          <w:lang w:val="es-ES_tradnl"/>
        </w:rPr>
        <w:t xml:space="preserve"> así: a través del</w:t>
      </w:r>
      <w:r w:rsidR="00BC450B" w:rsidRPr="00501953">
        <w:rPr>
          <w:rFonts w:ascii="Palatino Linotype" w:eastAsia="Arial Unicode MS" w:hAnsi="Palatino Linotype" w:cs="Arial"/>
          <w:color w:val="000000" w:themeColor="text1"/>
          <w:lang w:val="es-ES_tradnl"/>
        </w:rPr>
        <w:t xml:space="preserve"> </w:t>
      </w:r>
      <w:r w:rsidR="00BC450B" w:rsidRPr="00501953">
        <w:rPr>
          <w:rFonts w:ascii="Palatino Linotype" w:eastAsia="Arial Unicode MS" w:hAnsi="Palatino Linotype" w:cs="Arial"/>
          <w:b/>
          <w:color w:val="000000" w:themeColor="text1"/>
          <w:lang w:val="es-ES_tradnl"/>
        </w:rPr>
        <w:t>SAIMEX</w:t>
      </w:r>
      <w:r w:rsidR="00BC450B" w:rsidRPr="00501953">
        <w:rPr>
          <w:rFonts w:ascii="Palatino Linotype" w:hAnsi="Palatino Linotype"/>
          <w:color w:val="000000" w:themeColor="text1"/>
        </w:rPr>
        <w:t xml:space="preserve">, el </w:t>
      </w:r>
      <w:r w:rsidR="00504A64" w:rsidRPr="00501953">
        <w:rPr>
          <w:rFonts w:ascii="Palatino Linotype" w:hAnsi="Palatino Linotype"/>
          <w:color w:val="000000" w:themeColor="text1"/>
        </w:rPr>
        <w:t>Recurso de Revisión</w:t>
      </w:r>
      <w:r w:rsidR="00BC450B" w:rsidRPr="00501953">
        <w:rPr>
          <w:rFonts w:ascii="Palatino Linotype" w:hAnsi="Palatino Linotype" w:cs="Arial"/>
          <w:color w:val="000000" w:themeColor="text1"/>
          <w:szCs w:val="20"/>
        </w:rPr>
        <w:t xml:space="preserve"> </w:t>
      </w:r>
      <w:r w:rsidR="00BD1442" w:rsidRPr="00501953">
        <w:rPr>
          <w:rFonts w:ascii="Palatino Linotype" w:hAnsi="Palatino Linotype" w:cs="Arial"/>
          <w:b/>
          <w:color w:val="000000" w:themeColor="text1"/>
          <w:szCs w:val="20"/>
        </w:rPr>
        <w:t>03302</w:t>
      </w:r>
      <w:r w:rsidR="00BC450B" w:rsidRPr="00501953">
        <w:rPr>
          <w:rFonts w:ascii="Palatino Linotype" w:hAnsi="Palatino Linotype" w:cs="Arial"/>
          <w:b/>
          <w:color w:val="000000" w:themeColor="text1"/>
        </w:rPr>
        <w:t>/INFOEM/IP/RR/202</w:t>
      </w:r>
      <w:r w:rsidR="00233868" w:rsidRPr="00501953">
        <w:rPr>
          <w:rFonts w:ascii="Palatino Linotype" w:hAnsi="Palatino Linotype" w:cs="Arial"/>
          <w:b/>
          <w:color w:val="000000" w:themeColor="text1"/>
        </w:rPr>
        <w:t>2</w:t>
      </w:r>
      <w:r w:rsidR="00BC450B" w:rsidRPr="00501953">
        <w:rPr>
          <w:rFonts w:ascii="Palatino Linotype" w:hAnsi="Palatino Linotype" w:cs="Arial"/>
          <w:b/>
          <w:color w:val="000000" w:themeColor="text1"/>
        </w:rPr>
        <w:t xml:space="preserve"> </w:t>
      </w:r>
      <w:r w:rsidR="00233868" w:rsidRPr="00501953">
        <w:rPr>
          <w:rFonts w:ascii="Palatino Linotype" w:hAnsi="Palatino Linotype"/>
          <w:color w:val="000000" w:themeColor="text1"/>
        </w:rPr>
        <w:t>a</w:t>
      </w:r>
      <w:r w:rsidR="00BC450B" w:rsidRPr="00501953">
        <w:rPr>
          <w:rFonts w:ascii="Palatino Linotype" w:hAnsi="Palatino Linotype"/>
          <w:color w:val="000000" w:themeColor="text1"/>
        </w:rPr>
        <w:t xml:space="preserve">l </w:t>
      </w:r>
      <w:r w:rsidR="00BC450B" w:rsidRPr="00501953">
        <w:rPr>
          <w:rFonts w:ascii="Palatino Linotype" w:hAnsi="Palatino Linotype" w:cs="Arial"/>
          <w:b/>
          <w:bCs/>
          <w:color w:val="000000" w:themeColor="text1"/>
          <w:lang w:val="es-ES_tradnl"/>
        </w:rPr>
        <w:t>Comisionad</w:t>
      </w:r>
      <w:r w:rsidR="00233868" w:rsidRPr="00501953">
        <w:rPr>
          <w:rFonts w:ascii="Palatino Linotype" w:hAnsi="Palatino Linotype" w:cs="Arial"/>
          <w:b/>
          <w:bCs/>
          <w:color w:val="000000" w:themeColor="text1"/>
          <w:lang w:val="es-ES_tradnl"/>
        </w:rPr>
        <w:t>o</w:t>
      </w:r>
      <w:r w:rsidR="00BC450B" w:rsidRPr="00501953">
        <w:rPr>
          <w:rFonts w:ascii="Palatino Linotype" w:hAnsi="Palatino Linotype" w:cs="Arial"/>
          <w:b/>
          <w:bCs/>
          <w:color w:val="000000" w:themeColor="text1"/>
          <w:lang w:val="es-ES_tradnl"/>
        </w:rPr>
        <w:t xml:space="preserve"> </w:t>
      </w:r>
      <w:r w:rsidR="00CC0EB2" w:rsidRPr="00501953">
        <w:rPr>
          <w:rFonts w:ascii="Palatino Linotype" w:hAnsi="Palatino Linotype" w:cs="Arial"/>
          <w:b/>
          <w:bCs/>
          <w:color w:val="000000" w:themeColor="text1"/>
          <w:lang w:val="es-ES_tradnl"/>
        </w:rPr>
        <w:t>José Martínez Vilchis</w:t>
      </w:r>
      <w:r w:rsidR="00BC450B" w:rsidRPr="00501953">
        <w:rPr>
          <w:rFonts w:ascii="Palatino Linotype" w:hAnsi="Palatino Linotype" w:cs="Arial"/>
          <w:b/>
          <w:color w:val="000000" w:themeColor="text1"/>
          <w:lang w:val="es-ES_tradnl"/>
        </w:rPr>
        <w:t>;</w:t>
      </w:r>
      <w:r w:rsidR="00BC450B" w:rsidRPr="00501953">
        <w:rPr>
          <w:rFonts w:ascii="Palatino Linotype" w:hAnsi="Palatino Linotype"/>
          <w:color w:val="000000" w:themeColor="text1"/>
        </w:rPr>
        <w:t xml:space="preserve"> a </w:t>
      </w:r>
      <w:r w:rsidR="00BC450B" w:rsidRPr="00501953">
        <w:rPr>
          <w:rFonts w:ascii="Palatino Linotype" w:hAnsi="Palatino Linotype" w:cs="Arial"/>
          <w:color w:val="000000" w:themeColor="text1"/>
          <w:lang w:val="es-ES_tradnl"/>
        </w:rPr>
        <w:t>efecto de que decretara su admisión o desechamiento.</w:t>
      </w:r>
    </w:p>
    <w:p w14:paraId="22A10E7A" w14:textId="77777777" w:rsidR="005B4199" w:rsidRPr="00501953" w:rsidRDefault="005B4199" w:rsidP="00033269">
      <w:pPr>
        <w:spacing w:line="360" w:lineRule="auto"/>
        <w:jc w:val="both"/>
        <w:rPr>
          <w:rFonts w:ascii="Palatino Linotype" w:hAnsi="Palatino Linotype" w:cs="Arial"/>
          <w:color w:val="000000" w:themeColor="text1"/>
          <w:lang w:val="es-ES_tradnl"/>
        </w:rPr>
      </w:pPr>
    </w:p>
    <w:p w14:paraId="5C1E3019" w14:textId="56499C1E" w:rsidR="00966CE2" w:rsidRPr="00501953"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501953">
        <w:rPr>
          <w:rFonts w:ascii="Palatino Linotype" w:hAnsi="Palatino Linotype" w:cs="Arial"/>
          <w:b/>
          <w:color w:val="000000" w:themeColor="text1"/>
        </w:rPr>
        <w:t>a) Admisión del Recurso de Revisión</w:t>
      </w:r>
    </w:p>
    <w:p w14:paraId="21640909" w14:textId="77B33D25" w:rsidR="00EB19F2" w:rsidRPr="00501953" w:rsidRDefault="00BC450B" w:rsidP="00033269">
      <w:pPr>
        <w:tabs>
          <w:tab w:val="center" w:pos="4252"/>
          <w:tab w:val="right" w:pos="8504"/>
        </w:tabs>
        <w:spacing w:line="360" w:lineRule="auto"/>
        <w:jc w:val="both"/>
        <w:rPr>
          <w:rFonts w:ascii="Palatino Linotype" w:hAnsi="Palatino Linotype" w:cs="Arial"/>
          <w:color w:val="000000" w:themeColor="text1"/>
        </w:rPr>
      </w:pPr>
      <w:r w:rsidRPr="00501953">
        <w:rPr>
          <w:rFonts w:ascii="Palatino Linotype" w:hAnsi="Palatino Linotype" w:cs="Arial"/>
          <w:color w:val="000000" w:themeColor="text1"/>
        </w:rPr>
        <w:t>De las constancias que obran en el expediente electrónico del</w:t>
      </w:r>
      <w:r w:rsidRPr="00501953">
        <w:rPr>
          <w:rFonts w:ascii="Palatino Linotype" w:hAnsi="Palatino Linotype" w:cs="Arial"/>
          <w:b/>
          <w:color w:val="000000" w:themeColor="text1"/>
        </w:rPr>
        <w:t xml:space="preserve"> SAIMEX</w:t>
      </w:r>
      <w:r w:rsidR="00E3483C" w:rsidRPr="00501953">
        <w:rPr>
          <w:rFonts w:ascii="Palatino Linotype" w:hAnsi="Palatino Linotype" w:cs="Arial"/>
          <w:color w:val="000000" w:themeColor="text1"/>
        </w:rPr>
        <w:t xml:space="preserve">, se advierte que en fecha </w:t>
      </w:r>
      <w:r w:rsidR="00BD1442" w:rsidRPr="00501953">
        <w:rPr>
          <w:rFonts w:ascii="Palatino Linotype" w:hAnsi="Palatino Linotype" w:cs="Arial"/>
          <w:b/>
          <w:color w:val="000000" w:themeColor="text1"/>
        </w:rPr>
        <w:t>cuatro</w:t>
      </w:r>
      <w:r w:rsidR="009266DC" w:rsidRPr="00501953">
        <w:rPr>
          <w:rFonts w:ascii="Palatino Linotype" w:hAnsi="Palatino Linotype" w:cs="Arial"/>
          <w:b/>
          <w:color w:val="000000" w:themeColor="text1"/>
        </w:rPr>
        <w:t xml:space="preserve"> de marzo </w:t>
      </w:r>
      <w:r w:rsidR="00540610" w:rsidRPr="00501953">
        <w:rPr>
          <w:rFonts w:ascii="Palatino Linotype" w:hAnsi="Palatino Linotype" w:cs="Arial"/>
          <w:b/>
          <w:color w:val="000000" w:themeColor="text1"/>
        </w:rPr>
        <w:t>de dos mil veintidós</w:t>
      </w:r>
      <w:r w:rsidRPr="00501953">
        <w:rPr>
          <w:rFonts w:ascii="Palatino Linotype" w:hAnsi="Palatino Linotype" w:cs="Arial"/>
          <w:color w:val="000000" w:themeColor="text1"/>
        </w:rPr>
        <w:t>, se acord</w:t>
      </w:r>
      <w:r w:rsidR="00E27BA1" w:rsidRPr="00501953">
        <w:rPr>
          <w:rFonts w:ascii="Palatino Linotype" w:hAnsi="Palatino Linotype" w:cs="Arial"/>
          <w:color w:val="000000" w:themeColor="text1"/>
        </w:rPr>
        <w:t>ó</w:t>
      </w:r>
      <w:r w:rsidRPr="00501953">
        <w:rPr>
          <w:rFonts w:ascii="Palatino Linotype" w:hAnsi="Palatino Linotype" w:cs="Arial"/>
          <w:color w:val="000000" w:themeColor="text1"/>
        </w:rPr>
        <w:t xml:space="preserve"> la</w:t>
      </w:r>
      <w:r w:rsidR="00E27BA1" w:rsidRPr="00501953">
        <w:rPr>
          <w:rFonts w:ascii="Palatino Linotype" w:hAnsi="Palatino Linotype" w:cs="Arial"/>
          <w:color w:val="000000" w:themeColor="text1"/>
        </w:rPr>
        <w:t xml:space="preserve"> </w:t>
      </w:r>
      <w:r w:rsidRPr="00501953">
        <w:rPr>
          <w:rFonts w:ascii="Palatino Linotype" w:hAnsi="Palatino Linotype" w:cs="Arial"/>
          <w:color w:val="000000" w:themeColor="text1"/>
        </w:rPr>
        <w:t>admisi</w:t>
      </w:r>
      <w:r w:rsidR="00E27BA1" w:rsidRPr="00501953">
        <w:rPr>
          <w:rFonts w:ascii="Palatino Linotype" w:hAnsi="Palatino Linotype" w:cs="Arial"/>
          <w:color w:val="000000" w:themeColor="text1"/>
        </w:rPr>
        <w:t>ón</w:t>
      </w:r>
      <w:r w:rsidRPr="00501953">
        <w:rPr>
          <w:rFonts w:ascii="Palatino Linotype" w:hAnsi="Palatino Linotype" w:cs="Arial"/>
          <w:color w:val="000000" w:themeColor="text1"/>
        </w:rPr>
        <w:t xml:space="preserve"> a trámite </w:t>
      </w:r>
      <w:r w:rsidR="00E27BA1" w:rsidRPr="00501953">
        <w:rPr>
          <w:rFonts w:ascii="Palatino Linotype" w:hAnsi="Palatino Linotype" w:cs="Arial"/>
          <w:color w:val="000000" w:themeColor="text1"/>
        </w:rPr>
        <w:t>del</w:t>
      </w:r>
      <w:r w:rsidRPr="00501953">
        <w:rPr>
          <w:rFonts w:ascii="Palatino Linotype" w:hAnsi="Palatino Linotype" w:cs="Arial"/>
          <w:color w:val="000000" w:themeColor="text1"/>
        </w:rPr>
        <w:t xml:space="preserve"> </w:t>
      </w:r>
      <w:r w:rsidR="00504A64" w:rsidRPr="00501953">
        <w:rPr>
          <w:rFonts w:ascii="Palatino Linotype" w:hAnsi="Palatino Linotype" w:cs="Arial"/>
          <w:color w:val="000000" w:themeColor="text1"/>
        </w:rPr>
        <w:t>Recurso de Revisión</w:t>
      </w:r>
      <w:r w:rsidR="0027011E" w:rsidRPr="00501953">
        <w:rPr>
          <w:rFonts w:ascii="Palatino Linotype" w:hAnsi="Palatino Linotype" w:cs="Arial"/>
          <w:color w:val="000000" w:themeColor="text1"/>
        </w:rPr>
        <w:t xml:space="preserve"> que nos ocupa</w:t>
      </w:r>
      <w:r w:rsidRPr="00501953">
        <w:rPr>
          <w:rFonts w:ascii="Palatino Linotype" w:hAnsi="Palatino Linotype" w:cs="Arial"/>
          <w:color w:val="000000" w:themeColor="text1"/>
        </w:rPr>
        <w:t xml:space="preserve">; así como la integración </w:t>
      </w:r>
      <w:r w:rsidR="00E27BA1" w:rsidRPr="00501953">
        <w:rPr>
          <w:rFonts w:ascii="Palatino Linotype" w:hAnsi="Palatino Linotype" w:cs="Arial"/>
          <w:color w:val="000000" w:themeColor="text1"/>
        </w:rPr>
        <w:t>del</w:t>
      </w:r>
      <w:r w:rsidRPr="00501953">
        <w:rPr>
          <w:rFonts w:ascii="Palatino Linotype" w:hAnsi="Palatino Linotype" w:cs="Arial"/>
          <w:color w:val="000000" w:themeColor="text1"/>
        </w:rPr>
        <w:t xml:space="preserve"> expediente respectivo, mismo</w:t>
      </w:r>
      <w:r w:rsidR="0027011E" w:rsidRPr="00501953">
        <w:rPr>
          <w:rFonts w:ascii="Palatino Linotype" w:hAnsi="Palatino Linotype" w:cs="Arial"/>
          <w:color w:val="000000" w:themeColor="text1"/>
        </w:rPr>
        <w:t xml:space="preserve"> </w:t>
      </w:r>
      <w:r w:rsidRPr="00501953">
        <w:rPr>
          <w:rFonts w:ascii="Palatino Linotype" w:hAnsi="Palatino Linotype" w:cs="Arial"/>
          <w:color w:val="000000" w:themeColor="text1"/>
        </w:rPr>
        <w:t xml:space="preserve">que se </w:t>
      </w:r>
      <w:r w:rsidR="00E27BA1" w:rsidRPr="00501953">
        <w:rPr>
          <w:rFonts w:ascii="Palatino Linotype" w:hAnsi="Palatino Linotype" w:cs="Arial"/>
          <w:color w:val="000000" w:themeColor="text1"/>
        </w:rPr>
        <w:t>puso a</w:t>
      </w:r>
      <w:r w:rsidRPr="00501953">
        <w:rPr>
          <w:rFonts w:ascii="Palatino Linotype" w:hAnsi="Palatino Linotype" w:cs="Arial"/>
          <w:color w:val="000000" w:themeColor="text1"/>
        </w:rPr>
        <w:t xml:space="preserve"> disposición de las partes, para que en un plazo máximo de siete días hábiles conforme a lo dispuesto por el artículo 185 de la Ley de Transparencia y Acceso a la Información Pública del Estado de México y Municipios, </w:t>
      </w:r>
      <w:r w:rsidR="00D24A39" w:rsidRPr="00501953">
        <w:rPr>
          <w:rFonts w:ascii="Palatino Linotype" w:hAnsi="Palatino Linotype" w:cs="Arial"/>
          <w:b/>
          <w:color w:val="000000" w:themeColor="text1"/>
        </w:rPr>
        <w:t>LA RECURRENTE</w:t>
      </w:r>
      <w:r w:rsidR="00C06091" w:rsidRPr="00501953">
        <w:rPr>
          <w:rFonts w:ascii="Palatino Linotype" w:hAnsi="Palatino Linotype" w:cs="Arial"/>
          <w:b/>
          <w:color w:val="000000" w:themeColor="text1"/>
        </w:rPr>
        <w:t xml:space="preserve"> </w:t>
      </w:r>
      <w:r w:rsidRPr="00501953">
        <w:rPr>
          <w:rFonts w:ascii="Palatino Linotype" w:hAnsi="Palatino Linotype" w:cs="Arial"/>
          <w:color w:val="000000" w:themeColor="text1"/>
        </w:rPr>
        <w:t xml:space="preserve">manifestara lo que a su derecho conviniera, a efecto de presentar pruebas y alegatos; así como, para que </w:t>
      </w:r>
      <w:r w:rsidRPr="00501953">
        <w:rPr>
          <w:rFonts w:ascii="Palatino Linotype" w:hAnsi="Palatino Linotype" w:cs="Arial"/>
          <w:b/>
          <w:color w:val="000000" w:themeColor="text1"/>
        </w:rPr>
        <w:t xml:space="preserve">EL SUJETO OBLIGADO </w:t>
      </w:r>
      <w:r w:rsidRPr="00501953">
        <w:rPr>
          <w:rFonts w:ascii="Palatino Linotype" w:hAnsi="Palatino Linotype" w:cs="Arial"/>
          <w:color w:val="000000" w:themeColor="text1"/>
        </w:rPr>
        <w:t xml:space="preserve">rindiera </w:t>
      </w:r>
      <w:r w:rsidR="00E27BA1" w:rsidRPr="00501953">
        <w:rPr>
          <w:rFonts w:ascii="Palatino Linotype" w:hAnsi="Palatino Linotype" w:cs="Arial"/>
          <w:color w:val="000000" w:themeColor="text1"/>
        </w:rPr>
        <w:t>el</w:t>
      </w:r>
      <w:r w:rsidRPr="00501953">
        <w:rPr>
          <w:rFonts w:ascii="Palatino Linotype" w:hAnsi="Palatino Linotype" w:cs="Arial"/>
          <w:color w:val="000000" w:themeColor="text1"/>
        </w:rPr>
        <w:t xml:space="preserve"> correspondiente</w:t>
      </w:r>
      <w:r w:rsidRPr="00501953">
        <w:rPr>
          <w:rFonts w:ascii="Palatino Linotype" w:hAnsi="Palatino Linotype" w:cs="Arial"/>
          <w:b/>
          <w:color w:val="000000" w:themeColor="text1"/>
        </w:rPr>
        <w:t xml:space="preserve"> </w:t>
      </w:r>
      <w:r w:rsidRPr="00501953">
        <w:rPr>
          <w:rFonts w:ascii="Palatino Linotype" w:hAnsi="Palatino Linotype" w:cs="Arial"/>
          <w:color w:val="000000" w:themeColor="text1"/>
        </w:rPr>
        <w:t>Informe Justificado.</w:t>
      </w:r>
    </w:p>
    <w:p w14:paraId="79377707" w14:textId="7324E168" w:rsidR="00BD1442" w:rsidRPr="00501953" w:rsidRDefault="00BD1442" w:rsidP="00BD1442">
      <w:pPr>
        <w:spacing w:line="360" w:lineRule="auto"/>
        <w:jc w:val="both"/>
        <w:rPr>
          <w:rFonts w:ascii="Palatino Linotype" w:hAnsi="Palatino Linotype"/>
          <w:b/>
          <w:color w:val="000000" w:themeColor="text1"/>
        </w:rPr>
      </w:pPr>
      <w:r w:rsidRPr="00501953">
        <w:rPr>
          <w:rFonts w:ascii="Palatino Linotype" w:hAnsi="Palatino Linotype"/>
          <w:b/>
          <w:color w:val="000000" w:themeColor="text1"/>
        </w:rPr>
        <w:lastRenderedPageBreak/>
        <w:t>b) Del returno del Recurso de Revisión</w:t>
      </w:r>
    </w:p>
    <w:p w14:paraId="5FDE46B2" w14:textId="4C242477" w:rsidR="00BD1442" w:rsidRPr="00501953" w:rsidRDefault="00BD1442" w:rsidP="00BD1442">
      <w:pPr>
        <w:pStyle w:val="Prrafodelista"/>
        <w:spacing w:line="360" w:lineRule="auto"/>
        <w:ind w:left="0"/>
        <w:contextualSpacing/>
        <w:jc w:val="both"/>
        <w:rPr>
          <w:rFonts w:ascii="Palatino Linotype" w:hAnsi="Palatino Linotype"/>
          <w:color w:val="000000" w:themeColor="text1"/>
        </w:rPr>
      </w:pPr>
      <w:r w:rsidRPr="00501953">
        <w:rPr>
          <w:rFonts w:ascii="Palatino Linotype" w:hAnsi="Palatino Linotype"/>
          <w:color w:val="000000" w:themeColor="text1"/>
        </w:rPr>
        <w:t>Cabe destacar, que el expediente al rubro citado, se encontraba turnado</w:t>
      </w:r>
      <w:r w:rsidRPr="00501953">
        <w:rPr>
          <w:rFonts w:ascii="Palatino Linotype" w:hAnsi="Palatino Linotype"/>
          <w:color w:val="000000" w:themeColor="text1"/>
          <w:lang w:val="es-419"/>
        </w:rPr>
        <w:t xml:space="preserve"> al</w:t>
      </w:r>
      <w:r w:rsidRPr="00501953">
        <w:rPr>
          <w:rFonts w:ascii="Palatino Linotype" w:hAnsi="Palatino Linotype"/>
          <w:color w:val="000000" w:themeColor="text1"/>
        </w:rPr>
        <w:t xml:space="preserve"> </w:t>
      </w:r>
      <w:r w:rsidRPr="00501953">
        <w:rPr>
          <w:rFonts w:ascii="Palatino Linotype" w:hAnsi="Palatino Linotype"/>
          <w:b/>
          <w:color w:val="000000" w:themeColor="text1"/>
        </w:rPr>
        <w:t>Comisionado</w:t>
      </w:r>
      <w:r w:rsidRPr="00501953">
        <w:rPr>
          <w:rFonts w:ascii="Palatino Linotype" w:hAnsi="Palatino Linotype"/>
          <w:color w:val="000000" w:themeColor="text1"/>
          <w:lang w:val="es-419"/>
        </w:rPr>
        <w:t xml:space="preserve"> </w:t>
      </w:r>
      <w:r w:rsidRPr="00501953">
        <w:rPr>
          <w:rFonts w:ascii="Palatino Linotype" w:hAnsi="Palatino Linotype"/>
          <w:b/>
          <w:color w:val="000000" w:themeColor="text1"/>
        </w:rPr>
        <w:t xml:space="preserve">José Martínez Vilchis; </w:t>
      </w:r>
      <w:r w:rsidRPr="00501953">
        <w:rPr>
          <w:rFonts w:ascii="Palatino Linotype" w:hAnsi="Palatino Linotype"/>
          <w:color w:val="000000" w:themeColor="text1"/>
        </w:rPr>
        <w:t xml:space="preserve">por lo que, en la Novena Sesión Ordinaria de fecha </w:t>
      </w:r>
      <w:r w:rsidRPr="00501953">
        <w:rPr>
          <w:rFonts w:ascii="Palatino Linotype" w:hAnsi="Palatino Linotype"/>
          <w:b/>
          <w:color w:val="000000" w:themeColor="text1"/>
        </w:rPr>
        <w:t>nueve de marzo de dos mil veintidós</w:t>
      </w:r>
      <w:r w:rsidRPr="00501953">
        <w:rPr>
          <w:rFonts w:ascii="Palatino Linotype" w:hAnsi="Palatino Linotype"/>
          <w:color w:val="000000" w:themeColor="text1"/>
        </w:rPr>
        <w:t xml:space="preserve">, por acuerdo del Pleno de este Órgano Garante, fue returnado el Recurso de Revisión </w:t>
      </w:r>
      <w:r w:rsidR="00D157DF" w:rsidRPr="00501953">
        <w:rPr>
          <w:rFonts w:ascii="Palatino Linotype" w:hAnsi="Palatino Linotype" w:cs="Arial"/>
          <w:b/>
          <w:color w:val="000000" w:themeColor="text1"/>
          <w:szCs w:val="20"/>
        </w:rPr>
        <w:t>03302</w:t>
      </w:r>
      <w:r w:rsidR="00D157DF" w:rsidRPr="00501953">
        <w:rPr>
          <w:rFonts w:ascii="Palatino Linotype" w:hAnsi="Palatino Linotype" w:cs="Arial"/>
          <w:b/>
          <w:color w:val="000000" w:themeColor="text1"/>
        </w:rPr>
        <w:t>/INFOEM/IP/RR/2022</w:t>
      </w:r>
      <w:r w:rsidRPr="00501953">
        <w:rPr>
          <w:rFonts w:ascii="Palatino Linotype" w:hAnsi="Palatino Linotype"/>
          <w:color w:val="000000" w:themeColor="text1"/>
        </w:rPr>
        <w:t xml:space="preserve">, a la </w:t>
      </w:r>
      <w:r w:rsidRPr="00501953">
        <w:rPr>
          <w:rFonts w:ascii="Palatino Linotype" w:hAnsi="Palatino Linotype"/>
          <w:b/>
          <w:color w:val="000000" w:themeColor="text1"/>
        </w:rPr>
        <w:t xml:space="preserve">Comisionada Sharon Cristina Morales Martínez </w:t>
      </w:r>
      <w:r w:rsidRPr="00501953">
        <w:rPr>
          <w:rFonts w:ascii="Palatino Linotype" w:hAnsi="Palatino Linotype"/>
          <w:color w:val="000000" w:themeColor="text1"/>
        </w:rPr>
        <w:t xml:space="preserve">para su resolución y presentación al Pleno; </w:t>
      </w:r>
    </w:p>
    <w:p w14:paraId="001D2595" w14:textId="77777777" w:rsidR="00BD1442" w:rsidRPr="00501953" w:rsidRDefault="00BD1442" w:rsidP="00966CE2">
      <w:pPr>
        <w:spacing w:line="360" w:lineRule="auto"/>
        <w:jc w:val="both"/>
        <w:rPr>
          <w:rFonts w:ascii="Palatino Linotype" w:eastAsia="Arial Unicode MS" w:hAnsi="Palatino Linotype" w:cs="Arial"/>
          <w:b/>
          <w:color w:val="000000" w:themeColor="text1"/>
        </w:rPr>
      </w:pPr>
    </w:p>
    <w:p w14:paraId="1AAAACC0" w14:textId="32C76AAD" w:rsidR="00966CE2" w:rsidRPr="00501953" w:rsidRDefault="00BD1442" w:rsidP="00966CE2">
      <w:pPr>
        <w:spacing w:line="360" w:lineRule="auto"/>
        <w:jc w:val="both"/>
        <w:rPr>
          <w:rFonts w:ascii="Palatino Linotype" w:eastAsia="Arial Unicode MS" w:hAnsi="Palatino Linotype" w:cs="Arial"/>
          <w:b/>
          <w:color w:val="000000" w:themeColor="text1"/>
        </w:rPr>
      </w:pPr>
      <w:r w:rsidRPr="00501953">
        <w:rPr>
          <w:rFonts w:ascii="Palatino Linotype" w:eastAsia="Arial Unicode MS" w:hAnsi="Palatino Linotype" w:cs="Arial"/>
          <w:b/>
          <w:color w:val="000000" w:themeColor="text1"/>
        </w:rPr>
        <w:t>c</w:t>
      </w:r>
      <w:r w:rsidR="00966CE2" w:rsidRPr="00501953">
        <w:rPr>
          <w:rFonts w:ascii="Palatino Linotype" w:eastAsia="Arial Unicode MS" w:hAnsi="Palatino Linotype" w:cs="Arial"/>
          <w:b/>
          <w:color w:val="000000" w:themeColor="text1"/>
        </w:rPr>
        <w:t xml:space="preserve">) </w:t>
      </w:r>
      <w:r w:rsidR="00966CE2" w:rsidRPr="00501953">
        <w:rPr>
          <w:rFonts w:ascii="Palatino Linotype" w:hAnsi="Palatino Linotype" w:cs="Arial"/>
          <w:b/>
          <w:bCs/>
          <w:color w:val="000000" w:themeColor="text1"/>
        </w:rPr>
        <w:t>Informe Justificado</w:t>
      </w:r>
    </w:p>
    <w:p w14:paraId="7CF44DC1" w14:textId="3312B3BA" w:rsidR="005F4043" w:rsidRPr="00501953" w:rsidRDefault="005F4043" w:rsidP="005F4043">
      <w:pPr>
        <w:spacing w:line="360" w:lineRule="auto"/>
        <w:jc w:val="both"/>
        <w:rPr>
          <w:rFonts w:ascii="Palatino Linotype" w:hAnsi="Palatino Linotype" w:cs="Arial"/>
          <w:color w:val="000000" w:themeColor="text1"/>
        </w:rPr>
      </w:pPr>
      <w:r w:rsidRPr="00501953">
        <w:rPr>
          <w:rFonts w:ascii="Palatino Linotype" w:eastAsia="Arial Unicode MS" w:hAnsi="Palatino Linotype" w:cs="Arial"/>
          <w:color w:val="000000" w:themeColor="text1"/>
        </w:rPr>
        <w:t xml:space="preserve">De acuerdo a las constancias digitales que obran en </w:t>
      </w:r>
      <w:r w:rsidRPr="00501953">
        <w:rPr>
          <w:rFonts w:ascii="Palatino Linotype" w:eastAsia="Arial Unicode MS" w:hAnsi="Palatino Linotype" w:cs="Arial"/>
          <w:b/>
          <w:color w:val="000000" w:themeColor="text1"/>
        </w:rPr>
        <w:t>EL</w:t>
      </w:r>
      <w:r w:rsidRPr="00501953">
        <w:rPr>
          <w:rFonts w:ascii="Palatino Linotype" w:eastAsia="Arial Unicode MS" w:hAnsi="Palatino Linotype" w:cs="Arial"/>
          <w:color w:val="000000" w:themeColor="text1"/>
        </w:rPr>
        <w:t xml:space="preserve"> </w:t>
      </w:r>
      <w:r w:rsidRPr="00501953">
        <w:rPr>
          <w:rFonts w:ascii="Palatino Linotype" w:eastAsia="Arial Unicode MS" w:hAnsi="Palatino Linotype" w:cs="Arial"/>
          <w:b/>
          <w:color w:val="000000" w:themeColor="text1"/>
        </w:rPr>
        <w:t>SAIMEX</w:t>
      </w:r>
      <w:r w:rsidRPr="00501953">
        <w:rPr>
          <w:rFonts w:ascii="Palatino Linotype" w:eastAsia="Arial Unicode MS" w:hAnsi="Palatino Linotype" w:cs="Arial"/>
          <w:color w:val="000000" w:themeColor="text1"/>
        </w:rPr>
        <w:t xml:space="preserve"> se desprende que conforme a lo dispuesto en el artículo 185 de la Ley de Transparencia y Acceso a la Información Pública del Estado de México y Municipios, dentro del término legalmente concedido al </w:t>
      </w:r>
      <w:r w:rsidRPr="00501953">
        <w:rPr>
          <w:rFonts w:ascii="Palatino Linotype" w:eastAsia="Arial Unicode MS" w:hAnsi="Palatino Linotype" w:cs="Arial"/>
          <w:b/>
          <w:color w:val="000000" w:themeColor="text1"/>
        </w:rPr>
        <w:t>RECURRENTE</w:t>
      </w:r>
      <w:r w:rsidRPr="00501953">
        <w:rPr>
          <w:rFonts w:ascii="Palatino Linotype" w:eastAsia="Arial Unicode MS" w:hAnsi="Palatino Linotype" w:cs="Arial"/>
          <w:color w:val="000000" w:themeColor="text1"/>
        </w:rPr>
        <w:t xml:space="preserve">, éste no realizó manifestación alguna, ni presentó pruebas o alegatos, </w:t>
      </w:r>
      <w:r w:rsidR="00CC0EB2" w:rsidRPr="00501953">
        <w:rPr>
          <w:rFonts w:ascii="Palatino Linotype" w:eastAsia="Arial Unicode MS" w:hAnsi="Palatino Linotype" w:cs="Arial"/>
          <w:color w:val="000000" w:themeColor="text1"/>
        </w:rPr>
        <w:t xml:space="preserve">por su parte, </w:t>
      </w:r>
      <w:r w:rsidRPr="00501953">
        <w:rPr>
          <w:rFonts w:ascii="Palatino Linotype" w:eastAsia="Arial Unicode MS" w:hAnsi="Palatino Linotype" w:cs="Arial"/>
          <w:b/>
          <w:color w:val="000000" w:themeColor="text1"/>
          <w:lang w:eastAsia="es-MX"/>
        </w:rPr>
        <w:t>EL SUJETO OBLIGADO</w:t>
      </w:r>
      <w:r w:rsidR="00CC0EB2" w:rsidRPr="00501953">
        <w:rPr>
          <w:rFonts w:ascii="Palatino Linotype" w:eastAsia="Arial Unicode MS" w:hAnsi="Palatino Linotype" w:cs="Arial"/>
          <w:color w:val="000000" w:themeColor="text1"/>
        </w:rPr>
        <w:t xml:space="preserve"> rindió su Informe Justificado en fecha </w:t>
      </w:r>
      <w:r w:rsidR="00BD1442" w:rsidRPr="00501953">
        <w:rPr>
          <w:rFonts w:ascii="Palatino Linotype" w:eastAsia="Arial Unicode MS" w:hAnsi="Palatino Linotype" w:cs="Arial"/>
          <w:b/>
          <w:color w:val="000000" w:themeColor="text1"/>
        </w:rPr>
        <w:t>quince</w:t>
      </w:r>
      <w:r w:rsidR="00CC0EB2" w:rsidRPr="00501953">
        <w:rPr>
          <w:rFonts w:ascii="Palatino Linotype" w:eastAsia="Arial Unicode MS" w:hAnsi="Palatino Linotype" w:cs="Arial"/>
          <w:b/>
          <w:color w:val="000000" w:themeColor="text1"/>
        </w:rPr>
        <w:t xml:space="preserve"> de marzo de dos mil veintidós, </w:t>
      </w:r>
      <w:r w:rsidR="00CC0EB2" w:rsidRPr="00501953">
        <w:rPr>
          <w:rFonts w:ascii="Palatino Linotype" w:eastAsia="Arial Unicode MS" w:hAnsi="Palatino Linotype" w:cs="Arial"/>
          <w:color w:val="000000" w:themeColor="text1"/>
        </w:rPr>
        <w:t>sin embargo éste último no fue puesto a disposición d</w:t>
      </w:r>
      <w:r w:rsidR="00BD1442" w:rsidRPr="00501953">
        <w:rPr>
          <w:rFonts w:ascii="Palatino Linotype" w:eastAsia="Arial Unicode MS" w:hAnsi="Palatino Linotype" w:cs="Arial"/>
          <w:color w:val="000000" w:themeColor="text1"/>
        </w:rPr>
        <w:t>e l</w:t>
      </w:r>
      <w:r w:rsidR="00D24A39" w:rsidRPr="00501953">
        <w:rPr>
          <w:rFonts w:ascii="Palatino Linotype" w:eastAsia="Arial Unicode MS" w:hAnsi="Palatino Linotype" w:cs="Arial"/>
          <w:color w:val="000000" w:themeColor="text1"/>
        </w:rPr>
        <w:t>a particular</w:t>
      </w:r>
      <w:r w:rsidR="00CC0EB2" w:rsidRPr="00501953">
        <w:rPr>
          <w:rFonts w:ascii="Palatino Linotype" w:eastAsia="Arial Unicode MS" w:hAnsi="Palatino Linotype" w:cs="Arial"/>
          <w:color w:val="000000" w:themeColor="text1"/>
        </w:rPr>
        <w:t xml:space="preserve">, por contener datos personales, </w:t>
      </w:r>
      <w:r w:rsidRPr="00501953">
        <w:rPr>
          <w:rFonts w:ascii="Palatino Linotype" w:eastAsia="Arial Unicode MS" w:hAnsi="Palatino Linotype" w:cs="Arial"/>
          <w:color w:val="000000" w:themeColor="text1"/>
        </w:rPr>
        <w:t>tal y como</w:t>
      </w:r>
      <w:r w:rsidR="00CC0EB2" w:rsidRPr="00501953">
        <w:rPr>
          <w:rFonts w:ascii="Palatino Linotype" w:eastAsia="Arial Unicode MS" w:hAnsi="Palatino Linotype" w:cs="Arial"/>
          <w:color w:val="000000" w:themeColor="text1"/>
        </w:rPr>
        <w:t xml:space="preserve"> quedará debidamente fundado y motivado en el Resolutivo correspondiente.</w:t>
      </w:r>
    </w:p>
    <w:p w14:paraId="785164DA" w14:textId="77777777" w:rsidR="00966CE2" w:rsidRPr="00501953" w:rsidRDefault="00966CE2" w:rsidP="00966CE2">
      <w:pPr>
        <w:pStyle w:val="Prrafodelista"/>
        <w:spacing w:line="360" w:lineRule="auto"/>
        <w:ind w:left="0"/>
        <w:contextualSpacing/>
        <w:jc w:val="both"/>
        <w:rPr>
          <w:rFonts w:ascii="Palatino Linotype" w:hAnsi="Palatino Linotype"/>
          <w:color w:val="000000" w:themeColor="text1"/>
        </w:rPr>
      </w:pPr>
    </w:p>
    <w:p w14:paraId="53951CD1" w14:textId="253140AC" w:rsidR="00817A6D" w:rsidRPr="00501953" w:rsidRDefault="00817A6D" w:rsidP="00817A6D">
      <w:pPr>
        <w:pStyle w:val="Prrafodelista"/>
        <w:spacing w:line="360" w:lineRule="auto"/>
        <w:ind w:left="0"/>
        <w:contextualSpacing/>
        <w:jc w:val="both"/>
        <w:rPr>
          <w:rFonts w:ascii="Palatino Linotype" w:hAnsi="Palatino Linotype"/>
          <w:b/>
          <w:color w:val="000000" w:themeColor="text1"/>
          <w:lang w:val="es-419"/>
        </w:rPr>
      </w:pPr>
      <w:r w:rsidRPr="00501953">
        <w:rPr>
          <w:rFonts w:ascii="Palatino Linotype" w:hAnsi="Palatino Linotype"/>
          <w:b/>
          <w:color w:val="000000" w:themeColor="text1"/>
          <w:lang w:val="es-419"/>
        </w:rPr>
        <w:t>d) De la ampliación para resolver</w:t>
      </w:r>
      <w:r w:rsidR="00154A20" w:rsidRPr="00501953">
        <w:rPr>
          <w:rFonts w:ascii="Palatino Linotype" w:hAnsi="Palatino Linotype"/>
          <w:b/>
          <w:color w:val="000000" w:themeColor="text1"/>
          <w:lang w:val="es-419"/>
        </w:rPr>
        <w:t xml:space="preserve"> el Recurso de Revisión</w:t>
      </w:r>
    </w:p>
    <w:p w14:paraId="62E3ADF3" w14:textId="2023AFE8" w:rsidR="00817A6D" w:rsidRPr="00501953" w:rsidRDefault="00817A6D" w:rsidP="00817A6D">
      <w:pPr>
        <w:pStyle w:val="Prrafodelista"/>
        <w:spacing w:line="360" w:lineRule="auto"/>
        <w:ind w:left="0"/>
        <w:contextualSpacing/>
        <w:jc w:val="both"/>
        <w:rPr>
          <w:rFonts w:ascii="Palatino Linotype" w:hAnsi="Palatino Linotype"/>
          <w:color w:val="000000" w:themeColor="text1"/>
        </w:rPr>
      </w:pPr>
      <w:r w:rsidRPr="00501953">
        <w:rPr>
          <w:rFonts w:ascii="Palatino Linotype" w:hAnsi="Palatino Linotype" w:cs="Arial"/>
          <w:color w:val="000000" w:themeColor="text1"/>
          <w:lang w:eastAsia="es-MX"/>
        </w:rPr>
        <w:t xml:space="preserve">El </w:t>
      </w:r>
      <w:r w:rsidR="00BD1442" w:rsidRPr="00501953">
        <w:rPr>
          <w:rFonts w:ascii="Palatino Linotype" w:hAnsi="Palatino Linotype" w:cs="Arial"/>
          <w:b/>
          <w:color w:val="000000" w:themeColor="text1"/>
          <w:lang w:eastAsia="es-MX"/>
        </w:rPr>
        <w:t>seis</w:t>
      </w:r>
      <w:r w:rsidRPr="00501953">
        <w:rPr>
          <w:rFonts w:ascii="Palatino Linotype" w:hAnsi="Palatino Linotype" w:cs="Arial"/>
          <w:b/>
          <w:color w:val="000000" w:themeColor="text1"/>
          <w:lang w:val="es-419" w:eastAsia="es-MX"/>
        </w:rPr>
        <w:t xml:space="preserve"> </w:t>
      </w:r>
      <w:r w:rsidRPr="00501953">
        <w:rPr>
          <w:rFonts w:ascii="Palatino Linotype" w:hAnsi="Palatino Linotype" w:cs="Arial"/>
          <w:b/>
          <w:color w:val="000000" w:themeColor="text1"/>
          <w:lang w:eastAsia="es-MX"/>
        </w:rPr>
        <w:t xml:space="preserve">de </w:t>
      </w:r>
      <w:r w:rsidR="00BD1442" w:rsidRPr="00501953">
        <w:rPr>
          <w:rFonts w:ascii="Palatino Linotype" w:hAnsi="Palatino Linotype" w:cs="Arial"/>
          <w:b/>
          <w:color w:val="000000" w:themeColor="text1"/>
          <w:lang w:eastAsia="es-MX"/>
        </w:rPr>
        <w:t>mayo</w:t>
      </w:r>
      <w:r w:rsidRPr="00501953">
        <w:rPr>
          <w:rFonts w:ascii="Palatino Linotype" w:hAnsi="Palatino Linotype" w:cs="Arial"/>
          <w:b/>
          <w:color w:val="000000" w:themeColor="text1"/>
          <w:lang w:eastAsia="es-MX"/>
        </w:rPr>
        <w:t xml:space="preserve"> de dos mil veintidós</w:t>
      </w:r>
      <w:r w:rsidRPr="00501953">
        <w:rPr>
          <w:rFonts w:ascii="Palatino Linotype" w:hAnsi="Palatino Linotype" w:cs="Arial"/>
          <w:color w:val="000000" w:themeColor="text1"/>
          <w:lang w:eastAsia="es-MX"/>
        </w:rPr>
        <w:t xml:space="preserve">, se acordó ampliar el plazo para resolver </w:t>
      </w:r>
      <w:r w:rsidRPr="00501953">
        <w:rPr>
          <w:rFonts w:ascii="Palatino Linotype" w:hAnsi="Palatino Linotype" w:cs="Arial"/>
          <w:color w:val="000000" w:themeColor="text1"/>
          <w:lang w:val="es-419" w:eastAsia="es-MX"/>
        </w:rPr>
        <w:t>el</w:t>
      </w:r>
      <w:r w:rsidRPr="00501953">
        <w:rPr>
          <w:rFonts w:ascii="Palatino Linotype" w:hAnsi="Palatino Linotype" w:cs="Arial"/>
          <w:color w:val="000000" w:themeColor="text1"/>
          <w:lang w:eastAsia="es-MX"/>
        </w:rPr>
        <w:t xml:space="preserve"> Recurso de Revisión </w:t>
      </w:r>
      <w:r w:rsidRPr="00501953">
        <w:rPr>
          <w:rFonts w:ascii="Palatino Linotype" w:hAnsi="Palatino Linotype" w:cs="Arial"/>
          <w:color w:val="000000" w:themeColor="text1"/>
          <w:lang w:val="es-419" w:eastAsia="es-MX"/>
        </w:rPr>
        <w:t>en estudio</w:t>
      </w:r>
      <w:r w:rsidRPr="00501953">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7F5B0BE1" w14:textId="77777777" w:rsidR="00817A6D" w:rsidRPr="00501953" w:rsidRDefault="00817A6D" w:rsidP="00966CE2">
      <w:pPr>
        <w:pStyle w:val="Prrafodelista"/>
        <w:spacing w:line="360" w:lineRule="auto"/>
        <w:ind w:left="0"/>
        <w:contextualSpacing/>
        <w:jc w:val="both"/>
        <w:rPr>
          <w:rFonts w:ascii="Palatino Linotype" w:hAnsi="Palatino Linotype"/>
          <w:color w:val="000000" w:themeColor="text1"/>
        </w:rPr>
      </w:pPr>
    </w:p>
    <w:p w14:paraId="0A4F912E" w14:textId="0694E628" w:rsidR="000048EE" w:rsidRPr="00501953" w:rsidRDefault="00817A6D" w:rsidP="000048EE">
      <w:pPr>
        <w:pStyle w:val="Prrafodelista"/>
        <w:spacing w:line="360" w:lineRule="auto"/>
        <w:ind w:left="0"/>
        <w:jc w:val="both"/>
        <w:rPr>
          <w:rFonts w:ascii="Palatino Linotype" w:hAnsi="Palatino Linotype" w:cs="Arial"/>
          <w:b/>
          <w:bCs/>
          <w:color w:val="000000" w:themeColor="text1"/>
        </w:rPr>
      </w:pPr>
      <w:r w:rsidRPr="00501953">
        <w:rPr>
          <w:rFonts w:ascii="Palatino Linotype" w:hAnsi="Palatino Linotype" w:cs="Arial"/>
          <w:b/>
          <w:bCs/>
          <w:color w:val="000000" w:themeColor="text1"/>
        </w:rPr>
        <w:lastRenderedPageBreak/>
        <w:t>e</w:t>
      </w:r>
      <w:r w:rsidR="000048EE" w:rsidRPr="00501953">
        <w:rPr>
          <w:rFonts w:ascii="Palatino Linotype" w:hAnsi="Palatino Linotype" w:cs="Arial"/>
          <w:b/>
          <w:bCs/>
          <w:color w:val="000000" w:themeColor="text1"/>
        </w:rPr>
        <w:t>) Cierre de Instrucción</w:t>
      </w:r>
    </w:p>
    <w:p w14:paraId="73B84D8C" w14:textId="29228CB4" w:rsidR="00854092" w:rsidRPr="00501953" w:rsidRDefault="000048EE" w:rsidP="00966CE2">
      <w:pPr>
        <w:spacing w:line="360" w:lineRule="auto"/>
        <w:jc w:val="both"/>
        <w:rPr>
          <w:rFonts w:ascii="Palatino Linotype" w:hAnsi="Palatino Linotype" w:cs="Arial"/>
          <w:color w:val="000000" w:themeColor="text1"/>
        </w:rPr>
      </w:pPr>
      <w:r w:rsidRPr="00501953">
        <w:rPr>
          <w:rFonts w:ascii="Palatino Linotype" w:hAnsi="Palatino Linotype"/>
          <w:color w:val="000000" w:themeColor="text1"/>
        </w:rPr>
        <w:t xml:space="preserve">Una vez analizado el estado procesal que guarda el expediente, el </w:t>
      </w:r>
      <w:r w:rsidR="00D157DF">
        <w:rPr>
          <w:rFonts w:ascii="Palatino Linotype" w:hAnsi="Palatino Linotype"/>
          <w:b/>
          <w:bCs/>
          <w:color w:val="000000" w:themeColor="text1"/>
        </w:rPr>
        <w:t>catorce</w:t>
      </w:r>
      <w:r w:rsidR="00704EAB" w:rsidRPr="00501953">
        <w:rPr>
          <w:rFonts w:ascii="Palatino Linotype" w:hAnsi="Palatino Linotype"/>
          <w:b/>
          <w:bCs/>
          <w:color w:val="000000" w:themeColor="text1"/>
        </w:rPr>
        <w:t xml:space="preserve"> de </w:t>
      </w:r>
      <w:r w:rsidR="00BD1442" w:rsidRPr="00501953">
        <w:rPr>
          <w:rFonts w:ascii="Palatino Linotype" w:hAnsi="Palatino Linotype"/>
          <w:b/>
          <w:bCs/>
          <w:color w:val="000000" w:themeColor="text1"/>
        </w:rPr>
        <w:t>junio</w:t>
      </w:r>
      <w:r w:rsidR="00A3123E" w:rsidRPr="00501953">
        <w:rPr>
          <w:rFonts w:ascii="Palatino Linotype" w:hAnsi="Palatino Linotype"/>
          <w:b/>
          <w:bCs/>
          <w:color w:val="000000" w:themeColor="text1"/>
        </w:rPr>
        <w:t xml:space="preserve"> </w:t>
      </w:r>
      <w:r w:rsidRPr="00501953">
        <w:rPr>
          <w:rFonts w:ascii="Palatino Linotype" w:hAnsi="Palatino Linotype"/>
          <w:b/>
          <w:bCs/>
          <w:color w:val="000000" w:themeColor="text1"/>
        </w:rPr>
        <w:t>de dos mil veintidós</w:t>
      </w:r>
      <w:r w:rsidRPr="00501953">
        <w:rPr>
          <w:rFonts w:ascii="Palatino Linotype" w:hAnsi="Palatino Linotype"/>
          <w:color w:val="000000" w:themeColor="text1"/>
        </w:rPr>
        <w:t xml:space="preserve">, la </w:t>
      </w:r>
      <w:r w:rsidRPr="00501953">
        <w:rPr>
          <w:rFonts w:ascii="Palatino Linotype" w:hAnsi="Palatino Linotype"/>
          <w:b/>
          <w:color w:val="000000" w:themeColor="text1"/>
        </w:rPr>
        <w:t xml:space="preserve">Comisionada Sharon Cristina Morales Martínez </w:t>
      </w:r>
      <w:r w:rsidRPr="00501953">
        <w:rPr>
          <w:rFonts w:ascii="Palatino Linotype" w:hAnsi="Palatino Linotype"/>
          <w:color w:val="000000" w:themeColor="text1"/>
        </w:rPr>
        <w:t>acordó el cierre de instrucción;</w:t>
      </w:r>
      <w:r w:rsidRPr="00501953">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w:t>
      </w:r>
      <w:r w:rsidR="00C06091" w:rsidRPr="00501953">
        <w:rPr>
          <w:rFonts w:ascii="Palatino Linotype" w:hAnsi="Palatino Linotype" w:cs="Arial"/>
          <w:color w:val="000000" w:themeColor="text1"/>
        </w:rPr>
        <w:t>y</w:t>
      </w:r>
      <w:r w:rsidRPr="00501953">
        <w:rPr>
          <w:rFonts w:ascii="Palatino Linotype" w:hAnsi="Palatino Linotype" w:cs="Arial"/>
          <w:color w:val="000000" w:themeColor="text1"/>
        </w:rPr>
        <w:t>,</w:t>
      </w:r>
    </w:p>
    <w:p w14:paraId="556C3296" w14:textId="77777777" w:rsidR="00905779" w:rsidRPr="00501953" w:rsidRDefault="00905779" w:rsidP="00033269">
      <w:pPr>
        <w:jc w:val="center"/>
        <w:rPr>
          <w:rFonts w:ascii="Palatino Linotype" w:hAnsi="Palatino Linotype" w:cs="Arial"/>
          <w:b/>
          <w:bCs/>
          <w:color w:val="000000" w:themeColor="text1"/>
          <w:spacing w:val="60"/>
          <w:sz w:val="28"/>
        </w:rPr>
      </w:pPr>
    </w:p>
    <w:p w14:paraId="41C61435" w14:textId="77777777" w:rsidR="006B58A0" w:rsidRPr="00501953" w:rsidRDefault="006B58A0" w:rsidP="00033269">
      <w:pPr>
        <w:jc w:val="center"/>
        <w:rPr>
          <w:rFonts w:ascii="Palatino Linotype" w:hAnsi="Palatino Linotype" w:cs="Arial"/>
          <w:b/>
          <w:bCs/>
          <w:color w:val="000000" w:themeColor="text1"/>
          <w:spacing w:val="60"/>
          <w:sz w:val="28"/>
        </w:rPr>
      </w:pPr>
    </w:p>
    <w:p w14:paraId="0A17408E" w14:textId="5D1BF497" w:rsidR="005A070A" w:rsidRPr="00501953" w:rsidRDefault="00200BFC" w:rsidP="00033269">
      <w:pPr>
        <w:jc w:val="center"/>
        <w:rPr>
          <w:rFonts w:ascii="Palatino Linotype" w:hAnsi="Palatino Linotype" w:cs="Arial"/>
          <w:b/>
          <w:bCs/>
          <w:color w:val="000000" w:themeColor="text1"/>
          <w:spacing w:val="60"/>
          <w:sz w:val="28"/>
        </w:rPr>
      </w:pPr>
      <w:r w:rsidRPr="00501953">
        <w:rPr>
          <w:rFonts w:ascii="Palatino Linotype" w:hAnsi="Palatino Linotype" w:cs="Arial"/>
          <w:b/>
          <w:bCs/>
          <w:color w:val="000000" w:themeColor="text1"/>
          <w:spacing w:val="60"/>
          <w:sz w:val="28"/>
        </w:rPr>
        <w:t>CONSIDERANDO</w:t>
      </w:r>
    </w:p>
    <w:p w14:paraId="7831EC2E" w14:textId="77777777" w:rsidR="00A73C60" w:rsidRPr="00501953" w:rsidRDefault="00A73C60" w:rsidP="00033269">
      <w:pPr>
        <w:jc w:val="center"/>
        <w:rPr>
          <w:rFonts w:ascii="Palatino Linotype" w:hAnsi="Palatino Linotype" w:cs="Arial"/>
          <w:b/>
          <w:bCs/>
          <w:color w:val="000000" w:themeColor="text1"/>
          <w:spacing w:val="60"/>
          <w:sz w:val="28"/>
        </w:rPr>
      </w:pPr>
    </w:p>
    <w:p w14:paraId="30D023DD" w14:textId="77777777" w:rsidR="00A73C60" w:rsidRPr="00501953" w:rsidRDefault="00A73C60" w:rsidP="00033269">
      <w:pPr>
        <w:jc w:val="center"/>
        <w:rPr>
          <w:rFonts w:ascii="Palatino Linotype" w:hAnsi="Palatino Linotype" w:cs="Arial"/>
          <w:b/>
          <w:bCs/>
          <w:color w:val="000000" w:themeColor="text1"/>
          <w:spacing w:val="60"/>
        </w:rPr>
      </w:pPr>
    </w:p>
    <w:p w14:paraId="7EF62753" w14:textId="77777777" w:rsidR="007366EE" w:rsidRPr="00501953"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501953">
        <w:rPr>
          <w:rFonts w:ascii="Palatino Linotype" w:hAnsi="Palatino Linotype"/>
          <w:b/>
          <w:color w:val="000000" w:themeColor="text1"/>
        </w:rPr>
        <w:t>Competencia</w:t>
      </w:r>
      <w:r w:rsidRPr="00501953">
        <w:rPr>
          <w:rFonts w:ascii="Palatino Linotype" w:hAnsi="Palatino Linotype"/>
          <w:color w:val="000000" w:themeColor="text1"/>
        </w:rPr>
        <w:t>.</w:t>
      </w:r>
      <w:r w:rsidRPr="00501953">
        <w:rPr>
          <w:rFonts w:ascii="Palatino Linotype" w:hAnsi="Palatino Linotype"/>
          <w:b/>
          <w:color w:val="000000" w:themeColor="text1"/>
        </w:rPr>
        <w:t xml:space="preserve"> </w:t>
      </w:r>
    </w:p>
    <w:p w14:paraId="1CE2C5E0" w14:textId="0B77E174" w:rsidR="00CC0BEF" w:rsidRPr="00501953" w:rsidRDefault="00CC0BEF" w:rsidP="00033269">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501953">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504A64" w:rsidRPr="00501953">
        <w:rPr>
          <w:rFonts w:ascii="Palatino Linotype" w:hAnsi="Palatino Linotype"/>
          <w:color w:val="000000" w:themeColor="text1"/>
        </w:rPr>
        <w:t>Recurso de Revisión</w:t>
      </w:r>
      <w:r w:rsidRPr="00501953">
        <w:rPr>
          <w:rFonts w:ascii="Palatino Linotype" w:hAnsi="Palatino Linotype"/>
          <w:color w:val="000000" w:themeColor="text1"/>
        </w:rPr>
        <w:t xml:space="preserve">, conforme a lo dispuesto en los artículos 6, Apartado A de la Constitución Política de los Estados Unidos Mexicanos; 5, párrafos </w:t>
      </w:r>
      <w:bookmarkStart w:id="9" w:name="_Hlk77183116"/>
      <w:r w:rsidR="003969B9" w:rsidRPr="00501953">
        <w:rPr>
          <w:rFonts w:ascii="Palatino Linotype" w:eastAsia="Calibri" w:hAnsi="Palatino Linotype" w:cs="Arial"/>
          <w:color w:val="000000" w:themeColor="text1"/>
          <w:lang w:val="es-ES_tradnl"/>
        </w:rPr>
        <w:t>trigésimo, trigésimo primero y trigésimo segundo</w:t>
      </w:r>
      <w:bookmarkEnd w:id="9"/>
      <w:r w:rsidRPr="00501953">
        <w:rPr>
          <w:rFonts w:ascii="Palatino Linotype" w:hAnsi="Palatino Linotype"/>
          <w:color w:val="000000" w:themeColor="text1"/>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01953">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7021FF3" w14:textId="77777777" w:rsidR="006B58A0" w:rsidRPr="00501953" w:rsidRDefault="006B58A0" w:rsidP="006B58A0">
      <w:pPr>
        <w:spacing w:before="100" w:beforeAutospacing="1" w:line="360" w:lineRule="auto"/>
        <w:jc w:val="both"/>
        <w:rPr>
          <w:rFonts w:ascii="Palatino Linotype" w:hAnsi="Palatino Linotype" w:cs="Arial"/>
          <w:b/>
          <w:color w:val="000000" w:themeColor="text1"/>
          <w:sz w:val="28"/>
        </w:rPr>
      </w:pPr>
    </w:p>
    <w:p w14:paraId="5790A04B" w14:textId="77777777" w:rsidR="006B58A0" w:rsidRPr="00501953" w:rsidRDefault="006B58A0" w:rsidP="006B58A0">
      <w:pPr>
        <w:spacing w:before="100" w:beforeAutospacing="1" w:line="360" w:lineRule="auto"/>
        <w:jc w:val="both"/>
        <w:rPr>
          <w:rFonts w:ascii="Palatino Linotype" w:hAnsi="Palatino Linotype" w:cs="Arial"/>
          <w:b/>
          <w:color w:val="000000" w:themeColor="text1"/>
          <w:sz w:val="28"/>
        </w:rPr>
      </w:pPr>
    </w:p>
    <w:p w14:paraId="7E9A97E5" w14:textId="77777777" w:rsidR="006B58A0" w:rsidRPr="00501953" w:rsidRDefault="00200BFC" w:rsidP="006B58A0">
      <w:pPr>
        <w:spacing w:line="360" w:lineRule="auto"/>
        <w:jc w:val="both"/>
        <w:rPr>
          <w:rFonts w:ascii="Palatino Linotype" w:hAnsi="Palatino Linotype" w:cs="Arial"/>
          <w:b/>
          <w:color w:val="000000" w:themeColor="text1"/>
        </w:rPr>
      </w:pPr>
      <w:r w:rsidRPr="00501953">
        <w:rPr>
          <w:rFonts w:ascii="Palatino Linotype" w:hAnsi="Palatino Linotype" w:cs="Arial"/>
          <w:b/>
          <w:color w:val="000000" w:themeColor="text1"/>
          <w:sz w:val="28"/>
        </w:rPr>
        <w:lastRenderedPageBreak/>
        <w:t>SEGUNDO</w:t>
      </w:r>
      <w:r w:rsidRPr="00501953">
        <w:rPr>
          <w:rFonts w:ascii="Palatino Linotype" w:hAnsi="Palatino Linotype" w:cs="Arial"/>
          <w:b/>
          <w:color w:val="000000" w:themeColor="text1"/>
        </w:rPr>
        <w:t xml:space="preserve">. Interés. </w:t>
      </w:r>
    </w:p>
    <w:p w14:paraId="4DD8B4F5" w14:textId="0BC22D5F" w:rsidR="00200BFC" w:rsidRPr="00501953" w:rsidRDefault="00200BFC" w:rsidP="006B58A0">
      <w:pPr>
        <w:spacing w:line="360" w:lineRule="auto"/>
        <w:jc w:val="both"/>
        <w:rPr>
          <w:rFonts w:ascii="Palatino Linotype" w:hAnsi="Palatino Linotype" w:cs="Arial"/>
          <w:b/>
          <w:bCs/>
          <w:color w:val="000000" w:themeColor="text1"/>
        </w:rPr>
      </w:pPr>
      <w:r w:rsidRPr="00501953">
        <w:rPr>
          <w:rFonts w:ascii="Palatino Linotype" w:hAnsi="Palatino Linotype" w:cs="Arial"/>
          <w:bCs/>
          <w:color w:val="000000" w:themeColor="text1"/>
        </w:rPr>
        <w:t xml:space="preserve">El </w:t>
      </w:r>
      <w:r w:rsidR="00504A64" w:rsidRPr="00501953">
        <w:rPr>
          <w:rFonts w:ascii="Palatino Linotype" w:hAnsi="Palatino Linotype" w:cs="Arial"/>
          <w:bCs/>
          <w:color w:val="000000" w:themeColor="text1"/>
        </w:rPr>
        <w:t>Recurso de Revisión</w:t>
      </w:r>
      <w:r w:rsidRPr="00501953">
        <w:rPr>
          <w:rFonts w:ascii="Palatino Linotype" w:hAnsi="Palatino Linotype" w:cs="Arial"/>
          <w:bCs/>
          <w:color w:val="000000" w:themeColor="text1"/>
        </w:rPr>
        <w:t xml:space="preserve"> fue interpuesto por parte legítima, en atención a que se presentó por </w:t>
      </w:r>
      <w:r w:rsidR="00D24A39" w:rsidRPr="00501953">
        <w:rPr>
          <w:rFonts w:ascii="Palatino Linotype" w:hAnsi="Palatino Linotype" w:cs="Arial"/>
          <w:b/>
          <w:bCs/>
          <w:color w:val="000000" w:themeColor="text1"/>
        </w:rPr>
        <w:t>LA RECURRENTE</w:t>
      </w:r>
      <w:r w:rsidRPr="00501953">
        <w:rPr>
          <w:rFonts w:ascii="Palatino Linotype" w:hAnsi="Palatino Linotype" w:cs="Arial"/>
          <w:b/>
          <w:bCs/>
          <w:color w:val="000000" w:themeColor="text1"/>
        </w:rPr>
        <w:t>,</w:t>
      </w:r>
      <w:r w:rsidRPr="00501953">
        <w:rPr>
          <w:rFonts w:ascii="Palatino Linotype" w:hAnsi="Palatino Linotype" w:cs="Arial"/>
          <w:bCs/>
          <w:color w:val="000000" w:themeColor="text1"/>
        </w:rPr>
        <w:t xml:space="preserve"> quien es la misma persona que formuló la solicitud de acceso a la información pública al </w:t>
      </w:r>
      <w:r w:rsidRPr="00501953">
        <w:rPr>
          <w:rFonts w:ascii="Palatino Linotype" w:hAnsi="Palatino Linotype" w:cs="Arial"/>
          <w:b/>
          <w:bCs/>
          <w:color w:val="000000" w:themeColor="text1"/>
        </w:rPr>
        <w:t>SUJETO OBLIGADO.</w:t>
      </w:r>
    </w:p>
    <w:p w14:paraId="2D41EF85" w14:textId="77777777" w:rsidR="00C06091" w:rsidRPr="00501953" w:rsidRDefault="00C06091" w:rsidP="00033269">
      <w:pPr>
        <w:spacing w:line="360" w:lineRule="auto"/>
        <w:jc w:val="both"/>
        <w:rPr>
          <w:rFonts w:ascii="Palatino Linotype" w:hAnsi="Palatino Linotype" w:cs="Arial"/>
          <w:b/>
          <w:bCs/>
          <w:color w:val="000000" w:themeColor="text1"/>
        </w:rPr>
      </w:pPr>
    </w:p>
    <w:p w14:paraId="375B2909" w14:textId="5DC8F45B" w:rsidR="007366EE" w:rsidRPr="00501953"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501953">
        <w:rPr>
          <w:rFonts w:ascii="Palatino Linotype" w:hAnsi="Palatino Linotype" w:cs="Arial"/>
          <w:b/>
          <w:color w:val="000000" w:themeColor="text1"/>
          <w:sz w:val="28"/>
        </w:rPr>
        <w:t>TERCERO</w:t>
      </w:r>
      <w:r w:rsidR="00200BFC" w:rsidRPr="00501953">
        <w:rPr>
          <w:rFonts w:ascii="Palatino Linotype" w:hAnsi="Palatino Linotype" w:cs="Arial"/>
          <w:b/>
          <w:color w:val="000000" w:themeColor="text1"/>
        </w:rPr>
        <w:t xml:space="preserve">. </w:t>
      </w:r>
      <w:r w:rsidR="00200BFC" w:rsidRPr="00501953">
        <w:rPr>
          <w:rFonts w:ascii="Palatino Linotype" w:hAnsi="Palatino Linotype" w:cs="Arial"/>
          <w:b/>
          <w:color w:val="000000" w:themeColor="text1"/>
          <w:lang w:val="es-ES"/>
        </w:rPr>
        <w:t>Oportunidad</w:t>
      </w:r>
      <w:r w:rsidR="00FD561B" w:rsidRPr="00501953">
        <w:rPr>
          <w:rFonts w:ascii="Palatino Linotype" w:hAnsi="Palatino Linotype" w:cs="Arial"/>
          <w:color w:val="000000" w:themeColor="text1"/>
        </w:rPr>
        <w:t xml:space="preserve">. </w:t>
      </w:r>
    </w:p>
    <w:p w14:paraId="7267C8A1" w14:textId="2C1892EF" w:rsidR="00FD561B" w:rsidRPr="00501953"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501953">
        <w:rPr>
          <w:rFonts w:ascii="Palatino Linotype" w:hAnsi="Palatino Linotype" w:cs="Arial"/>
          <w:color w:val="000000" w:themeColor="text1"/>
        </w:rPr>
        <w:t xml:space="preserve">El </w:t>
      </w:r>
      <w:r w:rsidR="00504A64" w:rsidRPr="00501953">
        <w:rPr>
          <w:rFonts w:ascii="Palatino Linotype" w:hAnsi="Palatino Linotype" w:cs="Arial"/>
          <w:color w:val="000000" w:themeColor="text1"/>
        </w:rPr>
        <w:t>Recurso de Revisión</w:t>
      </w:r>
      <w:r w:rsidRPr="00501953">
        <w:rPr>
          <w:rFonts w:ascii="Palatino Linotype" w:hAnsi="Palatino Linotype" w:cs="Arial"/>
          <w:color w:val="000000" w:themeColor="text1"/>
        </w:rPr>
        <w:t xml:space="preserve"> fue interpuesto dentro del plazo de quince días hábiles, contados a partir del día siguiente al que </w:t>
      </w:r>
      <w:r w:rsidR="00D24A39" w:rsidRPr="00501953">
        <w:rPr>
          <w:rFonts w:ascii="Palatino Linotype" w:hAnsi="Palatino Linotype" w:cs="Arial"/>
          <w:b/>
          <w:color w:val="000000" w:themeColor="text1"/>
        </w:rPr>
        <w:t>LA RECURRENTE</w:t>
      </w:r>
      <w:r w:rsidRPr="00501953">
        <w:rPr>
          <w:rFonts w:ascii="Palatino Linotype" w:hAnsi="Palatino Linotype" w:cs="Arial"/>
          <w:b/>
          <w:color w:val="000000" w:themeColor="text1"/>
        </w:rPr>
        <w:t xml:space="preserve"> </w:t>
      </w:r>
      <w:r w:rsidRPr="00501953">
        <w:rPr>
          <w:rFonts w:ascii="Palatino Linotype" w:hAnsi="Palatino Linotype" w:cs="Arial"/>
          <w:color w:val="000000" w:themeColor="text1"/>
        </w:rPr>
        <w:t>tuvo conocimiento de la respuesta impugnada; tal y como, lo prevé el artículo 178 de la Ley de Transparencia y Acceso a la Información Pública del Estado de México y Municipios, que establece:</w:t>
      </w:r>
    </w:p>
    <w:p w14:paraId="6C239A18" w14:textId="77777777" w:rsidR="005A070A" w:rsidRPr="00501953" w:rsidRDefault="005A070A" w:rsidP="00033269">
      <w:pPr>
        <w:ind w:left="720" w:right="709"/>
        <w:contextualSpacing/>
        <w:jc w:val="both"/>
        <w:rPr>
          <w:rFonts w:ascii="Palatino Linotype" w:hAnsi="Palatino Linotype" w:cs="Arial"/>
          <w:i/>
          <w:color w:val="000000" w:themeColor="text1"/>
          <w:sz w:val="22"/>
        </w:rPr>
      </w:pPr>
    </w:p>
    <w:p w14:paraId="3A05F024" w14:textId="32126261" w:rsidR="00D063EF" w:rsidRPr="00501953" w:rsidRDefault="00FD561B" w:rsidP="00033269">
      <w:pPr>
        <w:ind w:left="851" w:right="899"/>
        <w:contextualSpacing/>
        <w:jc w:val="both"/>
        <w:rPr>
          <w:rFonts w:ascii="Palatino Linotype" w:hAnsi="Palatino Linotype" w:cs="Arial"/>
          <w:i/>
          <w:color w:val="000000" w:themeColor="text1"/>
          <w:sz w:val="22"/>
        </w:rPr>
      </w:pPr>
      <w:r w:rsidRPr="00501953">
        <w:rPr>
          <w:rFonts w:ascii="Palatino Linotype" w:hAnsi="Palatino Linotype" w:cs="Arial"/>
          <w:i/>
          <w:color w:val="000000" w:themeColor="text1"/>
          <w:sz w:val="22"/>
        </w:rPr>
        <w:t>“</w:t>
      </w:r>
      <w:r w:rsidRPr="00501953">
        <w:rPr>
          <w:rFonts w:ascii="Palatino Linotype" w:hAnsi="Palatino Linotype" w:cs="Arial"/>
          <w:b/>
          <w:i/>
          <w:color w:val="000000" w:themeColor="text1"/>
          <w:sz w:val="22"/>
        </w:rPr>
        <w:t>Artículo 178.</w:t>
      </w:r>
      <w:r w:rsidRPr="00501953">
        <w:rPr>
          <w:rFonts w:ascii="Palatino Linotype" w:hAnsi="Palatino Linotype" w:cs="Arial"/>
          <w:i/>
          <w:color w:val="000000" w:themeColor="text1"/>
          <w:sz w:val="22"/>
        </w:rPr>
        <w:t xml:space="preserve"> El solicitante podrá interponer, por sí mismo o a través de su representante, de manera directa o por medios electrónicos, </w:t>
      </w:r>
      <w:r w:rsidR="00504A64" w:rsidRPr="00501953">
        <w:rPr>
          <w:rFonts w:ascii="Palatino Linotype" w:hAnsi="Palatino Linotype" w:cs="Arial"/>
          <w:i/>
          <w:color w:val="000000" w:themeColor="text1"/>
          <w:sz w:val="22"/>
        </w:rPr>
        <w:t>Recurso de Revisión</w:t>
      </w:r>
      <w:r w:rsidRPr="00501953">
        <w:rPr>
          <w:rFonts w:ascii="Palatino Linotype"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r w:rsidR="004408BE" w:rsidRPr="00501953">
        <w:rPr>
          <w:rFonts w:ascii="Palatino Linotype" w:hAnsi="Palatino Linotype" w:cs="Arial"/>
          <w:i/>
          <w:color w:val="000000" w:themeColor="text1"/>
          <w:sz w:val="22"/>
        </w:rPr>
        <w:t>.</w:t>
      </w:r>
    </w:p>
    <w:p w14:paraId="05AB0880" w14:textId="77777777" w:rsidR="005E32E7" w:rsidRPr="00501953" w:rsidRDefault="005E32E7" w:rsidP="00033269">
      <w:pPr>
        <w:ind w:left="851" w:right="899"/>
        <w:contextualSpacing/>
        <w:jc w:val="both"/>
        <w:rPr>
          <w:rFonts w:ascii="Palatino Linotype" w:hAnsi="Palatino Linotype" w:cs="Arial"/>
          <w:i/>
          <w:color w:val="000000" w:themeColor="text1"/>
          <w:sz w:val="22"/>
        </w:rPr>
      </w:pPr>
    </w:p>
    <w:p w14:paraId="10DA754A" w14:textId="388221A3" w:rsidR="00D063EF" w:rsidRPr="00501953" w:rsidRDefault="00FD561B" w:rsidP="00033269">
      <w:pPr>
        <w:ind w:left="851" w:right="899"/>
        <w:contextualSpacing/>
        <w:jc w:val="both"/>
        <w:rPr>
          <w:rFonts w:ascii="Palatino Linotype" w:hAnsi="Palatino Linotype" w:cs="Arial"/>
          <w:i/>
          <w:color w:val="000000" w:themeColor="text1"/>
          <w:sz w:val="22"/>
        </w:rPr>
      </w:pPr>
      <w:r w:rsidRPr="00501953">
        <w:rPr>
          <w:rFonts w:ascii="Palatino Linotype"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501953" w:rsidRDefault="005E32E7" w:rsidP="00033269">
      <w:pPr>
        <w:ind w:left="851" w:right="899"/>
        <w:contextualSpacing/>
        <w:jc w:val="both"/>
        <w:rPr>
          <w:rFonts w:ascii="Palatino Linotype" w:hAnsi="Palatino Linotype" w:cs="Arial"/>
          <w:i/>
          <w:color w:val="000000" w:themeColor="text1"/>
          <w:sz w:val="22"/>
        </w:rPr>
      </w:pPr>
    </w:p>
    <w:p w14:paraId="5D4FEB8F" w14:textId="05301D6F" w:rsidR="00FD561B" w:rsidRPr="00501953" w:rsidRDefault="00FD561B" w:rsidP="00033269">
      <w:pPr>
        <w:ind w:left="851" w:right="899"/>
        <w:jc w:val="both"/>
        <w:rPr>
          <w:rFonts w:ascii="Palatino Linotype" w:hAnsi="Palatino Linotype" w:cs="Arial"/>
          <w:i/>
          <w:color w:val="000000" w:themeColor="text1"/>
          <w:sz w:val="22"/>
        </w:rPr>
      </w:pPr>
      <w:r w:rsidRPr="00501953">
        <w:rPr>
          <w:rFonts w:ascii="Palatino Linotype" w:hAnsi="Palatino Linotype" w:cs="Arial"/>
          <w:i/>
          <w:color w:val="000000" w:themeColor="text1"/>
          <w:sz w:val="22"/>
        </w:rPr>
        <w:t xml:space="preserve">En el caso de que se interponga ante la Unidad de Transparencia, ésta deberá remitir el </w:t>
      </w:r>
      <w:r w:rsidR="00504A64" w:rsidRPr="00501953">
        <w:rPr>
          <w:rFonts w:ascii="Palatino Linotype" w:hAnsi="Palatino Linotype" w:cs="Arial"/>
          <w:i/>
          <w:color w:val="000000" w:themeColor="text1"/>
          <w:sz w:val="22"/>
        </w:rPr>
        <w:t>Recurso de Revisión</w:t>
      </w:r>
      <w:r w:rsidRPr="00501953">
        <w:rPr>
          <w:rFonts w:ascii="Palatino Linotype" w:hAnsi="Palatino Linotype" w:cs="Arial"/>
          <w:i/>
          <w:color w:val="000000" w:themeColor="text1"/>
          <w:sz w:val="22"/>
        </w:rPr>
        <w:t xml:space="preserve"> al Instituto a más tardar al día </w:t>
      </w:r>
      <w:r w:rsidRPr="00501953">
        <w:rPr>
          <w:rFonts w:ascii="Palatino Linotype" w:hAnsi="Palatino Linotype" w:cs="Arial"/>
          <w:i/>
          <w:color w:val="000000" w:themeColor="text1"/>
          <w:sz w:val="22"/>
          <w:lang w:eastAsia="es-MX"/>
        </w:rPr>
        <w:t>siguiente</w:t>
      </w:r>
      <w:r w:rsidRPr="00501953">
        <w:rPr>
          <w:rFonts w:ascii="Palatino Linotype" w:hAnsi="Palatino Linotype" w:cs="Arial"/>
          <w:i/>
          <w:color w:val="000000" w:themeColor="text1"/>
          <w:sz w:val="22"/>
        </w:rPr>
        <w:t xml:space="preserve"> de haberlo recibido.”</w:t>
      </w:r>
    </w:p>
    <w:p w14:paraId="7DA3EF18" w14:textId="77777777" w:rsidR="005A070A" w:rsidRPr="00501953" w:rsidRDefault="005A070A" w:rsidP="00033269">
      <w:pPr>
        <w:ind w:left="720" w:right="709"/>
        <w:jc w:val="both"/>
        <w:rPr>
          <w:rFonts w:ascii="Palatino Linotype" w:hAnsi="Palatino Linotype" w:cs="Arial"/>
          <w:i/>
          <w:color w:val="000000" w:themeColor="text1"/>
          <w:sz w:val="22"/>
        </w:rPr>
      </w:pPr>
    </w:p>
    <w:p w14:paraId="5CC6274D" w14:textId="00240C10" w:rsidR="0010074C" w:rsidRPr="00501953" w:rsidRDefault="00FD561B" w:rsidP="0010074C">
      <w:pPr>
        <w:spacing w:before="100" w:beforeAutospacing="1" w:after="100" w:afterAutospacing="1" w:line="360" w:lineRule="auto"/>
        <w:jc w:val="both"/>
        <w:rPr>
          <w:rFonts w:ascii="Palatino Linotype" w:eastAsiaTheme="minorEastAsia" w:hAnsi="Palatino Linotype" w:cs="Arial"/>
          <w:color w:val="000000" w:themeColor="text1"/>
          <w:lang w:val="es-ES_tradnl"/>
        </w:rPr>
      </w:pPr>
      <w:r w:rsidRPr="00501953">
        <w:rPr>
          <w:rFonts w:ascii="Palatino Linotype" w:hAnsi="Palatino Linotype" w:cs="Arial"/>
          <w:color w:val="000000" w:themeColor="text1"/>
        </w:rPr>
        <w:t xml:space="preserve">En esa tesitura, atendiendo a que </w:t>
      </w:r>
      <w:r w:rsidRPr="00501953">
        <w:rPr>
          <w:rFonts w:ascii="Palatino Linotype" w:hAnsi="Palatino Linotype" w:cs="Arial"/>
          <w:b/>
          <w:color w:val="000000" w:themeColor="text1"/>
        </w:rPr>
        <w:t>EL SUJETO OBLIGADO</w:t>
      </w:r>
      <w:r w:rsidRPr="00501953">
        <w:rPr>
          <w:rFonts w:ascii="Palatino Linotype" w:hAnsi="Palatino Linotype" w:cs="Arial"/>
          <w:color w:val="000000" w:themeColor="text1"/>
        </w:rPr>
        <w:t xml:space="preserve"> notificó la respuesta a la solicitud de acceso a la información pública el día</w:t>
      </w:r>
      <w:r w:rsidRPr="00501953">
        <w:rPr>
          <w:rFonts w:ascii="Palatino Linotype" w:hAnsi="Palatino Linotype" w:cs="Arial"/>
          <w:b/>
          <w:color w:val="000000" w:themeColor="text1"/>
        </w:rPr>
        <w:t xml:space="preserve"> </w:t>
      </w:r>
      <w:r w:rsidR="0010074C" w:rsidRPr="00501953">
        <w:rPr>
          <w:rFonts w:ascii="Palatino Linotype" w:hAnsi="Palatino Linotype" w:cs="Arial"/>
          <w:b/>
          <w:color w:val="000000" w:themeColor="text1"/>
        </w:rPr>
        <w:t>tres</w:t>
      </w:r>
      <w:r w:rsidR="00E5227A" w:rsidRPr="00501953">
        <w:rPr>
          <w:rFonts w:ascii="Palatino Linotype" w:hAnsi="Palatino Linotype" w:cs="Arial"/>
          <w:b/>
          <w:color w:val="000000" w:themeColor="text1"/>
        </w:rPr>
        <w:t xml:space="preserve"> </w:t>
      </w:r>
      <w:r w:rsidR="00A73C60" w:rsidRPr="00501953">
        <w:rPr>
          <w:rFonts w:ascii="Palatino Linotype" w:hAnsi="Palatino Linotype" w:cs="Arial"/>
          <w:b/>
          <w:color w:val="000000" w:themeColor="text1"/>
        </w:rPr>
        <w:t xml:space="preserve">de </w:t>
      </w:r>
      <w:r w:rsidR="0010074C" w:rsidRPr="00501953">
        <w:rPr>
          <w:rFonts w:ascii="Palatino Linotype" w:hAnsi="Palatino Linotype" w:cs="Arial"/>
          <w:b/>
          <w:color w:val="000000" w:themeColor="text1"/>
        </w:rPr>
        <w:t xml:space="preserve">marzo </w:t>
      </w:r>
      <w:r w:rsidR="009B68CE" w:rsidRPr="00501953">
        <w:rPr>
          <w:rFonts w:ascii="Palatino Linotype" w:hAnsi="Palatino Linotype" w:cs="Arial"/>
          <w:b/>
          <w:color w:val="000000" w:themeColor="text1"/>
        </w:rPr>
        <w:t>d</w:t>
      </w:r>
      <w:r w:rsidR="007C1970" w:rsidRPr="00501953">
        <w:rPr>
          <w:rFonts w:ascii="Palatino Linotype" w:hAnsi="Palatino Linotype" w:cs="Arial"/>
          <w:b/>
          <w:color w:val="000000" w:themeColor="text1"/>
        </w:rPr>
        <w:t xml:space="preserve">e </w:t>
      </w:r>
      <w:r w:rsidR="005D3C5A" w:rsidRPr="00501953">
        <w:rPr>
          <w:rFonts w:ascii="Palatino Linotype" w:hAnsi="Palatino Linotype" w:cs="Arial"/>
          <w:b/>
          <w:color w:val="000000" w:themeColor="text1"/>
        </w:rPr>
        <w:t xml:space="preserve">dos mil </w:t>
      </w:r>
      <w:r w:rsidR="00FC61D7" w:rsidRPr="00501953">
        <w:rPr>
          <w:rFonts w:ascii="Palatino Linotype" w:hAnsi="Palatino Linotype" w:cs="Arial"/>
          <w:b/>
          <w:color w:val="000000" w:themeColor="text1"/>
        </w:rPr>
        <w:t>veintidós</w:t>
      </w:r>
      <w:r w:rsidRPr="00501953">
        <w:rPr>
          <w:rFonts w:ascii="Palatino Linotype" w:hAnsi="Palatino Linotype" w:cs="Arial"/>
          <w:color w:val="000000" w:themeColor="text1"/>
        </w:rPr>
        <w:t>; así, el plazo de quince días hábiles que el artículo 178 de la Ley de la materia otorga al</w:t>
      </w:r>
      <w:r w:rsidRPr="00501953">
        <w:rPr>
          <w:rFonts w:ascii="Palatino Linotype" w:hAnsi="Palatino Linotype" w:cs="Arial"/>
          <w:b/>
          <w:color w:val="000000" w:themeColor="text1"/>
        </w:rPr>
        <w:t xml:space="preserve"> RECURRENTE</w:t>
      </w:r>
      <w:r w:rsidRPr="00501953">
        <w:rPr>
          <w:rFonts w:ascii="Palatino Linotype" w:hAnsi="Palatino Linotype" w:cs="Arial"/>
          <w:color w:val="000000" w:themeColor="text1"/>
        </w:rPr>
        <w:t xml:space="preserve"> para presentar el respectivo </w:t>
      </w:r>
      <w:r w:rsidR="00504A64" w:rsidRPr="00501953">
        <w:rPr>
          <w:rFonts w:ascii="Palatino Linotype" w:hAnsi="Palatino Linotype" w:cs="Arial"/>
          <w:color w:val="000000" w:themeColor="text1"/>
        </w:rPr>
        <w:t>Recurso de Revisión</w:t>
      </w:r>
      <w:r w:rsidRPr="00501953">
        <w:rPr>
          <w:rFonts w:ascii="Palatino Linotype" w:hAnsi="Palatino Linotype" w:cs="Arial"/>
          <w:color w:val="000000" w:themeColor="text1"/>
        </w:rPr>
        <w:t xml:space="preserve">, transcurrió del </w:t>
      </w:r>
      <w:r w:rsidR="0010074C" w:rsidRPr="00501953">
        <w:rPr>
          <w:rFonts w:ascii="Palatino Linotype" w:hAnsi="Palatino Linotype" w:cs="Arial"/>
          <w:b/>
          <w:color w:val="000000" w:themeColor="text1"/>
        </w:rPr>
        <w:lastRenderedPageBreak/>
        <w:t xml:space="preserve">cuatro </w:t>
      </w:r>
      <w:r w:rsidR="005D4CAF" w:rsidRPr="00501953">
        <w:rPr>
          <w:rFonts w:ascii="Palatino Linotype" w:hAnsi="Palatino Linotype" w:cs="Arial"/>
          <w:b/>
          <w:color w:val="000000" w:themeColor="text1"/>
        </w:rPr>
        <w:t xml:space="preserve">al </w:t>
      </w:r>
      <w:r w:rsidR="0010074C" w:rsidRPr="00501953">
        <w:rPr>
          <w:rFonts w:ascii="Palatino Linotype" w:hAnsi="Palatino Linotype" w:cs="Arial"/>
          <w:b/>
          <w:color w:val="000000" w:themeColor="text1"/>
        </w:rPr>
        <w:t>veinticinco</w:t>
      </w:r>
      <w:r w:rsidR="005D4CAF" w:rsidRPr="00501953">
        <w:rPr>
          <w:rFonts w:ascii="Palatino Linotype" w:hAnsi="Palatino Linotype" w:cs="Arial"/>
          <w:b/>
          <w:color w:val="000000" w:themeColor="text1"/>
        </w:rPr>
        <w:t xml:space="preserve"> </w:t>
      </w:r>
      <w:r w:rsidR="00A73C60" w:rsidRPr="00501953">
        <w:rPr>
          <w:rFonts w:ascii="Palatino Linotype" w:hAnsi="Palatino Linotype" w:cs="Arial"/>
          <w:b/>
          <w:color w:val="000000" w:themeColor="text1"/>
        </w:rPr>
        <w:t xml:space="preserve">de </w:t>
      </w:r>
      <w:r w:rsidR="00E01B6C" w:rsidRPr="00501953">
        <w:rPr>
          <w:rFonts w:ascii="Palatino Linotype" w:hAnsi="Palatino Linotype" w:cs="Arial"/>
          <w:b/>
          <w:color w:val="000000" w:themeColor="text1"/>
        </w:rPr>
        <w:t>marzo</w:t>
      </w:r>
      <w:r w:rsidR="009B68CE" w:rsidRPr="00501953">
        <w:rPr>
          <w:rFonts w:ascii="Palatino Linotype" w:hAnsi="Palatino Linotype" w:cs="Arial"/>
          <w:b/>
          <w:color w:val="000000" w:themeColor="text1"/>
        </w:rPr>
        <w:t xml:space="preserve"> </w:t>
      </w:r>
      <w:r w:rsidR="00536B6B" w:rsidRPr="00501953">
        <w:rPr>
          <w:rFonts w:ascii="Palatino Linotype" w:hAnsi="Palatino Linotype" w:cs="Arial"/>
          <w:b/>
          <w:color w:val="000000" w:themeColor="text1"/>
        </w:rPr>
        <w:t xml:space="preserve">de dos mil </w:t>
      </w:r>
      <w:r w:rsidR="009B68CE" w:rsidRPr="00501953">
        <w:rPr>
          <w:rFonts w:ascii="Palatino Linotype" w:hAnsi="Palatino Linotype" w:cs="Arial"/>
          <w:b/>
          <w:color w:val="000000" w:themeColor="text1"/>
        </w:rPr>
        <w:t>veintidós</w:t>
      </w:r>
      <w:r w:rsidRPr="00501953">
        <w:rPr>
          <w:rFonts w:ascii="Palatino Linotype" w:hAnsi="Palatino Linotype" w:cs="Arial"/>
          <w:color w:val="000000" w:themeColor="text1"/>
        </w:rPr>
        <w:t xml:space="preserve">, </w:t>
      </w:r>
      <w:r w:rsidR="00EE68EE" w:rsidRPr="00501953">
        <w:rPr>
          <w:rFonts w:ascii="Palatino Linotype" w:eastAsiaTheme="minorEastAsia" w:hAnsi="Palatino Linotype" w:cs="Arial"/>
          <w:color w:val="000000" w:themeColor="text1"/>
          <w:lang w:val="es-ES_tradnl"/>
        </w:rPr>
        <w:t>sin contemplar en el cómputo los días</w:t>
      </w:r>
      <w:r w:rsidR="002A476D" w:rsidRPr="00501953">
        <w:rPr>
          <w:rFonts w:ascii="Palatino Linotype" w:eastAsiaTheme="minorEastAsia" w:hAnsi="Palatino Linotype" w:cs="Arial"/>
          <w:color w:val="000000" w:themeColor="text1"/>
          <w:lang w:val="es-ES_tradnl"/>
        </w:rPr>
        <w:t xml:space="preserve"> </w:t>
      </w:r>
      <w:r w:rsidR="00D97BE6" w:rsidRPr="00501953">
        <w:rPr>
          <w:rFonts w:ascii="Palatino Linotype" w:eastAsiaTheme="minorEastAsia" w:hAnsi="Palatino Linotype" w:cs="Arial"/>
          <w:color w:val="000000" w:themeColor="text1"/>
          <w:lang w:val="es-ES_tradnl"/>
        </w:rPr>
        <w:t>cinco, seis, doce, trece, diecinueve y veinte de marzo</w:t>
      </w:r>
      <w:r w:rsidR="00E5227A" w:rsidRPr="00501953">
        <w:rPr>
          <w:rFonts w:ascii="Palatino Linotype" w:eastAsiaTheme="minorEastAsia" w:hAnsi="Palatino Linotype" w:cs="Arial"/>
          <w:color w:val="000000" w:themeColor="text1"/>
          <w:lang w:val="es-ES_tradnl"/>
        </w:rPr>
        <w:t xml:space="preserve"> de</w:t>
      </w:r>
      <w:r w:rsidR="009B68CE" w:rsidRPr="00501953">
        <w:rPr>
          <w:rFonts w:ascii="Palatino Linotype" w:eastAsiaTheme="minorEastAsia" w:hAnsi="Palatino Linotype" w:cs="Arial"/>
          <w:color w:val="000000" w:themeColor="text1"/>
          <w:lang w:val="es-ES_tradnl"/>
        </w:rPr>
        <w:t>l dos mil veintidós</w:t>
      </w:r>
      <w:r w:rsidR="00EE68EE" w:rsidRPr="00501953">
        <w:rPr>
          <w:rFonts w:ascii="Palatino Linotype" w:eastAsiaTheme="minorEastAsia" w:hAnsi="Palatino Linotype" w:cs="Arial"/>
          <w:color w:val="000000" w:themeColor="text1"/>
          <w:lang w:val="es-ES_tradnl"/>
        </w:rPr>
        <w:t xml:space="preserve">, </w:t>
      </w:r>
      <w:bookmarkStart w:id="10" w:name="_Hlk62134391"/>
      <w:r w:rsidR="00EE68EE" w:rsidRPr="00501953">
        <w:rPr>
          <w:rFonts w:ascii="Palatino Linotype" w:eastAsiaTheme="minorEastAsia" w:hAnsi="Palatino Linotype" w:cs="Arial"/>
          <w:color w:val="000000" w:themeColor="text1"/>
          <w:lang w:val="es-ES_tradnl"/>
        </w:rPr>
        <w:t>por corresponder a sábados y domingos, considerados como días inhábiles,</w:t>
      </w:r>
      <w:r w:rsidR="00C06091" w:rsidRPr="00501953">
        <w:rPr>
          <w:rFonts w:ascii="Palatino Linotype" w:eastAsiaTheme="minorEastAsia" w:hAnsi="Palatino Linotype" w:cs="Arial"/>
          <w:color w:val="000000" w:themeColor="text1"/>
          <w:lang w:val="es-ES_tradnl"/>
        </w:rPr>
        <w:t xml:space="preserve"> e</w:t>
      </w:r>
      <w:r w:rsidR="00EE68EE" w:rsidRPr="00501953">
        <w:rPr>
          <w:rFonts w:ascii="Palatino Linotype" w:eastAsiaTheme="minorEastAsia" w:hAnsi="Palatino Linotype" w:cs="Arial"/>
          <w:color w:val="000000" w:themeColor="text1"/>
          <w:lang w:val="es-ES_tradnl"/>
        </w:rPr>
        <w:t>n términos del artículo 3, fracción X de la Ley de Transparencia y Acceso a la Información Pública del Estado de México y Municipios</w:t>
      </w:r>
      <w:r w:rsidR="0010074C" w:rsidRPr="00501953">
        <w:rPr>
          <w:rFonts w:ascii="Palatino Linotype" w:eastAsiaTheme="minorEastAsia" w:hAnsi="Palatino Linotype" w:cs="Arial"/>
          <w:color w:val="000000" w:themeColor="text1"/>
          <w:lang w:val="es-ES_tradnl"/>
        </w:rPr>
        <w:t>; asimismo, sin contemplar el dos y veintiuno de marzo de dos mil veintidós por corresponder a un día inhábil, en términos del Calendario Oficial en Materia de Transparencia, Acceso a la Información Pública y Protección de Datos Personales del Estado de México y Municipios, así como de labores del Instituto para el año dos mil veintidós y enero dos mil veintitrés.</w:t>
      </w:r>
    </w:p>
    <w:bookmarkEnd w:id="10"/>
    <w:p w14:paraId="41C415D4" w14:textId="4448D1B3" w:rsidR="00155DAF" w:rsidRPr="00501953" w:rsidRDefault="00155DAF" w:rsidP="00155DAF">
      <w:pPr>
        <w:spacing w:before="200" w:after="200" w:line="360" w:lineRule="auto"/>
        <w:jc w:val="both"/>
        <w:rPr>
          <w:rFonts w:ascii="Arial" w:hAnsi="Arial" w:cs="Arial"/>
          <w:color w:val="000000" w:themeColor="text1"/>
          <w:lang w:eastAsia="es-MX"/>
        </w:rPr>
      </w:pPr>
      <w:r w:rsidRPr="00501953">
        <w:rPr>
          <w:rFonts w:ascii="Palatino Linotype" w:hAnsi="Palatino Linotype" w:cs="Arial"/>
          <w:color w:val="000000" w:themeColor="text1"/>
          <w:lang w:eastAsia="es-MX"/>
        </w:rPr>
        <w:t xml:space="preserve">En ese tenor, se advierte que </w:t>
      </w:r>
      <w:r w:rsidR="00D24A39" w:rsidRPr="00501953">
        <w:rPr>
          <w:rFonts w:ascii="Palatino Linotype" w:hAnsi="Palatino Linotype" w:cs="Arial"/>
          <w:b/>
          <w:bCs/>
          <w:color w:val="000000" w:themeColor="text1"/>
          <w:lang w:eastAsia="es-MX"/>
        </w:rPr>
        <w:t>LA RECURRENTE</w:t>
      </w:r>
      <w:r w:rsidRPr="00501953">
        <w:rPr>
          <w:rFonts w:ascii="Palatino Linotype" w:hAnsi="Palatino Linotype" w:cs="Arial"/>
          <w:color w:val="000000" w:themeColor="text1"/>
          <w:lang w:eastAsia="es-MX"/>
        </w:rPr>
        <w:t xml:space="preserve"> presentó el medio de impugnación al rubro anotado, el mismo día en que se le notificó las respuesta impugnada, es decir, el </w:t>
      </w:r>
      <w:r w:rsidR="0010074C" w:rsidRPr="00501953">
        <w:rPr>
          <w:rFonts w:ascii="Palatino Linotype" w:hAnsi="Palatino Linotype" w:cs="Arial"/>
          <w:b/>
          <w:color w:val="000000" w:themeColor="text1"/>
        </w:rPr>
        <w:t>tres</w:t>
      </w:r>
      <w:r w:rsidRPr="00501953">
        <w:rPr>
          <w:rFonts w:ascii="Palatino Linotype" w:hAnsi="Palatino Linotype" w:cs="Arial"/>
          <w:b/>
          <w:color w:val="000000" w:themeColor="text1"/>
        </w:rPr>
        <w:t xml:space="preserve"> de </w:t>
      </w:r>
      <w:r w:rsidR="0010074C" w:rsidRPr="00501953">
        <w:rPr>
          <w:rFonts w:ascii="Palatino Linotype" w:hAnsi="Palatino Linotype" w:cs="Arial"/>
          <w:b/>
          <w:color w:val="000000" w:themeColor="text1"/>
        </w:rPr>
        <w:t xml:space="preserve">marzo </w:t>
      </w:r>
      <w:r w:rsidRPr="00501953">
        <w:rPr>
          <w:rFonts w:ascii="Palatino Linotype" w:hAnsi="Palatino Linotype" w:cs="Arial"/>
          <w:b/>
          <w:color w:val="000000" w:themeColor="text1"/>
        </w:rPr>
        <w:t>de dos mil veintidós</w:t>
      </w:r>
      <w:r w:rsidRPr="00501953">
        <w:rPr>
          <w:rFonts w:ascii="Palatino Linotype" w:hAnsi="Palatino Linotype" w:cs="Arial"/>
          <w:color w:val="000000" w:themeColor="text1"/>
          <w:lang w:eastAsia="es-MX"/>
        </w:rPr>
        <w:t xml:space="preserve">; no obstante lo anterior, ello no implica que su interposición sea extemporánea, es decir, fuera del plazo señalado para tales efectos, en razón de </w:t>
      </w:r>
      <w:r w:rsidRPr="00501953">
        <w:rPr>
          <w:rFonts w:ascii="Palatino Linotype" w:hAnsi="Palatino Linotype" w:cs="Arial"/>
          <w:color w:val="000000" w:themeColor="text1"/>
        </w:rPr>
        <w:t>que</w:t>
      </w:r>
      <w:r w:rsidRPr="00501953">
        <w:rPr>
          <w:rFonts w:ascii="Palatino Linotype" w:hAnsi="Palatino Linotype" w:cs="Arial"/>
          <w:color w:val="000000" w:themeColor="text1"/>
          <w:lang w:eastAsia="es-MX"/>
        </w:rPr>
        <w:t xml:space="preserve"> si </w:t>
      </w:r>
      <w:r w:rsidRPr="00501953">
        <w:rPr>
          <w:rFonts w:ascii="Palatino Linotype" w:hAnsi="Palatino Linotype" w:cs="Arial"/>
          <w:color w:val="000000" w:themeColor="text1"/>
        </w:rPr>
        <w:t>bien</w:t>
      </w:r>
      <w:r w:rsidRPr="00501953">
        <w:rPr>
          <w:rFonts w:ascii="Palatino Linotype" w:hAnsi="Palatino Linotype" w:cs="Arial"/>
          <w:color w:val="000000" w:themeColor="text1"/>
          <w:lang w:eastAsia="es-MX"/>
        </w:rPr>
        <w:t xml:space="preserve"> el artículo 178 de la Ley de </w:t>
      </w:r>
      <w:r w:rsidRPr="00501953">
        <w:rPr>
          <w:rFonts w:ascii="Palatino Linotype" w:hAnsi="Palatino Linotype" w:cs="Arial"/>
          <w:color w:val="000000" w:themeColor="text1"/>
        </w:rPr>
        <w:t>Transparencia</w:t>
      </w:r>
      <w:r w:rsidRPr="00501953">
        <w:rPr>
          <w:rFonts w:ascii="Palatino Linotype" w:hAnsi="Palatino Linotype" w:cs="Arial"/>
          <w:color w:val="000000" w:themeColor="text1"/>
          <w:lang w:eastAsia="es-MX"/>
        </w:rPr>
        <w:t xml:space="preserve"> y Acceso a la Información Pública del Estado de México </w:t>
      </w:r>
      <w:r w:rsidR="0010074C" w:rsidRPr="00501953">
        <w:rPr>
          <w:rFonts w:ascii="Palatino Linotype" w:hAnsi="Palatino Linotype" w:cs="Arial"/>
          <w:color w:val="000000" w:themeColor="text1"/>
          <w:lang w:eastAsia="es-MX"/>
        </w:rPr>
        <w:t>y Municipios, establece que el R</w:t>
      </w:r>
      <w:r w:rsidRPr="00501953">
        <w:rPr>
          <w:rFonts w:ascii="Palatino Linotype" w:hAnsi="Palatino Linotype" w:cs="Arial"/>
          <w:color w:val="000000" w:themeColor="text1"/>
          <w:lang w:eastAsia="es-MX"/>
        </w:rPr>
        <w:t xml:space="preserve">ecurso de </w:t>
      </w:r>
      <w:r w:rsidR="0010074C" w:rsidRPr="00501953">
        <w:rPr>
          <w:rFonts w:ascii="Palatino Linotype" w:hAnsi="Palatino Linotype" w:cs="Arial"/>
          <w:color w:val="000000" w:themeColor="text1"/>
          <w:lang w:eastAsia="es-MX"/>
        </w:rPr>
        <w:t>R</w:t>
      </w:r>
      <w:r w:rsidRPr="00501953">
        <w:rPr>
          <w:rFonts w:ascii="Palatino Linotype" w:hAnsi="Palatino Linotype" w:cs="Arial"/>
          <w:color w:val="000000" w:themeColor="text1"/>
          <w:lang w:eastAsia="es-MX"/>
        </w:rPr>
        <w:t xml:space="preserve">evisión se ha de promover </w:t>
      </w:r>
      <w:r w:rsidRPr="00501953">
        <w:rPr>
          <w:rFonts w:ascii="Palatino Linotype" w:hAnsi="Palatino Linotype" w:cs="Arial"/>
          <w:b/>
          <w:color w:val="000000" w:themeColor="text1"/>
          <w:u w:val="single"/>
          <w:lang w:eastAsia="es-MX"/>
        </w:rPr>
        <w:t>dentro</w:t>
      </w:r>
      <w:r w:rsidRPr="00501953">
        <w:rPr>
          <w:rFonts w:ascii="Palatino Linotype" w:hAnsi="Palatino Linotype" w:cs="Arial"/>
          <w:color w:val="000000" w:themeColor="text1"/>
          <w:lang w:eastAsia="es-MX"/>
        </w:rPr>
        <w:t xml:space="preserve"> de los quince días hábiles siguientes en que </w:t>
      </w:r>
      <w:r w:rsidR="00D24A39" w:rsidRPr="00501953">
        <w:rPr>
          <w:rFonts w:ascii="Palatino Linotype" w:hAnsi="Palatino Linotype" w:cs="Arial"/>
          <w:b/>
          <w:bCs/>
          <w:color w:val="000000" w:themeColor="text1"/>
          <w:lang w:eastAsia="es-MX"/>
        </w:rPr>
        <w:t>LA RECURRENTE</w:t>
      </w:r>
      <w:r w:rsidRPr="00501953">
        <w:rPr>
          <w:rFonts w:ascii="Palatino Linotype" w:hAnsi="Palatino Linotype" w:cs="Arial"/>
          <w:color w:val="000000" w:themeColor="text1"/>
          <w:lang w:eastAsia="es-MX"/>
        </w:rPr>
        <w:t xml:space="preserve"> tenga conocimiento de la respuesta impugnada, no limita a los particulares para que lo puedan presentar </w:t>
      </w:r>
      <w:r w:rsidRPr="00501953">
        <w:rPr>
          <w:rFonts w:ascii="Palatino Linotype" w:hAnsi="Palatino Linotype" w:cs="Arial"/>
          <w:b/>
          <w:color w:val="000000" w:themeColor="text1"/>
          <w:lang w:eastAsia="es-MX"/>
        </w:rPr>
        <w:t>el mismo día</w:t>
      </w:r>
      <w:r w:rsidRPr="00501953">
        <w:rPr>
          <w:rFonts w:ascii="Palatino Linotype" w:hAnsi="Palatino Linotype" w:cs="Arial"/>
          <w:color w:val="000000" w:themeColor="text1"/>
          <w:lang w:eastAsia="es-MX"/>
        </w:rPr>
        <w:t xml:space="preserve"> en que le sea </w:t>
      </w:r>
      <w:r w:rsidRPr="00501953">
        <w:rPr>
          <w:rFonts w:ascii="Palatino Linotype" w:hAnsi="Palatino Linotype" w:cs="Arial"/>
          <w:color w:val="000000" w:themeColor="text1"/>
        </w:rPr>
        <w:t>notificada</w:t>
      </w:r>
      <w:r w:rsidRPr="00501953">
        <w:rPr>
          <w:rFonts w:ascii="Palatino Linotype" w:hAnsi="Palatino Linotype" w:cs="Arial"/>
          <w:color w:val="000000" w:themeColor="text1"/>
          <w:lang w:eastAsia="es-MX"/>
        </w:rPr>
        <w:t xml:space="preserve"> dicha respuesta; esto es, no implica que de presentarse el Recurso de Revisión el mismo día de su notificación, deba considerarse como extemporáneo.</w:t>
      </w:r>
    </w:p>
    <w:p w14:paraId="1A862EA0" w14:textId="77777777" w:rsidR="00155DAF" w:rsidRPr="00501953" w:rsidRDefault="00155DAF" w:rsidP="00155DAF">
      <w:pPr>
        <w:spacing w:before="200" w:after="200" w:line="360" w:lineRule="auto"/>
        <w:jc w:val="both"/>
        <w:rPr>
          <w:rFonts w:ascii="Arial" w:hAnsi="Arial" w:cs="Arial"/>
          <w:color w:val="000000" w:themeColor="text1"/>
          <w:lang w:eastAsia="es-MX"/>
        </w:rPr>
      </w:pPr>
      <w:r w:rsidRPr="00501953">
        <w:rPr>
          <w:rFonts w:ascii="Palatino Linotype" w:hAnsi="Palatino Linotype" w:cs="Arial"/>
          <w:color w:val="000000" w:themeColor="text1"/>
          <w:lang w:eastAsia="es-MX"/>
        </w:rPr>
        <w:t xml:space="preserve">En apoyo a lo anterior, </w:t>
      </w:r>
      <w:r w:rsidRPr="00501953">
        <w:rPr>
          <w:rFonts w:ascii="Palatino Linotype" w:hAnsi="Palatino Linotype" w:cs="Arial"/>
          <w:color w:val="000000" w:themeColor="text1"/>
        </w:rPr>
        <w:t>resulta</w:t>
      </w:r>
      <w:r w:rsidRPr="00501953">
        <w:rPr>
          <w:rFonts w:ascii="Palatino Linotype" w:hAnsi="Palatino Linotype" w:cs="Arial"/>
          <w:color w:val="000000" w:themeColor="text1"/>
          <w:lang w:eastAsia="es-MX"/>
        </w:rPr>
        <w:t xml:space="preserve"> aplicable por analogía la Jurisprudencia número 1a./J. 41/2015 (10a.), Décima Época, sustentada por la Primera Sala de la Suprema Corte de </w:t>
      </w:r>
      <w:r w:rsidRPr="00501953">
        <w:rPr>
          <w:rFonts w:ascii="Palatino Linotype" w:hAnsi="Palatino Linotype" w:cs="Arial"/>
          <w:color w:val="000000" w:themeColor="text1"/>
          <w:lang w:eastAsia="es-MX"/>
        </w:rPr>
        <w:lastRenderedPageBreak/>
        <w:t xml:space="preserve">Justicia de la Nación, visible en la página 569, libro 19, tomo I, del Semanario Judicial de la Federación y su de la </w:t>
      </w:r>
      <w:r w:rsidRPr="00501953">
        <w:rPr>
          <w:rFonts w:ascii="Palatino Linotype" w:hAnsi="Palatino Linotype" w:cs="Arial"/>
          <w:color w:val="000000" w:themeColor="text1"/>
        </w:rPr>
        <w:t>Gaceta</w:t>
      </w:r>
      <w:r w:rsidRPr="00501953">
        <w:rPr>
          <w:rFonts w:ascii="Palatino Linotype" w:hAnsi="Palatino Linotype" w:cs="Arial"/>
          <w:color w:val="000000" w:themeColor="text1"/>
          <w:lang w:eastAsia="es-MX"/>
        </w:rPr>
        <w:t xml:space="preserve"> de junio de 2015, cuyo rubro y texto esgrimen:</w:t>
      </w:r>
    </w:p>
    <w:p w14:paraId="28B763FA" w14:textId="77777777" w:rsidR="00155DAF" w:rsidRPr="00501953" w:rsidRDefault="00155DAF" w:rsidP="00155DAF">
      <w:pPr>
        <w:spacing w:before="120" w:after="120"/>
        <w:ind w:left="709" w:right="709"/>
        <w:jc w:val="both"/>
        <w:rPr>
          <w:rFonts w:ascii="Palatino Linotype" w:hAnsi="Palatino Linotype" w:cs="Arial"/>
          <w:i/>
          <w:iCs/>
          <w:color w:val="000000" w:themeColor="text1"/>
          <w:sz w:val="22"/>
          <w:szCs w:val="22"/>
          <w:lang w:eastAsia="es-MX"/>
        </w:rPr>
      </w:pPr>
      <w:r w:rsidRPr="00501953">
        <w:rPr>
          <w:rFonts w:ascii="Palatino Linotype" w:hAnsi="Palatino Linotype" w:cs="Arial"/>
          <w:i/>
          <w:iCs/>
          <w:color w:val="000000" w:themeColor="text1"/>
          <w:sz w:val="22"/>
          <w:szCs w:val="22"/>
          <w:lang w:eastAsia="es-MX"/>
        </w:rPr>
        <w:t>“</w:t>
      </w:r>
      <w:r w:rsidRPr="00501953">
        <w:rPr>
          <w:rFonts w:ascii="Palatino Linotype" w:hAnsi="Palatino Linotype" w:cs="Arial"/>
          <w:b/>
          <w:bCs/>
          <w:i/>
          <w:iCs/>
          <w:color w:val="000000" w:themeColor="text1"/>
          <w:sz w:val="22"/>
          <w:szCs w:val="22"/>
          <w:lang w:eastAsia="es-MX"/>
        </w:rPr>
        <w:t xml:space="preserve">RECURSO DE RECLAMACIÓN. SU INTERPOSICIÓN NO ES EXTEMPORÁNEA SI SE REALIZA ANTES DE QUE INICIE EL PLAZO PARA HACERLO. </w:t>
      </w:r>
      <w:r w:rsidRPr="00501953">
        <w:rPr>
          <w:rFonts w:ascii="Palatino Linotype" w:hAnsi="Palatino Linotype" w:cs="Arial"/>
          <w:i/>
          <w:iCs/>
          <w:color w:val="000000" w:themeColor="text1"/>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501953">
        <w:rPr>
          <w:rFonts w:ascii="Palatino Linotype" w:hAnsi="Palatino Linotype" w:cs="Arial"/>
          <w:i/>
          <w:color w:val="000000" w:themeColor="text1"/>
          <w:sz w:val="22"/>
          <w:szCs w:val="22"/>
        </w:rPr>
        <w:t>que</w:t>
      </w:r>
      <w:r w:rsidRPr="00501953">
        <w:rPr>
          <w:rFonts w:ascii="Palatino Linotype" w:hAnsi="Palatino Linotype" w:cs="Arial"/>
          <w:i/>
          <w:iCs/>
          <w:color w:val="000000" w:themeColor="text1"/>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501953">
        <w:rPr>
          <w:rFonts w:ascii="Palatino Linotype" w:hAnsi="Palatino Linotype" w:cs="Arial"/>
          <w:i/>
          <w:color w:val="000000" w:themeColor="text1"/>
          <w:sz w:val="22"/>
          <w:szCs w:val="22"/>
        </w:rPr>
        <w:t>que</w:t>
      </w:r>
      <w:r w:rsidRPr="00501953">
        <w:rPr>
          <w:rFonts w:ascii="Palatino Linotype" w:hAnsi="Palatino Linotype" w:cs="Arial"/>
          <w:i/>
          <w:iCs/>
          <w:color w:val="000000" w:themeColor="text1"/>
          <w:sz w:val="22"/>
          <w:szCs w:val="22"/>
          <w:lang w:eastAsia="es-MX"/>
        </w:rPr>
        <w:t xml:space="preserve"> si dicho recurso se interpone antes de que inicie el plazo para hacerlo, su presentación no es extemporánea.</w:t>
      </w:r>
    </w:p>
    <w:p w14:paraId="2E5E5C50" w14:textId="77777777" w:rsidR="00905779" w:rsidRPr="00501953" w:rsidRDefault="00905779" w:rsidP="000048EE">
      <w:pPr>
        <w:autoSpaceDE w:val="0"/>
        <w:autoSpaceDN w:val="0"/>
        <w:adjustRightInd w:val="0"/>
        <w:spacing w:line="360" w:lineRule="auto"/>
        <w:ind w:right="49"/>
        <w:jc w:val="both"/>
        <w:rPr>
          <w:rFonts w:ascii="Palatino Linotype" w:hAnsi="Palatino Linotype" w:cs="Arial"/>
          <w:b/>
          <w:color w:val="000000" w:themeColor="text1"/>
          <w:sz w:val="28"/>
        </w:rPr>
      </w:pPr>
    </w:p>
    <w:p w14:paraId="61FD85DF" w14:textId="51D929CA" w:rsidR="007366EE" w:rsidRPr="00501953" w:rsidRDefault="00926965" w:rsidP="000048EE">
      <w:pPr>
        <w:autoSpaceDE w:val="0"/>
        <w:autoSpaceDN w:val="0"/>
        <w:adjustRightInd w:val="0"/>
        <w:spacing w:line="360" w:lineRule="auto"/>
        <w:ind w:right="49"/>
        <w:jc w:val="both"/>
        <w:rPr>
          <w:rFonts w:ascii="Palatino Linotype" w:hAnsi="Palatino Linotype"/>
          <w:b/>
          <w:color w:val="000000" w:themeColor="text1"/>
        </w:rPr>
      </w:pPr>
      <w:r w:rsidRPr="00501953">
        <w:rPr>
          <w:rFonts w:ascii="Palatino Linotype" w:hAnsi="Palatino Linotype" w:cs="Arial"/>
          <w:b/>
          <w:color w:val="000000" w:themeColor="text1"/>
          <w:sz w:val="28"/>
        </w:rPr>
        <w:t>CUARTO</w:t>
      </w:r>
      <w:r w:rsidR="00200BFC" w:rsidRPr="00501953">
        <w:rPr>
          <w:rFonts w:ascii="Palatino Linotype" w:hAnsi="Palatino Linotype"/>
          <w:b/>
          <w:color w:val="000000" w:themeColor="text1"/>
        </w:rPr>
        <w:t xml:space="preserve">. </w:t>
      </w:r>
      <w:r w:rsidR="00F419B1" w:rsidRPr="00501953">
        <w:rPr>
          <w:rFonts w:ascii="Palatino Linotype" w:hAnsi="Palatino Linotype"/>
          <w:b/>
          <w:color w:val="000000" w:themeColor="text1"/>
        </w:rPr>
        <w:t>Procedibilidad.</w:t>
      </w:r>
    </w:p>
    <w:p w14:paraId="5FEECC66" w14:textId="77777777" w:rsidR="002A476D" w:rsidRPr="00501953" w:rsidRDefault="002A476D" w:rsidP="002A476D">
      <w:pPr>
        <w:spacing w:line="360" w:lineRule="auto"/>
        <w:jc w:val="both"/>
        <w:textAlignment w:val="baseline"/>
        <w:rPr>
          <w:rFonts w:ascii="Palatino Linotype" w:hAnsi="Palatino Linotype" w:cs="Arial"/>
          <w:color w:val="000000" w:themeColor="text1"/>
          <w:lang w:val="es-ES"/>
        </w:rPr>
      </w:pPr>
      <w:r w:rsidRPr="00501953">
        <w:rPr>
          <w:rFonts w:ascii="Palatino Linotype" w:hAnsi="Palatino Linotype" w:cs="Arial"/>
          <w:color w:val="000000" w:themeColor="text1"/>
          <w:lang w:val="es-ES"/>
        </w:rPr>
        <w:t>Del análisis efectuado se advierte que resulta procedente la interposición del medio de impugnación y se concluye la acreditación plena de todos y cada uno de los elementos formales exigidos por el artículo 180 de la Ley de Transparencia y Acceso a la Información Pública del Estado de México y Municipios, que a la letra señala:</w:t>
      </w:r>
    </w:p>
    <w:p w14:paraId="6724610F" w14:textId="77777777" w:rsidR="002A476D" w:rsidRPr="00501953" w:rsidRDefault="002A476D" w:rsidP="002A476D">
      <w:pPr>
        <w:spacing w:line="360" w:lineRule="auto"/>
        <w:jc w:val="both"/>
        <w:textAlignment w:val="baseline"/>
        <w:rPr>
          <w:rFonts w:ascii="Palatino Linotype" w:hAnsi="Palatino Linotype" w:cs="Arial"/>
          <w:color w:val="000000" w:themeColor="text1"/>
          <w:sz w:val="14"/>
          <w:lang w:val="es-ES"/>
        </w:rPr>
      </w:pPr>
    </w:p>
    <w:p w14:paraId="79AC6DE3" w14:textId="77777777" w:rsidR="002A476D" w:rsidRPr="00501953" w:rsidRDefault="002A476D" w:rsidP="002A476D">
      <w:pPr>
        <w:ind w:left="851" w:right="899"/>
        <w:jc w:val="both"/>
        <w:textAlignment w:val="baseline"/>
        <w:rPr>
          <w:rFonts w:ascii="Palatino Linotype" w:hAnsi="Palatino Linotype" w:cs="Arial"/>
          <w:i/>
          <w:color w:val="000000" w:themeColor="text1"/>
          <w:sz w:val="22"/>
          <w:lang w:val="es-ES"/>
        </w:rPr>
      </w:pPr>
      <w:r w:rsidRPr="00501953">
        <w:rPr>
          <w:rFonts w:ascii="Palatino Linotype" w:hAnsi="Palatino Linotype" w:cs="Arial"/>
          <w:i/>
          <w:color w:val="000000" w:themeColor="text1"/>
          <w:sz w:val="22"/>
          <w:lang w:val="es-ES"/>
        </w:rPr>
        <w:t>“</w:t>
      </w:r>
      <w:r w:rsidRPr="00501953">
        <w:rPr>
          <w:rFonts w:ascii="Palatino Linotype" w:hAnsi="Palatino Linotype" w:cs="Arial"/>
          <w:b/>
          <w:i/>
          <w:color w:val="000000" w:themeColor="text1"/>
          <w:sz w:val="22"/>
          <w:lang w:val="es-ES"/>
        </w:rPr>
        <w:t>Artículo 180</w:t>
      </w:r>
      <w:r w:rsidRPr="00501953">
        <w:rPr>
          <w:rFonts w:ascii="Palatino Linotype" w:hAnsi="Palatino Linotype" w:cs="Arial"/>
          <w:i/>
          <w:color w:val="000000" w:themeColor="text1"/>
          <w:sz w:val="22"/>
          <w:lang w:val="es-ES"/>
        </w:rPr>
        <w:t>. El recurso de revisión contendrá:</w:t>
      </w:r>
    </w:p>
    <w:p w14:paraId="67009DD1" w14:textId="77777777" w:rsidR="002A476D" w:rsidRPr="00501953" w:rsidRDefault="002A476D" w:rsidP="002A476D">
      <w:pPr>
        <w:ind w:left="851" w:right="899"/>
        <w:jc w:val="both"/>
        <w:textAlignment w:val="baseline"/>
        <w:rPr>
          <w:rFonts w:ascii="Palatino Linotype" w:hAnsi="Palatino Linotype" w:cs="Arial"/>
          <w:i/>
          <w:color w:val="000000" w:themeColor="text1"/>
          <w:sz w:val="22"/>
          <w:lang w:val="es-ES"/>
        </w:rPr>
      </w:pPr>
      <w:r w:rsidRPr="00501953">
        <w:rPr>
          <w:rFonts w:ascii="Palatino Linotype" w:hAnsi="Palatino Linotype" w:cs="Arial"/>
          <w:b/>
          <w:i/>
          <w:color w:val="000000" w:themeColor="text1"/>
          <w:sz w:val="22"/>
          <w:lang w:val="es-ES"/>
        </w:rPr>
        <w:t>I</w:t>
      </w:r>
      <w:r w:rsidRPr="00501953">
        <w:rPr>
          <w:rFonts w:ascii="Palatino Linotype" w:hAnsi="Palatino Linotype" w:cs="Arial"/>
          <w:i/>
          <w:color w:val="000000" w:themeColor="text1"/>
          <w:sz w:val="22"/>
          <w:lang w:val="es-ES"/>
        </w:rPr>
        <w:t>. El sujeto obligado ante la cual se presentó la solicitud;</w:t>
      </w:r>
    </w:p>
    <w:p w14:paraId="1DB33A9D" w14:textId="77777777" w:rsidR="002A476D" w:rsidRPr="00501953" w:rsidRDefault="002A476D" w:rsidP="002A476D">
      <w:pPr>
        <w:ind w:left="851" w:right="899"/>
        <w:jc w:val="both"/>
        <w:textAlignment w:val="baseline"/>
        <w:rPr>
          <w:rFonts w:ascii="Palatino Linotype" w:hAnsi="Palatino Linotype" w:cs="Arial"/>
          <w:i/>
          <w:color w:val="000000" w:themeColor="text1"/>
          <w:sz w:val="22"/>
          <w:lang w:val="es-ES"/>
        </w:rPr>
      </w:pPr>
      <w:r w:rsidRPr="00501953">
        <w:rPr>
          <w:rFonts w:ascii="Palatino Linotype" w:hAnsi="Palatino Linotype" w:cs="Arial"/>
          <w:b/>
          <w:i/>
          <w:color w:val="000000" w:themeColor="text1"/>
          <w:sz w:val="22"/>
          <w:lang w:val="es-ES"/>
        </w:rPr>
        <w:t>II</w:t>
      </w:r>
      <w:r w:rsidRPr="00501953">
        <w:rPr>
          <w:rFonts w:ascii="Palatino Linotype" w:hAnsi="Palatino Linotype" w:cs="Arial"/>
          <w:i/>
          <w:color w:val="000000" w:themeColor="text1"/>
          <w:sz w:val="22"/>
          <w:lang w:val="es-ES"/>
        </w:rPr>
        <w:t>. El nombre del solicitante que recurre o de su representante y, en su caso, del tercero interesado, así como la dirección o medio que señale para recibir notificaciones;</w:t>
      </w:r>
    </w:p>
    <w:p w14:paraId="7FDC4AC9" w14:textId="77777777" w:rsidR="002A476D" w:rsidRPr="00501953" w:rsidRDefault="002A476D" w:rsidP="002A476D">
      <w:pPr>
        <w:ind w:left="851" w:right="899"/>
        <w:jc w:val="both"/>
        <w:textAlignment w:val="baseline"/>
        <w:rPr>
          <w:rFonts w:ascii="Palatino Linotype" w:hAnsi="Palatino Linotype" w:cs="Arial"/>
          <w:i/>
          <w:color w:val="000000" w:themeColor="text1"/>
          <w:sz w:val="22"/>
          <w:lang w:val="es-ES"/>
        </w:rPr>
      </w:pPr>
      <w:r w:rsidRPr="00501953">
        <w:rPr>
          <w:rFonts w:ascii="Palatino Linotype" w:hAnsi="Palatino Linotype" w:cs="Arial"/>
          <w:b/>
          <w:i/>
          <w:color w:val="000000" w:themeColor="text1"/>
          <w:sz w:val="22"/>
          <w:lang w:val="es-ES"/>
        </w:rPr>
        <w:t>III</w:t>
      </w:r>
      <w:r w:rsidRPr="00501953">
        <w:rPr>
          <w:rFonts w:ascii="Palatino Linotype" w:hAnsi="Palatino Linotype" w:cs="Arial"/>
          <w:i/>
          <w:color w:val="000000" w:themeColor="text1"/>
          <w:sz w:val="22"/>
          <w:lang w:val="es-ES"/>
        </w:rPr>
        <w:t>. El número de folio de respuesta de la solicitud de acceso;</w:t>
      </w:r>
    </w:p>
    <w:p w14:paraId="412DF23D" w14:textId="77777777" w:rsidR="002A476D" w:rsidRPr="00501953" w:rsidRDefault="002A476D" w:rsidP="002A476D">
      <w:pPr>
        <w:ind w:left="851" w:right="899"/>
        <w:jc w:val="both"/>
        <w:textAlignment w:val="baseline"/>
        <w:rPr>
          <w:rFonts w:ascii="Palatino Linotype" w:hAnsi="Palatino Linotype" w:cs="Arial"/>
          <w:i/>
          <w:color w:val="000000" w:themeColor="text1"/>
          <w:sz w:val="22"/>
          <w:lang w:val="es-ES"/>
        </w:rPr>
      </w:pPr>
      <w:r w:rsidRPr="00501953">
        <w:rPr>
          <w:rFonts w:ascii="Palatino Linotype" w:hAnsi="Palatino Linotype" w:cs="Arial"/>
          <w:b/>
          <w:i/>
          <w:color w:val="000000" w:themeColor="text1"/>
          <w:sz w:val="22"/>
          <w:lang w:val="es-ES"/>
        </w:rPr>
        <w:t>IV</w:t>
      </w:r>
      <w:r w:rsidRPr="00501953">
        <w:rPr>
          <w:rFonts w:ascii="Palatino Linotype" w:hAnsi="Palatino Linotype" w:cs="Arial"/>
          <w:i/>
          <w:color w:val="000000" w:themeColor="text1"/>
          <w:sz w:val="22"/>
          <w:lang w:val="es-ES"/>
        </w:rPr>
        <w:t>. La fecha en que fue notificada la respuesta al solicitante o tuvo conocimiento del acto reclamado, o de presentación de la solicitud, en caso de falta de respuesta;</w:t>
      </w:r>
    </w:p>
    <w:p w14:paraId="1AB2D352" w14:textId="77777777" w:rsidR="002A476D" w:rsidRPr="00501953" w:rsidRDefault="002A476D" w:rsidP="002A476D">
      <w:pPr>
        <w:ind w:left="851" w:right="899"/>
        <w:jc w:val="both"/>
        <w:textAlignment w:val="baseline"/>
        <w:rPr>
          <w:rFonts w:ascii="Palatino Linotype" w:hAnsi="Palatino Linotype" w:cs="Arial"/>
          <w:i/>
          <w:color w:val="000000" w:themeColor="text1"/>
          <w:sz w:val="22"/>
          <w:lang w:val="es-ES"/>
        </w:rPr>
      </w:pPr>
      <w:r w:rsidRPr="00501953">
        <w:rPr>
          <w:rFonts w:ascii="Palatino Linotype" w:hAnsi="Palatino Linotype" w:cs="Arial"/>
          <w:b/>
          <w:i/>
          <w:color w:val="000000" w:themeColor="text1"/>
          <w:sz w:val="22"/>
          <w:lang w:val="es-ES"/>
        </w:rPr>
        <w:t>V</w:t>
      </w:r>
      <w:r w:rsidRPr="00501953">
        <w:rPr>
          <w:rFonts w:ascii="Palatino Linotype" w:hAnsi="Palatino Linotype" w:cs="Arial"/>
          <w:i/>
          <w:color w:val="000000" w:themeColor="text1"/>
          <w:sz w:val="22"/>
          <w:lang w:val="es-ES"/>
        </w:rPr>
        <w:t>. El acto que se recurre;</w:t>
      </w:r>
    </w:p>
    <w:p w14:paraId="5961BD5D" w14:textId="77777777" w:rsidR="002A476D" w:rsidRPr="00501953" w:rsidRDefault="002A476D" w:rsidP="002A476D">
      <w:pPr>
        <w:ind w:left="851" w:right="899"/>
        <w:jc w:val="both"/>
        <w:textAlignment w:val="baseline"/>
        <w:rPr>
          <w:rFonts w:ascii="Palatino Linotype" w:hAnsi="Palatino Linotype" w:cs="Arial"/>
          <w:i/>
          <w:color w:val="000000" w:themeColor="text1"/>
          <w:sz w:val="22"/>
          <w:lang w:val="es-ES"/>
        </w:rPr>
      </w:pPr>
      <w:r w:rsidRPr="00501953">
        <w:rPr>
          <w:rFonts w:ascii="Palatino Linotype" w:hAnsi="Palatino Linotype" w:cs="Arial"/>
          <w:b/>
          <w:i/>
          <w:color w:val="000000" w:themeColor="text1"/>
          <w:sz w:val="22"/>
          <w:lang w:val="es-ES"/>
        </w:rPr>
        <w:t>VI</w:t>
      </w:r>
      <w:r w:rsidRPr="00501953">
        <w:rPr>
          <w:rFonts w:ascii="Palatino Linotype" w:hAnsi="Palatino Linotype" w:cs="Arial"/>
          <w:i/>
          <w:color w:val="000000" w:themeColor="text1"/>
          <w:sz w:val="22"/>
          <w:lang w:val="es-ES"/>
        </w:rPr>
        <w:t>. Las razones o motivos de inconformidad;</w:t>
      </w:r>
    </w:p>
    <w:p w14:paraId="15AA8B0E" w14:textId="77777777" w:rsidR="002A476D" w:rsidRPr="00501953" w:rsidRDefault="002A476D" w:rsidP="002A476D">
      <w:pPr>
        <w:ind w:left="851" w:right="899"/>
        <w:jc w:val="both"/>
        <w:textAlignment w:val="baseline"/>
        <w:rPr>
          <w:rFonts w:ascii="Palatino Linotype" w:hAnsi="Palatino Linotype" w:cs="Arial"/>
          <w:i/>
          <w:color w:val="000000" w:themeColor="text1"/>
          <w:sz w:val="22"/>
          <w:lang w:val="es-ES"/>
        </w:rPr>
      </w:pPr>
      <w:r w:rsidRPr="00501953">
        <w:rPr>
          <w:rFonts w:ascii="Palatino Linotype" w:hAnsi="Palatino Linotype" w:cs="Arial"/>
          <w:b/>
          <w:i/>
          <w:color w:val="000000" w:themeColor="text1"/>
          <w:sz w:val="22"/>
          <w:lang w:val="es-ES"/>
        </w:rPr>
        <w:t>VII</w:t>
      </w:r>
      <w:r w:rsidRPr="00501953">
        <w:rPr>
          <w:rFonts w:ascii="Palatino Linotype" w:hAnsi="Palatino Linotype" w:cs="Arial"/>
          <w:i/>
          <w:color w:val="000000" w:themeColor="text1"/>
          <w:sz w:val="22"/>
          <w:lang w:val="es-ES"/>
        </w:rPr>
        <w:t>. La copia de la respuesta que se impugna y, en su caso, de la notificación correspondiente, en el caso de respuesta de la solicitud; y</w:t>
      </w:r>
    </w:p>
    <w:p w14:paraId="4AA54BA3" w14:textId="205565BF" w:rsidR="002A476D" w:rsidRPr="00501953" w:rsidRDefault="002A476D" w:rsidP="002A476D">
      <w:pPr>
        <w:ind w:left="851" w:right="899"/>
        <w:jc w:val="both"/>
        <w:textAlignment w:val="baseline"/>
        <w:rPr>
          <w:rFonts w:ascii="Palatino Linotype" w:hAnsi="Palatino Linotype" w:cs="Arial"/>
          <w:i/>
          <w:color w:val="000000" w:themeColor="text1"/>
          <w:sz w:val="22"/>
          <w:lang w:val="es-ES"/>
        </w:rPr>
      </w:pPr>
      <w:r w:rsidRPr="00501953">
        <w:rPr>
          <w:rFonts w:ascii="Palatino Linotype" w:hAnsi="Palatino Linotype" w:cs="Arial"/>
          <w:b/>
          <w:i/>
          <w:color w:val="000000" w:themeColor="text1"/>
          <w:sz w:val="22"/>
          <w:lang w:val="es-ES"/>
        </w:rPr>
        <w:t>VIII.</w:t>
      </w:r>
      <w:r w:rsidRPr="00501953">
        <w:rPr>
          <w:rFonts w:ascii="Palatino Linotype" w:hAnsi="Palatino Linotype" w:cs="Arial"/>
          <w:i/>
          <w:color w:val="000000" w:themeColor="text1"/>
          <w:sz w:val="22"/>
          <w:lang w:val="es-ES"/>
        </w:rPr>
        <w:t xml:space="preserve"> Firma d</w:t>
      </w:r>
      <w:r w:rsidR="00D157DF">
        <w:rPr>
          <w:rFonts w:ascii="Palatino Linotype" w:hAnsi="Palatino Linotype" w:cs="Arial"/>
          <w:i/>
          <w:color w:val="000000" w:themeColor="text1"/>
          <w:sz w:val="22"/>
          <w:lang w:val="es-ES"/>
        </w:rPr>
        <w:t>el</w:t>
      </w:r>
      <w:r w:rsidR="00D24A39" w:rsidRPr="00501953">
        <w:rPr>
          <w:rFonts w:ascii="Palatino Linotype" w:hAnsi="Palatino Linotype" w:cs="Arial"/>
          <w:i/>
          <w:color w:val="000000" w:themeColor="text1"/>
          <w:sz w:val="22"/>
          <w:lang w:val="es-ES"/>
        </w:rPr>
        <w:t xml:space="preserve"> RECURRENTE</w:t>
      </w:r>
      <w:r w:rsidRPr="00501953">
        <w:rPr>
          <w:rFonts w:ascii="Palatino Linotype" w:hAnsi="Palatino Linotype" w:cs="Arial"/>
          <w:i/>
          <w:color w:val="000000" w:themeColor="text1"/>
          <w:sz w:val="22"/>
          <w:lang w:val="es-ES"/>
        </w:rPr>
        <w:t>, en su caso, cuando se presente por escrito, requisito sin el cual se dará trámite al recurso.</w:t>
      </w:r>
    </w:p>
    <w:p w14:paraId="425384DB" w14:textId="77777777" w:rsidR="002A476D" w:rsidRPr="00501953" w:rsidRDefault="002A476D" w:rsidP="002A476D">
      <w:pPr>
        <w:ind w:left="851" w:right="899"/>
        <w:jc w:val="both"/>
        <w:textAlignment w:val="baseline"/>
        <w:rPr>
          <w:rFonts w:ascii="Palatino Linotype" w:hAnsi="Palatino Linotype" w:cs="Arial"/>
          <w:i/>
          <w:color w:val="000000" w:themeColor="text1"/>
          <w:sz w:val="22"/>
          <w:lang w:val="es-ES"/>
        </w:rPr>
      </w:pPr>
      <w:r w:rsidRPr="00501953">
        <w:rPr>
          <w:rFonts w:ascii="Palatino Linotype" w:hAnsi="Palatino Linotype" w:cs="Arial"/>
          <w:i/>
          <w:color w:val="000000" w:themeColor="text1"/>
          <w:sz w:val="22"/>
          <w:lang w:val="es-ES"/>
        </w:rPr>
        <w:lastRenderedPageBreak/>
        <w:t>Adicionalmente, se podrán anexar las pruebas y demás elementos que considere procedentes someter a juicio del Instituto.</w:t>
      </w:r>
    </w:p>
    <w:p w14:paraId="191C9AD4" w14:textId="6AD7D9FE" w:rsidR="002A476D" w:rsidRPr="00501953" w:rsidRDefault="002A476D" w:rsidP="002A476D">
      <w:pPr>
        <w:ind w:left="851" w:right="899"/>
        <w:jc w:val="both"/>
        <w:textAlignment w:val="baseline"/>
        <w:rPr>
          <w:rFonts w:ascii="Palatino Linotype" w:hAnsi="Palatino Linotype" w:cs="Arial"/>
          <w:i/>
          <w:color w:val="000000" w:themeColor="text1"/>
          <w:sz w:val="22"/>
          <w:lang w:val="es-ES"/>
        </w:rPr>
      </w:pPr>
      <w:r w:rsidRPr="00501953">
        <w:rPr>
          <w:rFonts w:ascii="Palatino Linotype" w:hAnsi="Palatino Linotype" w:cs="Arial"/>
          <w:i/>
          <w:color w:val="000000" w:themeColor="text1"/>
          <w:sz w:val="22"/>
          <w:lang w:val="es-ES"/>
        </w:rPr>
        <w:t xml:space="preserve">En ningún caso será necesario que </w:t>
      </w:r>
      <w:r w:rsidR="00D24A39" w:rsidRPr="00501953">
        <w:rPr>
          <w:rFonts w:ascii="Palatino Linotype" w:hAnsi="Palatino Linotype" w:cs="Arial"/>
          <w:i/>
          <w:color w:val="000000" w:themeColor="text1"/>
          <w:sz w:val="22"/>
          <w:lang w:val="es-ES"/>
        </w:rPr>
        <w:t>la particular</w:t>
      </w:r>
      <w:r w:rsidRPr="00501953">
        <w:rPr>
          <w:rFonts w:ascii="Palatino Linotype" w:hAnsi="Palatino Linotype" w:cs="Arial"/>
          <w:i/>
          <w:color w:val="000000" w:themeColor="text1"/>
          <w:sz w:val="22"/>
          <w:lang w:val="es-ES"/>
        </w:rPr>
        <w:t xml:space="preserve"> ratifique el recurso de revisión interpuesto.</w:t>
      </w:r>
    </w:p>
    <w:p w14:paraId="796C859D" w14:textId="77777777" w:rsidR="002A476D" w:rsidRPr="00501953" w:rsidRDefault="002A476D" w:rsidP="002A476D">
      <w:pPr>
        <w:ind w:left="851" w:right="899"/>
        <w:jc w:val="both"/>
        <w:textAlignment w:val="baseline"/>
        <w:rPr>
          <w:rFonts w:ascii="Palatino Linotype" w:hAnsi="Palatino Linotype" w:cs="Arial"/>
          <w:i/>
          <w:color w:val="000000" w:themeColor="text1"/>
          <w:sz w:val="22"/>
          <w:lang w:val="es-ES"/>
        </w:rPr>
      </w:pPr>
      <w:r w:rsidRPr="00501953">
        <w:rPr>
          <w:rFonts w:ascii="Palatino Linotype" w:hAnsi="Palatino Linotype" w:cs="Arial"/>
          <w:i/>
          <w:color w:val="000000" w:themeColor="text1"/>
          <w:sz w:val="22"/>
          <w:lang w:val="es-ES"/>
        </w:rPr>
        <w:t>En caso de que el recurso se interponga de manera electrónica no será indispensable que contengan los requisitos establecidos en las fracciones II, IV, VII y VIII.”</w:t>
      </w:r>
    </w:p>
    <w:p w14:paraId="3EF49A76" w14:textId="77777777" w:rsidR="00C97CAF" w:rsidRPr="00501953" w:rsidRDefault="00C97CAF" w:rsidP="00EC239B">
      <w:pPr>
        <w:spacing w:line="360" w:lineRule="auto"/>
        <w:jc w:val="both"/>
        <w:rPr>
          <w:rFonts w:ascii="Palatino Linotype" w:hAnsi="Palatino Linotype" w:cs="Arial"/>
          <w:color w:val="000000" w:themeColor="text1"/>
          <w:lang w:val="es-ES"/>
        </w:rPr>
      </w:pPr>
    </w:p>
    <w:p w14:paraId="6D6D0A99" w14:textId="4BB6F16F" w:rsidR="00D60B35" w:rsidRPr="00501953" w:rsidRDefault="00926965" w:rsidP="00D60B35">
      <w:pPr>
        <w:spacing w:line="360" w:lineRule="auto"/>
        <w:jc w:val="both"/>
        <w:rPr>
          <w:rFonts w:ascii="Palatino Linotype" w:hAnsi="Palatino Linotype" w:cs="Arial"/>
          <w:b/>
          <w:color w:val="000000" w:themeColor="text1"/>
          <w:lang w:val="es-ES"/>
        </w:rPr>
      </w:pPr>
      <w:r w:rsidRPr="00501953">
        <w:rPr>
          <w:rFonts w:ascii="Palatino Linotype" w:hAnsi="Palatino Linotype" w:cs="Arial"/>
          <w:b/>
          <w:color w:val="000000" w:themeColor="text1"/>
          <w:sz w:val="28"/>
          <w:szCs w:val="28"/>
        </w:rPr>
        <w:t>QUINTO</w:t>
      </w:r>
      <w:r w:rsidR="00CE0362" w:rsidRPr="00501953">
        <w:rPr>
          <w:rFonts w:ascii="Palatino Linotype" w:hAnsi="Palatino Linotype" w:cs="Arial"/>
          <w:b/>
          <w:color w:val="000000" w:themeColor="text1"/>
        </w:rPr>
        <w:t xml:space="preserve">. </w:t>
      </w:r>
      <w:r w:rsidR="0076773D" w:rsidRPr="00501953">
        <w:rPr>
          <w:rFonts w:ascii="Palatino Linotype" w:hAnsi="Palatino Linotype" w:cs="Arial"/>
          <w:b/>
          <w:color w:val="000000" w:themeColor="text1"/>
          <w:lang w:val="es-ES"/>
        </w:rPr>
        <w:t xml:space="preserve">Estudio y resolución del asunto. </w:t>
      </w:r>
    </w:p>
    <w:p w14:paraId="4F81D4B2" w14:textId="77777777" w:rsidR="00D60B35" w:rsidRPr="00501953" w:rsidRDefault="00D60B35" w:rsidP="00D60B35">
      <w:pPr>
        <w:spacing w:line="360" w:lineRule="auto"/>
        <w:jc w:val="both"/>
        <w:rPr>
          <w:rFonts w:ascii="Palatino Linotype" w:hAnsi="Palatino Linotype"/>
          <w:color w:val="000000" w:themeColor="text1"/>
        </w:rPr>
      </w:pPr>
      <w:r w:rsidRPr="00501953">
        <w:rPr>
          <w:rFonts w:ascii="Palatino Linotype" w:hAnsi="Palatino Linotype"/>
          <w:color w:val="000000" w:themeColor="text1"/>
        </w:rPr>
        <w:t xml:space="preserve">Una vez determinada la vía sobre la que versará el presente Recurso, y previa revisión del expediente electrónico formado en </w:t>
      </w:r>
      <w:r w:rsidRPr="00501953">
        <w:rPr>
          <w:rFonts w:ascii="Palatino Linotype" w:hAnsi="Palatino Linotype"/>
          <w:b/>
          <w:color w:val="000000" w:themeColor="text1"/>
        </w:rPr>
        <w:t>EL SAIMEX</w:t>
      </w:r>
      <w:r w:rsidRPr="00501953">
        <w:rPr>
          <w:rFonts w:ascii="Palatino Linotype" w:hAnsi="Palatino Linotype"/>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42C985EF" w14:textId="77777777" w:rsidR="00D60B35" w:rsidRPr="00501953" w:rsidRDefault="00D60B35" w:rsidP="00D60B35">
      <w:pPr>
        <w:spacing w:line="360" w:lineRule="auto"/>
        <w:jc w:val="both"/>
        <w:rPr>
          <w:rFonts w:ascii="Palatino Linotype" w:hAnsi="Palatino Linotype"/>
          <w:color w:val="000000" w:themeColor="text1"/>
          <w:lang w:eastAsia="es-MX"/>
        </w:rPr>
      </w:pPr>
    </w:p>
    <w:p w14:paraId="04B35DDE" w14:textId="1253EBE0" w:rsidR="00D60B35" w:rsidRPr="00501953" w:rsidRDefault="00D60B35" w:rsidP="00FE0FA3">
      <w:pPr>
        <w:spacing w:line="360" w:lineRule="auto"/>
        <w:jc w:val="both"/>
        <w:rPr>
          <w:rFonts w:ascii="Palatino Linotype" w:hAnsi="Palatino Linotype"/>
          <w:color w:val="000000" w:themeColor="text1"/>
          <w:lang w:eastAsia="es-MX"/>
        </w:rPr>
      </w:pPr>
      <w:r w:rsidRPr="00501953">
        <w:rPr>
          <w:rFonts w:ascii="Palatino Linotype" w:hAnsi="Palatino Linotype"/>
          <w:color w:val="000000" w:themeColor="text1"/>
          <w:lang w:eastAsia="es-MX"/>
        </w:rPr>
        <w:t xml:space="preserve">Primeramente, es importante señalar que </w:t>
      </w:r>
      <w:r w:rsidRPr="00501953">
        <w:rPr>
          <w:rFonts w:ascii="Palatino Linotype" w:hAnsi="Palatino Linotype"/>
          <w:b/>
          <w:color w:val="000000" w:themeColor="text1"/>
          <w:lang w:eastAsia="es-MX"/>
        </w:rPr>
        <w:t xml:space="preserve">EL SUJETO OBLIGADO </w:t>
      </w:r>
      <w:r w:rsidRPr="00501953">
        <w:rPr>
          <w:rFonts w:ascii="Palatino Linotype" w:hAnsi="Palatino Linotype"/>
          <w:color w:val="000000" w:themeColor="text1"/>
          <w:lang w:eastAsia="es-MX"/>
        </w:rPr>
        <w:t xml:space="preserve">es competente para generar, administrar o poseer la información solicitada, derivado de que éste ha asumido la misma, ya que </w:t>
      </w:r>
      <w:r w:rsidR="002325CB" w:rsidRPr="00501953">
        <w:rPr>
          <w:rFonts w:ascii="Palatino Linotype" w:hAnsi="Palatino Linotype"/>
          <w:color w:val="000000" w:themeColor="text1"/>
          <w:lang w:eastAsia="es-MX"/>
        </w:rPr>
        <w:t xml:space="preserve">mediante Informe Justificado </w:t>
      </w:r>
      <w:r w:rsidRPr="00501953">
        <w:rPr>
          <w:rFonts w:ascii="Palatino Linotype" w:hAnsi="Palatino Linotype"/>
          <w:color w:val="000000" w:themeColor="text1"/>
          <w:lang w:eastAsia="es-MX"/>
        </w:rPr>
        <w:t xml:space="preserve">adjuntó </w:t>
      </w:r>
      <w:r w:rsidR="00A42CEE" w:rsidRPr="00501953">
        <w:rPr>
          <w:rFonts w:ascii="Palatino Linotype" w:hAnsi="Palatino Linotype"/>
          <w:color w:val="000000" w:themeColor="text1"/>
          <w:lang w:eastAsia="es-MX"/>
        </w:rPr>
        <w:t>el</w:t>
      </w:r>
      <w:r w:rsidRPr="00501953">
        <w:rPr>
          <w:rFonts w:ascii="Palatino Linotype" w:hAnsi="Palatino Linotype"/>
          <w:color w:val="000000" w:themeColor="text1"/>
          <w:lang w:eastAsia="es-MX"/>
        </w:rPr>
        <w:t xml:space="preserve"> archivo electrónico denominado </w:t>
      </w:r>
      <w:r w:rsidR="002325CB" w:rsidRPr="00501953">
        <w:rPr>
          <w:rFonts w:ascii="Palatino Linotype" w:hAnsi="Palatino Linotype"/>
          <w:b/>
          <w:color w:val="000000" w:themeColor="text1"/>
          <w:lang w:eastAsia="es-MX"/>
        </w:rPr>
        <w:t>“</w:t>
      </w:r>
      <w:r w:rsidR="00A42CEE" w:rsidRPr="00501953">
        <w:rPr>
          <w:rFonts w:ascii="Palatino Linotype" w:hAnsi="Palatino Linotype"/>
          <w:b/>
          <w:i/>
          <w:color w:val="000000" w:themeColor="text1"/>
        </w:rPr>
        <w:t>192-3302 INFORME JUSTIFICADO.pdf”</w:t>
      </w:r>
      <w:r w:rsidRPr="00501953">
        <w:rPr>
          <w:rFonts w:ascii="Palatino Linotype" w:hAnsi="Palatino Linotype"/>
          <w:b/>
          <w:color w:val="000000" w:themeColor="text1"/>
        </w:rPr>
        <w:t xml:space="preserve">, </w:t>
      </w:r>
      <w:r w:rsidR="00A42CEE" w:rsidRPr="00501953">
        <w:rPr>
          <w:rFonts w:ascii="Palatino Linotype" w:hAnsi="Palatino Linotype"/>
          <w:color w:val="000000" w:themeColor="text1"/>
        </w:rPr>
        <w:t xml:space="preserve">cuya información no fue hecha del particular en virtud de que </w:t>
      </w:r>
      <w:r w:rsidRPr="00501953">
        <w:rPr>
          <w:rFonts w:ascii="Palatino Linotype" w:hAnsi="Palatino Linotype"/>
          <w:color w:val="000000" w:themeColor="text1"/>
        </w:rPr>
        <w:t xml:space="preserve">se </w:t>
      </w:r>
      <w:r w:rsidR="00A42CEE" w:rsidRPr="00501953">
        <w:rPr>
          <w:rFonts w:ascii="Palatino Linotype" w:hAnsi="Palatino Linotype"/>
          <w:color w:val="000000" w:themeColor="text1"/>
        </w:rPr>
        <w:t>advirtieron Datos Personales susceptibles de ser Clasificados como Información confidencial, tal es el caso como los nombres de</w:t>
      </w:r>
      <w:r w:rsidR="00FE0FA3" w:rsidRPr="00501953">
        <w:rPr>
          <w:rFonts w:ascii="Palatino Linotype" w:hAnsi="Palatino Linotype"/>
          <w:color w:val="000000" w:themeColor="text1"/>
        </w:rPr>
        <w:t xml:space="preserve"> los testigos que participaron en la elaboración del “acta final o de conclusión de gestión </w:t>
      </w:r>
      <w:r w:rsidR="00FE0FA3" w:rsidRPr="00501953">
        <w:rPr>
          <w:rFonts w:ascii="Palatino Linotype" w:hAnsi="Palatino Linotype"/>
          <w:color w:val="000000" w:themeColor="text1"/>
        </w:rPr>
        <w:lastRenderedPageBreak/>
        <w:t>municipal”</w:t>
      </w:r>
      <w:r w:rsidRPr="00501953">
        <w:rPr>
          <w:rFonts w:ascii="Palatino Linotype" w:hAnsi="Palatino Linotype"/>
          <w:color w:val="000000" w:themeColor="text1"/>
          <w:lang w:eastAsia="es-MX"/>
        </w:rPr>
        <w:t>; por tanto, se actualiza el supuesto jurídico, previsto en el artículo 12 de la Ley de Transparencia y Acceso a la Información Pública del Estado de México y Municipios, que a la letra señala:</w:t>
      </w:r>
    </w:p>
    <w:p w14:paraId="7024BBF4" w14:textId="77777777" w:rsidR="00D60B35" w:rsidRPr="00501953" w:rsidRDefault="00D60B35" w:rsidP="00FE0FA3">
      <w:pPr>
        <w:jc w:val="both"/>
        <w:rPr>
          <w:rFonts w:ascii="Palatino Linotype" w:hAnsi="Palatino Linotype"/>
          <w:color w:val="000000" w:themeColor="text1"/>
          <w:lang w:eastAsia="es-MX"/>
        </w:rPr>
      </w:pPr>
    </w:p>
    <w:p w14:paraId="4C4B6338" w14:textId="77777777" w:rsidR="00D60B35" w:rsidRPr="00501953" w:rsidRDefault="00D60B35" w:rsidP="00FE0FA3">
      <w:pPr>
        <w:ind w:left="851" w:right="902"/>
        <w:jc w:val="both"/>
        <w:rPr>
          <w:rFonts w:ascii="Palatino Linotype" w:hAnsi="Palatino Linotype"/>
          <w:color w:val="000000" w:themeColor="text1"/>
          <w:lang w:eastAsia="es-MX"/>
        </w:rPr>
      </w:pPr>
      <w:r w:rsidRPr="00501953">
        <w:rPr>
          <w:rFonts w:ascii="Palatino Linotype" w:hAnsi="Palatino Linotype"/>
          <w:i/>
          <w:iCs/>
          <w:color w:val="000000" w:themeColor="text1"/>
          <w:sz w:val="22"/>
          <w:szCs w:val="22"/>
          <w:lang w:eastAsia="es-MX"/>
        </w:rPr>
        <w:t>“</w:t>
      </w:r>
      <w:r w:rsidRPr="00501953">
        <w:rPr>
          <w:rFonts w:ascii="Palatino Linotype" w:hAnsi="Palatino Linotype"/>
          <w:b/>
          <w:bCs/>
          <w:i/>
          <w:iCs/>
          <w:color w:val="000000" w:themeColor="text1"/>
          <w:sz w:val="22"/>
          <w:szCs w:val="22"/>
          <w:lang w:eastAsia="es-MX"/>
        </w:rPr>
        <w:t>Artículo 12.</w:t>
      </w:r>
      <w:r w:rsidRPr="00501953">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032A449F" w14:textId="77777777" w:rsidR="00D60B35" w:rsidRPr="00501953" w:rsidRDefault="00D60B35" w:rsidP="00FE0FA3">
      <w:pPr>
        <w:ind w:left="851" w:right="902"/>
        <w:jc w:val="both"/>
        <w:rPr>
          <w:rFonts w:ascii="Palatino Linotype" w:hAnsi="Palatino Linotype"/>
          <w:i/>
          <w:iCs/>
          <w:color w:val="000000" w:themeColor="text1"/>
          <w:sz w:val="22"/>
          <w:szCs w:val="22"/>
          <w:lang w:eastAsia="es-MX"/>
        </w:rPr>
      </w:pPr>
      <w:r w:rsidRPr="00501953">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97431C" w14:textId="77777777" w:rsidR="00D60B35" w:rsidRPr="00501953" w:rsidRDefault="00D60B35" w:rsidP="00FE0FA3">
      <w:pPr>
        <w:ind w:left="851" w:right="902"/>
        <w:jc w:val="both"/>
        <w:rPr>
          <w:rFonts w:ascii="Palatino Linotype" w:hAnsi="Palatino Linotype"/>
          <w:color w:val="000000" w:themeColor="text1"/>
          <w:lang w:eastAsia="es-MX"/>
        </w:rPr>
      </w:pPr>
    </w:p>
    <w:p w14:paraId="50F63741" w14:textId="77777777" w:rsidR="00D60B35" w:rsidRPr="00501953" w:rsidRDefault="00D60B35" w:rsidP="00FE0FA3">
      <w:pPr>
        <w:spacing w:line="360" w:lineRule="auto"/>
        <w:jc w:val="both"/>
        <w:rPr>
          <w:rFonts w:ascii="Palatino Linotype" w:hAnsi="Palatino Linotype"/>
          <w:color w:val="000000" w:themeColor="text1"/>
          <w:lang w:eastAsia="es-MX"/>
        </w:rPr>
      </w:pPr>
      <w:r w:rsidRPr="00501953">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501953">
        <w:rPr>
          <w:rFonts w:ascii="Palatino Linotype" w:hAnsi="Palatino Linotype"/>
          <w:b/>
          <w:color w:val="000000" w:themeColor="text1"/>
          <w:lang w:eastAsia="es-MX"/>
        </w:rPr>
        <w:t xml:space="preserve">EL SUJETO OBLIGADO </w:t>
      </w:r>
      <w:r w:rsidRPr="00501953">
        <w:rPr>
          <w:rFonts w:ascii="Palatino Linotype" w:hAnsi="Palatino Linotype"/>
          <w:color w:val="000000" w:themeColor="text1"/>
          <w:lang w:eastAsia="es-MX"/>
        </w:rPr>
        <w:t>la</w:t>
      </w:r>
      <w:r w:rsidRPr="00501953">
        <w:rPr>
          <w:rFonts w:ascii="Palatino Linotype" w:hAnsi="Palatino Linotype"/>
          <w:b/>
          <w:color w:val="000000" w:themeColor="text1"/>
          <w:lang w:eastAsia="es-MX"/>
        </w:rPr>
        <w:t xml:space="preserve"> </w:t>
      </w:r>
      <w:r w:rsidRPr="00501953">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501953">
        <w:rPr>
          <w:rFonts w:ascii="Palatino Linotype" w:hAnsi="Palatino Linotype"/>
          <w:b/>
          <w:color w:val="000000" w:themeColor="text1"/>
          <w:lang w:eastAsia="es-MX"/>
        </w:rPr>
        <w:t>EL SUJETO OBLIGADO</w:t>
      </w:r>
      <w:r w:rsidRPr="00501953">
        <w:rPr>
          <w:rFonts w:ascii="Palatino Linotype" w:hAnsi="Palatino Linotype"/>
          <w:color w:val="000000" w:themeColor="text1"/>
          <w:lang w:eastAsia="es-MX"/>
        </w:rPr>
        <w:t>, dicha información, fue admitida por el mismo; actualizándose el supuesto artículo 12 de la Ley de la materia, anteriormente citado.</w:t>
      </w:r>
    </w:p>
    <w:p w14:paraId="59646692" w14:textId="571698BB" w:rsidR="00D60B35" w:rsidRPr="00501953" w:rsidRDefault="00D60B35" w:rsidP="0003450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i/>
          <w:color w:val="000000" w:themeColor="text1"/>
        </w:rPr>
      </w:pPr>
      <w:r w:rsidRPr="00501953">
        <w:rPr>
          <w:rFonts w:ascii="Palatino Linotype" w:hAnsi="Palatino Linotype" w:cs="Arial"/>
          <w:color w:val="000000" w:themeColor="text1"/>
        </w:rPr>
        <w:t xml:space="preserve">Una vez precisado lo anterior, se procede al análisis de la respuesta del </w:t>
      </w:r>
      <w:r w:rsidRPr="00501953">
        <w:rPr>
          <w:rFonts w:ascii="Palatino Linotype" w:hAnsi="Palatino Linotype" w:cs="Arial"/>
          <w:b/>
          <w:color w:val="000000" w:themeColor="text1"/>
          <w:lang w:eastAsia="es-MX"/>
        </w:rPr>
        <w:t>SUJETO OBLIGADO</w:t>
      </w:r>
      <w:r w:rsidRPr="00501953">
        <w:rPr>
          <w:rFonts w:ascii="Palatino Linotype" w:hAnsi="Palatino Linotype" w:cs="Arial"/>
          <w:color w:val="000000" w:themeColor="text1"/>
        </w:rPr>
        <w:t xml:space="preserve"> a fin de determinar si cumple con los requisitos del derecho de Acceso a la Información Pública, por lo que en primer término debemos recordar que </w:t>
      </w:r>
      <w:r w:rsidR="00D24A39" w:rsidRPr="00501953">
        <w:rPr>
          <w:rFonts w:ascii="Palatino Linotype" w:hAnsi="Palatino Linotype" w:cs="Arial"/>
          <w:b/>
          <w:color w:val="000000" w:themeColor="text1"/>
        </w:rPr>
        <w:t>LA RECURRENTE</w:t>
      </w:r>
      <w:r w:rsidRPr="00501953">
        <w:rPr>
          <w:rFonts w:ascii="Palatino Linotype" w:hAnsi="Palatino Linotype" w:cs="Arial"/>
          <w:b/>
          <w:color w:val="000000" w:themeColor="text1"/>
        </w:rPr>
        <w:t xml:space="preserve"> </w:t>
      </w:r>
      <w:r w:rsidRPr="00501953">
        <w:rPr>
          <w:rFonts w:ascii="Palatino Linotype" w:hAnsi="Palatino Linotype" w:cs="Arial"/>
          <w:color w:val="000000" w:themeColor="text1"/>
        </w:rPr>
        <w:t xml:space="preserve">en el ejercicio de su derecho de Acceso a la Información solicitó </w:t>
      </w:r>
      <w:r w:rsidR="00FE0FA3" w:rsidRPr="00501953">
        <w:rPr>
          <w:rFonts w:ascii="Palatino Linotype" w:hAnsi="Palatino Linotype" w:cs="Arial"/>
          <w:color w:val="000000" w:themeColor="text1"/>
        </w:rPr>
        <w:t>las actas de entrega-recepción que hayan sido ge</w:t>
      </w:r>
      <w:r w:rsidR="00034500" w:rsidRPr="00501953">
        <w:rPr>
          <w:rFonts w:ascii="Palatino Linotype" w:hAnsi="Palatino Linotype" w:cs="Arial"/>
          <w:color w:val="000000" w:themeColor="text1"/>
        </w:rPr>
        <w:t xml:space="preserve">neradas en los años 2018 y 2021 en </w:t>
      </w:r>
      <w:r w:rsidR="007B1E5E" w:rsidRPr="00501953">
        <w:rPr>
          <w:rFonts w:ascii="Palatino Linotype" w:hAnsi="Palatino Linotype" w:cs="Arial"/>
          <w:color w:val="000000" w:themeColor="text1"/>
        </w:rPr>
        <w:t xml:space="preserve">el Ayuntamiento de </w:t>
      </w:r>
      <w:r w:rsidR="00034500" w:rsidRPr="00501953">
        <w:rPr>
          <w:rFonts w:ascii="Palatino Linotype" w:hAnsi="Palatino Linotype" w:cs="Arial"/>
          <w:color w:val="000000" w:themeColor="text1"/>
        </w:rPr>
        <w:t xml:space="preserve">Cuautitlán Izcalli hoy </w:t>
      </w:r>
      <w:r w:rsidR="00034500" w:rsidRPr="00501953">
        <w:rPr>
          <w:rFonts w:ascii="Palatino Linotype" w:hAnsi="Palatino Linotype" w:cs="Arial"/>
          <w:b/>
          <w:color w:val="000000" w:themeColor="text1"/>
        </w:rPr>
        <w:t>SUJETO OBLIGADO</w:t>
      </w:r>
      <w:r w:rsidRPr="00501953">
        <w:rPr>
          <w:rFonts w:ascii="Palatino Linotype" w:hAnsi="Palatino Linotype" w:cs="Arial"/>
          <w:i/>
          <w:color w:val="000000" w:themeColor="text1"/>
        </w:rPr>
        <w:t xml:space="preserve">. </w:t>
      </w:r>
    </w:p>
    <w:p w14:paraId="4A3AA5B1" w14:textId="2D19883E" w:rsidR="00692A09" w:rsidRPr="00501953" w:rsidRDefault="00D621D2" w:rsidP="0003450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rPr>
      </w:pPr>
      <w:r w:rsidRPr="00501953">
        <w:rPr>
          <w:rFonts w:ascii="Palatino Linotype" w:hAnsi="Palatino Linotype" w:cs="Arial"/>
          <w:noProof/>
          <w:color w:val="000000" w:themeColor="text1"/>
          <w:lang w:eastAsia="es-MX"/>
        </w:rPr>
        <mc:AlternateContent>
          <mc:Choice Requires="wps">
            <w:drawing>
              <wp:anchor distT="0" distB="0" distL="114300" distR="114300" simplePos="0" relativeHeight="251659264" behindDoc="0" locked="0" layoutInCell="1" allowOverlap="1" wp14:anchorId="33800AB4" wp14:editId="7CA95335">
                <wp:simplePos x="0" y="0"/>
                <wp:positionH relativeFrom="column">
                  <wp:posOffset>-32386</wp:posOffset>
                </wp:positionH>
                <wp:positionV relativeFrom="paragraph">
                  <wp:posOffset>2059305</wp:posOffset>
                </wp:positionV>
                <wp:extent cx="5838825" cy="2038350"/>
                <wp:effectExtent l="38100" t="38100" r="66675" b="95250"/>
                <wp:wrapNone/>
                <wp:docPr id="1" name="Conector recto 1"/>
                <wp:cNvGraphicFramePr/>
                <a:graphic xmlns:a="http://schemas.openxmlformats.org/drawingml/2006/main">
                  <a:graphicData uri="http://schemas.microsoft.com/office/word/2010/wordprocessingShape">
                    <wps:wsp>
                      <wps:cNvCnPr/>
                      <wps:spPr>
                        <a:xfrm>
                          <a:off x="0" y="0"/>
                          <a:ext cx="5838825" cy="2038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05D5BAC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162.15pt" to="457.2pt,3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" strokecolor="#4f81bd [3204]" strokeweight="2pt">
                <v:shadow on="t" color="black" opacity="24903f" origin=",.5" offset="0,.55556mm"/>
              </v:line>
            </w:pict>
          </mc:Fallback>
        </mc:AlternateContent>
      </w:r>
      <w:r w:rsidR="00D60B35" w:rsidRPr="00501953">
        <w:rPr>
          <w:rFonts w:ascii="Palatino Linotype" w:hAnsi="Palatino Linotype" w:cs="Arial"/>
          <w:color w:val="000000" w:themeColor="text1"/>
        </w:rPr>
        <w:t xml:space="preserve">Al respecto, </w:t>
      </w:r>
      <w:r w:rsidR="00D60B35" w:rsidRPr="00501953">
        <w:rPr>
          <w:rFonts w:ascii="Palatino Linotype" w:hAnsi="Palatino Linotype" w:cs="Arial"/>
          <w:b/>
          <w:color w:val="000000" w:themeColor="text1"/>
        </w:rPr>
        <w:t xml:space="preserve">EL SUJETO OBLIGADO </w:t>
      </w:r>
      <w:r w:rsidR="007B1E5E" w:rsidRPr="00501953">
        <w:rPr>
          <w:rFonts w:ascii="Palatino Linotype" w:hAnsi="Palatino Linotype" w:cs="Arial"/>
          <w:color w:val="000000" w:themeColor="text1"/>
        </w:rPr>
        <w:t xml:space="preserve">remitió mediante respuesta, </w:t>
      </w:r>
      <w:r w:rsidR="00D60B35" w:rsidRPr="00501953">
        <w:rPr>
          <w:rFonts w:ascii="Palatino Linotype" w:hAnsi="Palatino Linotype"/>
          <w:color w:val="000000" w:themeColor="text1"/>
          <w:lang w:eastAsia="es-MX"/>
        </w:rPr>
        <w:t xml:space="preserve">el archivo electrónico denominado </w:t>
      </w:r>
      <w:hyperlink r:id="rId9" w:tgtFrame="_blank" w:history="1">
        <w:r w:rsidR="007B1E5E" w:rsidRPr="00501953">
          <w:rPr>
            <w:rFonts w:ascii="Palatino Linotype" w:hAnsi="Palatino Linotype"/>
            <w:b/>
            <w:i/>
            <w:color w:val="000000" w:themeColor="text1"/>
          </w:rPr>
          <w:t>“</w:t>
        </w:r>
      </w:hyperlink>
      <w:r w:rsidR="00034500" w:rsidRPr="00501953">
        <w:rPr>
          <w:color w:val="000000" w:themeColor="text1"/>
        </w:rPr>
        <w:t xml:space="preserve"> </w:t>
      </w:r>
      <w:r w:rsidR="00034500" w:rsidRPr="00501953">
        <w:rPr>
          <w:rFonts w:ascii="Palatino Linotype" w:hAnsi="Palatino Linotype"/>
          <w:b/>
          <w:i/>
          <w:color w:val="000000" w:themeColor="text1"/>
        </w:rPr>
        <w:t>SOLICITUD 192.pdf</w:t>
      </w:r>
      <w:r w:rsidR="007B1E5E" w:rsidRPr="00501953">
        <w:rPr>
          <w:rFonts w:ascii="Palatino Linotype" w:hAnsi="Palatino Linotype"/>
          <w:b/>
          <w:i/>
          <w:color w:val="000000" w:themeColor="text1"/>
        </w:rPr>
        <w:t>”</w:t>
      </w:r>
      <w:r w:rsidR="00D60B35" w:rsidRPr="00501953">
        <w:rPr>
          <w:rFonts w:ascii="Palatino Linotype" w:hAnsi="Palatino Linotype"/>
          <w:b/>
          <w:color w:val="000000" w:themeColor="text1"/>
        </w:rPr>
        <w:t xml:space="preserve">, </w:t>
      </w:r>
      <w:r w:rsidR="00D60B35" w:rsidRPr="00501953">
        <w:rPr>
          <w:rFonts w:ascii="Palatino Linotype" w:hAnsi="Palatino Linotype"/>
          <w:color w:val="000000" w:themeColor="text1"/>
        </w:rPr>
        <w:t xml:space="preserve">el cual de su contenido se advierte </w:t>
      </w:r>
      <w:r w:rsidR="00034500" w:rsidRPr="00501953">
        <w:rPr>
          <w:rFonts w:ascii="Palatino Linotype" w:hAnsi="Palatino Linotype"/>
          <w:color w:val="000000" w:themeColor="text1"/>
        </w:rPr>
        <w:lastRenderedPageBreak/>
        <w:t xml:space="preserve">que </w:t>
      </w:r>
      <w:r w:rsidR="002B4A52" w:rsidRPr="00501953">
        <w:rPr>
          <w:rFonts w:ascii="Palatino Linotype" w:hAnsi="Palatino Linotype"/>
          <w:color w:val="000000" w:themeColor="text1"/>
        </w:rPr>
        <w:t>l</w:t>
      </w:r>
      <w:r w:rsidR="00034500" w:rsidRPr="00501953">
        <w:rPr>
          <w:rFonts w:ascii="Palatino Linotype" w:hAnsi="Palatino Linotype"/>
          <w:color w:val="000000" w:themeColor="text1"/>
        </w:rPr>
        <w:t>a</w:t>
      </w:r>
      <w:r w:rsidR="002B4A52" w:rsidRPr="00501953">
        <w:rPr>
          <w:rFonts w:ascii="Palatino Linotype" w:hAnsi="Palatino Linotype"/>
          <w:color w:val="000000" w:themeColor="text1"/>
        </w:rPr>
        <w:t xml:space="preserve"> </w:t>
      </w:r>
      <w:r w:rsidR="00034500" w:rsidRPr="00501953">
        <w:rPr>
          <w:rFonts w:ascii="Palatino Linotype" w:hAnsi="Palatino Linotype"/>
          <w:color w:val="000000" w:themeColor="text1"/>
        </w:rPr>
        <w:t>Titular de la Contraloría Municipal</w:t>
      </w:r>
      <w:r w:rsidR="002B4A52" w:rsidRPr="00501953">
        <w:rPr>
          <w:rFonts w:ascii="Palatino Linotype" w:hAnsi="Palatino Linotype"/>
          <w:color w:val="000000" w:themeColor="text1"/>
        </w:rPr>
        <w:t xml:space="preserve">, quien fungió como servidor público habilitado, remitió un oficio con número </w:t>
      </w:r>
      <w:r w:rsidR="00034500" w:rsidRPr="00501953">
        <w:rPr>
          <w:rFonts w:ascii="Palatino Linotype" w:hAnsi="Palatino Linotype"/>
          <w:color w:val="000000" w:themeColor="text1"/>
        </w:rPr>
        <w:t>CM/0355/2022</w:t>
      </w:r>
      <w:r w:rsidR="002B4A52" w:rsidRPr="00501953">
        <w:rPr>
          <w:rFonts w:ascii="Palatino Linotype" w:hAnsi="Palatino Linotype"/>
          <w:color w:val="000000" w:themeColor="text1"/>
        </w:rPr>
        <w:t xml:space="preserve">, </w:t>
      </w:r>
      <w:r w:rsidRPr="00501953">
        <w:rPr>
          <w:rFonts w:ascii="Palatino Linotype" w:hAnsi="Palatino Linotype"/>
          <w:color w:val="000000" w:themeColor="text1"/>
        </w:rPr>
        <w:t>mediante el cual</w:t>
      </w:r>
      <w:r w:rsidR="00692A09" w:rsidRPr="00501953">
        <w:rPr>
          <w:rFonts w:ascii="Palatino Linotype" w:hAnsi="Palatino Linotype"/>
          <w:color w:val="000000" w:themeColor="text1"/>
        </w:rPr>
        <w:t xml:space="preserve"> informa que, derivado de la solicitud de información, esa autoridad no encontró</w:t>
      </w:r>
      <w:r w:rsidR="00F53B1F" w:rsidRPr="00501953">
        <w:rPr>
          <w:rFonts w:ascii="Palatino Linotype" w:hAnsi="Palatino Linotype"/>
          <w:color w:val="000000" w:themeColor="text1"/>
        </w:rPr>
        <w:t xml:space="preserve"> dentro de sus archivos,</w:t>
      </w:r>
      <w:r w:rsidR="00692A09" w:rsidRPr="00501953">
        <w:rPr>
          <w:rFonts w:ascii="Palatino Linotype" w:hAnsi="Palatino Linotype"/>
          <w:color w:val="000000" w:themeColor="text1"/>
        </w:rPr>
        <w:t xml:space="preserve"> actas de entrega-recepción, que hayan sido generadas en los años 2018 y 2021.</w:t>
      </w:r>
    </w:p>
    <w:p w14:paraId="72889322" w14:textId="2E07EB71" w:rsidR="00D60B35" w:rsidRPr="00501953" w:rsidRDefault="00D60B35" w:rsidP="00D60B35">
      <w:pPr>
        <w:spacing w:line="360" w:lineRule="auto"/>
        <w:jc w:val="both"/>
        <w:rPr>
          <w:rFonts w:ascii="Palatino Linotype" w:eastAsia="Calibri" w:hAnsi="Palatino Linotype" w:cs="Arial"/>
          <w:color w:val="000000" w:themeColor="text1"/>
          <w:lang w:eastAsia="en-US"/>
        </w:rPr>
      </w:pPr>
      <w:r w:rsidRPr="00501953">
        <w:rPr>
          <w:rFonts w:ascii="Palatino Linotype" w:eastAsia="Palatino Linotype" w:hAnsi="Palatino Linotype" w:cs="Palatino Linotype"/>
          <w:color w:val="000000" w:themeColor="text1"/>
        </w:rPr>
        <w:t xml:space="preserve">Ante </w:t>
      </w:r>
      <w:r w:rsidR="00D622B4" w:rsidRPr="00501953">
        <w:rPr>
          <w:rFonts w:ascii="Palatino Linotype" w:eastAsia="Palatino Linotype" w:hAnsi="Palatino Linotype" w:cs="Palatino Linotype"/>
          <w:color w:val="000000" w:themeColor="text1"/>
        </w:rPr>
        <w:t>tal</w:t>
      </w:r>
      <w:r w:rsidRPr="00501953">
        <w:rPr>
          <w:rFonts w:ascii="Palatino Linotype" w:eastAsia="Palatino Linotype" w:hAnsi="Palatino Linotype" w:cs="Palatino Linotype"/>
          <w:color w:val="000000" w:themeColor="text1"/>
        </w:rPr>
        <w:t xml:space="preserve"> respuesta, </w:t>
      </w:r>
      <w:r w:rsidR="00D24A39" w:rsidRPr="00501953">
        <w:rPr>
          <w:rFonts w:ascii="Palatino Linotype" w:eastAsia="Palatino Linotype" w:hAnsi="Palatino Linotype" w:cs="Palatino Linotype"/>
          <w:b/>
          <w:color w:val="000000" w:themeColor="text1"/>
        </w:rPr>
        <w:t>LA RECURRENTE</w:t>
      </w:r>
      <w:r w:rsidRPr="00501953">
        <w:rPr>
          <w:rFonts w:ascii="Palatino Linotype" w:eastAsia="Palatino Linotype" w:hAnsi="Palatino Linotype" w:cs="Palatino Linotype"/>
          <w:color w:val="000000" w:themeColor="text1"/>
        </w:rPr>
        <w:t xml:space="preserve"> interpuso el presente Recu</w:t>
      </w:r>
      <w:r w:rsidR="00625509" w:rsidRPr="00501953">
        <w:rPr>
          <w:rFonts w:ascii="Palatino Linotype" w:eastAsia="Palatino Linotype" w:hAnsi="Palatino Linotype" w:cs="Palatino Linotype"/>
          <w:color w:val="000000" w:themeColor="text1"/>
        </w:rPr>
        <w:t xml:space="preserve">rso de Revisión inconformándose directamente de las manifestaciones vertidas por el ente recurrido, toda vez que la servidora pública habilitada, quien en el caso particular que nos ocupa, fue la Titular de la Contraloría Interna del </w:t>
      </w:r>
      <w:r w:rsidR="00625509" w:rsidRPr="00501953">
        <w:rPr>
          <w:rFonts w:ascii="Palatino Linotype" w:eastAsia="Palatino Linotype" w:hAnsi="Palatino Linotype" w:cs="Palatino Linotype"/>
          <w:b/>
          <w:color w:val="000000" w:themeColor="text1"/>
        </w:rPr>
        <w:t>SUJETO OBLIGADO</w:t>
      </w:r>
      <w:r w:rsidR="00F53B1F" w:rsidRPr="00501953">
        <w:rPr>
          <w:rFonts w:ascii="Palatino Linotype" w:eastAsia="Palatino Linotype" w:hAnsi="Palatino Linotype" w:cs="Palatino Linotype"/>
          <w:b/>
          <w:color w:val="000000" w:themeColor="text1"/>
        </w:rPr>
        <w:t xml:space="preserve">, </w:t>
      </w:r>
      <w:r w:rsidR="00F53B1F" w:rsidRPr="00501953">
        <w:rPr>
          <w:rFonts w:ascii="Palatino Linotype" w:eastAsia="Palatino Linotype" w:hAnsi="Palatino Linotype" w:cs="Palatino Linotype"/>
          <w:color w:val="000000" w:themeColor="text1"/>
        </w:rPr>
        <w:t>misma que</w:t>
      </w:r>
      <w:r w:rsidR="00625509" w:rsidRPr="00501953">
        <w:rPr>
          <w:rFonts w:ascii="Palatino Linotype" w:eastAsia="Palatino Linotype" w:hAnsi="Palatino Linotype" w:cs="Palatino Linotype"/>
          <w:b/>
          <w:color w:val="000000" w:themeColor="text1"/>
        </w:rPr>
        <w:t xml:space="preserve"> </w:t>
      </w:r>
      <w:r w:rsidR="00F53B1F" w:rsidRPr="00501953">
        <w:rPr>
          <w:rFonts w:ascii="Palatino Linotype" w:eastAsia="Palatino Linotype" w:hAnsi="Palatino Linotype" w:cs="Palatino Linotype"/>
          <w:color w:val="000000" w:themeColor="text1"/>
        </w:rPr>
        <w:t>señaló</w:t>
      </w:r>
      <w:r w:rsidR="00625509" w:rsidRPr="00501953">
        <w:rPr>
          <w:rFonts w:ascii="Palatino Linotype" w:eastAsia="Palatino Linotype" w:hAnsi="Palatino Linotype" w:cs="Palatino Linotype"/>
          <w:color w:val="000000" w:themeColor="text1"/>
        </w:rPr>
        <w:t xml:space="preserve"> para tal efecto que en los años 2018 y 2021</w:t>
      </w:r>
      <w:r w:rsidR="00747503" w:rsidRPr="00501953">
        <w:rPr>
          <w:rFonts w:ascii="Palatino Linotype" w:eastAsia="Palatino Linotype" w:hAnsi="Palatino Linotype" w:cs="Palatino Linotype"/>
          <w:color w:val="000000" w:themeColor="text1"/>
        </w:rPr>
        <w:t xml:space="preserve"> </w:t>
      </w:r>
      <w:r w:rsidR="00B873CA" w:rsidRPr="00501953">
        <w:rPr>
          <w:rFonts w:ascii="Palatino Linotype" w:eastAsia="Palatino Linotype" w:hAnsi="Palatino Linotype" w:cs="Palatino Linotype"/>
          <w:color w:val="000000" w:themeColor="text1"/>
        </w:rPr>
        <w:t>no</w:t>
      </w:r>
      <w:r w:rsidR="00F53B1F" w:rsidRPr="00501953">
        <w:rPr>
          <w:rFonts w:ascii="Palatino Linotype" w:eastAsia="Palatino Linotype" w:hAnsi="Palatino Linotype" w:cs="Palatino Linotype"/>
          <w:color w:val="000000" w:themeColor="text1"/>
        </w:rPr>
        <w:t xml:space="preserve"> fue</w:t>
      </w:r>
      <w:r w:rsidR="00747503" w:rsidRPr="00501953">
        <w:rPr>
          <w:rFonts w:ascii="Palatino Linotype" w:eastAsia="Palatino Linotype" w:hAnsi="Palatino Linotype" w:cs="Palatino Linotype"/>
          <w:color w:val="000000" w:themeColor="text1"/>
        </w:rPr>
        <w:t xml:space="preserve">ron </w:t>
      </w:r>
      <w:r w:rsidR="00F53B1F" w:rsidRPr="00501953">
        <w:rPr>
          <w:rFonts w:ascii="Palatino Linotype" w:eastAsia="Palatino Linotype" w:hAnsi="Palatino Linotype" w:cs="Palatino Linotype"/>
          <w:color w:val="000000" w:themeColor="text1"/>
        </w:rPr>
        <w:t>generad</w:t>
      </w:r>
      <w:r w:rsidR="00747503" w:rsidRPr="00501953">
        <w:rPr>
          <w:rFonts w:ascii="Palatino Linotype" w:eastAsia="Palatino Linotype" w:hAnsi="Palatino Linotype" w:cs="Palatino Linotype"/>
          <w:color w:val="000000" w:themeColor="text1"/>
        </w:rPr>
        <w:t>as actas de entrega-recepción.</w:t>
      </w:r>
      <w:r w:rsidR="00F53B1F" w:rsidRPr="00501953">
        <w:rPr>
          <w:rFonts w:ascii="Palatino Linotype" w:eastAsia="Palatino Linotype" w:hAnsi="Palatino Linotype" w:cs="Palatino Linotype"/>
          <w:color w:val="000000" w:themeColor="text1"/>
        </w:rPr>
        <w:t xml:space="preserve"> </w:t>
      </w:r>
      <w:r w:rsidR="00B873CA" w:rsidRPr="00501953">
        <w:rPr>
          <w:rFonts w:ascii="Palatino Linotype" w:eastAsia="Palatino Linotype" w:hAnsi="Palatino Linotype" w:cs="Palatino Linotype"/>
          <w:color w:val="000000" w:themeColor="text1"/>
        </w:rPr>
        <w:t xml:space="preserve"> </w:t>
      </w:r>
      <w:r w:rsidRPr="00501953">
        <w:rPr>
          <w:rFonts w:ascii="Palatino Linotype" w:eastAsia="Calibri" w:hAnsi="Palatino Linotype" w:cs="Arial"/>
          <w:color w:val="000000" w:themeColor="text1"/>
          <w:lang w:eastAsia="en-US"/>
        </w:rPr>
        <w:t xml:space="preserve"> </w:t>
      </w:r>
    </w:p>
    <w:p w14:paraId="7C81797B" w14:textId="77777777" w:rsidR="00D60B35" w:rsidRPr="00501953" w:rsidRDefault="00D60B35" w:rsidP="00D60B3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19F9220" w14:textId="77777777" w:rsidR="00B215E3" w:rsidRPr="00501953" w:rsidRDefault="00D60B35" w:rsidP="00D60B35">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501953">
        <w:rPr>
          <w:rFonts w:ascii="Palatino Linotype" w:hAnsi="Palatino Linotype"/>
          <w:color w:val="000000" w:themeColor="text1"/>
        </w:rPr>
        <w:t xml:space="preserve">Ahora bien, es importante señalar que </w:t>
      </w:r>
      <w:r w:rsidRPr="00501953">
        <w:rPr>
          <w:rFonts w:ascii="Palatino Linotype" w:hAnsi="Palatino Linotype" w:cs="Arial"/>
          <w:b/>
          <w:color w:val="000000" w:themeColor="text1"/>
        </w:rPr>
        <w:t xml:space="preserve">EL SUJETO OBLIGADO </w:t>
      </w:r>
      <w:r w:rsidR="00295B89" w:rsidRPr="00501953">
        <w:rPr>
          <w:rFonts w:ascii="Palatino Linotype" w:hAnsi="Palatino Linotype" w:cs="Arial"/>
          <w:color w:val="000000" w:themeColor="text1"/>
        </w:rPr>
        <w:t>rindió</w:t>
      </w:r>
      <w:r w:rsidRPr="00501953">
        <w:rPr>
          <w:rFonts w:ascii="Palatino Linotype" w:hAnsi="Palatino Linotype" w:cs="Arial"/>
          <w:color w:val="000000" w:themeColor="text1"/>
        </w:rPr>
        <w:t xml:space="preserve"> su </w:t>
      </w:r>
      <w:r w:rsidR="00295B89" w:rsidRPr="00501953">
        <w:rPr>
          <w:rFonts w:ascii="Palatino Linotype" w:hAnsi="Palatino Linotype"/>
          <w:color w:val="000000" w:themeColor="text1"/>
        </w:rPr>
        <w:t xml:space="preserve">Informe Justificado en fecha </w:t>
      </w:r>
      <w:r w:rsidR="00747503" w:rsidRPr="00501953">
        <w:rPr>
          <w:rFonts w:ascii="Palatino Linotype" w:hAnsi="Palatino Linotype"/>
          <w:color w:val="000000" w:themeColor="text1"/>
        </w:rPr>
        <w:t>quince</w:t>
      </w:r>
      <w:r w:rsidR="00295B89" w:rsidRPr="00501953">
        <w:rPr>
          <w:rFonts w:ascii="Palatino Linotype" w:hAnsi="Palatino Linotype"/>
          <w:color w:val="000000" w:themeColor="text1"/>
        </w:rPr>
        <w:t xml:space="preserve"> de marzo de dos mil veintidós, esto de conformidad con lo </w:t>
      </w:r>
      <w:r w:rsidR="00A3332B" w:rsidRPr="00501953">
        <w:rPr>
          <w:rFonts w:ascii="Palatino Linotype" w:hAnsi="Palatino Linotype"/>
          <w:color w:val="000000" w:themeColor="text1"/>
        </w:rPr>
        <w:t>referido</w:t>
      </w:r>
      <w:r w:rsidR="00295B89" w:rsidRPr="00501953">
        <w:rPr>
          <w:rFonts w:ascii="Palatino Linotype" w:hAnsi="Palatino Linotype"/>
          <w:color w:val="000000" w:themeColor="text1"/>
        </w:rPr>
        <w:t xml:space="preserve"> en </w:t>
      </w:r>
      <w:r w:rsidRPr="00501953">
        <w:rPr>
          <w:rFonts w:ascii="Palatino Linotype" w:hAnsi="Palatino Linotype"/>
          <w:color w:val="000000" w:themeColor="text1"/>
        </w:rPr>
        <w:t>el numeral 185, fracción II de la Ley de Transparencia y Acceso a la Información Pública del Estado de México y Municipios</w:t>
      </w:r>
      <w:r w:rsidR="00295B89" w:rsidRPr="00501953">
        <w:rPr>
          <w:rFonts w:ascii="Palatino Linotype" w:hAnsi="Palatino Linotype"/>
          <w:color w:val="000000" w:themeColor="text1"/>
        </w:rPr>
        <w:t xml:space="preserve">; </w:t>
      </w:r>
      <w:r w:rsidR="00EC0E1B" w:rsidRPr="00501953">
        <w:rPr>
          <w:rFonts w:ascii="Palatino Linotype" w:hAnsi="Palatino Linotype"/>
          <w:color w:val="000000" w:themeColor="text1"/>
        </w:rPr>
        <w:t xml:space="preserve">siendo específico que, </w:t>
      </w:r>
      <w:r w:rsidR="00EC0E1B" w:rsidRPr="00501953">
        <w:rPr>
          <w:rFonts w:ascii="Palatino Linotype" w:hAnsi="Palatino Linotype"/>
          <w:b/>
          <w:color w:val="000000" w:themeColor="text1"/>
        </w:rPr>
        <w:t xml:space="preserve">EL SUJETO OBLIGADO </w:t>
      </w:r>
      <w:r w:rsidR="00EC0E1B" w:rsidRPr="00501953">
        <w:rPr>
          <w:rFonts w:ascii="Palatino Linotype" w:hAnsi="Palatino Linotype"/>
          <w:color w:val="000000" w:themeColor="text1"/>
        </w:rPr>
        <w:t xml:space="preserve">remitió </w:t>
      </w:r>
      <w:r w:rsidR="00747503" w:rsidRPr="00501953">
        <w:rPr>
          <w:rFonts w:ascii="Palatino Linotype" w:hAnsi="Palatino Linotype"/>
          <w:color w:val="000000" w:themeColor="text1"/>
        </w:rPr>
        <w:t>un</w:t>
      </w:r>
      <w:r w:rsidR="00EC0E1B" w:rsidRPr="00501953">
        <w:rPr>
          <w:rFonts w:ascii="Palatino Linotype" w:hAnsi="Palatino Linotype"/>
          <w:color w:val="000000" w:themeColor="text1"/>
        </w:rPr>
        <w:t xml:space="preserve"> archivo</w:t>
      </w:r>
      <w:r w:rsidR="00747503" w:rsidRPr="00501953">
        <w:rPr>
          <w:rFonts w:ascii="Palatino Linotype" w:hAnsi="Palatino Linotype"/>
          <w:color w:val="000000" w:themeColor="text1"/>
        </w:rPr>
        <w:t xml:space="preserve"> electrónico denominado: “192-3302 INFORME JUSTIFICADO.pdf”</w:t>
      </w:r>
      <w:r w:rsidR="00EC0E1B" w:rsidRPr="00501953">
        <w:rPr>
          <w:rFonts w:ascii="Palatino Linotype" w:hAnsi="Palatino Linotype"/>
          <w:color w:val="000000" w:themeColor="text1"/>
        </w:rPr>
        <w:t xml:space="preserve"> del cual se advierte que contiene</w:t>
      </w:r>
      <w:r w:rsidR="00747503" w:rsidRPr="00501953">
        <w:rPr>
          <w:rFonts w:ascii="Palatino Linotype" w:hAnsi="Palatino Linotype"/>
          <w:color w:val="000000" w:themeColor="text1"/>
        </w:rPr>
        <w:t xml:space="preserve"> </w:t>
      </w:r>
      <w:r w:rsidR="00D05D74" w:rsidRPr="00501953">
        <w:rPr>
          <w:rFonts w:ascii="Palatino Linotype" w:hAnsi="Palatino Linotype"/>
          <w:color w:val="000000" w:themeColor="text1"/>
        </w:rPr>
        <w:t xml:space="preserve">diversa información, de la que cabe puntualizar, que fue remitido </w:t>
      </w:r>
      <w:r w:rsidR="00747503" w:rsidRPr="00501953">
        <w:rPr>
          <w:rFonts w:ascii="Palatino Linotype" w:hAnsi="Palatino Linotype"/>
          <w:color w:val="000000" w:themeColor="text1"/>
        </w:rPr>
        <w:t xml:space="preserve">un oficio </w:t>
      </w:r>
      <w:r w:rsidR="00D05D74" w:rsidRPr="00501953">
        <w:rPr>
          <w:rFonts w:ascii="Palatino Linotype" w:hAnsi="Palatino Linotype"/>
          <w:color w:val="000000" w:themeColor="text1"/>
        </w:rPr>
        <w:t xml:space="preserve">a través del cual, derivado de las manifestaciones vertidas por la particular en la interposición del Recurso de Revisión que nos ocupa, utilizando una analogía, la Titular de la Contraloría Municipal </w:t>
      </w:r>
      <w:r w:rsidR="00822BA7" w:rsidRPr="00501953">
        <w:rPr>
          <w:rFonts w:ascii="Palatino Linotype" w:hAnsi="Palatino Linotype"/>
          <w:color w:val="000000" w:themeColor="text1"/>
        </w:rPr>
        <w:t>reitero que, tal y como fue señalado en respuesta primigenia no cuenta con actas de entrega-recepción generadas en los años 2018 y 2021, sin embargo, de acuerdo a la analogía invocada en razón de lo manifestado por la particular, precisó que las actas de entrega-</w:t>
      </w:r>
      <w:r w:rsidR="00822BA7" w:rsidRPr="00501953">
        <w:rPr>
          <w:rFonts w:ascii="Palatino Linotype" w:hAnsi="Palatino Linotype"/>
          <w:color w:val="000000" w:themeColor="text1"/>
        </w:rPr>
        <w:lastRenderedPageBreak/>
        <w:t xml:space="preserve">recepción a las que </w:t>
      </w:r>
      <w:r w:rsidR="00822BA7" w:rsidRPr="00501953">
        <w:rPr>
          <w:rFonts w:ascii="Palatino Linotype" w:hAnsi="Palatino Linotype"/>
          <w:b/>
          <w:color w:val="000000" w:themeColor="text1"/>
        </w:rPr>
        <w:t xml:space="preserve">LA RECURRENTE </w:t>
      </w:r>
      <w:r w:rsidR="00822BA7" w:rsidRPr="00501953">
        <w:rPr>
          <w:rFonts w:ascii="Palatino Linotype" w:hAnsi="Palatino Linotype"/>
          <w:color w:val="000000" w:themeColor="text1"/>
        </w:rPr>
        <w:t>pretende tener acceso, fueron generadas en los años 2019 y 2022, de tal manera que una vez claro lo anterior, dicha servidora pública habilitada remitió las actas en comento a la Titular de la Unidad de Transparencia</w:t>
      </w:r>
      <w:r w:rsidR="00B215E3" w:rsidRPr="00501953">
        <w:rPr>
          <w:rFonts w:ascii="Palatino Linotype" w:hAnsi="Palatino Linotype"/>
          <w:color w:val="000000" w:themeColor="text1"/>
        </w:rPr>
        <w:t>.</w:t>
      </w:r>
    </w:p>
    <w:p w14:paraId="6A80CB2D" w14:textId="115E1C67" w:rsidR="002F28C5" w:rsidRPr="00501953" w:rsidRDefault="00B215E3" w:rsidP="002F28C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rPr>
      </w:pPr>
      <w:r w:rsidRPr="00501953">
        <w:rPr>
          <w:rFonts w:ascii="Palatino Linotype" w:hAnsi="Palatino Linotype"/>
          <w:color w:val="000000" w:themeColor="text1"/>
        </w:rPr>
        <w:t xml:space="preserve">Así en ese menester, el tan mencionado Informe Justificado contiene las actas de referencia, sin </w:t>
      </w:r>
      <w:r w:rsidR="00D157DF" w:rsidRPr="00501953">
        <w:rPr>
          <w:rFonts w:ascii="Palatino Linotype" w:hAnsi="Palatino Linotype"/>
          <w:color w:val="000000" w:themeColor="text1"/>
        </w:rPr>
        <w:t>embargo,</w:t>
      </w:r>
      <w:r w:rsidRPr="00501953">
        <w:rPr>
          <w:rFonts w:ascii="Palatino Linotype" w:hAnsi="Palatino Linotype"/>
          <w:color w:val="000000" w:themeColor="text1"/>
        </w:rPr>
        <w:t xml:space="preserve"> lo que es de señalar, es la advertencia que tuvo </w:t>
      </w:r>
      <w:r w:rsidR="00D157DF" w:rsidRPr="00501953">
        <w:rPr>
          <w:rFonts w:ascii="Palatino Linotype" w:hAnsi="Palatino Linotype"/>
          <w:color w:val="000000" w:themeColor="text1"/>
        </w:rPr>
        <w:t>este</w:t>
      </w:r>
      <w:r w:rsidRPr="00501953">
        <w:rPr>
          <w:rFonts w:ascii="Palatino Linotype" w:hAnsi="Palatino Linotype"/>
          <w:color w:val="000000" w:themeColor="text1"/>
        </w:rPr>
        <w:t xml:space="preserve"> Órgano Garante, pues dichas actas fueron sometidas </w:t>
      </w:r>
      <w:r w:rsidR="00822BA7" w:rsidRPr="00501953">
        <w:rPr>
          <w:rFonts w:ascii="Palatino Linotype" w:hAnsi="Palatino Linotype"/>
          <w:color w:val="000000" w:themeColor="text1"/>
        </w:rPr>
        <w:t xml:space="preserve">a consideración del Comité de Transparencia </w:t>
      </w:r>
      <w:r w:rsidRPr="00501953">
        <w:rPr>
          <w:rFonts w:ascii="Palatino Linotype" w:hAnsi="Palatino Linotype"/>
          <w:color w:val="000000" w:themeColor="text1"/>
        </w:rPr>
        <w:t xml:space="preserve">para llevar a cabo una </w:t>
      </w:r>
      <w:r w:rsidR="00822BA7" w:rsidRPr="00501953">
        <w:rPr>
          <w:rFonts w:ascii="Palatino Linotype" w:hAnsi="Palatino Linotype"/>
          <w:color w:val="000000" w:themeColor="text1"/>
        </w:rPr>
        <w:t xml:space="preserve">Clasificación de </w:t>
      </w:r>
      <w:r w:rsidRPr="00501953">
        <w:rPr>
          <w:rFonts w:ascii="Palatino Linotype" w:hAnsi="Palatino Linotype"/>
          <w:color w:val="000000" w:themeColor="text1"/>
        </w:rPr>
        <w:t xml:space="preserve">Información, refiriendo para tal efecto que, se llevó a cabo </w:t>
      </w:r>
      <w:r w:rsidR="002F28C5" w:rsidRPr="00501953">
        <w:rPr>
          <w:rFonts w:ascii="Palatino Linotype" w:hAnsi="Palatino Linotype"/>
          <w:color w:val="000000" w:themeColor="text1"/>
        </w:rPr>
        <w:t>la clasificación de</w:t>
      </w:r>
      <w:r w:rsidRPr="00501953">
        <w:rPr>
          <w:rFonts w:ascii="Palatino Linotype" w:hAnsi="Palatino Linotype"/>
          <w:color w:val="000000" w:themeColor="text1"/>
        </w:rPr>
        <w:t xml:space="preserve"> las firmas</w:t>
      </w:r>
      <w:r w:rsidR="002F28C5" w:rsidRPr="00501953">
        <w:rPr>
          <w:rFonts w:ascii="Palatino Linotype" w:hAnsi="Palatino Linotype"/>
          <w:color w:val="000000" w:themeColor="text1"/>
        </w:rPr>
        <w:t xml:space="preserve"> de los testigos que participaron en la elaboración de dichas actas.</w:t>
      </w:r>
      <w:r w:rsidR="00A3332B" w:rsidRPr="00501953">
        <w:rPr>
          <w:rFonts w:ascii="Palatino Linotype" w:hAnsi="Palatino Linotype"/>
          <w:color w:val="000000" w:themeColor="text1"/>
        </w:rPr>
        <w:t xml:space="preserve"> </w:t>
      </w:r>
    </w:p>
    <w:p w14:paraId="294825F1" w14:textId="2343D707" w:rsidR="00EA5E4E" w:rsidRPr="00501953" w:rsidRDefault="002F28C5" w:rsidP="009F514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rPr>
      </w:pPr>
      <w:r w:rsidRPr="00501953">
        <w:rPr>
          <w:rFonts w:ascii="Palatino Linotype" w:hAnsi="Palatino Linotype"/>
          <w:color w:val="000000" w:themeColor="text1"/>
        </w:rPr>
        <w:t xml:space="preserve">Sin embargo, </w:t>
      </w:r>
      <w:r w:rsidR="00295B89" w:rsidRPr="00501953">
        <w:rPr>
          <w:rFonts w:ascii="Palatino Linotype" w:hAnsi="Palatino Linotype"/>
          <w:color w:val="000000" w:themeColor="text1"/>
        </w:rPr>
        <w:t xml:space="preserve">carece de una </w:t>
      </w:r>
      <w:r w:rsidR="00412F75" w:rsidRPr="00501953">
        <w:rPr>
          <w:rFonts w:ascii="Palatino Linotype" w:hAnsi="Palatino Linotype"/>
          <w:color w:val="000000" w:themeColor="text1"/>
        </w:rPr>
        <w:t>debida certeza jurídica pues debido a</w:t>
      </w:r>
      <w:r w:rsidR="00EF7252" w:rsidRPr="00501953">
        <w:rPr>
          <w:rFonts w:ascii="Palatino Linotype" w:hAnsi="Palatino Linotype"/>
          <w:color w:val="000000" w:themeColor="text1"/>
        </w:rPr>
        <w:t xml:space="preserve"> que fue </w:t>
      </w:r>
      <w:r w:rsidR="00412F75" w:rsidRPr="00501953">
        <w:rPr>
          <w:rFonts w:ascii="Palatino Linotype" w:hAnsi="Palatino Linotype"/>
          <w:color w:val="000000" w:themeColor="text1"/>
        </w:rPr>
        <w:t>elabora</w:t>
      </w:r>
      <w:r w:rsidR="00EF7252" w:rsidRPr="00501953">
        <w:rPr>
          <w:rFonts w:ascii="Palatino Linotype" w:hAnsi="Palatino Linotype"/>
          <w:color w:val="000000" w:themeColor="text1"/>
        </w:rPr>
        <w:t>da</w:t>
      </w:r>
      <w:r w:rsidR="00412F75" w:rsidRPr="00501953">
        <w:rPr>
          <w:rFonts w:ascii="Palatino Linotype" w:hAnsi="Palatino Linotype"/>
          <w:color w:val="000000" w:themeColor="text1"/>
        </w:rPr>
        <w:t xml:space="preserve"> </w:t>
      </w:r>
      <w:r w:rsidR="00EF7252" w:rsidRPr="00501953">
        <w:rPr>
          <w:rFonts w:ascii="Palatino Linotype" w:hAnsi="Palatino Linotype"/>
          <w:color w:val="000000" w:themeColor="text1"/>
        </w:rPr>
        <w:t xml:space="preserve">una </w:t>
      </w:r>
      <w:r w:rsidR="00412F75" w:rsidRPr="00501953">
        <w:rPr>
          <w:rFonts w:ascii="Palatino Linotype" w:hAnsi="Palatino Linotype"/>
          <w:color w:val="000000" w:themeColor="text1"/>
        </w:rPr>
        <w:t>Versión Pública</w:t>
      </w:r>
      <w:r w:rsidR="00EF7252" w:rsidRPr="00501953">
        <w:rPr>
          <w:rFonts w:ascii="Palatino Linotype" w:hAnsi="Palatino Linotype"/>
          <w:color w:val="000000" w:themeColor="text1"/>
        </w:rPr>
        <w:t xml:space="preserve"> con motivo de testar, entre otras cosas, las firmas</w:t>
      </w:r>
      <w:r w:rsidR="00495B73" w:rsidRPr="00501953">
        <w:rPr>
          <w:rFonts w:ascii="Palatino Linotype" w:hAnsi="Palatino Linotype"/>
          <w:color w:val="000000" w:themeColor="text1"/>
        </w:rPr>
        <w:t xml:space="preserve"> y los nombres </w:t>
      </w:r>
      <w:r w:rsidR="00EF7252" w:rsidRPr="00501953">
        <w:rPr>
          <w:rFonts w:ascii="Palatino Linotype" w:hAnsi="Palatino Linotype"/>
          <w:color w:val="000000" w:themeColor="text1"/>
        </w:rPr>
        <w:t xml:space="preserve">de los que fungieron como testigos en dichas actas de entrega-recepción, la referida Versión Pública </w:t>
      </w:r>
      <w:r w:rsidR="00295B89" w:rsidRPr="00501953">
        <w:rPr>
          <w:rFonts w:ascii="Palatino Linotype" w:hAnsi="Palatino Linotype"/>
          <w:color w:val="000000" w:themeColor="text1"/>
        </w:rPr>
        <w:t xml:space="preserve">fue remitida con datos </w:t>
      </w:r>
      <w:r w:rsidR="00674030" w:rsidRPr="00501953">
        <w:rPr>
          <w:rFonts w:ascii="Palatino Linotype" w:hAnsi="Palatino Linotype"/>
          <w:color w:val="000000" w:themeColor="text1"/>
        </w:rPr>
        <w:t>abiertos</w:t>
      </w:r>
      <w:r w:rsidR="00295B89" w:rsidRPr="00501953">
        <w:rPr>
          <w:rFonts w:ascii="Palatino Linotype" w:hAnsi="Palatino Linotype"/>
          <w:color w:val="000000" w:themeColor="text1"/>
        </w:rPr>
        <w:t xml:space="preserve">, </w:t>
      </w:r>
      <w:r w:rsidR="00A11DB8" w:rsidRPr="00501953">
        <w:rPr>
          <w:rFonts w:ascii="Palatino Linotype" w:hAnsi="Palatino Linotype"/>
          <w:color w:val="000000" w:themeColor="text1"/>
        </w:rPr>
        <w:t xml:space="preserve">toda vez que </w:t>
      </w:r>
      <w:r w:rsidR="00412F75" w:rsidRPr="00501953">
        <w:rPr>
          <w:rFonts w:ascii="Palatino Linotype" w:hAnsi="Palatino Linotype"/>
          <w:color w:val="000000" w:themeColor="text1"/>
        </w:rPr>
        <w:t xml:space="preserve">el propio acuerdo de clasificación refiere que </w:t>
      </w:r>
      <w:r w:rsidR="00674030" w:rsidRPr="00501953">
        <w:rPr>
          <w:rFonts w:ascii="Palatino Linotype" w:hAnsi="Palatino Linotype"/>
          <w:color w:val="000000" w:themeColor="text1"/>
        </w:rPr>
        <w:t>serán</w:t>
      </w:r>
      <w:r w:rsidR="00412F75" w:rsidRPr="00501953">
        <w:rPr>
          <w:rFonts w:ascii="Palatino Linotype" w:hAnsi="Palatino Linotype"/>
          <w:color w:val="000000" w:themeColor="text1"/>
        </w:rPr>
        <w:t xml:space="preserve"> testados </w:t>
      </w:r>
      <w:r w:rsidR="00DD1732" w:rsidRPr="00501953">
        <w:rPr>
          <w:rFonts w:ascii="Palatino Linotype" w:hAnsi="Palatino Linotype"/>
          <w:b/>
          <w:color w:val="000000" w:themeColor="text1"/>
        </w:rPr>
        <w:t>los</w:t>
      </w:r>
      <w:r w:rsidRPr="00501953">
        <w:rPr>
          <w:rFonts w:ascii="Palatino Linotype" w:hAnsi="Palatino Linotype"/>
          <w:color w:val="000000" w:themeColor="text1"/>
        </w:rPr>
        <w:t xml:space="preserve"> </w:t>
      </w:r>
      <w:r w:rsidR="00DD1732" w:rsidRPr="00501953">
        <w:rPr>
          <w:rFonts w:ascii="Palatino Linotype" w:hAnsi="Palatino Linotype"/>
          <w:b/>
          <w:color w:val="000000" w:themeColor="text1"/>
        </w:rPr>
        <w:t>nombres</w:t>
      </w:r>
      <w:r w:rsidR="00A11DB8" w:rsidRPr="00501953">
        <w:rPr>
          <w:rFonts w:ascii="Palatino Linotype" w:hAnsi="Palatino Linotype"/>
          <w:b/>
          <w:color w:val="000000" w:themeColor="text1"/>
        </w:rPr>
        <w:t xml:space="preserve"> de </w:t>
      </w:r>
      <w:r w:rsidR="00CD65E7" w:rsidRPr="00501953">
        <w:rPr>
          <w:rFonts w:ascii="Palatino Linotype" w:hAnsi="Palatino Linotype"/>
          <w:b/>
          <w:color w:val="000000" w:themeColor="text1"/>
        </w:rPr>
        <w:t>los que participaron como testigos para la elaboración de dichas actas</w:t>
      </w:r>
      <w:r w:rsidR="00A11DB8" w:rsidRPr="00501953">
        <w:rPr>
          <w:rFonts w:ascii="Palatino Linotype" w:hAnsi="Palatino Linotype"/>
          <w:color w:val="000000" w:themeColor="text1"/>
        </w:rPr>
        <w:t>,</w:t>
      </w:r>
      <w:r w:rsidR="00412F75" w:rsidRPr="00501953">
        <w:rPr>
          <w:rFonts w:ascii="Palatino Linotype" w:hAnsi="Palatino Linotype"/>
          <w:color w:val="000000" w:themeColor="text1"/>
        </w:rPr>
        <w:t xml:space="preserve"> sin embargo, se deja </w:t>
      </w:r>
      <w:r w:rsidR="00495B73" w:rsidRPr="00501953">
        <w:rPr>
          <w:rFonts w:ascii="Palatino Linotype" w:hAnsi="Palatino Linotype"/>
          <w:color w:val="000000" w:themeColor="text1"/>
        </w:rPr>
        <w:t>en total estado de</w:t>
      </w:r>
      <w:r w:rsidR="00412F75" w:rsidRPr="00501953">
        <w:rPr>
          <w:rFonts w:ascii="Palatino Linotype" w:hAnsi="Palatino Linotype"/>
          <w:color w:val="000000" w:themeColor="text1"/>
        </w:rPr>
        <w:t xml:space="preserve"> incertidumbre la naturaleza de la información que se </w:t>
      </w:r>
      <w:r w:rsidR="00674030" w:rsidRPr="00501953">
        <w:rPr>
          <w:rFonts w:ascii="Palatino Linotype" w:hAnsi="Palatino Linotype"/>
          <w:color w:val="000000" w:themeColor="text1"/>
        </w:rPr>
        <w:t>consideró</w:t>
      </w:r>
      <w:r w:rsidR="00412F75" w:rsidRPr="00501953">
        <w:rPr>
          <w:rFonts w:ascii="Palatino Linotype" w:hAnsi="Palatino Linotype"/>
          <w:color w:val="000000" w:themeColor="text1"/>
        </w:rPr>
        <w:t xml:space="preserve"> como clasificada,</w:t>
      </w:r>
      <w:r w:rsidR="00674030" w:rsidRPr="00501953">
        <w:rPr>
          <w:rFonts w:ascii="Palatino Linotype" w:hAnsi="Palatino Linotype"/>
          <w:color w:val="000000" w:themeColor="text1"/>
        </w:rPr>
        <w:t xml:space="preserve"> de tal manera que, </w:t>
      </w:r>
      <w:r w:rsidR="00674030" w:rsidRPr="00501953">
        <w:rPr>
          <w:rFonts w:ascii="Palatino Linotype" w:hAnsi="Palatino Linotype"/>
          <w:b/>
          <w:color w:val="000000" w:themeColor="text1"/>
        </w:rPr>
        <w:t xml:space="preserve">EL SUJETO OBLIGADO </w:t>
      </w:r>
      <w:r w:rsidR="00674030" w:rsidRPr="00501953">
        <w:rPr>
          <w:rFonts w:ascii="Palatino Linotype" w:hAnsi="Palatino Linotype"/>
          <w:color w:val="000000" w:themeColor="text1"/>
        </w:rPr>
        <w:t>al considerar como Dato Confidencial el nombre y firma de los que fungieron como testigos en la elaboración de las actas de entrega-recepción de mérito, este Órgano Garante</w:t>
      </w:r>
      <w:r w:rsidR="00495B73" w:rsidRPr="00501953">
        <w:rPr>
          <w:rFonts w:ascii="Palatino Linotype" w:hAnsi="Palatino Linotype"/>
          <w:color w:val="000000" w:themeColor="text1"/>
        </w:rPr>
        <w:t xml:space="preserve"> advirtió que específicamente en la página 3 del documento remitido mediante Informe Justificado, se encuentra sin testar el nombre de los que fungieron como testigos en la elaboraci</w:t>
      </w:r>
      <w:r w:rsidR="00085B30" w:rsidRPr="00501953">
        <w:rPr>
          <w:rFonts w:ascii="Palatino Linotype" w:hAnsi="Palatino Linotype"/>
          <w:color w:val="000000" w:themeColor="text1"/>
        </w:rPr>
        <w:t xml:space="preserve">ón del acta de entrega-recepción del año 2022, motivo por el cual se insiste, este </w:t>
      </w:r>
      <w:r w:rsidR="0032344E" w:rsidRPr="00501953">
        <w:rPr>
          <w:rFonts w:ascii="Palatino Linotype" w:hAnsi="Palatino Linotype"/>
          <w:color w:val="000000" w:themeColor="text1"/>
        </w:rPr>
        <w:t>Órgano</w:t>
      </w:r>
      <w:r w:rsidR="00085B30" w:rsidRPr="00501953">
        <w:rPr>
          <w:rFonts w:ascii="Palatino Linotype" w:hAnsi="Palatino Linotype"/>
          <w:color w:val="000000" w:themeColor="text1"/>
        </w:rPr>
        <w:t xml:space="preserve"> como procurador de los Datos Personales </w:t>
      </w:r>
      <w:r w:rsidR="00674030" w:rsidRPr="00501953">
        <w:rPr>
          <w:rFonts w:ascii="Palatino Linotype" w:hAnsi="Palatino Linotype"/>
          <w:color w:val="000000" w:themeColor="text1"/>
        </w:rPr>
        <w:t xml:space="preserve">no tiene la certeza jurídica, al no haber sido proporcionado por el </w:t>
      </w:r>
      <w:r w:rsidR="00674030" w:rsidRPr="00501953">
        <w:rPr>
          <w:rFonts w:ascii="Palatino Linotype" w:hAnsi="Palatino Linotype"/>
          <w:color w:val="000000" w:themeColor="text1"/>
        </w:rPr>
        <w:lastRenderedPageBreak/>
        <w:t xml:space="preserve">ente recurrido mayor información concerniente a saber si </w:t>
      </w:r>
      <w:r w:rsidR="00674030" w:rsidRPr="00501953">
        <w:rPr>
          <w:rFonts w:ascii="Palatino Linotype" w:hAnsi="Palatino Linotype"/>
          <w:b/>
          <w:color w:val="000000" w:themeColor="text1"/>
        </w:rPr>
        <w:t>son</w:t>
      </w:r>
      <w:r w:rsidR="00085B30" w:rsidRPr="00501953">
        <w:rPr>
          <w:rFonts w:ascii="Palatino Linotype" w:hAnsi="Palatino Linotype"/>
          <w:b/>
          <w:color w:val="000000" w:themeColor="text1"/>
        </w:rPr>
        <w:t xml:space="preserve"> (o en todo caso fueron)</w:t>
      </w:r>
      <w:r w:rsidR="00674030" w:rsidRPr="00501953">
        <w:rPr>
          <w:rFonts w:ascii="Palatino Linotype" w:hAnsi="Palatino Linotype"/>
          <w:b/>
          <w:color w:val="000000" w:themeColor="text1"/>
        </w:rPr>
        <w:t xml:space="preserve"> o no Servidores Públicos</w:t>
      </w:r>
      <w:r w:rsidR="00417AD1" w:rsidRPr="00501953">
        <w:rPr>
          <w:rFonts w:ascii="Palatino Linotype" w:hAnsi="Palatino Linotype"/>
          <w:b/>
          <w:color w:val="000000" w:themeColor="text1"/>
        </w:rPr>
        <w:t xml:space="preserve"> </w:t>
      </w:r>
      <w:r w:rsidR="00674030" w:rsidRPr="00501953">
        <w:rPr>
          <w:rFonts w:ascii="Palatino Linotype" w:hAnsi="Palatino Linotype"/>
          <w:color w:val="000000" w:themeColor="text1"/>
        </w:rPr>
        <w:t xml:space="preserve">los que fungieron como </w:t>
      </w:r>
      <w:r w:rsidR="00417AD1" w:rsidRPr="00501953">
        <w:rPr>
          <w:rFonts w:ascii="Palatino Linotype" w:hAnsi="Palatino Linotype"/>
          <w:color w:val="000000" w:themeColor="text1"/>
        </w:rPr>
        <w:t>“</w:t>
      </w:r>
      <w:r w:rsidR="00674030" w:rsidRPr="00501953">
        <w:rPr>
          <w:rFonts w:ascii="Palatino Linotype" w:hAnsi="Palatino Linotype"/>
          <w:b/>
          <w:color w:val="000000" w:themeColor="text1"/>
        </w:rPr>
        <w:t>testigos</w:t>
      </w:r>
      <w:r w:rsidR="00417AD1" w:rsidRPr="00501953">
        <w:rPr>
          <w:rFonts w:ascii="Palatino Linotype" w:hAnsi="Palatino Linotype"/>
          <w:color w:val="000000" w:themeColor="text1"/>
        </w:rPr>
        <w:t>”</w:t>
      </w:r>
      <w:r w:rsidR="00674030" w:rsidRPr="00501953">
        <w:rPr>
          <w:rFonts w:ascii="Palatino Linotype" w:hAnsi="Palatino Linotype"/>
          <w:color w:val="000000" w:themeColor="text1"/>
        </w:rPr>
        <w:t>, pues se insiste,</w:t>
      </w:r>
      <w:r w:rsidR="00085B30" w:rsidRPr="00501953">
        <w:rPr>
          <w:rFonts w:ascii="Palatino Linotype" w:hAnsi="Palatino Linotype"/>
          <w:color w:val="000000" w:themeColor="text1"/>
        </w:rPr>
        <w:t xml:space="preserve"> al contener una duda razonable, este Órgano Garante </w:t>
      </w:r>
      <w:r w:rsidR="007A56DD" w:rsidRPr="00501953">
        <w:rPr>
          <w:rFonts w:ascii="Palatino Linotype" w:hAnsi="Palatino Linotype"/>
          <w:color w:val="000000" w:themeColor="text1"/>
        </w:rPr>
        <w:t>omitió la re</w:t>
      </w:r>
      <w:r w:rsidR="005C100B" w:rsidRPr="00501953">
        <w:rPr>
          <w:rFonts w:ascii="Palatino Linotype" w:hAnsi="Palatino Linotype"/>
          <w:color w:val="000000" w:themeColor="text1"/>
        </w:rPr>
        <w:t>producción de dicha información,</w:t>
      </w:r>
      <w:r w:rsidR="00A3332B" w:rsidRPr="00501953">
        <w:rPr>
          <w:rFonts w:ascii="Palatino Linotype" w:hAnsi="Palatino Linotype"/>
          <w:color w:val="000000" w:themeColor="text1"/>
        </w:rPr>
        <w:t xml:space="preserve"> </w:t>
      </w:r>
      <w:r w:rsidR="00CD65E7" w:rsidRPr="00501953">
        <w:rPr>
          <w:rFonts w:ascii="Palatino Linotype" w:hAnsi="Palatino Linotype"/>
          <w:color w:val="000000" w:themeColor="text1"/>
        </w:rPr>
        <w:t>pues al contener información</w:t>
      </w:r>
      <w:r w:rsidR="00DD1732" w:rsidRPr="00501953">
        <w:rPr>
          <w:rFonts w:ascii="Palatino Linotype" w:hAnsi="Palatino Linotype"/>
          <w:color w:val="000000" w:themeColor="text1"/>
        </w:rPr>
        <w:t xml:space="preserve"> </w:t>
      </w:r>
      <w:r w:rsidR="00085B30" w:rsidRPr="00501953">
        <w:rPr>
          <w:rFonts w:ascii="Palatino Linotype" w:hAnsi="Palatino Linotype"/>
          <w:color w:val="000000" w:themeColor="text1"/>
        </w:rPr>
        <w:t xml:space="preserve">que </w:t>
      </w:r>
      <w:r w:rsidR="00085B30" w:rsidRPr="00501953">
        <w:rPr>
          <w:rFonts w:ascii="Palatino Linotype" w:hAnsi="Palatino Linotype"/>
          <w:b/>
          <w:color w:val="000000" w:themeColor="text1"/>
        </w:rPr>
        <w:t xml:space="preserve">EL SUJETO OBLIGADO </w:t>
      </w:r>
      <w:r w:rsidR="00085B30" w:rsidRPr="00501953">
        <w:rPr>
          <w:rFonts w:ascii="Palatino Linotype" w:hAnsi="Palatino Linotype"/>
          <w:color w:val="000000" w:themeColor="text1"/>
        </w:rPr>
        <w:t xml:space="preserve">consideró susceptible de ser clasificada pero a su vez contiene las irregularidades antes señaladas, </w:t>
      </w:r>
      <w:r w:rsidR="00417AD1" w:rsidRPr="00501953">
        <w:rPr>
          <w:rFonts w:ascii="Palatino Linotype" w:hAnsi="Palatino Linotype"/>
          <w:color w:val="000000" w:themeColor="text1"/>
        </w:rPr>
        <w:t xml:space="preserve">dicho documento </w:t>
      </w:r>
      <w:r w:rsidR="00A3332B" w:rsidRPr="00501953">
        <w:rPr>
          <w:rFonts w:ascii="Palatino Linotype" w:hAnsi="Palatino Linotype"/>
          <w:color w:val="000000" w:themeColor="text1"/>
        </w:rPr>
        <w:t>no fue puesto a disposición d</w:t>
      </w:r>
      <w:r w:rsidR="00DD1732" w:rsidRPr="00501953">
        <w:rPr>
          <w:rFonts w:ascii="Palatino Linotype" w:hAnsi="Palatino Linotype"/>
          <w:color w:val="000000" w:themeColor="text1"/>
        </w:rPr>
        <w:t xml:space="preserve">e </w:t>
      </w:r>
      <w:r w:rsidR="00D24A39" w:rsidRPr="00501953">
        <w:rPr>
          <w:rFonts w:ascii="Palatino Linotype" w:hAnsi="Palatino Linotype"/>
          <w:color w:val="000000" w:themeColor="text1"/>
        </w:rPr>
        <w:t>la particular</w:t>
      </w:r>
      <w:r w:rsidR="00A3332B" w:rsidRPr="00501953">
        <w:rPr>
          <w:rFonts w:ascii="Palatino Linotype" w:hAnsi="Palatino Linotype"/>
          <w:color w:val="000000" w:themeColor="text1"/>
        </w:rPr>
        <w:t>,</w:t>
      </w:r>
      <w:r w:rsidR="00EA5E4E" w:rsidRPr="00501953">
        <w:rPr>
          <w:rFonts w:ascii="Palatino Linotype" w:hAnsi="Palatino Linotype"/>
          <w:color w:val="000000" w:themeColor="text1"/>
        </w:rPr>
        <w:t xml:space="preserve"> ello en vigilancia y procuración a</w:t>
      </w:r>
      <w:r w:rsidR="004A5493" w:rsidRPr="00501953">
        <w:rPr>
          <w:rFonts w:ascii="Palatino Linotype" w:hAnsi="Palatino Linotype"/>
          <w:color w:val="000000" w:themeColor="text1"/>
        </w:rPr>
        <w:t xml:space="preserve">l </w:t>
      </w:r>
      <w:r w:rsidR="00EA5E4E" w:rsidRPr="00501953">
        <w:rPr>
          <w:rFonts w:ascii="Palatino Linotype" w:hAnsi="Palatino Linotype"/>
          <w:color w:val="000000" w:themeColor="text1"/>
        </w:rPr>
        <w:t>principio de</w:t>
      </w:r>
      <w:r w:rsidR="00716E57" w:rsidRPr="00501953">
        <w:rPr>
          <w:rFonts w:ascii="Palatino Linotype" w:hAnsi="Palatino Linotype"/>
          <w:color w:val="000000" w:themeColor="text1"/>
        </w:rPr>
        <w:t xml:space="preserve"> publicidad </w:t>
      </w:r>
      <w:r w:rsidR="004A5493" w:rsidRPr="00501953">
        <w:rPr>
          <w:rFonts w:ascii="Palatino Linotype" w:hAnsi="Palatino Linotype"/>
          <w:color w:val="000000" w:themeColor="text1"/>
        </w:rPr>
        <w:t>como a su vez de</w:t>
      </w:r>
      <w:r w:rsidR="00716E57" w:rsidRPr="00501953">
        <w:rPr>
          <w:rFonts w:ascii="Palatino Linotype" w:hAnsi="Palatino Linotype"/>
          <w:color w:val="000000" w:themeColor="text1"/>
        </w:rPr>
        <w:t xml:space="preserve"> </w:t>
      </w:r>
      <w:r w:rsidR="00716E57" w:rsidRPr="00501953">
        <w:rPr>
          <w:rFonts w:ascii="Palatino Linotype" w:hAnsi="Palatino Linotype"/>
          <w:color w:val="000000" w:themeColor="text1"/>
          <w:u w:val="single"/>
        </w:rPr>
        <w:t>confidencialidad</w:t>
      </w:r>
      <w:r w:rsidR="00716E57" w:rsidRPr="00501953">
        <w:rPr>
          <w:rFonts w:ascii="Palatino Linotype" w:hAnsi="Palatino Linotype"/>
          <w:color w:val="000000" w:themeColor="text1"/>
        </w:rPr>
        <w:t xml:space="preserve"> de los datos personales, pues al encontrarse en conflicto los principios antes señalados, este Instituto considera oportuno privilegiar la </w:t>
      </w:r>
      <w:r w:rsidR="006C77F5" w:rsidRPr="00501953">
        <w:rPr>
          <w:rFonts w:ascii="Palatino Linotype" w:hAnsi="Palatino Linotype"/>
          <w:color w:val="000000" w:themeColor="text1"/>
        </w:rPr>
        <w:t xml:space="preserve">confidencialidad tutelando y garantizando el derecho que tiene toda persona a la protección de sus datos personales, hasta entonces, sea el propio </w:t>
      </w:r>
      <w:r w:rsidR="006C77F5" w:rsidRPr="00501953">
        <w:rPr>
          <w:rFonts w:ascii="Palatino Linotype" w:hAnsi="Palatino Linotype"/>
          <w:b/>
          <w:color w:val="000000" w:themeColor="text1"/>
        </w:rPr>
        <w:t xml:space="preserve">SUJETO OBLIGADO </w:t>
      </w:r>
      <w:r w:rsidR="006C77F5" w:rsidRPr="00501953">
        <w:rPr>
          <w:rFonts w:ascii="Palatino Linotype" w:hAnsi="Palatino Linotype"/>
          <w:color w:val="000000" w:themeColor="text1"/>
        </w:rPr>
        <w:t>quien en posesión de la información que al tenor del presente estudio causó duda, funde y motive la correcta clasificación de la información concerniente al nombre de los que fungieron como testigos en la elaboración de las actas de entrega recepci</w:t>
      </w:r>
      <w:r w:rsidR="004A5493" w:rsidRPr="00501953">
        <w:rPr>
          <w:rFonts w:ascii="Palatino Linotype" w:hAnsi="Palatino Linotype"/>
          <w:color w:val="000000" w:themeColor="text1"/>
        </w:rPr>
        <w:t>ón o en su caso una vez observando el objeto que tiene la Ley de Protección de Datos Personales en posesión de Sujetos Obligados del Estado de México y Municipios señalado en su art</w:t>
      </w:r>
      <w:r w:rsidR="009F5148" w:rsidRPr="00501953">
        <w:rPr>
          <w:rFonts w:ascii="Palatino Linotype" w:hAnsi="Palatino Linotype"/>
          <w:color w:val="000000" w:themeColor="text1"/>
        </w:rPr>
        <w:t xml:space="preserve">ículo 1. </w:t>
      </w:r>
    </w:p>
    <w:p w14:paraId="0E1E66E3" w14:textId="2F1AB8FD" w:rsidR="00D60B35" w:rsidRPr="00501953" w:rsidRDefault="002972BD" w:rsidP="002F28C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rPr>
      </w:pPr>
      <w:r w:rsidRPr="00501953">
        <w:rPr>
          <w:rFonts w:ascii="Palatino Linotype" w:hAnsi="Palatino Linotype"/>
          <w:color w:val="000000" w:themeColor="text1"/>
        </w:rPr>
        <w:t xml:space="preserve">Todo lo </w:t>
      </w:r>
      <w:r w:rsidR="00A3332B" w:rsidRPr="00501953">
        <w:rPr>
          <w:rFonts w:ascii="Palatino Linotype" w:hAnsi="Palatino Linotype"/>
          <w:color w:val="000000" w:themeColor="text1"/>
        </w:rPr>
        <w:t xml:space="preserve">anterior </w:t>
      </w:r>
      <w:r w:rsidRPr="00501953">
        <w:rPr>
          <w:rFonts w:ascii="Palatino Linotype" w:hAnsi="Palatino Linotype"/>
          <w:color w:val="000000" w:themeColor="text1"/>
        </w:rPr>
        <w:t>con fundamento en</w:t>
      </w:r>
      <w:r w:rsidR="007A56DD" w:rsidRPr="00501953">
        <w:rPr>
          <w:rFonts w:ascii="Palatino Linotype" w:hAnsi="Palatino Linotype"/>
          <w:color w:val="000000" w:themeColor="text1"/>
        </w:rPr>
        <w:t xml:space="preserve"> lo establecido en el artículo 36 de la Ley de Transparencia y Acceso a la Información Pública del Estado de México y Municipios, </w:t>
      </w:r>
      <w:r w:rsidR="005C100B" w:rsidRPr="00501953">
        <w:rPr>
          <w:rFonts w:ascii="Palatino Linotype" w:hAnsi="Palatino Linotype"/>
          <w:color w:val="000000" w:themeColor="text1"/>
        </w:rPr>
        <w:t xml:space="preserve">el cual refiere a </w:t>
      </w:r>
      <w:r w:rsidR="00175CD3" w:rsidRPr="00501953">
        <w:rPr>
          <w:rFonts w:ascii="Palatino Linotype" w:hAnsi="Palatino Linotype"/>
          <w:color w:val="000000" w:themeColor="text1"/>
        </w:rPr>
        <w:t xml:space="preserve">su </w:t>
      </w:r>
      <w:r w:rsidR="007A56DD" w:rsidRPr="00501953">
        <w:rPr>
          <w:rFonts w:ascii="Palatino Linotype" w:hAnsi="Palatino Linotype"/>
          <w:color w:val="000000" w:themeColor="text1"/>
        </w:rPr>
        <w:t xml:space="preserve">literalidad señala:  </w:t>
      </w:r>
      <w:r w:rsidR="00A11DB8" w:rsidRPr="00501953">
        <w:rPr>
          <w:rFonts w:ascii="Palatino Linotype" w:hAnsi="Palatino Linotype"/>
          <w:color w:val="000000" w:themeColor="text1"/>
        </w:rPr>
        <w:t xml:space="preserve">  </w:t>
      </w:r>
    </w:p>
    <w:p w14:paraId="71692CE6" w14:textId="77777777" w:rsidR="00B441E7" w:rsidRPr="00501953" w:rsidRDefault="00B441E7" w:rsidP="00D60B35">
      <w:pPr>
        <w:pStyle w:val="Prrafodelista"/>
        <w:widowControl w:val="0"/>
        <w:autoSpaceDE w:val="0"/>
        <w:autoSpaceDN w:val="0"/>
        <w:adjustRightInd w:val="0"/>
        <w:spacing w:line="360" w:lineRule="auto"/>
        <w:ind w:left="0"/>
        <w:jc w:val="both"/>
        <w:rPr>
          <w:rFonts w:ascii="Palatino Linotype" w:hAnsi="Palatino Linotype"/>
          <w:color w:val="000000" w:themeColor="text1"/>
          <w:sz w:val="14"/>
        </w:rPr>
      </w:pPr>
    </w:p>
    <w:p w14:paraId="2C166612" w14:textId="3DB8DC80" w:rsidR="00175CD3" w:rsidRPr="00501953" w:rsidRDefault="00175CD3" w:rsidP="00175CD3">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501953">
        <w:rPr>
          <w:rFonts w:ascii="Palatino Linotype" w:hAnsi="Palatino Linotype"/>
          <w:b/>
          <w:i/>
          <w:color w:val="000000" w:themeColor="text1"/>
          <w:sz w:val="22"/>
        </w:rPr>
        <w:t>Artículo 36.</w:t>
      </w:r>
      <w:r w:rsidRPr="00501953">
        <w:rPr>
          <w:rFonts w:ascii="Palatino Linotype" w:hAnsi="Palatino Linotype"/>
          <w:i/>
          <w:color w:val="000000" w:themeColor="text1"/>
          <w:sz w:val="22"/>
        </w:rPr>
        <w:t xml:space="preserve"> El Instituto tendrá, en el ámbito de su competencia, las </w:t>
      </w:r>
      <w:r w:rsidRPr="00501953">
        <w:rPr>
          <w:rFonts w:ascii="Palatino Linotype" w:hAnsi="Palatino Linotype"/>
          <w:b/>
          <w:i/>
          <w:color w:val="000000" w:themeColor="text1"/>
          <w:sz w:val="22"/>
        </w:rPr>
        <w:t>atribuciones siguientes</w:t>
      </w:r>
      <w:r w:rsidRPr="00501953">
        <w:rPr>
          <w:rFonts w:ascii="Palatino Linotype" w:hAnsi="Palatino Linotype"/>
          <w:i/>
          <w:color w:val="000000" w:themeColor="text1"/>
          <w:sz w:val="22"/>
        </w:rPr>
        <w:t>:</w:t>
      </w:r>
    </w:p>
    <w:p w14:paraId="34C29028" w14:textId="1EE78A00" w:rsidR="00175CD3" w:rsidRPr="00501953" w:rsidRDefault="00175CD3" w:rsidP="00175CD3">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501953">
        <w:rPr>
          <w:rFonts w:ascii="Palatino Linotype" w:hAnsi="Palatino Linotype"/>
          <w:i/>
          <w:color w:val="000000" w:themeColor="text1"/>
          <w:sz w:val="22"/>
        </w:rPr>
        <w:t>…</w:t>
      </w:r>
    </w:p>
    <w:p w14:paraId="77EFE81F" w14:textId="77DB57C1" w:rsidR="00175CD3" w:rsidRPr="00501953" w:rsidRDefault="00175CD3" w:rsidP="00175CD3">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501953">
        <w:rPr>
          <w:rFonts w:ascii="Palatino Linotype" w:hAnsi="Palatino Linotype"/>
          <w:i/>
          <w:color w:val="000000" w:themeColor="text1"/>
          <w:sz w:val="22"/>
        </w:rPr>
        <w:t>IX. Apoyar a los sujetos obligados en el cumplimiento de las obligaciones que les impone la presente Ley;</w:t>
      </w:r>
    </w:p>
    <w:p w14:paraId="63922414" w14:textId="021B445F" w:rsidR="00175CD3" w:rsidRPr="00501953" w:rsidRDefault="00175CD3" w:rsidP="00175CD3">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501953">
        <w:rPr>
          <w:rFonts w:ascii="Palatino Linotype" w:hAnsi="Palatino Linotype"/>
          <w:i/>
          <w:color w:val="000000" w:themeColor="text1"/>
          <w:sz w:val="22"/>
        </w:rPr>
        <w:lastRenderedPageBreak/>
        <w:t>…</w:t>
      </w:r>
    </w:p>
    <w:p w14:paraId="3F5DC80A" w14:textId="1C144798" w:rsidR="00D60B35" w:rsidRPr="00501953" w:rsidRDefault="00175CD3" w:rsidP="00175CD3">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501953">
        <w:rPr>
          <w:rFonts w:ascii="Palatino Linotype" w:hAnsi="Palatino Linotype"/>
          <w:i/>
          <w:color w:val="000000" w:themeColor="text1"/>
          <w:sz w:val="22"/>
        </w:rPr>
        <w:t xml:space="preserve">XXIV. </w:t>
      </w:r>
      <w:r w:rsidRPr="00501953">
        <w:rPr>
          <w:rFonts w:ascii="Palatino Linotype" w:hAnsi="Palatino Linotype"/>
          <w:b/>
          <w:i/>
          <w:color w:val="000000" w:themeColor="text1"/>
          <w:sz w:val="22"/>
        </w:rPr>
        <w:t>Revisar los criterios de clasificación, desclasificación y custodia de la información reservada y confidencial en el ámbito de su competencia</w:t>
      </w:r>
      <w:r w:rsidRPr="00501953">
        <w:rPr>
          <w:rFonts w:ascii="Palatino Linotype" w:hAnsi="Palatino Linotype"/>
          <w:i/>
          <w:color w:val="000000" w:themeColor="text1"/>
          <w:sz w:val="22"/>
        </w:rPr>
        <w:t>;</w:t>
      </w:r>
    </w:p>
    <w:p w14:paraId="6B1A9154" w14:textId="118F8D6E" w:rsidR="00175CD3" w:rsidRPr="00501953" w:rsidRDefault="00175CD3" w:rsidP="00175CD3">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501953">
        <w:rPr>
          <w:rFonts w:ascii="Palatino Linotype" w:hAnsi="Palatino Linotype"/>
          <w:i/>
          <w:color w:val="000000" w:themeColor="text1"/>
          <w:sz w:val="22"/>
        </w:rPr>
        <w:t>…</w:t>
      </w:r>
    </w:p>
    <w:p w14:paraId="4B315CAC" w14:textId="77777777" w:rsidR="00175CD3" w:rsidRPr="00501953" w:rsidRDefault="00175CD3" w:rsidP="00175CD3">
      <w:pPr>
        <w:pStyle w:val="Prrafodelista"/>
        <w:widowControl w:val="0"/>
        <w:autoSpaceDE w:val="0"/>
        <w:autoSpaceDN w:val="0"/>
        <w:adjustRightInd w:val="0"/>
        <w:ind w:left="851" w:right="902"/>
        <w:contextualSpacing/>
        <w:jc w:val="both"/>
        <w:rPr>
          <w:rFonts w:ascii="Palatino Linotype" w:hAnsi="Palatino Linotype"/>
          <w:i/>
          <w:color w:val="000000" w:themeColor="text1"/>
          <w:sz w:val="6"/>
        </w:rPr>
      </w:pPr>
    </w:p>
    <w:p w14:paraId="4272423B" w14:textId="7FB2E26C" w:rsidR="006A1957" w:rsidRPr="00501953" w:rsidRDefault="006A1957" w:rsidP="00DD1732">
      <w:pPr>
        <w:spacing w:before="100" w:beforeAutospacing="1" w:after="100" w:afterAutospacing="1" w:line="360" w:lineRule="auto"/>
        <w:jc w:val="both"/>
        <w:rPr>
          <w:rFonts w:ascii="Palatino Linotype" w:eastAsia="Calibri" w:hAnsi="Palatino Linotype"/>
          <w:color w:val="000000" w:themeColor="text1"/>
          <w:lang w:eastAsia="es-MX"/>
        </w:rPr>
      </w:pPr>
      <w:r w:rsidRPr="00501953">
        <w:rPr>
          <w:rFonts w:ascii="Palatino Linotype" w:eastAsia="Calibri" w:hAnsi="Palatino Linotype"/>
          <w:color w:val="000000" w:themeColor="text1"/>
          <w:lang w:eastAsia="es-MX"/>
        </w:rPr>
        <w:t xml:space="preserve">Ahora bien, de conformidad con los Lineamientos </w:t>
      </w:r>
      <w:r w:rsidR="00131878" w:rsidRPr="00501953">
        <w:rPr>
          <w:rFonts w:ascii="Palatino Linotype" w:eastAsia="Calibri" w:hAnsi="Palatino Linotype"/>
          <w:color w:val="000000" w:themeColor="text1"/>
          <w:lang w:eastAsia="es-MX"/>
        </w:rPr>
        <w:t xml:space="preserve">que norman la Entrega-Recepción de los Ayuntamientos, sus Dependencias y Organismos Descentralizados Municipales del Estado de México, señalan que deberán realizarse </w:t>
      </w:r>
      <w:r w:rsidR="00F354D4" w:rsidRPr="00501953">
        <w:rPr>
          <w:rFonts w:ascii="Palatino Linotype" w:eastAsia="Calibri" w:hAnsi="Palatino Linotype"/>
          <w:color w:val="000000" w:themeColor="text1"/>
          <w:lang w:eastAsia="es-MX"/>
        </w:rPr>
        <w:t xml:space="preserve">actas de entrega-recepción en los siguientes términos: </w:t>
      </w:r>
    </w:p>
    <w:p w14:paraId="0CA5349C" w14:textId="7001486E" w:rsidR="00F354D4" w:rsidRPr="00501953" w:rsidRDefault="00F354D4" w:rsidP="00F354D4">
      <w:pPr>
        <w:ind w:left="851" w:right="902"/>
        <w:jc w:val="both"/>
        <w:rPr>
          <w:rFonts w:ascii="Palatino Linotype" w:eastAsia="Calibri" w:hAnsi="Palatino Linotype"/>
          <w:i/>
          <w:color w:val="000000" w:themeColor="text1"/>
          <w:sz w:val="22"/>
          <w:lang w:eastAsia="es-MX"/>
        </w:rPr>
      </w:pPr>
      <w:r w:rsidRPr="00501953">
        <w:rPr>
          <w:rFonts w:ascii="Palatino Linotype" w:eastAsia="Calibri" w:hAnsi="Palatino Linotype"/>
          <w:b/>
          <w:i/>
          <w:color w:val="000000" w:themeColor="text1"/>
          <w:sz w:val="22"/>
          <w:lang w:eastAsia="es-MX"/>
        </w:rPr>
        <w:t>Artículo 1.</w:t>
      </w:r>
      <w:r w:rsidRPr="00501953">
        <w:rPr>
          <w:rFonts w:ascii="Palatino Linotype" w:eastAsia="Calibri" w:hAnsi="Palatino Linotype"/>
          <w:i/>
          <w:color w:val="000000" w:themeColor="text1"/>
          <w:sz w:val="22"/>
          <w:lang w:eastAsia="es-MX"/>
        </w:rPr>
        <w:t xml:space="preserve"> Estos lineamientos tienen por objeto establecer las directrices del procedimiento administrativo que norman la entrega-recepción de la Administración Pública Municipal del Estado de México.</w:t>
      </w:r>
    </w:p>
    <w:p w14:paraId="6A6BDA67" w14:textId="77777777" w:rsidR="00F354D4" w:rsidRPr="00501953" w:rsidRDefault="00F354D4" w:rsidP="00F354D4">
      <w:pPr>
        <w:ind w:left="851" w:right="902"/>
        <w:jc w:val="both"/>
        <w:rPr>
          <w:rFonts w:ascii="Palatino Linotype" w:eastAsia="Calibri" w:hAnsi="Palatino Linotype"/>
          <w:i/>
          <w:color w:val="000000" w:themeColor="text1"/>
          <w:sz w:val="22"/>
          <w:lang w:eastAsia="es-MX"/>
        </w:rPr>
      </w:pPr>
    </w:p>
    <w:p w14:paraId="46A69662" w14:textId="71575CDC" w:rsidR="00F354D4" w:rsidRPr="00501953" w:rsidRDefault="00F354D4" w:rsidP="00F354D4">
      <w:pPr>
        <w:ind w:left="851" w:right="902"/>
        <w:jc w:val="both"/>
        <w:rPr>
          <w:rFonts w:ascii="Palatino Linotype" w:eastAsia="Calibri" w:hAnsi="Palatino Linotype"/>
          <w:i/>
          <w:color w:val="000000" w:themeColor="text1"/>
          <w:sz w:val="22"/>
          <w:lang w:eastAsia="es-MX"/>
        </w:rPr>
      </w:pPr>
      <w:r w:rsidRPr="00501953">
        <w:rPr>
          <w:rFonts w:ascii="Palatino Linotype" w:eastAsia="Calibri" w:hAnsi="Palatino Linotype"/>
          <w:b/>
          <w:i/>
          <w:color w:val="000000" w:themeColor="text1"/>
          <w:sz w:val="22"/>
          <w:lang w:eastAsia="es-MX"/>
        </w:rPr>
        <w:t>Artículo 4.</w:t>
      </w:r>
      <w:r w:rsidRPr="00501953">
        <w:rPr>
          <w:rFonts w:ascii="Palatino Linotype" w:eastAsia="Calibri" w:hAnsi="Palatino Linotype"/>
          <w:i/>
          <w:color w:val="000000" w:themeColor="text1"/>
          <w:sz w:val="22"/>
          <w:lang w:eastAsia="es-MX"/>
        </w:rPr>
        <w:t xml:space="preserve"> Son sujetos de estos lineamientos los servidores públicos entrantes y salientes, de la Administración Pública Municipal, desde el Presidente Municipal, Síndicos y Regidores, titulares de dependencias y unidades administrativas, hasta el nivel jerárquico correspondiente a jefes de departamento o sus equivalentes, y a los demás servidores públicos que, por la naturaleza e importancia de sus funciones, deban realizar el acto de entrega-recepción.</w:t>
      </w:r>
    </w:p>
    <w:p w14:paraId="3463AD4C" w14:textId="642B4CD7" w:rsidR="006A1957" w:rsidRPr="00501953" w:rsidRDefault="00F354D4" w:rsidP="00DD1732">
      <w:pPr>
        <w:spacing w:before="100" w:beforeAutospacing="1" w:after="100" w:afterAutospacing="1" w:line="360" w:lineRule="auto"/>
        <w:jc w:val="both"/>
        <w:rPr>
          <w:rFonts w:ascii="Palatino Linotype" w:eastAsia="Calibri" w:hAnsi="Palatino Linotype"/>
          <w:color w:val="000000" w:themeColor="text1"/>
          <w:lang w:eastAsia="es-MX"/>
        </w:rPr>
      </w:pPr>
      <w:r w:rsidRPr="00501953">
        <w:rPr>
          <w:rFonts w:ascii="Palatino Linotype" w:eastAsia="Calibri" w:hAnsi="Palatino Linotype"/>
          <w:color w:val="000000" w:themeColor="text1"/>
          <w:lang w:eastAsia="es-MX"/>
        </w:rPr>
        <w:t xml:space="preserve">Así pues, </w:t>
      </w:r>
      <w:r w:rsidR="00CE0AD0" w:rsidRPr="00501953">
        <w:rPr>
          <w:rFonts w:ascii="Palatino Linotype" w:eastAsia="Calibri" w:hAnsi="Palatino Linotype"/>
          <w:color w:val="000000" w:themeColor="text1"/>
          <w:lang w:eastAsia="es-MX"/>
        </w:rPr>
        <w:t xml:space="preserve">derivado de la normativa en cita podemos advertir que, la Contraloría </w:t>
      </w:r>
      <w:r w:rsidR="00182B52" w:rsidRPr="00501953">
        <w:rPr>
          <w:rFonts w:ascii="Palatino Linotype" w:eastAsia="Calibri" w:hAnsi="Palatino Linotype"/>
          <w:color w:val="000000" w:themeColor="text1"/>
          <w:lang w:eastAsia="es-MX"/>
        </w:rPr>
        <w:t xml:space="preserve">Interna del ente recurrido, se encuentra constreñida a generar la información solicitada, máxime que ya fue consentida la generación de la información requerida por la particular, pues tal y como fue analizado anteriormente, fueron remitidas las actas de entrega-recepción de los años 2019 y 2022 solicitadas por la particular y en obvias razones generadas por </w:t>
      </w:r>
      <w:r w:rsidR="00182B52" w:rsidRPr="00501953">
        <w:rPr>
          <w:rFonts w:ascii="Palatino Linotype" w:eastAsia="Calibri" w:hAnsi="Palatino Linotype"/>
          <w:b/>
          <w:color w:val="000000" w:themeColor="text1"/>
          <w:lang w:eastAsia="es-MX"/>
        </w:rPr>
        <w:t>EL SUJETO OBLIGADO.</w:t>
      </w:r>
    </w:p>
    <w:p w14:paraId="43B80AFF" w14:textId="63F6C06E" w:rsidR="00D60B35" w:rsidRPr="00501953" w:rsidRDefault="00D60B35" w:rsidP="00DD1732">
      <w:pPr>
        <w:spacing w:before="100" w:beforeAutospacing="1" w:after="100" w:afterAutospacing="1" w:line="360" w:lineRule="auto"/>
        <w:jc w:val="both"/>
        <w:rPr>
          <w:rFonts w:ascii="Palatino Linotype" w:eastAsia="Calibri" w:hAnsi="Palatino Linotype" w:cs="Arial"/>
          <w:color w:val="000000" w:themeColor="text1"/>
          <w:lang w:eastAsia="en-US"/>
        </w:rPr>
      </w:pPr>
      <w:r w:rsidRPr="00501953">
        <w:rPr>
          <w:rFonts w:ascii="Palatino Linotype" w:eastAsia="Calibri" w:hAnsi="Palatino Linotype"/>
          <w:color w:val="000000" w:themeColor="text1"/>
          <w:lang w:eastAsia="es-MX"/>
        </w:rPr>
        <w:t xml:space="preserve">En tal sentido, debemos mencionar que </w:t>
      </w:r>
      <w:r w:rsidRPr="00501953">
        <w:rPr>
          <w:rFonts w:ascii="Palatino Linotype" w:eastAsia="Calibri" w:hAnsi="Palatino Linotype"/>
          <w:color w:val="000000" w:themeColor="text1"/>
          <w:lang w:eastAsia="en-US"/>
        </w:rPr>
        <w:t xml:space="preserve">para tener por satisfecho </w:t>
      </w:r>
      <w:r w:rsidRPr="00501953">
        <w:rPr>
          <w:rFonts w:ascii="Palatino Linotype" w:eastAsia="Calibri" w:hAnsi="Palatino Linotype" w:cs="Arial"/>
          <w:color w:val="000000" w:themeColor="text1"/>
          <w:lang w:eastAsia="en-US"/>
        </w:rPr>
        <w:t xml:space="preserve">el derecho de Acceso a la Información Pública implica que cualquier persona conozca la información </w:t>
      </w:r>
      <w:r w:rsidRPr="00501953">
        <w:rPr>
          <w:rFonts w:ascii="Palatino Linotype" w:eastAsia="Calibri" w:hAnsi="Palatino Linotype" w:cs="Arial"/>
          <w:color w:val="000000" w:themeColor="text1"/>
          <w:lang w:eastAsia="en-US"/>
        </w:rPr>
        <w:lastRenderedPageBreak/>
        <w:t xml:space="preserve">contenida en los documentos que se encuentren en los archivos de los </w:t>
      </w:r>
      <w:r w:rsidR="004C72F9" w:rsidRPr="00501953">
        <w:rPr>
          <w:rFonts w:ascii="Palatino Linotype" w:eastAsia="Calibri" w:hAnsi="Palatino Linotype" w:cs="Arial"/>
          <w:b/>
          <w:color w:val="000000" w:themeColor="text1"/>
          <w:lang w:eastAsia="en-US"/>
        </w:rPr>
        <w:t>SUJETOS OBLIGADOS</w:t>
      </w:r>
      <w:r w:rsidRPr="00501953">
        <w:rPr>
          <w:rFonts w:ascii="Palatino Linotype" w:eastAsia="Calibri" w:hAnsi="Palatino Linotype" w:cs="Arial"/>
          <w:color w:val="000000" w:themeColor="text1"/>
          <w:lang w:eastAsia="en-US"/>
        </w:rPr>
        <w:t>.</w:t>
      </w:r>
    </w:p>
    <w:p w14:paraId="10109977" w14:textId="627442D4" w:rsidR="00D60B35" w:rsidRPr="00501953" w:rsidRDefault="00DD1732" w:rsidP="00DD1732">
      <w:pPr>
        <w:spacing w:before="100" w:beforeAutospacing="1" w:after="100" w:afterAutospacing="1" w:line="360" w:lineRule="auto"/>
        <w:jc w:val="both"/>
        <w:rPr>
          <w:rFonts w:ascii="Palatino Linotype" w:eastAsia="Calibri" w:hAnsi="Palatino Linotype" w:cs="Arial"/>
          <w:color w:val="000000" w:themeColor="text1"/>
          <w:lang w:eastAsia="en-US"/>
        </w:rPr>
      </w:pPr>
      <w:r w:rsidRPr="00501953">
        <w:rPr>
          <w:rFonts w:ascii="Palatino Linotype" w:eastAsia="Calibri" w:hAnsi="Palatino Linotype" w:cs="Arial"/>
          <w:color w:val="000000" w:themeColor="text1"/>
          <w:lang w:eastAsia="en-US"/>
        </w:rPr>
        <w:t xml:space="preserve">Así que, </w:t>
      </w:r>
      <w:r w:rsidR="00D60B35" w:rsidRPr="00501953">
        <w:rPr>
          <w:rFonts w:ascii="Palatino Linotype" w:eastAsia="Calibri" w:hAnsi="Palatino Linotype" w:cs="Arial"/>
          <w:color w:val="000000" w:themeColor="text1"/>
          <w:lang w:eastAsia="en-US"/>
        </w:rPr>
        <w:t xml:space="preserve">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00D60B35" w:rsidRPr="00501953">
        <w:rPr>
          <w:rFonts w:ascii="Palatino Linotype" w:eastAsia="Calibri" w:hAnsi="Palatino Linotype" w:cs="Arial"/>
          <w:bCs/>
          <w:color w:val="000000" w:themeColor="text1"/>
          <w:lang w:eastAsia="en-US"/>
        </w:rPr>
        <w:t>de la Ley de Transparencia y Acceso a la Información Pública del Estado de México y Municipios</w:t>
      </w:r>
      <w:r w:rsidR="00D60B35" w:rsidRPr="00501953">
        <w:rPr>
          <w:rFonts w:ascii="Palatino Linotype" w:eastAsia="Calibri" w:hAnsi="Palatino Linotype" w:cs="Arial"/>
          <w:color w:val="000000" w:themeColor="text1"/>
          <w:lang w:eastAsia="en-US"/>
        </w:rPr>
        <w:t>:</w:t>
      </w:r>
    </w:p>
    <w:p w14:paraId="01640654" w14:textId="77777777" w:rsidR="00D60B35" w:rsidRPr="00501953" w:rsidRDefault="00D60B35" w:rsidP="00D60B35">
      <w:pPr>
        <w:ind w:left="851" w:right="899"/>
        <w:jc w:val="both"/>
        <w:rPr>
          <w:rFonts w:ascii="Palatino Linotype" w:eastAsia="Calibri" w:hAnsi="Palatino Linotype" w:cs="Arial"/>
          <w:i/>
          <w:color w:val="000000" w:themeColor="text1"/>
          <w:sz w:val="22"/>
          <w:szCs w:val="22"/>
          <w:lang w:eastAsia="en-US"/>
        </w:rPr>
      </w:pPr>
      <w:r w:rsidRPr="00501953">
        <w:rPr>
          <w:rFonts w:ascii="Palatino Linotype" w:eastAsia="Calibri" w:hAnsi="Palatino Linotype" w:cs="Arial"/>
          <w:b/>
          <w:bCs/>
          <w:i/>
          <w:color w:val="000000" w:themeColor="text1"/>
          <w:sz w:val="22"/>
          <w:szCs w:val="22"/>
          <w:lang w:eastAsia="en-US"/>
        </w:rPr>
        <w:t xml:space="preserve">“Artículo 3. </w:t>
      </w:r>
      <w:r w:rsidRPr="00501953">
        <w:rPr>
          <w:rFonts w:ascii="Palatino Linotype" w:eastAsia="Calibri" w:hAnsi="Palatino Linotype" w:cs="Arial"/>
          <w:bCs/>
          <w:i/>
          <w:color w:val="000000" w:themeColor="text1"/>
          <w:sz w:val="22"/>
          <w:szCs w:val="22"/>
          <w:u w:val="single"/>
          <w:lang w:eastAsia="en-US"/>
        </w:rPr>
        <w:t>Para los efectos de la presente Ley se entenderá por</w:t>
      </w:r>
      <w:r w:rsidRPr="00501953">
        <w:rPr>
          <w:rFonts w:ascii="Palatino Linotype" w:eastAsia="Calibri" w:hAnsi="Palatino Linotype" w:cs="Arial"/>
          <w:bCs/>
          <w:i/>
          <w:color w:val="000000" w:themeColor="text1"/>
          <w:sz w:val="22"/>
          <w:szCs w:val="22"/>
          <w:lang w:eastAsia="en-US"/>
        </w:rPr>
        <w:t>:</w:t>
      </w:r>
    </w:p>
    <w:p w14:paraId="7553730B" w14:textId="77777777" w:rsidR="00D60B35" w:rsidRPr="00501953" w:rsidRDefault="00D60B35" w:rsidP="00D60B35">
      <w:pPr>
        <w:ind w:left="851" w:right="899"/>
        <w:jc w:val="both"/>
        <w:rPr>
          <w:rFonts w:ascii="Palatino Linotype" w:eastAsia="Calibri" w:hAnsi="Palatino Linotype" w:cs="Arial"/>
          <w:i/>
          <w:color w:val="000000" w:themeColor="text1"/>
          <w:sz w:val="22"/>
          <w:szCs w:val="22"/>
          <w:lang w:eastAsia="en-US"/>
        </w:rPr>
      </w:pPr>
      <w:r w:rsidRPr="00501953">
        <w:rPr>
          <w:rFonts w:ascii="Palatino Linotype" w:eastAsia="Calibri" w:hAnsi="Palatino Linotype" w:cs="Arial"/>
          <w:i/>
          <w:color w:val="000000" w:themeColor="text1"/>
          <w:sz w:val="22"/>
          <w:szCs w:val="22"/>
          <w:lang w:eastAsia="en-US"/>
        </w:rPr>
        <w:t>…</w:t>
      </w:r>
    </w:p>
    <w:p w14:paraId="1D71657C" w14:textId="77777777" w:rsidR="00D60B35" w:rsidRPr="00501953" w:rsidRDefault="00D60B35" w:rsidP="00D60B35">
      <w:pPr>
        <w:ind w:left="851" w:right="899"/>
        <w:jc w:val="both"/>
        <w:rPr>
          <w:rFonts w:ascii="Palatino Linotype" w:eastAsia="Calibri" w:hAnsi="Palatino Linotype" w:cs="Arial"/>
          <w:i/>
          <w:color w:val="000000" w:themeColor="text1"/>
          <w:sz w:val="22"/>
          <w:szCs w:val="22"/>
          <w:lang w:eastAsia="en-US"/>
        </w:rPr>
      </w:pPr>
      <w:r w:rsidRPr="00501953">
        <w:rPr>
          <w:rFonts w:ascii="Palatino Linotype" w:eastAsia="Calibri" w:hAnsi="Palatino Linotype" w:cs="Arial"/>
          <w:b/>
          <w:bCs/>
          <w:i/>
          <w:color w:val="000000" w:themeColor="text1"/>
          <w:sz w:val="22"/>
          <w:szCs w:val="22"/>
          <w:lang w:eastAsia="en-US"/>
        </w:rPr>
        <w:t xml:space="preserve">XI. </w:t>
      </w:r>
      <w:r w:rsidRPr="00501953">
        <w:rPr>
          <w:rFonts w:ascii="Palatino Linotype" w:eastAsia="Calibri" w:hAnsi="Palatino Linotype" w:cs="Arial"/>
          <w:b/>
          <w:bCs/>
          <w:i/>
          <w:color w:val="000000" w:themeColor="text1"/>
          <w:sz w:val="22"/>
          <w:szCs w:val="22"/>
          <w:u w:val="single"/>
          <w:lang w:eastAsia="en-US"/>
        </w:rPr>
        <w:t>Documento</w:t>
      </w:r>
      <w:r w:rsidRPr="00501953">
        <w:rPr>
          <w:rFonts w:ascii="Palatino Linotype" w:eastAsia="Calibri" w:hAnsi="Palatino Linotype" w:cs="Arial"/>
          <w:b/>
          <w:bCs/>
          <w:i/>
          <w:color w:val="000000" w:themeColor="text1"/>
          <w:sz w:val="22"/>
          <w:szCs w:val="22"/>
          <w:lang w:eastAsia="en-US"/>
        </w:rPr>
        <w:t xml:space="preserve">: </w:t>
      </w:r>
      <w:r w:rsidRPr="00501953">
        <w:rPr>
          <w:rFonts w:ascii="Palatino Linotype" w:eastAsia="Calibri" w:hAnsi="Palatino Linotype" w:cs="Arial"/>
          <w:i/>
          <w:color w:val="000000" w:themeColor="text1"/>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4F0810" w14:textId="77777777" w:rsidR="00D60B35" w:rsidRPr="00501953" w:rsidRDefault="00D60B35" w:rsidP="00D60B35">
      <w:pPr>
        <w:ind w:left="851" w:right="899"/>
        <w:jc w:val="both"/>
        <w:rPr>
          <w:rFonts w:ascii="Palatino Linotype" w:eastAsia="Calibri" w:hAnsi="Palatino Linotype" w:cs="Arial"/>
          <w:bCs/>
          <w:i/>
          <w:color w:val="000000" w:themeColor="text1"/>
          <w:sz w:val="22"/>
          <w:szCs w:val="22"/>
          <w:lang w:eastAsia="en-US"/>
        </w:rPr>
      </w:pPr>
      <w:r w:rsidRPr="00501953">
        <w:rPr>
          <w:rFonts w:ascii="Palatino Linotype" w:eastAsia="Calibri" w:hAnsi="Palatino Linotype" w:cs="Arial"/>
          <w:b/>
          <w:bCs/>
          <w:i/>
          <w:color w:val="000000" w:themeColor="text1"/>
          <w:sz w:val="22"/>
          <w:szCs w:val="22"/>
          <w:lang w:eastAsia="en-US"/>
        </w:rPr>
        <w:t>XII. Documento electrónico:</w:t>
      </w:r>
      <w:r w:rsidRPr="00501953">
        <w:rPr>
          <w:rFonts w:ascii="Palatino Linotype" w:eastAsia="Calibri" w:hAnsi="Palatino Linotype" w:cs="Arial"/>
          <w:bCs/>
          <w:i/>
          <w:color w:val="000000" w:themeColor="text1"/>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CF50243" w14:textId="77777777" w:rsidR="00D60B35" w:rsidRPr="00501953" w:rsidRDefault="00D60B35" w:rsidP="00D60B35">
      <w:pPr>
        <w:ind w:left="851" w:right="899"/>
        <w:jc w:val="both"/>
        <w:rPr>
          <w:rFonts w:ascii="Palatino Linotype" w:eastAsia="Calibri" w:hAnsi="Palatino Linotype" w:cs="Arial"/>
          <w:i/>
          <w:color w:val="000000" w:themeColor="text1"/>
          <w:sz w:val="22"/>
          <w:szCs w:val="22"/>
          <w:lang w:eastAsia="en-US"/>
        </w:rPr>
      </w:pPr>
      <w:r w:rsidRPr="00501953">
        <w:rPr>
          <w:rFonts w:ascii="Palatino Linotype" w:eastAsia="Calibri" w:hAnsi="Palatino Linotype" w:cs="Arial"/>
          <w:i/>
          <w:color w:val="000000" w:themeColor="text1"/>
          <w:sz w:val="22"/>
          <w:szCs w:val="22"/>
          <w:lang w:eastAsia="en-US"/>
        </w:rPr>
        <w:t>…</w:t>
      </w:r>
    </w:p>
    <w:p w14:paraId="6E64A3DF" w14:textId="77777777" w:rsidR="00D60B35" w:rsidRPr="00501953" w:rsidRDefault="00D60B35" w:rsidP="00D60B35">
      <w:pPr>
        <w:ind w:left="851" w:right="899"/>
        <w:jc w:val="both"/>
        <w:rPr>
          <w:rFonts w:ascii="Palatino Linotype" w:eastAsia="Calibri" w:hAnsi="Palatino Linotype" w:cs="Arial"/>
          <w:bCs/>
          <w:i/>
          <w:color w:val="000000" w:themeColor="text1"/>
          <w:sz w:val="22"/>
          <w:szCs w:val="22"/>
          <w:lang w:eastAsia="en-US"/>
        </w:rPr>
      </w:pPr>
      <w:r w:rsidRPr="00501953">
        <w:rPr>
          <w:rFonts w:ascii="Palatino Linotype" w:eastAsia="Calibri" w:hAnsi="Palatino Linotype" w:cs="Arial"/>
          <w:b/>
          <w:bCs/>
          <w:i/>
          <w:color w:val="000000" w:themeColor="text1"/>
          <w:sz w:val="22"/>
          <w:szCs w:val="22"/>
          <w:lang w:eastAsia="en-US"/>
        </w:rPr>
        <w:t xml:space="preserve">Artículo 4. </w:t>
      </w:r>
      <w:r w:rsidRPr="00501953">
        <w:rPr>
          <w:rFonts w:ascii="Palatino Linotype" w:eastAsia="Calibri" w:hAnsi="Palatino Linotype" w:cs="Arial"/>
          <w:bCs/>
          <w:i/>
          <w:color w:val="000000" w:themeColor="text1"/>
          <w:sz w:val="22"/>
          <w:szCs w:val="22"/>
          <w:u w:val="single"/>
          <w:lang w:eastAsia="en-US"/>
        </w:rPr>
        <w:t>El derecho humano de acceso a la información pública es la prerrogativa de las personas para buscar, difundir, investigar, recabar, recibir y solicitar información pública</w:t>
      </w:r>
      <w:r w:rsidRPr="00501953">
        <w:rPr>
          <w:rFonts w:ascii="Palatino Linotype" w:eastAsia="Calibri" w:hAnsi="Palatino Linotype" w:cs="Arial"/>
          <w:bCs/>
          <w:i/>
          <w:color w:val="000000" w:themeColor="text1"/>
          <w:sz w:val="22"/>
          <w:szCs w:val="22"/>
          <w:lang w:eastAsia="en-US"/>
        </w:rPr>
        <w:t>, sin necesidad de acreditar personalidad ni interés jurídico.</w:t>
      </w:r>
    </w:p>
    <w:p w14:paraId="25EF928E" w14:textId="77777777" w:rsidR="00D60B35" w:rsidRPr="00501953" w:rsidRDefault="00D60B35" w:rsidP="00D60B35">
      <w:pPr>
        <w:ind w:left="851" w:right="899"/>
        <w:jc w:val="both"/>
        <w:rPr>
          <w:rFonts w:ascii="Palatino Linotype" w:eastAsia="Calibri" w:hAnsi="Palatino Linotype" w:cs="Arial"/>
          <w:i/>
          <w:color w:val="000000" w:themeColor="text1"/>
          <w:sz w:val="22"/>
          <w:szCs w:val="22"/>
          <w:lang w:eastAsia="en-US"/>
        </w:rPr>
      </w:pPr>
      <w:r w:rsidRPr="00501953">
        <w:rPr>
          <w:rFonts w:ascii="Palatino Linotype" w:eastAsia="Calibri" w:hAnsi="Palatino Linotype" w:cs="Arial"/>
          <w:i/>
          <w:color w:val="000000" w:themeColor="text1"/>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501953">
        <w:rPr>
          <w:rFonts w:ascii="Palatino Linotype" w:eastAsia="Calibri" w:hAnsi="Palatino Linotype" w:cs="Arial"/>
          <w:i/>
          <w:color w:val="000000" w:themeColor="text1"/>
          <w:sz w:val="22"/>
          <w:szCs w:val="22"/>
          <w:lang w:eastAsia="en-US"/>
        </w:rPr>
        <w:t xml:space="preserve"> Solo podrá ser clasificada excepcionalmente como </w:t>
      </w:r>
      <w:r w:rsidRPr="00501953">
        <w:rPr>
          <w:rFonts w:ascii="Palatino Linotype" w:eastAsia="Calibri" w:hAnsi="Palatino Linotype" w:cs="Arial"/>
          <w:i/>
          <w:color w:val="000000" w:themeColor="text1"/>
          <w:sz w:val="22"/>
          <w:szCs w:val="22"/>
          <w:lang w:eastAsia="en-US"/>
        </w:rPr>
        <w:lastRenderedPageBreak/>
        <w:t>reservada temporalmente por razones de interés público, en los términos de las causas legítimas y estrictamente necesarias previstas por esta Ley.</w:t>
      </w:r>
    </w:p>
    <w:p w14:paraId="72D624D4" w14:textId="77777777" w:rsidR="00D60B35" w:rsidRPr="00501953" w:rsidRDefault="00D60B35" w:rsidP="00D60B35">
      <w:pPr>
        <w:ind w:left="851" w:right="899"/>
        <w:jc w:val="both"/>
        <w:rPr>
          <w:rFonts w:ascii="Palatino Linotype" w:eastAsia="Calibri" w:hAnsi="Palatino Linotype" w:cs="Arial"/>
          <w:i/>
          <w:color w:val="000000" w:themeColor="text1"/>
          <w:sz w:val="22"/>
          <w:szCs w:val="22"/>
          <w:lang w:eastAsia="en-US"/>
        </w:rPr>
      </w:pPr>
      <w:r w:rsidRPr="00501953">
        <w:rPr>
          <w:rFonts w:ascii="Palatino Linotype" w:eastAsia="Calibri" w:hAnsi="Palatino Linotype" w:cs="Arial"/>
          <w:i/>
          <w:color w:val="000000" w:themeColor="text1"/>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1C4FD1A7" w14:textId="77777777" w:rsidR="00D60B35" w:rsidRPr="00501953" w:rsidRDefault="00D60B35" w:rsidP="00D60B35">
      <w:pPr>
        <w:ind w:left="851" w:right="899"/>
        <w:jc w:val="both"/>
        <w:rPr>
          <w:rFonts w:ascii="Palatino Linotype" w:eastAsia="Calibri" w:hAnsi="Palatino Linotype" w:cs="Arial"/>
          <w:i/>
          <w:color w:val="000000" w:themeColor="text1"/>
          <w:sz w:val="22"/>
          <w:szCs w:val="22"/>
          <w:lang w:eastAsia="en-US"/>
        </w:rPr>
      </w:pPr>
      <w:r w:rsidRPr="00501953">
        <w:rPr>
          <w:rFonts w:ascii="Palatino Linotype" w:eastAsia="Calibri" w:hAnsi="Palatino Linotype" w:cs="Arial"/>
          <w:b/>
          <w:bCs/>
          <w:i/>
          <w:color w:val="000000" w:themeColor="text1"/>
          <w:sz w:val="22"/>
          <w:szCs w:val="22"/>
          <w:lang w:eastAsia="en-US"/>
        </w:rPr>
        <w:t xml:space="preserve">Artículo 12. </w:t>
      </w:r>
      <w:r w:rsidRPr="00501953">
        <w:rPr>
          <w:rFonts w:ascii="Palatino Linotype" w:eastAsia="Calibri" w:hAnsi="Palatino Linotype" w:cs="Arial"/>
          <w:i/>
          <w:color w:val="000000" w:themeColor="text1"/>
          <w:sz w:val="22"/>
          <w:szCs w:val="22"/>
          <w:lang w:eastAsia="en-US"/>
        </w:rPr>
        <w:t>Quienes generen, recopilen, administren, manejen, procesen, archiven o conserven información pública serán responsables de la misma en los términos de las disposiciones jurídicas aplicables.</w:t>
      </w:r>
    </w:p>
    <w:p w14:paraId="3D2AB83A" w14:textId="77777777" w:rsidR="00D60B35" w:rsidRPr="00501953" w:rsidRDefault="00D60B35" w:rsidP="00D60B35">
      <w:pPr>
        <w:ind w:left="851" w:right="899"/>
        <w:jc w:val="both"/>
        <w:rPr>
          <w:rFonts w:ascii="Palatino Linotype" w:eastAsia="Calibri" w:hAnsi="Palatino Linotype" w:cs="Arial"/>
          <w:i/>
          <w:color w:val="000000" w:themeColor="text1"/>
          <w:sz w:val="22"/>
          <w:szCs w:val="22"/>
          <w:lang w:eastAsia="en-US"/>
        </w:rPr>
      </w:pPr>
      <w:r w:rsidRPr="00501953">
        <w:rPr>
          <w:rFonts w:ascii="Palatino Linotype" w:eastAsia="Calibri" w:hAnsi="Palatino Linotype" w:cs="Arial"/>
          <w:i/>
          <w:color w:val="000000" w:themeColor="text1"/>
          <w:sz w:val="22"/>
          <w:szCs w:val="22"/>
          <w:u w:val="single"/>
          <w:lang w:eastAsia="en-US"/>
        </w:rPr>
        <w:t>Los sujetos obligados sólo proporcionarán la información pública que se les requiera y que obre en sus archivos y en el estado en que ésta se encuentre.</w:t>
      </w:r>
      <w:r w:rsidRPr="00501953">
        <w:rPr>
          <w:rFonts w:ascii="Palatino Linotype" w:eastAsia="Calibri" w:hAnsi="Palatino Linotype" w:cs="Arial"/>
          <w:i/>
          <w:color w:val="000000" w:themeColor="text1"/>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AEA6AA1" w14:textId="77777777" w:rsidR="00D60B35" w:rsidRPr="00501953" w:rsidRDefault="00D60B35" w:rsidP="00D60B35">
      <w:pPr>
        <w:ind w:left="851" w:right="899"/>
        <w:jc w:val="both"/>
        <w:rPr>
          <w:rFonts w:ascii="Palatino Linotype" w:eastAsia="Calibri" w:hAnsi="Palatino Linotype" w:cs="Arial"/>
          <w:i/>
          <w:color w:val="000000" w:themeColor="text1"/>
          <w:sz w:val="22"/>
          <w:szCs w:val="22"/>
          <w:lang w:eastAsia="en-US"/>
        </w:rPr>
      </w:pPr>
      <w:r w:rsidRPr="00501953">
        <w:rPr>
          <w:rFonts w:ascii="Palatino Linotype" w:eastAsia="Calibri" w:hAnsi="Palatino Linotype" w:cs="Arial"/>
          <w:i/>
          <w:color w:val="000000" w:themeColor="text1"/>
          <w:sz w:val="22"/>
          <w:szCs w:val="22"/>
          <w:lang w:eastAsia="en-US"/>
        </w:rPr>
        <w:t>…</w:t>
      </w:r>
    </w:p>
    <w:p w14:paraId="7E0968FE" w14:textId="77777777" w:rsidR="00D60B35" w:rsidRPr="00501953" w:rsidRDefault="00D60B35" w:rsidP="00D60B35">
      <w:pPr>
        <w:ind w:left="851" w:right="899"/>
        <w:jc w:val="both"/>
        <w:rPr>
          <w:rFonts w:ascii="Palatino Linotype" w:eastAsia="Calibri" w:hAnsi="Palatino Linotype" w:cs="Arial"/>
          <w:i/>
          <w:color w:val="000000" w:themeColor="text1"/>
          <w:sz w:val="22"/>
          <w:szCs w:val="22"/>
          <w:lang w:eastAsia="en-US"/>
        </w:rPr>
      </w:pPr>
      <w:r w:rsidRPr="00501953">
        <w:rPr>
          <w:rFonts w:ascii="Palatino Linotype" w:eastAsia="Calibri" w:hAnsi="Palatino Linotype" w:cs="Arial"/>
          <w:b/>
          <w:bCs/>
          <w:i/>
          <w:color w:val="000000" w:themeColor="text1"/>
          <w:sz w:val="22"/>
          <w:szCs w:val="22"/>
          <w:lang w:eastAsia="en-US"/>
        </w:rPr>
        <w:t xml:space="preserve">Artículo 24. </w:t>
      </w:r>
      <w:r w:rsidRPr="00501953">
        <w:rPr>
          <w:rFonts w:ascii="Palatino Linotype" w:eastAsia="Calibri" w:hAnsi="Palatino Linotype" w:cs="Arial"/>
          <w:i/>
          <w:color w:val="000000" w:themeColor="text1"/>
          <w:sz w:val="22"/>
          <w:szCs w:val="22"/>
          <w:u w:val="single"/>
          <w:lang w:eastAsia="en-US"/>
        </w:rPr>
        <w:t>Para el cumplimiento de los objetivos de esta Ley, los sujetos obligados deberán cumplir con las siguientes obligaciones, según corresponda, de acuerdo a su naturaleza:</w:t>
      </w:r>
    </w:p>
    <w:p w14:paraId="4A0DD58E" w14:textId="77777777" w:rsidR="00D60B35" w:rsidRPr="00501953" w:rsidRDefault="00D60B35" w:rsidP="00D60B35">
      <w:pPr>
        <w:ind w:left="851" w:right="899"/>
        <w:jc w:val="both"/>
        <w:rPr>
          <w:rFonts w:ascii="Palatino Linotype" w:eastAsia="Calibri" w:hAnsi="Palatino Linotype" w:cs="Arial"/>
          <w:i/>
          <w:color w:val="000000" w:themeColor="text1"/>
          <w:sz w:val="22"/>
          <w:szCs w:val="22"/>
          <w:lang w:eastAsia="en-US"/>
        </w:rPr>
      </w:pPr>
      <w:r w:rsidRPr="00501953">
        <w:rPr>
          <w:rFonts w:ascii="Palatino Linotype" w:eastAsia="Calibri" w:hAnsi="Palatino Linotype" w:cs="Arial"/>
          <w:bCs/>
          <w:i/>
          <w:color w:val="000000" w:themeColor="text1"/>
          <w:sz w:val="22"/>
          <w:szCs w:val="22"/>
          <w:lang w:eastAsia="en-US"/>
        </w:rPr>
        <w:t>..</w:t>
      </w:r>
      <w:r w:rsidRPr="00501953">
        <w:rPr>
          <w:rFonts w:ascii="Palatino Linotype" w:eastAsia="Calibri" w:hAnsi="Palatino Linotype" w:cs="Arial"/>
          <w:i/>
          <w:color w:val="000000" w:themeColor="text1"/>
          <w:sz w:val="22"/>
          <w:szCs w:val="22"/>
          <w:lang w:eastAsia="en-US"/>
        </w:rPr>
        <w:t>.</w:t>
      </w:r>
    </w:p>
    <w:p w14:paraId="0FC6770A" w14:textId="77777777" w:rsidR="00D60B35" w:rsidRPr="00501953" w:rsidRDefault="00D60B35" w:rsidP="00D60B35">
      <w:pPr>
        <w:ind w:left="851" w:right="899"/>
        <w:jc w:val="both"/>
        <w:rPr>
          <w:rFonts w:ascii="Palatino Linotype" w:eastAsia="Calibri" w:hAnsi="Palatino Linotype" w:cs="Arial"/>
          <w:bCs/>
          <w:i/>
          <w:color w:val="000000" w:themeColor="text1"/>
          <w:sz w:val="22"/>
          <w:szCs w:val="22"/>
          <w:lang w:eastAsia="en-US"/>
        </w:rPr>
      </w:pPr>
      <w:r w:rsidRPr="00501953">
        <w:rPr>
          <w:rFonts w:ascii="Palatino Linotype" w:eastAsia="Calibri" w:hAnsi="Palatino Linotype" w:cs="Arial"/>
          <w:b/>
          <w:bCs/>
          <w:i/>
          <w:color w:val="000000" w:themeColor="text1"/>
          <w:sz w:val="22"/>
          <w:szCs w:val="22"/>
          <w:lang w:eastAsia="en-US"/>
        </w:rPr>
        <w:t>IX.</w:t>
      </w:r>
      <w:r w:rsidRPr="00501953">
        <w:rPr>
          <w:rFonts w:ascii="Palatino Linotype" w:eastAsia="Calibri" w:hAnsi="Palatino Linotype" w:cs="Arial"/>
          <w:bCs/>
          <w:i/>
          <w:color w:val="000000" w:themeColor="text1"/>
          <w:sz w:val="22"/>
          <w:szCs w:val="22"/>
          <w:lang w:eastAsia="en-US"/>
        </w:rPr>
        <w:t xml:space="preserve"> Fomentar el uso de tecnologías de la información para garantizar la transparencia, el derecho de acceso a la información y la accesibilidad a éstos;</w:t>
      </w:r>
    </w:p>
    <w:p w14:paraId="4BD174ED" w14:textId="77777777" w:rsidR="00D60B35" w:rsidRPr="00501953" w:rsidRDefault="00D60B35" w:rsidP="00D60B35">
      <w:pPr>
        <w:ind w:left="851" w:right="899"/>
        <w:jc w:val="both"/>
        <w:rPr>
          <w:rFonts w:ascii="Palatino Linotype" w:eastAsia="Calibri" w:hAnsi="Palatino Linotype" w:cs="Arial"/>
          <w:bCs/>
          <w:i/>
          <w:color w:val="000000" w:themeColor="text1"/>
          <w:sz w:val="22"/>
          <w:szCs w:val="22"/>
          <w:lang w:eastAsia="en-US"/>
        </w:rPr>
      </w:pPr>
      <w:r w:rsidRPr="00501953">
        <w:rPr>
          <w:rFonts w:ascii="Palatino Linotype" w:eastAsia="Calibri" w:hAnsi="Palatino Linotype" w:cs="Arial"/>
          <w:b/>
          <w:bCs/>
          <w:i/>
          <w:color w:val="000000" w:themeColor="text1"/>
          <w:sz w:val="22"/>
          <w:szCs w:val="22"/>
          <w:lang w:eastAsia="en-US"/>
        </w:rPr>
        <w:t>…</w:t>
      </w:r>
    </w:p>
    <w:p w14:paraId="3D7F8E13" w14:textId="77777777" w:rsidR="00D60B35" w:rsidRPr="00501953" w:rsidRDefault="00D60B35" w:rsidP="00D60B35">
      <w:pPr>
        <w:ind w:left="851" w:right="899"/>
        <w:jc w:val="both"/>
        <w:rPr>
          <w:rFonts w:ascii="Palatino Linotype" w:eastAsia="Calibri" w:hAnsi="Palatino Linotype" w:cs="Arial"/>
          <w:bCs/>
          <w:i/>
          <w:color w:val="000000" w:themeColor="text1"/>
          <w:sz w:val="22"/>
          <w:szCs w:val="22"/>
          <w:lang w:eastAsia="en-US"/>
        </w:rPr>
      </w:pPr>
      <w:r w:rsidRPr="00501953">
        <w:rPr>
          <w:rFonts w:ascii="Palatino Linotype" w:eastAsia="Calibri" w:hAnsi="Palatino Linotype" w:cs="Arial"/>
          <w:b/>
          <w:bCs/>
          <w:i/>
          <w:color w:val="000000" w:themeColor="text1"/>
          <w:sz w:val="22"/>
          <w:szCs w:val="22"/>
          <w:lang w:eastAsia="en-US"/>
        </w:rPr>
        <w:t>XI.</w:t>
      </w:r>
      <w:r w:rsidRPr="00501953">
        <w:rPr>
          <w:rFonts w:ascii="Palatino Linotype" w:eastAsia="Calibri" w:hAnsi="Palatino Linotype" w:cs="Arial"/>
          <w:bCs/>
          <w:i/>
          <w:color w:val="000000" w:themeColor="text1"/>
          <w:sz w:val="22"/>
          <w:szCs w:val="22"/>
          <w:lang w:eastAsia="en-US"/>
        </w:rPr>
        <w:t xml:space="preserve"> </w:t>
      </w:r>
      <w:r w:rsidRPr="00501953">
        <w:rPr>
          <w:rFonts w:ascii="Palatino Linotype" w:eastAsia="Calibri" w:hAnsi="Palatino Linotype" w:cs="Arial"/>
          <w:bCs/>
          <w:i/>
          <w:color w:val="000000" w:themeColor="text1"/>
          <w:sz w:val="22"/>
          <w:szCs w:val="22"/>
          <w:u w:val="single"/>
          <w:lang w:eastAsia="en-US"/>
        </w:rPr>
        <w:t>Dar acceso a la información pública que le sea requerida, en los términos de la Ley General, esta Ley y demás disposiciones jurídicas aplicables;</w:t>
      </w:r>
    </w:p>
    <w:p w14:paraId="617A50E8" w14:textId="77777777" w:rsidR="00D60B35" w:rsidRPr="00501953" w:rsidRDefault="00D60B35" w:rsidP="00D60B35">
      <w:pPr>
        <w:ind w:left="851" w:right="899"/>
        <w:jc w:val="both"/>
        <w:rPr>
          <w:rFonts w:ascii="Palatino Linotype" w:eastAsia="Calibri" w:hAnsi="Palatino Linotype" w:cs="Arial"/>
          <w:i/>
          <w:color w:val="000000" w:themeColor="text1"/>
          <w:sz w:val="22"/>
          <w:szCs w:val="22"/>
          <w:lang w:eastAsia="en-US"/>
        </w:rPr>
      </w:pPr>
      <w:r w:rsidRPr="00501953">
        <w:rPr>
          <w:rFonts w:ascii="Palatino Linotype" w:eastAsia="Calibri" w:hAnsi="Palatino Linotype" w:cs="Arial"/>
          <w:bCs/>
          <w:i/>
          <w:color w:val="000000" w:themeColor="text1"/>
          <w:sz w:val="22"/>
          <w:szCs w:val="22"/>
          <w:lang w:eastAsia="en-US"/>
        </w:rPr>
        <w:t>…</w:t>
      </w:r>
    </w:p>
    <w:p w14:paraId="2C7EC49A" w14:textId="77777777" w:rsidR="00D60B35" w:rsidRPr="00501953" w:rsidRDefault="00D60B35" w:rsidP="00D60B35">
      <w:pPr>
        <w:ind w:left="851" w:right="899"/>
        <w:jc w:val="both"/>
        <w:rPr>
          <w:rFonts w:ascii="Palatino Linotype" w:eastAsia="Calibri" w:hAnsi="Palatino Linotype" w:cs="Arial"/>
          <w:i/>
          <w:color w:val="000000" w:themeColor="text1"/>
          <w:sz w:val="22"/>
          <w:szCs w:val="22"/>
          <w:lang w:eastAsia="en-US"/>
        </w:rPr>
      </w:pPr>
      <w:r w:rsidRPr="00501953">
        <w:rPr>
          <w:rFonts w:ascii="Palatino Linotype" w:eastAsia="Calibri" w:hAnsi="Palatino Linotype" w:cs="Arial"/>
          <w:i/>
          <w:color w:val="000000" w:themeColor="text1"/>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16490623" w14:textId="77777777" w:rsidR="00D60B35" w:rsidRPr="00501953" w:rsidRDefault="00D60B35" w:rsidP="00D60B35">
      <w:pPr>
        <w:ind w:left="851" w:right="899"/>
        <w:jc w:val="both"/>
        <w:rPr>
          <w:rFonts w:ascii="Palatino Linotype" w:eastAsia="Calibri" w:hAnsi="Palatino Linotype" w:cs="Arial"/>
          <w:i/>
          <w:color w:val="000000" w:themeColor="text1"/>
          <w:sz w:val="22"/>
          <w:szCs w:val="22"/>
          <w:u w:val="single"/>
          <w:lang w:eastAsia="en-US"/>
        </w:rPr>
      </w:pPr>
      <w:r w:rsidRPr="00501953">
        <w:rPr>
          <w:rFonts w:ascii="Palatino Linotype" w:eastAsia="Calibri" w:hAnsi="Palatino Linotype" w:cs="Arial"/>
          <w:i/>
          <w:color w:val="000000" w:themeColor="text1"/>
          <w:sz w:val="22"/>
          <w:szCs w:val="22"/>
          <w:u w:val="single"/>
          <w:lang w:eastAsia="en-US"/>
        </w:rPr>
        <w:t>Los sujetos obligados solo proporcionarán la información pública que generen, administren o posean en el ejercicio de sus atribuciones.</w:t>
      </w:r>
    </w:p>
    <w:p w14:paraId="0A7D3D6B" w14:textId="77777777" w:rsidR="00D60B35" w:rsidRPr="00501953" w:rsidRDefault="00D60B35" w:rsidP="00D60B35">
      <w:pPr>
        <w:ind w:left="851" w:right="851"/>
        <w:jc w:val="both"/>
        <w:rPr>
          <w:rFonts w:ascii="Palatino Linotype" w:eastAsia="Calibri" w:hAnsi="Palatino Linotype" w:cs="Arial"/>
          <w:i/>
          <w:color w:val="000000" w:themeColor="text1"/>
          <w:sz w:val="22"/>
          <w:szCs w:val="22"/>
          <w:lang w:eastAsia="en-US"/>
        </w:rPr>
      </w:pPr>
    </w:p>
    <w:p w14:paraId="01A9D70A" w14:textId="77777777" w:rsidR="00D60B35" w:rsidRPr="00501953" w:rsidRDefault="00D60B35" w:rsidP="00D60B35">
      <w:pPr>
        <w:spacing w:line="360" w:lineRule="auto"/>
        <w:jc w:val="both"/>
        <w:rPr>
          <w:rFonts w:ascii="Palatino Linotype" w:eastAsia="Calibri" w:hAnsi="Palatino Linotype" w:cs="Arial"/>
          <w:color w:val="000000" w:themeColor="text1"/>
          <w:lang w:eastAsia="en-US"/>
        </w:rPr>
      </w:pPr>
      <w:r w:rsidRPr="00501953">
        <w:rPr>
          <w:rFonts w:ascii="Palatino Linotype" w:eastAsia="Calibri" w:hAnsi="Palatino Linotype" w:cs="Arial"/>
          <w:color w:val="000000" w:themeColor="text1"/>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6BAB51B4" w14:textId="77777777" w:rsidR="00D60B35" w:rsidRPr="00501953" w:rsidRDefault="00D60B35" w:rsidP="00D60B35">
      <w:pPr>
        <w:spacing w:line="360" w:lineRule="auto"/>
        <w:jc w:val="both"/>
        <w:rPr>
          <w:rFonts w:ascii="Palatino Linotype" w:eastAsia="Calibri" w:hAnsi="Palatino Linotype" w:cs="Arial"/>
          <w:color w:val="000000" w:themeColor="text1"/>
          <w:lang w:eastAsia="en-US"/>
        </w:rPr>
      </w:pPr>
    </w:p>
    <w:p w14:paraId="266A53A4" w14:textId="77777777" w:rsidR="00D60B35" w:rsidRPr="00501953" w:rsidRDefault="00D60B35" w:rsidP="00D60B35">
      <w:pPr>
        <w:spacing w:line="360" w:lineRule="auto"/>
        <w:jc w:val="both"/>
        <w:rPr>
          <w:rFonts w:ascii="Palatino Linotype" w:eastAsia="Calibri" w:hAnsi="Palatino Linotype" w:cs="Arial"/>
          <w:color w:val="000000" w:themeColor="text1"/>
          <w:lang w:eastAsia="en-US"/>
        </w:rPr>
      </w:pPr>
      <w:r w:rsidRPr="00501953">
        <w:rPr>
          <w:rFonts w:ascii="Palatino Linotype" w:eastAsia="Calibri" w:hAnsi="Palatino Linotype" w:cs="Arial"/>
          <w:color w:val="000000" w:themeColor="text1"/>
          <w:lang w:eastAsia="en-US"/>
        </w:rPr>
        <w:t xml:space="preserve">Así como en la obligación de los sujetos obligados a permitir el acceso a su información, es decir, otorgar el acceso a la información que se haya solicitado y que obre en sus </w:t>
      </w:r>
      <w:r w:rsidRPr="00501953">
        <w:rPr>
          <w:rFonts w:ascii="Palatino Linotype" w:eastAsia="Calibri" w:hAnsi="Palatino Linotype" w:cs="Arial"/>
          <w:color w:val="000000" w:themeColor="text1"/>
          <w:lang w:eastAsia="en-US"/>
        </w:rPr>
        <w:lastRenderedPageBreak/>
        <w:t>archivos tal y como fue generado el documento, por lo que no tienen la obligación de procesarla, resumirla, efectuar cálculos o practicar investigaciones.</w:t>
      </w:r>
    </w:p>
    <w:p w14:paraId="58177326" w14:textId="77777777" w:rsidR="00D60B35" w:rsidRPr="00501953" w:rsidRDefault="00D60B35" w:rsidP="00D60B35">
      <w:pPr>
        <w:spacing w:line="360" w:lineRule="auto"/>
        <w:rPr>
          <w:rFonts w:ascii="Palatino Linotype" w:eastAsia="Calibri" w:hAnsi="Palatino Linotype"/>
          <w:color w:val="000000" w:themeColor="text1"/>
          <w:sz w:val="22"/>
          <w:szCs w:val="22"/>
          <w:lang w:eastAsia="en-US"/>
        </w:rPr>
      </w:pPr>
    </w:p>
    <w:p w14:paraId="16A957F7" w14:textId="77777777" w:rsidR="00D60B35" w:rsidRPr="00501953" w:rsidRDefault="00D60B35" w:rsidP="00D60B35">
      <w:pPr>
        <w:tabs>
          <w:tab w:val="left" w:pos="709"/>
        </w:tabs>
        <w:spacing w:line="360" w:lineRule="auto"/>
        <w:jc w:val="both"/>
        <w:rPr>
          <w:rFonts w:ascii="Palatino Linotype" w:eastAsia="Calibri" w:hAnsi="Palatino Linotype" w:cs="Arial"/>
          <w:color w:val="000000" w:themeColor="text1"/>
          <w:lang w:eastAsia="en-US"/>
        </w:rPr>
      </w:pPr>
      <w:r w:rsidRPr="00501953">
        <w:rPr>
          <w:rFonts w:ascii="Palatino Linotype" w:eastAsia="Calibri" w:hAnsi="Palatino Linotype"/>
          <w:color w:val="000000" w:themeColor="text1"/>
          <w:lang w:eastAsia="en-US"/>
        </w:rPr>
        <w:t>En estricto sentido</w:t>
      </w:r>
      <w:r w:rsidRPr="00501953">
        <w:rPr>
          <w:rFonts w:ascii="Palatino Linotype" w:eastAsia="Calibri" w:hAnsi="Palatino Linotype" w:cs="Arial"/>
          <w:color w:val="000000" w:themeColor="text1"/>
          <w:lang w:eastAsia="en-US"/>
        </w:rPr>
        <w:t>, el derecho de Acceso a la Información Pública se satisface en aquellos casos en que se entregue el soporte documental en que conste la información pública, toda vez que, los Sujetos Obligados</w:t>
      </w:r>
      <w:r w:rsidRPr="00501953">
        <w:rPr>
          <w:rFonts w:ascii="Palatino Linotype" w:eastAsia="Calibri" w:hAnsi="Palatino Linotype" w:cs="Arial"/>
          <w:b/>
          <w:color w:val="000000" w:themeColor="text1"/>
          <w:lang w:eastAsia="en-US"/>
        </w:rPr>
        <w:t xml:space="preserve"> </w:t>
      </w:r>
      <w:r w:rsidRPr="00501953">
        <w:rPr>
          <w:rFonts w:ascii="Palatino Linotype" w:eastAsia="Calibri" w:hAnsi="Palatino Linotype" w:cs="Arial"/>
          <w:color w:val="000000" w:themeColor="text1"/>
          <w:lang w:eastAsia="en-US"/>
        </w:rPr>
        <w:t xml:space="preserve">no tienen el deber de generar, poseer o administrar la información pública con el grado de detalle solicitado; esto es, que no tienen el deber de generar un documento </w:t>
      </w:r>
      <w:r w:rsidRPr="00501953">
        <w:rPr>
          <w:rFonts w:ascii="Palatino Linotype" w:eastAsia="Calibri" w:hAnsi="Palatino Linotype" w:cs="Arial"/>
          <w:i/>
          <w:color w:val="000000" w:themeColor="text1"/>
          <w:lang w:eastAsia="en-US"/>
        </w:rPr>
        <w:t>ad hoc</w:t>
      </w:r>
      <w:r w:rsidRPr="00501953">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79A06C6E" w14:textId="77777777" w:rsidR="00D60B35" w:rsidRPr="00501953" w:rsidRDefault="00D60B35" w:rsidP="00D60B35">
      <w:pPr>
        <w:spacing w:line="360" w:lineRule="auto"/>
        <w:ind w:left="567" w:right="51"/>
        <w:jc w:val="both"/>
        <w:rPr>
          <w:rFonts w:ascii="Palatino Linotype" w:hAnsi="Palatino Linotype" w:cs="Arial"/>
          <w:color w:val="000000" w:themeColor="text1"/>
          <w:lang w:val="es-ES"/>
        </w:rPr>
      </w:pPr>
    </w:p>
    <w:p w14:paraId="1A6C9FAA" w14:textId="77777777" w:rsidR="00D60B35" w:rsidRPr="00501953" w:rsidRDefault="00D60B35" w:rsidP="00D60B35">
      <w:pPr>
        <w:spacing w:line="360" w:lineRule="auto"/>
        <w:ind w:right="51"/>
        <w:jc w:val="both"/>
        <w:rPr>
          <w:rFonts w:ascii="Palatino Linotype" w:eastAsia="Calibri" w:hAnsi="Palatino Linotype" w:cs="Arial"/>
          <w:color w:val="000000" w:themeColor="text1"/>
          <w:lang w:eastAsia="en-US"/>
        </w:rPr>
      </w:pPr>
      <w:r w:rsidRPr="00501953">
        <w:rPr>
          <w:rFonts w:ascii="Palatino Linotype" w:eastAsia="Calibri" w:hAnsi="Palatino Linotype" w:cs="Arial"/>
          <w:color w:val="000000" w:themeColor="text1"/>
          <w:lang w:eastAsia="en-US"/>
        </w:rPr>
        <w:t xml:space="preserve">Como apoyo a lo anterior, es aplicable el Criterio 03-17, emitido por </w:t>
      </w:r>
      <w:r w:rsidRPr="00501953">
        <w:rPr>
          <w:rFonts w:ascii="Palatino Linotype" w:eastAsia="Arial Unicode MS" w:hAnsi="Palatino Linotype" w:cs="Arial"/>
          <w:color w:val="000000" w:themeColor="text1"/>
          <w:lang w:eastAsia="en-US"/>
        </w:rPr>
        <w:t>el Instituto Nacional de Transparencia, Acceso a la Información y Protección de Datos Personales,</w:t>
      </w:r>
      <w:r w:rsidRPr="00501953">
        <w:rPr>
          <w:rFonts w:ascii="Palatino Linotype" w:eastAsia="Calibri" w:hAnsi="Palatino Linotype"/>
          <w:bCs/>
          <w:color w:val="000000" w:themeColor="text1"/>
          <w:lang w:eastAsia="en-US"/>
        </w:rPr>
        <w:t xml:space="preserve"> que dice:</w:t>
      </w:r>
      <w:r w:rsidRPr="00501953">
        <w:rPr>
          <w:rFonts w:ascii="Palatino Linotype" w:eastAsia="Calibri" w:hAnsi="Palatino Linotype"/>
          <w:b/>
          <w:bCs/>
          <w:color w:val="000000" w:themeColor="text1"/>
          <w:lang w:eastAsia="en-US"/>
        </w:rPr>
        <w:t xml:space="preserve"> </w:t>
      </w:r>
    </w:p>
    <w:p w14:paraId="5435FF38" w14:textId="77777777" w:rsidR="00D60B35" w:rsidRPr="00501953" w:rsidRDefault="00D60B35" w:rsidP="00D60B35">
      <w:pPr>
        <w:ind w:left="928" w:right="850"/>
        <w:jc w:val="both"/>
        <w:rPr>
          <w:rFonts w:ascii="Palatino Linotype" w:hAnsi="Palatino Linotype" w:cs="Arial"/>
          <w:i/>
          <w:color w:val="000000" w:themeColor="text1"/>
          <w:sz w:val="22"/>
          <w:szCs w:val="22"/>
          <w:lang w:val="es-ES"/>
        </w:rPr>
      </w:pPr>
    </w:p>
    <w:p w14:paraId="368CE59B" w14:textId="7CF7F746" w:rsidR="00D60B35" w:rsidRPr="00501953" w:rsidRDefault="00D60B35" w:rsidP="00D60B35">
      <w:pPr>
        <w:ind w:left="928" w:right="901"/>
        <w:jc w:val="both"/>
        <w:rPr>
          <w:rFonts w:ascii="Palatino Linotype" w:hAnsi="Palatino Linotype" w:cs="Arial"/>
          <w:i/>
          <w:color w:val="000000" w:themeColor="text1"/>
          <w:sz w:val="22"/>
          <w:szCs w:val="22"/>
          <w:lang w:val="es-ES"/>
        </w:rPr>
      </w:pPr>
      <w:r w:rsidRPr="00501953">
        <w:rPr>
          <w:rFonts w:ascii="Palatino Linotype" w:hAnsi="Palatino Linotype" w:cs="Arial"/>
          <w:i/>
          <w:color w:val="000000" w:themeColor="text1"/>
          <w:sz w:val="22"/>
          <w:szCs w:val="22"/>
          <w:lang w:val="es-ES"/>
        </w:rPr>
        <w:t>“</w:t>
      </w:r>
      <w:r w:rsidRPr="00501953">
        <w:rPr>
          <w:rFonts w:ascii="Palatino Linotype" w:hAnsi="Palatino Linotype" w:cs="Arial"/>
          <w:b/>
          <w:i/>
          <w:color w:val="000000" w:themeColor="text1"/>
          <w:sz w:val="22"/>
          <w:szCs w:val="22"/>
          <w:lang w:val="es-ES"/>
        </w:rPr>
        <w:t>No existe obligación de elaborar documentos ad hoc para atender las solicitudes de acceso a la información.</w:t>
      </w:r>
      <w:r w:rsidRPr="00501953">
        <w:rPr>
          <w:rFonts w:ascii="Palatino Linotype" w:hAnsi="Palatino Linotype" w:cs="Arial"/>
          <w:i/>
          <w:color w:val="000000" w:themeColor="text1"/>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w:t>
      </w:r>
      <w:r w:rsidR="00D157DF">
        <w:rPr>
          <w:rFonts w:ascii="Palatino Linotype" w:hAnsi="Palatino Linotype" w:cs="Arial"/>
          <w:i/>
          <w:color w:val="000000" w:themeColor="text1"/>
          <w:sz w:val="22"/>
          <w:szCs w:val="22"/>
          <w:lang w:val="es-ES"/>
        </w:rPr>
        <w:t xml:space="preserve">e </w:t>
      </w:r>
      <w:r w:rsidR="00D24A39" w:rsidRPr="00501953">
        <w:rPr>
          <w:rFonts w:ascii="Palatino Linotype" w:hAnsi="Palatino Linotype" w:cs="Arial"/>
          <w:i/>
          <w:color w:val="000000" w:themeColor="text1"/>
          <w:sz w:val="22"/>
          <w:szCs w:val="22"/>
          <w:lang w:val="es-ES"/>
        </w:rPr>
        <w:t>la particular</w:t>
      </w:r>
      <w:r w:rsidRPr="00501953">
        <w:rPr>
          <w:rFonts w:ascii="Palatino Linotype" w:hAnsi="Palatino Linotype" w:cs="Arial"/>
          <w:i/>
          <w:color w:val="000000" w:themeColor="text1"/>
          <w:sz w:val="22"/>
          <w:szCs w:val="22"/>
          <w:lang w:val="es-ES"/>
        </w:rPr>
        <w:t>, proporcionando la información con la que cuentan en el formato en que la misma obre en sus archivos; sin necesidad de elaborar documentos ad hoc para atender las solicitudes de información.</w:t>
      </w:r>
      <w:r w:rsidR="004C72F9" w:rsidRPr="00501953">
        <w:rPr>
          <w:rFonts w:ascii="Palatino Linotype" w:hAnsi="Palatino Linotype" w:cs="Arial"/>
          <w:i/>
          <w:color w:val="000000" w:themeColor="text1"/>
          <w:sz w:val="22"/>
          <w:szCs w:val="22"/>
          <w:lang w:val="es-ES"/>
        </w:rPr>
        <w:t>”</w:t>
      </w:r>
    </w:p>
    <w:p w14:paraId="0463B1D8" w14:textId="77777777" w:rsidR="00D60B35" w:rsidRPr="00501953" w:rsidRDefault="00D60B35" w:rsidP="00D60B35">
      <w:pPr>
        <w:widowControl w:val="0"/>
        <w:tabs>
          <w:tab w:val="left" w:pos="1701"/>
        </w:tabs>
        <w:autoSpaceDE w:val="0"/>
        <w:autoSpaceDN w:val="0"/>
        <w:adjustRightInd w:val="0"/>
        <w:jc w:val="both"/>
        <w:rPr>
          <w:rFonts w:ascii="Palatino Linotype" w:eastAsiaTheme="minorEastAsia" w:hAnsi="Palatino Linotype" w:cs="Arial"/>
          <w:color w:val="000000" w:themeColor="text1"/>
          <w:sz w:val="22"/>
          <w:szCs w:val="22"/>
          <w:lang w:val="es-ES_tradnl"/>
        </w:rPr>
      </w:pPr>
    </w:p>
    <w:p w14:paraId="7FAA5CFE" w14:textId="75B3114E" w:rsidR="00D60B35" w:rsidRPr="00501953" w:rsidRDefault="00D60B35" w:rsidP="00386932">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rPr>
      </w:pPr>
      <w:r w:rsidRPr="00501953">
        <w:rPr>
          <w:rFonts w:ascii="Palatino Linotype" w:hAnsi="Palatino Linotype"/>
          <w:color w:val="000000" w:themeColor="text1"/>
        </w:rPr>
        <w:t xml:space="preserve">En consecuencia, este Órgano Garante determina </w:t>
      </w:r>
      <w:r w:rsidR="00785F3E" w:rsidRPr="00501953">
        <w:rPr>
          <w:rFonts w:ascii="Palatino Linotype" w:hAnsi="Palatino Linotype"/>
          <w:b/>
          <w:color w:val="000000" w:themeColor="text1"/>
        </w:rPr>
        <w:t>REVOCAR</w:t>
      </w:r>
      <w:r w:rsidRPr="00501953">
        <w:rPr>
          <w:rFonts w:ascii="Palatino Linotype" w:hAnsi="Palatino Linotype"/>
          <w:color w:val="000000" w:themeColor="text1"/>
        </w:rPr>
        <w:t xml:space="preserve"> la respuesta</w:t>
      </w:r>
      <w:r w:rsidR="00386932" w:rsidRPr="00501953">
        <w:rPr>
          <w:rFonts w:ascii="Palatino Linotype" w:hAnsi="Palatino Linotype"/>
          <w:color w:val="000000" w:themeColor="text1"/>
        </w:rPr>
        <w:t xml:space="preserve"> primigenia</w:t>
      </w:r>
      <w:r w:rsidRPr="00501953">
        <w:rPr>
          <w:rFonts w:ascii="Palatino Linotype" w:hAnsi="Palatino Linotype"/>
          <w:color w:val="000000" w:themeColor="text1"/>
        </w:rPr>
        <w:t xml:space="preserve"> proporcionada a fin de ordenar al </w:t>
      </w:r>
      <w:r w:rsidRPr="00501953">
        <w:rPr>
          <w:rFonts w:ascii="Palatino Linotype" w:hAnsi="Palatino Linotype"/>
          <w:b/>
          <w:color w:val="000000" w:themeColor="text1"/>
        </w:rPr>
        <w:t xml:space="preserve">SUJETO OBLIGADO </w:t>
      </w:r>
      <w:r w:rsidRPr="00501953">
        <w:rPr>
          <w:rFonts w:ascii="Palatino Linotype" w:hAnsi="Palatino Linotype"/>
          <w:color w:val="000000" w:themeColor="text1"/>
        </w:rPr>
        <w:t xml:space="preserve">haga entrega </w:t>
      </w:r>
      <w:r w:rsidR="00386932" w:rsidRPr="00501953">
        <w:rPr>
          <w:rFonts w:ascii="Palatino Linotype" w:hAnsi="Palatino Linotype"/>
          <w:b/>
          <w:color w:val="000000" w:themeColor="text1"/>
        </w:rPr>
        <w:t>en una correcta</w:t>
      </w:r>
      <w:r w:rsidR="00386932" w:rsidRPr="00501953">
        <w:rPr>
          <w:rFonts w:ascii="Palatino Linotype" w:hAnsi="Palatino Linotype"/>
          <w:color w:val="000000" w:themeColor="text1"/>
        </w:rPr>
        <w:t xml:space="preserve"> </w:t>
      </w:r>
      <w:r w:rsidRPr="00501953">
        <w:rPr>
          <w:rFonts w:ascii="Palatino Linotype" w:hAnsi="Palatino Linotype"/>
          <w:b/>
          <w:color w:val="000000" w:themeColor="text1"/>
        </w:rPr>
        <w:lastRenderedPageBreak/>
        <w:t>versión pública</w:t>
      </w:r>
      <w:r w:rsidRPr="00501953">
        <w:rPr>
          <w:rFonts w:ascii="Palatino Linotype" w:hAnsi="Palatino Linotype"/>
          <w:color w:val="000000" w:themeColor="text1"/>
        </w:rPr>
        <w:t>, de los document</w:t>
      </w:r>
      <w:r w:rsidR="004C72F9" w:rsidRPr="00501953">
        <w:rPr>
          <w:rFonts w:ascii="Palatino Linotype" w:hAnsi="Palatino Linotype"/>
          <w:color w:val="000000" w:themeColor="text1"/>
        </w:rPr>
        <w:t xml:space="preserve">os </w:t>
      </w:r>
      <w:r w:rsidR="00386932" w:rsidRPr="00501953">
        <w:rPr>
          <w:rFonts w:ascii="Palatino Linotype" w:hAnsi="Palatino Linotype"/>
          <w:color w:val="000000" w:themeColor="text1"/>
        </w:rPr>
        <w:t>remitidos en Informe Justificado</w:t>
      </w:r>
      <w:r w:rsidRPr="00501953">
        <w:rPr>
          <w:rFonts w:ascii="Palatino Linotype" w:hAnsi="Palatino Linotype"/>
          <w:color w:val="000000" w:themeColor="text1"/>
        </w:rPr>
        <w:t xml:space="preserve">. </w:t>
      </w:r>
    </w:p>
    <w:p w14:paraId="381901BA" w14:textId="581ECF1B" w:rsidR="00D60B35" w:rsidRPr="00501953" w:rsidRDefault="00D60B35" w:rsidP="00386932">
      <w:pPr>
        <w:spacing w:before="100" w:beforeAutospacing="1" w:after="100" w:afterAutospacing="1" w:line="360" w:lineRule="auto"/>
        <w:jc w:val="both"/>
        <w:rPr>
          <w:rFonts w:ascii="Palatino Linotype" w:hAnsi="Palatino Linotype" w:cs="Arial"/>
          <w:bCs/>
          <w:color w:val="000000" w:themeColor="text1"/>
        </w:rPr>
      </w:pPr>
      <w:r w:rsidRPr="00501953">
        <w:rPr>
          <w:rFonts w:ascii="Palatino Linotype" w:hAnsi="Palatino Linotype"/>
          <w:color w:val="000000" w:themeColor="text1"/>
        </w:rPr>
        <w:t xml:space="preserve">Por lo anterior, no </w:t>
      </w:r>
      <w:r w:rsidRPr="00501953">
        <w:rPr>
          <w:rFonts w:ascii="Palatino Linotype" w:hAnsi="Palatino Linotype" w:cs="Arial"/>
          <w:color w:val="000000" w:themeColor="text1"/>
        </w:rPr>
        <w:t xml:space="preserve">se omite comentar que </w:t>
      </w:r>
      <w:r w:rsidR="00386932" w:rsidRPr="00501953">
        <w:rPr>
          <w:rFonts w:ascii="Palatino Linotype" w:hAnsi="Palatino Linotype" w:cs="Arial"/>
          <w:color w:val="000000" w:themeColor="text1"/>
        </w:rPr>
        <w:t xml:space="preserve">debido a que los </w:t>
      </w:r>
      <w:r w:rsidRPr="00501953">
        <w:rPr>
          <w:rFonts w:ascii="Palatino Linotype" w:hAnsi="Palatino Linotype" w:cs="Arial"/>
          <w:color w:val="000000" w:themeColor="text1"/>
        </w:rPr>
        <w:t xml:space="preserve">documentos de los cuales se ordena su entrega, contienen datos personales susceptibles de ser testados, deberán ser entregados en </w:t>
      </w:r>
      <w:r w:rsidRPr="00501953">
        <w:rPr>
          <w:rFonts w:ascii="Palatino Linotype" w:hAnsi="Palatino Linotype" w:cs="Arial"/>
          <w:b/>
          <w:color w:val="000000" w:themeColor="text1"/>
        </w:rPr>
        <w:t>versión pública</w:t>
      </w:r>
      <w:r w:rsidRPr="00501953">
        <w:rPr>
          <w:rFonts w:ascii="Palatino Linotype" w:hAnsi="Palatino Linotype" w:cs="Arial"/>
          <w:color w:val="000000" w:themeColor="text1"/>
        </w:rPr>
        <w:t>; pues, el</w:t>
      </w:r>
      <w:r w:rsidRPr="00501953">
        <w:rPr>
          <w:rFonts w:ascii="Palatino Linotype" w:hAnsi="Palatino Linotype" w:cs="Arial"/>
          <w:bCs/>
          <w:color w:val="000000" w:themeColor="text1"/>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18950AD" w14:textId="77777777" w:rsidR="00D60B35" w:rsidRPr="00501953" w:rsidRDefault="00D60B35" w:rsidP="00D60B35">
      <w:pPr>
        <w:spacing w:line="360" w:lineRule="auto"/>
        <w:jc w:val="both"/>
        <w:rPr>
          <w:rFonts w:ascii="Palatino Linotype" w:hAnsi="Palatino Linotype" w:cs="Arial"/>
          <w:bCs/>
          <w:color w:val="000000" w:themeColor="text1"/>
        </w:rPr>
      </w:pPr>
      <w:r w:rsidRPr="00501953">
        <w:rPr>
          <w:rFonts w:ascii="Palatino Linotype" w:hAnsi="Palatino Linotype" w:cs="Arial"/>
          <w:bCs/>
          <w:color w:val="000000" w:themeColor="text1"/>
        </w:rPr>
        <w:t>A este respecto, los artículos 3, fracciones IX, XX, XXI y XLV; 51 y 52 de la Ley de Transparencia y Acceso a la Información Pública del Estado de México y Municipios establecen:</w:t>
      </w:r>
    </w:p>
    <w:p w14:paraId="4BE8C77A" w14:textId="77777777" w:rsidR="00D60B35" w:rsidRPr="00501953" w:rsidRDefault="00D60B35" w:rsidP="00D60B35">
      <w:pPr>
        <w:autoSpaceDE w:val="0"/>
        <w:autoSpaceDN w:val="0"/>
        <w:adjustRightInd w:val="0"/>
        <w:ind w:right="899"/>
        <w:jc w:val="both"/>
        <w:rPr>
          <w:rFonts w:ascii="Palatino Linotype" w:hAnsi="Palatino Linotype" w:cs="Arial"/>
          <w:color w:val="000000" w:themeColor="text1"/>
        </w:rPr>
      </w:pPr>
    </w:p>
    <w:p w14:paraId="3C3969DD" w14:textId="77777777" w:rsidR="00D60B35" w:rsidRPr="00501953" w:rsidRDefault="00D60B35" w:rsidP="00D60B35">
      <w:pPr>
        <w:ind w:left="851" w:right="901"/>
        <w:jc w:val="both"/>
        <w:rPr>
          <w:rFonts w:ascii="Palatino Linotype" w:hAnsi="Palatino Linotype"/>
          <w:i/>
          <w:color w:val="000000" w:themeColor="text1"/>
          <w:sz w:val="22"/>
          <w:szCs w:val="22"/>
        </w:rPr>
      </w:pPr>
      <w:r w:rsidRPr="00501953">
        <w:rPr>
          <w:rFonts w:ascii="Palatino Linotype" w:hAnsi="Palatino Linotype" w:cs="Arial"/>
          <w:b/>
          <w:bCs/>
          <w:i/>
          <w:noProof/>
          <w:color w:val="000000" w:themeColor="text1"/>
          <w:sz w:val="22"/>
          <w:szCs w:val="22"/>
        </w:rPr>
        <w:t>“</w:t>
      </w:r>
      <w:r w:rsidRPr="00501953">
        <w:rPr>
          <w:rFonts w:ascii="Palatino Linotype" w:hAnsi="Palatino Linotype" w:cs="Arial"/>
          <w:b/>
          <w:bCs/>
          <w:i/>
          <w:color w:val="000000" w:themeColor="text1"/>
          <w:sz w:val="22"/>
          <w:szCs w:val="22"/>
        </w:rPr>
        <w:t xml:space="preserve">Artículo 3. </w:t>
      </w:r>
      <w:r w:rsidRPr="00501953">
        <w:rPr>
          <w:rFonts w:ascii="Palatino Linotype" w:hAnsi="Palatino Linotype"/>
          <w:i/>
          <w:color w:val="000000" w:themeColor="text1"/>
          <w:sz w:val="22"/>
          <w:szCs w:val="22"/>
        </w:rPr>
        <w:t xml:space="preserve">Para los efectos de la presente Ley se entenderá por: </w:t>
      </w:r>
    </w:p>
    <w:p w14:paraId="019F1543" w14:textId="77777777" w:rsidR="00D60B35" w:rsidRPr="00501953" w:rsidRDefault="00D60B35" w:rsidP="00D60B35">
      <w:pPr>
        <w:ind w:left="851" w:right="899"/>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IX.</w:t>
      </w:r>
      <w:r w:rsidRPr="00501953">
        <w:rPr>
          <w:rFonts w:ascii="Palatino Linotype" w:hAnsi="Palatino Linotype" w:cs="Arial"/>
          <w:i/>
          <w:color w:val="000000" w:themeColor="text1"/>
          <w:sz w:val="22"/>
          <w:szCs w:val="22"/>
        </w:rPr>
        <w:t xml:space="preserve"> </w:t>
      </w:r>
      <w:r w:rsidRPr="00501953">
        <w:rPr>
          <w:rFonts w:ascii="Palatino Linotype" w:hAnsi="Palatino Linotype" w:cs="Arial"/>
          <w:b/>
          <w:i/>
          <w:color w:val="000000" w:themeColor="text1"/>
          <w:sz w:val="22"/>
          <w:szCs w:val="22"/>
        </w:rPr>
        <w:t xml:space="preserve">Datos personales: </w:t>
      </w:r>
      <w:r w:rsidRPr="00501953">
        <w:rPr>
          <w:rFonts w:ascii="Palatino Linotype" w:hAnsi="Palatino Linotype" w:cs="Arial"/>
          <w:i/>
          <w:color w:val="000000" w:themeColor="text1"/>
          <w:sz w:val="22"/>
          <w:szCs w:val="22"/>
        </w:rPr>
        <w:t xml:space="preserve">La información concerniente a una persona, identificada o identificable según lo dispuesto por la Ley de </w:t>
      </w:r>
      <w:r w:rsidRPr="00501953">
        <w:rPr>
          <w:rFonts w:ascii="Palatino Linotype" w:hAnsi="Palatino Linotype"/>
          <w:i/>
          <w:color w:val="000000" w:themeColor="text1"/>
          <w:sz w:val="22"/>
          <w:szCs w:val="22"/>
        </w:rPr>
        <w:t>Protección</w:t>
      </w:r>
      <w:r w:rsidRPr="00501953">
        <w:rPr>
          <w:rFonts w:ascii="Palatino Linotype" w:hAnsi="Palatino Linotype" w:cs="Arial"/>
          <w:i/>
          <w:color w:val="000000" w:themeColor="text1"/>
          <w:sz w:val="22"/>
          <w:szCs w:val="22"/>
        </w:rPr>
        <w:t xml:space="preserve"> de Datos Personales del Estado de México; </w:t>
      </w:r>
    </w:p>
    <w:p w14:paraId="4EFF53E0" w14:textId="77777777" w:rsidR="00D60B35" w:rsidRPr="00501953" w:rsidRDefault="00D60B35" w:rsidP="00D60B35">
      <w:pPr>
        <w:ind w:left="851" w:right="899"/>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XX.</w:t>
      </w:r>
      <w:r w:rsidRPr="00501953">
        <w:rPr>
          <w:rFonts w:ascii="Palatino Linotype" w:hAnsi="Palatino Linotype" w:cs="Arial"/>
          <w:i/>
          <w:color w:val="000000" w:themeColor="text1"/>
          <w:sz w:val="22"/>
          <w:szCs w:val="22"/>
        </w:rPr>
        <w:t xml:space="preserve"> </w:t>
      </w:r>
      <w:r w:rsidRPr="00501953">
        <w:rPr>
          <w:rFonts w:ascii="Palatino Linotype" w:hAnsi="Palatino Linotype" w:cs="Arial"/>
          <w:b/>
          <w:i/>
          <w:color w:val="000000" w:themeColor="text1"/>
          <w:sz w:val="22"/>
          <w:szCs w:val="22"/>
        </w:rPr>
        <w:t>Información clasificada:</w:t>
      </w:r>
      <w:r w:rsidRPr="00501953">
        <w:rPr>
          <w:rFonts w:ascii="Palatino Linotype" w:hAnsi="Palatino Linotype" w:cs="Arial"/>
          <w:i/>
          <w:color w:val="000000" w:themeColor="text1"/>
          <w:sz w:val="22"/>
          <w:szCs w:val="22"/>
        </w:rPr>
        <w:t xml:space="preserve"> Aquella considerada por la presente Ley como reservada o confidencial; </w:t>
      </w:r>
    </w:p>
    <w:p w14:paraId="34419C7B" w14:textId="77777777" w:rsidR="00D60B35" w:rsidRPr="00501953" w:rsidRDefault="00D60B35" w:rsidP="00D60B35">
      <w:pPr>
        <w:ind w:left="851" w:right="899"/>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XXI.</w:t>
      </w:r>
      <w:r w:rsidRPr="00501953">
        <w:rPr>
          <w:rFonts w:ascii="Palatino Linotype" w:hAnsi="Palatino Linotype" w:cs="Arial"/>
          <w:i/>
          <w:color w:val="000000" w:themeColor="text1"/>
          <w:sz w:val="22"/>
          <w:szCs w:val="22"/>
        </w:rPr>
        <w:t xml:space="preserve"> </w:t>
      </w:r>
      <w:r w:rsidRPr="00501953">
        <w:rPr>
          <w:rFonts w:ascii="Palatino Linotype" w:hAnsi="Palatino Linotype" w:cs="Arial"/>
          <w:b/>
          <w:i/>
          <w:color w:val="000000" w:themeColor="text1"/>
          <w:sz w:val="22"/>
          <w:szCs w:val="22"/>
        </w:rPr>
        <w:t>Información confidencial</w:t>
      </w:r>
      <w:r w:rsidRPr="00501953">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41CF366" w14:textId="77777777" w:rsidR="00D60B35" w:rsidRPr="00501953" w:rsidRDefault="00D60B35" w:rsidP="00D60B35">
      <w:pPr>
        <w:ind w:left="851" w:right="899"/>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XLV. Versión pública:</w:t>
      </w:r>
      <w:r w:rsidRPr="00501953">
        <w:rPr>
          <w:rFonts w:ascii="Palatino Linotype" w:hAnsi="Palatino Linotype" w:cs="Arial"/>
          <w:i/>
          <w:color w:val="000000" w:themeColor="text1"/>
          <w:sz w:val="22"/>
          <w:szCs w:val="22"/>
        </w:rPr>
        <w:t xml:space="preserve"> Documento en el que se elimine, suprime o borra la información clasificada como reservada o confidencial para permitir su acceso. </w:t>
      </w:r>
    </w:p>
    <w:p w14:paraId="75B26C4A" w14:textId="77777777" w:rsidR="00D60B35" w:rsidRPr="00501953" w:rsidRDefault="00D60B35" w:rsidP="00D60B35">
      <w:pPr>
        <w:ind w:left="851" w:right="899"/>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lastRenderedPageBreak/>
        <w:t>Artículo 51.</w:t>
      </w:r>
      <w:r w:rsidRPr="00501953">
        <w:rPr>
          <w:rFonts w:ascii="Palatino Linotype" w:hAnsi="Palatino Linotype" w:cs="Arial"/>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01953">
        <w:rPr>
          <w:rFonts w:ascii="Palatino Linotype" w:hAnsi="Palatino Linotype" w:cs="Arial"/>
          <w:b/>
          <w:i/>
          <w:color w:val="000000" w:themeColor="text1"/>
          <w:sz w:val="22"/>
          <w:szCs w:val="22"/>
        </w:rPr>
        <w:t xml:space="preserve">y tendrá la responsabilidad de verificar en cada caso que la misma no sea confidencial o reservada. </w:t>
      </w:r>
      <w:r w:rsidRPr="00501953">
        <w:rPr>
          <w:rFonts w:ascii="Palatino Linotype" w:hAnsi="Palatino Linotype" w:cs="Arial"/>
          <w:i/>
          <w:color w:val="000000" w:themeColor="text1"/>
          <w:sz w:val="22"/>
          <w:szCs w:val="22"/>
        </w:rPr>
        <w:t xml:space="preserve">Dicha Unidad contará con las facultades internas necesarias para gestionar la atención a las solicitudes de información en los términos de la Ley General y la presente Ley. </w:t>
      </w:r>
    </w:p>
    <w:p w14:paraId="58F143B9" w14:textId="77777777" w:rsidR="00D60B35" w:rsidRPr="00501953" w:rsidRDefault="00D60B35" w:rsidP="00D60B35">
      <w:pPr>
        <w:ind w:left="851" w:right="899"/>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Artículo 52.</w:t>
      </w:r>
      <w:r w:rsidRPr="00501953">
        <w:rPr>
          <w:rFonts w:ascii="Palatino Linotype" w:hAnsi="Palatino Linotype" w:cs="Arial"/>
          <w:i/>
          <w:color w:val="000000" w:themeColor="text1"/>
          <w:sz w:val="22"/>
          <w:szCs w:val="22"/>
        </w:rPr>
        <w:t xml:space="preserve"> Las solicitudes de acceso a la información y las respuestas que se les dé, incluyendo, en su caso, </w:t>
      </w:r>
      <w:r w:rsidRPr="00501953">
        <w:rPr>
          <w:rFonts w:ascii="Palatino Linotype" w:hAnsi="Palatino Linotype" w:cs="Arial"/>
          <w:i/>
          <w:color w:val="000000" w:themeColor="text1"/>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01953">
        <w:rPr>
          <w:rFonts w:ascii="Palatino Linotype" w:hAnsi="Palatino Linotype" w:cs="Arial"/>
          <w:i/>
          <w:color w:val="000000" w:themeColor="text1"/>
          <w:sz w:val="22"/>
          <w:szCs w:val="22"/>
        </w:rPr>
        <w:t>, siempre y cuando la resolución de referencia se someta a un proceso de disociación, es decir, no haga identificable al titular de tales datos personales.</w:t>
      </w:r>
      <w:r w:rsidRPr="00501953">
        <w:rPr>
          <w:rFonts w:ascii="Palatino Linotype" w:hAnsi="Palatino Linotype" w:cs="Arial"/>
          <w:bCs/>
          <w:i/>
          <w:noProof/>
          <w:color w:val="000000" w:themeColor="text1"/>
          <w:sz w:val="22"/>
          <w:szCs w:val="22"/>
        </w:rPr>
        <w:t>”</w:t>
      </w:r>
    </w:p>
    <w:p w14:paraId="3ABFFF54" w14:textId="77777777" w:rsidR="00D60B35" w:rsidRPr="00501953" w:rsidRDefault="00D60B35" w:rsidP="00D60B35">
      <w:pPr>
        <w:ind w:right="899" w:firstLine="708"/>
        <w:jc w:val="both"/>
        <w:rPr>
          <w:rFonts w:ascii="Palatino Linotype" w:hAnsi="Palatino Linotype" w:cs="Arial"/>
          <w:color w:val="000000" w:themeColor="text1"/>
          <w:sz w:val="22"/>
          <w:szCs w:val="22"/>
        </w:rPr>
      </w:pPr>
      <w:r w:rsidRPr="00501953">
        <w:rPr>
          <w:rFonts w:ascii="Palatino Linotype" w:hAnsi="Palatino Linotype" w:cs="Arial"/>
          <w:color w:val="000000" w:themeColor="text1"/>
          <w:sz w:val="22"/>
          <w:szCs w:val="22"/>
        </w:rPr>
        <w:t>(Énfasis añadido)</w:t>
      </w:r>
    </w:p>
    <w:p w14:paraId="72B2FB4D" w14:textId="77777777" w:rsidR="00D60B35" w:rsidRPr="00501953" w:rsidRDefault="00D60B35" w:rsidP="00D60B35">
      <w:pPr>
        <w:ind w:right="899" w:firstLine="708"/>
        <w:jc w:val="both"/>
        <w:rPr>
          <w:rFonts w:ascii="Palatino Linotype" w:hAnsi="Palatino Linotype" w:cs="Arial"/>
          <w:color w:val="000000" w:themeColor="text1"/>
        </w:rPr>
      </w:pPr>
    </w:p>
    <w:p w14:paraId="575FA53E" w14:textId="77777777" w:rsidR="00D60B35" w:rsidRPr="00501953" w:rsidRDefault="00D60B35" w:rsidP="00D60B35">
      <w:pPr>
        <w:spacing w:line="360" w:lineRule="auto"/>
        <w:jc w:val="both"/>
        <w:rPr>
          <w:rFonts w:ascii="Palatino Linotype" w:hAnsi="Palatino Linotype" w:cs="Arial"/>
          <w:color w:val="000000" w:themeColor="text1"/>
        </w:rPr>
      </w:pPr>
      <w:r w:rsidRPr="00501953">
        <w:rPr>
          <w:rFonts w:ascii="Palatino Linotype" w:hAnsi="Palatino Linotype" w:cs="Arial"/>
          <w:color w:val="000000" w:themeColor="text1"/>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B532780" w14:textId="77777777" w:rsidR="00D60B35" w:rsidRPr="00501953" w:rsidRDefault="00D60B35" w:rsidP="00D60B35">
      <w:pPr>
        <w:jc w:val="both"/>
        <w:rPr>
          <w:rFonts w:ascii="Palatino Linotype" w:hAnsi="Palatino Linotype" w:cs="Arial"/>
          <w:color w:val="000000" w:themeColor="text1"/>
        </w:rPr>
      </w:pPr>
    </w:p>
    <w:p w14:paraId="101F032A" w14:textId="77777777" w:rsidR="00D60B35" w:rsidRPr="00501953" w:rsidRDefault="00D60B35" w:rsidP="00D60B35">
      <w:pPr>
        <w:ind w:left="851" w:right="902"/>
        <w:jc w:val="both"/>
        <w:rPr>
          <w:rFonts w:ascii="Palatino Linotype" w:eastAsia="Arial Unicode MS" w:hAnsi="Palatino Linotype" w:cs="Arial"/>
          <w:i/>
          <w:color w:val="000000" w:themeColor="text1"/>
          <w:sz w:val="22"/>
          <w:szCs w:val="22"/>
        </w:rPr>
      </w:pPr>
      <w:r w:rsidRPr="00501953">
        <w:rPr>
          <w:rFonts w:ascii="Palatino Linotype" w:eastAsia="Arial Unicode MS" w:hAnsi="Palatino Linotype" w:cs="Arial"/>
          <w:b/>
          <w:i/>
          <w:color w:val="000000" w:themeColor="text1"/>
          <w:sz w:val="22"/>
          <w:szCs w:val="22"/>
        </w:rPr>
        <w:t>“Artículo 22.</w:t>
      </w:r>
      <w:r w:rsidRPr="00501953">
        <w:rPr>
          <w:rFonts w:ascii="Palatino Linotype" w:eastAsia="Arial Unicode MS" w:hAnsi="Palatino Linotype" w:cs="Arial"/>
          <w:i/>
          <w:color w:val="000000" w:themeColor="text1"/>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0C91570" w14:textId="77777777" w:rsidR="00D60B35" w:rsidRPr="00501953" w:rsidRDefault="00D60B35" w:rsidP="00D60B35">
      <w:pPr>
        <w:ind w:left="851" w:right="902"/>
        <w:jc w:val="both"/>
        <w:rPr>
          <w:rFonts w:ascii="Palatino Linotype" w:eastAsia="Arial Unicode MS" w:hAnsi="Palatino Linotype" w:cs="Arial"/>
          <w:i/>
          <w:color w:val="000000" w:themeColor="text1"/>
          <w:sz w:val="22"/>
          <w:szCs w:val="22"/>
        </w:rPr>
      </w:pPr>
      <w:r w:rsidRPr="00501953">
        <w:rPr>
          <w:rFonts w:ascii="Palatino Linotype" w:eastAsia="Arial Unicode MS" w:hAnsi="Palatino Linotype" w:cs="Arial"/>
          <w:b/>
          <w:i/>
          <w:color w:val="000000" w:themeColor="text1"/>
          <w:sz w:val="22"/>
          <w:szCs w:val="22"/>
        </w:rPr>
        <w:t>Artículo 38.</w:t>
      </w:r>
      <w:r w:rsidRPr="00501953">
        <w:rPr>
          <w:rFonts w:ascii="Palatino Linotype" w:eastAsia="Arial Unicode MS" w:hAnsi="Palatino Linotype" w:cs="Arial"/>
          <w:i/>
          <w:color w:val="000000" w:themeColor="text1"/>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501953">
        <w:rPr>
          <w:rFonts w:ascii="Palatino Linotype" w:eastAsia="Arial Unicode MS" w:hAnsi="Palatino Linotype" w:cs="Arial"/>
          <w:i/>
          <w:color w:val="000000" w:themeColor="text1"/>
          <w:sz w:val="22"/>
          <w:szCs w:val="22"/>
        </w:rPr>
        <w:lastRenderedPageBreak/>
        <w:t>tratamiento no autorizado o ilícito, de conformidad con lo dispuesto en los lineamientos que al efecto se expidan.</w:t>
      </w:r>
      <w:r w:rsidRPr="00501953">
        <w:rPr>
          <w:rFonts w:ascii="Palatino Linotype" w:eastAsia="Arial Unicode MS" w:hAnsi="Palatino Linotype" w:cs="Arial"/>
          <w:b/>
          <w:i/>
          <w:color w:val="000000" w:themeColor="text1"/>
          <w:sz w:val="22"/>
          <w:szCs w:val="22"/>
        </w:rPr>
        <w:t>”</w:t>
      </w:r>
      <w:r w:rsidRPr="00501953">
        <w:rPr>
          <w:rFonts w:ascii="Palatino Linotype" w:eastAsia="Arial Unicode MS" w:hAnsi="Palatino Linotype" w:cs="Arial"/>
          <w:i/>
          <w:color w:val="000000" w:themeColor="text1"/>
          <w:sz w:val="22"/>
          <w:szCs w:val="22"/>
        </w:rPr>
        <w:t xml:space="preserve"> </w:t>
      </w:r>
    </w:p>
    <w:p w14:paraId="0D481F7D" w14:textId="77777777" w:rsidR="00D60B35" w:rsidRPr="00501953" w:rsidRDefault="00D60B35" w:rsidP="00D60B35">
      <w:pPr>
        <w:ind w:left="851" w:right="850"/>
        <w:jc w:val="both"/>
        <w:rPr>
          <w:rFonts w:ascii="Palatino Linotype" w:eastAsia="Arial Unicode MS" w:hAnsi="Palatino Linotype" w:cs="Arial"/>
          <w:i/>
          <w:color w:val="000000" w:themeColor="text1"/>
          <w:sz w:val="22"/>
          <w:szCs w:val="22"/>
        </w:rPr>
      </w:pPr>
    </w:p>
    <w:p w14:paraId="22ECC1EC" w14:textId="77777777" w:rsidR="00D60B35" w:rsidRPr="00501953" w:rsidRDefault="00D60B35" w:rsidP="00D60B35">
      <w:pPr>
        <w:spacing w:line="360" w:lineRule="auto"/>
        <w:jc w:val="both"/>
        <w:rPr>
          <w:rFonts w:ascii="Palatino Linotype" w:hAnsi="Palatino Linotype" w:cs="Arial"/>
          <w:color w:val="000000" w:themeColor="text1"/>
        </w:rPr>
      </w:pPr>
      <w:r w:rsidRPr="00501953">
        <w:rPr>
          <w:rFonts w:ascii="Palatino Linotype" w:hAnsi="Palatino Linotype" w:cs="Arial"/>
          <w:color w:val="000000" w:themeColor="text1"/>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FD84775" w14:textId="77777777" w:rsidR="00D60B35" w:rsidRPr="00501953" w:rsidRDefault="00D60B35" w:rsidP="00D60B35">
      <w:pPr>
        <w:spacing w:line="360" w:lineRule="auto"/>
        <w:jc w:val="both"/>
        <w:rPr>
          <w:rFonts w:ascii="Palatino Linotype" w:hAnsi="Palatino Linotype" w:cs="Arial"/>
          <w:color w:val="000000" w:themeColor="text1"/>
        </w:rPr>
      </w:pPr>
    </w:p>
    <w:p w14:paraId="573A53B5" w14:textId="77777777" w:rsidR="00D60B35" w:rsidRPr="00501953" w:rsidRDefault="00D60B35" w:rsidP="00D60B35">
      <w:pPr>
        <w:spacing w:line="360" w:lineRule="auto"/>
        <w:jc w:val="both"/>
        <w:rPr>
          <w:rFonts w:ascii="Palatino Linotype" w:hAnsi="Palatino Linotype" w:cs="Arial"/>
          <w:color w:val="000000" w:themeColor="text1"/>
        </w:rPr>
      </w:pPr>
      <w:r w:rsidRPr="00501953">
        <w:rPr>
          <w:rFonts w:ascii="Palatino Linotype" w:hAnsi="Palatino Linotype" w:cs="Arial"/>
          <w:color w:val="000000" w:themeColor="text1"/>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01953">
        <w:rPr>
          <w:rFonts w:ascii="Palatino Linotype" w:eastAsia="Arial Unicode MS" w:hAnsi="Palatino Linotype" w:cs="Arial"/>
          <w:color w:val="000000" w:themeColor="text1"/>
        </w:rPr>
        <w:t xml:space="preserve"> que debe ser protegida por </w:t>
      </w:r>
      <w:r w:rsidRPr="00501953">
        <w:rPr>
          <w:rFonts w:ascii="Palatino Linotype" w:eastAsia="Arial Unicode MS" w:hAnsi="Palatino Linotype" w:cs="Arial"/>
          <w:b/>
          <w:color w:val="000000" w:themeColor="text1"/>
        </w:rPr>
        <w:t>EL SUJETO OBLIGADO,</w:t>
      </w:r>
      <w:r w:rsidRPr="00501953">
        <w:rPr>
          <w:rFonts w:ascii="Palatino Linotype" w:eastAsia="Arial Unicode MS" w:hAnsi="Palatino Linotype" w:cs="Arial"/>
          <w:color w:val="000000" w:themeColor="text1"/>
        </w:rPr>
        <w:t xml:space="preserve"> por lo </w:t>
      </w:r>
      <w:r w:rsidRPr="00501953">
        <w:rPr>
          <w:rFonts w:ascii="Palatino Linotype" w:hAnsi="Palatino Linotype" w:cs="Arial"/>
          <w:color w:val="000000" w:themeColor="text1"/>
        </w:rPr>
        <w:t>que, todo dato personal susceptible de clasificación debe ser protegido.</w:t>
      </w:r>
    </w:p>
    <w:p w14:paraId="73AA187F" w14:textId="77777777" w:rsidR="00D60B35" w:rsidRPr="00501953" w:rsidRDefault="00D60B35" w:rsidP="00D60B35">
      <w:pPr>
        <w:spacing w:line="360" w:lineRule="auto"/>
        <w:jc w:val="both"/>
        <w:rPr>
          <w:rFonts w:ascii="Palatino Linotype" w:hAnsi="Palatino Linotype" w:cs="Arial"/>
          <w:color w:val="000000" w:themeColor="text1"/>
        </w:rPr>
      </w:pPr>
    </w:p>
    <w:p w14:paraId="5F7AC6DB" w14:textId="77777777" w:rsidR="00D60B35" w:rsidRPr="00501953" w:rsidRDefault="00D60B35" w:rsidP="00D60B35">
      <w:pPr>
        <w:spacing w:line="360" w:lineRule="auto"/>
        <w:jc w:val="both"/>
        <w:rPr>
          <w:rFonts w:ascii="Palatino Linotype" w:hAnsi="Palatino Linotype" w:cs="Arial"/>
          <w:color w:val="000000" w:themeColor="text1"/>
        </w:rPr>
      </w:pPr>
      <w:r w:rsidRPr="00501953">
        <w:rPr>
          <w:rFonts w:ascii="Palatino Linotype" w:hAnsi="Palatino Linotype" w:cs="Arial"/>
          <w:color w:val="000000" w:themeColor="text1"/>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42BB02E" w14:textId="77777777" w:rsidR="00D60B35" w:rsidRPr="00501953" w:rsidRDefault="00D60B35" w:rsidP="00D60B35">
      <w:pPr>
        <w:spacing w:line="360" w:lineRule="auto"/>
        <w:jc w:val="both"/>
        <w:rPr>
          <w:rFonts w:ascii="Palatino Linotype" w:hAnsi="Palatino Linotype" w:cs="Arial"/>
          <w:color w:val="000000" w:themeColor="text1"/>
        </w:rPr>
      </w:pPr>
    </w:p>
    <w:p w14:paraId="1B12886A" w14:textId="77777777" w:rsidR="00D60B35" w:rsidRPr="00501953" w:rsidRDefault="00D60B35" w:rsidP="00D60B35">
      <w:pPr>
        <w:spacing w:line="360" w:lineRule="auto"/>
        <w:jc w:val="both"/>
        <w:rPr>
          <w:rFonts w:ascii="Palatino Linotype" w:hAnsi="Palatino Linotype" w:cs="Arial"/>
          <w:color w:val="000000" w:themeColor="text1"/>
        </w:rPr>
      </w:pPr>
      <w:r w:rsidRPr="00501953">
        <w:rPr>
          <w:rFonts w:ascii="Palatino Linotype" w:hAnsi="Palatino Linotype" w:cs="Arial"/>
          <w:color w:val="000000" w:themeColor="text1"/>
        </w:rPr>
        <w:t xml:space="preserve">Asimismo, es importante señalar que dicha clasificación se tiene que efectuar mediante la forma y formalidades que la ley de la materia impone; es decir, mediante acuerdo </w:t>
      </w:r>
      <w:r w:rsidRPr="00501953">
        <w:rPr>
          <w:rFonts w:ascii="Palatino Linotype" w:hAnsi="Palatino Linotype" w:cs="Arial"/>
          <w:color w:val="000000" w:themeColor="text1"/>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1080AB9" w14:textId="77777777" w:rsidR="00D60B35" w:rsidRPr="00501953" w:rsidRDefault="00D60B35" w:rsidP="00D60B35">
      <w:pPr>
        <w:jc w:val="both"/>
        <w:rPr>
          <w:rFonts w:ascii="Palatino Linotype" w:hAnsi="Palatino Linotype" w:cs="Arial"/>
          <w:color w:val="000000" w:themeColor="text1"/>
        </w:rPr>
      </w:pPr>
    </w:p>
    <w:p w14:paraId="1C90283C"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 xml:space="preserve">“Artículo 49. </w:t>
      </w:r>
      <w:r w:rsidRPr="00501953">
        <w:rPr>
          <w:rFonts w:ascii="Palatino Linotype" w:hAnsi="Palatino Linotype" w:cs="Arial"/>
          <w:i/>
          <w:color w:val="000000" w:themeColor="text1"/>
          <w:sz w:val="22"/>
          <w:szCs w:val="22"/>
        </w:rPr>
        <w:t>Los Comités de Transparencia tendrán las siguientes atribuciones:</w:t>
      </w:r>
    </w:p>
    <w:p w14:paraId="61645525"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VIII.</w:t>
      </w:r>
      <w:r w:rsidRPr="00501953">
        <w:rPr>
          <w:rFonts w:ascii="Palatino Linotype" w:hAnsi="Palatino Linotype" w:cs="Arial"/>
          <w:i/>
          <w:color w:val="000000" w:themeColor="text1"/>
          <w:sz w:val="22"/>
          <w:szCs w:val="22"/>
        </w:rPr>
        <w:t xml:space="preserve"> Aprobar, modificar o revocar la clasificación de la información;</w:t>
      </w:r>
    </w:p>
    <w:p w14:paraId="612353FE"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Artículo 132.</w:t>
      </w:r>
      <w:r w:rsidRPr="00501953">
        <w:rPr>
          <w:rFonts w:ascii="Palatino Linotype" w:hAnsi="Palatino Linotype" w:cs="Arial"/>
          <w:i/>
          <w:color w:val="000000" w:themeColor="text1"/>
          <w:sz w:val="22"/>
          <w:szCs w:val="22"/>
        </w:rPr>
        <w:t xml:space="preserve"> La clasificación de la información se llevará a cabo en el momento en que:</w:t>
      </w:r>
    </w:p>
    <w:p w14:paraId="235A122A"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I.</w:t>
      </w:r>
      <w:r w:rsidRPr="00501953">
        <w:rPr>
          <w:rFonts w:ascii="Palatino Linotype" w:hAnsi="Palatino Linotype" w:cs="Arial"/>
          <w:i/>
          <w:color w:val="000000" w:themeColor="text1"/>
          <w:sz w:val="22"/>
          <w:szCs w:val="22"/>
        </w:rPr>
        <w:t xml:space="preserve"> Se reciba una solicitud de acceso a la información;</w:t>
      </w:r>
    </w:p>
    <w:p w14:paraId="51779565"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II.</w:t>
      </w:r>
      <w:r w:rsidRPr="00501953">
        <w:rPr>
          <w:rFonts w:ascii="Palatino Linotype" w:hAnsi="Palatino Linotype" w:cs="Arial"/>
          <w:i/>
          <w:color w:val="000000" w:themeColor="text1"/>
          <w:sz w:val="22"/>
          <w:szCs w:val="22"/>
        </w:rPr>
        <w:t xml:space="preserve"> Se determine mediante resolución de autoridad competente; o</w:t>
      </w:r>
    </w:p>
    <w:p w14:paraId="73AB301C" w14:textId="77777777" w:rsidR="00D60B35" w:rsidRPr="00501953" w:rsidRDefault="00D60B35" w:rsidP="00D60B35">
      <w:pPr>
        <w:ind w:left="851" w:right="902"/>
        <w:jc w:val="both"/>
        <w:rPr>
          <w:rFonts w:ascii="Palatino Linotype" w:hAnsi="Palatino Linotype" w:cs="Arial"/>
          <w:b/>
          <w:i/>
          <w:color w:val="000000" w:themeColor="text1"/>
          <w:sz w:val="22"/>
          <w:szCs w:val="22"/>
        </w:rPr>
      </w:pPr>
      <w:r w:rsidRPr="00501953">
        <w:rPr>
          <w:rFonts w:ascii="Palatino Linotype" w:hAnsi="Palatino Linotype" w:cs="Arial"/>
          <w:i/>
          <w:color w:val="000000" w:themeColor="text1"/>
          <w:sz w:val="22"/>
          <w:szCs w:val="22"/>
        </w:rPr>
        <w:t>III. Se generen versiones públicas para dar cumplimiento a las obligaciones de transparencia previstas en esta Ley.</w:t>
      </w:r>
      <w:r w:rsidRPr="00501953">
        <w:rPr>
          <w:rFonts w:ascii="Palatino Linotype" w:hAnsi="Palatino Linotype" w:cs="Arial"/>
          <w:b/>
          <w:i/>
          <w:color w:val="000000" w:themeColor="text1"/>
          <w:sz w:val="22"/>
          <w:szCs w:val="22"/>
        </w:rPr>
        <w:t>”</w:t>
      </w:r>
    </w:p>
    <w:p w14:paraId="09619C02"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“Segundo.-</w:t>
      </w:r>
      <w:r w:rsidRPr="00501953">
        <w:rPr>
          <w:rFonts w:ascii="Palatino Linotype" w:hAnsi="Palatino Linotype" w:cs="Arial"/>
          <w:i/>
          <w:color w:val="000000" w:themeColor="text1"/>
          <w:sz w:val="22"/>
          <w:szCs w:val="22"/>
        </w:rPr>
        <w:t xml:space="preserve"> Para efectos de los presentes Lineamientos Generales, se entenderá por:</w:t>
      </w:r>
    </w:p>
    <w:p w14:paraId="00AAB9B2"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XVIII.</w:t>
      </w:r>
      <w:r w:rsidRPr="00501953">
        <w:rPr>
          <w:rFonts w:ascii="Palatino Linotype" w:hAnsi="Palatino Linotype" w:cs="Arial"/>
          <w:i/>
          <w:color w:val="000000" w:themeColor="text1"/>
          <w:sz w:val="22"/>
          <w:szCs w:val="22"/>
        </w:rPr>
        <w:t xml:space="preserve">  </w:t>
      </w:r>
      <w:r w:rsidRPr="00501953">
        <w:rPr>
          <w:rFonts w:ascii="Palatino Linotype" w:hAnsi="Palatino Linotype" w:cs="Arial"/>
          <w:b/>
          <w:i/>
          <w:color w:val="000000" w:themeColor="text1"/>
          <w:sz w:val="22"/>
          <w:szCs w:val="22"/>
        </w:rPr>
        <w:t>Versión pública:</w:t>
      </w:r>
      <w:r w:rsidRPr="00501953">
        <w:rPr>
          <w:rFonts w:ascii="Palatino Linotype" w:hAnsi="Palatino Linotype" w:cs="Arial"/>
          <w:i/>
          <w:color w:val="000000" w:themeColor="text1"/>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0A28149"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Cuarto.</w:t>
      </w:r>
      <w:r w:rsidRPr="00501953">
        <w:rPr>
          <w:rFonts w:ascii="Palatino Linotype" w:hAnsi="Palatino Linotype" w:cs="Arial"/>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469A05"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i/>
          <w:color w:val="000000" w:themeColor="text1"/>
          <w:sz w:val="22"/>
          <w:szCs w:val="22"/>
        </w:rPr>
        <w:t>Los sujetos obligados deberán aplicar, de manera estricta, las excepciones al derecho de acceso a la información y sólo podrán invocarlas cuando acrediten su procedencia.</w:t>
      </w:r>
    </w:p>
    <w:p w14:paraId="608FA89D"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Quinto.</w:t>
      </w:r>
      <w:r w:rsidRPr="00501953">
        <w:rPr>
          <w:rFonts w:ascii="Palatino Linotype" w:hAnsi="Palatino Linotype" w:cs="Arial"/>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447BAF"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lastRenderedPageBreak/>
        <w:t>Sexto.</w:t>
      </w:r>
      <w:r w:rsidRPr="00501953">
        <w:rPr>
          <w:rFonts w:ascii="Palatino Linotype" w:hAnsi="Palatino Linotype" w:cs="Arial"/>
          <w:i/>
          <w:color w:val="000000" w:themeColor="text1"/>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849AA97"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i/>
          <w:color w:val="000000" w:themeColor="text1"/>
          <w:sz w:val="22"/>
          <w:szCs w:val="22"/>
        </w:rPr>
        <w:t>La clasificación de información se realizará conforme a un análisis caso por caso, mediante la aplicación de la prueba de daño y de interés público.</w:t>
      </w:r>
    </w:p>
    <w:p w14:paraId="5D22174E"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Séptimo.</w:t>
      </w:r>
      <w:r w:rsidRPr="00501953">
        <w:rPr>
          <w:rFonts w:ascii="Palatino Linotype" w:hAnsi="Palatino Linotype" w:cs="Arial"/>
          <w:i/>
          <w:color w:val="000000" w:themeColor="text1"/>
          <w:sz w:val="22"/>
          <w:szCs w:val="22"/>
        </w:rPr>
        <w:t xml:space="preserve"> La clasificación de la información se llevará a cabo en el momento en que:</w:t>
      </w:r>
    </w:p>
    <w:p w14:paraId="7FE501DE"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I.</w:t>
      </w:r>
      <w:r w:rsidRPr="00501953">
        <w:rPr>
          <w:rFonts w:ascii="Palatino Linotype" w:hAnsi="Palatino Linotype" w:cs="Arial"/>
          <w:i/>
          <w:color w:val="000000" w:themeColor="text1"/>
          <w:sz w:val="22"/>
          <w:szCs w:val="22"/>
        </w:rPr>
        <w:t xml:space="preserve">        Se reciba una solicitud de acceso a la información;</w:t>
      </w:r>
    </w:p>
    <w:p w14:paraId="0F85AF7E"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II.</w:t>
      </w:r>
      <w:r w:rsidRPr="00501953">
        <w:rPr>
          <w:rFonts w:ascii="Palatino Linotype" w:hAnsi="Palatino Linotype" w:cs="Arial"/>
          <w:i/>
          <w:color w:val="000000" w:themeColor="text1"/>
          <w:sz w:val="22"/>
          <w:szCs w:val="22"/>
        </w:rPr>
        <w:t xml:space="preserve">       Se determine mediante resolución de autoridad competente, o</w:t>
      </w:r>
    </w:p>
    <w:p w14:paraId="16AA2268"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III.</w:t>
      </w:r>
      <w:r w:rsidRPr="00501953">
        <w:rPr>
          <w:rFonts w:ascii="Palatino Linotype" w:hAnsi="Palatino Linotype" w:cs="Arial"/>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17F6BB03"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i/>
          <w:color w:val="000000" w:themeColor="text1"/>
          <w:sz w:val="22"/>
          <w:szCs w:val="22"/>
        </w:rPr>
        <w:t>Los titulares de las áreas deberán revisar la clasificación al momento de la recepción de una solicitud de acceso a la información, para verificar si encuadra en una causal de reserva o de confidencialidad.</w:t>
      </w:r>
    </w:p>
    <w:p w14:paraId="6F7123A6"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Octavo.</w:t>
      </w:r>
      <w:r w:rsidRPr="00501953">
        <w:rPr>
          <w:rFonts w:ascii="Palatino Linotype" w:hAnsi="Palatino Linotype" w:cs="Arial"/>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2719508"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3A6F4C51"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i/>
          <w:color w:val="000000" w:themeColor="text1"/>
          <w:sz w:val="22"/>
          <w:szCs w:val="22"/>
        </w:rPr>
        <w:t>En caso de referirse a información reservada, la motivación de la clasificación también deberá comprender las circunstancias que justifican el establecimiento de determinado plazo de reserva.</w:t>
      </w:r>
    </w:p>
    <w:p w14:paraId="5ACF954B"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i/>
          <w:color w:val="000000" w:themeColor="text1"/>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9F3E3A"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i/>
          <w:color w:val="000000" w:themeColor="text1"/>
          <w:sz w:val="22"/>
          <w:szCs w:val="22"/>
        </w:rPr>
        <w:t>Los documentos contenidos en los archivos históricos y los identificados como históricos confidenciales no serán susceptibles de clasificación como reservados.</w:t>
      </w:r>
    </w:p>
    <w:p w14:paraId="40232B0F"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Noveno.</w:t>
      </w:r>
      <w:r w:rsidRPr="00501953">
        <w:rPr>
          <w:rFonts w:ascii="Palatino Linotype" w:hAnsi="Palatino Linotype" w:cs="Arial"/>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037BF2F"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Décimo.</w:t>
      </w:r>
      <w:r w:rsidRPr="00501953">
        <w:rPr>
          <w:rFonts w:ascii="Palatino Linotype" w:hAnsi="Palatino Linotype" w:cs="Arial"/>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501953">
        <w:rPr>
          <w:rFonts w:ascii="Palatino Linotype" w:hAnsi="Palatino Linotype" w:cs="Arial"/>
          <w:i/>
          <w:color w:val="000000" w:themeColor="text1"/>
          <w:sz w:val="22"/>
          <w:szCs w:val="22"/>
        </w:rPr>
        <w:lastRenderedPageBreak/>
        <w:t>información clasificada, en los términos de los Lineamientos para la Organización y Conservación de Archivos.</w:t>
      </w:r>
    </w:p>
    <w:p w14:paraId="15AE34A9" w14:textId="77777777" w:rsidR="00D60B35" w:rsidRPr="00501953" w:rsidRDefault="00D60B35" w:rsidP="00D60B35">
      <w:pPr>
        <w:ind w:left="851" w:right="902"/>
        <w:jc w:val="both"/>
        <w:rPr>
          <w:rFonts w:ascii="Palatino Linotype" w:hAnsi="Palatino Linotype" w:cs="Arial"/>
          <w:i/>
          <w:color w:val="000000" w:themeColor="text1"/>
          <w:sz w:val="22"/>
          <w:szCs w:val="22"/>
        </w:rPr>
      </w:pPr>
      <w:r w:rsidRPr="00501953">
        <w:rPr>
          <w:rFonts w:ascii="Palatino Linotype" w:hAnsi="Palatino Linotype" w:cs="Arial"/>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5726EEEA" w14:textId="77777777" w:rsidR="00D60B35" w:rsidRPr="00501953" w:rsidRDefault="00D60B35" w:rsidP="00D60B35">
      <w:pPr>
        <w:ind w:left="851" w:right="899"/>
        <w:jc w:val="both"/>
        <w:rPr>
          <w:rFonts w:ascii="Palatino Linotype" w:hAnsi="Palatino Linotype" w:cs="Arial"/>
          <w:b/>
          <w:i/>
          <w:color w:val="000000" w:themeColor="text1"/>
          <w:sz w:val="22"/>
          <w:szCs w:val="22"/>
        </w:rPr>
      </w:pPr>
      <w:r w:rsidRPr="00501953">
        <w:rPr>
          <w:rFonts w:ascii="Palatino Linotype" w:hAnsi="Palatino Linotype" w:cs="Arial"/>
          <w:b/>
          <w:i/>
          <w:color w:val="000000" w:themeColor="text1"/>
          <w:sz w:val="22"/>
          <w:szCs w:val="22"/>
        </w:rPr>
        <w:t>Décimo primero.</w:t>
      </w:r>
      <w:r w:rsidRPr="00501953">
        <w:rPr>
          <w:rFonts w:ascii="Palatino Linotype" w:hAnsi="Palatino Linotype" w:cs="Arial"/>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01953">
        <w:rPr>
          <w:rFonts w:ascii="Palatino Linotype" w:hAnsi="Palatino Linotype" w:cs="Arial"/>
          <w:b/>
          <w:i/>
          <w:color w:val="000000" w:themeColor="text1"/>
          <w:sz w:val="22"/>
          <w:szCs w:val="22"/>
        </w:rPr>
        <w:t>”</w:t>
      </w:r>
    </w:p>
    <w:p w14:paraId="5904EF0F" w14:textId="77777777" w:rsidR="00D60B35" w:rsidRPr="00501953" w:rsidRDefault="00D60B35" w:rsidP="005B1667">
      <w:pPr>
        <w:spacing w:before="100" w:beforeAutospacing="1" w:after="100" w:afterAutospacing="1" w:line="360" w:lineRule="auto"/>
        <w:jc w:val="both"/>
        <w:rPr>
          <w:rFonts w:ascii="Palatino Linotype" w:hAnsi="Palatino Linotype" w:cs="Arial"/>
          <w:color w:val="000000" w:themeColor="text1"/>
        </w:rPr>
      </w:pPr>
      <w:r w:rsidRPr="00501953">
        <w:rPr>
          <w:rFonts w:ascii="Palatino Linotype" w:hAnsi="Palatino Linotype" w:cs="Arial"/>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8E735B0" w14:textId="77777777" w:rsidR="00D60B35" w:rsidRPr="00501953" w:rsidRDefault="00D60B35" w:rsidP="005B1667">
      <w:pPr>
        <w:autoSpaceDE w:val="0"/>
        <w:autoSpaceDN w:val="0"/>
        <w:adjustRightInd w:val="0"/>
        <w:spacing w:before="100" w:beforeAutospacing="1" w:after="100" w:afterAutospacing="1" w:line="360" w:lineRule="auto"/>
        <w:ind w:right="-91"/>
        <w:jc w:val="both"/>
        <w:rPr>
          <w:rFonts w:ascii="Palatino Linotype" w:hAnsi="Palatino Linotype" w:cs="Arial"/>
          <w:color w:val="000000" w:themeColor="text1"/>
          <w:lang w:eastAsia="es-CO"/>
        </w:rPr>
      </w:pPr>
      <w:r w:rsidRPr="00501953">
        <w:rPr>
          <w:rFonts w:ascii="Palatino Linotype" w:hAnsi="Palatino Linotype" w:cs="Arial"/>
          <w:color w:val="000000" w:themeColor="text1"/>
        </w:rPr>
        <w:t xml:space="preserve">Consecuentemente, se destaca que la versión pública que elabore </w:t>
      </w:r>
      <w:r w:rsidRPr="00501953">
        <w:rPr>
          <w:rFonts w:ascii="Palatino Linotype" w:hAnsi="Palatino Linotype" w:cs="Arial"/>
          <w:b/>
          <w:color w:val="000000" w:themeColor="text1"/>
        </w:rPr>
        <w:t>EL SUJETO OBLIGADO</w:t>
      </w:r>
      <w:r w:rsidRPr="00501953">
        <w:rPr>
          <w:rFonts w:ascii="Palatino Linotype" w:hAnsi="Palatino Linotype" w:cs="Arial"/>
          <w:color w:val="000000" w:themeColor="text1"/>
        </w:rPr>
        <w:t xml:space="preserve"> debe cumplir con las formalidades exigidas en la Ley, por lo que para tal efecto emitirá el </w:t>
      </w:r>
      <w:r w:rsidRPr="00501953">
        <w:rPr>
          <w:rFonts w:ascii="Palatino Linotype" w:hAnsi="Palatino Linotype" w:cs="Arial"/>
          <w:b/>
          <w:color w:val="000000" w:themeColor="text1"/>
        </w:rPr>
        <w:t>Acuerdo del Comité de Transparencia</w:t>
      </w:r>
      <w:r w:rsidRPr="00501953">
        <w:rPr>
          <w:rFonts w:ascii="Palatino Linotype" w:hAnsi="Palatino Linotype" w:cs="Arial"/>
          <w:color w:val="000000" w:themeColor="text1"/>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01953">
        <w:rPr>
          <w:rFonts w:ascii="Palatino Linotype" w:hAnsi="Palatino Linotype" w:cs="Arial"/>
          <w:color w:val="000000" w:themeColor="text1"/>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DB0B05C" w14:textId="0E3635EA" w:rsidR="00D60B35" w:rsidRPr="00501953" w:rsidRDefault="00D60B35" w:rsidP="00D60B35">
      <w:pPr>
        <w:spacing w:line="360" w:lineRule="auto"/>
        <w:jc w:val="both"/>
        <w:rPr>
          <w:rFonts w:ascii="Palatino Linotype" w:hAnsi="Palatino Linotype" w:cs="Arial"/>
          <w:color w:val="000000" w:themeColor="text1"/>
        </w:rPr>
      </w:pPr>
      <w:r w:rsidRPr="00501953">
        <w:rPr>
          <w:rFonts w:ascii="Palatino Linotype" w:hAnsi="Palatino Linotype"/>
          <w:color w:val="000000" w:themeColor="text1"/>
        </w:rPr>
        <w:lastRenderedPageBreak/>
        <w:t xml:space="preserve">Por otro lado, </w:t>
      </w:r>
      <w:r w:rsidRPr="00501953">
        <w:rPr>
          <w:rFonts w:ascii="Palatino Linotype" w:hAnsi="Palatino Linotype" w:cs="Arial"/>
          <w:color w:val="000000" w:themeColor="text1"/>
        </w:rPr>
        <w:t xml:space="preserve">no se omite </w:t>
      </w:r>
      <w:r w:rsidR="003143AC" w:rsidRPr="00501953">
        <w:rPr>
          <w:rFonts w:ascii="Palatino Linotype" w:hAnsi="Palatino Linotype" w:cs="Arial"/>
          <w:color w:val="000000" w:themeColor="text1"/>
        </w:rPr>
        <w:t xml:space="preserve">insistir en el hecho de </w:t>
      </w:r>
      <w:r w:rsidRPr="00501953">
        <w:rPr>
          <w:rFonts w:ascii="Palatino Linotype" w:hAnsi="Palatino Linotype" w:cs="Arial"/>
          <w:color w:val="000000" w:themeColor="text1"/>
        </w:rPr>
        <w:t xml:space="preserve">que mediante </w:t>
      </w:r>
      <w:r w:rsidR="00800B21" w:rsidRPr="00501953">
        <w:rPr>
          <w:rFonts w:ascii="Palatino Linotype" w:hAnsi="Palatino Linotype" w:cs="Arial"/>
          <w:color w:val="000000" w:themeColor="text1"/>
        </w:rPr>
        <w:t>Informe Justificado</w:t>
      </w:r>
      <w:r w:rsidRPr="00501953">
        <w:rPr>
          <w:rFonts w:ascii="Palatino Linotype" w:hAnsi="Palatino Linotype" w:cs="Arial"/>
          <w:b/>
          <w:color w:val="000000" w:themeColor="text1"/>
        </w:rPr>
        <w:t xml:space="preserve"> EL SUJETO OBLIGADO </w:t>
      </w:r>
      <w:r w:rsidRPr="00501953">
        <w:rPr>
          <w:rFonts w:ascii="Palatino Linotype" w:hAnsi="Palatino Linotype" w:cs="Arial"/>
          <w:color w:val="000000" w:themeColor="text1"/>
        </w:rPr>
        <w:t xml:space="preserve">dejó visible información susceptible de ser clasificada como confidencial, tal es el caso </w:t>
      </w:r>
      <w:r w:rsidR="003143AC" w:rsidRPr="00501953">
        <w:rPr>
          <w:rFonts w:ascii="Palatino Linotype" w:hAnsi="Palatino Linotype" w:cs="Arial"/>
          <w:color w:val="000000" w:themeColor="text1"/>
        </w:rPr>
        <w:t xml:space="preserve">que se advierten datos como nombres de </w:t>
      </w:r>
      <w:r w:rsidR="00297622" w:rsidRPr="00501953">
        <w:rPr>
          <w:rFonts w:ascii="Palatino Linotype" w:hAnsi="Palatino Linotype" w:cs="Arial"/>
          <w:color w:val="000000" w:themeColor="text1"/>
        </w:rPr>
        <w:t xml:space="preserve">los testigos que formaron parte de las actas de entrega-recepción del año </w:t>
      </w:r>
      <w:r w:rsidR="009B2D58" w:rsidRPr="00501953">
        <w:rPr>
          <w:rFonts w:ascii="Palatino Linotype" w:hAnsi="Palatino Linotype" w:cs="Arial"/>
          <w:color w:val="000000" w:themeColor="text1"/>
        </w:rPr>
        <w:t>2022</w:t>
      </w:r>
      <w:r w:rsidR="003143AC" w:rsidRPr="00501953">
        <w:rPr>
          <w:rFonts w:ascii="Palatino Linotype" w:hAnsi="Palatino Linotype" w:cs="Arial"/>
          <w:color w:val="000000" w:themeColor="text1"/>
        </w:rPr>
        <w:t xml:space="preserve">, motivo por el cual, se omitió la reproducción de dicha información, a fin de salvaguardar el derecho al tratamiento de Datos Personales, motivo por el cual de conformidad con lo señalado en el artículo 36 de la Ley de Transparencia y Acceso a la Información Pública del Estado de México y Municipios, mismo que fue previamente citado, se exhorta al </w:t>
      </w:r>
      <w:r w:rsidR="003143AC" w:rsidRPr="00501953">
        <w:rPr>
          <w:rFonts w:ascii="Palatino Linotype" w:hAnsi="Palatino Linotype" w:cs="Arial"/>
          <w:b/>
          <w:color w:val="000000" w:themeColor="text1"/>
        </w:rPr>
        <w:t>SUJETO OBLIGADO</w:t>
      </w:r>
      <w:r w:rsidR="003143AC" w:rsidRPr="00501953">
        <w:rPr>
          <w:rFonts w:ascii="Palatino Linotype" w:hAnsi="Palatino Linotype" w:cs="Arial"/>
          <w:color w:val="000000" w:themeColor="text1"/>
        </w:rPr>
        <w:t xml:space="preserve"> a conducirse apegado a la normativa que rige a la materia.     </w:t>
      </w:r>
    </w:p>
    <w:p w14:paraId="5FD01BE7" w14:textId="505DEC5C" w:rsidR="00D60B35" w:rsidRPr="00501953" w:rsidRDefault="00D60B35" w:rsidP="00C4180D">
      <w:pPr>
        <w:spacing w:before="100" w:beforeAutospacing="1" w:after="100" w:afterAutospacing="1" w:line="360" w:lineRule="auto"/>
        <w:jc w:val="both"/>
        <w:rPr>
          <w:rFonts w:ascii="Palatino Linotype" w:hAnsi="Palatino Linotype" w:cs="Arial"/>
          <w:color w:val="000000" w:themeColor="text1"/>
        </w:rPr>
      </w:pPr>
      <w:r w:rsidRPr="00501953">
        <w:rPr>
          <w:rFonts w:ascii="Palatino Linotype" w:hAnsi="Palatino Linotype" w:cs="Arial"/>
          <w:color w:val="000000" w:themeColor="text1"/>
        </w:rPr>
        <w:t xml:space="preserve">Debido a lo </w:t>
      </w:r>
      <w:r w:rsidRPr="00501953">
        <w:rPr>
          <w:rFonts w:ascii="Palatino Linotype" w:hAnsi="Palatino Linotype" w:cs="Arial"/>
          <w:color w:val="000000" w:themeColor="text1"/>
          <w:lang w:eastAsia="es-CO"/>
        </w:rPr>
        <w:t>anteriormente</w:t>
      </w:r>
      <w:r w:rsidRPr="00501953">
        <w:rPr>
          <w:rFonts w:ascii="Palatino Linotype" w:hAnsi="Palatino Linotype" w:cs="Arial"/>
          <w:color w:val="000000" w:themeColor="text1"/>
        </w:rPr>
        <w:t xml:space="preserve"> expuesto, este Instituto estima que las razones o motivos de inconformidad hechos valer por </w:t>
      </w:r>
      <w:r w:rsidR="00D24A39" w:rsidRPr="00501953">
        <w:rPr>
          <w:rFonts w:ascii="Palatino Linotype" w:hAnsi="Palatino Linotype" w:cs="Arial"/>
          <w:b/>
          <w:color w:val="000000" w:themeColor="text1"/>
        </w:rPr>
        <w:t>LA RECURRENTE</w:t>
      </w:r>
      <w:r w:rsidRPr="00501953">
        <w:rPr>
          <w:rFonts w:ascii="Palatino Linotype" w:hAnsi="Palatino Linotype" w:cs="Arial"/>
          <w:color w:val="000000" w:themeColor="text1"/>
        </w:rPr>
        <w:t xml:space="preserve"> devienen </w:t>
      </w:r>
      <w:r w:rsidRPr="00501953">
        <w:rPr>
          <w:rFonts w:ascii="Palatino Linotype" w:hAnsi="Palatino Linotype" w:cs="Arial"/>
          <w:b/>
          <w:color w:val="000000" w:themeColor="text1"/>
        </w:rPr>
        <w:t>fundadas</w:t>
      </w:r>
      <w:r w:rsidRPr="00501953">
        <w:rPr>
          <w:rFonts w:ascii="Palatino Linotype" w:hAnsi="Palatino Linotype" w:cs="Arial"/>
          <w:color w:val="000000" w:themeColor="text1"/>
        </w:rPr>
        <w:t xml:space="preserve"> y suficientes para </w:t>
      </w:r>
      <w:r w:rsidR="00A64CB5" w:rsidRPr="00501953">
        <w:rPr>
          <w:rFonts w:ascii="Palatino Linotype" w:hAnsi="Palatino Linotype" w:cs="Arial"/>
          <w:b/>
          <w:color w:val="000000" w:themeColor="text1"/>
        </w:rPr>
        <w:t>REVOCAR</w:t>
      </w:r>
      <w:r w:rsidRPr="00501953">
        <w:rPr>
          <w:rFonts w:ascii="Palatino Linotype" w:hAnsi="Palatino Linotype" w:cs="Arial"/>
          <w:color w:val="000000" w:themeColor="text1"/>
        </w:rPr>
        <w:t xml:space="preserve"> la respuesta del </w:t>
      </w:r>
      <w:r w:rsidRPr="00501953">
        <w:rPr>
          <w:rFonts w:ascii="Palatino Linotype" w:hAnsi="Palatino Linotype" w:cs="Arial"/>
          <w:b/>
          <w:color w:val="000000" w:themeColor="text1"/>
        </w:rPr>
        <w:t>SUJETO OBLIGADO</w:t>
      </w:r>
      <w:r w:rsidRPr="00501953">
        <w:rPr>
          <w:rFonts w:ascii="Palatino Linotype" w:hAnsi="Palatino Linotype" w:cs="Arial"/>
          <w:color w:val="000000" w:themeColor="text1"/>
        </w:rPr>
        <w:t xml:space="preserve"> y ordenarle haga entrega </w:t>
      </w:r>
      <w:r w:rsidR="009B2D58" w:rsidRPr="00501953">
        <w:rPr>
          <w:rFonts w:ascii="Palatino Linotype" w:hAnsi="Palatino Linotype" w:cs="Arial"/>
          <w:b/>
          <w:color w:val="000000" w:themeColor="text1"/>
        </w:rPr>
        <w:t>en una correcta</w:t>
      </w:r>
      <w:r w:rsidR="009B2D58" w:rsidRPr="00501953">
        <w:rPr>
          <w:rFonts w:ascii="Palatino Linotype" w:hAnsi="Palatino Linotype" w:cs="Arial"/>
          <w:color w:val="000000" w:themeColor="text1"/>
        </w:rPr>
        <w:t xml:space="preserve"> </w:t>
      </w:r>
      <w:r w:rsidR="00785F3E" w:rsidRPr="00501953">
        <w:rPr>
          <w:rFonts w:ascii="Palatino Linotype" w:hAnsi="Palatino Linotype"/>
          <w:b/>
          <w:color w:val="000000" w:themeColor="text1"/>
        </w:rPr>
        <w:t>versión pública</w:t>
      </w:r>
      <w:r w:rsidR="00785F3E" w:rsidRPr="00501953">
        <w:rPr>
          <w:rFonts w:ascii="Palatino Linotype" w:hAnsi="Palatino Linotype" w:cs="Arial"/>
          <w:color w:val="000000" w:themeColor="text1"/>
        </w:rPr>
        <w:t xml:space="preserve"> </w:t>
      </w:r>
      <w:r w:rsidR="009B2D58" w:rsidRPr="00501953">
        <w:rPr>
          <w:rFonts w:ascii="Palatino Linotype" w:hAnsi="Palatino Linotype"/>
          <w:color w:val="000000" w:themeColor="text1"/>
        </w:rPr>
        <w:t>de las actas de entrega-recepción</w:t>
      </w:r>
      <w:r w:rsidR="00B064CD" w:rsidRPr="00501953">
        <w:rPr>
          <w:rFonts w:ascii="Palatino Linotype" w:hAnsi="Palatino Linotype"/>
          <w:color w:val="000000" w:themeColor="text1"/>
        </w:rPr>
        <w:t>, mismos</w:t>
      </w:r>
      <w:r w:rsidR="00785F3E" w:rsidRPr="00501953">
        <w:rPr>
          <w:rFonts w:ascii="Palatino Linotype" w:hAnsi="Palatino Linotype"/>
          <w:color w:val="000000" w:themeColor="text1"/>
        </w:rPr>
        <w:t xml:space="preserve"> documentos</w:t>
      </w:r>
      <w:r w:rsidR="00B064CD" w:rsidRPr="00501953">
        <w:rPr>
          <w:rFonts w:ascii="Palatino Linotype" w:hAnsi="Palatino Linotype"/>
          <w:color w:val="000000" w:themeColor="text1"/>
        </w:rPr>
        <w:t xml:space="preserve"> que fueron remitidos a través de Informe Justificado</w:t>
      </w:r>
      <w:r w:rsidR="00C4180D" w:rsidRPr="00501953">
        <w:rPr>
          <w:rFonts w:ascii="Palatino Linotype" w:hAnsi="Palatino Linotype"/>
          <w:color w:val="000000" w:themeColor="text1"/>
        </w:rPr>
        <w:t xml:space="preserve">, observando las particularidades referidas en el </w:t>
      </w:r>
      <w:r w:rsidRPr="00501953">
        <w:rPr>
          <w:rFonts w:ascii="Palatino Linotype" w:hAnsi="Palatino Linotype" w:cs="Arial"/>
          <w:color w:val="000000" w:themeColor="text1"/>
        </w:rPr>
        <w:t>presente Considerando</w:t>
      </w:r>
      <w:r w:rsidR="00C4180D" w:rsidRPr="00501953">
        <w:rPr>
          <w:rFonts w:ascii="Palatino Linotype" w:hAnsi="Palatino Linotype" w:cs="Arial"/>
          <w:color w:val="000000" w:themeColor="text1"/>
        </w:rPr>
        <w:t xml:space="preserve"> respecto a los datos susceptibles de ser clasificados como reservados o confidenciales, según sea el caso, como</w:t>
      </w:r>
      <w:r w:rsidR="00F55069" w:rsidRPr="00501953">
        <w:rPr>
          <w:rFonts w:ascii="Palatino Linotype" w:hAnsi="Palatino Linotype" w:cs="Arial"/>
          <w:color w:val="000000" w:themeColor="text1"/>
        </w:rPr>
        <w:t xml:space="preserve"> por ejemplo</w:t>
      </w:r>
      <w:r w:rsidR="00B064CD" w:rsidRPr="00501953">
        <w:rPr>
          <w:rFonts w:ascii="Palatino Linotype" w:hAnsi="Palatino Linotype" w:cs="Arial"/>
          <w:color w:val="000000" w:themeColor="text1"/>
        </w:rPr>
        <w:t xml:space="preserve"> se insiste, que fue el caso de no testar </w:t>
      </w:r>
      <w:r w:rsidR="00C4180D" w:rsidRPr="00501953">
        <w:rPr>
          <w:rFonts w:ascii="Palatino Linotype" w:hAnsi="Palatino Linotype" w:cs="Arial"/>
          <w:color w:val="000000" w:themeColor="text1"/>
        </w:rPr>
        <w:t xml:space="preserve">el nombre </w:t>
      </w:r>
      <w:r w:rsidR="00B064CD" w:rsidRPr="00501953">
        <w:rPr>
          <w:rFonts w:ascii="Palatino Linotype" w:hAnsi="Palatino Linotype" w:cs="Arial"/>
          <w:color w:val="000000" w:themeColor="text1"/>
        </w:rPr>
        <w:t>de las personas que fungieron como testigos en las actas de entrega-recepción del año 2022</w:t>
      </w:r>
      <w:r w:rsidR="00F55069" w:rsidRPr="00501953">
        <w:rPr>
          <w:rFonts w:ascii="Palatino Linotype" w:hAnsi="Palatino Linotype" w:cs="Arial"/>
          <w:color w:val="000000" w:themeColor="text1"/>
        </w:rPr>
        <w:t>;</w:t>
      </w:r>
      <w:r w:rsidR="00C4180D" w:rsidRPr="00501953">
        <w:rPr>
          <w:rFonts w:ascii="Palatino Linotype" w:hAnsi="Palatino Linotype" w:cs="Arial"/>
          <w:color w:val="000000" w:themeColor="text1"/>
        </w:rPr>
        <w:t xml:space="preserve"> </w:t>
      </w:r>
      <w:r w:rsidR="00F55069" w:rsidRPr="00501953">
        <w:rPr>
          <w:rFonts w:ascii="Palatino Linotype" w:hAnsi="Palatino Linotype"/>
          <w:color w:val="000000" w:themeColor="text1"/>
        </w:rPr>
        <w:t xml:space="preserve">En consecuencia, este Órgano Garante determina </w:t>
      </w:r>
      <w:r w:rsidR="00F55069" w:rsidRPr="00501953">
        <w:rPr>
          <w:rFonts w:ascii="Palatino Linotype" w:hAnsi="Palatino Linotype"/>
          <w:b/>
          <w:color w:val="000000" w:themeColor="text1"/>
        </w:rPr>
        <w:t>REVOCAR</w:t>
      </w:r>
      <w:r w:rsidR="00F55069" w:rsidRPr="00501953">
        <w:rPr>
          <w:rFonts w:ascii="Palatino Linotype" w:hAnsi="Palatino Linotype"/>
          <w:color w:val="000000" w:themeColor="text1"/>
        </w:rPr>
        <w:t xml:space="preserve"> la respuesta proporcionada por </w:t>
      </w:r>
      <w:r w:rsidR="00F55069" w:rsidRPr="00501953">
        <w:rPr>
          <w:rFonts w:ascii="Palatino Linotype" w:hAnsi="Palatino Linotype"/>
          <w:b/>
          <w:color w:val="000000" w:themeColor="text1"/>
        </w:rPr>
        <w:t xml:space="preserve">EL SUJETO OBLIGADO </w:t>
      </w:r>
      <w:r w:rsidR="00932BE4" w:rsidRPr="00501953">
        <w:rPr>
          <w:rFonts w:ascii="Palatino Linotype" w:hAnsi="Palatino Linotype" w:cs="Arial"/>
          <w:color w:val="000000" w:themeColor="text1"/>
        </w:rPr>
        <w:t xml:space="preserve">debido a que </w:t>
      </w:r>
      <w:r w:rsidR="00C4180D" w:rsidRPr="00501953">
        <w:rPr>
          <w:rFonts w:ascii="Palatino Linotype" w:hAnsi="Palatino Linotype" w:cs="Arial"/>
          <w:color w:val="000000" w:themeColor="text1"/>
        </w:rPr>
        <w:t xml:space="preserve">como fue </w:t>
      </w:r>
      <w:r w:rsidR="00F55069" w:rsidRPr="00501953">
        <w:rPr>
          <w:rFonts w:ascii="Palatino Linotype" w:hAnsi="Palatino Linotype" w:cs="Arial"/>
          <w:color w:val="000000" w:themeColor="text1"/>
        </w:rPr>
        <w:t>referido</w:t>
      </w:r>
      <w:r w:rsidR="00C4180D" w:rsidRPr="00501953">
        <w:rPr>
          <w:rFonts w:ascii="Palatino Linotype" w:hAnsi="Palatino Linotype" w:cs="Arial"/>
          <w:color w:val="000000" w:themeColor="text1"/>
        </w:rPr>
        <w:t xml:space="preserve"> en el presente estudio, </w:t>
      </w:r>
      <w:r w:rsidR="00932BE4" w:rsidRPr="00501953">
        <w:rPr>
          <w:rFonts w:ascii="Palatino Linotype" w:hAnsi="Palatino Linotype" w:cs="Arial"/>
          <w:color w:val="000000" w:themeColor="text1"/>
        </w:rPr>
        <w:t xml:space="preserve">la información proporcionada en respuesta primigenia no guarda relación con lo peticionado por </w:t>
      </w:r>
      <w:r w:rsidR="00D24A39" w:rsidRPr="00501953">
        <w:rPr>
          <w:rFonts w:ascii="Palatino Linotype" w:hAnsi="Palatino Linotype" w:cs="Arial"/>
          <w:color w:val="000000" w:themeColor="text1"/>
        </w:rPr>
        <w:t>la particular</w:t>
      </w:r>
      <w:r w:rsidRPr="00501953">
        <w:rPr>
          <w:rFonts w:ascii="Palatino Linotype" w:hAnsi="Palatino Linotype" w:cs="Arial"/>
          <w:color w:val="000000" w:themeColor="text1"/>
        </w:rPr>
        <w:t>.</w:t>
      </w:r>
    </w:p>
    <w:p w14:paraId="0B57C74A" w14:textId="4FF09621" w:rsidR="00D60B35" w:rsidRPr="00501953" w:rsidRDefault="00D60B35" w:rsidP="00D60B35">
      <w:pPr>
        <w:spacing w:line="360" w:lineRule="auto"/>
        <w:jc w:val="both"/>
        <w:rPr>
          <w:rFonts w:ascii="Palatino Linotype" w:eastAsiaTheme="minorEastAsia" w:hAnsi="Palatino Linotype" w:cstheme="minorBidi"/>
          <w:color w:val="000000" w:themeColor="text1"/>
          <w:lang w:val="es-ES_tradnl"/>
        </w:rPr>
      </w:pPr>
      <w:r w:rsidRPr="00501953">
        <w:rPr>
          <w:rFonts w:ascii="Palatino Linotype" w:eastAsiaTheme="minorHAnsi" w:hAnsi="Palatino Linotype"/>
          <w:color w:val="000000" w:themeColor="text1"/>
          <w:lang w:eastAsia="es-ES_tradnl"/>
        </w:rPr>
        <w:lastRenderedPageBreak/>
        <w:t xml:space="preserve">Finalmente, </w:t>
      </w:r>
      <w:r w:rsidRPr="00501953">
        <w:rPr>
          <w:rFonts w:ascii="Palatino Linotype" w:eastAsiaTheme="minorEastAsia" w:hAnsi="Palatino Linotype" w:cstheme="minorBidi"/>
          <w:color w:val="000000" w:themeColor="text1"/>
          <w:lang w:val="es-ES_tradnl"/>
        </w:rPr>
        <w:t xml:space="preserve">no se omite referir que respecto a las documentales remitidas por </w:t>
      </w:r>
      <w:r w:rsidRPr="00501953">
        <w:rPr>
          <w:rFonts w:ascii="Palatino Linotype" w:eastAsiaTheme="minorEastAsia" w:hAnsi="Palatino Linotype" w:cstheme="minorBidi"/>
          <w:b/>
          <w:color w:val="000000" w:themeColor="text1"/>
          <w:lang w:val="es-ES_tradnl"/>
        </w:rPr>
        <w:t>EL SUJETO OBLIGADO</w:t>
      </w:r>
      <w:r w:rsidRPr="00501953">
        <w:rPr>
          <w:rFonts w:ascii="Palatino Linotype" w:eastAsiaTheme="minorEastAsia" w:hAnsi="Palatino Linotype" w:cstheme="minorBidi"/>
          <w:color w:val="000000" w:themeColor="text1"/>
          <w:lang w:val="es-ES_tradnl"/>
        </w:rPr>
        <w:t xml:space="preserve">, este Órgano Garante no se encuentra facultado para pronunciarse acerca de la veracidad de la información </w:t>
      </w:r>
      <w:r w:rsidR="00F55069" w:rsidRPr="00501953">
        <w:rPr>
          <w:rFonts w:ascii="Palatino Linotype" w:eastAsiaTheme="minorEastAsia" w:hAnsi="Palatino Linotype" w:cstheme="minorBidi"/>
          <w:color w:val="000000" w:themeColor="text1"/>
          <w:lang w:val="es-ES_tradnl"/>
        </w:rPr>
        <w:t>proporcionada</w:t>
      </w:r>
      <w:r w:rsidRPr="00501953">
        <w:rPr>
          <w:rFonts w:ascii="Palatino Linotype" w:eastAsiaTheme="minorEastAsia" w:hAnsi="Palatino Linotype" w:cstheme="minorBidi"/>
          <w:color w:val="000000" w:themeColor="text1"/>
          <w:lang w:val="es-ES_tradnl"/>
        </w:rPr>
        <w:t xml:space="preserve"> por los Sujetos Obligados, conforme al artículo 36 de la </w:t>
      </w:r>
      <w:r w:rsidRPr="00501953">
        <w:rPr>
          <w:rFonts w:ascii="Palatino Linotype" w:hAnsi="Palatino Linotype" w:cs="Arial"/>
          <w:color w:val="000000" w:themeColor="text1"/>
        </w:rPr>
        <w:t>Ley de Transparencia y Acceso a la Información Pública del Estado de México y Municipios</w:t>
      </w:r>
      <w:r w:rsidRPr="00501953">
        <w:rPr>
          <w:rFonts w:ascii="Palatino Linotype" w:eastAsiaTheme="minorEastAsia" w:hAnsi="Palatino Linotype" w:cstheme="minorBidi"/>
          <w:color w:val="000000" w:themeColor="text1"/>
          <w:lang w:val="es-ES_tradnl"/>
        </w:rPr>
        <w:t>.</w:t>
      </w:r>
    </w:p>
    <w:p w14:paraId="41851403" w14:textId="77777777" w:rsidR="00D60B35" w:rsidRPr="00501953" w:rsidRDefault="00D60B35" w:rsidP="00D60B35">
      <w:pPr>
        <w:spacing w:line="360" w:lineRule="auto"/>
        <w:jc w:val="both"/>
        <w:rPr>
          <w:rFonts w:ascii="Palatino Linotype" w:eastAsiaTheme="minorEastAsia" w:hAnsi="Palatino Linotype" w:cs="Arial"/>
          <w:color w:val="000000" w:themeColor="text1"/>
          <w:sz w:val="20"/>
          <w:szCs w:val="20"/>
          <w:lang w:val="es-ES_tradnl"/>
        </w:rPr>
      </w:pPr>
    </w:p>
    <w:p w14:paraId="295D7E6C" w14:textId="68FF6852" w:rsidR="00D60B35" w:rsidRPr="00501953" w:rsidRDefault="00D60B35" w:rsidP="00D60B35">
      <w:pPr>
        <w:spacing w:line="360" w:lineRule="auto"/>
        <w:jc w:val="both"/>
        <w:rPr>
          <w:rFonts w:ascii="Palatino Linotype" w:eastAsiaTheme="minorEastAsia" w:hAnsi="Palatino Linotype" w:cs="Arial"/>
          <w:color w:val="000000" w:themeColor="text1"/>
          <w:lang w:val="es-ES_tradnl"/>
        </w:rPr>
      </w:pPr>
      <w:r w:rsidRPr="00501953">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w:t>
      </w:r>
      <w:r w:rsidR="00D157DF" w:rsidRPr="00501953">
        <w:rPr>
          <w:rFonts w:ascii="Palatino Linotype" w:eastAsiaTheme="minorEastAsia" w:hAnsi="Palatino Linotype" w:cs="Arial"/>
          <w:color w:val="000000" w:themeColor="text1"/>
          <w:lang w:val="es-ES_tradnl"/>
        </w:rPr>
        <w:t>Datos, el</w:t>
      </w:r>
      <w:r w:rsidRPr="00501953">
        <w:rPr>
          <w:rFonts w:ascii="Palatino Linotype" w:eastAsiaTheme="minorEastAsia" w:hAnsi="Palatino Linotype" w:cs="Arial"/>
          <w:color w:val="000000" w:themeColor="text1"/>
          <w:lang w:val="es-ES_tradnl"/>
        </w:rPr>
        <w:t xml:space="preserve"> cual refiere: </w:t>
      </w:r>
    </w:p>
    <w:p w14:paraId="02C7CC15" w14:textId="77777777" w:rsidR="00D60B35" w:rsidRPr="00501953" w:rsidRDefault="00D60B35" w:rsidP="00D60B35">
      <w:pPr>
        <w:jc w:val="both"/>
        <w:rPr>
          <w:rFonts w:ascii="Palatino Linotype" w:eastAsiaTheme="minorEastAsia" w:hAnsi="Palatino Linotype" w:cs="Arial"/>
          <w:color w:val="000000" w:themeColor="text1"/>
          <w:sz w:val="20"/>
          <w:szCs w:val="20"/>
          <w:lang w:val="es-ES_tradnl"/>
        </w:rPr>
      </w:pPr>
    </w:p>
    <w:p w14:paraId="45ECE2BF" w14:textId="3FC3E0C6" w:rsidR="00D60B35" w:rsidRPr="00501953" w:rsidRDefault="00D60B35" w:rsidP="00D60B35">
      <w:pPr>
        <w:ind w:left="709" w:right="899"/>
        <w:jc w:val="both"/>
        <w:rPr>
          <w:rFonts w:ascii="Palatino Linotype" w:eastAsiaTheme="minorEastAsia" w:hAnsi="Palatino Linotype" w:cs="Arial"/>
          <w:b/>
          <w:i/>
          <w:color w:val="000000" w:themeColor="text1"/>
          <w:sz w:val="22"/>
          <w:szCs w:val="20"/>
          <w:lang w:val="es-ES_tradnl"/>
        </w:rPr>
      </w:pPr>
      <w:r w:rsidRPr="00501953">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501953">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01953">
        <w:rPr>
          <w:rFonts w:ascii="Palatino Linotype" w:eastAsiaTheme="minorEastAsia" w:hAnsi="Palatino Linotype" w:cs="Arial"/>
          <w:b/>
          <w:i/>
          <w:color w:val="000000" w:themeColor="text1"/>
          <w:sz w:val="22"/>
          <w:szCs w:val="20"/>
          <w:lang w:val="es-ES_tradnl"/>
        </w:rPr>
        <w:t>”</w:t>
      </w:r>
      <w:r w:rsidRPr="00501953">
        <w:rPr>
          <w:rFonts w:ascii="Palatino Linotype" w:eastAsiaTheme="minorEastAsia" w:hAnsi="Palatino Linotype" w:cs="Arial"/>
          <w:i/>
          <w:color w:val="000000" w:themeColor="text1"/>
          <w:sz w:val="22"/>
          <w:szCs w:val="20"/>
          <w:lang w:val="es-ES_tradnl"/>
        </w:rPr>
        <w:t xml:space="preserve"> (</w:t>
      </w:r>
      <w:r w:rsidR="00D157DF" w:rsidRPr="00501953">
        <w:rPr>
          <w:rFonts w:ascii="Palatino Linotype" w:eastAsiaTheme="minorEastAsia" w:hAnsi="Palatino Linotype" w:cs="Arial"/>
          <w:i/>
          <w:color w:val="000000" w:themeColor="text1"/>
          <w:sz w:val="22"/>
          <w:szCs w:val="20"/>
          <w:lang w:val="es-ES_tradnl"/>
        </w:rPr>
        <w:t>Sic</w:t>
      </w:r>
      <w:r w:rsidRPr="00501953">
        <w:rPr>
          <w:rFonts w:ascii="Palatino Linotype" w:eastAsiaTheme="minorEastAsia" w:hAnsi="Palatino Linotype" w:cs="Arial"/>
          <w:i/>
          <w:color w:val="000000" w:themeColor="text1"/>
          <w:sz w:val="22"/>
          <w:szCs w:val="20"/>
          <w:lang w:val="es-ES_tradnl"/>
        </w:rPr>
        <w:t>)</w:t>
      </w:r>
    </w:p>
    <w:p w14:paraId="2BC39E2B" w14:textId="77777777" w:rsidR="00D60B35" w:rsidRPr="00501953" w:rsidRDefault="00D60B35" w:rsidP="00D60B35">
      <w:pPr>
        <w:rPr>
          <w:rFonts w:ascii="Palatino Linotype" w:hAnsi="Palatino Linotype"/>
          <w:color w:val="000000" w:themeColor="text1"/>
        </w:rPr>
      </w:pPr>
    </w:p>
    <w:p w14:paraId="0A97ADDE" w14:textId="77777777" w:rsidR="00D60B35" w:rsidRPr="00501953" w:rsidRDefault="00D60B35" w:rsidP="00D60B35">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501953">
        <w:rPr>
          <w:rFonts w:ascii="Palatino Linotype" w:eastAsiaTheme="minorHAnsi" w:hAnsi="Palatino Linotype"/>
          <w:color w:val="000000" w:themeColor="text1"/>
          <w:lang w:eastAsia="es-ES_tradnl"/>
        </w:rPr>
        <w:t>Por lo que,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77F5D3BE" w14:textId="77777777" w:rsidR="00D60B35" w:rsidRPr="00501953" w:rsidRDefault="00D60B35" w:rsidP="00D60B35">
      <w:pPr>
        <w:widowControl w:val="0"/>
        <w:autoSpaceDE w:val="0"/>
        <w:autoSpaceDN w:val="0"/>
        <w:adjustRightInd w:val="0"/>
        <w:jc w:val="both"/>
        <w:rPr>
          <w:rFonts w:ascii="Palatino Linotype" w:eastAsiaTheme="minorHAnsi" w:hAnsi="Palatino Linotype"/>
          <w:color w:val="000000" w:themeColor="text1"/>
          <w:lang w:eastAsia="es-ES_tradnl"/>
        </w:rPr>
      </w:pPr>
    </w:p>
    <w:p w14:paraId="2CC925C6" w14:textId="77777777" w:rsidR="00D60B35" w:rsidRPr="00501953" w:rsidRDefault="00D60B35" w:rsidP="00D60B35">
      <w:pPr>
        <w:jc w:val="center"/>
        <w:rPr>
          <w:rFonts w:ascii="Palatino Linotype" w:hAnsi="Palatino Linotype"/>
          <w:b/>
          <w:color w:val="000000" w:themeColor="text1"/>
          <w:sz w:val="28"/>
        </w:rPr>
      </w:pPr>
      <w:r w:rsidRPr="00501953">
        <w:rPr>
          <w:rFonts w:ascii="Palatino Linotype" w:hAnsi="Palatino Linotype"/>
          <w:b/>
          <w:color w:val="000000" w:themeColor="text1"/>
          <w:sz w:val="28"/>
        </w:rPr>
        <w:t>R E S U E L V E</w:t>
      </w:r>
    </w:p>
    <w:p w14:paraId="3BBAD93F" w14:textId="77777777" w:rsidR="00D60B35" w:rsidRPr="00501953" w:rsidRDefault="00D60B35" w:rsidP="00D60B35">
      <w:pPr>
        <w:jc w:val="center"/>
        <w:rPr>
          <w:rFonts w:ascii="Palatino Linotype" w:hAnsi="Palatino Linotype"/>
          <w:b/>
          <w:color w:val="000000" w:themeColor="text1"/>
          <w:sz w:val="28"/>
        </w:rPr>
      </w:pPr>
    </w:p>
    <w:p w14:paraId="0A2D2832" w14:textId="1BA626DB" w:rsidR="00D60B35" w:rsidRPr="00501953" w:rsidRDefault="00D60B35" w:rsidP="00D60B35">
      <w:pPr>
        <w:spacing w:line="360" w:lineRule="auto"/>
        <w:jc w:val="both"/>
        <w:rPr>
          <w:rFonts w:ascii="Palatino Linotype" w:hAnsi="Palatino Linotype" w:cs="Arial"/>
          <w:color w:val="000000" w:themeColor="text1"/>
        </w:rPr>
      </w:pPr>
      <w:r w:rsidRPr="00501953">
        <w:rPr>
          <w:rFonts w:ascii="Palatino Linotype" w:hAnsi="Palatino Linotype" w:cs="Arial"/>
          <w:b/>
          <w:color w:val="000000" w:themeColor="text1"/>
          <w:sz w:val="28"/>
          <w:szCs w:val="28"/>
        </w:rPr>
        <w:t>PRIMERO</w:t>
      </w:r>
      <w:r w:rsidRPr="00501953">
        <w:rPr>
          <w:rFonts w:ascii="Palatino Linotype" w:hAnsi="Palatino Linotype" w:cs="Arial"/>
          <w:color w:val="000000" w:themeColor="text1"/>
          <w:sz w:val="28"/>
          <w:szCs w:val="28"/>
        </w:rPr>
        <w:t>.</w:t>
      </w:r>
      <w:r w:rsidRPr="00501953">
        <w:rPr>
          <w:rFonts w:ascii="Palatino Linotype" w:hAnsi="Palatino Linotype" w:cs="Arial"/>
          <w:color w:val="000000" w:themeColor="text1"/>
        </w:rPr>
        <w:t xml:space="preserve"> Resultan </w:t>
      </w:r>
      <w:r w:rsidRPr="00501953">
        <w:rPr>
          <w:rFonts w:ascii="Palatino Linotype" w:hAnsi="Palatino Linotype" w:cs="Arial"/>
          <w:b/>
          <w:color w:val="000000" w:themeColor="text1"/>
        </w:rPr>
        <w:t>fundadas</w:t>
      </w:r>
      <w:r w:rsidRPr="00501953">
        <w:rPr>
          <w:rFonts w:ascii="Palatino Linotype" w:hAnsi="Palatino Linotype" w:cs="Arial"/>
          <w:color w:val="000000" w:themeColor="text1"/>
        </w:rPr>
        <w:t xml:space="preserve"> las razones o motivos de inconformidad planteadas por </w:t>
      </w:r>
      <w:r w:rsidR="00D24A39" w:rsidRPr="00501953">
        <w:rPr>
          <w:rFonts w:ascii="Palatino Linotype" w:hAnsi="Palatino Linotype" w:cs="Arial"/>
          <w:b/>
          <w:color w:val="000000" w:themeColor="text1"/>
        </w:rPr>
        <w:t>LA RECURRENTE</w:t>
      </w:r>
      <w:r w:rsidRPr="00501953">
        <w:rPr>
          <w:rFonts w:ascii="Palatino Linotype" w:hAnsi="Palatino Linotype" w:cs="Arial"/>
          <w:color w:val="000000" w:themeColor="text1"/>
        </w:rPr>
        <w:t xml:space="preserve">, en términos del Considerando </w:t>
      </w:r>
      <w:r w:rsidRPr="00501953">
        <w:rPr>
          <w:rFonts w:ascii="Palatino Linotype" w:hAnsi="Palatino Linotype" w:cs="Arial"/>
          <w:b/>
          <w:color w:val="000000" w:themeColor="text1"/>
        </w:rPr>
        <w:t>QUINTO</w:t>
      </w:r>
      <w:r w:rsidRPr="00501953">
        <w:rPr>
          <w:rFonts w:ascii="Palatino Linotype" w:hAnsi="Palatino Linotype" w:cs="Arial"/>
          <w:color w:val="000000" w:themeColor="text1"/>
        </w:rPr>
        <w:t xml:space="preserve"> de la presente resolución.</w:t>
      </w:r>
    </w:p>
    <w:p w14:paraId="016BC5A2" w14:textId="77777777" w:rsidR="00D60B35" w:rsidRPr="00501953" w:rsidRDefault="00D60B35" w:rsidP="00D60B35">
      <w:pPr>
        <w:spacing w:line="360" w:lineRule="auto"/>
        <w:jc w:val="both"/>
        <w:rPr>
          <w:rFonts w:ascii="Palatino Linotype" w:hAnsi="Palatino Linotype" w:cs="Arial"/>
          <w:color w:val="000000" w:themeColor="text1"/>
        </w:rPr>
      </w:pPr>
    </w:p>
    <w:p w14:paraId="1E89858F" w14:textId="33CDD173" w:rsidR="00D60B35" w:rsidRPr="00501953" w:rsidRDefault="00D60B35" w:rsidP="00D60B35">
      <w:pPr>
        <w:spacing w:line="360" w:lineRule="auto"/>
        <w:jc w:val="both"/>
        <w:rPr>
          <w:rFonts w:ascii="Palatino Linotype" w:hAnsi="Palatino Linotype" w:cs="Arial"/>
          <w:color w:val="000000" w:themeColor="text1"/>
        </w:rPr>
      </w:pPr>
      <w:r w:rsidRPr="00501953">
        <w:rPr>
          <w:rFonts w:ascii="Palatino Linotype" w:hAnsi="Palatino Linotype" w:cs="Arial"/>
          <w:b/>
          <w:color w:val="000000" w:themeColor="text1"/>
          <w:sz w:val="28"/>
          <w:szCs w:val="28"/>
        </w:rPr>
        <w:t>SEGUNDO</w:t>
      </w:r>
      <w:r w:rsidRPr="00501953">
        <w:rPr>
          <w:rFonts w:ascii="Palatino Linotype" w:hAnsi="Palatino Linotype" w:cs="Arial"/>
          <w:color w:val="000000" w:themeColor="text1"/>
          <w:sz w:val="28"/>
          <w:szCs w:val="28"/>
        </w:rPr>
        <w:t>.</w:t>
      </w:r>
      <w:r w:rsidRPr="00501953">
        <w:rPr>
          <w:rFonts w:ascii="Palatino Linotype" w:hAnsi="Palatino Linotype" w:cs="Arial"/>
          <w:color w:val="000000" w:themeColor="text1"/>
        </w:rPr>
        <w:t xml:space="preserve"> </w:t>
      </w:r>
      <w:r w:rsidRPr="00501953">
        <w:rPr>
          <w:rFonts w:ascii="Palatino Linotype" w:eastAsia="Calibri" w:hAnsi="Palatino Linotype" w:cs="Arial"/>
          <w:color w:val="000000" w:themeColor="text1"/>
        </w:rPr>
        <w:t xml:space="preserve">Se </w:t>
      </w:r>
      <w:r w:rsidR="00A64CB5" w:rsidRPr="00501953">
        <w:rPr>
          <w:rFonts w:ascii="Palatino Linotype" w:eastAsia="Calibri" w:hAnsi="Palatino Linotype" w:cs="Arial"/>
          <w:b/>
          <w:color w:val="000000" w:themeColor="text1"/>
        </w:rPr>
        <w:t>REVOCA</w:t>
      </w:r>
      <w:r w:rsidRPr="00501953">
        <w:rPr>
          <w:rFonts w:ascii="Palatino Linotype" w:eastAsia="Calibri" w:hAnsi="Palatino Linotype" w:cs="Arial"/>
          <w:b/>
          <w:color w:val="000000" w:themeColor="text1"/>
        </w:rPr>
        <w:t xml:space="preserve"> </w:t>
      </w:r>
      <w:r w:rsidRPr="00501953">
        <w:rPr>
          <w:rFonts w:ascii="Palatino Linotype" w:eastAsia="Calibri" w:hAnsi="Palatino Linotype" w:cs="Arial"/>
          <w:color w:val="000000" w:themeColor="text1"/>
        </w:rPr>
        <w:t xml:space="preserve">la respuesta proporcionada por </w:t>
      </w:r>
      <w:r w:rsidRPr="00501953">
        <w:rPr>
          <w:rFonts w:ascii="Palatino Linotype" w:eastAsia="Calibri" w:hAnsi="Palatino Linotype" w:cs="Arial"/>
          <w:b/>
          <w:color w:val="000000" w:themeColor="text1"/>
        </w:rPr>
        <w:t xml:space="preserve">EL SUJETO OBLIGADO </w:t>
      </w:r>
      <w:r w:rsidRPr="00501953">
        <w:rPr>
          <w:rFonts w:ascii="Palatino Linotype" w:eastAsia="Calibri" w:hAnsi="Palatino Linotype" w:cs="Arial"/>
          <w:color w:val="000000" w:themeColor="text1"/>
        </w:rPr>
        <w:t xml:space="preserve">y se </w:t>
      </w:r>
      <w:r w:rsidRPr="00501953">
        <w:rPr>
          <w:rFonts w:ascii="Palatino Linotype" w:eastAsia="Calibri" w:hAnsi="Palatino Linotype" w:cs="Arial"/>
          <w:b/>
          <w:color w:val="000000" w:themeColor="text1"/>
        </w:rPr>
        <w:t xml:space="preserve">ordena </w:t>
      </w:r>
      <w:r w:rsidR="00F55069" w:rsidRPr="00501953">
        <w:rPr>
          <w:rFonts w:ascii="Palatino Linotype" w:eastAsia="Calibri" w:hAnsi="Palatino Linotype" w:cs="Arial"/>
          <w:color w:val="000000" w:themeColor="text1"/>
        </w:rPr>
        <w:t>atienda la s</w:t>
      </w:r>
      <w:r w:rsidRPr="00501953">
        <w:rPr>
          <w:rFonts w:ascii="Palatino Linotype" w:eastAsia="Calibri" w:hAnsi="Palatino Linotype" w:cs="Arial"/>
          <w:color w:val="000000" w:themeColor="text1"/>
        </w:rPr>
        <w:t xml:space="preserve">olicitud de </w:t>
      </w:r>
      <w:r w:rsidR="00F55069" w:rsidRPr="00501953">
        <w:rPr>
          <w:rFonts w:ascii="Palatino Linotype" w:eastAsia="Calibri" w:hAnsi="Palatino Linotype" w:cs="Arial"/>
          <w:color w:val="000000" w:themeColor="text1"/>
        </w:rPr>
        <w:t>i</w:t>
      </w:r>
      <w:r w:rsidRPr="00501953">
        <w:rPr>
          <w:rFonts w:ascii="Palatino Linotype" w:eastAsia="Calibri" w:hAnsi="Palatino Linotype" w:cs="Arial"/>
          <w:color w:val="000000" w:themeColor="text1"/>
        </w:rPr>
        <w:t xml:space="preserve">nformación que dio origen al Recurso de Revisión </w:t>
      </w:r>
      <w:r w:rsidR="0073119D" w:rsidRPr="00501953">
        <w:rPr>
          <w:rFonts w:ascii="Palatino Linotype" w:hAnsi="Palatino Linotype"/>
          <w:b/>
          <w:color w:val="000000" w:themeColor="text1"/>
        </w:rPr>
        <w:t>03302</w:t>
      </w:r>
      <w:r w:rsidRPr="00501953">
        <w:rPr>
          <w:rFonts w:ascii="Palatino Linotype" w:hAnsi="Palatino Linotype"/>
          <w:b/>
          <w:color w:val="000000" w:themeColor="text1"/>
        </w:rPr>
        <w:t>/INFOEM/IP/RR/2022</w:t>
      </w:r>
      <w:r w:rsidRPr="00501953">
        <w:rPr>
          <w:rFonts w:ascii="Palatino Linotype" w:hAnsi="Palatino Linotype" w:cs="Arial"/>
          <w:color w:val="000000" w:themeColor="text1"/>
        </w:rPr>
        <w:t xml:space="preserve">, en términos del Considerando </w:t>
      </w:r>
      <w:r w:rsidRPr="00501953">
        <w:rPr>
          <w:rFonts w:ascii="Palatino Linotype" w:hAnsi="Palatino Linotype" w:cs="Arial"/>
          <w:b/>
          <w:color w:val="000000" w:themeColor="text1"/>
        </w:rPr>
        <w:t>QUINTO</w:t>
      </w:r>
      <w:r w:rsidRPr="00501953">
        <w:rPr>
          <w:rFonts w:ascii="Palatino Linotype" w:hAnsi="Palatino Linotype" w:cs="Arial"/>
          <w:color w:val="000000" w:themeColor="text1"/>
        </w:rPr>
        <w:t xml:space="preserve"> de la presente resolución, y haga entrega a</w:t>
      </w:r>
      <w:r w:rsidR="0073119D" w:rsidRPr="00501953">
        <w:rPr>
          <w:rFonts w:ascii="Palatino Linotype" w:hAnsi="Palatino Linotype" w:cs="Arial"/>
          <w:color w:val="000000" w:themeColor="text1"/>
        </w:rPr>
        <w:t xml:space="preserve"> </w:t>
      </w:r>
      <w:r w:rsidR="0073119D" w:rsidRPr="00501953">
        <w:rPr>
          <w:rFonts w:ascii="Palatino Linotype" w:hAnsi="Palatino Linotype" w:cs="Arial"/>
          <w:b/>
          <w:color w:val="000000" w:themeColor="text1"/>
        </w:rPr>
        <w:t>LA</w:t>
      </w:r>
      <w:r w:rsidRPr="00501953">
        <w:rPr>
          <w:rFonts w:ascii="Palatino Linotype" w:hAnsi="Palatino Linotype" w:cs="Arial"/>
          <w:b/>
          <w:color w:val="000000" w:themeColor="text1"/>
        </w:rPr>
        <w:t xml:space="preserve"> RECURRENTE</w:t>
      </w:r>
      <w:r w:rsidRPr="00501953">
        <w:rPr>
          <w:rFonts w:ascii="Palatino Linotype" w:hAnsi="Palatino Linotype" w:cs="Arial"/>
          <w:color w:val="000000" w:themeColor="text1"/>
        </w:rPr>
        <w:t>, vía Sistema de Acceso a la Información Mexiquense</w:t>
      </w:r>
      <w:r w:rsidRPr="00501953">
        <w:rPr>
          <w:rFonts w:ascii="Palatino Linotype" w:hAnsi="Palatino Linotype" w:cs="Arial"/>
          <w:b/>
          <w:color w:val="000000" w:themeColor="text1"/>
        </w:rPr>
        <w:t xml:space="preserve"> </w:t>
      </w:r>
      <w:r w:rsidR="00A805E5" w:rsidRPr="00501953">
        <w:rPr>
          <w:rFonts w:ascii="Palatino Linotype" w:hAnsi="Palatino Linotype" w:cs="Arial"/>
          <w:b/>
          <w:color w:val="000000" w:themeColor="text1"/>
        </w:rPr>
        <w:t>(</w:t>
      </w:r>
      <w:r w:rsidRPr="00501953">
        <w:rPr>
          <w:rFonts w:ascii="Palatino Linotype" w:hAnsi="Palatino Linotype" w:cs="Arial"/>
          <w:b/>
          <w:color w:val="000000" w:themeColor="text1"/>
        </w:rPr>
        <w:t>SAIMEX</w:t>
      </w:r>
      <w:r w:rsidR="00A805E5" w:rsidRPr="00501953">
        <w:rPr>
          <w:rFonts w:ascii="Palatino Linotype" w:hAnsi="Palatino Linotype" w:cs="Arial"/>
          <w:b/>
          <w:color w:val="000000" w:themeColor="text1"/>
        </w:rPr>
        <w:t>)</w:t>
      </w:r>
      <w:r w:rsidRPr="00501953">
        <w:rPr>
          <w:rFonts w:ascii="Palatino Linotype" w:hAnsi="Palatino Linotype" w:cs="Arial"/>
          <w:b/>
          <w:color w:val="000000" w:themeColor="text1"/>
        </w:rPr>
        <w:t xml:space="preserve"> en</w:t>
      </w:r>
      <w:r w:rsidR="0073119D" w:rsidRPr="00501953">
        <w:rPr>
          <w:rFonts w:ascii="Palatino Linotype" w:hAnsi="Palatino Linotype" w:cs="Arial"/>
          <w:b/>
          <w:color w:val="000000" w:themeColor="text1"/>
        </w:rPr>
        <w:t xml:space="preserve"> una correcta</w:t>
      </w:r>
      <w:r w:rsidRPr="00501953">
        <w:rPr>
          <w:rFonts w:ascii="Palatino Linotype" w:hAnsi="Palatino Linotype" w:cs="Arial"/>
          <w:color w:val="000000" w:themeColor="text1"/>
        </w:rPr>
        <w:t xml:space="preserve"> </w:t>
      </w:r>
      <w:r w:rsidRPr="00501953">
        <w:rPr>
          <w:rFonts w:ascii="Palatino Linotype" w:hAnsi="Palatino Linotype" w:cs="Arial"/>
          <w:b/>
          <w:color w:val="000000" w:themeColor="text1"/>
        </w:rPr>
        <w:t xml:space="preserve">versión publica, </w:t>
      </w:r>
      <w:r w:rsidR="00A805E5" w:rsidRPr="00501953">
        <w:rPr>
          <w:rFonts w:ascii="Palatino Linotype" w:hAnsi="Palatino Linotype" w:cs="Arial"/>
          <w:color w:val="000000" w:themeColor="text1"/>
        </w:rPr>
        <w:t>de</w:t>
      </w:r>
      <w:r w:rsidRPr="00501953">
        <w:rPr>
          <w:rFonts w:ascii="Palatino Linotype" w:hAnsi="Palatino Linotype" w:cs="Arial"/>
          <w:color w:val="000000" w:themeColor="text1"/>
        </w:rPr>
        <w:t xml:space="preserve"> </w:t>
      </w:r>
      <w:r w:rsidRPr="00501953">
        <w:rPr>
          <w:rFonts w:ascii="Palatino Linotype" w:hAnsi="Palatino Linotype"/>
          <w:color w:val="000000" w:themeColor="text1"/>
        </w:rPr>
        <w:t>lo siguiente:</w:t>
      </w:r>
      <w:r w:rsidRPr="00501953">
        <w:rPr>
          <w:rFonts w:ascii="Palatino Linotype" w:hAnsi="Palatino Linotype" w:cs="Arial"/>
          <w:b/>
          <w:color w:val="000000" w:themeColor="text1"/>
        </w:rPr>
        <w:t xml:space="preserve"> </w:t>
      </w:r>
    </w:p>
    <w:p w14:paraId="1CD59126" w14:textId="77777777" w:rsidR="00D60B35" w:rsidRPr="00501953" w:rsidRDefault="00D60B35" w:rsidP="00D60B35">
      <w:pPr>
        <w:spacing w:line="276" w:lineRule="auto"/>
        <w:jc w:val="both"/>
        <w:rPr>
          <w:rFonts w:ascii="Palatino Linotype" w:hAnsi="Palatino Linotype" w:cs="Arial"/>
          <w:b/>
          <w:color w:val="000000" w:themeColor="text1"/>
          <w:sz w:val="22"/>
          <w:szCs w:val="22"/>
        </w:rPr>
      </w:pPr>
    </w:p>
    <w:p w14:paraId="482E27BF" w14:textId="1A9FF449" w:rsidR="00D60B35" w:rsidRPr="00501953" w:rsidRDefault="00D60B35" w:rsidP="00D60B35">
      <w:pPr>
        <w:spacing w:line="276" w:lineRule="auto"/>
        <w:ind w:left="851" w:right="899" w:hanging="142"/>
        <w:jc w:val="both"/>
        <w:rPr>
          <w:rFonts w:ascii="Palatino Linotype" w:hAnsi="Palatino Linotype"/>
          <w:i/>
          <w:color w:val="000000" w:themeColor="text1"/>
          <w:sz w:val="22"/>
          <w:szCs w:val="22"/>
        </w:rPr>
      </w:pPr>
      <w:r w:rsidRPr="00501953">
        <w:rPr>
          <w:rFonts w:ascii="Palatino Linotype" w:hAnsi="Palatino Linotype"/>
          <w:i/>
          <w:color w:val="000000" w:themeColor="text1"/>
          <w:sz w:val="22"/>
          <w:szCs w:val="22"/>
        </w:rPr>
        <w:t>“</w:t>
      </w:r>
      <w:r w:rsidR="00880105" w:rsidRPr="00501953">
        <w:rPr>
          <w:rFonts w:ascii="Palatino Linotype" w:hAnsi="Palatino Linotype"/>
          <w:i/>
          <w:color w:val="000000" w:themeColor="text1"/>
          <w:sz w:val="22"/>
          <w:szCs w:val="22"/>
        </w:rPr>
        <w:t>El documento o documentos en donde consten l</w:t>
      </w:r>
      <w:r w:rsidR="0073119D" w:rsidRPr="00501953">
        <w:rPr>
          <w:rFonts w:ascii="Palatino Linotype" w:hAnsi="Palatino Linotype"/>
          <w:i/>
          <w:color w:val="000000" w:themeColor="text1"/>
          <w:sz w:val="22"/>
          <w:szCs w:val="22"/>
        </w:rPr>
        <w:t>as actas de entrega - recepción, generadas en los años 2019 y 2022, mismas que fueron remitidas en Informe Justificado</w:t>
      </w:r>
      <w:r w:rsidRPr="00501953">
        <w:rPr>
          <w:rFonts w:ascii="Palatino Linotype" w:hAnsi="Palatino Linotype"/>
          <w:i/>
          <w:color w:val="000000" w:themeColor="text1"/>
          <w:sz w:val="22"/>
          <w:szCs w:val="22"/>
        </w:rPr>
        <w:t xml:space="preserve">. </w:t>
      </w:r>
    </w:p>
    <w:p w14:paraId="7B05911D" w14:textId="3BD7B326" w:rsidR="00D60B35" w:rsidRPr="00501953" w:rsidRDefault="00D60B35" w:rsidP="00D60B35">
      <w:pPr>
        <w:spacing w:line="276" w:lineRule="auto"/>
        <w:ind w:left="851" w:right="1134"/>
        <w:jc w:val="both"/>
        <w:rPr>
          <w:rFonts w:ascii="Palatino Linotype" w:hAnsi="Palatino Linotype" w:cs="Arial"/>
          <w:color w:val="000000" w:themeColor="text1"/>
          <w:sz w:val="22"/>
          <w:szCs w:val="22"/>
        </w:rPr>
      </w:pPr>
      <w:r w:rsidRPr="00501953">
        <w:rPr>
          <w:rFonts w:ascii="Palatino Linotype" w:hAnsi="Palatino Linotype" w:cs="Arial"/>
          <w:i/>
          <w:color w:val="000000" w:themeColor="text1"/>
          <w:sz w:val="22"/>
          <w:szCs w:val="22"/>
        </w:rPr>
        <w:t>Debiendo notificar a</w:t>
      </w:r>
      <w:r w:rsidR="0073119D" w:rsidRPr="00501953">
        <w:rPr>
          <w:rFonts w:ascii="Palatino Linotype" w:hAnsi="Palatino Linotype" w:cs="Arial"/>
          <w:i/>
          <w:color w:val="000000" w:themeColor="text1"/>
          <w:sz w:val="22"/>
          <w:szCs w:val="22"/>
        </w:rPr>
        <w:t xml:space="preserve"> </w:t>
      </w:r>
      <w:r w:rsidR="0073119D" w:rsidRPr="00501953">
        <w:rPr>
          <w:rFonts w:ascii="Palatino Linotype" w:hAnsi="Palatino Linotype" w:cs="Arial"/>
          <w:b/>
          <w:i/>
          <w:color w:val="000000" w:themeColor="text1"/>
          <w:sz w:val="22"/>
          <w:szCs w:val="22"/>
        </w:rPr>
        <w:t>LA</w:t>
      </w:r>
      <w:r w:rsidRPr="00501953">
        <w:rPr>
          <w:rFonts w:ascii="Palatino Linotype" w:hAnsi="Palatino Linotype" w:cs="Arial"/>
          <w:i/>
          <w:color w:val="000000" w:themeColor="text1"/>
          <w:sz w:val="22"/>
          <w:szCs w:val="22"/>
        </w:rPr>
        <w:t xml:space="preserve"> </w:t>
      </w:r>
      <w:r w:rsidRPr="00501953">
        <w:rPr>
          <w:rFonts w:ascii="Palatino Linotype" w:hAnsi="Palatino Linotype" w:cs="Arial"/>
          <w:b/>
          <w:i/>
          <w:color w:val="000000" w:themeColor="text1"/>
          <w:sz w:val="22"/>
          <w:szCs w:val="22"/>
        </w:rPr>
        <w:t>RECURRENTE</w:t>
      </w:r>
      <w:r w:rsidRPr="00501953">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501953">
        <w:rPr>
          <w:rFonts w:ascii="Palatino Linotype" w:hAnsi="Palatino Linotype"/>
          <w:i/>
          <w:iCs/>
          <w:color w:val="000000" w:themeColor="text1"/>
          <w:sz w:val="22"/>
          <w:szCs w:val="22"/>
        </w:rPr>
        <w:t>.</w:t>
      </w:r>
      <w:r w:rsidRPr="00501953">
        <w:rPr>
          <w:rFonts w:ascii="Palatino Linotype" w:hAnsi="Palatino Linotype" w:cs="Arial"/>
          <w:i/>
          <w:color w:val="000000" w:themeColor="text1"/>
          <w:sz w:val="22"/>
          <w:szCs w:val="22"/>
        </w:rPr>
        <w:t>”</w:t>
      </w:r>
    </w:p>
    <w:p w14:paraId="1F9D0909" w14:textId="77777777" w:rsidR="00D60B35" w:rsidRPr="00501953" w:rsidRDefault="00D60B35" w:rsidP="00D60B35">
      <w:pPr>
        <w:spacing w:line="276" w:lineRule="auto"/>
        <w:ind w:left="851" w:right="899" w:hanging="142"/>
        <w:jc w:val="both"/>
        <w:rPr>
          <w:rFonts w:ascii="Palatino Linotype" w:hAnsi="Palatino Linotype"/>
          <w:i/>
          <w:color w:val="000000" w:themeColor="text1"/>
          <w:sz w:val="22"/>
          <w:szCs w:val="22"/>
        </w:rPr>
      </w:pPr>
    </w:p>
    <w:p w14:paraId="66706FB7" w14:textId="77777777" w:rsidR="00D60B35" w:rsidRPr="00501953" w:rsidRDefault="00D60B35" w:rsidP="00D60B35">
      <w:pPr>
        <w:tabs>
          <w:tab w:val="left" w:pos="709"/>
        </w:tabs>
        <w:spacing w:line="360" w:lineRule="auto"/>
        <w:ind w:right="51"/>
        <w:jc w:val="both"/>
        <w:rPr>
          <w:rFonts w:ascii="Palatino Linotype" w:hAnsi="Palatino Linotype"/>
          <w:color w:val="000000" w:themeColor="text1"/>
          <w:shd w:val="clear" w:color="auto" w:fill="FFFFFF"/>
        </w:rPr>
      </w:pPr>
      <w:r w:rsidRPr="00501953">
        <w:rPr>
          <w:rFonts w:ascii="Palatino Linotype" w:hAnsi="Palatino Linotype"/>
          <w:b/>
          <w:color w:val="000000" w:themeColor="text1"/>
          <w:sz w:val="28"/>
          <w:szCs w:val="28"/>
          <w:shd w:val="clear" w:color="auto" w:fill="FFFFFF"/>
        </w:rPr>
        <w:t>TERCERO.</w:t>
      </w:r>
      <w:r w:rsidRPr="00501953">
        <w:rPr>
          <w:rFonts w:ascii="Palatino Linotype" w:hAnsi="Palatino Linotype"/>
          <w:b/>
          <w:color w:val="000000" w:themeColor="text1"/>
          <w:shd w:val="clear" w:color="auto" w:fill="FFFFFF"/>
        </w:rPr>
        <w:t> </w:t>
      </w:r>
      <w:r w:rsidRPr="00501953">
        <w:rPr>
          <w:rFonts w:ascii="Palatino Linotype" w:hAnsi="Palatino Linotype"/>
          <w:b/>
          <w:color w:val="000000" w:themeColor="text1"/>
          <w:lang w:eastAsia="es-ES_tradnl"/>
        </w:rPr>
        <w:t xml:space="preserve">Notifíquese </w:t>
      </w:r>
      <w:r w:rsidRPr="00501953">
        <w:rPr>
          <w:rFonts w:ascii="Palatino Linotype" w:hAnsi="Palatino Linotype"/>
          <w:color w:val="000000" w:themeColor="text1"/>
          <w:lang w:eastAsia="es-ES_tradnl"/>
        </w:rPr>
        <w:t xml:space="preserve">mediante </w:t>
      </w:r>
      <w:r w:rsidRPr="00501953">
        <w:rPr>
          <w:rFonts w:ascii="Palatino Linotype" w:hAnsi="Palatino Linotype" w:cs="Arial"/>
          <w:color w:val="000000" w:themeColor="text1"/>
        </w:rPr>
        <w:t>Sistema de Acceso a la Información Mexiquense</w:t>
      </w:r>
      <w:r w:rsidRPr="00501953">
        <w:rPr>
          <w:rFonts w:ascii="Palatino Linotype" w:hAnsi="Palatino Linotype"/>
          <w:color w:val="000000" w:themeColor="text1"/>
          <w:lang w:eastAsia="es-ES_tradnl"/>
        </w:rPr>
        <w:t xml:space="preserve"> </w:t>
      </w:r>
      <w:r w:rsidRPr="00501953">
        <w:rPr>
          <w:rFonts w:ascii="Palatino Linotype" w:hAnsi="Palatino Linotype"/>
          <w:color w:val="000000" w:themeColor="text1"/>
          <w:shd w:val="clear" w:color="auto" w:fill="FFFFFF"/>
        </w:rPr>
        <w:t>al Titular de la Unidad de Transparencia del</w:t>
      </w:r>
      <w:r w:rsidRPr="00501953">
        <w:rPr>
          <w:rFonts w:ascii="Palatino Linotype" w:hAnsi="Palatino Linotype"/>
          <w:b/>
          <w:color w:val="000000" w:themeColor="text1"/>
          <w:shd w:val="clear" w:color="auto" w:fill="FFFFFF"/>
        </w:rPr>
        <w:t> SUJETO OBLIGADO</w:t>
      </w:r>
      <w:r w:rsidRPr="00501953">
        <w:rPr>
          <w:rFonts w:ascii="Palatino Linotype" w:hAnsi="Palatino Linotype"/>
          <w:color w:val="000000" w:themeColor="text1"/>
          <w:shd w:val="clear" w:color="auto" w:fill="FFFFFF"/>
        </w:rPr>
        <w:t xml:space="preserve">, para que conforme a los artículos 186, último </w:t>
      </w:r>
      <w:r w:rsidRPr="00501953">
        <w:rPr>
          <w:rFonts w:ascii="Palatino Linotype" w:hAnsi="Palatino Linotype"/>
          <w:color w:val="000000" w:themeColor="text1"/>
        </w:rPr>
        <w:t xml:space="preserve">párrafo y 189, párrafo segundo de la Ley de </w:t>
      </w:r>
      <w:r w:rsidRPr="00501953">
        <w:rPr>
          <w:rFonts w:ascii="Palatino Linotype" w:hAnsi="Palatino Linotype" w:cs="Arial"/>
          <w:color w:val="000000" w:themeColor="text1"/>
        </w:rPr>
        <w:t>Transparencia</w:t>
      </w:r>
      <w:r w:rsidRPr="00501953">
        <w:rPr>
          <w:rFonts w:ascii="Palatino Linotype" w:hAnsi="Palatino Linotype"/>
          <w:color w:val="000000" w:themeColor="text1"/>
        </w:rPr>
        <w:t xml:space="preserve"> y Acceso a la Información Pública del Estado de México y Municipios, dé </w:t>
      </w:r>
      <w:r w:rsidRPr="00501953">
        <w:rPr>
          <w:rFonts w:ascii="Palatino Linotype" w:hAnsi="Palatino Linotype" w:cs="Arial"/>
          <w:color w:val="000000" w:themeColor="text1"/>
        </w:rPr>
        <w:t>cumplimiento</w:t>
      </w:r>
      <w:r w:rsidRPr="00501953">
        <w:rPr>
          <w:rFonts w:ascii="Palatino Linotype" w:hAnsi="Palatino Linotype"/>
          <w:color w:val="000000" w:themeColor="text1"/>
        </w:rPr>
        <w:t xml:space="preserve"> a lo ordenado dentro del plazo de diez días hábiles, debiendo </w:t>
      </w:r>
      <w:r w:rsidRPr="00501953">
        <w:rPr>
          <w:rFonts w:ascii="Palatino Linotype" w:hAnsi="Palatino Linotype" w:cs="Arial"/>
          <w:color w:val="000000" w:themeColor="text1"/>
        </w:rPr>
        <w:t>informar</w:t>
      </w:r>
      <w:r w:rsidRPr="00501953">
        <w:rPr>
          <w:rFonts w:ascii="Palatino Linotype" w:hAnsi="Palatino Linotype"/>
          <w:color w:val="000000" w:themeColor="text1"/>
        </w:rPr>
        <w:t xml:space="preserve"> a este Instituto en un plazo </w:t>
      </w:r>
      <w:r w:rsidRPr="00501953">
        <w:rPr>
          <w:rFonts w:ascii="Palatino Linotype" w:hAnsi="Palatino Linotype"/>
          <w:color w:val="000000" w:themeColor="text1"/>
          <w:lang w:eastAsia="es-ES_tradnl"/>
        </w:rPr>
        <w:t>de</w:t>
      </w:r>
      <w:r w:rsidRPr="00501953">
        <w:rPr>
          <w:rFonts w:ascii="Palatino Linotype" w:hAnsi="Palatino Linotype"/>
          <w:color w:val="000000" w:themeColor="text1"/>
        </w:rPr>
        <w:t xml:space="preserve"> tres días hábiles</w:t>
      </w:r>
      <w:r w:rsidRPr="00501953">
        <w:rPr>
          <w:rFonts w:ascii="Palatino Linotype" w:hAnsi="Palatino Linotype"/>
          <w:color w:val="000000" w:themeColor="text1"/>
          <w:shd w:val="clear" w:color="auto" w:fill="FFFFFF"/>
        </w:rPr>
        <w:t xml:space="preserve"> siguientes sobre el cumplimiento dado a la presente resolución.</w:t>
      </w:r>
    </w:p>
    <w:p w14:paraId="667EA650" w14:textId="77777777" w:rsidR="004506D6" w:rsidRPr="00501953" w:rsidRDefault="004506D6" w:rsidP="00D60B35">
      <w:pPr>
        <w:tabs>
          <w:tab w:val="left" w:pos="709"/>
        </w:tabs>
        <w:spacing w:line="360" w:lineRule="auto"/>
        <w:ind w:right="51"/>
        <w:jc w:val="both"/>
        <w:rPr>
          <w:rFonts w:ascii="Palatino Linotype" w:hAnsi="Palatino Linotype"/>
          <w:color w:val="000000" w:themeColor="text1"/>
          <w:shd w:val="clear" w:color="auto" w:fill="FFFFFF"/>
        </w:rPr>
      </w:pPr>
    </w:p>
    <w:p w14:paraId="36E5331B" w14:textId="31962D1F" w:rsidR="00D60B35" w:rsidRPr="00501953" w:rsidRDefault="00D60B35" w:rsidP="00D60B35">
      <w:pPr>
        <w:tabs>
          <w:tab w:val="left" w:pos="709"/>
        </w:tabs>
        <w:spacing w:line="360" w:lineRule="auto"/>
        <w:ind w:right="51"/>
        <w:jc w:val="both"/>
        <w:rPr>
          <w:rFonts w:ascii="Palatino Linotype" w:hAnsi="Palatino Linotype"/>
          <w:b/>
          <w:color w:val="000000" w:themeColor="text1"/>
          <w:szCs w:val="17"/>
          <w:lang w:eastAsia="es-ES_tradnl"/>
        </w:rPr>
      </w:pPr>
      <w:r w:rsidRPr="00501953">
        <w:rPr>
          <w:rFonts w:ascii="Palatino Linotype" w:hAnsi="Palatino Linotype" w:cs="Arial"/>
          <w:b/>
          <w:bCs/>
          <w:color w:val="000000" w:themeColor="text1"/>
          <w:sz w:val="28"/>
        </w:rPr>
        <w:t>CUARTO.</w:t>
      </w:r>
      <w:r w:rsidRPr="00501953">
        <w:rPr>
          <w:rFonts w:ascii="Palatino Linotype" w:hAnsi="Palatino Linotype"/>
          <w:color w:val="000000" w:themeColor="text1"/>
          <w:szCs w:val="17"/>
          <w:lang w:eastAsia="es-ES_tradnl"/>
        </w:rPr>
        <w:t xml:space="preserve"> </w:t>
      </w:r>
      <w:r w:rsidRPr="00501953">
        <w:rPr>
          <w:rFonts w:ascii="Palatino Linotype" w:hAnsi="Palatino Linotype"/>
          <w:b/>
          <w:color w:val="000000" w:themeColor="text1"/>
          <w:szCs w:val="17"/>
          <w:lang w:eastAsia="es-ES_tradnl"/>
        </w:rPr>
        <w:t>Notifíquese</w:t>
      </w:r>
      <w:r w:rsidRPr="00501953">
        <w:rPr>
          <w:rFonts w:ascii="Palatino Linotype" w:hAnsi="Palatino Linotype"/>
          <w:color w:val="000000" w:themeColor="text1"/>
          <w:szCs w:val="17"/>
          <w:lang w:eastAsia="es-ES_tradnl"/>
        </w:rPr>
        <w:t xml:space="preserve"> a</w:t>
      </w:r>
      <w:r w:rsidR="0073119D" w:rsidRPr="00501953">
        <w:rPr>
          <w:rFonts w:ascii="Palatino Linotype" w:hAnsi="Palatino Linotype"/>
          <w:color w:val="000000" w:themeColor="text1"/>
          <w:szCs w:val="17"/>
          <w:lang w:eastAsia="es-ES_tradnl"/>
        </w:rPr>
        <w:t xml:space="preserve"> </w:t>
      </w:r>
      <w:r w:rsidR="0073119D" w:rsidRPr="00501953">
        <w:rPr>
          <w:rFonts w:ascii="Palatino Linotype" w:hAnsi="Palatino Linotype"/>
          <w:b/>
          <w:color w:val="000000" w:themeColor="text1"/>
          <w:szCs w:val="17"/>
          <w:lang w:eastAsia="es-ES_tradnl"/>
        </w:rPr>
        <w:t xml:space="preserve">LA </w:t>
      </w:r>
      <w:r w:rsidRPr="00501953">
        <w:rPr>
          <w:rFonts w:ascii="Palatino Linotype" w:hAnsi="Palatino Linotype"/>
          <w:b/>
          <w:color w:val="000000" w:themeColor="text1"/>
          <w:szCs w:val="17"/>
          <w:lang w:eastAsia="es-ES_tradnl"/>
        </w:rPr>
        <w:t>RECURRENTE</w:t>
      </w:r>
      <w:r w:rsidRPr="00501953">
        <w:rPr>
          <w:rFonts w:ascii="Palatino Linotype" w:hAnsi="Palatino Linotype"/>
          <w:color w:val="000000" w:themeColor="text1"/>
          <w:szCs w:val="17"/>
          <w:lang w:eastAsia="es-ES_tradnl"/>
        </w:rPr>
        <w:t xml:space="preserve"> la presente resolución vía </w:t>
      </w:r>
      <w:r w:rsidRPr="00501953">
        <w:rPr>
          <w:rFonts w:ascii="Palatino Linotype" w:hAnsi="Palatino Linotype" w:cs="Arial"/>
          <w:color w:val="000000" w:themeColor="text1"/>
        </w:rPr>
        <w:t xml:space="preserve">Sistema de Acceso a la Información Mexiquense </w:t>
      </w:r>
      <w:r w:rsidRPr="00501953">
        <w:rPr>
          <w:rFonts w:ascii="Palatino Linotype" w:hAnsi="Palatino Linotype" w:cs="Arial"/>
          <w:b/>
          <w:bCs/>
          <w:color w:val="000000" w:themeColor="text1"/>
        </w:rPr>
        <w:t>SAIMEX</w:t>
      </w:r>
      <w:r w:rsidRPr="00501953">
        <w:rPr>
          <w:rFonts w:ascii="Palatino Linotype" w:hAnsi="Palatino Linotype" w:cs="Arial"/>
          <w:color w:val="000000" w:themeColor="text1"/>
        </w:rPr>
        <w:t>.</w:t>
      </w:r>
    </w:p>
    <w:p w14:paraId="11E65D71" w14:textId="77777777" w:rsidR="00D60B35" w:rsidRPr="00501953" w:rsidRDefault="00D60B35" w:rsidP="00D60B35">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4D9B7F3B" w14:textId="712048DF" w:rsidR="00D60B35" w:rsidRPr="00501953" w:rsidRDefault="00D60B35" w:rsidP="00D60B35">
      <w:pPr>
        <w:tabs>
          <w:tab w:val="left" w:pos="709"/>
        </w:tabs>
        <w:spacing w:line="360" w:lineRule="auto"/>
        <w:ind w:right="51"/>
        <w:jc w:val="both"/>
        <w:rPr>
          <w:rFonts w:ascii="Palatino Linotype" w:hAnsi="Palatino Linotype"/>
          <w:color w:val="000000" w:themeColor="text1"/>
          <w:szCs w:val="17"/>
          <w:lang w:eastAsia="es-ES_tradnl"/>
        </w:rPr>
      </w:pPr>
      <w:r w:rsidRPr="00501953">
        <w:rPr>
          <w:rFonts w:ascii="Palatino Linotype" w:hAnsi="Palatino Linotype" w:cs="Arial"/>
          <w:b/>
          <w:bCs/>
          <w:color w:val="000000" w:themeColor="text1"/>
          <w:sz w:val="28"/>
        </w:rPr>
        <w:t>QUINTO.</w:t>
      </w:r>
      <w:r w:rsidRPr="00501953">
        <w:rPr>
          <w:rFonts w:ascii="Palatino Linotype" w:hAnsi="Palatino Linotype"/>
          <w:color w:val="000000" w:themeColor="text1"/>
          <w:szCs w:val="17"/>
          <w:lang w:eastAsia="es-ES_tradnl"/>
        </w:rPr>
        <w:t xml:space="preserve"> Hágase del conocimiento a</w:t>
      </w:r>
      <w:r w:rsidR="0073119D" w:rsidRPr="00501953">
        <w:rPr>
          <w:rFonts w:ascii="Palatino Linotype" w:hAnsi="Palatino Linotype"/>
          <w:color w:val="000000" w:themeColor="text1"/>
          <w:szCs w:val="17"/>
          <w:lang w:eastAsia="es-ES_tradnl"/>
        </w:rPr>
        <w:t xml:space="preserve"> </w:t>
      </w:r>
      <w:r w:rsidR="0073119D" w:rsidRPr="00501953">
        <w:rPr>
          <w:rFonts w:ascii="Palatino Linotype" w:hAnsi="Palatino Linotype"/>
          <w:b/>
          <w:color w:val="000000" w:themeColor="text1"/>
          <w:szCs w:val="17"/>
          <w:lang w:eastAsia="es-ES_tradnl"/>
        </w:rPr>
        <w:t>LA</w:t>
      </w:r>
      <w:r w:rsidRPr="00501953">
        <w:rPr>
          <w:rFonts w:ascii="Palatino Linotype" w:hAnsi="Palatino Linotype"/>
          <w:color w:val="000000" w:themeColor="text1"/>
          <w:szCs w:val="17"/>
          <w:lang w:eastAsia="es-ES_tradnl"/>
        </w:rPr>
        <w:t xml:space="preserve"> </w:t>
      </w:r>
      <w:r w:rsidRPr="00501953">
        <w:rPr>
          <w:rFonts w:ascii="Palatino Linotype" w:hAnsi="Palatino Linotype"/>
          <w:b/>
          <w:color w:val="000000" w:themeColor="text1"/>
          <w:szCs w:val="17"/>
          <w:lang w:eastAsia="es-ES_tradnl"/>
        </w:rPr>
        <w:t>RECURRENTE</w:t>
      </w:r>
      <w:r w:rsidRPr="00501953">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16CE9B3" w14:textId="77777777" w:rsidR="00D60B35" w:rsidRPr="00501953" w:rsidRDefault="00D60B35" w:rsidP="00D60B35">
      <w:pPr>
        <w:tabs>
          <w:tab w:val="left" w:pos="709"/>
        </w:tabs>
        <w:spacing w:line="360" w:lineRule="auto"/>
        <w:ind w:right="51"/>
        <w:jc w:val="both"/>
        <w:rPr>
          <w:rFonts w:ascii="Palatino Linotype" w:hAnsi="Palatino Linotype"/>
          <w:b/>
          <w:color w:val="000000" w:themeColor="text1"/>
          <w:sz w:val="28"/>
          <w:szCs w:val="28"/>
          <w:lang w:eastAsia="es-ES_tradnl"/>
        </w:rPr>
      </w:pPr>
    </w:p>
    <w:p w14:paraId="2A4E6E1E" w14:textId="77777777" w:rsidR="00D60B35" w:rsidRPr="00501953" w:rsidRDefault="00D60B35" w:rsidP="00D60B35">
      <w:pPr>
        <w:tabs>
          <w:tab w:val="left" w:pos="709"/>
        </w:tabs>
        <w:spacing w:line="360" w:lineRule="auto"/>
        <w:ind w:right="51"/>
        <w:jc w:val="both"/>
        <w:rPr>
          <w:rFonts w:ascii="Palatino Linotype" w:hAnsi="Palatino Linotype"/>
          <w:color w:val="000000" w:themeColor="text1"/>
          <w:szCs w:val="17"/>
          <w:lang w:eastAsia="es-ES_tradnl"/>
        </w:rPr>
      </w:pPr>
      <w:r w:rsidRPr="00501953">
        <w:rPr>
          <w:rFonts w:ascii="Palatino Linotype" w:hAnsi="Palatino Linotype"/>
          <w:b/>
          <w:color w:val="000000" w:themeColor="text1"/>
          <w:sz w:val="28"/>
          <w:szCs w:val="28"/>
          <w:lang w:eastAsia="es-ES_tradnl"/>
        </w:rPr>
        <w:t>SEXTO.</w:t>
      </w:r>
      <w:r w:rsidRPr="00501953">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6B5D94" w14:textId="77777777" w:rsidR="00880105" w:rsidRPr="00501953" w:rsidRDefault="00880105" w:rsidP="00D60B35">
      <w:pPr>
        <w:tabs>
          <w:tab w:val="left" w:pos="709"/>
        </w:tabs>
        <w:spacing w:line="360" w:lineRule="auto"/>
        <w:ind w:right="51"/>
        <w:jc w:val="both"/>
        <w:rPr>
          <w:rFonts w:ascii="Palatino Linotype" w:hAnsi="Palatino Linotype"/>
          <w:color w:val="000000" w:themeColor="text1"/>
          <w:szCs w:val="17"/>
          <w:lang w:eastAsia="es-ES_tradnl"/>
        </w:rPr>
      </w:pPr>
    </w:p>
    <w:p w14:paraId="2800A86D" w14:textId="77777777" w:rsidR="005D43CB" w:rsidRDefault="005D43CB" w:rsidP="005D43CB">
      <w:pPr>
        <w:widowControl w:val="0"/>
        <w:autoSpaceDE w:val="0"/>
        <w:autoSpaceDN w:val="0"/>
        <w:adjustRightInd w:val="0"/>
        <w:spacing w:line="360" w:lineRule="auto"/>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DC4B41">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color w:val="000000" w:themeColor="text1"/>
        </w:rPr>
        <w:t>VIGÉSIMA SEGUNDA</w:t>
      </w:r>
      <w:r w:rsidRPr="00522485">
        <w:rPr>
          <w:rFonts w:ascii="Palatino Linotype" w:hAnsi="Palatino Linotype" w:cs="Arial"/>
          <w:color w:val="000000" w:themeColor="text1"/>
        </w:rPr>
        <w:t xml:space="preserve"> SESIÓN ORDINARIA CELEBRADA EL </w:t>
      </w:r>
      <w:r>
        <w:rPr>
          <w:rFonts w:ascii="Palatino Linotype" w:hAnsi="Palatino Linotype" w:cs="Arial"/>
          <w:color w:val="000000" w:themeColor="text1"/>
        </w:rPr>
        <w:t>QUINCE</w:t>
      </w:r>
      <w:r w:rsidRPr="00522485">
        <w:rPr>
          <w:rFonts w:ascii="Palatino Linotype" w:hAnsi="Palatino Linotype" w:cs="Arial"/>
          <w:color w:val="000000" w:themeColor="text1"/>
          <w:lang w:val="es-419"/>
        </w:rPr>
        <w:t xml:space="preserve"> DE </w:t>
      </w:r>
      <w:r>
        <w:rPr>
          <w:rFonts w:ascii="Palatino Linotype" w:hAnsi="Palatino Linotype" w:cs="Arial"/>
          <w:color w:val="000000" w:themeColor="text1"/>
        </w:rPr>
        <w:t>JUNIO</w:t>
      </w:r>
      <w:r w:rsidRPr="00522485">
        <w:rPr>
          <w:rFonts w:ascii="Palatino Linotype" w:hAnsi="Palatino Linotype" w:cs="Arial"/>
          <w:color w:val="000000" w:themeColor="text1"/>
        </w:rPr>
        <w:t xml:space="preserve"> DE DOS MIL VEINTIDÓS</w:t>
      </w:r>
      <w:r w:rsidRPr="00984657">
        <w:rPr>
          <w:rFonts w:ascii="Palatino Linotype" w:hAnsi="Palatino Linotype" w:cs="Arial"/>
          <w:color w:val="000000" w:themeColor="text1"/>
        </w:rPr>
        <w:t xml:space="preserve">, ANTE EL SECRETARIO TÉCNICO DEL PLENO, ALEXIS TAPIA RAMÍREZ. </w:t>
      </w:r>
    </w:p>
    <w:p w14:paraId="59CD7A78" w14:textId="66D2F177" w:rsidR="007B2CF1" w:rsidRPr="00501953" w:rsidRDefault="00C17BD7" w:rsidP="007B2CF1">
      <w:pPr>
        <w:jc w:val="both"/>
        <w:rPr>
          <w:rFonts w:ascii="Palatino Linotype" w:hAnsi="Palatino Linotype" w:cs="Arial"/>
          <w:color w:val="000000" w:themeColor="text1"/>
          <w:sz w:val="16"/>
          <w:szCs w:val="16"/>
          <w:lang w:eastAsia="es-MX"/>
        </w:rPr>
      </w:pPr>
      <w:r w:rsidRPr="00501953">
        <w:rPr>
          <w:rFonts w:ascii="Palatino Linotype" w:hAnsi="Palatino Linotype" w:cs="Arial"/>
          <w:color w:val="000000" w:themeColor="text1"/>
          <w:sz w:val="18"/>
          <w:szCs w:val="16"/>
          <w:lang w:val="es-419" w:eastAsia="es-MX"/>
        </w:rPr>
        <w:t>SCMM</w:t>
      </w:r>
      <w:r w:rsidR="007B2CF1" w:rsidRPr="00501953">
        <w:rPr>
          <w:rFonts w:ascii="Palatino Linotype" w:hAnsi="Palatino Linotype" w:cs="Arial"/>
          <w:color w:val="000000" w:themeColor="text1"/>
          <w:sz w:val="18"/>
          <w:szCs w:val="16"/>
          <w:lang w:val="es-419" w:eastAsia="es-MX"/>
        </w:rPr>
        <w:t>//BLA/DEMF/CCA</w:t>
      </w:r>
    </w:p>
    <w:p w14:paraId="6304A849" w14:textId="77777777" w:rsidR="00483628" w:rsidRPr="00501953"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512974DF" w14:textId="77777777" w:rsidR="00483628" w:rsidRPr="00501953"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7391556B" w14:textId="77777777" w:rsidR="00483628" w:rsidRPr="00501953"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55BBCCF5" w14:textId="77777777" w:rsidR="00483628" w:rsidRPr="00501953"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09A4E478" w14:textId="77777777" w:rsidR="00483628" w:rsidRPr="00501953"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00E7B1D5" w14:textId="77777777" w:rsidR="00483628" w:rsidRPr="00501953"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707A8143" w14:textId="77777777" w:rsidR="00483628" w:rsidRPr="00501953"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11050A47" w14:textId="77777777" w:rsidR="00483628" w:rsidRPr="00501953"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02FFFBED" w14:textId="17F93B3C" w:rsidR="00501953" w:rsidRPr="004C0D07" w:rsidRDefault="00501953" w:rsidP="004C0D07">
      <w:pPr>
        <w:widowControl w:val="0"/>
        <w:autoSpaceDE w:val="0"/>
        <w:autoSpaceDN w:val="0"/>
        <w:adjustRightInd w:val="0"/>
        <w:spacing w:line="360" w:lineRule="auto"/>
        <w:jc w:val="both"/>
        <w:rPr>
          <w:rFonts w:ascii="Palatino Linotype" w:eastAsia="Arial Unicode MS" w:hAnsi="Palatino Linotype" w:cs="Arial"/>
          <w:color w:val="000000" w:themeColor="text1"/>
        </w:rPr>
      </w:pPr>
    </w:p>
    <w:sectPr w:rsidR="00501953" w:rsidRPr="004C0D07" w:rsidSect="00C06091">
      <w:headerReference w:type="even" r:id="rId10"/>
      <w:headerReference w:type="default" r:id="rId11"/>
      <w:footerReference w:type="default" r:id="rId12"/>
      <w:headerReference w:type="first" r:id="rId13"/>
      <w:footerReference w:type="first" r:id="rId14"/>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729A7" w14:textId="77777777" w:rsidR="006B50F0" w:rsidRDefault="006B50F0" w:rsidP="00C80F8C">
      <w:r>
        <w:separator/>
      </w:r>
    </w:p>
  </w:endnote>
  <w:endnote w:type="continuationSeparator" w:id="0">
    <w:p w14:paraId="2BA76F16" w14:textId="77777777" w:rsidR="006B50F0" w:rsidRDefault="006B50F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114A6E88" w:rsidR="00D60B35" w:rsidRPr="0010196A" w:rsidRDefault="00D60B3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C0D07">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C0D07">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51F455E3" w:rsidR="00D60B35" w:rsidRPr="0010196A" w:rsidRDefault="00D60B3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C0D0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C0D07">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F5148" w14:textId="77777777" w:rsidR="006B50F0" w:rsidRDefault="006B50F0" w:rsidP="00C80F8C">
      <w:r>
        <w:separator/>
      </w:r>
    </w:p>
  </w:footnote>
  <w:footnote w:type="continuationSeparator" w:id="0">
    <w:p w14:paraId="2E463DD7" w14:textId="77777777" w:rsidR="006B50F0" w:rsidRDefault="006B50F0"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D60B35" w:rsidRDefault="006B50F0">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D60B35" w:rsidRPr="0010196A" w:rsidRDefault="006B50F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47A87" w:rsidRPr="008F2CCC" w14:paraId="1F097D8A" w14:textId="77777777" w:rsidTr="00BC450B">
      <w:tc>
        <w:tcPr>
          <w:tcW w:w="3261" w:type="dxa"/>
          <w:vMerge w:val="restart"/>
        </w:tcPr>
        <w:p w14:paraId="1F780A0C" w14:textId="1EFF25F4" w:rsidR="00547A87" w:rsidRPr="008F2CCC" w:rsidRDefault="00547A87" w:rsidP="00547A87">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547A87" w:rsidRPr="00664658" w:rsidRDefault="00547A87" w:rsidP="00547A87">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7DAD9A96" w:rsidR="00547A87" w:rsidRPr="0027759C" w:rsidRDefault="00D24A39" w:rsidP="00547A87">
          <w:pPr>
            <w:jc w:val="both"/>
            <w:rPr>
              <w:rFonts w:ascii="Palatino Linotype" w:hAnsi="Palatino Linotype"/>
              <w:b/>
              <w:bCs/>
              <w:sz w:val="22"/>
              <w:szCs w:val="22"/>
            </w:rPr>
          </w:pPr>
          <w:r>
            <w:rPr>
              <w:rFonts w:ascii="Palatino Linotype" w:hAnsi="Palatino Linotype"/>
              <w:b/>
              <w:bCs/>
              <w:sz w:val="22"/>
              <w:szCs w:val="22"/>
            </w:rPr>
            <w:t>03302</w:t>
          </w:r>
          <w:r w:rsidRPr="000A27E2">
            <w:rPr>
              <w:rFonts w:ascii="Palatino Linotype" w:hAnsi="Palatino Linotype"/>
              <w:b/>
              <w:bCs/>
              <w:sz w:val="22"/>
              <w:szCs w:val="22"/>
            </w:rPr>
            <w:t>/INFOEM/IP/RR/202</w:t>
          </w:r>
          <w:r>
            <w:rPr>
              <w:rFonts w:ascii="Palatino Linotype" w:hAnsi="Palatino Linotype"/>
              <w:b/>
              <w:bCs/>
              <w:sz w:val="22"/>
              <w:szCs w:val="22"/>
              <w:lang w:val="es-419"/>
            </w:rPr>
            <w:t>2</w:t>
          </w:r>
        </w:p>
      </w:tc>
    </w:tr>
    <w:tr w:rsidR="00547A87" w:rsidRPr="008F2CCC" w14:paraId="049677A3" w14:textId="77777777" w:rsidTr="00BC450B">
      <w:tc>
        <w:tcPr>
          <w:tcW w:w="3261" w:type="dxa"/>
          <w:vMerge/>
        </w:tcPr>
        <w:p w14:paraId="4A21EAC1" w14:textId="5C1F145E" w:rsidR="00547A87" w:rsidRPr="008F2CCC" w:rsidRDefault="00547A87" w:rsidP="00547A87">
          <w:pPr>
            <w:rPr>
              <w:rFonts w:ascii="Palatino Linotype" w:hAnsi="Palatino Linotype"/>
              <w:b/>
              <w:sz w:val="22"/>
              <w:szCs w:val="22"/>
              <w:lang w:val="es-ES_tradnl"/>
            </w:rPr>
          </w:pPr>
        </w:p>
      </w:tc>
      <w:tc>
        <w:tcPr>
          <w:tcW w:w="2551" w:type="dxa"/>
          <w:shd w:val="clear" w:color="auto" w:fill="auto"/>
        </w:tcPr>
        <w:p w14:paraId="1237BCDE" w14:textId="77777777" w:rsidR="00547A87" w:rsidRPr="00664658" w:rsidRDefault="00547A87" w:rsidP="00547A8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88A4B6B" w:rsidR="00547A87" w:rsidRPr="00D41D47" w:rsidRDefault="00D24A39" w:rsidP="00547A87">
          <w:pPr>
            <w:jc w:val="both"/>
            <w:rPr>
              <w:rFonts w:ascii="Palatino Linotype" w:hAnsi="Palatino Linotype"/>
              <w:b/>
              <w:sz w:val="22"/>
              <w:szCs w:val="22"/>
              <w:lang w:val="es-ES_tradnl"/>
            </w:rPr>
          </w:pPr>
          <w:r w:rsidRPr="00D24A39">
            <w:rPr>
              <w:rFonts w:ascii="Palatino Linotype" w:hAnsi="Palatino Linotype"/>
              <w:b/>
              <w:sz w:val="22"/>
              <w:szCs w:val="22"/>
            </w:rPr>
            <w:t>Ayuntamiento de Cuautitlán Izcalli</w:t>
          </w:r>
        </w:p>
      </w:tc>
    </w:tr>
    <w:tr w:rsidR="00D60B35" w:rsidRPr="008F2CCC" w14:paraId="72CD087D" w14:textId="77777777" w:rsidTr="00BC450B">
      <w:trPr>
        <w:trHeight w:val="228"/>
      </w:trPr>
      <w:tc>
        <w:tcPr>
          <w:tcW w:w="3261" w:type="dxa"/>
          <w:vMerge/>
        </w:tcPr>
        <w:p w14:paraId="1B78656F" w14:textId="01E6F6F6" w:rsidR="00D60B35" w:rsidRPr="008F2CCC" w:rsidRDefault="00D60B35" w:rsidP="002A59BF">
          <w:pPr>
            <w:rPr>
              <w:rFonts w:ascii="Palatino Linotype" w:hAnsi="Palatino Linotype"/>
              <w:b/>
              <w:sz w:val="22"/>
              <w:szCs w:val="22"/>
              <w:lang w:val="es-ES_tradnl"/>
            </w:rPr>
          </w:pPr>
        </w:p>
      </w:tc>
      <w:tc>
        <w:tcPr>
          <w:tcW w:w="2551" w:type="dxa"/>
          <w:shd w:val="clear" w:color="auto" w:fill="auto"/>
        </w:tcPr>
        <w:p w14:paraId="74D81628" w14:textId="1691ACC8" w:rsidR="00D60B35" w:rsidRPr="00BC450B" w:rsidRDefault="00D60B35"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D60B35" w:rsidRPr="00BC450B" w:rsidRDefault="00D60B35"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D60B35" w:rsidRPr="0010196A" w:rsidRDefault="00D60B3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D60B35" w:rsidRPr="0010196A" w:rsidRDefault="006B50F0">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D60B35" w:rsidRPr="008F2CCC" w14:paraId="6ABABA57" w14:textId="77777777" w:rsidTr="001120DF">
      <w:tc>
        <w:tcPr>
          <w:tcW w:w="3805" w:type="dxa"/>
          <w:vMerge w:val="restart"/>
          <w:shd w:val="clear" w:color="auto" w:fill="auto"/>
        </w:tcPr>
        <w:p w14:paraId="6AA376CC" w14:textId="1234161B" w:rsidR="00D60B35" w:rsidRPr="008F2CCC" w:rsidRDefault="00D60B3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D60B35" w:rsidRPr="008F2CCC" w:rsidRDefault="00D60B35"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1740B39C" w:rsidR="00D60B35" w:rsidRPr="008F2CCC" w:rsidRDefault="00D24A39" w:rsidP="00645E37">
          <w:pPr>
            <w:jc w:val="both"/>
            <w:rPr>
              <w:rFonts w:ascii="Palatino Linotype" w:hAnsi="Palatino Linotype"/>
              <w:b/>
              <w:sz w:val="22"/>
              <w:szCs w:val="22"/>
              <w:lang w:val="es-ES_tradnl"/>
            </w:rPr>
          </w:pPr>
          <w:r>
            <w:rPr>
              <w:rFonts w:ascii="Palatino Linotype" w:hAnsi="Palatino Linotype"/>
              <w:b/>
              <w:bCs/>
              <w:sz w:val="22"/>
              <w:szCs w:val="22"/>
            </w:rPr>
            <w:t>03302</w:t>
          </w:r>
          <w:r w:rsidR="00D60B35" w:rsidRPr="000A27E2">
            <w:rPr>
              <w:rFonts w:ascii="Palatino Linotype" w:hAnsi="Palatino Linotype"/>
              <w:b/>
              <w:bCs/>
              <w:sz w:val="22"/>
              <w:szCs w:val="22"/>
            </w:rPr>
            <w:t>/INFOEM/IP/RR/202</w:t>
          </w:r>
          <w:r w:rsidR="00D60B35">
            <w:rPr>
              <w:rFonts w:ascii="Palatino Linotype" w:hAnsi="Palatino Linotype"/>
              <w:b/>
              <w:bCs/>
              <w:sz w:val="22"/>
              <w:szCs w:val="22"/>
              <w:lang w:val="es-419"/>
            </w:rPr>
            <w:t>2</w:t>
          </w:r>
          <w:r w:rsidR="00D60B35">
            <w:rPr>
              <w:rFonts w:ascii="Palatino Linotype" w:hAnsi="Palatino Linotype"/>
              <w:b/>
              <w:bCs/>
              <w:sz w:val="22"/>
              <w:szCs w:val="22"/>
            </w:rPr>
            <w:t xml:space="preserve"> </w:t>
          </w:r>
        </w:p>
      </w:tc>
    </w:tr>
    <w:tr w:rsidR="00D60B35" w:rsidRPr="008F2CCC" w14:paraId="3B45FB53" w14:textId="77777777" w:rsidTr="001120DF">
      <w:tc>
        <w:tcPr>
          <w:tcW w:w="3805" w:type="dxa"/>
          <w:vMerge/>
          <w:shd w:val="clear" w:color="auto" w:fill="auto"/>
        </w:tcPr>
        <w:p w14:paraId="188B82EF" w14:textId="77777777" w:rsidR="00D60B35" w:rsidRPr="008F2CCC" w:rsidRDefault="00D60B35"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D60B35" w:rsidRPr="008F2CCC" w:rsidRDefault="00D60B35"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5EA215A8" w:rsidR="00D60B35" w:rsidRPr="008F2CCC" w:rsidRDefault="00A40ADA"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XXXXXXXXX </w:t>
          </w:r>
          <w:proofErr w:type="spellStart"/>
          <w:r>
            <w:rPr>
              <w:rFonts w:ascii="Palatino Linotype" w:hAnsi="Palatino Linotype"/>
              <w:b/>
              <w:sz w:val="22"/>
              <w:szCs w:val="22"/>
              <w:lang w:val="es-ES_tradnl"/>
            </w:rPr>
            <w:t>XXXXXXXXX</w:t>
          </w:r>
          <w:proofErr w:type="spellEnd"/>
          <w:r>
            <w:rPr>
              <w:rFonts w:ascii="Palatino Linotype" w:hAnsi="Palatino Linotype"/>
              <w:b/>
              <w:sz w:val="22"/>
              <w:szCs w:val="22"/>
              <w:lang w:val="es-ES_tradnl"/>
            </w:rPr>
            <w:t xml:space="preserve"> XXXXX</w:t>
          </w:r>
        </w:p>
      </w:tc>
    </w:tr>
    <w:bookmarkEnd w:id="11"/>
    <w:tr w:rsidR="00D60B35" w:rsidRPr="008F2CCC" w14:paraId="28A493EB" w14:textId="77777777" w:rsidTr="001120DF">
      <w:trPr>
        <w:trHeight w:val="228"/>
      </w:trPr>
      <w:tc>
        <w:tcPr>
          <w:tcW w:w="3805" w:type="dxa"/>
          <w:vMerge/>
          <w:shd w:val="clear" w:color="auto" w:fill="auto"/>
        </w:tcPr>
        <w:p w14:paraId="06C77D31" w14:textId="77777777" w:rsidR="00D60B35" w:rsidRPr="008F2CCC" w:rsidRDefault="00D60B35" w:rsidP="00200BFC">
          <w:pPr>
            <w:rPr>
              <w:rFonts w:ascii="Palatino Linotype" w:hAnsi="Palatino Linotype"/>
              <w:b/>
              <w:sz w:val="22"/>
              <w:szCs w:val="22"/>
              <w:lang w:val="es-ES_tradnl"/>
            </w:rPr>
          </w:pPr>
        </w:p>
      </w:tc>
      <w:tc>
        <w:tcPr>
          <w:tcW w:w="3000" w:type="dxa"/>
          <w:shd w:val="clear" w:color="auto" w:fill="auto"/>
        </w:tcPr>
        <w:p w14:paraId="2E1A72B4" w14:textId="77777777" w:rsidR="00D60B35" w:rsidRPr="008F2CCC" w:rsidRDefault="00D60B35"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24814FE3" w:rsidR="00D60B35" w:rsidRPr="00DC41C8" w:rsidRDefault="00D24A39" w:rsidP="00200BFC">
          <w:pPr>
            <w:jc w:val="both"/>
            <w:rPr>
              <w:rFonts w:ascii="Palatino Linotype" w:hAnsi="Palatino Linotype"/>
              <w:b/>
              <w:sz w:val="22"/>
              <w:szCs w:val="22"/>
            </w:rPr>
          </w:pPr>
          <w:r w:rsidRPr="00D24A39">
            <w:rPr>
              <w:rFonts w:ascii="Palatino Linotype" w:hAnsi="Palatino Linotype"/>
              <w:b/>
              <w:sz w:val="22"/>
              <w:szCs w:val="22"/>
            </w:rPr>
            <w:t>Ayuntamiento de Cuautitlán Izcalli</w:t>
          </w:r>
        </w:p>
      </w:tc>
    </w:tr>
    <w:tr w:rsidR="00D60B35" w:rsidRPr="008F2CCC" w14:paraId="0F114FF0" w14:textId="77777777" w:rsidTr="001120DF">
      <w:tc>
        <w:tcPr>
          <w:tcW w:w="3805" w:type="dxa"/>
          <w:vMerge/>
          <w:shd w:val="clear" w:color="auto" w:fill="auto"/>
        </w:tcPr>
        <w:p w14:paraId="4CCB64BA" w14:textId="77777777" w:rsidR="00D60B35" w:rsidRPr="008F2CCC" w:rsidRDefault="00D60B35" w:rsidP="002A59BF">
          <w:pPr>
            <w:rPr>
              <w:rFonts w:ascii="Palatino Linotype" w:hAnsi="Palatino Linotype"/>
              <w:b/>
              <w:sz w:val="22"/>
              <w:szCs w:val="22"/>
              <w:lang w:val="es-ES_tradnl"/>
            </w:rPr>
          </w:pPr>
        </w:p>
      </w:tc>
      <w:tc>
        <w:tcPr>
          <w:tcW w:w="3000" w:type="dxa"/>
          <w:shd w:val="clear" w:color="auto" w:fill="auto"/>
        </w:tcPr>
        <w:p w14:paraId="31E422EA" w14:textId="3B4B4529" w:rsidR="00D60B35" w:rsidRPr="00BC450B" w:rsidRDefault="00D60B35"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D60B35" w:rsidRPr="00BC450B" w:rsidRDefault="00D60B35"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D60B35" w:rsidRPr="0010196A" w:rsidRDefault="00D60B35"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FB11A2"/>
    <w:multiLevelType w:val="hybridMultilevel"/>
    <w:tmpl w:val="22380A24"/>
    <w:lvl w:ilvl="0" w:tplc="5DF2628C">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45348E"/>
    <w:multiLevelType w:val="hybridMultilevel"/>
    <w:tmpl w:val="27066EE2"/>
    <w:lvl w:ilvl="0" w:tplc="9E48B59E">
      <w:start w:val="1"/>
      <w:numFmt w:val="decimal"/>
      <w:lvlText w:val="%1)"/>
      <w:lvlJc w:val="left"/>
      <w:pPr>
        <w:ind w:left="720" w:hanging="360"/>
      </w:pPr>
      <w:rPr>
        <w:rFonts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0"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1"/>
  </w:num>
  <w:num w:numId="3">
    <w:abstractNumId w:val="41"/>
  </w:num>
  <w:num w:numId="4">
    <w:abstractNumId w:val="5"/>
  </w:num>
  <w:num w:numId="5">
    <w:abstractNumId w:val="43"/>
  </w:num>
  <w:num w:numId="6">
    <w:abstractNumId w:val="2"/>
  </w:num>
  <w:num w:numId="7">
    <w:abstractNumId w:val="29"/>
  </w:num>
  <w:num w:numId="8">
    <w:abstractNumId w:val="18"/>
  </w:num>
  <w:num w:numId="9">
    <w:abstractNumId w:val="35"/>
  </w:num>
  <w:num w:numId="10">
    <w:abstractNumId w:val="7"/>
  </w:num>
  <w:num w:numId="11">
    <w:abstractNumId w:val="16"/>
  </w:num>
  <w:num w:numId="12">
    <w:abstractNumId w:val="36"/>
  </w:num>
  <w:num w:numId="13">
    <w:abstractNumId w:val="46"/>
  </w:num>
  <w:num w:numId="14">
    <w:abstractNumId w:val="37"/>
  </w:num>
  <w:num w:numId="15">
    <w:abstractNumId w:val="13"/>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30"/>
  </w:num>
  <w:num w:numId="21">
    <w:abstractNumId w:val="19"/>
  </w:num>
  <w:num w:numId="22">
    <w:abstractNumId w:val="3"/>
  </w:num>
  <w:num w:numId="23">
    <w:abstractNumId w:val="15"/>
  </w:num>
  <w:num w:numId="24">
    <w:abstractNumId w:val="40"/>
  </w:num>
  <w:num w:numId="25">
    <w:abstractNumId w:val="39"/>
  </w:num>
  <w:num w:numId="26">
    <w:abstractNumId w:val="0"/>
  </w:num>
  <w:num w:numId="27">
    <w:abstractNumId w:val="17"/>
  </w:num>
  <w:num w:numId="28">
    <w:abstractNumId w:val="33"/>
  </w:num>
  <w:num w:numId="29">
    <w:abstractNumId w:val="12"/>
  </w:num>
  <w:num w:numId="30">
    <w:abstractNumId w:val="20"/>
  </w:num>
  <w:num w:numId="31">
    <w:abstractNumId w:val="10"/>
  </w:num>
  <w:num w:numId="32">
    <w:abstractNumId w:val="32"/>
  </w:num>
  <w:num w:numId="33">
    <w:abstractNumId w:val="23"/>
  </w:num>
  <w:num w:numId="34">
    <w:abstractNumId w:val="4"/>
  </w:num>
  <w:num w:numId="35">
    <w:abstractNumId w:val="25"/>
  </w:num>
  <w:num w:numId="36">
    <w:abstractNumId w:val="27"/>
  </w:num>
  <w:num w:numId="37">
    <w:abstractNumId w:val="45"/>
  </w:num>
  <w:num w:numId="38">
    <w:abstractNumId w:val="8"/>
  </w:num>
  <w:num w:numId="39">
    <w:abstractNumId w:val="1"/>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6"/>
  </w:num>
  <w:num w:numId="43">
    <w:abstractNumId w:val="26"/>
  </w:num>
  <w:num w:numId="44">
    <w:abstractNumId w:val="31"/>
  </w:num>
  <w:num w:numId="45">
    <w:abstractNumId w:val="24"/>
  </w:num>
  <w:num w:numId="46">
    <w:abstractNumId w:val="44"/>
  </w:num>
  <w:num w:numId="47">
    <w:abstractNumId w:val="34"/>
  </w:num>
  <w:num w:numId="4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195"/>
    <w:rsid w:val="00032403"/>
    <w:rsid w:val="00032F93"/>
    <w:rsid w:val="00033269"/>
    <w:rsid w:val="000333BC"/>
    <w:rsid w:val="0003355B"/>
    <w:rsid w:val="000336D0"/>
    <w:rsid w:val="000337B3"/>
    <w:rsid w:val="000337E3"/>
    <w:rsid w:val="000339B9"/>
    <w:rsid w:val="00033C79"/>
    <w:rsid w:val="00033E94"/>
    <w:rsid w:val="00034500"/>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00D"/>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5B30"/>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8DC"/>
    <w:rsid w:val="000C3C58"/>
    <w:rsid w:val="000C4127"/>
    <w:rsid w:val="000C43BF"/>
    <w:rsid w:val="000C4453"/>
    <w:rsid w:val="000C4806"/>
    <w:rsid w:val="000C4DFA"/>
    <w:rsid w:val="000C4E47"/>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74C"/>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D0D"/>
    <w:rsid w:val="00127E98"/>
    <w:rsid w:val="0013020A"/>
    <w:rsid w:val="00130303"/>
    <w:rsid w:val="00130665"/>
    <w:rsid w:val="00130931"/>
    <w:rsid w:val="00131065"/>
    <w:rsid w:val="00131132"/>
    <w:rsid w:val="00131466"/>
    <w:rsid w:val="00131878"/>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DAF"/>
    <w:rsid w:val="00155EDC"/>
    <w:rsid w:val="0015612E"/>
    <w:rsid w:val="001564C0"/>
    <w:rsid w:val="00156AD5"/>
    <w:rsid w:val="00156D01"/>
    <w:rsid w:val="00156ECA"/>
    <w:rsid w:val="001579DB"/>
    <w:rsid w:val="00157A4F"/>
    <w:rsid w:val="00157D8C"/>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605"/>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CD3"/>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2B52"/>
    <w:rsid w:val="001830EE"/>
    <w:rsid w:val="001831AD"/>
    <w:rsid w:val="001834AE"/>
    <w:rsid w:val="00183ACB"/>
    <w:rsid w:val="00183CB1"/>
    <w:rsid w:val="00184684"/>
    <w:rsid w:val="00184A75"/>
    <w:rsid w:val="00184F8D"/>
    <w:rsid w:val="0018526A"/>
    <w:rsid w:val="001854E0"/>
    <w:rsid w:val="001858FD"/>
    <w:rsid w:val="00185B0F"/>
    <w:rsid w:val="00185D81"/>
    <w:rsid w:val="00185EEA"/>
    <w:rsid w:val="00186EDD"/>
    <w:rsid w:val="00187106"/>
    <w:rsid w:val="0018725D"/>
    <w:rsid w:val="0018726A"/>
    <w:rsid w:val="00187682"/>
    <w:rsid w:val="0018773A"/>
    <w:rsid w:val="00187C15"/>
    <w:rsid w:val="00187E56"/>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23"/>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30"/>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5CB"/>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AC7"/>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469"/>
    <w:rsid w:val="00294BD2"/>
    <w:rsid w:val="00294EE7"/>
    <w:rsid w:val="0029525F"/>
    <w:rsid w:val="002959EB"/>
    <w:rsid w:val="00295AAA"/>
    <w:rsid w:val="00295B89"/>
    <w:rsid w:val="00295CA5"/>
    <w:rsid w:val="002965E4"/>
    <w:rsid w:val="002966ED"/>
    <w:rsid w:val="00296F09"/>
    <w:rsid w:val="00297165"/>
    <w:rsid w:val="002972BD"/>
    <w:rsid w:val="00297453"/>
    <w:rsid w:val="00297622"/>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76D"/>
    <w:rsid w:val="002A4F20"/>
    <w:rsid w:val="002A4FBB"/>
    <w:rsid w:val="002A59BF"/>
    <w:rsid w:val="002A5A7C"/>
    <w:rsid w:val="002A5B1A"/>
    <w:rsid w:val="002A5E0D"/>
    <w:rsid w:val="002A5F34"/>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4A5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B0D"/>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8C5"/>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3AC"/>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44E"/>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0B6"/>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46"/>
    <w:rsid w:val="003405E8"/>
    <w:rsid w:val="003416A0"/>
    <w:rsid w:val="0034196C"/>
    <w:rsid w:val="003421CC"/>
    <w:rsid w:val="003426ED"/>
    <w:rsid w:val="00342818"/>
    <w:rsid w:val="00342E62"/>
    <w:rsid w:val="00342F46"/>
    <w:rsid w:val="00343011"/>
    <w:rsid w:val="003434BE"/>
    <w:rsid w:val="00343E6F"/>
    <w:rsid w:val="00344058"/>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342F"/>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32"/>
    <w:rsid w:val="003869E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2"/>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2BD1"/>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3F7AFD"/>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880"/>
    <w:rsid w:val="00412944"/>
    <w:rsid w:val="00412BC2"/>
    <w:rsid w:val="00412D1A"/>
    <w:rsid w:val="00412F75"/>
    <w:rsid w:val="004130E0"/>
    <w:rsid w:val="00413200"/>
    <w:rsid w:val="00413462"/>
    <w:rsid w:val="00413DA0"/>
    <w:rsid w:val="00413F99"/>
    <w:rsid w:val="00414689"/>
    <w:rsid w:val="00414A19"/>
    <w:rsid w:val="0041542A"/>
    <w:rsid w:val="004156EC"/>
    <w:rsid w:val="0041623F"/>
    <w:rsid w:val="00416281"/>
    <w:rsid w:val="004178B9"/>
    <w:rsid w:val="00417988"/>
    <w:rsid w:val="00417AD1"/>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6D6"/>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A3"/>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B73"/>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493"/>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0D07"/>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2F9"/>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626"/>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1953"/>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3C9"/>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90B"/>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328"/>
    <w:rsid w:val="0054754C"/>
    <w:rsid w:val="00547A87"/>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1E6"/>
    <w:rsid w:val="0056238B"/>
    <w:rsid w:val="00562849"/>
    <w:rsid w:val="005628B0"/>
    <w:rsid w:val="0056290A"/>
    <w:rsid w:val="005633EA"/>
    <w:rsid w:val="00563888"/>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667"/>
    <w:rsid w:val="005B1809"/>
    <w:rsid w:val="005B1BAB"/>
    <w:rsid w:val="005B1DCF"/>
    <w:rsid w:val="005B2146"/>
    <w:rsid w:val="005B23C8"/>
    <w:rsid w:val="005B331F"/>
    <w:rsid w:val="005B3AC0"/>
    <w:rsid w:val="005B3CF4"/>
    <w:rsid w:val="005B4199"/>
    <w:rsid w:val="005B442E"/>
    <w:rsid w:val="005B6571"/>
    <w:rsid w:val="005B68B3"/>
    <w:rsid w:val="005B6AFF"/>
    <w:rsid w:val="005B6C71"/>
    <w:rsid w:val="005B6CDC"/>
    <w:rsid w:val="005B70A2"/>
    <w:rsid w:val="005B7AD1"/>
    <w:rsid w:val="005C0DCA"/>
    <w:rsid w:val="005C100B"/>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3CB"/>
    <w:rsid w:val="005D46EE"/>
    <w:rsid w:val="005D4B10"/>
    <w:rsid w:val="005D4CAF"/>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556"/>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2E90"/>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A9D"/>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509"/>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958"/>
    <w:rsid w:val="00646DD0"/>
    <w:rsid w:val="00647210"/>
    <w:rsid w:val="006473A5"/>
    <w:rsid w:val="00647668"/>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3D9"/>
    <w:rsid w:val="00665723"/>
    <w:rsid w:val="00665A47"/>
    <w:rsid w:val="00665B0C"/>
    <w:rsid w:val="00665BA8"/>
    <w:rsid w:val="0066688F"/>
    <w:rsid w:val="00666A57"/>
    <w:rsid w:val="00666CC4"/>
    <w:rsid w:val="00666DA9"/>
    <w:rsid w:val="006673CA"/>
    <w:rsid w:val="00667975"/>
    <w:rsid w:val="006679BC"/>
    <w:rsid w:val="00667C46"/>
    <w:rsid w:val="00667C5C"/>
    <w:rsid w:val="00670240"/>
    <w:rsid w:val="006703FD"/>
    <w:rsid w:val="00670A10"/>
    <w:rsid w:val="00670CC2"/>
    <w:rsid w:val="00670FB6"/>
    <w:rsid w:val="006711CB"/>
    <w:rsid w:val="0067124E"/>
    <w:rsid w:val="00671B0E"/>
    <w:rsid w:val="006725AD"/>
    <w:rsid w:val="00672DE2"/>
    <w:rsid w:val="0067335C"/>
    <w:rsid w:val="00673A51"/>
    <w:rsid w:val="00673A9F"/>
    <w:rsid w:val="00673E2D"/>
    <w:rsid w:val="00673F9E"/>
    <w:rsid w:val="00674030"/>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3B41"/>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A09"/>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957"/>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0F0"/>
    <w:rsid w:val="006B51F8"/>
    <w:rsid w:val="006B58A0"/>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8A2"/>
    <w:rsid w:val="006C5C5E"/>
    <w:rsid w:val="006C605A"/>
    <w:rsid w:val="006C69FF"/>
    <w:rsid w:val="006C6A74"/>
    <w:rsid w:val="006C6E05"/>
    <w:rsid w:val="006C7581"/>
    <w:rsid w:val="006C767D"/>
    <w:rsid w:val="006C77F5"/>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E57"/>
    <w:rsid w:val="00716F76"/>
    <w:rsid w:val="0071714C"/>
    <w:rsid w:val="00717401"/>
    <w:rsid w:val="00717925"/>
    <w:rsid w:val="00717BD1"/>
    <w:rsid w:val="0072056F"/>
    <w:rsid w:val="00720E0F"/>
    <w:rsid w:val="00721D05"/>
    <w:rsid w:val="0072208E"/>
    <w:rsid w:val="007220B8"/>
    <w:rsid w:val="007221C6"/>
    <w:rsid w:val="00722614"/>
    <w:rsid w:val="007226EC"/>
    <w:rsid w:val="007226F6"/>
    <w:rsid w:val="0072346E"/>
    <w:rsid w:val="00723616"/>
    <w:rsid w:val="00723AE2"/>
    <w:rsid w:val="00723C97"/>
    <w:rsid w:val="00723D0D"/>
    <w:rsid w:val="00723D41"/>
    <w:rsid w:val="00724111"/>
    <w:rsid w:val="0072452F"/>
    <w:rsid w:val="00724CD3"/>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19D"/>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503"/>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5F3E"/>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6DD"/>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5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8CB"/>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0B21"/>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1ED"/>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BA7"/>
    <w:rsid w:val="00822E25"/>
    <w:rsid w:val="008236E8"/>
    <w:rsid w:val="00823944"/>
    <w:rsid w:val="00823C4B"/>
    <w:rsid w:val="00824389"/>
    <w:rsid w:val="00824392"/>
    <w:rsid w:val="008245DA"/>
    <w:rsid w:val="008250F6"/>
    <w:rsid w:val="008256D6"/>
    <w:rsid w:val="0082576A"/>
    <w:rsid w:val="00825FD3"/>
    <w:rsid w:val="008269C8"/>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2F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1F0"/>
    <w:rsid w:val="00874233"/>
    <w:rsid w:val="00874368"/>
    <w:rsid w:val="008744AE"/>
    <w:rsid w:val="00874809"/>
    <w:rsid w:val="00874F99"/>
    <w:rsid w:val="008765F6"/>
    <w:rsid w:val="00876B6F"/>
    <w:rsid w:val="00876E10"/>
    <w:rsid w:val="00876E5C"/>
    <w:rsid w:val="00877DA5"/>
    <w:rsid w:val="00877F14"/>
    <w:rsid w:val="00880105"/>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D7B"/>
    <w:rsid w:val="00886E26"/>
    <w:rsid w:val="00886E4A"/>
    <w:rsid w:val="008875A6"/>
    <w:rsid w:val="008876FD"/>
    <w:rsid w:val="00887A19"/>
    <w:rsid w:val="00887E13"/>
    <w:rsid w:val="00890136"/>
    <w:rsid w:val="0089056C"/>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1E15"/>
    <w:rsid w:val="008B225B"/>
    <w:rsid w:val="008B244C"/>
    <w:rsid w:val="008B2966"/>
    <w:rsid w:val="008B2EF0"/>
    <w:rsid w:val="008B3120"/>
    <w:rsid w:val="008B31C8"/>
    <w:rsid w:val="008B34DD"/>
    <w:rsid w:val="008B37DE"/>
    <w:rsid w:val="008B39BD"/>
    <w:rsid w:val="008B42B3"/>
    <w:rsid w:val="008B5001"/>
    <w:rsid w:val="008B5D62"/>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779"/>
    <w:rsid w:val="00905B09"/>
    <w:rsid w:val="00905B13"/>
    <w:rsid w:val="00905B9C"/>
    <w:rsid w:val="00906A95"/>
    <w:rsid w:val="0090705B"/>
    <w:rsid w:val="00907166"/>
    <w:rsid w:val="009074AD"/>
    <w:rsid w:val="00910BF0"/>
    <w:rsid w:val="00910EFB"/>
    <w:rsid w:val="00910FAF"/>
    <w:rsid w:val="00911033"/>
    <w:rsid w:val="00911129"/>
    <w:rsid w:val="00911151"/>
    <w:rsid w:val="009111B2"/>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240"/>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2BE4"/>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7C1"/>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88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138"/>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2D58"/>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7C3"/>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148"/>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A"/>
    <w:rsid w:val="00A059CF"/>
    <w:rsid w:val="00A060F8"/>
    <w:rsid w:val="00A0756F"/>
    <w:rsid w:val="00A07627"/>
    <w:rsid w:val="00A078F6"/>
    <w:rsid w:val="00A11024"/>
    <w:rsid w:val="00A1125E"/>
    <w:rsid w:val="00A113C8"/>
    <w:rsid w:val="00A11619"/>
    <w:rsid w:val="00A11B39"/>
    <w:rsid w:val="00A11C34"/>
    <w:rsid w:val="00A11DB8"/>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1D43"/>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C8B"/>
    <w:rsid w:val="00A26DA4"/>
    <w:rsid w:val="00A26EE8"/>
    <w:rsid w:val="00A277C8"/>
    <w:rsid w:val="00A2780F"/>
    <w:rsid w:val="00A27DA9"/>
    <w:rsid w:val="00A27EC7"/>
    <w:rsid w:val="00A30049"/>
    <w:rsid w:val="00A30326"/>
    <w:rsid w:val="00A30674"/>
    <w:rsid w:val="00A30E80"/>
    <w:rsid w:val="00A310B5"/>
    <w:rsid w:val="00A3120A"/>
    <w:rsid w:val="00A3123E"/>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32B"/>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0ADA"/>
    <w:rsid w:val="00A41149"/>
    <w:rsid w:val="00A41626"/>
    <w:rsid w:val="00A41A00"/>
    <w:rsid w:val="00A41CEF"/>
    <w:rsid w:val="00A41F73"/>
    <w:rsid w:val="00A42CEE"/>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4CB5"/>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5E5"/>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493"/>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D38"/>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4CD"/>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5E3"/>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1E7"/>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4D3D"/>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91B"/>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CA"/>
    <w:rsid w:val="00B873D0"/>
    <w:rsid w:val="00B87819"/>
    <w:rsid w:val="00B8792A"/>
    <w:rsid w:val="00B90054"/>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903"/>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44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6D8"/>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1E6"/>
    <w:rsid w:val="00C36ABA"/>
    <w:rsid w:val="00C37701"/>
    <w:rsid w:val="00C37D77"/>
    <w:rsid w:val="00C400AB"/>
    <w:rsid w:val="00C40542"/>
    <w:rsid w:val="00C40603"/>
    <w:rsid w:val="00C40977"/>
    <w:rsid w:val="00C4098D"/>
    <w:rsid w:val="00C416A1"/>
    <w:rsid w:val="00C41784"/>
    <w:rsid w:val="00C4180D"/>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B66"/>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0EB2"/>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5E7"/>
    <w:rsid w:val="00CD6F5D"/>
    <w:rsid w:val="00CD6FCD"/>
    <w:rsid w:val="00CD77B4"/>
    <w:rsid w:val="00CD7898"/>
    <w:rsid w:val="00CE017F"/>
    <w:rsid w:val="00CE0362"/>
    <w:rsid w:val="00CE094D"/>
    <w:rsid w:val="00CE0AD0"/>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17"/>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5D74"/>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7DF"/>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A39"/>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1A4"/>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5E37"/>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38B"/>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0B35"/>
    <w:rsid w:val="00D611EE"/>
    <w:rsid w:val="00D61478"/>
    <w:rsid w:val="00D614A1"/>
    <w:rsid w:val="00D61554"/>
    <w:rsid w:val="00D61DE5"/>
    <w:rsid w:val="00D621D2"/>
    <w:rsid w:val="00D622B4"/>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97BE6"/>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732"/>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6"/>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423"/>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982"/>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5E4E"/>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E1B"/>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252"/>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26B"/>
    <w:rsid w:val="00F33560"/>
    <w:rsid w:val="00F336AB"/>
    <w:rsid w:val="00F338FF"/>
    <w:rsid w:val="00F3460E"/>
    <w:rsid w:val="00F3473A"/>
    <w:rsid w:val="00F35168"/>
    <w:rsid w:val="00F354D4"/>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2F61"/>
    <w:rsid w:val="00F5303B"/>
    <w:rsid w:val="00F5331E"/>
    <w:rsid w:val="00F539CC"/>
    <w:rsid w:val="00F53B1F"/>
    <w:rsid w:val="00F53BC6"/>
    <w:rsid w:val="00F53D14"/>
    <w:rsid w:val="00F540C0"/>
    <w:rsid w:val="00F541E1"/>
    <w:rsid w:val="00F5458A"/>
    <w:rsid w:val="00F54718"/>
    <w:rsid w:val="00F547BE"/>
    <w:rsid w:val="00F547F5"/>
    <w:rsid w:val="00F55069"/>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0FA3"/>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316"/>
    <w:rsid w:val="00FF25D7"/>
    <w:rsid w:val="00FF26AE"/>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3648317">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7755116">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330542.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2E497-4495-4D49-A346-5C461351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29</Pages>
  <Words>7988</Words>
  <Characters>43934</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7</cp:revision>
  <cp:lastPrinted>2022-06-17T15:11:00Z</cp:lastPrinted>
  <dcterms:created xsi:type="dcterms:W3CDTF">2022-06-10T01:57:00Z</dcterms:created>
  <dcterms:modified xsi:type="dcterms:W3CDTF">2022-06-29T18:10:00Z</dcterms:modified>
</cp:coreProperties>
</file>