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B192DFF" w:rsidR="00662C69" w:rsidRPr="001E7AD5" w:rsidRDefault="009B11D6" w:rsidP="00B31E90">
      <w:pPr>
        <w:tabs>
          <w:tab w:val="left" w:pos="3465"/>
        </w:tabs>
        <w:spacing w:line="360" w:lineRule="auto"/>
        <w:jc w:val="both"/>
        <w:rPr>
          <w:rFonts w:ascii="Palatino Linotype" w:hAnsi="Palatino Linotype"/>
          <w:color w:val="000000" w:themeColor="text1"/>
        </w:rPr>
      </w:pPr>
      <w:r w:rsidRPr="001E7AD5">
        <w:rPr>
          <w:rFonts w:ascii="Palatino Linotype" w:hAnsi="Palatino Linotype"/>
          <w:color w:val="000000" w:themeColor="text1"/>
        </w:rPr>
        <w:t>R</w:t>
      </w:r>
      <w:r w:rsidR="00662C69" w:rsidRPr="001E7AD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1E7AD5">
        <w:rPr>
          <w:rFonts w:ascii="Palatino Linotype" w:hAnsi="Palatino Linotype"/>
          <w:color w:val="000000" w:themeColor="text1"/>
        </w:rPr>
        <w:t>icipios, con</w:t>
      </w:r>
      <w:r w:rsidR="00662C69" w:rsidRPr="001E7AD5">
        <w:rPr>
          <w:rFonts w:ascii="Palatino Linotype" w:hAnsi="Palatino Linotype"/>
          <w:color w:val="000000" w:themeColor="text1"/>
        </w:rPr>
        <w:t xml:space="preserve"> </w:t>
      </w:r>
      <w:r w:rsidR="00485DB6" w:rsidRPr="001E7AD5">
        <w:rPr>
          <w:rFonts w:ascii="Palatino Linotype" w:hAnsi="Palatino Linotype"/>
          <w:color w:val="000000" w:themeColor="text1"/>
        </w:rPr>
        <w:t xml:space="preserve">domicilio </w:t>
      </w:r>
      <w:r w:rsidR="00662C69" w:rsidRPr="001E7AD5">
        <w:rPr>
          <w:rFonts w:ascii="Palatino Linotype" w:hAnsi="Palatino Linotype"/>
          <w:color w:val="000000" w:themeColor="text1"/>
        </w:rPr>
        <w:t xml:space="preserve">en Metepec, Estado de México; de </w:t>
      </w:r>
      <w:r w:rsidR="00F37244" w:rsidRPr="001E7AD5">
        <w:rPr>
          <w:rFonts w:ascii="Palatino Linotype" w:hAnsi="Palatino Linotype"/>
          <w:color w:val="000000" w:themeColor="text1"/>
        </w:rPr>
        <w:t>veinte (20) de abril de dos mil veintidós.</w:t>
      </w:r>
    </w:p>
    <w:p w14:paraId="1181C59D" w14:textId="77777777" w:rsidR="00B31E90" w:rsidRPr="001E7AD5" w:rsidRDefault="00B31E90" w:rsidP="00B31E90">
      <w:pPr>
        <w:tabs>
          <w:tab w:val="left" w:pos="3465"/>
        </w:tabs>
        <w:spacing w:line="360" w:lineRule="auto"/>
        <w:jc w:val="both"/>
        <w:rPr>
          <w:rFonts w:ascii="Palatino Linotype" w:hAnsi="Palatino Linotype"/>
          <w:color w:val="000000" w:themeColor="text1"/>
        </w:rPr>
      </w:pPr>
    </w:p>
    <w:p w14:paraId="04F87235" w14:textId="25BECD5A" w:rsidR="005F0007" w:rsidRPr="001E7AD5" w:rsidRDefault="00662C69" w:rsidP="00B31E90">
      <w:pPr>
        <w:spacing w:line="360" w:lineRule="auto"/>
        <w:jc w:val="both"/>
        <w:rPr>
          <w:rFonts w:ascii="Palatino Linotype" w:hAnsi="Palatino Linotype"/>
          <w:color w:val="000000" w:themeColor="text1"/>
        </w:rPr>
      </w:pPr>
      <w:r w:rsidRPr="001E7AD5">
        <w:rPr>
          <w:rFonts w:ascii="Palatino Linotype" w:hAnsi="Palatino Linotype"/>
          <w:b/>
          <w:color w:val="000000" w:themeColor="text1"/>
        </w:rPr>
        <w:t>VISTO</w:t>
      </w:r>
      <w:r w:rsidRPr="001E7AD5">
        <w:rPr>
          <w:rFonts w:ascii="Palatino Linotype" w:hAnsi="Palatino Linotype"/>
          <w:color w:val="000000" w:themeColor="text1"/>
        </w:rPr>
        <w:t xml:space="preserve"> el expediente electrónico for</w:t>
      </w:r>
      <w:r w:rsidR="00D37494" w:rsidRPr="001E7AD5">
        <w:rPr>
          <w:rFonts w:ascii="Palatino Linotype" w:hAnsi="Palatino Linotype"/>
          <w:color w:val="000000" w:themeColor="text1"/>
        </w:rPr>
        <w:t>mado con motivo del</w:t>
      </w:r>
      <w:r w:rsidRPr="001E7AD5">
        <w:rPr>
          <w:rFonts w:ascii="Palatino Linotype" w:hAnsi="Palatino Linotype"/>
          <w:color w:val="000000" w:themeColor="text1"/>
        </w:rPr>
        <w:t xml:space="preserve"> recurso de revisión </w:t>
      </w:r>
      <w:r w:rsidR="00F37244" w:rsidRPr="001E7AD5">
        <w:rPr>
          <w:rFonts w:ascii="Palatino Linotype" w:hAnsi="Palatino Linotype"/>
          <w:b/>
          <w:bCs/>
          <w:color w:val="000000" w:themeColor="text1"/>
        </w:rPr>
        <w:t>00093/INFOEM/IP/RR/2022</w:t>
      </w:r>
      <w:r w:rsidR="005F1362" w:rsidRPr="001E7AD5">
        <w:rPr>
          <w:rFonts w:ascii="Palatino Linotype" w:hAnsi="Palatino Linotype" w:cs="Arial"/>
          <w:bCs/>
          <w:color w:val="000000" w:themeColor="text1"/>
        </w:rPr>
        <w:t xml:space="preserve">, </w:t>
      </w:r>
      <w:r w:rsidR="006B31E7" w:rsidRPr="001E7AD5">
        <w:rPr>
          <w:rFonts w:ascii="Palatino Linotype" w:hAnsi="Palatino Linotype"/>
          <w:color w:val="000000" w:themeColor="text1"/>
        </w:rPr>
        <w:t>interpuesto por</w:t>
      </w:r>
      <w:r w:rsidR="0078249C" w:rsidRPr="001E7AD5">
        <w:rPr>
          <w:rFonts w:ascii="Palatino Linotype" w:hAnsi="Palatino Linotype"/>
          <w:color w:val="000000" w:themeColor="text1"/>
        </w:rPr>
        <w:t xml:space="preserve"> </w:t>
      </w:r>
      <w:r w:rsidR="008C5978">
        <w:rPr>
          <w:rFonts w:ascii="Palatino Linotype" w:hAnsi="Palatino Linotype"/>
          <w:b/>
          <w:color w:val="000000" w:themeColor="text1"/>
        </w:rPr>
        <w:t xml:space="preserve">XXXX XXXXX </w:t>
      </w:r>
      <w:proofErr w:type="spellStart"/>
      <w:r w:rsidR="008C5978">
        <w:rPr>
          <w:rFonts w:ascii="Palatino Linotype" w:hAnsi="Palatino Linotype"/>
          <w:b/>
          <w:color w:val="000000" w:themeColor="text1"/>
        </w:rPr>
        <w:t>XXXXX</w:t>
      </w:r>
      <w:proofErr w:type="spellEnd"/>
      <w:r w:rsidR="00F37244" w:rsidRPr="001E7AD5">
        <w:rPr>
          <w:rFonts w:ascii="Palatino Linotype" w:hAnsi="Palatino Linotype"/>
          <w:color w:val="000000" w:themeColor="text1"/>
        </w:rPr>
        <w:t xml:space="preserve">, </w:t>
      </w:r>
      <w:r w:rsidR="00E92215" w:rsidRPr="001E7AD5">
        <w:rPr>
          <w:rFonts w:ascii="Palatino Linotype" w:hAnsi="Palatino Linotype"/>
          <w:color w:val="000000" w:themeColor="text1"/>
        </w:rPr>
        <w:t xml:space="preserve">que en lo sucesivo será reconocido como el </w:t>
      </w:r>
      <w:r w:rsidR="006B31E7" w:rsidRPr="001E7AD5">
        <w:rPr>
          <w:rFonts w:ascii="Palatino Linotype" w:hAnsi="Palatino Linotype"/>
          <w:b/>
          <w:bCs/>
          <w:color w:val="000000" w:themeColor="text1"/>
        </w:rPr>
        <w:t>RECURRENTE</w:t>
      </w:r>
      <w:r w:rsidR="00E647FF" w:rsidRPr="001E7AD5">
        <w:rPr>
          <w:rFonts w:ascii="Palatino Linotype" w:hAnsi="Palatino Linotype" w:cs="Arial"/>
          <w:color w:val="000000" w:themeColor="text1"/>
        </w:rPr>
        <w:t>;</w:t>
      </w:r>
      <w:r w:rsidR="005F1362" w:rsidRPr="001E7AD5">
        <w:rPr>
          <w:rFonts w:ascii="Palatino Linotype" w:hAnsi="Palatino Linotype" w:cs="Arial"/>
          <w:color w:val="000000" w:themeColor="text1"/>
        </w:rPr>
        <w:t xml:space="preserve"> en contra de la respuesta del</w:t>
      </w:r>
      <w:r w:rsidR="002C1007" w:rsidRPr="001E7AD5">
        <w:rPr>
          <w:rFonts w:ascii="Palatino Linotype" w:hAnsi="Palatino Linotype" w:cs="Arial"/>
          <w:color w:val="000000" w:themeColor="text1"/>
        </w:rPr>
        <w:t xml:space="preserve"> </w:t>
      </w:r>
      <w:r w:rsidR="00F37244" w:rsidRPr="001E7AD5">
        <w:rPr>
          <w:rFonts w:ascii="Palatino Linotype" w:hAnsi="Palatino Linotype" w:cs="Arial"/>
          <w:b/>
          <w:color w:val="000000" w:themeColor="text1"/>
        </w:rPr>
        <w:t>Ayuntamiento de Tlalnepantla de Baz</w:t>
      </w:r>
      <w:r w:rsidR="009572EE" w:rsidRPr="001E7AD5">
        <w:rPr>
          <w:rFonts w:ascii="Palatino Linotype" w:eastAsia="Calibri" w:hAnsi="Palatino Linotype" w:cs="Arial"/>
          <w:color w:val="000000" w:themeColor="text1"/>
          <w:lang w:val="es-ES"/>
        </w:rPr>
        <w:t>,</w:t>
      </w:r>
      <w:r w:rsidR="005F1362" w:rsidRPr="001E7AD5">
        <w:rPr>
          <w:rFonts w:ascii="Palatino Linotype" w:eastAsia="Calibri" w:hAnsi="Palatino Linotype" w:cs="Arial"/>
          <w:color w:val="000000" w:themeColor="text1"/>
          <w:lang w:val="es-ES"/>
        </w:rPr>
        <w:t xml:space="preserve"> </w:t>
      </w:r>
      <w:r w:rsidR="005F1362" w:rsidRPr="001E7AD5">
        <w:rPr>
          <w:rFonts w:ascii="Palatino Linotype" w:hAnsi="Palatino Linotype"/>
          <w:color w:val="000000" w:themeColor="text1"/>
        </w:rPr>
        <w:t>en lo sucesivo el</w:t>
      </w:r>
      <w:r w:rsidR="005F1362" w:rsidRPr="001E7AD5">
        <w:rPr>
          <w:rFonts w:ascii="Palatino Linotype" w:hAnsi="Palatino Linotype"/>
          <w:b/>
          <w:color w:val="000000" w:themeColor="text1"/>
        </w:rPr>
        <w:t xml:space="preserve"> SUJETO OBLIGADO, </w:t>
      </w:r>
      <w:r w:rsidR="005F1362" w:rsidRPr="001E7AD5">
        <w:rPr>
          <w:rFonts w:ascii="Palatino Linotype" w:hAnsi="Palatino Linotype"/>
          <w:color w:val="000000" w:themeColor="text1"/>
        </w:rPr>
        <w:t>se procede a dictar la presente resolución, con base en los siguientes:</w:t>
      </w:r>
    </w:p>
    <w:p w14:paraId="11EE5310" w14:textId="77777777" w:rsidR="009A593A" w:rsidRPr="001E7AD5" w:rsidRDefault="009A593A" w:rsidP="00B31E90">
      <w:pPr>
        <w:spacing w:line="360" w:lineRule="auto"/>
        <w:jc w:val="both"/>
        <w:rPr>
          <w:rFonts w:ascii="Palatino Linotype" w:hAnsi="Palatino Linotype"/>
          <w:b/>
          <w:color w:val="000000" w:themeColor="text1"/>
        </w:rPr>
      </w:pPr>
    </w:p>
    <w:p w14:paraId="769E1410" w14:textId="5740327F" w:rsidR="00587366" w:rsidRPr="001E7AD5" w:rsidRDefault="00662C69" w:rsidP="00B31E90">
      <w:pPr>
        <w:pStyle w:val="Ttulo1"/>
        <w:spacing w:before="0" w:line="360" w:lineRule="auto"/>
        <w:jc w:val="center"/>
        <w:rPr>
          <w:b/>
          <w:color w:val="000000" w:themeColor="text1"/>
        </w:rPr>
      </w:pPr>
      <w:bookmarkStart w:id="0" w:name="_Toc461555884"/>
      <w:bookmarkStart w:id="1" w:name="_Toc466371847"/>
      <w:bookmarkStart w:id="2" w:name="_Toc84437775"/>
      <w:r w:rsidRPr="001E7AD5">
        <w:rPr>
          <w:b/>
          <w:color w:val="000000" w:themeColor="text1"/>
        </w:rPr>
        <w:t>ANTECEDENTES</w:t>
      </w:r>
      <w:bookmarkEnd w:id="0"/>
      <w:bookmarkEnd w:id="1"/>
      <w:bookmarkEnd w:id="2"/>
    </w:p>
    <w:p w14:paraId="5672105D" w14:textId="77777777" w:rsidR="00B31E90" w:rsidRPr="001E7AD5"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13486F32" w:rsidR="00D9392E" w:rsidRPr="001E7AD5"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E7AD5">
        <w:rPr>
          <w:rFonts w:ascii="Palatino Linotype" w:eastAsia="Calibri" w:hAnsi="Palatino Linotype" w:cs="Arial"/>
          <w:color w:val="000000" w:themeColor="text1"/>
          <w:lang w:val="es-ES"/>
        </w:rPr>
        <w:t>El</w:t>
      </w:r>
      <w:r w:rsidR="00D9392E" w:rsidRPr="001E7AD5">
        <w:rPr>
          <w:rFonts w:ascii="Palatino Linotype" w:eastAsia="Calibri" w:hAnsi="Palatino Linotype" w:cs="Arial"/>
          <w:color w:val="000000" w:themeColor="text1"/>
          <w:lang w:val="es-ES"/>
        </w:rPr>
        <w:t xml:space="preserve"> </w:t>
      </w:r>
      <w:r w:rsidR="00F37244" w:rsidRPr="001E7AD5">
        <w:rPr>
          <w:rFonts w:ascii="Palatino Linotype" w:eastAsia="Calibri" w:hAnsi="Palatino Linotype" w:cs="Arial"/>
          <w:color w:val="000000" w:themeColor="text1"/>
          <w:lang w:val="es-ES"/>
        </w:rPr>
        <w:t>nueve (09) de diciembre</w:t>
      </w:r>
      <w:r w:rsidR="00B31E90" w:rsidRPr="001E7AD5">
        <w:rPr>
          <w:rFonts w:ascii="Palatino Linotype" w:eastAsia="Calibri" w:hAnsi="Palatino Linotype" w:cs="Arial"/>
          <w:color w:val="000000" w:themeColor="text1"/>
          <w:lang w:val="es-ES"/>
        </w:rPr>
        <w:t xml:space="preserve"> de dos mil veintiuno</w:t>
      </w:r>
      <w:r w:rsidR="005F1362" w:rsidRPr="001E7AD5">
        <w:rPr>
          <w:rFonts w:ascii="Palatino Linotype" w:eastAsia="Calibri" w:hAnsi="Palatino Linotype" w:cs="Arial"/>
          <w:color w:val="000000" w:themeColor="text1"/>
          <w:lang w:val="es-ES"/>
        </w:rPr>
        <w:t xml:space="preserve">, </w:t>
      </w:r>
      <w:r w:rsidR="00B31E90" w:rsidRPr="001E7AD5">
        <w:rPr>
          <w:rFonts w:ascii="Palatino Linotype" w:hAnsi="Palatino Linotype"/>
          <w:color w:val="000000" w:themeColor="text1"/>
        </w:rPr>
        <w:t xml:space="preserve">el </w:t>
      </w:r>
      <w:r w:rsidR="00820288" w:rsidRPr="001E7AD5">
        <w:rPr>
          <w:rFonts w:ascii="Palatino Linotype" w:hAnsi="Palatino Linotype"/>
          <w:color w:val="000000" w:themeColor="text1"/>
        </w:rPr>
        <w:t>P</w:t>
      </w:r>
      <w:r w:rsidR="00B31E90" w:rsidRPr="001E7AD5">
        <w:rPr>
          <w:rFonts w:ascii="Palatino Linotype" w:hAnsi="Palatino Linotype"/>
          <w:color w:val="000000" w:themeColor="text1"/>
        </w:rPr>
        <w:t>articular</w:t>
      </w:r>
      <w:r w:rsidR="005F1362" w:rsidRPr="001E7AD5">
        <w:rPr>
          <w:rFonts w:ascii="Palatino Linotype" w:hAnsi="Palatino Linotype"/>
          <w:color w:val="000000" w:themeColor="text1"/>
        </w:rPr>
        <w:t xml:space="preserve"> presentó</w:t>
      </w:r>
      <w:r w:rsidR="005F1362" w:rsidRPr="001E7AD5">
        <w:rPr>
          <w:rFonts w:ascii="Palatino Linotype" w:hAnsi="Palatino Linotype"/>
          <w:b/>
          <w:color w:val="000000" w:themeColor="text1"/>
        </w:rPr>
        <w:t xml:space="preserve"> </w:t>
      </w:r>
      <w:r w:rsidR="00127E68" w:rsidRPr="001E7AD5">
        <w:rPr>
          <w:rFonts w:ascii="Palatino Linotype" w:hAnsi="Palatino Linotype"/>
          <w:bCs/>
          <w:color w:val="000000" w:themeColor="text1"/>
        </w:rPr>
        <w:t xml:space="preserve">a través </w:t>
      </w:r>
      <w:r w:rsidR="00DE4F75" w:rsidRPr="001E7AD5">
        <w:rPr>
          <w:rFonts w:ascii="Palatino Linotype" w:hAnsi="Palatino Linotype"/>
          <w:bCs/>
          <w:color w:val="000000" w:themeColor="text1"/>
        </w:rPr>
        <w:t xml:space="preserve">del </w:t>
      </w:r>
      <w:r w:rsidR="005F1362" w:rsidRPr="001E7AD5">
        <w:rPr>
          <w:rFonts w:ascii="Palatino Linotype" w:eastAsia="Calibri" w:hAnsi="Palatino Linotype" w:cs="Arial"/>
          <w:color w:val="000000" w:themeColor="text1"/>
          <w:lang w:val="es-ES"/>
        </w:rPr>
        <w:t xml:space="preserve">Sistema de Acceso a la Información Mexiquense </w:t>
      </w:r>
      <w:r w:rsidR="005F1362" w:rsidRPr="001E7AD5">
        <w:rPr>
          <w:rFonts w:ascii="Palatino Linotype" w:eastAsia="Calibri" w:hAnsi="Palatino Linotype" w:cs="Arial"/>
          <w:bCs/>
          <w:color w:val="000000" w:themeColor="text1"/>
          <w:lang w:val="es-ES"/>
        </w:rPr>
        <w:t>(</w:t>
      </w:r>
      <w:r w:rsidR="005F1362" w:rsidRPr="001E7AD5">
        <w:rPr>
          <w:rFonts w:ascii="Palatino Linotype" w:eastAsia="Calibri" w:hAnsi="Palatino Linotype" w:cs="Arial"/>
          <w:bCs/>
          <w:i/>
          <w:color w:val="000000" w:themeColor="text1"/>
          <w:lang w:val="es-ES"/>
        </w:rPr>
        <w:t>SAIMEX</w:t>
      </w:r>
      <w:r w:rsidR="005F1362" w:rsidRPr="001E7AD5">
        <w:rPr>
          <w:rFonts w:ascii="Palatino Linotype" w:eastAsia="Calibri" w:hAnsi="Palatino Linotype" w:cs="Arial"/>
          <w:bCs/>
          <w:color w:val="000000" w:themeColor="text1"/>
          <w:lang w:val="es-ES"/>
        </w:rPr>
        <w:t>)</w:t>
      </w:r>
      <w:r w:rsidR="005F1362" w:rsidRPr="001E7AD5">
        <w:rPr>
          <w:rFonts w:ascii="Palatino Linotype" w:eastAsia="Calibri" w:hAnsi="Palatino Linotype" w:cs="Arial"/>
          <w:color w:val="000000" w:themeColor="text1"/>
          <w:lang w:val="es-ES"/>
        </w:rPr>
        <w:t>, la solicitud de información pública registrada con el número</w:t>
      </w:r>
      <w:r w:rsidR="005F1362" w:rsidRPr="001E7AD5">
        <w:rPr>
          <w:rFonts w:ascii="Palatino Linotype" w:hAnsi="Palatino Linotype"/>
          <w:b/>
          <w:bCs/>
          <w:color w:val="000000" w:themeColor="text1"/>
        </w:rPr>
        <w:t xml:space="preserve"> </w:t>
      </w:r>
      <w:r w:rsidR="00F37244" w:rsidRPr="001E7AD5">
        <w:rPr>
          <w:rFonts w:ascii="Palatino Linotype" w:hAnsi="Palatino Linotype"/>
          <w:b/>
          <w:bCs/>
          <w:color w:val="000000" w:themeColor="text1"/>
        </w:rPr>
        <w:t>01018/TLALNEPA</w:t>
      </w:r>
      <w:r w:rsidR="00E92215" w:rsidRPr="001E7AD5">
        <w:rPr>
          <w:rFonts w:ascii="Palatino Linotype" w:hAnsi="Palatino Linotype"/>
          <w:b/>
          <w:bCs/>
          <w:color w:val="000000" w:themeColor="text1"/>
        </w:rPr>
        <w:t>/IP/2021</w:t>
      </w:r>
      <w:r w:rsidR="005F1362" w:rsidRPr="001E7AD5">
        <w:rPr>
          <w:rFonts w:ascii="Palatino Linotype" w:hAnsi="Palatino Linotype"/>
          <w:b/>
          <w:bCs/>
          <w:color w:val="000000" w:themeColor="text1"/>
        </w:rPr>
        <w:t>,</w:t>
      </w:r>
      <w:r w:rsidR="005F1362" w:rsidRPr="001E7AD5">
        <w:rPr>
          <w:rFonts w:ascii="Palatino Linotype" w:eastAsia="Calibri" w:hAnsi="Palatino Linotype" w:cs="Arial"/>
          <w:color w:val="000000" w:themeColor="text1"/>
          <w:lang w:val="es-ES"/>
        </w:rPr>
        <w:t xml:space="preserve"> mediante la cual requirió</w:t>
      </w:r>
      <w:r w:rsidR="00022D89" w:rsidRPr="001E7AD5">
        <w:rPr>
          <w:rFonts w:ascii="Palatino Linotype" w:eastAsia="Calibri" w:hAnsi="Palatino Linotype" w:cs="Arial"/>
          <w:color w:val="000000" w:themeColor="text1"/>
          <w:lang w:val="es-ES"/>
        </w:rPr>
        <w:t xml:space="preserve"> lo siguiente</w:t>
      </w:r>
      <w:r w:rsidR="005F1362" w:rsidRPr="001E7AD5">
        <w:rPr>
          <w:rFonts w:ascii="Palatino Linotype" w:eastAsia="Calibri" w:hAnsi="Palatino Linotype" w:cs="Arial"/>
          <w:color w:val="000000" w:themeColor="text1"/>
          <w:lang w:val="es-ES"/>
        </w:rPr>
        <w:t>:</w:t>
      </w:r>
    </w:p>
    <w:p w14:paraId="76EB7490" w14:textId="77777777" w:rsidR="00B31E90" w:rsidRPr="001E7AD5"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BF5D430" w:rsidR="0097210F" w:rsidRPr="001E7AD5" w:rsidRDefault="005F1362" w:rsidP="00F37244">
      <w:pPr>
        <w:pStyle w:val="Prrafodelista"/>
        <w:ind w:left="567" w:right="567"/>
        <w:jc w:val="both"/>
        <w:rPr>
          <w:rFonts w:ascii="Palatino Linotype" w:hAnsi="Palatino Linotype"/>
          <w:i/>
          <w:color w:val="000000" w:themeColor="text1"/>
          <w:sz w:val="22"/>
          <w:szCs w:val="22"/>
        </w:rPr>
      </w:pPr>
      <w:r w:rsidRPr="001E7AD5">
        <w:rPr>
          <w:rFonts w:ascii="Palatino Linotype" w:hAnsi="Palatino Linotype"/>
          <w:i/>
          <w:color w:val="000000" w:themeColor="text1"/>
          <w:sz w:val="22"/>
          <w:szCs w:val="22"/>
        </w:rPr>
        <w:t>“</w:t>
      </w:r>
      <w:r w:rsidR="00F37244" w:rsidRPr="001E7AD5">
        <w:rPr>
          <w:rFonts w:ascii="Palatino Linotype" w:hAnsi="Palatino Linotype"/>
          <w:i/>
          <w:color w:val="000000"/>
          <w:sz w:val="22"/>
          <w:szCs w:val="22"/>
        </w:rPr>
        <w:t xml:space="preserve">DE CONFORMIDAD CON los artículos 4, cuarto y quinto párrafos, 6 segundo párrafo, apartado A de la Constitución Política de Los Estados Unidos Mexicanos, a los artículos; 11, 12, 13 y 70 fracción XV inciso q) de la Ley General de Transparencia y Acceso a la Información Pública, 4, 5, 7, 8, 11, 12 y 92 fracción XIV inciso p) de la Ley de Transparencia y Acceso a la Información Pública del Estado de México y Municipios, 83 fracción II, 228 fracción IV, 230, 230 A, 230 B, 230 C, 230 D y 230 E del Código Financiero del Estado de México, por lo que solicito se me envié vía SAIMEX la siguiente información pública; 1.- LOS INFORMES DE LOS PAGOS A FAVOR DE LA CONAGUA Y CAEM POR EL SUMINISTRO DE AGUA EN BLOQUE (SAB), POR CONDUCCION Y POR CLORACION COBRADOS AL ORGANISMO PUBLICO DESCENTRALIZADO DE AGUA POTABLE, DRENAJE Y SANEAMIENTO DEL MUNICIPIO DE TLALNEPANTLA, MEXICO (OPDM) </w:t>
      </w:r>
      <w:r w:rsidR="00F37244" w:rsidRPr="001E7AD5">
        <w:rPr>
          <w:rFonts w:ascii="Palatino Linotype" w:hAnsi="Palatino Linotype"/>
          <w:i/>
          <w:color w:val="000000"/>
          <w:sz w:val="22"/>
          <w:szCs w:val="22"/>
        </w:rPr>
        <w:lastRenderedPageBreak/>
        <w:t>Y/O RETENIDOS AL MUNICIPIO DE TLALNEPANTLA, MEXICO, DEL MES DE ENERO AL MES DE DICIEMBRE DEL AÑO 2017. 2.- LOS INFORMES DE LOS PAGOS A FAVOR DE LA CONAGUA Y CAEM POR EL SUMINISTRO DE AGUA EN BLOQUE (SAB), POR CONDUCCION Y POR CLORACION COBRADOS AL ORGANISMO PUBLICO DESCENTRALIZADO DE AGUA POTABLE, DRENAJE Y SANEAMIENTO DEL MUNICIPIO DE TLALNEPANTLA, MEXICO (OPDM) Y/O RETENIDOS AL MUNICIPIO DE TLALNEPANTLA, MEXICO, DEL MES DE ENERO AL MES DE DICIEMBRE DEL AÑO 2018. 3.- LOS INFORMES DE LOS PAGOS A FAVOR DE LA CONAGUA Y CAEM POR EL SUMINISTRO DE AGUA EN BLOQUE (SAB), POR CONDUCCIÓN Y POR CLORACION COBRADOS AL ORGANISMO PUBLICO DESCENTRALIZADO DE AGUA POTABLE, DRENAJE Y SANEAMIENTO DEL MUNICIPIO DE TLALNEPANTLA, MÉXICO (OPDM) Y/O RETENIDOS AL MUNICIPIO DE TLALNEPANTLA, MÉXICO, DEL MES DE ENERO AL MES DE DICIEMBRE DEL AÑO 2019. 4.- LOS INFORMES DE LOS PAGOS A FAVOR DE LA CONAGUA Y CAEM POR EL SUMINISTRO DE AGUA EN BLOQUE (SAB), POR CONDUCCIÓN Y POR CLORACION COBRADOS AL ORGANISMO PUBLICO DESCENTRALIZADO DE AGUA POTABLE, DRENAJE Y SANEAMIENTO DEL MUNICIPIO DE TLALNEPANTLA, MEXICO (OPDM) Y/O RETENIDOS AL MUNICIPIO DE TLALNEPANTLA, MEXICO, DEL MES DE ENERO AL MES DE DICIEMBRE DEL AÑO 2020. 5.- LOS INFORMES DE LOS PAGOS A FAVOR DE LA CONAGUA Y CAEM POR EL SUMINISTRO DE AGUA EN BLOQUE (SAB), POR CONDUCCION Y POR CLORACION COBRADOS AL ORGANISMO PUBLICO DESCENTRALIZADO DE AGUA POTABLE, DRENAJE Y SANEAMIENTO DEL MUNICIPIO DE TLALNEPANTLA, MÉXICO (OPDM) Y/O RETENIDOS AL MUNICIPIO DE TLALNEPANTLA, MÉXICO, DEL MES DE ENERO AL MES DE NOVIEMBRE DEL AÑO 2021.</w:t>
      </w:r>
      <w:r w:rsidRPr="001E7AD5">
        <w:rPr>
          <w:rFonts w:ascii="Palatino Linotype" w:hAnsi="Palatino Linotype"/>
          <w:i/>
          <w:color w:val="000000" w:themeColor="text1"/>
          <w:sz w:val="22"/>
          <w:szCs w:val="22"/>
        </w:rPr>
        <w:t>” (Sic).</w:t>
      </w:r>
    </w:p>
    <w:p w14:paraId="65A03C8D" w14:textId="77777777" w:rsidR="005F1362" w:rsidRPr="001E7AD5" w:rsidRDefault="005F1362" w:rsidP="00B31E90">
      <w:pPr>
        <w:spacing w:line="360" w:lineRule="auto"/>
        <w:ind w:right="333"/>
        <w:jc w:val="both"/>
        <w:rPr>
          <w:rFonts w:ascii="Palatino Linotype" w:hAnsi="Palatino Linotype"/>
          <w:color w:val="000000" w:themeColor="text1"/>
        </w:rPr>
      </w:pPr>
    </w:p>
    <w:p w14:paraId="49C21E77" w14:textId="4E85AE73" w:rsidR="0039142B" w:rsidRPr="001E7AD5" w:rsidRDefault="005F1362"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1E7AD5">
        <w:rPr>
          <w:rFonts w:ascii="Palatino Linotype" w:hAnsi="Palatino Linotype" w:cs="Arial"/>
          <w:color w:val="000000" w:themeColor="text1"/>
        </w:rPr>
        <w:t>Se hace constar que</w:t>
      </w:r>
      <w:r w:rsidR="00F37244" w:rsidRPr="001E7AD5">
        <w:rPr>
          <w:rFonts w:ascii="Palatino Linotype" w:hAnsi="Palatino Linotype" w:cs="Arial"/>
          <w:color w:val="000000" w:themeColor="text1"/>
          <w:lang w:val="es-ES"/>
        </w:rPr>
        <w:t xml:space="preserve"> se </w:t>
      </w:r>
      <w:r w:rsidRPr="001E7AD5">
        <w:rPr>
          <w:rFonts w:ascii="Palatino Linotype" w:hAnsi="Palatino Linotype" w:cs="Arial"/>
          <w:color w:val="000000" w:themeColor="text1"/>
          <w:lang w:val="es-ES"/>
        </w:rPr>
        <w:t>señaló como modalidad de entrega de la información:</w:t>
      </w:r>
      <w:r w:rsidR="001E4152" w:rsidRPr="001E7AD5">
        <w:rPr>
          <w:rFonts w:ascii="Palatino Linotype" w:hAnsi="Palatino Linotype" w:cs="Arial"/>
          <w:color w:val="000000" w:themeColor="text1"/>
          <w:lang w:val="es-ES"/>
        </w:rPr>
        <w:t xml:space="preserve"> </w:t>
      </w:r>
      <w:r w:rsidR="001E4152" w:rsidRPr="001E7AD5">
        <w:rPr>
          <w:rFonts w:ascii="Palatino Linotype" w:hAnsi="Palatino Linotype" w:cs="Arial"/>
          <w:iCs/>
          <w:color w:val="000000" w:themeColor="text1"/>
          <w:lang w:val="es-ES"/>
        </w:rPr>
        <w:t xml:space="preserve">A través del </w:t>
      </w:r>
      <w:r w:rsidR="001E4152" w:rsidRPr="001E7AD5">
        <w:rPr>
          <w:rFonts w:ascii="Palatino Linotype" w:hAnsi="Palatino Linotype" w:cs="Arial"/>
          <w:b/>
          <w:iCs/>
          <w:color w:val="000000" w:themeColor="text1"/>
          <w:lang w:val="es-ES"/>
        </w:rPr>
        <w:t>SAIMEX</w:t>
      </w:r>
      <w:r w:rsidR="0039142B" w:rsidRPr="001E7AD5">
        <w:rPr>
          <w:rFonts w:ascii="Palatino Linotype" w:eastAsia="Calibri" w:hAnsi="Palatino Linotype" w:cs="Arial"/>
          <w:color w:val="000000" w:themeColor="text1"/>
          <w:lang w:val="es-AR"/>
        </w:rPr>
        <w:t>.</w:t>
      </w:r>
    </w:p>
    <w:p w14:paraId="35BA18A9" w14:textId="77777777" w:rsidR="0039142B" w:rsidRPr="001E7AD5" w:rsidRDefault="0039142B" w:rsidP="00B31E90">
      <w:pPr>
        <w:pStyle w:val="Prrafodelista"/>
        <w:spacing w:line="360" w:lineRule="auto"/>
        <w:ind w:left="284"/>
        <w:jc w:val="both"/>
        <w:rPr>
          <w:rFonts w:ascii="Palatino Linotype" w:eastAsia="MS Mincho" w:hAnsi="Palatino Linotype"/>
          <w:color w:val="000000" w:themeColor="text1"/>
        </w:rPr>
      </w:pPr>
    </w:p>
    <w:p w14:paraId="60DCDA4B" w14:textId="36A32DEB" w:rsidR="0022448D" w:rsidRPr="001E7AD5" w:rsidRDefault="00B31E90"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1E7AD5">
        <w:rPr>
          <w:rFonts w:ascii="Palatino Linotype" w:eastAsia="MS Mincho" w:hAnsi="Palatino Linotype"/>
          <w:color w:val="000000" w:themeColor="text1"/>
        </w:rPr>
        <w:t xml:space="preserve">El </w:t>
      </w:r>
      <w:r w:rsidR="00CD2E6C" w:rsidRPr="001E7AD5">
        <w:rPr>
          <w:rFonts w:ascii="Palatino Linotype" w:eastAsia="MS Mincho" w:hAnsi="Palatino Linotype"/>
          <w:color w:val="000000" w:themeColor="text1"/>
        </w:rPr>
        <w:t>catorce</w:t>
      </w:r>
      <w:r w:rsidR="00D12402" w:rsidRPr="001E7AD5">
        <w:rPr>
          <w:rFonts w:ascii="Palatino Linotype" w:eastAsia="MS Mincho" w:hAnsi="Palatino Linotype"/>
          <w:color w:val="000000" w:themeColor="text1"/>
        </w:rPr>
        <w:t xml:space="preserve"> (1</w:t>
      </w:r>
      <w:r w:rsidR="00CD2E6C" w:rsidRPr="001E7AD5">
        <w:rPr>
          <w:rFonts w:ascii="Palatino Linotype" w:eastAsia="MS Mincho" w:hAnsi="Palatino Linotype"/>
          <w:color w:val="000000" w:themeColor="text1"/>
        </w:rPr>
        <w:t>4</w:t>
      </w:r>
      <w:r w:rsidR="00F96460" w:rsidRPr="001E7AD5">
        <w:rPr>
          <w:rFonts w:ascii="Palatino Linotype" w:eastAsia="MS Mincho" w:hAnsi="Palatino Linotype"/>
          <w:color w:val="000000" w:themeColor="text1"/>
        </w:rPr>
        <w:t xml:space="preserve">) de </w:t>
      </w:r>
      <w:r w:rsidR="00CD2E6C" w:rsidRPr="001E7AD5">
        <w:rPr>
          <w:rFonts w:ascii="Palatino Linotype" w:eastAsia="MS Mincho" w:hAnsi="Palatino Linotype"/>
          <w:color w:val="000000" w:themeColor="text1"/>
        </w:rPr>
        <w:t xml:space="preserve">diciembre </w:t>
      </w:r>
      <w:r w:rsidR="00762697" w:rsidRPr="001E7AD5">
        <w:rPr>
          <w:rFonts w:ascii="Palatino Linotype" w:eastAsia="MS Mincho" w:hAnsi="Palatino Linotype"/>
          <w:color w:val="000000" w:themeColor="text1"/>
        </w:rPr>
        <w:t xml:space="preserve">de dos mil veintiuno, </w:t>
      </w:r>
      <w:r w:rsidR="005F1362" w:rsidRPr="001E7AD5">
        <w:rPr>
          <w:rFonts w:ascii="Palatino Linotype" w:hAnsi="Palatino Linotype"/>
          <w:color w:val="000000" w:themeColor="text1"/>
          <w:szCs w:val="14"/>
        </w:rPr>
        <w:t xml:space="preserve">el </w:t>
      </w:r>
      <w:r w:rsidR="005F1362" w:rsidRPr="001E7AD5">
        <w:rPr>
          <w:rFonts w:ascii="Palatino Linotype" w:hAnsi="Palatino Linotype"/>
          <w:b/>
          <w:color w:val="000000" w:themeColor="text1"/>
          <w:szCs w:val="14"/>
        </w:rPr>
        <w:t>SUJETO OBLIGADO</w:t>
      </w:r>
      <w:r w:rsidR="005F1362" w:rsidRPr="001E7AD5">
        <w:rPr>
          <w:rFonts w:ascii="Palatino Linotype" w:hAnsi="Palatino Linotype"/>
          <w:color w:val="000000" w:themeColor="text1"/>
          <w:szCs w:val="14"/>
        </w:rPr>
        <w:t xml:space="preserve"> </w:t>
      </w:r>
      <w:r w:rsidR="004724EC" w:rsidRPr="001E7AD5">
        <w:rPr>
          <w:rFonts w:ascii="Palatino Linotype" w:hAnsi="Palatino Linotype"/>
          <w:color w:val="000000" w:themeColor="text1"/>
          <w:szCs w:val="14"/>
        </w:rPr>
        <w:t>manifestó su incompetencia para poseer, generar o administrar la información</w:t>
      </w:r>
      <w:r w:rsidR="005F1362" w:rsidRPr="001E7AD5">
        <w:rPr>
          <w:rFonts w:ascii="Palatino Linotype" w:hAnsi="Palatino Linotype"/>
          <w:color w:val="000000" w:themeColor="text1"/>
          <w:szCs w:val="14"/>
        </w:rPr>
        <w:t xml:space="preserve"> en los siguientes términos:</w:t>
      </w:r>
    </w:p>
    <w:p w14:paraId="0E759FD5" w14:textId="77777777" w:rsidR="009A593A" w:rsidRPr="001E7AD5" w:rsidRDefault="009A593A" w:rsidP="00B31E90">
      <w:pPr>
        <w:pStyle w:val="Sinespaciado"/>
        <w:ind w:left="567" w:right="567"/>
        <w:jc w:val="right"/>
        <w:rPr>
          <w:rFonts w:ascii="Palatino Linotype" w:hAnsi="Palatino Linotype"/>
          <w:i/>
          <w:noProof/>
          <w:color w:val="000000" w:themeColor="text1"/>
          <w:lang w:eastAsia="es-MX"/>
        </w:rPr>
      </w:pPr>
    </w:p>
    <w:p w14:paraId="16884B42" w14:textId="1F116DEE" w:rsidR="004724EC" w:rsidRPr="001E7AD5" w:rsidRDefault="005F1362" w:rsidP="00F37244">
      <w:pPr>
        <w:pStyle w:val="Sinespaciado"/>
        <w:ind w:left="567" w:right="567"/>
        <w:jc w:val="both"/>
        <w:rPr>
          <w:rFonts w:ascii="Palatino Linotype" w:hAnsi="Palatino Linotype"/>
          <w:i/>
          <w:noProof/>
          <w:color w:val="000000" w:themeColor="text1"/>
          <w:sz w:val="22"/>
          <w:szCs w:val="22"/>
          <w:lang w:val="es-MX" w:eastAsia="es-MX"/>
        </w:rPr>
      </w:pPr>
      <w:r w:rsidRPr="001E7AD5">
        <w:rPr>
          <w:rFonts w:ascii="Palatino Linotype" w:hAnsi="Palatino Linotype"/>
          <w:i/>
          <w:noProof/>
          <w:color w:val="000000" w:themeColor="text1"/>
          <w:sz w:val="22"/>
          <w:szCs w:val="22"/>
          <w:lang w:val="es-MX" w:eastAsia="es-MX"/>
        </w:rPr>
        <w:t>“</w:t>
      </w:r>
      <w:r w:rsidR="00F37244" w:rsidRPr="001E7AD5">
        <w:rPr>
          <w:rFonts w:ascii="Palatino Linotype" w:hAnsi="Palatino Linotype"/>
          <w:i/>
          <w:noProof/>
          <w:color w:val="000000" w:themeColor="text1"/>
          <w:sz w:val="22"/>
          <w:szCs w:val="22"/>
          <w:lang w:val="es-MX" w:eastAsia="es-MX"/>
        </w:rPr>
        <w:t>Se anexa respuesta respectiva.</w:t>
      </w:r>
    </w:p>
    <w:p w14:paraId="47F157BD" w14:textId="77777777" w:rsidR="004724EC" w:rsidRPr="001E7AD5" w:rsidRDefault="004724EC" w:rsidP="00F37244">
      <w:pPr>
        <w:pStyle w:val="Sinespaciado"/>
        <w:ind w:left="567" w:right="567"/>
        <w:jc w:val="both"/>
        <w:rPr>
          <w:rFonts w:ascii="Palatino Linotype" w:hAnsi="Palatino Linotype"/>
          <w:i/>
          <w:noProof/>
          <w:color w:val="000000" w:themeColor="text1"/>
          <w:sz w:val="22"/>
          <w:szCs w:val="22"/>
          <w:lang w:val="es-MX" w:eastAsia="es-MX"/>
        </w:rPr>
      </w:pPr>
    </w:p>
    <w:p w14:paraId="05BBE032" w14:textId="77777777" w:rsidR="004724EC" w:rsidRPr="001E7AD5" w:rsidRDefault="004724EC" w:rsidP="00F37244">
      <w:pPr>
        <w:pStyle w:val="Sinespaciado"/>
        <w:ind w:left="567" w:right="567"/>
        <w:jc w:val="both"/>
        <w:rPr>
          <w:rFonts w:ascii="Palatino Linotype" w:hAnsi="Palatino Linotype"/>
          <w:i/>
          <w:noProof/>
          <w:color w:val="000000" w:themeColor="text1"/>
          <w:sz w:val="22"/>
          <w:szCs w:val="22"/>
          <w:lang w:val="es-MX" w:eastAsia="es-MX"/>
        </w:rPr>
      </w:pPr>
      <w:r w:rsidRPr="001E7AD5">
        <w:rPr>
          <w:rFonts w:ascii="Palatino Linotype" w:hAnsi="Palatino Linotype"/>
          <w:i/>
          <w:noProof/>
          <w:color w:val="000000" w:themeColor="text1"/>
          <w:sz w:val="22"/>
          <w:szCs w:val="22"/>
          <w:lang w:val="es-MX" w:eastAsia="es-MX"/>
        </w:rPr>
        <w:t>ATENTAMENTE</w:t>
      </w:r>
    </w:p>
    <w:p w14:paraId="35A36DE0" w14:textId="0203810E" w:rsidR="0039142B" w:rsidRPr="001E7AD5" w:rsidRDefault="00F37244" w:rsidP="00F37244">
      <w:pPr>
        <w:pStyle w:val="Sinespaciado"/>
        <w:ind w:left="567" w:right="567"/>
        <w:jc w:val="both"/>
        <w:rPr>
          <w:rFonts w:ascii="Palatino Linotype" w:hAnsi="Palatino Linotype"/>
          <w:noProof/>
          <w:color w:val="000000" w:themeColor="text1"/>
          <w:sz w:val="22"/>
          <w:szCs w:val="22"/>
          <w:lang w:val="es-MX" w:eastAsia="es-MX"/>
        </w:rPr>
      </w:pPr>
      <w:r w:rsidRPr="001E7AD5">
        <w:rPr>
          <w:rFonts w:ascii="Palatino Linotype" w:hAnsi="Palatino Linotype"/>
          <w:i/>
          <w:noProof/>
          <w:color w:val="000000" w:themeColor="text1"/>
          <w:sz w:val="22"/>
          <w:szCs w:val="22"/>
          <w:lang w:val="es-MX" w:eastAsia="es-MX"/>
        </w:rPr>
        <w:t>MTRA. SANDRA MARÍA HERNÁNDEZ LÓPEZ</w:t>
      </w:r>
      <w:r w:rsidR="005F1362" w:rsidRPr="001E7AD5">
        <w:rPr>
          <w:rFonts w:ascii="Palatino Linotype" w:hAnsi="Palatino Linotype"/>
          <w:i/>
          <w:noProof/>
          <w:color w:val="000000" w:themeColor="text1"/>
          <w:sz w:val="22"/>
          <w:szCs w:val="22"/>
          <w:lang w:val="es-MX" w:eastAsia="es-MX"/>
        </w:rPr>
        <w:t>”</w:t>
      </w:r>
      <w:r w:rsidR="00EB3DF7" w:rsidRPr="001E7AD5">
        <w:rPr>
          <w:rFonts w:ascii="Palatino Linotype" w:hAnsi="Palatino Linotype"/>
          <w:noProof/>
          <w:color w:val="000000" w:themeColor="text1"/>
          <w:sz w:val="22"/>
          <w:szCs w:val="22"/>
          <w:lang w:val="es-MX" w:eastAsia="es-MX"/>
        </w:rPr>
        <w:t xml:space="preserve"> (Sic.)</w:t>
      </w:r>
    </w:p>
    <w:p w14:paraId="240A227E" w14:textId="77777777" w:rsidR="00F37244" w:rsidRPr="001E7AD5" w:rsidRDefault="00F37244" w:rsidP="00F37244">
      <w:pPr>
        <w:pStyle w:val="Sinespaciado"/>
        <w:spacing w:line="276" w:lineRule="auto"/>
        <w:ind w:right="567"/>
        <w:jc w:val="both"/>
        <w:rPr>
          <w:rFonts w:ascii="Palatino Linotype" w:hAnsi="Palatino Linotype"/>
          <w:noProof/>
          <w:color w:val="000000" w:themeColor="text1"/>
          <w:sz w:val="22"/>
          <w:szCs w:val="22"/>
          <w:lang w:val="es-MX" w:eastAsia="es-MX"/>
        </w:rPr>
      </w:pPr>
    </w:p>
    <w:p w14:paraId="38600A28" w14:textId="7CA81669" w:rsidR="005F28E5" w:rsidRPr="001E7AD5" w:rsidRDefault="00F37244" w:rsidP="00F37244">
      <w:pPr>
        <w:pStyle w:val="Prrafodelista"/>
        <w:tabs>
          <w:tab w:val="left" w:pos="284"/>
          <w:tab w:val="left" w:pos="426"/>
        </w:tabs>
        <w:spacing w:line="360" w:lineRule="auto"/>
        <w:ind w:left="0"/>
        <w:jc w:val="both"/>
        <w:rPr>
          <w:rFonts w:ascii="Palatino Linotype" w:hAnsi="Palatino Linotype"/>
          <w:noProof/>
          <w:color w:val="000000" w:themeColor="text1"/>
        </w:rPr>
      </w:pPr>
      <w:r w:rsidRPr="001E7AD5">
        <w:rPr>
          <w:rFonts w:ascii="Palatino Linotype" w:hAnsi="Palatino Linotype"/>
          <w:noProof/>
          <w:color w:val="000000" w:themeColor="text1"/>
        </w:rPr>
        <w:t xml:space="preserve">Se adjuntó el archivo </w:t>
      </w:r>
      <w:r w:rsidRPr="001E7AD5">
        <w:rPr>
          <w:rFonts w:ascii="Palatino Linotype" w:hAnsi="Palatino Linotype"/>
          <w:b/>
          <w:noProof/>
          <w:color w:val="000000" w:themeColor="text1"/>
        </w:rPr>
        <w:t>“RESP_SAIMEX_01018.zip”</w:t>
      </w:r>
      <w:r w:rsidR="005F28E5" w:rsidRPr="001E7AD5">
        <w:rPr>
          <w:rFonts w:ascii="Palatino Linotype" w:hAnsi="Palatino Linotype"/>
          <w:noProof/>
          <w:color w:val="000000" w:themeColor="text1"/>
        </w:rPr>
        <w:t>, que contiene las siguientes documentales:</w:t>
      </w:r>
    </w:p>
    <w:p w14:paraId="371BF1DB" w14:textId="58E90419" w:rsidR="005F28E5" w:rsidRPr="001E7AD5" w:rsidRDefault="005F28E5" w:rsidP="005F28E5">
      <w:pPr>
        <w:pStyle w:val="Prrafodelista"/>
        <w:numPr>
          <w:ilvl w:val="0"/>
          <w:numId w:val="44"/>
        </w:numPr>
        <w:ind w:left="709" w:right="616" w:hanging="142"/>
        <w:contextualSpacing w:val="0"/>
        <w:jc w:val="both"/>
        <w:rPr>
          <w:rFonts w:ascii="Palatino Linotype" w:hAnsi="Palatino Linotype" w:cs="Arial"/>
          <w:b/>
          <w:sz w:val="22"/>
        </w:rPr>
      </w:pPr>
      <w:r w:rsidRPr="001E7AD5">
        <w:rPr>
          <w:rFonts w:ascii="Palatino Linotype" w:hAnsi="Palatino Linotype" w:cs="Arial"/>
          <w:b/>
          <w:sz w:val="22"/>
        </w:rPr>
        <w:t xml:space="preserve">Acta de la cuadragésima Octava Sesión Ordinaria.pdf: </w:t>
      </w:r>
      <w:r w:rsidRPr="001E7AD5">
        <w:rPr>
          <w:rFonts w:ascii="Palatino Linotype" w:hAnsi="Palatino Linotype" w:cs="Arial"/>
          <w:sz w:val="22"/>
        </w:rPr>
        <w:t xml:space="preserve">Acta de la Cuadragésima Octava Sesión Ordinaria del Comité de Transparencia del Municipio de Tlalnepantla de Baz, celebrada el 14 de diciembre de 2021, en la cual </w:t>
      </w:r>
      <w:r w:rsidRPr="001E7AD5">
        <w:rPr>
          <w:rFonts w:ascii="Palatino Linotype" w:hAnsi="Palatino Linotype" w:cs="Arial"/>
          <w:sz w:val="22"/>
          <w:u w:val="single"/>
        </w:rPr>
        <w:t>se presentó y confirmó la incompetencia total de la información solicitada</w:t>
      </w:r>
      <w:r w:rsidR="00E37623" w:rsidRPr="001E7AD5">
        <w:rPr>
          <w:rFonts w:ascii="Palatino Linotype" w:hAnsi="Palatino Linotype" w:cs="Arial"/>
          <w:sz w:val="22"/>
          <w:u w:val="single"/>
        </w:rPr>
        <w:t>, a través del acuerdo 14/CT/48-ORD/2021.</w:t>
      </w:r>
    </w:p>
    <w:p w14:paraId="09424D7C" w14:textId="77777777" w:rsidR="005F28E5" w:rsidRPr="001E7AD5" w:rsidRDefault="005F28E5" w:rsidP="005F28E5">
      <w:pPr>
        <w:pStyle w:val="Prrafodelista"/>
        <w:ind w:left="709" w:right="616"/>
        <w:contextualSpacing w:val="0"/>
        <w:jc w:val="both"/>
        <w:rPr>
          <w:rFonts w:ascii="Palatino Linotype" w:hAnsi="Palatino Linotype" w:cs="Arial"/>
          <w:b/>
          <w:sz w:val="22"/>
        </w:rPr>
      </w:pPr>
    </w:p>
    <w:p w14:paraId="2C96932A" w14:textId="36FC32A7" w:rsidR="00563FC3" w:rsidRPr="001E7AD5" w:rsidRDefault="005F28E5" w:rsidP="00E37623">
      <w:pPr>
        <w:pStyle w:val="Prrafodelista"/>
        <w:numPr>
          <w:ilvl w:val="0"/>
          <w:numId w:val="44"/>
        </w:numPr>
        <w:ind w:left="709" w:right="616" w:hanging="142"/>
        <w:contextualSpacing w:val="0"/>
        <w:jc w:val="both"/>
        <w:rPr>
          <w:rFonts w:ascii="Palatino Linotype" w:hAnsi="Palatino Linotype" w:cs="Arial"/>
          <w:sz w:val="22"/>
        </w:rPr>
      </w:pPr>
      <w:r w:rsidRPr="001E7AD5">
        <w:rPr>
          <w:rFonts w:ascii="Palatino Linotype" w:hAnsi="Palatino Linotype" w:cs="Arial"/>
          <w:b/>
          <w:sz w:val="22"/>
        </w:rPr>
        <w:t xml:space="preserve">RESP_SAIMEX_01018.pdf: </w:t>
      </w:r>
      <w:r w:rsidRPr="001E7AD5">
        <w:rPr>
          <w:rFonts w:ascii="Palatino Linotype" w:hAnsi="Palatino Linotype" w:cs="Arial"/>
          <w:sz w:val="22"/>
        </w:rPr>
        <w:t>Oficio número UTAIM/03642/2021 del 14 de diciembre de 2021, susc</w:t>
      </w:r>
      <w:r w:rsidR="001B630A" w:rsidRPr="001E7AD5">
        <w:rPr>
          <w:rFonts w:ascii="Palatino Linotype" w:hAnsi="Palatino Linotype" w:cs="Arial"/>
          <w:sz w:val="22"/>
        </w:rPr>
        <w:t>r</w:t>
      </w:r>
      <w:r w:rsidRPr="001E7AD5">
        <w:rPr>
          <w:rFonts w:ascii="Palatino Linotype" w:hAnsi="Palatino Linotype" w:cs="Arial"/>
          <w:sz w:val="22"/>
        </w:rPr>
        <w:t>ito y signado por la Titular de la Unidad de Transparencia, dirigido al P</w:t>
      </w:r>
      <w:r w:rsidR="00E37623" w:rsidRPr="001E7AD5">
        <w:rPr>
          <w:rFonts w:ascii="Palatino Linotype" w:hAnsi="Palatino Linotype" w:cs="Arial"/>
          <w:sz w:val="22"/>
        </w:rPr>
        <w:t>articular, mediante el cual</w:t>
      </w:r>
      <w:r w:rsidR="00D12402" w:rsidRPr="001E7AD5">
        <w:rPr>
          <w:rFonts w:ascii="Palatino Linotype" w:hAnsi="Palatino Linotype" w:cs="Arial"/>
          <w:sz w:val="22"/>
        </w:rPr>
        <w:t xml:space="preserve"> funda y motiva la incompetencia</w:t>
      </w:r>
      <w:r w:rsidR="00CA1C26" w:rsidRPr="001E7AD5">
        <w:rPr>
          <w:rFonts w:ascii="Palatino Linotype" w:hAnsi="Palatino Linotype" w:cs="Arial"/>
          <w:sz w:val="22"/>
        </w:rPr>
        <w:t xml:space="preserve"> del Ayuntamiento de Tlalnepantla de Baz</w:t>
      </w:r>
      <w:r w:rsidR="00D12402" w:rsidRPr="001E7AD5">
        <w:rPr>
          <w:rFonts w:ascii="Palatino Linotype" w:hAnsi="Palatino Linotype" w:cs="Arial"/>
          <w:sz w:val="22"/>
        </w:rPr>
        <w:t>, y orienta al particular a dirigir su solicitud a</w:t>
      </w:r>
      <w:r w:rsidR="00CA1C26" w:rsidRPr="001E7AD5">
        <w:rPr>
          <w:rFonts w:ascii="Palatino Linotype" w:hAnsi="Palatino Linotype" w:cs="Arial"/>
          <w:sz w:val="22"/>
        </w:rPr>
        <w:t>l Organismo Público Descentralizado para la Prestación de los Servicios de Agua Potable, Alcantarillado y Saneamiento del Municipio de Tlalnepantla de Baz (OPDM)</w:t>
      </w:r>
      <w:r w:rsidR="00D12402" w:rsidRPr="001E7AD5">
        <w:rPr>
          <w:rFonts w:ascii="Palatino Linotype" w:hAnsi="Palatino Linotype" w:cs="Arial"/>
          <w:sz w:val="22"/>
        </w:rPr>
        <w:t>.</w:t>
      </w:r>
    </w:p>
    <w:p w14:paraId="11423777" w14:textId="77777777" w:rsidR="00F96460" w:rsidRPr="001E7AD5" w:rsidRDefault="00F96460" w:rsidP="00F96460">
      <w:pPr>
        <w:spacing w:line="360" w:lineRule="auto"/>
        <w:jc w:val="both"/>
        <w:rPr>
          <w:rFonts w:ascii="Palatino Linotype" w:hAnsi="Palatino Linotype" w:cs="Arial"/>
        </w:rPr>
      </w:pPr>
    </w:p>
    <w:p w14:paraId="272B63B3" w14:textId="35B0AA3B" w:rsidR="000D5A1D" w:rsidRPr="001E7AD5"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1E7AD5">
        <w:rPr>
          <w:rFonts w:ascii="Palatino Linotype" w:hAnsi="Palatino Linotype" w:cs="Arial"/>
          <w:color w:val="000000" w:themeColor="text1"/>
          <w:lang w:val="es-ES"/>
        </w:rPr>
        <w:t>D</w:t>
      </w:r>
      <w:r w:rsidR="00561ED1" w:rsidRPr="001E7AD5">
        <w:rPr>
          <w:rFonts w:ascii="Palatino Linotype" w:hAnsi="Palatino Linotype" w:cs="Arial"/>
          <w:color w:val="000000" w:themeColor="text1"/>
          <w:lang w:val="es-ES"/>
        </w:rPr>
        <w:t xml:space="preserve">erivado de la respuesta emitida por el </w:t>
      </w:r>
      <w:r w:rsidR="00561ED1" w:rsidRPr="001E7AD5">
        <w:rPr>
          <w:rFonts w:ascii="Palatino Linotype" w:hAnsi="Palatino Linotype" w:cs="Arial"/>
          <w:b/>
          <w:color w:val="000000" w:themeColor="text1"/>
          <w:lang w:val="es-ES"/>
        </w:rPr>
        <w:t>SUJETO OBLIGADO</w:t>
      </w:r>
      <w:r w:rsidR="00561ED1" w:rsidRPr="001E7AD5">
        <w:rPr>
          <w:rFonts w:ascii="Palatino Linotype" w:hAnsi="Palatino Linotype" w:cs="Arial"/>
          <w:color w:val="000000" w:themeColor="text1"/>
          <w:lang w:val="es-ES"/>
        </w:rPr>
        <w:t>, e</w:t>
      </w:r>
      <w:r w:rsidR="00DB4BEF" w:rsidRPr="001E7AD5">
        <w:rPr>
          <w:rFonts w:ascii="Palatino Linotype" w:hAnsi="Palatino Linotype" w:cs="Arial"/>
          <w:color w:val="000000" w:themeColor="text1"/>
          <w:lang w:val="es-ES"/>
        </w:rPr>
        <w:t xml:space="preserve">l </w:t>
      </w:r>
      <w:r w:rsidR="00CA1C26" w:rsidRPr="001E7AD5">
        <w:rPr>
          <w:rFonts w:ascii="Palatino Linotype" w:hAnsi="Palatino Linotype" w:cs="Arial"/>
          <w:color w:val="000000" w:themeColor="text1"/>
          <w:lang w:val="es-ES"/>
        </w:rPr>
        <w:t>doce (12) de enero</w:t>
      </w:r>
      <w:r w:rsidR="008965EF" w:rsidRPr="001E7AD5">
        <w:rPr>
          <w:rFonts w:ascii="Palatino Linotype" w:hAnsi="Palatino Linotype" w:cs="Arial"/>
          <w:color w:val="000000" w:themeColor="text1"/>
          <w:lang w:val="es-ES"/>
        </w:rPr>
        <w:t xml:space="preserve"> </w:t>
      </w:r>
      <w:r w:rsidR="00CA1C26" w:rsidRPr="001E7AD5">
        <w:rPr>
          <w:rFonts w:ascii="Palatino Linotype" w:hAnsi="Palatino Linotype" w:cs="Arial"/>
          <w:color w:val="000000" w:themeColor="text1"/>
          <w:lang w:val="es-ES"/>
        </w:rPr>
        <w:t>de dos mil veintidós</w:t>
      </w:r>
      <w:r w:rsidR="00FE49E3" w:rsidRPr="001E7AD5">
        <w:rPr>
          <w:rFonts w:ascii="Palatino Linotype" w:hAnsi="Palatino Linotype" w:cs="Arial"/>
          <w:color w:val="000000" w:themeColor="text1"/>
          <w:lang w:val="es-ES"/>
        </w:rPr>
        <w:t xml:space="preserve">, </w:t>
      </w:r>
      <w:r w:rsidR="001468E9" w:rsidRPr="001E7AD5">
        <w:rPr>
          <w:rFonts w:ascii="Palatino Linotype" w:hAnsi="Palatino Linotype" w:cs="Arial"/>
          <w:color w:val="000000" w:themeColor="text1"/>
          <w:lang w:val="es-ES"/>
        </w:rPr>
        <w:t>el</w:t>
      </w:r>
      <w:r w:rsidR="005F1362" w:rsidRPr="001E7AD5">
        <w:rPr>
          <w:rFonts w:ascii="Palatino Linotype" w:hAnsi="Palatino Linotype" w:cs="Arial"/>
          <w:color w:val="000000" w:themeColor="text1"/>
          <w:lang w:val="es-ES"/>
        </w:rPr>
        <w:t xml:space="preserve"> </w:t>
      </w:r>
      <w:r w:rsidR="00820288" w:rsidRPr="001E7AD5">
        <w:rPr>
          <w:rFonts w:ascii="Palatino Linotype" w:hAnsi="Palatino Linotype" w:cs="Arial"/>
          <w:color w:val="000000" w:themeColor="text1"/>
          <w:lang w:val="es-ES"/>
        </w:rPr>
        <w:t>P</w:t>
      </w:r>
      <w:r w:rsidR="005F1362" w:rsidRPr="001E7AD5">
        <w:rPr>
          <w:rFonts w:ascii="Palatino Linotype" w:hAnsi="Palatino Linotype" w:cs="Arial"/>
          <w:color w:val="000000" w:themeColor="text1"/>
          <w:lang w:val="es-ES"/>
        </w:rPr>
        <w:t>articular</w:t>
      </w:r>
      <w:r w:rsidR="00DB4BEF" w:rsidRPr="001E7AD5">
        <w:rPr>
          <w:rFonts w:ascii="Palatino Linotype" w:hAnsi="Palatino Linotype" w:cs="Arial"/>
          <w:color w:val="000000" w:themeColor="text1"/>
          <w:lang w:val="es-ES"/>
        </w:rPr>
        <w:t xml:space="preserve"> interpuso</w:t>
      </w:r>
      <w:r w:rsidR="009316E9" w:rsidRPr="001E7AD5">
        <w:rPr>
          <w:rFonts w:ascii="Palatino Linotype" w:hAnsi="Palatino Linotype" w:cs="Arial"/>
          <w:color w:val="000000" w:themeColor="text1"/>
          <w:lang w:val="es-ES"/>
        </w:rPr>
        <w:t xml:space="preserve"> </w:t>
      </w:r>
      <w:r w:rsidR="00102D65" w:rsidRPr="001E7AD5">
        <w:rPr>
          <w:rFonts w:ascii="Palatino Linotype" w:hAnsi="Palatino Linotype" w:cs="Arial"/>
          <w:color w:val="000000" w:themeColor="text1"/>
          <w:lang w:val="es-ES"/>
        </w:rPr>
        <w:t>el</w:t>
      </w:r>
      <w:r w:rsidR="004D68F8" w:rsidRPr="001E7AD5">
        <w:rPr>
          <w:rFonts w:ascii="Palatino Linotype" w:hAnsi="Palatino Linotype" w:cs="Arial"/>
          <w:color w:val="000000" w:themeColor="text1"/>
          <w:lang w:val="es-ES"/>
        </w:rPr>
        <w:t xml:space="preserve"> recurso de revisión </w:t>
      </w:r>
      <w:r w:rsidR="00CA1C26" w:rsidRPr="001E7AD5">
        <w:rPr>
          <w:rFonts w:ascii="Palatino Linotype" w:eastAsia="Calibri" w:hAnsi="Palatino Linotype" w:cs="Arial"/>
          <w:b/>
          <w:color w:val="000000" w:themeColor="text1"/>
          <w:lang w:val="es-ES"/>
        </w:rPr>
        <w:t>00093/INFOEM/IP/RR/2022</w:t>
      </w:r>
      <w:r w:rsidR="009A0461" w:rsidRPr="001E7AD5">
        <w:rPr>
          <w:rFonts w:ascii="Palatino Linotype" w:eastAsia="Calibri" w:hAnsi="Palatino Linotype" w:cs="Arial"/>
          <w:b/>
          <w:color w:val="000000" w:themeColor="text1"/>
          <w:lang w:val="es-ES"/>
        </w:rPr>
        <w:t>;</w:t>
      </w:r>
      <w:r w:rsidR="00102D65" w:rsidRPr="001E7AD5">
        <w:rPr>
          <w:rFonts w:ascii="Palatino Linotype" w:hAnsi="Palatino Linotype" w:cs="Arial"/>
          <w:color w:val="000000" w:themeColor="text1"/>
          <w:lang w:val="es-ES"/>
        </w:rPr>
        <w:t xml:space="preserve"> impugnación</w:t>
      </w:r>
      <w:r w:rsidR="004D68F8" w:rsidRPr="001E7AD5">
        <w:rPr>
          <w:rFonts w:ascii="Palatino Linotype" w:hAnsi="Palatino Linotype" w:cs="Arial"/>
          <w:color w:val="000000" w:themeColor="text1"/>
          <w:lang w:val="es-ES"/>
        </w:rPr>
        <w:t xml:space="preserve"> </w:t>
      </w:r>
      <w:r w:rsidR="00A45546" w:rsidRPr="001E7AD5">
        <w:rPr>
          <w:rFonts w:ascii="Palatino Linotype" w:hAnsi="Palatino Linotype" w:cs="Arial"/>
          <w:color w:val="000000" w:themeColor="text1"/>
          <w:lang w:val="es-ES"/>
        </w:rPr>
        <w:t xml:space="preserve">en </w:t>
      </w:r>
      <w:r w:rsidR="00977D37" w:rsidRPr="001E7AD5">
        <w:rPr>
          <w:rFonts w:ascii="Palatino Linotype" w:hAnsi="Palatino Linotype" w:cs="Arial"/>
          <w:color w:val="000000" w:themeColor="text1"/>
          <w:lang w:val="es-ES"/>
        </w:rPr>
        <w:t>la</w:t>
      </w:r>
      <w:r w:rsidR="00A45546" w:rsidRPr="001E7AD5">
        <w:rPr>
          <w:rFonts w:ascii="Palatino Linotype" w:hAnsi="Palatino Linotype" w:cs="Arial"/>
          <w:color w:val="000000" w:themeColor="text1"/>
          <w:lang w:val="es-ES"/>
        </w:rPr>
        <w:t xml:space="preserve"> que refirió </w:t>
      </w:r>
      <w:r w:rsidR="004D68F8" w:rsidRPr="001E7AD5">
        <w:rPr>
          <w:rFonts w:ascii="Palatino Linotype" w:hAnsi="Palatino Linotype" w:cs="Arial"/>
          <w:color w:val="000000" w:themeColor="text1"/>
          <w:lang w:val="es-ES"/>
        </w:rPr>
        <w:t>lo siguiente:</w:t>
      </w:r>
    </w:p>
    <w:p w14:paraId="054906C6" w14:textId="77777777" w:rsidR="00E34622" w:rsidRPr="001E7AD5" w:rsidRDefault="00E34622" w:rsidP="00B31E90">
      <w:pPr>
        <w:pStyle w:val="Prrafodelista"/>
        <w:tabs>
          <w:tab w:val="left" w:pos="426"/>
        </w:tabs>
        <w:spacing w:line="360" w:lineRule="auto"/>
        <w:ind w:left="284"/>
        <w:jc w:val="both"/>
        <w:rPr>
          <w:rFonts w:ascii="Palatino Linotype" w:hAnsi="Palatino Linotype" w:cs="Arial"/>
          <w:color w:val="000000" w:themeColor="text1"/>
        </w:rPr>
      </w:pPr>
    </w:p>
    <w:p w14:paraId="5D958B88" w14:textId="4A9DEC17" w:rsidR="00E34622" w:rsidRPr="001E7AD5" w:rsidRDefault="00E34622" w:rsidP="00CA1C26">
      <w:pPr>
        <w:pStyle w:val="Prrafodelista"/>
        <w:numPr>
          <w:ilvl w:val="0"/>
          <w:numId w:val="45"/>
        </w:numPr>
        <w:tabs>
          <w:tab w:val="left" w:pos="426"/>
        </w:tabs>
        <w:ind w:left="709" w:hanging="142"/>
        <w:jc w:val="both"/>
        <w:rPr>
          <w:rFonts w:ascii="Palatino Linotype" w:hAnsi="Palatino Linotype" w:cs="Arial"/>
          <w:color w:val="000000" w:themeColor="text1"/>
          <w:sz w:val="22"/>
          <w:szCs w:val="22"/>
          <w:lang w:val="es-ES"/>
        </w:rPr>
      </w:pPr>
      <w:r w:rsidRPr="001E7AD5">
        <w:rPr>
          <w:rFonts w:ascii="Palatino Linotype" w:hAnsi="Palatino Linotype" w:cs="Arial"/>
          <w:b/>
          <w:color w:val="000000" w:themeColor="text1"/>
          <w:sz w:val="22"/>
          <w:szCs w:val="22"/>
          <w:lang w:val="es-ES"/>
        </w:rPr>
        <w:t>Acto impugnado:</w:t>
      </w:r>
      <w:r w:rsidR="00CA1C26" w:rsidRPr="001E7AD5">
        <w:rPr>
          <w:rFonts w:ascii="Palatino Linotype" w:hAnsi="Palatino Linotype" w:cs="Arial"/>
          <w:color w:val="000000" w:themeColor="text1"/>
          <w:sz w:val="22"/>
          <w:szCs w:val="22"/>
          <w:lang w:val="es-ES"/>
        </w:rPr>
        <w:t xml:space="preserve"> </w:t>
      </w:r>
      <w:r w:rsidR="00CA1C26" w:rsidRPr="001E7AD5">
        <w:rPr>
          <w:rFonts w:ascii="Palatino Linotype" w:hAnsi="Palatino Linotype" w:cs="Arial"/>
          <w:i/>
          <w:color w:val="000000" w:themeColor="text1"/>
          <w:sz w:val="22"/>
          <w:szCs w:val="22"/>
          <w:lang w:val="es-ES"/>
        </w:rPr>
        <w:t>“</w:t>
      </w:r>
      <w:r w:rsidR="00CA1C26" w:rsidRPr="001E7AD5">
        <w:rPr>
          <w:rFonts w:ascii="Palatino Linotype" w:hAnsi="Palatino Linotype"/>
          <w:i/>
          <w:color w:val="000000"/>
          <w:sz w:val="22"/>
          <w:szCs w:val="22"/>
        </w:rPr>
        <w:t>SE ME NIEGA LA INFORMACIÓN PUBLICA SOLICITADA, ADUCIENDO CRITERIOS NO APLICABLES Y SIN FUNDAMENTAR Y MOTIVAR NEGATIVA</w:t>
      </w:r>
      <w:r w:rsidRPr="001E7AD5">
        <w:rPr>
          <w:rFonts w:ascii="Palatino Linotype" w:hAnsi="Palatino Linotype" w:cs="Arial"/>
          <w:i/>
          <w:color w:val="000000" w:themeColor="text1"/>
          <w:sz w:val="22"/>
          <w:szCs w:val="22"/>
          <w:lang w:val="es-ES"/>
        </w:rPr>
        <w:t>” (Sic).</w:t>
      </w:r>
    </w:p>
    <w:p w14:paraId="4E73B63B" w14:textId="4467AE36" w:rsidR="00E34622" w:rsidRPr="001E7AD5" w:rsidRDefault="00E34622" w:rsidP="00CA1C26">
      <w:pPr>
        <w:pStyle w:val="Prrafodelista"/>
        <w:numPr>
          <w:ilvl w:val="0"/>
          <w:numId w:val="45"/>
        </w:numPr>
        <w:tabs>
          <w:tab w:val="left" w:pos="426"/>
        </w:tabs>
        <w:ind w:left="709" w:hanging="142"/>
        <w:jc w:val="both"/>
        <w:rPr>
          <w:rFonts w:ascii="Palatino Linotype" w:hAnsi="Palatino Linotype" w:cs="Arial"/>
          <w:i/>
          <w:color w:val="000000" w:themeColor="text1"/>
          <w:sz w:val="22"/>
          <w:szCs w:val="22"/>
          <w:lang w:val="es-ES"/>
        </w:rPr>
      </w:pPr>
      <w:r w:rsidRPr="001E7AD5">
        <w:rPr>
          <w:rFonts w:ascii="Palatino Linotype" w:hAnsi="Palatino Linotype" w:cs="Arial"/>
          <w:b/>
          <w:color w:val="000000" w:themeColor="text1"/>
          <w:sz w:val="22"/>
          <w:szCs w:val="22"/>
          <w:lang w:val="es-ES"/>
        </w:rPr>
        <w:t>Razones o motivos de inconformidad:</w:t>
      </w:r>
      <w:r w:rsidR="00CA1C26" w:rsidRPr="001E7AD5">
        <w:rPr>
          <w:rFonts w:ascii="Palatino Linotype" w:hAnsi="Palatino Linotype" w:cs="Arial"/>
          <w:color w:val="000000" w:themeColor="text1"/>
          <w:sz w:val="22"/>
          <w:szCs w:val="22"/>
          <w:lang w:val="es-ES"/>
        </w:rPr>
        <w:t xml:space="preserve"> </w:t>
      </w:r>
      <w:r w:rsidR="00CA1C26" w:rsidRPr="001E7AD5">
        <w:rPr>
          <w:rFonts w:ascii="Palatino Linotype" w:hAnsi="Palatino Linotype" w:cs="Arial"/>
          <w:i/>
          <w:color w:val="000000" w:themeColor="text1"/>
          <w:sz w:val="22"/>
          <w:szCs w:val="22"/>
          <w:lang w:val="es-ES"/>
        </w:rPr>
        <w:t>“</w:t>
      </w:r>
      <w:r w:rsidR="00CA1C26" w:rsidRPr="001E7AD5">
        <w:rPr>
          <w:rFonts w:ascii="Palatino Linotype" w:hAnsi="Palatino Linotype"/>
          <w:i/>
          <w:color w:val="000000"/>
          <w:sz w:val="22"/>
          <w:szCs w:val="22"/>
        </w:rPr>
        <w:t>EL SUJETO OBLIGADO NO NIEGA POSEER LA INFORMACIÓN SOLICITADA, SIN EMBARGO NO FUNDAMENTA NI MOTIVA LA NEGATIVA A ENTREGARME LA INFORMACIÓN PUBLICA SOLICITADA</w:t>
      </w:r>
      <w:r w:rsidRPr="001E7AD5">
        <w:rPr>
          <w:rFonts w:ascii="Palatino Linotype" w:hAnsi="Palatino Linotype" w:cs="Arial"/>
          <w:i/>
          <w:color w:val="000000" w:themeColor="text1"/>
          <w:sz w:val="22"/>
          <w:szCs w:val="22"/>
          <w:lang w:val="es-ES"/>
        </w:rPr>
        <w:t>” (Sic).</w:t>
      </w:r>
    </w:p>
    <w:p w14:paraId="4D16C3B0" w14:textId="77777777" w:rsidR="00E34622" w:rsidRPr="001E7AD5"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0DD25F33" w:rsidR="005F1362" w:rsidRPr="001E7AD5"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E7AD5">
        <w:rPr>
          <w:rFonts w:ascii="Palatino Linotype" w:hAnsi="Palatino Linotype" w:cs="Arial"/>
          <w:color w:val="000000" w:themeColor="text1"/>
          <w:lang w:val="es-ES"/>
        </w:rPr>
        <w:lastRenderedPageBreak/>
        <w:t xml:space="preserve">Se registró el recurso de revisión bajo el número de expediente </w:t>
      </w:r>
      <w:r w:rsidR="004F785F" w:rsidRPr="001E7AD5">
        <w:rPr>
          <w:rFonts w:ascii="Palatino Linotype" w:hAnsi="Palatino Linotype" w:cs="Arial"/>
          <w:bCs/>
          <w:color w:val="000000" w:themeColor="text1"/>
        </w:rPr>
        <w:t>al rubro indicado, asi</w:t>
      </w:r>
      <w:r w:rsidRPr="001E7AD5">
        <w:rPr>
          <w:rFonts w:ascii="Palatino Linotype" w:hAnsi="Palatino Linotype" w:cs="Arial"/>
          <w:bCs/>
          <w:color w:val="000000" w:themeColor="text1"/>
        </w:rPr>
        <w:t xml:space="preserve">mismo, con fundamento en lo dispuesto por el </w:t>
      </w:r>
      <w:r w:rsidRPr="001E7AD5">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1E7AD5">
        <w:rPr>
          <w:rFonts w:ascii="Palatino Linotype" w:hAnsi="Palatino Linotype" w:cs="Arial"/>
          <w:bCs/>
          <w:color w:val="000000" w:themeColor="text1"/>
          <w:lang w:val="es-ES"/>
        </w:rPr>
        <w:t xml:space="preserve">se turnó </w:t>
      </w:r>
      <w:r w:rsidR="0096234B" w:rsidRPr="001E7AD5">
        <w:rPr>
          <w:rFonts w:ascii="Palatino Linotype" w:hAnsi="Palatino Linotype" w:cs="Arial"/>
          <w:bCs/>
          <w:color w:val="000000" w:themeColor="text1"/>
          <w:lang w:val="es-ES"/>
        </w:rPr>
        <w:t xml:space="preserve">a la Comisionada </w:t>
      </w:r>
      <w:r w:rsidR="00D12402" w:rsidRPr="001E7AD5">
        <w:rPr>
          <w:rFonts w:ascii="Palatino Linotype" w:hAnsi="Palatino Linotype" w:cs="Arial"/>
          <w:bCs/>
          <w:color w:val="000000" w:themeColor="text1"/>
          <w:lang w:val="es-ES"/>
        </w:rPr>
        <w:t>María del Rosario Mejía Ayala</w:t>
      </w:r>
      <w:r w:rsidRPr="001E7AD5">
        <w:rPr>
          <w:rFonts w:ascii="Palatino Linotype" w:hAnsi="Palatino Linotype" w:cs="Arial"/>
          <w:bCs/>
          <w:color w:val="000000" w:themeColor="text1"/>
          <w:lang w:val="es-ES"/>
        </w:rPr>
        <w:t xml:space="preserve">, con el objeto de </w:t>
      </w:r>
      <w:r w:rsidRPr="001E7AD5">
        <w:rPr>
          <w:rFonts w:ascii="Palatino Linotype" w:hAnsi="Palatino Linotype" w:cs="Arial"/>
          <w:bCs/>
          <w:color w:val="000000" w:themeColor="text1"/>
        </w:rPr>
        <w:t>su análisis.</w:t>
      </w:r>
    </w:p>
    <w:p w14:paraId="2BDE682E" w14:textId="77777777" w:rsidR="005F1362" w:rsidRPr="001E7AD5"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52731BF" w:rsidR="007446C2" w:rsidRPr="001E7AD5"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E7AD5">
        <w:rPr>
          <w:rFonts w:ascii="Palatino Linotype" w:hAnsi="Palatino Linotype" w:cs="Arial"/>
          <w:color w:val="000000" w:themeColor="text1"/>
          <w:lang w:val="es-ES"/>
        </w:rPr>
        <w:t>La</w:t>
      </w:r>
      <w:r w:rsidR="00E647FF" w:rsidRPr="001E7AD5">
        <w:rPr>
          <w:rFonts w:ascii="Palatino Linotype" w:hAnsi="Palatino Linotype" w:cs="Arial"/>
          <w:color w:val="000000" w:themeColor="text1"/>
          <w:lang w:val="es-ES"/>
        </w:rPr>
        <w:t xml:space="preserve"> </w:t>
      </w:r>
      <w:r w:rsidR="0004686A" w:rsidRPr="001E7AD5">
        <w:rPr>
          <w:rFonts w:ascii="Palatino Linotype" w:eastAsia="Calibri" w:hAnsi="Palatino Linotype" w:cs="Arial"/>
          <w:color w:val="000000" w:themeColor="text1"/>
          <w:lang w:val="es-ES"/>
        </w:rPr>
        <w:t>Comisionad</w:t>
      </w:r>
      <w:r w:rsidRPr="001E7AD5">
        <w:rPr>
          <w:rFonts w:ascii="Palatino Linotype" w:eastAsia="Calibri" w:hAnsi="Palatino Linotype" w:cs="Arial"/>
          <w:color w:val="000000" w:themeColor="text1"/>
          <w:lang w:val="es-ES"/>
        </w:rPr>
        <w:t>a</w:t>
      </w:r>
      <w:r w:rsidR="0004686A" w:rsidRPr="001E7AD5">
        <w:rPr>
          <w:rFonts w:ascii="Palatino Linotype" w:eastAsia="Calibri" w:hAnsi="Palatino Linotype" w:cs="Arial"/>
          <w:color w:val="000000" w:themeColor="text1"/>
          <w:lang w:val="es-ES"/>
        </w:rPr>
        <w:t xml:space="preserve"> Ponente</w:t>
      </w:r>
      <w:r w:rsidR="006B31E7" w:rsidRPr="001E7AD5">
        <w:rPr>
          <w:rFonts w:ascii="Palatino Linotype" w:eastAsia="Calibri" w:hAnsi="Palatino Linotype" w:cs="Arial"/>
          <w:color w:val="000000" w:themeColor="text1"/>
          <w:lang w:val="es-ES"/>
        </w:rPr>
        <w:t>,</w:t>
      </w:r>
      <w:r w:rsidR="0004686A" w:rsidRPr="001E7AD5">
        <w:rPr>
          <w:rFonts w:ascii="Palatino Linotype" w:eastAsia="Calibri" w:hAnsi="Palatino Linotype" w:cs="Arial"/>
          <w:color w:val="000000" w:themeColor="text1"/>
          <w:lang w:val="es-ES"/>
        </w:rPr>
        <w:t xml:space="preserve"> con fundamento en lo dispuesto por el artículo 185 fracción II de la </w:t>
      </w:r>
      <w:r w:rsidR="00613655" w:rsidRPr="001E7AD5">
        <w:rPr>
          <w:rFonts w:ascii="Palatino Linotype" w:eastAsia="Calibri" w:hAnsi="Palatino Linotype" w:cs="Arial"/>
          <w:color w:val="000000" w:themeColor="text1"/>
          <w:lang w:val="es-ES"/>
        </w:rPr>
        <w:t>Ley de Transparencia y Acceso a la Información Pública del Estado de México y Municipios</w:t>
      </w:r>
      <w:r w:rsidR="0004686A" w:rsidRPr="001E7AD5">
        <w:rPr>
          <w:rFonts w:ascii="Palatino Linotype" w:eastAsia="Calibri" w:hAnsi="Palatino Linotype" w:cs="Arial"/>
          <w:color w:val="000000" w:themeColor="text1"/>
          <w:lang w:val="es-ES"/>
        </w:rPr>
        <w:t xml:space="preserve">, a través </w:t>
      </w:r>
      <w:r w:rsidR="006E4E2A" w:rsidRPr="001E7AD5">
        <w:rPr>
          <w:rFonts w:ascii="Palatino Linotype" w:eastAsia="Calibri" w:hAnsi="Palatino Linotype" w:cs="Arial"/>
          <w:color w:val="000000" w:themeColor="text1"/>
          <w:lang w:val="es-ES"/>
        </w:rPr>
        <w:t>del</w:t>
      </w:r>
      <w:r w:rsidR="0004686A" w:rsidRPr="001E7AD5">
        <w:rPr>
          <w:rFonts w:ascii="Palatino Linotype" w:eastAsia="Calibri" w:hAnsi="Palatino Linotype" w:cs="Arial"/>
          <w:color w:val="000000" w:themeColor="text1"/>
          <w:lang w:val="es-ES"/>
        </w:rPr>
        <w:t xml:space="preserve"> </w:t>
      </w:r>
      <w:r w:rsidR="00B81371" w:rsidRPr="001E7AD5">
        <w:rPr>
          <w:rFonts w:ascii="Palatino Linotype" w:eastAsia="Calibri" w:hAnsi="Palatino Linotype" w:cs="Arial"/>
          <w:color w:val="000000" w:themeColor="text1"/>
          <w:lang w:val="es-ES"/>
        </w:rPr>
        <w:t xml:space="preserve">acuerdo </w:t>
      </w:r>
      <w:r w:rsidR="00F147C6" w:rsidRPr="001E7AD5">
        <w:rPr>
          <w:rFonts w:ascii="Palatino Linotype" w:eastAsia="Calibri" w:hAnsi="Palatino Linotype" w:cs="Arial"/>
          <w:color w:val="000000" w:themeColor="text1"/>
          <w:lang w:val="es-ES"/>
        </w:rPr>
        <w:t xml:space="preserve">de admisión </w:t>
      </w:r>
      <w:r w:rsidR="00B81371" w:rsidRPr="001E7AD5">
        <w:rPr>
          <w:rFonts w:ascii="Palatino Linotype" w:eastAsia="Calibri" w:hAnsi="Palatino Linotype" w:cs="Arial"/>
          <w:color w:val="000000" w:themeColor="text1"/>
          <w:lang w:val="es-ES"/>
        </w:rPr>
        <w:t xml:space="preserve">de </w:t>
      </w:r>
      <w:r w:rsidR="00CA1C26" w:rsidRPr="001E7AD5">
        <w:rPr>
          <w:rFonts w:ascii="Palatino Linotype" w:eastAsia="Calibri" w:hAnsi="Palatino Linotype" w:cs="Arial"/>
          <w:color w:val="000000" w:themeColor="text1"/>
          <w:lang w:val="es-ES"/>
        </w:rPr>
        <w:t>diecisiete (17) de enero de dos mil veintidós</w:t>
      </w:r>
      <w:r w:rsidR="006A1047" w:rsidRPr="001E7AD5">
        <w:rPr>
          <w:rFonts w:ascii="Palatino Linotype" w:eastAsia="Calibri" w:hAnsi="Palatino Linotype" w:cs="Arial"/>
          <w:color w:val="000000" w:themeColor="text1"/>
          <w:lang w:val="es-ES"/>
        </w:rPr>
        <w:t xml:space="preserve">, </w:t>
      </w:r>
      <w:r w:rsidR="00B81371" w:rsidRPr="001E7AD5">
        <w:rPr>
          <w:rFonts w:ascii="Palatino Linotype" w:eastAsia="Calibri" w:hAnsi="Palatino Linotype" w:cs="Arial"/>
          <w:color w:val="000000" w:themeColor="text1"/>
          <w:lang w:val="es-ES"/>
        </w:rPr>
        <w:t xml:space="preserve">puso a </w:t>
      </w:r>
      <w:r w:rsidR="00875167" w:rsidRPr="001E7AD5">
        <w:rPr>
          <w:rFonts w:ascii="Palatino Linotype" w:eastAsia="Calibri" w:hAnsi="Palatino Linotype" w:cs="Arial"/>
          <w:color w:val="000000" w:themeColor="text1"/>
          <w:lang w:val="es-ES"/>
        </w:rPr>
        <w:t>disposición</w:t>
      </w:r>
      <w:r w:rsidR="00B81371" w:rsidRPr="001E7AD5">
        <w:rPr>
          <w:rFonts w:ascii="Palatino Linotype" w:eastAsia="Calibri" w:hAnsi="Palatino Linotype" w:cs="Arial"/>
          <w:color w:val="000000" w:themeColor="text1"/>
          <w:lang w:val="es-ES"/>
        </w:rPr>
        <w:t xml:space="preserve"> de las partes el expediente electrónico </w:t>
      </w:r>
      <w:r w:rsidR="00B81371" w:rsidRPr="001E7AD5">
        <w:rPr>
          <w:rFonts w:ascii="Palatino Linotype" w:eastAsia="Calibri" w:hAnsi="Palatino Linotype" w:cs="Arial"/>
          <w:color w:val="000000" w:themeColor="text1"/>
        </w:rPr>
        <w:t xml:space="preserve">vía </w:t>
      </w:r>
      <w:r w:rsidR="00B81371" w:rsidRPr="001E7AD5">
        <w:rPr>
          <w:rFonts w:ascii="Palatino Linotype" w:eastAsia="Calibri" w:hAnsi="Palatino Linotype" w:cs="Arial"/>
          <w:color w:val="000000" w:themeColor="text1"/>
          <w:lang w:val="es-ES"/>
        </w:rPr>
        <w:t xml:space="preserve">Sistema de Acceso a la Información Mexiquense </w:t>
      </w:r>
      <w:r w:rsidR="001468E9" w:rsidRPr="001E7AD5">
        <w:rPr>
          <w:rFonts w:ascii="Palatino Linotype" w:eastAsia="Calibri" w:hAnsi="Palatino Linotype" w:cs="Arial"/>
          <w:color w:val="000000" w:themeColor="text1"/>
          <w:lang w:val="es-ES"/>
        </w:rPr>
        <w:t>(</w:t>
      </w:r>
      <w:r w:rsidR="00B81371" w:rsidRPr="001E7AD5">
        <w:rPr>
          <w:rFonts w:ascii="Palatino Linotype" w:eastAsia="Calibri" w:hAnsi="Palatino Linotype" w:cs="Arial"/>
          <w:b/>
          <w:i/>
          <w:color w:val="000000" w:themeColor="text1"/>
          <w:lang w:val="es-ES"/>
        </w:rPr>
        <w:t>SAIMEX</w:t>
      </w:r>
      <w:r w:rsidR="001468E9" w:rsidRPr="001E7AD5">
        <w:rPr>
          <w:rFonts w:ascii="Palatino Linotype" w:eastAsia="Calibri" w:hAnsi="Palatino Linotype" w:cs="Arial"/>
          <w:b/>
          <w:i/>
          <w:color w:val="000000" w:themeColor="text1"/>
          <w:lang w:val="es-ES"/>
        </w:rPr>
        <w:t>)</w:t>
      </w:r>
      <w:r w:rsidR="00B81371" w:rsidRPr="001E7AD5">
        <w:rPr>
          <w:rFonts w:ascii="Palatino Linotype" w:eastAsia="Calibri" w:hAnsi="Palatino Linotype" w:cs="Arial"/>
          <w:b/>
          <w:color w:val="000000" w:themeColor="text1"/>
          <w:lang w:val="es-ES"/>
        </w:rPr>
        <w:t xml:space="preserve"> </w:t>
      </w:r>
      <w:r w:rsidR="00B81371" w:rsidRPr="001E7AD5">
        <w:rPr>
          <w:rFonts w:ascii="Palatino Linotype" w:eastAsia="Calibri" w:hAnsi="Palatino Linotype" w:cs="Arial"/>
          <w:color w:val="000000" w:themeColor="text1"/>
          <w:lang w:val="es-ES"/>
        </w:rPr>
        <w:t xml:space="preserve">a efecto de que en un plazo máximo de siete días </w:t>
      </w:r>
      <w:r w:rsidR="00875167" w:rsidRPr="001E7AD5">
        <w:rPr>
          <w:rFonts w:ascii="Palatino Linotype" w:eastAsia="Calibri" w:hAnsi="Palatino Linotype" w:cs="Arial"/>
          <w:color w:val="000000" w:themeColor="text1"/>
          <w:lang w:val="es-ES"/>
        </w:rPr>
        <w:t>manifestaran</w:t>
      </w:r>
      <w:r w:rsidR="00B81371" w:rsidRPr="001E7AD5">
        <w:rPr>
          <w:rFonts w:ascii="Palatino Linotype" w:eastAsia="Calibri" w:hAnsi="Palatino Linotype" w:cs="Arial"/>
          <w:color w:val="000000" w:themeColor="text1"/>
          <w:lang w:val="es-ES"/>
        </w:rPr>
        <w:t xml:space="preserve"> lo que a</w:t>
      </w:r>
      <w:r w:rsidR="003A2029" w:rsidRPr="001E7AD5">
        <w:rPr>
          <w:rFonts w:ascii="Palatino Linotype" w:eastAsia="Calibri" w:hAnsi="Palatino Linotype" w:cs="Arial"/>
          <w:color w:val="000000" w:themeColor="text1"/>
          <w:lang w:val="es-ES"/>
        </w:rPr>
        <w:t xml:space="preserve"> su</w:t>
      </w:r>
      <w:r w:rsidR="00B81371" w:rsidRPr="001E7AD5">
        <w:rPr>
          <w:rFonts w:ascii="Palatino Linotype" w:eastAsia="Calibri" w:hAnsi="Palatino Linotype" w:cs="Arial"/>
          <w:color w:val="000000" w:themeColor="text1"/>
          <w:lang w:val="es-ES"/>
        </w:rPr>
        <w:t xml:space="preserve"> derecho conviniera</w:t>
      </w:r>
      <w:r w:rsidR="00875167" w:rsidRPr="001E7AD5">
        <w:rPr>
          <w:rFonts w:ascii="Palatino Linotype" w:eastAsia="Calibri" w:hAnsi="Palatino Linotype" w:cs="Arial"/>
          <w:color w:val="000000" w:themeColor="text1"/>
          <w:lang w:val="es-ES"/>
        </w:rPr>
        <w:t>n</w:t>
      </w:r>
      <w:r w:rsidR="00032493" w:rsidRPr="001E7AD5">
        <w:rPr>
          <w:rFonts w:ascii="Palatino Linotype" w:eastAsia="Calibri" w:hAnsi="Palatino Linotype" w:cs="Arial"/>
          <w:color w:val="000000" w:themeColor="text1"/>
          <w:lang w:val="es-ES"/>
        </w:rPr>
        <w:t>,</w:t>
      </w:r>
      <w:r w:rsidR="00B81371" w:rsidRPr="001E7AD5">
        <w:rPr>
          <w:rFonts w:ascii="Palatino Linotype" w:eastAsia="Calibri" w:hAnsi="Palatino Linotype" w:cs="Arial"/>
          <w:color w:val="000000" w:themeColor="text1"/>
          <w:lang w:val="es-ES"/>
        </w:rPr>
        <w:t xml:space="preserve"> </w:t>
      </w:r>
      <w:r w:rsidR="00875167" w:rsidRPr="001E7AD5">
        <w:rPr>
          <w:rFonts w:ascii="Palatino Linotype" w:eastAsia="Calibri" w:hAnsi="Palatino Linotype" w:cs="Arial"/>
          <w:color w:val="000000" w:themeColor="text1"/>
          <w:lang w:val="es-ES"/>
        </w:rPr>
        <w:t>ofrecieran pruebas y</w:t>
      </w:r>
      <w:r w:rsidR="00132C06" w:rsidRPr="001E7AD5">
        <w:rPr>
          <w:rFonts w:ascii="Palatino Linotype" w:eastAsia="Calibri" w:hAnsi="Palatino Linotype" w:cs="Arial"/>
          <w:color w:val="000000" w:themeColor="text1"/>
          <w:lang w:val="es-ES"/>
        </w:rPr>
        <w:t xml:space="preserve"> </w:t>
      </w:r>
      <w:r w:rsidR="00875167" w:rsidRPr="001E7AD5">
        <w:rPr>
          <w:rFonts w:ascii="Palatino Linotype" w:eastAsia="Calibri" w:hAnsi="Palatino Linotype" w:cs="Arial"/>
          <w:color w:val="000000" w:themeColor="text1"/>
          <w:lang w:val="es-ES"/>
        </w:rPr>
        <w:t>alegatos según corresponda a</w:t>
      </w:r>
      <w:r w:rsidR="004C20F2" w:rsidRPr="001E7AD5">
        <w:rPr>
          <w:rFonts w:ascii="Palatino Linotype" w:eastAsia="Calibri" w:hAnsi="Palatino Linotype" w:cs="Arial"/>
          <w:color w:val="000000" w:themeColor="text1"/>
          <w:lang w:val="es-ES"/>
        </w:rPr>
        <w:t xml:space="preserve"> </w:t>
      </w:r>
      <w:r w:rsidR="00875167" w:rsidRPr="001E7AD5">
        <w:rPr>
          <w:rFonts w:ascii="Palatino Linotype" w:eastAsia="Calibri" w:hAnsi="Palatino Linotype" w:cs="Arial"/>
          <w:color w:val="000000" w:themeColor="text1"/>
          <w:lang w:val="es-ES"/>
        </w:rPr>
        <w:t>l</w:t>
      </w:r>
      <w:r w:rsidR="004C20F2" w:rsidRPr="001E7AD5">
        <w:rPr>
          <w:rFonts w:ascii="Palatino Linotype" w:eastAsia="Calibri" w:hAnsi="Palatino Linotype" w:cs="Arial"/>
          <w:color w:val="000000" w:themeColor="text1"/>
          <w:lang w:val="es-ES"/>
        </w:rPr>
        <w:t>os</w:t>
      </w:r>
      <w:r w:rsidR="00875167" w:rsidRPr="001E7AD5">
        <w:rPr>
          <w:rFonts w:ascii="Palatino Linotype" w:eastAsia="Calibri" w:hAnsi="Palatino Linotype" w:cs="Arial"/>
          <w:color w:val="000000" w:themeColor="text1"/>
          <w:lang w:val="es-ES"/>
        </w:rPr>
        <w:t xml:space="preserve"> caso</w:t>
      </w:r>
      <w:r w:rsidR="004C20F2" w:rsidRPr="001E7AD5">
        <w:rPr>
          <w:rFonts w:ascii="Palatino Linotype" w:eastAsia="Calibri" w:hAnsi="Palatino Linotype" w:cs="Arial"/>
          <w:color w:val="000000" w:themeColor="text1"/>
          <w:lang w:val="es-ES"/>
        </w:rPr>
        <w:t>s</w:t>
      </w:r>
      <w:r w:rsidR="00875167" w:rsidRPr="001E7AD5">
        <w:rPr>
          <w:rFonts w:ascii="Palatino Linotype" w:eastAsia="Calibri" w:hAnsi="Palatino Linotype" w:cs="Arial"/>
          <w:color w:val="000000" w:themeColor="text1"/>
          <w:lang w:val="es-ES"/>
        </w:rPr>
        <w:t xml:space="preserve"> concreto</w:t>
      </w:r>
      <w:r w:rsidR="004C20F2" w:rsidRPr="001E7AD5">
        <w:rPr>
          <w:rFonts w:ascii="Palatino Linotype" w:eastAsia="Calibri" w:hAnsi="Palatino Linotype" w:cs="Arial"/>
          <w:color w:val="000000" w:themeColor="text1"/>
          <w:lang w:val="es-ES"/>
        </w:rPr>
        <w:t>s</w:t>
      </w:r>
      <w:r w:rsidR="00875167" w:rsidRPr="001E7AD5">
        <w:rPr>
          <w:rFonts w:ascii="Palatino Linotype" w:eastAsia="Calibri" w:hAnsi="Palatino Linotype" w:cs="Arial"/>
          <w:color w:val="000000" w:themeColor="text1"/>
          <w:lang w:val="es-ES"/>
        </w:rPr>
        <w:t xml:space="preserve">, </w:t>
      </w:r>
      <w:r w:rsidR="00F147C6" w:rsidRPr="001E7AD5">
        <w:rPr>
          <w:rFonts w:ascii="Palatino Linotype" w:eastAsia="Calibri" w:hAnsi="Palatino Linotype" w:cs="Arial"/>
          <w:color w:val="000000" w:themeColor="text1"/>
          <w:lang w:val="es-ES"/>
        </w:rPr>
        <w:t>de esta forma</w:t>
      </w:r>
      <w:r w:rsidR="00875167" w:rsidRPr="001E7AD5">
        <w:rPr>
          <w:rFonts w:ascii="Palatino Linotype" w:eastAsia="Calibri" w:hAnsi="Palatino Linotype" w:cs="Arial"/>
          <w:color w:val="000000" w:themeColor="text1"/>
          <w:lang w:val="es-ES"/>
        </w:rPr>
        <w:t xml:space="preserve"> para que el </w:t>
      </w:r>
      <w:r w:rsidR="00875167" w:rsidRPr="001E7AD5">
        <w:rPr>
          <w:rFonts w:ascii="Palatino Linotype" w:eastAsia="Calibri" w:hAnsi="Palatino Linotype" w:cs="Arial"/>
          <w:b/>
          <w:color w:val="000000" w:themeColor="text1"/>
          <w:lang w:val="es-ES"/>
        </w:rPr>
        <w:t>SUJETO OBLIGADO</w:t>
      </w:r>
      <w:r w:rsidR="00875167" w:rsidRPr="001E7AD5">
        <w:rPr>
          <w:rFonts w:ascii="Palatino Linotype" w:eastAsia="Calibri" w:hAnsi="Palatino Linotype" w:cs="Arial"/>
          <w:color w:val="000000" w:themeColor="text1"/>
          <w:lang w:val="es-ES"/>
        </w:rPr>
        <w:t xml:space="preserve"> </w:t>
      </w:r>
      <w:r w:rsidR="00B81371" w:rsidRPr="001E7AD5">
        <w:rPr>
          <w:rFonts w:ascii="Palatino Linotype" w:eastAsia="Calibri" w:hAnsi="Palatino Linotype" w:cs="Arial"/>
          <w:color w:val="000000" w:themeColor="text1"/>
          <w:lang w:val="es-ES"/>
        </w:rPr>
        <w:t>presentar</w:t>
      </w:r>
      <w:r w:rsidR="003A03D0" w:rsidRPr="001E7AD5">
        <w:rPr>
          <w:rFonts w:ascii="Palatino Linotype" w:eastAsia="Calibri" w:hAnsi="Palatino Linotype" w:cs="Arial"/>
          <w:color w:val="000000" w:themeColor="text1"/>
          <w:lang w:val="es-ES"/>
        </w:rPr>
        <w:t>a</w:t>
      </w:r>
      <w:r w:rsidR="00B81371" w:rsidRPr="001E7AD5">
        <w:rPr>
          <w:rFonts w:ascii="Palatino Linotype" w:eastAsia="Calibri" w:hAnsi="Palatino Linotype" w:cs="Arial"/>
          <w:color w:val="000000" w:themeColor="text1"/>
          <w:lang w:val="es-ES"/>
        </w:rPr>
        <w:t xml:space="preserve"> el </w:t>
      </w:r>
      <w:r w:rsidR="00556F72" w:rsidRPr="001E7AD5">
        <w:rPr>
          <w:rFonts w:ascii="Palatino Linotype" w:eastAsia="Calibri" w:hAnsi="Palatino Linotype" w:cs="Arial"/>
          <w:color w:val="000000" w:themeColor="text1"/>
          <w:lang w:val="es-ES"/>
        </w:rPr>
        <w:t xml:space="preserve">informe justificado </w:t>
      </w:r>
      <w:r w:rsidR="00875167" w:rsidRPr="001E7AD5">
        <w:rPr>
          <w:rFonts w:ascii="Palatino Linotype" w:eastAsia="Calibri" w:hAnsi="Palatino Linotype" w:cs="Arial"/>
          <w:color w:val="000000" w:themeColor="text1"/>
          <w:lang w:val="es-ES"/>
        </w:rPr>
        <w:t>procedente</w:t>
      </w:r>
      <w:r w:rsidR="00787184" w:rsidRPr="001E7AD5">
        <w:rPr>
          <w:rFonts w:ascii="Palatino Linotype" w:eastAsia="Calibri" w:hAnsi="Palatino Linotype" w:cs="Arial"/>
          <w:color w:val="000000" w:themeColor="text1"/>
          <w:lang w:val="es-ES"/>
        </w:rPr>
        <w:t>.</w:t>
      </w:r>
    </w:p>
    <w:p w14:paraId="455C196B" w14:textId="77777777" w:rsidR="003F0DDA" w:rsidRPr="001E7AD5"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4AB92B9" w14:textId="0DB0AE48" w:rsidR="00987662" w:rsidRPr="001E7AD5" w:rsidRDefault="00987662" w:rsidP="0096234B">
      <w:pPr>
        <w:pStyle w:val="Prrafodelista"/>
        <w:numPr>
          <w:ilvl w:val="0"/>
          <w:numId w:val="1"/>
        </w:numPr>
        <w:tabs>
          <w:tab w:val="left" w:pos="426"/>
        </w:tabs>
        <w:spacing w:line="360" w:lineRule="auto"/>
        <w:jc w:val="both"/>
        <w:rPr>
          <w:rFonts w:ascii="Palatino Linotype" w:hAnsi="Palatino Linotype"/>
          <w:color w:val="000000" w:themeColor="text1"/>
        </w:rPr>
      </w:pPr>
      <w:r w:rsidRPr="001E7AD5">
        <w:rPr>
          <w:rFonts w:ascii="Palatino Linotype" w:hAnsi="Palatino Linotype"/>
          <w:color w:val="000000" w:themeColor="text1"/>
        </w:rPr>
        <w:t xml:space="preserve">El </w:t>
      </w:r>
      <w:r w:rsidR="00DB54CA" w:rsidRPr="001E7AD5">
        <w:rPr>
          <w:rFonts w:ascii="Palatino Linotype" w:hAnsi="Palatino Linotype"/>
          <w:color w:val="000000" w:themeColor="text1"/>
        </w:rPr>
        <w:t xml:space="preserve">dieciocho </w:t>
      </w:r>
      <w:r w:rsidR="00820288" w:rsidRPr="001E7AD5">
        <w:rPr>
          <w:rFonts w:ascii="Palatino Linotype" w:hAnsi="Palatino Linotype"/>
          <w:color w:val="000000" w:themeColor="text1"/>
        </w:rPr>
        <w:t xml:space="preserve">(18) </w:t>
      </w:r>
      <w:r w:rsidR="00DB54CA" w:rsidRPr="001E7AD5">
        <w:rPr>
          <w:rFonts w:ascii="Palatino Linotype" w:hAnsi="Palatino Linotype"/>
          <w:color w:val="000000" w:themeColor="text1"/>
        </w:rPr>
        <w:t>de enero de dos mil veintidós, el P</w:t>
      </w:r>
      <w:r w:rsidR="00820288" w:rsidRPr="001E7AD5">
        <w:rPr>
          <w:rFonts w:ascii="Palatino Linotype" w:hAnsi="Palatino Linotype"/>
          <w:color w:val="000000" w:themeColor="text1"/>
        </w:rPr>
        <w:t>articular</w:t>
      </w:r>
      <w:r w:rsidR="00F533BA" w:rsidRPr="001E7AD5">
        <w:rPr>
          <w:rFonts w:ascii="Palatino Linotype" w:hAnsi="Palatino Linotype"/>
          <w:color w:val="000000" w:themeColor="text1"/>
        </w:rPr>
        <w:t xml:space="preserve"> remitió en el apartado de manifestaciones</w:t>
      </w:r>
      <w:r w:rsidR="00820288" w:rsidRPr="001E7AD5">
        <w:rPr>
          <w:rFonts w:ascii="Palatino Linotype" w:hAnsi="Palatino Linotype"/>
          <w:color w:val="000000" w:themeColor="text1"/>
        </w:rPr>
        <w:t xml:space="preserve"> </w:t>
      </w:r>
      <w:r w:rsidR="00F533BA" w:rsidRPr="001E7AD5">
        <w:rPr>
          <w:rFonts w:ascii="Palatino Linotype" w:hAnsi="Palatino Linotype"/>
          <w:color w:val="000000" w:themeColor="text1"/>
        </w:rPr>
        <w:t xml:space="preserve">el </w:t>
      </w:r>
      <w:r w:rsidR="00820288" w:rsidRPr="001E7AD5">
        <w:rPr>
          <w:rFonts w:ascii="Palatino Linotype" w:hAnsi="Palatino Linotype"/>
          <w:color w:val="000000" w:themeColor="text1"/>
        </w:rPr>
        <w:t>siguiente archivo electr</w:t>
      </w:r>
      <w:r w:rsidR="001B630A" w:rsidRPr="001E7AD5">
        <w:rPr>
          <w:rFonts w:ascii="Palatino Linotype" w:hAnsi="Palatino Linotype"/>
          <w:color w:val="000000" w:themeColor="text1"/>
        </w:rPr>
        <w:t>ó</w:t>
      </w:r>
      <w:r w:rsidR="00820288" w:rsidRPr="001E7AD5">
        <w:rPr>
          <w:rFonts w:ascii="Palatino Linotype" w:hAnsi="Palatino Linotype"/>
          <w:color w:val="000000" w:themeColor="text1"/>
        </w:rPr>
        <w:t>nico:</w:t>
      </w:r>
    </w:p>
    <w:p w14:paraId="4704AF18" w14:textId="11AEA1DA" w:rsidR="00820288" w:rsidRPr="001E7AD5" w:rsidRDefault="00820288" w:rsidP="00820288">
      <w:pPr>
        <w:pStyle w:val="Prrafodelista"/>
        <w:tabs>
          <w:tab w:val="left" w:pos="426"/>
        </w:tabs>
        <w:ind w:left="0"/>
        <w:jc w:val="both"/>
        <w:rPr>
          <w:rFonts w:ascii="Palatino Linotype" w:hAnsi="Palatino Linotype"/>
          <w:sz w:val="22"/>
          <w:szCs w:val="22"/>
        </w:rPr>
      </w:pPr>
    </w:p>
    <w:p w14:paraId="7528C9B3" w14:textId="7A57CD9F" w:rsidR="00987662" w:rsidRPr="001E7AD5" w:rsidRDefault="00121095" w:rsidP="00820288">
      <w:pPr>
        <w:pStyle w:val="Prrafodelista"/>
        <w:numPr>
          <w:ilvl w:val="0"/>
          <w:numId w:val="47"/>
        </w:numPr>
        <w:rPr>
          <w:rFonts w:ascii="Palatino Linotype" w:eastAsiaTheme="minorEastAsia" w:hAnsi="Palatino Linotype" w:cstheme="minorBidi"/>
          <w:sz w:val="22"/>
          <w:szCs w:val="22"/>
        </w:rPr>
      </w:pPr>
      <w:hyperlink r:id="rId8" w:history="1">
        <w:r w:rsidR="00820288" w:rsidRPr="001E7AD5">
          <w:rPr>
            <w:rStyle w:val="Hipervnculo"/>
            <w:rFonts w:ascii="Palatino Linotype" w:hAnsi="Palatino Linotype" w:cs="Arial"/>
            <w:b/>
            <w:bCs/>
            <w:color w:val="auto"/>
            <w:sz w:val="22"/>
            <w:szCs w:val="22"/>
          </w:rPr>
          <w:t>SIAVAMEN FORTA 2017.pdf</w:t>
        </w:r>
      </w:hyperlink>
      <w:r w:rsidR="00820288" w:rsidRPr="001E7AD5">
        <w:rPr>
          <w:rFonts w:ascii="Palatino Linotype" w:hAnsi="Palatino Linotype"/>
          <w:sz w:val="22"/>
          <w:szCs w:val="22"/>
        </w:rPr>
        <w:t xml:space="preserve">: Documento de una foja que contiene el Reporte de Avances Físicos y Financieros </w:t>
      </w:r>
      <w:r w:rsidR="00F533BA" w:rsidRPr="001E7AD5">
        <w:rPr>
          <w:rFonts w:ascii="Palatino Linotype" w:hAnsi="Palatino Linotype"/>
          <w:sz w:val="22"/>
          <w:szCs w:val="22"/>
        </w:rPr>
        <w:t xml:space="preserve">(Fondo de aportaciones para el fortalecimiento de los Municipios y de las Demarcaciones Territoriales del Distrito Federal, del ejercicio fiscal 2017, al 31 de diciembre), en el que se aprecia el “pago de servicio de agua total municipal” (inversión aprobada, </w:t>
      </w:r>
      <w:proofErr w:type="spellStart"/>
      <w:r w:rsidR="00F533BA" w:rsidRPr="001E7AD5">
        <w:rPr>
          <w:rFonts w:ascii="Palatino Linotype" w:hAnsi="Palatino Linotype"/>
          <w:sz w:val="22"/>
          <w:szCs w:val="22"/>
        </w:rPr>
        <w:t>inversiòn</w:t>
      </w:r>
      <w:proofErr w:type="spellEnd"/>
      <w:r w:rsidR="00F533BA" w:rsidRPr="001E7AD5">
        <w:rPr>
          <w:rFonts w:ascii="Palatino Linotype" w:hAnsi="Palatino Linotype"/>
          <w:sz w:val="22"/>
          <w:szCs w:val="22"/>
        </w:rPr>
        <w:t xml:space="preserve"> ejercida, montos totales, beneficios y avances).</w:t>
      </w:r>
    </w:p>
    <w:p w14:paraId="15783464" w14:textId="77777777" w:rsidR="00082EDC" w:rsidRPr="001E7AD5" w:rsidRDefault="00082EDC" w:rsidP="00082EDC">
      <w:pPr>
        <w:pStyle w:val="Prrafodelista"/>
        <w:rPr>
          <w:rFonts w:ascii="Palatino Linotype" w:eastAsiaTheme="minorEastAsia" w:hAnsi="Palatino Linotype" w:cstheme="minorBidi"/>
          <w:sz w:val="22"/>
          <w:szCs w:val="22"/>
        </w:rPr>
      </w:pPr>
    </w:p>
    <w:p w14:paraId="1270080F" w14:textId="4493F2F8" w:rsidR="001E4152" w:rsidRPr="001E7AD5" w:rsidRDefault="0096234B" w:rsidP="0096234B">
      <w:pPr>
        <w:pStyle w:val="Prrafodelista"/>
        <w:numPr>
          <w:ilvl w:val="0"/>
          <w:numId w:val="1"/>
        </w:numPr>
        <w:tabs>
          <w:tab w:val="left" w:pos="426"/>
        </w:tabs>
        <w:spacing w:line="360" w:lineRule="auto"/>
        <w:jc w:val="both"/>
        <w:rPr>
          <w:rFonts w:ascii="Palatino Linotype" w:hAnsi="Palatino Linotype"/>
          <w:color w:val="000000" w:themeColor="text1"/>
        </w:rPr>
      </w:pPr>
      <w:r w:rsidRPr="001E7AD5">
        <w:rPr>
          <w:rFonts w:ascii="Palatino Linotype" w:eastAsia="Calibri" w:hAnsi="Palatino Linotype" w:cs="Arial"/>
          <w:color w:val="000000" w:themeColor="text1"/>
          <w:lang w:val="es-ES"/>
        </w:rPr>
        <w:t xml:space="preserve">El </w:t>
      </w:r>
      <w:r w:rsidR="00CA1C26" w:rsidRPr="001E7AD5">
        <w:rPr>
          <w:rFonts w:ascii="Palatino Linotype" w:eastAsia="Calibri" w:hAnsi="Palatino Linotype" w:cs="Arial"/>
          <w:color w:val="000000" w:themeColor="text1"/>
          <w:lang w:val="es-ES"/>
        </w:rPr>
        <w:t>veinticinco (25</w:t>
      </w:r>
      <w:r w:rsidR="005C450C" w:rsidRPr="001E7AD5">
        <w:rPr>
          <w:rFonts w:ascii="Palatino Linotype" w:eastAsia="Calibri" w:hAnsi="Palatino Linotype" w:cs="Arial"/>
          <w:color w:val="000000" w:themeColor="text1"/>
          <w:lang w:val="es-ES"/>
        </w:rPr>
        <w:t xml:space="preserve">) de </w:t>
      </w:r>
      <w:r w:rsidR="00CA1C26" w:rsidRPr="001E7AD5">
        <w:rPr>
          <w:rFonts w:ascii="Palatino Linotype" w:eastAsia="Calibri" w:hAnsi="Palatino Linotype" w:cs="Arial"/>
          <w:color w:val="000000" w:themeColor="text1"/>
          <w:lang w:val="es-ES"/>
        </w:rPr>
        <w:t>enero de dos mil veintidós</w:t>
      </w:r>
      <w:r w:rsidRPr="001E7AD5">
        <w:rPr>
          <w:rFonts w:ascii="Palatino Linotype" w:eastAsia="Calibri" w:hAnsi="Palatino Linotype" w:cs="Arial"/>
          <w:color w:val="000000" w:themeColor="text1"/>
          <w:lang w:val="es-ES"/>
        </w:rPr>
        <w:t xml:space="preserve">, el </w:t>
      </w:r>
      <w:r w:rsidRPr="001E7AD5">
        <w:rPr>
          <w:rFonts w:ascii="Palatino Linotype" w:eastAsia="Calibri" w:hAnsi="Palatino Linotype" w:cs="Arial"/>
          <w:b/>
          <w:bCs/>
          <w:color w:val="000000" w:themeColor="text1"/>
          <w:lang w:val="es-ES"/>
        </w:rPr>
        <w:t>SUJETO OBLIGADO</w:t>
      </w:r>
      <w:r w:rsidRPr="001E7AD5">
        <w:rPr>
          <w:rFonts w:ascii="Palatino Linotype" w:eastAsia="Calibri" w:hAnsi="Palatino Linotype" w:cs="Arial"/>
          <w:color w:val="000000" w:themeColor="text1"/>
          <w:lang w:val="es-ES"/>
        </w:rPr>
        <w:t xml:space="preserve"> presentó su Informe Justificado mediante </w:t>
      </w:r>
      <w:r w:rsidR="00894767" w:rsidRPr="001E7AD5">
        <w:rPr>
          <w:rFonts w:ascii="Palatino Linotype" w:eastAsia="Calibri" w:hAnsi="Palatino Linotype" w:cs="Arial"/>
          <w:color w:val="000000" w:themeColor="text1"/>
          <w:lang w:val="es-ES"/>
        </w:rPr>
        <w:t>los</w:t>
      </w:r>
      <w:r w:rsidRPr="001E7AD5">
        <w:rPr>
          <w:rFonts w:ascii="Palatino Linotype" w:eastAsia="Calibri" w:hAnsi="Palatino Linotype" w:cs="Arial"/>
          <w:color w:val="000000" w:themeColor="text1"/>
          <w:lang w:val="es-ES"/>
        </w:rPr>
        <w:t xml:space="preserve"> archivo</w:t>
      </w:r>
      <w:r w:rsidR="00894767" w:rsidRPr="001E7AD5">
        <w:rPr>
          <w:rFonts w:ascii="Palatino Linotype" w:eastAsia="Calibri" w:hAnsi="Palatino Linotype" w:cs="Arial"/>
          <w:color w:val="000000" w:themeColor="text1"/>
          <w:lang w:val="es-ES"/>
        </w:rPr>
        <w:t>s</w:t>
      </w:r>
      <w:r w:rsidRPr="001E7AD5">
        <w:rPr>
          <w:rFonts w:ascii="Palatino Linotype" w:eastAsia="Calibri" w:hAnsi="Palatino Linotype" w:cs="Arial"/>
          <w:color w:val="000000" w:themeColor="text1"/>
          <w:lang w:val="es-ES"/>
        </w:rPr>
        <w:t xml:space="preserve"> electrónic</w:t>
      </w:r>
      <w:r w:rsidR="00894767" w:rsidRPr="001E7AD5">
        <w:rPr>
          <w:rFonts w:ascii="Palatino Linotype" w:eastAsia="Calibri" w:hAnsi="Palatino Linotype" w:cs="Arial"/>
          <w:color w:val="000000" w:themeColor="text1"/>
          <w:lang w:val="es-ES"/>
        </w:rPr>
        <w:t>os</w:t>
      </w:r>
      <w:r w:rsidRPr="001E7AD5">
        <w:rPr>
          <w:rFonts w:ascii="Palatino Linotype" w:eastAsia="Calibri" w:hAnsi="Palatino Linotype" w:cs="Arial"/>
          <w:color w:val="000000" w:themeColor="text1"/>
          <w:lang w:val="es-ES"/>
        </w:rPr>
        <w:t xml:space="preserve"> descrito</w:t>
      </w:r>
      <w:r w:rsidR="00894767" w:rsidRPr="001E7AD5">
        <w:rPr>
          <w:rFonts w:ascii="Palatino Linotype" w:eastAsia="Calibri" w:hAnsi="Palatino Linotype" w:cs="Arial"/>
          <w:color w:val="000000" w:themeColor="text1"/>
          <w:lang w:val="es-ES"/>
        </w:rPr>
        <w:t>s</w:t>
      </w:r>
      <w:r w:rsidRPr="001E7AD5">
        <w:rPr>
          <w:rFonts w:ascii="Palatino Linotype" w:eastAsia="Calibri" w:hAnsi="Palatino Linotype" w:cs="Arial"/>
          <w:color w:val="000000" w:themeColor="text1"/>
          <w:lang w:val="es-ES"/>
        </w:rPr>
        <w:t xml:space="preserve"> a continuación:</w:t>
      </w:r>
    </w:p>
    <w:p w14:paraId="5164EE31" w14:textId="77777777" w:rsidR="00CA1C26" w:rsidRPr="001E7AD5" w:rsidRDefault="00CA1C26" w:rsidP="00CA1C26">
      <w:pPr>
        <w:pStyle w:val="Prrafodelista"/>
        <w:tabs>
          <w:tab w:val="left" w:pos="426"/>
        </w:tabs>
        <w:spacing w:line="360" w:lineRule="auto"/>
        <w:ind w:left="0"/>
        <w:jc w:val="both"/>
        <w:rPr>
          <w:rFonts w:ascii="Palatino Linotype" w:hAnsi="Palatino Linotype"/>
          <w:b/>
          <w:sz w:val="22"/>
          <w:szCs w:val="22"/>
        </w:rPr>
      </w:pPr>
    </w:p>
    <w:p w14:paraId="7ADCE7A3" w14:textId="44E72543" w:rsidR="00CA1C26" w:rsidRPr="001E7AD5" w:rsidRDefault="00121095" w:rsidP="00615717">
      <w:pPr>
        <w:pStyle w:val="Prrafodelista"/>
        <w:numPr>
          <w:ilvl w:val="0"/>
          <w:numId w:val="46"/>
        </w:numPr>
        <w:tabs>
          <w:tab w:val="left" w:pos="426"/>
        </w:tabs>
        <w:jc w:val="both"/>
        <w:rPr>
          <w:rFonts w:ascii="Palatino Linotype" w:hAnsi="Palatino Linotype"/>
          <w:b/>
          <w:sz w:val="22"/>
          <w:szCs w:val="22"/>
        </w:rPr>
      </w:pPr>
      <w:hyperlink r:id="rId9" w:history="1">
        <w:r w:rsidR="00CA1C26" w:rsidRPr="001E7AD5">
          <w:rPr>
            <w:rStyle w:val="Hipervnculo"/>
            <w:rFonts w:ascii="Palatino Linotype" w:hAnsi="Palatino Linotype" w:cs="Arial"/>
            <w:b/>
            <w:bCs/>
            <w:color w:val="auto"/>
            <w:sz w:val="22"/>
            <w:szCs w:val="22"/>
            <w:u w:val="none"/>
          </w:rPr>
          <w:t>MANIFESTACION_SAIMEX_01018_RR_00093_TESORERIA.pdf</w:t>
        </w:r>
      </w:hyperlink>
      <w:r w:rsidR="00CA1C26" w:rsidRPr="001E7AD5">
        <w:rPr>
          <w:rFonts w:ascii="Palatino Linotype" w:hAnsi="Palatino Linotype"/>
          <w:b/>
          <w:sz w:val="22"/>
          <w:szCs w:val="22"/>
        </w:rPr>
        <w:t xml:space="preserve">: </w:t>
      </w:r>
      <w:r w:rsidR="00CA1C26" w:rsidRPr="001E7AD5">
        <w:rPr>
          <w:rFonts w:ascii="Palatino Linotype" w:eastAsia="Calibri" w:hAnsi="Palatino Linotype" w:cs="Arial"/>
          <w:color w:val="000000" w:themeColor="text1"/>
          <w:sz w:val="22"/>
          <w:szCs w:val="22"/>
          <w:lang w:val="es-ES"/>
        </w:rPr>
        <w:t xml:space="preserve">Documento de cuatro fojas, consistente en el informe justificado del </w:t>
      </w:r>
      <w:r w:rsidR="00CA1C26" w:rsidRPr="001E7AD5">
        <w:rPr>
          <w:rFonts w:ascii="Palatino Linotype" w:eastAsia="Calibri" w:hAnsi="Palatino Linotype" w:cs="Arial"/>
          <w:b/>
          <w:color w:val="000000" w:themeColor="text1"/>
          <w:sz w:val="22"/>
          <w:szCs w:val="22"/>
          <w:lang w:val="es-ES"/>
        </w:rPr>
        <w:t>SUJETO OBLIGADO</w:t>
      </w:r>
      <w:r w:rsidR="00573498" w:rsidRPr="001E7AD5">
        <w:rPr>
          <w:rFonts w:ascii="Palatino Linotype" w:eastAsia="Calibri" w:hAnsi="Palatino Linotype" w:cs="Arial"/>
          <w:color w:val="000000" w:themeColor="text1"/>
          <w:sz w:val="22"/>
          <w:szCs w:val="22"/>
          <w:lang w:val="es-ES"/>
        </w:rPr>
        <w:t>, por medio del cual, ratificó</w:t>
      </w:r>
      <w:r w:rsidR="00CA1C26" w:rsidRPr="001E7AD5">
        <w:rPr>
          <w:rFonts w:ascii="Palatino Linotype" w:eastAsia="Calibri" w:hAnsi="Palatino Linotype" w:cs="Arial"/>
          <w:color w:val="000000" w:themeColor="text1"/>
          <w:sz w:val="22"/>
          <w:szCs w:val="22"/>
          <w:lang w:val="es-ES"/>
        </w:rPr>
        <w:t xml:space="preserve"> </w:t>
      </w:r>
      <w:r w:rsidR="00573498" w:rsidRPr="001E7AD5">
        <w:rPr>
          <w:rFonts w:ascii="Palatino Linotype" w:eastAsia="Calibri" w:hAnsi="Palatino Linotype" w:cs="Arial"/>
          <w:color w:val="000000" w:themeColor="text1"/>
          <w:sz w:val="22"/>
          <w:szCs w:val="22"/>
          <w:lang w:val="es-ES"/>
        </w:rPr>
        <w:t>su respuesta inicial y agregó que el Tesorero Municipal mediante el oficio número TM/2440/2022 manifestó la RETENCIÓN de recursos por parte del Programa FORTAMUN, para el ejercicio fiscal 2017 fue de $92,595,875.34 MN, del ejercicio fiscal 2018 fue de $446,482,480.71 MN, del ejercicio fiscal 2019 fue de $507,617,238.00 MN, del ejercicio</w:t>
      </w:r>
      <w:r w:rsidR="008948AB" w:rsidRPr="001E7AD5">
        <w:rPr>
          <w:rFonts w:ascii="Palatino Linotype" w:eastAsia="Calibri" w:hAnsi="Palatino Linotype" w:cs="Arial"/>
          <w:color w:val="000000" w:themeColor="text1"/>
          <w:sz w:val="22"/>
          <w:szCs w:val="22"/>
          <w:lang w:val="es-ES"/>
        </w:rPr>
        <w:t xml:space="preserve"> fiscal 2020 fue de $525,469, 374.74 MN</w:t>
      </w:r>
      <w:r w:rsidR="00615717" w:rsidRPr="001E7AD5">
        <w:rPr>
          <w:rFonts w:ascii="Palatino Linotype" w:eastAsia="Calibri" w:hAnsi="Palatino Linotype" w:cs="Arial"/>
          <w:color w:val="000000" w:themeColor="text1"/>
          <w:sz w:val="22"/>
          <w:szCs w:val="22"/>
          <w:lang w:val="es-ES"/>
        </w:rPr>
        <w:t xml:space="preserve"> y finalmente del ejercicio fiscal 2021 fue de $475, 564, 905.08 MN. </w:t>
      </w:r>
    </w:p>
    <w:p w14:paraId="728D4404" w14:textId="77777777" w:rsidR="00615717" w:rsidRPr="001E7AD5" w:rsidRDefault="00615717" w:rsidP="00615717">
      <w:pPr>
        <w:pStyle w:val="Prrafodelista"/>
        <w:tabs>
          <w:tab w:val="left" w:pos="426"/>
        </w:tabs>
        <w:jc w:val="both"/>
        <w:rPr>
          <w:rFonts w:ascii="Palatino Linotype" w:hAnsi="Palatino Linotype"/>
          <w:b/>
          <w:sz w:val="22"/>
          <w:szCs w:val="22"/>
        </w:rPr>
      </w:pPr>
    </w:p>
    <w:p w14:paraId="2B72110A" w14:textId="2D401AE7" w:rsidR="00CA1C26" w:rsidRPr="001E7AD5" w:rsidRDefault="00121095" w:rsidP="00615717">
      <w:pPr>
        <w:pStyle w:val="Prrafodelista"/>
        <w:numPr>
          <w:ilvl w:val="0"/>
          <w:numId w:val="46"/>
        </w:numPr>
        <w:tabs>
          <w:tab w:val="left" w:pos="426"/>
        </w:tabs>
        <w:jc w:val="both"/>
        <w:rPr>
          <w:rFonts w:ascii="Palatino Linotype" w:hAnsi="Palatino Linotype"/>
          <w:bCs/>
          <w:sz w:val="22"/>
          <w:szCs w:val="22"/>
        </w:rPr>
      </w:pPr>
      <w:hyperlink r:id="rId10" w:history="1">
        <w:r w:rsidR="00CA1C26" w:rsidRPr="001E7AD5">
          <w:rPr>
            <w:rStyle w:val="Hipervnculo"/>
            <w:rFonts w:ascii="Palatino Linotype" w:hAnsi="Palatino Linotype" w:cs="Arial"/>
            <w:b/>
            <w:bCs/>
            <w:color w:val="auto"/>
            <w:sz w:val="22"/>
            <w:szCs w:val="22"/>
          </w:rPr>
          <w:t>RESP_SAIMEX_01018_RR_00093_TESORERIA.pdf</w:t>
        </w:r>
      </w:hyperlink>
      <w:r w:rsidR="00CA1C26" w:rsidRPr="001E7AD5">
        <w:rPr>
          <w:rFonts w:ascii="Palatino Linotype" w:hAnsi="Palatino Linotype"/>
          <w:b/>
          <w:sz w:val="22"/>
          <w:szCs w:val="22"/>
        </w:rPr>
        <w:t>:</w:t>
      </w:r>
      <w:r w:rsidR="00615717" w:rsidRPr="001E7AD5">
        <w:rPr>
          <w:rFonts w:ascii="Palatino Linotype" w:hAnsi="Palatino Linotype"/>
          <w:b/>
          <w:sz w:val="22"/>
          <w:szCs w:val="22"/>
        </w:rPr>
        <w:t xml:space="preserve"> </w:t>
      </w:r>
      <w:r w:rsidR="00615717" w:rsidRPr="001E7AD5">
        <w:rPr>
          <w:rFonts w:ascii="Palatino Linotype" w:hAnsi="Palatino Linotype"/>
          <w:bCs/>
          <w:sz w:val="22"/>
          <w:szCs w:val="22"/>
        </w:rPr>
        <w:t>Contiene el oficio número TM/240/2022, suscrito y signado por Tesorero Municipal, dirigido a la Titular de la Unidad de Transparencia, a través del cual informó lo siguiente:</w:t>
      </w:r>
    </w:p>
    <w:p w14:paraId="46E9310A" w14:textId="77777777" w:rsidR="00615717" w:rsidRPr="001E7AD5" w:rsidRDefault="00615717" w:rsidP="00615717">
      <w:pPr>
        <w:pStyle w:val="Prrafodelista"/>
        <w:rPr>
          <w:rFonts w:ascii="Palatino Linotype" w:hAnsi="Palatino Linotype"/>
          <w:bCs/>
          <w:sz w:val="22"/>
          <w:szCs w:val="22"/>
        </w:rPr>
      </w:pPr>
    </w:p>
    <w:p w14:paraId="0A08D1E4" w14:textId="77777777" w:rsidR="00615717" w:rsidRPr="001E7AD5" w:rsidRDefault="00615717" w:rsidP="00615717">
      <w:pPr>
        <w:pStyle w:val="Prrafodelista"/>
        <w:tabs>
          <w:tab w:val="left" w:pos="426"/>
        </w:tabs>
        <w:jc w:val="both"/>
        <w:rPr>
          <w:rFonts w:ascii="Palatino Linotype" w:hAnsi="Palatino Linotype"/>
          <w:bCs/>
          <w:i/>
          <w:iCs/>
          <w:sz w:val="22"/>
          <w:szCs w:val="22"/>
        </w:rPr>
      </w:pPr>
      <w:r w:rsidRPr="001E7AD5">
        <w:rPr>
          <w:rFonts w:ascii="Palatino Linotype" w:hAnsi="Palatino Linotype"/>
          <w:bCs/>
          <w:i/>
          <w:iCs/>
          <w:sz w:val="22"/>
          <w:szCs w:val="22"/>
        </w:rPr>
        <w:t>“…la aplicación presupuestal a la partida presupuestal 3131 (SERVICIOS DE AGUA) es como a continuación de detalla:</w:t>
      </w:r>
    </w:p>
    <w:p w14:paraId="45825C05" w14:textId="77777777" w:rsidR="00615717" w:rsidRPr="001E7AD5" w:rsidRDefault="00615717" w:rsidP="00615717">
      <w:pPr>
        <w:pStyle w:val="Prrafodelista"/>
        <w:tabs>
          <w:tab w:val="left" w:pos="426"/>
        </w:tabs>
        <w:jc w:val="both"/>
        <w:rPr>
          <w:rFonts w:ascii="Palatino Linotype" w:hAnsi="Palatino Linotype"/>
          <w:bCs/>
          <w:i/>
          <w:iCs/>
          <w:sz w:val="22"/>
          <w:szCs w:val="22"/>
        </w:rPr>
      </w:pPr>
    </w:p>
    <w:p w14:paraId="23BE587A" w14:textId="7AA3D60E" w:rsidR="0096234B" w:rsidRPr="001E7AD5" w:rsidRDefault="00615717" w:rsidP="00F533BA">
      <w:pPr>
        <w:pStyle w:val="Prrafodelista"/>
        <w:tabs>
          <w:tab w:val="left" w:pos="426"/>
        </w:tabs>
        <w:jc w:val="both"/>
        <w:rPr>
          <w:rFonts w:ascii="Palatino Linotype" w:hAnsi="Palatino Linotype"/>
          <w:bCs/>
          <w:i/>
          <w:iCs/>
          <w:sz w:val="22"/>
          <w:szCs w:val="22"/>
        </w:rPr>
      </w:pPr>
      <w:r w:rsidRPr="001E7AD5">
        <w:rPr>
          <w:rFonts w:ascii="Palatino Linotype" w:hAnsi="Palatino Linotype"/>
          <w:bCs/>
          <w:i/>
          <w:iCs/>
          <w:sz w:val="22"/>
          <w:szCs w:val="22"/>
        </w:rPr>
        <w:t xml:space="preserve">Aplicación presupuestal del ejercicio fiscal 2017, de la retención de los recursos </w:t>
      </w:r>
      <w:r w:rsidR="00987662" w:rsidRPr="001E7AD5">
        <w:rPr>
          <w:rFonts w:ascii="Palatino Linotype" w:hAnsi="Palatino Linotype"/>
          <w:bCs/>
          <w:i/>
          <w:iCs/>
          <w:sz w:val="22"/>
          <w:szCs w:val="22"/>
        </w:rPr>
        <w:t xml:space="preserve">FORTAMUN 2017 fue de </w:t>
      </w:r>
      <w:r w:rsidRPr="001E7AD5">
        <w:rPr>
          <w:rFonts w:ascii="Palatino Linotype" w:hAnsi="Palatino Linotype"/>
          <w:bCs/>
          <w:i/>
          <w:iCs/>
          <w:sz w:val="22"/>
          <w:szCs w:val="22"/>
        </w:rPr>
        <w:t>$92</w:t>
      </w:r>
      <w:proofErr w:type="gramStart"/>
      <w:r w:rsidR="00987662" w:rsidRPr="001E7AD5">
        <w:rPr>
          <w:rFonts w:ascii="Palatino Linotype" w:hAnsi="Palatino Linotype"/>
          <w:bCs/>
          <w:i/>
          <w:iCs/>
          <w:sz w:val="22"/>
          <w:szCs w:val="22"/>
        </w:rPr>
        <w:t>,595,875.34</w:t>
      </w:r>
      <w:proofErr w:type="gramEnd"/>
      <w:r w:rsidR="00987662" w:rsidRPr="001E7AD5">
        <w:rPr>
          <w:rFonts w:ascii="Palatino Linotype" w:hAnsi="Palatino Linotype"/>
          <w:bCs/>
          <w:i/>
          <w:iCs/>
          <w:sz w:val="22"/>
          <w:szCs w:val="22"/>
        </w:rPr>
        <w:t xml:space="preserve"> (Noventa y dos millones quinientos noventa y cinco mil ochocientos setenta y cinco pesos 34/100 m.n.)</w:t>
      </w:r>
      <w:r w:rsidR="00082EDC" w:rsidRPr="001E7AD5">
        <w:rPr>
          <w:rFonts w:ascii="Palatino Linotype" w:hAnsi="Palatino Linotype"/>
          <w:bCs/>
          <w:i/>
          <w:iCs/>
          <w:sz w:val="22"/>
          <w:szCs w:val="22"/>
        </w:rPr>
        <w:t>…</w:t>
      </w:r>
      <w:r w:rsidR="00987662" w:rsidRPr="001E7AD5">
        <w:rPr>
          <w:rFonts w:ascii="Palatino Linotype" w:hAnsi="Palatino Linotype"/>
          <w:bCs/>
          <w:i/>
          <w:iCs/>
          <w:sz w:val="22"/>
          <w:szCs w:val="22"/>
        </w:rPr>
        <w:t>.</w:t>
      </w:r>
      <w:r w:rsidRPr="001E7AD5">
        <w:rPr>
          <w:rFonts w:ascii="Palatino Linotype" w:hAnsi="Palatino Linotype"/>
          <w:bCs/>
          <w:i/>
          <w:iCs/>
          <w:sz w:val="22"/>
          <w:szCs w:val="22"/>
        </w:rPr>
        <w:t>”</w:t>
      </w:r>
    </w:p>
    <w:p w14:paraId="4CFAEB9B" w14:textId="77777777" w:rsidR="005C450C" w:rsidRPr="001E7AD5" w:rsidRDefault="005C450C" w:rsidP="005C450C">
      <w:pPr>
        <w:pStyle w:val="Prrafodelista"/>
        <w:tabs>
          <w:tab w:val="left" w:pos="426"/>
        </w:tabs>
        <w:spacing w:line="360" w:lineRule="auto"/>
        <w:ind w:left="0"/>
        <w:jc w:val="both"/>
        <w:rPr>
          <w:rFonts w:ascii="Palatino Linotype" w:hAnsi="Palatino Linotype"/>
          <w:color w:val="000000" w:themeColor="text1"/>
        </w:rPr>
      </w:pPr>
    </w:p>
    <w:p w14:paraId="3001AA57" w14:textId="693B7486" w:rsidR="008965EF" w:rsidRPr="001E7AD5" w:rsidRDefault="00861622" w:rsidP="00F533BA">
      <w:pPr>
        <w:pStyle w:val="Prrafodelista"/>
        <w:numPr>
          <w:ilvl w:val="0"/>
          <w:numId w:val="1"/>
        </w:numPr>
        <w:tabs>
          <w:tab w:val="left" w:pos="426"/>
        </w:tabs>
        <w:spacing w:line="360" w:lineRule="auto"/>
        <w:jc w:val="both"/>
        <w:rPr>
          <w:rFonts w:ascii="Palatino Linotype" w:hAnsi="Palatino Linotype"/>
          <w:color w:val="000000" w:themeColor="text1"/>
        </w:rPr>
      </w:pPr>
      <w:r w:rsidRPr="001E7AD5">
        <w:rPr>
          <w:rFonts w:ascii="Palatino Linotype" w:eastAsia="Calibri" w:hAnsi="Palatino Linotype" w:cs="Arial"/>
          <w:color w:val="000000" w:themeColor="text1"/>
          <w:lang w:val="es-ES"/>
        </w:rPr>
        <w:t>El</w:t>
      </w:r>
      <w:bookmarkStart w:id="3" w:name="_Toc461555889"/>
      <w:bookmarkStart w:id="4" w:name="_Toc466371858"/>
      <w:r w:rsidR="00B855AA" w:rsidRPr="001E7AD5">
        <w:rPr>
          <w:rFonts w:ascii="Palatino Linotype" w:eastAsia="Calibri" w:hAnsi="Palatino Linotype" w:cs="Arial"/>
          <w:color w:val="000000" w:themeColor="text1"/>
          <w:lang w:val="es-ES"/>
        </w:rPr>
        <w:t xml:space="preserve"> </w:t>
      </w:r>
      <w:r w:rsidR="00774AB3" w:rsidRPr="001E7AD5">
        <w:rPr>
          <w:rFonts w:ascii="Palatino Linotype" w:eastAsia="Calibri" w:hAnsi="Palatino Linotype" w:cs="Arial"/>
          <w:color w:val="000000" w:themeColor="text1"/>
          <w:lang w:val="es-ES"/>
        </w:rPr>
        <w:t>veinti</w:t>
      </w:r>
      <w:r w:rsidR="00F533BA" w:rsidRPr="001E7AD5">
        <w:rPr>
          <w:rFonts w:ascii="Palatino Linotype" w:eastAsia="Calibri" w:hAnsi="Palatino Linotype" w:cs="Arial"/>
          <w:color w:val="000000" w:themeColor="text1"/>
          <w:lang w:val="es-ES"/>
        </w:rPr>
        <w:t>nueve</w:t>
      </w:r>
      <w:r w:rsidR="00774AB3" w:rsidRPr="001E7AD5">
        <w:rPr>
          <w:rFonts w:ascii="Palatino Linotype" w:eastAsia="Calibri" w:hAnsi="Palatino Linotype" w:cs="Arial"/>
          <w:color w:val="000000" w:themeColor="text1"/>
          <w:lang w:val="es-ES"/>
        </w:rPr>
        <w:t xml:space="preserve"> (2</w:t>
      </w:r>
      <w:r w:rsidR="00F533BA" w:rsidRPr="001E7AD5">
        <w:rPr>
          <w:rFonts w:ascii="Palatino Linotype" w:eastAsia="Calibri" w:hAnsi="Palatino Linotype" w:cs="Arial"/>
          <w:color w:val="000000" w:themeColor="text1"/>
          <w:lang w:val="es-ES"/>
        </w:rPr>
        <w:t>9</w:t>
      </w:r>
      <w:r w:rsidR="003F0DDA" w:rsidRPr="001E7AD5">
        <w:rPr>
          <w:rFonts w:ascii="Palatino Linotype" w:eastAsia="Calibri" w:hAnsi="Palatino Linotype" w:cs="Arial"/>
          <w:color w:val="000000" w:themeColor="text1"/>
          <w:lang w:val="es-ES"/>
        </w:rPr>
        <w:t xml:space="preserve">) de </w:t>
      </w:r>
      <w:r w:rsidR="00F533BA" w:rsidRPr="001E7AD5">
        <w:rPr>
          <w:rFonts w:ascii="Palatino Linotype" w:eastAsia="Calibri" w:hAnsi="Palatino Linotype" w:cs="Arial"/>
          <w:color w:val="000000" w:themeColor="text1"/>
          <w:lang w:val="es-ES"/>
        </w:rPr>
        <w:t>marzo</w:t>
      </w:r>
      <w:r w:rsidR="009917E9" w:rsidRPr="001E7AD5">
        <w:rPr>
          <w:rFonts w:ascii="Palatino Linotype" w:eastAsia="Calibri" w:hAnsi="Palatino Linotype" w:cs="Arial"/>
          <w:color w:val="000000" w:themeColor="text1"/>
          <w:lang w:val="es-ES"/>
        </w:rPr>
        <w:t xml:space="preserve"> de dos mil veinti</w:t>
      </w:r>
      <w:r w:rsidR="00F533BA" w:rsidRPr="001E7AD5">
        <w:rPr>
          <w:rFonts w:ascii="Palatino Linotype" w:eastAsia="Calibri" w:hAnsi="Palatino Linotype" w:cs="Arial"/>
          <w:color w:val="000000" w:themeColor="text1"/>
          <w:lang w:val="es-ES"/>
        </w:rPr>
        <w:t>dós</w:t>
      </w:r>
      <w:r w:rsidR="00AD6AC5" w:rsidRPr="001E7AD5">
        <w:rPr>
          <w:rFonts w:ascii="Palatino Linotype" w:hAnsi="Palatino Linotype" w:cs="Arial"/>
          <w:color w:val="000000" w:themeColor="text1"/>
        </w:rPr>
        <w:t xml:space="preserve">, </w:t>
      </w:r>
      <w:r w:rsidR="0096234B" w:rsidRPr="001E7AD5">
        <w:rPr>
          <w:rFonts w:ascii="Palatino Linotype" w:hAnsi="Palatino Linotype" w:cs="Arial"/>
          <w:color w:val="000000" w:themeColor="text1"/>
        </w:rPr>
        <w:t xml:space="preserve">la </w:t>
      </w:r>
      <w:r w:rsidR="00AD6AC5" w:rsidRPr="001E7AD5">
        <w:rPr>
          <w:rFonts w:ascii="Palatino Linotype" w:hAnsi="Palatino Linotype" w:cs="Arial"/>
          <w:color w:val="000000" w:themeColor="text1"/>
        </w:rPr>
        <w:t>Comisionad</w:t>
      </w:r>
      <w:r w:rsidR="0096234B" w:rsidRPr="001E7AD5">
        <w:rPr>
          <w:rFonts w:ascii="Palatino Linotype" w:hAnsi="Palatino Linotype" w:cs="Arial"/>
          <w:color w:val="000000" w:themeColor="text1"/>
        </w:rPr>
        <w:t>a</w:t>
      </w:r>
      <w:r w:rsidR="00AD6AC5" w:rsidRPr="001E7AD5">
        <w:rPr>
          <w:rFonts w:ascii="Palatino Linotype" w:hAnsi="Palatino Linotype" w:cs="Arial"/>
          <w:color w:val="000000" w:themeColor="text1"/>
        </w:rPr>
        <w:t xml:space="preserve"> Ponente decretó el cierre del periodo de instrucción,</w:t>
      </w:r>
      <w:r w:rsidR="00F533BA" w:rsidRPr="001E7AD5">
        <w:rPr>
          <w:rFonts w:ascii="Palatino Linotype" w:hAnsi="Palatino Linotype"/>
          <w:color w:val="000000" w:themeColor="text1"/>
        </w:rPr>
        <w:t xml:space="preserve"> y</w:t>
      </w:r>
      <w:r w:rsidR="003522BF" w:rsidRPr="001E7AD5">
        <w:rPr>
          <w:rFonts w:ascii="Palatino Linotype" w:hAnsi="Palatino Linotype" w:cs="Arial"/>
          <w:color w:val="000000" w:themeColor="text1"/>
        </w:rPr>
        <w:t xml:space="preserve"> el </w:t>
      </w:r>
      <w:r w:rsidR="00F533BA" w:rsidRPr="001E7AD5">
        <w:rPr>
          <w:rFonts w:ascii="Palatino Linotype" w:hAnsi="Palatino Linotype" w:cs="Arial"/>
          <w:color w:val="000000" w:themeColor="text1"/>
        </w:rPr>
        <w:t>diez</w:t>
      </w:r>
      <w:r w:rsidR="00774AB3" w:rsidRPr="001E7AD5">
        <w:rPr>
          <w:rFonts w:ascii="Palatino Linotype" w:hAnsi="Palatino Linotype" w:cs="Arial"/>
          <w:color w:val="000000" w:themeColor="text1"/>
        </w:rPr>
        <w:t xml:space="preserve"> (</w:t>
      </w:r>
      <w:r w:rsidR="00F533BA" w:rsidRPr="001E7AD5">
        <w:rPr>
          <w:rFonts w:ascii="Palatino Linotype" w:hAnsi="Palatino Linotype" w:cs="Arial"/>
          <w:color w:val="000000" w:themeColor="text1"/>
        </w:rPr>
        <w:t>10</w:t>
      </w:r>
      <w:r w:rsidR="00774AB3" w:rsidRPr="001E7AD5">
        <w:rPr>
          <w:rFonts w:ascii="Palatino Linotype" w:hAnsi="Palatino Linotype" w:cs="Arial"/>
          <w:color w:val="000000" w:themeColor="text1"/>
        </w:rPr>
        <w:t xml:space="preserve">) de </w:t>
      </w:r>
      <w:r w:rsidR="00F533BA" w:rsidRPr="001E7AD5">
        <w:rPr>
          <w:rFonts w:ascii="Palatino Linotype" w:hAnsi="Palatino Linotype" w:cs="Arial"/>
          <w:color w:val="000000" w:themeColor="text1"/>
        </w:rPr>
        <w:t>marzo</w:t>
      </w:r>
      <w:r w:rsidR="00AB7AAA" w:rsidRPr="001E7AD5">
        <w:rPr>
          <w:rFonts w:ascii="Palatino Linotype" w:hAnsi="Palatino Linotype" w:cs="Arial"/>
          <w:color w:val="000000" w:themeColor="text1"/>
        </w:rPr>
        <w:t xml:space="preserve"> </w:t>
      </w:r>
      <w:r w:rsidR="003522BF" w:rsidRPr="001E7AD5">
        <w:rPr>
          <w:rFonts w:ascii="Palatino Linotype" w:hAnsi="Palatino Linotype" w:cs="Arial"/>
          <w:color w:val="000000" w:themeColor="text1"/>
        </w:rPr>
        <w:t>dos mil veinti</w:t>
      </w:r>
      <w:r w:rsidR="00F533BA" w:rsidRPr="001E7AD5">
        <w:rPr>
          <w:rFonts w:ascii="Palatino Linotype" w:hAnsi="Palatino Linotype" w:cs="Arial"/>
          <w:color w:val="000000" w:themeColor="text1"/>
        </w:rPr>
        <w:t>dós</w:t>
      </w:r>
      <w:r w:rsidR="003522BF" w:rsidRPr="001E7AD5">
        <w:rPr>
          <w:rFonts w:ascii="Palatino Linotype" w:hAnsi="Palatino Linotype" w:cs="Arial"/>
          <w:color w:val="000000" w:themeColor="text1"/>
        </w:rPr>
        <w:t xml:space="preserve">, </w:t>
      </w:r>
      <w:r w:rsidR="003522BF" w:rsidRPr="001E7AD5">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3522BF" w:rsidRPr="001E7AD5">
        <w:rPr>
          <w:rFonts w:ascii="Palatino Linotype" w:hAnsi="Palatino Linotype" w:cs="Arial"/>
          <w:bCs/>
          <w:color w:val="000000" w:themeColor="text1"/>
          <w:lang w:val="es-ES"/>
        </w:rPr>
        <w:t xml:space="preserve"> </w:t>
      </w:r>
      <w:r w:rsidR="003522BF" w:rsidRPr="001E7AD5">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 y ----------------------</w:t>
      </w:r>
      <w:r w:rsidR="00F533BA" w:rsidRPr="001E7AD5">
        <w:rPr>
          <w:rFonts w:ascii="Palatino Linotype" w:hAnsi="Palatino Linotype" w:cs="Arial"/>
          <w:color w:val="000000" w:themeColor="text1"/>
          <w:lang w:val="es-ES"/>
        </w:rPr>
        <w:t>-----------------------</w:t>
      </w:r>
    </w:p>
    <w:p w14:paraId="5C447C51" w14:textId="3F7E9BE5" w:rsidR="0096234B" w:rsidRPr="001E7AD5"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772F898A" w14:textId="60C097AC" w:rsidR="00082EDC" w:rsidRPr="001E7AD5" w:rsidRDefault="00082EDC" w:rsidP="00B31E90">
      <w:pPr>
        <w:pStyle w:val="Prrafodelista"/>
        <w:tabs>
          <w:tab w:val="left" w:pos="426"/>
        </w:tabs>
        <w:spacing w:line="360" w:lineRule="auto"/>
        <w:ind w:left="0"/>
        <w:jc w:val="both"/>
        <w:rPr>
          <w:rFonts w:ascii="Palatino Linotype" w:hAnsi="Palatino Linotype"/>
          <w:color w:val="000000" w:themeColor="text1"/>
        </w:rPr>
      </w:pPr>
    </w:p>
    <w:p w14:paraId="5787965F" w14:textId="1431956C" w:rsidR="00082EDC" w:rsidRPr="001E7AD5" w:rsidRDefault="00082EDC" w:rsidP="00B31E90">
      <w:pPr>
        <w:pStyle w:val="Prrafodelista"/>
        <w:tabs>
          <w:tab w:val="left" w:pos="426"/>
        </w:tabs>
        <w:spacing w:line="360" w:lineRule="auto"/>
        <w:ind w:left="0"/>
        <w:jc w:val="both"/>
        <w:rPr>
          <w:rFonts w:ascii="Palatino Linotype" w:hAnsi="Palatino Linotype"/>
          <w:color w:val="000000" w:themeColor="text1"/>
        </w:rPr>
      </w:pPr>
    </w:p>
    <w:p w14:paraId="4D3E16AB" w14:textId="77777777" w:rsidR="00082EDC" w:rsidRPr="001E7AD5" w:rsidRDefault="00082ED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1E7AD5" w:rsidRDefault="007C0013" w:rsidP="00B31E90">
      <w:pPr>
        <w:pStyle w:val="Ttulo1"/>
        <w:spacing w:before="0"/>
        <w:jc w:val="center"/>
        <w:rPr>
          <w:b/>
          <w:color w:val="000000" w:themeColor="text1"/>
        </w:rPr>
      </w:pPr>
      <w:bookmarkStart w:id="5" w:name="_Toc84437776"/>
      <w:r w:rsidRPr="001E7AD5">
        <w:rPr>
          <w:b/>
          <w:color w:val="000000" w:themeColor="text1"/>
        </w:rPr>
        <w:lastRenderedPageBreak/>
        <w:t>CONSIDERANDO</w:t>
      </w:r>
      <w:bookmarkEnd w:id="3"/>
      <w:bookmarkEnd w:id="4"/>
      <w:bookmarkEnd w:id="5"/>
    </w:p>
    <w:p w14:paraId="435CF9A4" w14:textId="77777777" w:rsidR="00FC1DA7" w:rsidRPr="001E7AD5" w:rsidRDefault="00FC1DA7" w:rsidP="00B31E90">
      <w:pPr>
        <w:rPr>
          <w:color w:val="000000" w:themeColor="text1"/>
          <w:lang w:eastAsia="en-US"/>
        </w:rPr>
      </w:pPr>
    </w:p>
    <w:p w14:paraId="629A5BE2" w14:textId="56C3E7D5" w:rsidR="007C0013" w:rsidRPr="001E7AD5"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4437777"/>
      <w:r w:rsidRPr="001E7AD5">
        <w:rPr>
          <w:rFonts w:ascii="Palatino Linotype" w:hAnsi="Palatino Linotype"/>
          <w:b/>
          <w:color w:val="000000" w:themeColor="text1"/>
          <w:sz w:val="24"/>
        </w:rPr>
        <w:t>PRIMERO. De la competencia</w:t>
      </w:r>
      <w:bookmarkEnd w:id="6"/>
      <w:bookmarkEnd w:id="7"/>
      <w:bookmarkEnd w:id="8"/>
    </w:p>
    <w:p w14:paraId="60FBD8C7" w14:textId="77777777" w:rsidR="00FC1DA7" w:rsidRPr="001E7AD5" w:rsidRDefault="00FC1DA7" w:rsidP="00B31E90">
      <w:pPr>
        <w:rPr>
          <w:rFonts w:ascii="Palatino Linotype" w:hAnsi="Palatino Linotype"/>
          <w:color w:val="000000" w:themeColor="text1"/>
          <w:lang w:eastAsia="en-US"/>
        </w:rPr>
      </w:pPr>
    </w:p>
    <w:p w14:paraId="0BF52B18" w14:textId="515C3AEB" w:rsidR="005A228F" w:rsidRPr="001E7AD5" w:rsidRDefault="00A45546" w:rsidP="00DA22D8">
      <w:pPr>
        <w:pStyle w:val="Prrafodelista"/>
        <w:numPr>
          <w:ilvl w:val="0"/>
          <w:numId w:val="1"/>
        </w:numPr>
        <w:tabs>
          <w:tab w:val="left" w:pos="426"/>
        </w:tabs>
        <w:spacing w:line="360" w:lineRule="auto"/>
        <w:jc w:val="both"/>
        <w:rPr>
          <w:rFonts w:ascii="Palatino Linotype" w:eastAsia="Calibri" w:hAnsi="Palatino Linotype"/>
          <w:b/>
          <w:color w:val="000000" w:themeColor="text1"/>
          <w:lang w:val="es-ES"/>
        </w:rPr>
      </w:pPr>
      <w:r w:rsidRPr="001E7AD5">
        <w:rPr>
          <w:rFonts w:ascii="Palatino Linotype" w:eastAsia="Calibri" w:hAnsi="Palatino Linotype"/>
          <w:color w:val="000000" w:themeColor="text1"/>
          <w:lang w:val="es-ES"/>
        </w:rPr>
        <w:t>Este Instituto de Transparencia, Acceso a la Información Pública y Protección de Datos Personales del Estado de México y Municipios, es comp</w:t>
      </w:r>
      <w:r w:rsidR="00D10AB0" w:rsidRPr="001E7AD5">
        <w:rPr>
          <w:rFonts w:ascii="Palatino Linotype" w:eastAsia="Calibri" w:hAnsi="Palatino Linotype"/>
          <w:color w:val="000000" w:themeColor="text1"/>
          <w:lang w:val="es-ES"/>
        </w:rPr>
        <w:t xml:space="preserve">etente para conocer y resolver </w:t>
      </w:r>
      <w:r w:rsidRPr="001E7AD5">
        <w:rPr>
          <w:rFonts w:ascii="Palatino Linotype" w:eastAsia="Calibri" w:hAnsi="Palatino Linotype"/>
          <w:color w:val="000000" w:themeColor="text1"/>
          <w:lang w:val="es-ES"/>
        </w:rPr>
        <w:t xml:space="preserve">el presente recurso de conformidad con el artículo: 6, apartado A, fracción IV de la Constitución Política de los Estados Unidos Mexicanos; 5, párrafos </w:t>
      </w:r>
      <w:r w:rsidR="000B7C4F" w:rsidRPr="001E7AD5">
        <w:rPr>
          <w:rFonts w:ascii="Palatino Linotype" w:eastAsia="Calibri" w:hAnsi="Palatino Linotype"/>
          <w:color w:val="000000" w:themeColor="text1"/>
          <w:lang w:val="es-ES"/>
        </w:rPr>
        <w:t>trigésimo, trigésimo primero y trigésimo segundo</w:t>
      </w:r>
      <w:r w:rsidR="004F785F" w:rsidRPr="001E7AD5">
        <w:rPr>
          <w:rFonts w:ascii="Palatino Linotype" w:eastAsia="Calibri" w:hAnsi="Palatino Linotype"/>
          <w:color w:val="000000" w:themeColor="text1"/>
          <w:lang w:val="es-ES"/>
        </w:rPr>
        <w:t>,</w:t>
      </w:r>
      <w:r w:rsidRPr="001E7AD5">
        <w:rPr>
          <w:rFonts w:ascii="Palatino Linotype" w:eastAsia="Calibri" w:hAnsi="Palatino Linotype"/>
          <w:color w:val="000000" w:themeColor="text1"/>
          <w:lang w:val="es-ES"/>
        </w:rPr>
        <w:t xml:space="preserve"> fracciones IV y V</w:t>
      </w:r>
      <w:r w:rsidR="004F785F" w:rsidRPr="001E7AD5">
        <w:rPr>
          <w:rFonts w:ascii="Palatino Linotype" w:eastAsia="Calibri" w:hAnsi="Palatino Linotype"/>
          <w:color w:val="000000" w:themeColor="text1"/>
          <w:lang w:val="es-ES"/>
        </w:rPr>
        <w:t>,</w:t>
      </w:r>
      <w:r w:rsidRPr="001E7AD5">
        <w:rPr>
          <w:rFonts w:ascii="Palatino Linotype" w:eastAsia="Calibri" w:hAnsi="Palatino Linotype"/>
          <w:color w:val="000000" w:themeColor="text1"/>
          <w:lang w:val="es-ES"/>
        </w:rPr>
        <w:t xml:space="preserve"> de la Constitución Política del Estado Libre y Soberano de México; artículos 1, 2 fracción II, 13, 29, 36 fracciones I y II, 176, 178, 179, 181 párrafo tercero y 185 </w:t>
      </w:r>
      <w:r w:rsidRPr="001E7AD5">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7A0A8E3" w14:textId="77777777" w:rsidR="002630E4" w:rsidRPr="001E7AD5" w:rsidRDefault="002630E4" w:rsidP="00751061">
      <w:pPr>
        <w:pStyle w:val="Prrafodelista"/>
        <w:tabs>
          <w:tab w:val="left" w:pos="426"/>
        </w:tabs>
        <w:spacing w:line="360" w:lineRule="auto"/>
        <w:ind w:left="0"/>
        <w:jc w:val="both"/>
        <w:rPr>
          <w:rFonts w:ascii="Palatino Linotype" w:eastAsia="Calibri" w:hAnsi="Palatino Linotype"/>
          <w:b/>
          <w:color w:val="000000" w:themeColor="text1"/>
          <w:lang w:val="es-ES"/>
        </w:rPr>
      </w:pPr>
    </w:p>
    <w:p w14:paraId="753DC7A1" w14:textId="5E205177" w:rsidR="00C6440A" w:rsidRPr="001E7AD5"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4437778"/>
      <w:r w:rsidRPr="001E7AD5">
        <w:rPr>
          <w:rFonts w:ascii="Palatino Linotype" w:hAnsi="Palatino Linotype"/>
          <w:b/>
          <w:color w:val="000000" w:themeColor="text1"/>
          <w:sz w:val="24"/>
        </w:rPr>
        <w:t>SEGUNDO. De la oportunidad y proced</w:t>
      </w:r>
      <w:r w:rsidR="00F35C44" w:rsidRPr="001E7AD5">
        <w:rPr>
          <w:rFonts w:ascii="Palatino Linotype" w:hAnsi="Palatino Linotype"/>
          <w:b/>
          <w:color w:val="000000" w:themeColor="text1"/>
          <w:sz w:val="24"/>
        </w:rPr>
        <w:t>encia</w:t>
      </w:r>
      <w:r w:rsidRPr="001E7AD5">
        <w:rPr>
          <w:rFonts w:ascii="Palatino Linotype" w:hAnsi="Palatino Linotype"/>
          <w:b/>
          <w:color w:val="000000" w:themeColor="text1"/>
          <w:sz w:val="24"/>
        </w:rPr>
        <w:t>.</w:t>
      </w:r>
      <w:bookmarkEnd w:id="9"/>
      <w:bookmarkEnd w:id="10"/>
      <w:bookmarkEnd w:id="11"/>
    </w:p>
    <w:p w14:paraId="18E22450" w14:textId="77777777" w:rsidR="00C6440A" w:rsidRPr="001E7AD5" w:rsidRDefault="00C6440A" w:rsidP="00B31E90">
      <w:pPr>
        <w:rPr>
          <w:color w:val="000000" w:themeColor="text1"/>
          <w:lang w:eastAsia="en-US"/>
        </w:rPr>
      </w:pPr>
    </w:p>
    <w:p w14:paraId="21903286" w14:textId="3F5D16A9" w:rsidR="00740BA4" w:rsidRPr="001E7AD5" w:rsidRDefault="003E6D0F" w:rsidP="00740BA4">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1E7AD5">
        <w:rPr>
          <w:rFonts w:ascii="Palatino Linotype" w:eastAsia="Calibri" w:hAnsi="Palatino Linotype" w:cs="Arial"/>
          <w:color w:val="000000" w:themeColor="text1"/>
        </w:rPr>
        <w:t xml:space="preserve">El </w:t>
      </w:r>
      <w:r w:rsidR="00740BA4" w:rsidRPr="001E7AD5">
        <w:rPr>
          <w:rFonts w:ascii="Palatino Linotype" w:eastAsia="Calibri" w:hAnsi="Palatino Linotype" w:cs="Arial"/>
          <w:color w:val="000000" w:themeColor="text1"/>
        </w:rPr>
        <w:t xml:space="preserve">medio de impugnación fue presentado a través del </w:t>
      </w:r>
      <w:r w:rsidR="00740BA4" w:rsidRPr="001E7AD5">
        <w:rPr>
          <w:rFonts w:ascii="Palatino Linotype" w:eastAsia="Calibri" w:hAnsi="Palatino Linotype" w:cs="Arial"/>
          <w:bCs/>
          <w:iCs/>
          <w:color w:val="000000" w:themeColor="text1"/>
        </w:rPr>
        <w:t>SAIMEX</w:t>
      </w:r>
      <w:r w:rsidR="00740BA4" w:rsidRPr="001E7AD5">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1E7AD5">
        <w:rPr>
          <w:rFonts w:ascii="Palatino Linotype" w:eastAsia="Calibri" w:hAnsi="Palatino Linotype" w:cs="Arial"/>
          <w:b/>
          <w:color w:val="000000" w:themeColor="text1"/>
        </w:rPr>
        <w:t>SUJETO OBLIGADO</w:t>
      </w:r>
      <w:r w:rsidR="00740BA4" w:rsidRPr="001E7AD5">
        <w:rPr>
          <w:rFonts w:ascii="Palatino Linotype" w:eastAsia="Calibri" w:hAnsi="Palatino Linotype" w:cs="Arial"/>
          <w:color w:val="000000" w:themeColor="text1"/>
        </w:rPr>
        <w:t xml:space="preserve"> entregó respuesta el </w:t>
      </w:r>
      <w:r w:rsidR="00EF1EA4" w:rsidRPr="001E7AD5">
        <w:rPr>
          <w:rFonts w:ascii="Palatino Linotype" w:eastAsia="Calibri" w:hAnsi="Palatino Linotype" w:cs="Arial"/>
          <w:color w:val="000000" w:themeColor="text1"/>
        </w:rPr>
        <w:t>catorce</w:t>
      </w:r>
      <w:r w:rsidR="00774AB3" w:rsidRPr="001E7AD5">
        <w:rPr>
          <w:rFonts w:ascii="Palatino Linotype" w:eastAsia="Calibri" w:hAnsi="Palatino Linotype" w:cs="Arial"/>
          <w:color w:val="000000" w:themeColor="text1"/>
        </w:rPr>
        <w:t xml:space="preserve"> (1</w:t>
      </w:r>
      <w:r w:rsidR="00EF1EA4" w:rsidRPr="001E7AD5">
        <w:rPr>
          <w:rFonts w:ascii="Palatino Linotype" w:eastAsia="Calibri" w:hAnsi="Palatino Linotype" w:cs="Arial"/>
          <w:color w:val="000000" w:themeColor="text1"/>
        </w:rPr>
        <w:t>4</w:t>
      </w:r>
      <w:r w:rsidR="003F0DDA" w:rsidRPr="001E7AD5">
        <w:rPr>
          <w:rFonts w:ascii="Palatino Linotype" w:eastAsia="Calibri" w:hAnsi="Palatino Linotype" w:cs="Arial"/>
          <w:color w:val="000000" w:themeColor="text1"/>
        </w:rPr>
        <w:t xml:space="preserve">) de </w:t>
      </w:r>
      <w:r w:rsidR="00EF1EA4" w:rsidRPr="001E7AD5">
        <w:rPr>
          <w:rFonts w:ascii="Palatino Linotype" w:eastAsia="Calibri" w:hAnsi="Palatino Linotype" w:cs="Arial"/>
          <w:color w:val="000000" w:themeColor="text1"/>
        </w:rPr>
        <w:t>diciembre</w:t>
      </w:r>
      <w:r w:rsidR="007F372C" w:rsidRPr="001E7AD5">
        <w:rPr>
          <w:rFonts w:ascii="Palatino Linotype" w:eastAsia="Calibri" w:hAnsi="Palatino Linotype" w:cs="Arial"/>
          <w:color w:val="000000" w:themeColor="text1"/>
        </w:rPr>
        <w:t xml:space="preserve"> </w:t>
      </w:r>
      <w:r w:rsidR="00740BA4" w:rsidRPr="001E7AD5">
        <w:rPr>
          <w:rFonts w:ascii="Palatino Linotype" w:eastAsia="Calibri" w:hAnsi="Palatino Linotype" w:cs="Arial"/>
          <w:color w:val="000000" w:themeColor="text1"/>
        </w:rPr>
        <w:t>de dos mil veinti</w:t>
      </w:r>
      <w:r w:rsidR="00EF1EA4" w:rsidRPr="001E7AD5">
        <w:rPr>
          <w:rFonts w:ascii="Palatino Linotype" w:eastAsia="Calibri" w:hAnsi="Palatino Linotype" w:cs="Arial"/>
          <w:color w:val="000000" w:themeColor="text1"/>
        </w:rPr>
        <w:t>uno</w:t>
      </w:r>
      <w:r w:rsidR="00740BA4" w:rsidRPr="001E7AD5">
        <w:rPr>
          <w:rFonts w:ascii="Palatino Linotype" w:eastAsia="Calibri" w:hAnsi="Palatino Linotype" w:cs="Arial"/>
          <w:color w:val="000000" w:themeColor="text1"/>
        </w:rPr>
        <w:t xml:space="preserve">, de tal forma que el plazo para interponer el recurso de revisión transcurrió del </w:t>
      </w:r>
      <w:r w:rsidR="00EF1EA4" w:rsidRPr="001E7AD5">
        <w:rPr>
          <w:rFonts w:ascii="Palatino Linotype" w:eastAsia="Calibri" w:hAnsi="Palatino Linotype" w:cs="Arial"/>
          <w:color w:val="000000" w:themeColor="text1"/>
        </w:rPr>
        <w:t>quince</w:t>
      </w:r>
      <w:r w:rsidR="00774AB3" w:rsidRPr="001E7AD5">
        <w:rPr>
          <w:rFonts w:ascii="Palatino Linotype" w:eastAsia="Calibri" w:hAnsi="Palatino Linotype" w:cs="Arial"/>
          <w:color w:val="000000" w:themeColor="text1"/>
        </w:rPr>
        <w:t xml:space="preserve"> (1</w:t>
      </w:r>
      <w:r w:rsidR="00EF1EA4" w:rsidRPr="001E7AD5">
        <w:rPr>
          <w:rFonts w:ascii="Palatino Linotype" w:eastAsia="Calibri" w:hAnsi="Palatino Linotype" w:cs="Arial"/>
          <w:color w:val="000000" w:themeColor="text1"/>
        </w:rPr>
        <w:t>5</w:t>
      </w:r>
      <w:r w:rsidR="00774AB3" w:rsidRPr="001E7AD5">
        <w:rPr>
          <w:rFonts w:ascii="Palatino Linotype" w:eastAsia="Calibri" w:hAnsi="Palatino Linotype" w:cs="Arial"/>
          <w:color w:val="000000" w:themeColor="text1"/>
        </w:rPr>
        <w:t xml:space="preserve">) de </w:t>
      </w:r>
      <w:r w:rsidR="00EF1EA4" w:rsidRPr="001E7AD5">
        <w:rPr>
          <w:rFonts w:ascii="Palatino Linotype" w:eastAsia="Calibri" w:hAnsi="Palatino Linotype" w:cs="Arial"/>
          <w:color w:val="000000" w:themeColor="text1"/>
        </w:rPr>
        <w:t>diciembre de dos mil veintiuno</w:t>
      </w:r>
      <w:r w:rsidR="00774AB3" w:rsidRPr="001E7AD5">
        <w:rPr>
          <w:rFonts w:ascii="Palatino Linotype" w:eastAsia="Calibri" w:hAnsi="Palatino Linotype" w:cs="Arial"/>
          <w:color w:val="000000" w:themeColor="text1"/>
        </w:rPr>
        <w:t xml:space="preserve"> al </w:t>
      </w:r>
      <w:r w:rsidR="00EF1EA4" w:rsidRPr="001E7AD5">
        <w:rPr>
          <w:rFonts w:ascii="Palatino Linotype" w:eastAsia="Calibri" w:hAnsi="Palatino Linotype" w:cs="Arial"/>
          <w:color w:val="000000" w:themeColor="text1"/>
        </w:rPr>
        <w:t>veinte</w:t>
      </w:r>
      <w:r w:rsidR="00774AB3" w:rsidRPr="001E7AD5">
        <w:rPr>
          <w:rFonts w:ascii="Palatino Linotype" w:eastAsia="Calibri" w:hAnsi="Palatino Linotype" w:cs="Arial"/>
          <w:color w:val="000000" w:themeColor="text1"/>
        </w:rPr>
        <w:t xml:space="preserve"> (</w:t>
      </w:r>
      <w:r w:rsidR="00EF1EA4" w:rsidRPr="001E7AD5">
        <w:rPr>
          <w:rFonts w:ascii="Palatino Linotype" w:eastAsia="Calibri" w:hAnsi="Palatino Linotype" w:cs="Arial"/>
          <w:color w:val="000000" w:themeColor="text1"/>
        </w:rPr>
        <w:t>20</w:t>
      </w:r>
      <w:r w:rsidR="00774AB3" w:rsidRPr="001E7AD5">
        <w:rPr>
          <w:rFonts w:ascii="Palatino Linotype" w:eastAsia="Calibri" w:hAnsi="Palatino Linotype" w:cs="Arial"/>
          <w:color w:val="000000" w:themeColor="text1"/>
        </w:rPr>
        <w:t xml:space="preserve">) de </w:t>
      </w:r>
      <w:r w:rsidR="00EF1EA4" w:rsidRPr="001E7AD5">
        <w:rPr>
          <w:rFonts w:ascii="Palatino Linotype" w:eastAsia="Calibri" w:hAnsi="Palatino Linotype" w:cs="Arial"/>
          <w:color w:val="000000" w:themeColor="text1"/>
        </w:rPr>
        <w:t>enero</w:t>
      </w:r>
      <w:r w:rsidR="00740BA4" w:rsidRPr="001E7AD5">
        <w:rPr>
          <w:rFonts w:ascii="Palatino Linotype" w:eastAsia="Calibri" w:hAnsi="Palatino Linotype" w:cs="Arial"/>
          <w:color w:val="000000" w:themeColor="text1"/>
        </w:rPr>
        <w:t xml:space="preserve"> de dos mil veinti</w:t>
      </w:r>
      <w:r w:rsidR="00EF1EA4" w:rsidRPr="001E7AD5">
        <w:rPr>
          <w:rFonts w:ascii="Palatino Linotype" w:eastAsia="Calibri" w:hAnsi="Palatino Linotype" w:cs="Arial"/>
          <w:color w:val="000000" w:themeColor="text1"/>
        </w:rPr>
        <w:t>dós.</w:t>
      </w:r>
    </w:p>
    <w:p w14:paraId="713B2337" w14:textId="77777777" w:rsidR="00EF1EA4" w:rsidRPr="001E7AD5" w:rsidRDefault="00EF1EA4" w:rsidP="00EF1EA4">
      <w:pPr>
        <w:pStyle w:val="Prrafodelista"/>
        <w:tabs>
          <w:tab w:val="left" w:pos="426"/>
        </w:tabs>
        <w:spacing w:line="360" w:lineRule="auto"/>
        <w:ind w:left="0" w:right="49"/>
        <w:jc w:val="both"/>
        <w:rPr>
          <w:rFonts w:ascii="Palatino Linotype" w:hAnsi="Palatino Linotype" w:cs="Arial"/>
          <w:bCs/>
          <w:color w:val="000000" w:themeColor="text1"/>
        </w:rPr>
      </w:pPr>
    </w:p>
    <w:p w14:paraId="2666509F" w14:textId="514C5811" w:rsidR="00740BA4" w:rsidRPr="001E7AD5" w:rsidRDefault="00E95534" w:rsidP="00DA22D8">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1E7AD5">
        <w:rPr>
          <w:rFonts w:ascii="Palatino Linotype" w:eastAsia="Calibri" w:hAnsi="Palatino Linotype" w:cs="Arial"/>
          <w:color w:val="000000" w:themeColor="text1"/>
        </w:rPr>
        <w:lastRenderedPageBreak/>
        <w:t xml:space="preserve">Luego </w:t>
      </w:r>
      <w:r w:rsidRPr="001E7AD5">
        <w:rPr>
          <w:rFonts w:ascii="Palatino Linotype" w:hAnsi="Palatino Linotype"/>
          <w:color w:val="000000" w:themeColor="text1"/>
        </w:rPr>
        <w:t xml:space="preserve">entonces, si el presente recurso de revisión fue interpuesto el </w:t>
      </w:r>
      <w:r w:rsidR="00EF1EA4" w:rsidRPr="001E7AD5">
        <w:rPr>
          <w:rFonts w:ascii="Palatino Linotype" w:hAnsi="Palatino Linotype"/>
          <w:color w:val="000000" w:themeColor="text1"/>
        </w:rPr>
        <w:t xml:space="preserve">doce </w:t>
      </w:r>
      <w:r w:rsidR="00774AB3" w:rsidRPr="001E7AD5">
        <w:rPr>
          <w:rFonts w:ascii="Palatino Linotype" w:hAnsi="Palatino Linotype"/>
          <w:color w:val="000000" w:themeColor="text1"/>
        </w:rPr>
        <w:t>(1</w:t>
      </w:r>
      <w:r w:rsidR="00EF1EA4" w:rsidRPr="001E7AD5">
        <w:rPr>
          <w:rFonts w:ascii="Palatino Linotype" w:hAnsi="Palatino Linotype"/>
          <w:color w:val="000000" w:themeColor="text1"/>
        </w:rPr>
        <w:t>2</w:t>
      </w:r>
      <w:r w:rsidR="008570EB" w:rsidRPr="001E7AD5">
        <w:rPr>
          <w:rFonts w:ascii="Palatino Linotype" w:hAnsi="Palatino Linotype"/>
          <w:color w:val="000000" w:themeColor="text1"/>
        </w:rPr>
        <w:t>)</w:t>
      </w:r>
      <w:r w:rsidR="006B31E7" w:rsidRPr="001E7AD5">
        <w:rPr>
          <w:rFonts w:ascii="Palatino Linotype" w:hAnsi="Palatino Linotype"/>
          <w:color w:val="000000" w:themeColor="text1"/>
        </w:rPr>
        <w:t xml:space="preserve"> </w:t>
      </w:r>
      <w:r w:rsidR="00CC0B3A" w:rsidRPr="001E7AD5">
        <w:rPr>
          <w:rFonts w:ascii="Palatino Linotype" w:hAnsi="Palatino Linotype"/>
          <w:color w:val="000000" w:themeColor="text1"/>
        </w:rPr>
        <w:t xml:space="preserve">de </w:t>
      </w:r>
      <w:r w:rsidR="00EF1EA4" w:rsidRPr="001E7AD5">
        <w:rPr>
          <w:rFonts w:ascii="Palatino Linotype" w:hAnsi="Palatino Linotype"/>
          <w:color w:val="000000" w:themeColor="text1"/>
        </w:rPr>
        <w:t xml:space="preserve">enero </w:t>
      </w:r>
      <w:r w:rsidRPr="001E7AD5">
        <w:rPr>
          <w:rFonts w:ascii="Palatino Linotype" w:hAnsi="Palatino Linotype"/>
          <w:color w:val="000000" w:themeColor="text1"/>
        </w:rPr>
        <w:t>de dos mil veinti</w:t>
      </w:r>
      <w:r w:rsidR="00EF1EA4" w:rsidRPr="001E7AD5">
        <w:rPr>
          <w:rFonts w:ascii="Palatino Linotype" w:hAnsi="Palatino Linotype"/>
          <w:color w:val="000000" w:themeColor="text1"/>
        </w:rPr>
        <w:t>dós</w:t>
      </w:r>
      <w:r w:rsidRPr="001E7AD5">
        <w:rPr>
          <w:rFonts w:ascii="Palatino Linotype" w:hAnsi="Palatino Linotype"/>
          <w:color w:val="000000" w:themeColor="text1"/>
        </w:rPr>
        <w:t>, éste</w:t>
      </w:r>
      <w:r w:rsidRPr="001E7AD5">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1E7AD5">
        <w:rPr>
          <w:rFonts w:ascii="Palatino Linotype" w:hAnsi="Palatino Linotype" w:cs="Arial"/>
          <w:b/>
          <w:color w:val="000000" w:themeColor="text1"/>
        </w:rPr>
        <w:t xml:space="preserve"> </w:t>
      </w:r>
      <w:r w:rsidRPr="001E7AD5">
        <w:rPr>
          <w:rFonts w:ascii="Palatino Linotype" w:hAnsi="Palatino Linotype" w:cs="Arial"/>
          <w:color w:val="000000" w:themeColor="text1"/>
        </w:rPr>
        <w:t>vigente.</w:t>
      </w:r>
    </w:p>
    <w:p w14:paraId="1511F63E" w14:textId="77777777" w:rsidR="00855985" w:rsidRPr="001E7AD5" w:rsidRDefault="00855985" w:rsidP="00855985">
      <w:pPr>
        <w:pStyle w:val="Prrafodelista"/>
        <w:tabs>
          <w:tab w:val="left" w:pos="426"/>
        </w:tabs>
        <w:spacing w:line="360" w:lineRule="auto"/>
        <w:ind w:left="0" w:right="49"/>
        <w:jc w:val="both"/>
        <w:rPr>
          <w:rFonts w:ascii="Palatino Linotype" w:hAnsi="Palatino Linotype" w:cs="Arial"/>
          <w:bCs/>
          <w:color w:val="000000" w:themeColor="text1"/>
        </w:rPr>
      </w:pPr>
    </w:p>
    <w:p w14:paraId="52DD5993" w14:textId="2C36B6F4" w:rsidR="005F1362" w:rsidRPr="001E7AD5"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1E7AD5">
        <w:rPr>
          <w:rFonts w:ascii="Palatino Linotype" w:eastAsia="Calibri" w:hAnsi="Palatino Linotype" w:cs="Arial"/>
          <w:color w:val="000000" w:themeColor="text1"/>
        </w:rPr>
        <w:t xml:space="preserve">Consecuencia de lo anterior, esta Ponencia </w:t>
      </w:r>
      <w:proofErr w:type="spellStart"/>
      <w:r w:rsidRPr="001E7AD5">
        <w:rPr>
          <w:rFonts w:ascii="Palatino Linotype" w:eastAsia="Calibri" w:hAnsi="Palatino Linotype" w:cs="Arial"/>
          <w:color w:val="000000" w:themeColor="text1"/>
        </w:rPr>
        <w:t>Resolutora</w:t>
      </w:r>
      <w:proofErr w:type="spellEnd"/>
      <w:r w:rsidRPr="001E7AD5">
        <w:rPr>
          <w:rFonts w:ascii="Palatino Linotype" w:eastAsia="Calibri" w:hAnsi="Palatino Linotype" w:cs="Arial"/>
          <w:color w:val="000000" w:themeColor="text1"/>
        </w:rPr>
        <w:t xml:space="preserve"> advierte que </w:t>
      </w:r>
      <w:r w:rsidR="00540208" w:rsidRPr="001E7AD5">
        <w:rPr>
          <w:rFonts w:ascii="Palatino Linotype" w:eastAsia="Calibri" w:hAnsi="Palatino Linotype" w:cs="Arial"/>
          <w:color w:val="000000" w:themeColor="text1"/>
        </w:rPr>
        <w:t xml:space="preserve">el escrito contiene las formalidades previstas por el artículo 180 último párrafo de la Ley </w:t>
      </w:r>
      <w:r w:rsidR="004911B6" w:rsidRPr="001E7AD5">
        <w:rPr>
          <w:rFonts w:ascii="Palatino Linotype" w:eastAsia="Calibri" w:hAnsi="Palatino Linotype" w:cs="Arial"/>
          <w:color w:val="000000" w:themeColor="text1"/>
        </w:rPr>
        <w:t>de Transparencia y Acceso a la Información Pública del Estado de México y Municipios</w:t>
      </w:r>
      <w:r w:rsidR="00540208" w:rsidRPr="001E7AD5">
        <w:rPr>
          <w:rFonts w:ascii="Palatino Linotype" w:eastAsia="Calibri" w:hAnsi="Palatino Linotype" w:cs="Arial"/>
          <w:color w:val="000000" w:themeColor="text1"/>
        </w:rPr>
        <w:t xml:space="preserve">, por lo que es procedente que </w:t>
      </w:r>
      <w:r w:rsidR="004911B6" w:rsidRPr="001E7AD5">
        <w:rPr>
          <w:rFonts w:ascii="Palatino Linotype" w:eastAsia="Calibri" w:hAnsi="Palatino Linotype" w:cs="Arial"/>
          <w:color w:val="000000" w:themeColor="text1"/>
        </w:rPr>
        <w:t>e</w:t>
      </w:r>
      <w:r w:rsidR="00540208" w:rsidRPr="001E7AD5">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1E7AD5"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1E7AD5" w:rsidRDefault="00751061"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4437779"/>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1E7AD5">
        <w:rPr>
          <w:rFonts w:ascii="Palatino Linotype" w:hAnsi="Palatino Linotype"/>
          <w:b/>
          <w:color w:val="000000" w:themeColor="text1"/>
          <w:sz w:val="24"/>
          <w:szCs w:val="24"/>
        </w:rPr>
        <w:t>TERCERO</w:t>
      </w:r>
      <w:r w:rsidR="00C50A2B" w:rsidRPr="001E7AD5">
        <w:rPr>
          <w:rFonts w:ascii="Palatino Linotype" w:hAnsi="Palatino Linotype"/>
          <w:b/>
          <w:color w:val="000000" w:themeColor="text1"/>
          <w:sz w:val="24"/>
          <w:szCs w:val="24"/>
        </w:rPr>
        <w:t>. De</w:t>
      </w:r>
      <w:r w:rsidR="00AD76A1" w:rsidRPr="001E7AD5">
        <w:rPr>
          <w:rFonts w:ascii="Palatino Linotype" w:hAnsi="Palatino Linotype"/>
          <w:b/>
          <w:color w:val="000000" w:themeColor="text1"/>
          <w:sz w:val="24"/>
          <w:szCs w:val="24"/>
        </w:rPr>
        <w:t xml:space="preserve">l planteamiento de la </w:t>
      </w:r>
      <w:r w:rsidR="00AD76A1" w:rsidRPr="001E7AD5">
        <w:rPr>
          <w:rFonts w:ascii="Palatino Linotype" w:hAnsi="Palatino Linotype"/>
          <w:b/>
          <w:i/>
          <w:color w:val="000000" w:themeColor="text1"/>
          <w:sz w:val="24"/>
          <w:szCs w:val="24"/>
        </w:rPr>
        <w:t>Litis</w:t>
      </w:r>
      <w:r w:rsidR="00C50A2B" w:rsidRPr="001E7AD5">
        <w:rPr>
          <w:rFonts w:ascii="Palatino Linotype" w:hAnsi="Palatino Linotype"/>
          <w:b/>
          <w:color w:val="000000" w:themeColor="text1"/>
          <w:sz w:val="24"/>
          <w:szCs w:val="24"/>
        </w:rPr>
        <w:t>.</w:t>
      </w:r>
      <w:bookmarkEnd w:id="12"/>
      <w:bookmarkEnd w:id="13"/>
      <w:bookmarkEnd w:id="14"/>
    </w:p>
    <w:p w14:paraId="4231B8D5" w14:textId="77777777" w:rsidR="00540208" w:rsidRPr="001E7AD5" w:rsidRDefault="00540208" w:rsidP="00B31E90">
      <w:pPr>
        <w:rPr>
          <w:rFonts w:ascii="Palatino Linotype" w:hAnsi="Palatino Linotype"/>
          <w:color w:val="000000" w:themeColor="text1"/>
          <w:lang w:eastAsia="en-US"/>
        </w:rPr>
      </w:pPr>
    </w:p>
    <w:bookmarkEnd w:id="15"/>
    <w:bookmarkEnd w:id="16"/>
    <w:p w14:paraId="58EB9B01" w14:textId="4640E328" w:rsidR="00EF1EA4" w:rsidRPr="001E7AD5" w:rsidRDefault="00EF1EA4"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E7AD5">
        <w:rPr>
          <w:rFonts w:ascii="Palatino Linotype" w:hAnsi="Palatino Linotype" w:cs="Arial"/>
          <w:color w:val="000000" w:themeColor="text1"/>
        </w:rPr>
        <w:t xml:space="preserve">El Particular requirió al </w:t>
      </w:r>
      <w:r w:rsidRPr="001E7AD5">
        <w:rPr>
          <w:rFonts w:ascii="Palatino Linotype" w:hAnsi="Palatino Linotype" w:cs="Arial"/>
          <w:b/>
          <w:bCs/>
          <w:color w:val="000000" w:themeColor="text1"/>
        </w:rPr>
        <w:t>Ayuntamiento de Tlalnepantla de Baz</w:t>
      </w:r>
      <w:r w:rsidRPr="001E7AD5">
        <w:rPr>
          <w:rFonts w:ascii="Palatino Linotype" w:hAnsi="Palatino Linotype" w:cs="Arial"/>
          <w:color w:val="000000" w:themeColor="text1"/>
        </w:rPr>
        <w:t xml:space="preserve"> la siguiente información:</w:t>
      </w:r>
    </w:p>
    <w:p w14:paraId="42574DB9" w14:textId="2A4D8408" w:rsidR="00EF1EA4" w:rsidRPr="001E7AD5" w:rsidRDefault="00EF1EA4" w:rsidP="00EF1EA4">
      <w:pPr>
        <w:pStyle w:val="Prrafodelista"/>
        <w:tabs>
          <w:tab w:val="left" w:pos="426"/>
        </w:tabs>
        <w:spacing w:line="360" w:lineRule="auto"/>
        <w:ind w:left="0" w:right="49"/>
        <w:jc w:val="both"/>
        <w:rPr>
          <w:rFonts w:ascii="Palatino Linotype" w:hAnsi="Palatino Linotype" w:cs="Arial"/>
          <w:color w:val="000000" w:themeColor="text1"/>
        </w:rPr>
      </w:pPr>
    </w:p>
    <w:p w14:paraId="7ACEE7DE" w14:textId="2B1D152A" w:rsidR="00EF1EA4" w:rsidRPr="001E7AD5" w:rsidRDefault="000D6A27" w:rsidP="00EF1EA4">
      <w:pPr>
        <w:ind w:left="567" w:right="616"/>
        <w:jc w:val="both"/>
        <w:rPr>
          <w:rFonts w:ascii="Palatino Linotype" w:hAnsi="Palatino Linotype"/>
          <w:b/>
          <w:bCs/>
          <w:sz w:val="22"/>
          <w:szCs w:val="22"/>
        </w:rPr>
      </w:pPr>
      <w:r w:rsidRPr="001E7AD5">
        <w:rPr>
          <w:rFonts w:ascii="Palatino Linotype" w:hAnsi="Palatino Linotype"/>
          <w:b/>
          <w:bCs/>
          <w:color w:val="000000"/>
          <w:sz w:val="22"/>
          <w:szCs w:val="22"/>
        </w:rPr>
        <w:t>I</w:t>
      </w:r>
      <w:r w:rsidR="00EF1EA4" w:rsidRPr="001E7AD5">
        <w:rPr>
          <w:rFonts w:ascii="Palatino Linotype" w:hAnsi="Palatino Linotype"/>
          <w:b/>
          <w:bCs/>
          <w:color w:val="000000"/>
          <w:sz w:val="22"/>
          <w:szCs w:val="22"/>
        </w:rPr>
        <w:t xml:space="preserve">nformes de los pagos </w:t>
      </w:r>
      <w:r w:rsidR="00E02B25" w:rsidRPr="001E7AD5">
        <w:rPr>
          <w:rFonts w:ascii="Palatino Linotype" w:hAnsi="Palatino Linotype"/>
          <w:b/>
          <w:bCs/>
          <w:color w:val="000000"/>
          <w:sz w:val="22"/>
          <w:szCs w:val="22"/>
        </w:rPr>
        <w:t xml:space="preserve">realizados </w:t>
      </w:r>
      <w:r w:rsidR="00EF1EA4" w:rsidRPr="001E7AD5">
        <w:rPr>
          <w:rFonts w:ascii="Palatino Linotype" w:hAnsi="Palatino Linotype"/>
          <w:b/>
          <w:bCs/>
          <w:color w:val="000000"/>
          <w:sz w:val="22"/>
          <w:szCs w:val="22"/>
        </w:rPr>
        <w:t xml:space="preserve">a </w:t>
      </w:r>
      <w:r w:rsidR="00E02B25" w:rsidRPr="001E7AD5">
        <w:rPr>
          <w:rFonts w:ascii="Palatino Linotype" w:hAnsi="Palatino Linotype"/>
          <w:b/>
          <w:bCs/>
          <w:color w:val="000000"/>
          <w:sz w:val="22"/>
          <w:szCs w:val="22"/>
        </w:rPr>
        <w:t>CONAGUA</w:t>
      </w:r>
      <w:r w:rsidR="00EF1EA4" w:rsidRPr="001E7AD5">
        <w:rPr>
          <w:rFonts w:ascii="Palatino Linotype" w:hAnsi="Palatino Linotype"/>
          <w:b/>
          <w:bCs/>
          <w:color w:val="000000"/>
          <w:sz w:val="22"/>
          <w:szCs w:val="22"/>
        </w:rPr>
        <w:t xml:space="preserve"> y </w:t>
      </w:r>
      <w:r w:rsidR="00E02B25" w:rsidRPr="001E7AD5">
        <w:rPr>
          <w:rFonts w:ascii="Palatino Linotype" w:hAnsi="Palatino Linotype"/>
          <w:b/>
          <w:bCs/>
          <w:color w:val="000000"/>
          <w:sz w:val="22"/>
          <w:szCs w:val="22"/>
        </w:rPr>
        <w:t>CAEM</w:t>
      </w:r>
      <w:r w:rsidR="00EF1EA4" w:rsidRPr="001E7AD5">
        <w:rPr>
          <w:rFonts w:ascii="Palatino Linotype" w:hAnsi="Palatino Linotype"/>
          <w:b/>
          <w:bCs/>
          <w:color w:val="000000"/>
          <w:sz w:val="22"/>
          <w:szCs w:val="22"/>
        </w:rPr>
        <w:t xml:space="preserve"> por el suministro de agua en bloque </w:t>
      </w:r>
      <w:r w:rsidR="00E02B25" w:rsidRPr="001E7AD5">
        <w:rPr>
          <w:rFonts w:ascii="Palatino Linotype" w:hAnsi="Palatino Linotype"/>
          <w:b/>
          <w:bCs/>
          <w:color w:val="000000"/>
          <w:sz w:val="22"/>
          <w:szCs w:val="22"/>
        </w:rPr>
        <w:t xml:space="preserve">(SAB), </w:t>
      </w:r>
      <w:r w:rsidR="00EF1EA4" w:rsidRPr="001E7AD5">
        <w:rPr>
          <w:rFonts w:ascii="Palatino Linotype" w:hAnsi="Palatino Linotype"/>
          <w:b/>
          <w:bCs/>
          <w:color w:val="000000"/>
          <w:sz w:val="22"/>
          <w:szCs w:val="22"/>
        </w:rPr>
        <w:t>por conducci</w:t>
      </w:r>
      <w:r w:rsidR="00E02B25" w:rsidRPr="001E7AD5">
        <w:rPr>
          <w:rFonts w:ascii="Palatino Linotype" w:hAnsi="Palatino Linotype"/>
          <w:b/>
          <w:bCs/>
          <w:color w:val="000000"/>
          <w:sz w:val="22"/>
          <w:szCs w:val="22"/>
        </w:rPr>
        <w:t>ó</w:t>
      </w:r>
      <w:r w:rsidR="00EF1EA4" w:rsidRPr="001E7AD5">
        <w:rPr>
          <w:rFonts w:ascii="Palatino Linotype" w:hAnsi="Palatino Linotype"/>
          <w:b/>
          <w:bCs/>
          <w:color w:val="000000"/>
          <w:sz w:val="22"/>
          <w:szCs w:val="22"/>
        </w:rPr>
        <w:t>n y por cloraci</w:t>
      </w:r>
      <w:r w:rsidR="00E02B25" w:rsidRPr="001E7AD5">
        <w:rPr>
          <w:rFonts w:ascii="Palatino Linotype" w:hAnsi="Palatino Linotype"/>
          <w:b/>
          <w:bCs/>
          <w:color w:val="000000"/>
          <w:sz w:val="22"/>
          <w:szCs w:val="22"/>
        </w:rPr>
        <w:t>ó</w:t>
      </w:r>
      <w:r w:rsidR="00EF1EA4" w:rsidRPr="001E7AD5">
        <w:rPr>
          <w:rFonts w:ascii="Palatino Linotype" w:hAnsi="Palatino Linotype"/>
          <w:b/>
          <w:bCs/>
          <w:color w:val="000000"/>
          <w:sz w:val="22"/>
          <w:szCs w:val="22"/>
        </w:rPr>
        <w:t>n</w:t>
      </w:r>
      <w:r w:rsidR="00E02B25" w:rsidRPr="001E7AD5">
        <w:rPr>
          <w:rFonts w:ascii="Palatino Linotype" w:hAnsi="Palatino Linotype"/>
          <w:b/>
          <w:bCs/>
          <w:color w:val="000000"/>
          <w:sz w:val="22"/>
          <w:szCs w:val="22"/>
        </w:rPr>
        <w:t xml:space="preserve">, </w:t>
      </w:r>
      <w:r w:rsidR="00EF1EA4" w:rsidRPr="001E7AD5">
        <w:rPr>
          <w:rFonts w:ascii="Palatino Linotype" w:hAnsi="Palatino Linotype"/>
          <w:b/>
          <w:bCs/>
          <w:color w:val="000000"/>
          <w:sz w:val="22"/>
          <w:szCs w:val="22"/>
        </w:rPr>
        <w:t xml:space="preserve">cobrados al </w:t>
      </w:r>
      <w:r w:rsidR="00E02B25" w:rsidRPr="001E7AD5">
        <w:rPr>
          <w:rFonts w:ascii="Palatino Linotype" w:hAnsi="Palatino Linotype"/>
          <w:b/>
          <w:bCs/>
          <w:color w:val="000000"/>
          <w:sz w:val="22"/>
          <w:szCs w:val="22"/>
        </w:rPr>
        <w:t>O</w:t>
      </w:r>
      <w:r w:rsidR="00EF1EA4" w:rsidRPr="001E7AD5">
        <w:rPr>
          <w:rFonts w:ascii="Palatino Linotype" w:hAnsi="Palatino Linotype"/>
          <w:b/>
          <w:bCs/>
          <w:color w:val="000000"/>
          <w:sz w:val="22"/>
          <w:szCs w:val="22"/>
        </w:rPr>
        <w:t xml:space="preserve">rganismo </w:t>
      </w:r>
      <w:r w:rsidR="00E02B25" w:rsidRPr="001E7AD5">
        <w:rPr>
          <w:rFonts w:ascii="Palatino Linotype" w:hAnsi="Palatino Linotype"/>
          <w:b/>
          <w:bCs/>
          <w:color w:val="000000"/>
          <w:sz w:val="22"/>
          <w:szCs w:val="22"/>
        </w:rPr>
        <w:t>Pú</w:t>
      </w:r>
      <w:r w:rsidR="00EF1EA4" w:rsidRPr="001E7AD5">
        <w:rPr>
          <w:rFonts w:ascii="Palatino Linotype" w:hAnsi="Palatino Linotype"/>
          <w:b/>
          <w:bCs/>
          <w:color w:val="000000"/>
          <w:sz w:val="22"/>
          <w:szCs w:val="22"/>
        </w:rPr>
        <w:t xml:space="preserve">blico </w:t>
      </w:r>
      <w:r w:rsidR="00E02B25" w:rsidRPr="001E7AD5">
        <w:rPr>
          <w:rFonts w:ascii="Palatino Linotype" w:hAnsi="Palatino Linotype"/>
          <w:b/>
          <w:bCs/>
          <w:color w:val="000000"/>
          <w:sz w:val="22"/>
          <w:szCs w:val="22"/>
        </w:rPr>
        <w:t>D</w:t>
      </w:r>
      <w:r w:rsidR="00EF1EA4" w:rsidRPr="001E7AD5">
        <w:rPr>
          <w:rFonts w:ascii="Palatino Linotype" w:hAnsi="Palatino Linotype"/>
          <w:b/>
          <w:bCs/>
          <w:color w:val="000000"/>
          <w:sz w:val="22"/>
          <w:szCs w:val="22"/>
        </w:rPr>
        <w:t xml:space="preserve">escentralizado de </w:t>
      </w:r>
      <w:r w:rsidR="00E02B25" w:rsidRPr="001E7AD5">
        <w:rPr>
          <w:rFonts w:ascii="Palatino Linotype" w:hAnsi="Palatino Linotype"/>
          <w:b/>
          <w:bCs/>
          <w:color w:val="000000"/>
          <w:sz w:val="22"/>
          <w:szCs w:val="22"/>
        </w:rPr>
        <w:t>A</w:t>
      </w:r>
      <w:r w:rsidR="00EF1EA4" w:rsidRPr="001E7AD5">
        <w:rPr>
          <w:rFonts w:ascii="Palatino Linotype" w:hAnsi="Palatino Linotype"/>
          <w:b/>
          <w:bCs/>
          <w:color w:val="000000"/>
          <w:sz w:val="22"/>
          <w:szCs w:val="22"/>
        </w:rPr>
        <w:t xml:space="preserve">gua </w:t>
      </w:r>
      <w:r w:rsidR="00E02B25" w:rsidRPr="001E7AD5">
        <w:rPr>
          <w:rFonts w:ascii="Palatino Linotype" w:hAnsi="Palatino Linotype"/>
          <w:b/>
          <w:bCs/>
          <w:color w:val="000000"/>
          <w:sz w:val="22"/>
          <w:szCs w:val="22"/>
        </w:rPr>
        <w:t>P</w:t>
      </w:r>
      <w:r w:rsidR="00EF1EA4" w:rsidRPr="001E7AD5">
        <w:rPr>
          <w:rFonts w:ascii="Palatino Linotype" w:hAnsi="Palatino Linotype"/>
          <w:b/>
          <w:bCs/>
          <w:color w:val="000000"/>
          <w:sz w:val="22"/>
          <w:szCs w:val="22"/>
        </w:rPr>
        <w:t xml:space="preserve">otable, </w:t>
      </w:r>
      <w:r w:rsidR="00E02B25" w:rsidRPr="001E7AD5">
        <w:rPr>
          <w:rFonts w:ascii="Palatino Linotype" w:hAnsi="Palatino Linotype"/>
          <w:b/>
          <w:bCs/>
          <w:color w:val="000000"/>
          <w:sz w:val="22"/>
          <w:szCs w:val="22"/>
        </w:rPr>
        <w:t>D</w:t>
      </w:r>
      <w:r w:rsidR="00EF1EA4" w:rsidRPr="001E7AD5">
        <w:rPr>
          <w:rFonts w:ascii="Palatino Linotype" w:hAnsi="Palatino Linotype"/>
          <w:b/>
          <w:bCs/>
          <w:color w:val="000000"/>
          <w:sz w:val="22"/>
          <w:szCs w:val="22"/>
        </w:rPr>
        <w:t xml:space="preserve">renaje y </w:t>
      </w:r>
      <w:r w:rsidR="00E02B25" w:rsidRPr="001E7AD5">
        <w:rPr>
          <w:rFonts w:ascii="Palatino Linotype" w:hAnsi="Palatino Linotype"/>
          <w:b/>
          <w:bCs/>
          <w:color w:val="000000"/>
          <w:sz w:val="22"/>
          <w:szCs w:val="22"/>
        </w:rPr>
        <w:t>S</w:t>
      </w:r>
      <w:r w:rsidR="00EF1EA4" w:rsidRPr="001E7AD5">
        <w:rPr>
          <w:rFonts w:ascii="Palatino Linotype" w:hAnsi="Palatino Linotype"/>
          <w:b/>
          <w:bCs/>
          <w:color w:val="000000"/>
          <w:sz w:val="22"/>
          <w:szCs w:val="22"/>
        </w:rPr>
        <w:t xml:space="preserve">aneamiento del </w:t>
      </w:r>
      <w:r w:rsidR="00E02B25" w:rsidRPr="001E7AD5">
        <w:rPr>
          <w:rFonts w:ascii="Palatino Linotype" w:hAnsi="Palatino Linotype"/>
          <w:b/>
          <w:bCs/>
          <w:color w:val="000000"/>
          <w:sz w:val="22"/>
          <w:szCs w:val="22"/>
        </w:rPr>
        <w:t>M</w:t>
      </w:r>
      <w:r w:rsidR="00EF1EA4" w:rsidRPr="001E7AD5">
        <w:rPr>
          <w:rFonts w:ascii="Palatino Linotype" w:hAnsi="Palatino Linotype"/>
          <w:b/>
          <w:bCs/>
          <w:color w:val="000000"/>
          <w:sz w:val="22"/>
          <w:szCs w:val="22"/>
        </w:rPr>
        <w:t xml:space="preserve">unicipio de </w:t>
      </w:r>
      <w:r w:rsidR="00E02B25" w:rsidRPr="001E7AD5">
        <w:rPr>
          <w:rFonts w:ascii="Palatino Linotype" w:hAnsi="Palatino Linotype"/>
          <w:b/>
          <w:bCs/>
          <w:color w:val="000000"/>
          <w:sz w:val="22"/>
          <w:szCs w:val="22"/>
        </w:rPr>
        <w:t>T</w:t>
      </w:r>
      <w:r w:rsidR="00EF1EA4" w:rsidRPr="001E7AD5">
        <w:rPr>
          <w:rFonts w:ascii="Palatino Linotype" w:hAnsi="Palatino Linotype"/>
          <w:b/>
          <w:bCs/>
          <w:color w:val="000000"/>
          <w:sz w:val="22"/>
          <w:szCs w:val="22"/>
        </w:rPr>
        <w:t>lalnepantla</w:t>
      </w:r>
      <w:r w:rsidR="00E02B25" w:rsidRPr="001E7AD5">
        <w:rPr>
          <w:rFonts w:ascii="Palatino Linotype" w:hAnsi="Palatino Linotype"/>
          <w:b/>
          <w:bCs/>
          <w:color w:val="000000"/>
          <w:sz w:val="22"/>
          <w:szCs w:val="22"/>
        </w:rPr>
        <w:t xml:space="preserve"> de Baz </w:t>
      </w:r>
      <w:r w:rsidR="00EF1EA4" w:rsidRPr="001E7AD5">
        <w:rPr>
          <w:rFonts w:ascii="Palatino Linotype" w:hAnsi="Palatino Linotype"/>
          <w:b/>
          <w:bCs/>
          <w:color w:val="000000"/>
          <w:sz w:val="22"/>
          <w:szCs w:val="22"/>
        </w:rPr>
        <w:t xml:space="preserve">y/o retenidos al </w:t>
      </w:r>
      <w:r w:rsidR="00E02B25" w:rsidRPr="001E7AD5">
        <w:rPr>
          <w:rFonts w:ascii="Palatino Linotype" w:hAnsi="Palatino Linotype"/>
          <w:b/>
          <w:bCs/>
          <w:color w:val="000000"/>
          <w:sz w:val="22"/>
          <w:szCs w:val="22"/>
        </w:rPr>
        <w:t>M</w:t>
      </w:r>
      <w:r w:rsidR="00EF1EA4" w:rsidRPr="001E7AD5">
        <w:rPr>
          <w:rFonts w:ascii="Palatino Linotype" w:hAnsi="Palatino Linotype"/>
          <w:b/>
          <w:bCs/>
          <w:color w:val="000000"/>
          <w:sz w:val="22"/>
          <w:szCs w:val="22"/>
        </w:rPr>
        <w:t xml:space="preserve">unicipio de </w:t>
      </w:r>
      <w:r w:rsidR="00E02B25" w:rsidRPr="001E7AD5">
        <w:rPr>
          <w:rFonts w:ascii="Palatino Linotype" w:hAnsi="Palatino Linotype"/>
          <w:b/>
          <w:bCs/>
          <w:color w:val="000000"/>
          <w:sz w:val="22"/>
          <w:szCs w:val="22"/>
        </w:rPr>
        <w:t>T</w:t>
      </w:r>
      <w:r w:rsidR="00EF1EA4" w:rsidRPr="001E7AD5">
        <w:rPr>
          <w:rFonts w:ascii="Palatino Linotype" w:hAnsi="Palatino Linotype"/>
          <w:b/>
          <w:bCs/>
          <w:color w:val="000000"/>
          <w:sz w:val="22"/>
          <w:szCs w:val="22"/>
        </w:rPr>
        <w:t>lalnepantla</w:t>
      </w:r>
      <w:r w:rsidR="00E02B25" w:rsidRPr="001E7AD5">
        <w:rPr>
          <w:rFonts w:ascii="Palatino Linotype" w:hAnsi="Palatino Linotype"/>
          <w:b/>
          <w:bCs/>
          <w:color w:val="000000"/>
          <w:sz w:val="22"/>
          <w:szCs w:val="22"/>
        </w:rPr>
        <w:t xml:space="preserve"> de Baz</w:t>
      </w:r>
      <w:r w:rsidR="00EF1EA4" w:rsidRPr="001E7AD5">
        <w:rPr>
          <w:rFonts w:ascii="Palatino Linotype" w:hAnsi="Palatino Linotype"/>
          <w:b/>
          <w:bCs/>
          <w:color w:val="000000"/>
          <w:sz w:val="22"/>
          <w:szCs w:val="22"/>
        </w:rPr>
        <w:t xml:space="preserve">, </w:t>
      </w:r>
      <w:r w:rsidR="00841B80" w:rsidRPr="001E7AD5">
        <w:rPr>
          <w:rFonts w:ascii="Palatino Linotype" w:hAnsi="Palatino Linotype"/>
          <w:b/>
          <w:bCs/>
          <w:color w:val="000000"/>
          <w:sz w:val="22"/>
          <w:szCs w:val="22"/>
        </w:rPr>
        <w:t>del</w:t>
      </w:r>
      <w:r w:rsidR="00B03D8A" w:rsidRPr="001E7AD5">
        <w:rPr>
          <w:rFonts w:ascii="Palatino Linotype" w:hAnsi="Palatino Linotype"/>
          <w:b/>
          <w:bCs/>
          <w:color w:val="000000"/>
          <w:sz w:val="22"/>
          <w:szCs w:val="22"/>
        </w:rPr>
        <w:t xml:space="preserve"> uno de enero al treinta y uno de diciembre de los ejercicios fiscales</w:t>
      </w:r>
      <w:r w:rsidR="00EF1EA4" w:rsidRPr="001E7AD5">
        <w:rPr>
          <w:rFonts w:ascii="Palatino Linotype" w:hAnsi="Palatino Linotype"/>
          <w:b/>
          <w:bCs/>
          <w:color w:val="000000"/>
          <w:sz w:val="22"/>
          <w:szCs w:val="22"/>
        </w:rPr>
        <w:t xml:space="preserve"> 2017</w:t>
      </w:r>
      <w:r w:rsidR="00B03D8A" w:rsidRPr="001E7AD5">
        <w:rPr>
          <w:rFonts w:ascii="Palatino Linotype" w:hAnsi="Palatino Linotype"/>
          <w:b/>
          <w:bCs/>
          <w:color w:val="000000"/>
          <w:sz w:val="22"/>
          <w:szCs w:val="22"/>
        </w:rPr>
        <w:t xml:space="preserve">, 2018, 2019, 2020 y del uno de enero al nueve de diciembre del ejercicio fiscal </w:t>
      </w:r>
      <w:r w:rsidR="00E02B25" w:rsidRPr="001E7AD5">
        <w:rPr>
          <w:rFonts w:ascii="Palatino Linotype" w:hAnsi="Palatino Linotype"/>
          <w:b/>
          <w:bCs/>
          <w:color w:val="000000"/>
          <w:sz w:val="22"/>
          <w:szCs w:val="22"/>
        </w:rPr>
        <w:t>2021.</w:t>
      </w:r>
    </w:p>
    <w:p w14:paraId="2B49B8BD" w14:textId="77777777" w:rsidR="00EF1EA4" w:rsidRPr="001E7AD5" w:rsidRDefault="00EF1EA4" w:rsidP="00EF1EA4">
      <w:pPr>
        <w:pStyle w:val="Prrafodelista"/>
        <w:tabs>
          <w:tab w:val="left" w:pos="426"/>
        </w:tabs>
        <w:spacing w:line="360" w:lineRule="auto"/>
        <w:ind w:left="0" w:right="49"/>
        <w:jc w:val="both"/>
        <w:rPr>
          <w:rFonts w:ascii="Palatino Linotype" w:hAnsi="Palatino Linotype" w:cs="Arial"/>
          <w:color w:val="000000" w:themeColor="text1"/>
        </w:rPr>
      </w:pPr>
    </w:p>
    <w:p w14:paraId="7F0917BA" w14:textId="2D10D9CD" w:rsidR="00B03D8A" w:rsidRPr="001E7AD5" w:rsidRDefault="00910076"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E7AD5">
        <w:rPr>
          <w:rFonts w:ascii="Palatino Linotype" w:hAnsi="Palatino Linotype" w:cs="Arial"/>
          <w:color w:val="000000" w:themeColor="text1"/>
        </w:rPr>
        <w:t xml:space="preserve">El </w:t>
      </w:r>
      <w:r w:rsidRPr="001E7AD5">
        <w:rPr>
          <w:rFonts w:ascii="Palatino Linotype" w:hAnsi="Palatino Linotype" w:cs="Arial"/>
          <w:b/>
          <w:bCs/>
          <w:color w:val="000000" w:themeColor="text1"/>
        </w:rPr>
        <w:t>SUJETO OBLIGADO</w:t>
      </w:r>
      <w:r w:rsidRPr="001E7AD5">
        <w:rPr>
          <w:rFonts w:ascii="Palatino Linotype" w:hAnsi="Palatino Linotype" w:cs="Arial"/>
          <w:color w:val="000000" w:themeColor="text1"/>
        </w:rPr>
        <w:t xml:space="preserve"> </w:t>
      </w:r>
      <w:r w:rsidR="007758D3" w:rsidRPr="001E7AD5">
        <w:rPr>
          <w:rFonts w:ascii="Palatino Linotype" w:hAnsi="Palatino Linotype" w:cs="Arial"/>
          <w:color w:val="000000" w:themeColor="text1"/>
        </w:rPr>
        <w:t>manifestó su incompetencia para poseer, generar o administrar la información y orientó al particular a presentar su solicitud a</w:t>
      </w:r>
      <w:r w:rsidR="00841B80" w:rsidRPr="001E7AD5">
        <w:rPr>
          <w:rFonts w:ascii="Palatino Linotype" w:hAnsi="Palatino Linotype" w:cs="Arial"/>
          <w:color w:val="000000" w:themeColor="text1"/>
        </w:rPr>
        <w:t xml:space="preserve">l </w:t>
      </w:r>
      <w:r w:rsidR="00841B80" w:rsidRPr="001E7AD5">
        <w:rPr>
          <w:rFonts w:ascii="Palatino Linotype" w:hAnsi="Palatino Linotype" w:cs="Arial"/>
          <w:color w:val="000000" w:themeColor="text1"/>
        </w:rPr>
        <w:lastRenderedPageBreak/>
        <w:t>Organismo Público Descentralizado para la Prestación de los Servicios de Agua Potable, Alcantarillado y Saneamiento del Municipio de Tlalnepantla de Baz</w:t>
      </w:r>
      <w:r w:rsidR="007E64B6" w:rsidRPr="001E7AD5">
        <w:rPr>
          <w:rFonts w:ascii="Palatino Linotype" w:hAnsi="Palatino Linotype" w:cs="Arial"/>
          <w:color w:val="000000" w:themeColor="text1"/>
        </w:rPr>
        <w:t>.</w:t>
      </w:r>
      <w:r w:rsidR="007758D3" w:rsidRPr="001E7AD5">
        <w:rPr>
          <w:rFonts w:ascii="Palatino Linotype" w:hAnsi="Palatino Linotype" w:cs="Arial"/>
          <w:color w:val="000000" w:themeColor="text1"/>
        </w:rPr>
        <w:t xml:space="preserve"> </w:t>
      </w:r>
    </w:p>
    <w:p w14:paraId="7A805FD1" w14:textId="77777777" w:rsidR="00B03D8A" w:rsidRPr="001E7AD5" w:rsidRDefault="00B03D8A" w:rsidP="00B03D8A">
      <w:pPr>
        <w:pStyle w:val="Prrafodelista"/>
        <w:tabs>
          <w:tab w:val="left" w:pos="426"/>
        </w:tabs>
        <w:spacing w:line="360" w:lineRule="auto"/>
        <w:ind w:left="0" w:right="49"/>
        <w:jc w:val="both"/>
        <w:rPr>
          <w:rFonts w:ascii="Palatino Linotype" w:hAnsi="Palatino Linotype" w:cs="Arial"/>
          <w:color w:val="000000" w:themeColor="text1"/>
        </w:rPr>
      </w:pPr>
    </w:p>
    <w:p w14:paraId="1DEA0569" w14:textId="4B169201" w:rsidR="00917CAA" w:rsidRPr="001E7AD5" w:rsidRDefault="00B03D8A" w:rsidP="00917CA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E7AD5">
        <w:rPr>
          <w:rFonts w:ascii="Palatino Linotype" w:hAnsi="Palatino Linotype" w:cs="Arial"/>
          <w:color w:val="000000" w:themeColor="text1"/>
        </w:rPr>
        <w:t>En consecuencia el</w:t>
      </w:r>
      <w:r w:rsidR="007758D3" w:rsidRPr="001E7AD5">
        <w:rPr>
          <w:rFonts w:ascii="Palatino Linotype" w:hAnsi="Palatino Linotype" w:cs="Arial"/>
          <w:color w:val="000000" w:themeColor="text1"/>
        </w:rPr>
        <w:t xml:space="preserve"> </w:t>
      </w:r>
      <w:r w:rsidRPr="001E7AD5">
        <w:rPr>
          <w:rFonts w:ascii="Palatino Linotype" w:hAnsi="Palatino Linotype" w:cs="Arial"/>
          <w:color w:val="000000" w:themeColor="text1"/>
        </w:rPr>
        <w:t>P</w:t>
      </w:r>
      <w:r w:rsidR="007758D3" w:rsidRPr="001E7AD5">
        <w:rPr>
          <w:rFonts w:ascii="Palatino Linotype" w:hAnsi="Palatino Linotype" w:cs="Arial"/>
          <w:color w:val="000000" w:themeColor="text1"/>
        </w:rPr>
        <w:t xml:space="preserve">articular impugnó la respuesta del </w:t>
      </w:r>
      <w:r w:rsidR="007758D3" w:rsidRPr="001E7AD5">
        <w:rPr>
          <w:rFonts w:ascii="Palatino Linotype" w:hAnsi="Palatino Linotype" w:cs="Arial"/>
          <w:b/>
          <w:color w:val="000000" w:themeColor="text1"/>
        </w:rPr>
        <w:t>SUJETO OBLIGADO</w:t>
      </w:r>
      <w:r w:rsidR="007758D3" w:rsidRPr="001E7AD5">
        <w:rPr>
          <w:rFonts w:ascii="Palatino Linotype" w:hAnsi="Palatino Linotype" w:cs="Arial"/>
          <w:color w:val="000000" w:themeColor="text1"/>
        </w:rPr>
        <w:t xml:space="preserve"> mediante recurso de revisión en el que señaló, </w:t>
      </w:r>
      <w:r w:rsidR="00917CAA" w:rsidRPr="001E7AD5">
        <w:rPr>
          <w:rFonts w:ascii="Palatino Linotype" w:hAnsi="Palatino Linotype" w:cs="Arial"/>
          <w:color w:val="000000" w:themeColor="text1"/>
        </w:rPr>
        <w:t xml:space="preserve">como razones o motivos de inconformidad, </w:t>
      </w:r>
      <w:r w:rsidR="004B0ADF" w:rsidRPr="001E7AD5">
        <w:rPr>
          <w:rFonts w:ascii="Palatino Linotype" w:hAnsi="Palatino Linotype" w:cs="Arial"/>
          <w:color w:val="000000" w:themeColor="text1"/>
        </w:rPr>
        <w:t xml:space="preserve">la negativa de la información y </w:t>
      </w:r>
      <w:r w:rsidR="00917CAA" w:rsidRPr="001E7AD5">
        <w:rPr>
          <w:rFonts w:ascii="Palatino Linotype" w:hAnsi="Palatino Linotype" w:cs="Arial"/>
          <w:color w:val="000000" w:themeColor="text1"/>
        </w:rPr>
        <w:t xml:space="preserve">la falta de </w:t>
      </w:r>
      <w:proofErr w:type="spellStart"/>
      <w:r w:rsidR="00917CAA" w:rsidRPr="001E7AD5">
        <w:rPr>
          <w:rFonts w:ascii="Palatino Linotype" w:hAnsi="Palatino Linotype" w:cs="Arial"/>
          <w:color w:val="000000" w:themeColor="text1"/>
        </w:rPr>
        <w:t>fudamentación</w:t>
      </w:r>
      <w:proofErr w:type="spellEnd"/>
      <w:r w:rsidR="00917CAA" w:rsidRPr="001E7AD5">
        <w:rPr>
          <w:rFonts w:ascii="Palatino Linotype" w:hAnsi="Palatino Linotype" w:cs="Arial"/>
          <w:color w:val="000000" w:themeColor="text1"/>
        </w:rPr>
        <w:t xml:space="preserve"> y motivación</w:t>
      </w:r>
      <w:r w:rsidR="004B0ADF" w:rsidRPr="001E7AD5">
        <w:rPr>
          <w:rFonts w:ascii="Palatino Linotype" w:hAnsi="Palatino Linotype" w:cs="Arial"/>
          <w:color w:val="000000" w:themeColor="text1"/>
        </w:rPr>
        <w:t>.</w:t>
      </w:r>
    </w:p>
    <w:p w14:paraId="773BE8EA" w14:textId="77777777" w:rsidR="00917CAA" w:rsidRPr="001E7AD5" w:rsidRDefault="00917CAA" w:rsidP="004B0ADF">
      <w:pPr>
        <w:rPr>
          <w:rFonts w:ascii="Palatino Linotype" w:hAnsi="Palatino Linotype" w:cs="Arial"/>
          <w:color w:val="000000" w:themeColor="text1"/>
        </w:rPr>
      </w:pPr>
    </w:p>
    <w:p w14:paraId="52493E42" w14:textId="35FC2A05" w:rsidR="0056788F" w:rsidRPr="001E7AD5" w:rsidRDefault="00917CAA" w:rsidP="00C479DD">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E7AD5">
        <w:rPr>
          <w:rFonts w:ascii="Palatino Linotype" w:hAnsi="Palatino Linotype" w:cs="Arial"/>
          <w:color w:val="000000" w:themeColor="text1"/>
        </w:rPr>
        <w:t xml:space="preserve">Posteriormente, el </w:t>
      </w:r>
      <w:r w:rsidRPr="001E7AD5">
        <w:rPr>
          <w:rFonts w:ascii="Palatino Linotype" w:hAnsi="Palatino Linotype" w:cs="Arial"/>
          <w:b/>
          <w:bCs/>
          <w:color w:val="000000" w:themeColor="text1"/>
        </w:rPr>
        <w:t>SUJETO OBLIGADO</w:t>
      </w:r>
      <w:r w:rsidRPr="001E7AD5">
        <w:rPr>
          <w:rFonts w:ascii="Palatino Linotype" w:hAnsi="Palatino Linotype" w:cs="Arial"/>
          <w:color w:val="000000" w:themeColor="text1"/>
        </w:rPr>
        <w:t xml:space="preserve"> a través del apartado de manifestaciones emitió el informe justificado correspondiente, en el cual reiteró la incompetencia para poseer </w:t>
      </w:r>
      <w:r w:rsidR="00FB53A2" w:rsidRPr="001E7AD5">
        <w:rPr>
          <w:rFonts w:ascii="Palatino Linotype" w:hAnsi="Palatino Linotype" w:cs="Arial"/>
          <w:color w:val="000000" w:themeColor="text1"/>
        </w:rPr>
        <w:t>lo</w:t>
      </w:r>
      <w:r w:rsidRPr="001E7AD5">
        <w:rPr>
          <w:rFonts w:ascii="Palatino Linotype" w:hAnsi="Palatino Linotype" w:cs="Arial"/>
          <w:color w:val="000000" w:themeColor="text1"/>
        </w:rPr>
        <w:t xml:space="preserve"> solicitad</w:t>
      </w:r>
      <w:r w:rsidR="00FB53A2" w:rsidRPr="001E7AD5">
        <w:rPr>
          <w:rFonts w:ascii="Palatino Linotype" w:hAnsi="Palatino Linotype" w:cs="Arial"/>
          <w:color w:val="000000" w:themeColor="text1"/>
        </w:rPr>
        <w:t xml:space="preserve">o por el Particular, </w:t>
      </w:r>
      <w:proofErr w:type="spellStart"/>
      <w:r w:rsidR="00CD2E6C" w:rsidRPr="001E7AD5">
        <w:rPr>
          <w:rFonts w:ascii="Palatino Linotype" w:hAnsi="Palatino Linotype" w:cs="Arial"/>
          <w:color w:val="000000" w:themeColor="text1"/>
        </w:rPr>
        <w:t>asimsimo</w:t>
      </w:r>
      <w:proofErr w:type="spellEnd"/>
      <w:r w:rsidR="00FB53A2" w:rsidRPr="001E7AD5">
        <w:rPr>
          <w:rFonts w:ascii="Palatino Linotype" w:hAnsi="Palatino Linotype" w:cs="Arial"/>
          <w:color w:val="000000" w:themeColor="text1"/>
        </w:rPr>
        <w:t xml:space="preserve">, remitió un </w:t>
      </w:r>
      <w:r w:rsidR="008F4F1D" w:rsidRPr="001E7AD5">
        <w:rPr>
          <w:rFonts w:ascii="Palatino Linotype" w:hAnsi="Palatino Linotype" w:cs="Arial"/>
          <w:color w:val="000000" w:themeColor="text1"/>
        </w:rPr>
        <w:t xml:space="preserve">oficio </w:t>
      </w:r>
      <w:proofErr w:type="spellStart"/>
      <w:r w:rsidR="008F4F1D" w:rsidRPr="001E7AD5">
        <w:rPr>
          <w:rFonts w:ascii="Palatino Linotype" w:hAnsi="Palatino Linotype" w:cs="Arial"/>
          <w:color w:val="000000" w:themeColor="text1"/>
        </w:rPr>
        <w:t>siganado</w:t>
      </w:r>
      <w:proofErr w:type="spellEnd"/>
      <w:r w:rsidR="008F4F1D" w:rsidRPr="001E7AD5">
        <w:rPr>
          <w:rFonts w:ascii="Palatino Linotype" w:hAnsi="Palatino Linotype" w:cs="Arial"/>
          <w:color w:val="000000" w:themeColor="text1"/>
        </w:rPr>
        <w:t xml:space="preserve"> por el Tesorero Municipal, a través del cual </w:t>
      </w:r>
      <w:r w:rsidRPr="001E7AD5">
        <w:rPr>
          <w:rFonts w:ascii="Palatino Linotype" w:hAnsi="Palatino Linotype" w:cs="Arial"/>
          <w:color w:val="000000" w:themeColor="text1"/>
        </w:rPr>
        <w:t>inf</w:t>
      </w:r>
      <w:r w:rsidR="00FB53A2" w:rsidRPr="001E7AD5">
        <w:rPr>
          <w:rFonts w:ascii="Palatino Linotype" w:hAnsi="Palatino Linotype" w:cs="Arial"/>
          <w:color w:val="000000" w:themeColor="text1"/>
        </w:rPr>
        <w:t>o</w:t>
      </w:r>
      <w:r w:rsidRPr="001E7AD5">
        <w:rPr>
          <w:rFonts w:ascii="Palatino Linotype" w:hAnsi="Palatino Linotype" w:cs="Arial"/>
          <w:color w:val="000000" w:themeColor="text1"/>
        </w:rPr>
        <w:t xml:space="preserve">rmó </w:t>
      </w:r>
      <w:r w:rsidR="008F4F1D" w:rsidRPr="001E7AD5">
        <w:rPr>
          <w:rFonts w:ascii="Palatino Linotype" w:hAnsi="Palatino Linotype" w:cs="Arial"/>
          <w:color w:val="000000" w:themeColor="text1"/>
        </w:rPr>
        <w:t xml:space="preserve">lo correspondiente a </w:t>
      </w:r>
      <w:r w:rsidR="00FB53A2" w:rsidRPr="001E7AD5">
        <w:rPr>
          <w:rFonts w:ascii="Palatino Linotype" w:hAnsi="Palatino Linotype" w:cs="Arial"/>
          <w:color w:val="000000" w:themeColor="text1"/>
        </w:rPr>
        <w:t>la aplicación de la partida presupuestal por concepto de “Servicio de agua” de los ejercicios fiscales 2017, 2018, 2019, 2020 y 2021</w:t>
      </w:r>
      <w:r w:rsidR="008F4F1D" w:rsidRPr="001E7AD5">
        <w:rPr>
          <w:rFonts w:ascii="Palatino Linotype" w:hAnsi="Palatino Linotype" w:cs="Arial"/>
          <w:color w:val="000000" w:themeColor="text1"/>
        </w:rPr>
        <w:t>.</w:t>
      </w:r>
    </w:p>
    <w:p w14:paraId="43DA9A3A" w14:textId="77777777" w:rsidR="000D6A27" w:rsidRPr="001E7AD5" w:rsidRDefault="000D6A27" w:rsidP="000D6A27">
      <w:pPr>
        <w:rPr>
          <w:rFonts w:ascii="Palatino Linotype" w:hAnsi="Palatino Linotype" w:cs="Arial"/>
          <w:color w:val="000000" w:themeColor="text1"/>
        </w:rPr>
      </w:pPr>
    </w:p>
    <w:p w14:paraId="1C5AB6B5" w14:textId="388CC852" w:rsidR="009F1566" w:rsidRPr="001E7AD5" w:rsidRDefault="00BC4307" w:rsidP="000D6A2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E7AD5">
        <w:rPr>
          <w:rFonts w:ascii="Palatino Linotype" w:hAnsi="Palatino Linotype" w:cs="Arial"/>
          <w:color w:val="000000" w:themeColor="text1"/>
          <w:szCs w:val="23"/>
        </w:rPr>
        <w:t xml:space="preserve">Por lo anterior, la </w:t>
      </w:r>
      <w:r w:rsidRPr="001E7AD5">
        <w:rPr>
          <w:rFonts w:ascii="Palatino Linotype" w:hAnsi="Palatino Linotype" w:cs="Arial"/>
          <w:i/>
          <w:color w:val="000000" w:themeColor="text1"/>
          <w:szCs w:val="23"/>
        </w:rPr>
        <w:t>Litis</w:t>
      </w:r>
      <w:r w:rsidRPr="001E7AD5">
        <w:rPr>
          <w:rFonts w:ascii="Palatino Linotype" w:hAnsi="Palatino Linotype" w:cs="Arial"/>
          <w:color w:val="000000" w:themeColor="text1"/>
          <w:szCs w:val="23"/>
        </w:rPr>
        <w:t xml:space="preserve"> a resolver en el presente recurso se circunscribe en determinar si</w:t>
      </w:r>
      <w:r w:rsidR="002C6561" w:rsidRPr="001E7AD5">
        <w:rPr>
          <w:rFonts w:ascii="Palatino Linotype" w:hAnsi="Palatino Linotype" w:cs="Arial"/>
          <w:color w:val="000000" w:themeColor="text1"/>
          <w:szCs w:val="23"/>
        </w:rPr>
        <w:t xml:space="preserve"> </w:t>
      </w:r>
      <w:r w:rsidR="004B0EB6" w:rsidRPr="001E7AD5">
        <w:rPr>
          <w:rFonts w:ascii="Palatino Linotype" w:hAnsi="Palatino Linotype" w:cs="Arial"/>
          <w:color w:val="000000" w:themeColor="text1"/>
          <w:szCs w:val="23"/>
        </w:rPr>
        <w:t>la respuesta del</w:t>
      </w:r>
      <w:r w:rsidR="002C6561" w:rsidRPr="001E7AD5">
        <w:rPr>
          <w:rFonts w:ascii="Palatino Linotype" w:hAnsi="Palatino Linotype" w:cs="Arial"/>
          <w:color w:val="000000" w:themeColor="text1"/>
          <w:szCs w:val="23"/>
        </w:rPr>
        <w:t xml:space="preserve"> </w:t>
      </w:r>
      <w:r w:rsidR="002C6561" w:rsidRPr="001E7AD5">
        <w:rPr>
          <w:rFonts w:ascii="Palatino Linotype" w:hAnsi="Palatino Linotype" w:cs="Arial"/>
          <w:b/>
          <w:bCs/>
          <w:color w:val="000000" w:themeColor="text1"/>
        </w:rPr>
        <w:t>SUJETO OBLIGADO</w:t>
      </w:r>
      <w:r w:rsidR="002C6561" w:rsidRPr="001E7AD5">
        <w:rPr>
          <w:rFonts w:ascii="Palatino Linotype" w:hAnsi="Palatino Linotype" w:cs="Arial"/>
          <w:color w:val="000000" w:themeColor="text1"/>
        </w:rPr>
        <w:t xml:space="preserve"> </w:t>
      </w:r>
      <w:r w:rsidR="004B0EB6" w:rsidRPr="001E7AD5">
        <w:rPr>
          <w:rFonts w:ascii="Palatino Linotype" w:hAnsi="Palatino Linotype" w:cs="Arial"/>
          <w:color w:val="000000" w:themeColor="text1"/>
        </w:rPr>
        <w:t>colma el derecho de acceso a la información ejercido por el</w:t>
      </w:r>
      <w:r w:rsidR="000D6A27" w:rsidRPr="001E7AD5">
        <w:rPr>
          <w:rFonts w:ascii="Palatino Linotype" w:hAnsi="Palatino Linotype" w:cs="Arial"/>
          <w:color w:val="000000" w:themeColor="text1"/>
        </w:rPr>
        <w:t xml:space="preserve"> ahora</w:t>
      </w:r>
      <w:r w:rsidR="004B0EB6" w:rsidRPr="001E7AD5">
        <w:rPr>
          <w:rFonts w:ascii="Palatino Linotype" w:hAnsi="Palatino Linotype" w:cs="Arial"/>
          <w:color w:val="000000" w:themeColor="text1"/>
        </w:rPr>
        <w:t xml:space="preserve"> </w:t>
      </w:r>
      <w:r w:rsidR="004B0EB6" w:rsidRPr="001E7AD5">
        <w:rPr>
          <w:rFonts w:ascii="Palatino Linotype" w:hAnsi="Palatino Linotype" w:cs="Arial"/>
          <w:b/>
          <w:bCs/>
          <w:color w:val="000000" w:themeColor="text1"/>
        </w:rPr>
        <w:t>RECURRENTE</w:t>
      </w:r>
      <w:r w:rsidR="002C6561" w:rsidRPr="001E7AD5">
        <w:rPr>
          <w:rFonts w:ascii="Palatino Linotype" w:hAnsi="Palatino Linotype" w:cs="Arial"/>
          <w:color w:val="000000" w:themeColor="text1"/>
        </w:rPr>
        <w:t>; o si, por el contrario, se</w:t>
      </w:r>
      <w:r w:rsidR="00E32652" w:rsidRPr="001E7AD5">
        <w:rPr>
          <w:rFonts w:ascii="Palatino Linotype" w:hAnsi="Palatino Linotype" w:cs="Arial"/>
          <w:color w:val="000000" w:themeColor="text1"/>
        </w:rPr>
        <w:t xml:space="preserve"> </w:t>
      </w:r>
      <w:r w:rsidR="0028248C" w:rsidRPr="001E7AD5">
        <w:rPr>
          <w:rFonts w:ascii="Palatino Linotype" w:hAnsi="Palatino Linotype"/>
          <w:color w:val="000000" w:themeColor="text1"/>
        </w:rPr>
        <w:t>actualiza</w:t>
      </w:r>
      <w:r w:rsidR="00C51671" w:rsidRPr="001E7AD5">
        <w:rPr>
          <w:rFonts w:ascii="Palatino Linotype" w:hAnsi="Palatino Linotype"/>
          <w:color w:val="000000" w:themeColor="text1"/>
        </w:rPr>
        <w:t>n</w:t>
      </w:r>
      <w:r w:rsidR="0028248C" w:rsidRPr="001E7AD5">
        <w:rPr>
          <w:rFonts w:ascii="Palatino Linotype" w:hAnsi="Palatino Linotype"/>
          <w:color w:val="000000" w:themeColor="text1"/>
        </w:rPr>
        <w:t xml:space="preserve"> la</w:t>
      </w:r>
      <w:r w:rsidR="00C51671" w:rsidRPr="001E7AD5">
        <w:rPr>
          <w:rFonts w:ascii="Palatino Linotype" w:hAnsi="Palatino Linotype"/>
          <w:color w:val="000000" w:themeColor="text1"/>
        </w:rPr>
        <w:t>s</w:t>
      </w:r>
      <w:r w:rsidR="0028248C" w:rsidRPr="001E7AD5">
        <w:rPr>
          <w:rFonts w:ascii="Palatino Linotype" w:hAnsi="Palatino Linotype"/>
          <w:color w:val="000000" w:themeColor="text1"/>
        </w:rPr>
        <w:t xml:space="preserve"> causal</w:t>
      </w:r>
      <w:r w:rsidR="00C51671" w:rsidRPr="001E7AD5">
        <w:rPr>
          <w:rFonts w:ascii="Palatino Linotype" w:hAnsi="Palatino Linotype"/>
          <w:color w:val="000000" w:themeColor="text1"/>
        </w:rPr>
        <w:t>es</w:t>
      </w:r>
      <w:r w:rsidR="0028248C" w:rsidRPr="001E7AD5">
        <w:rPr>
          <w:rFonts w:ascii="Palatino Linotype" w:hAnsi="Palatino Linotype"/>
          <w:color w:val="000000" w:themeColor="text1"/>
        </w:rPr>
        <w:t xml:space="preserve"> de procedencia</w:t>
      </w:r>
      <w:r w:rsidR="00E66A80" w:rsidRPr="001E7AD5">
        <w:rPr>
          <w:rFonts w:ascii="Palatino Linotype" w:hAnsi="Palatino Linotype" w:cs="Arial"/>
          <w:color w:val="000000" w:themeColor="text1"/>
        </w:rPr>
        <w:t xml:space="preserve"> del recurso de revisión establecida</w:t>
      </w:r>
      <w:r w:rsidR="00C51671" w:rsidRPr="001E7AD5">
        <w:rPr>
          <w:rFonts w:ascii="Palatino Linotype" w:hAnsi="Palatino Linotype" w:cs="Arial"/>
          <w:color w:val="000000" w:themeColor="text1"/>
        </w:rPr>
        <w:t>s</w:t>
      </w:r>
      <w:r w:rsidR="00E66A80" w:rsidRPr="001E7AD5">
        <w:rPr>
          <w:rFonts w:ascii="Palatino Linotype" w:hAnsi="Palatino Linotype" w:cs="Arial"/>
          <w:color w:val="000000" w:themeColor="text1"/>
        </w:rPr>
        <w:t xml:space="preserve"> en el artículo 179 </w:t>
      </w:r>
      <w:r w:rsidR="00C51671" w:rsidRPr="001E7AD5">
        <w:rPr>
          <w:rFonts w:ascii="Palatino Linotype" w:hAnsi="Palatino Linotype" w:cs="Arial"/>
          <w:color w:val="000000" w:themeColor="text1"/>
        </w:rPr>
        <w:t>fracciones</w:t>
      </w:r>
      <w:r w:rsidR="00E66A80" w:rsidRPr="001E7AD5">
        <w:rPr>
          <w:rFonts w:ascii="Palatino Linotype" w:hAnsi="Palatino Linotype" w:cs="Arial"/>
          <w:color w:val="000000" w:themeColor="text1"/>
        </w:rPr>
        <w:t xml:space="preserve"> </w:t>
      </w:r>
      <w:r w:rsidR="002C6561" w:rsidRPr="001E7AD5">
        <w:rPr>
          <w:rFonts w:ascii="Palatino Linotype" w:hAnsi="Palatino Linotype" w:cs="Arial"/>
          <w:color w:val="000000" w:themeColor="text1"/>
        </w:rPr>
        <w:t>I</w:t>
      </w:r>
      <w:r w:rsidR="00390D23" w:rsidRPr="001E7AD5">
        <w:rPr>
          <w:rFonts w:ascii="Palatino Linotype" w:hAnsi="Palatino Linotype" w:cs="Arial"/>
          <w:color w:val="000000" w:themeColor="text1"/>
        </w:rPr>
        <w:t xml:space="preserve"> </w:t>
      </w:r>
      <w:r w:rsidR="00C51671" w:rsidRPr="001E7AD5">
        <w:rPr>
          <w:rFonts w:ascii="Palatino Linotype" w:hAnsi="Palatino Linotype" w:cs="Arial"/>
          <w:color w:val="000000" w:themeColor="text1"/>
        </w:rPr>
        <w:t xml:space="preserve">y </w:t>
      </w:r>
      <w:r w:rsidR="008F4F1D" w:rsidRPr="001E7AD5">
        <w:rPr>
          <w:rFonts w:ascii="Palatino Linotype" w:hAnsi="Palatino Linotype" w:cs="Arial"/>
          <w:color w:val="000000" w:themeColor="text1"/>
        </w:rPr>
        <w:t>XIII</w:t>
      </w:r>
      <w:r w:rsidR="00C15F97" w:rsidRPr="001E7AD5">
        <w:rPr>
          <w:rFonts w:ascii="Palatino Linotype" w:hAnsi="Palatino Linotype" w:cs="Arial"/>
          <w:color w:val="000000" w:themeColor="text1"/>
        </w:rPr>
        <w:t xml:space="preserve"> </w:t>
      </w:r>
      <w:r w:rsidR="00E66A80" w:rsidRPr="001E7AD5">
        <w:rPr>
          <w:rFonts w:ascii="Palatino Linotype" w:hAnsi="Palatino Linotype" w:cs="Arial"/>
          <w:color w:val="000000" w:themeColor="text1"/>
        </w:rPr>
        <w:t xml:space="preserve">de la Ley de Transparencia y Acceso a la Información Pública del Estado de México y Municipios, </w:t>
      </w:r>
      <w:r w:rsidR="000D6A27" w:rsidRPr="001E7AD5">
        <w:rPr>
          <w:rFonts w:ascii="Palatino Linotype" w:hAnsi="Palatino Linotype" w:cs="Arial"/>
          <w:color w:val="000000" w:themeColor="text1"/>
        </w:rPr>
        <w:t xml:space="preserve">que establecen </w:t>
      </w:r>
      <w:r w:rsidR="000D6A27" w:rsidRPr="001E7AD5">
        <w:rPr>
          <w:rFonts w:ascii="Palatino Linotype" w:hAnsi="Palatino Linotype"/>
          <w:color w:val="000000" w:themeColor="text1"/>
        </w:rPr>
        <w:t>l</w:t>
      </w:r>
      <w:r w:rsidR="00C51671" w:rsidRPr="001E7AD5">
        <w:rPr>
          <w:rFonts w:ascii="Palatino Linotype" w:hAnsi="Palatino Linotype"/>
          <w:color w:val="000000" w:themeColor="text1"/>
        </w:rPr>
        <w:t>a negativa a la información solicitada</w:t>
      </w:r>
      <w:r w:rsidR="000D6A27" w:rsidRPr="001E7AD5">
        <w:rPr>
          <w:rFonts w:ascii="Palatino Linotype" w:hAnsi="Palatino Linotype"/>
          <w:color w:val="000000" w:themeColor="text1"/>
        </w:rPr>
        <w:t xml:space="preserve"> y l</w:t>
      </w:r>
      <w:r w:rsidR="008F7752" w:rsidRPr="001E7AD5">
        <w:rPr>
          <w:rFonts w:ascii="Palatino Linotype" w:hAnsi="Palatino Linotype"/>
          <w:color w:val="000000" w:themeColor="text1"/>
        </w:rPr>
        <w:t xml:space="preserve">a </w:t>
      </w:r>
      <w:r w:rsidR="008F4F1D" w:rsidRPr="001E7AD5">
        <w:rPr>
          <w:rFonts w:ascii="Palatino Linotype" w:hAnsi="Palatino Linotype"/>
          <w:color w:val="000000" w:themeColor="text1"/>
        </w:rPr>
        <w:t xml:space="preserve">falta, deficiencia o </w:t>
      </w:r>
      <w:r w:rsidR="000D6A27" w:rsidRPr="001E7AD5">
        <w:rPr>
          <w:rFonts w:ascii="Palatino Linotype" w:hAnsi="Palatino Linotype"/>
          <w:color w:val="000000" w:themeColor="text1"/>
        </w:rPr>
        <w:t>insuficiencia</w:t>
      </w:r>
      <w:r w:rsidR="008F4F1D" w:rsidRPr="001E7AD5">
        <w:rPr>
          <w:rFonts w:ascii="Palatino Linotype" w:hAnsi="Palatino Linotype"/>
          <w:color w:val="000000" w:themeColor="text1"/>
        </w:rPr>
        <w:t xml:space="preserve"> de la fundamentación </w:t>
      </w:r>
      <w:r w:rsidR="000D6A27" w:rsidRPr="001E7AD5">
        <w:rPr>
          <w:rFonts w:ascii="Palatino Linotype" w:hAnsi="Palatino Linotype"/>
          <w:color w:val="000000" w:themeColor="text1"/>
        </w:rPr>
        <w:t>y/o motivación en las respuesta.</w:t>
      </w:r>
    </w:p>
    <w:p w14:paraId="4BCE5CAE" w14:textId="6D926DF6" w:rsidR="000D6A27" w:rsidRPr="001E7AD5" w:rsidRDefault="000D6A27" w:rsidP="000D6A27">
      <w:pPr>
        <w:pStyle w:val="Prrafodelista"/>
        <w:tabs>
          <w:tab w:val="left" w:pos="426"/>
        </w:tabs>
        <w:spacing w:line="360" w:lineRule="auto"/>
        <w:ind w:left="0" w:right="49"/>
        <w:jc w:val="both"/>
        <w:rPr>
          <w:rFonts w:ascii="Palatino Linotype" w:hAnsi="Palatino Linotype" w:cs="Arial"/>
          <w:b/>
          <w:color w:val="FF0000"/>
        </w:rPr>
      </w:pPr>
    </w:p>
    <w:p w14:paraId="259160FE" w14:textId="77777777" w:rsidR="000D6A27" w:rsidRPr="001E7AD5" w:rsidRDefault="000D6A27" w:rsidP="000D6A27">
      <w:pPr>
        <w:pStyle w:val="Prrafodelista"/>
        <w:tabs>
          <w:tab w:val="left" w:pos="426"/>
        </w:tabs>
        <w:spacing w:line="360" w:lineRule="auto"/>
        <w:ind w:left="0" w:right="49"/>
        <w:jc w:val="both"/>
        <w:rPr>
          <w:rFonts w:ascii="Palatino Linotype" w:hAnsi="Palatino Linotype" w:cs="Arial"/>
          <w:b/>
          <w:color w:val="FF0000"/>
        </w:rPr>
      </w:pPr>
    </w:p>
    <w:p w14:paraId="47DD46B3" w14:textId="20A912BB" w:rsidR="00DA2D95" w:rsidRPr="001E7AD5" w:rsidRDefault="00751061" w:rsidP="000D6A27">
      <w:pPr>
        <w:pStyle w:val="Ttulo2"/>
        <w:tabs>
          <w:tab w:val="left" w:pos="426"/>
        </w:tabs>
        <w:rPr>
          <w:rFonts w:ascii="Palatino Linotype" w:hAnsi="Palatino Linotype" w:cs="Arial"/>
          <w:b/>
          <w:color w:val="000000" w:themeColor="text1"/>
          <w:sz w:val="24"/>
        </w:rPr>
      </w:pPr>
      <w:bookmarkStart w:id="22" w:name="_Toc84437780"/>
      <w:r w:rsidRPr="001E7AD5">
        <w:rPr>
          <w:rFonts w:ascii="Palatino Linotype" w:hAnsi="Palatino Linotype" w:cs="Arial"/>
          <w:b/>
          <w:color w:val="000000" w:themeColor="text1"/>
          <w:sz w:val="24"/>
        </w:rPr>
        <w:lastRenderedPageBreak/>
        <w:t>CUARTO</w:t>
      </w:r>
      <w:r w:rsidR="00EF014A" w:rsidRPr="001E7AD5">
        <w:rPr>
          <w:rFonts w:ascii="Palatino Linotype" w:hAnsi="Palatino Linotype" w:cs="Arial"/>
          <w:b/>
          <w:color w:val="000000" w:themeColor="text1"/>
          <w:sz w:val="24"/>
        </w:rPr>
        <w:t>. Estudio y Resolución del asunto.</w:t>
      </w:r>
      <w:bookmarkStart w:id="23" w:name="_Toc466371865"/>
      <w:bookmarkStart w:id="24" w:name="_Toc466377653"/>
      <w:bookmarkEnd w:id="17"/>
      <w:bookmarkEnd w:id="18"/>
      <w:bookmarkEnd w:id="19"/>
      <w:bookmarkEnd w:id="20"/>
      <w:bookmarkEnd w:id="21"/>
      <w:bookmarkEnd w:id="22"/>
    </w:p>
    <w:p w14:paraId="0F8F7B4B" w14:textId="25B6A4D7" w:rsidR="00910076" w:rsidRPr="001E7AD5" w:rsidRDefault="0091007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 xml:space="preserve">Una </w:t>
      </w:r>
      <w:r w:rsidRPr="001E7AD5">
        <w:rPr>
          <w:rFonts w:ascii="Palatino Linotype" w:hAnsi="Palatino Linotype"/>
        </w:rPr>
        <w:t xml:space="preserve">vez expuesto lo anterior, de la lectura a la solicitud de información </w:t>
      </w:r>
      <w:r w:rsidR="00E92215" w:rsidRPr="001E7AD5">
        <w:rPr>
          <w:rFonts w:ascii="Palatino Linotype" w:hAnsi="Palatino Linotype"/>
          <w:b/>
          <w:bCs/>
        </w:rPr>
        <w:t>0</w:t>
      </w:r>
      <w:r w:rsidR="000D6A27" w:rsidRPr="001E7AD5">
        <w:rPr>
          <w:rFonts w:ascii="Palatino Linotype" w:hAnsi="Palatino Linotype"/>
          <w:b/>
          <w:bCs/>
        </w:rPr>
        <w:t>1018</w:t>
      </w:r>
      <w:r w:rsidR="00E92215" w:rsidRPr="001E7AD5">
        <w:rPr>
          <w:rFonts w:ascii="Palatino Linotype" w:hAnsi="Palatino Linotype"/>
          <w:b/>
          <w:bCs/>
        </w:rPr>
        <w:t>/</w:t>
      </w:r>
      <w:r w:rsidR="000D6A27" w:rsidRPr="001E7AD5">
        <w:rPr>
          <w:rFonts w:ascii="Palatino Linotype" w:hAnsi="Palatino Linotype"/>
          <w:b/>
          <w:bCs/>
        </w:rPr>
        <w:t>TLALNEPA</w:t>
      </w:r>
      <w:r w:rsidR="00E92215" w:rsidRPr="001E7AD5">
        <w:rPr>
          <w:rFonts w:ascii="Palatino Linotype" w:hAnsi="Palatino Linotype"/>
          <w:b/>
          <w:bCs/>
        </w:rPr>
        <w:t>/IP/2021</w:t>
      </w:r>
      <w:r w:rsidRPr="001E7AD5">
        <w:rPr>
          <w:rFonts w:ascii="Palatino Linotype" w:hAnsi="Palatino Linotype"/>
        </w:rPr>
        <w:t xml:space="preserve">, y como fuera señalado en el </w:t>
      </w:r>
      <w:r w:rsidRPr="001E7AD5">
        <w:rPr>
          <w:rFonts w:ascii="Palatino Linotype" w:hAnsi="Palatino Linotype"/>
          <w:i/>
          <w:iCs/>
        </w:rPr>
        <w:t>Planteamiento de la Litis</w:t>
      </w:r>
      <w:r w:rsidRPr="001E7AD5">
        <w:rPr>
          <w:rFonts w:ascii="Palatino Linotype" w:hAnsi="Palatino Linotype"/>
        </w:rPr>
        <w:t xml:space="preserve"> de esta resolución, se advierte que el </w:t>
      </w:r>
      <w:r w:rsidR="00EB3F5C" w:rsidRPr="001E7AD5">
        <w:rPr>
          <w:rFonts w:ascii="Palatino Linotype" w:hAnsi="Palatino Linotype"/>
        </w:rPr>
        <w:t xml:space="preserve">entonces </w:t>
      </w:r>
      <w:r w:rsidR="00EB3F5C" w:rsidRPr="001E7AD5">
        <w:rPr>
          <w:rFonts w:ascii="Palatino Linotype" w:hAnsi="Palatino Linotype"/>
          <w:b/>
        </w:rPr>
        <w:t>SOLICITANTE</w:t>
      </w:r>
      <w:r w:rsidR="00EB3F5C" w:rsidRPr="001E7AD5">
        <w:rPr>
          <w:rFonts w:ascii="Palatino Linotype" w:hAnsi="Palatino Linotype"/>
        </w:rPr>
        <w:t xml:space="preserve"> requirió</w:t>
      </w:r>
      <w:r w:rsidR="000D6A27" w:rsidRPr="001E7AD5">
        <w:rPr>
          <w:rFonts w:ascii="Palatino Linotype" w:hAnsi="Palatino Linotype"/>
        </w:rPr>
        <w:t xml:space="preserve"> al Ayuntamiento de Tlalnepantla de Baz</w:t>
      </w:r>
      <w:r w:rsidR="00B8225B" w:rsidRPr="001E7AD5">
        <w:rPr>
          <w:rFonts w:ascii="Palatino Linotype" w:hAnsi="Palatino Linotype"/>
        </w:rPr>
        <w:t>,</w:t>
      </w:r>
      <w:r w:rsidRPr="001E7AD5">
        <w:rPr>
          <w:rFonts w:ascii="Palatino Linotype" w:hAnsi="Palatino Linotype"/>
        </w:rPr>
        <w:t xml:space="preserve"> acceder </w:t>
      </w:r>
      <w:r w:rsidR="00B8225B" w:rsidRPr="001E7AD5">
        <w:rPr>
          <w:rFonts w:ascii="Palatino Linotype" w:hAnsi="Palatino Linotype"/>
        </w:rPr>
        <w:t>a la siguiente información</w:t>
      </w:r>
      <w:r w:rsidR="000D6A27" w:rsidRPr="001E7AD5">
        <w:rPr>
          <w:rFonts w:ascii="Palatino Linotype" w:hAnsi="Palatino Linotype"/>
        </w:rPr>
        <w:t>:</w:t>
      </w:r>
    </w:p>
    <w:p w14:paraId="15771B33" w14:textId="13708CDD" w:rsidR="00B8225B" w:rsidRPr="001E7AD5" w:rsidRDefault="00B8225B" w:rsidP="00B8225B">
      <w:pPr>
        <w:pStyle w:val="Prrafodelista"/>
        <w:tabs>
          <w:tab w:val="left" w:pos="426"/>
        </w:tabs>
        <w:spacing w:before="240" w:after="240" w:line="360" w:lineRule="auto"/>
        <w:ind w:left="0" w:right="51"/>
        <w:jc w:val="both"/>
        <w:rPr>
          <w:rFonts w:ascii="Palatino Linotype" w:hAnsi="Palatino Linotype"/>
          <w:color w:val="000000" w:themeColor="text1"/>
        </w:rPr>
      </w:pPr>
    </w:p>
    <w:p w14:paraId="5FD8C789" w14:textId="582506D5" w:rsidR="00BC5C5C" w:rsidRPr="001E7AD5" w:rsidRDefault="00BC5C5C" w:rsidP="00BC5C5C">
      <w:pPr>
        <w:ind w:left="567" w:right="616"/>
        <w:jc w:val="both"/>
        <w:rPr>
          <w:rFonts w:ascii="Palatino Linotype" w:hAnsi="Palatino Linotype"/>
          <w:b/>
          <w:bCs/>
        </w:rPr>
      </w:pPr>
      <w:r w:rsidRPr="001E7AD5">
        <w:rPr>
          <w:rFonts w:ascii="Palatino Linotype" w:hAnsi="Palatino Linotype"/>
          <w:b/>
          <w:bCs/>
          <w:color w:val="000000"/>
        </w:rPr>
        <w:t>Informes de los pagos realizados a CONAGUA y CAEM por el suministro de agua en bloque (SAB), por conducción y por cloración, cobrados al Organismo Público Descentralizado de Agua Potable, Drenaje y Saneamiento del Municipio de Tlalnepantla de Baz y/o retenidos al Municipio de Tlalnepantla de Baz, del uno de enero al treinta y uno de diciembre de los ejercicios fiscales 2017, 2018, 2019, 2020 y del uno de enero al nueve de diciembre del ejercicio fiscal 2021.</w:t>
      </w:r>
    </w:p>
    <w:p w14:paraId="31593C5E" w14:textId="77777777" w:rsidR="00BC5C5C" w:rsidRPr="001E7AD5" w:rsidRDefault="00BC5C5C" w:rsidP="00B8225B">
      <w:pPr>
        <w:pStyle w:val="Prrafodelista"/>
        <w:tabs>
          <w:tab w:val="left" w:pos="426"/>
        </w:tabs>
        <w:spacing w:before="240" w:after="240" w:line="360" w:lineRule="auto"/>
        <w:ind w:left="0" w:right="51"/>
        <w:jc w:val="both"/>
        <w:rPr>
          <w:rFonts w:ascii="Palatino Linotype" w:hAnsi="Palatino Linotype"/>
          <w:color w:val="000000" w:themeColor="text1"/>
        </w:rPr>
      </w:pPr>
    </w:p>
    <w:p w14:paraId="2D403DA4" w14:textId="0F9106D0" w:rsidR="00910076" w:rsidRPr="001E7AD5" w:rsidRDefault="006D09CA"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noProof/>
          <w:color w:val="000000" w:themeColor="text1"/>
        </w:rPr>
        <mc:AlternateContent>
          <mc:Choice Requires="wps">
            <w:drawing>
              <wp:anchor distT="0" distB="0" distL="114300" distR="114300" simplePos="0" relativeHeight="251659264" behindDoc="0" locked="0" layoutInCell="1" allowOverlap="1" wp14:anchorId="49BF0013" wp14:editId="4F1B6F06">
                <wp:simplePos x="0" y="0"/>
                <wp:positionH relativeFrom="column">
                  <wp:posOffset>-11624</wp:posOffset>
                </wp:positionH>
                <wp:positionV relativeFrom="paragraph">
                  <wp:posOffset>2105018</wp:posOffset>
                </wp:positionV>
                <wp:extent cx="5661061" cy="1335640"/>
                <wp:effectExtent l="50800" t="38100" r="41275" b="74295"/>
                <wp:wrapNone/>
                <wp:docPr id="5" name="Conector recto 5"/>
                <wp:cNvGraphicFramePr/>
                <a:graphic xmlns:a="http://schemas.openxmlformats.org/drawingml/2006/main">
                  <a:graphicData uri="http://schemas.microsoft.com/office/word/2010/wordprocessingShape">
                    <wps:wsp>
                      <wps:cNvCnPr/>
                      <wps:spPr>
                        <a:xfrm>
                          <a:off x="0" y="0"/>
                          <a:ext cx="5661061" cy="13356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057960"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165.75pt" to="444.85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" strokecolor="#4f81bd [3204]" strokeweight="2pt">
                <v:shadow on="t" color="black" opacity="24903f" origin=",.5" offset="0,.55556mm"/>
              </v:line>
            </w:pict>
          </mc:Fallback>
        </mc:AlternateContent>
      </w:r>
      <w:r w:rsidR="00794C2B" w:rsidRPr="001E7AD5">
        <w:rPr>
          <w:rFonts w:ascii="Palatino Linotype" w:hAnsi="Palatino Linotype"/>
          <w:color w:val="000000" w:themeColor="text1"/>
        </w:rPr>
        <w:t xml:space="preserve">En respuesta a solicitud de información, </w:t>
      </w:r>
      <w:r w:rsidR="00EB3F5C" w:rsidRPr="001E7AD5">
        <w:rPr>
          <w:rFonts w:ascii="Palatino Linotype" w:hAnsi="Palatino Linotype"/>
          <w:color w:val="000000" w:themeColor="text1"/>
        </w:rPr>
        <w:t xml:space="preserve">el </w:t>
      </w:r>
      <w:r w:rsidR="00EB3F5C" w:rsidRPr="001E7AD5">
        <w:rPr>
          <w:rFonts w:ascii="Palatino Linotype" w:hAnsi="Palatino Linotype"/>
          <w:b/>
          <w:color w:val="000000" w:themeColor="text1"/>
        </w:rPr>
        <w:t>SUJETO OBLIGADO</w:t>
      </w:r>
      <w:r w:rsidR="00C871C7" w:rsidRPr="001E7AD5">
        <w:rPr>
          <w:rFonts w:ascii="Palatino Linotype" w:hAnsi="Palatino Linotype"/>
          <w:color w:val="000000" w:themeColor="text1"/>
        </w:rPr>
        <w:t xml:space="preserve"> </w:t>
      </w:r>
      <w:r w:rsidR="00794C2B" w:rsidRPr="001E7AD5">
        <w:rPr>
          <w:rFonts w:ascii="Palatino Linotype" w:hAnsi="Palatino Linotype"/>
          <w:color w:val="000000" w:themeColor="text1"/>
        </w:rPr>
        <w:t xml:space="preserve">informó al entonces </w:t>
      </w:r>
      <w:r w:rsidR="00794C2B" w:rsidRPr="001E7AD5">
        <w:rPr>
          <w:rFonts w:ascii="Palatino Linotype" w:hAnsi="Palatino Linotype"/>
          <w:b/>
          <w:bCs/>
          <w:color w:val="000000" w:themeColor="text1"/>
        </w:rPr>
        <w:t>SOLICITANTE,</w:t>
      </w:r>
      <w:r w:rsidR="00794C2B" w:rsidRPr="001E7AD5">
        <w:rPr>
          <w:rFonts w:ascii="Palatino Linotype" w:hAnsi="Palatino Linotype"/>
          <w:color w:val="000000" w:themeColor="text1"/>
        </w:rPr>
        <w:t xml:space="preserve"> a través del oficio</w:t>
      </w:r>
      <w:r w:rsidR="00C871C7" w:rsidRPr="001E7AD5">
        <w:rPr>
          <w:rFonts w:ascii="Palatino Linotype" w:hAnsi="Palatino Linotype"/>
          <w:color w:val="000000" w:themeColor="text1"/>
        </w:rPr>
        <w:t xml:space="preserve"> </w:t>
      </w:r>
      <w:r w:rsidR="00BC5C5C" w:rsidRPr="001E7AD5">
        <w:rPr>
          <w:rFonts w:ascii="Palatino Linotype" w:hAnsi="Palatino Linotype"/>
          <w:color w:val="000000" w:themeColor="text1"/>
        </w:rPr>
        <w:t>suscrito y signado por la Titular de la Unidad de Transparencia</w:t>
      </w:r>
      <w:r w:rsidR="00794C2B" w:rsidRPr="001E7AD5">
        <w:rPr>
          <w:rFonts w:ascii="Palatino Linotype" w:hAnsi="Palatino Linotype"/>
          <w:color w:val="000000" w:themeColor="text1"/>
        </w:rPr>
        <w:t xml:space="preserve">, </w:t>
      </w:r>
      <w:r w:rsidR="00BC5C5C" w:rsidRPr="001E7AD5">
        <w:rPr>
          <w:rFonts w:ascii="Palatino Linotype" w:hAnsi="Palatino Linotype"/>
          <w:color w:val="000000" w:themeColor="text1"/>
        </w:rPr>
        <w:t xml:space="preserve">la incompetencia para poseer lo requerido, asimismo, remitió el </w:t>
      </w:r>
      <w:r w:rsidR="00BC5C5C" w:rsidRPr="001E7AD5">
        <w:rPr>
          <w:rFonts w:ascii="Palatino Linotype" w:hAnsi="Palatino Linotype" w:cs="Arial"/>
        </w:rPr>
        <w:t>Acta de la Cuadragésima Octava Sesión Ordinaria del Comité de Transparencia del Municipio de Tlalnepantla de Baz, celebrada el 14 de diciembre de 2021, en la cual se presentó y confirmó la incompetencia total de la información solicitada, a través del acuerdo 14/CT/48-ORD/2021.</w:t>
      </w:r>
    </w:p>
    <w:p w14:paraId="0D139949" w14:textId="61E73AB4" w:rsidR="00EB3F5C" w:rsidRPr="001E7AD5" w:rsidRDefault="00EB3F5C" w:rsidP="006D09CA">
      <w:pPr>
        <w:tabs>
          <w:tab w:val="left" w:pos="426"/>
        </w:tabs>
        <w:spacing w:before="240" w:after="240" w:line="276" w:lineRule="auto"/>
        <w:ind w:right="567"/>
        <w:jc w:val="both"/>
        <w:rPr>
          <w:rFonts w:ascii="Palatino Linotype" w:hAnsi="Palatino Linotype"/>
          <w:color w:val="000000" w:themeColor="text1"/>
          <w:sz w:val="22"/>
        </w:rPr>
      </w:pPr>
    </w:p>
    <w:p w14:paraId="7EC403A6" w14:textId="77777777" w:rsidR="006D09CA" w:rsidRPr="001E7AD5" w:rsidRDefault="006D09CA" w:rsidP="006D09CA">
      <w:pPr>
        <w:tabs>
          <w:tab w:val="left" w:pos="426"/>
        </w:tabs>
        <w:spacing w:before="240" w:after="240" w:line="276" w:lineRule="auto"/>
        <w:ind w:right="567"/>
        <w:jc w:val="both"/>
        <w:rPr>
          <w:rFonts w:ascii="Palatino Linotype" w:hAnsi="Palatino Linotype"/>
          <w:color w:val="000000" w:themeColor="text1"/>
          <w:sz w:val="22"/>
        </w:rPr>
      </w:pPr>
    </w:p>
    <w:p w14:paraId="728C3C5D" w14:textId="08F4BAB8" w:rsidR="006D09CA" w:rsidRPr="001E7AD5" w:rsidRDefault="006D09CA" w:rsidP="006D09CA">
      <w:pPr>
        <w:tabs>
          <w:tab w:val="left" w:pos="426"/>
        </w:tabs>
        <w:spacing w:before="240" w:after="240" w:line="276" w:lineRule="auto"/>
        <w:ind w:right="567"/>
        <w:jc w:val="both"/>
        <w:rPr>
          <w:rFonts w:ascii="Palatino Linotype" w:hAnsi="Palatino Linotype"/>
          <w:color w:val="000000" w:themeColor="text1"/>
          <w:sz w:val="22"/>
        </w:rPr>
      </w:pPr>
    </w:p>
    <w:p w14:paraId="57E8BC85" w14:textId="2BAEAEAB" w:rsidR="006D09CA" w:rsidRPr="001E7AD5" w:rsidRDefault="006D09CA" w:rsidP="006D09CA">
      <w:pPr>
        <w:pStyle w:val="Prrafodelista"/>
        <w:numPr>
          <w:ilvl w:val="0"/>
          <w:numId w:val="48"/>
        </w:numPr>
        <w:tabs>
          <w:tab w:val="left" w:pos="426"/>
        </w:tabs>
        <w:spacing w:before="240" w:after="240" w:line="276" w:lineRule="auto"/>
        <w:ind w:right="567"/>
        <w:jc w:val="both"/>
        <w:rPr>
          <w:rFonts w:ascii="Palatino Linotype" w:hAnsi="Palatino Linotype"/>
          <w:b/>
          <w:bCs/>
          <w:color w:val="000000" w:themeColor="text1"/>
          <w:sz w:val="22"/>
        </w:rPr>
      </w:pPr>
      <w:r w:rsidRPr="001E7AD5">
        <w:rPr>
          <w:rFonts w:ascii="Palatino Linotype" w:hAnsi="Palatino Linotype"/>
          <w:b/>
          <w:bCs/>
          <w:color w:val="000000" w:themeColor="text1"/>
          <w:sz w:val="22"/>
        </w:rPr>
        <w:lastRenderedPageBreak/>
        <w:t xml:space="preserve">Respuesta de la Titular de la unidad de Transparencia </w:t>
      </w:r>
    </w:p>
    <w:p w14:paraId="6BBC322F" w14:textId="50CAE0D3" w:rsidR="00EB3F5C" w:rsidRPr="001E7AD5" w:rsidRDefault="006D09CA" w:rsidP="006D09CA">
      <w:pPr>
        <w:pStyle w:val="Prrafodelista"/>
        <w:tabs>
          <w:tab w:val="left" w:pos="426"/>
        </w:tabs>
        <w:spacing w:before="240" w:after="240" w:line="360" w:lineRule="auto"/>
        <w:ind w:left="0" w:right="51"/>
        <w:jc w:val="center"/>
        <w:rPr>
          <w:rFonts w:ascii="Palatino Linotype" w:hAnsi="Palatino Linotype"/>
          <w:color w:val="000000" w:themeColor="text1"/>
        </w:rPr>
      </w:pPr>
      <w:r w:rsidRPr="001E7AD5">
        <w:rPr>
          <w:rFonts w:ascii="Palatino Linotype" w:hAnsi="Palatino Linotype"/>
          <w:noProof/>
          <w:color w:val="000000" w:themeColor="text1"/>
        </w:rPr>
        <w:drawing>
          <wp:inline distT="0" distB="0" distL="0" distR="0" wp14:anchorId="121FE59B" wp14:editId="785DE4E9">
            <wp:extent cx="5216846" cy="6714372"/>
            <wp:effectExtent l="12700" t="12700" r="15875" b="171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stretch>
                      <a:fillRect/>
                    </a:stretch>
                  </pic:blipFill>
                  <pic:spPr>
                    <a:xfrm>
                      <a:off x="0" y="0"/>
                      <a:ext cx="5227149" cy="6727633"/>
                    </a:xfrm>
                    <a:prstGeom prst="rect">
                      <a:avLst/>
                    </a:prstGeom>
                    <a:ln>
                      <a:solidFill>
                        <a:schemeClr val="tx1"/>
                      </a:solidFill>
                    </a:ln>
                  </pic:spPr>
                </pic:pic>
              </a:graphicData>
            </a:graphic>
          </wp:inline>
        </w:drawing>
      </w:r>
    </w:p>
    <w:p w14:paraId="05AB5009" w14:textId="77777777" w:rsidR="006D09CA" w:rsidRPr="001E7AD5" w:rsidRDefault="006D09CA" w:rsidP="006D09CA">
      <w:pPr>
        <w:pStyle w:val="Prrafodelista"/>
        <w:tabs>
          <w:tab w:val="left" w:pos="426"/>
        </w:tabs>
        <w:spacing w:before="240" w:after="240" w:line="360" w:lineRule="auto"/>
        <w:ind w:left="0" w:right="51"/>
        <w:jc w:val="both"/>
        <w:rPr>
          <w:rFonts w:ascii="Palatino Linotype" w:hAnsi="Palatino Linotype"/>
          <w:color w:val="000000" w:themeColor="text1"/>
        </w:rPr>
      </w:pPr>
    </w:p>
    <w:p w14:paraId="23D12F39" w14:textId="0BDC72D1" w:rsidR="006D09CA" w:rsidRPr="001E7AD5" w:rsidRDefault="002E5CF0" w:rsidP="006D09CA">
      <w:pPr>
        <w:tabs>
          <w:tab w:val="left" w:pos="426"/>
        </w:tabs>
        <w:spacing w:before="240" w:after="240" w:line="360" w:lineRule="auto"/>
        <w:ind w:right="51"/>
        <w:jc w:val="center"/>
        <w:rPr>
          <w:rFonts w:ascii="Palatino Linotype" w:hAnsi="Palatino Linotype"/>
          <w:color w:val="000000" w:themeColor="text1"/>
        </w:rPr>
      </w:pPr>
      <w:r w:rsidRPr="001E7AD5">
        <w:rPr>
          <w:noProof/>
        </w:rPr>
        <w:lastRenderedPageBreak/>
        <mc:AlternateContent>
          <mc:Choice Requires="wps">
            <w:drawing>
              <wp:anchor distT="0" distB="0" distL="114300" distR="114300" simplePos="0" relativeHeight="251661312" behindDoc="0" locked="0" layoutInCell="1" allowOverlap="1" wp14:anchorId="232D679C" wp14:editId="762CD9D9">
                <wp:simplePos x="0" y="0"/>
                <wp:positionH relativeFrom="column">
                  <wp:posOffset>-155461</wp:posOffset>
                </wp:positionH>
                <wp:positionV relativeFrom="paragraph">
                  <wp:posOffset>2621651</wp:posOffset>
                </wp:positionV>
                <wp:extent cx="5948737" cy="4078840"/>
                <wp:effectExtent l="50800" t="25400" r="58420" b="74295"/>
                <wp:wrapNone/>
                <wp:docPr id="11" name="Rectángulo 11"/>
                <wp:cNvGraphicFramePr/>
                <a:graphic xmlns:a="http://schemas.openxmlformats.org/drawingml/2006/main">
                  <a:graphicData uri="http://schemas.microsoft.com/office/word/2010/wordprocessingShape">
                    <wps:wsp>
                      <wps:cNvSpPr/>
                      <wps:spPr>
                        <a:xfrm>
                          <a:off x="0" y="0"/>
                          <a:ext cx="5948737" cy="407884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00836F" id="Rectángulo 11" o:spid="_x0000_s1026" style="position:absolute;margin-left:-12.25pt;margin-top:206.45pt;width:468.4pt;height:32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" filled="f" strokecolor="red">
                <v:shadow on="t" color="black" opacity="22937f" origin=",.5" offset="0,.63889mm"/>
              </v:rect>
            </w:pict>
          </mc:Fallback>
        </mc:AlternateContent>
      </w:r>
      <w:r w:rsidR="006D09CA" w:rsidRPr="001E7AD5">
        <w:rPr>
          <w:noProof/>
        </w:rPr>
        <w:drawing>
          <wp:inline distT="0" distB="0" distL="0" distR="0" wp14:anchorId="654C56AC" wp14:editId="69562F33">
            <wp:extent cx="5612130" cy="7283450"/>
            <wp:effectExtent l="12700" t="12700" r="1397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stretch>
                      <a:fillRect/>
                    </a:stretch>
                  </pic:blipFill>
                  <pic:spPr>
                    <a:xfrm>
                      <a:off x="0" y="0"/>
                      <a:ext cx="5612130" cy="7283450"/>
                    </a:xfrm>
                    <a:prstGeom prst="rect">
                      <a:avLst/>
                    </a:prstGeom>
                    <a:ln>
                      <a:solidFill>
                        <a:schemeClr val="tx1"/>
                      </a:solidFill>
                    </a:ln>
                  </pic:spPr>
                </pic:pic>
              </a:graphicData>
            </a:graphic>
          </wp:inline>
        </w:drawing>
      </w:r>
    </w:p>
    <w:p w14:paraId="3BC78907" w14:textId="3B7CB9AA" w:rsidR="006D09CA" w:rsidRPr="001E7AD5" w:rsidRDefault="002E5CF0" w:rsidP="006D09CA">
      <w:pPr>
        <w:pStyle w:val="Prrafodelista"/>
        <w:tabs>
          <w:tab w:val="left" w:pos="426"/>
        </w:tabs>
        <w:spacing w:before="240" w:after="240" w:line="360" w:lineRule="auto"/>
        <w:ind w:left="0" w:right="51"/>
        <w:jc w:val="center"/>
        <w:rPr>
          <w:rFonts w:ascii="Palatino Linotype" w:hAnsi="Palatino Linotype"/>
          <w:color w:val="000000" w:themeColor="text1"/>
        </w:rPr>
      </w:pPr>
      <w:r w:rsidRPr="001E7AD5">
        <w:rPr>
          <w:rFonts w:ascii="Palatino Linotype" w:hAnsi="Palatino Linotype"/>
          <w:noProof/>
          <w:color w:val="000000" w:themeColor="text1"/>
        </w:rPr>
        <w:lastRenderedPageBreak/>
        <mc:AlternateContent>
          <mc:Choice Requires="wps">
            <w:drawing>
              <wp:anchor distT="0" distB="0" distL="114300" distR="114300" simplePos="0" relativeHeight="251660288" behindDoc="0" locked="0" layoutInCell="1" allowOverlap="1" wp14:anchorId="3AEB7B09" wp14:editId="4EA6A864">
                <wp:simplePos x="0" y="0"/>
                <wp:positionH relativeFrom="column">
                  <wp:posOffset>-104661</wp:posOffset>
                </wp:positionH>
                <wp:positionV relativeFrom="paragraph">
                  <wp:posOffset>1999779</wp:posOffset>
                </wp:positionV>
                <wp:extent cx="5866544" cy="1330789"/>
                <wp:effectExtent l="50800" t="25400" r="64770" b="79375"/>
                <wp:wrapNone/>
                <wp:docPr id="10" name="Rectángulo 10"/>
                <wp:cNvGraphicFramePr/>
                <a:graphic xmlns:a="http://schemas.openxmlformats.org/drawingml/2006/main">
                  <a:graphicData uri="http://schemas.microsoft.com/office/word/2010/wordprocessingShape">
                    <wps:wsp>
                      <wps:cNvSpPr/>
                      <wps:spPr>
                        <a:xfrm>
                          <a:off x="0" y="0"/>
                          <a:ext cx="5866544" cy="133078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7054A2" id="Rectángulo 10" o:spid="_x0000_s1026" style="position:absolute;margin-left:-8.25pt;margin-top:157.45pt;width:461.95pt;height:10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" filled="f" strokecolor="red">
                <v:shadow on="t" color="black" opacity="22937f" origin=",.5" offset="0,.63889mm"/>
              </v:rect>
            </w:pict>
          </mc:Fallback>
        </mc:AlternateContent>
      </w:r>
      <w:r w:rsidR="006D09CA" w:rsidRPr="001E7AD5">
        <w:rPr>
          <w:rFonts w:ascii="Palatino Linotype" w:hAnsi="Palatino Linotype"/>
          <w:noProof/>
          <w:color w:val="000000" w:themeColor="text1"/>
        </w:rPr>
        <w:drawing>
          <wp:inline distT="0" distB="0" distL="0" distR="0" wp14:anchorId="745E2FC2" wp14:editId="59A49A09">
            <wp:extent cx="5612130" cy="7283450"/>
            <wp:effectExtent l="12700" t="1270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a:stretch>
                      <a:fillRect/>
                    </a:stretch>
                  </pic:blipFill>
                  <pic:spPr>
                    <a:xfrm>
                      <a:off x="0" y="0"/>
                      <a:ext cx="5612130" cy="7283450"/>
                    </a:xfrm>
                    <a:prstGeom prst="rect">
                      <a:avLst/>
                    </a:prstGeom>
                    <a:ln>
                      <a:solidFill>
                        <a:schemeClr val="tx1"/>
                      </a:solidFill>
                    </a:ln>
                  </pic:spPr>
                </pic:pic>
              </a:graphicData>
            </a:graphic>
          </wp:inline>
        </w:drawing>
      </w:r>
    </w:p>
    <w:p w14:paraId="0C61DF91" w14:textId="3579BAC6" w:rsidR="004B0ADF" w:rsidRPr="001E7AD5" w:rsidRDefault="002E5CF0" w:rsidP="004B0ADF">
      <w:pPr>
        <w:pStyle w:val="Prrafodelista"/>
        <w:numPr>
          <w:ilvl w:val="0"/>
          <w:numId w:val="48"/>
        </w:numPr>
        <w:tabs>
          <w:tab w:val="left" w:pos="426"/>
        </w:tabs>
        <w:spacing w:before="240" w:after="240" w:line="360" w:lineRule="auto"/>
        <w:ind w:right="51"/>
        <w:jc w:val="both"/>
        <w:rPr>
          <w:rFonts w:ascii="Palatino Linotype" w:hAnsi="Palatino Linotype"/>
          <w:b/>
          <w:bCs/>
          <w:color w:val="000000" w:themeColor="text1"/>
        </w:rPr>
      </w:pPr>
      <w:r w:rsidRPr="001E7AD5">
        <w:rPr>
          <w:rFonts w:ascii="Palatino Linotype" w:hAnsi="Palatino Linotype"/>
          <w:b/>
          <w:bCs/>
          <w:color w:val="000000" w:themeColor="text1"/>
        </w:rPr>
        <w:lastRenderedPageBreak/>
        <w:t>Acuerdo de incompetencia.</w:t>
      </w:r>
    </w:p>
    <w:p w14:paraId="78E2B89B" w14:textId="7FBC2D81" w:rsidR="004B0ADF" w:rsidRPr="001E7AD5" w:rsidRDefault="004B0ADF" w:rsidP="004B0ADF">
      <w:pPr>
        <w:pStyle w:val="Prrafodelista"/>
        <w:tabs>
          <w:tab w:val="left" w:pos="426"/>
        </w:tabs>
        <w:spacing w:before="240" w:after="240" w:line="360" w:lineRule="auto"/>
        <w:ind w:right="51"/>
        <w:jc w:val="center"/>
        <w:rPr>
          <w:rFonts w:ascii="Palatino Linotype" w:hAnsi="Palatino Linotype"/>
          <w:b/>
          <w:bCs/>
          <w:color w:val="000000" w:themeColor="text1"/>
        </w:rPr>
      </w:pPr>
      <w:r w:rsidRPr="001E7AD5">
        <w:rPr>
          <w:rFonts w:ascii="Palatino Linotype" w:hAnsi="Palatino Linotype"/>
          <w:b/>
          <w:bCs/>
          <w:color w:val="000000" w:themeColor="text1"/>
        </w:rPr>
        <w:t>(…)</w:t>
      </w:r>
    </w:p>
    <w:p w14:paraId="450F97B9" w14:textId="69BB03E1" w:rsidR="002E5CF0" w:rsidRPr="001E7AD5" w:rsidRDefault="004B0ADF" w:rsidP="002E5CF0">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1E7AD5">
        <w:rPr>
          <w:rFonts w:ascii="Palatino Linotype" w:hAnsi="Palatino Linotype"/>
          <w:b/>
          <w:bCs/>
          <w:noProof/>
          <w:color w:val="000000" w:themeColor="text1"/>
        </w:rPr>
        <w:drawing>
          <wp:inline distT="0" distB="0" distL="0" distR="0" wp14:anchorId="4690B876" wp14:editId="139B9536">
            <wp:extent cx="5687659" cy="2278437"/>
            <wp:effectExtent l="12700" t="12700" r="1524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4"/>
                    <a:srcRect l="8787" r="10777" b="11340"/>
                    <a:stretch/>
                  </pic:blipFill>
                  <pic:spPr bwMode="auto">
                    <a:xfrm>
                      <a:off x="0" y="0"/>
                      <a:ext cx="5760759" cy="2307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1F93F8" w14:textId="66997C44" w:rsidR="004B0ADF" w:rsidRPr="001E7AD5" w:rsidRDefault="004B0ADF" w:rsidP="002E5CF0">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1E7AD5">
        <w:rPr>
          <w:rFonts w:ascii="Palatino Linotype" w:hAnsi="Palatino Linotype"/>
          <w:b/>
          <w:bCs/>
          <w:noProof/>
          <w:color w:val="000000" w:themeColor="text1"/>
        </w:rPr>
        <mc:AlternateContent>
          <mc:Choice Requires="wps">
            <w:drawing>
              <wp:anchor distT="0" distB="0" distL="114300" distR="114300" simplePos="0" relativeHeight="251662336" behindDoc="0" locked="0" layoutInCell="1" allowOverlap="1" wp14:anchorId="29413916" wp14:editId="6B1CFEF7">
                <wp:simplePos x="0" y="0"/>
                <wp:positionH relativeFrom="column">
                  <wp:posOffset>8354</wp:posOffset>
                </wp:positionH>
                <wp:positionV relativeFrom="paragraph">
                  <wp:posOffset>52562</wp:posOffset>
                </wp:positionV>
                <wp:extent cx="5690057" cy="4345968"/>
                <wp:effectExtent l="50800" t="38100" r="38100" b="73660"/>
                <wp:wrapNone/>
                <wp:docPr id="17" name="Conector recto 17"/>
                <wp:cNvGraphicFramePr/>
                <a:graphic xmlns:a="http://schemas.openxmlformats.org/drawingml/2006/main">
                  <a:graphicData uri="http://schemas.microsoft.com/office/word/2010/wordprocessingShape">
                    <wps:wsp>
                      <wps:cNvCnPr/>
                      <wps:spPr>
                        <a:xfrm>
                          <a:off x="0" y="0"/>
                          <a:ext cx="5690057" cy="434596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175409" id="Conector recto 1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4.15pt" to="448.7pt,3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" strokecolor="#4f81bd [3204]" strokeweight="2pt">
                <v:shadow on="t" color="black" opacity="24903f" origin=",.5" offset="0,.55556mm"/>
              </v:line>
            </w:pict>
          </mc:Fallback>
        </mc:AlternateContent>
      </w:r>
    </w:p>
    <w:p w14:paraId="0505F86B" w14:textId="5117E594" w:rsidR="004B0ADF" w:rsidRPr="001E7AD5" w:rsidRDefault="004B0ADF" w:rsidP="002E5CF0">
      <w:pPr>
        <w:pStyle w:val="Prrafodelista"/>
        <w:tabs>
          <w:tab w:val="left" w:pos="426"/>
        </w:tabs>
        <w:spacing w:before="240" w:after="240" w:line="360" w:lineRule="auto"/>
        <w:ind w:left="0" w:right="51"/>
        <w:jc w:val="center"/>
        <w:rPr>
          <w:rFonts w:ascii="Palatino Linotype" w:hAnsi="Palatino Linotype"/>
          <w:b/>
          <w:bCs/>
          <w:color w:val="000000" w:themeColor="text1"/>
        </w:rPr>
      </w:pPr>
    </w:p>
    <w:p w14:paraId="1CCF4E43" w14:textId="77777777" w:rsidR="004B0ADF" w:rsidRPr="001E7AD5" w:rsidRDefault="004B0ADF" w:rsidP="002E5CF0">
      <w:pPr>
        <w:pStyle w:val="Prrafodelista"/>
        <w:tabs>
          <w:tab w:val="left" w:pos="426"/>
        </w:tabs>
        <w:spacing w:before="240" w:after="240" w:line="360" w:lineRule="auto"/>
        <w:ind w:left="0" w:right="51"/>
        <w:jc w:val="center"/>
        <w:rPr>
          <w:rFonts w:ascii="Palatino Linotype" w:hAnsi="Palatino Linotype"/>
          <w:b/>
          <w:bCs/>
          <w:color w:val="000000" w:themeColor="text1"/>
        </w:rPr>
      </w:pPr>
    </w:p>
    <w:p w14:paraId="5AE627BE" w14:textId="6EDF1CAD" w:rsidR="006D09CA" w:rsidRPr="001E7AD5" w:rsidRDefault="004B0ADF" w:rsidP="002E5CF0">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1E7AD5">
        <w:rPr>
          <w:rFonts w:ascii="Palatino Linotype" w:hAnsi="Palatino Linotype"/>
          <w:b/>
          <w:bCs/>
          <w:noProof/>
          <w:color w:val="000000" w:themeColor="text1"/>
        </w:rPr>
        <w:lastRenderedPageBreak/>
        <w:drawing>
          <wp:inline distT="0" distB="0" distL="0" distR="0" wp14:anchorId="005BFEAE" wp14:editId="3D3ACB0B">
            <wp:extent cx="5291191" cy="6387984"/>
            <wp:effectExtent l="12700" t="12700" r="17780" b="133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a:stretch>
                      <a:fillRect/>
                    </a:stretch>
                  </pic:blipFill>
                  <pic:spPr>
                    <a:xfrm>
                      <a:off x="0" y="0"/>
                      <a:ext cx="5307042" cy="6407121"/>
                    </a:xfrm>
                    <a:prstGeom prst="rect">
                      <a:avLst/>
                    </a:prstGeom>
                    <a:ln>
                      <a:solidFill>
                        <a:schemeClr val="tx1"/>
                      </a:solidFill>
                    </a:ln>
                  </pic:spPr>
                </pic:pic>
              </a:graphicData>
            </a:graphic>
          </wp:inline>
        </w:drawing>
      </w:r>
    </w:p>
    <w:p w14:paraId="0220A7D1" w14:textId="66876287" w:rsidR="006D09CA" w:rsidRPr="001E7AD5" w:rsidRDefault="002E5CF0" w:rsidP="002E5CF0">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1E7AD5">
        <w:rPr>
          <w:rFonts w:ascii="Palatino Linotype" w:hAnsi="Palatino Linotype"/>
          <w:b/>
          <w:bCs/>
          <w:noProof/>
          <w:color w:val="000000" w:themeColor="text1"/>
        </w:rPr>
        <w:lastRenderedPageBreak/>
        <w:drawing>
          <wp:inline distT="0" distB="0" distL="0" distR="0" wp14:anchorId="72DBC728" wp14:editId="4B317C36">
            <wp:extent cx="5612130" cy="3206750"/>
            <wp:effectExtent l="12700" t="12700" r="1397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a:stretch>
                      <a:fillRect/>
                    </a:stretch>
                  </pic:blipFill>
                  <pic:spPr>
                    <a:xfrm>
                      <a:off x="0" y="0"/>
                      <a:ext cx="5612130" cy="3206750"/>
                    </a:xfrm>
                    <a:prstGeom prst="rect">
                      <a:avLst/>
                    </a:prstGeom>
                    <a:ln>
                      <a:solidFill>
                        <a:schemeClr val="tx1"/>
                      </a:solidFill>
                    </a:ln>
                  </pic:spPr>
                </pic:pic>
              </a:graphicData>
            </a:graphic>
          </wp:inline>
        </w:drawing>
      </w:r>
    </w:p>
    <w:p w14:paraId="63BD65F8" w14:textId="0A91E163" w:rsidR="006D09CA" w:rsidRPr="001E7AD5" w:rsidRDefault="002E5CF0" w:rsidP="002E5CF0">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1E7AD5">
        <w:rPr>
          <w:rFonts w:ascii="Palatino Linotype" w:hAnsi="Palatino Linotype"/>
          <w:b/>
          <w:bCs/>
          <w:color w:val="000000" w:themeColor="text1"/>
        </w:rPr>
        <w:t>(…)</w:t>
      </w:r>
    </w:p>
    <w:p w14:paraId="1980470B" w14:textId="77777777" w:rsidR="002E5CF0" w:rsidRPr="001E7AD5" w:rsidRDefault="002E5CF0" w:rsidP="006D09CA">
      <w:pPr>
        <w:pStyle w:val="Prrafodelista"/>
        <w:tabs>
          <w:tab w:val="left" w:pos="426"/>
        </w:tabs>
        <w:spacing w:before="240" w:after="240" w:line="360" w:lineRule="auto"/>
        <w:ind w:left="0" w:right="51"/>
        <w:jc w:val="both"/>
        <w:rPr>
          <w:rFonts w:ascii="Palatino Linotype" w:hAnsi="Palatino Linotype"/>
          <w:color w:val="000000" w:themeColor="text1"/>
        </w:rPr>
      </w:pPr>
    </w:p>
    <w:p w14:paraId="3C317AA4" w14:textId="4E1AB235" w:rsidR="00112F09" w:rsidRPr="001E7AD5" w:rsidRDefault="00100C6D" w:rsidP="004B0ADF">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1E7AD5">
        <w:rPr>
          <w:rFonts w:ascii="Palatino Linotype" w:hAnsi="Palatino Linotype"/>
          <w:color w:val="000000" w:themeColor="text1"/>
        </w:rPr>
        <w:t>D</w:t>
      </w:r>
      <w:r w:rsidR="00EB3F5C" w:rsidRPr="001E7AD5">
        <w:rPr>
          <w:rFonts w:ascii="Palatino Linotype" w:hAnsi="Palatino Linotype"/>
          <w:color w:val="000000" w:themeColor="text1"/>
        </w:rPr>
        <w:t xml:space="preserve">erivado de lo anterior, el </w:t>
      </w:r>
      <w:r w:rsidR="00EB3F5C" w:rsidRPr="001E7AD5">
        <w:rPr>
          <w:rFonts w:ascii="Palatino Linotype" w:hAnsi="Palatino Linotype"/>
          <w:b/>
          <w:color w:val="000000" w:themeColor="text1"/>
        </w:rPr>
        <w:t>RECURRENTE</w:t>
      </w:r>
      <w:r w:rsidR="00EB3F5C" w:rsidRPr="001E7AD5">
        <w:rPr>
          <w:rFonts w:ascii="Palatino Linotype" w:hAnsi="Palatino Linotype"/>
          <w:color w:val="000000" w:themeColor="text1"/>
        </w:rPr>
        <w:t xml:space="preserve"> promovió el recurso de revisión con número al rubro indicado en contra de la respuesta del </w:t>
      </w:r>
      <w:r w:rsidR="00EB3F5C" w:rsidRPr="001E7AD5">
        <w:rPr>
          <w:rFonts w:ascii="Palatino Linotype" w:hAnsi="Palatino Linotype"/>
          <w:b/>
          <w:color w:val="000000" w:themeColor="text1"/>
        </w:rPr>
        <w:t>SUJETO OBLIGADO</w:t>
      </w:r>
      <w:r w:rsidR="00EB3F5C" w:rsidRPr="001E7AD5">
        <w:rPr>
          <w:rFonts w:ascii="Palatino Linotype" w:hAnsi="Palatino Linotype"/>
          <w:color w:val="000000" w:themeColor="text1"/>
        </w:rPr>
        <w:t xml:space="preserve"> y, </w:t>
      </w:r>
      <w:r w:rsidR="004B0ADF" w:rsidRPr="001E7AD5">
        <w:rPr>
          <w:rFonts w:ascii="Palatino Linotype" w:hAnsi="Palatino Linotype" w:cs="Arial"/>
          <w:color w:val="000000" w:themeColor="text1"/>
        </w:rPr>
        <w:t>en el que señaló, como razones o motivos de inconformidad, la negativa de la información</w:t>
      </w:r>
      <w:r w:rsidR="00D56484" w:rsidRPr="001E7AD5">
        <w:rPr>
          <w:rFonts w:ascii="Palatino Linotype" w:hAnsi="Palatino Linotype" w:cs="Arial"/>
          <w:color w:val="000000" w:themeColor="text1"/>
        </w:rPr>
        <w:t>,</w:t>
      </w:r>
      <w:r w:rsidR="004B0ADF" w:rsidRPr="001E7AD5">
        <w:rPr>
          <w:rFonts w:ascii="Palatino Linotype" w:hAnsi="Palatino Linotype" w:cs="Arial"/>
          <w:color w:val="000000" w:themeColor="text1"/>
        </w:rPr>
        <w:t xml:space="preserve"> y falta de fu</w:t>
      </w:r>
      <w:r w:rsidR="001B630A" w:rsidRPr="001E7AD5">
        <w:rPr>
          <w:rFonts w:ascii="Palatino Linotype" w:hAnsi="Palatino Linotype" w:cs="Arial"/>
          <w:color w:val="000000" w:themeColor="text1"/>
        </w:rPr>
        <w:t>n</w:t>
      </w:r>
      <w:r w:rsidR="004B0ADF" w:rsidRPr="001E7AD5">
        <w:rPr>
          <w:rFonts w:ascii="Palatino Linotype" w:hAnsi="Palatino Linotype" w:cs="Arial"/>
          <w:color w:val="000000" w:themeColor="text1"/>
        </w:rPr>
        <w:t>damentación y motivación.</w:t>
      </w:r>
    </w:p>
    <w:p w14:paraId="6EB3716B" w14:textId="77777777" w:rsidR="0030374D" w:rsidRPr="001E7AD5" w:rsidRDefault="0030374D" w:rsidP="0030374D">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28E86DE3" w14:textId="7F111689" w:rsidR="00304172" w:rsidRPr="001E7AD5" w:rsidRDefault="00304172" w:rsidP="0030374D">
      <w:pPr>
        <w:pStyle w:val="Prrafodelista"/>
        <w:numPr>
          <w:ilvl w:val="0"/>
          <w:numId w:val="1"/>
        </w:numPr>
        <w:tabs>
          <w:tab w:val="left" w:pos="426"/>
        </w:tabs>
        <w:spacing w:before="240" w:after="240" w:line="360" w:lineRule="auto"/>
        <w:ind w:right="51"/>
        <w:jc w:val="both"/>
        <w:rPr>
          <w:rFonts w:ascii="Palatino Linotype" w:eastAsiaTheme="minorEastAsia" w:hAnsi="Palatino Linotype" w:cstheme="minorBidi"/>
          <w:color w:val="000000" w:themeColor="text1"/>
        </w:rPr>
      </w:pPr>
      <w:r w:rsidRPr="001E7AD5">
        <w:rPr>
          <w:rFonts w:ascii="Palatino Linotype" w:hAnsi="Palatino Linotype"/>
          <w:color w:val="000000" w:themeColor="text1"/>
        </w:rPr>
        <w:t>Posteriormente, a través del apartado de manifestaciones el Recurrente remitió el archivo electr</w:t>
      </w:r>
      <w:r w:rsidR="001B630A" w:rsidRPr="001E7AD5">
        <w:rPr>
          <w:rFonts w:ascii="Palatino Linotype" w:hAnsi="Palatino Linotype"/>
          <w:color w:val="000000" w:themeColor="text1"/>
        </w:rPr>
        <w:t>ó</w:t>
      </w:r>
      <w:r w:rsidRPr="001E7AD5">
        <w:rPr>
          <w:rFonts w:ascii="Palatino Linotype" w:hAnsi="Palatino Linotype"/>
          <w:color w:val="000000" w:themeColor="text1"/>
        </w:rPr>
        <w:t>nico denominado “</w:t>
      </w:r>
      <w:hyperlink r:id="rId17" w:history="1">
        <w:r w:rsidRPr="001E7AD5">
          <w:rPr>
            <w:rStyle w:val="Hipervnculo"/>
            <w:rFonts w:ascii="Palatino Linotype" w:hAnsi="Palatino Linotype" w:cs="Arial"/>
            <w:b/>
            <w:bCs/>
            <w:color w:val="auto"/>
          </w:rPr>
          <w:t>SIAVAMEN FORTA 2017.pdf</w:t>
        </w:r>
      </w:hyperlink>
      <w:r w:rsidRPr="001E7AD5">
        <w:rPr>
          <w:rFonts w:ascii="Palatino Linotype" w:hAnsi="Palatino Linotype"/>
        </w:rPr>
        <w:t xml:space="preserve">” el consta de una foja que contiene el Reporte de Avances Físicos y Financieros (Fondo de aportaciones para el fortalecimiento de los Municipios y de las Demarcaciones Territoriales del Distrito Federal, del ejercicio fiscal 2017, al 31 de diciembre), en el </w:t>
      </w:r>
      <w:r w:rsidRPr="001E7AD5">
        <w:rPr>
          <w:rFonts w:ascii="Palatino Linotype" w:hAnsi="Palatino Linotype"/>
        </w:rPr>
        <w:lastRenderedPageBreak/>
        <w:t xml:space="preserve">que se aprecia el “pago de servicio de agua total municipal” (inversión aprobada, </w:t>
      </w:r>
      <w:proofErr w:type="spellStart"/>
      <w:r w:rsidRPr="001E7AD5">
        <w:rPr>
          <w:rFonts w:ascii="Palatino Linotype" w:hAnsi="Palatino Linotype"/>
        </w:rPr>
        <w:t>inversiòn</w:t>
      </w:r>
      <w:proofErr w:type="spellEnd"/>
      <w:r w:rsidRPr="001E7AD5">
        <w:rPr>
          <w:rFonts w:ascii="Palatino Linotype" w:hAnsi="Palatino Linotype"/>
        </w:rPr>
        <w:t xml:space="preserve"> ejercida, montos totales, beneficios y avances).</w:t>
      </w:r>
    </w:p>
    <w:p w14:paraId="08359BE4" w14:textId="7B45E73D" w:rsidR="00304172" w:rsidRPr="001E7AD5" w:rsidRDefault="00304172" w:rsidP="00304172">
      <w:pPr>
        <w:pStyle w:val="Prrafodelista"/>
        <w:tabs>
          <w:tab w:val="left" w:pos="426"/>
        </w:tabs>
        <w:spacing w:before="240" w:after="240" w:line="360" w:lineRule="auto"/>
        <w:ind w:left="0" w:right="51"/>
        <w:jc w:val="both"/>
        <w:rPr>
          <w:rFonts w:ascii="Palatino Linotype" w:hAnsi="Palatino Linotype"/>
          <w:color w:val="000000" w:themeColor="text1"/>
        </w:rPr>
      </w:pPr>
    </w:p>
    <w:p w14:paraId="49F0F106" w14:textId="688E7020" w:rsidR="00304172" w:rsidRPr="001E7AD5" w:rsidRDefault="0030374D" w:rsidP="0030374D">
      <w:pPr>
        <w:pStyle w:val="Prrafodelista"/>
        <w:tabs>
          <w:tab w:val="left" w:pos="426"/>
        </w:tabs>
        <w:spacing w:before="240" w:after="240" w:line="360" w:lineRule="auto"/>
        <w:ind w:left="0" w:right="51"/>
        <w:jc w:val="center"/>
        <w:rPr>
          <w:rFonts w:ascii="Palatino Linotype" w:hAnsi="Palatino Linotype"/>
          <w:color w:val="000000" w:themeColor="text1"/>
        </w:rPr>
      </w:pPr>
      <w:r w:rsidRPr="001E7AD5">
        <w:rPr>
          <w:rFonts w:ascii="Palatino Linotype" w:hAnsi="Palatino Linotype"/>
          <w:noProof/>
          <w:color w:val="000000" w:themeColor="text1"/>
        </w:rPr>
        <mc:AlternateContent>
          <mc:Choice Requires="wps">
            <w:drawing>
              <wp:anchor distT="0" distB="0" distL="114300" distR="114300" simplePos="0" relativeHeight="251663360" behindDoc="0" locked="0" layoutInCell="1" allowOverlap="1" wp14:anchorId="3B70759C" wp14:editId="16B3D46C">
                <wp:simplePos x="0" y="0"/>
                <wp:positionH relativeFrom="column">
                  <wp:posOffset>10737</wp:posOffset>
                </wp:positionH>
                <wp:positionV relativeFrom="paragraph">
                  <wp:posOffset>3747760</wp:posOffset>
                </wp:positionV>
                <wp:extent cx="5619447" cy="2794379"/>
                <wp:effectExtent l="50800" t="38100" r="45085" b="76200"/>
                <wp:wrapNone/>
                <wp:docPr id="25" name="Conector recto 25"/>
                <wp:cNvGraphicFramePr/>
                <a:graphic xmlns:a="http://schemas.openxmlformats.org/drawingml/2006/main">
                  <a:graphicData uri="http://schemas.microsoft.com/office/word/2010/wordprocessingShape">
                    <wps:wsp>
                      <wps:cNvCnPr/>
                      <wps:spPr>
                        <a:xfrm>
                          <a:off x="0" y="0"/>
                          <a:ext cx="5619447" cy="279437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DB0810" id="Conector recto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95.1pt" to="443.35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" strokecolor="#4f81bd [3204]" strokeweight="2pt">
                <v:shadow on="t" color="black" opacity="24903f" origin=",.5" offset="0,.55556mm"/>
              </v:line>
            </w:pict>
          </mc:Fallback>
        </mc:AlternateContent>
      </w:r>
      <w:r w:rsidRPr="001E7AD5">
        <w:rPr>
          <w:rFonts w:ascii="Palatino Linotype" w:hAnsi="Palatino Linotype"/>
          <w:noProof/>
          <w:color w:val="000000" w:themeColor="text1"/>
        </w:rPr>
        <w:drawing>
          <wp:inline distT="0" distB="0" distL="0" distR="0" wp14:anchorId="06044EBF" wp14:editId="141710CA">
            <wp:extent cx="5719360" cy="3614791"/>
            <wp:effectExtent l="12700" t="12700" r="8890" b="177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18"/>
                    <a:srcRect l="1716"/>
                    <a:stretch/>
                  </pic:blipFill>
                  <pic:spPr bwMode="auto">
                    <a:xfrm>
                      <a:off x="0" y="0"/>
                      <a:ext cx="5790613" cy="36598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2B1B8F" w14:textId="136C62DD" w:rsidR="00304172" w:rsidRPr="001E7AD5" w:rsidRDefault="0030374D" w:rsidP="0030374D">
      <w:pPr>
        <w:pStyle w:val="Prrafodelista"/>
        <w:tabs>
          <w:tab w:val="left" w:pos="426"/>
        </w:tabs>
        <w:spacing w:before="240" w:after="240" w:line="360" w:lineRule="auto"/>
        <w:ind w:left="0" w:right="51"/>
        <w:jc w:val="center"/>
        <w:rPr>
          <w:rFonts w:ascii="Palatino Linotype" w:hAnsi="Palatino Linotype"/>
          <w:color w:val="000000" w:themeColor="text1"/>
        </w:rPr>
      </w:pPr>
      <w:r w:rsidRPr="001E7AD5">
        <w:rPr>
          <w:rFonts w:ascii="Palatino Linotype" w:hAnsi="Palatino Linotype"/>
          <w:noProof/>
          <w:color w:val="000000" w:themeColor="text1"/>
        </w:rPr>
        <w:lastRenderedPageBreak/>
        <w:drawing>
          <wp:inline distT="0" distB="0" distL="0" distR="0" wp14:anchorId="401974FA" wp14:editId="58552894">
            <wp:extent cx="5607050" cy="5359682"/>
            <wp:effectExtent l="12700" t="12700" r="6350" b="127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19"/>
                    <a:srcRect r="3830" b="11352"/>
                    <a:stretch/>
                  </pic:blipFill>
                  <pic:spPr bwMode="auto">
                    <a:xfrm>
                      <a:off x="0" y="0"/>
                      <a:ext cx="5641112" cy="53922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F1AFE0" w14:textId="77777777" w:rsidR="00304172" w:rsidRPr="001E7AD5" w:rsidRDefault="00304172" w:rsidP="0030374D">
      <w:pPr>
        <w:rPr>
          <w:rFonts w:ascii="Palatino Linotype" w:hAnsi="Palatino Linotype"/>
          <w:color w:val="000000" w:themeColor="text1"/>
        </w:rPr>
      </w:pPr>
    </w:p>
    <w:p w14:paraId="3BD51321" w14:textId="4D9A9089" w:rsidR="0030374D" w:rsidRPr="001E7AD5" w:rsidRDefault="0030374D" w:rsidP="005E5484">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1E7AD5">
        <w:rPr>
          <w:rFonts w:ascii="Palatino Linotype" w:hAnsi="Palatino Linotype"/>
          <w:color w:val="000000" w:themeColor="text1"/>
        </w:rPr>
        <w:t xml:space="preserve">Asimismo, a través del apartado de manifestaciones, el </w:t>
      </w:r>
      <w:r w:rsidRPr="001E7AD5">
        <w:rPr>
          <w:rFonts w:ascii="Palatino Linotype" w:hAnsi="Palatino Linotype"/>
          <w:b/>
          <w:bCs/>
          <w:color w:val="000000" w:themeColor="text1"/>
        </w:rPr>
        <w:t>SUJETO OBLIGADO</w:t>
      </w:r>
      <w:r w:rsidRPr="001E7AD5">
        <w:rPr>
          <w:rFonts w:ascii="Palatino Linotype" w:hAnsi="Palatino Linotype" w:cs="Arial"/>
          <w:b/>
          <w:bCs/>
          <w:color w:val="000000" w:themeColor="text1"/>
        </w:rPr>
        <w:t xml:space="preserve"> </w:t>
      </w:r>
      <w:r w:rsidRPr="001E7AD5">
        <w:rPr>
          <w:rFonts w:ascii="Palatino Linotype" w:hAnsi="Palatino Linotype" w:cs="Arial"/>
          <w:color w:val="000000" w:themeColor="text1"/>
        </w:rPr>
        <w:t xml:space="preserve">emitió el informe justificado correspondiente, en el cual reiteró la incompetencia para </w:t>
      </w:r>
      <w:r w:rsidR="004D75AC" w:rsidRPr="001E7AD5">
        <w:rPr>
          <w:rFonts w:ascii="Palatino Linotype" w:hAnsi="Palatino Linotype" w:cs="Arial"/>
          <w:color w:val="000000" w:themeColor="text1"/>
        </w:rPr>
        <w:t xml:space="preserve">conocer y </w:t>
      </w:r>
      <w:r w:rsidRPr="001E7AD5">
        <w:rPr>
          <w:rFonts w:ascii="Palatino Linotype" w:hAnsi="Palatino Linotype" w:cs="Arial"/>
          <w:color w:val="000000" w:themeColor="text1"/>
        </w:rPr>
        <w:t xml:space="preserve">poseer lo solicitado por el </w:t>
      </w:r>
      <w:r w:rsidR="005E5484" w:rsidRPr="001E7AD5">
        <w:rPr>
          <w:rFonts w:ascii="Palatino Linotype" w:hAnsi="Palatino Linotype" w:cs="Arial"/>
          <w:color w:val="000000" w:themeColor="text1"/>
        </w:rPr>
        <w:t>Recurrente</w:t>
      </w:r>
      <w:r w:rsidRPr="001E7AD5">
        <w:rPr>
          <w:rFonts w:ascii="Palatino Linotype" w:hAnsi="Palatino Linotype" w:cs="Arial"/>
          <w:color w:val="000000" w:themeColor="text1"/>
        </w:rPr>
        <w:t xml:space="preserve">, </w:t>
      </w:r>
      <w:r w:rsidR="005E5484" w:rsidRPr="001E7AD5">
        <w:rPr>
          <w:rFonts w:ascii="Palatino Linotype" w:hAnsi="Palatino Linotype" w:cs="Arial"/>
          <w:color w:val="000000" w:themeColor="text1"/>
        </w:rPr>
        <w:t>por otro lado</w:t>
      </w:r>
      <w:r w:rsidRPr="001E7AD5">
        <w:rPr>
          <w:rFonts w:ascii="Palatino Linotype" w:hAnsi="Palatino Linotype" w:cs="Arial"/>
          <w:color w:val="000000" w:themeColor="text1"/>
        </w:rPr>
        <w:t xml:space="preserve">, remitió un oficio signado por el Tesorero Municipal, a través del cual informó lo correspondiente a </w:t>
      </w:r>
      <w:r w:rsidRPr="001E7AD5">
        <w:rPr>
          <w:rFonts w:ascii="Palatino Linotype" w:hAnsi="Palatino Linotype" w:cs="Arial"/>
          <w:color w:val="000000" w:themeColor="text1"/>
        </w:rPr>
        <w:lastRenderedPageBreak/>
        <w:t>la aplicación de la partida presupuestal por concepto de “Servicio de agua” de los ejercicios fiscales 2017, 2018, 2019, 2020 y 2021.</w:t>
      </w:r>
    </w:p>
    <w:p w14:paraId="51D8AA26" w14:textId="77777777" w:rsidR="005E5484" w:rsidRPr="001E7AD5" w:rsidRDefault="005E5484" w:rsidP="005E5484">
      <w:pPr>
        <w:pStyle w:val="Prrafodelista"/>
        <w:tabs>
          <w:tab w:val="left" w:pos="426"/>
        </w:tabs>
        <w:spacing w:before="240" w:after="240" w:line="360" w:lineRule="auto"/>
        <w:ind w:left="0" w:right="51"/>
        <w:jc w:val="both"/>
        <w:rPr>
          <w:rFonts w:ascii="Palatino Linotype" w:hAnsi="Palatino Linotype"/>
          <w:color w:val="000000" w:themeColor="text1"/>
        </w:rPr>
      </w:pPr>
    </w:p>
    <w:p w14:paraId="69C7C75F" w14:textId="791E0169" w:rsidR="005E5484" w:rsidRPr="001E7AD5" w:rsidRDefault="005E5484" w:rsidP="005E5484">
      <w:pPr>
        <w:pStyle w:val="Prrafodelista"/>
        <w:numPr>
          <w:ilvl w:val="0"/>
          <w:numId w:val="48"/>
        </w:numPr>
        <w:tabs>
          <w:tab w:val="left" w:pos="426"/>
        </w:tabs>
        <w:spacing w:before="240" w:after="240" w:line="360" w:lineRule="auto"/>
        <w:ind w:right="51"/>
        <w:jc w:val="both"/>
        <w:rPr>
          <w:rFonts w:ascii="Palatino Linotype" w:hAnsi="Palatino Linotype"/>
          <w:b/>
          <w:bCs/>
          <w:color w:val="000000" w:themeColor="text1"/>
        </w:rPr>
      </w:pPr>
      <w:r w:rsidRPr="001E7AD5">
        <w:rPr>
          <w:rFonts w:ascii="Palatino Linotype" w:hAnsi="Palatino Linotype"/>
          <w:b/>
          <w:bCs/>
          <w:color w:val="000000" w:themeColor="text1"/>
        </w:rPr>
        <w:t>Informe justificado.</w:t>
      </w:r>
    </w:p>
    <w:p w14:paraId="0031D1E5" w14:textId="5D106A71" w:rsidR="005E5484" w:rsidRPr="001E7AD5" w:rsidRDefault="00304B28" w:rsidP="005E5484">
      <w:pPr>
        <w:pStyle w:val="Prrafodelista"/>
        <w:tabs>
          <w:tab w:val="left" w:pos="426"/>
        </w:tabs>
        <w:spacing w:before="240" w:after="240" w:line="360" w:lineRule="auto"/>
        <w:ind w:left="0" w:right="51"/>
        <w:jc w:val="center"/>
        <w:rPr>
          <w:rFonts w:ascii="Palatino Linotype" w:hAnsi="Palatino Linotype"/>
          <w:color w:val="000000" w:themeColor="text1"/>
        </w:rPr>
      </w:pPr>
      <w:r w:rsidRPr="001E7AD5">
        <w:rPr>
          <w:rFonts w:ascii="Palatino Linotype" w:hAnsi="Palatino Linotype"/>
          <w:noProof/>
          <w:color w:val="000000" w:themeColor="text1"/>
        </w:rPr>
        <mc:AlternateContent>
          <mc:Choice Requires="wps">
            <w:drawing>
              <wp:anchor distT="0" distB="0" distL="114300" distR="114300" simplePos="0" relativeHeight="251664384" behindDoc="0" locked="0" layoutInCell="1" allowOverlap="1" wp14:anchorId="59D065CA" wp14:editId="60910FF6">
                <wp:simplePos x="0" y="0"/>
                <wp:positionH relativeFrom="column">
                  <wp:posOffset>405765</wp:posOffset>
                </wp:positionH>
                <wp:positionV relativeFrom="paragraph">
                  <wp:posOffset>3803015</wp:posOffset>
                </wp:positionV>
                <wp:extent cx="4772025" cy="1609725"/>
                <wp:effectExtent l="50800" t="25400" r="66675" b="79375"/>
                <wp:wrapNone/>
                <wp:docPr id="32" name="Rectángulo 32"/>
                <wp:cNvGraphicFramePr/>
                <a:graphic xmlns:a="http://schemas.openxmlformats.org/drawingml/2006/main">
                  <a:graphicData uri="http://schemas.microsoft.com/office/word/2010/wordprocessingShape">
                    <wps:wsp>
                      <wps:cNvSpPr/>
                      <wps:spPr>
                        <a:xfrm>
                          <a:off x="0" y="0"/>
                          <a:ext cx="4772025" cy="16097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88BAD6" id="Rectángulo 32" o:spid="_x0000_s1026" style="position:absolute;margin-left:31.95pt;margin-top:299.45pt;width:375.75pt;height:12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" filled="f" strokecolor="red">
                <v:shadow on="t" color="black" opacity="22937f" origin=",.5" offset="0,.63889mm"/>
              </v:rect>
            </w:pict>
          </mc:Fallback>
        </mc:AlternateContent>
      </w:r>
      <w:r w:rsidR="005E5484" w:rsidRPr="001E7AD5">
        <w:rPr>
          <w:rFonts w:ascii="Palatino Linotype" w:hAnsi="Palatino Linotype"/>
          <w:noProof/>
          <w:color w:val="000000" w:themeColor="text1"/>
        </w:rPr>
        <w:drawing>
          <wp:inline distT="0" distB="0" distL="0" distR="0" wp14:anchorId="69CA0DF6" wp14:editId="2748ADFC">
            <wp:extent cx="4468436" cy="5549900"/>
            <wp:effectExtent l="12700" t="12700" r="15240" b="127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0"/>
                    <a:stretch>
                      <a:fillRect/>
                    </a:stretch>
                  </pic:blipFill>
                  <pic:spPr>
                    <a:xfrm>
                      <a:off x="0" y="0"/>
                      <a:ext cx="4480434" cy="5564801"/>
                    </a:xfrm>
                    <a:prstGeom prst="rect">
                      <a:avLst/>
                    </a:prstGeom>
                    <a:ln>
                      <a:solidFill>
                        <a:schemeClr val="tx1"/>
                      </a:solidFill>
                    </a:ln>
                  </pic:spPr>
                </pic:pic>
              </a:graphicData>
            </a:graphic>
          </wp:inline>
        </w:drawing>
      </w:r>
    </w:p>
    <w:p w14:paraId="0D824018" w14:textId="4ED1D800" w:rsidR="00C604D5" w:rsidRPr="001E7AD5" w:rsidRDefault="00C604D5" w:rsidP="005E5484">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1E7AD5">
        <w:rPr>
          <w:rFonts w:ascii="Palatino Linotype" w:hAnsi="Palatino Linotype"/>
          <w:b/>
          <w:bCs/>
          <w:color w:val="000000" w:themeColor="text1"/>
        </w:rPr>
        <w:t>(…)</w:t>
      </w:r>
    </w:p>
    <w:p w14:paraId="3AFE03C0" w14:textId="79B9ACEB" w:rsidR="005E5484" w:rsidRPr="001E7AD5" w:rsidRDefault="00C604D5" w:rsidP="00C604D5">
      <w:pPr>
        <w:pStyle w:val="Prrafodelista"/>
        <w:numPr>
          <w:ilvl w:val="0"/>
          <w:numId w:val="48"/>
        </w:numPr>
        <w:tabs>
          <w:tab w:val="left" w:pos="426"/>
        </w:tabs>
        <w:spacing w:before="240" w:after="240" w:line="360" w:lineRule="auto"/>
        <w:ind w:right="51"/>
        <w:jc w:val="both"/>
        <w:rPr>
          <w:rFonts w:ascii="Palatino Linotype" w:hAnsi="Palatino Linotype"/>
          <w:b/>
          <w:bCs/>
          <w:color w:val="000000" w:themeColor="text1"/>
        </w:rPr>
      </w:pPr>
      <w:r w:rsidRPr="001E7AD5">
        <w:rPr>
          <w:rFonts w:ascii="Palatino Linotype" w:hAnsi="Palatino Linotype"/>
          <w:b/>
          <w:bCs/>
          <w:color w:val="000000" w:themeColor="text1"/>
        </w:rPr>
        <w:lastRenderedPageBreak/>
        <w:t>Información emitida por el Tesorero Municipal.</w:t>
      </w:r>
    </w:p>
    <w:p w14:paraId="7D32BA05" w14:textId="78C47F3B" w:rsidR="005E5484" w:rsidRPr="001E7AD5" w:rsidRDefault="00304B28" w:rsidP="005E5484">
      <w:pPr>
        <w:pStyle w:val="Prrafodelista"/>
        <w:tabs>
          <w:tab w:val="left" w:pos="426"/>
        </w:tabs>
        <w:spacing w:before="240" w:after="240" w:line="360" w:lineRule="auto"/>
        <w:ind w:left="0" w:right="51"/>
        <w:jc w:val="both"/>
        <w:rPr>
          <w:rFonts w:ascii="Palatino Linotype" w:hAnsi="Palatino Linotype"/>
          <w:color w:val="000000" w:themeColor="text1"/>
        </w:rPr>
      </w:pPr>
      <w:r w:rsidRPr="001E7AD5">
        <w:rPr>
          <w:rFonts w:ascii="Palatino Linotype" w:hAnsi="Palatino Linotype"/>
          <w:noProof/>
          <w:color w:val="000000" w:themeColor="text1"/>
        </w:rPr>
        <mc:AlternateContent>
          <mc:Choice Requires="wps">
            <w:drawing>
              <wp:anchor distT="0" distB="0" distL="114300" distR="114300" simplePos="0" relativeHeight="251665408" behindDoc="0" locked="0" layoutInCell="1" allowOverlap="1" wp14:anchorId="255204AE" wp14:editId="135722A6">
                <wp:simplePos x="0" y="0"/>
                <wp:positionH relativeFrom="column">
                  <wp:posOffset>-251460</wp:posOffset>
                </wp:positionH>
                <wp:positionV relativeFrom="paragraph">
                  <wp:posOffset>6023610</wp:posOffset>
                </wp:positionV>
                <wp:extent cx="6219825" cy="1009650"/>
                <wp:effectExtent l="50800" t="25400" r="66675" b="82550"/>
                <wp:wrapNone/>
                <wp:docPr id="33" name="Rectángulo 33"/>
                <wp:cNvGraphicFramePr/>
                <a:graphic xmlns:a="http://schemas.openxmlformats.org/drawingml/2006/main">
                  <a:graphicData uri="http://schemas.microsoft.com/office/word/2010/wordprocessingShape">
                    <wps:wsp>
                      <wps:cNvSpPr/>
                      <wps:spPr>
                        <a:xfrm>
                          <a:off x="0" y="0"/>
                          <a:ext cx="6219825" cy="1009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A93179" id="Rectángulo 33" o:spid="_x0000_s1026" style="position:absolute;margin-left:-19.8pt;margin-top:474.3pt;width:489.75pt;height:7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" filled="f" strokecolor="red">
                <v:shadow on="t" color="black" opacity="22937f" origin=",.5" offset="0,.63889mm"/>
              </v:rect>
            </w:pict>
          </mc:Fallback>
        </mc:AlternateContent>
      </w:r>
      <w:r w:rsidR="00C604D5" w:rsidRPr="001E7AD5">
        <w:rPr>
          <w:rFonts w:ascii="Palatino Linotype" w:hAnsi="Palatino Linotype"/>
          <w:noProof/>
          <w:color w:val="000000" w:themeColor="text1"/>
        </w:rPr>
        <w:drawing>
          <wp:inline distT="0" distB="0" distL="0" distR="0" wp14:anchorId="1719F1B2" wp14:editId="40F1BE05">
            <wp:extent cx="5742028" cy="6877050"/>
            <wp:effectExtent l="12700" t="12700" r="1143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1"/>
                    <a:stretch>
                      <a:fillRect/>
                    </a:stretch>
                  </pic:blipFill>
                  <pic:spPr>
                    <a:xfrm>
                      <a:off x="0" y="0"/>
                      <a:ext cx="5750123" cy="6886745"/>
                    </a:xfrm>
                    <a:prstGeom prst="rect">
                      <a:avLst/>
                    </a:prstGeom>
                    <a:ln>
                      <a:solidFill>
                        <a:schemeClr val="tx1"/>
                      </a:solidFill>
                    </a:ln>
                  </pic:spPr>
                </pic:pic>
              </a:graphicData>
            </a:graphic>
          </wp:inline>
        </w:drawing>
      </w:r>
    </w:p>
    <w:p w14:paraId="7F64BEFA" w14:textId="724CED10" w:rsidR="005E5484" w:rsidRPr="001E7AD5" w:rsidRDefault="00304B28" w:rsidP="005E5484">
      <w:pPr>
        <w:pStyle w:val="Prrafodelista"/>
        <w:tabs>
          <w:tab w:val="left" w:pos="426"/>
        </w:tabs>
        <w:spacing w:before="240" w:after="240" w:line="360" w:lineRule="auto"/>
        <w:ind w:left="0" w:right="51"/>
        <w:jc w:val="both"/>
        <w:rPr>
          <w:rFonts w:ascii="Palatino Linotype" w:hAnsi="Palatino Linotype"/>
          <w:color w:val="000000" w:themeColor="text1"/>
        </w:rPr>
      </w:pPr>
      <w:r w:rsidRPr="001E7AD5">
        <w:rPr>
          <w:rFonts w:ascii="Palatino Linotype" w:hAnsi="Palatino Linotype"/>
          <w:noProof/>
          <w:color w:val="000000" w:themeColor="text1"/>
        </w:rPr>
        <w:lastRenderedPageBreak/>
        <mc:AlternateContent>
          <mc:Choice Requires="wps">
            <w:drawing>
              <wp:anchor distT="0" distB="0" distL="114300" distR="114300" simplePos="0" relativeHeight="251666432" behindDoc="0" locked="0" layoutInCell="1" allowOverlap="1" wp14:anchorId="0C2F6AB6" wp14:editId="3272A672">
                <wp:simplePos x="0" y="0"/>
                <wp:positionH relativeFrom="column">
                  <wp:posOffset>-213360</wp:posOffset>
                </wp:positionH>
                <wp:positionV relativeFrom="paragraph">
                  <wp:posOffset>816610</wp:posOffset>
                </wp:positionV>
                <wp:extent cx="6076950" cy="1914525"/>
                <wp:effectExtent l="50800" t="25400" r="69850" b="79375"/>
                <wp:wrapNone/>
                <wp:docPr id="34" name="Rectángulo 34"/>
                <wp:cNvGraphicFramePr/>
                <a:graphic xmlns:a="http://schemas.openxmlformats.org/drawingml/2006/main">
                  <a:graphicData uri="http://schemas.microsoft.com/office/word/2010/wordprocessingShape">
                    <wps:wsp>
                      <wps:cNvSpPr/>
                      <wps:spPr>
                        <a:xfrm>
                          <a:off x="0" y="0"/>
                          <a:ext cx="6076950" cy="19145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932F67" id="Rectángulo 34" o:spid="_x0000_s1026" style="position:absolute;margin-left:-16.8pt;margin-top:64.3pt;width:478.5pt;height:15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" filled="f" strokecolor="red">
                <v:shadow on="t" color="black" opacity="22937f" origin=",.5" offset="0,.63889mm"/>
              </v:rect>
            </w:pict>
          </mc:Fallback>
        </mc:AlternateContent>
      </w:r>
      <w:r w:rsidR="00C604D5" w:rsidRPr="001E7AD5">
        <w:rPr>
          <w:rFonts w:ascii="Palatino Linotype" w:hAnsi="Palatino Linotype"/>
          <w:noProof/>
          <w:color w:val="000000" w:themeColor="text1"/>
        </w:rPr>
        <w:drawing>
          <wp:inline distT="0" distB="0" distL="0" distR="0" wp14:anchorId="46170E3F" wp14:editId="7ECECDFB">
            <wp:extent cx="5612130" cy="4743450"/>
            <wp:effectExtent l="12700" t="12700" r="1397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22"/>
                    <a:stretch>
                      <a:fillRect/>
                    </a:stretch>
                  </pic:blipFill>
                  <pic:spPr>
                    <a:xfrm>
                      <a:off x="0" y="0"/>
                      <a:ext cx="5612130" cy="4743450"/>
                    </a:xfrm>
                    <a:prstGeom prst="rect">
                      <a:avLst/>
                    </a:prstGeom>
                    <a:ln>
                      <a:solidFill>
                        <a:schemeClr val="tx1"/>
                      </a:solidFill>
                    </a:ln>
                  </pic:spPr>
                </pic:pic>
              </a:graphicData>
            </a:graphic>
          </wp:inline>
        </w:drawing>
      </w:r>
    </w:p>
    <w:p w14:paraId="13C98ABF" w14:textId="77777777" w:rsidR="002630E4" w:rsidRPr="001E7AD5" w:rsidRDefault="002630E4" w:rsidP="003076B1">
      <w:pPr>
        <w:pStyle w:val="Prrafodelista"/>
        <w:tabs>
          <w:tab w:val="left" w:pos="426"/>
        </w:tabs>
        <w:spacing w:before="240" w:after="240" w:line="360" w:lineRule="auto"/>
        <w:ind w:left="0" w:right="51"/>
        <w:jc w:val="both"/>
        <w:rPr>
          <w:rFonts w:ascii="Palatino Linotype" w:hAnsi="Palatino Linotype"/>
          <w:color w:val="000000" w:themeColor="text1"/>
        </w:rPr>
      </w:pPr>
    </w:p>
    <w:p w14:paraId="3907625C" w14:textId="4897E3B2" w:rsidR="00167813" w:rsidRPr="001E7AD5" w:rsidRDefault="00167813" w:rsidP="002B0BF0">
      <w:pPr>
        <w:pStyle w:val="Prrafodelista"/>
        <w:numPr>
          <w:ilvl w:val="0"/>
          <w:numId w:val="48"/>
        </w:numPr>
        <w:tabs>
          <w:tab w:val="left" w:pos="426"/>
        </w:tabs>
        <w:spacing w:before="240" w:after="240" w:line="360" w:lineRule="auto"/>
        <w:ind w:left="426" w:right="51"/>
        <w:jc w:val="both"/>
        <w:outlineLvl w:val="2"/>
        <w:rPr>
          <w:rFonts w:ascii="Palatino Linotype" w:hAnsi="Palatino Linotype"/>
          <w:color w:val="000000" w:themeColor="text1"/>
        </w:rPr>
      </w:pPr>
      <w:bookmarkStart w:id="25" w:name="_Toc84437782"/>
      <w:r w:rsidRPr="001E7AD5">
        <w:rPr>
          <w:rFonts w:ascii="Palatino Linotype" w:hAnsi="Palatino Linotype"/>
          <w:b/>
          <w:color w:val="000000" w:themeColor="text1"/>
        </w:rPr>
        <w:t>De la manifestación de incompetencia.</w:t>
      </w:r>
      <w:bookmarkEnd w:id="25"/>
    </w:p>
    <w:p w14:paraId="1C0FD0E0" w14:textId="58A5943B" w:rsidR="00167813" w:rsidRPr="001E7AD5" w:rsidRDefault="004D75A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Ahora bien l</w:t>
      </w:r>
      <w:r w:rsidR="00167813" w:rsidRPr="001E7AD5">
        <w:rPr>
          <w:rFonts w:ascii="Palatino Linotype" w:hAnsi="Palatino Linotype"/>
          <w:color w:val="000000" w:themeColor="text1"/>
        </w:rPr>
        <w:t xml:space="preserve">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w:t>
      </w:r>
      <w:r w:rsidR="00167813" w:rsidRPr="001E7AD5">
        <w:rPr>
          <w:rFonts w:ascii="Palatino Linotype" w:hAnsi="Palatino Linotype"/>
          <w:color w:val="000000" w:themeColor="text1"/>
        </w:rPr>
        <w:lastRenderedPageBreak/>
        <w:t>discapacidad y a los hablantes de lengua indígena con el objeto de otorgar la protección más amplia del derecho de las personas.</w:t>
      </w:r>
    </w:p>
    <w:p w14:paraId="0DE914C6" w14:textId="77777777" w:rsidR="00167813" w:rsidRPr="001E7AD5"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31585232" w14:textId="38ECC9B0" w:rsidR="00167813" w:rsidRPr="001E7AD5" w:rsidRDefault="0016781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 xml:space="preserve">Para </w:t>
      </w:r>
      <w:r w:rsidRPr="001E7AD5">
        <w:rPr>
          <w:rFonts w:ascii="Palatino Linotype" w:hAnsi="Palatino Linotype" w:cs="Arial"/>
        </w:rPr>
        <w:t>atender las solicitudes de información, los Sujetos Obligados contarán con un área denominada Unidad de Transparencia</w:t>
      </w:r>
      <w:r w:rsidRPr="001E7AD5">
        <w:rPr>
          <w:rFonts w:ascii="Palatino Linotype" w:hAnsi="Palatino Linotype" w:cs="Arial"/>
          <w:vertAlign w:val="superscript"/>
        </w:rPr>
        <w:footnoteReference w:id="1"/>
      </w:r>
      <w:r w:rsidRPr="001E7AD5">
        <w:rPr>
          <w:rFonts w:ascii="Palatino Linotype" w:hAnsi="Palatino Linotype" w:cs="Arial"/>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 en los términos de la Ley General y la Ley de Transparencia y Acceso a la Información Pública del Estado de México y Municipios</w:t>
      </w:r>
      <w:r w:rsidRPr="001E7AD5">
        <w:rPr>
          <w:rFonts w:ascii="Palatino Linotype" w:hAnsi="Palatino Linotype" w:cs="Arial"/>
          <w:vertAlign w:val="superscript"/>
        </w:rPr>
        <w:footnoteReference w:id="2"/>
      </w:r>
      <w:r w:rsidRPr="001E7AD5">
        <w:rPr>
          <w:rFonts w:ascii="Palatino Linotype" w:hAnsi="Palatino Linotype" w:cs="Arial"/>
        </w:rPr>
        <w:t>.</w:t>
      </w:r>
    </w:p>
    <w:p w14:paraId="2D7F940D" w14:textId="77777777" w:rsidR="00167813" w:rsidRPr="001E7AD5"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174C5313" w14:textId="54ECF106" w:rsidR="00167813" w:rsidRPr="001E7AD5" w:rsidRDefault="00167813"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1E7AD5">
        <w:rPr>
          <w:rFonts w:ascii="Palatino Linotype" w:hAnsi="Palatino Linotype"/>
          <w:color w:val="000000" w:themeColor="text1"/>
        </w:rPr>
        <w:t xml:space="preserve">De </w:t>
      </w:r>
      <w:r w:rsidRPr="001E7AD5">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20E74AB3" w14:textId="77777777" w:rsidR="00C42B8F" w:rsidRPr="001E7AD5" w:rsidRDefault="00C42B8F" w:rsidP="00C42B8F">
      <w:pPr>
        <w:pStyle w:val="Prrafodelista"/>
        <w:tabs>
          <w:tab w:val="left" w:pos="426"/>
        </w:tabs>
        <w:spacing w:before="240" w:after="240" w:line="360" w:lineRule="auto"/>
        <w:ind w:left="0" w:right="51"/>
        <w:jc w:val="both"/>
        <w:rPr>
          <w:rFonts w:ascii="Palatino Linotype" w:hAnsi="Palatino Linotype"/>
          <w:color w:val="000000" w:themeColor="text1"/>
        </w:rPr>
      </w:pPr>
    </w:p>
    <w:p w14:paraId="1AAEC837" w14:textId="77777777" w:rsidR="00167813" w:rsidRPr="001E7AD5" w:rsidRDefault="00167813" w:rsidP="00C42B8F">
      <w:pPr>
        <w:pStyle w:val="Prrafodelista"/>
        <w:numPr>
          <w:ilvl w:val="1"/>
          <w:numId w:val="41"/>
        </w:numPr>
        <w:tabs>
          <w:tab w:val="left" w:pos="426"/>
        </w:tabs>
        <w:spacing w:before="240" w:after="240"/>
        <w:ind w:left="851" w:right="616" w:hanging="284"/>
        <w:jc w:val="both"/>
        <w:rPr>
          <w:rFonts w:ascii="Palatino Linotype" w:hAnsi="Palatino Linotype" w:cs="Arial"/>
          <w:color w:val="000000" w:themeColor="text1"/>
          <w:sz w:val="22"/>
          <w:szCs w:val="22"/>
        </w:rPr>
      </w:pPr>
      <w:r w:rsidRPr="001E7AD5">
        <w:rPr>
          <w:rFonts w:ascii="Palatino Linotype" w:hAnsi="Palatino Linotype" w:cs="Arial"/>
          <w:color w:val="000000" w:themeColor="text1"/>
          <w:sz w:val="22"/>
          <w:szCs w:val="22"/>
        </w:rPr>
        <w:t>Recibir, tramitar y dar respuesta a las solicitudes de acceso a la información;</w:t>
      </w:r>
    </w:p>
    <w:p w14:paraId="3E43AF43" w14:textId="77777777" w:rsidR="00167813" w:rsidRPr="001E7AD5" w:rsidRDefault="00167813" w:rsidP="00C42B8F">
      <w:pPr>
        <w:pStyle w:val="Prrafodelista"/>
        <w:numPr>
          <w:ilvl w:val="1"/>
          <w:numId w:val="41"/>
        </w:numPr>
        <w:tabs>
          <w:tab w:val="left" w:pos="426"/>
        </w:tabs>
        <w:spacing w:before="240" w:after="240"/>
        <w:ind w:left="851" w:right="616" w:hanging="284"/>
        <w:jc w:val="both"/>
        <w:rPr>
          <w:rFonts w:ascii="Palatino Linotype" w:hAnsi="Palatino Linotype" w:cs="Arial"/>
          <w:color w:val="000000" w:themeColor="text1"/>
          <w:sz w:val="22"/>
          <w:szCs w:val="22"/>
        </w:rPr>
      </w:pPr>
      <w:r w:rsidRPr="001E7AD5">
        <w:rPr>
          <w:rFonts w:ascii="Palatino Linotype" w:hAnsi="Palatino Linotype" w:cs="Arial"/>
          <w:color w:val="000000" w:themeColor="text1"/>
          <w:sz w:val="22"/>
          <w:szCs w:val="22"/>
        </w:rPr>
        <w:t xml:space="preserve">Realizar, con efectividad, los trámites internos necesarios para la atención de las solicitudes de acceso a la información; </w:t>
      </w:r>
    </w:p>
    <w:p w14:paraId="45A7698B" w14:textId="77777777" w:rsidR="00167813" w:rsidRPr="001E7AD5" w:rsidRDefault="00167813" w:rsidP="00C42B8F">
      <w:pPr>
        <w:pStyle w:val="Prrafodelista"/>
        <w:numPr>
          <w:ilvl w:val="1"/>
          <w:numId w:val="41"/>
        </w:numPr>
        <w:tabs>
          <w:tab w:val="left" w:pos="426"/>
        </w:tabs>
        <w:spacing w:before="240" w:after="240"/>
        <w:ind w:left="851" w:right="616" w:hanging="284"/>
        <w:jc w:val="both"/>
        <w:rPr>
          <w:rFonts w:ascii="Palatino Linotype" w:hAnsi="Palatino Linotype" w:cs="Arial"/>
          <w:color w:val="000000" w:themeColor="text1"/>
          <w:sz w:val="22"/>
          <w:szCs w:val="22"/>
        </w:rPr>
      </w:pPr>
      <w:r w:rsidRPr="001E7AD5">
        <w:rPr>
          <w:rFonts w:ascii="Palatino Linotype" w:hAnsi="Palatino Linotype" w:cs="Arial"/>
          <w:color w:val="000000" w:themeColor="text1"/>
          <w:sz w:val="22"/>
          <w:szCs w:val="22"/>
        </w:rPr>
        <w:t xml:space="preserve">Entregar, en su caso, a los particulares la información solicitada; y </w:t>
      </w:r>
    </w:p>
    <w:p w14:paraId="125F8DCB" w14:textId="63348382" w:rsidR="00167813" w:rsidRPr="001E7AD5" w:rsidRDefault="00167813" w:rsidP="00C42B8F">
      <w:pPr>
        <w:pStyle w:val="Prrafodelista"/>
        <w:numPr>
          <w:ilvl w:val="1"/>
          <w:numId w:val="41"/>
        </w:numPr>
        <w:tabs>
          <w:tab w:val="left" w:pos="426"/>
        </w:tabs>
        <w:spacing w:before="240" w:after="240"/>
        <w:ind w:left="851" w:right="616" w:hanging="284"/>
        <w:jc w:val="both"/>
        <w:rPr>
          <w:rFonts w:ascii="Palatino Linotype" w:hAnsi="Palatino Linotype"/>
          <w:color w:val="000000" w:themeColor="text1"/>
          <w:sz w:val="22"/>
          <w:szCs w:val="22"/>
        </w:rPr>
      </w:pPr>
      <w:r w:rsidRPr="001E7AD5">
        <w:rPr>
          <w:rFonts w:ascii="Palatino Linotype" w:hAnsi="Palatino Linotype" w:cs="Arial"/>
          <w:color w:val="000000" w:themeColor="text1"/>
          <w:sz w:val="22"/>
          <w:szCs w:val="22"/>
        </w:rPr>
        <w:t>Efectuar las notificaciones a los solicitantes.</w:t>
      </w:r>
    </w:p>
    <w:p w14:paraId="70A5F787" w14:textId="77777777" w:rsidR="004D75AC" w:rsidRPr="001E7AD5" w:rsidRDefault="004D75AC" w:rsidP="004D75AC">
      <w:pPr>
        <w:pStyle w:val="Prrafodelista"/>
        <w:tabs>
          <w:tab w:val="left" w:pos="426"/>
        </w:tabs>
        <w:spacing w:before="240" w:after="240"/>
        <w:ind w:left="851" w:right="616"/>
        <w:jc w:val="both"/>
        <w:rPr>
          <w:rFonts w:ascii="Palatino Linotype" w:hAnsi="Palatino Linotype"/>
          <w:color w:val="000000" w:themeColor="text1"/>
          <w:sz w:val="22"/>
          <w:szCs w:val="22"/>
        </w:rPr>
      </w:pPr>
    </w:p>
    <w:p w14:paraId="4EDD2BFF" w14:textId="45B8E451" w:rsidR="00167813" w:rsidRPr="001E7AD5" w:rsidRDefault="00167813"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1E7AD5">
        <w:rPr>
          <w:rFonts w:ascii="Palatino Linotype" w:hAnsi="Palatino Linotype"/>
          <w:color w:val="000000" w:themeColor="text1"/>
        </w:rPr>
        <w:lastRenderedPageBreak/>
        <w:t xml:space="preserve">Otros </w:t>
      </w:r>
      <w:r w:rsidRPr="001E7AD5">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1E7AD5">
        <w:rPr>
          <w:rStyle w:val="Refdenotaalpie"/>
          <w:rFonts w:ascii="Palatino Linotype" w:hAnsi="Palatino Linotype" w:cs="Arial"/>
          <w:color w:val="000000" w:themeColor="text1"/>
        </w:rPr>
        <w:footnoteReference w:id="3"/>
      </w:r>
      <w:r w:rsidRPr="001E7AD5">
        <w:rPr>
          <w:rFonts w:ascii="Palatino Linotype" w:hAnsi="Palatino Linotype" w:cs="Arial"/>
          <w:color w:val="000000" w:themeColor="text1"/>
        </w:rPr>
        <w:t xml:space="preserve"> y tendrán, entre sus atribuciones, las siguientes</w:t>
      </w:r>
      <w:r w:rsidRPr="001E7AD5">
        <w:rPr>
          <w:rStyle w:val="Refdenotaalpie"/>
          <w:rFonts w:ascii="Palatino Linotype" w:hAnsi="Palatino Linotype" w:cs="Arial"/>
          <w:color w:val="000000" w:themeColor="text1"/>
        </w:rPr>
        <w:footnoteReference w:id="4"/>
      </w:r>
      <w:r w:rsidRPr="001E7AD5">
        <w:rPr>
          <w:rFonts w:ascii="Palatino Linotype" w:hAnsi="Palatino Linotype" w:cs="Arial"/>
          <w:color w:val="000000" w:themeColor="text1"/>
        </w:rPr>
        <w:t>:</w:t>
      </w:r>
    </w:p>
    <w:p w14:paraId="611BC8F2" w14:textId="77777777" w:rsidR="00B03D8A" w:rsidRPr="001E7AD5" w:rsidRDefault="00B03D8A" w:rsidP="00B03D8A">
      <w:pPr>
        <w:pStyle w:val="Prrafodelista"/>
        <w:tabs>
          <w:tab w:val="left" w:pos="426"/>
        </w:tabs>
        <w:spacing w:before="240" w:after="240" w:line="360" w:lineRule="auto"/>
        <w:ind w:left="0" w:right="51"/>
        <w:jc w:val="both"/>
        <w:rPr>
          <w:rFonts w:ascii="Palatino Linotype" w:hAnsi="Palatino Linotype"/>
          <w:color w:val="000000" w:themeColor="text1"/>
        </w:rPr>
      </w:pPr>
    </w:p>
    <w:p w14:paraId="3DA21767" w14:textId="77777777" w:rsidR="00167813" w:rsidRPr="001E7AD5" w:rsidRDefault="00167813" w:rsidP="00C42B8F">
      <w:pPr>
        <w:pStyle w:val="Prrafodelista"/>
        <w:numPr>
          <w:ilvl w:val="1"/>
          <w:numId w:val="42"/>
        </w:numPr>
        <w:tabs>
          <w:tab w:val="left" w:pos="426"/>
        </w:tabs>
        <w:spacing w:before="240" w:after="240"/>
        <w:ind w:left="851" w:right="616"/>
        <w:jc w:val="both"/>
        <w:rPr>
          <w:rFonts w:ascii="Palatino Linotype" w:hAnsi="Palatino Linotype" w:cs="Arial"/>
          <w:color w:val="000000" w:themeColor="text1"/>
          <w:sz w:val="22"/>
          <w:szCs w:val="22"/>
        </w:rPr>
      </w:pPr>
      <w:r w:rsidRPr="001E7AD5">
        <w:rPr>
          <w:rFonts w:ascii="Palatino Linotype" w:hAnsi="Palatino Linotype" w:cs="Arial"/>
          <w:color w:val="000000" w:themeColor="text1"/>
          <w:sz w:val="22"/>
          <w:szCs w:val="22"/>
        </w:rPr>
        <w:t>Localizar la información que le solicite la Unidad de Transparencia; y</w:t>
      </w:r>
    </w:p>
    <w:p w14:paraId="55DB6560" w14:textId="0E6890EE" w:rsidR="00167813" w:rsidRPr="001E7AD5" w:rsidRDefault="00167813" w:rsidP="00C42B8F">
      <w:pPr>
        <w:pStyle w:val="Prrafodelista"/>
        <w:numPr>
          <w:ilvl w:val="1"/>
          <w:numId w:val="42"/>
        </w:numPr>
        <w:tabs>
          <w:tab w:val="left" w:pos="426"/>
        </w:tabs>
        <w:spacing w:before="240" w:after="240"/>
        <w:ind w:left="851" w:right="616"/>
        <w:jc w:val="both"/>
        <w:rPr>
          <w:rFonts w:ascii="Palatino Linotype" w:hAnsi="Palatino Linotype"/>
          <w:color w:val="000000" w:themeColor="text1"/>
          <w:sz w:val="22"/>
          <w:szCs w:val="22"/>
        </w:rPr>
      </w:pPr>
      <w:r w:rsidRPr="001E7AD5">
        <w:rPr>
          <w:rFonts w:ascii="Palatino Linotype" w:hAnsi="Palatino Linotype" w:cs="Arial"/>
          <w:color w:val="000000" w:themeColor="text1"/>
          <w:sz w:val="22"/>
          <w:szCs w:val="22"/>
        </w:rPr>
        <w:t>Proporcionar la información que obre en los archivos y que le sea solicitada por la Unidad de Transparencia.</w:t>
      </w:r>
    </w:p>
    <w:p w14:paraId="76CF5AC4" w14:textId="77777777" w:rsidR="00167813" w:rsidRPr="001E7AD5"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5C8E14AD" w14:textId="30AA8475" w:rsidR="00167813" w:rsidRPr="001E7AD5" w:rsidRDefault="0016781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 xml:space="preserve">De </w:t>
      </w:r>
      <w:r w:rsidRPr="001E7AD5">
        <w:rPr>
          <w:rFonts w:ascii="Palatino Linotype" w:hAnsi="Palatino Linotype" w:cs="Arial"/>
          <w:color w:val="000000" w:themeColor="text1"/>
        </w:rPr>
        <w:t xml:space="preserve">tal manera que cada una de las áreas administrativas del </w:t>
      </w:r>
      <w:r w:rsidRPr="001E7AD5">
        <w:rPr>
          <w:rFonts w:ascii="Palatino Linotype" w:hAnsi="Palatino Linotype" w:cs="Arial"/>
          <w:b/>
          <w:bCs/>
          <w:color w:val="000000" w:themeColor="text1"/>
        </w:rPr>
        <w:t>SUJETO OBLIGADO</w:t>
      </w:r>
      <w:r w:rsidRPr="001E7AD5">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BDA0FFC" w14:textId="77777777" w:rsidR="00167813" w:rsidRPr="001E7AD5"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3A81DF1B" w14:textId="21B2AB91" w:rsidR="00167813" w:rsidRPr="001E7AD5" w:rsidRDefault="0016781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 xml:space="preserve">Así, en los párrafos que anteceden, se logra exponer </w:t>
      </w:r>
      <w:r w:rsidRPr="001E7AD5">
        <w:rPr>
          <w:rFonts w:ascii="Palatino Linotype" w:hAnsi="Palatino Linotype"/>
          <w:i/>
          <w:color w:val="000000" w:themeColor="text1"/>
        </w:rPr>
        <w:t>grosso modo</w:t>
      </w:r>
      <w:r w:rsidRPr="001E7AD5">
        <w:rPr>
          <w:rFonts w:ascii="Palatino Linotype" w:hAnsi="Palatino Linotype"/>
          <w:color w:val="000000" w:themeColor="text1"/>
        </w:rPr>
        <w:t xml:space="preserve"> el procedimiento de atención a las solicitudes de información, así como a las autoridades que participan en su sustanciación; sin embargo, este proceso se simplifica en casos relacionados con </w:t>
      </w:r>
      <w:r w:rsidRPr="001E7AD5">
        <w:rPr>
          <w:rFonts w:ascii="Palatino Linotype" w:hAnsi="Palatino Linotype"/>
          <w:b/>
          <w:bCs/>
          <w:color w:val="000000" w:themeColor="text1"/>
        </w:rPr>
        <w:t>incompetencia</w:t>
      </w:r>
      <w:r w:rsidRPr="001E7AD5">
        <w:rPr>
          <w:rFonts w:ascii="Palatino Linotype" w:hAnsi="Palatino Linotype"/>
          <w:color w:val="000000" w:themeColor="text1"/>
        </w:rPr>
        <w:t xml:space="preserve"> para poseer, generar o administrar lo solicitado</w:t>
      </w:r>
      <w:r w:rsidR="00FD0B5A" w:rsidRPr="001E7AD5">
        <w:rPr>
          <w:rFonts w:ascii="Palatino Linotype" w:hAnsi="Palatino Linotype"/>
          <w:color w:val="000000" w:themeColor="text1"/>
        </w:rPr>
        <w:t xml:space="preserve"> pues, de conformidad con lo dispuesto por el numeral 167 de la Ley de Transparencia y Acceso a la Información Pública del Estado de México y Municipios, cuando las unidades de transparencia determinen la notoria incompetencia por parte de los sujetos obligados, dentro del ámbito de aplicación, </w:t>
      </w:r>
      <w:r w:rsidR="00FD0B5A" w:rsidRPr="001E7AD5">
        <w:rPr>
          <w:rFonts w:ascii="Palatino Linotype" w:hAnsi="Palatino Linotype"/>
          <w:color w:val="000000" w:themeColor="text1"/>
        </w:rPr>
        <w:lastRenderedPageBreak/>
        <w:t xml:space="preserve">para atender la solicitud de acceso a la información, deberán comunicarlo al solicitante, dentro de los </w:t>
      </w:r>
      <w:r w:rsidR="00FD0B5A" w:rsidRPr="001E7AD5">
        <w:rPr>
          <w:rFonts w:ascii="Palatino Linotype" w:hAnsi="Palatino Linotype"/>
          <w:b/>
          <w:color w:val="000000" w:themeColor="text1"/>
        </w:rPr>
        <w:t>tres días hábiles posteriores</w:t>
      </w:r>
      <w:r w:rsidR="00FD0B5A" w:rsidRPr="001E7AD5">
        <w:rPr>
          <w:rFonts w:ascii="Palatino Linotype" w:hAnsi="Palatino Linotype"/>
          <w:color w:val="000000" w:themeColor="text1"/>
        </w:rPr>
        <w:t xml:space="preserve"> a la recepción de la solicitud y, en su caso </w:t>
      </w:r>
      <w:r w:rsidR="00FD0B5A" w:rsidRPr="001E7AD5">
        <w:rPr>
          <w:rFonts w:ascii="Palatino Linotype" w:hAnsi="Palatino Linotype"/>
          <w:b/>
          <w:color w:val="000000" w:themeColor="text1"/>
        </w:rPr>
        <w:t>orientar</w:t>
      </w:r>
      <w:r w:rsidR="00FD0B5A" w:rsidRPr="001E7AD5">
        <w:rPr>
          <w:rFonts w:ascii="Palatino Linotype" w:hAnsi="Palatino Linotype"/>
          <w:color w:val="000000" w:themeColor="text1"/>
        </w:rPr>
        <w:t xml:space="preserve"> al solicitante, el o los sujetos obligados competentes.</w:t>
      </w:r>
    </w:p>
    <w:p w14:paraId="47A3F6E9" w14:textId="77777777" w:rsidR="00167813" w:rsidRPr="001E7AD5"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214A235D" w14:textId="61997D02" w:rsidR="00167813" w:rsidRPr="001E7AD5" w:rsidRDefault="00FD0B5A"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 xml:space="preserve">En el presente asunto, como fuera aterrizado en el apartado de </w:t>
      </w:r>
      <w:r w:rsidRPr="001E7AD5">
        <w:rPr>
          <w:rFonts w:ascii="Palatino Linotype" w:hAnsi="Palatino Linotype"/>
          <w:i/>
          <w:color w:val="000000" w:themeColor="text1"/>
        </w:rPr>
        <w:t>Antecedentes</w:t>
      </w:r>
      <w:r w:rsidRPr="001E7AD5">
        <w:rPr>
          <w:rFonts w:ascii="Palatino Linotype" w:hAnsi="Palatino Linotype"/>
          <w:color w:val="000000" w:themeColor="text1"/>
        </w:rPr>
        <w:t xml:space="preserve"> de esta resolución, de las constancias que obran en el expediente digital en el SAIMEX, se observa que el </w:t>
      </w:r>
      <w:r w:rsidRPr="001E7AD5">
        <w:rPr>
          <w:rFonts w:ascii="Palatino Linotype" w:hAnsi="Palatino Linotype"/>
          <w:b/>
          <w:color w:val="000000" w:themeColor="text1"/>
        </w:rPr>
        <w:t>RECURRENTE</w:t>
      </w:r>
      <w:r w:rsidRPr="001E7AD5">
        <w:rPr>
          <w:rFonts w:ascii="Palatino Linotype" w:hAnsi="Palatino Linotype"/>
          <w:color w:val="000000" w:themeColor="text1"/>
        </w:rPr>
        <w:t xml:space="preserve"> presentó su solicitud de información el </w:t>
      </w:r>
      <w:r w:rsidR="00C42B8F" w:rsidRPr="001E7AD5">
        <w:rPr>
          <w:rFonts w:ascii="Palatino Linotype" w:hAnsi="Palatino Linotype"/>
          <w:color w:val="000000" w:themeColor="text1"/>
        </w:rPr>
        <w:t>nueve</w:t>
      </w:r>
      <w:r w:rsidRPr="001E7AD5">
        <w:rPr>
          <w:rFonts w:ascii="Palatino Linotype" w:hAnsi="Palatino Linotype"/>
          <w:color w:val="000000" w:themeColor="text1"/>
        </w:rPr>
        <w:t xml:space="preserve"> (</w:t>
      </w:r>
      <w:r w:rsidR="00C42B8F" w:rsidRPr="001E7AD5">
        <w:rPr>
          <w:rFonts w:ascii="Palatino Linotype" w:hAnsi="Palatino Linotype"/>
          <w:color w:val="000000" w:themeColor="text1"/>
        </w:rPr>
        <w:t>09</w:t>
      </w:r>
      <w:r w:rsidRPr="001E7AD5">
        <w:rPr>
          <w:rFonts w:ascii="Palatino Linotype" w:hAnsi="Palatino Linotype"/>
          <w:color w:val="000000" w:themeColor="text1"/>
        </w:rPr>
        <w:t xml:space="preserve">) de </w:t>
      </w:r>
      <w:r w:rsidR="00C42B8F" w:rsidRPr="001E7AD5">
        <w:rPr>
          <w:rFonts w:ascii="Palatino Linotype" w:hAnsi="Palatino Linotype"/>
          <w:color w:val="000000" w:themeColor="text1"/>
        </w:rPr>
        <w:t xml:space="preserve">diciembre </w:t>
      </w:r>
      <w:r w:rsidRPr="001E7AD5">
        <w:rPr>
          <w:rFonts w:ascii="Palatino Linotype" w:hAnsi="Palatino Linotype"/>
          <w:color w:val="000000" w:themeColor="text1"/>
        </w:rPr>
        <w:t xml:space="preserve">de dos mil veintiuno, mientras que el </w:t>
      </w:r>
      <w:r w:rsidRPr="001E7AD5">
        <w:rPr>
          <w:rFonts w:ascii="Palatino Linotype" w:hAnsi="Palatino Linotype"/>
          <w:b/>
          <w:color w:val="000000" w:themeColor="text1"/>
        </w:rPr>
        <w:t>SUJETO OBLIGADO</w:t>
      </w:r>
      <w:r w:rsidRPr="001E7AD5">
        <w:rPr>
          <w:rFonts w:ascii="Palatino Linotype" w:hAnsi="Palatino Linotype"/>
          <w:color w:val="000000" w:themeColor="text1"/>
        </w:rPr>
        <w:t xml:space="preserve"> manifestó su incompetencia el </w:t>
      </w:r>
      <w:r w:rsidR="00C42B8F" w:rsidRPr="001E7AD5">
        <w:rPr>
          <w:rFonts w:ascii="Palatino Linotype" w:hAnsi="Palatino Linotype"/>
          <w:color w:val="000000" w:themeColor="text1"/>
        </w:rPr>
        <w:t>catorce</w:t>
      </w:r>
      <w:r w:rsidRPr="001E7AD5">
        <w:rPr>
          <w:rFonts w:ascii="Palatino Linotype" w:hAnsi="Palatino Linotype"/>
          <w:color w:val="000000" w:themeColor="text1"/>
        </w:rPr>
        <w:t xml:space="preserve"> (1</w:t>
      </w:r>
      <w:r w:rsidR="00C42B8F" w:rsidRPr="001E7AD5">
        <w:rPr>
          <w:rFonts w:ascii="Palatino Linotype" w:hAnsi="Palatino Linotype"/>
          <w:color w:val="000000" w:themeColor="text1"/>
        </w:rPr>
        <w:t>4</w:t>
      </w:r>
      <w:r w:rsidRPr="001E7AD5">
        <w:rPr>
          <w:rFonts w:ascii="Palatino Linotype" w:hAnsi="Palatino Linotype"/>
          <w:color w:val="000000" w:themeColor="text1"/>
        </w:rPr>
        <w:t xml:space="preserve">) de </w:t>
      </w:r>
      <w:r w:rsidR="00C42B8F" w:rsidRPr="001E7AD5">
        <w:rPr>
          <w:rFonts w:ascii="Palatino Linotype" w:hAnsi="Palatino Linotype"/>
          <w:color w:val="000000" w:themeColor="text1"/>
        </w:rPr>
        <w:t>diciembre</w:t>
      </w:r>
      <w:r w:rsidRPr="001E7AD5">
        <w:rPr>
          <w:rFonts w:ascii="Palatino Linotype" w:hAnsi="Palatino Linotype"/>
          <w:color w:val="000000" w:themeColor="text1"/>
        </w:rPr>
        <w:t xml:space="preserve"> de dos mil veintiuno, esto es al </w:t>
      </w:r>
      <w:r w:rsidR="00C42B8F" w:rsidRPr="001E7AD5">
        <w:rPr>
          <w:rFonts w:ascii="Palatino Linotype" w:hAnsi="Palatino Linotype"/>
          <w:b/>
          <w:color w:val="000000" w:themeColor="text1"/>
        </w:rPr>
        <w:t>tercer</w:t>
      </w:r>
      <w:r w:rsidRPr="001E7AD5">
        <w:rPr>
          <w:rFonts w:ascii="Palatino Linotype" w:hAnsi="Palatino Linotype"/>
          <w:b/>
          <w:color w:val="000000" w:themeColor="text1"/>
        </w:rPr>
        <w:t xml:space="preserve"> día hábil</w:t>
      </w:r>
      <w:r w:rsidRPr="001E7AD5">
        <w:rPr>
          <w:rFonts w:ascii="Palatino Linotype" w:hAnsi="Palatino Linotype"/>
          <w:color w:val="000000" w:themeColor="text1"/>
        </w:rPr>
        <w:t xml:space="preserve"> posterior a la presentación de la solicitud. Luego entonces, est</w:t>
      </w:r>
      <w:r w:rsidR="00C42B8F" w:rsidRPr="001E7AD5">
        <w:rPr>
          <w:rFonts w:ascii="Palatino Linotype" w:hAnsi="Palatino Linotype"/>
          <w:color w:val="000000" w:themeColor="text1"/>
        </w:rPr>
        <w:t>e</w:t>
      </w:r>
      <w:r w:rsidRPr="001E7AD5">
        <w:rPr>
          <w:rFonts w:ascii="Palatino Linotype" w:hAnsi="Palatino Linotype"/>
          <w:color w:val="000000" w:themeColor="text1"/>
        </w:rPr>
        <w:t xml:space="preserve"> </w:t>
      </w:r>
      <w:r w:rsidR="001B630A" w:rsidRPr="001E7AD5">
        <w:rPr>
          <w:rFonts w:ascii="Palatino Linotype" w:hAnsi="Palatino Linotype"/>
          <w:color w:val="000000" w:themeColor="text1"/>
        </w:rPr>
        <w:t>Ó</w:t>
      </w:r>
      <w:r w:rsidR="00C42B8F" w:rsidRPr="001E7AD5">
        <w:rPr>
          <w:rFonts w:ascii="Palatino Linotype" w:hAnsi="Palatino Linotype"/>
          <w:color w:val="000000" w:themeColor="text1"/>
        </w:rPr>
        <w:t>rgano Garante</w:t>
      </w:r>
      <w:r w:rsidRPr="001E7AD5">
        <w:rPr>
          <w:rFonts w:ascii="Palatino Linotype" w:hAnsi="Palatino Linotype"/>
          <w:color w:val="000000" w:themeColor="text1"/>
        </w:rPr>
        <w:t xml:space="preserve"> concluye que </w:t>
      </w:r>
      <w:r w:rsidR="00C42B8F" w:rsidRPr="001E7AD5">
        <w:rPr>
          <w:rFonts w:ascii="Palatino Linotype" w:hAnsi="Palatino Linotype"/>
          <w:color w:val="000000" w:themeColor="text1"/>
        </w:rPr>
        <w:t>Ayuntamiento de Tlalnepantla de Baz</w:t>
      </w:r>
      <w:r w:rsidR="00140206" w:rsidRPr="001E7AD5">
        <w:rPr>
          <w:rFonts w:ascii="Palatino Linotype" w:hAnsi="Palatino Linotype"/>
          <w:color w:val="000000" w:themeColor="text1"/>
        </w:rPr>
        <w:t xml:space="preserve"> realizó su manifestación de incompetencia dentro del plazo previsto por la Ley de la materia.</w:t>
      </w:r>
    </w:p>
    <w:p w14:paraId="7844239B" w14:textId="77777777" w:rsidR="00167813" w:rsidRPr="001E7AD5"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18584CB5" w14:textId="7B952A5C" w:rsidR="005B13E4" w:rsidRPr="001E7AD5" w:rsidRDefault="00140206" w:rsidP="00EA701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 xml:space="preserve">Por otro lado, no debe ignorarse que el </w:t>
      </w:r>
      <w:r w:rsidRPr="001E7AD5">
        <w:rPr>
          <w:rFonts w:ascii="Palatino Linotype" w:hAnsi="Palatino Linotype"/>
          <w:b/>
          <w:color w:val="000000" w:themeColor="text1"/>
        </w:rPr>
        <w:t>SUJETO OBLIGADO</w:t>
      </w:r>
      <w:r w:rsidRPr="001E7AD5">
        <w:rPr>
          <w:rFonts w:ascii="Palatino Linotype" w:hAnsi="Palatino Linotype"/>
          <w:color w:val="000000" w:themeColor="text1"/>
        </w:rPr>
        <w:t xml:space="preserve"> señaló a</w:t>
      </w:r>
      <w:r w:rsidR="002B0BF0" w:rsidRPr="001E7AD5">
        <w:rPr>
          <w:rFonts w:ascii="Palatino Linotype" w:hAnsi="Palatino Linotype"/>
          <w:color w:val="000000" w:themeColor="text1"/>
        </w:rPr>
        <w:t>l</w:t>
      </w:r>
      <w:r w:rsidRPr="001E7AD5">
        <w:rPr>
          <w:rFonts w:ascii="Palatino Linotype" w:hAnsi="Palatino Linotype"/>
          <w:color w:val="000000" w:themeColor="text1"/>
        </w:rPr>
        <w:t xml:space="preserve"> </w:t>
      </w:r>
      <w:r w:rsidR="002B0BF0" w:rsidRPr="001E7AD5">
        <w:rPr>
          <w:rFonts w:ascii="Palatino Linotype" w:hAnsi="Palatino Linotype"/>
          <w:b/>
          <w:color w:val="000000" w:themeColor="text1"/>
        </w:rPr>
        <w:t>Organismo Público Descentralizado para la Prestación de los Servicios de Agua Potable, Alcantarillado y Saneamiento del Municipio de Tlalnepantla de Baz (OPDM),</w:t>
      </w:r>
      <w:r w:rsidRPr="001E7AD5">
        <w:rPr>
          <w:rFonts w:ascii="Palatino Linotype" w:hAnsi="Palatino Linotype"/>
          <w:color w:val="000000" w:themeColor="text1"/>
        </w:rPr>
        <w:t xml:space="preserve"> como el ente público competente para poseer, generar y administrar la información requerida. </w:t>
      </w:r>
    </w:p>
    <w:p w14:paraId="24870329" w14:textId="77777777" w:rsidR="00EA7016" w:rsidRPr="001E7AD5" w:rsidRDefault="00EA7016" w:rsidP="00EA7016">
      <w:pPr>
        <w:pStyle w:val="Prrafodelista"/>
        <w:tabs>
          <w:tab w:val="left" w:pos="426"/>
        </w:tabs>
        <w:spacing w:before="240" w:after="240" w:line="360" w:lineRule="auto"/>
        <w:ind w:left="0" w:right="51"/>
        <w:jc w:val="both"/>
        <w:rPr>
          <w:rFonts w:ascii="Palatino Linotype" w:hAnsi="Palatino Linotype"/>
          <w:color w:val="000000" w:themeColor="text1"/>
        </w:rPr>
      </w:pPr>
    </w:p>
    <w:p w14:paraId="407B2E37" w14:textId="00E14104" w:rsidR="00C80545" w:rsidRPr="001E7AD5" w:rsidRDefault="00CA7890" w:rsidP="00F05EB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Conforme a lo anterior,</w:t>
      </w:r>
      <w:r w:rsidR="00553B3D" w:rsidRPr="001E7AD5">
        <w:rPr>
          <w:rFonts w:ascii="Palatino Linotype" w:hAnsi="Palatino Linotype"/>
          <w:color w:val="000000" w:themeColor="text1"/>
        </w:rPr>
        <w:t xml:space="preserve"> los</w:t>
      </w:r>
      <w:r w:rsidRPr="001E7AD5">
        <w:rPr>
          <w:rFonts w:ascii="Palatino Linotype" w:hAnsi="Palatino Linotype"/>
          <w:color w:val="000000" w:themeColor="text1"/>
        </w:rPr>
        <w:t xml:space="preserve"> artículo</w:t>
      </w:r>
      <w:r w:rsidR="00553B3D" w:rsidRPr="001E7AD5">
        <w:rPr>
          <w:rFonts w:ascii="Palatino Linotype" w:hAnsi="Palatino Linotype"/>
          <w:color w:val="000000" w:themeColor="text1"/>
        </w:rPr>
        <w:t>s 32 y 34 del</w:t>
      </w:r>
      <w:r w:rsidRPr="001E7AD5">
        <w:rPr>
          <w:rFonts w:ascii="Palatino Linotype" w:hAnsi="Palatino Linotype"/>
          <w:color w:val="000000" w:themeColor="text1"/>
        </w:rPr>
        <w:t xml:space="preserve"> Bando Municipal del Ayuntamiento de </w:t>
      </w:r>
      <w:proofErr w:type="spellStart"/>
      <w:r w:rsidRPr="001E7AD5">
        <w:rPr>
          <w:rFonts w:ascii="Palatino Linotype" w:hAnsi="Palatino Linotype"/>
          <w:color w:val="000000" w:themeColor="text1"/>
        </w:rPr>
        <w:t>Tlanepantla</w:t>
      </w:r>
      <w:proofErr w:type="spellEnd"/>
      <w:r w:rsidRPr="001E7AD5">
        <w:rPr>
          <w:rFonts w:ascii="Palatino Linotype" w:hAnsi="Palatino Linotype"/>
          <w:color w:val="000000" w:themeColor="text1"/>
        </w:rPr>
        <w:t xml:space="preserve"> de Baz, establece</w:t>
      </w:r>
      <w:r w:rsidR="00553B3D" w:rsidRPr="001E7AD5">
        <w:rPr>
          <w:rFonts w:ascii="Palatino Linotype" w:hAnsi="Palatino Linotype"/>
          <w:color w:val="000000" w:themeColor="text1"/>
        </w:rPr>
        <w:t>n</w:t>
      </w:r>
      <w:r w:rsidRPr="001E7AD5">
        <w:rPr>
          <w:rFonts w:ascii="Palatino Linotype" w:hAnsi="Palatino Linotype"/>
          <w:color w:val="000000" w:themeColor="text1"/>
        </w:rPr>
        <w:t xml:space="preserve"> lo siguiente:</w:t>
      </w:r>
    </w:p>
    <w:p w14:paraId="5C87F1CB" w14:textId="49D8ADAE" w:rsidR="00553B3D" w:rsidRPr="001E7AD5" w:rsidRDefault="00553B3D" w:rsidP="00553B3D">
      <w:pPr>
        <w:pStyle w:val="Prrafodelista"/>
        <w:tabs>
          <w:tab w:val="left" w:pos="426"/>
        </w:tabs>
        <w:spacing w:before="240" w:after="240" w:line="360" w:lineRule="auto"/>
        <w:ind w:left="0" w:right="51"/>
        <w:jc w:val="both"/>
        <w:rPr>
          <w:rFonts w:ascii="Palatino Linotype" w:hAnsi="Palatino Linotype"/>
          <w:color w:val="000000" w:themeColor="text1"/>
        </w:rPr>
      </w:pPr>
    </w:p>
    <w:p w14:paraId="188BBE7C" w14:textId="44175F75" w:rsidR="00EA7016" w:rsidRPr="001E7AD5" w:rsidRDefault="00EA7016" w:rsidP="00553B3D">
      <w:pPr>
        <w:pStyle w:val="Prrafodelista"/>
        <w:tabs>
          <w:tab w:val="left" w:pos="426"/>
        </w:tabs>
        <w:spacing w:before="240" w:after="240" w:line="360" w:lineRule="auto"/>
        <w:ind w:left="0" w:right="51"/>
        <w:jc w:val="both"/>
        <w:rPr>
          <w:rFonts w:ascii="Palatino Linotype" w:hAnsi="Palatino Linotype"/>
          <w:color w:val="000000" w:themeColor="text1"/>
        </w:rPr>
      </w:pPr>
    </w:p>
    <w:p w14:paraId="4FB5DF20" w14:textId="77777777" w:rsidR="00EA7016" w:rsidRPr="001E7AD5" w:rsidRDefault="00EA7016" w:rsidP="00553B3D">
      <w:pPr>
        <w:pStyle w:val="Prrafodelista"/>
        <w:tabs>
          <w:tab w:val="left" w:pos="426"/>
        </w:tabs>
        <w:spacing w:before="240" w:after="240" w:line="360" w:lineRule="auto"/>
        <w:ind w:left="0" w:right="51"/>
        <w:jc w:val="both"/>
        <w:rPr>
          <w:rFonts w:ascii="Palatino Linotype" w:hAnsi="Palatino Linotype"/>
          <w:color w:val="000000" w:themeColor="text1"/>
        </w:rPr>
      </w:pPr>
    </w:p>
    <w:p w14:paraId="5D512CAD" w14:textId="0B5DAD0E" w:rsidR="00553B3D" w:rsidRPr="001E7AD5" w:rsidRDefault="00992A9B" w:rsidP="00992A9B">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1E7AD5">
        <w:rPr>
          <w:rFonts w:ascii="Palatino Linotype" w:hAnsi="Palatino Linotype"/>
          <w:b/>
          <w:bCs/>
          <w:i/>
          <w:iCs/>
          <w:color w:val="000000" w:themeColor="text1"/>
          <w:sz w:val="22"/>
          <w:szCs w:val="22"/>
        </w:rPr>
        <w:lastRenderedPageBreak/>
        <w:t>“</w:t>
      </w:r>
      <w:r w:rsidR="00553B3D" w:rsidRPr="001E7AD5">
        <w:rPr>
          <w:rFonts w:ascii="Palatino Linotype" w:hAnsi="Palatino Linotype"/>
          <w:b/>
          <w:bCs/>
          <w:i/>
          <w:iCs/>
          <w:color w:val="000000" w:themeColor="text1"/>
          <w:sz w:val="22"/>
          <w:szCs w:val="22"/>
        </w:rPr>
        <w:t>Capítulo Segundo</w:t>
      </w:r>
    </w:p>
    <w:p w14:paraId="1201225E" w14:textId="23C4A6C3" w:rsidR="00553B3D" w:rsidRPr="001E7AD5" w:rsidRDefault="00553B3D" w:rsidP="00992A9B">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1E7AD5">
        <w:rPr>
          <w:rFonts w:ascii="Palatino Linotype" w:hAnsi="Palatino Linotype"/>
          <w:b/>
          <w:bCs/>
          <w:i/>
          <w:iCs/>
          <w:color w:val="000000" w:themeColor="text1"/>
          <w:sz w:val="22"/>
          <w:szCs w:val="22"/>
        </w:rPr>
        <w:t>De la Administración Pública Municipal</w:t>
      </w:r>
    </w:p>
    <w:p w14:paraId="4A3E54EA" w14:textId="77777777" w:rsidR="00992A9B" w:rsidRPr="001E7AD5" w:rsidRDefault="00992A9B" w:rsidP="00992A9B">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p>
    <w:p w14:paraId="444538A8" w14:textId="0379C0F1" w:rsidR="00553B3D" w:rsidRPr="001E7AD5" w:rsidRDefault="00553B3D" w:rsidP="00992A9B">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b/>
          <w:bCs/>
          <w:i/>
          <w:iCs/>
          <w:color w:val="000000" w:themeColor="text1"/>
          <w:sz w:val="22"/>
          <w:szCs w:val="22"/>
        </w:rPr>
        <w:t>Art</w:t>
      </w:r>
      <w:r w:rsidR="001B630A" w:rsidRPr="001E7AD5">
        <w:rPr>
          <w:rFonts w:ascii="Palatino Linotype" w:hAnsi="Palatino Linotype"/>
          <w:b/>
          <w:bCs/>
          <w:i/>
          <w:iCs/>
          <w:color w:val="000000" w:themeColor="text1"/>
          <w:sz w:val="22"/>
          <w:szCs w:val="22"/>
        </w:rPr>
        <w:t>í</w:t>
      </w:r>
      <w:r w:rsidRPr="001E7AD5">
        <w:rPr>
          <w:rFonts w:ascii="Palatino Linotype" w:hAnsi="Palatino Linotype"/>
          <w:b/>
          <w:bCs/>
          <w:i/>
          <w:iCs/>
          <w:color w:val="000000" w:themeColor="text1"/>
          <w:sz w:val="22"/>
          <w:szCs w:val="22"/>
        </w:rPr>
        <w:t>culo 32.-</w:t>
      </w:r>
      <w:r w:rsidRPr="001E7AD5">
        <w:rPr>
          <w:rFonts w:ascii="Palatino Linotype" w:hAnsi="Palatino Linotype"/>
          <w:i/>
          <w:iCs/>
          <w:color w:val="000000" w:themeColor="text1"/>
          <w:sz w:val="22"/>
          <w:szCs w:val="22"/>
        </w:rPr>
        <w:t xml:space="preserve"> La administración Pública Municipal se dividirá para su eficiencia en centralizada, descentralizada, empresas paramunicipales y fideicomisos</w:t>
      </w:r>
      <w:r w:rsidR="001B630A" w:rsidRPr="001E7AD5">
        <w:rPr>
          <w:rFonts w:ascii="Palatino Linotype" w:hAnsi="Palatino Linotype"/>
          <w:i/>
          <w:iCs/>
          <w:color w:val="000000" w:themeColor="text1"/>
          <w:sz w:val="22"/>
          <w:szCs w:val="22"/>
        </w:rPr>
        <w:t xml:space="preserve"> </w:t>
      </w:r>
      <w:r w:rsidRPr="001E7AD5">
        <w:rPr>
          <w:rFonts w:ascii="Palatino Linotype" w:hAnsi="Palatino Linotype"/>
          <w:i/>
          <w:iCs/>
          <w:color w:val="000000" w:themeColor="text1"/>
          <w:sz w:val="22"/>
          <w:szCs w:val="22"/>
        </w:rPr>
        <w:t>públicos.</w:t>
      </w:r>
    </w:p>
    <w:p w14:paraId="17A4F8EE" w14:textId="3530F6AA" w:rsidR="00553B3D" w:rsidRPr="001E7AD5" w:rsidRDefault="00553B3D" w:rsidP="00992A9B">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3273A53C" w14:textId="2C580079" w:rsidR="00553B3D" w:rsidRPr="001E7AD5" w:rsidRDefault="00553B3D" w:rsidP="00992A9B">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b/>
          <w:bCs/>
          <w:i/>
          <w:iCs/>
          <w:color w:val="000000" w:themeColor="text1"/>
          <w:sz w:val="22"/>
          <w:szCs w:val="22"/>
        </w:rPr>
        <w:t>Artículo 34.-</w:t>
      </w:r>
      <w:r w:rsidRPr="001E7AD5">
        <w:rPr>
          <w:rFonts w:ascii="Palatino Linotype" w:hAnsi="Palatino Linotype"/>
          <w:i/>
          <w:iCs/>
          <w:color w:val="000000" w:themeColor="text1"/>
          <w:sz w:val="22"/>
          <w:szCs w:val="22"/>
        </w:rPr>
        <w:t xml:space="preserve"> Son organismos descentralizados los siguientes:</w:t>
      </w:r>
    </w:p>
    <w:p w14:paraId="4716F4FA" w14:textId="0E3691E9" w:rsidR="00553B3D" w:rsidRPr="001E7AD5" w:rsidRDefault="00553B3D" w:rsidP="00992A9B">
      <w:pPr>
        <w:pStyle w:val="Prrafodelista"/>
        <w:tabs>
          <w:tab w:val="left" w:pos="426"/>
        </w:tabs>
        <w:spacing w:before="240" w:after="240"/>
        <w:ind w:left="567" w:right="616"/>
        <w:jc w:val="both"/>
        <w:rPr>
          <w:rFonts w:ascii="Palatino Linotype" w:hAnsi="Palatino Linotype"/>
          <w:b/>
          <w:bCs/>
          <w:i/>
          <w:iCs/>
          <w:color w:val="000000" w:themeColor="text1"/>
          <w:sz w:val="22"/>
          <w:szCs w:val="22"/>
        </w:rPr>
      </w:pPr>
      <w:proofErr w:type="spellStart"/>
      <w:r w:rsidRPr="001E7AD5">
        <w:rPr>
          <w:rFonts w:ascii="Palatino Linotype" w:hAnsi="Palatino Linotype"/>
          <w:b/>
          <w:bCs/>
          <w:i/>
          <w:iCs/>
          <w:color w:val="000000" w:themeColor="text1"/>
          <w:sz w:val="22"/>
          <w:szCs w:val="22"/>
        </w:rPr>
        <w:t>I.Organismo</w:t>
      </w:r>
      <w:proofErr w:type="spellEnd"/>
      <w:r w:rsidRPr="001E7AD5">
        <w:rPr>
          <w:rFonts w:ascii="Palatino Linotype" w:hAnsi="Palatino Linotype"/>
          <w:b/>
          <w:bCs/>
          <w:i/>
          <w:iCs/>
          <w:color w:val="000000" w:themeColor="text1"/>
          <w:sz w:val="22"/>
          <w:szCs w:val="22"/>
        </w:rPr>
        <w:t xml:space="preserve"> Público Descentralizado para la Prestación de los Servicios de Agua Potable, Alcantarillado y Saneamiento </w:t>
      </w:r>
      <w:r w:rsidR="00F07020" w:rsidRPr="001E7AD5">
        <w:rPr>
          <w:rFonts w:ascii="Palatino Linotype" w:hAnsi="Palatino Linotype"/>
          <w:b/>
          <w:bCs/>
          <w:i/>
          <w:iCs/>
          <w:color w:val="000000" w:themeColor="text1"/>
          <w:sz w:val="22"/>
          <w:szCs w:val="22"/>
        </w:rPr>
        <w:t>del Municipio de Tlalnepantla de Baz, México (OPDM);</w:t>
      </w:r>
    </w:p>
    <w:p w14:paraId="49E93550" w14:textId="70EBA269" w:rsidR="00F07020" w:rsidRPr="001E7AD5" w:rsidRDefault="00F07020" w:rsidP="00992A9B">
      <w:pPr>
        <w:pStyle w:val="Prrafodelista"/>
        <w:tabs>
          <w:tab w:val="left" w:pos="426"/>
        </w:tabs>
        <w:spacing w:before="240" w:after="240"/>
        <w:ind w:left="567" w:right="616"/>
        <w:jc w:val="both"/>
        <w:rPr>
          <w:rFonts w:ascii="Palatino Linotype" w:hAnsi="Palatino Linotype"/>
          <w:i/>
          <w:iCs/>
          <w:color w:val="000000" w:themeColor="text1"/>
          <w:sz w:val="22"/>
          <w:szCs w:val="22"/>
        </w:rPr>
      </w:pPr>
      <w:proofErr w:type="spellStart"/>
      <w:r w:rsidRPr="001E7AD5">
        <w:rPr>
          <w:rFonts w:ascii="Palatino Linotype" w:hAnsi="Palatino Linotype"/>
          <w:i/>
          <w:iCs/>
          <w:color w:val="000000" w:themeColor="text1"/>
          <w:sz w:val="22"/>
          <w:szCs w:val="22"/>
        </w:rPr>
        <w:t>II.Sistema</w:t>
      </w:r>
      <w:proofErr w:type="spellEnd"/>
      <w:r w:rsidRPr="001E7AD5">
        <w:rPr>
          <w:rFonts w:ascii="Palatino Linotype" w:hAnsi="Palatino Linotype"/>
          <w:i/>
          <w:iCs/>
          <w:color w:val="000000" w:themeColor="text1"/>
          <w:sz w:val="22"/>
          <w:szCs w:val="22"/>
        </w:rPr>
        <w:t xml:space="preserve"> Municipal para el Desarrollo Integral de la Familia (DIF); y</w:t>
      </w:r>
    </w:p>
    <w:p w14:paraId="5F315617" w14:textId="5689DF2A" w:rsidR="00F07020" w:rsidRPr="001E7AD5" w:rsidRDefault="00F07020" w:rsidP="00992A9B">
      <w:pPr>
        <w:pStyle w:val="Prrafodelista"/>
        <w:tabs>
          <w:tab w:val="left" w:pos="426"/>
        </w:tabs>
        <w:spacing w:before="240" w:after="240"/>
        <w:ind w:left="567" w:right="616"/>
        <w:jc w:val="both"/>
        <w:rPr>
          <w:rFonts w:ascii="Palatino Linotype" w:hAnsi="Palatino Linotype"/>
          <w:i/>
          <w:iCs/>
          <w:color w:val="000000" w:themeColor="text1"/>
          <w:sz w:val="22"/>
          <w:szCs w:val="22"/>
        </w:rPr>
      </w:pPr>
      <w:proofErr w:type="spellStart"/>
      <w:r w:rsidRPr="001E7AD5">
        <w:rPr>
          <w:rFonts w:ascii="Palatino Linotype" w:hAnsi="Palatino Linotype"/>
          <w:i/>
          <w:iCs/>
          <w:color w:val="000000" w:themeColor="text1"/>
          <w:sz w:val="22"/>
          <w:szCs w:val="22"/>
        </w:rPr>
        <w:t>III.Los</w:t>
      </w:r>
      <w:proofErr w:type="spellEnd"/>
      <w:r w:rsidRPr="001E7AD5">
        <w:rPr>
          <w:rFonts w:ascii="Palatino Linotype" w:hAnsi="Palatino Linotype"/>
          <w:i/>
          <w:iCs/>
          <w:color w:val="000000" w:themeColor="text1"/>
          <w:sz w:val="22"/>
          <w:szCs w:val="22"/>
        </w:rPr>
        <w:t xml:space="preserve"> demás que sean creadores por acuerdo del Ayuntamiento o por las normas aplicables y, en su caso, con aprobación de la Legislatura del Estado de México.</w:t>
      </w:r>
      <w:r w:rsidR="00992A9B" w:rsidRPr="001E7AD5">
        <w:rPr>
          <w:rFonts w:ascii="Palatino Linotype" w:hAnsi="Palatino Linotype"/>
          <w:i/>
          <w:iCs/>
          <w:color w:val="000000" w:themeColor="text1"/>
          <w:sz w:val="22"/>
          <w:szCs w:val="22"/>
        </w:rPr>
        <w:t>”</w:t>
      </w:r>
    </w:p>
    <w:p w14:paraId="5AE3E127" w14:textId="024329D3" w:rsidR="00CA7890" w:rsidRPr="001E7AD5" w:rsidRDefault="00CA7890" w:rsidP="00F07020">
      <w:pPr>
        <w:tabs>
          <w:tab w:val="left" w:pos="426"/>
        </w:tabs>
        <w:spacing w:before="240" w:after="240" w:line="360" w:lineRule="auto"/>
        <w:ind w:right="51"/>
        <w:jc w:val="both"/>
        <w:rPr>
          <w:rFonts w:ascii="Palatino Linotype" w:hAnsi="Palatino Linotype"/>
          <w:color w:val="000000" w:themeColor="text1"/>
        </w:rPr>
      </w:pPr>
    </w:p>
    <w:p w14:paraId="1E019B09" w14:textId="3356A95D" w:rsidR="00CC5E50" w:rsidRPr="001E7AD5" w:rsidRDefault="00A55654" w:rsidP="00CC5E5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As</w:t>
      </w:r>
      <w:r w:rsidR="0052037E" w:rsidRPr="001E7AD5">
        <w:rPr>
          <w:rFonts w:ascii="Palatino Linotype" w:hAnsi="Palatino Linotype"/>
          <w:color w:val="000000" w:themeColor="text1"/>
        </w:rPr>
        <w:t>imismo, los artículos 16 y 17 del Reglamento Interno de la Admini</w:t>
      </w:r>
      <w:r w:rsidR="001B630A" w:rsidRPr="001E7AD5">
        <w:rPr>
          <w:rFonts w:ascii="Palatino Linotype" w:hAnsi="Palatino Linotype"/>
          <w:color w:val="000000" w:themeColor="text1"/>
        </w:rPr>
        <w:t>s</w:t>
      </w:r>
      <w:r w:rsidR="0052037E" w:rsidRPr="001E7AD5">
        <w:rPr>
          <w:rFonts w:ascii="Palatino Linotype" w:hAnsi="Palatino Linotype"/>
          <w:color w:val="000000" w:themeColor="text1"/>
        </w:rPr>
        <w:t>tración Pública Municipal de Tlalnepantla de Baz, establecen que la Presidencia Municipal</w:t>
      </w:r>
      <w:r w:rsidR="00791A1C" w:rsidRPr="001E7AD5">
        <w:rPr>
          <w:rFonts w:ascii="Palatino Linotype" w:hAnsi="Palatino Linotype"/>
          <w:color w:val="000000" w:themeColor="text1"/>
        </w:rPr>
        <w:t>, se auxiliará, entre otros, del Organismo Público Descentralizado para la Prestación de los Servicios de Agua Potable, Alcantarillado y Saneamiento del Municipio de Tlalnepantla de Baz; el cual se constituye como un Organismo Público Descentralizado, con personalidad jurídica y patrimonio propios.</w:t>
      </w:r>
    </w:p>
    <w:p w14:paraId="49CB420B" w14:textId="77777777" w:rsidR="00EA7016" w:rsidRPr="001E7AD5" w:rsidRDefault="00EA7016" w:rsidP="00EA7016">
      <w:pPr>
        <w:pStyle w:val="Prrafodelista"/>
        <w:tabs>
          <w:tab w:val="left" w:pos="426"/>
        </w:tabs>
        <w:spacing w:before="240" w:after="240" w:line="360" w:lineRule="auto"/>
        <w:ind w:left="0" w:right="51"/>
        <w:jc w:val="both"/>
        <w:rPr>
          <w:rFonts w:ascii="Palatino Linotype" w:hAnsi="Palatino Linotype"/>
          <w:color w:val="000000" w:themeColor="text1"/>
        </w:rPr>
      </w:pPr>
    </w:p>
    <w:p w14:paraId="4F07C701" w14:textId="0F78B35C" w:rsidR="00A55654" w:rsidRPr="001E7AD5" w:rsidRDefault="00992A9B" w:rsidP="00A5565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 xml:space="preserve"> </w:t>
      </w:r>
      <w:r w:rsidR="00791A1C" w:rsidRPr="001E7AD5">
        <w:rPr>
          <w:rFonts w:ascii="Palatino Linotype" w:hAnsi="Palatino Linotype"/>
          <w:color w:val="000000" w:themeColor="text1"/>
        </w:rPr>
        <w:t xml:space="preserve">En este sentido, el </w:t>
      </w:r>
      <w:r w:rsidRPr="001E7AD5">
        <w:rPr>
          <w:rFonts w:ascii="Palatino Linotype" w:hAnsi="Palatino Linotype"/>
          <w:color w:val="000000" w:themeColor="text1"/>
        </w:rPr>
        <w:t>Organismo Público Descentralizado para la Prestación de los Servicios de Agua Potable, Alcantarillado y Saneamiento del Municipio de Tlalnepantla de Baz, es el encargado de prestar servicios de suministro de agua potable, drenaje y tratamiento de aguas residuales</w:t>
      </w:r>
      <w:r w:rsidR="00297C69" w:rsidRPr="001E7AD5">
        <w:rPr>
          <w:rFonts w:ascii="Palatino Linotype" w:hAnsi="Palatino Linotype"/>
          <w:color w:val="000000" w:themeColor="text1"/>
        </w:rPr>
        <w:t>, asimismo, en coordinación con los gobiernos federal, estatal y municipal participa en el establecimie</w:t>
      </w:r>
      <w:r w:rsidR="001B630A" w:rsidRPr="001E7AD5">
        <w:rPr>
          <w:rFonts w:ascii="Palatino Linotype" w:hAnsi="Palatino Linotype"/>
          <w:color w:val="000000" w:themeColor="text1"/>
        </w:rPr>
        <w:t>n</w:t>
      </w:r>
      <w:r w:rsidR="00297C69" w:rsidRPr="001E7AD5">
        <w:rPr>
          <w:rFonts w:ascii="Palatino Linotype" w:hAnsi="Palatino Linotype"/>
          <w:color w:val="000000" w:themeColor="text1"/>
        </w:rPr>
        <w:t>to de las pol</w:t>
      </w:r>
      <w:r w:rsidR="001B630A" w:rsidRPr="001E7AD5">
        <w:rPr>
          <w:rFonts w:ascii="Palatino Linotype" w:hAnsi="Palatino Linotype"/>
          <w:color w:val="000000" w:themeColor="text1"/>
        </w:rPr>
        <w:t>í</w:t>
      </w:r>
      <w:r w:rsidR="00297C69" w:rsidRPr="001E7AD5">
        <w:rPr>
          <w:rFonts w:ascii="Palatino Linotype" w:hAnsi="Palatino Linotype"/>
          <w:color w:val="000000" w:themeColor="text1"/>
        </w:rPr>
        <w:t xml:space="preserve">ticas, lineamientos y especificaciones técnicas conforme a los cuales deberá efectuarse la construcción, ampliación, rehabilitación, administración, operación, </w:t>
      </w:r>
      <w:r w:rsidR="00297C69" w:rsidRPr="001E7AD5">
        <w:rPr>
          <w:rFonts w:ascii="Palatino Linotype" w:hAnsi="Palatino Linotype"/>
          <w:color w:val="000000" w:themeColor="text1"/>
        </w:rPr>
        <w:lastRenderedPageBreak/>
        <w:t>conservación y mantenimiento de los mismos</w:t>
      </w:r>
      <w:r w:rsidR="00A55654" w:rsidRPr="001E7AD5">
        <w:rPr>
          <w:rFonts w:ascii="Palatino Linotype" w:hAnsi="Palatino Linotype"/>
          <w:color w:val="000000" w:themeColor="text1"/>
        </w:rPr>
        <w:t>, conforme al artículo 446 del Reglamento Interno de la Administración Pública Municipal de Tlalnepantla de Baz, que a la letra dice:</w:t>
      </w:r>
    </w:p>
    <w:p w14:paraId="02692950" w14:textId="2B90BEA5" w:rsidR="00A55654" w:rsidRPr="001E7AD5" w:rsidRDefault="0052037E" w:rsidP="0052037E">
      <w:pPr>
        <w:autoSpaceDE w:val="0"/>
        <w:autoSpaceDN w:val="0"/>
        <w:adjustRightInd w:val="0"/>
        <w:ind w:left="567" w:right="616"/>
        <w:jc w:val="both"/>
        <w:rPr>
          <w:rFonts w:ascii="Palatino Linotype" w:eastAsiaTheme="minorEastAsia" w:hAnsi="Palatino Linotype"/>
          <w:b/>
          <w:bCs/>
          <w:i/>
          <w:iCs/>
          <w:sz w:val="22"/>
          <w:szCs w:val="22"/>
          <w:lang w:eastAsia="es-ES"/>
        </w:rPr>
      </w:pPr>
      <w:r w:rsidRPr="001E7AD5">
        <w:rPr>
          <w:rFonts w:ascii="Palatino Linotype" w:eastAsiaTheme="minorEastAsia" w:hAnsi="Palatino Linotype"/>
          <w:b/>
          <w:bCs/>
          <w:i/>
          <w:iCs/>
          <w:sz w:val="22"/>
          <w:szCs w:val="22"/>
          <w:lang w:eastAsia="es-ES"/>
        </w:rPr>
        <w:t>“</w:t>
      </w:r>
      <w:r w:rsidR="00A55654" w:rsidRPr="001E7AD5">
        <w:rPr>
          <w:rFonts w:ascii="Palatino Linotype" w:eastAsiaTheme="minorEastAsia" w:hAnsi="Palatino Linotype"/>
          <w:b/>
          <w:bCs/>
          <w:i/>
          <w:iCs/>
          <w:sz w:val="22"/>
          <w:szCs w:val="22"/>
          <w:lang w:eastAsia="es-ES"/>
        </w:rPr>
        <w:t>CAPÍTULO II</w:t>
      </w:r>
    </w:p>
    <w:p w14:paraId="5C95A978" w14:textId="273D352B" w:rsidR="00A55654" w:rsidRPr="001E7AD5" w:rsidRDefault="00A55654" w:rsidP="0052037E">
      <w:pPr>
        <w:autoSpaceDE w:val="0"/>
        <w:autoSpaceDN w:val="0"/>
        <w:adjustRightInd w:val="0"/>
        <w:ind w:left="567" w:right="616"/>
        <w:jc w:val="both"/>
        <w:rPr>
          <w:rFonts w:ascii="Palatino Linotype" w:eastAsiaTheme="minorEastAsia" w:hAnsi="Palatino Linotype"/>
          <w:b/>
          <w:bCs/>
          <w:i/>
          <w:iCs/>
          <w:sz w:val="22"/>
          <w:szCs w:val="22"/>
          <w:lang w:eastAsia="es-ES"/>
        </w:rPr>
      </w:pPr>
      <w:r w:rsidRPr="001E7AD5">
        <w:rPr>
          <w:rFonts w:ascii="Palatino Linotype" w:eastAsiaTheme="minorEastAsia" w:hAnsi="Palatino Linotype"/>
          <w:b/>
          <w:bCs/>
          <w:i/>
          <w:iCs/>
          <w:sz w:val="22"/>
          <w:szCs w:val="22"/>
          <w:lang w:eastAsia="es-ES"/>
        </w:rPr>
        <w:t>DEL ORGANISMO PÚBLICO DESCENTRALIZADO PARA LA PRESTACIÓN DE LOS SERVICIOS DE AGUA POTABLE, ALCANTARILLADO Y SANEAMIENTO DEL MUNICIPIO DE TLALNEPANTLA, MÉXICO (OPDM)</w:t>
      </w:r>
    </w:p>
    <w:p w14:paraId="722D8963" w14:textId="77777777" w:rsidR="00A55654" w:rsidRPr="001E7AD5" w:rsidRDefault="00A55654" w:rsidP="0052037E">
      <w:pPr>
        <w:autoSpaceDE w:val="0"/>
        <w:autoSpaceDN w:val="0"/>
        <w:adjustRightInd w:val="0"/>
        <w:ind w:left="567" w:right="616"/>
        <w:jc w:val="both"/>
        <w:rPr>
          <w:rFonts w:ascii="Palatino Linotype" w:eastAsiaTheme="minorEastAsia" w:hAnsi="Palatino Linotype"/>
          <w:i/>
          <w:iCs/>
          <w:sz w:val="22"/>
          <w:szCs w:val="22"/>
          <w:lang w:eastAsia="es-ES"/>
        </w:rPr>
      </w:pPr>
    </w:p>
    <w:p w14:paraId="2BE3329E" w14:textId="16253F8D" w:rsidR="00A55654" w:rsidRPr="001E7AD5" w:rsidRDefault="00A55654" w:rsidP="0052037E">
      <w:pPr>
        <w:autoSpaceDE w:val="0"/>
        <w:autoSpaceDN w:val="0"/>
        <w:adjustRightInd w:val="0"/>
        <w:ind w:left="567" w:right="616"/>
        <w:jc w:val="both"/>
        <w:rPr>
          <w:rFonts w:ascii="Palatino Linotype" w:eastAsiaTheme="minorEastAsia" w:hAnsi="Palatino Linotype"/>
          <w:i/>
          <w:iCs/>
          <w:sz w:val="22"/>
          <w:szCs w:val="22"/>
          <w:lang w:eastAsia="es-ES"/>
        </w:rPr>
      </w:pPr>
      <w:r w:rsidRPr="001E7AD5">
        <w:rPr>
          <w:rFonts w:ascii="Palatino Linotype" w:eastAsiaTheme="minorEastAsia" w:hAnsi="Palatino Linotype"/>
          <w:b/>
          <w:bCs/>
          <w:i/>
          <w:iCs/>
          <w:sz w:val="22"/>
          <w:szCs w:val="22"/>
          <w:lang w:eastAsia="es-ES"/>
        </w:rPr>
        <w:t>ARTÍCULO 446</w:t>
      </w:r>
      <w:r w:rsidRPr="001E7AD5">
        <w:rPr>
          <w:rFonts w:ascii="Palatino Linotype" w:eastAsiaTheme="minorEastAsia" w:hAnsi="Palatino Linotype"/>
          <w:i/>
          <w:iCs/>
          <w:sz w:val="22"/>
          <w:szCs w:val="22"/>
          <w:lang w:eastAsia="es-ES"/>
        </w:rPr>
        <w:t>. El Organismo Público Descentralizado para la Prestación de los Servicios de Agua Potable, Alcantarillado y Saneamiento del Municipio de Tlalnepantla, México (OPDM), tiene las siguientes atribuciones a su cargo:</w:t>
      </w:r>
    </w:p>
    <w:p w14:paraId="2E03BFDA" w14:textId="77777777" w:rsidR="0052037E" w:rsidRPr="001E7AD5" w:rsidRDefault="0052037E" w:rsidP="0052037E">
      <w:pPr>
        <w:autoSpaceDE w:val="0"/>
        <w:autoSpaceDN w:val="0"/>
        <w:adjustRightInd w:val="0"/>
        <w:ind w:left="567" w:right="616"/>
        <w:jc w:val="both"/>
        <w:rPr>
          <w:rFonts w:ascii="Palatino Linotype" w:eastAsiaTheme="minorEastAsia" w:hAnsi="Palatino Linotype"/>
          <w:i/>
          <w:iCs/>
          <w:sz w:val="22"/>
          <w:szCs w:val="22"/>
          <w:lang w:eastAsia="es-ES"/>
        </w:rPr>
      </w:pPr>
    </w:p>
    <w:p w14:paraId="60A8FA3D" w14:textId="260490AE" w:rsidR="00A55654" w:rsidRPr="001E7AD5" w:rsidRDefault="00A55654" w:rsidP="0052037E">
      <w:pPr>
        <w:autoSpaceDE w:val="0"/>
        <w:autoSpaceDN w:val="0"/>
        <w:adjustRightInd w:val="0"/>
        <w:ind w:left="567" w:right="616"/>
        <w:jc w:val="both"/>
        <w:rPr>
          <w:rFonts w:ascii="Palatino Linotype" w:eastAsiaTheme="minorEastAsia" w:hAnsi="Palatino Linotype"/>
          <w:i/>
          <w:iCs/>
          <w:sz w:val="22"/>
          <w:szCs w:val="22"/>
          <w:lang w:eastAsia="es-ES"/>
        </w:rPr>
      </w:pPr>
      <w:r w:rsidRPr="001E7AD5">
        <w:rPr>
          <w:rFonts w:ascii="Palatino Linotype" w:eastAsiaTheme="minorEastAsia" w:hAnsi="Palatino Linotype"/>
          <w:i/>
          <w:iCs/>
          <w:sz w:val="22"/>
          <w:szCs w:val="22"/>
          <w:lang w:eastAsia="es-ES"/>
        </w:rPr>
        <w:t>I. Prestar los servicios de suministro de agua potable, drenaje y tratamientos de aguas residuales;</w:t>
      </w:r>
    </w:p>
    <w:p w14:paraId="15C27AEF" w14:textId="00EE4757" w:rsidR="00A55654" w:rsidRPr="001E7AD5" w:rsidRDefault="00A55654" w:rsidP="0052037E">
      <w:pPr>
        <w:autoSpaceDE w:val="0"/>
        <w:autoSpaceDN w:val="0"/>
        <w:adjustRightInd w:val="0"/>
        <w:ind w:left="567" w:right="616"/>
        <w:jc w:val="both"/>
        <w:rPr>
          <w:rFonts w:ascii="Palatino Linotype" w:eastAsiaTheme="minorEastAsia" w:hAnsi="Palatino Linotype"/>
          <w:i/>
          <w:iCs/>
          <w:sz w:val="22"/>
          <w:szCs w:val="22"/>
          <w:lang w:eastAsia="es-ES"/>
        </w:rPr>
      </w:pPr>
      <w:r w:rsidRPr="001E7AD5">
        <w:rPr>
          <w:rFonts w:ascii="Palatino Linotype" w:eastAsiaTheme="minorEastAsia" w:hAnsi="Palatino Linotype"/>
          <w:i/>
          <w:iCs/>
          <w:sz w:val="22"/>
          <w:szCs w:val="22"/>
          <w:lang w:eastAsia="es-ES"/>
        </w:rPr>
        <w:t>II. Participar en coordinación con los gobiernos federal, estatal y municipal, en el establecimiento de las políticas, lineamientos y especificaciones técnicas conforme a los cuales deberá efectuarse la construcción, ampliación, rehabilitación, administración, operación, conservación y mantenimiento de los sistemas de agua potable, drenaje y tratamiento de aguas residuales;</w:t>
      </w:r>
    </w:p>
    <w:p w14:paraId="70270573" w14:textId="18DD8BAA" w:rsidR="00A55654" w:rsidRPr="001E7AD5" w:rsidRDefault="00A55654" w:rsidP="0052037E">
      <w:pPr>
        <w:autoSpaceDE w:val="0"/>
        <w:autoSpaceDN w:val="0"/>
        <w:adjustRightInd w:val="0"/>
        <w:ind w:left="567" w:right="616"/>
        <w:jc w:val="both"/>
        <w:rPr>
          <w:rFonts w:ascii="Palatino Linotype" w:eastAsiaTheme="minorEastAsia" w:hAnsi="Palatino Linotype"/>
          <w:i/>
          <w:iCs/>
          <w:sz w:val="22"/>
          <w:szCs w:val="22"/>
          <w:lang w:eastAsia="es-ES"/>
        </w:rPr>
      </w:pPr>
      <w:r w:rsidRPr="001E7AD5">
        <w:rPr>
          <w:rFonts w:ascii="Palatino Linotype" w:eastAsiaTheme="minorEastAsia" w:hAnsi="Palatino Linotype"/>
          <w:i/>
          <w:iCs/>
          <w:sz w:val="22"/>
          <w:szCs w:val="22"/>
          <w:lang w:eastAsia="es-ES"/>
        </w:rPr>
        <w:t>III. Atender a usuarios y público en general que soliciten audiencia con el Director General o que requieren de orientación para realizar algún trámite en éste Organismo;</w:t>
      </w:r>
    </w:p>
    <w:p w14:paraId="07894A49" w14:textId="6E166140" w:rsidR="00A55654" w:rsidRPr="001E7AD5" w:rsidRDefault="00A55654" w:rsidP="0052037E">
      <w:pPr>
        <w:autoSpaceDE w:val="0"/>
        <w:autoSpaceDN w:val="0"/>
        <w:adjustRightInd w:val="0"/>
        <w:ind w:left="567" w:right="616"/>
        <w:jc w:val="both"/>
        <w:rPr>
          <w:rFonts w:ascii="Palatino Linotype" w:eastAsiaTheme="minorEastAsia" w:hAnsi="Palatino Linotype"/>
          <w:i/>
          <w:iCs/>
          <w:sz w:val="22"/>
          <w:szCs w:val="22"/>
          <w:lang w:eastAsia="es-ES"/>
        </w:rPr>
      </w:pPr>
      <w:r w:rsidRPr="001E7AD5">
        <w:rPr>
          <w:rFonts w:ascii="Palatino Linotype" w:eastAsiaTheme="minorEastAsia" w:hAnsi="Palatino Linotype"/>
          <w:i/>
          <w:iCs/>
          <w:sz w:val="22"/>
          <w:szCs w:val="22"/>
          <w:lang w:eastAsia="es-ES"/>
        </w:rPr>
        <w:t>IV. Planear y programar la prestación de los servicios de suministro de agua potable, drenaje y tratamiento de aguas residuales, en los términos de Ley;</w:t>
      </w:r>
    </w:p>
    <w:p w14:paraId="71EF733A" w14:textId="1E0F38CB" w:rsidR="00A55654" w:rsidRPr="001E7AD5" w:rsidRDefault="00A55654" w:rsidP="0052037E">
      <w:pPr>
        <w:autoSpaceDE w:val="0"/>
        <w:autoSpaceDN w:val="0"/>
        <w:adjustRightInd w:val="0"/>
        <w:ind w:left="567" w:right="616"/>
        <w:jc w:val="both"/>
        <w:rPr>
          <w:rFonts w:ascii="Palatino Linotype" w:eastAsiaTheme="minorEastAsia" w:hAnsi="Palatino Linotype"/>
          <w:i/>
          <w:iCs/>
          <w:sz w:val="22"/>
          <w:szCs w:val="22"/>
          <w:lang w:eastAsia="es-ES"/>
        </w:rPr>
      </w:pPr>
      <w:r w:rsidRPr="001E7AD5">
        <w:rPr>
          <w:rFonts w:ascii="Palatino Linotype" w:eastAsiaTheme="minorEastAsia" w:hAnsi="Palatino Linotype"/>
          <w:i/>
          <w:iCs/>
          <w:sz w:val="22"/>
          <w:szCs w:val="22"/>
          <w:lang w:eastAsia="es-ES"/>
        </w:rPr>
        <w:t>V. Realizar por sí o a través de tercero y de conformidad con la ley, las obras de infraestructura hidráulica, incluida su operación, conservación y mantenimiento; y</w:t>
      </w:r>
    </w:p>
    <w:p w14:paraId="75675522" w14:textId="18481A95" w:rsidR="00A55654" w:rsidRPr="001E7AD5" w:rsidRDefault="00A55654" w:rsidP="0052037E">
      <w:pPr>
        <w:autoSpaceDE w:val="0"/>
        <w:autoSpaceDN w:val="0"/>
        <w:adjustRightInd w:val="0"/>
        <w:ind w:left="567" w:right="616"/>
        <w:jc w:val="both"/>
        <w:rPr>
          <w:rFonts w:ascii="Palatino Linotype" w:eastAsiaTheme="minorEastAsia" w:hAnsi="Palatino Linotype"/>
          <w:i/>
          <w:iCs/>
          <w:sz w:val="22"/>
          <w:szCs w:val="22"/>
          <w:lang w:eastAsia="es-ES"/>
        </w:rPr>
      </w:pPr>
      <w:r w:rsidRPr="001E7AD5">
        <w:rPr>
          <w:rFonts w:ascii="Palatino Linotype" w:eastAsiaTheme="minorEastAsia" w:hAnsi="Palatino Linotype"/>
          <w:i/>
          <w:iCs/>
          <w:sz w:val="22"/>
          <w:szCs w:val="22"/>
          <w:lang w:eastAsia="es-ES"/>
        </w:rPr>
        <w:t>VI. Las demás que otorguen la Constitución Política del Estado Libre y Soberano de México, la Ley del Agua para el Estado de México y Municipios, su reglamento y demás disposiciones aplicables.</w:t>
      </w:r>
      <w:r w:rsidR="0052037E" w:rsidRPr="001E7AD5">
        <w:rPr>
          <w:rFonts w:ascii="Palatino Linotype" w:eastAsiaTheme="minorEastAsia" w:hAnsi="Palatino Linotype"/>
          <w:i/>
          <w:iCs/>
          <w:sz w:val="22"/>
          <w:szCs w:val="22"/>
          <w:lang w:eastAsia="es-ES"/>
        </w:rPr>
        <w:t>”</w:t>
      </w:r>
    </w:p>
    <w:p w14:paraId="565BA8A9" w14:textId="77777777" w:rsidR="00EA22FB" w:rsidRPr="001E7AD5" w:rsidRDefault="00EA22FB" w:rsidP="00EA22FB">
      <w:pPr>
        <w:pStyle w:val="Prrafodelista"/>
        <w:tabs>
          <w:tab w:val="left" w:pos="426"/>
        </w:tabs>
        <w:spacing w:before="240" w:after="240" w:line="360" w:lineRule="auto"/>
        <w:ind w:left="0" w:right="51"/>
        <w:jc w:val="both"/>
        <w:rPr>
          <w:rFonts w:ascii="Palatino Linotype" w:hAnsi="Palatino Linotype"/>
          <w:color w:val="000000" w:themeColor="text1"/>
        </w:rPr>
      </w:pPr>
    </w:p>
    <w:p w14:paraId="19B2594E" w14:textId="3BD2B9D1" w:rsidR="00F1723E" w:rsidRPr="001E7AD5" w:rsidRDefault="00EA22FB" w:rsidP="00F1723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Ahora bien</w:t>
      </w:r>
      <w:r w:rsidR="00CC5E50" w:rsidRPr="001E7AD5">
        <w:rPr>
          <w:rFonts w:ascii="Palatino Linotype" w:hAnsi="Palatino Linotype"/>
          <w:color w:val="000000" w:themeColor="text1"/>
        </w:rPr>
        <w:t>,</w:t>
      </w:r>
      <w:r w:rsidRPr="001E7AD5">
        <w:rPr>
          <w:rFonts w:ascii="Palatino Linotype" w:hAnsi="Palatino Linotype"/>
          <w:color w:val="000000" w:themeColor="text1"/>
        </w:rPr>
        <w:t xml:space="preserve"> </w:t>
      </w:r>
      <w:r w:rsidR="00930269" w:rsidRPr="001E7AD5">
        <w:rPr>
          <w:rFonts w:ascii="Palatino Linotype" w:hAnsi="Palatino Linotype"/>
          <w:color w:val="000000" w:themeColor="text1"/>
        </w:rPr>
        <w:t xml:space="preserve">en relación a lo solicitado por el Particular, respecto a </w:t>
      </w:r>
      <w:r w:rsidR="00930269" w:rsidRPr="001E7AD5">
        <w:rPr>
          <w:rFonts w:ascii="Palatino Linotype" w:hAnsi="Palatino Linotype"/>
          <w:b/>
          <w:bCs/>
          <w:color w:val="000000" w:themeColor="text1"/>
        </w:rPr>
        <w:t xml:space="preserve">los </w:t>
      </w:r>
      <w:r w:rsidR="00930269" w:rsidRPr="001E7AD5">
        <w:rPr>
          <w:rFonts w:ascii="Palatino Linotype" w:hAnsi="Palatino Linotype"/>
          <w:b/>
          <w:bCs/>
          <w:color w:val="000000"/>
        </w:rPr>
        <w:t xml:space="preserve">informes de los pagos realizados a CONAGUA y CAEM </w:t>
      </w:r>
      <w:r w:rsidR="00930269" w:rsidRPr="001E7AD5">
        <w:rPr>
          <w:rFonts w:ascii="Palatino Linotype" w:hAnsi="Palatino Linotype"/>
          <w:color w:val="000000"/>
        </w:rPr>
        <w:t xml:space="preserve">por el suministro de agua en bloque (SAB), por </w:t>
      </w:r>
      <w:r w:rsidR="00930269" w:rsidRPr="001E7AD5">
        <w:rPr>
          <w:rFonts w:ascii="Palatino Linotype" w:hAnsi="Palatino Linotype"/>
          <w:b/>
          <w:bCs/>
          <w:color w:val="000000"/>
        </w:rPr>
        <w:t>conducción y por cloración</w:t>
      </w:r>
      <w:r w:rsidR="00930269" w:rsidRPr="001E7AD5">
        <w:rPr>
          <w:rFonts w:ascii="Palatino Linotype" w:hAnsi="Palatino Linotype"/>
          <w:color w:val="000000"/>
        </w:rPr>
        <w:t xml:space="preserve">, cobrados al Organismo Público </w:t>
      </w:r>
      <w:r w:rsidR="00930269" w:rsidRPr="001E7AD5">
        <w:rPr>
          <w:rFonts w:ascii="Palatino Linotype" w:hAnsi="Palatino Linotype"/>
          <w:color w:val="000000"/>
        </w:rPr>
        <w:lastRenderedPageBreak/>
        <w:t>Descentralizado de Agua Potable, Drenaje y Saneamiento del Municipio de Tlalnepantla de Baz y/o retenidos al Municipio de Tlalnepantla de Baz</w:t>
      </w:r>
      <w:r w:rsidR="00F1723E" w:rsidRPr="001E7AD5">
        <w:rPr>
          <w:rFonts w:ascii="Palatino Linotype" w:hAnsi="Palatino Linotype"/>
          <w:color w:val="000000"/>
        </w:rPr>
        <w:t>, los artículos 54 y 56 del Reglamento Interior del Organismo Público Descentralizado de Agua Potable, Drenaje y Saneamiento del Municipio de Tlalnepantla de Baz, establecen lo siguiente:</w:t>
      </w:r>
    </w:p>
    <w:p w14:paraId="1D0AFB0E" w14:textId="757EC5FC" w:rsidR="00F1723E" w:rsidRPr="001E7AD5" w:rsidRDefault="00F94296" w:rsidP="00F94296">
      <w:pPr>
        <w:autoSpaceDE w:val="0"/>
        <w:autoSpaceDN w:val="0"/>
        <w:adjustRightInd w:val="0"/>
        <w:ind w:left="567" w:right="616"/>
        <w:jc w:val="both"/>
        <w:rPr>
          <w:rFonts w:ascii="Palatino Linotype" w:eastAsiaTheme="minorEastAsia" w:hAnsi="Palatino Linotype" w:cs="Arial"/>
          <w:i/>
          <w:iCs/>
          <w:color w:val="000000"/>
          <w:sz w:val="22"/>
          <w:szCs w:val="22"/>
          <w:lang w:eastAsia="es-ES"/>
        </w:rPr>
      </w:pPr>
      <w:r w:rsidRPr="001E7AD5">
        <w:rPr>
          <w:rFonts w:ascii="Palatino Linotype" w:eastAsiaTheme="minorEastAsia" w:hAnsi="Palatino Linotype" w:cs="Arial"/>
          <w:b/>
          <w:bCs/>
          <w:i/>
          <w:iCs/>
          <w:color w:val="000000"/>
          <w:sz w:val="22"/>
          <w:szCs w:val="22"/>
          <w:lang w:eastAsia="es-ES"/>
        </w:rPr>
        <w:t>“</w:t>
      </w:r>
      <w:r w:rsidR="00F1723E" w:rsidRPr="001E7AD5">
        <w:rPr>
          <w:rFonts w:ascii="Palatino Linotype" w:eastAsiaTheme="minorEastAsia" w:hAnsi="Palatino Linotype" w:cs="Arial"/>
          <w:b/>
          <w:bCs/>
          <w:i/>
          <w:iCs/>
          <w:color w:val="000000"/>
          <w:sz w:val="22"/>
          <w:szCs w:val="22"/>
          <w:lang w:eastAsia="es-ES"/>
        </w:rPr>
        <w:t xml:space="preserve">Artículo 54.- </w:t>
      </w:r>
      <w:r w:rsidR="00F1723E" w:rsidRPr="001E7AD5">
        <w:rPr>
          <w:rFonts w:ascii="Palatino Linotype" w:eastAsiaTheme="minorEastAsia" w:hAnsi="Palatino Linotype" w:cs="Arial"/>
          <w:i/>
          <w:iCs/>
          <w:color w:val="000000"/>
          <w:sz w:val="22"/>
          <w:szCs w:val="22"/>
          <w:lang w:eastAsia="es-ES"/>
        </w:rPr>
        <w:t xml:space="preserve">Para el desempeño de sus facultades y atribuciones, la Subdirección de Operación Hidráulica, contará con las siguientes unidades administrativas: </w:t>
      </w:r>
    </w:p>
    <w:p w14:paraId="68018D6E" w14:textId="77777777" w:rsidR="00F94296" w:rsidRPr="001E7AD5" w:rsidRDefault="00F94296" w:rsidP="00F94296">
      <w:pPr>
        <w:autoSpaceDE w:val="0"/>
        <w:autoSpaceDN w:val="0"/>
        <w:adjustRightInd w:val="0"/>
        <w:ind w:left="567" w:right="616"/>
        <w:jc w:val="both"/>
        <w:rPr>
          <w:rFonts w:ascii="Palatino Linotype" w:eastAsiaTheme="minorEastAsia" w:hAnsi="Palatino Linotype" w:cs="Arial"/>
          <w:i/>
          <w:iCs/>
          <w:color w:val="000000"/>
          <w:sz w:val="22"/>
          <w:szCs w:val="22"/>
          <w:lang w:eastAsia="es-ES"/>
        </w:rPr>
      </w:pPr>
    </w:p>
    <w:p w14:paraId="494DFDE2" w14:textId="77777777" w:rsidR="00F1723E" w:rsidRPr="001E7AD5" w:rsidRDefault="00F1723E" w:rsidP="00F94296">
      <w:pPr>
        <w:autoSpaceDE w:val="0"/>
        <w:autoSpaceDN w:val="0"/>
        <w:adjustRightInd w:val="0"/>
        <w:spacing w:after="14"/>
        <w:ind w:left="567" w:right="616"/>
        <w:jc w:val="both"/>
        <w:rPr>
          <w:rFonts w:ascii="Palatino Linotype" w:eastAsiaTheme="minorEastAsia" w:hAnsi="Palatino Linotype" w:cs="Arial"/>
          <w:i/>
          <w:iCs/>
          <w:color w:val="000000"/>
          <w:sz w:val="22"/>
          <w:szCs w:val="22"/>
          <w:lang w:eastAsia="es-ES"/>
        </w:rPr>
      </w:pPr>
      <w:r w:rsidRPr="001E7AD5">
        <w:rPr>
          <w:rFonts w:ascii="Palatino Linotype" w:eastAsiaTheme="minorEastAsia" w:hAnsi="Palatino Linotype" w:cs="Arial"/>
          <w:i/>
          <w:iCs/>
          <w:color w:val="000000"/>
          <w:sz w:val="22"/>
          <w:szCs w:val="22"/>
          <w:lang w:eastAsia="es-ES"/>
        </w:rPr>
        <w:t xml:space="preserve">a) Departamento Electromecánico; </w:t>
      </w:r>
    </w:p>
    <w:p w14:paraId="5011B0F9" w14:textId="77777777" w:rsidR="00F1723E" w:rsidRPr="001E7AD5" w:rsidRDefault="00F1723E" w:rsidP="00F94296">
      <w:pPr>
        <w:autoSpaceDE w:val="0"/>
        <w:autoSpaceDN w:val="0"/>
        <w:adjustRightInd w:val="0"/>
        <w:spacing w:after="14"/>
        <w:ind w:left="567" w:right="616"/>
        <w:jc w:val="both"/>
        <w:rPr>
          <w:rFonts w:ascii="Palatino Linotype" w:eastAsiaTheme="minorEastAsia" w:hAnsi="Palatino Linotype" w:cs="Arial"/>
          <w:b/>
          <w:bCs/>
          <w:i/>
          <w:iCs/>
          <w:color w:val="000000"/>
          <w:sz w:val="22"/>
          <w:szCs w:val="22"/>
          <w:lang w:eastAsia="es-ES"/>
        </w:rPr>
      </w:pPr>
      <w:r w:rsidRPr="001E7AD5">
        <w:rPr>
          <w:rFonts w:ascii="Palatino Linotype" w:eastAsiaTheme="minorEastAsia" w:hAnsi="Palatino Linotype" w:cs="Arial"/>
          <w:b/>
          <w:bCs/>
          <w:i/>
          <w:iCs/>
          <w:color w:val="000000"/>
          <w:sz w:val="22"/>
          <w:szCs w:val="22"/>
          <w:lang w:eastAsia="es-ES"/>
        </w:rPr>
        <w:t xml:space="preserve">b) Departamento de la Planta de Tratamiento; </w:t>
      </w:r>
    </w:p>
    <w:p w14:paraId="0A28DE1A" w14:textId="24DF6714" w:rsidR="00F1723E" w:rsidRPr="001E7AD5" w:rsidRDefault="009B2A17" w:rsidP="00F94296">
      <w:pPr>
        <w:autoSpaceDE w:val="0"/>
        <w:autoSpaceDN w:val="0"/>
        <w:adjustRightInd w:val="0"/>
        <w:ind w:left="567" w:right="616"/>
        <w:jc w:val="both"/>
        <w:rPr>
          <w:rFonts w:ascii="Palatino Linotype" w:eastAsiaTheme="minorEastAsia" w:hAnsi="Palatino Linotype" w:cs="Arial"/>
          <w:i/>
          <w:iCs/>
          <w:color w:val="000000"/>
          <w:sz w:val="22"/>
          <w:szCs w:val="22"/>
          <w:lang w:eastAsia="es-ES"/>
        </w:rPr>
      </w:pPr>
      <w:r w:rsidRPr="001E7AD5">
        <w:rPr>
          <w:rFonts w:ascii="Palatino Linotype" w:eastAsiaTheme="minorEastAsia" w:hAnsi="Palatino Linotype" w:cs="Arial"/>
          <w:i/>
          <w:iCs/>
          <w:color w:val="000000"/>
          <w:sz w:val="22"/>
          <w:szCs w:val="22"/>
          <w:lang w:eastAsia="es-ES"/>
        </w:rPr>
        <w:t>(…)</w:t>
      </w:r>
    </w:p>
    <w:p w14:paraId="7B60DFD5" w14:textId="3542ADE3" w:rsidR="00F1723E" w:rsidRPr="001E7AD5" w:rsidRDefault="00F1723E" w:rsidP="00F94296">
      <w:pPr>
        <w:ind w:left="567" w:right="616"/>
        <w:jc w:val="both"/>
        <w:rPr>
          <w:rFonts w:ascii="Palatino Linotype" w:hAnsi="Palatino Linotype"/>
          <w:i/>
          <w:iCs/>
          <w:color w:val="000000" w:themeColor="text1"/>
          <w:sz w:val="22"/>
          <w:szCs w:val="22"/>
        </w:rPr>
      </w:pPr>
    </w:p>
    <w:p w14:paraId="7F2C0C9D" w14:textId="3CAC6608" w:rsidR="00F1723E" w:rsidRPr="001E7AD5" w:rsidRDefault="00F1723E" w:rsidP="00F94296">
      <w:pPr>
        <w:ind w:left="567" w:right="616"/>
        <w:jc w:val="both"/>
        <w:rPr>
          <w:rFonts w:ascii="Palatino Linotype" w:hAnsi="Palatino Linotype"/>
          <w:i/>
          <w:iCs/>
          <w:color w:val="000000" w:themeColor="text1"/>
          <w:sz w:val="22"/>
          <w:szCs w:val="22"/>
        </w:rPr>
      </w:pPr>
      <w:r w:rsidRPr="001E7AD5">
        <w:rPr>
          <w:rFonts w:ascii="Palatino Linotype" w:hAnsi="Palatino Linotype"/>
          <w:b/>
          <w:bCs/>
          <w:i/>
          <w:iCs/>
          <w:color w:val="000000" w:themeColor="text1"/>
          <w:sz w:val="22"/>
          <w:szCs w:val="22"/>
        </w:rPr>
        <w:t>Artículo 56.-</w:t>
      </w:r>
      <w:r w:rsidRPr="001E7AD5">
        <w:rPr>
          <w:rFonts w:ascii="Palatino Linotype" w:hAnsi="Palatino Linotype"/>
          <w:i/>
          <w:iCs/>
          <w:color w:val="000000" w:themeColor="text1"/>
          <w:sz w:val="22"/>
          <w:szCs w:val="22"/>
        </w:rPr>
        <w:t xml:space="preserve"> El Departamento de Planta de Tratamiento; tendrá las siguientes atribuciones:</w:t>
      </w:r>
    </w:p>
    <w:p w14:paraId="3CD32875" w14:textId="77777777" w:rsidR="00F1723E" w:rsidRPr="001E7AD5" w:rsidRDefault="00F1723E" w:rsidP="00F94296">
      <w:pPr>
        <w:ind w:left="567" w:right="616"/>
        <w:jc w:val="both"/>
        <w:rPr>
          <w:rFonts w:ascii="Palatino Linotype" w:hAnsi="Palatino Linotype"/>
          <w:i/>
          <w:iCs/>
          <w:color w:val="000000" w:themeColor="text1"/>
          <w:sz w:val="22"/>
          <w:szCs w:val="22"/>
        </w:rPr>
      </w:pPr>
    </w:p>
    <w:p w14:paraId="328C32E0" w14:textId="0DD46BFB" w:rsidR="00F1723E" w:rsidRPr="001E7AD5" w:rsidRDefault="00F1723E" w:rsidP="00F94296">
      <w:pPr>
        <w:ind w:left="567" w:right="616"/>
        <w:jc w:val="both"/>
        <w:rPr>
          <w:rFonts w:ascii="Palatino Linotype" w:hAnsi="Palatino Linotype"/>
          <w:b/>
          <w:bCs/>
          <w:i/>
          <w:iCs/>
          <w:color w:val="000000" w:themeColor="text1"/>
          <w:sz w:val="22"/>
          <w:szCs w:val="22"/>
        </w:rPr>
      </w:pPr>
      <w:proofErr w:type="spellStart"/>
      <w:r w:rsidRPr="001E7AD5">
        <w:rPr>
          <w:rFonts w:ascii="Palatino Linotype" w:hAnsi="Palatino Linotype"/>
          <w:i/>
          <w:iCs/>
          <w:color w:val="000000" w:themeColor="text1"/>
          <w:sz w:val="22"/>
          <w:szCs w:val="22"/>
        </w:rPr>
        <w:t>I</w:t>
      </w:r>
      <w:r w:rsidRPr="001E7AD5">
        <w:rPr>
          <w:rFonts w:ascii="Palatino Linotype" w:hAnsi="Palatino Linotype"/>
          <w:b/>
          <w:bCs/>
          <w:i/>
          <w:iCs/>
          <w:color w:val="000000" w:themeColor="text1"/>
          <w:sz w:val="22"/>
          <w:szCs w:val="22"/>
        </w:rPr>
        <w:t>.Supervisar</w:t>
      </w:r>
      <w:proofErr w:type="spellEnd"/>
      <w:r w:rsidRPr="001E7AD5">
        <w:rPr>
          <w:rFonts w:ascii="Palatino Linotype" w:hAnsi="Palatino Linotype"/>
          <w:b/>
          <w:bCs/>
          <w:i/>
          <w:iCs/>
          <w:color w:val="000000" w:themeColor="text1"/>
          <w:sz w:val="22"/>
          <w:szCs w:val="22"/>
        </w:rPr>
        <w:t xml:space="preserve"> y controlar la operación continua de la planta de tratamiento; mediante el control de la calidad de agua residual que genera el efluente; </w:t>
      </w:r>
    </w:p>
    <w:p w14:paraId="34407573" w14:textId="293F4624" w:rsidR="00F1723E" w:rsidRPr="001E7AD5" w:rsidRDefault="00F1723E" w:rsidP="00F94296">
      <w:pPr>
        <w:ind w:left="567" w:right="616"/>
        <w:jc w:val="both"/>
        <w:rPr>
          <w:rFonts w:ascii="Palatino Linotype" w:hAnsi="Palatino Linotype"/>
          <w:b/>
          <w:bCs/>
          <w:i/>
          <w:iCs/>
          <w:color w:val="000000" w:themeColor="text1"/>
          <w:sz w:val="22"/>
          <w:szCs w:val="22"/>
        </w:rPr>
      </w:pPr>
      <w:proofErr w:type="spellStart"/>
      <w:r w:rsidRPr="001E7AD5">
        <w:rPr>
          <w:rFonts w:ascii="Palatino Linotype" w:hAnsi="Palatino Linotype"/>
          <w:b/>
          <w:bCs/>
          <w:i/>
          <w:iCs/>
          <w:color w:val="000000" w:themeColor="text1"/>
          <w:sz w:val="22"/>
          <w:szCs w:val="22"/>
        </w:rPr>
        <w:t>II.Supervisar</w:t>
      </w:r>
      <w:proofErr w:type="spellEnd"/>
      <w:r w:rsidRPr="001E7AD5">
        <w:rPr>
          <w:rFonts w:ascii="Palatino Linotype" w:hAnsi="Palatino Linotype"/>
          <w:b/>
          <w:bCs/>
          <w:i/>
          <w:iCs/>
          <w:color w:val="000000" w:themeColor="text1"/>
          <w:sz w:val="22"/>
          <w:szCs w:val="22"/>
        </w:rPr>
        <w:t xml:space="preserve"> los procesos de tratamiento de la planta; </w:t>
      </w:r>
    </w:p>
    <w:p w14:paraId="1F367951" w14:textId="77777777" w:rsidR="00F1723E" w:rsidRPr="001E7AD5" w:rsidRDefault="00F1723E" w:rsidP="00F94296">
      <w:pPr>
        <w:ind w:left="567" w:right="616"/>
        <w:jc w:val="both"/>
        <w:rPr>
          <w:rFonts w:ascii="Palatino Linotype" w:hAnsi="Palatino Linotype"/>
          <w:i/>
          <w:iCs/>
          <w:color w:val="000000" w:themeColor="text1"/>
          <w:sz w:val="22"/>
          <w:szCs w:val="22"/>
        </w:rPr>
      </w:pPr>
      <w:proofErr w:type="spellStart"/>
      <w:r w:rsidRPr="001E7AD5">
        <w:rPr>
          <w:rFonts w:ascii="Palatino Linotype" w:hAnsi="Palatino Linotype"/>
          <w:i/>
          <w:iCs/>
          <w:color w:val="000000" w:themeColor="text1"/>
          <w:sz w:val="22"/>
          <w:szCs w:val="22"/>
        </w:rPr>
        <w:t>III.Supervisar</w:t>
      </w:r>
      <w:proofErr w:type="spellEnd"/>
      <w:r w:rsidRPr="001E7AD5">
        <w:rPr>
          <w:rFonts w:ascii="Palatino Linotype" w:hAnsi="Palatino Linotype"/>
          <w:i/>
          <w:iCs/>
          <w:color w:val="000000" w:themeColor="text1"/>
          <w:sz w:val="22"/>
          <w:szCs w:val="22"/>
        </w:rPr>
        <w:t xml:space="preserve"> que la calidad del agua del efluente esté dentro de los parámetros técnicos, administrativos, financieros y ecológicos;</w:t>
      </w:r>
    </w:p>
    <w:p w14:paraId="2668E82F" w14:textId="77777777" w:rsidR="00F1723E" w:rsidRPr="001E7AD5" w:rsidRDefault="00F1723E" w:rsidP="00F94296">
      <w:pPr>
        <w:ind w:left="567" w:right="616"/>
        <w:jc w:val="both"/>
        <w:rPr>
          <w:rFonts w:ascii="Palatino Linotype" w:hAnsi="Palatino Linotype"/>
          <w:i/>
          <w:iCs/>
          <w:color w:val="000000" w:themeColor="text1"/>
          <w:sz w:val="22"/>
          <w:szCs w:val="22"/>
        </w:rPr>
      </w:pPr>
      <w:r w:rsidRPr="001E7AD5">
        <w:rPr>
          <w:rFonts w:ascii="Palatino Linotype" w:hAnsi="Palatino Linotype"/>
          <w:i/>
          <w:iCs/>
          <w:color w:val="000000" w:themeColor="text1"/>
          <w:sz w:val="22"/>
          <w:szCs w:val="22"/>
        </w:rPr>
        <w:t xml:space="preserve">IV. Coordinar en conjunto con la Dirección Jurídica los trabajos de avisos, inspección, muestreo y sanciones de acuerdo a la Ley del Agua para el Estado de México y Municipios y la normatividad general que le aplique, para el cumplimiento de la ley; </w:t>
      </w:r>
    </w:p>
    <w:p w14:paraId="1373FD13" w14:textId="5FF7BEA0" w:rsidR="00F1723E" w:rsidRPr="001E7AD5" w:rsidRDefault="00F1723E" w:rsidP="00F94296">
      <w:pPr>
        <w:ind w:left="567" w:right="616"/>
        <w:jc w:val="both"/>
        <w:rPr>
          <w:rFonts w:ascii="Palatino Linotype" w:hAnsi="Palatino Linotype"/>
          <w:b/>
          <w:bCs/>
          <w:i/>
          <w:iCs/>
          <w:color w:val="000000" w:themeColor="text1"/>
          <w:sz w:val="22"/>
          <w:szCs w:val="22"/>
        </w:rPr>
      </w:pPr>
      <w:r w:rsidRPr="001E7AD5">
        <w:rPr>
          <w:rFonts w:ascii="Palatino Linotype" w:hAnsi="Palatino Linotype"/>
          <w:b/>
          <w:bCs/>
          <w:i/>
          <w:iCs/>
          <w:color w:val="000000" w:themeColor="text1"/>
          <w:sz w:val="22"/>
          <w:szCs w:val="22"/>
        </w:rPr>
        <w:t>V. Operar, administrar y controlar la distribución del agua residual tratada; así como sus líneas de conducción y distribución;</w:t>
      </w:r>
    </w:p>
    <w:p w14:paraId="2C487F42" w14:textId="77777777" w:rsidR="00F1723E" w:rsidRPr="001E7AD5" w:rsidRDefault="00F1723E" w:rsidP="00F94296">
      <w:pPr>
        <w:ind w:left="567" w:right="616"/>
        <w:jc w:val="both"/>
        <w:rPr>
          <w:rFonts w:ascii="Palatino Linotype" w:hAnsi="Palatino Linotype"/>
          <w:i/>
          <w:iCs/>
          <w:color w:val="000000" w:themeColor="text1"/>
          <w:sz w:val="22"/>
          <w:szCs w:val="22"/>
        </w:rPr>
      </w:pPr>
      <w:r w:rsidRPr="001E7AD5">
        <w:rPr>
          <w:rFonts w:ascii="Palatino Linotype" w:hAnsi="Palatino Linotype"/>
          <w:i/>
          <w:iCs/>
          <w:color w:val="000000" w:themeColor="text1"/>
          <w:sz w:val="22"/>
          <w:szCs w:val="22"/>
        </w:rPr>
        <w:t xml:space="preserve">VI. Coordinar la capacitación del personal adscrito a la planta; y </w:t>
      </w:r>
    </w:p>
    <w:p w14:paraId="5E50E1EA" w14:textId="77777777" w:rsidR="00F1723E" w:rsidRPr="001E7AD5" w:rsidRDefault="00F1723E" w:rsidP="00F94296">
      <w:pPr>
        <w:ind w:left="567" w:right="616"/>
        <w:jc w:val="both"/>
        <w:rPr>
          <w:rFonts w:ascii="Palatino Linotype" w:hAnsi="Palatino Linotype"/>
          <w:i/>
          <w:iCs/>
          <w:color w:val="000000" w:themeColor="text1"/>
          <w:sz w:val="22"/>
          <w:szCs w:val="22"/>
        </w:rPr>
      </w:pPr>
      <w:r w:rsidRPr="001E7AD5">
        <w:rPr>
          <w:rFonts w:ascii="Palatino Linotype" w:hAnsi="Palatino Linotype"/>
          <w:i/>
          <w:iCs/>
          <w:color w:val="000000" w:themeColor="text1"/>
          <w:sz w:val="22"/>
          <w:szCs w:val="22"/>
        </w:rPr>
        <w:t xml:space="preserve">VII. Evaluar la factibilidad del tratamiento del agua residual externa; </w:t>
      </w:r>
    </w:p>
    <w:p w14:paraId="5A15AF0F" w14:textId="66FC4019" w:rsidR="00F1723E" w:rsidRPr="001E7AD5" w:rsidRDefault="00F1723E" w:rsidP="00F94296">
      <w:pPr>
        <w:ind w:left="567" w:right="616"/>
        <w:jc w:val="both"/>
        <w:rPr>
          <w:rFonts w:ascii="Palatino Linotype" w:hAnsi="Palatino Linotype"/>
          <w:i/>
          <w:iCs/>
          <w:color w:val="000000" w:themeColor="text1"/>
          <w:sz w:val="22"/>
          <w:szCs w:val="22"/>
        </w:rPr>
      </w:pPr>
      <w:r w:rsidRPr="001E7AD5">
        <w:rPr>
          <w:rFonts w:ascii="Palatino Linotype" w:hAnsi="Palatino Linotype"/>
          <w:i/>
          <w:iCs/>
          <w:color w:val="000000" w:themeColor="text1"/>
          <w:sz w:val="22"/>
          <w:szCs w:val="22"/>
        </w:rPr>
        <w:t>VIII. Atender en el ámbito de su competencia, los asuntos que le encomiende el Subdirector de Operación Hidráulica.</w:t>
      </w:r>
      <w:r w:rsidR="00F94296" w:rsidRPr="001E7AD5">
        <w:rPr>
          <w:rFonts w:ascii="Palatino Linotype" w:hAnsi="Palatino Linotype"/>
          <w:i/>
          <w:iCs/>
          <w:color w:val="000000" w:themeColor="text1"/>
          <w:sz w:val="22"/>
          <w:szCs w:val="22"/>
        </w:rPr>
        <w:t>”</w:t>
      </w:r>
    </w:p>
    <w:p w14:paraId="6654068D" w14:textId="77777777" w:rsidR="00F1723E" w:rsidRPr="001E7AD5" w:rsidRDefault="00F1723E" w:rsidP="00F1723E">
      <w:pPr>
        <w:rPr>
          <w:rFonts w:ascii="Palatino Linotype" w:hAnsi="Palatino Linotype"/>
          <w:color w:val="000000" w:themeColor="text1"/>
        </w:rPr>
      </w:pPr>
    </w:p>
    <w:p w14:paraId="13C22E60" w14:textId="4860E6B5" w:rsidR="00F1723E" w:rsidRPr="001E7AD5" w:rsidRDefault="00F94296" w:rsidP="0093026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Aunado a lo anterior, los art</w:t>
      </w:r>
      <w:r w:rsidR="00614CB0" w:rsidRPr="001E7AD5">
        <w:rPr>
          <w:rFonts w:ascii="Palatino Linotype" w:hAnsi="Palatino Linotype"/>
          <w:color w:val="000000" w:themeColor="text1"/>
        </w:rPr>
        <w:t>í</w:t>
      </w:r>
      <w:r w:rsidRPr="001E7AD5">
        <w:rPr>
          <w:rFonts w:ascii="Palatino Linotype" w:hAnsi="Palatino Linotype"/>
          <w:color w:val="000000" w:themeColor="text1"/>
        </w:rPr>
        <w:t xml:space="preserve">culos </w:t>
      </w:r>
      <w:r w:rsidR="00614CB0" w:rsidRPr="001E7AD5">
        <w:rPr>
          <w:rFonts w:ascii="Palatino Linotype" w:hAnsi="Palatino Linotype"/>
          <w:color w:val="000000" w:themeColor="text1"/>
        </w:rPr>
        <w:t xml:space="preserve">29, 30 y 34 </w:t>
      </w:r>
      <w:r w:rsidRPr="001E7AD5">
        <w:rPr>
          <w:rFonts w:ascii="Palatino Linotype" w:hAnsi="Palatino Linotype"/>
          <w:color w:val="000000" w:themeColor="text1"/>
        </w:rPr>
        <w:t xml:space="preserve">del mismo ordenamiento legal, establecen </w:t>
      </w:r>
      <w:r w:rsidR="001B75CF" w:rsidRPr="001E7AD5">
        <w:rPr>
          <w:rFonts w:ascii="Palatino Linotype" w:hAnsi="Palatino Linotype"/>
          <w:color w:val="000000" w:themeColor="text1"/>
        </w:rPr>
        <w:t>que la Subdirección de</w:t>
      </w:r>
      <w:r w:rsidR="001B630A" w:rsidRPr="001E7AD5">
        <w:rPr>
          <w:rFonts w:ascii="Palatino Linotype" w:hAnsi="Palatino Linotype"/>
          <w:color w:val="000000" w:themeColor="text1"/>
        </w:rPr>
        <w:t xml:space="preserve"> </w:t>
      </w:r>
      <w:r w:rsidR="001B75CF" w:rsidRPr="001E7AD5">
        <w:rPr>
          <w:rFonts w:ascii="Palatino Linotype" w:hAnsi="Palatino Linotype"/>
          <w:color w:val="000000" w:themeColor="text1"/>
        </w:rPr>
        <w:t xml:space="preserve">Finanzas del </w:t>
      </w:r>
      <w:r w:rsidR="001B75CF" w:rsidRPr="001E7AD5">
        <w:rPr>
          <w:rFonts w:ascii="Palatino Linotype" w:hAnsi="Palatino Linotype"/>
          <w:color w:val="000000"/>
        </w:rPr>
        <w:t xml:space="preserve">Organismo Público Descentralizado </w:t>
      </w:r>
      <w:r w:rsidR="001B75CF" w:rsidRPr="001E7AD5">
        <w:rPr>
          <w:rFonts w:ascii="Palatino Linotype" w:hAnsi="Palatino Linotype"/>
          <w:color w:val="000000"/>
        </w:rPr>
        <w:lastRenderedPageBreak/>
        <w:t>de Agua Potable, Drenaje y Saneamiento del Municipio de Tlalnepantla es la encargada de integrar y custod</w:t>
      </w:r>
      <w:r w:rsidR="001B630A" w:rsidRPr="001E7AD5">
        <w:rPr>
          <w:rFonts w:ascii="Palatino Linotype" w:hAnsi="Palatino Linotype"/>
          <w:color w:val="000000"/>
        </w:rPr>
        <w:t>i</w:t>
      </w:r>
      <w:r w:rsidR="001B75CF" w:rsidRPr="001E7AD5">
        <w:rPr>
          <w:rFonts w:ascii="Palatino Linotype" w:hAnsi="Palatino Linotype"/>
          <w:color w:val="000000"/>
        </w:rPr>
        <w:t>ar la documentación comprobatoria de los registros y controles contables y presupuestales para la integración de los informes financieros mensuales y de las cuentas públicas anuales, en este sentido, contar</w:t>
      </w:r>
      <w:r w:rsidR="001B630A" w:rsidRPr="001E7AD5">
        <w:rPr>
          <w:rFonts w:ascii="Palatino Linotype" w:hAnsi="Palatino Linotype"/>
          <w:color w:val="000000"/>
        </w:rPr>
        <w:t>á</w:t>
      </w:r>
      <w:r w:rsidR="001B75CF" w:rsidRPr="001E7AD5">
        <w:rPr>
          <w:rFonts w:ascii="Palatino Linotype" w:hAnsi="Palatino Linotype"/>
          <w:color w:val="000000"/>
        </w:rPr>
        <w:t xml:space="preserve"> con el Depa</w:t>
      </w:r>
      <w:r w:rsidR="001B630A" w:rsidRPr="001E7AD5">
        <w:rPr>
          <w:rFonts w:ascii="Palatino Linotype" w:hAnsi="Palatino Linotype"/>
          <w:color w:val="000000"/>
        </w:rPr>
        <w:t>r</w:t>
      </w:r>
      <w:r w:rsidR="001B75CF" w:rsidRPr="001E7AD5">
        <w:rPr>
          <w:rFonts w:ascii="Palatino Linotype" w:hAnsi="Palatino Linotype"/>
          <w:color w:val="000000"/>
        </w:rPr>
        <w:t>tamento de Planeaci</w:t>
      </w:r>
      <w:r w:rsidR="001B630A" w:rsidRPr="001E7AD5">
        <w:rPr>
          <w:rFonts w:ascii="Palatino Linotype" w:hAnsi="Palatino Linotype"/>
          <w:color w:val="000000"/>
        </w:rPr>
        <w:t>ó</w:t>
      </w:r>
      <w:r w:rsidR="001B75CF" w:rsidRPr="001E7AD5">
        <w:rPr>
          <w:rFonts w:ascii="Palatino Linotype" w:hAnsi="Palatino Linotype"/>
          <w:color w:val="000000"/>
        </w:rPr>
        <w:t>n y Presu</w:t>
      </w:r>
      <w:r w:rsidR="003C49BF" w:rsidRPr="001E7AD5">
        <w:rPr>
          <w:rFonts w:ascii="Palatino Linotype" w:hAnsi="Palatino Linotype"/>
          <w:color w:val="000000"/>
        </w:rPr>
        <w:t>puesto quien será el en</w:t>
      </w:r>
      <w:r w:rsidR="001B630A" w:rsidRPr="001E7AD5">
        <w:rPr>
          <w:rFonts w:ascii="Palatino Linotype" w:hAnsi="Palatino Linotype"/>
          <w:color w:val="000000"/>
        </w:rPr>
        <w:t>c</w:t>
      </w:r>
      <w:r w:rsidR="003C49BF" w:rsidRPr="001E7AD5">
        <w:rPr>
          <w:rFonts w:ascii="Palatino Linotype" w:hAnsi="Palatino Linotype"/>
          <w:color w:val="000000"/>
        </w:rPr>
        <w:t xml:space="preserve">argado de recibir </w:t>
      </w:r>
      <w:r w:rsidR="003C49BF" w:rsidRPr="001E7AD5">
        <w:rPr>
          <w:rFonts w:ascii="Palatino Linotype" w:hAnsi="Palatino Linotype"/>
          <w:color w:val="000000" w:themeColor="text1"/>
          <w:sz w:val="22"/>
          <w:szCs w:val="22"/>
        </w:rPr>
        <w:t>e integrar debidamente facturas, recibos y documentos que comprueben las erogaciones del Organismo; así como,</w:t>
      </w:r>
      <w:r w:rsidR="003C49BF" w:rsidRPr="001E7AD5">
        <w:rPr>
          <w:rFonts w:ascii="Palatino Linotype" w:hAnsi="Palatino Linotype"/>
          <w:b/>
          <w:bCs/>
          <w:color w:val="000000" w:themeColor="text1"/>
          <w:sz w:val="22"/>
          <w:szCs w:val="22"/>
        </w:rPr>
        <w:t xml:space="preserve"> </w:t>
      </w:r>
      <w:r w:rsidR="003C49BF" w:rsidRPr="001E7AD5">
        <w:rPr>
          <w:rFonts w:ascii="Palatino Linotype" w:hAnsi="Palatino Linotype"/>
          <w:b/>
          <w:bCs/>
          <w:color w:val="000000" w:themeColor="text1"/>
          <w:sz w:val="22"/>
          <w:szCs w:val="22"/>
          <w:u w:val="single"/>
        </w:rPr>
        <w:t>presentar los informes de los recursos y gastos ejercidos ante las Dependencias Federales y Estatales.</w:t>
      </w:r>
    </w:p>
    <w:p w14:paraId="01D312DD" w14:textId="3EC84147" w:rsidR="00930269" w:rsidRPr="001E7AD5" w:rsidRDefault="00930269" w:rsidP="00930269">
      <w:pPr>
        <w:pStyle w:val="Prrafodelista"/>
        <w:tabs>
          <w:tab w:val="left" w:pos="426"/>
        </w:tabs>
        <w:spacing w:before="240" w:after="240" w:line="360" w:lineRule="auto"/>
        <w:ind w:left="0" w:right="51"/>
        <w:jc w:val="both"/>
        <w:rPr>
          <w:rFonts w:ascii="Palatino Linotype" w:hAnsi="Palatino Linotype"/>
          <w:color w:val="000000" w:themeColor="text1"/>
        </w:rPr>
      </w:pPr>
    </w:p>
    <w:p w14:paraId="5C16AEDB" w14:textId="10A10546" w:rsidR="00E708EE" w:rsidRPr="001E7AD5" w:rsidRDefault="00614CB0"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b/>
          <w:bCs/>
          <w:i/>
          <w:iCs/>
          <w:color w:val="000000" w:themeColor="text1"/>
          <w:sz w:val="22"/>
          <w:szCs w:val="22"/>
        </w:rPr>
        <w:t>“</w:t>
      </w:r>
      <w:r w:rsidR="00E708EE" w:rsidRPr="001E7AD5">
        <w:rPr>
          <w:rFonts w:ascii="Palatino Linotype" w:hAnsi="Palatino Linotype"/>
          <w:b/>
          <w:bCs/>
          <w:i/>
          <w:iCs/>
          <w:color w:val="000000" w:themeColor="text1"/>
          <w:sz w:val="22"/>
          <w:szCs w:val="22"/>
        </w:rPr>
        <w:t>Artículo 29.-</w:t>
      </w:r>
      <w:r w:rsidR="00E708EE" w:rsidRPr="001E7AD5">
        <w:rPr>
          <w:rFonts w:ascii="Palatino Linotype" w:hAnsi="Palatino Linotype"/>
          <w:i/>
          <w:iCs/>
          <w:color w:val="000000" w:themeColor="text1"/>
          <w:sz w:val="22"/>
          <w:szCs w:val="22"/>
        </w:rPr>
        <w:t xml:space="preserve"> La Subdirección de Finanzas; tendrá las siguientes atribuciones:</w:t>
      </w:r>
    </w:p>
    <w:p w14:paraId="0C54189D" w14:textId="77777777" w:rsidR="00614CB0" w:rsidRPr="001E7AD5" w:rsidRDefault="00614CB0"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2225C309" w14:textId="77777777" w:rsidR="00E708EE" w:rsidRPr="001E7AD5" w:rsidRDefault="00E708EE" w:rsidP="00614CB0">
      <w:pPr>
        <w:pStyle w:val="Prrafodelista"/>
        <w:tabs>
          <w:tab w:val="left" w:pos="426"/>
        </w:tabs>
        <w:spacing w:before="240" w:after="240"/>
        <w:ind w:left="567" w:right="616"/>
        <w:jc w:val="both"/>
        <w:rPr>
          <w:rFonts w:ascii="Palatino Linotype" w:hAnsi="Palatino Linotype"/>
          <w:b/>
          <w:bCs/>
          <w:i/>
          <w:iCs/>
          <w:color w:val="000000" w:themeColor="text1"/>
          <w:sz w:val="22"/>
          <w:szCs w:val="22"/>
        </w:rPr>
      </w:pPr>
      <w:r w:rsidRPr="001E7AD5">
        <w:rPr>
          <w:rFonts w:ascii="Palatino Linotype" w:hAnsi="Palatino Linotype"/>
          <w:b/>
          <w:bCs/>
          <w:i/>
          <w:iCs/>
          <w:color w:val="000000" w:themeColor="text1"/>
          <w:sz w:val="22"/>
          <w:szCs w:val="22"/>
        </w:rPr>
        <w:t xml:space="preserve">I. Integrar y elaborar el Presupuesto de Ingresos y Egresos, que concentre los programas, planes y metas que ejerzan las unidades administrativas del organismo por cado ejercicio fiscal o que rebasen un ejercicio presupuestal;  </w:t>
      </w:r>
    </w:p>
    <w:p w14:paraId="5C87F52F" w14:textId="77777777" w:rsidR="00E708EE"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i/>
          <w:iCs/>
          <w:color w:val="000000" w:themeColor="text1"/>
          <w:sz w:val="22"/>
          <w:szCs w:val="22"/>
        </w:rPr>
        <w:t xml:space="preserve">II. Establecer e implementar el sistema y los procedimientos para llevar a cabo la contabilidad financiera, patrimonial y presupuestal;  </w:t>
      </w:r>
    </w:p>
    <w:p w14:paraId="3A8B2985" w14:textId="7986EAEA" w:rsidR="00E708EE" w:rsidRPr="001E7AD5" w:rsidRDefault="00E708EE" w:rsidP="00614CB0">
      <w:pPr>
        <w:pStyle w:val="Prrafodelista"/>
        <w:tabs>
          <w:tab w:val="left" w:pos="426"/>
        </w:tabs>
        <w:spacing w:before="240" w:after="240"/>
        <w:ind w:left="567" w:right="616"/>
        <w:jc w:val="both"/>
        <w:rPr>
          <w:rFonts w:ascii="Palatino Linotype" w:hAnsi="Palatino Linotype"/>
          <w:b/>
          <w:bCs/>
          <w:i/>
          <w:iCs/>
          <w:color w:val="000000" w:themeColor="text1"/>
          <w:sz w:val="22"/>
          <w:szCs w:val="22"/>
        </w:rPr>
      </w:pPr>
      <w:r w:rsidRPr="001E7AD5">
        <w:rPr>
          <w:rFonts w:ascii="Palatino Linotype" w:hAnsi="Palatino Linotype"/>
          <w:b/>
          <w:bCs/>
          <w:i/>
          <w:iCs/>
          <w:color w:val="000000" w:themeColor="text1"/>
          <w:sz w:val="22"/>
          <w:szCs w:val="22"/>
        </w:rPr>
        <w:t>III. Integrar y custodiar la documentación comprobatoria de los registros y controles contables y presupuestales para la integración de los informes financieros mensuales y de las cuentas públicas anuales;</w:t>
      </w:r>
    </w:p>
    <w:p w14:paraId="1F05AB46" w14:textId="077EDA24" w:rsidR="00E708EE" w:rsidRPr="001E7AD5" w:rsidRDefault="00E708EE" w:rsidP="00614CB0">
      <w:pPr>
        <w:pStyle w:val="Prrafodelista"/>
        <w:tabs>
          <w:tab w:val="left" w:pos="426"/>
        </w:tabs>
        <w:spacing w:before="240" w:after="240"/>
        <w:ind w:left="567" w:right="616"/>
        <w:jc w:val="both"/>
        <w:rPr>
          <w:rFonts w:ascii="Palatino Linotype" w:hAnsi="Palatino Linotype"/>
          <w:b/>
          <w:bCs/>
          <w:i/>
          <w:iCs/>
          <w:color w:val="000000" w:themeColor="text1"/>
          <w:sz w:val="22"/>
          <w:szCs w:val="22"/>
        </w:rPr>
      </w:pPr>
      <w:r w:rsidRPr="001E7AD5">
        <w:rPr>
          <w:rFonts w:ascii="Palatino Linotype" w:hAnsi="Palatino Linotype"/>
          <w:b/>
          <w:bCs/>
          <w:i/>
          <w:iCs/>
          <w:color w:val="000000" w:themeColor="text1"/>
          <w:sz w:val="22"/>
          <w:szCs w:val="22"/>
        </w:rPr>
        <w:t>IV. Integrar la información para dar cumplimiento con las obligaciones y declaraciones administrativas y fiscales; y</w:t>
      </w:r>
    </w:p>
    <w:p w14:paraId="237D0E92" w14:textId="47EF0DD1" w:rsidR="00E708EE"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i/>
          <w:iCs/>
          <w:color w:val="000000" w:themeColor="text1"/>
          <w:sz w:val="22"/>
          <w:szCs w:val="22"/>
        </w:rPr>
        <w:t>V. Las que le confieran otros ordenamientos legales y las que le encomiende el Director de Administración, Finanzas y Comercialización.</w:t>
      </w:r>
    </w:p>
    <w:p w14:paraId="38F1D9AD" w14:textId="77777777" w:rsidR="00E708EE"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1F66004F" w14:textId="0ED97293" w:rsidR="00E708EE"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b/>
          <w:bCs/>
          <w:i/>
          <w:iCs/>
          <w:color w:val="000000" w:themeColor="text1"/>
          <w:sz w:val="22"/>
          <w:szCs w:val="22"/>
        </w:rPr>
        <w:t>Artículo 30.-</w:t>
      </w:r>
      <w:r w:rsidRPr="001E7AD5">
        <w:rPr>
          <w:rFonts w:ascii="Palatino Linotype" w:hAnsi="Palatino Linotype"/>
          <w:i/>
          <w:iCs/>
          <w:color w:val="000000" w:themeColor="text1"/>
          <w:sz w:val="22"/>
          <w:szCs w:val="22"/>
        </w:rPr>
        <w:t xml:space="preserve"> Para el desempeño de sus facultades y atribuciones, la Subdirección de Finanzas, contará con las siguientes unidades administrativas:</w:t>
      </w:r>
    </w:p>
    <w:p w14:paraId="470D1DE9" w14:textId="77777777" w:rsidR="00614CB0" w:rsidRPr="001E7AD5" w:rsidRDefault="00614CB0"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0C56349C" w14:textId="77777777" w:rsidR="00E708EE"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i/>
          <w:iCs/>
          <w:color w:val="000000" w:themeColor="text1"/>
          <w:sz w:val="22"/>
          <w:szCs w:val="22"/>
        </w:rPr>
        <w:t xml:space="preserve">a) Departamento de Tesorería; </w:t>
      </w:r>
    </w:p>
    <w:p w14:paraId="7301D26C" w14:textId="77777777" w:rsidR="00E708EE"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i/>
          <w:iCs/>
          <w:color w:val="000000" w:themeColor="text1"/>
          <w:sz w:val="22"/>
          <w:szCs w:val="22"/>
        </w:rPr>
        <w:t xml:space="preserve">b) Departamento de Contabilidad; y </w:t>
      </w:r>
    </w:p>
    <w:p w14:paraId="6FD37213" w14:textId="27F2650F" w:rsidR="00E708EE" w:rsidRPr="001E7AD5" w:rsidRDefault="00E708EE" w:rsidP="00614CB0">
      <w:pPr>
        <w:pStyle w:val="Prrafodelista"/>
        <w:tabs>
          <w:tab w:val="left" w:pos="426"/>
        </w:tabs>
        <w:spacing w:before="240" w:after="240"/>
        <w:ind w:left="567" w:right="616"/>
        <w:jc w:val="both"/>
        <w:rPr>
          <w:rFonts w:ascii="Palatino Linotype" w:hAnsi="Palatino Linotype"/>
          <w:b/>
          <w:bCs/>
          <w:i/>
          <w:iCs/>
          <w:color w:val="000000" w:themeColor="text1"/>
          <w:sz w:val="22"/>
          <w:szCs w:val="22"/>
        </w:rPr>
      </w:pPr>
      <w:r w:rsidRPr="001E7AD5">
        <w:rPr>
          <w:rFonts w:ascii="Palatino Linotype" w:hAnsi="Palatino Linotype"/>
          <w:b/>
          <w:bCs/>
          <w:i/>
          <w:iCs/>
          <w:color w:val="000000" w:themeColor="text1"/>
          <w:sz w:val="22"/>
          <w:szCs w:val="22"/>
        </w:rPr>
        <w:t>c) Departamento de Planeación y Presupuesto.</w:t>
      </w:r>
    </w:p>
    <w:p w14:paraId="191BB29D" w14:textId="77777777" w:rsidR="00E708EE"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301D9F00" w14:textId="3C0911C7" w:rsidR="00614CB0"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b/>
          <w:bCs/>
          <w:i/>
          <w:iCs/>
          <w:color w:val="000000" w:themeColor="text1"/>
          <w:sz w:val="22"/>
          <w:szCs w:val="22"/>
        </w:rPr>
        <w:t>Artículo 34.-</w:t>
      </w:r>
      <w:r w:rsidRPr="001E7AD5">
        <w:rPr>
          <w:rFonts w:ascii="Palatino Linotype" w:hAnsi="Palatino Linotype"/>
          <w:i/>
          <w:iCs/>
          <w:color w:val="000000" w:themeColor="text1"/>
          <w:sz w:val="22"/>
          <w:szCs w:val="22"/>
        </w:rPr>
        <w:t xml:space="preserve"> El Departamento de Planeación y Presupuesto; tendrá las siguientes atribuciones: </w:t>
      </w:r>
    </w:p>
    <w:p w14:paraId="42FBE139" w14:textId="77777777" w:rsidR="00614CB0" w:rsidRPr="001E7AD5" w:rsidRDefault="00614CB0"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6EB5FD13" w14:textId="656770C9" w:rsidR="00E708EE"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proofErr w:type="spellStart"/>
      <w:r w:rsidRPr="001E7AD5">
        <w:rPr>
          <w:rFonts w:ascii="Palatino Linotype" w:hAnsi="Palatino Linotype"/>
          <w:i/>
          <w:iCs/>
          <w:color w:val="000000" w:themeColor="text1"/>
          <w:sz w:val="22"/>
          <w:szCs w:val="22"/>
        </w:rPr>
        <w:lastRenderedPageBreak/>
        <w:t>I.Elaborar</w:t>
      </w:r>
      <w:proofErr w:type="spellEnd"/>
      <w:r w:rsidRPr="001E7AD5">
        <w:rPr>
          <w:rFonts w:ascii="Palatino Linotype" w:hAnsi="Palatino Linotype"/>
          <w:i/>
          <w:iCs/>
          <w:color w:val="000000" w:themeColor="text1"/>
          <w:sz w:val="22"/>
          <w:szCs w:val="22"/>
        </w:rPr>
        <w:t xml:space="preserve"> e integrar el Anteproyecto de Presupuesto de Ingresos y Egresos, en coordinación con las Unidades Administrativas; </w:t>
      </w:r>
    </w:p>
    <w:p w14:paraId="69217354" w14:textId="48118AA7" w:rsidR="00614CB0" w:rsidRPr="001E7AD5" w:rsidRDefault="00614CB0"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proofErr w:type="spellStart"/>
      <w:r w:rsidRPr="001E7AD5">
        <w:rPr>
          <w:rFonts w:ascii="Palatino Linotype" w:hAnsi="Palatino Linotype"/>
          <w:i/>
          <w:iCs/>
          <w:color w:val="000000" w:themeColor="text1"/>
          <w:sz w:val="22"/>
          <w:szCs w:val="22"/>
        </w:rPr>
        <w:t>II.</w:t>
      </w:r>
      <w:r w:rsidR="00E708EE" w:rsidRPr="001E7AD5">
        <w:rPr>
          <w:rFonts w:ascii="Palatino Linotype" w:hAnsi="Palatino Linotype"/>
          <w:i/>
          <w:iCs/>
          <w:color w:val="000000" w:themeColor="text1"/>
          <w:sz w:val="22"/>
          <w:szCs w:val="22"/>
        </w:rPr>
        <w:t>Elaborar</w:t>
      </w:r>
      <w:proofErr w:type="spellEnd"/>
      <w:r w:rsidR="00E708EE" w:rsidRPr="001E7AD5">
        <w:rPr>
          <w:rFonts w:ascii="Palatino Linotype" w:hAnsi="Palatino Linotype"/>
          <w:i/>
          <w:iCs/>
          <w:color w:val="000000" w:themeColor="text1"/>
          <w:sz w:val="22"/>
          <w:szCs w:val="22"/>
        </w:rPr>
        <w:t xml:space="preserve"> el Proyecto del Presupuesto de Ingresos y Egresos definitivo; </w:t>
      </w:r>
    </w:p>
    <w:p w14:paraId="76B60762" w14:textId="55F64F58" w:rsidR="00E708EE" w:rsidRPr="001E7AD5" w:rsidRDefault="00614CB0" w:rsidP="00614CB0">
      <w:pPr>
        <w:pStyle w:val="Prrafodelista"/>
        <w:tabs>
          <w:tab w:val="left" w:pos="426"/>
        </w:tabs>
        <w:spacing w:before="240" w:after="240"/>
        <w:ind w:left="567" w:right="616"/>
        <w:jc w:val="both"/>
        <w:rPr>
          <w:rFonts w:ascii="Palatino Linotype" w:hAnsi="Palatino Linotype"/>
          <w:b/>
          <w:bCs/>
          <w:i/>
          <w:iCs/>
          <w:color w:val="000000" w:themeColor="text1"/>
          <w:sz w:val="22"/>
          <w:szCs w:val="22"/>
        </w:rPr>
      </w:pPr>
      <w:r w:rsidRPr="001E7AD5">
        <w:rPr>
          <w:rFonts w:ascii="Palatino Linotype" w:hAnsi="Palatino Linotype"/>
          <w:b/>
          <w:bCs/>
          <w:i/>
          <w:iCs/>
          <w:color w:val="000000" w:themeColor="text1"/>
          <w:sz w:val="22"/>
          <w:szCs w:val="22"/>
        </w:rPr>
        <w:t xml:space="preserve">III. </w:t>
      </w:r>
      <w:r w:rsidR="00E708EE" w:rsidRPr="001E7AD5">
        <w:rPr>
          <w:rFonts w:ascii="Palatino Linotype" w:hAnsi="Palatino Linotype"/>
          <w:b/>
          <w:bCs/>
          <w:i/>
          <w:iCs/>
          <w:color w:val="000000" w:themeColor="text1"/>
          <w:sz w:val="22"/>
          <w:szCs w:val="22"/>
        </w:rPr>
        <w:t xml:space="preserve">Recibir e integrar debidamente facturas, recibos y documentos que comprueben las erogaciones del Organismo;  </w:t>
      </w:r>
    </w:p>
    <w:p w14:paraId="5DBB8BA7" w14:textId="77777777" w:rsidR="00E708EE"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i/>
          <w:iCs/>
          <w:color w:val="000000" w:themeColor="text1"/>
          <w:sz w:val="22"/>
          <w:szCs w:val="22"/>
        </w:rPr>
        <w:t xml:space="preserve">IV. Afectar, registrar y analizar las erogaciones a realizar y dar seguimiento a los avances programáticos; </w:t>
      </w:r>
    </w:p>
    <w:p w14:paraId="5C54D520" w14:textId="77777777" w:rsidR="00E708EE"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i/>
          <w:iCs/>
          <w:color w:val="000000" w:themeColor="text1"/>
          <w:sz w:val="22"/>
          <w:szCs w:val="22"/>
        </w:rPr>
        <w:t xml:space="preserve">V. Recibir propuestas para transferir, modificar o corregir objetivos, metas y programas;  VI. Programar, presupuestar, organizar y controlar los recursos federales y estatales; </w:t>
      </w:r>
      <w:r w:rsidRPr="001E7AD5">
        <w:rPr>
          <w:rFonts w:ascii="Palatino Linotype" w:hAnsi="Palatino Linotype"/>
          <w:b/>
          <w:bCs/>
          <w:i/>
          <w:iCs/>
          <w:color w:val="000000" w:themeColor="text1"/>
          <w:sz w:val="22"/>
          <w:szCs w:val="22"/>
        </w:rPr>
        <w:t>VII. Presentar los informes de los recursos y gastos ejercidos ante las Dependencias Federales y Estatales; y</w:t>
      </w:r>
      <w:r w:rsidRPr="001E7AD5">
        <w:rPr>
          <w:rFonts w:ascii="Palatino Linotype" w:hAnsi="Palatino Linotype"/>
          <w:i/>
          <w:iCs/>
          <w:color w:val="000000" w:themeColor="text1"/>
          <w:sz w:val="22"/>
          <w:szCs w:val="22"/>
        </w:rPr>
        <w:t xml:space="preserve"> </w:t>
      </w:r>
    </w:p>
    <w:p w14:paraId="0CAC3BD3" w14:textId="3FCBFE30" w:rsidR="00930269" w:rsidRPr="001E7AD5" w:rsidRDefault="00E708EE" w:rsidP="00614CB0">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1E7AD5">
        <w:rPr>
          <w:rFonts w:ascii="Palatino Linotype" w:hAnsi="Palatino Linotype"/>
          <w:i/>
          <w:iCs/>
          <w:color w:val="000000" w:themeColor="text1"/>
          <w:sz w:val="22"/>
          <w:szCs w:val="22"/>
        </w:rPr>
        <w:t>VIII. Las demás que le confieran otras disposiciones legales, y las que le encomiende el Subdirector de Finanzas.</w:t>
      </w:r>
      <w:r w:rsidR="00614CB0" w:rsidRPr="001E7AD5">
        <w:rPr>
          <w:rFonts w:ascii="Palatino Linotype" w:hAnsi="Palatino Linotype"/>
          <w:i/>
          <w:iCs/>
          <w:color w:val="000000" w:themeColor="text1"/>
          <w:sz w:val="22"/>
          <w:szCs w:val="22"/>
        </w:rPr>
        <w:t>”</w:t>
      </w:r>
    </w:p>
    <w:p w14:paraId="2E12814F" w14:textId="77777777" w:rsidR="00930269" w:rsidRPr="001E7AD5" w:rsidRDefault="00930269" w:rsidP="00930269">
      <w:pPr>
        <w:pStyle w:val="Prrafodelista"/>
        <w:tabs>
          <w:tab w:val="left" w:pos="426"/>
        </w:tabs>
        <w:spacing w:before="240" w:after="240" w:line="360" w:lineRule="auto"/>
        <w:ind w:left="0" w:right="51"/>
        <w:jc w:val="both"/>
        <w:rPr>
          <w:rFonts w:ascii="Palatino Linotype" w:hAnsi="Palatino Linotype"/>
          <w:color w:val="000000" w:themeColor="text1"/>
        </w:rPr>
      </w:pPr>
    </w:p>
    <w:p w14:paraId="06EDBCDD" w14:textId="50B737E4" w:rsidR="00C80545" w:rsidRPr="001E7AD5" w:rsidRDefault="003C49BF" w:rsidP="00DD24E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Una vez expuesto lo anterior</w:t>
      </w:r>
      <w:r w:rsidR="00DD24ED" w:rsidRPr="001E7AD5">
        <w:rPr>
          <w:rFonts w:ascii="Palatino Linotype" w:hAnsi="Palatino Linotype"/>
          <w:color w:val="000000" w:themeColor="text1"/>
        </w:rPr>
        <w:t xml:space="preserve">, se advierte que </w:t>
      </w:r>
      <w:r w:rsidR="00D81CFE" w:rsidRPr="001E7AD5">
        <w:rPr>
          <w:rFonts w:ascii="Palatino Linotype" w:hAnsi="Palatino Linotype"/>
          <w:color w:val="000000" w:themeColor="text1"/>
        </w:rPr>
        <w:t xml:space="preserve">si bien es cierto el </w:t>
      </w:r>
      <w:r w:rsidR="00D81CFE" w:rsidRPr="001E7AD5">
        <w:rPr>
          <w:rFonts w:ascii="Palatino Linotype" w:hAnsi="Palatino Linotype"/>
          <w:b/>
          <w:bCs/>
          <w:color w:val="000000" w:themeColor="text1"/>
        </w:rPr>
        <w:t>SUJETO OBLIGADO</w:t>
      </w:r>
      <w:r w:rsidR="00D81CFE" w:rsidRPr="001E7AD5">
        <w:rPr>
          <w:rFonts w:ascii="Palatino Linotype" w:hAnsi="Palatino Linotype"/>
          <w:color w:val="000000" w:themeColor="text1"/>
        </w:rPr>
        <w:t xml:space="preserve"> a </w:t>
      </w:r>
      <w:proofErr w:type="spellStart"/>
      <w:r w:rsidR="00D81CFE" w:rsidRPr="001E7AD5">
        <w:rPr>
          <w:rFonts w:ascii="Palatino Linotype" w:hAnsi="Palatino Linotype"/>
          <w:color w:val="000000" w:themeColor="text1"/>
        </w:rPr>
        <w:t>através</w:t>
      </w:r>
      <w:proofErr w:type="spellEnd"/>
      <w:r w:rsidR="00D81CFE" w:rsidRPr="001E7AD5">
        <w:rPr>
          <w:rFonts w:ascii="Palatino Linotype" w:hAnsi="Palatino Linotype"/>
          <w:color w:val="000000" w:themeColor="text1"/>
        </w:rPr>
        <w:t xml:space="preserve"> del informe justificado proporcionó información respecto de la aplicación de la partida presupuestal por concepto de “servicio de agua”</w:t>
      </w:r>
      <w:r w:rsidR="009B2A17" w:rsidRPr="001E7AD5">
        <w:rPr>
          <w:rFonts w:ascii="Palatino Linotype" w:hAnsi="Palatino Linotype"/>
          <w:color w:val="000000" w:themeColor="text1"/>
        </w:rPr>
        <w:t xml:space="preserve"> de los periodos fiscales 2017, 2018, 2019, 2020 y 2021;</w:t>
      </w:r>
      <w:r w:rsidR="00D81CFE" w:rsidRPr="001E7AD5">
        <w:rPr>
          <w:rFonts w:ascii="Palatino Linotype" w:hAnsi="Palatino Linotype"/>
          <w:color w:val="000000" w:themeColor="text1"/>
        </w:rPr>
        <w:t xml:space="preserve"> también lo es que </w:t>
      </w:r>
      <w:r w:rsidR="00DD24ED" w:rsidRPr="001E7AD5">
        <w:rPr>
          <w:rFonts w:ascii="Palatino Linotype" w:hAnsi="Palatino Linotype"/>
          <w:color w:val="000000" w:themeColor="text1"/>
        </w:rPr>
        <w:t>el Organismo</w:t>
      </w:r>
      <w:r w:rsidR="009F3E59" w:rsidRPr="001E7AD5">
        <w:rPr>
          <w:rFonts w:ascii="Palatino Linotype" w:hAnsi="Palatino Linotype"/>
          <w:color w:val="000000" w:themeColor="text1"/>
        </w:rPr>
        <w:t xml:space="preserve"> </w:t>
      </w:r>
      <w:proofErr w:type="spellStart"/>
      <w:r w:rsidR="009F3E59" w:rsidRPr="001E7AD5">
        <w:rPr>
          <w:rFonts w:ascii="Palatino Linotype" w:hAnsi="Palatino Linotype"/>
          <w:color w:val="000000" w:themeColor="text1"/>
        </w:rPr>
        <w:t>púbico</w:t>
      </w:r>
      <w:proofErr w:type="spellEnd"/>
      <w:r w:rsidR="009F3E59" w:rsidRPr="001E7AD5">
        <w:rPr>
          <w:rFonts w:ascii="Palatino Linotype" w:hAnsi="Palatino Linotype"/>
          <w:color w:val="000000" w:themeColor="text1"/>
        </w:rPr>
        <w:t xml:space="preserve"> Descentralizado</w:t>
      </w:r>
      <w:r w:rsidR="00DD24ED" w:rsidRPr="001E7AD5">
        <w:rPr>
          <w:rFonts w:ascii="Palatino Linotype" w:hAnsi="Palatino Linotype"/>
          <w:color w:val="000000" w:themeColor="text1"/>
        </w:rPr>
        <w:t xml:space="preserve"> </w:t>
      </w:r>
      <w:r w:rsidR="00D81CFE" w:rsidRPr="001E7AD5">
        <w:rPr>
          <w:rFonts w:ascii="Palatino Linotype" w:hAnsi="Palatino Linotype"/>
          <w:color w:val="000000"/>
        </w:rPr>
        <w:t>de Agua Potable, Drenaje y Saneamiento del Municipio de Tlalnepantla</w:t>
      </w:r>
      <w:r w:rsidR="00D81CFE" w:rsidRPr="001E7AD5">
        <w:rPr>
          <w:rFonts w:ascii="Palatino Linotype" w:hAnsi="Palatino Linotype"/>
          <w:color w:val="000000" w:themeColor="text1"/>
        </w:rPr>
        <w:t xml:space="preserve"> </w:t>
      </w:r>
      <w:r w:rsidR="00DD24ED" w:rsidRPr="001E7AD5">
        <w:rPr>
          <w:rFonts w:ascii="Palatino Linotype" w:hAnsi="Palatino Linotype"/>
          <w:color w:val="000000" w:themeColor="text1"/>
        </w:rPr>
        <w:t xml:space="preserve">tiene personalidad jurídica y patrimonio propio, así como </w:t>
      </w:r>
      <w:r w:rsidR="00DD24ED" w:rsidRPr="001E7AD5">
        <w:rPr>
          <w:rFonts w:ascii="Palatino Linotype" w:hAnsi="Palatino Linotype"/>
          <w:b/>
          <w:bCs/>
          <w:color w:val="000000" w:themeColor="text1"/>
        </w:rPr>
        <w:t>autonomía técnica y administrativa en el manejo de sus recursos</w:t>
      </w:r>
      <w:r w:rsidR="00DD24ED" w:rsidRPr="001E7AD5">
        <w:rPr>
          <w:rFonts w:ascii="Palatino Linotype" w:hAnsi="Palatino Linotype"/>
          <w:color w:val="000000" w:themeColor="text1"/>
        </w:rPr>
        <w:t>, pudiendo ejercer los actos de autoridad que señala la Ley del Agua para el Estado de México y Municipios, su Reglamento, el acuerdo de cabildo y demás disposiciones legales aplicables.</w:t>
      </w:r>
    </w:p>
    <w:p w14:paraId="0313A0FE" w14:textId="77777777" w:rsidR="009F3E59" w:rsidRPr="001E7AD5" w:rsidRDefault="009F3E59" w:rsidP="009F3E59">
      <w:pPr>
        <w:pStyle w:val="Prrafodelista"/>
        <w:tabs>
          <w:tab w:val="left" w:pos="426"/>
        </w:tabs>
        <w:spacing w:before="240" w:after="240" w:line="360" w:lineRule="auto"/>
        <w:ind w:left="0" w:right="51"/>
        <w:jc w:val="both"/>
        <w:rPr>
          <w:rFonts w:ascii="Palatino Linotype" w:hAnsi="Palatino Linotype"/>
          <w:color w:val="000000" w:themeColor="text1"/>
        </w:rPr>
      </w:pPr>
    </w:p>
    <w:p w14:paraId="6F073332" w14:textId="17A82D03" w:rsidR="009F3E59" w:rsidRPr="001E7AD5" w:rsidRDefault="009F3E59" w:rsidP="00DD24E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 xml:space="preserve">Por otro lado, se reitera que el </w:t>
      </w:r>
      <w:r w:rsidRPr="001E7AD5">
        <w:rPr>
          <w:rFonts w:ascii="Palatino Linotype" w:hAnsi="Palatino Linotype"/>
          <w:b/>
          <w:bCs/>
          <w:color w:val="000000" w:themeColor="text1"/>
        </w:rPr>
        <w:t>SUJETO OBLIGADO</w:t>
      </w:r>
      <w:r w:rsidRPr="001E7AD5">
        <w:rPr>
          <w:rFonts w:ascii="Palatino Linotype" w:hAnsi="Palatino Linotype"/>
          <w:color w:val="000000" w:themeColor="text1"/>
        </w:rPr>
        <w:t xml:space="preserve"> emitió el acuerdo número </w:t>
      </w:r>
      <w:r w:rsidR="00B276DE" w:rsidRPr="001E7AD5">
        <w:rPr>
          <w:rFonts w:ascii="Palatino Linotype" w:hAnsi="Palatino Linotype"/>
          <w:color w:val="000000" w:themeColor="text1"/>
        </w:rPr>
        <w:t>14/CT/48-ORD/2021 a través del cual por unanimidad de votos se los integrantes del Comité de Transparencia se declaró la incompetencia total para dar atención a la solicitud de información pública 01018/TLALNEPA/IP/2021.</w:t>
      </w:r>
    </w:p>
    <w:p w14:paraId="145BC832" w14:textId="77777777" w:rsidR="00477710" w:rsidRPr="001E7AD5" w:rsidRDefault="00477710" w:rsidP="00477710">
      <w:pPr>
        <w:pStyle w:val="Prrafodelista"/>
        <w:tabs>
          <w:tab w:val="left" w:pos="426"/>
        </w:tabs>
        <w:spacing w:before="240" w:after="240" w:line="360" w:lineRule="auto"/>
        <w:ind w:left="0" w:right="51"/>
        <w:jc w:val="both"/>
        <w:rPr>
          <w:rFonts w:ascii="Palatino Linotype" w:hAnsi="Palatino Linotype"/>
          <w:color w:val="000000" w:themeColor="text1"/>
        </w:rPr>
      </w:pPr>
    </w:p>
    <w:p w14:paraId="7DFFDA21" w14:textId="2BD4F109" w:rsidR="000B750B" w:rsidRPr="001E7AD5" w:rsidRDefault="0047771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lastRenderedPageBreak/>
        <w:t xml:space="preserve">Bajo la óptica anterior, se dejan a salvo los derechos del </w:t>
      </w:r>
      <w:r w:rsidRPr="001E7AD5">
        <w:rPr>
          <w:rFonts w:ascii="Palatino Linotype" w:hAnsi="Palatino Linotype"/>
          <w:b/>
          <w:color w:val="000000" w:themeColor="text1"/>
        </w:rPr>
        <w:t>RECURRENTE</w:t>
      </w:r>
      <w:r w:rsidRPr="001E7AD5">
        <w:rPr>
          <w:rFonts w:ascii="Palatino Linotype" w:hAnsi="Palatino Linotype"/>
          <w:color w:val="000000" w:themeColor="text1"/>
        </w:rPr>
        <w:t xml:space="preserve"> para que, de considerarlo oportuno, presente su solicitud de información a</w:t>
      </w:r>
      <w:r w:rsidR="00DD24ED" w:rsidRPr="001E7AD5">
        <w:rPr>
          <w:rFonts w:ascii="Palatino Linotype" w:hAnsi="Palatino Linotype"/>
          <w:color w:val="000000" w:themeColor="text1"/>
        </w:rPr>
        <w:t>l</w:t>
      </w:r>
      <w:r w:rsidRPr="001E7AD5">
        <w:rPr>
          <w:rFonts w:ascii="Palatino Linotype" w:hAnsi="Palatino Linotype"/>
          <w:color w:val="000000" w:themeColor="text1"/>
        </w:rPr>
        <w:t xml:space="preserve"> </w:t>
      </w:r>
      <w:r w:rsidR="00DD24ED" w:rsidRPr="001E7AD5">
        <w:rPr>
          <w:rFonts w:ascii="Palatino Linotype" w:hAnsi="Palatino Linotype"/>
          <w:b/>
          <w:bCs/>
          <w:color w:val="000000"/>
        </w:rPr>
        <w:t>Organismo Público Descentralizado de Agua Potable, Drenaje y Saneamiento del Municipio de Tlalnepantla, México</w:t>
      </w:r>
      <w:r w:rsidR="00DD24ED" w:rsidRPr="001E7AD5">
        <w:rPr>
          <w:rFonts w:ascii="Palatino Linotype" w:hAnsi="Palatino Linotype"/>
          <w:color w:val="000000" w:themeColor="text1"/>
        </w:rPr>
        <w:t>.</w:t>
      </w:r>
    </w:p>
    <w:p w14:paraId="07E67D9C" w14:textId="306D7B6D" w:rsidR="00F6300E" w:rsidRPr="001E7AD5"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0CADB18" w:rsidR="00F01443" w:rsidRPr="001E7AD5"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rPr>
        <w:t xml:space="preserve">Por </w:t>
      </w:r>
      <w:r w:rsidRPr="001E7AD5">
        <w:rPr>
          <w:rFonts w:ascii="Palatino Linotype" w:eastAsia="MS Mincho" w:hAnsi="Palatino Linotype" w:cstheme="majorBidi"/>
        </w:rPr>
        <w:t>lo tanto</w:t>
      </w:r>
      <w:bookmarkStart w:id="26" w:name="_GoBack"/>
      <w:r w:rsidRPr="001E7AD5">
        <w:rPr>
          <w:rFonts w:ascii="Palatino Linotype" w:eastAsia="MS Mincho" w:hAnsi="Palatino Linotype" w:cstheme="majorBidi"/>
        </w:rPr>
        <w:t>,</w:t>
      </w:r>
      <w:r w:rsidR="00B276DE" w:rsidRPr="001E7AD5">
        <w:rPr>
          <w:rFonts w:ascii="Palatino Linotype" w:eastAsia="MS Mincho" w:hAnsi="Palatino Linotype" w:cstheme="majorBidi"/>
        </w:rPr>
        <w:t xml:space="preserve"> </w:t>
      </w:r>
      <w:r w:rsidRPr="001E7AD5">
        <w:rPr>
          <w:rFonts w:ascii="Palatino Linotype" w:eastAsia="MS Mincho" w:hAnsi="Palatino Linotype" w:cstheme="majorBidi"/>
          <w:lang w:val="es-ES"/>
        </w:rPr>
        <w:t xml:space="preserve">resultan </w:t>
      </w:r>
      <w:r w:rsidR="00115F2B" w:rsidRPr="001E7AD5">
        <w:rPr>
          <w:rFonts w:ascii="Palatino Linotype" w:eastAsia="MS Mincho" w:hAnsi="Palatino Linotype" w:cstheme="majorBidi"/>
          <w:lang w:val="es-ES"/>
        </w:rPr>
        <w:t>in</w:t>
      </w:r>
      <w:r w:rsidRPr="001E7AD5">
        <w:rPr>
          <w:rFonts w:ascii="Palatino Linotype" w:eastAsia="MS Mincho" w:hAnsi="Palatino Linotype" w:cstheme="majorBidi"/>
          <w:lang w:val="es-ES"/>
        </w:rPr>
        <w:t xml:space="preserve">fundadas las razones o motivos de inconformidad hechos valer por el </w:t>
      </w:r>
      <w:r w:rsidRPr="001E7AD5">
        <w:rPr>
          <w:rFonts w:ascii="Palatino Linotype" w:eastAsia="MS Mincho" w:hAnsi="Palatino Linotype" w:cstheme="majorBidi"/>
          <w:b/>
          <w:lang w:val="es-ES"/>
        </w:rPr>
        <w:t>RECURRENTE</w:t>
      </w:r>
      <w:r w:rsidRPr="001E7AD5">
        <w:rPr>
          <w:rFonts w:ascii="Palatino Linotype" w:eastAsia="MS Mincho" w:hAnsi="Palatino Linotype" w:cstheme="majorBidi"/>
          <w:lang w:val="es-ES"/>
        </w:rPr>
        <w:t xml:space="preserve"> dentro del recurso de revisión </w:t>
      </w:r>
      <w:r w:rsidR="008705E1" w:rsidRPr="001E7AD5">
        <w:rPr>
          <w:rFonts w:ascii="Palatino Linotype" w:eastAsia="MS Mincho" w:hAnsi="Palatino Linotype" w:cstheme="majorBidi"/>
          <w:b/>
          <w:bCs/>
          <w:lang w:val="es-ES"/>
        </w:rPr>
        <w:t>0</w:t>
      </w:r>
      <w:r w:rsidR="00DD24ED" w:rsidRPr="001E7AD5">
        <w:rPr>
          <w:rFonts w:ascii="Palatino Linotype" w:eastAsia="MS Mincho" w:hAnsi="Palatino Linotype" w:cstheme="majorBidi"/>
          <w:b/>
          <w:lang w:val="es-ES"/>
        </w:rPr>
        <w:t>0093</w:t>
      </w:r>
      <w:r w:rsidR="00E92215" w:rsidRPr="001E7AD5">
        <w:rPr>
          <w:rFonts w:ascii="Palatino Linotype" w:eastAsia="MS Mincho" w:hAnsi="Palatino Linotype" w:cstheme="majorBidi"/>
          <w:b/>
          <w:lang w:val="es-ES"/>
        </w:rPr>
        <w:t>/INFOEM/IP/RR/202</w:t>
      </w:r>
      <w:r w:rsidR="00DD24ED" w:rsidRPr="001E7AD5">
        <w:rPr>
          <w:rFonts w:ascii="Palatino Linotype" w:eastAsia="MS Mincho" w:hAnsi="Palatino Linotype" w:cstheme="majorBidi"/>
          <w:b/>
          <w:lang w:val="es-ES"/>
        </w:rPr>
        <w:t>2</w:t>
      </w:r>
      <w:r w:rsidRPr="001E7AD5">
        <w:rPr>
          <w:rFonts w:ascii="Palatino Linotype" w:eastAsia="MS Mincho" w:hAnsi="Palatino Linotype" w:cstheme="majorBidi"/>
          <w:lang w:val="es-ES"/>
        </w:rPr>
        <w:t xml:space="preserve">; por ello, y con fundamento en la fracción II del numeral 186 de la Ley de Transparencia y Acceso a la Información Pública del Estado de México y Municipios, se </w:t>
      </w:r>
      <w:r w:rsidR="00115F2B" w:rsidRPr="001E7AD5">
        <w:rPr>
          <w:rFonts w:ascii="Palatino Linotype" w:eastAsia="MS Mincho" w:hAnsi="Palatino Linotype" w:cstheme="majorBidi"/>
          <w:b/>
          <w:lang w:val="es-ES"/>
        </w:rPr>
        <w:t>CONFIRMA</w:t>
      </w:r>
      <w:r w:rsidRPr="001E7AD5">
        <w:rPr>
          <w:rFonts w:ascii="Palatino Linotype" w:eastAsia="MS Mincho" w:hAnsi="Palatino Linotype" w:cstheme="majorBidi"/>
          <w:lang w:val="es-ES"/>
        </w:rPr>
        <w:t xml:space="preserve"> la respuesta a la solicitud de información número </w:t>
      </w:r>
      <w:r w:rsidR="00E92215" w:rsidRPr="001E7AD5">
        <w:rPr>
          <w:rFonts w:ascii="Palatino Linotype" w:eastAsia="MS Mincho" w:hAnsi="Palatino Linotype" w:cstheme="majorBidi"/>
          <w:b/>
          <w:lang w:val="es-ES"/>
        </w:rPr>
        <w:t>0</w:t>
      </w:r>
      <w:r w:rsidR="00DD24ED" w:rsidRPr="001E7AD5">
        <w:rPr>
          <w:rFonts w:ascii="Palatino Linotype" w:eastAsia="MS Mincho" w:hAnsi="Palatino Linotype" w:cstheme="majorBidi"/>
          <w:b/>
          <w:lang w:val="es-ES"/>
        </w:rPr>
        <w:t>1018/TLALNEPA</w:t>
      </w:r>
      <w:r w:rsidR="00E92215" w:rsidRPr="001E7AD5">
        <w:rPr>
          <w:rFonts w:ascii="Palatino Linotype" w:eastAsia="MS Mincho" w:hAnsi="Palatino Linotype" w:cstheme="majorBidi"/>
          <w:b/>
          <w:lang w:val="es-ES"/>
        </w:rPr>
        <w:t>/IP/2021</w:t>
      </w:r>
      <w:r w:rsidRPr="001E7AD5">
        <w:rPr>
          <w:rFonts w:ascii="Palatino Linotype" w:eastAsia="MS Mincho" w:hAnsi="Palatino Linotype" w:cstheme="majorBidi"/>
          <w:lang w:val="es-ES"/>
        </w:rPr>
        <w:t>.</w:t>
      </w:r>
    </w:p>
    <w:bookmarkEnd w:id="26"/>
    <w:p w14:paraId="370E910A" w14:textId="77777777" w:rsidR="00F01443" w:rsidRPr="001E7AD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0BDBB682" w:rsidR="00266588" w:rsidRPr="001E7AD5" w:rsidRDefault="00F01801" w:rsidP="00DD24E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7AD5">
        <w:rPr>
          <w:rFonts w:ascii="Palatino Linotype" w:hAnsi="Palatino Linotype"/>
          <w:color w:val="000000" w:themeColor="text1"/>
          <w:lang w:val="es-ES"/>
        </w:rPr>
        <w:t xml:space="preserve">Por </w:t>
      </w:r>
      <w:r w:rsidR="00B41516" w:rsidRPr="001E7AD5">
        <w:rPr>
          <w:rFonts w:ascii="Palatino Linotype" w:hAnsi="Palatino Linotype"/>
          <w:color w:val="000000" w:themeColor="text1"/>
        </w:rPr>
        <w:t xml:space="preserve">lo anteriormente expuesto y fundado, </w:t>
      </w:r>
      <w:r w:rsidR="003E6079" w:rsidRPr="001E7AD5">
        <w:rPr>
          <w:rFonts w:ascii="Palatino Linotype" w:hAnsi="Palatino Linotype"/>
          <w:color w:val="000000" w:themeColor="text1"/>
        </w:rPr>
        <w:t>e</w:t>
      </w:r>
      <w:r w:rsidR="00B41516" w:rsidRPr="001E7AD5">
        <w:rPr>
          <w:rFonts w:ascii="Palatino Linotype" w:hAnsi="Palatino Linotype"/>
          <w:color w:val="000000" w:themeColor="text1"/>
        </w:rPr>
        <w:t xml:space="preserve">ste </w:t>
      </w:r>
      <w:r w:rsidR="00B41516" w:rsidRPr="001E7AD5">
        <w:rPr>
          <w:rFonts w:ascii="Palatino Linotype" w:hAnsi="Palatino Linotype"/>
          <w:b/>
          <w:color w:val="000000" w:themeColor="text1"/>
        </w:rPr>
        <w:t>ÓRGANO GARANTE</w:t>
      </w:r>
      <w:r w:rsidR="00B41516" w:rsidRPr="001E7AD5">
        <w:rPr>
          <w:rFonts w:ascii="Palatino Linotype" w:hAnsi="Palatino Linotype"/>
          <w:color w:val="000000" w:themeColor="text1"/>
        </w:rPr>
        <w:t xml:space="preserve"> emite los siguientes:</w:t>
      </w:r>
      <w:r w:rsidR="003E6079" w:rsidRPr="001E7AD5">
        <w:rPr>
          <w:rFonts w:ascii="Palatino Linotype" w:hAnsi="Palatino Linotype"/>
          <w:color w:val="000000" w:themeColor="text1"/>
        </w:rPr>
        <w:t xml:space="preserve"> </w:t>
      </w:r>
    </w:p>
    <w:p w14:paraId="18C7D92B" w14:textId="77777777" w:rsidR="009959DB" w:rsidRPr="001E7AD5" w:rsidRDefault="009959DB" w:rsidP="009959DB">
      <w:pPr>
        <w:pStyle w:val="Ttulo1"/>
        <w:spacing w:line="360" w:lineRule="auto"/>
        <w:jc w:val="center"/>
        <w:rPr>
          <w:b/>
          <w:color w:val="000000" w:themeColor="text1"/>
          <w:szCs w:val="24"/>
        </w:rPr>
      </w:pPr>
      <w:bookmarkStart w:id="27" w:name="_Toc495427547"/>
      <w:bookmarkStart w:id="28" w:name="_Toc497905366"/>
      <w:bookmarkStart w:id="29" w:name="_Toc84437787"/>
      <w:r w:rsidRPr="001E7AD5">
        <w:rPr>
          <w:b/>
          <w:color w:val="000000" w:themeColor="text1"/>
          <w:szCs w:val="24"/>
        </w:rPr>
        <w:t>R E S O L U T I V O S</w:t>
      </w:r>
      <w:bookmarkEnd w:id="23"/>
      <w:bookmarkEnd w:id="24"/>
      <w:bookmarkEnd w:id="27"/>
      <w:bookmarkEnd w:id="28"/>
      <w:bookmarkEnd w:id="29"/>
    </w:p>
    <w:p w14:paraId="67A78F7D" w14:textId="675DF200" w:rsidR="00CA0640" w:rsidRPr="001E7AD5" w:rsidRDefault="00CA0640" w:rsidP="00CA0640">
      <w:pPr>
        <w:spacing w:line="360" w:lineRule="auto"/>
        <w:jc w:val="both"/>
        <w:rPr>
          <w:rFonts w:ascii="Palatino Linotype" w:hAnsi="Palatino Linotype"/>
        </w:rPr>
      </w:pPr>
      <w:r w:rsidRPr="001E7AD5">
        <w:rPr>
          <w:rFonts w:ascii="Palatino Linotype" w:hAnsi="Palatino Linotype" w:cs="Arial"/>
          <w:b/>
          <w:sz w:val="28"/>
          <w:szCs w:val="28"/>
        </w:rPr>
        <w:t>PRIMERO</w:t>
      </w:r>
      <w:r w:rsidRPr="001E7AD5">
        <w:rPr>
          <w:rFonts w:ascii="Palatino Linotype" w:hAnsi="Palatino Linotype" w:cs="Arial"/>
          <w:b/>
        </w:rPr>
        <w:t xml:space="preserve">. </w:t>
      </w:r>
      <w:r w:rsidRPr="001E7AD5">
        <w:rPr>
          <w:rFonts w:ascii="Palatino Linotype" w:hAnsi="Palatino Linotype" w:cs="Arial"/>
        </w:rPr>
        <w:t>Resultan</w:t>
      </w:r>
      <w:r w:rsidR="00892AB9" w:rsidRPr="001E7AD5">
        <w:rPr>
          <w:rFonts w:ascii="Palatino Linotype" w:hAnsi="Palatino Linotype" w:cs="Arial"/>
        </w:rPr>
        <w:t xml:space="preserve"> </w:t>
      </w:r>
      <w:r w:rsidR="00115F2B" w:rsidRPr="001E7AD5">
        <w:rPr>
          <w:rFonts w:ascii="Palatino Linotype" w:hAnsi="Palatino Linotype" w:cs="Arial"/>
        </w:rPr>
        <w:t>in</w:t>
      </w:r>
      <w:r w:rsidRPr="001E7AD5">
        <w:rPr>
          <w:rFonts w:ascii="Palatino Linotype" w:hAnsi="Palatino Linotype" w:cs="Arial"/>
        </w:rPr>
        <w:t>fundadas las</w:t>
      </w:r>
      <w:r w:rsidRPr="001E7AD5">
        <w:rPr>
          <w:rFonts w:ascii="Palatino Linotype" w:hAnsi="Palatino Linotype" w:cs="Arial"/>
          <w:b/>
        </w:rPr>
        <w:t xml:space="preserve"> </w:t>
      </w:r>
      <w:r w:rsidRPr="001E7AD5">
        <w:rPr>
          <w:rFonts w:ascii="Palatino Linotype" w:hAnsi="Palatino Linotype" w:cs="Arial"/>
          <w:lang w:val="es-ES"/>
        </w:rPr>
        <w:t xml:space="preserve">razones o motivos de inconformidad hechos valer </w:t>
      </w:r>
      <w:r w:rsidRPr="001E7AD5">
        <w:rPr>
          <w:rFonts w:ascii="Palatino Linotype" w:eastAsia="Calibri" w:hAnsi="Palatino Linotype" w:cs="Arial"/>
          <w:lang w:val="es-ES"/>
        </w:rPr>
        <w:t xml:space="preserve">en el recurso de revisión </w:t>
      </w:r>
      <w:r w:rsidR="00E92215" w:rsidRPr="001E7AD5">
        <w:rPr>
          <w:rFonts w:ascii="Palatino Linotype" w:hAnsi="Palatino Linotype"/>
          <w:b/>
        </w:rPr>
        <w:t>0</w:t>
      </w:r>
      <w:r w:rsidR="00DD24ED" w:rsidRPr="001E7AD5">
        <w:rPr>
          <w:rFonts w:ascii="Palatino Linotype" w:hAnsi="Palatino Linotype"/>
          <w:b/>
        </w:rPr>
        <w:t>0093</w:t>
      </w:r>
      <w:r w:rsidR="00E92215" w:rsidRPr="001E7AD5">
        <w:rPr>
          <w:rFonts w:ascii="Palatino Linotype" w:hAnsi="Palatino Linotype"/>
          <w:b/>
        </w:rPr>
        <w:t>/INFOEM/IP/RR/202</w:t>
      </w:r>
      <w:r w:rsidR="00DD24ED" w:rsidRPr="001E7AD5">
        <w:rPr>
          <w:rFonts w:ascii="Palatino Linotype" w:hAnsi="Palatino Linotype"/>
          <w:b/>
        </w:rPr>
        <w:t>2</w:t>
      </w:r>
      <w:r w:rsidRPr="001E7AD5">
        <w:rPr>
          <w:rFonts w:ascii="Palatino Linotype" w:hAnsi="Palatino Linotype"/>
          <w:b/>
        </w:rPr>
        <w:t xml:space="preserve"> </w:t>
      </w:r>
      <w:r w:rsidRPr="001E7AD5">
        <w:rPr>
          <w:rFonts w:ascii="Palatino Linotype" w:hAnsi="Palatino Linotype"/>
        </w:rPr>
        <w:t>en términos del</w:t>
      </w:r>
      <w:r w:rsidRPr="001E7AD5">
        <w:rPr>
          <w:rFonts w:ascii="Palatino Linotype" w:hAnsi="Palatino Linotype"/>
          <w:b/>
          <w:bCs/>
        </w:rPr>
        <w:t xml:space="preserve"> Considerando</w:t>
      </w:r>
      <w:r w:rsidRPr="001E7AD5">
        <w:rPr>
          <w:rFonts w:ascii="Palatino Linotype" w:hAnsi="Palatino Linotype"/>
        </w:rPr>
        <w:t xml:space="preserve"> </w:t>
      </w:r>
      <w:r w:rsidRPr="001E7AD5">
        <w:rPr>
          <w:rFonts w:ascii="Palatino Linotype" w:hAnsi="Palatino Linotype"/>
          <w:b/>
        </w:rPr>
        <w:t>CUARTO</w:t>
      </w:r>
      <w:r w:rsidRPr="001E7AD5">
        <w:rPr>
          <w:rFonts w:ascii="Palatino Linotype" w:hAnsi="Palatino Linotype"/>
        </w:rPr>
        <w:t xml:space="preserve"> </w:t>
      </w:r>
      <w:r w:rsidR="00115F2B" w:rsidRPr="001E7AD5">
        <w:rPr>
          <w:rFonts w:ascii="Palatino Linotype" w:hAnsi="Palatino Linotype"/>
        </w:rPr>
        <w:t>d</w:t>
      </w:r>
      <w:r w:rsidRPr="001E7AD5">
        <w:rPr>
          <w:rFonts w:ascii="Palatino Linotype" w:hAnsi="Palatino Linotype"/>
        </w:rPr>
        <w:t>e la presente resolución.</w:t>
      </w:r>
    </w:p>
    <w:p w14:paraId="223895AA" w14:textId="77777777" w:rsidR="00CA0640" w:rsidRPr="001E7AD5" w:rsidRDefault="00CA0640" w:rsidP="00CA0640">
      <w:pPr>
        <w:spacing w:line="360" w:lineRule="auto"/>
        <w:contextualSpacing/>
        <w:jc w:val="both"/>
        <w:rPr>
          <w:rFonts w:ascii="Palatino Linotype" w:eastAsia="Calibri" w:hAnsi="Palatino Linotype" w:cs="Arial"/>
          <w:b/>
          <w:bCs/>
          <w:lang w:val="es-ES"/>
        </w:rPr>
      </w:pPr>
    </w:p>
    <w:p w14:paraId="19C3E213" w14:textId="07565FBF" w:rsidR="00CA0640" w:rsidRPr="001E7AD5" w:rsidRDefault="00CA0640" w:rsidP="00115F2B">
      <w:pPr>
        <w:spacing w:line="360" w:lineRule="auto"/>
        <w:contextualSpacing/>
        <w:jc w:val="both"/>
        <w:rPr>
          <w:rFonts w:ascii="Palatino Linotype" w:eastAsia="Calibri" w:hAnsi="Palatino Linotype" w:cs="Arial"/>
        </w:rPr>
      </w:pPr>
      <w:r w:rsidRPr="001E7AD5">
        <w:rPr>
          <w:rFonts w:ascii="Palatino Linotype" w:eastAsia="Calibri" w:hAnsi="Palatino Linotype" w:cs="Arial"/>
          <w:b/>
          <w:bCs/>
          <w:sz w:val="28"/>
          <w:szCs w:val="28"/>
          <w:lang w:val="es-ES"/>
        </w:rPr>
        <w:t>SEGUNDO</w:t>
      </w:r>
      <w:r w:rsidRPr="001E7AD5">
        <w:rPr>
          <w:rFonts w:ascii="Palatino Linotype" w:eastAsia="Calibri" w:hAnsi="Palatino Linotype" w:cs="Arial"/>
          <w:b/>
          <w:bCs/>
          <w:lang w:val="es-ES"/>
        </w:rPr>
        <w:t xml:space="preserve">. </w:t>
      </w:r>
      <w:r w:rsidRPr="001E7AD5">
        <w:rPr>
          <w:rFonts w:ascii="Palatino Linotype" w:eastAsia="Calibri" w:hAnsi="Palatino Linotype" w:cs="Arial"/>
          <w:lang w:val="es-ES"/>
        </w:rPr>
        <w:t xml:space="preserve">Se </w:t>
      </w:r>
      <w:r w:rsidR="00115F2B" w:rsidRPr="001E7AD5">
        <w:rPr>
          <w:rFonts w:ascii="Palatino Linotype" w:eastAsia="Calibri" w:hAnsi="Palatino Linotype" w:cs="Arial"/>
          <w:b/>
          <w:lang w:val="es-ES"/>
        </w:rPr>
        <w:t>CONFIRMA</w:t>
      </w:r>
      <w:r w:rsidRPr="001E7AD5">
        <w:rPr>
          <w:rFonts w:ascii="Palatino Linotype" w:eastAsia="Calibri" w:hAnsi="Palatino Linotype" w:cs="Arial"/>
          <w:lang w:val="es-ES"/>
        </w:rPr>
        <w:t xml:space="preserve"> la respuesta emitida por </w:t>
      </w:r>
      <w:r w:rsidR="00DD24ED" w:rsidRPr="001E7AD5">
        <w:rPr>
          <w:rFonts w:ascii="Palatino Linotype" w:eastAsia="Calibri" w:hAnsi="Palatino Linotype" w:cs="Arial"/>
          <w:lang w:val="es-ES"/>
        </w:rPr>
        <w:t xml:space="preserve">el </w:t>
      </w:r>
      <w:r w:rsidR="00DD24ED" w:rsidRPr="001E7AD5">
        <w:rPr>
          <w:rFonts w:ascii="Palatino Linotype" w:eastAsia="Calibri" w:hAnsi="Palatino Linotype" w:cs="Arial"/>
          <w:b/>
          <w:bCs/>
          <w:lang w:val="es-ES"/>
        </w:rPr>
        <w:t>Ayuntamiento de Tlalnepantla de Baz</w:t>
      </w:r>
      <w:r w:rsidR="00DD24ED" w:rsidRPr="001E7AD5">
        <w:rPr>
          <w:rFonts w:ascii="Palatino Linotype" w:eastAsia="Calibri" w:hAnsi="Palatino Linotype" w:cs="Arial"/>
          <w:lang w:val="es-ES"/>
        </w:rPr>
        <w:t xml:space="preserve"> </w:t>
      </w:r>
      <w:r w:rsidRPr="001E7AD5">
        <w:rPr>
          <w:rFonts w:ascii="Palatino Linotype" w:eastAsia="Calibri" w:hAnsi="Palatino Linotype" w:cs="Arial"/>
          <w:bCs/>
        </w:rPr>
        <w:t xml:space="preserve">a la solicitud </w:t>
      </w:r>
      <w:r w:rsidR="00E92215" w:rsidRPr="001E7AD5">
        <w:rPr>
          <w:rFonts w:ascii="Palatino Linotype" w:eastAsia="Calibri" w:hAnsi="Palatino Linotype" w:cs="Arial"/>
          <w:b/>
        </w:rPr>
        <w:t>0</w:t>
      </w:r>
      <w:r w:rsidR="00DD24ED" w:rsidRPr="001E7AD5">
        <w:rPr>
          <w:rFonts w:ascii="Palatino Linotype" w:eastAsia="Calibri" w:hAnsi="Palatino Linotype" w:cs="Arial"/>
          <w:b/>
        </w:rPr>
        <w:t>1018</w:t>
      </w:r>
      <w:r w:rsidR="00E92215" w:rsidRPr="001E7AD5">
        <w:rPr>
          <w:rFonts w:ascii="Palatino Linotype" w:eastAsia="Calibri" w:hAnsi="Palatino Linotype" w:cs="Arial"/>
          <w:b/>
        </w:rPr>
        <w:t>/</w:t>
      </w:r>
      <w:r w:rsidR="00DD24ED" w:rsidRPr="001E7AD5">
        <w:rPr>
          <w:rFonts w:ascii="Palatino Linotype" w:eastAsia="Calibri" w:hAnsi="Palatino Linotype" w:cs="Arial"/>
          <w:b/>
        </w:rPr>
        <w:t>TLALNEPA</w:t>
      </w:r>
      <w:r w:rsidR="00E92215" w:rsidRPr="001E7AD5">
        <w:rPr>
          <w:rFonts w:ascii="Palatino Linotype" w:eastAsia="Calibri" w:hAnsi="Palatino Linotype" w:cs="Arial"/>
          <w:b/>
        </w:rPr>
        <w:t>/IP/2021</w:t>
      </w:r>
      <w:bookmarkStart w:id="30" w:name="_Toc460947013"/>
      <w:r w:rsidR="00115F2B" w:rsidRPr="001E7AD5">
        <w:rPr>
          <w:rFonts w:ascii="Palatino Linotype" w:eastAsia="Calibri" w:hAnsi="Palatino Linotype" w:cs="Arial"/>
        </w:rPr>
        <w:t>.</w:t>
      </w:r>
    </w:p>
    <w:p w14:paraId="0AC4C062" w14:textId="77777777" w:rsidR="00CA0640" w:rsidRPr="001E7AD5" w:rsidRDefault="00CA0640" w:rsidP="00CA0640">
      <w:pPr>
        <w:tabs>
          <w:tab w:val="left" w:pos="993"/>
        </w:tabs>
        <w:spacing w:line="360" w:lineRule="auto"/>
        <w:ind w:right="567"/>
        <w:jc w:val="both"/>
        <w:rPr>
          <w:rFonts w:ascii="Palatino Linotype" w:eastAsia="Calibri" w:hAnsi="Palatino Linotype" w:cs="Arial"/>
        </w:rPr>
      </w:pPr>
    </w:p>
    <w:p w14:paraId="362E096D" w14:textId="22E3CA1D" w:rsidR="00115F2B" w:rsidRPr="001E7AD5" w:rsidRDefault="00CA0640" w:rsidP="00115F2B">
      <w:pPr>
        <w:tabs>
          <w:tab w:val="left" w:pos="8080"/>
        </w:tabs>
        <w:spacing w:line="360" w:lineRule="auto"/>
        <w:ind w:right="49"/>
        <w:contextualSpacing/>
        <w:jc w:val="both"/>
        <w:rPr>
          <w:rFonts w:ascii="Palatino Linotype" w:eastAsia="Palatino Linotype" w:hAnsi="Palatino Linotype" w:cs="Palatino Linotype"/>
          <w:b/>
        </w:rPr>
      </w:pPr>
      <w:r w:rsidRPr="001E7AD5">
        <w:rPr>
          <w:rFonts w:ascii="Palatino Linotype" w:eastAsia="MS Mincho" w:hAnsi="Palatino Linotype"/>
          <w:b/>
          <w:color w:val="000000"/>
          <w:sz w:val="28"/>
          <w:szCs w:val="28"/>
        </w:rPr>
        <w:lastRenderedPageBreak/>
        <w:t>TERCERO</w:t>
      </w:r>
      <w:r w:rsidRPr="001E7AD5">
        <w:rPr>
          <w:rFonts w:ascii="Palatino Linotype" w:eastAsia="MS Mincho" w:hAnsi="Palatino Linotype"/>
          <w:b/>
          <w:color w:val="000000"/>
        </w:rPr>
        <w:t>.</w:t>
      </w:r>
      <w:r w:rsidRPr="001E7AD5">
        <w:rPr>
          <w:rFonts w:ascii="Palatino Linotype" w:eastAsia="MS Mincho" w:hAnsi="Palatino Linotype"/>
          <w:color w:val="000000"/>
        </w:rPr>
        <w:t xml:space="preserve"> </w:t>
      </w:r>
      <w:bookmarkEnd w:id="30"/>
      <w:r w:rsidR="00115F2B" w:rsidRPr="001E7AD5">
        <w:rPr>
          <w:rFonts w:ascii="Palatino Linotype" w:eastAsia="Palatino Linotype" w:hAnsi="Palatino Linotype" w:cs="Palatino Linotype"/>
          <w:b/>
        </w:rPr>
        <w:t xml:space="preserve">REMÍTASE, </w:t>
      </w:r>
      <w:r w:rsidR="00115F2B" w:rsidRPr="001E7AD5">
        <w:rPr>
          <w:rFonts w:ascii="Palatino Linotype" w:eastAsia="Palatino Linotype" w:hAnsi="Palatino Linotype" w:cs="Palatino Linotype"/>
        </w:rPr>
        <w:t xml:space="preserve">vía Sistema de Acceso a la Información Mexiquense (SAIMEX), la presente resolución a la Titular de la Unidad de Transparencia del </w:t>
      </w:r>
      <w:r w:rsidR="00115F2B" w:rsidRPr="001E7AD5">
        <w:rPr>
          <w:rFonts w:ascii="Palatino Linotype" w:eastAsia="Palatino Linotype" w:hAnsi="Palatino Linotype" w:cs="Palatino Linotype"/>
          <w:b/>
        </w:rPr>
        <w:t>SUJETO OBLIGADO.</w:t>
      </w:r>
    </w:p>
    <w:p w14:paraId="1F2C60E2" w14:textId="77777777" w:rsidR="00115F2B" w:rsidRPr="001E7AD5" w:rsidRDefault="00115F2B" w:rsidP="00115F2B">
      <w:pPr>
        <w:tabs>
          <w:tab w:val="left" w:pos="8080"/>
        </w:tabs>
        <w:spacing w:line="360" w:lineRule="auto"/>
        <w:ind w:right="49"/>
        <w:contextualSpacing/>
        <w:jc w:val="both"/>
        <w:rPr>
          <w:rFonts w:ascii="Palatino Linotype" w:eastAsia="Palatino Linotype" w:hAnsi="Palatino Linotype" w:cs="Palatino Linotype"/>
          <w:b/>
        </w:rPr>
      </w:pPr>
    </w:p>
    <w:p w14:paraId="048D801E" w14:textId="3EF0A31F" w:rsidR="00115F2B" w:rsidRPr="001E7AD5" w:rsidRDefault="00115F2B" w:rsidP="00115F2B">
      <w:pPr>
        <w:shd w:val="clear" w:color="auto" w:fill="FFFFFF"/>
        <w:spacing w:line="360" w:lineRule="auto"/>
        <w:jc w:val="both"/>
        <w:rPr>
          <w:rFonts w:ascii="Palatino Linotype" w:hAnsi="Palatino Linotype"/>
        </w:rPr>
      </w:pPr>
      <w:r w:rsidRPr="001E7AD5">
        <w:rPr>
          <w:rFonts w:ascii="Palatino Linotype" w:hAnsi="Palatino Linotype" w:cs="Arial"/>
          <w:b/>
          <w:sz w:val="28"/>
        </w:rPr>
        <w:t>CUARTO</w:t>
      </w:r>
      <w:r w:rsidRPr="001E7AD5">
        <w:rPr>
          <w:rFonts w:ascii="Palatino Linotype" w:hAnsi="Palatino Linotype" w:cs="Arial"/>
          <w:b/>
        </w:rPr>
        <w:t xml:space="preserve">. </w:t>
      </w:r>
      <w:r w:rsidRPr="001E7AD5">
        <w:rPr>
          <w:rFonts w:ascii="Palatino Linotype" w:hAnsi="Palatino Linotype"/>
          <w:b/>
          <w:bCs/>
          <w:color w:val="222222"/>
          <w:lang w:val="es-ES"/>
        </w:rPr>
        <w:t>Notifíquese al</w:t>
      </w:r>
      <w:r w:rsidRPr="001E7AD5">
        <w:rPr>
          <w:rFonts w:ascii="Palatino Linotype" w:hAnsi="Palatino Linotype"/>
          <w:b/>
        </w:rPr>
        <w:t xml:space="preserve"> RECURRENTE</w:t>
      </w:r>
      <w:r w:rsidRPr="001E7AD5">
        <w:rPr>
          <w:rFonts w:ascii="Palatino Linotype" w:hAnsi="Palatino Linotype"/>
        </w:rPr>
        <w:t xml:space="preserve"> la presente</w:t>
      </w:r>
      <w:r w:rsidR="00DD24ED" w:rsidRPr="001E7AD5">
        <w:rPr>
          <w:rFonts w:ascii="Palatino Linotype" w:hAnsi="Palatino Linotype"/>
        </w:rPr>
        <w:t xml:space="preserve"> re</w:t>
      </w:r>
      <w:r w:rsidR="009F3E59" w:rsidRPr="001E7AD5">
        <w:rPr>
          <w:rFonts w:ascii="Palatino Linotype" w:hAnsi="Palatino Linotype"/>
        </w:rPr>
        <w:t xml:space="preserve">solución, a través del </w:t>
      </w:r>
      <w:r w:rsidR="009F3E59" w:rsidRPr="001E7AD5">
        <w:rPr>
          <w:rFonts w:ascii="Palatino Linotype" w:eastAsia="Palatino Linotype" w:hAnsi="Palatino Linotype" w:cs="Palatino Linotype"/>
        </w:rPr>
        <w:t>Sistema de Acceso a la Información Mexiquense (SAIMEX)</w:t>
      </w:r>
      <w:r w:rsidRPr="001E7AD5">
        <w:rPr>
          <w:rFonts w:ascii="Palatino Linotype" w:hAnsi="Palatino Linotype"/>
        </w:rPr>
        <w:t>.</w:t>
      </w:r>
    </w:p>
    <w:p w14:paraId="4378B359" w14:textId="77777777" w:rsidR="00115F2B" w:rsidRPr="001E7AD5" w:rsidRDefault="00115F2B" w:rsidP="00115F2B">
      <w:pPr>
        <w:shd w:val="clear" w:color="auto" w:fill="FFFFFF"/>
        <w:spacing w:line="360" w:lineRule="auto"/>
        <w:jc w:val="both"/>
        <w:rPr>
          <w:rFonts w:ascii="Palatino Linotype" w:hAnsi="Palatino Linotype"/>
        </w:rPr>
      </w:pPr>
    </w:p>
    <w:p w14:paraId="08853CDF" w14:textId="591D5A9E" w:rsidR="00115F2B" w:rsidRPr="001E7AD5" w:rsidRDefault="00115F2B" w:rsidP="00115F2B">
      <w:pPr>
        <w:spacing w:line="360" w:lineRule="auto"/>
        <w:jc w:val="both"/>
        <w:rPr>
          <w:rFonts w:ascii="Palatino Linotype" w:eastAsia="MS Mincho" w:hAnsi="Palatino Linotype"/>
          <w:lang w:val="es-ES"/>
        </w:rPr>
      </w:pPr>
      <w:r w:rsidRPr="001E7AD5">
        <w:rPr>
          <w:rFonts w:ascii="Palatino Linotype" w:eastAsia="MS Mincho" w:hAnsi="Palatino Linotype"/>
          <w:b/>
          <w:sz w:val="28"/>
        </w:rPr>
        <w:t>QUINTO</w:t>
      </w:r>
      <w:r w:rsidRPr="001E7AD5">
        <w:rPr>
          <w:rFonts w:ascii="Palatino Linotype" w:eastAsia="MS Mincho" w:hAnsi="Palatino Linotype"/>
          <w:b/>
        </w:rPr>
        <w:t>.</w:t>
      </w:r>
      <w:r w:rsidRPr="001E7AD5">
        <w:rPr>
          <w:rFonts w:ascii="Palatino Linotype" w:eastAsia="MS Mincho" w:hAnsi="Palatino Linotype"/>
        </w:rPr>
        <w:t xml:space="preserve"> </w:t>
      </w:r>
      <w:r w:rsidRPr="001E7AD5">
        <w:rPr>
          <w:rFonts w:ascii="Palatino Linotype" w:eastAsia="MS Mincho" w:hAnsi="Palatino Linotype"/>
          <w:lang w:val="es-ES"/>
        </w:rPr>
        <w:t xml:space="preserve">Se hace del conocimiento del </w:t>
      </w:r>
      <w:r w:rsidRPr="001E7AD5">
        <w:rPr>
          <w:rFonts w:ascii="Palatino Linotype" w:eastAsia="MS Mincho" w:hAnsi="Palatino Linotype"/>
          <w:b/>
          <w:lang w:val="es-ES"/>
        </w:rPr>
        <w:t>RECURRENTE</w:t>
      </w:r>
      <w:r w:rsidRPr="001E7AD5">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E7AD5">
        <w:rPr>
          <w:rFonts w:ascii="Palatino Linotype" w:eastAsia="MS Mincho" w:hAnsi="Palatino Linotype"/>
          <w:bCs/>
          <w:lang w:val="es-ES"/>
        </w:rPr>
        <w:t>vía juicio de amparo</w:t>
      </w:r>
      <w:r w:rsidRPr="001E7AD5">
        <w:rPr>
          <w:rFonts w:ascii="Palatino Linotype" w:eastAsia="MS Mincho" w:hAnsi="Palatino Linotype"/>
          <w:lang w:val="es-ES"/>
        </w:rPr>
        <w:t xml:space="preserve"> en los términos de las leyes aplicables.</w:t>
      </w:r>
    </w:p>
    <w:p w14:paraId="3193C8FC" w14:textId="77777777" w:rsidR="00CA0640" w:rsidRPr="001E7AD5" w:rsidRDefault="00CA0640" w:rsidP="00CA0640">
      <w:pPr>
        <w:spacing w:line="360" w:lineRule="auto"/>
        <w:jc w:val="both"/>
        <w:rPr>
          <w:rFonts w:ascii="Palatino Linotype" w:eastAsia="MS Mincho" w:hAnsi="Palatino Linotype"/>
          <w:color w:val="000000"/>
          <w:lang w:val="es-ES"/>
        </w:rPr>
      </w:pPr>
    </w:p>
    <w:p w14:paraId="60CC060A" w14:textId="77777777" w:rsidR="001E7AD5" w:rsidRPr="00624AAD" w:rsidRDefault="001E7AD5" w:rsidP="001E7AD5">
      <w:pPr>
        <w:spacing w:before="240" w:after="240" w:line="360" w:lineRule="auto"/>
        <w:ind w:firstLine="1"/>
        <w:jc w:val="both"/>
        <w:rPr>
          <w:rFonts w:ascii="Palatino Linotype" w:hAnsi="Palatino Linotype"/>
        </w:rPr>
      </w:pPr>
      <w:bookmarkStart w:id="31" w:name="_Hlk99014733"/>
      <w:r w:rsidRPr="001E7AD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VEINTE (20) DE ABRIL DE DOS MIL VEINTIDÓS, ANTE EL SECRETARIO TÉCNICO DEL PLENO ALEXIS TAPIA RAMÍREZ.</w:t>
      </w:r>
      <w:r w:rsidRPr="00624AAD">
        <w:rPr>
          <w:rFonts w:ascii="Palatino Linotype" w:hAnsi="Palatino Linotype"/>
        </w:rPr>
        <w:t xml:space="preserve"> </w:t>
      </w:r>
    </w:p>
    <w:bookmarkEnd w:id="31"/>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23AE8" w14:textId="77777777" w:rsidR="00121095" w:rsidRDefault="00121095" w:rsidP="00587366">
      <w:r>
        <w:separator/>
      </w:r>
    </w:p>
  </w:endnote>
  <w:endnote w:type="continuationSeparator" w:id="0">
    <w:p w14:paraId="0D4F7FA8" w14:textId="77777777" w:rsidR="00121095" w:rsidRDefault="0012109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615717" w:rsidRPr="00883450" w:rsidRDefault="006157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C5978">
              <w:rPr>
                <w:rFonts w:ascii="Palatino Linotype" w:hAnsi="Palatino Linotype"/>
                <w:b/>
                <w:bCs/>
                <w:noProof/>
                <w:sz w:val="22"/>
                <w:szCs w:val="20"/>
              </w:rPr>
              <w:t>31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C5978">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14:paraId="6243EC1B" w14:textId="47B193F0" w:rsidR="00615717" w:rsidRDefault="006157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615717" w:rsidRPr="00883450" w:rsidRDefault="0061571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C5978" w:rsidRPr="008C597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C5978" w:rsidRPr="008C5978">
      <w:rPr>
        <w:rFonts w:ascii="Palatino Linotype" w:hAnsi="Palatino Linotype"/>
        <w:noProof/>
        <w:sz w:val="22"/>
        <w:szCs w:val="22"/>
        <w:lang w:val="es-ES"/>
      </w:rPr>
      <w:t>31</w:t>
    </w:r>
    <w:r w:rsidRPr="00883450">
      <w:rPr>
        <w:rFonts w:ascii="Palatino Linotype" w:hAnsi="Palatino Linotype"/>
        <w:sz w:val="22"/>
        <w:szCs w:val="22"/>
      </w:rPr>
      <w:fldChar w:fldCharType="end"/>
    </w:r>
  </w:p>
  <w:p w14:paraId="5F5C4865" w14:textId="0A9A2B26" w:rsidR="00615717" w:rsidRPr="00883450" w:rsidRDefault="0061571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83C32" w14:textId="77777777" w:rsidR="00121095" w:rsidRDefault="00121095" w:rsidP="00587366">
      <w:r>
        <w:separator/>
      </w:r>
    </w:p>
  </w:footnote>
  <w:footnote w:type="continuationSeparator" w:id="0">
    <w:p w14:paraId="43F83588" w14:textId="77777777" w:rsidR="00121095" w:rsidRDefault="00121095" w:rsidP="00587366">
      <w:r>
        <w:continuationSeparator/>
      </w:r>
    </w:p>
  </w:footnote>
  <w:footnote w:id="1">
    <w:p w14:paraId="6F022E24" w14:textId="77777777" w:rsidR="00615717" w:rsidRDefault="00615717" w:rsidP="00167813">
      <w:pPr>
        <w:pStyle w:val="Textonotapie"/>
      </w:pPr>
      <w:r>
        <w:rPr>
          <w:rStyle w:val="Refdenotaalpie"/>
        </w:rPr>
        <w:footnoteRef/>
      </w:r>
      <w:r>
        <w:t xml:space="preserve"> Artículo 50, Ley de Transparencia y Acceso a la Información Pública del Estado de México y Municipios.</w:t>
      </w:r>
    </w:p>
  </w:footnote>
  <w:footnote w:id="2">
    <w:p w14:paraId="41B106AD" w14:textId="77777777" w:rsidR="00615717" w:rsidRDefault="00615717" w:rsidP="00167813">
      <w:pPr>
        <w:pStyle w:val="Textonotapie"/>
      </w:pPr>
      <w:r>
        <w:rPr>
          <w:rStyle w:val="Refdenotaalpie"/>
        </w:rPr>
        <w:footnoteRef/>
      </w:r>
      <w:r>
        <w:t xml:space="preserve"> Artículo 51, Ídem.</w:t>
      </w:r>
    </w:p>
  </w:footnote>
  <w:footnote w:id="3">
    <w:p w14:paraId="3FFC1437" w14:textId="77777777" w:rsidR="00615717" w:rsidRDefault="00615717" w:rsidP="00167813">
      <w:pPr>
        <w:pStyle w:val="Textonotapie"/>
      </w:pPr>
      <w:r>
        <w:rPr>
          <w:rStyle w:val="Refdenotaalpie"/>
        </w:rPr>
        <w:footnoteRef/>
      </w:r>
      <w:r>
        <w:t xml:space="preserve"> Artículo 58, Ley de Transparencia y Acceso a la Información Pública del Estado de México y Municipios.</w:t>
      </w:r>
    </w:p>
  </w:footnote>
  <w:footnote w:id="4">
    <w:p w14:paraId="44A054A0" w14:textId="77777777" w:rsidR="00615717" w:rsidRDefault="00615717" w:rsidP="00167813">
      <w:pPr>
        <w:pStyle w:val="Textonotapie"/>
      </w:pPr>
      <w:r>
        <w:rPr>
          <w:rStyle w:val="Refdenotaalpie"/>
        </w:rPr>
        <w:footnoteRef/>
      </w:r>
      <w: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285393B" w:rsidR="00615717" w:rsidRDefault="00615717" w:rsidP="001C6012">
    <w:pPr>
      <w:pStyle w:val="Encabezado"/>
      <w:tabs>
        <w:tab w:val="clear" w:pos="4252"/>
        <w:tab w:val="clear" w:pos="8504"/>
        <w:tab w:val="left" w:pos="8460"/>
      </w:tabs>
    </w:pPr>
    <w:r>
      <w:rPr>
        <w:noProof/>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p w14:paraId="64F5F23E" w14:textId="2158ACFE" w:rsidR="00615717" w:rsidRDefault="00615717">
    <w:pPr>
      <w:pStyle w:val="Encabezado"/>
    </w:pP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615717" w:rsidRPr="00025127" w14:paraId="07F2896E" w14:textId="77777777" w:rsidTr="00FA0F09">
      <w:trPr>
        <w:trHeight w:val="138"/>
        <w:jc w:val="right"/>
      </w:trPr>
      <w:tc>
        <w:tcPr>
          <w:tcW w:w="3260" w:type="dxa"/>
          <w:vAlign w:val="center"/>
        </w:tcPr>
        <w:p w14:paraId="4A5B1974" w14:textId="3B2AB4E0" w:rsidR="00615717" w:rsidRPr="00025127" w:rsidRDefault="0061571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3A39689D" w:rsidR="00615717" w:rsidRPr="00025127" w:rsidRDefault="00615717" w:rsidP="005F1362">
          <w:pPr>
            <w:pStyle w:val="Encabezado"/>
            <w:jc w:val="both"/>
            <w:rPr>
              <w:rFonts w:ascii="Palatino Linotype" w:hAnsi="Palatino Linotype"/>
              <w:b/>
              <w:sz w:val="22"/>
              <w:szCs w:val="22"/>
            </w:rPr>
          </w:pPr>
          <w:r>
            <w:rPr>
              <w:rFonts w:ascii="Palatino Linotype" w:hAnsi="Palatino Linotype"/>
              <w:b/>
              <w:sz w:val="22"/>
              <w:szCs w:val="22"/>
            </w:rPr>
            <w:t>00093</w:t>
          </w:r>
          <w:r w:rsidRPr="00025127">
            <w:rPr>
              <w:rFonts w:ascii="Palatino Linotype" w:hAnsi="Palatino Linotype"/>
              <w:b/>
              <w:sz w:val="22"/>
              <w:szCs w:val="22"/>
            </w:rPr>
            <w:t>/INFOEM/IP/RR/</w:t>
          </w:r>
          <w:r>
            <w:rPr>
              <w:rFonts w:ascii="Palatino Linotype" w:hAnsi="Palatino Linotype"/>
              <w:b/>
              <w:sz w:val="22"/>
              <w:szCs w:val="22"/>
            </w:rPr>
            <w:t>2022</w:t>
          </w:r>
        </w:p>
      </w:tc>
    </w:tr>
    <w:tr w:rsidR="00615717" w:rsidRPr="00025127" w14:paraId="1B5D8690" w14:textId="77777777" w:rsidTr="00FA0F09">
      <w:trPr>
        <w:trHeight w:val="233"/>
        <w:jc w:val="right"/>
      </w:trPr>
      <w:tc>
        <w:tcPr>
          <w:tcW w:w="3260" w:type="dxa"/>
          <w:vAlign w:val="center"/>
        </w:tcPr>
        <w:p w14:paraId="3903F2C6" w14:textId="22D569F8" w:rsidR="00615717" w:rsidRPr="00025127" w:rsidRDefault="00615717" w:rsidP="00E92215">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3D1A7F60" w:rsidR="00615717" w:rsidRPr="00025127" w:rsidRDefault="00615717" w:rsidP="00E92215">
          <w:pPr>
            <w:pStyle w:val="Encabezado"/>
            <w:rPr>
              <w:rFonts w:ascii="Palatino Linotype" w:hAnsi="Palatino Linotype"/>
              <w:b/>
              <w:sz w:val="22"/>
              <w:szCs w:val="22"/>
            </w:rPr>
          </w:pPr>
          <w:r>
            <w:rPr>
              <w:rFonts w:ascii="Palatino Linotype" w:hAnsi="Palatino Linotype"/>
              <w:b/>
              <w:bCs/>
              <w:color w:val="000000"/>
              <w:sz w:val="22"/>
              <w:szCs w:val="22"/>
            </w:rPr>
            <w:t>Ayuntamiento de Tlalnepantla de Baz</w:t>
          </w:r>
        </w:p>
      </w:tc>
    </w:tr>
    <w:tr w:rsidR="00615717" w:rsidRPr="00025127" w14:paraId="095EB01B" w14:textId="77777777" w:rsidTr="00FA0F09">
      <w:trPr>
        <w:trHeight w:val="321"/>
        <w:jc w:val="right"/>
      </w:trPr>
      <w:tc>
        <w:tcPr>
          <w:tcW w:w="3260" w:type="dxa"/>
          <w:vAlign w:val="center"/>
        </w:tcPr>
        <w:p w14:paraId="6E000A51" w14:textId="05E1861A" w:rsidR="00615717" w:rsidRPr="00025127" w:rsidRDefault="00615717"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615717" w:rsidRPr="00025127" w:rsidRDefault="00615717"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615717" w:rsidRDefault="00615717"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615717" w:rsidRDefault="00121095" w:rsidP="00472C41">
    <w:pPr>
      <w:pStyle w:val="Encabezado"/>
      <w:tabs>
        <w:tab w:val="clear" w:pos="4252"/>
        <w:tab w:val="clear" w:pos="8504"/>
        <w:tab w:val="left" w:pos="3103"/>
      </w:tabs>
    </w:pPr>
    <w:r>
      <w:rPr>
        <w:noProof/>
      </w:rPr>
      <w:pict w14:anchorId="6D4D0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18.65pt;margin-top:-128.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61571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15717" w:rsidRPr="00025127" w14:paraId="0A3256F2" w14:textId="77777777" w:rsidTr="006E6B65">
      <w:trPr>
        <w:trHeight w:val="138"/>
        <w:jc w:val="right"/>
      </w:trPr>
      <w:tc>
        <w:tcPr>
          <w:tcW w:w="3261" w:type="dxa"/>
          <w:vAlign w:val="center"/>
        </w:tcPr>
        <w:p w14:paraId="3D80769D" w14:textId="316F11F8" w:rsidR="00615717" w:rsidRPr="00025127" w:rsidRDefault="00615717"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424D6FC9" w:rsidR="00615717" w:rsidRPr="00025127" w:rsidRDefault="00615717" w:rsidP="005F1362">
          <w:pPr>
            <w:pStyle w:val="Encabezado"/>
            <w:rPr>
              <w:rFonts w:ascii="Palatino Linotype" w:hAnsi="Palatino Linotype"/>
              <w:b/>
              <w:sz w:val="22"/>
              <w:szCs w:val="22"/>
            </w:rPr>
          </w:pPr>
          <w:r>
            <w:rPr>
              <w:rFonts w:ascii="Palatino Linotype" w:hAnsi="Palatino Linotype"/>
              <w:b/>
              <w:sz w:val="22"/>
              <w:szCs w:val="22"/>
            </w:rPr>
            <w:t>00093</w:t>
          </w:r>
          <w:r w:rsidRPr="00025127">
            <w:rPr>
              <w:rFonts w:ascii="Palatino Linotype" w:hAnsi="Palatino Linotype"/>
              <w:b/>
              <w:sz w:val="22"/>
              <w:szCs w:val="22"/>
            </w:rPr>
            <w:t>/INFOEM/IP/RR/</w:t>
          </w:r>
          <w:r>
            <w:rPr>
              <w:rFonts w:ascii="Palatino Linotype" w:hAnsi="Palatino Linotype"/>
              <w:b/>
              <w:sz w:val="22"/>
              <w:szCs w:val="22"/>
            </w:rPr>
            <w:t>2022</w:t>
          </w:r>
        </w:p>
      </w:tc>
    </w:tr>
    <w:tr w:rsidR="00615717" w:rsidRPr="00025127" w14:paraId="128C8B3C" w14:textId="77777777" w:rsidTr="006E6B65">
      <w:trPr>
        <w:trHeight w:val="233"/>
        <w:jc w:val="right"/>
      </w:trPr>
      <w:tc>
        <w:tcPr>
          <w:tcW w:w="3261" w:type="dxa"/>
          <w:vAlign w:val="center"/>
        </w:tcPr>
        <w:p w14:paraId="483E3371" w14:textId="66B1BC74" w:rsidR="00615717" w:rsidRPr="00025127" w:rsidRDefault="00615717"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30399897" w:rsidR="00615717" w:rsidRPr="00025127" w:rsidRDefault="008C5978" w:rsidP="0058757A">
          <w:pPr>
            <w:pStyle w:val="Encabezado"/>
            <w:rPr>
              <w:rFonts w:ascii="Palatino Linotype" w:hAnsi="Palatino Linotype"/>
              <w:b/>
              <w:sz w:val="22"/>
              <w:szCs w:val="22"/>
            </w:rPr>
          </w:pPr>
          <w:r>
            <w:rPr>
              <w:rFonts w:ascii="Palatino Linotype" w:hAnsi="Palatino Linotype"/>
              <w:b/>
              <w:sz w:val="22"/>
              <w:szCs w:val="22"/>
            </w:rPr>
            <w:t xml:space="preserve">XXXXX XXXX </w:t>
          </w:r>
          <w:proofErr w:type="spellStart"/>
          <w:r>
            <w:rPr>
              <w:rFonts w:ascii="Palatino Linotype" w:hAnsi="Palatino Linotype"/>
              <w:b/>
              <w:sz w:val="22"/>
              <w:szCs w:val="22"/>
            </w:rPr>
            <w:t>XXXX</w:t>
          </w:r>
          <w:proofErr w:type="spellEnd"/>
        </w:p>
      </w:tc>
    </w:tr>
    <w:tr w:rsidR="00615717" w:rsidRPr="00025127" w14:paraId="41BE0704" w14:textId="77777777" w:rsidTr="006E6B65">
      <w:trPr>
        <w:trHeight w:val="321"/>
        <w:jc w:val="right"/>
      </w:trPr>
      <w:tc>
        <w:tcPr>
          <w:tcW w:w="3261" w:type="dxa"/>
          <w:vAlign w:val="center"/>
        </w:tcPr>
        <w:p w14:paraId="34C64148" w14:textId="10C6C8A9" w:rsidR="00615717" w:rsidRPr="00025127" w:rsidRDefault="00615717"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EA3717C" w:rsidR="00615717" w:rsidRPr="00025127" w:rsidRDefault="00615717" w:rsidP="00AD2718">
          <w:pPr>
            <w:pStyle w:val="Encabezado"/>
            <w:rPr>
              <w:rFonts w:ascii="Palatino Linotype" w:hAnsi="Palatino Linotype"/>
              <w:b/>
              <w:sz w:val="22"/>
              <w:szCs w:val="22"/>
            </w:rPr>
          </w:pPr>
          <w:r>
            <w:rPr>
              <w:rFonts w:ascii="Palatino Linotype" w:hAnsi="Palatino Linotype"/>
              <w:b/>
              <w:bCs/>
              <w:color w:val="000000"/>
              <w:sz w:val="22"/>
              <w:szCs w:val="22"/>
            </w:rPr>
            <w:t>Ayuntamiento de Tlalnepantla de Baz</w:t>
          </w:r>
        </w:p>
      </w:tc>
    </w:tr>
    <w:tr w:rsidR="00615717" w:rsidRPr="00025127" w14:paraId="0C8B6193" w14:textId="77777777" w:rsidTr="006E6B65">
      <w:trPr>
        <w:trHeight w:val="321"/>
        <w:jc w:val="right"/>
      </w:trPr>
      <w:tc>
        <w:tcPr>
          <w:tcW w:w="3261" w:type="dxa"/>
          <w:vAlign w:val="center"/>
        </w:tcPr>
        <w:p w14:paraId="321FFAFF" w14:textId="0E8C2CE7" w:rsidR="00615717" w:rsidRPr="00025127" w:rsidRDefault="00615717"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615717" w:rsidRPr="00025127" w:rsidRDefault="00615717"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615717" w:rsidRDefault="0061571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7A5668E"/>
    <w:multiLevelType w:val="hybridMultilevel"/>
    <w:tmpl w:val="589AA2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D06002"/>
    <w:multiLevelType w:val="hybridMultilevel"/>
    <w:tmpl w:val="E4B6A8C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3A3A4C"/>
    <w:multiLevelType w:val="hybridMultilevel"/>
    <w:tmpl w:val="B1360F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6FDE01E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443A66"/>
    <w:multiLevelType w:val="hybridMultilevel"/>
    <w:tmpl w:val="3B22023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ED6365"/>
    <w:multiLevelType w:val="hybridMultilevel"/>
    <w:tmpl w:val="A7F017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7761ED9"/>
    <w:multiLevelType w:val="hybridMultilevel"/>
    <w:tmpl w:val="35F8D740"/>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7">
    <w:nsid w:val="296A7AC8"/>
    <w:multiLevelType w:val="hybridMultilevel"/>
    <w:tmpl w:val="6E180100"/>
    <w:lvl w:ilvl="0" w:tplc="D6B6B6E0">
      <w:start w:val="1"/>
      <w:numFmt w:val="upperRoman"/>
      <w:lvlText w:val="%1."/>
      <w:lvlJc w:val="right"/>
      <w:pPr>
        <w:ind w:left="720" w:hanging="360"/>
      </w:pPr>
      <w:rPr>
        <w:b/>
      </w:rPr>
    </w:lvl>
    <w:lvl w:ilvl="1" w:tplc="BC86E1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7F347F"/>
    <w:multiLevelType w:val="hybridMultilevel"/>
    <w:tmpl w:val="51DA7EA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634B80"/>
    <w:multiLevelType w:val="hybridMultilevel"/>
    <w:tmpl w:val="5864581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5A2CAB"/>
    <w:multiLevelType w:val="hybridMultilevel"/>
    <w:tmpl w:val="B60C5B4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B27B3A"/>
    <w:multiLevelType w:val="hybridMultilevel"/>
    <w:tmpl w:val="BCE4F1FE"/>
    <w:lvl w:ilvl="0" w:tplc="24D680C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BE4E09"/>
    <w:multiLevelType w:val="hybridMultilevel"/>
    <w:tmpl w:val="074A17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AB3D07"/>
    <w:multiLevelType w:val="hybridMultilevel"/>
    <w:tmpl w:val="F3F6A4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AD5C03"/>
    <w:multiLevelType w:val="hybridMultilevel"/>
    <w:tmpl w:val="5B6007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394646"/>
    <w:multiLevelType w:val="hybridMultilevel"/>
    <w:tmpl w:val="639EFD5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3867102F"/>
    <w:multiLevelType w:val="hybridMultilevel"/>
    <w:tmpl w:val="AEE280B2"/>
    <w:lvl w:ilvl="0" w:tplc="937EE478">
      <w:start w:val="1"/>
      <w:numFmt w:val="lowerLetter"/>
      <w:lvlText w:val="%1)"/>
      <w:lvlJc w:val="left"/>
      <w:pPr>
        <w:ind w:left="720" w:hanging="360"/>
      </w:pPr>
      <w:rPr>
        <w:rFonts w:hint="default"/>
        <w:b/>
        <w:bCs/>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AB11B8"/>
    <w:multiLevelType w:val="hybridMultilevel"/>
    <w:tmpl w:val="C0D4FF8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FBD7076"/>
    <w:multiLevelType w:val="hybridMultilevel"/>
    <w:tmpl w:val="4E7E8F2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22F3B8F"/>
    <w:multiLevelType w:val="hybridMultilevel"/>
    <w:tmpl w:val="1B3C30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A33C82"/>
    <w:multiLevelType w:val="hybridMultilevel"/>
    <w:tmpl w:val="1D92D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9EE6C95"/>
    <w:multiLevelType w:val="hybridMultilevel"/>
    <w:tmpl w:val="AB80EC4E"/>
    <w:lvl w:ilvl="0" w:tplc="F6469C9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D501DE"/>
    <w:multiLevelType w:val="hybridMultilevel"/>
    <w:tmpl w:val="F9468BFE"/>
    <w:lvl w:ilvl="0" w:tplc="080A000B">
      <w:start w:val="1"/>
      <w:numFmt w:val="bullet"/>
      <w:lvlText w:val=""/>
      <w:lvlJc w:val="left"/>
      <w:pPr>
        <w:ind w:left="720" w:hanging="360"/>
      </w:pPr>
      <w:rPr>
        <w:rFonts w:ascii="Wingdings" w:hAnsi="Wingdings" w:cs="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F2B7A8A"/>
    <w:multiLevelType w:val="hybridMultilevel"/>
    <w:tmpl w:val="0EA4E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nsid w:val="512C4A98"/>
    <w:multiLevelType w:val="hybridMultilevel"/>
    <w:tmpl w:val="4AF8845C"/>
    <w:lvl w:ilvl="0" w:tplc="3AF07C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513794C"/>
    <w:multiLevelType w:val="hybridMultilevel"/>
    <w:tmpl w:val="77B02D7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D81525"/>
    <w:multiLevelType w:val="hybridMultilevel"/>
    <w:tmpl w:val="9C26DD1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A9021F9"/>
    <w:multiLevelType w:val="hybridMultilevel"/>
    <w:tmpl w:val="0ECAB8A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B9C4BD6"/>
    <w:multiLevelType w:val="hybridMultilevel"/>
    <w:tmpl w:val="542C6D9C"/>
    <w:lvl w:ilvl="0" w:tplc="080A0013">
      <w:start w:val="1"/>
      <w:numFmt w:val="upperRoman"/>
      <w:lvlText w:val="%1."/>
      <w:lvlJc w:val="right"/>
      <w:pPr>
        <w:ind w:left="720" w:hanging="360"/>
      </w:pPr>
    </w:lvl>
    <w:lvl w:ilvl="1" w:tplc="D87471B0">
      <w:start w:val="1"/>
      <w:numFmt w:val="lowerLetter"/>
      <w:lvlText w:val="%2)"/>
      <w:lvlJc w:val="left"/>
      <w:pPr>
        <w:ind w:left="1440" w:hanging="360"/>
      </w:pPr>
      <w:rPr>
        <w:rFonts w:hint="default"/>
        <w:b/>
        <w:bCs/>
      </w:rPr>
    </w:lvl>
    <w:lvl w:ilvl="2" w:tplc="64EADD26">
      <w:start w:val="1"/>
      <w:numFmt w:val="bullet"/>
      <w:lvlText w:val=""/>
      <w:lvlJc w:val="left"/>
      <w:pPr>
        <w:ind w:left="2160" w:hanging="180"/>
      </w:pPr>
      <w:rPr>
        <w:rFonts w:ascii="Wingdings" w:hAnsi="Wingdings" w:cs="Wingding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425436"/>
    <w:multiLevelType w:val="hybridMultilevel"/>
    <w:tmpl w:val="A5120E50"/>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35">
    <w:nsid w:val="5E536D17"/>
    <w:multiLevelType w:val="hybridMultilevel"/>
    <w:tmpl w:val="4878BBAC"/>
    <w:lvl w:ilvl="0" w:tplc="26C0EC56">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270285B"/>
    <w:multiLevelType w:val="hybridMultilevel"/>
    <w:tmpl w:val="E0FA9A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7271B2C"/>
    <w:multiLevelType w:val="hybridMultilevel"/>
    <w:tmpl w:val="8B58531C"/>
    <w:lvl w:ilvl="0" w:tplc="701C6778">
      <w:start w:val="1"/>
      <w:numFmt w:val="upperRoman"/>
      <w:lvlText w:val="%1."/>
      <w:lvlJc w:val="right"/>
      <w:pPr>
        <w:ind w:left="720" w:hanging="360"/>
      </w:pPr>
      <w:rPr>
        <w:b/>
        <w:bCs/>
      </w:rPr>
    </w:lvl>
    <w:lvl w:ilvl="1" w:tplc="DAC2E5A4">
      <w:start w:val="1"/>
      <w:numFmt w:val="bullet"/>
      <w:lvlText w:val=""/>
      <w:lvlJc w:val="left"/>
      <w:pPr>
        <w:ind w:left="1440" w:hanging="360"/>
      </w:pPr>
      <w:rPr>
        <w:rFonts w:ascii="Wingdings" w:hAnsi="Wingdings" w:cs="Wingding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8B37318"/>
    <w:multiLevelType w:val="hybridMultilevel"/>
    <w:tmpl w:val="6818BC5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FD0501F"/>
    <w:multiLevelType w:val="hybridMultilevel"/>
    <w:tmpl w:val="00C4DB3E"/>
    <w:lvl w:ilvl="0" w:tplc="701C6778">
      <w:start w:val="1"/>
      <w:numFmt w:val="upperRoman"/>
      <w:lvlText w:val="%1."/>
      <w:lvlJc w:val="right"/>
      <w:pPr>
        <w:ind w:left="720" w:hanging="360"/>
      </w:pPr>
      <w:rPr>
        <w:b/>
        <w:bCs/>
      </w:rPr>
    </w:lvl>
    <w:lvl w:ilvl="1" w:tplc="080A0017">
      <w:start w:val="1"/>
      <w:numFmt w:val="lowerLetter"/>
      <w:lvlText w:val="%2)"/>
      <w:lvlJc w:val="left"/>
      <w:pPr>
        <w:ind w:left="1440" w:hanging="360"/>
      </w:pPr>
      <w:rPr>
        <w:rFont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2200772"/>
    <w:multiLevelType w:val="hybridMultilevel"/>
    <w:tmpl w:val="AD3436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58B26F1"/>
    <w:multiLevelType w:val="hybridMultilevel"/>
    <w:tmpl w:val="89CC0090"/>
    <w:lvl w:ilvl="0" w:tplc="080A000B">
      <w:start w:val="1"/>
      <w:numFmt w:val="bullet"/>
      <w:lvlText w:val=""/>
      <w:lvlJc w:val="left"/>
      <w:pPr>
        <w:ind w:left="720" w:hanging="360"/>
      </w:pPr>
      <w:rPr>
        <w:rFonts w:ascii="Wingdings" w:hAnsi="Wingdings" w:cs="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893641A"/>
    <w:multiLevelType w:val="hybridMultilevel"/>
    <w:tmpl w:val="F19A4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9144C59"/>
    <w:multiLevelType w:val="hybridMultilevel"/>
    <w:tmpl w:val="9364FEF4"/>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B6355E0"/>
    <w:multiLevelType w:val="hybridMultilevel"/>
    <w:tmpl w:val="619054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7"/>
  </w:num>
  <w:num w:numId="3">
    <w:abstractNumId w:val="43"/>
  </w:num>
  <w:num w:numId="4">
    <w:abstractNumId w:val="22"/>
  </w:num>
  <w:num w:numId="5">
    <w:abstractNumId w:val="38"/>
  </w:num>
  <w:num w:numId="6">
    <w:abstractNumId w:val="32"/>
  </w:num>
  <w:num w:numId="7">
    <w:abstractNumId w:val="41"/>
  </w:num>
  <w:num w:numId="8">
    <w:abstractNumId w:val="7"/>
  </w:num>
  <w:num w:numId="9">
    <w:abstractNumId w:val="10"/>
  </w:num>
  <w:num w:numId="10">
    <w:abstractNumId w:val="14"/>
  </w:num>
  <w:num w:numId="11">
    <w:abstractNumId w:val="42"/>
  </w:num>
  <w:num w:numId="12">
    <w:abstractNumId w:val="37"/>
  </w:num>
  <w:num w:numId="13">
    <w:abstractNumId w:val="30"/>
  </w:num>
  <w:num w:numId="14">
    <w:abstractNumId w:val="17"/>
  </w:num>
  <w:num w:numId="15">
    <w:abstractNumId w:val="18"/>
  </w:num>
  <w:num w:numId="16">
    <w:abstractNumId w:val="0"/>
  </w:num>
  <w:num w:numId="17">
    <w:abstractNumId w:val="24"/>
  </w:num>
  <w:num w:numId="18">
    <w:abstractNumId w:val="2"/>
  </w:num>
  <w:num w:numId="19">
    <w:abstractNumId w:val="28"/>
  </w:num>
  <w:num w:numId="20">
    <w:abstractNumId w:val="46"/>
  </w:num>
  <w:num w:numId="21">
    <w:abstractNumId w:val="35"/>
  </w:num>
  <w:num w:numId="22">
    <w:abstractNumId w:val="15"/>
  </w:num>
  <w:num w:numId="23">
    <w:abstractNumId w:val="11"/>
  </w:num>
  <w:num w:numId="24">
    <w:abstractNumId w:val="5"/>
  </w:num>
  <w:num w:numId="25">
    <w:abstractNumId w:val="21"/>
  </w:num>
  <w:num w:numId="26">
    <w:abstractNumId w:val="29"/>
  </w:num>
  <w:num w:numId="27">
    <w:abstractNumId w:val="8"/>
  </w:num>
  <w:num w:numId="28">
    <w:abstractNumId w:val="16"/>
  </w:num>
  <w:num w:numId="29">
    <w:abstractNumId w:val="25"/>
  </w:num>
  <w:num w:numId="30">
    <w:abstractNumId w:val="45"/>
  </w:num>
  <w:num w:numId="31">
    <w:abstractNumId w:val="3"/>
  </w:num>
  <w:num w:numId="32">
    <w:abstractNumId w:val="39"/>
  </w:num>
  <w:num w:numId="33">
    <w:abstractNumId w:val="1"/>
  </w:num>
  <w:num w:numId="34">
    <w:abstractNumId w:val="40"/>
  </w:num>
  <w:num w:numId="35">
    <w:abstractNumId w:val="4"/>
  </w:num>
  <w:num w:numId="36">
    <w:abstractNumId w:val="47"/>
  </w:num>
  <w:num w:numId="37">
    <w:abstractNumId w:val="31"/>
  </w:num>
  <w:num w:numId="38">
    <w:abstractNumId w:val="9"/>
  </w:num>
  <w:num w:numId="39">
    <w:abstractNumId w:val="20"/>
  </w:num>
  <w:num w:numId="40">
    <w:abstractNumId w:val="12"/>
  </w:num>
  <w:num w:numId="41">
    <w:abstractNumId w:val="33"/>
  </w:num>
  <w:num w:numId="42">
    <w:abstractNumId w:val="36"/>
  </w:num>
  <w:num w:numId="43">
    <w:abstractNumId w:val="19"/>
  </w:num>
  <w:num w:numId="44">
    <w:abstractNumId w:val="34"/>
  </w:num>
  <w:num w:numId="45">
    <w:abstractNumId w:val="6"/>
  </w:num>
  <w:num w:numId="46">
    <w:abstractNumId w:val="23"/>
  </w:num>
  <w:num w:numId="47">
    <w:abstractNumId w:val="44"/>
  </w:num>
  <w:num w:numId="48">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2EDC"/>
    <w:rsid w:val="000834FE"/>
    <w:rsid w:val="0008465D"/>
    <w:rsid w:val="00084E31"/>
    <w:rsid w:val="0008542A"/>
    <w:rsid w:val="00090D6F"/>
    <w:rsid w:val="00091C2C"/>
    <w:rsid w:val="00093FB4"/>
    <w:rsid w:val="00093FC7"/>
    <w:rsid w:val="000953E2"/>
    <w:rsid w:val="00095BB9"/>
    <w:rsid w:val="000A26B8"/>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6A27"/>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C6D"/>
    <w:rsid w:val="00100DDD"/>
    <w:rsid w:val="00102D65"/>
    <w:rsid w:val="00103662"/>
    <w:rsid w:val="00103888"/>
    <w:rsid w:val="00107499"/>
    <w:rsid w:val="00107557"/>
    <w:rsid w:val="0011167C"/>
    <w:rsid w:val="00111F02"/>
    <w:rsid w:val="0011279B"/>
    <w:rsid w:val="00112B02"/>
    <w:rsid w:val="00112F09"/>
    <w:rsid w:val="00114A21"/>
    <w:rsid w:val="00115F2B"/>
    <w:rsid w:val="00117441"/>
    <w:rsid w:val="0012006D"/>
    <w:rsid w:val="00121095"/>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30A"/>
    <w:rsid w:val="001B6845"/>
    <w:rsid w:val="001B75CF"/>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AD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57F1"/>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7C69"/>
    <w:rsid w:val="00297E45"/>
    <w:rsid w:val="002A2099"/>
    <w:rsid w:val="002A229B"/>
    <w:rsid w:val="002A35B6"/>
    <w:rsid w:val="002A4172"/>
    <w:rsid w:val="002A4516"/>
    <w:rsid w:val="002A54DE"/>
    <w:rsid w:val="002A7FAB"/>
    <w:rsid w:val="002B085C"/>
    <w:rsid w:val="002B0BF0"/>
    <w:rsid w:val="002B1AE9"/>
    <w:rsid w:val="002B2278"/>
    <w:rsid w:val="002B284F"/>
    <w:rsid w:val="002B2A2E"/>
    <w:rsid w:val="002B2F59"/>
    <w:rsid w:val="002B309C"/>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5CF0"/>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374D"/>
    <w:rsid w:val="00304013"/>
    <w:rsid w:val="00304137"/>
    <w:rsid w:val="00304172"/>
    <w:rsid w:val="003046AA"/>
    <w:rsid w:val="003049F3"/>
    <w:rsid w:val="00304B28"/>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49BF"/>
    <w:rsid w:val="003C7282"/>
    <w:rsid w:val="003D00D5"/>
    <w:rsid w:val="003D0A29"/>
    <w:rsid w:val="003D0BC7"/>
    <w:rsid w:val="003D181D"/>
    <w:rsid w:val="003D20C4"/>
    <w:rsid w:val="003D4163"/>
    <w:rsid w:val="003D46D0"/>
    <w:rsid w:val="003D5661"/>
    <w:rsid w:val="003D792A"/>
    <w:rsid w:val="003E2E98"/>
    <w:rsid w:val="003E4701"/>
    <w:rsid w:val="003E6079"/>
    <w:rsid w:val="003E6128"/>
    <w:rsid w:val="003E6679"/>
    <w:rsid w:val="003E6D0F"/>
    <w:rsid w:val="003E712E"/>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ADF"/>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D75AC"/>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37E"/>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FBD"/>
    <w:rsid w:val="0055159A"/>
    <w:rsid w:val="005516E0"/>
    <w:rsid w:val="00551A9B"/>
    <w:rsid w:val="005520BF"/>
    <w:rsid w:val="00552213"/>
    <w:rsid w:val="005526F4"/>
    <w:rsid w:val="00553B3D"/>
    <w:rsid w:val="0055544F"/>
    <w:rsid w:val="00556B04"/>
    <w:rsid w:val="00556F72"/>
    <w:rsid w:val="00556F82"/>
    <w:rsid w:val="00560C00"/>
    <w:rsid w:val="00561ED1"/>
    <w:rsid w:val="00562B0A"/>
    <w:rsid w:val="00562CCE"/>
    <w:rsid w:val="00563FC3"/>
    <w:rsid w:val="0056555A"/>
    <w:rsid w:val="005669D6"/>
    <w:rsid w:val="0056788F"/>
    <w:rsid w:val="00567998"/>
    <w:rsid w:val="0057349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788"/>
    <w:rsid w:val="005A786F"/>
    <w:rsid w:val="005B13E4"/>
    <w:rsid w:val="005B169C"/>
    <w:rsid w:val="005B1F3B"/>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484"/>
    <w:rsid w:val="005E55F2"/>
    <w:rsid w:val="005E68FC"/>
    <w:rsid w:val="005E7271"/>
    <w:rsid w:val="005E7CC9"/>
    <w:rsid w:val="005F0007"/>
    <w:rsid w:val="005F0E6C"/>
    <w:rsid w:val="005F1362"/>
    <w:rsid w:val="005F1BAD"/>
    <w:rsid w:val="005F28E5"/>
    <w:rsid w:val="005F487C"/>
    <w:rsid w:val="005F53A4"/>
    <w:rsid w:val="005F5FE1"/>
    <w:rsid w:val="005F62B2"/>
    <w:rsid w:val="005F715E"/>
    <w:rsid w:val="006010DA"/>
    <w:rsid w:val="006017AB"/>
    <w:rsid w:val="00604AC3"/>
    <w:rsid w:val="00605865"/>
    <w:rsid w:val="00611DC1"/>
    <w:rsid w:val="00613655"/>
    <w:rsid w:val="006144EE"/>
    <w:rsid w:val="00614CB0"/>
    <w:rsid w:val="00615717"/>
    <w:rsid w:val="00617125"/>
    <w:rsid w:val="00617813"/>
    <w:rsid w:val="006206CC"/>
    <w:rsid w:val="00622B06"/>
    <w:rsid w:val="00624425"/>
    <w:rsid w:val="006257C2"/>
    <w:rsid w:val="00627163"/>
    <w:rsid w:val="0063034E"/>
    <w:rsid w:val="00632E24"/>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6C8C"/>
    <w:rsid w:val="006C6E1A"/>
    <w:rsid w:val="006D09C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27C92"/>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DD5"/>
    <w:rsid w:val="00787184"/>
    <w:rsid w:val="007914E4"/>
    <w:rsid w:val="00791A1C"/>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0553"/>
    <w:rsid w:val="007E5125"/>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67F5"/>
    <w:rsid w:val="0081794B"/>
    <w:rsid w:val="00817D8E"/>
    <w:rsid w:val="008200A3"/>
    <w:rsid w:val="00820288"/>
    <w:rsid w:val="00820BF2"/>
    <w:rsid w:val="00824C4E"/>
    <w:rsid w:val="00826125"/>
    <w:rsid w:val="00826F38"/>
    <w:rsid w:val="00830D70"/>
    <w:rsid w:val="00831969"/>
    <w:rsid w:val="00833E4C"/>
    <w:rsid w:val="00834316"/>
    <w:rsid w:val="00836224"/>
    <w:rsid w:val="008374E9"/>
    <w:rsid w:val="008376CD"/>
    <w:rsid w:val="00837BE4"/>
    <w:rsid w:val="00840559"/>
    <w:rsid w:val="00841B80"/>
    <w:rsid w:val="00842534"/>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48AB"/>
    <w:rsid w:val="00895335"/>
    <w:rsid w:val="00895536"/>
    <w:rsid w:val="008965EF"/>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5978"/>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4F1D"/>
    <w:rsid w:val="008F5927"/>
    <w:rsid w:val="008F5F96"/>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17CAA"/>
    <w:rsid w:val="009210C9"/>
    <w:rsid w:val="00925C68"/>
    <w:rsid w:val="00930269"/>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87662"/>
    <w:rsid w:val="00990EE2"/>
    <w:rsid w:val="009916D2"/>
    <w:rsid w:val="009917E9"/>
    <w:rsid w:val="009918B7"/>
    <w:rsid w:val="009918C6"/>
    <w:rsid w:val="0099229C"/>
    <w:rsid w:val="00992A9B"/>
    <w:rsid w:val="00994E5F"/>
    <w:rsid w:val="009959DB"/>
    <w:rsid w:val="00995C9F"/>
    <w:rsid w:val="0099752D"/>
    <w:rsid w:val="00997C2A"/>
    <w:rsid w:val="009A0358"/>
    <w:rsid w:val="009A0461"/>
    <w:rsid w:val="009A0E2A"/>
    <w:rsid w:val="009A28A2"/>
    <w:rsid w:val="009A2D33"/>
    <w:rsid w:val="009A5191"/>
    <w:rsid w:val="009A593A"/>
    <w:rsid w:val="009A5FBB"/>
    <w:rsid w:val="009B0F5C"/>
    <w:rsid w:val="009B11D6"/>
    <w:rsid w:val="009B2A17"/>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3E59"/>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276A"/>
    <w:rsid w:val="00A349D2"/>
    <w:rsid w:val="00A34C05"/>
    <w:rsid w:val="00A35492"/>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654"/>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48E8"/>
    <w:rsid w:val="00AE7F20"/>
    <w:rsid w:val="00AF0E7C"/>
    <w:rsid w:val="00AF1F04"/>
    <w:rsid w:val="00AF3B55"/>
    <w:rsid w:val="00AF3D59"/>
    <w:rsid w:val="00AF6794"/>
    <w:rsid w:val="00AF6F48"/>
    <w:rsid w:val="00AF717E"/>
    <w:rsid w:val="00B016F7"/>
    <w:rsid w:val="00B02BDD"/>
    <w:rsid w:val="00B03D8A"/>
    <w:rsid w:val="00B04E10"/>
    <w:rsid w:val="00B055B9"/>
    <w:rsid w:val="00B13243"/>
    <w:rsid w:val="00B13511"/>
    <w:rsid w:val="00B13D85"/>
    <w:rsid w:val="00B16296"/>
    <w:rsid w:val="00B16CC7"/>
    <w:rsid w:val="00B1786A"/>
    <w:rsid w:val="00B206D8"/>
    <w:rsid w:val="00B20C75"/>
    <w:rsid w:val="00B230E5"/>
    <w:rsid w:val="00B23E88"/>
    <w:rsid w:val="00B267A4"/>
    <w:rsid w:val="00B276DE"/>
    <w:rsid w:val="00B312C7"/>
    <w:rsid w:val="00B316B9"/>
    <w:rsid w:val="00B31E90"/>
    <w:rsid w:val="00B32E58"/>
    <w:rsid w:val="00B335A2"/>
    <w:rsid w:val="00B342D1"/>
    <w:rsid w:val="00B34371"/>
    <w:rsid w:val="00B357DD"/>
    <w:rsid w:val="00B36BEC"/>
    <w:rsid w:val="00B37104"/>
    <w:rsid w:val="00B406E3"/>
    <w:rsid w:val="00B40E2E"/>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5C5C"/>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7421"/>
    <w:rsid w:val="00C41015"/>
    <w:rsid w:val="00C41131"/>
    <w:rsid w:val="00C411C1"/>
    <w:rsid w:val="00C422BD"/>
    <w:rsid w:val="00C42B8F"/>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04D5"/>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0545"/>
    <w:rsid w:val="00C828E8"/>
    <w:rsid w:val="00C83579"/>
    <w:rsid w:val="00C83EA7"/>
    <w:rsid w:val="00C84559"/>
    <w:rsid w:val="00C84E31"/>
    <w:rsid w:val="00C862C4"/>
    <w:rsid w:val="00C86977"/>
    <w:rsid w:val="00C86B34"/>
    <w:rsid w:val="00C86FFF"/>
    <w:rsid w:val="00C871C7"/>
    <w:rsid w:val="00C91060"/>
    <w:rsid w:val="00C928FD"/>
    <w:rsid w:val="00C95593"/>
    <w:rsid w:val="00CA0640"/>
    <w:rsid w:val="00CA1C26"/>
    <w:rsid w:val="00CA2022"/>
    <w:rsid w:val="00CA4741"/>
    <w:rsid w:val="00CA7890"/>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5E50"/>
    <w:rsid w:val="00CD2E6C"/>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6484"/>
    <w:rsid w:val="00D60582"/>
    <w:rsid w:val="00D61222"/>
    <w:rsid w:val="00D63800"/>
    <w:rsid w:val="00D63990"/>
    <w:rsid w:val="00D65068"/>
    <w:rsid w:val="00D65243"/>
    <w:rsid w:val="00D658A1"/>
    <w:rsid w:val="00D65BBD"/>
    <w:rsid w:val="00D67E99"/>
    <w:rsid w:val="00D71057"/>
    <w:rsid w:val="00D730F6"/>
    <w:rsid w:val="00D738F0"/>
    <w:rsid w:val="00D75E6C"/>
    <w:rsid w:val="00D81CFE"/>
    <w:rsid w:val="00D82CB3"/>
    <w:rsid w:val="00D82FC0"/>
    <w:rsid w:val="00D8322A"/>
    <w:rsid w:val="00D83C17"/>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54CA"/>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4ED"/>
    <w:rsid w:val="00DD2912"/>
    <w:rsid w:val="00DD353B"/>
    <w:rsid w:val="00DD3902"/>
    <w:rsid w:val="00DD417A"/>
    <w:rsid w:val="00DD45C1"/>
    <w:rsid w:val="00DD4849"/>
    <w:rsid w:val="00DD6641"/>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B25"/>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37623"/>
    <w:rsid w:val="00E43ABE"/>
    <w:rsid w:val="00E44057"/>
    <w:rsid w:val="00E445BD"/>
    <w:rsid w:val="00E46673"/>
    <w:rsid w:val="00E47A5F"/>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63D"/>
    <w:rsid w:val="00E708EE"/>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22FB"/>
    <w:rsid w:val="00EA3249"/>
    <w:rsid w:val="00EA3C59"/>
    <w:rsid w:val="00EA4CEB"/>
    <w:rsid w:val="00EA5118"/>
    <w:rsid w:val="00EA6C56"/>
    <w:rsid w:val="00EA7016"/>
    <w:rsid w:val="00EB02F9"/>
    <w:rsid w:val="00EB0C63"/>
    <w:rsid w:val="00EB0DF0"/>
    <w:rsid w:val="00EB1A2C"/>
    <w:rsid w:val="00EB2513"/>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EA4"/>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020"/>
    <w:rsid w:val="00F07353"/>
    <w:rsid w:val="00F104AB"/>
    <w:rsid w:val="00F10D6B"/>
    <w:rsid w:val="00F12C08"/>
    <w:rsid w:val="00F12CDC"/>
    <w:rsid w:val="00F13E45"/>
    <w:rsid w:val="00F147C6"/>
    <w:rsid w:val="00F1723E"/>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244"/>
    <w:rsid w:val="00F37B6F"/>
    <w:rsid w:val="00F40C05"/>
    <w:rsid w:val="00F40E86"/>
    <w:rsid w:val="00F42168"/>
    <w:rsid w:val="00F425B3"/>
    <w:rsid w:val="00F448C5"/>
    <w:rsid w:val="00F44C78"/>
    <w:rsid w:val="00F44F38"/>
    <w:rsid w:val="00F452C0"/>
    <w:rsid w:val="00F459E6"/>
    <w:rsid w:val="00F53104"/>
    <w:rsid w:val="00F533BA"/>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296"/>
    <w:rsid w:val="00F94E43"/>
    <w:rsid w:val="00F96156"/>
    <w:rsid w:val="00F96460"/>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53A2"/>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654"/>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16"/>
      </w:numPr>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31046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61638137">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06887.page"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saimex.org.mx/saimex/solicitud/downloadAttach/1306887.pag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1311136.pag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saimex.org.mx/saimex/solicitud/downloadAttach/1311135.page"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36E53-C056-4F97-B35F-8D4BA2841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4925</Words>
  <Characters>27093</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2019-12-11T01:19:00Z</cp:lastPrinted>
  <dcterms:created xsi:type="dcterms:W3CDTF">2022-04-07T17:21:00Z</dcterms:created>
  <dcterms:modified xsi:type="dcterms:W3CDTF">2022-05-17T15:57:00Z</dcterms:modified>
</cp:coreProperties>
</file>