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A8CF7DA" w:rsidR="00662C69" w:rsidRPr="00514578" w:rsidRDefault="009B11D6" w:rsidP="00B31E90">
      <w:pPr>
        <w:tabs>
          <w:tab w:val="left" w:pos="3465"/>
        </w:tabs>
        <w:spacing w:line="360" w:lineRule="auto"/>
        <w:jc w:val="both"/>
        <w:rPr>
          <w:rFonts w:ascii="Palatino Linotype" w:hAnsi="Palatino Linotype"/>
          <w:color w:val="000000" w:themeColor="text1"/>
        </w:rPr>
      </w:pPr>
      <w:bookmarkStart w:id="0" w:name="_GoBack"/>
      <w:bookmarkEnd w:id="0"/>
      <w:r w:rsidRPr="00514578">
        <w:rPr>
          <w:rFonts w:ascii="Palatino Linotype" w:hAnsi="Palatino Linotype"/>
          <w:color w:val="000000" w:themeColor="text1"/>
        </w:rPr>
        <w:t>R</w:t>
      </w:r>
      <w:r w:rsidR="00662C69" w:rsidRPr="0051457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14578">
        <w:rPr>
          <w:rFonts w:ascii="Palatino Linotype" w:hAnsi="Palatino Linotype"/>
          <w:color w:val="000000" w:themeColor="text1"/>
        </w:rPr>
        <w:t>icipios, con</w:t>
      </w:r>
      <w:r w:rsidR="00662C69" w:rsidRPr="00514578">
        <w:rPr>
          <w:rFonts w:ascii="Palatino Linotype" w:hAnsi="Palatino Linotype"/>
          <w:color w:val="000000" w:themeColor="text1"/>
        </w:rPr>
        <w:t xml:space="preserve"> </w:t>
      </w:r>
      <w:r w:rsidR="00485DB6" w:rsidRPr="00514578">
        <w:rPr>
          <w:rFonts w:ascii="Palatino Linotype" w:hAnsi="Palatino Linotype"/>
          <w:color w:val="000000" w:themeColor="text1"/>
        </w:rPr>
        <w:t xml:space="preserve">domicilio </w:t>
      </w:r>
      <w:r w:rsidR="00662C69" w:rsidRPr="00514578">
        <w:rPr>
          <w:rFonts w:ascii="Palatino Linotype" w:hAnsi="Palatino Linotype"/>
          <w:color w:val="000000" w:themeColor="text1"/>
        </w:rPr>
        <w:t xml:space="preserve">en Metepec, Estado de México; </w:t>
      </w:r>
      <w:r w:rsidR="00523640" w:rsidRPr="00514578">
        <w:rPr>
          <w:rFonts w:ascii="Palatino Linotype" w:hAnsi="Palatino Linotype"/>
          <w:color w:val="000000" w:themeColor="text1"/>
        </w:rPr>
        <w:t xml:space="preserve">de </w:t>
      </w:r>
      <w:r w:rsidR="005029AD" w:rsidRPr="00514578">
        <w:rPr>
          <w:rFonts w:ascii="Palatino Linotype" w:hAnsi="Palatino Linotype"/>
          <w:color w:val="000000" w:themeColor="text1"/>
        </w:rPr>
        <w:t>dieciocho (18) de mayo</w:t>
      </w:r>
      <w:r w:rsidR="00523640" w:rsidRPr="00514578">
        <w:rPr>
          <w:rFonts w:ascii="Palatino Linotype" w:hAnsi="Palatino Linotype"/>
          <w:color w:val="000000" w:themeColor="text1"/>
        </w:rPr>
        <w:t xml:space="preserve"> de dos mil veintidós</w:t>
      </w:r>
      <w:r w:rsidR="00662C69" w:rsidRPr="00514578">
        <w:rPr>
          <w:rFonts w:ascii="Palatino Linotype" w:hAnsi="Palatino Linotype"/>
          <w:color w:val="000000" w:themeColor="text1"/>
        </w:rPr>
        <w:t>.</w:t>
      </w:r>
    </w:p>
    <w:p w14:paraId="1181C59D" w14:textId="77777777" w:rsidR="00B31E90" w:rsidRPr="00514578" w:rsidRDefault="00B31E90" w:rsidP="00B31E90">
      <w:pPr>
        <w:tabs>
          <w:tab w:val="left" w:pos="3465"/>
        </w:tabs>
        <w:spacing w:line="360" w:lineRule="auto"/>
        <w:jc w:val="both"/>
        <w:rPr>
          <w:rFonts w:ascii="Palatino Linotype" w:hAnsi="Palatino Linotype"/>
          <w:color w:val="000000" w:themeColor="text1"/>
        </w:rPr>
      </w:pPr>
    </w:p>
    <w:p w14:paraId="04F87235" w14:textId="25EDFF18" w:rsidR="005F0007" w:rsidRPr="00514578" w:rsidRDefault="00662C69" w:rsidP="00B31E90">
      <w:pPr>
        <w:spacing w:line="360" w:lineRule="auto"/>
        <w:jc w:val="both"/>
        <w:rPr>
          <w:rFonts w:ascii="Palatino Linotype" w:eastAsia="Times New Roman" w:hAnsi="Palatino Linotype" w:cs="Times New Roman"/>
          <w:color w:val="000000" w:themeColor="text1"/>
        </w:rPr>
      </w:pPr>
      <w:r w:rsidRPr="00514578">
        <w:rPr>
          <w:rFonts w:ascii="Palatino Linotype" w:hAnsi="Palatino Linotype"/>
          <w:b/>
          <w:color w:val="000000" w:themeColor="text1"/>
        </w:rPr>
        <w:t>VISTO</w:t>
      </w:r>
      <w:r w:rsidRPr="00514578">
        <w:rPr>
          <w:rFonts w:ascii="Palatino Linotype" w:hAnsi="Palatino Linotype"/>
          <w:color w:val="000000" w:themeColor="text1"/>
        </w:rPr>
        <w:t xml:space="preserve"> el expediente electrónico for</w:t>
      </w:r>
      <w:r w:rsidR="00D37494" w:rsidRPr="00514578">
        <w:rPr>
          <w:rFonts w:ascii="Palatino Linotype" w:hAnsi="Palatino Linotype"/>
          <w:color w:val="000000" w:themeColor="text1"/>
        </w:rPr>
        <w:t>mado con motivo del</w:t>
      </w:r>
      <w:r w:rsidRPr="00514578">
        <w:rPr>
          <w:rFonts w:ascii="Palatino Linotype" w:hAnsi="Palatino Linotype"/>
          <w:color w:val="000000" w:themeColor="text1"/>
        </w:rPr>
        <w:t xml:space="preserve"> recurso de revisión </w:t>
      </w:r>
      <w:r w:rsidR="00332DEB" w:rsidRPr="00514578">
        <w:rPr>
          <w:rFonts w:ascii="Palatino Linotype" w:hAnsi="Palatino Linotype"/>
          <w:b/>
          <w:bCs/>
          <w:color w:val="000000" w:themeColor="text1"/>
        </w:rPr>
        <w:t>01048/INFOEM/IP/RR/2022</w:t>
      </w:r>
      <w:r w:rsidR="005F1362" w:rsidRPr="00514578">
        <w:rPr>
          <w:rFonts w:ascii="Palatino Linotype" w:eastAsia="Times New Roman" w:hAnsi="Palatino Linotype" w:cs="Arial"/>
          <w:bCs/>
          <w:color w:val="000000" w:themeColor="text1"/>
        </w:rPr>
        <w:t xml:space="preserve">, </w:t>
      </w:r>
      <w:r w:rsidR="006B31E7" w:rsidRPr="00514578">
        <w:rPr>
          <w:rFonts w:ascii="Palatino Linotype" w:eastAsia="Times New Roman" w:hAnsi="Palatino Linotype" w:cs="Times New Roman"/>
          <w:color w:val="000000" w:themeColor="text1"/>
        </w:rPr>
        <w:t>interpuesto por</w:t>
      </w:r>
      <w:r w:rsidR="005029AD" w:rsidRPr="00514578">
        <w:rPr>
          <w:rFonts w:ascii="Palatino Linotype" w:eastAsia="Times New Roman" w:hAnsi="Palatino Linotype" w:cs="Times New Roman"/>
          <w:color w:val="000000" w:themeColor="text1"/>
        </w:rPr>
        <w:t xml:space="preserve"> </w:t>
      </w:r>
      <w:r w:rsidR="001134AB">
        <w:rPr>
          <w:rFonts w:ascii="Palatino Linotype" w:eastAsia="Times New Roman" w:hAnsi="Palatino Linotype" w:cs="Times New Roman"/>
          <w:b/>
          <w:bCs/>
          <w:color w:val="000000" w:themeColor="text1"/>
        </w:rPr>
        <w:t xml:space="preserve">XXXXX XXXX </w:t>
      </w:r>
      <w:proofErr w:type="spellStart"/>
      <w:r w:rsidR="001134AB">
        <w:rPr>
          <w:rFonts w:ascii="Palatino Linotype" w:eastAsia="Times New Roman" w:hAnsi="Palatino Linotype" w:cs="Times New Roman"/>
          <w:b/>
          <w:bCs/>
          <w:color w:val="000000" w:themeColor="text1"/>
        </w:rPr>
        <w:t>XXXX</w:t>
      </w:r>
      <w:proofErr w:type="spellEnd"/>
      <w:r w:rsidR="00CA25DF" w:rsidRPr="00514578">
        <w:rPr>
          <w:rFonts w:ascii="Palatino Linotype" w:eastAsia="Times New Roman" w:hAnsi="Palatino Linotype" w:cs="Times New Roman"/>
          <w:color w:val="000000" w:themeColor="text1"/>
        </w:rPr>
        <w:t>, en lo sucesivo,</w:t>
      </w:r>
      <w:r w:rsidR="0078249C" w:rsidRPr="00514578">
        <w:rPr>
          <w:rFonts w:ascii="Palatino Linotype" w:eastAsia="Times New Roman" w:hAnsi="Palatino Linotype" w:cs="Times New Roman"/>
          <w:color w:val="000000" w:themeColor="text1"/>
        </w:rPr>
        <w:t xml:space="preserve"> </w:t>
      </w:r>
      <w:r w:rsidR="005A339D" w:rsidRPr="00514578">
        <w:rPr>
          <w:rFonts w:ascii="Palatino Linotype" w:eastAsia="Times New Roman" w:hAnsi="Palatino Linotype" w:cs="Times New Roman"/>
          <w:color w:val="000000" w:themeColor="text1"/>
        </w:rPr>
        <w:t>el</w:t>
      </w:r>
      <w:r w:rsidR="00E92215" w:rsidRPr="00514578">
        <w:rPr>
          <w:rFonts w:ascii="Palatino Linotype" w:eastAsia="Times New Roman" w:hAnsi="Palatino Linotype" w:cs="Times New Roman"/>
          <w:color w:val="000000" w:themeColor="text1"/>
        </w:rPr>
        <w:t xml:space="preserve"> </w:t>
      </w:r>
      <w:r w:rsidR="006B31E7" w:rsidRPr="00514578">
        <w:rPr>
          <w:rFonts w:ascii="Palatino Linotype" w:eastAsia="Times New Roman" w:hAnsi="Palatino Linotype" w:cs="Times New Roman"/>
          <w:b/>
          <w:bCs/>
          <w:color w:val="000000" w:themeColor="text1"/>
        </w:rPr>
        <w:t>RECURRENTE</w:t>
      </w:r>
      <w:r w:rsidR="00E647FF" w:rsidRPr="00514578">
        <w:rPr>
          <w:rFonts w:ascii="Palatino Linotype" w:eastAsia="Times New Roman" w:hAnsi="Palatino Linotype" w:cs="Arial"/>
          <w:color w:val="000000" w:themeColor="text1"/>
        </w:rPr>
        <w:t>;</w:t>
      </w:r>
      <w:r w:rsidR="005F1362" w:rsidRPr="00514578">
        <w:rPr>
          <w:rFonts w:ascii="Palatino Linotype" w:eastAsia="Times New Roman" w:hAnsi="Palatino Linotype" w:cs="Arial"/>
          <w:color w:val="000000" w:themeColor="text1"/>
        </w:rPr>
        <w:t xml:space="preserve"> en contra de la respuesta del</w:t>
      </w:r>
      <w:r w:rsidR="002C1007" w:rsidRPr="00514578">
        <w:rPr>
          <w:rFonts w:ascii="Palatino Linotype" w:eastAsia="Times New Roman" w:hAnsi="Palatino Linotype" w:cs="Arial"/>
          <w:color w:val="000000" w:themeColor="text1"/>
        </w:rPr>
        <w:t xml:space="preserve"> </w:t>
      </w:r>
      <w:r w:rsidR="00332DEB" w:rsidRPr="00514578">
        <w:rPr>
          <w:rFonts w:ascii="Palatino Linotype" w:eastAsia="Times New Roman" w:hAnsi="Palatino Linotype" w:cs="Arial"/>
          <w:b/>
          <w:color w:val="000000" w:themeColor="text1"/>
        </w:rPr>
        <w:t>Ayuntamiento de Toluca</w:t>
      </w:r>
      <w:r w:rsidR="009572EE" w:rsidRPr="00514578">
        <w:rPr>
          <w:rFonts w:ascii="Palatino Linotype" w:eastAsia="Calibri" w:hAnsi="Palatino Linotype" w:cs="Arial"/>
          <w:color w:val="000000" w:themeColor="text1"/>
          <w:lang w:val="es-ES"/>
        </w:rPr>
        <w:t>,</w:t>
      </w:r>
      <w:r w:rsidR="005F1362" w:rsidRPr="00514578">
        <w:rPr>
          <w:rFonts w:ascii="Palatino Linotype" w:eastAsia="Calibri" w:hAnsi="Palatino Linotype" w:cs="Arial"/>
          <w:color w:val="000000" w:themeColor="text1"/>
          <w:lang w:val="es-ES"/>
        </w:rPr>
        <w:t xml:space="preserve"> </w:t>
      </w:r>
      <w:r w:rsidR="00F17EFA" w:rsidRPr="00514578">
        <w:rPr>
          <w:rFonts w:ascii="Palatino Linotype" w:eastAsia="Calibri" w:hAnsi="Palatino Linotype" w:cs="Arial"/>
          <w:color w:val="000000" w:themeColor="text1"/>
          <w:lang w:val="es-ES"/>
        </w:rPr>
        <w:t>en adelante,</w:t>
      </w:r>
      <w:r w:rsidR="00F17EFA" w:rsidRPr="00514578">
        <w:rPr>
          <w:rFonts w:ascii="Palatino Linotype" w:eastAsia="Times New Roman" w:hAnsi="Palatino Linotype" w:cs="Times New Roman"/>
          <w:color w:val="000000" w:themeColor="text1"/>
        </w:rPr>
        <w:t xml:space="preserve"> </w:t>
      </w:r>
      <w:r w:rsidR="005F1362" w:rsidRPr="00514578">
        <w:rPr>
          <w:rFonts w:ascii="Palatino Linotype" w:eastAsia="Times New Roman" w:hAnsi="Palatino Linotype" w:cs="Times New Roman"/>
          <w:color w:val="000000" w:themeColor="text1"/>
        </w:rPr>
        <w:t>el</w:t>
      </w:r>
      <w:r w:rsidR="005F1362" w:rsidRPr="00514578">
        <w:rPr>
          <w:rFonts w:ascii="Palatino Linotype" w:eastAsia="Times New Roman" w:hAnsi="Palatino Linotype" w:cs="Times New Roman"/>
          <w:b/>
          <w:color w:val="000000" w:themeColor="text1"/>
        </w:rPr>
        <w:t xml:space="preserve"> SUJETO OBLIGADO, </w:t>
      </w:r>
      <w:r w:rsidR="005F1362" w:rsidRPr="0051457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14578" w:rsidRDefault="009A593A" w:rsidP="00B31E90">
      <w:pPr>
        <w:spacing w:line="360" w:lineRule="auto"/>
        <w:jc w:val="both"/>
        <w:rPr>
          <w:rFonts w:ascii="Palatino Linotype" w:hAnsi="Palatino Linotype"/>
          <w:b/>
          <w:color w:val="000000" w:themeColor="text1"/>
        </w:rPr>
      </w:pPr>
    </w:p>
    <w:p w14:paraId="769E1410" w14:textId="5740327F" w:rsidR="00587366" w:rsidRPr="00514578" w:rsidRDefault="00662C69" w:rsidP="00B31E90">
      <w:pPr>
        <w:pStyle w:val="Ttulo1"/>
        <w:spacing w:before="0" w:line="360" w:lineRule="auto"/>
        <w:jc w:val="center"/>
        <w:rPr>
          <w:b/>
          <w:color w:val="000000" w:themeColor="text1"/>
        </w:rPr>
      </w:pPr>
      <w:bookmarkStart w:id="1" w:name="_Toc461555884"/>
      <w:bookmarkStart w:id="2" w:name="_Toc466371847"/>
      <w:bookmarkStart w:id="3" w:name="_Toc86945038"/>
      <w:r w:rsidRPr="00514578">
        <w:rPr>
          <w:b/>
          <w:color w:val="000000" w:themeColor="text1"/>
        </w:rPr>
        <w:t>ANTECEDENTES</w:t>
      </w:r>
      <w:bookmarkEnd w:id="1"/>
      <w:bookmarkEnd w:id="2"/>
      <w:bookmarkEnd w:id="3"/>
    </w:p>
    <w:p w14:paraId="5672105D" w14:textId="77777777" w:rsidR="00B31E90" w:rsidRPr="0051457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65F1AD6" w:rsidR="00D9392E" w:rsidRPr="00514578"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14578">
        <w:rPr>
          <w:rFonts w:ascii="Palatino Linotype" w:eastAsia="Calibri" w:hAnsi="Palatino Linotype" w:cs="Arial"/>
          <w:color w:val="000000" w:themeColor="text1"/>
          <w:lang w:val="es-ES"/>
        </w:rPr>
        <w:t>El</w:t>
      </w:r>
      <w:r w:rsidR="00D9392E" w:rsidRPr="00514578">
        <w:rPr>
          <w:rFonts w:ascii="Palatino Linotype" w:eastAsia="Calibri" w:hAnsi="Palatino Linotype" w:cs="Arial"/>
          <w:color w:val="000000" w:themeColor="text1"/>
          <w:lang w:val="es-ES"/>
        </w:rPr>
        <w:t xml:space="preserve"> </w:t>
      </w:r>
      <w:r w:rsidR="00B64A8C" w:rsidRPr="00514578">
        <w:rPr>
          <w:rFonts w:ascii="Palatino Linotype" w:eastAsia="Calibri" w:hAnsi="Palatino Linotype" w:cs="Arial"/>
          <w:color w:val="000000" w:themeColor="text1"/>
          <w:lang w:val="es-ES"/>
        </w:rPr>
        <w:t>veintisiete (27</w:t>
      </w:r>
      <w:r w:rsidR="005A339D" w:rsidRPr="00514578">
        <w:rPr>
          <w:rFonts w:ascii="Palatino Linotype" w:eastAsia="Calibri" w:hAnsi="Palatino Linotype" w:cs="Arial"/>
          <w:color w:val="000000" w:themeColor="text1"/>
          <w:lang w:val="es-ES"/>
        </w:rPr>
        <w:t>) de enero de dos mil veintidós</w:t>
      </w:r>
      <w:r w:rsidR="005F1362" w:rsidRPr="00514578">
        <w:rPr>
          <w:rFonts w:ascii="Palatino Linotype" w:eastAsia="Calibri" w:hAnsi="Palatino Linotype" w:cs="Arial"/>
          <w:color w:val="000000" w:themeColor="text1"/>
          <w:lang w:val="es-ES"/>
        </w:rPr>
        <w:t xml:space="preserve">, </w:t>
      </w:r>
      <w:r w:rsidR="005A339D" w:rsidRPr="00514578">
        <w:rPr>
          <w:rFonts w:ascii="Palatino Linotype" w:hAnsi="Palatino Linotype"/>
          <w:color w:val="000000" w:themeColor="text1"/>
        </w:rPr>
        <w:t>el</w:t>
      </w:r>
      <w:r w:rsidR="00B31E90" w:rsidRPr="00514578">
        <w:rPr>
          <w:rFonts w:ascii="Palatino Linotype" w:hAnsi="Palatino Linotype"/>
          <w:color w:val="000000" w:themeColor="text1"/>
        </w:rPr>
        <w:t xml:space="preserve"> particular</w:t>
      </w:r>
      <w:r w:rsidR="005F1362" w:rsidRPr="00514578">
        <w:rPr>
          <w:rFonts w:ascii="Palatino Linotype" w:hAnsi="Palatino Linotype"/>
          <w:color w:val="000000" w:themeColor="text1"/>
        </w:rPr>
        <w:t xml:space="preserve"> presentó</w:t>
      </w:r>
      <w:r w:rsidR="005A339D" w:rsidRPr="00514578">
        <w:rPr>
          <w:rFonts w:ascii="Palatino Linotype" w:hAnsi="Palatino Linotype"/>
          <w:color w:val="000000" w:themeColor="text1"/>
        </w:rPr>
        <w:t>,</w:t>
      </w:r>
      <w:r w:rsidR="005F1362" w:rsidRPr="00514578">
        <w:rPr>
          <w:rFonts w:ascii="Palatino Linotype" w:hAnsi="Palatino Linotype"/>
          <w:b/>
          <w:color w:val="000000" w:themeColor="text1"/>
        </w:rPr>
        <w:t xml:space="preserve"> </w:t>
      </w:r>
      <w:r w:rsidR="00127E68" w:rsidRPr="00514578">
        <w:rPr>
          <w:rFonts w:ascii="Palatino Linotype" w:hAnsi="Palatino Linotype"/>
          <w:bCs/>
          <w:color w:val="000000" w:themeColor="text1"/>
        </w:rPr>
        <w:t xml:space="preserve">a través </w:t>
      </w:r>
      <w:r w:rsidR="00DE4F75" w:rsidRPr="00514578">
        <w:rPr>
          <w:rFonts w:ascii="Palatino Linotype" w:hAnsi="Palatino Linotype"/>
          <w:bCs/>
          <w:color w:val="000000" w:themeColor="text1"/>
        </w:rPr>
        <w:t xml:space="preserve">del </w:t>
      </w:r>
      <w:r w:rsidR="00CA25DF" w:rsidRPr="00514578">
        <w:rPr>
          <w:rFonts w:ascii="Palatino Linotype" w:eastAsia="Calibri" w:hAnsi="Palatino Linotype" w:cs="Arial"/>
          <w:color w:val="000000" w:themeColor="text1"/>
          <w:lang w:val="es-ES"/>
        </w:rPr>
        <w:t>Sistema de Acceso a la Información Mexiquense (SAIMEX)</w:t>
      </w:r>
      <w:r w:rsidR="005F1362" w:rsidRPr="00514578">
        <w:rPr>
          <w:rFonts w:ascii="Palatino Linotype" w:eastAsia="Calibri" w:hAnsi="Palatino Linotype" w:cs="Arial"/>
          <w:color w:val="000000" w:themeColor="text1"/>
          <w:lang w:val="es-ES"/>
        </w:rPr>
        <w:t>, la solicitud de información pública registrada con el número</w:t>
      </w:r>
      <w:r w:rsidR="005F1362" w:rsidRPr="00514578">
        <w:rPr>
          <w:rFonts w:ascii="Palatino Linotype" w:hAnsi="Palatino Linotype"/>
          <w:b/>
          <w:bCs/>
          <w:color w:val="000000" w:themeColor="text1"/>
        </w:rPr>
        <w:t xml:space="preserve"> </w:t>
      </w:r>
      <w:r w:rsidR="00332DEB" w:rsidRPr="00514578">
        <w:rPr>
          <w:rFonts w:ascii="Palatino Linotype" w:hAnsi="Palatino Linotype"/>
          <w:b/>
          <w:bCs/>
          <w:color w:val="000000" w:themeColor="text1"/>
        </w:rPr>
        <w:t>00389/TOLUCA/IP/2022</w:t>
      </w:r>
      <w:r w:rsidR="005F1362" w:rsidRPr="00514578">
        <w:rPr>
          <w:rFonts w:ascii="Palatino Linotype" w:hAnsi="Palatino Linotype"/>
          <w:b/>
          <w:bCs/>
          <w:color w:val="000000" w:themeColor="text1"/>
        </w:rPr>
        <w:t>,</w:t>
      </w:r>
      <w:r w:rsidR="005F1362" w:rsidRPr="00514578">
        <w:rPr>
          <w:rFonts w:ascii="Palatino Linotype" w:eastAsia="Calibri" w:hAnsi="Palatino Linotype" w:cs="Arial"/>
          <w:color w:val="000000" w:themeColor="text1"/>
          <w:lang w:val="es-ES"/>
        </w:rPr>
        <w:t xml:space="preserve"> mediante la cual requirió</w:t>
      </w:r>
      <w:r w:rsidR="00022D89" w:rsidRPr="00514578">
        <w:rPr>
          <w:rFonts w:ascii="Palatino Linotype" w:eastAsia="Calibri" w:hAnsi="Palatino Linotype" w:cs="Arial"/>
          <w:color w:val="000000" w:themeColor="text1"/>
          <w:lang w:val="es-ES"/>
        </w:rPr>
        <w:t xml:space="preserve"> lo siguiente</w:t>
      </w:r>
      <w:r w:rsidR="005F1362" w:rsidRPr="00514578">
        <w:rPr>
          <w:rFonts w:ascii="Palatino Linotype" w:eastAsia="Calibri" w:hAnsi="Palatino Linotype" w:cs="Arial"/>
          <w:color w:val="000000" w:themeColor="text1"/>
          <w:lang w:val="es-ES"/>
        </w:rPr>
        <w:t>:</w:t>
      </w:r>
    </w:p>
    <w:p w14:paraId="76EB7490" w14:textId="77777777" w:rsidR="00B31E90" w:rsidRPr="0051457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D527A8E" w:rsidR="0097210F" w:rsidRPr="00514578" w:rsidRDefault="005F1362" w:rsidP="00B31E90">
      <w:pPr>
        <w:pStyle w:val="Prrafodelista"/>
        <w:spacing w:line="276" w:lineRule="auto"/>
        <w:ind w:left="567" w:right="567"/>
        <w:jc w:val="both"/>
        <w:rPr>
          <w:rFonts w:ascii="Palatino Linotype" w:hAnsi="Palatino Linotype"/>
          <w:i/>
          <w:color w:val="000000" w:themeColor="text1"/>
          <w:szCs w:val="22"/>
        </w:rPr>
      </w:pPr>
      <w:r w:rsidRPr="00514578">
        <w:rPr>
          <w:rFonts w:ascii="Palatino Linotype" w:hAnsi="Palatino Linotype"/>
          <w:i/>
          <w:color w:val="000000" w:themeColor="text1"/>
          <w:sz w:val="22"/>
          <w:szCs w:val="22"/>
        </w:rPr>
        <w:t>“</w:t>
      </w:r>
      <w:r w:rsidR="00B64A8C" w:rsidRPr="00514578">
        <w:rPr>
          <w:rFonts w:ascii="Palatino Linotype" w:hAnsi="Palatino Linotype"/>
          <w:i/>
          <w:iCs/>
          <w:color w:val="000000" w:themeColor="text1"/>
          <w:sz w:val="22"/>
          <w:szCs w:val="22"/>
        </w:rPr>
        <w:t>A qué se refiere el presidente municipal de Toluca cuando dice que va a lograr hacer De Toluca una ciudad faro, buscando el desarrollo y bienestar.</w:t>
      </w:r>
      <w:r w:rsidRPr="00514578">
        <w:rPr>
          <w:rFonts w:ascii="Palatino Linotype" w:hAnsi="Palatino Linotype"/>
          <w:i/>
          <w:color w:val="000000" w:themeColor="text1"/>
          <w:sz w:val="22"/>
          <w:szCs w:val="22"/>
        </w:rPr>
        <w:t xml:space="preserve">” </w:t>
      </w:r>
      <w:r w:rsidRPr="00514578">
        <w:rPr>
          <w:rFonts w:ascii="Palatino Linotype" w:hAnsi="Palatino Linotype"/>
          <w:color w:val="000000" w:themeColor="text1"/>
          <w:sz w:val="22"/>
          <w:szCs w:val="22"/>
        </w:rPr>
        <w:t>(Sic).</w:t>
      </w:r>
    </w:p>
    <w:p w14:paraId="65A03C8D" w14:textId="77777777" w:rsidR="005F1362" w:rsidRPr="00514578" w:rsidRDefault="005F1362" w:rsidP="00B31E90">
      <w:pPr>
        <w:spacing w:line="360" w:lineRule="auto"/>
        <w:ind w:right="333"/>
        <w:jc w:val="both"/>
        <w:rPr>
          <w:rFonts w:ascii="Palatino Linotype" w:hAnsi="Palatino Linotype"/>
          <w:color w:val="000000" w:themeColor="text1"/>
        </w:rPr>
      </w:pPr>
    </w:p>
    <w:p w14:paraId="49C21E77" w14:textId="2BD524B1" w:rsidR="0039142B" w:rsidRPr="00514578"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14578">
        <w:rPr>
          <w:rFonts w:ascii="Palatino Linotype" w:hAnsi="Palatino Linotype" w:cs="Arial"/>
          <w:color w:val="000000" w:themeColor="text1"/>
        </w:rPr>
        <w:t xml:space="preserve">Se hace constar que </w:t>
      </w:r>
      <w:r w:rsidR="00025127" w:rsidRPr="00514578">
        <w:rPr>
          <w:rFonts w:ascii="Palatino Linotype" w:eastAsia="Times New Roman" w:hAnsi="Palatino Linotype" w:cs="Arial"/>
          <w:color w:val="000000" w:themeColor="text1"/>
          <w:lang w:val="es-ES"/>
        </w:rPr>
        <w:t>el entonces</w:t>
      </w:r>
      <w:r w:rsidR="00FD7996" w:rsidRPr="00514578">
        <w:rPr>
          <w:rFonts w:ascii="Palatino Linotype" w:eastAsia="Times New Roman" w:hAnsi="Palatino Linotype" w:cs="Arial"/>
          <w:color w:val="000000" w:themeColor="text1"/>
          <w:lang w:val="es-ES"/>
        </w:rPr>
        <w:t xml:space="preserve"> </w:t>
      </w:r>
      <w:r w:rsidR="00FD7996" w:rsidRPr="00514578">
        <w:rPr>
          <w:rFonts w:ascii="Palatino Linotype" w:eastAsia="Times New Roman" w:hAnsi="Palatino Linotype" w:cs="Arial"/>
          <w:b/>
          <w:color w:val="000000" w:themeColor="text1"/>
          <w:lang w:val="es-ES"/>
        </w:rPr>
        <w:t>SOLICITANTE</w:t>
      </w:r>
      <w:r w:rsidRPr="00514578">
        <w:rPr>
          <w:rFonts w:ascii="Palatino Linotype" w:eastAsia="Times New Roman" w:hAnsi="Palatino Linotype" w:cs="Arial"/>
          <w:color w:val="000000" w:themeColor="text1"/>
          <w:lang w:val="es-ES"/>
        </w:rPr>
        <w:t xml:space="preserve"> señaló como modalidad de entrega de la información</w:t>
      </w:r>
      <w:r w:rsidRPr="00514578">
        <w:rPr>
          <w:rFonts w:ascii="Palatino Linotype" w:eastAsia="Times New Roman" w:hAnsi="Palatino Linotype" w:cs="Arial"/>
          <w:b/>
          <w:color w:val="000000" w:themeColor="text1"/>
          <w:lang w:val="es-ES"/>
        </w:rPr>
        <w:t>:</w:t>
      </w:r>
      <w:r w:rsidR="001E4152" w:rsidRPr="00514578">
        <w:rPr>
          <w:rFonts w:ascii="Palatino Linotype" w:eastAsia="Times New Roman" w:hAnsi="Palatino Linotype" w:cs="Arial"/>
          <w:b/>
          <w:color w:val="000000" w:themeColor="text1"/>
          <w:lang w:val="es-ES"/>
        </w:rPr>
        <w:t xml:space="preserve"> </w:t>
      </w:r>
      <w:r w:rsidR="001E4152" w:rsidRPr="00514578">
        <w:rPr>
          <w:rFonts w:ascii="Palatino Linotype" w:eastAsia="Times New Roman" w:hAnsi="Palatino Linotype" w:cs="Arial"/>
          <w:b/>
          <w:i/>
          <w:iCs/>
          <w:color w:val="000000" w:themeColor="text1"/>
          <w:lang w:val="es-ES"/>
        </w:rPr>
        <w:t>A través del SAIMEX</w:t>
      </w:r>
      <w:r w:rsidR="0039142B" w:rsidRPr="00514578">
        <w:rPr>
          <w:rFonts w:ascii="Palatino Linotype" w:eastAsia="Calibri" w:hAnsi="Palatino Linotype" w:cs="Arial"/>
          <w:i/>
          <w:color w:val="000000" w:themeColor="text1"/>
          <w:lang w:val="es-AR"/>
        </w:rPr>
        <w:t>.</w:t>
      </w:r>
    </w:p>
    <w:p w14:paraId="35BA18A9" w14:textId="77777777" w:rsidR="0039142B" w:rsidRPr="0051457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D237A4A" w:rsidR="0022448D" w:rsidRPr="00514578"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14578">
        <w:rPr>
          <w:rFonts w:ascii="Palatino Linotype" w:eastAsia="MS Mincho" w:hAnsi="Palatino Linotype" w:cs="Times New Roman"/>
          <w:color w:val="000000" w:themeColor="text1"/>
        </w:rPr>
        <w:t xml:space="preserve">El </w:t>
      </w:r>
      <w:r w:rsidR="00B64A8C" w:rsidRPr="00514578">
        <w:rPr>
          <w:rFonts w:ascii="Palatino Linotype" w:eastAsia="MS Mincho" w:hAnsi="Palatino Linotype" w:cs="Times New Roman"/>
          <w:color w:val="000000" w:themeColor="text1"/>
        </w:rPr>
        <w:t>dieciocho (18</w:t>
      </w:r>
      <w:r w:rsidR="005A339D" w:rsidRPr="00514578">
        <w:rPr>
          <w:rFonts w:ascii="Palatino Linotype" w:eastAsia="MS Mincho" w:hAnsi="Palatino Linotype" w:cs="Times New Roman"/>
          <w:color w:val="000000" w:themeColor="text1"/>
        </w:rPr>
        <w:t>) de febrero de dos mil veintidós</w:t>
      </w:r>
      <w:r w:rsidR="000411E2" w:rsidRPr="00514578">
        <w:rPr>
          <w:rFonts w:ascii="Palatino Linotype" w:eastAsia="MS Mincho" w:hAnsi="Palatino Linotype" w:cs="Times New Roman"/>
          <w:color w:val="000000" w:themeColor="text1"/>
        </w:rPr>
        <w:t xml:space="preserve">, </w:t>
      </w:r>
      <w:r w:rsidR="000411E2" w:rsidRPr="00514578">
        <w:rPr>
          <w:rFonts w:ascii="Palatino Linotype" w:hAnsi="Palatino Linotype"/>
          <w:color w:val="000000" w:themeColor="text1"/>
          <w:szCs w:val="14"/>
        </w:rPr>
        <w:t xml:space="preserve">el </w:t>
      </w:r>
      <w:r w:rsidR="000411E2" w:rsidRPr="00514578">
        <w:rPr>
          <w:rFonts w:ascii="Palatino Linotype" w:hAnsi="Palatino Linotype"/>
          <w:b/>
          <w:color w:val="000000" w:themeColor="text1"/>
          <w:szCs w:val="14"/>
        </w:rPr>
        <w:t>SUJETO OBLIGADO</w:t>
      </w:r>
      <w:r w:rsidR="000411E2" w:rsidRPr="00514578">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14578" w:rsidRDefault="009A593A" w:rsidP="00B31E90">
      <w:pPr>
        <w:pStyle w:val="Sinespaciado"/>
        <w:ind w:left="567" w:right="567"/>
        <w:jc w:val="right"/>
        <w:rPr>
          <w:rFonts w:ascii="Palatino Linotype" w:hAnsi="Palatino Linotype"/>
          <w:i/>
          <w:noProof/>
          <w:color w:val="000000" w:themeColor="text1"/>
          <w:lang w:eastAsia="es-MX"/>
        </w:rPr>
      </w:pPr>
    </w:p>
    <w:p w14:paraId="1F601E27" w14:textId="77777777" w:rsidR="00B64A8C" w:rsidRPr="00514578" w:rsidRDefault="005F1362" w:rsidP="00B64A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14578">
        <w:rPr>
          <w:rFonts w:ascii="Palatino Linotype" w:hAnsi="Palatino Linotype"/>
          <w:i/>
          <w:noProof/>
          <w:color w:val="000000" w:themeColor="text1"/>
          <w:sz w:val="22"/>
          <w:szCs w:val="22"/>
          <w:lang w:val="es-MX" w:eastAsia="es-MX"/>
        </w:rPr>
        <w:lastRenderedPageBreak/>
        <w:t>“</w:t>
      </w:r>
      <w:r w:rsidR="00B64A8C" w:rsidRPr="0051457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38EED6" w14:textId="77777777" w:rsidR="00B64A8C" w:rsidRPr="00514578" w:rsidRDefault="00B64A8C" w:rsidP="00B64A8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5718F77" w14:textId="28F95B86" w:rsidR="00B64A8C" w:rsidRPr="00514578" w:rsidRDefault="00B64A8C" w:rsidP="00B64A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14578">
        <w:rPr>
          <w:rFonts w:ascii="Palatino Linotype" w:hAnsi="Palatino Linotype"/>
          <w:i/>
          <w:noProof/>
          <w:color w:val="000000" w:themeColor="text1"/>
          <w:sz w:val="22"/>
          <w:szCs w:val="22"/>
          <w:lang w:val="es-MX" w:eastAsia="es-MX"/>
        </w:rPr>
        <w:t>En atención a la solicitud de información número 00389/TOLUCA/IP/2022, me permito adjuntar al presente la respuesta correspondiente. Sin más por el momento, le envío un cordial saludo.</w:t>
      </w:r>
    </w:p>
    <w:p w14:paraId="43DA4E44" w14:textId="77777777" w:rsidR="00B64A8C" w:rsidRPr="00514578" w:rsidRDefault="00B64A8C" w:rsidP="00B64A8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099A525" w14:textId="59D10C86" w:rsidR="00B64A8C" w:rsidRPr="00514578" w:rsidRDefault="00B64A8C" w:rsidP="00B64A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14578">
        <w:rPr>
          <w:rFonts w:ascii="Palatino Linotype" w:hAnsi="Palatino Linotype"/>
          <w:i/>
          <w:noProof/>
          <w:color w:val="000000" w:themeColor="text1"/>
          <w:sz w:val="22"/>
          <w:szCs w:val="22"/>
          <w:lang w:val="es-MX" w:eastAsia="es-MX"/>
        </w:rPr>
        <w:t>ATENTAMENTE</w:t>
      </w:r>
    </w:p>
    <w:p w14:paraId="35A36DE0" w14:textId="116138E9" w:rsidR="0039142B" w:rsidRPr="00514578" w:rsidRDefault="00B64A8C" w:rsidP="00B64A8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14578">
        <w:rPr>
          <w:rFonts w:ascii="Palatino Linotype" w:hAnsi="Palatino Linotype"/>
          <w:i/>
          <w:noProof/>
          <w:color w:val="000000" w:themeColor="text1"/>
          <w:sz w:val="22"/>
          <w:szCs w:val="22"/>
          <w:lang w:val="es-MX" w:eastAsia="es-MX"/>
        </w:rPr>
        <w:t>Lic. Norma Sofía Pérez Martínez</w:t>
      </w:r>
      <w:r w:rsidR="005F1362" w:rsidRPr="00514578">
        <w:rPr>
          <w:rFonts w:ascii="Palatino Linotype" w:hAnsi="Palatino Linotype"/>
          <w:i/>
          <w:noProof/>
          <w:color w:val="000000" w:themeColor="text1"/>
          <w:sz w:val="22"/>
          <w:szCs w:val="22"/>
          <w:lang w:val="es-MX" w:eastAsia="es-MX"/>
        </w:rPr>
        <w:t>”</w:t>
      </w:r>
      <w:r w:rsidR="00EB3DF7" w:rsidRPr="00514578">
        <w:rPr>
          <w:rFonts w:ascii="Palatino Linotype" w:hAnsi="Palatino Linotype"/>
          <w:noProof/>
          <w:color w:val="000000" w:themeColor="text1"/>
          <w:sz w:val="22"/>
          <w:szCs w:val="22"/>
          <w:lang w:val="es-MX" w:eastAsia="es-MX"/>
        </w:rPr>
        <w:t xml:space="preserve"> (Sic.)</w:t>
      </w:r>
    </w:p>
    <w:p w14:paraId="2D68519B" w14:textId="77777777" w:rsidR="0097210F" w:rsidRPr="00514578" w:rsidRDefault="0097210F" w:rsidP="009A593A">
      <w:pPr>
        <w:pStyle w:val="Sinespaciado"/>
        <w:ind w:right="567"/>
        <w:jc w:val="both"/>
        <w:rPr>
          <w:rFonts w:ascii="Palatino Linotype" w:hAnsi="Palatino Linotype"/>
          <w:noProof/>
          <w:color w:val="000000" w:themeColor="text1"/>
          <w:lang w:val="es-MX" w:eastAsia="es-MX"/>
        </w:rPr>
      </w:pPr>
    </w:p>
    <w:p w14:paraId="170BD45E" w14:textId="220678E8" w:rsidR="00022D89" w:rsidRPr="00514578"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14578">
        <w:rPr>
          <w:rFonts w:ascii="Palatino Linotype" w:hAnsi="Palatino Linotype"/>
          <w:color w:val="000000" w:themeColor="text1"/>
          <w:szCs w:val="22"/>
        </w:rPr>
        <w:t xml:space="preserve">Adjunto al acuse de </w:t>
      </w:r>
      <w:r w:rsidR="000411E2" w:rsidRPr="00514578">
        <w:rPr>
          <w:rFonts w:ascii="Palatino Linotype" w:hAnsi="Palatino Linotype"/>
          <w:color w:val="000000" w:themeColor="text1"/>
          <w:szCs w:val="22"/>
        </w:rPr>
        <w:t>respuesta</w:t>
      </w:r>
      <w:r w:rsidRPr="00514578">
        <w:rPr>
          <w:rFonts w:ascii="Palatino Linotype" w:hAnsi="Palatino Linotype"/>
          <w:color w:val="000000" w:themeColor="text1"/>
          <w:szCs w:val="22"/>
        </w:rPr>
        <w:t xml:space="preserve">, el </w:t>
      </w:r>
      <w:r w:rsidRPr="00514578">
        <w:rPr>
          <w:rFonts w:ascii="Palatino Linotype" w:hAnsi="Palatino Linotype"/>
          <w:b/>
          <w:bCs/>
          <w:color w:val="000000" w:themeColor="text1"/>
          <w:szCs w:val="22"/>
        </w:rPr>
        <w:t>SUJETO OBLIGADO</w:t>
      </w:r>
      <w:r w:rsidRPr="00514578">
        <w:rPr>
          <w:rFonts w:ascii="Palatino Linotype" w:hAnsi="Palatino Linotype"/>
          <w:color w:val="000000" w:themeColor="text1"/>
          <w:szCs w:val="22"/>
        </w:rPr>
        <w:t xml:space="preserve"> entregó al particular </w:t>
      </w:r>
      <w:r w:rsidR="005A339D" w:rsidRPr="00514578">
        <w:rPr>
          <w:rFonts w:ascii="Palatino Linotype" w:hAnsi="Palatino Linotype"/>
          <w:color w:val="000000" w:themeColor="text1"/>
          <w:szCs w:val="22"/>
        </w:rPr>
        <w:t>el</w:t>
      </w:r>
      <w:r w:rsidRPr="00514578">
        <w:rPr>
          <w:rFonts w:ascii="Palatino Linotype" w:hAnsi="Palatino Linotype"/>
          <w:color w:val="000000" w:themeColor="text1"/>
          <w:szCs w:val="22"/>
        </w:rPr>
        <w:t xml:space="preserve"> </w:t>
      </w:r>
      <w:r w:rsidR="00CA25DF" w:rsidRPr="00514578">
        <w:rPr>
          <w:rFonts w:ascii="Palatino Linotype" w:hAnsi="Palatino Linotype"/>
          <w:color w:val="000000" w:themeColor="text1"/>
          <w:szCs w:val="22"/>
        </w:rPr>
        <w:t>archivo electrónico cuyo contenido</w:t>
      </w:r>
      <w:r w:rsidRPr="00514578">
        <w:rPr>
          <w:rFonts w:ascii="Palatino Linotype" w:hAnsi="Palatino Linotype"/>
          <w:color w:val="000000" w:themeColor="text1"/>
          <w:szCs w:val="22"/>
        </w:rPr>
        <w:t xml:space="preserve"> se describe a continuación:</w:t>
      </w:r>
    </w:p>
    <w:p w14:paraId="6F01E6D1" w14:textId="5BDC3AC5" w:rsidR="00C52FCF" w:rsidRPr="00514578" w:rsidRDefault="00C52FCF" w:rsidP="00123F6A">
      <w:pPr>
        <w:pStyle w:val="Prrafodelista"/>
        <w:numPr>
          <w:ilvl w:val="0"/>
          <w:numId w:val="6"/>
        </w:numPr>
        <w:spacing w:line="360" w:lineRule="auto"/>
        <w:ind w:left="1134"/>
        <w:contextualSpacing w:val="0"/>
        <w:jc w:val="both"/>
        <w:rPr>
          <w:rFonts w:ascii="Palatino Linotype" w:hAnsi="Palatino Linotype" w:cs="Arial"/>
        </w:rPr>
      </w:pPr>
      <w:r w:rsidRPr="00514578">
        <w:rPr>
          <w:rFonts w:ascii="Palatino Linotype" w:hAnsi="Palatino Linotype" w:cs="Arial"/>
          <w:b/>
          <w:i/>
        </w:rPr>
        <w:t>“</w:t>
      </w:r>
      <w:proofErr w:type="spellStart"/>
      <w:r w:rsidR="00B64A8C" w:rsidRPr="00514578">
        <w:rPr>
          <w:rFonts w:ascii="Palatino Linotype" w:hAnsi="Palatino Linotype" w:cs="Arial"/>
          <w:b/>
          <w:i/>
        </w:rPr>
        <w:t>Saimex</w:t>
      </w:r>
      <w:proofErr w:type="spellEnd"/>
      <w:r w:rsidR="00B64A8C" w:rsidRPr="00514578">
        <w:rPr>
          <w:rFonts w:ascii="Palatino Linotype" w:hAnsi="Palatino Linotype" w:cs="Arial"/>
          <w:b/>
          <w:i/>
        </w:rPr>
        <w:t xml:space="preserve"> 389</w:t>
      </w:r>
      <w:r w:rsidR="005A339D" w:rsidRPr="00514578">
        <w:rPr>
          <w:rFonts w:ascii="Palatino Linotype" w:hAnsi="Palatino Linotype" w:cs="Arial"/>
          <w:b/>
          <w:i/>
        </w:rPr>
        <w:t>.pdf</w:t>
      </w:r>
      <w:r w:rsidRPr="00514578">
        <w:rPr>
          <w:rFonts w:ascii="Palatino Linotype" w:hAnsi="Palatino Linotype" w:cs="Arial"/>
          <w:b/>
          <w:i/>
        </w:rPr>
        <w:t>”</w:t>
      </w:r>
      <w:r w:rsidRPr="00514578">
        <w:rPr>
          <w:rFonts w:ascii="Palatino Linotype" w:hAnsi="Palatino Linotype" w:cs="Arial"/>
        </w:rPr>
        <w:t xml:space="preserve">: Documento </w:t>
      </w:r>
      <w:r w:rsidR="00CA25DF" w:rsidRPr="00514578">
        <w:rPr>
          <w:rFonts w:ascii="Palatino Linotype" w:hAnsi="Palatino Linotype" w:cs="Arial"/>
        </w:rPr>
        <w:t>de</w:t>
      </w:r>
      <w:r w:rsidR="00B64A8C" w:rsidRPr="00514578">
        <w:rPr>
          <w:rFonts w:ascii="Palatino Linotype" w:hAnsi="Palatino Linotype" w:cs="Arial"/>
        </w:rPr>
        <w:t xml:space="preserve"> dos fojas consistente </w:t>
      </w:r>
      <w:r w:rsidR="00AE4814" w:rsidRPr="00514578">
        <w:rPr>
          <w:rFonts w:ascii="Palatino Linotype" w:hAnsi="Palatino Linotype" w:cs="Arial"/>
        </w:rPr>
        <w:t>en el oficio de diecisiete (17) de febrero de dos mil veintidós, sin folio único de identificación, emitido por la Titular de la Unidad de Transparencia, por medio del cual, informa que la Secretaría Particular de Presidencia manifestó que no se localizó información relativa a lo solicitado.</w:t>
      </w:r>
    </w:p>
    <w:p w14:paraId="11423777" w14:textId="586E91C2" w:rsidR="00F96460" w:rsidRPr="00514578" w:rsidRDefault="00F96460" w:rsidP="00CA25DF">
      <w:pPr>
        <w:spacing w:line="360" w:lineRule="auto"/>
        <w:jc w:val="both"/>
        <w:rPr>
          <w:rFonts w:ascii="Palatino Linotype" w:hAnsi="Palatino Linotype" w:cs="Arial"/>
        </w:rPr>
      </w:pPr>
    </w:p>
    <w:p w14:paraId="272B63B3" w14:textId="42A50E43" w:rsidR="000D5A1D" w:rsidRPr="00514578"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14578">
        <w:rPr>
          <w:rFonts w:ascii="Palatino Linotype" w:eastAsia="Times New Roman" w:hAnsi="Palatino Linotype" w:cs="Arial"/>
          <w:color w:val="000000" w:themeColor="text1"/>
          <w:lang w:val="es-ES"/>
        </w:rPr>
        <w:t>D</w:t>
      </w:r>
      <w:r w:rsidR="00561ED1" w:rsidRPr="00514578">
        <w:rPr>
          <w:rFonts w:ascii="Palatino Linotype" w:eastAsia="Times New Roman" w:hAnsi="Palatino Linotype" w:cs="Arial"/>
          <w:color w:val="000000" w:themeColor="text1"/>
          <w:lang w:val="es-ES"/>
        </w:rPr>
        <w:t xml:space="preserve">erivado de la respuesta emitida por el </w:t>
      </w:r>
      <w:r w:rsidR="00561ED1" w:rsidRPr="00514578">
        <w:rPr>
          <w:rFonts w:ascii="Palatino Linotype" w:eastAsia="Times New Roman" w:hAnsi="Palatino Linotype" w:cs="Arial"/>
          <w:b/>
          <w:color w:val="000000" w:themeColor="text1"/>
          <w:lang w:val="es-ES"/>
        </w:rPr>
        <w:t>SUJETO OBLIGADO</w:t>
      </w:r>
      <w:r w:rsidR="00561ED1" w:rsidRPr="00514578">
        <w:rPr>
          <w:rFonts w:ascii="Palatino Linotype" w:eastAsia="Times New Roman" w:hAnsi="Palatino Linotype" w:cs="Arial"/>
          <w:color w:val="000000" w:themeColor="text1"/>
          <w:lang w:val="es-ES"/>
        </w:rPr>
        <w:t>, e</w:t>
      </w:r>
      <w:r w:rsidR="00DB4BEF" w:rsidRPr="00514578">
        <w:rPr>
          <w:rFonts w:ascii="Palatino Linotype" w:eastAsia="Times New Roman" w:hAnsi="Palatino Linotype" w:cs="Arial"/>
          <w:color w:val="000000" w:themeColor="text1"/>
          <w:lang w:val="es-ES"/>
        </w:rPr>
        <w:t xml:space="preserve">l </w:t>
      </w:r>
      <w:r w:rsidR="00AE4814" w:rsidRPr="00514578">
        <w:rPr>
          <w:rFonts w:ascii="Palatino Linotype" w:eastAsia="Times New Roman" w:hAnsi="Palatino Linotype" w:cs="Arial"/>
          <w:color w:val="000000" w:themeColor="text1"/>
          <w:lang w:val="es-ES"/>
        </w:rPr>
        <w:t>veintiuno (21</w:t>
      </w:r>
      <w:r w:rsidR="00B970A2" w:rsidRPr="00514578">
        <w:rPr>
          <w:rFonts w:ascii="Palatino Linotype" w:eastAsia="Times New Roman" w:hAnsi="Palatino Linotype" w:cs="Arial"/>
          <w:color w:val="000000" w:themeColor="text1"/>
          <w:lang w:val="es-ES"/>
        </w:rPr>
        <w:t>) de febrero de dos mil veintidós</w:t>
      </w:r>
      <w:r w:rsidR="00FE49E3" w:rsidRPr="00514578">
        <w:rPr>
          <w:rFonts w:ascii="Palatino Linotype" w:eastAsia="Times New Roman" w:hAnsi="Palatino Linotype" w:cs="Arial"/>
          <w:color w:val="000000" w:themeColor="text1"/>
          <w:lang w:val="es-ES"/>
        </w:rPr>
        <w:t xml:space="preserve">, </w:t>
      </w:r>
      <w:r w:rsidR="00B970A2" w:rsidRPr="00514578">
        <w:rPr>
          <w:rFonts w:ascii="Palatino Linotype" w:eastAsia="Times New Roman" w:hAnsi="Palatino Linotype" w:cs="Arial"/>
          <w:color w:val="000000" w:themeColor="text1"/>
          <w:lang w:val="es-ES"/>
        </w:rPr>
        <w:t>el</w:t>
      </w:r>
      <w:r w:rsidR="005F1362" w:rsidRPr="00514578">
        <w:rPr>
          <w:rFonts w:ascii="Palatino Linotype" w:eastAsia="Times New Roman" w:hAnsi="Palatino Linotype" w:cs="Arial"/>
          <w:color w:val="000000" w:themeColor="text1"/>
          <w:lang w:val="es-ES"/>
        </w:rPr>
        <w:t xml:space="preserve"> particular</w:t>
      </w:r>
      <w:r w:rsidR="00DB4BEF" w:rsidRPr="00514578">
        <w:rPr>
          <w:rFonts w:ascii="Palatino Linotype" w:eastAsia="Times New Roman" w:hAnsi="Palatino Linotype" w:cs="Arial"/>
          <w:color w:val="000000" w:themeColor="text1"/>
          <w:lang w:val="es-ES"/>
        </w:rPr>
        <w:t xml:space="preserve"> interpuso</w:t>
      </w:r>
      <w:r w:rsidR="009316E9" w:rsidRPr="00514578">
        <w:rPr>
          <w:rFonts w:ascii="Palatino Linotype" w:eastAsia="Times New Roman" w:hAnsi="Palatino Linotype" w:cs="Arial"/>
          <w:color w:val="000000" w:themeColor="text1"/>
          <w:lang w:val="es-ES"/>
        </w:rPr>
        <w:t xml:space="preserve"> </w:t>
      </w:r>
      <w:r w:rsidR="00102D65" w:rsidRPr="00514578">
        <w:rPr>
          <w:rFonts w:ascii="Palatino Linotype" w:eastAsia="Times New Roman" w:hAnsi="Palatino Linotype" w:cs="Arial"/>
          <w:color w:val="000000" w:themeColor="text1"/>
          <w:lang w:val="es-ES"/>
        </w:rPr>
        <w:t>el</w:t>
      </w:r>
      <w:r w:rsidR="004D68F8" w:rsidRPr="00514578">
        <w:rPr>
          <w:rFonts w:ascii="Palatino Linotype" w:eastAsia="Times New Roman" w:hAnsi="Palatino Linotype" w:cs="Arial"/>
          <w:color w:val="000000" w:themeColor="text1"/>
          <w:lang w:val="es-ES"/>
        </w:rPr>
        <w:t xml:space="preserve"> recurso de revisión </w:t>
      </w:r>
      <w:r w:rsidR="00332DEB" w:rsidRPr="00514578">
        <w:rPr>
          <w:rFonts w:ascii="Palatino Linotype" w:eastAsia="Calibri" w:hAnsi="Palatino Linotype" w:cs="Arial"/>
          <w:b/>
          <w:color w:val="000000" w:themeColor="text1"/>
          <w:lang w:val="es-ES"/>
        </w:rPr>
        <w:t>01048/INFOEM/IP/RR/2022</w:t>
      </w:r>
      <w:r w:rsidR="009A0461" w:rsidRPr="00514578">
        <w:rPr>
          <w:rFonts w:ascii="Palatino Linotype" w:eastAsia="Calibri" w:hAnsi="Palatino Linotype" w:cs="Arial"/>
          <w:bCs/>
          <w:color w:val="000000" w:themeColor="text1"/>
          <w:lang w:val="es-ES"/>
        </w:rPr>
        <w:t>;</w:t>
      </w:r>
      <w:r w:rsidR="00102D65" w:rsidRPr="00514578">
        <w:rPr>
          <w:rFonts w:ascii="Palatino Linotype" w:eastAsia="Times New Roman" w:hAnsi="Palatino Linotype" w:cs="Arial"/>
          <w:color w:val="000000" w:themeColor="text1"/>
          <w:lang w:val="es-ES"/>
        </w:rPr>
        <w:t xml:space="preserve"> impugnación</w:t>
      </w:r>
      <w:r w:rsidR="004D68F8" w:rsidRPr="00514578">
        <w:rPr>
          <w:rFonts w:ascii="Palatino Linotype" w:eastAsia="Times New Roman" w:hAnsi="Palatino Linotype" w:cs="Arial"/>
          <w:color w:val="000000" w:themeColor="text1"/>
          <w:lang w:val="es-ES"/>
        </w:rPr>
        <w:t xml:space="preserve"> </w:t>
      </w:r>
      <w:r w:rsidR="00A45546" w:rsidRPr="00514578">
        <w:rPr>
          <w:rFonts w:ascii="Palatino Linotype" w:eastAsia="Times New Roman" w:hAnsi="Palatino Linotype" w:cs="Arial"/>
          <w:color w:val="000000" w:themeColor="text1"/>
          <w:lang w:val="es-ES"/>
        </w:rPr>
        <w:t xml:space="preserve">en </w:t>
      </w:r>
      <w:r w:rsidR="00977D37" w:rsidRPr="00514578">
        <w:rPr>
          <w:rFonts w:ascii="Palatino Linotype" w:eastAsia="Times New Roman" w:hAnsi="Palatino Linotype" w:cs="Arial"/>
          <w:color w:val="000000" w:themeColor="text1"/>
          <w:lang w:val="es-ES"/>
        </w:rPr>
        <w:t>la</w:t>
      </w:r>
      <w:r w:rsidR="00A45546" w:rsidRPr="00514578">
        <w:rPr>
          <w:rFonts w:ascii="Palatino Linotype" w:eastAsia="Times New Roman" w:hAnsi="Palatino Linotype" w:cs="Arial"/>
          <w:color w:val="000000" w:themeColor="text1"/>
          <w:lang w:val="es-ES"/>
        </w:rPr>
        <w:t xml:space="preserve"> que refirió </w:t>
      </w:r>
      <w:r w:rsidR="004D68F8" w:rsidRPr="00514578">
        <w:rPr>
          <w:rFonts w:ascii="Palatino Linotype" w:eastAsia="Times New Roman" w:hAnsi="Palatino Linotype" w:cs="Arial"/>
          <w:color w:val="000000" w:themeColor="text1"/>
          <w:lang w:val="es-ES"/>
        </w:rPr>
        <w:t>lo siguiente:</w:t>
      </w:r>
    </w:p>
    <w:p w14:paraId="054906C6" w14:textId="77777777" w:rsidR="00E34622" w:rsidRPr="0051457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33FD8A0" w:rsidR="00E34622" w:rsidRPr="00514578"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14578">
        <w:rPr>
          <w:rFonts w:ascii="Palatino Linotype" w:eastAsia="Times New Roman" w:hAnsi="Palatino Linotype" w:cs="Arial"/>
          <w:b/>
          <w:color w:val="000000" w:themeColor="text1"/>
          <w:lang w:val="es-ES"/>
        </w:rPr>
        <w:t>Acto impugnado:</w:t>
      </w:r>
      <w:r w:rsidRPr="00514578">
        <w:rPr>
          <w:rFonts w:ascii="Palatino Linotype" w:eastAsia="Times New Roman" w:hAnsi="Palatino Linotype" w:cs="Arial"/>
          <w:color w:val="000000" w:themeColor="text1"/>
          <w:lang w:val="es-ES"/>
        </w:rPr>
        <w:t xml:space="preserve"> “</w:t>
      </w:r>
      <w:r w:rsidR="00AE4814" w:rsidRPr="00514578">
        <w:rPr>
          <w:rFonts w:ascii="Palatino Linotype" w:eastAsia="Times New Roman" w:hAnsi="Palatino Linotype" w:cs="Arial"/>
          <w:i/>
          <w:color w:val="000000" w:themeColor="text1"/>
        </w:rPr>
        <w:t>LA RESPUESTA PROPORCIONADA.</w:t>
      </w:r>
      <w:r w:rsidRPr="00514578">
        <w:rPr>
          <w:rFonts w:ascii="Palatino Linotype" w:eastAsia="Times New Roman" w:hAnsi="Palatino Linotype" w:cs="Arial"/>
          <w:i/>
          <w:color w:val="000000" w:themeColor="text1"/>
          <w:lang w:val="es-ES"/>
        </w:rPr>
        <w:t>”</w:t>
      </w:r>
      <w:r w:rsidRPr="00514578">
        <w:rPr>
          <w:rFonts w:ascii="Palatino Linotype" w:eastAsia="Times New Roman" w:hAnsi="Palatino Linotype" w:cs="Arial"/>
          <w:color w:val="000000" w:themeColor="text1"/>
          <w:lang w:val="es-ES"/>
        </w:rPr>
        <w:t xml:space="preserve"> (Sic).</w:t>
      </w:r>
    </w:p>
    <w:p w14:paraId="38724B8B" w14:textId="77777777" w:rsidR="001468E9" w:rsidRPr="00514578"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3A6C35E" w:rsidR="00E34622" w:rsidRPr="00514578"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14578">
        <w:rPr>
          <w:rFonts w:ascii="Palatino Linotype" w:eastAsia="Times New Roman" w:hAnsi="Palatino Linotype" w:cs="Arial"/>
          <w:b/>
          <w:color w:val="000000" w:themeColor="text1"/>
          <w:lang w:val="es-ES"/>
        </w:rPr>
        <w:t>Razones o motivos de inconformidad:</w:t>
      </w:r>
      <w:r w:rsidRPr="00514578">
        <w:rPr>
          <w:rFonts w:ascii="Palatino Linotype" w:eastAsia="Times New Roman" w:hAnsi="Palatino Linotype" w:cs="Arial"/>
          <w:color w:val="000000" w:themeColor="text1"/>
          <w:lang w:val="es-ES"/>
        </w:rPr>
        <w:t xml:space="preserve"> “</w:t>
      </w:r>
      <w:r w:rsidR="00AE4814" w:rsidRPr="00514578">
        <w:rPr>
          <w:rFonts w:ascii="Palatino Linotype" w:hAnsi="Palatino Linotype"/>
          <w:i/>
          <w:iCs/>
          <w:color w:val="000000"/>
        </w:rPr>
        <w:t xml:space="preserve">No me entregaron los oficios de las </w:t>
      </w:r>
      <w:proofErr w:type="spellStart"/>
      <w:r w:rsidR="00AE4814" w:rsidRPr="00514578">
        <w:rPr>
          <w:rFonts w:ascii="Palatino Linotype" w:hAnsi="Palatino Linotype"/>
          <w:i/>
          <w:iCs/>
          <w:color w:val="000000"/>
        </w:rPr>
        <w:t>areas</w:t>
      </w:r>
      <w:proofErr w:type="spellEnd"/>
      <w:r w:rsidR="00AE4814" w:rsidRPr="00514578">
        <w:rPr>
          <w:rFonts w:ascii="Palatino Linotype" w:hAnsi="Palatino Linotype"/>
          <w:i/>
          <w:iCs/>
          <w:color w:val="000000"/>
        </w:rPr>
        <w:t xml:space="preserve"> que atendieron la solicitud.</w:t>
      </w:r>
      <w:r w:rsidRPr="00514578">
        <w:rPr>
          <w:rFonts w:ascii="Palatino Linotype" w:eastAsia="Times New Roman" w:hAnsi="Palatino Linotype" w:cs="Arial"/>
          <w:i/>
          <w:color w:val="000000" w:themeColor="text1"/>
          <w:lang w:val="es-ES"/>
        </w:rPr>
        <w:t>”</w:t>
      </w:r>
      <w:r w:rsidRPr="00514578">
        <w:rPr>
          <w:rFonts w:ascii="Palatino Linotype" w:eastAsia="Times New Roman" w:hAnsi="Palatino Linotype" w:cs="Arial"/>
          <w:color w:val="000000" w:themeColor="text1"/>
          <w:lang w:val="es-ES"/>
        </w:rPr>
        <w:t xml:space="preserve"> (Sic).</w:t>
      </w:r>
    </w:p>
    <w:p w14:paraId="305A4FEB" w14:textId="77777777" w:rsidR="00554F6A" w:rsidRPr="00514578" w:rsidRDefault="00554F6A" w:rsidP="00554F6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2FF3A053" w:rsidR="005F1362" w:rsidRPr="00514578" w:rsidRDefault="00554F6A"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14578">
        <w:rPr>
          <w:rFonts w:ascii="Palatino Linotype" w:eastAsia="Times New Roman" w:hAnsi="Palatino Linotype" w:cs="Arial"/>
          <w:color w:val="000000" w:themeColor="text1"/>
          <w:lang w:val="es-ES"/>
        </w:rPr>
        <w:lastRenderedPageBreak/>
        <w:t>S</w:t>
      </w:r>
      <w:r w:rsidR="005F1362" w:rsidRPr="00514578">
        <w:rPr>
          <w:rFonts w:ascii="Palatino Linotype" w:eastAsia="Times New Roman" w:hAnsi="Palatino Linotype" w:cs="Arial"/>
          <w:color w:val="000000" w:themeColor="text1"/>
          <w:lang w:val="es-ES"/>
        </w:rPr>
        <w:t xml:space="preserve">e registró el recurso de revisión bajo el número de expediente </w:t>
      </w:r>
      <w:r w:rsidR="004F785F" w:rsidRPr="00514578">
        <w:rPr>
          <w:rFonts w:ascii="Palatino Linotype" w:hAnsi="Palatino Linotype" w:cs="Arial"/>
          <w:bCs/>
          <w:color w:val="000000" w:themeColor="text1"/>
        </w:rPr>
        <w:t>al rubro indicado</w:t>
      </w:r>
      <w:r w:rsidR="00B970A2" w:rsidRPr="00514578">
        <w:rPr>
          <w:rFonts w:ascii="Palatino Linotype" w:hAnsi="Palatino Linotype" w:cs="Arial"/>
          <w:bCs/>
          <w:color w:val="000000" w:themeColor="text1"/>
        </w:rPr>
        <w:t>;</w:t>
      </w:r>
      <w:r w:rsidR="004F785F" w:rsidRPr="00514578">
        <w:rPr>
          <w:rFonts w:ascii="Palatino Linotype" w:hAnsi="Palatino Linotype" w:cs="Arial"/>
          <w:bCs/>
          <w:color w:val="000000" w:themeColor="text1"/>
        </w:rPr>
        <w:t xml:space="preserve"> asi</w:t>
      </w:r>
      <w:r w:rsidR="005F1362" w:rsidRPr="00514578">
        <w:rPr>
          <w:rFonts w:ascii="Palatino Linotype" w:hAnsi="Palatino Linotype" w:cs="Arial"/>
          <w:bCs/>
          <w:color w:val="000000" w:themeColor="text1"/>
        </w:rPr>
        <w:t xml:space="preserve">mismo, con fundamento en lo dispuesto por el </w:t>
      </w:r>
      <w:r w:rsidR="005F1362" w:rsidRPr="00514578">
        <w:rPr>
          <w:rFonts w:ascii="Palatino Linotype" w:eastAsia="Calibri" w:hAnsi="Palatino Linotype" w:cs="Arial"/>
          <w:bCs/>
          <w:color w:val="000000" w:themeColor="text1"/>
          <w:lang w:val="es-ES"/>
        </w:rPr>
        <w:t>artículo 185</w:t>
      </w:r>
      <w:r w:rsidR="00B970A2" w:rsidRPr="00514578">
        <w:rPr>
          <w:rFonts w:ascii="Palatino Linotype" w:eastAsia="Calibri" w:hAnsi="Palatino Linotype" w:cs="Arial"/>
          <w:bCs/>
          <w:color w:val="000000" w:themeColor="text1"/>
          <w:lang w:val="es-ES"/>
        </w:rPr>
        <w:t>,</w:t>
      </w:r>
      <w:r w:rsidR="005F1362" w:rsidRPr="00514578">
        <w:rPr>
          <w:rFonts w:ascii="Palatino Linotype" w:eastAsia="Calibri" w:hAnsi="Palatino Linotype" w:cs="Arial"/>
          <w:bCs/>
          <w:color w:val="000000" w:themeColor="text1"/>
          <w:lang w:val="es-ES"/>
        </w:rPr>
        <w:t xml:space="preserve"> fracción I</w:t>
      </w:r>
      <w:r w:rsidR="00B970A2" w:rsidRPr="00514578">
        <w:rPr>
          <w:rFonts w:ascii="Palatino Linotype" w:eastAsia="Calibri" w:hAnsi="Palatino Linotype" w:cs="Arial"/>
          <w:bCs/>
          <w:color w:val="000000" w:themeColor="text1"/>
          <w:lang w:val="es-ES"/>
        </w:rPr>
        <w:t>,</w:t>
      </w:r>
      <w:r w:rsidR="005F1362" w:rsidRPr="00514578">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B970A2" w:rsidRPr="00514578">
        <w:rPr>
          <w:rFonts w:ascii="Palatino Linotype" w:eastAsia="Calibri" w:hAnsi="Palatino Linotype" w:cs="Arial"/>
          <w:bCs/>
          <w:color w:val="000000" w:themeColor="text1"/>
          <w:lang w:val="es-ES"/>
        </w:rPr>
        <w:t>,</w:t>
      </w:r>
      <w:r w:rsidR="005F1362" w:rsidRPr="00514578">
        <w:rPr>
          <w:rFonts w:ascii="Palatino Linotype" w:eastAsia="Calibri" w:hAnsi="Palatino Linotype" w:cs="Arial"/>
          <w:bCs/>
          <w:color w:val="000000" w:themeColor="text1"/>
          <w:lang w:val="es-ES"/>
        </w:rPr>
        <w:t xml:space="preserve"> </w:t>
      </w:r>
      <w:r w:rsidR="005F1362" w:rsidRPr="00514578">
        <w:rPr>
          <w:rFonts w:ascii="Palatino Linotype" w:eastAsia="Times New Roman" w:hAnsi="Palatino Linotype" w:cs="Arial"/>
          <w:bCs/>
          <w:color w:val="000000" w:themeColor="text1"/>
          <w:lang w:val="es-ES"/>
        </w:rPr>
        <w:t xml:space="preserve">se turnó </w:t>
      </w:r>
      <w:r w:rsidR="0096234B" w:rsidRPr="00514578">
        <w:rPr>
          <w:rFonts w:ascii="Palatino Linotype" w:eastAsia="Times New Roman" w:hAnsi="Palatino Linotype" w:cs="Arial"/>
          <w:bCs/>
          <w:color w:val="000000" w:themeColor="text1"/>
          <w:lang w:val="es-ES"/>
        </w:rPr>
        <w:t xml:space="preserve">a la </w:t>
      </w:r>
      <w:r w:rsidR="0096234B" w:rsidRPr="00514578">
        <w:rPr>
          <w:rFonts w:ascii="Palatino Linotype" w:eastAsia="Times New Roman" w:hAnsi="Palatino Linotype" w:cs="Arial"/>
          <w:b/>
          <w:color w:val="000000" w:themeColor="text1"/>
          <w:lang w:val="es-ES"/>
        </w:rPr>
        <w:t xml:space="preserve">Comisionada </w:t>
      </w:r>
      <w:r w:rsidR="00D12402" w:rsidRPr="00514578">
        <w:rPr>
          <w:rFonts w:ascii="Palatino Linotype" w:eastAsia="Times New Roman" w:hAnsi="Palatino Linotype" w:cs="Arial"/>
          <w:b/>
          <w:color w:val="000000" w:themeColor="text1"/>
          <w:lang w:val="es-ES"/>
        </w:rPr>
        <w:t>María del Rosario Mejía Ayala</w:t>
      </w:r>
      <w:r w:rsidR="005F1362" w:rsidRPr="00514578">
        <w:rPr>
          <w:rFonts w:ascii="Palatino Linotype" w:eastAsia="Times New Roman" w:hAnsi="Palatino Linotype" w:cs="Arial"/>
          <w:bCs/>
          <w:color w:val="000000" w:themeColor="text1"/>
          <w:lang w:val="es-ES"/>
        </w:rPr>
        <w:t xml:space="preserve">, con el objeto de </w:t>
      </w:r>
      <w:r w:rsidR="005F1362" w:rsidRPr="00514578">
        <w:rPr>
          <w:rFonts w:ascii="Palatino Linotype" w:eastAsia="Times New Roman" w:hAnsi="Palatino Linotype" w:cs="Arial"/>
          <w:bCs/>
          <w:color w:val="000000" w:themeColor="text1"/>
        </w:rPr>
        <w:t>su análisis.</w:t>
      </w:r>
    </w:p>
    <w:p w14:paraId="2BDE682E" w14:textId="77777777" w:rsidR="005F1362" w:rsidRPr="0051457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FEE5DCB" w:rsidR="007446C2" w:rsidRPr="0051457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14578">
        <w:rPr>
          <w:rFonts w:ascii="Palatino Linotype" w:eastAsia="Times New Roman" w:hAnsi="Palatino Linotype" w:cs="Arial"/>
          <w:color w:val="000000" w:themeColor="text1"/>
          <w:lang w:val="es-ES"/>
        </w:rPr>
        <w:t>La</w:t>
      </w:r>
      <w:r w:rsidR="00E647FF" w:rsidRPr="00514578">
        <w:rPr>
          <w:rFonts w:ascii="Palatino Linotype" w:eastAsia="Times New Roman" w:hAnsi="Palatino Linotype" w:cs="Arial"/>
          <w:color w:val="000000" w:themeColor="text1"/>
          <w:lang w:val="es-ES"/>
        </w:rPr>
        <w:t xml:space="preserve"> </w:t>
      </w:r>
      <w:r w:rsidR="0004686A" w:rsidRPr="00514578">
        <w:rPr>
          <w:rFonts w:ascii="Palatino Linotype" w:eastAsia="Calibri" w:hAnsi="Palatino Linotype" w:cs="Arial"/>
          <w:color w:val="000000" w:themeColor="text1"/>
          <w:lang w:val="es-ES"/>
        </w:rPr>
        <w:t>Comisionad</w:t>
      </w:r>
      <w:r w:rsidRPr="00514578">
        <w:rPr>
          <w:rFonts w:ascii="Palatino Linotype" w:eastAsia="Calibri" w:hAnsi="Palatino Linotype" w:cs="Arial"/>
          <w:color w:val="000000" w:themeColor="text1"/>
          <w:lang w:val="es-ES"/>
        </w:rPr>
        <w:t>a</w:t>
      </w:r>
      <w:r w:rsidR="0004686A" w:rsidRPr="00514578">
        <w:rPr>
          <w:rFonts w:ascii="Palatino Linotype" w:eastAsia="Calibri" w:hAnsi="Palatino Linotype" w:cs="Arial"/>
          <w:color w:val="000000" w:themeColor="text1"/>
          <w:lang w:val="es-ES"/>
        </w:rPr>
        <w:t xml:space="preserve"> Ponente</w:t>
      </w:r>
      <w:r w:rsidR="006B31E7" w:rsidRPr="00514578">
        <w:rPr>
          <w:rFonts w:ascii="Palatino Linotype" w:eastAsia="Calibri" w:hAnsi="Palatino Linotype" w:cs="Arial"/>
          <w:color w:val="000000" w:themeColor="text1"/>
          <w:lang w:val="es-ES"/>
        </w:rPr>
        <w:t>,</w:t>
      </w:r>
      <w:r w:rsidR="0004686A" w:rsidRPr="00514578">
        <w:rPr>
          <w:rFonts w:ascii="Palatino Linotype" w:eastAsia="Calibri" w:hAnsi="Palatino Linotype" w:cs="Arial"/>
          <w:color w:val="000000" w:themeColor="text1"/>
          <w:lang w:val="es-ES"/>
        </w:rPr>
        <w:t xml:space="preserve"> con fundamento en lo dispuesto por el artículo 185</w:t>
      </w:r>
      <w:r w:rsidR="00B970A2" w:rsidRPr="00514578">
        <w:rPr>
          <w:rFonts w:ascii="Palatino Linotype" w:eastAsia="Calibri" w:hAnsi="Palatino Linotype" w:cs="Arial"/>
          <w:color w:val="000000" w:themeColor="text1"/>
          <w:lang w:val="es-ES"/>
        </w:rPr>
        <w:t>,</w:t>
      </w:r>
      <w:r w:rsidR="0004686A" w:rsidRPr="00514578">
        <w:rPr>
          <w:rFonts w:ascii="Palatino Linotype" w:eastAsia="Calibri" w:hAnsi="Palatino Linotype" w:cs="Arial"/>
          <w:color w:val="000000" w:themeColor="text1"/>
          <w:lang w:val="es-ES"/>
        </w:rPr>
        <w:t xml:space="preserve"> fracción II</w:t>
      </w:r>
      <w:r w:rsidR="00B970A2" w:rsidRPr="00514578">
        <w:rPr>
          <w:rFonts w:ascii="Palatino Linotype" w:eastAsia="Calibri" w:hAnsi="Palatino Linotype" w:cs="Arial"/>
          <w:color w:val="000000" w:themeColor="text1"/>
          <w:lang w:val="es-ES"/>
        </w:rPr>
        <w:t>,</w:t>
      </w:r>
      <w:r w:rsidR="0004686A" w:rsidRPr="00514578">
        <w:rPr>
          <w:rFonts w:ascii="Palatino Linotype" w:eastAsia="Calibri" w:hAnsi="Palatino Linotype" w:cs="Arial"/>
          <w:color w:val="000000" w:themeColor="text1"/>
          <w:lang w:val="es-ES"/>
        </w:rPr>
        <w:t xml:space="preserve"> de la </w:t>
      </w:r>
      <w:r w:rsidR="00613655" w:rsidRPr="00514578">
        <w:rPr>
          <w:rFonts w:ascii="Palatino Linotype" w:eastAsia="Calibri" w:hAnsi="Palatino Linotype" w:cs="Arial"/>
          <w:color w:val="000000" w:themeColor="text1"/>
          <w:lang w:val="es-ES"/>
        </w:rPr>
        <w:t>Ley de Transparencia y Acceso a la Información Pública del Estado de México y Municipios</w:t>
      </w:r>
      <w:r w:rsidR="0004686A" w:rsidRPr="00514578">
        <w:rPr>
          <w:rFonts w:ascii="Palatino Linotype" w:eastAsia="Calibri" w:hAnsi="Palatino Linotype" w:cs="Arial"/>
          <w:color w:val="000000" w:themeColor="text1"/>
          <w:lang w:val="es-ES"/>
        </w:rPr>
        <w:t xml:space="preserve">, a través </w:t>
      </w:r>
      <w:r w:rsidR="006E4E2A" w:rsidRPr="00514578">
        <w:rPr>
          <w:rFonts w:ascii="Palatino Linotype" w:eastAsia="Calibri" w:hAnsi="Palatino Linotype" w:cs="Arial"/>
          <w:color w:val="000000" w:themeColor="text1"/>
          <w:lang w:val="es-ES"/>
        </w:rPr>
        <w:t>del</w:t>
      </w:r>
      <w:r w:rsidR="0004686A" w:rsidRPr="00514578">
        <w:rPr>
          <w:rFonts w:ascii="Palatino Linotype" w:eastAsia="Calibri" w:hAnsi="Palatino Linotype" w:cs="Arial"/>
          <w:color w:val="000000" w:themeColor="text1"/>
          <w:lang w:val="es-ES"/>
        </w:rPr>
        <w:t xml:space="preserve"> </w:t>
      </w:r>
      <w:r w:rsidR="00B81371" w:rsidRPr="00514578">
        <w:rPr>
          <w:rFonts w:ascii="Palatino Linotype" w:eastAsia="Calibri" w:hAnsi="Palatino Linotype" w:cs="Arial"/>
          <w:color w:val="000000" w:themeColor="text1"/>
          <w:lang w:val="es-ES"/>
        </w:rPr>
        <w:t xml:space="preserve">acuerdo </w:t>
      </w:r>
      <w:r w:rsidR="00F147C6" w:rsidRPr="00514578">
        <w:rPr>
          <w:rFonts w:ascii="Palatino Linotype" w:eastAsia="Calibri" w:hAnsi="Palatino Linotype" w:cs="Arial"/>
          <w:color w:val="000000" w:themeColor="text1"/>
          <w:lang w:val="es-ES"/>
        </w:rPr>
        <w:t xml:space="preserve">de admisión </w:t>
      </w:r>
      <w:r w:rsidR="00B81371" w:rsidRPr="00514578">
        <w:rPr>
          <w:rFonts w:ascii="Palatino Linotype" w:eastAsia="Calibri" w:hAnsi="Palatino Linotype" w:cs="Arial"/>
          <w:color w:val="000000" w:themeColor="text1"/>
          <w:lang w:val="es-ES"/>
        </w:rPr>
        <w:t xml:space="preserve">de </w:t>
      </w:r>
      <w:r w:rsidR="00A11D25" w:rsidRPr="00514578">
        <w:rPr>
          <w:rFonts w:ascii="Palatino Linotype" w:eastAsia="Calibri" w:hAnsi="Palatino Linotype" w:cs="Arial"/>
          <w:color w:val="000000" w:themeColor="text1"/>
          <w:lang w:val="es-ES"/>
        </w:rPr>
        <w:t>veinticuatro (24</w:t>
      </w:r>
      <w:r w:rsidR="00A33B22" w:rsidRPr="00514578">
        <w:rPr>
          <w:rFonts w:ascii="Palatino Linotype" w:eastAsia="Calibri" w:hAnsi="Palatino Linotype" w:cs="Arial"/>
          <w:color w:val="000000" w:themeColor="text1"/>
          <w:lang w:val="es-ES"/>
        </w:rPr>
        <w:t>) de febrero de dos mil veintidós</w:t>
      </w:r>
      <w:r w:rsidR="006A1047" w:rsidRPr="00514578">
        <w:rPr>
          <w:rFonts w:ascii="Palatino Linotype" w:eastAsia="Calibri" w:hAnsi="Palatino Linotype" w:cs="Arial"/>
          <w:color w:val="000000" w:themeColor="text1"/>
          <w:lang w:val="es-ES"/>
        </w:rPr>
        <w:t xml:space="preserve">, </w:t>
      </w:r>
      <w:r w:rsidR="00B81371" w:rsidRPr="00514578">
        <w:rPr>
          <w:rFonts w:ascii="Palatino Linotype" w:eastAsia="Calibri" w:hAnsi="Palatino Linotype" w:cs="Arial"/>
          <w:color w:val="000000" w:themeColor="text1"/>
          <w:lang w:val="es-ES"/>
        </w:rPr>
        <w:t xml:space="preserve">puso a </w:t>
      </w:r>
      <w:r w:rsidR="00875167" w:rsidRPr="00514578">
        <w:rPr>
          <w:rFonts w:ascii="Palatino Linotype" w:eastAsia="Calibri" w:hAnsi="Palatino Linotype" w:cs="Arial"/>
          <w:color w:val="000000" w:themeColor="text1"/>
          <w:lang w:val="es-ES"/>
        </w:rPr>
        <w:t>disposición</w:t>
      </w:r>
      <w:r w:rsidR="00B81371" w:rsidRPr="00514578">
        <w:rPr>
          <w:rFonts w:ascii="Palatino Linotype" w:eastAsia="Calibri" w:hAnsi="Palatino Linotype" w:cs="Arial"/>
          <w:color w:val="000000" w:themeColor="text1"/>
          <w:lang w:val="es-ES"/>
        </w:rPr>
        <w:t xml:space="preserve"> de las partes el expediente electrónico</w:t>
      </w:r>
      <w:r w:rsidR="00A33B22" w:rsidRPr="00514578">
        <w:rPr>
          <w:rFonts w:ascii="Palatino Linotype" w:eastAsia="Calibri" w:hAnsi="Palatino Linotype" w:cs="Arial"/>
          <w:color w:val="000000" w:themeColor="text1"/>
          <w:lang w:val="es-ES"/>
        </w:rPr>
        <w:t>,</w:t>
      </w:r>
      <w:r w:rsidR="00B81371" w:rsidRPr="00514578">
        <w:rPr>
          <w:rFonts w:ascii="Palatino Linotype" w:eastAsia="Calibri" w:hAnsi="Palatino Linotype" w:cs="Arial"/>
          <w:color w:val="000000" w:themeColor="text1"/>
          <w:lang w:val="es-ES"/>
        </w:rPr>
        <w:t xml:space="preserve"> </w:t>
      </w:r>
      <w:r w:rsidR="00B81371" w:rsidRPr="00514578">
        <w:rPr>
          <w:rFonts w:ascii="Palatino Linotype" w:eastAsia="Calibri" w:hAnsi="Palatino Linotype" w:cs="Arial"/>
          <w:color w:val="000000" w:themeColor="text1"/>
        </w:rPr>
        <w:t xml:space="preserve">vía </w:t>
      </w:r>
      <w:r w:rsidR="00A33B22" w:rsidRPr="00514578">
        <w:rPr>
          <w:rFonts w:ascii="Palatino Linotype" w:eastAsia="Calibri" w:hAnsi="Palatino Linotype" w:cs="Arial"/>
          <w:color w:val="000000" w:themeColor="text1"/>
          <w:lang w:val="es-ES"/>
        </w:rPr>
        <w:t>SAIMEX,</w:t>
      </w:r>
      <w:r w:rsidR="00B81371" w:rsidRPr="00514578">
        <w:rPr>
          <w:rFonts w:ascii="Palatino Linotype" w:eastAsia="Calibri" w:hAnsi="Palatino Linotype" w:cs="Arial"/>
          <w:b/>
          <w:color w:val="000000" w:themeColor="text1"/>
          <w:lang w:val="es-ES"/>
        </w:rPr>
        <w:t xml:space="preserve"> </w:t>
      </w:r>
      <w:r w:rsidR="00B81371" w:rsidRPr="00514578">
        <w:rPr>
          <w:rFonts w:ascii="Palatino Linotype" w:eastAsia="Calibri" w:hAnsi="Palatino Linotype" w:cs="Arial"/>
          <w:color w:val="000000" w:themeColor="text1"/>
          <w:lang w:val="es-ES"/>
        </w:rPr>
        <w:t xml:space="preserve">a efecto de que en un plazo máximo de siete días </w:t>
      </w:r>
      <w:r w:rsidR="00875167" w:rsidRPr="00514578">
        <w:rPr>
          <w:rFonts w:ascii="Palatino Linotype" w:eastAsia="Calibri" w:hAnsi="Palatino Linotype" w:cs="Arial"/>
          <w:color w:val="000000" w:themeColor="text1"/>
          <w:lang w:val="es-ES"/>
        </w:rPr>
        <w:t>manifestaran</w:t>
      </w:r>
      <w:r w:rsidR="00B81371" w:rsidRPr="00514578">
        <w:rPr>
          <w:rFonts w:ascii="Palatino Linotype" w:eastAsia="Calibri" w:hAnsi="Palatino Linotype" w:cs="Arial"/>
          <w:color w:val="000000" w:themeColor="text1"/>
          <w:lang w:val="es-ES"/>
        </w:rPr>
        <w:t xml:space="preserve"> lo que a</w:t>
      </w:r>
      <w:r w:rsidR="003A2029" w:rsidRPr="00514578">
        <w:rPr>
          <w:rFonts w:ascii="Palatino Linotype" w:eastAsia="Calibri" w:hAnsi="Palatino Linotype" w:cs="Arial"/>
          <w:color w:val="000000" w:themeColor="text1"/>
          <w:lang w:val="es-ES"/>
        </w:rPr>
        <w:t xml:space="preserve"> su</w:t>
      </w:r>
      <w:r w:rsidR="00B81371" w:rsidRPr="00514578">
        <w:rPr>
          <w:rFonts w:ascii="Palatino Linotype" w:eastAsia="Calibri" w:hAnsi="Palatino Linotype" w:cs="Arial"/>
          <w:color w:val="000000" w:themeColor="text1"/>
          <w:lang w:val="es-ES"/>
        </w:rPr>
        <w:t xml:space="preserve"> derecho conviniera</w:t>
      </w:r>
      <w:r w:rsidR="00875167" w:rsidRPr="00514578">
        <w:rPr>
          <w:rFonts w:ascii="Palatino Linotype" w:eastAsia="Calibri" w:hAnsi="Palatino Linotype" w:cs="Arial"/>
          <w:color w:val="000000" w:themeColor="text1"/>
          <w:lang w:val="es-ES"/>
        </w:rPr>
        <w:t>n</w:t>
      </w:r>
      <w:r w:rsidR="00032493" w:rsidRPr="00514578">
        <w:rPr>
          <w:rFonts w:ascii="Palatino Linotype" w:eastAsia="Calibri" w:hAnsi="Palatino Linotype" w:cs="Arial"/>
          <w:color w:val="000000" w:themeColor="text1"/>
          <w:lang w:val="es-ES"/>
        </w:rPr>
        <w:t>,</w:t>
      </w:r>
      <w:r w:rsidR="00B81371" w:rsidRPr="00514578">
        <w:rPr>
          <w:rFonts w:ascii="Palatino Linotype" w:eastAsia="Calibri" w:hAnsi="Palatino Linotype" w:cs="Arial"/>
          <w:color w:val="000000" w:themeColor="text1"/>
          <w:lang w:val="es-ES"/>
        </w:rPr>
        <w:t xml:space="preserve"> </w:t>
      </w:r>
      <w:r w:rsidR="00875167" w:rsidRPr="00514578">
        <w:rPr>
          <w:rFonts w:ascii="Palatino Linotype" w:eastAsia="Calibri" w:hAnsi="Palatino Linotype" w:cs="Arial"/>
          <w:color w:val="000000" w:themeColor="text1"/>
          <w:lang w:val="es-ES"/>
        </w:rPr>
        <w:t>ofrecieran pruebas y</w:t>
      </w:r>
      <w:r w:rsidR="00132C06" w:rsidRPr="00514578">
        <w:rPr>
          <w:rFonts w:ascii="Palatino Linotype" w:eastAsia="Calibri" w:hAnsi="Palatino Linotype" w:cs="Arial"/>
          <w:color w:val="000000" w:themeColor="text1"/>
          <w:lang w:val="es-ES"/>
        </w:rPr>
        <w:t xml:space="preserve"> </w:t>
      </w:r>
      <w:r w:rsidR="00875167" w:rsidRPr="00514578">
        <w:rPr>
          <w:rFonts w:ascii="Palatino Linotype" w:eastAsia="Calibri" w:hAnsi="Palatino Linotype" w:cs="Arial"/>
          <w:color w:val="000000" w:themeColor="text1"/>
          <w:lang w:val="es-ES"/>
        </w:rPr>
        <w:t>alegatos según corresponda a</w:t>
      </w:r>
      <w:r w:rsidR="004C20F2" w:rsidRPr="00514578">
        <w:rPr>
          <w:rFonts w:ascii="Palatino Linotype" w:eastAsia="Calibri" w:hAnsi="Palatino Linotype" w:cs="Arial"/>
          <w:color w:val="000000" w:themeColor="text1"/>
          <w:lang w:val="es-ES"/>
        </w:rPr>
        <w:t xml:space="preserve"> </w:t>
      </w:r>
      <w:r w:rsidR="00875167" w:rsidRPr="00514578">
        <w:rPr>
          <w:rFonts w:ascii="Palatino Linotype" w:eastAsia="Calibri" w:hAnsi="Palatino Linotype" w:cs="Arial"/>
          <w:color w:val="000000" w:themeColor="text1"/>
          <w:lang w:val="es-ES"/>
        </w:rPr>
        <w:t>l</w:t>
      </w:r>
      <w:r w:rsidR="004C20F2" w:rsidRPr="00514578">
        <w:rPr>
          <w:rFonts w:ascii="Palatino Linotype" w:eastAsia="Calibri" w:hAnsi="Palatino Linotype" w:cs="Arial"/>
          <w:color w:val="000000" w:themeColor="text1"/>
          <w:lang w:val="es-ES"/>
        </w:rPr>
        <w:t>os</w:t>
      </w:r>
      <w:r w:rsidR="00875167" w:rsidRPr="00514578">
        <w:rPr>
          <w:rFonts w:ascii="Palatino Linotype" w:eastAsia="Calibri" w:hAnsi="Palatino Linotype" w:cs="Arial"/>
          <w:color w:val="000000" w:themeColor="text1"/>
          <w:lang w:val="es-ES"/>
        </w:rPr>
        <w:t xml:space="preserve"> caso</w:t>
      </w:r>
      <w:r w:rsidR="004C20F2" w:rsidRPr="00514578">
        <w:rPr>
          <w:rFonts w:ascii="Palatino Linotype" w:eastAsia="Calibri" w:hAnsi="Palatino Linotype" w:cs="Arial"/>
          <w:color w:val="000000" w:themeColor="text1"/>
          <w:lang w:val="es-ES"/>
        </w:rPr>
        <w:t>s</w:t>
      </w:r>
      <w:r w:rsidR="00875167" w:rsidRPr="00514578">
        <w:rPr>
          <w:rFonts w:ascii="Palatino Linotype" w:eastAsia="Calibri" w:hAnsi="Palatino Linotype" w:cs="Arial"/>
          <w:color w:val="000000" w:themeColor="text1"/>
          <w:lang w:val="es-ES"/>
        </w:rPr>
        <w:t xml:space="preserve"> concreto</w:t>
      </w:r>
      <w:r w:rsidR="004C20F2" w:rsidRPr="00514578">
        <w:rPr>
          <w:rFonts w:ascii="Palatino Linotype" w:eastAsia="Calibri" w:hAnsi="Palatino Linotype" w:cs="Arial"/>
          <w:color w:val="000000" w:themeColor="text1"/>
          <w:lang w:val="es-ES"/>
        </w:rPr>
        <w:t>s</w:t>
      </w:r>
      <w:r w:rsidR="00875167" w:rsidRPr="00514578">
        <w:rPr>
          <w:rFonts w:ascii="Palatino Linotype" w:eastAsia="Calibri" w:hAnsi="Palatino Linotype" w:cs="Arial"/>
          <w:color w:val="000000" w:themeColor="text1"/>
          <w:lang w:val="es-ES"/>
        </w:rPr>
        <w:t xml:space="preserve">, </w:t>
      </w:r>
      <w:r w:rsidR="00F147C6" w:rsidRPr="00514578">
        <w:rPr>
          <w:rFonts w:ascii="Palatino Linotype" w:eastAsia="Calibri" w:hAnsi="Palatino Linotype" w:cs="Arial"/>
          <w:color w:val="000000" w:themeColor="text1"/>
          <w:lang w:val="es-ES"/>
        </w:rPr>
        <w:t>de esta forma</w:t>
      </w:r>
      <w:r w:rsidR="00875167" w:rsidRPr="00514578">
        <w:rPr>
          <w:rFonts w:ascii="Palatino Linotype" w:eastAsia="Calibri" w:hAnsi="Palatino Linotype" w:cs="Arial"/>
          <w:color w:val="000000" w:themeColor="text1"/>
          <w:lang w:val="es-ES"/>
        </w:rPr>
        <w:t xml:space="preserve"> para que el </w:t>
      </w:r>
      <w:r w:rsidR="00875167" w:rsidRPr="00514578">
        <w:rPr>
          <w:rFonts w:ascii="Palatino Linotype" w:eastAsia="Calibri" w:hAnsi="Palatino Linotype" w:cs="Arial"/>
          <w:b/>
          <w:color w:val="000000" w:themeColor="text1"/>
          <w:lang w:val="es-ES"/>
        </w:rPr>
        <w:t>SUJETO OBLIGADO</w:t>
      </w:r>
      <w:r w:rsidR="00875167" w:rsidRPr="00514578">
        <w:rPr>
          <w:rFonts w:ascii="Palatino Linotype" w:eastAsia="Calibri" w:hAnsi="Palatino Linotype" w:cs="Arial"/>
          <w:color w:val="000000" w:themeColor="text1"/>
          <w:lang w:val="es-ES"/>
        </w:rPr>
        <w:t xml:space="preserve"> </w:t>
      </w:r>
      <w:r w:rsidR="00B81371" w:rsidRPr="00514578">
        <w:rPr>
          <w:rFonts w:ascii="Palatino Linotype" w:eastAsia="Calibri" w:hAnsi="Palatino Linotype" w:cs="Arial"/>
          <w:color w:val="000000" w:themeColor="text1"/>
          <w:lang w:val="es-ES"/>
        </w:rPr>
        <w:t>presentar</w:t>
      </w:r>
      <w:r w:rsidR="003A03D0" w:rsidRPr="00514578">
        <w:rPr>
          <w:rFonts w:ascii="Palatino Linotype" w:eastAsia="Calibri" w:hAnsi="Palatino Linotype" w:cs="Arial"/>
          <w:color w:val="000000" w:themeColor="text1"/>
          <w:lang w:val="es-ES"/>
        </w:rPr>
        <w:t>a</w:t>
      </w:r>
      <w:r w:rsidR="00B81371" w:rsidRPr="00514578">
        <w:rPr>
          <w:rFonts w:ascii="Palatino Linotype" w:eastAsia="Calibri" w:hAnsi="Palatino Linotype" w:cs="Arial"/>
          <w:color w:val="000000" w:themeColor="text1"/>
          <w:lang w:val="es-ES"/>
        </w:rPr>
        <w:t xml:space="preserve"> el </w:t>
      </w:r>
      <w:r w:rsidR="00556F72" w:rsidRPr="00514578">
        <w:rPr>
          <w:rFonts w:ascii="Palatino Linotype" w:eastAsia="Calibri" w:hAnsi="Palatino Linotype" w:cs="Arial"/>
          <w:color w:val="000000" w:themeColor="text1"/>
          <w:lang w:val="es-ES"/>
        </w:rPr>
        <w:t xml:space="preserve">informe justificado </w:t>
      </w:r>
      <w:r w:rsidR="00875167" w:rsidRPr="00514578">
        <w:rPr>
          <w:rFonts w:ascii="Palatino Linotype" w:eastAsia="Calibri" w:hAnsi="Palatino Linotype" w:cs="Arial"/>
          <w:color w:val="000000" w:themeColor="text1"/>
          <w:lang w:val="es-ES"/>
        </w:rPr>
        <w:t>procedente</w:t>
      </w:r>
      <w:r w:rsidR="00787184" w:rsidRPr="00514578">
        <w:rPr>
          <w:rFonts w:ascii="Palatino Linotype" w:eastAsia="Calibri" w:hAnsi="Palatino Linotype" w:cs="Arial"/>
          <w:color w:val="000000" w:themeColor="text1"/>
          <w:lang w:val="es-ES"/>
        </w:rPr>
        <w:t>.</w:t>
      </w:r>
    </w:p>
    <w:p w14:paraId="455C196B" w14:textId="77777777" w:rsidR="003F0DDA" w:rsidRPr="00514578"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421A34D8" w:rsidR="001E4152" w:rsidRPr="00514578"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sidRPr="00514578">
        <w:rPr>
          <w:rFonts w:ascii="Palatino Linotype" w:eastAsia="Calibri" w:hAnsi="Palatino Linotype" w:cs="Arial"/>
          <w:color w:val="000000" w:themeColor="text1"/>
          <w:lang w:val="es-ES"/>
        </w:rPr>
        <w:t xml:space="preserve">El </w:t>
      </w:r>
      <w:r w:rsidR="00A11D25" w:rsidRPr="00514578">
        <w:rPr>
          <w:rFonts w:ascii="Palatino Linotype" w:eastAsia="Calibri" w:hAnsi="Palatino Linotype" w:cs="Arial"/>
          <w:color w:val="000000" w:themeColor="text1"/>
          <w:lang w:val="es-ES"/>
        </w:rPr>
        <w:t>ocho (08</w:t>
      </w:r>
      <w:r w:rsidR="00F85E14" w:rsidRPr="00514578">
        <w:rPr>
          <w:rFonts w:ascii="Palatino Linotype" w:eastAsia="Calibri" w:hAnsi="Palatino Linotype" w:cs="Arial"/>
          <w:color w:val="000000" w:themeColor="text1"/>
          <w:lang w:val="es-ES"/>
        </w:rPr>
        <w:t xml:space="preserve">) de </w:t>
      </w:r>
      <w:r w:rsidR="00A33B22" w:rsidRPr="00514578">
        <w:rPr>
          <w:rFonts w:ascii="Palatino Linotype" w:eastAsia="Calibri" w:hAnsi="Palatino Linotype" w:cs="Arial"/>
          <w:color w:val="000000" w:themeColor="text1"/>
          <w:lang w:val="es-ES"/>
        </w:rPr>
        <w:t>marzo de dos mil veintidós</w:t>
      </w:r>
      <w:r w:rsidRPr="00514578">
        <w:rPr>
          <w:rFonts w:ascii="Palatino Linotype" w:eastAsia="Calibri" w:hAnsi="Palatino Linotype" w:cs="Arial"/>
          <w:color w:val="000000" w:themeColor="text1"/>
          <w:lang w:val="es-ES"/>
        </w:rPr>
        <w:t xml:space="preserve">, el </w:t>
      </w:r>
      <w:r w:rsidRPr="00514578">
        <w:rPr>
          <w:rFonts w:ascii="Palatino Linotype" w:eastAsia="Calibri" w:hAnsi="Palatino Linotype" w:cs="Arial"/>
          <w:b/>
          <w:bCs/>
          <w:color w:val="000000" w:themeColor="text1"/>
          <w:lang w:val="es-ES"/>
        </w:rPr>
        <w:t>SUJETO OBLIGADO</w:t>
      </w:r>
      <w:r w:rsidRPr="00514578">
        <w:rPr>
          <w:rFonts w:ascii="Palatino Linotype" w:eastAsia="Calibri" w:hAnsi="Palatino Linotype" w:cs="Arial"/>
          <w:color w:val="000000" w:themeColor="text1"/>
          <w:lang w:val="es-ES"/>
        </w:rPr>
        <w:t xml:space="preserve"> presentó su Informe Justificado </w:t>
      </w:r>
      <w:r w:rsidR="00A11D25" w:rsidRPr="00514578">
        <w:rPr>
          <w:rFonts w:ascii="Palatino Linotype" w:eastAsia="Calibri" w:hAnsi="Palatino Linotype" w:cs="Arial"/>
          <w:color w:val="000000" w:themeColor="text1"/>
          <w:lang w:val="es-ES"/>
        </w:rPr>
        <w:t>a través del siguiente archivo electrónico</w:t>
      </w:r>
      <w:r w:rsidRPr="00514578">
        <w:rPr>
          <w:rFonts w:ascii="Palatino Linotype" w:eastAsia="Calibri" w:hAnsi="Palatino Linotype" w:cs="Arial"/>
          <w:color w:val="000000" w:themeColor="text1"/>
          <w:lang w:val="es-ES"/>
        </w:rPr>
        <w:t>:</w:t>
      </w:r>
    </w:p>
    <w:p w14:paraId="21C768AE" w14:textId="58EA237B" w:rsidR="00C65726" w:rsidRPr="00514578" w:rsidRDefault="00894767" w:rsidP="00A33B2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514578">
        <w:rPr>
          <w:rFonts w:ascii="Palatino Linotype" w:eastAsia="Calibri" w:hAnsi="Palatino Linotype" w:cs="Arial"/>
          <w:b/>
          <w:i/>
          <w:color w:val="000000" w:themeColor="text1"/>
          <w:lang w:val="es-ES"/>
        </w:rPr>
        <w:t>“</w:t>
      </w:r>
      <w:r w:rsidR="00A11D25" w:rsidRPr="00514578">
        <w:rPr>
          <w:rFonts w:ascii="Palatino Linotype" w:eastAsia="Calibri" w:hAnsi="Palatino Linotype" w:cs="Arial"/>
          <w:b/>
          <w:i/>
          <w:color w:val="000000" w:themeColor="text1"/>
          <w:lang w:val="es-ES"/>
        </w:rPr>
        <w:t>Informe Justificado 01048_2022</w:t>
      </w:r>
      <w:r w:rsidR="006F76B4" w:rsidRPr="00514578">
        <w:rPr>
          <w:rFonts w:ascii="Palatino Linotype" w:eastAsia="Calibri" w:hAnsi="Palatino Linotype" w:cs="Arial"/>
          <w:b/>
          <w:i/>
          <w:color w:val="000000" w:themeColor="text1"/>
          <w:lang w:val="es-ES"/>
        </w:rPr>
        <w:t>.pdf</w:t>
      </w:r>
      <w:r w:rsidRPr="00514578">
        <w:rPr>
          <w:rFonts w:ascii="Palatino Linotype" w:eastAsia="Calibri" w:hAnsi="Palatino Linotype" w:cs="Arial"/>
          <w:b/>
          <w:i/>
          <w:color w:val="000000" w:themeColor="text1"/>
          <w:lang w:val="es-ES"/>
        </w:rPr>
        <w:t>”</w:t>
      </w:r>
      <w:r w:rsidRPr="00514578">
        <w:rPr>
          <w:rFonts w:ascii="Palatino Linotype" w:eastAsia="Calibri" w:hAnsi="Palatino Linotype" w:cs="Arial"/>
          <w:color w:val="000000" w:themeColor="text1"/>
          <w:lang w:val="es-ES"/>
        </w:rPr>
        <w:t xml:space="preserve">: </w:t>
      </w:r>
      <w:r w:rsidR="006F76B4" w:rsidRPr="00514578">
        <w:rPr>
          <w:rFonts w:ascii="Palatino Linotype" w:eastAsia="Calibri" w:hAnsi="Palatino Linotype" w:cs="Arial"/>
          <w:color w:val="000000" w:themeColor="text1"/>
          <w:lang w:val="es-ES"/>
        </w:rPr>
        <w:t xml:space="preserve">Documento </w:t>
      </w:r>
      <w:r w:rsidR="00A11D25" w:rsidRPr="00514578">
        <w:rPr>
          <w:rFonts w:ascii="Palatino Linotype" w:eastAsia="Calibri" w:hAnsi="Palatino Linotype" w:cs="Arial"/>
          <w:color w:val="000000" w:themeColor="text1"/>
          <w:lang w:val="es-ES"/>
        </w:rPr>
        <w:t xml:space="preserve">de 16 fojas consistente en el informe justificado de ocho (08) de marzo de dos mil veintidós, presentado por la Titular de la Unidad de Transparencia, </w:t>
      </w:r>
      <w:r w:rsidR="002829FE" w:rsidRPr="00514578">
        <w:rPr>
          <w:rFonts w:ascii="Palatino Linotype" w:eastAsia="Calibri" w:hAnsi="Palatino Linotype" w:cs="Arial"/>
          <w:color w:val="000000" w:themeColor="text1"/>
          <w:lang w:val="es-ES"/>
        </w:rPr>
        <w:t>mediante el cual, pretende demostrar que la solicitud del particular se funda en un derecho de petición, y que los agravios esgrimidos en el posterior recurso de revisión son inoperantes.</w:t>
      </w:r>
    </w:p>
    <w:p w14:paraId="49293A41" w14:textId="77777777" w:rsidR="00C65726" w:rsidRPr="00514578" w:rsidRDefault="00C65726" w:rsidP="00C65726">
      <w:pPr>
        <w:tabs>
          <w:tab w:val="left" w:pos="426"/>
        </w:tabs>
        <w:spacing w:line="360" w:lineRule="auto"/>
        <w:jc w:val="both"/>
        <w:rPr>
          <w:rFonts w:ascii="Palatino Linotype" w:hAnsi="Palatino Linotype"/>
          <w:color w:val="000000" w:themeColor="text1"/>
        </w:rPr>
      </w:pPr>
    </w:p>
    <w:p w14:paraId="23BE587A" w14:textId="4A9BC6C3" w:rsidR="0096234B" w:rsidRPr="00514578"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14578">
        <w:rPr>
          <w:rFonts w:ascii="Palatino Linotype" w:hAnsi="Palatino Linotype"/>
          <w:color w:val="000000" w:themeColor="text1"/>
        </w:rPr>
        <w:lastRenderedPageBreak/>
        <w:t xml:space="preserve">Del </w:t>
      </w:r>
      <w:r w:rsidRPr="00514578">
        <w:rPr>
          <w:rFonts w:ascii="Palatino Linotype" w:hAnsi="Palatino Linotype"/>
          <w:color w:val="000000" w:themeColor="text1"/>
          <w:lang w:val="es-ES"/>
        </w:rPr>
        <w:t xml:space="preserve">análisis </w:t>
      </w:r>
      <w:r w:rsidRPr="00514578">
        <w:rPr>
          <w:rFonts w:ascii="Palatino Linotype" w:hAnsi="Palatino Linotype"/>
          <w:color w:val="000000" w:themeColor="text1"/>
        </w:rPr>
        <w:t xml:space="preserve">realizado al archivo remitido por el </w:t>
      </w:r>
      <w:r w:rsidRPr="00514578">
        <w:rPr>
          <w:rFonts w:ascii="Palatino Linotype" w:hAnsi="Palatino Linotype"/>
          <w:b/>
          <w:bCs/>
          <w:color w:val="000000" w:themeColor="text1"/>
        </w:rPr>
        <w:t>SUJETO OBLIGADO</w:t>
      </w:r>
      <w:r w:rsidRPr="00514578">
        <w:rPr>
          <w:rFonts w:ascii="Palatino Linotype" w:hAnsi="Palatino Linotype"/>
          <w:color w:val="000000" w:themeColor="text1"/>
        </w:rPr>
        <w:t xml:space="preserve"> en el apartado de </w:t>
      </w:r>
      <w:r w:rsidRPr="00514578">
        <w:rPr>
          <w:rFonts w:ascii="Palatino Linotype" w:hAnsi="Palatino Linotype"/>
          <w:i/>
          <w:iCs/>
          <w:color w:val="000000" w:themeColor="text1"/>
        </w:rPr>
        <w:t>Manifestaciones</w:t>
      </w:r>
      <w:r w:rsidRPr="00514578">
        <w:rPr>
          <w:rFonts w:ascii="Palatino Linotype" w:hAnsi="Palatino Linotype"/>
          <w:color w:val="000000" w:themeColor="text1"/>
        </w:rPr>
        <w:t xml:space="preserve"> del SAIMEX, </w:t>
      </w:r>
      <w:r w:rsidR="004B2713" w:rsidRPr="00514578">
        <w:rPr>
          <w:rFonts w:ascii="Palatino Linotype" w:hAnsi="Palatino Linotype"/>
          <w:color w:val="000000" w:themeColor="text1"/>
        </w:rPr>
        <w:t>se</w:t>
      </w:r>
      <w:r w:rsidR="00774AB3" w:rsidRPr="00514578">
        <w:rPr>
          <w:rFonts w:ascii="Palatino Linotype" w:hAnsi="Palatino Linotype"/>
          <w:color w:val="000000" w:themeColor="text1"/>
        </w:rPr>
        <w:t xml:space="preserve"> concluyó que ést</w:t>
      </w:r>
      <w:r w:rsidR="00A11D25" w:rsidRPr="00514578">
        <w:rPr>
          <w:rFonts w:ascii="Palatino Linotype" w:hAnsi="Palatino Linotype"/>
          <w:color w:val="000000" w:themeColor="text1"/>
        </w:rPr>
        <w:t>e</w:t>
      </w:r>
      <w:r w:rsidRPr="00514578">
        <w:rPr>
          <w:rFonts w:ascii="Palatino Linotype" w:hAnsi="Palatino Linotype"/>
          <w:color w:val="000000" w:themeColor="text1"/>
        </w:rPr>
        <w:t xml:space="preserve"> contenía</w:t>
      </w:r>
      <w:r w:rsidR="00A11D25" w:rsidRPr="00514578">
        <w:rPr>
          <w:rFonts w:ascii="Palatino Linotype" w:hAnsi="Palatino Linotype"/>
          <w:color w:val="000000" w:themeColor="text1"/>
        </w:rPr>
        <w:t xml:space="preserve"> </w:t>
      </w:r>
      <w:r w:rsidRPr="00514578">
        <w:rPr>
          <w:rFonts w:ascii="Palatino Linotype" w:hAnsi="Palatino Linotype"/>
          <w:color w:val="000000" w:themeColor="text1"/>
        </w:rPr>
        <w:t xml:space="preserve">información novedosa y de probable interés para </w:t>
      </w:r>
      <w:r w:rsidR="004B2713" w:rsidRPr="00514578">
        <w:rPr>
          <w:rFonts w:ascii="Palatino Linotype" w:hAnsi="Palatino Linotype"/>
          <w:color w:val="000000" w:themeColor="text1"/>
        </w:rPr>
        <w:t>el</w:t>
      </w:r>
      <w:r w:rsidRPr="00514578">
        <w:rPr>
          <w:rFonts w:ascii="Palatino Linotype" w:hAnsi="Palatino Linotype"/>
          <w:color w:val="000000" w:themeColor="text1"/>
        </w:rPr>
        <w:t xml:space="preserve"> </w:t>
      </w:r>
      <w:r w:rsidRPr="00514578">
        <w:rPr>
          <w:rFonts w:ascii="Palatino Linotype" w:hAnsi="Palatino Linotype"/>
          <w:b/>
          <w:bCs/>
          <w:color w:val="000000" w:themeColor="text1"/>
        </w:rPr>
        <w:t>RECURRENTE</w:t>
      </w:r>
      <w:r w:rsidRPr="00514578">
        <w:rPr>
          <w:rFonts w:ascii="Palatino Linotype" w:hAnsi="Palatino Linotype"/>
          <w:color w:val="000000" w:themeColor="text1"/>
        </w:rPr>
        <w:t xml:space="preserve">, por lo que </w:t>
      </w:r>
      <w:r w:rsidR="00A11D25" w:rsidRPr="00514578">
        <w:rPr>
          <w:rFonts w:ascii="Palatino Linotype" w:hAnsi="Palatino Linotype"/>
          <w:color w:val="000000" w:themeColor="text1"/>
        </w:rPr>
        <w:t>fue puesto</w:t>
      </w:r>
      <w:r w:rsidRPr="00514578">
        <w:rPr>
          <w:rFonts w:ascii="Palatino Linotype" w:hAnsi="Palatino Linotype"/>
          <w:color w:val="000000" w:themeColor="text1"/>
        </w:rPr>
        <w:t xml:space="preserve"> a la vista del particular el </w:t>
      </w:r>
      <w:r w:rsidR="00A11D25" w:rsidRPr="00514578">
        <w:rPr>
          <w:rFonts w:ascii="Palatino Linotype" w:hAnsi="Palatino Linotype"/>
          <w:color w:val="000000" w:themeColor="text1"/>
        </w:rPr>
        <w:t>once (11) de mayo</w:t>
      </w:r>
      <w:r w:rsidR="004B2713" w:rsidRPr="00514578">
        <w:rPr>
          <w:rFonts w:ascii="Palatino Linotype" w:hAnsi="Palatino Linotype"/>
          <w:color w:val="000000" w:themeColor="text1"/>
        </w:rPr>
        <w:t xml:space="preserve"> de dos mil veintidós</w:t>
      </w:r>
      <w:r w:rsidRPr="00514578">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514578">
        <w:rPr>
          <w:rFonts w:ascii="Palatino Linotype" w:hAnsi="Palatino Linotype"/>
          <w:color w:val="000000" w:themeColor="text1"/>
        </w:rPr>
        <w:t xml:space="preserve">; no obstante, </w:t>
      </w:r>
      <w:r w:rsidR="00B7387B" w:rsidRPr="00514578">
        <w:rPr>
          <w:rFonts w:ascii="Palatino Linotype" w:hAnsi="Palatino Linotype"/>
          <w:color w:val="000000" w:themeColor="text1"/>
        </w:rPr>
        <w:t>se hace constar que el</w:t>
      </w:r>
      <w:r w:rsidR="00774AB3" w:rsidRPr="00514578">
        <w:rPr>
          <w:rFonts w:ascii="Palatino Linotype" w:hAnsi="Palatino Linotype"/>
          <w:color w:val="000000" w:themeColor="text1"/>
        </w:rPr>
        <w:t xml:space="preserve"> particular no ejerció su derecho de réplica sobre los nuevos contenidos.</w:t>
      </w:r>
    </w:p>
    <w:p w14:paraId="55250805" w14:textId="77777777" w:rsidR="002829FE" w:rsidRPr="00514578" w:rsidRDefault="002829FE" w:rsidP="002829FE">
      <w:pPr>
        <w:pStyle w:val="Prrafodelista"/>
        <w:tabs>
          <w:tab w:val="left" w:pos="426"/>
        </w:tabs>
        <w:spacing w:line="360" w:lineRule="auto"/>
        <w:ind w:left="0"/>
        <w:jc w:val="both"/>
        <w:rPr>
          <w:rFonts w:ascii="Palatino Linotype" w:hAnsi="Palatino Linotype"/>
          <w:color w:val="000000" w:themeColor="text1"/>
        </w:rPr>
      </w:pPr>
    </w:p>
    <w:p w14:paraId="6CE4F2B3" w14:textId="630EE2DE" w:rsidR="002829FE" w:rsidRPr="00514578" w:rsidRDefault="002829FE"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14578">
        <w:rPr>
          <w:rFonts w:ascii="Palatino Linotype" w:hAnsi="Palatino Linotype"/>
          <w:color w:val="000000" w:themeColor="text1"/>
        </w:rPr>
        <w:t xml:space="preserve">El doce (12) de mayo de dos mil veintidós, </w:t>
      </w:r>
      <w:r w:rsidRPr="00514578">
        <w:rPr>
          <w:rFonts w:ascii="Palatino Linotype" w:hAnsi="Palatino Linotype" w:cs="Arial"/>
          <w:color w:val="000000" w:themeColor="text1"/>
        </w:rPr>
        <w:t>con fundamento en el artículo 181, tercer párrafo, de la Ley de Transparencia y Acceso a la Información Pública del Estado de México y Municipios, se notificó que el plazo de 30 días para resolver el recurso de revisión sería ampliado por un periodo de 15 días hábiles adicionales.</w:t>
      </w:r>
    </w:p>
    <w:p w14:paraId="4CFAEB9B" w14:textId="77777777" w:rsidR="005C450C" w:rsidRPr="00514578"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3001AA57" w14:textId="1DD4EA67" w:rsidR="008965EF" w:rsidRPr="00514578" w:rsidRDefault="002829FE" w:rsidP="0089308F">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14578">
        <w:rPr>
          <w:rFonts w:ascii="Palatino Linotype" w:eastAsia="Calibri" w:hAnsi="Palatino Linotype" w:cs="Arial"/>
          <w:color w:val="000000" w:themeColor="text1"/>
          <w:lang w:val="es-ES"/>
        </w:rPr>
        <w:t>Luego, el diecisiete (17</w:t>
      </w:r>
      <w:r w:rsidR="0089308F" w:rsidRPr="00514578">
        <w:rPr>
          <w:rFonts w:ascii="Palatino Linotype" w:eastAsia="Calibri" w:hAnsi="Palatino Linotype" w:cs="Arial"/>
          <w:color w:val="000000" w:themeColor="text1"/>
          <w:lang w:val="es-ES"/>
        </w:rPr>
        <w:t>) de mayo</w:t>
      </w:r>
      <w:r w:rsidR="00B7387B" w:rsidRPr="00514578">
        <w:rPr>
          <w:rFonts w:ascii="Palatino Linotype" w:eastAsia="Calibri" w:hAnsi="Palatino Linotype" w:cs="Arial"/>
          <w:color w:val="000000" w:themeColor="text1"/>
          <w:lang w:val="es-ES"/>
        </w:rPr>
        <w:t xml:space="preserve"> de dos mil veintidós</w:t>
      </w:r>
      <w:r w:rsidR="00AD6AC5" w:rsidRPr="00514578">
        <w:rPr>
          <w:rFonts w:ascii="Palatino Linotype" w:hAnsi="Palatino Linotype" w:cs="Arial"/>
          <w:color w:val="000000" w:themeColor="text1"/>
        </w:rPr>
        <w:t xml:space="preserve">, </w:t>
      </w:r>
      <w:r w:rsidR="0096234B" w:rsidRPr="00514578">
        <w:rPr>
          <w:rFonts w:ascii="Palatino Linotype" w:hAnsi="Palatino Linotype" w:cs="Arial"/>
          <w:color w:val="000000" w:themeColor="text1"/>
        </w:rPr>
        <w:t xml:space="preserve">la </w:t>
      </w:r>
      <w:r w:rsidR="00AD6AC5" w:rsidRPr="00514578">
        <w:rPr>
          <w:rFonts w:ascii="Palatino Linotype" w:hAnsi="Palatino Linotype" w:cs="Arial"/>
          <w:color w:val="000000" w:themeColor="text1"/>
        </w:rPr>
        <w:t>Comisionad</w:t>
      </w:r>
      <w:r w:rsidR="0096234B" w:rsidRPr="00514578">
        <w:rPr>
          <w:rFonts w:ascii="Palatino Linotype" w:hAnsi="Palatino Linotype" w:cs="Arial"/>
          <w:color w:val="000000" w:themeColor="text1"/>
        </w:rPr>
        <w:t>a</w:t>
      </w:r>
      <w:r w:rsidR="00AD6AC5" w:rsidRPr="00514578">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DB3ED5" w:rsidRPr="00514578">
        <w:rPr>
          <w:rFonts w:ascii="Palatino Linotype" w:hAnsi="Palatino Linotype" w:cs="Arial"/>
          <w:color w:val="000000" w:themeColor="text1"/>
        </w:rPr>
        <w:t>; y</w:t>
      </w:r>
      <w:r w:rsidR="00B7387B" w:rsidRPr="00514578">
        <w:rPr>
          <w:rFonts w:ascii="Palatino Linotype" w:hAnsi="Palatino Linotype" w:cs="Arial"/>
          <w:color w:val="000000" w:themeColor="text1"/>
        </w:rPr>
        <w:t xml:space="preserve"> </w:t>
      </w:r>
      <w:r w:rsidR="003522BF" w:rsidRPr="00514578">
        <w:rPr>
          <w:rFonts w:ascii="Palatino Linotype" w:hAnsi="Palatino Linotype" w:cs="Arial"/>
          <w:color w:val="000000" w:themeColor="text1"/>
          <w:lang w:val="es-ES"/>
        </w:rPr>
        <w:t>----------------------------------------</w:t>
      </w:r>
    </w:p>
    <w:p w14:paraId="76723CF0" w14:textId="1E451BB4" w:rsidR="009917E9" w:rsidRPr="00514578"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514578"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14578" w:rsidRDefault="007C0013" w:rsidP="00B31E90">
      <w:pPr>
        <w:pStyle w:val="Ttulo1"/>
        <w:spacing w:before="0"/>
        <w:jc w:val="center"/>
        <w:rPr>
          <w:b/>
          <w:color w:val="000000" w:themeColor="text1"/>
        </w:rPr>
      </w:pPr>
      <w:bookmarkStart w:id="6" w:name="_Toc86945039"/>
      <w:r w:rsidRPr="00514578">
        <w:rPr>
          <w:b/>
          <w:color w:val="000000" w:themeColor="text1"/>
        </w:rPr>
        <w:t>CONSIDERANDO</w:t>
      </w:r>
      <w:bookmarkEnd w:id="4"/>
      <w:bookmarkEnd w:id="5"/>
      <w:bookmarkEnd w:id="6"/>
    </w:p>
    <w:p w14:paraId="435CF9A4" w14:textId="77777777" w:rsidR="00FC1DA7" w:rsidRPr="00514578" w:rsidRDefault="00FC1DA7" w:rsidP="00B31E90">
      <w:pPr>
        <w:rPr>
          <w:color w:val="000000" w:themeColor="text1"/>
          <w:lang w:eastAsia="en-US"/>
        </w:rPr>
      </w:pPr>
    </w:p>
    <w:p w14:paraId="629A5BE2" w14:textId="56C3E7D5" w:rsidR="007C0013" w:rsidRPr="00514578"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6945040"/>
      <w:r w:rsidRPr="00514578">
        <w:rPr>
          <w:rFonts w:ascii="Palatino Linotype" w:hAnsi="Palatino Linotype"/>
          <w:b/>
          <w:color w:val="000000" w:themeColor="text1"/>
          <w:sz w:val="24"/>
        </w:rPr>
        <w:t>PRIMERO. De la competencia</w:t>
      </w:r>
      <w:bookmarkEnd w:id="7"/>
      <w:bookmarkEnd w:id="8"/>
      <w:bookmarkEnd w:id="9"/>
    </w:p>
    <w:p w14:paraId="60FBD8C7" w14:textId="77777777" w:rsidR="00FC1DA7" w:rsidRPr="00514578" w:rsidRDefault="00FC1DA7" w:rsidP="00B31E90">
      <w:pPr>
        <w:rPr>
          <w:rFonts w:ascii="Palatino Linotype" w:hAnsi="Palatino Linotype"/>
          <w:color w:val="000000" w:themeColor="text1"/>
          <w:lang w:eastAsia="en-US"/>
        </w:rPr>
      </w:pPr>
    </w:p>
    <w:p w14:paraId="0BF52B18" w14:textId="515C3AEB" w:rsidR="005A228F" w:rsidRPr="0051457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1457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14578">
        <w:rPr>
          <w:rFonts w:ascii="Palatino Linotype" w:eastAsia="Calibri" w:hAnsi="Palatino Linotype" w:cs="Times New Roman"/>
          <w:color w:val="000000" w:themeColor="text1"/>
          <w:lang w:val="es-ES"/>
        </w:rPr>
        <w:t xml:space="preserve">etente para conocer y </w:t>
      </w:r>
      <w:r w:rsidR="00D10AB0" w:rsidRPr="00514578">
        <w:rPr>
          <w:rFonts w:ascii="Palatino Linotype" w:eastAsia="Calibri" w:hAnsi="Palatino Linotype" w:cs="Times New Roman"/>
          <w:color w:val="000000" w:themeColor="text1"/>
          <w:lang w:val="es-ES"/>
        </w:rPr>
        <w:lastRenderedPageBreak/>
        <w:t xml:space="preserve">resolver </w:t>
      </w:r>
      <w:r w:rsidRPr="00514578">
        <w:rPr>
          <w:rFonts w:ascii="Palatino Linotype" w:eastAsia="Calibri" w:hAnsi="Palatino Linotype" w:cs="Times New Roman"/>
          <w:color w:val="000000" w:themeColor="text1"/>
          <w:lang w:val="es-ES"/>
        </w:rPr>
        <w:t xml:space="preserve">el presente recurso de conformidad con el artículo: 6, apartado A, fracción IV de la </w:t>
      </w:r>
      <w:r w:rsidRPr="00514578">
        <w:rPr>
          <w:rFonts w:ascii="Palatino Linotype" w:eastAsia="Calibri" w:hAnsi="Palatino Linotype" w:cs="Times New Roman"/>
          <w:b/>
          <w:color w:val="000000" w:themeColor="text1"/>
          <w:lang w:val="es-ES"/>
        </w:rPr>
        <w:t>Constitución Política de los Estados Unidos Mexicanos</w:t>
      </w:r>
      <w:r w:rsidRPr="00514578">
        <w:rPr>
          <w:rFonts w:ascii="Palatino Linotype" w:eastAsia="Calibri" w:hAnsi="Palatino Linotype" w:cs="Times New Roman"/>
          <w:color w:val="000000" w:themeColor="text1"/>
          <w:lang w:val="es-ES"/>
        </w:rPr>
        <w:t xml:space="preserve">; 5, párrafos </w:t>
      </w:r>
      <w:r w:rsidR="000B7C4F" w:rsidRPr="00514578">
        <w:rPr>
          <w:rFonts w:ascii="Palatino Linotype" w:eastAsia="Calibri" w:hAnsi="Palatino Linotype" w:cs="Times New Roman"/>
          <w:color w:val="000000" w:themeColor="text1"/>
          <w:lang w:val="es-ES"/>
        </w:rPr>
        <w:t>trigésimo, trigésimo primero y trigésimo segundo</w:t>
      </w:r>
      <w:r w:rsidR="004F785F" w:rsidRPr="00514578">
        <w:rPr>
          <w:rFonts w:ascii="Palatino Linotype" w:eastAsia="Calibri" w:hAnsi="Palatino Linotype" w:cs="Times New Roman"/>
          <w:color w:val="000000" w:themeColor="text1"/>
          <w:lang w:val="es-ES"/>
        </w:rPr>
        <w:t>,</w:t>
      </w:r>
      <w:r w:rsidRPr="00514578">
        <w:rPr>
          <w:rFonts w:ascii="Palatino Linotype" w:eastAsia="Calibri" w:hAnsi="Palatino Linotype" w:cs="Times New Roman"/>
          <w:color w:val="000000" w:themeColor="text1"/>
          <w:lang w:val="es-ES"/>
        </w:rPr>
        <w:t xml:space="preserve"> fracciones IV y V</w:t>
      </w:r>
      <w:r w:rsidR="004F785F" w:rsidRPr="00514578">
        <w:rPr>
          <w:rFonts w:ascii="Palatino Linotype" w:eastAsia="Calibri" w:hAnsi="Palatino Linotype" w:cs="Times New Roman"/>
          <w:color w:val="000000" w:themeColor="text1"/>
          <w:lang w:val="es-ES"/>
        </w:rPr>
        <w:t>,</w:t>
      </w:r>
      <w:r w:rsidRPr="00514578">
        <w:rPr>
          <w:rFonts w:ascii="Palatino Linotype" w:eastAsia="Calibri" w:hAnsi="Palatino Linotype" w:cs="Times New Roman"/>
          <w:color w:val="000000" w:themeColor="text1"/>
          <w:lang w:val="es-ES"/>
        </w:rPr>
        <w:t xml:space="preserve"> de la </w:t>
      </w:r>
      <w:r w:rsidRPr="00514578">
        <w:rPr>
          <w:rFonts w:ascii="Palatino Linotype" w:eastAsia="Calibri" w:hAnsi="Palatino Linotype" w:cs="Times New Roman"/>
          <w:b/>
          <w:color w:val="000000" w:themeColor="text1"/>
          <w:lang w:val="es-ES"/>
        </w:rPr>
        <w:t>Constitución Política del Estado Libre y Soberano de México</w:t>
      </w:r>
      <w:r w:rsidRPr="0051457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14578">
        <w:rPr>
          <w:rFonts w:ascii="Palatino Linotype" w:eastAsia="Calibri" w:hAnsi="Palatino Linotype" w:cs="Arial"/>
          <w:color w:val="000000" w:themeColor="text1"/>
          <w:lang w:val="es-ES"/>
        </w:rPr>
        <w:t xml:space="preserve">de la </w:t>
      </w:r>
      <w:r w:rsidRPr="00514578">
        <w:rPr>
          <w:rFonts w:ascii="Palatino Linotype" w:eastAsia="Calibri" w:hAnsi="Palatino Linotype" w:cs="Arial"/>
          <w:b/>
          <w:color w:val="000000" w:themeColor="text1"/>
          <w:lang w:val="es-ES"/>
        </w:rPr>
        <w:t>Ley de Transparencia y Acceso a la Información Pública del Estado de México y Municipios</w:t>
      </w:r>
      <w:r w:rsidRPr="00514578">
        <w:rPr>
          <w:rFonts w:ascii="Palatino Linotype" w:eastAsia="Calibri" w:hAnsi="Palatino Linotype" w:cs="Arial"/>
          <w:color w:val="000000" w:themeColor="text1"/>
          <w:lang w:val="es-ES"/>
        </w:rPr>
        <w:t xml:space="preserve">; y 10, 7, 9 fracciones I y XXIV, y 11 del </w:t>
      </w:r>
      <w:r w:rsidRPr="0051457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514578"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14578"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6945041"/>
      <w:r w:rsidRPr="00514578">
        <w:rPr>
          <w:rFonts w:ascii="Palatino Linotype" w:hAnsi="Palatino Linotype"/>
          <w:b/>
          <w:color w:val="000000" w:themeColor="text1"/>
          <w:sz w:val="24"/>
        </w:rPr>
        <w:t>SEGUNDO. De la oportunidad y proced</w:t>
      </w:r>
      <w:r w:rsidR="00F35C44" w:rsidRPr="00514578">
        <w:rPr>
          <w:rFonts w:ascii="Palatino Linotype" w:hAnsi="Palatino Linotype"/>
          <w:b/>
          <w:color w:val="000000" w:themeColor="text1"/>
          <w:sz w:val="24"/>
        </w:rPr>
        <w:t>encia</w:t>
      </w:r>
      <w:r w:rsidRPr="00514578">
        <w:rPr>
          <w:rFonts w:ascii="Palatino Linotype" w:hAnsi="Palatino Linotype"/>
          <w:b/>
          <w:color w:val="000000" w:themeColor="text1"/>
          <w:sz w:val="24"/>
        </w:rPr>
        <w:t>.</w:t>
      </w:r>
      <w:bookmarkEnd w:id="10"/>
      <w:bookmarkEnd w:id="11"/>
      <w:bookmarkEnd w:id="12"/>
    </w:p>
    <w:p w14:paraId="18E22450" w14:textId="77777777" w:rsidR="00C6440A" w:rsidRPr="00514578" w:rsidRDefault="00C6440A" w:rsidP="00B31E90">
      <w:pPr>
        <w:rPr>
          <w:color w:val="000000" w:themeColor="text1"/>
          <w:lang w:eastAsia="en-US"/>
        </w:rPr>
      </w:pPr>
    </w:p>
    <w:p w14:paraId="59CCEA40" w14:textId="77BE46B6" w:rsidR="00774AB3" w:rsidRPr="00514578" w:rsidRDefault="003E6D0F" w:rsidP="00B7387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14578">
        <w:rPr>
          <w:rFonts w:ascii="Palatino Linotype" w:eastAsia="Calibri" w:hAnsi="Palatino Linotype" w:cs="Arial"/>
          <w:color w:val="000000" w:themeColor="text1"/>
        </w:rPr>
        <w:t xml:space="preserve">El </w:t>
      </w:r>
      <w:r w:rsidR="00B7387B" w:rsidRPr="00514578">
        <w:rPr>
          <w:rFonts w:ascii="Palatino Linotype" w:eastAsia="Calibri" w:hAnsi="Palatino Linotype" w:cs="Arial"/>
          <w:color w:val="000000" w:themeColor="text1"/>
        </w:rPr>
        <w:t xml:space="preserve">medio de impugnación fue presentado a través del </w:t>
      </w:r>
      <w:r w:rsidR="00B7387B" w:rsidRPr="00514578">
        <w:rPr>
          <w:rFonts w:ascii="Palatino Linotype" w:eastAsia="Calibri" w:hAnsi="Palatino Linotype" w:cs="Arial"/>
          <w:bCs/>
          <w:iCs/>
          <w:color w:val="000000" w:themeColor="text1"/>
        </w:rPr>
        <w:t>SAIMEX</w:t>
      </w:r>
      <w:r w:rsidR="00B7387B" w:rsidRPr="0051457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B7387B" w:rsidRPr="00514578">
        <w:rPr>
          <w:rFonts w:ascii="Palatino Linotype" w:eastAsia="Calibri" w:hAnsi="Palatino Linotype" w:cs="Arial"/>
          <w:b/>
          <w:color w:val="000000" w:themeColor="text1"/>
        </w:rPr>
        <w:t>SUJETO OBLIGADO</w:t>
      </w:r>
      <w:r w:rsidR="00B7387B" w:rsidRPr="00514578">
        <w:rPr>
          <w:rFonts w:ascii="Palatino Linotype" w:eastAsia="Calibri" w:hAnsi="Palatino Linotype" w:cs="Arial"/>
          <w:color w:val="000000" w:themeColor="text1"/>
        </w:rPr>
        <w:t xml:space="preserve"> entregó respuesta el </w:t>
      </w:r>
      <w:r w:rsidR="002829FE" w:rsidRPr="00514578">
        <w:rPr>
          <w:rFonts w:ascii="Palatino Linotype" w:eastAsia="Calibri" w:hAnsi="Palatino Linotype" w:cs="Arial"/>
          <w:color w:val="000000" w:themeColor="text1"/>
        </w:rPr>
        <w:t>dieciocho (18</w:t>
      </w:r>
      <w:r w:rsidR="00B7387B" w:rsidRPr="00514578">
        <w:rPr>
          <w:rFonts w:ascii="Palatino Linotype" w:eastAsia="Calibri" w:hAnsi="Palatino Linotype" w:cs="Arial"/>
          <w:color w:val="000000" w:themeColor="text1"/>
        </w:rPr>
        <w:t xml:space="preserve">) de febrero de dos mil veintidós, de tal manera que el plazo para interponer el recurso de revisión transcurrió del </w:t>
      </w:r>
      <w:r w:rsidR="002829FE" w:rsidRPr="00514578">
        <w:rPr>
          <w:rFonts w:ascii="Palatino Linotype" w:eastAsia="Calibri" w:hAnsi="Palatino Linotype" w:cs="Arial"/>
          <w:color w:val="000000" w:themeColor="text1"/>
        </w:rPr>
        <w:t>veintiuno (21</w:t>
      </w:r>
      <w:r w:rsidR="002862C6" w:rsidRPr="00514578">
        <w:rPr>
          <w:rFonts w:ascii="Palatino Linotype" w:eastAsia="Calibri" w:hAnsi="Palatino Linotype" w:cs="Arial"/>
          <w:color w:val="000000" w:themeColor="text1"/>
        </w:rPr>
        <w:t xml:space="preserve">) de febrero al </w:t>
      </w:r>
      <w:r w:rsidR="002829FE" w:rsidRPr="00514578">
        <w:rPr>
          <w:rFonts w:ascii="Palatino Linotype" w:eastAsia="Calibri" w:hAnsi="Palatino Linotype" w:cs="Arial"/>
          <w:color w:val="000000" w:themeColor="text1"/>
        </w:rPr>
        <w:t>catorce (14</w:t>
      </w:r>
      <w:r w:rsidR="002862C6" w:rsidRPr="00514578">
        <w:rPr>
          <w:rFonts w:ascii="Palatino Linotype" w:eastAsia="Calibri" w:hAnsi="Palatino Linotype" w:cs="Arial"/>
          <w:color w:val="000000" w:themeColor="text1"/>
        </w:rPr>
        <w:t>) de marzo</w:t>
      </w:r>
      <w:r w:rsidR="00B7387B" w:rsidRPr="00514578">
        <w:rPr>
          <w:rFonts w:ascii="Palatino Linotype" w:eastAsia="Calibri" w:hAnsi="Palatino Linotype" w:cs="Arial"/>
          <w:color w:val="000000" w:themeColor="text1"/>
        </w:rPr>
        <w:t xml:space="preserve"> de dos mil veintidós, sin contemplar en el cómputo los días </w:t>
      </w:r>
      <w:r w:rsidR="002862C6" w:rsidRPr="00514578">
        <w:rPr>
          <w:rFonts w:ascii="Palatino Linotype" w:eastAsia="Calibri" w:hAnsi="Palatino Linotype" w:cs="Arial"/>
          <w:color w:val="000000" w:themeColor="text1"/>
        </w:rPr>
        <w:t xml:space="preserve">diecinueve (19), veinte (20), </w:t>
      </w:r>
      <w:r w:rsidR="00FD782F" w:rsidRPr="00514578">
        <w:rPr>
          <w:rFonts w:ascii="Palatino Linotype" w:eastAsia="Calibri" w:hAnsi="Palatino Linotype" w:cs="Arial"/>
          <w:color w:val="000000" w:themeColor="text1"/>
        </w:rPr>
        <w:t>veintiséis (26) y veintisiete (27) de febrero, así como el dos (02)</w:t>
      </w:r>
      <w:r w:rsidR="002829FE" w:rsidRPr="00514578">
        <w:rPr>
          <w:rFonts w:ascii="Palatino Linotype" w:eastAsia="Calibri" w:hAnsi="Palatino Linotype" w:cs="Arial"/>
          <w:color w:val="000000" w:themeColor="text1"/>
        </w:rPr>
        <w:t>, cinco (05), seis (06), doce (12) y trece (13)</w:t>
      </w:r>
      <w:r w:rsidR="002862C6" w:rsidRPr="00514578">
        <w:rPr>
          <w:rFonts w:ascii="Palatino Linotype" w:eastAsia="Calibri" w:hAnsi="Palatino Linotype" w:cs="Arial"/>
          <w:color w:val="000000" w:themeColor="text1"/>
        </w:rPr>
        <w:t xml:space="preserve"> </w:t>
      </w:r>
      <w:r w:rsidR="00FD782F" w:rsidRPr="00514578">
        <w:rPr>
          <w:rFonts w:ascii="Palatino Linotype" w:eastAsia="Calibri" w:hAnsi="Palatino Linotype" w:cs="Arial"/>
          <w:color w:val="000000" w:themeColor="text1"/>
        </w:rPr>
        <w:t>de marzo</w:t>
      </w:r>
      <w:r w:rsidR="00B7387B" w:rsidRPr="00514578">
        <w:rPr>
          <w:rFonts w:ascii="Palatino Linotype" w:eastAsia="Calibri" w:hAnsi="Palatino Linotype" w:cs="Arial"/>
          <w:color w:val="000000" w:themeColor="text1"/>
        </w:rPr>
        <w:t>, por corresponder a sábados, domingos e inhábiles, en términos del artículo 3, fracción X, de la Ley de Transparencia y Acceso a la Información Pública del Estado de México y Municipios.</w:t>
      </w:r>
    </w:p>
    <w:p w14:paraId="73F11990" w14:textId="292802D0" w:rsidR="00B7387B" w:rsidRPr="00514578" w:rsidRDefault="00B7387B" w:rsidP="00B7387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5ABAE3" w14:textId="559F20CC" w:rsidR="00B7387B" w:rsidRPr="00514578" w:rsidRDefault="002862C6" w:rsidP="002862C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14578">
        <w:rPr>
          <w:rFonts w:ascii="Palatino Linotype" w:eastAsia="Calibri" w:hAnsi="Palatino Linotype" w:cs="Arial"/>
          <w:color w:val="000000" w:themeColor="text1"/>
        </w:rPr>
        <w:t xml:space="preserve">Luego entonces, si el presente recurso de revisión fue interpuesto el </w:t>
      </w:r>
      <w:r w:rsidR="002829FE" w:rsidRPr="00514578">
        <w:rPr>
          <w:rFonts w:ascii="Palatino Linotype" w:eastAsia="Calibri" w:hAnsi="Palatino Linotype" w:cs="Arial"/>
          <w:color w:val="000000" w:themeColor="text1"/>
        </w:rPr>
        <w:t>veintiuno (21</w:t>
      </w:r>
      <w:r w:rsidRPr="00514578">
        <w:rPr>
          <w:rFonts w:ascii="Palatino Linotype" w:eastAsia="Calibri" w:hAnsi="Palatino Linotype" w:cs="Arial"/>
          <w:color w:val="000000" w:themeColor="text1"/>
        </w:rPr>
        <w:t xml:space="preserve">) de febrero de dos mil veintidós, éste se encuentra dentro de los márgenes </w:t>
      </w:r>
      <w:r w:rsidRPr="00514578">
        <w:rPr>
          <w:rFonts w:ascii="Palatino Linotype" w:eastAsia="Calibri" w:hAnsi="Palatino Linotype" w:cs="Arial"/>
          <w:color w:val="000000" w:themeColor="text1"/>
        </w:rPr>
        <w:lastRenderedPageBreak/>
        <w:t>temporales previstos en el artículo 178 de la Ley de Transparencia y Acceso a la Información Pública del Estado de México y Municipios vigente.</w:t>
      </w:r>
    </w:p>
    <w:p w14:paraId="7690F47D" w14:textId="77777777" w:rsidR="002862C6" w:rsidRPr="00514578" w:rsidRDefault="002862C6" w:rsidP="002862C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8C7FFB6" w:rsidR="005F1362" w:rsidRPr="0051457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14578">
        <w:rPr>
          <w:rFonts w:ascii="Palatino Linotype" w:eastAsia="Calibri" w:hAnsi="Palatino Linotype" w:cs="Arial"/>
          <w:color w:val="000000" w:themeColor="text1"/>
        </w:rPr>
        <w:t xml:space="preserve">Consecuencia de lo anterior, </w:t>
      </w:r>
      <w:r w:rsidR="008211DC" w:rsidRPr="00514578">
        <w:rPr>
          <w:rFonts w:ascii="Palatino Linotype" w:eastAsia="Calibri" w:hAnsi="Palatino Linotype" w:cs="Arial"/>
          <w:color w:val="000000" w:themeColor="text1"/>
        </w:rPr>
        <w:t>se</w:t>
      </w:r>
      <w:r w:rsidRPr="00514578">
        <w:rPr>
          <w:rFonts w:ascii="Palatino Linotype" w:eastAsia="Calibri" w:hAnsi="Palatino Linotype" w:cs="Arial"/>
          <w:color w:val="000000" w:themeColor="text1"/>
        </w:rPr>
        <w:t xml:space="preserve"> advierte que </w:t>
      </w:r>
      <w:r w:rsidR="00540208" w:rsidRPr="00514578">
        <w:rPr>
          <w:rFonts w:ascii="Palatino Linotype" w:eastAsia="Calibri" w:hAnsi="Palatino Linotype" w:cs="Arial"/>
          <w:color w:val="000000" w:themeColor="text1"/>
        </w:rPr>
        <w:t>el escrito contiene las formalidades previstas por el artículo 180</w:t>
      </w:r>
      <w:r w:rsidR="008211DC" w:rsidRPr="00514578">
        <w:rPr>
          <w:rFonts w:ascii="Palatino Linotype" w:eastAsia="Calibri" w:hAnsi="Palatino Linotype" w:cs="Arial"/>
          <w:color w:val="000000" w:themeColor="text1"/>
        </w:rPr>
        <w:t>,</w:t>
      </w:r>
      <w:r w:rsidR="00540208" w:rsidRPr="00514578">
        <w:rPr>
          <w:rFonts w:ascii="Palatino Linotype" w:eastAsia="Calibri" w:hAnsi="Palatino Linotype" w:cs="Arial"/>
          <w:color w:val="000000" w:themeColor="text1"/>
        </w:rPr>
        <w:t xml:space="preserve"> último párrafo</w:t>
      </w:r>
      <w:r w:rsidR="008211DC" w:rsidRPr="00514578">
        <w:rPr>
          <w:rFonts w:ascii="Palatino Linotype" w:eastAsia="Calibri" w:hAnsi="Palatino Linotype" w:cs="Arial"/>
          <w:color w:val="000000" w:themeColor="text1"/>
        </w:rPr>
        <w:t>,</w:t>
      </w:r>
      <w:r w:rsidR="00540208" w:rsidRPr="00514578">
        <w:rPr>
          <w:rFonts w:ascii="Palatino Linotype" w:eastAsia="Calibri" w:hAnsi="Palatino Linotype" w:cs="Arial"/>
          <w:color w:val="000000" w:themeColor="text1"/>
        </w:rPr>
        <w:t xml:space="preserve"> de la Ley </w:t>
      </w:r>
      <w:r w:rsidR="004911B6" w:rsidRPr="00514578">
        <w:rPr>
          <w:rFonts w:ascii="Palatino Linotype" w:eastAsia="Calibri" w:hAnsi="Palatino Linotype" w:cs="Arial"/>
          <w:color w:val="000000" w:themeColor="text1"/>
        </w:rPr>
        <w:t>de Transparencia y Acceso a la Información Pública del Estado de México y Municipios</w:t>
      </w:r>
      <w:r w:rsidR="00540208" w:rsidRPr="00514578">
        <w:rPr>
          <w:rFonts w:ascii="Palatino Linotype" w:eastAsia="Calibri" w:hAnsi="Palatino Linotype" w:cs="Arial"/>
          <w:color w:val="000000" w:themeColor="text1"/>
        </w:rPr>
        <w:t xml:space="preserve">, por lo que es procedente que </w:t>
      </w:r>
      <w:r w:rsidR="004911B6" w:rsidRPr="00514578">
        <w:rPr>
          <w:rFonts w:ascii="Palatino Linotype" w:eastAsia="Calibri" w:hAnsi="Palatino Linotype" w:cs="Arial"/>
          <w:color w:val="000000" w:themeColor="text1"/>
        </w:rPr>
        <w:t>e</w:t>
      </w:r>
      <w:r w:rsidR="00540208" w:rsidRPr="0051457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16CB621" w14:textId="77777777" w:rsidR="00710B50" w:rsidRPr="00514578"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5CEC2F48" w14:textId="05287599" w:rsidR="00EF014A" w:rsidRPr="00514578" w:rsidRDefault="00710B50" w:rsidP="00614DC5">
      <w:pPr>
        <w:pStyle w:val="Prrafodelista"/>
        <w:tabs>
          <w:tab w:val="left" w:pos="426"/>
        </w:tabs>
        <w:spacing w:line="360" w:lineRule="auto"/>
        <w:ind w:left="0"/>
        <w:jc w:val="both"/>
        <w:outlineLvl w:val="1"/>
        <w:rPr>
          <w:rFonts w:ascii="Palatino Linotype" w:hAnsi="Palatino Linotype" w:cs="Arial"/>
          <w:b/>
          <w:color w:val="000000" w:themeColor="text1"/>
        </w:rPr>
      </w:pPr>
      <w:bookmarkStart w:id="13" w:name="_Toc86945042"/>
      <w:r w:rsidRPr="00514578">
        <w:rPr>
          <w:rFonts w:ascii="Palatino Linotype" w:hAnsi="Palatino Linotype"/>
          <w:b/>
          <w:color w:val="000000" w:themeColor="text1"/>
        </w:rPr>
        <w:t>TERCERO.</w:t>
      </w:r>
      <w:bookmarkStart w:id="14" w:name="_Toc459174366"/>
      <w:bookmarkStart w:id="15" w:name="_Toc459659884"/>
      <w:bookmarkStart w:id="16" w:name="_Toc461687280"/>
      <w:bookmarkStart w:id="17" w:name="_Toc462771051"/>
      <w:bookmarkStart w:id="18" w:name="_Toc464139201"/>
      <w:r w:rsidR="00EF014A" w:rsidRPr="00514578">
        <w:rPr>
          <w:rFonts w:ascii="Palatino Linotype" w:hAnsi="Palatino Linotype" w:cs="Arial"/>
          <w:b/>
          <w:color w:val="000000" w:themeColor="text1"/>
        </w:rPr>
        <w:t xml:space="preserve"> </w:t>
      </w:r>
      <w:r w:rsidR="00614DC5" w:rsidRPr="00514578">
        <w:rPr>
          <w:rFonts w:ascii="Palatino Linotype" w:hAnsi="Palatino Linotype" w:cs="Arial"/>
          <w:b/>
          <w:color w:val="000000" w:themeColor="text1"/>
        </w:rPr>
        <w:t>De las causales de sobreseimiento</w:t>
      </w:r>
      <w:r w:rsidR="00EF014A" w:rsidRPr="00514578">
        <w:rPr>
          <w:rFonts w:ascii="Palatino Linotype" w:hAnsi="Palatino Linotype" w:cs="Arial"/>
          <w:b/>
          <w:color w:val="000000" w:themeColor="text1"/>
        </w:rPr>
        <w:t>.</w:t>
      </w:r>
      <w:bookmarkEnd w:id="13"/>
    </w:p>
    <w:p w14:paraId="7A6351B1" w14:textId="77777777" w:rsidR="002D4DF2" w:rsidRPr="00514578" w:rsidRDefault="002D4DF2" w:rsidP="00760EE4">
      <w:pPr>
        <w:pStyle w:val="Prrafodelista"/>
        <w:tabs>
          <w:tab w:val="left" w:pos="426"/>
        </w:tabs>
        <w:spacing w:before="240" w:after="240" w:line="360" w:lineRule="auto"/>
        <w:ind w:left="0" w:right="51"/>
        <w:jc w:val="both"/>
        <w:rPr>
          <w:rFonts w:ascii="Palatino Linotype" w:hAnsi="Palatino Linotype"/>
          <w:color w:val="000000" w:themeColor="text1"/>
        </w:rPr>
      </w:pPr>
      <w:bookmarkStart w:id="19" w:name="_Toc466371865"/>
      <w:bookmarkStart w:id="20" w:name="_Toc466377653"/>
      <w:bookmarkEnd w:id="14"/>
      <w:bookmarkEnd w:id="15"/>
      <w:bookmarkEnd w:id="16"/>
      <w:bookmarkEnd w:id="17"/>
      <w:bookmarkEnd w:id="18"/>
    </w:p>
    <w:p w14:paraId="2EACCFD4" w14:textId="303F081C" w:rsidR="002D4DF2" w:rsidRPr="00514578" w:rsidRDefault="0043518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lang w:val="es-ES"/>
        </w:rPr>
        <w:t xml:space="preserve">Es </w:t>
      </w:r>
      <w:r w:rsidRPr="00514578">
        <w:rPr>
          <w:rFonts w:ascii="Palatino Linotype" w:hAnsi="Palatino Linotype"/>
          <w:color w:val="000000" w:themeColor="text1"/>
        </w:rPr>
        <w:t>menester referir, como primer acercamiento, que la Ley de Transparencia y Acceso a la Información Pública del Estado de México y Municipios, en su artículo 4, establece que el derecho humano de acceso a la información pública es la prerrogativa de las personas para buscar, difundir, investigar, recabar, recibir y solicitar información pública, sin necesidad de acreditar personalidad ni interés jurídico.</w:t>
      </w:r>
    </w:p>
    <w:p w14:paraId="41AFE961"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6ABF6E98" w14:textId="39560328" w:rsidR="0043518C" w:rsidRPr="00514578" w:rsidRDefault="0043518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lang w:val="es-ES"/>
        </w:rPr>
        <w:t xml:space="preserve">Asimismo, </w:t>
      </w:r>
      <w:r w:rsidRPr="00514578">
        <w:rPr>
          <w:rFonts w:ascii="Palatino Linotype" w:hAnsi="Palatino Linotype"/>
          <w:color w:val="000000" w:themeColor="text1"/>
        </w:rPr>
        <w:t xml:space="preserve">reconoce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514578">
        <w:rPr>
          <w:rFonts w:ascii="Palatino Linotype" w:hAnsi="Palatino Linotype"/>
          <w:color w:val="000000" w:themeColor="text1"/>
        </w:rPr>
        <w:lastRenderedPageBreak/>
        <w:t>parte, en la Ley General, Ley Estatal y demás disposiciones de la materia, privilegiando el principio de máxima publicidad de la información</w:t>
      </w:r>
      <w:r w:rsidRPr="00514578">
        <w:rPr>
          <w:rStyle w:val="Refdenotaalpie"/>
          <w:rFonts w:ascii="Palatino Linotype" w:hAnsi="Palatino Linotype"/>
          <w:color w:val="000000" w:themeColor="text1"/>
        </w:rPr>
        <w:footnoteReference w:id="1"/>
      </w:r>
      <w:r w:rsidRPr="00514578">
        <w:rPr>
          <w:rFonts w:ascii="Palatino Linotype" w:hAnsi="Palatino Linotype"/>
          <w:color w:val="000000" w:themeColor="text1"/>
        </w:rPr>
        <w:t>.</w:t>
      </w:r>
    </w:p>
    <w:p w14:paraId="4B9609EF"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1BC29FDC" w14:textId="4E36E3D9" w:rsidR="0043518C" w:rsidRPr="00514578" w:rsidRDefault="0043518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lang w:val="es-ES"/>
        </w:rPr>
        <w:t xml:space="preserve">Por </w:t>
      </w:r>
      <w:r w:rsidRPr="00514578">
        <w:rPr>
          <w:rFonts w:ascii="Palatino Linotype" w:hAnsi="Palatino Linotype"/>
          <w:color w:val="000000" w:themeColor="text1"/>
        </w:rPr>
        <w:t xml:space="preserve">su parte, el procedimiento de acceso a la información se reconoce como la garantía primaria del derecho en cuestión y se rige por los principios de simplicidad, rapidez gratuidad del procedimiento, auxilio y </w:t>
      </w:r>
      <w:r w:rsidRPr="00514578">
        <w:rPr>
          <w:rFonts w:ascii="Palatino Linotype" w:hAnsi="Palatino Linotype"/>
          <w:b/>
          <w:color w:val="000000" w:themeColor="text1"/>
        </w:rPr>
        <w:t>orientación</w:t>
      </w:r>
      <w:r w:rsidRPr="00514578">
        <w:rPr>
          <w:rFonts w:ascii="Palatino Linotype" w:hAnsi="Palatino Linotype"/>
          <w:color w:val="000000" w:themeColor="text1"/>
        </w:rPr>
        <w:t xml:space="preserve"> a los particulares, así como atención adecuada a las personas con discapacidad y a los hablantes de lengua indígena con el objeto de otorgar la protección más amplia del derecho de las personas</w:t>
      </w:r>
      <w:r w:rsidRPr="00514578">
        <w:rPr>
          <w:rStyle w:val="Refdenotaalpie"/>
          <w:rFonts w:ascii="Palatino Linotype" w:hAnsi="Palatino Linotype"/>
          <w:color w:val="000000" w:themeColor="text1"/>
        </w:rPr>
        <w:footnoteReference w:id="2"/>
      </w:r>
      <w:r w:rsidRPr="00514578">
        <w:rPr>
          <w:rFonts w:ascii="Palatino Linotype" w:hAnsi="Palatino Linotype"/>
          <w:color w:val="000000" w:themeColor="text1"/>
        </w:rPr>
        <w:t>.</w:t>
      </w:r>
    </w:p>
    <w:p w14:paraId="5430C7D8" w14:textId="6C56A2DA" w:rsidR="002D4DF2" w:rsidRPr="00514578" w:rsidRDefault="002D4DF2" w:rsidP="00A11457">
      <w:pPr>
        <w:pStyle w:val="Prrafodelista"/>
        <w:tabs>
          <w:tab w:val="left" w:pos="426"/>
        </w:tabs>
        <w:spacing w:before="240" w:line="360" w:lineRule="auto"/>
        <w:ind w:left="0" w:right="51"/>
        <w:jc w:val="both"/>
        <w:rPr>
          <w:rFonts w:ascii="Palatino Linotype" w:hAnsi="Palatino Linotype"/>
          <w:color w:val="000000" w:themeColor="text1"/>
        </w:rPr>
      </w:pPr>
    </w:p>
    <w:p w14:paraId="1CCBC8CC" w14:textId="099FFBB9" w:rsidR="002D4DF2" w:rsidRPr="00514578" w:rsidRDefault="002D4DF2" w:rsidP="002D4DF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14578">
        <w:rPr>
          <w:rFonts w:ascii="Palatino Linotype" w:hAnsi="Palatino Linotype"/>
          <w:b/>
          <w:bCs/>
          <w:color w:val="000000" w:themeColor="text1"/>
        </w:rPr>
        <w:t>I. De</w:t>
      </w:r>
      <w:r w:rsidR="009D3067" w:rsidRPr="00514578">
        <w:rPr>
          <w:rFonts w:ascii="Palatino Linotype" w:hAnsi="Palatino Linotype"/>
          <w:b/>
          <w:bCs/>
          <w:color w:val="000000" w:themeColor="text1"/>
        </w:rPr>
        <w:t>l derecho de petición</w:t>
      </w:r>
      <w:r w:rsidRPr="00514578">
        <w:rPr>
          <w:rFonts w:ascii="Palatino Linotype" w:hAnsi="Palatino Linotype"/>
          <w:b/>
          <w:bCs/>
          <w:color w:val="000000" w:themeColor="text1"/>
        </w:rPr>
        <w:t>.</w:t>
      </w:r>
    </w:p>
    <w:p w14:paraId="2CCCE4A6" w14:textId="77777777" w:rsidR="002D4DF2" w:rsidRPr="00514578" w:rsidRDefault="002D4DF2" w:rsidP="002D4DF2">
      <w:pPr>
        <w:pStyle w:val="Prrafodelista"/>
        <w:tabs>
          <w:tab w:val="left" w:pos="426"/>
        </w:tabs>
        <w:spacing w:before="240" w:after="240" w:line="360" w:lineRule="auto"/>
        <w:ind w:left="0" w:right="51"/>
        <w:jc w:val="both"/>
        <w:rPr>
          <w:rFonts w:ascii="Palatino Linotype" w:hAnsi="Palatino Linotype"/>
          <w:color w:val="000000" w:themeColor="text1"/>
        </w:rPr>
      </w:pPr>
    </w:p>
    <w:p w14:paraId="7AFF9D4E" w14:textId="36A54D0B" w:rsidR="00E909ED" w:rsidRPr="00514578" w:rsidRDefault="00FA2B72"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Una vez delimitado lo anterior, como </w:t>
      </w:r>
      <w:r w:rsidRPr="00514578">
        <w:rPr>
          <w:rFonts w:ascii="Palatino Linotype" w:hAnsi="Palatino Linotype"/>
          <w:lang w:val="es-ES_tradnl"/>
        </w:rPr>
        <w:t xml:space="preserve">fuera expuesto en el apartado de </w:t>
      </w:r>
      <w:r w:rsidRPr="00514578">
        <w:rPr>
          <w:rFonts w:ascii="Palatino Linotype" w:hAnsi="Palatino Linotype"/>
          <w:i/>
          <w:lang w:val="es-ES_tradnl"/>
        </w:rPr>
        <w:t>Antecedentes</w:t>
      </w:r>
      <w:r w:rsidRPr="00514578">
        <w:rPr>
          <w:rFonts w:ascii="Palatino Linotype" w:hAnsi="Palatino Linotype"/>
          <w:lang w:val="es-ES_tradnl"/>
        </w:rPr>
        <w:t xml:space="preserve"> del presente escrito, se tiene que el particular solicitó, a través de la solicitud de información </w:t>
      </w:r>
      <w:r w:rsidRPr="00514578">
        <w:rPr>
          <w:rFonts w:ascii="Palatino Linotype" w:hAnsi="Palatino Linotype"/>
          <w:b/>
          <w:lang w:val="es-ES_tradnl"/>
        </w:rPr>
        <w:t>00389/TOLUCA/IP/2022</w:t>
      </w:r>
      <w:r w:rsidRPr="00514578">
        <w:rPr>
          <w:rFonts w:ascii="Palatino Linotype" w:hAnsi="Palatino Linotype"/>
          <w:lang w:val="es-ES_tradnl"/>
        </w:rPr>
        <w:t>, lo siguiente:</w:t>
      </w:r>
    </w:p>
    <w:p w14:paraId="2A9B4B43" w14:textId="7E896DAB"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79412EAE" w14:textId="79601F6B" w:rsidR="00FA2B72" w:rsidRPr="00514578" w:rsidRDefault="00FA2B72" w:rsidP="00FA2B7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514578">
        <w:rPr>
          <w:rFonts w:ascii="Palatino Linotype" w:hAnsi="Palatino Linotype"/>
          <w:i/>
          <w:iCs/>
          <w:color w:val="000000" w:themeColor="text1"/>
          <w:sz w:val="22"/>
          <w:szCs w:val="22"/>
        </w:rPr>
        <w:t>“A qué se refiere el presidente municipal de Toluca cuando dice que va a lograr hacer De Toluca una ciudad faro, buscando el desarrollo y bienestar.”</w:t>
      </w:r>
      <w:r w:rsidRPr="00514578">
        <w:rPr>
          <w:rFonts w:ascii="Palatino Linotype" w:hAnsi="Palatino Linotype"/>
          <w:color w:val="000000" w:themeColor="text1"/>
          <w:sz w:val="22"/>
          <w:szCs w:val="22"/>
        </w:rPr>
        <w:t xml:space="preserve"> (Sic)</w:t>
      </w:r>
    </w:p>
    <w:p w14:paraId="6A3DF983" w14:textId="77777777" w:rsidR="00FA2B72" w:rsidRPr="00514578" w:rsidRDefault="00FA2B72"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667D37F4" w14:textId="456456E7" w:rsidR="009D3067" w:rsidRPr="00514578" w:rsidRDefault="00FA2B72"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De </w:t>
      </w:r>
      <w:r w:rsidRPr="00514578">
        <w:rPr>
          <w:rFonts w:ascii="Palatino Linotype" w:hAnsi="Palatino Linotype"/>
          <w:color w:val="000000" w:themeColor="text1"/>
        </w:rPr>
        <w:t xml:space="preserve">lo anterior se coligue que el </w:t>
      </w:r>
      <w:r w:rsidRPr="00514578">
        <w:rPr>
          <w:rFonts w:ascii="Palatino Linotype" w:hAnsi="Palatino Linotype"/>
          <w:b/>
          <w:color w:val="000000" w:themeColor="text1"/>
        </w:rPr>
        <w:t>RECURRENTE</w:t>
      </w:r>
      <w:r w:rsidRPr="00514578">
        <w:rPr>
          <w:rFonts w:ascii="Palatino Linotype" w:hAnsi="Palatino Linotype"/>
          <w:color w:val="000000" w:themeColor="text1"/>
        </w:rPr>
        <w:t xml:space="preserve">, a través de una solicitud de información, planteó la </w:t>
      </w:r>
      <w:r w:rsidRPr="00514578">
        <w:rPr>
          <w:rFonts w:ascii="Palatino Linotype" w:hAnsi="Palatino Linotype"/>
          <w:b/>
          <w:color w:val="000000" w:themeColor="text1"/>
        </w:rPr>
        <w:t>petición</w:t>
      </w:r>
      <w:r w:rsidRPr="00514578">
        <w:rPr>
          <w:rFonts w:ascii="Palatino Linotype" w:hAnsi="Palatino Linotype"/>
          <w:color w:val="000000" w:themeColor="text1"/>
        </w:rPr>
        <w:t xml:space="preserve"> al Ayuntamiento de Toluca </w:t>
      </w:r>
      <w:r w:rsidRPr="00514578">
        <w:rPr>
          <w:rFonts w:ascii="Palatino Linotype" w:hAnsi="Palatino Linotype"/>
          <w:b/>
          <w:color w:val="000000" w:themeColor="text1"/>
        </w:rPr>
        <w:t>consistente en que se realizara una explicación respecto de ciertas manifestaciones supuestamente vertidas por el Presidente Municipal.</w:t>
      </w:r>
    </w:p>
    <w:p w14:paraId="652528ED"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224F03AC" w14:textId="3A089A79" w:rsidR="009D3067" w:rsidRPr="00514578" w:rsidRDefault="00FA2B72"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lastRenderedPageBreak/>
        <w:t xml:space="preserve">Al </w:t>
      </w:r>
      <w:r w:rsidRPr="00514578">
        <w:rPr>
          <w:rFonts w:ascii="Palatino Linotype" w:hAnsi="Palatino Linotype"/>
          <w:color w:val="000000" w:themeColor="text1"/>
        </w:rPr>
        <w:t xml:space="preserve">respecto, este Órgano Garante advierte que </w:t>
      </w:r>
      <w:r w:rsidRPr="00514578">
        <w:rPr>
          <w:rFonts w:ascii="Palatino Linotype" w:hAnsi="Palatino Linotype"/>
          <w:b/>
          <w:color w:val="000000" w:themeColor="text1"/>
        </w:rPr>
        <w:t xml:space="preserve">dicho requerimiento no constituye un derecho de acceso a la información pública, sino más bien un </w:t>
      </w:r>
      <w:r w:rsidRPr="00514578">
        <w:rPr>
          <w:rFonts w:ascii="Palatino Linotype" w:hAnsi="Palatino Linotype"/>
          <w:b/>
          <w:color w:val="000000" w:themeColor="text1"/>
          <w:u w:val="single"/>
        </w:rPr>
        <w:t>derecho de petición</w:t>
      </w:r>
      <w:r w:rsidRPr="00514578">
        <w:rPr>
          <w:rFonts w:ascii="Palatino Linotype" w:hAnsi="Palatino Linotype"/>
          <w:color w:val="000000" w:themeColor="text1"/>
        </w:rPr>
        <w:t xml:space="preserve">, debido a que se tratan de manifestaciones subjetivas vertidas por el particular, </w:t>
      </w:r>
      <w:r w:rsidRPr="00514578">
        <w:rPr>
          <w:rFonts w:ascii="Palatino Linotype" w:hAnsi="Palatino Linotype"/>
          <w:b/>
          <w:color w:val="000000" w:themeColor="text1"/>
        </w:rPr>
        <w:t>interrogantes</w:t>
      </w:r>
      <w:r w:rsidRPr="00514578">
        <w:rPr>
          <w:rFonts w:ascii="Palatino Linotype" w:hAnsi="Palatino Linotype"/>
          <w:color w:val="000000" w:themeColor="text1"/>
        </w:rPr>
        <w:t xml:space="preserve"> que no se colman con la entrega de documentos, pues </w:t>
      </w:r>
      <w:r w:rsidRPr="00514578">
        <w:rPr>
          <w:rFonts w:ascii="Palatino Linotype" w:hAnsi="Palatino Linotype"/>
          <w:b/>
          <w:bCs/>
          <w:color w:val="000000" w:themeColor="text1"/>
        </w:rPr>
        <w:t xml:space="preserve">el particular espera que la exteriorización de sus manifestaciones sean respondidas mediante la generación de un documento </w:t>
      </w:r>
      <w:r w:rsidRPr="00514578">
        <w:rPr>
          <w:rFonts w:ascii="Palatino Linotype" w:hAnsi="Palatino Linotype"/>
          <w:b/>
          <w:bCs/>
          <w:i/>
          <w:iCs/>
          <w:color w:val="000000" w:themeColor="text1"/>
        </w:rPr>
        <w:t>ad hoc</w:t>
      </w:r>
      <w:r w:rsidRPr="00514578">
        <w:rPr>
          <w:rFonts w:ascii="Palatino Linotype" w:hAnsi="Palatino Linotype"/>
          <w:b/>
          <w:bCs/>
          <w:color w:val="000000" w:themeColor="text1"/>
        </w:rPr>
        <w:t xml:space="preserve"> en el que el Ayuntamiento de Toluca explique </w:t>
      </w:r>
      <w:r w:rsidRPr="00514578">
        <w:rPr>
          <w:rFonts w:ascii="Palatino Linotype" w:hAnsi="Palatino Linotype"/>
          <w:b/>
          <w:bCs/>
          <w:i/>
          <w:iCs/>
          <w:color w:val="000000" w:themeColor="text1"/>
        </w:rPr>
        <w:t>grosso modo</w:t>
      </w:r>
      <w:r w:rsidRPr="00514578">
        <w:rPr>
          <w:rFonts w:ascii="Palatino Linotype" w:hAnsi="Palatino Linotype"/>
          <w:b/>
          <w:bCs/>
          <w:color w:val="000000" w:themeColor="text1"/>
        </w:rPr>
        <w:t xml:space="preserve"> el significado de </w:t>
      </w:r>
      <w:r w:rsidR="00530122" w:rsidRPr="00514578">
        <w:rPr>
          <w:rFonts w:ascii="Palatino Linotype" w:hAnsi="Palatino Linotype"/>
          <w:b/>
          <w:bCs/>
          <w:color w:val="000000" w:themeColor="text1"/>
        </w:rPr>
        <w:t>pronunciamientos presuntamente vertidos por el Presidente Municipal</w:t>
      </w:r>
      <w:r w:rsidRPr="00514578">
        <w:rPr>
          <w:rFonts w:ascii="Palatino Linotype" w:hAnsi="Palatino Linotype"/>
          <w:color w:val="000000" w:themeColor="text1"/>
        </w:rPr>
        <w:t>; situación que conlleva a afirmar que se está en presencia del ejercicio del derecho enunciado.</w:t>
      </w:r>
    </w:p>
    <w:p w14:paraId="5F44204F"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05CEF80A" w14:textId="6248EEF3" w:rsidR="0043518C"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Razón de lo anterior, resulta esencial manifestar que el </w:t>
      </w:r>
      <w:r w:rsidRPr="00514578">
        <w:rPr>
          <w:rFonts w:ascii="Palatino Linotype" w:hAnsi="Palatino Linotype"/>
          <w:b/>
          <w:bCs/>
        </w:rPr>
        <w:t>SUJETO OBLIGADO</w:t>
      </w:r>
      <w:r w:rsidRPr="00514578">
        <w:rPr>
          <w:rFonts w:ascii="Palatino Linotype" w:hAnsi="Palatino Linotype"/>
        </w:rPr>
        <w:t xml:space="preserve"> no está constreñido a generar documentos que atiendan peticiones específicas por parte de los particulares, pues ello se aleja del fin del derecho de acceso a la información.</w:t>
      </w:r>
    </w:p>
    <w:p w14:paraId="2303BD31"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454AC894" w14:textId="42D78CFF" w:rsidR="009D3067"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Sustenta lo anterior </w:t>
      </w:r>
      <w:r w:rsidR="00113082" w:rsidRPr="00514578">
        <w:rPr>
          <w:rFonts w:ascii="Palatino Linotype" w:hAnsi="Palatino Linotype"/>
        </w:rPr>
        <w:t>el Criterio de Interpretación 03/17 publicado por el Instituto Nacional de Transparencia, Acceso a la Información y Protección de Datos Personales, cuyo rubro y texto establecen lo siguiente:</w:t>
      </w:r>
    </w:p>
    <w:p w14:paraId="0A226190" w14:textId="463FBDCC"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16611CBE" w14:textId="0D6D4017" w:rsidR="00113082" w:rsidRPr="00514578" w:rsidRDefault="00113082" w:rsidP="0011308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14578">
        <w:rPr>
          <w:rFonts w:ascii="Palatino Linotype" w:hAnsi="Palatino Linotype"/>
          <w:b/>
          <w:i/>
          <w:iCs/>
          <w:color w:val="000000" w:themeColor="text1"/>
          <w:sz w:val="22"/>
          <w:szCs w:val="22"/>
        </w:rPr>
        <w:t>NO EXISTE OBLIGACIÓN DE ELABORAR DOCUMENTOS AD HOC PARA ATENDER LAS SOLICITUDES DE ACCESO A LA INFORMACIÓN. “</w:t>
      </w:r>
      <w:r w:rsidRPr="00514578">
        <w:rPr>
          <w:rFonts w:ascii="Palatino Linotype" w:hAnsi="Palatino Linotype"/>
          <w:i/>
          <w:iCs/>
          <w:color w:val="000000" w:themeColor="text1"/>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514578">
        <w:rPr>
          <w:rFonts w:ascii="Palatino Linotype" w:hAnsi="Palatino Linotype"/>
          <w:i/>
          <w:iCs/>
          <w:color w:val="000000" w:themeColor="text1"/>
          <w:sz w:val="22"/>
          <w:szCs w:val="22"/>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416D6B4C" w14:textId="77777777" w:rsidR="00113082" w:rsidRPr="00514578" w:rsidRDefault="00113082"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6762E02B" w14:textId="6142785E" w:rsidR="009D3067" w:rsidRPr="00514578" w:rsidRDefault="00113082"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Por otro lado, </w:t>
      </w:r>
      <w:r w:rsidRPr="00514578">
        <w:rPr>
          <w:rFonts w:ascii="Palatino Linotype" w:eastAsia="MS Mincho" w:hAnsi="Palatino Linotype" w:cs="Arial"/>
        </w:rPr>
        <w:t>es importante dejar en claro lo que debe entenderse por derecho de petición y por derecho de acceso a la información pública. Por lo que respecta a la definición de Derecho de Petición, el Maestro Ignacio Burgoa Orihuela refiere:</w:t>
      </w:r>
    </w:p>
    <w:p w14:paraId="4242B0E0" w14:textId="30A26E7F" w:rsidR="009D3067" w:rsidRPr="00514578" w:rsidRDefault="009D3067" w:rsidP="00113082">
      <w:pPr>
        <w:pStyle w:val="Prrafodelista"/>
        <w:tabs>
          <w:tab w:val="left" w:pos="426"/>
        </w:tabs>
        <w:spacing w:before="240" w:line="360" w:lineRule="auto"/>
        <w:ind w:left="0" w:right="51"/>
        <w:jc w:val="both"/>
        <w:rPr>
          <w:rFonts w:ascii="Palatino Linotype" w:hAnsi="Palatino Linotype"/>
          <w:color w:val="000000" w:themeColor="text1"/>
        </w:rPr>
      </w:pPr>
    </w:p>
    <w:p w14:paraId="0EAE7FEB" w14:textId="77777777" w:rsidR="00113082" w:rsidRPr="00514578" w:rsidRDefault="00113082" w:rsidP="00113082">
      <w:pPr>
        <w:autoSpaceDE w:val="0"/>
        <w:autoSpaceDN w:val="0"/>
        <w:adjustRightInd w:val="0"/>
        <w:spacing w:line="276" w:lineRule="auto"/>
        <w:ind w:left="567" w:right="567"/>
        <w:jc w:val="both"/>
        <w:rPr>
          <w:rFonts w:ascii="Palatino Linotype" w:eastAsia="MS Mincho" w:hAnsi="Palatino Linotype" w:cs="Arial"/>
          <w:i/>
          <w:sz w:val="22"/>
        </w:rPr>
      </w:pPr>
      <w:r w:rsidRPr="00514578">
        <w:rPr>
          <w:rFonts w:ascii="Palatino Linotype" w:eastAsia="MS Mincho" w:hAnsi="Palatino Linotype" w:cs="Arial"/>
          <w:sz w:val="22"/>
        </w:rPr>
        <w:t xml:space="preserve">“(…) </w:t>
      </w:r>
      <w:r w:rsidRPr="00514578">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14578">
        <w:rPr>
          <w:rFonts w:ascii="Palatino Linotype" w:eastAsia="MS Mincho" w:hAnsi="Palatino Linotype" w:cs="Times New Roman"/>
          <w:i/>
          <w:sz w:val="22"/>
        </w:rPr>
        <w:t>“</w:t>
      </w:r>
      <w:r w:rsidRPr="00514578">
        <w:rPr>
          <w:rFonts w:ascii="Palatino Linotype" w:eastAsia="MS Mincho" w:hAnsi="Palatino Linotype" w:cs="Times New Roman"/>
          <w:b/>
          <w:i/>
          <w:sz w:val="22"/>
        </w:rPr>
        <w:t xml:space="preserve"> </w:t>
      </w:r>
      <w:r w:rsidRPr="00514578">
        <w:rPr>
          <w:rFonts w:ascii="Palatino Linotype" w:eastAsia="MS Mincho" w:hAnsi="Palatino Linotype" w:cs="Arial"/>
          <w:sz w:val="22"/>
        </w:rPr>
        <w:t>(Sic)</w:t>
      </w:r>
    </w:p>
    <w:p w14:paraId="59EBE568" w14:textId="77777777" w:rsidR="00113082" w:rsidRPr="00514578" w:rsidRDefault="00113082"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01B7D637" w14:textId="42972D8D" w:rsidR="009D3067" w:rsidRPr="00514578" w:rsidRDefault="00113082"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Por </w:t>
      </w:r>
      <w:r w:rsidRPr="00514578">
        <w:rPr>
          <w:rFonts w:ascii="Palatino Linotype" w:hAnsi="Palatino Linotype"/>
          <w:color w:val="000000" w:themeColor="text1"/>
        </w:rPr>
        <w:t xml:space="preserve">su </w:t>
      </w:r>
      <w:r w:rsidRPr="00514578">
        <w:rPr>
          <w:rFonts w:ascii="Palatino Linotype" w:eastAsia="MS Mincho" w:hAnsi="Palatino Linotype" w:cs="Arial"/>
        </w:rPr>
        <w:t xml:space="preserve">parte, David Cienfuegos Salgado, concibe al derecho de petición como </w:t>
      </w:r>
      <w:r w:rsidRPr="00514578">
        <w:rPr>
          <w:rFonts w:ascii="Palatino Linotype" w:eastAsia="MS Mincho" w:hAnsi="Palatino Linotype" w:cs="Arial"/>
          <w:i/>
        </w:rPr>
        <w:t>“el derecho de toda persona a ser escuchado por quienes ejercen el poder público”</w:t>
      </w:r>
      <w:r w:rsidRPr="00514578">
        <w:rPr>
          <w:rFonts w:ascii="Palatino Linotype" w:eastAsia="MS Mincho" w:hAnsi="Palatino Linotype" w:cs="Arial"/>
        </w:rPr>
        <w:t>.</w:t>
      </w:r>
    </w:p>
    <w:p w14:paraId="701A8A6B"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3150660B" w14:textId="05CBB5F5" w:rsidR="009D3067" w:rsidRPr="00514578" w:rsidRDefault="00113082"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A </w:t>
      </w:r>
      <w:r w:rsidRPr="00514578">
        <w:rPr>
          <w:rFonts w:ascii="Palatino Linotype" w:hAnsi="Palatino Linotype"/>
          <w:color w:val="000000" w:themeColor="text1"/>
        </w:rPr>
        <w:t xml:space="preserve">este </w:t>
      </w:r>
      <w:r w:rsidRPr="00514578">
        <w:rPr>
          <w:rFonts w:ascii="Palatino Linotype" w:eastAsia="MS Mincho" w:hAnsi="Palatino Linotype" w:cs="Arial"/>
        </w:rPr>
        <w:t>respecto, para diferenciar el derecho de petición al derecho de acceso a la información, resulta conducente señalar que José Guadalupe Robles, conceptualiza el derecho a la información como:</w:t>
      </w:r>
    </w:p>
    <w:p w14:paraId="554E795F" w14:textId="38B098BC" w:rsidR="009D3067" w:rsidRPr="00514578" w:rsidRDefault="009D3067" w:rsidP="00113082">
      <w:pPr>
        <w:pStyle w:val="Prrafodelista"/>
        <w:tabs>
          <w:tab w:val="left" w:pos="426"/>
        </w:tabs>
        <w:spacing w:before="240" w:line="360" w:lineRule="auto"/>
        <w:ind w:left="0" w:right="51"/>
        <w:jc w:val="both"/>
        <w:rPr>
          <w:rFonts w:ascii="Palatino Linotype" w:hAnsi="Palatino Linotype"/>
          <w:color w:val="000000" w:themeColor="text1"/>
        </w:rPr>
      </w:pPr>
    </w:p>
    <w:p w14:paraId="4461E0E0" w14:textId="698E36D1" w:rsidR="00113082" w:rsidRPr="00514578" w:rsidRDefault="00113082" w:rsidP="00113082">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r w:rsidRPr="00514578">
        <w:rPr>
          <w:rFonts w:ascii="Palatino Linotype" w:eastAsia="MS Mincho" w:hAnsi="Palatino Linotype" w:cs="Arial"/>
          <w:b/>
          <w:i/>
          <w:sz w:val="22"/>
        </w:rPr>
        <w:t>“</w:t>
      </w:r>
      <w:r w:rsidRPr="00514578">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14578">
        <w:rPr>
          <w:rFonts w:ascii="Palatino Linotype" w:eastAsia="MS Mincho" w:hAnsi="Palatino Linotype" w:cs="Arial"/>
          <w:b/>
          <w:i/>
          <w:sz w:val="22"/>
        </w:rPr>
        <w:t>”</w:t>
      </w:r>
      <w:r w:rsidRPr="00514578">
        <w:rPr>
          <w:rFonts w:ascii="Palatino Linotype" w:eastAsia="MS Mincho" w:hAnsi="Palatino Linotype" w:cs="Arial"/>
          <w:i/>
          <w:sz w:val="22"/>
        </w:rPr>
        <w:t xml:space="preserve"> </w:t>
      </w:r>
      <w:r w:rsidRPr="00514578">
        <w:rPr>
          <w:rFonts w:ascii="Palatino Linotype" w:eastAsia="MS Mincho" w:hAnsi="Palatino Linotype" w:cs="Arial"/>
          <w:iCs/>
          <w:sz w:val="22"/>
        </w:rPr>
        <w:t xml:space="preserve">(Sic) </w:t>
      </w:r>
    </w:p>
    <w:p w14:paraId="68821BE6" w14:textId="77777777" w:rsidR="00113082" w:rsidRPr="00514578" w:rsidRDefault="00113082"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10E53B5B" w14:textId="7D6018D8" w:rsidR="009D3067" w:rsidRPr="00514578" w:rsidRDefault="00B51159"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lastRenderedPageBreak/>
        <w:t>Así las cosas</w:t>
      </w:r>
      <w:r w:rsidR="00113082" w:rsidRPr="00514578">
        <w:rPr>
          <w:rFonts w:ascii="Palatino Linotype" w:hAnsi="Palatino Linotype"/>
        </w:rPr>
        <w:t>,</w:t>
      </w:r>
      <w:r w:rsidRPr="00514578">
        <w:rPr>
          <w:rFonts w:ascii="Palatino Linotype" w:hAnsi="Palatino Linotype"/>
        </w:rPr>
        <w:t xml:space="preserve"> conviene señalar que</w:t>
      </w:r>
      <w:r w:rsidR="00113082" w:rsidRPr="00514578">
        <w:rPr>
          <w:rFonts w:ascii="Palatino Linotype" w:hAnsi="Palatino Linotype"/>
        </w:rPr>
        <w:t xml:space="preserve"> </w:t>
      </w:r>
      <w:r w:rsidR="0043518C" w:rsidRPr="00514578">
        <w:rPr>
          <w:rFonts w:ascii="Palatino Linotype" w:eastAsia="MS Mincho" w:hAnsi="Palatino Linotype" w:cs="Arial"/>
        </w:rPr>
        <w:t xml:space="preserve">el derecho </w:t>
      </w:r>
      <w:r w:rsidR="0043518C" w:rsidRPr="00514578">
        <w:rPr>
          <w:rFonts w:ascii="Palatino Linotype" w:eastAsia="MS Mincho" w:hAnsi="Palatino Linotype" w:cs="Times New Roman"/>
        </w:rPr>
        <w:t>de acceso a la información pública</w:t>
      </w:r>
      <w:r w:rsidRPr="00514578">
        <w:rPr>
          <w:rFonts w:ascii="Palatino Linotype" w:eastAsia="MS Mincho" w:hAnsi="Palatino Linotype" w:cs="Times New Roman"/>
        </w:rPr>
        <w:t>,</w:t>
      </w:r>
      <w:r w:rsidR="0043518C" w:rsidRPr="00514578">
        <w:rPr>
          <w:rFonts w:ascii="Palatino Linotype" w:eastAsia="MS Mincho" w:hAnsi="Palatino Linotype" w:cs="Times New Roman"/>
        </w:rPr>
        <w:t xml:space="preserve"> por disposición del artículo 4 de la Ley de Transparencia y Acceso a la Información Pública del Estado de México y Municipios</w:t>
      </w:r>
      <w:r w:rsidRPr="00514578">
        <w:rPr>
          <w:rFonts w:ascii="Palatino Linotype" w:eastAsia="MS Mincho" w:hAnsi="Palatino Linotype" w:cs="Times New Roman"/>
        </w:rPr>
        <w:t>,</w:t>
      </w:r>
      <w:r w:rsidR="0043518C" w:rsidRPr="00514578">
        <w:rPr>
          <w:rFonts w:ascii="Palatino Linotype" w:eastAsia="MS Mincho" w:hAnsi="Palatino Linotype" w:cs="Times New Roman"/>
        </w:rPr>
        <w:t xml:space="preserve"> </w:t>
      </w:r>
      <w:r w:rsidRPr="00514578">
        <w:rPr>
          <w:rFonts w:ascii="Palatino Linotype" w:eastAsia="MS Mincho" w:hAnsi="Palatino Linotype" w:cs="Times New Roman"/>
        </w:rPr>
        <w:t>se reconoce como</w:t>
      </w:r>
      <w:r w:rsidR="0043518C" w:rsidRPr="00514578">
        <w:rPr>
          <w:rFonts w:ascii="Palatino Linotype" w:eastAsia="MS Mincho" w:hAnsi="Palatino Linotype" w:cs="Times New Roman"/>
        </w:rPr>
        <w:t xml:space="preserve"> la prerrogativa de las personas para buscar, difundir, investigar, recabar, recibir y solicitar información pública.</w:t>
      </w:r>
    </w:p>
    <w:p w14:paraId="2C29D638"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11FC6285" w14:textId="3169936F" w:rsidR="009D3067"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Es </w:t>
      </w:r>
      <w:r w:rsidRPr="00514578">
        <w:rPr>
          <w:rFonts w:ascii="Palatino Linotype" w:eastAsia="MS Mincho" w:hAnsi="Palatino Linotype" w:cs="Arial"/>
        </w:rPr>
        <w:t>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5174D8A7"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21315347" w14:textId="3F859DA2" w:rsidR="009D3067"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Por lo </w:t>
      </w:r>
      <w:r w:rsidRPr="00514578">
        <w:rPr>
          <w:rFonts w:ascii="Palatino Linotype" w:eastAsia="MS Mincho" w:hAnsi="Palatino Linotype" w:cs="Arial"/>
        </w:rPr>
        <w:t>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78805793"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40C0D3F7" w14:textId="6BCF5288" w:rsidR="009D3067"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En </w:t>
      </w:r>
      <w:r w:rsidRPr="00514578">
        <w:rPr>
          <w:rFonts w:ascii="Palatino Linotype" w:hAnsi="Palatino Linotype"/>
          <w:color w:val="000000" w:themeColor="text1"/>
        </w:rPr>
        <w:t xml:space="preserve">esa tesitura, los Sujetos Obligados deberán poner en práctica, políticas y programas de acceso a la información que se apeguen a criterios de publicidad, veracidad, oportunidad, precisión y suficiencia en beneficio de los solicitantes, </w:t>
      </w:r>
      <w:r w:rsidRPr="00514578">
        <w:rPr>
          <w:rFonts w:ascii="Palatino Linotype" w:hAnsi="Palatino Linotype"/>
          <w:color w:val="000000" w:themeColor="text1"/>
        </w:rPr>
        <w:lastRenderedPageBreak/>
        <w:t>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6F76CB06"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348F89B1" w14:textId="1832CCC2" w:rsidR="009D3067"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rPr>
        <w:t xml:space="preserve">Para </w:t>
      </w:r>
      <w:r w:rsidRPr="00514578">
        <w:rPr>
          <w:rFonts w:ascii="Palatino Linotype" w:eastAsia="MS Mincho" w:hAnsi="Palatino Linotype" w:cs="Arial"/>
        </w:rPr>
        <w:t>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14578">
        <w:rPr>
          <w:rStyle w:val="Refdenotaalpie"/>
          <w:rFonts w:ascii="Palatino Linotype" w:eastAsia="MS Mincho" w:hAnsi="Palatino Linotype" w:cs="Arial"/>
        </w:rPr>
        <w:footnoteReference w:id="3"/>
      </w:r>
      <w:r w:rsidRPr="00514578">
        <w:rPr>
          <w:rFonts w:ascii="Palatino Linotype" w:eastAsia="MS Mincho" w:hAnsi="Palatino Linotype" w:cs="Arial"/>
        </w:rPr>
        <w:t>.</w:t>
      </w:r>
    </w:p>
    <w:p w14:paraId="6FE5E818"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4EBC34EF" w14:textId="3B4E0B67" w:rsidR="0043518C"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MS Mincho" w:hAnsi="Palatino Linotype" w:cs="Arial"/>
        </w:rPr>
        <w:t xml:space="preserve">Por otro lado, así como la Constitución y la Ley de la materia otorgan a los particulares el derecho de acceder a los documentos generados o en posesión de las autoridades; también lo es que </w:t>
      </w:r>
      <w:r w:rsidRPr="00514578">
        <w:rPr>
          <w:rFonts w:ascii="Palatino Linotype" w:eastAsia="MS Mincho" w:hAnsi="Palatino Linotype" w:cs="Arial"/>
          <w:b/>
        </w:rPr>
        <w:t>la obligación de proporcionar información no comprende el procesamiento de la misma</w:t>
      </w:r>
      <w:r w:rsidRPr="00514578">
        <w:rPr>
          <w:rFonts w:ascii="Palatino Linotype" w:eastAsia="MS Mincho" w:hAnsi="Palatino Linotype" w:cs="Arial"/>
        </w:rPr>
        <w:t xml:space="preserve">, ni el presentarla conforme al interés del solicitante ya que </w:t>
      </w:r>
      <w:r w:rsidRPr="00514578">
        <w:rPr>
          <w:rFonts w:ascii="Palatino Linotype" w:eastAsia="MS Mincho" w:hAnsi="Palatino Linotype" w:cs="Arial"/>
          <w:b/>
        </w:rPr>
        <w:t>no estarán constreñidos a</w:t>
      </w:r>
      <w:r w:rsidRPr="00514578">
        <w:rPr>
          <w:rFonts w:ascii="Palatino Linotype" w:eastAsia="MS Mincho" w:hAnsi="Palatino Linotype" w:cs="Arial"/>
        </w:rPr>
        <w:t xml:space="preserve"> generarla, resumirla, </w:t>
      </w:r>
      <w:r w:rsidRPr="00514578">
        <w:rPr>
          <w:rFonts w:ascii="Palatino Linotype" w:eastAsia="MS Mincho" w:hAnsi="Palatino Linotype" w:cs="Arial"/>
          <w:b/>
        </w:rPr>
        <w:t>efectuar cálculos o practicar investigaciones</w:t>
      </w:r>
      <w:r w:rsidRPr="00514578">
        <w:rPr>
          <w:rStyle w:val="Refdenotaalpie"/>
          <w:rFonts w:ascii="Palatino Linotype" w:eastAsia="MS Mincho" w:hAnsi="Palatino Linotype" w:cs="Arial"/>
          <w:b/>
        </w:rPr>
        <w:footnoteReference w:id="4"/>
      </w:r>
      <w:r w:rsidRPr="00514578">
        <w:rPr>
          <w:rFonts w:ascii="Palatino Linotype" w:eastAsia="MS Mincho" w:hAnsi="Palatino Linotype" w:cs="Arial"/>
        </w:rPr>
        <w:t>.</w:t>
      </w:r>
    </w:p>
    <w:p w14:paraId="14BE047D"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5562045B" w14:textId="5F3327AF" w:rsidR="0043518C"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MS Mincho" w:hAnsi="Palatino Linotype" w:cs="Arial"/>
        </w:rPr>
        <w:lastRenderedPageBreak/>
        <w:t xml:space="preserve">Corolario </w:t>
      </w:r>
      <w:r w:rsidRPr="00514578">
        <w:rPr>
          <w:rFonts w:ascii="Palatino Linotype" w:eastAsia="MS Mincho" w:hAnsi="Palatino Linotype" w:cs="Arial"/>
          <w:lang w:eastAsia="es-MX"/>
        </w:rPr>
        <w:t xml:space="preserve">a lo anterior, el doctrinario Ernesto Villanueva </w:t>
      </w:r>
      <w:proofErr w:type="spellStart"/>
      <w:r w:rsidRPr="00514578">
        <w:rPr>
          <w:rFonts w:ascii="Palatino Linotype" w:eastAsia="MS Mincho" w:hAnsi="Palatino Linotype" w:cs="Arial"/>
          <w:lang w:eastAsia="es-MX"/>
        </w:rPr>
        <w:t>Villanueva</w:t>
      </w:r>
      <w:proofErr w:type="spellEnd"/>
      <w:r w:rsidRPr="00514578">
        <w:rPr>
          <w:rFonts w:ascii="Palatino Linotype" w:eastAsia="MS Mincho" w:hAnsi="Palatino Linotype" w:cs="Arial"/>
          <w:lang w:eastAsia="es-MX"/>
        </w:rPr>
        <w:t xml:space="preserve"> define al derecho de acceso a la información como </w:t>
      </w:r>
      <w:r w:rsidRPr="00514578">
        <w:rPr>
          <w:rFonts w:ascii="Palatino Linotype" w:eastAsia="MS Mincho"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14578">
        <w:rPr>
          <w:rFonts w:ascii="Palatino Linotype" w:eastAsia="MS Mincho" w:hAnsi="Palatino Linotype" w:cs="Arial"/>
          <w:lang w:eastAsia="es-MX"/>
        </w:rPr>
        <w:t>.</w:t>
      </w:r>
    </w:p>
    <w:p w14:paraId="30EFEF29"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14ABCD83" w14:textId="220EEB99" w:rsidR="0043518C"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MS Mincho" w:hAnsi="Palatino Linotype" w:cs="Arial"/>
        </w:rPr>
        <w:t xml:space="preserve">Así </w:t>
      </w:r>
      <w:r w:rsidRPr="00514578">
        <w:rPr>
          <w:rFonts w:ascii="Palatino Linotype" w:hAnsi="Palatino Linotype"/>
          <w:color w:val="000000" w:themeColor="text1"/>
        </w:rPr>
        <w:t xml:space="preserve">las cosas, </w:t>
      </w:r>
      <w:r w:rsidRPr="00514578">
        <w:rPr>
          <w:rFonts w:ascii="Palatino Linotype" w:eastAsia="MS Mincho" w:hAnsi="Palatino Linotype" w:cs="Arial"/>
        </w:rPr>
        <w:t xml:space="preserve">se puede concluir que la distinción entre el derecho de petición y el derecho de acceso a la información estriba principalmente en que en el primero de ellos, </w:t>
      </w:r>
      <w:r w:rsidRPr="00514578">
        <w:rPr>
          <w:rFonts w:ascii="Palatino Linotype" w:eastAsia="MS Mincho" w:hAnsi="Palatino Linotype" w:cs="Arial"/>
          <w:b/>
          <w:color w:val="000000"/>
          <w:u w:val="single"/>
          <w:lang w:eastAsia="es-MX"/>
        </w:rPr>
        <w:t>la pretensión del peticionario consiste generalmente en</w:t>
      </w:r>
      <w:r w:rsidRPr="00514578">
        <w:rPr>
          <w:rFonts w:ascii="Palatino Linotype" w:eastAsia="MS Mincho" w:hAnsi="Palatino Linotype" w:cs="Arial"/>
          <w:color w:val="000000"/>
          <w:u w:val="single"/>
          <w:lang w:eastAsia="es-MX"/>
        </w:rPr>
        <w:t xml:space="preserve"> </w:t>
      </w:r>
      <w:r w:rsidRPr="00514578">
        <w:rPr>
          <w:rFonts w:ascii="Palatino Linotype" w:eastAsia="MS Mincho" w:hAnsi="Palatino Linotype" w:cs="Arial"/>
          <w:b/>
          <w:color w:val="000000"/>
          <w:u w:val="single"/>
          <w:lang w:eastAsia="es-MX"/>
        </w:rPr>
        <w:t>obligar a la autoridad responsable a que actúe en el sentido de contestar lo solicitado</w:t>
      </w:r>
      <w:r w:rsidRPr="00514578">
        <w:rPr>
          <w:rFonts w:ascii="Palatino Linotype" w:eastAsia="MS Mincho" w:hAnsi="Palatino Linotype" w:cs="Arial"/>
          <w:color w:val="000000"/>
          <w:lang w:eastAsia="es-MX"/>
        </w:rPr>
        <w:t xml:space="preserve">, mientras que en el </w:t>
      </w:r>
      <w:r w:rsidRPr="00514578">
        <w:rPr>
          <w:rFonts w:ascii="Palatino Linotype" w:eastAsia="MS Mincho" w:hAnsi="Palatino Linotype" w:cs="Arial"/>
          <w:bCs/>
          <w:lang w:eastAsia="es-CO"/>
        </w:rPr>
        <w:t xml:space="preserve">segundo supuesto </w:t>
      </w:r>
      <w:r w:rsidRPr="00514578">
        <w:rPr>
          <w:rFonts w:ascii="Palatino Linotype" w:eastAsia="MS Mincho" w:hAnsi="Palatino Linotype" w:cs="Arial"/>
          <w:b/>
          <w:bCs/>
          <w:lang w:eastAsia="es-CO"/>
        </w:rPr>
        <w:t>la solicitud de acceso a la información pública se encamina primordialmente a</w:t>
      </w:r>
      <w:r w:rsidRPr="00514578">
        <w:rPr>
          <w:rFonts w:ascii="Palatino Linotype" w:eastAsia="MS Mincho" w:hAnsi="Palatino Linotype" w:cs="Arial"/>
          <w:b/>
        </w:rPr>
        <w:t xml:space="preserve"> permitir el </w:t>
      </w:r>
      <w:r w:rsidRPr="00514578">
        <w:rPr>
          <w:rFonts w:ascii="Palatino Linotype" w:eastAsia="MS Mincho" w:hAnsi="Palatino Linotype" w:cs="Arial"/>
          <w:b/>
          <w:lang w:eastAsia="es-CO"/>
        </w:rPr>
        <w:t xml:space="preserve">acceso a datos, registros y todo tipo de información pública que conste en documentos, sea generada o se encuentre en posesión de </w:t>
      </w:r>
      <w:r w:rsidRPr="00514578">
        <w:rPr>
          <w:rFonts w:ascii="Palatino Linotype" w:eastAsia="MS Mincho" w:hAnsi="Palatino Linotype" w:cs="Arial"/>
          <w:b/>
        </w:rPr>
        <w:t>la autoridad.</w:t>
      </w:r>
    </w:p>
    <w:p w14:paraId="2145E5BE"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0B68F426" w14:textId="0572A82F" w:rsidR="0043518C" w:rsidRPr="00514578" w:rsidRDefault="0043518C"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MS Mincho" w:hAnsi="Palatino Linotype" w:cs="Arial"/>
        </w:rPr>
        <w:t xml:space="preserve">Luego </w:t>
      </w:r>
      <w:r w:rsidRPr="00514578">
        <w:rPr>
          <w:rFonts w:ascii="Palatino Linotype" w:hAnsi="Palatino Linotype"/>
          <w:color w:val="000000" w:themeColor="text1"/>
        </w:rPr>
        <w:t xml:space="preserve">entonces, de la lectura al requerimiento formulado dentro de la solicitud de información </w:t>
      </w:r>
      <w:r w:rsidRPr="00514578">
        <w:rPr>
          <w:rFonts w:ascii="Palatino Linotype" w:hAnsi="Palatino Linotype"/>
          <w:b/>
          <w:color w:val="000000" w:themeColor="text1"/>
        </w:rPr>
        <w:t>00389/TOLUCA/IP/2022</w:t>
      </w:r>
      <w:r w:rsidRPr="00514578">
        <w:rPr>
          <w:rFonts w:ascii="Palatino Linotype" w:hAnsi="Palatino Linotype"/>
          <w:color w:val="000000" w:themeColor="text1"/>
        </w:rPr>
        <w:t xml:space="preserve">, se desprende que el </w:t>
      </w:r>
      <w:r w:rsidRPr="00514578">
        <w:rPr>
          <w:rFonts w:ascii="Palatino Linotype" w:hAnsi="Palatino Linotype"/>
          <w:b/>
          <w:color w:val="000000" w:themeColor="text1"/>
        </w:rPr>
        <w:t>RECURRENTE</w:t>
      </w:r>
      <w:r w:rsidRPr="00514578">
        <w:rPr>
          <w:rFonts w:ascii="Palatino Linotype" w:hAnsi="Palatino Linotype"/>
          <w:color w:val="000000" w:themeColor="text1"/>
        </w:rPr>
        <w:t xml:space="preserve"> desea que el </w:t>
      </w:r>
      <w:r w:rsidRPr="00514578">
        <w:rPr>
          <w:rFonts w:ascii="Palatino Linotype" w:hAnsi="Palatino Linotype"/>
          <w:b/>
          <w:color w:val="000000" w:themeColor="text1"/>
        </w:rPr>
        <w:t>SUJETO OBLIGADO</w:t>
      </w:r>
      <w:r w:rsidRPr="00514578">
        <w:rPr>
          <w:rFonts w:ascii="Palatino Linotype" w:hAnsi="Palatino Linotype"/>
          <w:color w:val="000000" w:themeColor="text1"/>
        </w:rPr>
        <w:t xml:space="preserve"> </w:t>
      </w:r>
      <w:r w:rsidR="00957849" w:rsidRPr="00514578">
        <w:rPr>
          <w:rFonts w:ascii="Palatino Linotype" w:hAnsi="Palatino Linotype"/>
          <w:color w:val="000000" w:themeColor="text1"/>
        </w:rPr>
        <w:t>aclare, de forma amplia, a qué se refirió el Presidente Municipal con ciertas expresiones específicas</w:t>
      </w:r>
      <w:r w:rsidRPr="00514578">
        <w:rPr>
          <w:rFonts w:ascii="Palatino Linotype" w:eastAsia="MS Mincho" w:hAnsi="Palatino Linotype" w:cs="Arial"/>
        </w:rPr>
        <w:t xml:space="preserve">; situación que se aleja de la esfera del derecho de acceso a la información, pues no existe facultad para ordenar al </w:t>
      </w:r>
      <w:r w:rsidRPr="00514578">
        <w:rPr>
          <w:rFonts w:ascii="Palatino Linotype" w:eastAsia="MS Mincho" w:hAnsi="Palatino Linotype" w:cs="Arial"/>
          <w:b/>
        </w:rPr>
        <w:t xml:space="preserve">SUJETO OBLIGADO </w:t>
      </w:r>
      <w:r w:rsidRPr="00514578">
        <w:rPr>
          <w:rFonts w:ascii="Palatino Linotype" w:eastAsia="MS Mincho" w:hAnsi="Palatino Linotype" w:cs="Arial"/>
        </w:rPr>
        <w:t>a realizar</w:t>
      </w:r>
      <w:r w:rsidR="00957849" w:rsidRPr="00514578">
        <w:rPr>
          <w:rFonts w:ascii="Palatino Linotype" w:eastAsia="MS Mincho" w:hAnsi="Palatino Linotype" w:cs="Arial"/>
        </w:rPr>
        <w:t xml:space="preserve"> aclaraciones o explicaciones</w:t>
      </w:r>
      <w:r w:rsidRPr="00514578">
        <w:rPr>
          <w:rFonts w:ascii="Palatino Linotype" w:eastAsia="MS Mincho" w:hAnsi="Palatino Linotype" w:cs="Arial"/>
        </w:rPr>
        <w:t xml:space="preserve"> derivado de cuestionamientos a manera de petición.</w:t>
      </w:r>
    </w:p>
    <w:p w14:paraId="2BDC3A2C"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38C48D35" w14:textId="17DCD0BF" w:rsidR="0043518C" w:rsidRPr="00514578" w:rsidRDefault="00957849"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MS Mincho" w:hAnsi="Palatino Linotype" w:cs="Arial"/>
        </w:rPr>
        <w:t xml:space="preserve">Por </w:t>
      </w:r>
      <w:r w:rsidRPr="00514578">
        <w:rPr>
          <w:rFonts w:ascii="Palatino Linotype" w:hAnsi="Palatino Linotype"/>
          <w:color w:val="000000" w:themeColor="text1"/>
        </w:rPr>
        <w:t xml:space="preserve">lo </w:t>
      </w:r>
      <w:r w:rsidRPr="00514578">
        <w:rPr>
          <w:rFonts w:ascii="Palatino Linotype" w:eastAsia="MS Mincho" w:hAnsi="Palatino Linotype" w:cs="Arial"/>
        </w:rPr>
        <w:t>que la entrega de una razón o un razonamiento por parte del</w:t>
      </w:r>
      <w:r w:rsidRPr="00514578">
        <w:rPr>
          <w:rFonts w:ascii="Palatino Linotype" w:eastAsia="MS Mincho" w:hAnsi="Palatino Linotype" w:cs="Arial"/>
          <w:b/>
          <w:lang w:eastAsia="es-MX"/>
        </w:rPr>
        <w:t xml:space="preserve"> SUJETO OBLIGADO</w:t>
      </w:r>
      <w:r w:rsidRPr="00514578">
        <w:rPr>
          <w:rFonts w:ascii="Palatino Linotype" w:eastAsia="MS Mincho" w:hAnsi="Palatino Linotype" w:cs="Arial"/>
        </w:rPr>
        <w:t xml:space="preserve"> no es algo que la Ley establezca como atribución, derecho, o facultad; </w:t>
      </w:r>
      <w:r w:rsidRPr="00514578">
        <w:rPr>
          <w:rFonts w:ascii="Palatino Linotype" w:eastAsia="MS Mincho" w:hAnsi="Palatino Linotype" w:cs="Arial"/>
        </w:rPr>
        <w:lastRenderedPageBreak/>
        <w:t>pues ello implicaría un juicio de valor referente a un cuestionamiento realizado; los cuales, al constituir interrogantes, inquietudes y manifestaciones se satisfacen vía derecho de petición.</w:t>
      </w:r>
    </w:p>
    <w:p w14:paraId="1E0666A0" w14:textId="77777777" w:rsidR="0043518C" w:rsidRPr="00514578" w:rsidRDefault="0043518C" w:rsidP="0043518C">
      <w:pPr>
        <w:pStyle w:val="Prrafodelista"/>
        <w:tabs>
          <w:tab w:val="left" w:pos="426"/>
        </w:tabs>
        <w:spacing w:before="240" w:after="240" w:line="360" w:lineRule="auto"/>
        <w:ind w:left="0" w:right="51"/>
        <w:jc w:val="both"/>
        <w:rPr>
          <w:rFonts w:ascii="Palatino Linotype" w:hAnsi="Palatino Linotype"/>
          <w:color w:val="000000" w:themeColor="text1"/>
        </w:rPr>
      </w:pPr>
    </w:p>
    <w:p w14:paraId="766408E6" w14:textId="32D7B73C" w:rsidR="0043518C" w:rsidRPr="00514578" w:rsidRDefault="00957849" w:rsidP="009D30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MS Mincho" w:hAnsi="Palatino Linotype" w:cs="Arial"/>
        </w:rPr>
        <w:t xml:space="preserve">Lo anterior encuentra un mayor sentido al considerar la respuesta contenida en el oficio de diecisiete (17) de febrero de dos mil veintidós, sin número de folio específico, y en el que la Titular de la Unidad de Transparencia del </w:t>
      </w:r>
      <w:r w:rsidRPr="00514578">
        <w:rPr>
          <w:rFonts w:ascii="Palatino Linotype" w:eastAsia="MS Mincho" w:hAnsi="Palatino Linotype" w:cs="Arial"/>
          <w:b/>
          <w:bCs/>
        </w:rPr>
        <w:t>SUJETO OBLIGADO</w:t>
      </w:r>
      <w:r w:rsidRPr="00514578">
        <w:rPr>
          <w:rFonts w:ascii="Palatino Linotype" w:eastAsia="MS Mincho" w:hAnsi="Palatino Linotype" w:cs="Arial"/>
        </w:rPr>
        <w:t xml:space="preserve"> informó al particular que </w:t>
      </w:r>
      <w:r w:rsidRPr="00514578">
        <w:rPr>
          <w:rFonts w:ascii="Palatino Linotype" w:eastAsia="MS Mincho" w:hAnsi="Palatino Linotype" w:cs="Arial"/>
          <w:i/>
          <w:iCs/>
        </w:rPr>
        <w:t>“(…) la Secretaria Particular de Presidencia y Servidora Pública Habilitada informó</w:t>
      </w:r>
      <w:r w:rsidR="00331AD2" w:rsidRPr="00514578">
        <w:rPr>
          <w:rFonts w:ascii="Palatino Linotype" w:eastAsia="MS Mincho" w:hAnsi="Palatino Linotype" w:cs="Arial"/>
          <w:i/>
          <w:iCs/>
        </w:rPr>
        <w:t xml:space="preserve"> (…) que, después de realizar una búsqueda exhaustiva en los archivos </w:t>
      </w:r>
      <w:r w:rsidR="00B51159" w:rsidRPr="00514578">
        <w:rPr>
          <w:rFonts w:ascii="Palatino Linotype" w:eastAsia="MS Mincho" w:hAnsi="Palatino Linotype" w:cs="Arial"/>
          <w:i/>
          <w:iCs/>
        </w:rPr>
        <w:t>(…)</w:t>
      </w:r>
      <w:r w:rsidR="00331AD2" w:rsidRPr="00514578">
        <w:rPr>
          <w:rFonts w:ascii="Palatino Linotype" w:eastAsia="MS Mincho" w:hAnsi="Palatino Linotype" w:cs="Arial"/>
          <w:i/>
          <w:iCs/>
        </w:rPr>
        <w:t xml:space="preserve"> , no se localizó información relativa a la solicitud en comento.”</w:t>
      </w:r>
    </w:p>
    <w:p w14:paraId="27B928AB" w14:textId="77777777" w:rsidR="009D3067" w:rsidRPr="00514578" w:rsidRDefault="009D3067" w:rsidP="009D3067">
      <w:pPr>
        <w:pStyle w:val="Prrafodelista"/>
        <w:tabs>
          <w:tab w:val="left" w:pos="426"/>
        </w:tabs>
        <w:spacing w:before="240" w:after="240" w:line="360" w:lineRule="auto"/>
        <w:ind w:left="0" w:right="51"/>
        <w:jc w:val="both"/>
        <w:rPr>
          <w:rFonts w:ascii="Palatino Linotype" w:hAnsi="Palatino Linotype"/>
          <w:color w:val="000000" w:themeColor="text1"/>
        </w:rPr>
      </w:pPr>
    </w:p>
    <w:p w14:paraId="3DA259F4" w14:textId="7A1572B7" w:rsidR="00714E0F" w:rsidRPr="00514578" w:rsidRDefault="00714E0F" w:rsidP="006C6C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En </w:t>
      </w:r>
      <w:r w:rsidRPr="00514578">
        <w:rPr>
          <w:rFonts w:ascii="Palatino Linotype" w:eastAsia="Times New Roman" w:hAnsi="Palatino Linotype" w:cs="Arial"/>
        </w:rPr>
        <w:t xml:space="preserve">ese sentido, al existir un pronunciamiento directo por parte del </w:t>
      </w:r>
      <w:r w:rsidRPr="00514578">
        <w:rPr>
          <w:rFonts w:ascii="Palatino Linotype" w:eastAsia="Times New Roman" w:hAnsi="Palatino Linotype" w:cs="Arial"/>
          <w:b/>
        </w:rPr>
        <w:t>SUJETO OBLIGADO</w:t>
      </w:r>
      <w:r w:rsidRPr="00514578">
        <w:rPr>
          <w:rFonts w:ascii="Palatino Linotype" w:eastAsia="Times New Roman" w:hAnsi="Palatino Linotype" w:cs="Arial"/>
        </w:rPr>
        <w:t xml:space="preserve">, a fin de atender </w:t>
      </w:r>
      <w:r w:rsidR="009E17CA" w:rsidRPr="00514578">
        <w:rPr>
          <w:rFonts w:ascii="Palatino Linotype" w:eastAsia="Times New Roman" w:hAnsi="Palatino Linotype" w:cs="Arial"/>
        </w:rPr>
        <w:t>el requerimiento planteado</w:t>
      </w:r>
      <w:r w:rsidRPr="00514578">
        <w:rPr>
          <w:rFonts w:ascii="Palatino Linotype" w:eastAsia="Times New Roman" w:hAnsi="Palatino Linotype" w:cs="Arial"/>
        </w:rPr>
        <w:t xml:space="preserve"> por el hoy </w:t>
      </w:r>
      <w:r w:rsidRPr="00514578">
        <w:rPr>
          <w:rFonts w:ascii="Palatino Linotype" w:eastAsia="Times New Roman" w:hAnsi="Palatino Linotype" w:cs="Arial"/>
          <w:b/>
        </w:rPr>
        <w:t>RECURRENTE</w:t>
      </w:r>
      <w:r w:rsidRPr="00514578">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514578">
        <w:rPr>
          <w:rFonts w:ascii="Palatino Linotype" w:eastAsia="Times New Roman" w:hAnsi="Palatino Linotype" w:cs="Arial"/>
          <w:bCs/>
          <w:iCs/>
        </w:rPr>
        <w:t>SAIMEX</w:t>
      </w:r>
      <w:r w:rsidRPr="00514578">
        <w:rPr>
          <w:rFonts w:ascii="Palatino Linotype" w:eastAsia="Times New Roman" w:hAnsi="Palatino Linotype" w:cs="Arial"/>
        </w:rPr>
        <w:t>.</w:t>
      </w:r>
    </w:p>
    <w:p w14:paraId="1861B584" w14:textId="77777777" w:rsidR="00714E0F" w:rsidRPr="00514578"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777D548D" w14:textId="77777777" w:rsidR="00714E0F" w:rsidRPr="00514578" w:rsidRDefault="00714E0F"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Sirve </w:t>
      </w:r>
      <w:r w:rsidRPr="00514578">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514578" w:rsidRDefault="00714E0F" w:rsidP="00714E0F">
      <w:pPr>
        <w:pStyle w:val="Prrafodelista"/>
        <w:tabs>
          <w:tab w:val="left" w:pos="426"/>
        </w:tabs>
        <w:spacing w:before="240" w:line="360" w:lineRule="auto"/>
        <w:ind w:left="0" w:right="51"/>
        <w:jc w:val="both"/>
        <w:rPr>
          <w:rFonts w:ascii="Palatino Linotype" w:hAnsi="Palatino Linotype"/>
          <w:color w:val="000000" w:themeColor="text1"/>
        </w:rPr>
      </w:pPr>
    </w:p>
    <w:p w14:paraId="0D69660A" w14:textId="77777777" w:rsidR="00714E0F" w:rsidRPr="00514578" w:rsidRDefault="00714E0F" w:rsidP="00714E0F">
      <w:pPr>
        <w:pStyle w:val="Default"/>
        <w:spacing w:before="240" w:after="360" w:line="276" w:lineRule="auto"/>
        <w:ind w:left="567" w:right="567"/>
        <w:jc w:val="both"/>
        <w:rPr>
          <w:rFonts w:ascii="Palatino Linotype" w:hAnsi="Palatino Linotype"/>
          <w:sz w:val="22"/>
          <w:szCs w:val="20"/>
        </w:rPr>
      </w:pPr>
      <w:r w:rsidRPr="00514578">
        <w:rPr>
          <w:rFonts w:ascii="Palatino Linotype" w:hAnsi="Palatino Linotype"/>
          <w:b/>
          <w:i/>
          <w:sz w:val="22"/>
          <w:szCs w:val="20"/>
        </w:rPr>
        <w:lastRenderedPageBreak/>
        <w:t>EL INSTITUTO FEDERAL DE ACCESO A LA INFORMACIÓN Y PROTECCIÓN DE DATOS</w:t>
      </w:r>
      <w:r w:rsidRPr="00514578">
        <w:rPr>
          <w:rFonts w:ascii="Palatino Linotype" w:hAnsi="Palatino Linotype"/>
          <w:i/>
          <w:sz w:val="22"/>
          <w:szCs w:val="20"/>
        </w:rPr>
        <w:t xml:space="preserve"> </w:t>
      </w:r>
      <w:r w:rsidRPr="00514578">
        <w:rPr>
          <w:rFonts w:ascii="Palatino Linotype" w:hAnsi="Palatino Linotype"/>
          <w:b/>
          <w:i/>
          <w:sz w:val="22"/>
          <w:szCs w:val="20"/>
        </w:rPr>
        <w:t>NO CUENTA CON FACULTADES PARA PRONUNCIARSE RESPECTO DE LA VERACIDAD DE LOS DOCUMENTOS PROPORCIONADOS POR LOS SUJETOS OBLIGADOS.</w:t>
      </w:r>
      <w:r w:rsidRPr="0051457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514578">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51457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14578">
        <w:rPr>
          <w:rFonts w:ascii="Palatino Linotype" w:hAnsi="Palatino Linotype"/>
          <w:i/>
          <w:sz w:val="22"/>
          <w:szCs w:val="20"/>
        </w:rPr>
        <w:br/>
      </w:r>
      <w:r w:rsidRPr="00514578">
        <w:rPr>
          <w:rFonts w:ascii="Palatino Linotype" w:hAnsi="Palatino Linotype"/>
          <w:sz w:val="22"/>
          <w:szCs w:val="20"/>
        </w:rPr>
        <w:t>(Énfasis añadido)</w:t>
      </w:r>
    </w:p>
    <w:p w14:paraId="1F7C3B0B" w14:textId="77777777" w:rsidR="00714E0F" w:rsidRPr="00514578"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7BF1CB51" w14:textId="77777777" w:rsidR="00714E0F" w:rsidRPr="00514578" w:rsidRDefault="00714E0F"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En </w:t>
      </w:r>
      <w:r w:rsidRPr="00514578">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611D6B8" w14:textId="77777777" w:rsidR="00714E0F" w:rsidRPr="00514578"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756700B8" w14:textId="77777777" w:rsidR="00714E0F" w:rsidRPr="00514578" w:rsidRDefault="00714E0F" w:rsidP="00714E0F">
      <w:pPr>
        <w:pStyle w:val="Prrafodelista"/>
        <w:spacing w:line="276" w:lineRule="auto"/>
        <w:ind w:left="567" w:right="567"/>
        <w:jc w:val="both"/>
        <w:rPr>
          <w:rFonts w:ascii="Palatino Linotype" w:hAnsi="Palatino Linotype" w:cs="Arial"/>
          <w:b/>
          <w:i/>
          <w:sz w:val="22"/>
          <w:szCs w:val="22"/>
        </w:rPr>
      </w:pPr>
      <w:r w:rsidRPr="00514578">
        <w:rPr>
          <w:rFonts w:ascii="Palatino Linotype" w:hAnsi="Palatino Linotype" w:cs="Arial"/>
          <w:b/>
          <w:i/>
          <w:sz w:val="22"/>
          <w:szCs w:val="22"/>
        </w:rPr>
        <w:t>Artículo 3.-</w:t>
      </w:r>
      <w:r w:rsidRPr="00514578">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514578">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9395AC" w14:textId="77777777" w:rsidR="00714E0F" w:rsidRPr="00514578" w:rsidRDefault="00714E0F" w:rsidP="00714E0F">
      <w:pPr>
        <w:pStyle w:val="Prrafodelista"/>
        <w:spacing w:line="276" w:lineRule="auto"/>
        <w:ind w:left="567" w:right="567"/>
        <w:jc w:val="both"/>
        <w:rPr>
          <w:rFonts w:ascii="Palatino Linotype" w:hAnsi="Palatino Linotype" w:cs="Arial"/>
          <w:iCs/>
          <w:sz w:val="22"/>
          <w:szCs w:val="22"/>
        </w:rPr>
      </w:pPr>
      <w:r w:rsidRPr="00514578">
        <w:rPr>
          <w:rFonts w:ascii="Palatino Linotype" w:hAnsi="Palatino Linotype" w:cs="Arial"/>
          <w:iCs/>
          <w:sz w:val="22"/>
          <w:szCs w:val="22"/>
        </w:rPr>
        <w:lastRenderedPageBreak/>
        <w:t>(Énfasis añadido)</w:t>
      </w:r>
    </w:p>
    <w:p w14:paraId="37E1A0A8" w14:textId="77777777" w:rsidR="00714E0F" w:rsidRPr="00514578" w:rsidRDefault="00714E0F" w:rsidP="00714E0F">
      <w:pPr>
        <w:pStyle w:val="Prrafodelista"/>
        <w:tabs>
          <w:tab w:val="left" w:pos="426"/>
        </w:tabs>
        <w:spacing w:before="240" w:after="240" w:line="360" w:lineRule="auto"/>
        <w:ind w:left="0" w:right="51"/>
        <w:jc w:val="both"/>
        <w:rPr>
          <w:rFonts w:ascii="Palatino Linotype" w:hAnsi="Palatino Linotype"/>
          <w:color w:val="000000" w:themeColor="text1"/>
        </w:rPr>
      </w:pPr>
    </w:p>
    <w:p w14:paraId="2F4AA468" w14:textId="12C9DAFB" w:rsidR="00E909ED" w:rsidRPr="00514578" w:rsidRDefault="00714E0F"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Disposiciones que compelen al </w:t>
      </w:r>
      <w:r w:rsidRPr="00514578">
        <w:rPr>
          <w:rFonts w:ascii="Palatino Linotype" w:hAnsi="Palatino Linotype"/>
          <w:b/>
          <w:color w:val="000000" w:themeColor="text1"/>
        </w:rPr>
        <w:t>SUJETO OBLIGADO</w:t>
      </w:r>
      <w:r w:rsidRPr="00514578">
        <w:rPr>
          <w:rFonts w:ascii="Palatino Linotype" w:hAnsi="Palatino Linotype"/>
          <w:color w:val="000000" w:themeColor="text1"/>
        </w:rPr>
        <w:t xml:space="preserve"> a apegarse en todo momento a los criterios ya expuestos, impidiendo a este Órgano Colegiado cuestionar la veracidad de la información.</w:t>
      </w:r>
    </w:p>
    <w:p w14:paraId="64E2891A" w14:textId="77777777" w:rsidR="002E7F75" w:rsidRPr="00514578" w:rsidRDefault="002E7F75"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432A4AAD" w14:textId="1C8E113E" w:rsidR="002E7F75" w:rsidRPr="00514578" w:rsidRDefault="002E7F75"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Razón de lo anterior,</w:t>
      </w:r>
      <w:r w:rsidR="0073671A" w:rsidRPr="00514578">
        <w:rPr>
          <w:rFonts w:ascii="Palatino Linotype" w:hAnsi="Palatino Linotype"/>
          <w:color w:val="000000" w:themeColor="text1"/>
        </w:rPr>
        <w:t xml:space="preserve"> </w:t>
      </w:r>
      <w:r w:rsidR="0073671A" w:rsidRPr="00514578">
        <w:rPr>
          <w:rFonts w:ascii="Palatino Linotype" w:hAnsi="Palatino Linotype"/>
          <w:iCs/>
        </w:rPr>
        <w:t xml:space="preserve">este Organismo Garante determina que el </w:t>
      </w:r>
      <w:r w:rsidR="0073671A" w:rsidRPr="00514578">
        <w:rPr>
          <w:rFonts w:ascii="Palatino Linotype" w:hAnsi="Palatino Linotype"/>
          <w:b/>
          <w:bCs/>
          <w:iCs/>
        </w:rPr>
        <w:t>SUJETO OBLIGADO</w:t>
      </w:r>
      <w:r w:rsidR="0073671A" w:rsidRPr="00514578">
        <w:rPr>
          <w:rFonts w:ascii="Palatino Linotype" w:hAnsi="Palatino Linotype"/>
          <w:iCs/>
        </w:rPr>
        <w:t xml:space="preserve"> atendió el </w:t>
      </w:r>
      <w:r w:rsidR="009E17CA" w:rsidRPr="00514578">
        <w:rPr>
          <w:rFonts w:ascii="Palatino Linotype" w:hAnsi="Palatino Linotype"/>
          <w:iCs/>
        </w:rPr>
        <w:t>requerimiento</w:t>
      </w:r>
      <w:r w:rsidR="0073671A" w:rsidRPr="00514578">
        <w:rPr>
          <w:rFonts w:ascii="Palatino Linotype" w:hAnsi="Palatino Linotype"/>
          <w:iCs/>
        </w:rPr>
        <w:t xml:space="preserve"> del particular, toda vez</w:t>
      </w:r>
      <w:r w:rsidRPr="00514578">
        <w:rPr>
          <w:rFonts w:ascii="Palatino Linotype" w:hAnsi="Palatino Linotype"/>
          <w:color w:val="000000" w:themeColor="text1"/>
        </w:rPr>
        <w:t xml:space="preserve"> que </w:t>
      </w:r>
      <w:r w:rsidR="00331AD2" w:rsidRPr="00514578">
        <w:rPr>
          <w:rFonts w:ascii="Palatino Linotype" w:hAnsi="Palatino Linotype"/>
          <w:color w:val="000000" w:themeColor="text1"/>
        </w:rPr>
        <w:t xml:space="preserve">la propia oficina de la Presidencia </w:t>
      </w:r>
      <w:r w:rsidR="009E17CA" w:rsidRPr="00514578">
        <w:rPr>
          <w:rFonts w:ascii="Palatino Linotype" w:hAnsi="Palatino Linotype"/>
          <w:color w:val="000000" w:themeColor="text1"/>
        </w:rPr>
        <w:t>manifestó</w:t>
      </w:r>
      <w:r w:rsidR="0073671A" w:rsidRPr="00514578">
        <w:rPr>
          <w:rFonts w:ascii="Palatino Linotype" w:hAnsi="Palatino Linotype"/>
          <w:color w:val="000000" w:themeColor="text1"/>
        </w:rPr>
        <w:t xml:space="preserve"> que no se había generado, poseído o administrado en sus archivos información relacionada con lo solicitado</w:t>
      </w:r>
      <w:r w:rsidR="0073671A" w:rsidRPr="00514578">
        <w:rPr>
          <w:rFonts w:ascii="Palatino Linotype" w:hAnsi="Palatino Linotype"/>
          <w:iCs/>
        </w:rPr>
        <w:t xml:space="preserve">, lo cual se considera como un </w:t>
      </w:r>
      <w:r w:rsidR="0073671A" w:rsidRPr="00514578">
        <w:rPr>
          <w:rFonts w:ascii="Palatino Linotype" w:hAnsi="Palatino Linotype"/>
          <w:b/>
          <w:bCs/>
          <w:i/>
        </w:rPr>
        <w:t>hecho negativo</w:t>
      </w:r>
      <w:r w:rsidR="0073671A" w:rsidRPr="00514578">
        <w:rPr>
          <w:rFonts w:ascii="Palatino Linotype" w:hAnsi="Palatino Linotype"/>
          <w:iCs/>
        </w:rPr>
        <w:t>.</w:t>
      </w:r>
    </w:p>
    <w:p w14:paraId="5ACE21F4" w14:textId="77777777" w:rsidR="002E7F75" w:rsidRPr="00514578" w:rsidRDefault="002E7F75"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79FEACB4" w14:textId="4DF2B91C" w:rsidR="002E7F75" w:rsidRPr="00514578" w:rsidRDefault="0073671A"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Lo </w:t>
      </w:r>
      <w:r w:rsidRPr="00514578">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6D5C7053" w14:textId="2BA72BF8" w:rsidR="002E7F75" w:rsidRPr="00514578" w:rsidRDefault="002E7F75"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50C3DE44" w14:textId="77777777" w:rsidR="0073671A" w:rsidRPr="00514578" w:rsidRDefault="0073671A" w:rsidP="0073671A">
      <w:pPr>
        <w:pStyle w:val="Prrafodelista"/>
        <w:tabs>
          <w:tab w:val="left" w:pos="426"/>
        </w:tabs>
        <w:spacing w:before="240" w:after="240" w:line="276" w:lineRule="auto"/>
        <w:ind w:left="567" w:right="567"/>
        <w:jc w:val="both"/>
        <w:rPr>
          <w:rFonts w:ascii="Palatino Linotype" w:hAnsi="Palatino Linotype" w:cs="Arial"/>
          <w:i/>
          <w:sz w:val="22"/>
        </w:rPr>
      </w:pPr>
      <w:r w:rsidRPr="00514578">
        <w:rPr>
          <w:rFonts w:ascii="Palatino Linotype" w:hAnsi="Palatino Linotype" w:cs="Arial"/>
          <w:i/>
          <w:sz w:val="22"/>
        </w:rPr>
        <w:t>“</w:t>
      </w:r>
      <w:r w:rsidRPr="00514578">
        <w:rPr>
          <w:rFonts w:ascii="Palatino Linotype" w:hAnsi="Palatino Linotype" w:cs="Arial"/>
          <w:b/>
          <w:i/>
          <w:sz w:val="22"/>
        </w:rPr>
        <w:t>HECHOS NEGATIVOS, NO SON SUSCEPTIBLES DE DEMOSTRACION.</w:t>
      </w:r>
      <w:r w:rsidRPr="00514578">
        <w:rPr>
          <w:rFonts w:ascii="Palatino Linotype" w:hAnsi="Palatino Linotype" w:cs="Arial"/>
          <w:i/>
          <w:sz w:val="22"/>
        </w:rPr>
        <w:t xml:space="preserve"> </w:t>
      </w:r>
      <w:r w:rsidRPr="00514578">
        <w:rPr>
          <w:rFonts w:ascii="Palatino Linotype" w:hAnsi="Palatino Linotype" w:cs="Arial"/>
          <w:b/>
          <w:i/>
          <w:sz w:val="22"/>
        </w:rPr>
        <w:t xml:space="preserve">Tratándose de un hecho negativo, el Juez no tiene </w:t>
      </w:r>
      <w:proofErr w:type="spellStart"/>
      <w:r w:rsidRPr="00514578">
        <w:rPr>
          <w:rFonts w:ascii="Palatino Linotype" w:hAnsi="Palatino Linotype" w:cs="Arial"/>
          <w:b/>
          <w:i/>
          <w:sz w:val="22"/>
        </w:rPr>
        <w:t>por que</w:t>
      </w:r>
      <w:proofErr w:type="spellEnd"/>
      <w:r w:rsidRPr="00514578">
        <w:rPr>
          <w:rFonts w:ascii="Palatino Linotype" w:hAnsi="Palatino Linotype" w:cs="Arial"/>
          <w:b/>
          <w:i/>
          <w:sz w:val="22"/>
        </w:rPr>
        <w:t xml:space="preserve"> invocar prueba alguna de la que se desprenda</w:t>
      </w:r>
      <w:r w:rsidRPr="00514578">
        <w:rPr>
          <w:rFonts w:ascii="Palatino Linotype" w:hAnsi="Palatino Linotype" w:cs="Arial"/>
          <w:i/>
          <w:sz w:val="22"/>
        </w:rPr>
        <w:t>, ya que es bien sabido que esta clase de hechos no son susceptibles de demostración.”</w:t>
      </w:r>
    </w:p>
    <w:p w14:paraId="0532BAF6" w14:textId="77777777" w:rsidR="0073671A" w:rsidRPr="00514578" w:rsidRDefault="0073671A" w:rsidP="0073671A">
      <w:pPr>
        <w:pStyle w:val="Prrafodelista"/>
        <w:tabs>
          <w:tab w:val="left" w:pos="426"/>
        </w:tabs>
        <w:spacing w:before="240" w:after="240" w:line="276" w:lineRule="auto"/>
        <w:ind w:left="567" w:right="567"/>
        <w:jc w:val="both"/>
        <w:rPr>
          <w:rFonts w:ascii="Palatino Linotype" w:hAnsi="Palatino Linotype" w:cs="Arial"/>
          <w:i/>
          <w:sz w:val="22"/>
        </w:rPr>
      </w:pPr>
    </w:p>
    <w:p w14:paraId="063B2432" w14:textId="77777777" w:rsidR="0073671A" w:rsidRPr="00514578" w:rsidRDefault="0073671A" w:rsidP="0073671A">
      <w:pPr>
        <w:pStyle w:val="Prrafodelista"/>
        <w:tabs>
          <w:tab w:val="left" w:pos="426"/>
        </w:tabs>
        <w:spacing w:before="240" w:after="240" w:line="276" w:lineRule="auto"/>
        <w:ind w:left="567" w:right="567"/>
        <w:jc w:val="both"/>
        <w:rPr>
          <w:rFonts w:ascii="Palatino Linotype" w:hAnsi="Palatino Linotype" w:cs="Arial"/>
          <w:i/>
          <w:sz w:val="22"/>
        </w:rPr>
      </w:pPr>
      <w:r w:rsidRPr="00514578">
        <w:rPr>
          <w:rFonts w:ascii="Palatino Linotype" w:hAnsi="Palatino Linotype" w:cs="Arial"/>
          <w:i/>
          <w:sz w:val="22"/>
        </w:rPr>
        <w:t>“</w:t>
      </w:r>
      <w:r w:rsidRPr="00514578">
        <w:rPr>
          <w:rFonts w:ascii="Palatino Linotype" w:hAnsi="Palatino Linotype" w:cs="Arial"/>
          <w:b/>
          <w:i/>
          <w:sz w:val="22"/>
        </w:rPr>
        <w:t>INEXISTENCIA DE LA INFORMACIÓN. EL COMITÉ DE ACCESO A LA INFORMACIÓN PUEDE DECLARARLA ANTE SU EVIDENCIA, SIN NECESIDAD DE DICTAR MEDIDAS PARA SU LOCALIZACIÓN.</w:t>
      </w:r>
      <w:r w:rsidRPr="00514578">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w:t>
      </w:r>
      <w:r w:rsidRPr="00514578">
        <w:rPr>
          <w:rFonts w:ascii="Palatino Linotype" w:hAnsi="Palatino Linotype" w:cs="Arial"/>
          <w:i/>
          <w:sz w:val="22"/>
        </w:rPr>
        <w:lastRenderedPageBreak/>
        <w:t>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514578">
        <w:rPr>
          <w:rFonts w:ascii="Palatino Linotype" w:hAnsi="Palatino Linotype" w:cs="Arial"/>
          <w:b/>
          <w:i/>
          <w:sz w:val="22"/>
        </w:rPr>
        <w:t>ndo la referida Unidad señala, o</w:t>
      </w:r>
      <w:r w:rsidRPr="00514578">
        <w:rPr>
          <w:rFonts w:ascii="Palatino Linotype" w:hAnsi="Palatino Linotype" w:cs="Arial"/>
          <w:i/>
          <w:sz w:val="22"/>
        </w:rPr>
        <w:t xml:space="preserve"> el mencionado Comité </w:t>
      </w:r>
      <w:r w:rsidRPr="00514578">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514578">
        <w:rPr>
          <w:rFonts w:ascii="Palatino Linotype" w:hAnsi="Palatino Linotype" w:cs="Arial"/>
          <w:i/>
          <w:sz w:val="22"/>
        </w:rPr>
        <w:t>”</w:t>
      </w:r>
    </w:p>
    <w:p w14:paraId="25E847D1" w14:textId="77777777" w:rsidR="0073671A" w:rsidRPr="00514578" w:rsidRDefault="0073671A" w:rsidP="0073671A">
      <w:pPr>
        <w:pStyle w:val="Prrafodelista"/>
        <w:tabs>
          <w:tab w:val="left" w:pos="426"/>
        </w:tabs>
        <w:spacing w:line="276" w:lineRule="auto"/>
        <w:ind w:left="567" w:right="567"/>
        <w:jc w:val="both"/>
        <w:rPr>
          <w:rFonts w:ascii="Palatino Linotype" w:hAnsi="Palatino Linotype" w:cs="Arial"/>
          <w:iCs/>
          <w:sz w:val="22"/>
        </w:rPr>
      </w:pPr>
      <w:r w:rsidRPr="00514578">
        <w:rPr>
          <w:rFonts w:ascii="Palatino Linotype" w:hAnsi="Palatino Linotype" w:cs="Arial"/>
          <w:iCs/>
          <w:sz w:val="22"/>
        </w:rPr>
        <w:t>(Énfasis añadido)</w:t>
      </w:r>
    </w:p>
    <w:p w14:paraId="76F2FA59" w14:textId="77777777" w:rsidR="0073671A" w:rsidRPr="00514578" w:rsidRDefault="0073671A" w:rsidP="002E7F75">
      <w:pPr>
        <w:pStyle w:val="Prrafodelista"/>
        <w:tabs>
          <w:tab w:val="left" w:pos="426"/>
        </w:tabs>
        <w:spacing w:before="240" w:after="240" w:line="360" w:lineRule="auto"/>
        <w:ind w:left="0" w:right="51"/>
        <w:jc w:val="both"/>
        <w:rPr>
          <w:rFonts w:ascii="Palatino Linotype" w:hAnsi="Palatino Linotype"/>
          <w:color w:val="000000" w:themeColor="text1"/>
        </w:rPr>
      </w:pPr>
    </w:p>
    <w:p w14:paraId="5EAEF85B" w14:textId="3AFAE272" w:rsidR="002E7F75" w:rsidRPr="00514578" w:rsidRDefault="0073671A" w:rsidP="00714E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Razones </w:t>
      </w:r>
      <w:r w:rsidRPr="00514578">
        <w:rPr>
          <w:rFonts w:ascii="Palatino Linotype" w:hAnsi="Palatino Linotype" w:cs="Arial"/>
          <w:color w:val="000000" w:themeColor="text1"/>
        </w:rPr>
        <w:t xml:space="preserve">por las que no ha lugar a ordenar un Acuerdo de Inexistencia, ya que no existen nociones o evidencias documentales que pudieran suponer que el </w:t>
      </w:r>
      <w:r w:rsidRPr="00514578">
        <w:rPr>
          <w:rFonts w:ascii="Palatino Linotype" w:hAnsi="Palatino Linotype" w:cs="Arial"/>
          <w:b/>
          <w:bCs/>
          <w:color w:val="000000" w:themeColor="text1"/>
        </w:rPr>
        <w:t>SUJETO OBLIGADO</w:t>
      </w:r>
      <w:r w:rsidRPr="00514578">
        <w:rPr>
          <w:rFonts w:ascii="Palatino Linotype" w:hAnsi="Palatino Linotype" w:cs="Arial"/>
          <w:color w:val="000000" w:themeColor="text1"/>
        </w:rPr>
        <w:t xml:space="preserve"> </w:t>
      </w:r>
      <w:r w:rsidR="00B33B8A" w:rsidRPr="00514578">
        <w:rPr>
          <w:rFonts w:ascii="Palatino Linotype" w:hAnsi="Palatino Linotype" w:cs="Arial"/>
          <w:color w:val="000000" w:themeColor="text1"/>
        </w:rPr>
        <w:t xml:space="preserve">cuente con un documento que explique a qué se refería el Presidente Municipal al decir que haría de Toluca </w:t>
      </w:r>
      <w:r w:rsidR="00B33B8A" w:rsidRPr="00514578">
        <w:rPr>
          <w:rFonts w:ascii="Palatino Linotype" w:hAnsi="Palatino Linotype" w:cs="Arial"/>
          <w:i/>
          <w:iCs/>
          <w:color w:val="000000" w:themeColor="text1"/>
        </w:rPr>
        <w:t>‘una ciudad faro’</w:t>
      </w:r>
      <w:r w:rsidR="005B4663" w:rsidRPr="00514578">
        <w:rPr>
          <w:rFonts w:ascii="Palatino Linotype" w:hAnsi="Palatino Linotype" w:cs="Arial"/>
          <w:color w:val="000000" w:themeColor="text1"/>
        </w:rPr>
        <w:t>; más aun porque, se insiste, la pretensión del particular parte de un derecho de petición, y no del derecho de acceso a la información pública.</w:t>
      </w:r>
    </w:p>
    <w:p w14:paraId="5C0D9596" w14:textId="77777777" w:rsidR="00331AD2" w:rsidRPr="00514578" w:rsidRDefault="00331AD2" w:rsidP="00331AD2">
      <w:pPr>
        <w:pStyle w:val="Prrafodelista"/>
        <w:tabs>
          <w:tab w:val="left" w:pos="426"/>
        </w:tabs>
        <w:spacing w:before="240" w:after="240" w:line="360" w:lineRule="auto"/>
        <w:ind w:left="0" w:right="51"/>
        <w:jc w:val="both"/>
        <w:rPr>
          <w:rFonts w:ascii="Palatino Linotype" w:hAnsi="Palatino Linotype"/>
          <w:color w:val="000000" w:themeColor="text1"/>
        </w:rPr>
      </w:pPr>
    </w:p>
    <w:p w14:paraId="636376A7" w14:textId="04639C55" w:rsidR="00614DC5" w:rsidRPr="00514578" w:rsidRDefault="009E17CA" w:rsidP="0098297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Por otro lado</w:t>
      </w:r>
      <w:r w:rsidR="00560018" w:rsidRPr="00514578">
        <w:rPr>
          <w:rFonts w:ascii="Palatino Linotype" w:hAnsi="Palatino Linotype"/>
          <w:color w:val="000000" w:themeColor="text1"/>
        </w:rPr>
        <w:t>, conviene señalar que</w:t>
      </w:r>
      <w:r w:rsidR="00B741AA" w:rsidRPr="00514578">
        <w:rPr>
          <w:rFonts w:ascii="Palatino Linotype" w:hAnsi="Palatino Linotype"/>
          <w:color w:val="000000" w:themeColor="text1"/>
        </w:rPr>
        <w:t xml:space="preserve"> </w:t>
      </w:r>
      <w:r w:rsidR="00C218FB" w:rsidRPr="00514578">
        <w:rPr>
          <w:rFonts w:ascii="Palatino Linotype" w:eastAsia="MS Mincho" w:hAnsi="Palatino Linotype" w:cs="Times New Roman"/>
          <w:color w:val="000000"/>
        </w:rPr>
        <w:t>el artículo 191</w:t>
      </w:r>
      <w:r w:rsidR="00B741AA" w:rsidRPr="00514578">
        <w:rPr>
          <w:rFonts w:ascii="Palatino Linotype" w:hAnsi="Palatino Linotype"/>
        </w:rPr>
        <w:t xml:space="preserve"> </w:t>
      </w:r>
      <w:r w:rsidR="00560018" w:rsidRPr="00514578">
        <w:rPr>
          <w:rFonts w:ascii="Palatino Linotype" w:hAnsi="Palatino Linotype"/>
        </w:rPr>
        <w:t xml:space="preserve">de la </w:t>
      </w:r>
      <w:r w:rsidR="00B741AA" w:rsidRPr="00514578">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514578" w:rsidRDefault="00B741AA" w:rsidP="00034084">
      <w:pPr>
        <w:pStyle w:val="Prrafodelista"/>
        <w:tabs>
          <w:tab w:val="left" w:pos="426"/>
        </w:tabs>
        <w:spacing w:before="240" w:after="240" w:line="276" w:lineRule="auto"/>
        <w:ind w:left="0" w:right="51"/>
        <w:jc w:val="both"/>
        <w:rPr>
          <w:rFonts w:ascii="Palatino Linotype" w:hAnsi="Palatino Linotype"/>
          <w:color w:val="000000" w:themeColor="text1"/>
          <w:sz w:val="22"/>
          <w:szCs w:val="22"/>
        </w:rPr>
      </w:pPr>
    </w:p>
    <w:p w14:paraId="2181F0B7" w14:textId="234C252B" w:rsidR="00034084" w:rsidRPr="00514578" w:rsidRDefault="00034084" w:rsidP="00034084">
      <w:pPr>
        <w:pStyle w:val="Prrafodelista"/>
        <w:tabs>
          <w:tab w:val="left" w:pos="426"/>
        </w:tabs>
        <w:spacing w:before="240" w:after="240" w:line="276" w:lineRule="auto"/>
        <w:ind w:left="567" w:right="567"/>
        <w:jc w:val="both"/>
        <w:rPr>
          <w:rFonts w:ascii="Palatino Linotype" w:hAnsi="Palatino Linotype"/>
          <w:i/>
          <w:iCs/>
          <w:sz w:val="22"/>
          <w:szCs w:val="22"/>
        </w:rPr>
      </w:pPr>
      <w:r w:rsidRPr="00514578">
        <w:rPr>
          <w:rFonts w:ascii="Palatino Linotype" w:hAnsi="Palatino Linotype"/>
          <w:i/>
          <w:iCs/>
          <w:sz w:val="22"/>
          <w:szCs w:val="22"/>
        </w:rPr>
        <w:t>“</w:t>
      </w:r>
      <w:r w:rsidRPr="00514578">
        <w:rPr>
          <w:rFonts w:ascii="Palatino Linotype" w:hAnsi="Palatino Linotype"/>
          <w:b/>
          <w:bCs/>
          <w:i/>
          <w:iCs/>
          <w:sz w:val="22"/>
          <w:szCs w:val="22"/>
        </w:rPr>
        <w:t>Artículo 191.</w:t>
      </w:r>
      <w:r w:rsidRPr="00514578">
        <w:rPr>
          <w:rFonts w:ascii="Palatino Linotype" w:hAnsi="Palatino Linotype"/>
          <w:i/>
          <w:iCs/>
          <w:sz w:val="22"/>
          <w:szCs w:val="22"/>
        </w:rPr>
        <w:t xml:space="preserve"> El recurso será desechado por improcedente cuando:</w:t>
      </w:r>
    </w:p>
    <w:p w14:paraId="4DC8AD7B" w14:textId="50FDFBAF" w:rsidR="00034084" w:rsidRPr="00514578" w:rsidRDefault="00034084" w:rsidP="00034084">
      <w:pPr>
        <w:pStyle w:val="Prrafodelista"/>
        <w:tabs>
          <w:tab w:val="left" w:pos="426"/>
        </w:tabs>
        <w:spacing w:before="240" w:after="240" w:line="276" w:lineRule="auto"/>
        <w:ind w:left="567" w:right="567"/>
        <w:jc w:val="both"/>
        <w:rPr>
          <w:rFonts w:ascii="Palatino Linotype" w:hAnsi="Palatino Linotype"/>
          <w:i/>
          <w:iCs/>
          <w:sz w:val="22"/>
          <w:szCs w:val="22"/>
        </w:rPr>
      </w:pPr>
      <w:r w:rsidRPr="00514578">
        <w:rPr>
          <w:rFonts w:ascii="Palatino Linotype" w:hAnsi="Palatino Linotype"/>
          <w:i/>
          <w:iCs/>
          <w:sz w:val="22"/>
          <w:szCs w:val="22"/>
        </w:rPr>
        <w:t>(…)</w:t>
      </w:r>
    </w:p>
    <w:p w14:paraId="3AAD37D9" w14:textId="569BFF76" w:rsidR="00034084" w:rsidRPr="00514578" w:rsidRDefault="00034084" w:rsidP="00034084">
      <w:pPr>
        <w:pStyle w:val="Prrafodelista"/>
        <w:tabs>
          <w:tab w:val="left" w:pos="426"/>
        </w:tabs>
        <w:spacing w:before="240" w:after="240" w:line="276" w:lineRule="auto"/>
        <w:ind w:left="567" w:right="567"/>
        <w:jc w:val="both"/>
        <w:rPr>
          <w:rFonts w:ascii="Palatino Linotype" w:hAnsi="Palatino Linotype"/>
          <w:i/>
          <w:iCs/>
          <w:sz w:val="22"/>
          <w:szCs w:val="22"/>
        </w:rPr>
      </w:pPr>
      <w:r w:rsidRPr="00514578">
        <w:rPr>
          <w:rFonts w:ascii="Palatino Linotype" w:hAnsi="Palatino Linotype"/>
          <w:b/>
          <w:bCs/>
          <w:i/>
          <w:iCs/>
          <w:sz w:val="22"/>
          <w:szCs w:val="22"/>
        </w:rPr>
        <w:t>VI. Se trate de una consulta</w:t>
      </w:r>
      <w:r w:rsidRPr="00514578">
        <w:rPr>
          <w:rFonts w:ascii="Palatino Linotype" w:hAnsi="Palatino Linotype"/>
          <w:i/>
          <w:iCs/>
          <w:sz w:val="22"/>
          <w:szCs w:val="22"/>
        </w:rPr>
        <w:t>, o trámite en específico; y</w:t>
      </w:r>
    </w:p>
    <w:p w14:paraId="39A44735" w14:textId="70572624" w:rsidR="00034084" w:rsidRPr="00514578" w:rsidRDefault="00034084" w:rsidP="00034084">
      <w:pPr>
        <w:pStyle w:val="Prrafodelista"/>
        <w:tabs>
          <w:tab w:val="left" w:pos="426"/>
        </w:tabs>
        <w:spacing w:before="240" w:after="240" w:line="276" w:lineRule="auto"/>
        <w:ind w:left="567" w:right="567"/>
        <w:jc w:val="both"/>
        <w:rPr>
          <w:rFonts w:ascii="Palatino Linotype" w:hAnsi="Palatino Linotype"/>
          <w:i/>
          <w:iCs/>
          <w:sz w:val="20"/>
          <w:szCs w:val="22"/>
        </w:rPr>
      </w:pPr>
      <w:r w:rsidRPr="00514578">
        <w:rPr>
          <w:rFonts w:ascii="Palatino Linotype" w:hAnsi="Palatino Linotype"/>
          <w:i/>
          <w:iCs/>
          <w:sz w:val="22"/>
          <w:szCs w:val="22"/>
        </w:rPr>
        <w:t>(…)”</w:t>
      </w:r>
    </w:p>
    <w:p w14:paraId="3D969904" w14:textId="77777777" w:rsidR="00034084" w:rsidRPr="00514578" w:rsidRDefault="00034084" w:rsidP="00C218FB">
      <w:pPr>
        <w:tabs>
          <w:tab w:val="left" w:pos="426"/>
        </w:tabs>
        <w:spacing w:before="240" w:after="240" w:line="276" w:lineRule="auto"/>
        <w:ind w:right="567"/>
        <w:jc w:val="both"/>
        <w:rPr>
          <w:rFonts w:ascii="Palatino Linotype" w:hAnsi="Palatino Linotype"/>
          <w:iCs/>
          <w:sz w:val="22"/>
        </w:rPr>
      </w:pPr>
    </w:p>
    <w:p w14:paraId="326D498E" w14:textId="687C07EE" w:rsidR="00C218FB" w:rsidRPr="00514578" w:rsidRDefault="00C218F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En el presente asunto, resulta claro que la pretensión inicial del particular no era hacerse de documentos generados, poseídos o administrados por el </w:t>
      </w:r>
      <w:r w:rsidRPr="00514578">
        <w:rPr>
          <w:rFonts w:ascii="Palatino Linotype" w:hAnsi="Palatino Linotype"/>
          <w:color w:val="000000" w:themeColor="text1"/>
        </w:rPr>
        <w:lastRenderedPageBreak/>
        <w:t xml:space="preserve">Ayuntamiento de Toluca en ejercicio de sus funciones, sino </w:t>
      </w:r>
      <w:r w:rsidRPr="00514578">
        <w:rPr>
          <w:rFonts w:ascii="Palatino Linotype" w:hAnsi="Palatino Linotype"/>
          <w:b/>
          <w:bCs/>
          <w:color w:val="000000" w:themeColor="text1"/>
        </w:rPr>
        <w:t>consultar</w:t>
      </w:r>
      <w:r w:rsidRPr="00514578">
        <w:rPr>
          <w:rFonts w:ascii="Palatino Linotype" w:hAnsi="Palatino Linotype"/>
          <w:color w:val="000000" w:themeColor="text1"/>
        </w:rPr>
        <w:t>, a través del ejercicio de su derecho de petición, a qué se refería el Presidente Municipal al exteriorizar pronunciamientos específicos.</w:t>
      </w:r>
    </w:p>
    <w:p w14:paraId="79492EB1" w14:textId="77777777" w:rsidR="00C218FB" w:rsidRPr="00514578" w:rsidRDefault="00C218FB" w:rsidP="00C218FB">
      <w:pPr>
        <w:pStyle w:val="Prrafodelista"/>
        <w:tabs>
          <w:tab w:val="left" w:pos="426"/>
        </w:tabs>
        <w:spacing w:before="240" w:after="240" w:line="360" w:lineRule="auto"/>
        <w:ind w:left="0" w:right="51"/>
        <w:jc w:val="both"/>
        <w:rPr>
          <w:rFonts w:ascii="Palatino Linotype" w:hAnsi="Palatino Linotype"/>
          <w:color w:val="000000" w:themeColor="text1"/>
        </w:rPr>
      </w:pPr>
    </w:p>
    <w:p w14:paraId="47190913" w14:textId="66EFD4EF" w:rsidR="00C218FB" w:rsidRPr="00514578" w:rsidRDefault="00C218F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En ese orden de ideas, </w:t>
      </w:r>
      <w:r w:rsidRPr="00514578">
        <w:rPr>
          <w:rFonts w:ascii="Palatino Linotype" w:eastAsia="MS Mincho" w:hAnsi="Palatino Linotype" w:cs="Times New Roman"/>
          <w:color w:val="000000"/>
        </w:rPr>
        <w:t>el articulo 192</w:t>
      </w:r>
      <w:r w:rsidRPr="00514578">
        <w:t xml:space="preserve"> </w:t>
      </w:r>
      <w:r w:rsidRPr="00514578">
        <w:rPr>
          <w:rFonts w:ascii="Palatino Linotype" w:eastAsia="MS Mincho" w:hAnsi="Palatino Linotype" w:cs="Times New Roman"/>
          <w:color w:val="000000"/>
        </w:rPr>
        <w:t>Ley de Transparencia y Acceso a la Información Pública del Estado de México y Municipios, establece lo siguiente:</w:t>
      </w:r>
    </w:p>
    <w:p w14:paraId="30FD5DB4" w14:textId="28644D24" w:rsidR="00C218FB" w:rsidRPr="00514578" w:rsidRDefault="00C218FB" w:rsidP="00C218FB">
      <w:pPr>
        <w:pStyle w:val="Prrafodelista"/>
        <w:tabs>
          <w:tab w:val="left" w:pos="426"/>
        </w:tabs>
        <w:spacing w:before="240" w:after="240" w:line="360" w:lineRule="auto"/>
        <w:ind w:left="0" w:right="51"/>
        <w:jc w:val="both"/>
        <w:rPr>
          <w:rFonts w:ascii="Palatino Linotype" w:hAnsi="Palatino Linotype"/>
          <w:color w:val="000000" w:themeColor="text1"/>
        </w:rPr>
      </w:pPr>
    </w:p>
    <w:p w14:paraId="5A373B1F" w14:textId="77777777" w:rsidR="00C218FB" w:rsidRPr="00514578" w:rsidRDefault="00C218FB" w:rsidP="00C218FB">
      <w:pPr>
        <w:pStyle w:val="Prrafodelista"/>
        <w:tabs>
          <w:tab w:val="left" w:pos="426"/>
        </w:tabs>
        <w:spacing w:before="240" w:after="240" w:line="276" w:lineRule="auto"/>
        <w:ind w:left="567" w:right="567"/>
        <w:jc w:val="both"/>
        <w:rPr>
          <w:rFonts w:ascii="Palatino Linotype" w:hAnsi="Palatino Linotype"/>
          <w:i/>
          <w:sz w:val="22"/>
        </w:rPr>
      </w:pPr>
      <w:r w:rsidRPr="00514578">
        <w:rPr>
          <w:rFonts w:ascii="Palatino Linotype" w:hAnsi="Palatino Linotype"/>
          <w:i/>
          <w:sz w:val="22"/>
        </w:rPr>
        <w:t>“</w:t>
      </w:r>
      <w:r w:rsidRPr="00514578">
        <w:rPr>
          <w:rFonts w:ascii="Palatino Linotype" w:hAnsi="Palatino Linotype"/>
          <w:b/>
          <w:i/>
          <w:sz w:val="22"/>
        </w:rPr>
        <w:t>Artículo 192.</w:t>
      </w:r>
      <w:r w:rsidRPr="00514578">
        <w:rPr>
          <w:rFonts w:ascii="Palatino Linotype" w:hAnsi="Palatino Linotype"/>
          <w:i/>
          <w:sz w:val="22"/>
        </w:rPr>
        <w:t xml:space="preserve"> El recurso será sobreseído, en todo o en parte, cuando una vez admitido, se actualicen alguno de los siguientes supuestos:</w:t>
      </w:r>
    </w:p>
    <w:p w14:paraId="13E40721" w14:textId="77777777" w:rsidR="00C218FB" w:rsidRPr="00514578" w:rsidRDefault="00C218FB" w:rsidP="00C218FB">
      <w:pPr>
        <w:pStyle w:val="Prrafodelista"/>
        <w:tabs>
          <w:tab w:val="left" w:pos="426"/>
        </w:tabs>
        <w:spacing w:before="240" w:after="240" w:line="276" w:lineRule="auto"/>
        <w:ind w:left="567" w:right="567"/>
        <w:jc w:val="both"/>
        <w:rPr>
          <w:rFonts w:ascii="Palatino Linotype" w:hAnsi="Palatino Linotype"/>
          <w:i/>
          <w:sz w:val="22"/>
        </w:rPr>
      </w:pPr>
      <w:r w:rsidRPr="00514578">
        <w:rPr>
          <w:rFonts w:ascii="Palatino Linotype" w:hAnsi="Palatino Linotype"/>
          <w:i/>
          <w:sz w:val="22"/>
        </w:rPr>
        <w:t>(…)</w:t>
      </w:r>
    </w:p>
    <w:p w14:paraId="2DF241EC" w14:textId="77777777" w:rsidR="00C218FB" w:rsidRPr="00514578" w:rsidRDefault="00C218FB" w:rsidP="00C218FB">
      <w:pPr>
        <w:pStyle w:val="Prrafodelista"/>
        <w:tabs>
          <w:tab w:val="left" w:pos="426"/>
        </w:tabs>
        <w:spacing w:before="240" w:after="240" w:line="276" w:lineRule="auto"/>
        <w:ind w:left="567" w:right="567"/>
        <w:jc w:val="both"/>
        <w:rPr>
          <w:rFonts w:ascii="Palatino Linotype" w:hAnsi="Palatino Linotype"/>
          <w:i/>
          <w:sz w:val="22"/>
        </w:rPr>
      </w:pPr>
      <w:r w:rsidRPr="00514578">
        <w:rPr>
          <w:rFonts w:ascii="Palatino Linotype" w:hAnsi="Palatino Linotype"/>
          <w:b/>
          <w:i/>
          <w:sz w:val="22"/>
        </w:rPr>
        <w:t>IV. Admitido el recurso de revisión, aparezca alguna causal de improcedencia en los términos de la presente Ley</w:t>
      </w:r>
      <w:r w:rsidRPr="00514578">
        <w:rPr>
          <w:rFonts w:ascii="Palatino Linotype" w:hAnsi="Palatino Linotype"/>
          <w:i/>
          <w:sz w:val="22"/>
        </w:rPr>
        <w:t>; y</w:t>
      </w:r>
    </w:p>
    <w:p w14:paraId="41D7D8C5" w14:textId="2345EA4B" w:rsidR="00C218FB" w:rsidRPr="00514578" w:rsidRDefault="00C218FB" w:rsidP="00C218FB">
      <w:pPr>
        <w:pStyle w:val="Prrafodelista"/>
        <w:tabs>
          <w:tab w:val="left" w:pos="426"/>
        </w:tabs>
        <w:spacing w:before="240" w:after="240" w:line="276" w:lineRule="auto"/>
        <w:ind w:left="567" w:right="567"/>
        <w:jc w:val="both"/>
        <w:rPr>
          <w:rFonts w:ascii="Palatino Linotype" w:hAnsi="Palatino Linotype"/>
          <w:i/>
          <w:sz w:val="22"/>
        </w:rPr>
      </w:pPr>
      <w:r w:rsidRPr="00514578">
        <w:rPr>
          <w:rFonts w:ascii="Palatino Linotype" w:hAnsi="Palatino Linotype"/>
          <w:i/>
          <w:sz w:val="22"/>
        </w:rPr>
        <w:t>(…)”</w:t>
      </w:r>
    </w:p>
    <w:p w14:paraId="4C3A0B26" w14:textId="16930866" w:rsidR="00C218FB" w:rsidRPr="00514578" w:rsidRDefault="00C218FB" w:rsidP="00C218FB">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sidRPr="00514578">
        <w:rPr>
          <w:rFonts w:ascii="Palatino Linotype" w:hAnsi="Palatino Linotype"/>
          <w:iCs/>
          <w:sz w:val="22"/>
        </w:rPr>
        <w:t>(Énfasis añadido)</w:t>
      </w:r>
    </w:p>
    <w:p w14:paraId="1993AEBF" w14:textId="77777777" w:rsidR="00C218FB" w:rsidRPr="00514578" w:rsidRDefault="00C218FB" w:rsidP="00C218FB">
      <w:pPr>
        <w:pStyle w:val="Prrafodelista"/>
        <w:tabs>
          <w:tab w:val="left" w:pos="426"/>
        </w:tabs>
        <w:spacing w:before="240" w:after="240" w:line="360" w:lineRule="auto"/>
        <w:ind w:left="0" w:right="51"/>
        <w:jc w:val="both"/>
        <w:rPr>
          <w:rFonts w:ascii="Palatino Linotype" w:hAnsi="Palatino Linotype"/>
          <w:color w:val="000000" w:themeColor="text1"/>
        </w:rPr>
      </w:pPr>
    </w:p>
    <w:p w14:paraId="5D2E4099" w14:textId="336FBA22" w:rsidR="00B741AA" w:rsidRPr="00514578" w:rsidRDefault="00C218F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P</w:t>
      </w:r>
      <w:r w:rsidR="00E15E31" w:rsidRPr="00514578">
        <w:rPr>
          <w:rFonts w:ascii="Palatino Linotype" w:hAnsi="Palatino Linotype"/>
          <w:color w:val="000000" w:themeColor="text1"/>
        </w:rPr>
        <w:t xml:space="preserve">recisado </w:t>
      </w:r>
      <w:r w:rsidR="00E15E31" w:rsidRPr="00514578">
        <w:rPr>
          <w:rFonts w:ascii="Palatino Linotype" w:hAnsi="Palatino Linotype"/>
          <w:lang w:eastAsia="en-US"/>
        </w:rPr>
        <w:t xml:space="preserve">lo anterior, </w:t>
      </w:r>
      <w:r w:rsidR="00E15E31" w:rsidRPr="00514578">
        <w:rPr>
          <w:rFonts w:ascii="Palatino Linotype" w:eastAsia="Batang" w:hAnsi="Palatino Linotype" w:cs="Arial"/>
        </w:rPr>
        <w:t>por lo que hace a la causa</w:t>
      </w:r>
      <w:r w:rsidR="005B4663" w:rsidRPr="00514578">
        <w:rPr>
          <w:rFonts w:ascii="Palatino Linotype" w:eastAsia="Batang" w:hAnsi="Palatino Linotype" w:cs="Arial"/>
        </w:rPr>
        <w:t>l</w:t>
      </w:r>
      <w:r w:rsidR="00E15E31" w:rsidRPr="00514578">
        <w:rPr>
          <w:rFonts w:ascii="Palatino Linotype" w:eastAsia="Batang" w:hAnsi="Palatino Linotype" w:cs="Arial"/>
        </w:rPr>
        <w:t xml:space="preserve"> de sobreseimiento contenida en </w:t>
      </w:r>
      <w:r w:rsidR="00E15E31" w:rsidRPr="00514578">
        <w:rPr>
          <w:rFonts w:ascii="Palatino Linotype" w:hAnsi="Palatino Linotype" w:cs="Arial"/>
        </w:rPr>
        <w:t xml:space="preserve">la fracción </w:t>
      </w:r>
      <w:r w:rsidRPr="00514578">
        <w:rPr>
          <w:rFonts w:ascii="Palatino Linotype" w:hAnsi="Palatino Linotype" w:cs="Arial"/>
        </w:rPr>
        <w:t>I</w:t>
      </w:r>
      <w:r w:rsidR="005B4663" w:rsidRPr="00514578">
        <w:rPr>
          <w:rFonts w:ascii="Palatino Linotype" w:hAnsi="Palatino Linotype" w:cs="Arial"/>
        </w:rPr>
        <w:t>V</w:t>
      </w:r>
      <w:r w:rsidR="00E15E31" w:rsidRPr="00514578">
        <w:rPr>
          <w:rFonts w:ascii="Palatino Linotype" w:hAnsi="Palatino Linotype" w:cs="Arial"/>
        </w:rPr>
        <w:t xml:space="preserve"> del artículo 192 </w:t>
      </w:r>
      <w:r w:rsidR="00E15E31" w:rsidRPr="00514578">
        <w:rPr>
          <w:rFonts w:ascii="Palatino Linotype" w:eastAsia="Batang" w:hAnsi="Palatino Linotype" w:cs="Arial"/>
        </w:rPr>
        <w:t xml:space="preserve">de la Ley de Transparencia y Acceso a la Información Pública del Estado de México y Municipios, es oportuno señalar que estos requisitos privilegian la existencia de elementos de fondo, tales como el desistimiento o fallecimiento del </w:t>
      </w:r>
      <w:r w:rsidR="00E15E31" w:rsidRPr="00514578">
        <w:rPr>
          <w:rFonts w:ascii="Palatino Linotype" w:eastAsia="Batang" w:hAnsi="Palatino Linotype" w:cs="Arial"/>
          <w:b/>
        </w:rPr>
        <w:t>RECURRENTE</w:t>
      </w:r>
      <w:r w:rsidR="00560018" w:rsidRPr="00514578">
        <w:rPr>
          <w:rFonts w:ascii="Palatino Linotype" w:eastAsia="Batang" w:hAnsi="Palatino Linotype" w:cs="Arial"/>
          <w:b/>
        </w:rPr>
        <w:t>,</w:t>
      </w:r>
      <w:r w:rsidR="00E15E31" w:rsidRPr="00514578">
        <w:rPr>
          <w:rFonts w:ascii="Palatino Linotype" w:eastAsia="Batang" w:hAnsi="Palatino Linotype" w:cs="Arial"/>
        </w:rPr>
        <w:t xml:space="preserve"> o que </w:t>
      </w:r>
      <w:r w:rsidRPr="00514578">
        <w:rPr>
          <w:rFonts w:ascii="Palatino Linotype" w:eastAsia="Batang" w:hAnsi="Palatino Linotype" w:cs="Arial"/>
          <w:u w:val="single"/>
        </w:rPr>
        <w:t>aparezca alguna causal de improcedencia</w:t>
      </w:r>
      <w:r w:rsidR="00034084" w:rsidRPr="00514578">
        <w:rPr>
          <w:rFonts w:ascii="Palatino Linotype" w:eastAsia="Batang" w:hAnsi="Palatino Linotype" w:cs="Arial"/>
        </w:rPr>
        <w:t xml:space="preserve">, situación que ocurre en el presente asunto al quedar demostrado que el requerimiento contenido en la solicitud de información </w:t>
      </w:r>
      <w:r w:rsidR="00034084" w:rsidRPr="00514578">
        <w:rPr>
          <w:rFonts w:ascii="Palatino Linotype" w:eastAsia="Batang" w:hAnsi="Palatino Linotype" w:cs="Arial"/>
          <w:b/>
          <w:bCs/>
        </w:rPr>
        <w:t>00389/TOLUCA/IP/2022</w:t>
      </w:r>
      <w:r w:rsidR="00034084" w:rsidRPr="00514578">
        <w:rPr>
          <w:rFonts w:ascii="Palatino Linotype" w:eastAsia="Batang" w:hAnsi="Palatino Linotype" w:cs="Arial"/>
        </w:rPr>
        <w:t xml:space="preserve"> no se vincula con el derecho de acceso a la información, sino con el </w:t>
      </w:r>
      <w:r w:rsidR="00034084" w:rsidRPr="00514578">
        <w:rPr>
          <w:rFonts w:ascii="Palatino Linotype" w:eastAsia="Batang" w:hAnsi="Palatino Linotype" w:cs="Arial"/>
          <w:b/>
          <w:bCs/>
        </w:rPr>
        <w:t>derecho de petición</w:t>
      </w:r>
      <w:r w:rsidR="00E15E31" w:rsidRPr="00514578">
        <w:rPr>
          <w:rFonts w:ascii="Palatino Linotype" w:eastAsia="Batang" w:hAnsi="Palatino Linotype" w:cs="Arial"/>
        </w:rPr>
        <w:t xml:space="preserve">; de ahí que </w:t>
      </w:r>
      <w:r w:rsidR="00034084" w:rsidRPr="00514578">
        <w:rPr>
          <w:rFonts w:ascii="Palatino Linotype" w:eastAsia="Batang" w:hAnsi="Palatino Linotype" w:cs="Arial"/>
        </w:rPr>
        <w:t>su</w:t>
      </w:r>
      <w:r w:rsidR="00E15E31" w:rsidRPr="00514578">
        <w:rPr>
          <w:rFonts w:ascii="Palatino Linotype" w:eastAsia="Batang" w:hAnsi="Palatino Linotype" w:cs="Arial"/>
        </w:rPr>
        <w:t xml:space="preserve"> actualización trae como consecuencia que el medio de impugnación se concluya sin que se analice el objeto de estudio planteado, es decir se </w:t>
      </w:r>
      <w:r w:rsidR="00E15E31" w:rsidRPr="00514578">
        <w:rPr>
          <w:rFonts w:ascii="Palatino Linotype" w:eastAsia="Batang" w:hAnsi="Palatino Linotype" w:cs="Arial"/>
          <w:b/>
          <w:bCs/>
        </w:rPr>
        <w:t>sobresea</w:t>
      </w:r>
      <w:r w:rsidR="00E15E31" w:rsidRPr="00514578">
        <w:rPr>
          <w:rFonts w:ascii="Palatino Linotype" w:eastAsia="Batang" w:hAnsi="Palatino Linotype" w:cs="Arial"/>
        </w:rPr>
        <w:t>.</w:t>
      </w:r>
    </w:p>
    <w:p w14:paraId="206DBB13" w14:textId="77777777" w:rsidR="00E15E31" w:rsidRPr="00514578"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707F5151" w14:textId="1BC56B5B" w:rsidR="00D52A03" w:rsidRPr="00514578" w:rsidRDefault="00D52A0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Batang" w:hAnsi="Palatino Linotype" w:cs="Arial"/>
        </w:rPr>
        <w:lastRenderedPageBreak/>
        <w:t xml:space="preserve">En ese orden de ideas, </w:t>
      </w:r>
      <w:r w:rsidRPr="00514578">
        <w:rPr>
          <w:rFonts w:ascii="Palatino Linotype" w:eastAsia="Batang" w:hAnsi="Palatino Linotype" w:cs="Arial"/>
          <w:lang w:val="es-ES_tradnl"/>
        </w:rPr>
        <w:t xml:space="preserve">de acuerdo con el procesalista Niceto Alcalá-Zamora y Castillo en su obra </w:t>
      </w:r>
      <w:r w:rsidRPr="00514578">
        <w:rPr>
          <w:rFonts w:ascii="Palatino Linotype" w:eastAsia="Batang" w:hAnsi="Palatino Linotype" w:cs="Arial"/>
          <w:i/>
          <w:lang w:val="es-ES_tradnl"/>
        </w:rPr>
        <w:t>“Cuestiones de Terminología Procesal”</w:t>
      </w:r>
      <w:r w:rsidRPr="00514578">
        <w:rPr>
          <w:rFonts w:ascii="Palatino Linotype" w:eastAsia="Batang" w:hAnsi="Palatino Linotype" w:cs="Arial"/>
          <w:lang w:val="es-ES_tradnl"/>
        </w:rPr>
        <w:t xml:space="preserve">, el sobreseimiento es </w:t>
      </w:r>
      <w:r w:rsidRPr="00514578">
        <w:rPr>
          <w:rFonts w:ascii="Palatino Linotype" w:eastAsia="Batang" w:hAnsi="Palatino Linotype" w:cs="Arial"/>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26E155D2" w14:textId="77777777" w:rsidR="00D52A03" w:rsidRPr="00514578" w:rsidRDefault="00D52A03" w:rsidP="00D52A03">
      <w:pPr>
        <w:pStyle w:val="Prrafodelista"/>
        <w:tabs>
          <w:tab w:val="left" w:pos="426"/>
        </w:tabs>
        <w:spacing w:before="240" w:after="240" w:line="360" w:lineRule="auto"/>
        <w:ind w:left="0" w:right="51"/>
        <w:jc w:val="both"/>
        <w:rPr>
          <w:rFonts w:ascii="Palatino Linotype" w:hAnsi="Palatino Linotype"/>
          <w:color w:val="000000" w:themeColor="text1"/>
        </w:rPr>
      </w:pPr>
    </w:p>
    <w:p w14:paraId="64824E22" w14:textId="16C6C507" w:rsidR="00D52A03" w:rsidRPr="00514578" w:rsidRDefault="00D52A0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Batang" w:hAnsi="Palatino Linotype" w:cs="Arial"/>
        </w:rPr>
        <w:t xml:space="preserve">Por su parte, Eduardo </w:t>
      </w:r>
      <w:r w:rsidRPr="00514578">
        <w:rPr>
          <w:rFonts w:ascii="Palatino Linotype" w:hAnsi="Palatino Linotype" w:cs="Arial"/>
        </w:rPr>
        <w:t xml:space="preserve">Pallares, en su artículo </w:t>
      </w:r>
      <w:r w:rsidRPr="00514578">
        <w:rPr>
          <w:rFonts w:ascii="Palatino Linotype" w:hAnsi="Palatino Linotype" w:cs="Arial"/>
          <w:i/>
        </w:rPr>
        <w:t>“La caducidad y el sobreseimiento en el amparo”</w:t>
      </w:r>
      <w:r w:rsidRPr="00514578">
        <w:rPr>
          <w:rFonts w:ascii="Palatino Linotype" w:hAnsi="Palatino Linotype" w:cs="Arial"/>
        </w:rPr>
        <w:t xml:space="preserve">, cita la definición de Aguilera Paz, aduciendo que se </w:t>
      </w:r>
      <w:r w:rsidRPr="00514578">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514578">
        <w:rPr>
          <w:rFonts w:ascii="Palatino Linotype" w:hAnsi="Palatino Linotype" w:cs="Arial"/>
        </w:rPr>
        <w:t>. Asimismo, señala que existe el sobreseimiento provisional y el definitivo</w:t>
      </w:r>
      <w:r w:rsidRPr="00514578">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9E809A9" w14:textId="77777777" w:rsidR="00D52A03" w:rsidRPr="00514578" w:rsidRDefault="00D52A03" w:rsidP="00D52A03">
      <w:pPr>
        <w:pStyle w:val="Prrafodelista"/>
        <w:tabs>
          <w:tab w:val="left" w:pos="426"/>
        </w:tabs>
        <w:spacing w:before="240" w:after="240" w:line="360" w:lineRule="auto"/>
        <w:ind w:left="0" w:right="51"/>
        <w:jc w:val="both"/>
        <w:rPr>
          <w:rFonts w:ascii="Palatino Linotype" w:hAnsi="Palatino Linotype"/>
          <w:color w:val="000000" w:themeColor="text1"/>
        </w:rPr>
      </w:pPr>
    </w:p>
    <w:p w14:paraId="5BC6F2FC" w14:textId="08EA2084" w:rsidR="00E15E31" w:rsidRPr="00514578" w:rsidRDefault="00D52A0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Batang" w:hAnsi="Palatino Linotype" w:cs="Arial"/>
        </w:rPr>
        <w:t xml:space="preserve">Así, </w:t>
      </w:r>
      <w:r w:rsidRPr="00514578">
        <w:rPr>
          <w:rFonts w:ascii="Palatino Linotype" w:hAnsi="Palatino Linotype" w:cs="Arial"/>
        </w:rPr>
        <w:t xml:space="preserve">para la doctrina, el sobreseimiento provoca que un procedimiento se suspenda o se resuelva en definitiva </w:t>
      </w:r>
      <w:r w:rsidRPr="00514578">
        <w:rPr>
          <w:rFonts w:ascii="Palatino Linotype" w:hAnsi="Palatino Linotype" w:cs="Arial"/>
          <w:b/>
        </w:rPr>
        <w:t xml:space="preserve">sin que se entre al estudio de los agravios o motivos de inconformidad. </w:t>
      </w:r>
      <w:r w:rsidRPr="00514578">
        <w:rPr>
          <w:rFonts w:ascii="Palatino Linotype" w:hAnsi="Palatino Linotype" w:cs="Arial"/>
        </w:rPr>
        <w:t>Este mismo criterio es compartido por el Máximo Tribunal del país en múltiples jurisprudencias, por lo que a continuación se agrega una de ellas</w:t>
      </w:r>
      <w:r w:rsidRPr="00514578">
        <w:rPr>
          <w:rStyle w:val="Refdenotaalpie"/>
          <w:rFonts w:ascii="Palatino Linotype" w:hAnsi="Palatino Linotype" w:cs="Arial"/>
        </w:rPr>
        <w:footnoteReference w:id="5"/>
      </w:r>
      <w:r w:rsidRPr="00514578">
        <w:rPr>
          <w:rFonts w:ascii="Palatino Linotype" w:hAnsi="Palatino Linotype" w:cs="Arial"/>
        </w:rPr>
        <w:t xml:space="preserve"> que sirve como orientador en esta resolución:</w:t>
      </w:r>
    </w:p>
    <w:p w14:paraId="21864AAC" w14:textId="77777777" w:rsidR="00E15E31" w:rsidRPr="00514578" w:rsidRDefault="00E15E31" w:rsidP="00E15E31">
      <w:pPr>
        <w:pStyle w:val="Prrafodelista"/>
        <w:tabs>
          <w:tab w:val="left" w:pos="426"/>
        </w:tabs>
        <w:spacing w:before="240" w:after="240" w:line="360" w:lineRule="auto"/>
        <w:ind w:left="0" w:right="51"/>
        <w:jc w:val="both"/>
        <w:rPr>
          <w:rFonts w:ascii="Palatino Linotype" w:eastAsia="Batang" w:hAnsi="Palatino Linotype" w:cs="Arial"/>
          <w:lang w:val="es-ES"/>
        </w:rPr>
      </w:pPr>
    </w:p>
    <w:p w14:paraId="31A5D752" w14:textId="101FE08C" w:rsidR="00E15E31" w:rsidRPr="00514578" w:rsidRDefault="00E15E31" w:rsidP="00E15E31">
      <w:pPr>
        <w:pStyle w:val="Prrafodelista"/>
        <w:autoSpaceDE w:val="0"/>
        <w:autoSpaceDN w:val="0"/>
        <w:adjustRightInd w:val="0"/>
        <w:spacing w:before="240" w:after="240" w:line="276" w:lineRule="auto"/>
        <w:ind w:right="616"/>
        <w:jc w:val="both"/>
        <w:rPr>
          <w:rFonts w:ascii="Palatino Linotype" w:eastAsia="Batang" w:hAnsi="Palatino Linotype" w:cs="Arial"/>
          <w:iCs/>
          <w:sz w:val="22"/>
          <w:lang w:val="es-AR"/>
        </w:rPr>
      </w:pPr>
      <w:r w:rsidRPr="00514578">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514578">
        <w:rPr>
          <w:rFonts w:ascii="Palatino Linotype" w:eastAsia="Batang" w:hAnsi="Palatino Linotype" w:cs="Arial"/>
          <w:i/>
          <w:sz w:val="22"/>
          <w:lang w:val="es-AR"/>
        </w:rPr>
        <w:t xml:space="preserve"> en el juicio de amparo </w:t>
      </w:r>
      <w:r w:rsidRPr="00514578">
        <w:rPr>
          <w:rFonts w:ascii="Palatino Linotype" w:eastAsia="Batang" w:hAnsi="Palatino Linotype" w:cs="Arial"/>
          <w:i/>
          <w:sz w:val="22"/>
          <w:lang w:val="es-AR"/>
        </w:rPr>
        <w:lastRenderedPageBreak/>
        <w:t xml:space="preserve">directo </w:t>
      </w:r>
      <w:r w:rsidRPr="00514578">
        <w:rPr>
          <w:rFonts w:ascii="Palatino Linotype" w:eastAsia="Batang" w:hAnsi="Palatino Linotype" w:cs="Arial"/>
          <w:b/>
          <w:i/>
          <w:sz w:val="22"/>
          <w:lang w:val="es-AR"/>
        </w:rPr>
        <w:t>provoca la terminación de la controversia planteada</w:t>
      </w:r>
      <w:r w:rsidRPr="00514578">
        <w:rPr>
          <w:rFonts w:ascii="Palatino Linotype" w:eastAsia="Batang" w:hAnsi="Palatino Linotype" w:cs="Arial"/>
          <w:i/>
          <w:sz w:val="22"/>
          <w:lang w:val="es-AR"/>
        </w:rPr>
        <w:t xml:space="preserve"> por el quejoso en la demanda de amparo</w:t>
      </w:r>
      <w:r w:rsidRPr="00514578">
        <w:rPr>
          <w:rFonts w:ascii="Palatino Linotype" w:eastAsia="Batang" w:hAnsi="Palatino Linotype" w:cs="Arial"/>
          <w:b/>
          <w:i/>
          <w:sz w:val="22"/>
          <w:lang w:val="es-AR"/>
        </w:rPr>
        <w:t>, sin hacer un pronunciamiento de fondo sobre la legalidad o ilegalidad de la sentencia reclamada</w:t>
      </w:r>
      <w:r w:rsidRPr="00514578">
        <w:rPr>
          <w:rFonts w:ascii="Palatino Linotype" w:eastAsia="Batang" w:hAnsi="Palatino Linotype" w:cs="Arial"/>
          <w:i/>
          <w:sz w:val="22"/>
          <w:lang w:val="es-AR"/>
        </w:rPr>
        <w:t xml:space="preserve">. </w:t>
      </w:r>
      <w:r w:rsidRPr="00514578">
        <w:rPr>
          <w:rFonts w:ascii="Palatino Linotype" w:eastAsia="Batang" w:hAnsi="Palatino Linotype" w:cs="Arial"/>
          <w:b/>
          <w:i/>
          <w:sz w:val="22"/>
          <w:lang w:val="es-AR"/>
        </w:rPr>
        <w:t xml:space="preserve">Por consiguiente, si al sobreseerse en el juicio de amparo </w:t>
      </w:r>
      <w:r w:rsidRPr="00514578">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14578">
        <w:rPr>
          <w:rFonts w:ascii="Palatino Linotype" w:eastAsia="Batang" w:hAnsi="Palatino Linotype" w:cs="Arial"/>
          <w:i/>
          <w:sz w:val="22"/>
          <w:lang w:val="es-AR"/>
        </w:rPr>
        <w:t>.”</w:t>
      </w:r>
    </w:p>
    <w:p w14:paraId="31F60C17" w14:textId="1E244D4E" w:rsidR="00560018" w:rsidRPr="00514578" w:rsidRDefault="00560018" w:rsidP="00E15E31">
      <w:pPr>
        <w:pStyle w:val="Prrafodelista"/>
        <w:autoSpaceDE w:val="0"/>
        <w:autoSpaceDN w:val="0"/>
        <w:adjustRightInd w:val="0"/>
        <w:spacing w:before="240" w:after="240" w:line="276" w:lineRule="auto"/>
        <w:ind w:right="616"/>
        <w:jc w:val="both"/>
        <w:rPr>
          <w:rFonts w:ascii="Palatino Linotype" w:eastAsia="Batang" w:hAnsi="Palatino Linotype" w:cs="Arial"/>
          <w:iCs/>
          <w:sz w:val="22"/>
          <w:lang w:val="es-AR"/>
        </w:rPr>
      </w:pPr>
      <w:r w:rsidRPr="00514578">
        <w:rPr>
          <w:rFonts w:ascii="Palatino Linotype" w:eastAsia="Batang" w:hAnsi="Palatino Linotype" w:cs="Arial"/>
          <w:iCs/>
          <w:sz w:val="22"/>
          <w:lang w:val="es-AR"/>
        </w:rPr>
        <w:t>(Énfasis añadido)</w:t>
      </w:r>
    </w:p>
    <w:p w14:paraId="5EFC7274" w14:textId="77777777" w:rsidR="00E15E31" w:rsidRPr="00514578"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17F321D2" w14:textId="640C7ADD" w:rsidR="00E15E31" w:rsidRPr="00514578" w:rsidRDefault="00D52A0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eastAsia="Batang" w:hAnsi="Palatino Linotype" w:cs="Arial"/>
          <w:lang w:val="es-ES"/>
        </w:rPr>
        <w:t xml:space="preserve">Bajo </w:t>
      </w:r>
      <w:r w:rsidRPr="00514578">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514578">
        <w:rPr>
          <w:rFonts w:ascii="Palatino Linotype" w:hAnsi="Palatino Linotype" w:cs="Arial"/>
          <w:b/>
          <w:lang w:val="es-CO"/>
        </w:rPr>
        <w:t xml:space="preserve">SOBRESEIMIENTO </w:t>
      </w:r>
      <w:r w:rsidRPr="00514578">
        <w:rPr>
          <w:rFonts w:ascii="Palatino Linotype" w:hAnsi="Palatino Linotype" w:cs="Arial"/>
          <w:lang w:val="es-CO"/>
        </w:rPr>
        <w:t>del presente recurso de revisión, por resultar improcedente, en términos de la fracción IV, del artículo 192, de la Ley de Transparencia y Acceso a la Información Pública Estatal.</w:t>
      </w:r>
    </w:p>
    <w:p w14:paraId="0F384FB3" w14:textId="699FA3FE" w:rsidR="00614DC5" w:rsidRPr="00514578"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1EACA29" w:rsidR="00953B03" w:rsidRPr="00514578" w:rsidRDefault="00614DC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1" w:name="_Toc86945046"/>
      <w:r w:rsidRPr="00514578">
        <w:rPr>
          <w:rFonts w:ascii="Palatino Linotype" w:hAnsi="Palatino Linotype"/>
          <w:b/>
          <w:bCs/>
          <w:color w:val="000000" w:themeColor="text1"/>
        </w:rPr>
        <w:t>CUARTO</w:t>
      </w:r>
      <w:r w:rsidR="00953B03" w:rsidRPr="00514578">
        <w:rPr>
          <w:rFonts w:ascii="Palatino Linotype" w:hAnsi="Palatino Linotype"/>
          <w:b/>
          <w:bCs/>
          <w:color w:val="000000" w:themeColor="text1"/>
        </w:rPr>
        <w:t>. Decisión</w:t>
      </w:r>
      <w:bookmarkEnd w:id="21"/>
    </w:p>
    <w:p w14:paraId="2B8DED45" w14:textId="77777777" w:rsidR="00953B03" w:rsidRPr="00514578"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86C6ABD" w:rsidR="00953B03" w:rsidRPr="00514578" w:rsidRDefault="00D52A0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t xml:space="preserve">A lo largo del presente estudio se estableció que la solicitud del particular no se relacionaba con el ejercicio del derecho de acceso a la información, sino de petición, pues buscaba, a través de una consulta, que el </w:t>
      </w:r>
      <w:r w:rsidRPr="00514578">
        <w:rPr>
          <w:rFonts w:ascii="Palatino Linotype" w:hAnsi="Palatino Linotype"/>
          <w:b/>
          <w:color w:val="000000" w:themeColor="text1"/>
        </w:rPr>
        <w:t>SUJETO OBLIGADO</w:t>
      </w:r>
      <w:r w:rsidRPr="00514578">
        <w:rPr>
          <w:rFonts w:ascii="Palatino Linotype" w:hAnsi="Palatino Linotype"/>
          <w:color w:val="000000" w:themeColor="text1"/>
        </w:rPr>
        <w:t xml:space="preserve"> explicara lo que el Presidente Municipal había querido decir al referir que haría de Toluca ‘</w:t>
      </w:r>
      <w:r w:rsidRPr="00514578">
        <w:rPr>
          <w:rFonts w:ascii="Palatino Linotype" w:hAnsi="Palatino Linotype"/>
          <w:i/>
          <w:iCs/>
          <w:color w:val="000000" w:themeColor="text1"/>
        </w:rPr>
        <w:t>una ciudad faro’</w:t>
      </w:r>
      <w:r w:rsidRPr="00514578">
        <w:rPr>
          <w:rFonts w:ascii="Palatino Linotype" w:hAnsi="Palatino Linotype"/>
          <w:color w:val="000000" w:themeColor="text1"/>
        </w:rPr>
        <w:t xml:space="preserve">, lo cual se alejaba del derecho de acceso a la información, pues no existía ningún documento generado, poseído o administrado por el Ayuntamiento de Toluca, en ejercicio de sus funciones, que pudiera solventar la pretensión del </w:t>
      </w:r>
      <w:r w:rsidRPr="00514578">
        <w:rPr>
          <w:rFonts w:ascii="Palatino Linotype" w:hAnsi="Palatino Linotype"/>
          <w:b/>
          <w:bCs/>
          <w:color w:val="000000" w:themeColor="text1"/>
        </w:rPr>
        <w:t>RECURRENTE</w:t>
      </w:r>
      <w:r w:rsidRPr="00514578">
        <w:rPr>
          <w:rFonts w:ascii="Palatino Linotype" w:hAnsi="Palatino Linotype"/>
          <w:color w:val="000000" w:themeColor="text1"/>
        </w:rPr>
        <w:t>.</w:t>
      </w:r>
    </w:p>
    <w:p w14:paraId="07E67D9C" w14:textId="306D7B6D" w:rsidR="00F6300E" w:rsidRPr="00514578"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DAF62C3" w:rsidR="00F01443" w:rsidRPr="00514578"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rPr>
        <w:lastRenderedPageBreak/>
        <w:t xml:space="preserve">Por </w:t>
      </w:r>
      <w:r w:rsidRPr="00514578">
        <w:rPr>
          <w:rFonts w:ascii="Palatino Linotype" w:eastAsia="MS Mincho" w:hAnsi="Palatino Linotype" w:cstheme="majorBidi"/>
        </w:rPr>
        <w:t>lo tanto,</w:t>
      </w:r>
      <w:r w:rsidRPr="00514578">
        <w:rPr>
          <w:rFonts w:ascii="Palatino Linotype" w:eastAsia="MS Mincho" w:hAnsi="Palatino Linotype" w:cstheme="majorBidi"/>
          <w:lang w:val="es-ES"/>
        </w:rPr>
        <w:t xml:space="preserve"> </w:t>
      </w:r>
      <w:r w:rsidR="001F754D" w:rsidRPr="00514578">
        <w:rPr>
          <w:rFonts w:ascii="Palatino Linotype" w:eastAsia="MS Mincho" w:hAnsi="Palatino Linotype" w:cstheme="majorBidi"/>
          <w:lang w:val="es-ES"/>
        </w:rPr>
        <w:t xml:space="preserve">en consecuencia y en mérito de lo expuesto en líneas anteriores, resultan infundadas las razones o motivos de inconformidad hechos valer por el </w:t>
      </w:r>
      <w:r w:rsidR="001F754D" w:rsidRPr="00514578">
        <w:rPr>
          <w:rFonts w:ascii="Palatino Linotype" w:eastAsia="MS Mincho" w:hAnsi="Palatino Linotype" w:cstheme="majorBidi"/>
          <w:b/>
          <w:lang w:val="es-ES"/>
        </w:rPr>
        <w:t>RECURRENTE</w:t>
      </w:r>
      <w:r w:rsidR="001F754D" w:rsidRPr="00514578">
        <w:rPr>
          <w:rFonts w:ascii="Palatino Linotype" w:eastAsia="MS Mincho" w:hAnsi="Palatino Linotype" w:cstheme="majorBidi"/>
          <w:lang w:val="es-ES"/>
        </w:rPr>
        <w:t xml:space="preserve"> dentro del recurso de revisión </w:t>
      </w:r>
      <w:r w:rsidR="001F754D" w:rsidRPr="00514578">
        <w:rPr>
          <w:rFonts w:ascii="Palatino Linotype" w:eastAsia="MS Mincho" w:hAnsi="Palatino Linotype" w:cstheme="majorBidi"/>
          <w:b/>
          <w:bCs/>
          <w:lang w:val="es-ES"/>
        </w:rPr>
        <w:t>01048</w:t>
      </w:r>
      <w:r w:rsidR="001F754D" w:rsidRPr="00514578">
        <w:rPr>
          <w:rFonts w:ascii="Palatino Linotype" w:eastAsia="MS Mincho" w:hAnsi="Palatino Linotype" w:cstheme="majorBidi"/>
          <w:b/>
          <w:lang w:val="es-ES"/>
        </w:rPr>
        <w:t>/INFOEM/IP/RR/2022</w:t>
      </w:r>
      <w:r w:rsidR="001F754D" w:rsidRPr="00514578">
        <w:rPr>
          <w:rFonts w:ascii="Palatino Linotype" w:eastAsia="MS Mincho" w:hAnsi="Palatino Linotype" w:cstheme="majorBidi"/>
          <w:lang w:val="es-ES"/>
        </w:rPr>
        <w:t xml:space="preserve">; por ello, y con fundamento en la fracción I, del numeral 186, de la Ley de Transparencia y Acceso a la Información Pública del Estado de México y Municipios, se </w:t>
      </w:r>
      <w:r w:rsidR="001F754D" w:rsidRPr="00514578">
        <w:rPr>
          <w:rFonts w:ascii="Palatino Linotype" w:eastAsia="MS Mincho" w:hAnsi="Palatino Linotype" w:cstheme="majorBidi"/>
          <w:b/>
          <w:lang w:val="es-ES"/>
        </w:rPr>
        <w:t>SOBRESEE</w:t>
      </w:r>
      <w:r w:rsidR="001F754D" w:rsidRPr="00514578">
        <w:rPr>
          <w:rFonts w:ascii="Palatino Linotype" w:eastAsia="MS Mincho" w:hAnsi="Palatino Linotype" w:cstheme="majorBidi"/>
          <w:lang w:val="es-ES"/>
        </w:rPr>
        <w:t xml:space="preserve"> el recurso de revisión al actualizarse la causal de improcedencia contenida en el artículo 191, fracción V, de la Ley de mérito.</w:t>
      </w:r>
    </w:p>
    <w:p w14:paraId="370E910A" w14:textId="77777777" w:rsidR="00F01443" w:rsidRPr="00514578"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51457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4578">
        <w:rPr>
          <w:rFonts w:ascii="Palatino Linotype" w:hAnsi="Palatino Linotype"/>
          <w:color w:val="000000" w:themeColor="text1"/>
          <w:lang w:val="es-ES"/>
        </w:rPr>
        <w:t xml:space="preserve">Por </w:t>
      </w:r>
      <w:r w:rsidR="00B41516" w:rsidRPr="00514578">
        <w:rPr>
          <w:rFonts w:ascii="Palatino Linotype" w:hAnsi="Palatino Linotype"/>
          <w:color w:val="000000" w:themeColor="text1"/>
        </w:rPr>
        <w:t xml:space="preserve">lo anteriormente expuesto y fundado, </w:t>
      </w:r>
      <w:r w:rsidR="003E6079" w:rsidRPr="00514578">
        <w:rPr>
          <w:rFonts w:ascii="Palatino Linotype" w:hAnsi="Palatino Linotype"/>
          <w:color w:val="000000" w:themeColor="text1"/>
        </w:rPr>
        <w:t>e</w:t>
      </w:r>
      <w:r w:rsidR="00B41516" w:rsidRPr="00514578">
        <w:rPr>
          <w:rFonts w:ascii="Palatino Linotype" w:hAnsi="Palatino Linotype"/>
          <w:color w:val="000000" w:themeColor="text1"/>
        </w:rPr>
        <w:t xml:space="preserve">ste </w:t>
      </w:r>
      <w:r w:rsidR="00B41516" w:rsidRPr="00514578">
        <w:rPr>
          <w:rFonts w:ascii="Palatino Linotype" w:hAnsi="Palatino Linotype"/>
          <w:b/>
          <w:color w:val="000000" w:themeColor="text1"/>
        </w:rPr>
        <w:t>ÓRGANO GARANTE</w:t>
      </w:r>
      <w:r w:rsidR="00B41516" w:rsidRPr="00514578">
        <w:rPr>
          <w:rFonts w:ascii="Palatino Linotype" w:hAnsi="Palatino Linotype"/>
          <w:color w:val="000000" w:themeColor="text1"/>
        </w:rPr>
        <w:t xml:space="preserve"> emite los siguientes:</w:t>
      </w:r>
      <w:r w:rsidR="003E6079" w:rsidRPr="00514578">
        <w:rPr>
          <w:rFonts w:ascii="Palatino Linotype" w:hAnsi="Palatino Linotype"/>
          <w:color w:val="000000" w:themeColor="text1"/>
        </w:rPr>
        <w:t xml:space="preserve"> </w:t>
      </w:r>
      <w:r w:rsidR="00D71057" w:rsidRPr="00514578">
        <w:rPr>
          <w:rFonts w:ascii="Palatino Linotype" w:hAnsi="Palatino Linotype"/>
          <w:color w:val="000000" w:themeColor="text1"/>
        </w:rPr>
        <w:t>--------------------------------------------------------------------------</w:t>
      </w:r>
      <w:r w:rsidR="00E10AC3" w:rsidRPr="00514578">
        <w:rPr>
          <w:rFonts w:ascii="Palatino Linotype" w:hAnsi="Palatino Linotype"/>
          <w:color w:val="000000" w:themeColor="text1"/>
        </w:rPr>
        <w:t>-----------------</w:t>
      </w:r>
      <w:r w:rsidR="00895335" w:rsidRPr="00514578">
        <w:rPr>
          <w:rFonts w:ascii="Palatino Linotype" w:hAnsi="Palatino Linotype"/>
          <w:color w:val="000000" w:themeColor="text1"/>
        </w:rPr>
        <w:t>--</w:t>
      </w:r>
      <w:r w:rsidR="003E6079" w:rsidRPr="00514578">
        <w:rPr>
          <w:rFonts w:ascii="Palatino Linotype" w:hAnsi="Palatino Linotype"/>
          <w:color w:val="000000" w:themeColor="text1"/>
        </w:rPr>
        <w:t>-------------------------------------------------------------------------------------------------------------</w:t>
      </w:r>
      <w:r w:rsidR="00895335" w:rsidRPr="00514578">
        <w:rPr>
          <w:rFonts w:ascii="Palatino Linotype" w:hAnsi="Palatino Linotype"/>
          <w:color w:val="000000" w:themeColor="text1"/>
        </w:rPr>
        <w:t>--</w:t>
      </w:r>
    </w:p>
    <w:p w14:paraId="19A111DC" w14:textId="77777777" w:rsidR="00266588" w:rsidRPr="00514578" w:rsidRDefault="00266588">
      <w:pPr>
        <w:rPr>
          <w:rFonts w:ascii="Palatino Linotype" w:hAnsi="Palatino Linotype"/>
          <w:color w:val="000000" w:themeColor="text1"/>
        </w:rPr>
      </w:pPr>
      <w:r w:rsidRPr="00514578">
        <w:rPr>
          <w:rFonts w:ascii="Palatino Linotype" w:hAnsi="Palatino Linotype"/>
          <w:color w:val="000000" w:themeColor="text1"/>
        </w:rPr>
        <w:br w:type="page"/>
      </w:r>
    </w:p>
    <w:p w14:paraId="18C7D92B" w14:textId="77777777" w:rsidR="009959DB" w:rsidRPr="00514578" w:rsidRDefault="009959DB" w:rsidP="009959DB">
      <w:pPr>
        <w:pStyle w:val="Ttulo1"/>
        <w:spacing w:line="360" w:lineRule="auto"/>
        <w:jc w:val="center"/>
        <w:rPr>
          <w:b/>
          <w:color w:val="000000" w:themeColor="text1"/>
          <w:szCs w:val="24"/>
        </w:rPr>
      </w:pPr>
      <w:bookmarkStart w:id="22" w:name="_Toc495427547"/>
      <w:bookmarkStart w:id="23" w:name="_Toc497905366"/>
      <w:bookmarkStart w:id="24" w:name="_Toc86945047"/>
      <w:r w:rsidRPr="00514578">
        <w:rPr>
          <w:b/>
          <w:color w:val="000000" w:themeColor="text1"/>
          <w:szCs w:val="24"/>
        </w:rPr>
        <w:lastRenderedPageBreak/>
        <w:t>R E S O L U T I V O S</w:t>
      </w:r>
      <w:bookmarkEnd w:id="19"/>
      <w:bookmarkEnd w:id="20"/>
      <w:bookmarkEnd w:id="22"/>
      <w:bookmarkEnd w:id="23"/>
      <w:bookmarkEnd w:id="24"/>
    </w:p>
    <w:p w14:paraId="73D50A6B" w14:textId="77777777" w:rsidR="005F130C" w:rsidRPr="00514578" w:rsidRDefault="005F130C" w:rsidP="005F130C">
      <w:pPr>
        <w:pStyle w:val="Sinespaciado"/>
        <w:spacing w:line="360" w:lineRule="auto"/>
        <w:jc w:val="both"/>
        <w:rPr>
          <w:rFonts w:ascii="Palatino Linotype" w:hAnsi="Palatino Linotype"/>
          <w:b/>
          <w:szCs w:val="20"/>
        </w:rPr>
      </w:pPr>
    </w:p>
    <w:p w14:paraId="33754448" w14:textId="11309541" w:rsidR="005F130C" w:rsidRPr="00514578" w:rsidRDefault="005F130C" w:rsidP="005F130C">
      <w:pPr>
        <w:pStyle w:val="Sinespaciado"/>
        <w:spacing w:line="360" w:lineRule="auto"/>
        <w:jc w:val="both"/>
        <w:rPr>
          <w:rFonts w:ascii="Palatino Linotype" w:hAnsi="Palatino Linotype"/>
          <w:szCs w:val="20"/>
        </w:rPr>
      </w:pPr>
      <w:r w:rsidRPr="00514578">
        <w:rPr>
          <w:rFonts w:ascii="Palatino Linotype" w:hAnsi="Palatino Linotype"/>
          <w:b/>
          <w:szCs w:val="20"/>
        </w:rPr>
        <w:t xml:space="preserve">PRIMERO. </w:t>
      </w:r>
      <w:r w:rsidRPr="00514578">
        <w:rPr>
          <w:rFonts w:ascii="Palatino Linotype" w:hAnsi="Palatino Linotype"/>
          <w:szCs w:val="20"/>
        </w:rPr>
        <w:t xml:space="preserve">Se </w:t>
      </w:r>
      <w:r w:rsidRPr="00514578">
        <w:rPr>
          <w:rFonts w:ascii="Palatino Linotype" w:hAnsi="Palatino Linotype"/>
          <w:b/>
          <w:szCs w:val="20"/>
        </w:rPr>
        <w:t>SOBRESEE</w:t>
      </w:r>
      <w:r w:rsidRPr="00514578">
        <w:rPr>
          <w:rFonts w:ascii="Palatino Linotype" w:hAnsi="Palatino Linotype"/>
          <w:szCs w:val="20"/>
        </w:rPr>
        <w:t xml:space="preserve"> el recurso de revisión número </w:t>
      </w:r>
      <w:r w:rsidR="00332DEB" w:rsidRPr="00514578">
        <w:rPr>
          <w:rFonts w:ascii="Palatino Linotype" w:hAnsi="Palatino Linotype"/>
          <w:b/>
          <w:szCs w:val="20"/>
        </w:rPr>
        <w:t>01048/INFOEM/IP/RR/2022</w:t>
      </w:r>
      <w:r w:rsidRPr="00514578">
        <w:rPr>
          <w:rFonts w:ascii="Palatino Linotype" w:hAnsi="Palatino Linotype"/>
          <w:szCs w:val="20"/>
        </w:rPr>
        <w:t xml:space="preserve">, </w:t>
      </w:r>
      <w:r w:rsidR="001F754D" w:rsidRPr="00514578">
        <w:rPr>
          <w:rFonts w:ascii="Palatino Linotype" w:hAnsi="Palatino Linotype"/>
          <w:b/>
          <w:bCs/>
          <w:szCs w:val="20"/>
        </w:rPr>
        <w:t>por resultar improcedente</w:t>
      </w:r>
      <w:r w:rsidR="001F754D" w:rsidRPr="00514578">
        <w:rPr>
          <w:rFonts w:ascii="Palatino Linotype" w:hAnsi="Palatino Linotype"/>
          <w:szCs w:val="20"/>
        </w:rPr>
        <w:t>,</w:t>
      </w:r>
      <w:r w:rsidRPr="00514578">
        <w:rPr>
          <w:rFonts w:ascii="Palatino Linotype" w:hAnsi="Palatino Linotype"/>
          <w:szCs w:val="20"/>
        </w:rPr>
        <w:t xml:space="preserve"> en términos del </w:t>
      </w:r>
      <w:r w:rsidRPr="00514578">
        <w:rPr>
          <w:rFonts w:ascii="Palatino Linotype" w:hAnsi="Palatino Linotype"/>
          <w:b/>
          <w:szCs w:val="20"/>
        </w:rPr>
        <w:t>Considerando</w:t>
      </w:r>
      <w:r w:rsidRPr="00514578">
        <w:rPr>
          <w:rFonts w:ascii="Palatino Linotype" w:hAnsi="Palatino Linotype"/>
          <w:szCs w:val="20"/>
        </w:rPr>
        <w:t xml:space="preserve"> </w:t>
      </w:r>
      <w:r w:rsidRPr="00514578">
        <w:rPr>
          <w:rFonts w:ascii="Palatino Linotype" w:hAnsi="Palatino Linotype"/>
          <w:b/>
          <w:szCs w:val="20"/>
        </w:rPr>
        <w:t>TERCERO</w:t>
      </w:r>
      <w:r w:rsidRPr="00514578">
        <w:rPr>
          <w:rFonts w:ascii="Palatino Linotype" w:hAnsi="Palatino Linotype"/>
          <w:szCs w:val="20"/>
        </w:rPr>
        <w:t xml:space="preserve"> de la presente resolución.</w:t>
      </w:r>
    </w:p>
    <w:p w14:paraId="34C9500E" w14:textId="77777777" w:rsidR="005F130C" w:rsidRPr="00514578" w:rsidRDefault="005F130C" w:rsidP="005F130C">
      <w:pPr>
        <w:pStyle w:val="Sinespaciado"/>
        <w:spacing w:line="360" w:lineRule="auto"/>
        <w:jc w:val="both"/>
        <w:rPr>
          <w:rFonts w:ascii="Palatino Linotype" w:hAnsi="Palatino Linotype"/>
          <w:szCs w:val="20"/>
        </w:rPr>
      </w:pPr>
    </w:p>
    <w:p w14:paraId="2A10F105" w14:textId="54EDE842" w:rsidR="005F130C" w:rsidRPr="00514578" w:rsidRDefault="005F130C" w:rsidP="005F130C">
      <w:pPr>
        <w:pStyle w:val="Sinespaciado"/>
        <w:spacing w:line="360" w:lineRule="auto"/>
        <w:jc w:val="both"/>
        <w:rPr>
          <w:rFonts w:ascii="Palatino Linotype" w:eastAsia="Calibri" w:hAnsi="Palatino Linotype" w:cs="Arial"/>
          <w:b/>
          <w:bCs/>
          <w:lang w:val="es-ES"/>
        </w:rPr>
      </w:pPr>
      <w:r w:rsidRPr="00514578">
        <w:rPr>
          <w:rFonts w:ascii="Palatino Linotype" w:eastAsia="Calibri" w:hAnsi="Palatino Linotype" w:cs="Arial"/>
          <w:b/>
          <w:bCs/>
          <w:lang w:val="es-ES"/>
        </w:rPr>
        <w:t xml:space="preserve">SEGUNDO. </w:t>
      </w:r>
      <w:r w:rsidR="00C84CB9" w:rsidRPr="00514578">
        <w:rPr>
          <w:rFonts w:ascii="Palatino Linotype" w:eastAsia="Calibri" w:hAnsi="Palatino Linotype" w:cs="Arial"/>
          <w:b/>
          <w:bCs/>
          <w:lang w:val="es-ES"/>
        </w:rPr>
        <w:t>Notifíquese</w:t>
      </w:r>
      <w:r w:rsidRPr="00514578">
        <w:rPr>
          <w:rFonts w:ascii="Palatino Linotype" w:eastAsia="Calibri" w:hAnsi="Palatino Linotype" w:cs="Arial"/>
          <w:b/>
          <w:bCs/>
          <w:lang w:val="es-ES"/>
        </w:rPr>
        <w:t xml:space="preserve"> </w:t>
      </w:r>
      <w:r w:rsidRPr="00514578">
        <w:rPr>
          <w:rFonts w:ascii="Palatino Linotype" w:eastAsia="Calibri" w:hAnsi="Palatino Linotype" w:cs="Arial"/>
          <w:bCs/>
          <w:lang w:val="es-ES"/>
        </w:rPr>
        <w:t xml:space="preserve">a través del Sistema de Acceso a la Información Mexiquense </w:t>
      </w:r>
      <w:r w:rsidRPr="00514578">
        <w:rPr>
          <w:rFonts w:ascii="Palatino Linotype" w:eastAsia="Calibri" w:hAnsi="Palatino Linotype" w:cs="Arial"/>
          <w:b/>
          <w:bCs/>
          <w:lang w:val="es-ES"/>
        </w:rPr>
        <w:t xml:space="preserve">(SAIMEX) </w:t>
      </w:r>
      <w:r w:rsidRPr="00514578">
        <w:rPr>
          <w:rFonts w:ascii="Palatino Linotype" w:eastAsia="Calibri" w:hAnsi="Palatino Linotype" w:cs="Arial"/>
          <w:bCs/>
          <w:lang w:val="es-ES"/>
        </w:rPr>
        <w:t>la presente resolución a</w:t>
      </w:r>
      <w:r w:rsidR="00C63722" w:rsidRPr="00514578">
        <w:rPr>
          <w:rFonts w:ascii="Palatino Linotype" w:eastAsia="Calibri" w:hAnsi="Palatino Linotype" w:cs="Arial"/>
          <w:bCs/>
          <w:lang w:val="es-ES"/>
        </w:rPr>
        <w:t xml:space="preserve"> </w:t>
      </w:r>
      <w:r w:rsidRPr="00514578">
        <w:rPr>
          <w:rFonts w:ascii="Palatino Linotype" w:eastAsia="Calibri" w:hAnsi="Palatino Linotype" w:cs="Arial"/>
          <w:bCs/>
          <w:lang w:val="es-ES"/>
        </w:rPr>
        <w:t>l</w:t>
      </w:r>
      <w:r w:rsidR="00C63722" w:rsidRPr="00514578">
        <w:rPr>
          <w:rFonts w:ascii="Palatino Linotype" w:eastAsia="Calibri" w:hAnsi="Palatino Linotype" w:cs="Arial"/>
          <w:bCs/>
          <w:lang w:val="es-ES"/>
        </w:rPr>
        <w:t>a</w:t>
      </w:r>
      <w:r w:rsidRPr="00514578">
        <w:rPr>
          <w:rFonts w:ascii="Palatino Linotype" w:eastAsia="Calibri" w:hAnsi="Palatino Linotype" w:cs="Arial"/>
          <w:bCs/>
          <w:lang w:val="es-ES"/>
        </w:rPr>
        <w:t xml:space="preserve"> Titular de la Unidad de Transparencia del</w:t>
      </w:r>
      <w:r w:rsidRPr="00514578">
        <w:rPr>
          <w:rFonts w:ascii="Palatino Linotype" w:eastAsia="Calibri" w:hAnsi="Palatino Linotype" w:cs="Arial"/>
          <w:b/>
          <w:bCs/>
          <w:lang w:val="es-ES"/>
        </w:rPr>
        <w:t xml:space="preserve"> SUJETO OBLIGADO. </w:t>
      </w:r>
    </w:p>
    <w:p w14:paraId="66FB0EAD" w14:textId="77777777" w:rsidR="005F130C" w:rsidRPr="00514578" w:rsidRDefault="005F130C" w:rsidP="005F130C">
      <w:pPr>
        <w:pStyle w:val="Sinespaciado"/>
        <w:spacing w:line="360" w:lineRule="auto"/>
        <w:jc w:val="both"/>
        <w:rPr>
          <w:rFonts w:ascii="Palatino Linotype" w:eastAsia="Palatino Linotype" w:hAnsi="Palatino Linotype" w:cs="Palatino Linotype"/>
          <w:b/>
        </w:rPr>
      </w:pPr>
    </w:p>
    <w:p w14:paraId="486EF616" w14:textId="6018ECAE" w:rsidR="005F130C" w:rsidRPr="00514578" w:rsidRDefault="005F130C" w:rsidP="005F130C">
      <w:pPr>
        <w:pStyle w:val="Sinespaciado"/>
        <w:spacing w:line="360" w:lineRule="auto"/>
        <w:jc w:val="both"/>
        <w:rPr>
          <w:rFonts w:ascii="Palatino Linotype" w:eastAsia="Times New Roman" w:hAnsi="Palatino Linotype" w:cs="Times New Roman"/>
          <w:color w:val="222222"/>
          <w:lang w:val="es-ES" w:eastAsia="es-MX"/>
        </w:rPr>
      </w:pPr>
      <w:r w:rsidRPr="00514578">
        <w:rPr>
          <w:rFonts w:ascii="Palatino Linotype" w:eastAsia="Times New Roman" w:hAnsi="Palatino Linotype" w:cs="Arial"/>
          <w:b/>
        </w:rPr>
        <w:t xml:space="preserve">TERCERO. </w:t>
      </w:r>
      <w:r w:rsidRPr="00514578">
        <w:rPr>
          <w:rFonts w:ascii="Palatino Linotype" w:eastAsia="Times New Roman" w:hAnsi="Palatino Linotype" w:cs="Times New Roman"/>
          <w:b/>
          <w:bCs/>
          <w:color w:val="222222"/>
          <w:lang w:val="es-ES"/>
        </w:rPr>
        <w:t xml:space="preserve">Notifíquese </w:t>
      </w:r>
      <w:r w:rsidRPr="00514578">
        <w:rPr>
          <w:rFonts w:ascii="Palatino Linotype" w:eastAsia="Times New Roman" w:hAnsi="Palatino Linotype" w:cs="Times New Roman"/>
          <w:bCs/>
          <w:color w:val="222222"/>
          <w:lang w:val="es-ES"/>
        </w:rPr>
        <w:t xml:space="preserve">al </w:t>
      </w:r>
      <w:r w:rsidRPr="00514578">
        <w:rPr>
          <w:rFonts w:ascii="Palatino Linotype" w:eastAsia="Times New Roman" w:hAnsi="Palatino Linotype" w:cs="Times New Roman"/>
          <w:b/>
          <w:bCs/>
          <w:color w:val="222222"/>
          <w:lang w:val="es-ES"/>
        </w:rPr>
        <w:t>RECURRENTE</w:t>
      </w:r>
      <w:r w:rsidRPr="00514578">
        <w:rPr>
          <w:rFonts w:ascii="Palatino Linotype" w:hAnsi="Palatino Linotype"/>
          <w:b/>
        </w:rPr>
        <w:t xml:space="preserve"> </w:t>
      </w:r>
      <w:r w:rsidRPr="00514578">
        <w:rPr>
          <w:rFonts w:ascii="Palatino Linotype" w:eastAsia="Times New Roman" w:hAnsi="Palatino Linotype" w:cs="Times New Roman"/>
          <w:color w:val="222222"/>
          <w:lang w:val="es-ES" w:eastAsia="es-MX"/>
        </w:rPr>
        <w:t>la presente resolución</w:t>
      </w:r>
      <w:r w:rsidR="00C63722" w:rsidRPr="00514578">
        <w:rPr>
          <w:rFonts w:ascii="Palatino Linotype" w:eastAsia="Times New Roman" w:hAnsi="Palatino Linotype" w:cs="Times New Roman"/>
          <w:color w:val="222222"/>
          <w:lang w:val="es-ES" w:eastAsia="es-MX"/>
        </w:rPr>
        <w:t>, vía Sistema de Acceso a la Información Mexiquense (SAIMEX).</w:t>
      </w:r>
    </w:p>
    <w:p w14:paraId="63E391C4" w14:textId="77777777" w:rsidR="005F130C" w:rsidRPr="00514578" w:rsidRDefault="005F130C" w:rsidP="005F130C">
      <w:pPr>
        <w:pStyle w:val="Sinespaciado"/>
        <w:spacing w:line="360" w:lineRule="auto"/>
        <w:jc w:val="both"/>
        <w:rPr>
          <w:rFonts w:ascii="Palatino Linotype" w:eastAsia="Times New Roman" w:hAnsi="Palatino Linotype" w:cs="Times New Roman"/>
          <w:color w:val="222222"/>
          <w:lang w:val="es-ES" w:eastAsia="es-MX"/>
        </w:rPr>
      </w:pPr>
    </w:p>
    <w:p w14:paraId="2C5BFBFF" w14:textId="1FE0BA78" w:rsidR="005F130C" w:rsidRPr="00514578" w:rsidRDefault="005F130C" w:rsidP="005F130C">
      <w:pPr>
        <w:spacing w:before="240" w:after="360" w:line="360" w:lineRule="auto"/>
        <w:jc w:val="both"/>
        <w:rPr>
          <w:rFonts w:ascii="Palatino Linotype" w:eastAsia="MS Mincho" w:hAnsi="Palatino Linotype" w:cs="Times New Roman"/>
          <w:lang w:val="es-ES"/>
        </w:rPr>
      </w:pPr>
      <w:r w:rsidRPr="00514578">
        <w:rPr>
          <w:rFonts w:ascii="Palatino Linotype" w:eastAsia="MS Mincho" w:hAnsi="Palatino Linotype" w:cs="Times New Roman"/>
          <w:b/>
        </w:rPr>
        <w:t>CUARTO.</w:t>
      </w:r>
      <w:r w:rsidRPr="00514578">
        <w:rPr>
          <w:rFonts w:ascii="Palatino Linotype" w:eastAsia="MS Mincho" w:hAnsi="Palatino Linotype" w:cs="Times New Roman"/>
        </w:rPr>
        <w:t xml:space="preserve"> </w:t>
      </w:r>
      <w:r w:rsidRPr="00514578">
        <w:rPr>
          <w:rFonts w:ascii="Palatino Linotype" w:eastAsia="MS Mincho" w:hAnsi="Palatino Linotype" w:cs="Times New Roman"/>
          <w:lang w:val="es-ES"/>
        </w:rPr>
        <w:t>Se hace del conocimiento de</w:t>
      </w:r>
      <w:r w:rsidRPr="00514578">
        <w:rPr>
          <w:rFonts w:ascii="Palatino Linotype" w:hAnsi="Palatino Linotype"/>
        </w:rPr>
        <w:t>l</w:t>
      </w:r>
      <w:r w:rsidRPr="00514578">
        <w:rPr>
          <w:rFonts w:ascii="Palatino Linotype" w:hAnsi="Palatino Linotype"/>
          <w:b/>
        </w:rPr>
        <w:t xml:space="preserve"> RECURRENTE </w:t>
      </w:r>
      <w:r w:rsidRPr="00514578">
        <w:rPr>
          <w:rFonts w:ascii="Palatino Linotype" w:eastAsia="MS Mincho" w:hAnsi="Palatino Linotype" w:cs="Times New Roman"/>
          <w:lang w:val="es-ES"/>
        </w:rPr>
        <w:t xml:space="preserve">que, </w:t>
      </w:r>
      <w:r w:rsidR="00234796" w:rsidRPr="00514578">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234796" w:rsidRPr="00514578">
        <w:rPr>
          <w:rFonts w:ascii="Palatino Linotype" w:eastAsia="MS Mincho" w:hAnsi="Palatino Linotype" w:cs="Times New Roman"/>
          <w:bCs/>
          <w:color w:val="000000"/>
          <w:lang w:val="es-ES"/>
        </w:rPr>
        <w:t xml:space="preserve">juicio de amparo </w:t>
      </w:r>
      <w:r w:rsidR="00234796" w:rsidRPr="00514578">
        <w:rPr>
          <w:rFonts w:ascii="Palatino Linotype" w:eastAsia="MS Mincho" w:hAnsi="Palatino Linotype" w:cs="Times New Roman"/>
          <w:color w:val="000000"/>
          <w:lang w:val="es-ES"/>
        </w:rPr>
        <w:t>en los términos de las Leyes aplicables.</w:t>
      </w:r>
    </w:p>
    <w:p w14:paraId="6D793A2A" w14:textId="77777777" w:rsidR="00514578" w:rsidRDefault="00514578" w:rsidP="00514578">
      <w:pPr>
        <w:spacing w:before="240" w:after="240" w:line="360" w:lineRule="auto"/>
        <w:ind w:firstLine="1"/>
        <w:jc w:val="both"/>
        <w:rPr>
          <w:rFonts w:ascii="Palatino Linotype" w:hAnsi="Palatino Linotype"/>
        </w:rPr>
      </w:pPr>
      <w:r w:rsidRPr="0051457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514578">
        <w:rPr>
          <w:rFonts w:ascii="Palatino Linotype" w:hAnsi="Palatino Linotype"/>
        </w:rPr>
        <w:lastRenderedPageBreak/>
        <w:t>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B64A8C">
      <w:headerReference w:type="default" r:id="rId8"/>
      <w:footerReference w:type="default" r:id="rId9"/>
      <w:headerReference w:type="first" r:id="rId10"/>
      <w:footerReference w:type="first" r:id="rId11"/>
      <w:pgSz w:w="12240" w:h="15840"/>
      <w:pgMar w:top="2170"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C15C9" w14:textId="77777777" w:rsidR="00745484" w:rsidRDefault="00745484" w:rsidP="00587366">
      <w:r>
        <w:separator/>
      </w:r>
    </w:p>
  </w:endnote>
  <w:endnote w:type="continuationSeparator" w:id="0">
    <w:p w14:paraId="4565C419" w14:textId="77777777" w:rsidR="00745484" w:rsidRDefault="0074548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E47D5" w:rsidRPr="00883450" w:rsidRDefault="00DE47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6BE8">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6BE8">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47B193F0" w:rsidR="00DE47D5" w:rsidRDefault="00DE47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E47D5" w:rsidRPr="00883450" w:rsidRDefault="00DE47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6BE8" w:rsidRPr="00E06BE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6BE8" w:rsidRPr="00E06BE8">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0A9A2B26" w:rsidR="00DE47D5" w:rsidRPr="00883450" w:rsidRDefault="00DE47D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7E310" w14:textId="77777777" w:rsidR="00745484" w:rsidRDefault="00745484" w:rsidP="00587366">
      <w:r>
        <w:separator/>
      </w:r>
    </w:p>
  </w:footnote>
  <w:footnote w:type="continuationSeparator" w:id="0">
    <w:p w14:paraId="51B0E8C7" w14:textId="77777777" w:rsidR="00745484" w:rsidRDefault="00745484" w:rsidP="00587366">
      <w:r>
        <w:continuationSeparator/>
      </w:r>
    </w:p>
  </w:footnote>
  <w:footnote w:id="1">
    <w:p w14:paraId="33C3E6C1" w14:textId="77777777" w:rsidR="0043518C" w:rsidRDefault="0043518C" w:rsidP="0043518C">
      <w:pPr>
        <w:pStyle w:val="Textonotapie"/>
      </w:pPr>
      <w:r>
        <w:rPr>
          <w:rStyle w:val="Refdenotaalpie"/>
        </w:rPr>
        <w:footnoteRef/>
      </w:r>
      <w:r>
        <w:t xml:space="preserve"> Artículo 4, Ley de Transparencia y Acceso a la Información Pública del Estado de México y Municipios.</w:t>
      </w:r>
    </w:p>
  </w:footnote>
  <w:footnote w:id="2">
    <w:p w14:paraId="2ACFC88F" w14:textId="77777777" w:rsidR="0043518C" w:rsidRDefault="0043518C" w:rsidP="0043518C">
      <w:pPr>
        <w:pStyle w:val="Textonotapie"/>
      </w:pPr>
      <w:r>
        <w:rPr>
          <w:rStyle w:val="Refdenotaalpie"/>
        </w:rPr>
        <w:footnoteRef/>
      </w:r>
      <w:r>
        <w:t xml:space="preserve"> Artículo 150, Ídem.</w:t>
      </w:r>
    </w:p>
  </w:footnote>
  <w:footnote w:id="3">
    <w:p w14:paraId="5C7F434C" w14:textId="77777777" w:rsidR="0043518C" w:rsidRDefault="0043518C" w:rsidP="0043518C">
      <w:pPr>
        <w:pStyle w:val="Textonotapie"/>
      </w:pPr>
      <w:r>
        <w:rPr>
          <w:rStyle w:val="Refdenotaalpie"/>
        </w:rPr>
        <w:footnoteRef/>
      </w:r>
      <w:r>
        <w:t xml:space="preserve"> Artículo 3, fracción XI, Ley de Transparencia y Acceso a la Información Pública del Estado de México y Municipios.</w:t>
      </w:r>
    </w:p>
  </w:footnote>
  <w:footnote w:id="4">
    <w:p w14:paraId="3C1839B9" w14:textId="77777777" w:rsidR="0043518C" w:rsidRDefault="0043518C" w:rsidP="0043518C">
      <w:pPr>
        <w:pStyle w:val="Textonotapie"/>
      </w:pPr>
      <w:r>
        <w:rPr>
          <w:rStyle w:val="Refdenotaalpie"/>
        </w:rPr>
        <w:footnoteRef/>
      </w:r>
      <w:r>
        <w:t xml:space="preserve"> Artículo 12, Ídem.</w:t>
      </w:r>
    </w:p>
  </w:footnote>
  <w:footnote w:id="5">
    <w:p w14:paraId="27903D95" w14:textId="77777777" w:rsidR="00D52A03" w:rsidRDefault="00D52A03" w:rsidP="00D52A03">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E47D5" w:rsidRPr="00025127" w14:paraId="07F2896E" w14:textId="77777777" w:rsidTr="00FA0F09">
      <w:trPr>
        <w:trHeight w:val="138"/>
        <w:jc w:val="right"/>
      </w:trPr>
      <w:tc>
        <w:tcPr>
          <w:tcW w:w="3260" w:type="dxa"/>
          <w:vAlign w:val="center"/>
        </w:tcPr>
        <w:p w14:paraId="4A5B1974" w14:textId="73185C4A" w:rsidR="00DE47D5" w:rsidRPr="00025127" w:rsidRDefault="00DE47D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E898ACD" w:rsidR="00DE47D5" w:rsidRPr="00025127" w:rsidRDefault="007400AB" w:rsidP="005F1362">
          <w:pPr>
            <w:pStyle w:val="Encabezado"/>
            <w:jc w:val="both"/>
            <w:rPr>
              <w:rFonts w:ascii="Palatino Linotype" w:hAnsi="Palatino Linotype"/>
              <w:b/>
              <w:sz w:val="22"/>
              <w:szCs w:val="22"/>
            </w:rPr>
          </w:pPr>
          <w:r>
            <w:rPr>
              <w:rFonts w:ascii="Palatino Linotype" w:hAnsi="Palatino Linotype"/>
              <w:b/>
              <w:sz w:val="22"/>
              <w:szCs w:val="22"/>
            </w:rPr>
            <w:t>01048</w:t>
          </w:r>
          <w:r w:rsidR="00DE47D5" w:rsidRPr="00025127">
            <w:rPr>
              <w:rFonts w:ascii="Palatino Linotype" w:hAnsi="Palatino Linotype"/>
              <w:b/>
              <w:sz w:val="22"/>
              <w:szCs w:val="22"/>
            </w:rPr>
            <w:t>/INFOEM/IP/RR/</w:t>
          </w:r>
          <w:r w:rsidR="00DE47D5">
            <w:rPr>
              <w:rFonts w:ascii="Palatino Linotype" w:hAnsi="Palatino Linotype"/>
              <w:b/>
              <w:sz w:val="22"/>
              <w:szCs w:val="22"/>
            </w:rPr>
            <w:t>202</w:t>
          </w:r>
          <w:r w:rsidR="00523640">
            <w:rPr>
              <w:rFonts w:ascii="Palatino Linotype" w:hAnsi="Palatino Linotype"/>
              <w:b/>
              <w:sz w:val="22"/>
              <w:szCs w:val="22"/>
            </w:rPr>
            <w:t>2</w:t>
          </w:r>
        </w:p>
      </w:tc>
    </w:tr>
    <w:tr w:rsidR="007400AB" w:rsidRPr="00025127" w14:paraId="1B5D8690" w14:textId="77777777" w:rsidTr="00FA0F09">
      <w:trPr>
        <w:trHeight w:val="233"/>
        <w:jc w:val="right"/>
      </w:trPr>
      <w:tc>
        <w:tcPr>
          <w:tcW w:w="3260" w:type="dxa"/>
          <w:vAlign w:val="center"/>
        </w:tcPr>
        <w:p w14:paraId="3903F2C6" w14:textId="22D569F8" w:rsidR="007400AB" w:rsidRPr="00025127" w:rsidRDefault="007400AB" w:rsidP="007400A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8742197" w:rsidR="007400AB" w:rsidRPr="00025127" w:rsidRDefault="007400AB" w:rsidP="007400AB">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DE47D5" w:rsidRPr="00025127" w14:paraId="095EB01B" w14:textId="77777777" w:rsidTr="00FA0F09">
      <w:trPr>
        <w:trHeight w:val="321"/>
        <w:jc w:val="right"/>
      </w:trPr>
      <w:tc>
        <w:tcPr>
          <w:tcW w:w="3260" w:type="dxa"/>
          <w:vAlign w:val="center"/>
        </w:tcPr>
        <w:p w14:paraId="6E000A51" w14:textId="05E1861A" w:rsidR="00DE47D5" w:rsidRPr="00025127" w:rsidRDefault="00DE47D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E47D5" w:rsidRPr="00025127" w:rsidRDefault="00DE47D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08997A06" w:rsidR="00DE47D5" w:rsidRDefault="00523640" w:rsidP="00472C41">
    <w:pPr>
      <w:pStyle w:val="Encabezado"/>
    </w:pPr>
    <w:r>
      <w:rPr>
        <w:noProof/>
        <w:lang w:eastAsia="es-MX"/>
      </w:rPr>
      <w:drawing>
        <wp:anchor distT="0" distB="0" distL="114300" distR="114300" simplePos="0" relativeHeight="251657216" behindDoc="1" locked="0" layoutInCell="0" allowOverlap="1" wp14:anchorId="1A29E15A" wp14:editId="7171E0CE">
          <wp:simplePos x="0" y="0"/>
          <wp:positionH relativeFrom="page">
            <wp:posOffset>28575</wp:posOffset>
          </wp:positionH>
          <wp:positionV relativeFrom="page">
            <wp:posOffset>38100</wp:posOffset>
          </wp:positionV>
          <wp:extent cx="7695210" cy="10020839"/>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DE47D5" w:rsidRPr="00025127" w14:paraId="0A3256F2" w14:textId="77777777" w:rsidTr="00523640">
      <w:trPr>
        <w:trHeight w:val="138"/>
        <w:jc w:val="right"/>
      </w:trPr>
      <w:tc>
        <w:tcPr>
          <w:tcW w:w="3969" w:type="dxa"/>
          <w:vAlign w:val="center"/>
        </w:tcPr>
        <w:p w14:paraId="3D80769D" w14:textId="2177C5BB"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78A7D20D" w:rsidR="00DE47D5" w:rsidRPr="00025127" w:rsidRDefault="007400AB" w:rsidP="005F1362">
          <w:pPr>
            <w:pStyle w:val="Encabezado"/>
            <w:rPr>
              <w:rFonts w:ascii="Palatino Linotype" w:hAnsi="Palatino Linotype"/>
              <w:b/>
              <w:sz w:val="22"/>
              <w:szCs w:val="22"/>
            </w:rPr>
          </w:pPr>
          <w:r>
            <w:rPr>
              <w:rFonts w:ascii="Palatino Linotype" w:hAnsi="Palatino Linotype"/>
              <w:b/>
              <w:sz w:val="22"/>
              <w:szCs w:val="22"/>
            </w:rPr>
            <w:t>01048</w:t>
          </w:r>
          <w:r w:rsidR="00DE47D5" w:rsidRPr="00025127">
            <w:rPr>
              <w:rFonts w:ascii="Palatino Linotype" w:hAnsi="Palatino Linotype"/>
              <w:b/>
              <w:sz w:val="22"/>
              <w:szCs w:val="22"/>
            </w:rPr>
            <w:t>/INFOEM/IP/RR/</w:t>
          </w:r>
          <w:r w:rsidR="00DE47D5">
            <w:rPr>
              <w:rFonts w:ascii="Palatino Linotype" w:hAnsi="Palatino Linotype"/>
              <w:b/>
              <w:sz w:val="22"/>
              <w:szCs w:val="22"/>
            </w:rPr>
            <w:t>202</w:t>
          </w:r>
          <w:r w:rsidR="00523640">
            <w:rPr>
              <w:rFonts w:ascii="Palatino Linotype" w:hAnsi="Palatino Linotype"/>
              <w:b/>
              <w:sz w:val="22"/>
              <w:szCs w:val="22"/>
            </w:rPr>
            <w:t>2</w:t>
          </w:r>
        </w:p>
      </w:tc>
    </w:tr>
    <w:tr w:rsidR="00DE47D5" w:rsidRPr="00025127" w14:paraId="128C8B3C" w14:textId="77777777" w:rsidTr="00523640">
      <w:trPr>
        <w:trHeight w:val="233"/>
        <w:jc w:val="right"/>
      </w:trPr>
      <w:tc>
        <w:tcPr>
          <w:tcW w:w="3969" w:type="dxa"/>
          <w:vAlign w:val="center"/>
        </w:tcPr>
        <w:p w14:paraId="483E3371" w14:textId="66B1BC74"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58494EAE" w:rsidR="00DE47D5" w:rsidRPr="00025127" w:rsidRDefault="001134AB" w:rsidP="0058757A">
          <w:pPr>
            <w:pStyle w:val="Encabezado"/>
            <w:rPr>
              <w:rFonts w:ascii="Palatino Linotype" w:hAnsi="Palatino Linotype"/>
              <w:b/>
              <w:sz w:val="22"/>
              <w:szCs w:val="22"/>
            </w:rPr>
          </w:pPr>
          <w:r>
            <w:rPr>
              <w:rFonts w:ascii="Palatino Linotype" w:hAnsi="Palatino Linotype"/>
              <w:b/>
              <w:sz w:val="22"/>
              <w:szCs w:val="22"/>
            </w:rPr>
            <w:t>XXXX XXXXX XXXX</w:t>
          </w:r>
        </w:p>
      </w:tc>
    </w:tr>
    <w:tr w:rsidR="00DE47D5" w:rsidRPr="00025127" w14:paraId="41BE0704" w14:textId="77777777" w:rsidTr="00523640">
      <w:trPr>
        <w:trHeight w:val="321"/>
        <w:jc w:val="right"/>
      </w:trPr>
      <w:tc>
        <w:tcPr>
          <w:tcW w:w="3969" w:type="dxa"/>
          <w:vAlign w:val="center"/>
        </w:tcPr>
        <w:p w14:paraId="34C64148" w14:textId="10C6C8A9"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35844C4B" w:rsidR="00DE47D5" w:rsidRPr="00025127" w:rsidRDefault="005029AD" w:rsidP="009B0E35">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7400AB">
            <w:rPr>
              <w:rFonts w:ascii="Palatino Linotype" w:hAnsi="Palatino Linotype"/>
              <w:b/>
              <w:bCs/>
              <w:color w:val="000000"/>
              <w:sz w:val="22"/>
              <w:szCs w:val="22"/>
            </w:rPr>
            <w:t>Toluca</w:t>
          </w:r>
        </w:p>
      </w:tc>
    </w:tr>
    <w:tr w:rsidR="00DE47D5" w:rsidRPr="00025127" w14:paraId="0C8B6193" w14:textId="77777777" w:rsidTr="00523640">
      <w:trPr>
        <w:trHeight w:val="321"/>
        <w:jc w:val="right"/>
      </w:trPr>
      <w:tc>
        <w:tcPr>
          <w:tcW w:w="3969" w:type="dxa"/>
          <w:vAlign w:val="center"/>
        </w:tcPr>
        <w:p w14:paraId="321FFAFF" w14:textId="0E8C2CE7"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DE47D5" w:rsidRPr="00025127" w:rsidRDefault="00DE47D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DE47D5" w:rsidRDefault="0074548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1.7pt;margin-top:-124.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0"/>
  </w:num>
  <w:num w:numId="5">
    <w:abstractNumId w:val="10"/>
  </w:num>
  <w:num w:numId="6">
    <w:abstractNumId w:val="15"/>
  </w:num>
  <w:num w:numId="7">
    <w:abstractNumId w:val="2"/>
  </w:num>
  <w:num w:numId="8">
    <w:abstractNumId w:val="17"/>
  </w:num>
  <w:num w:numId="9">
    <w:abstractNumId w:val="4"/>
  </w:num>
  <w:num w:numId="10">
    <w:abstractNumId w:val="9"/>
  </w:num>
  <w:num w:numId="11">
    <w:abstractNumId w:val="6"/>
  </w:num>
  <w:num w:numId="12">
    <w:abstractNumId w:val="7"/>
  </w:num>
  <w:num w:numId="13">
    <w:abstractNumId w:val="16"/>
  </w:num>
  <w:num w:numId="14">
    <w:abstractNumId w:val="3"/>
  </w:num>
  <w:num w:numId="15">
    <w:abstractNumId w:val="5"/>
  </w:num>
  <w:num w:numId="16">
    <w:abstractNumId w:val="8"/>
  </w:num>
  <w:num w:numId="17">
    <w:abstractNumId w:val="1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4084"/>
    <w:rsid w:val="0004072A"/>
    <w:rsid w:val="000411E2"/>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3082"/>
    <w:rsid w:val="001134AB"/>
    <w:rsid w:val="00114A21"/>
    <w:rsid w:val="00115F2B"/>
    <w:rsid w:val="00117441"/>
    <w:rsid w:val="0012006D"/>
    <w:rsid w:val="00121F4A"/>
    <w:rsid w:val="00122E4B"/>
    <w:rsid w:val="0012380D"/>
    <w:rsid w:val="00123F6A"/>
    <w:rsid w:val="00124015"/>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54D"/>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4796"/>
    <w:rsid w:val="00235DF2"/>
    <w:rsid w:val="00237611"/>
    <w:rsid w:val="002408D7"/>
    <w:rsid w:val="00241008"/>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29FE"/>
    <w:rsid w:val="002834A6"/>
    <w:rsid w:val="002862C6"/>
    <w:rsid w:val="00286DDB"/>
    <w:rsid w:val="002871EB"/>
    <w:rsid w:val="002948C4"/>
    <w:rsid w:val="00297E45"/>
    <w:rsid w:val="002A2099"/>
    <w:rsid w:val="002A229B"/>
    <w:rsid w:val="002A35B6"/>
    <w:rsid w:val="002A4172"/>
    <w:rsid w:val="002A4516"/>
    <w:rsid w:val="002A54DE"/>
    <w:rsid w:val="002A633F"/>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D4DF2"/>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1AD2"/>
    <w:rsid w:val="00332DEB"/>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518C"/>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8EA"/>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A30"/>
    <w:rsid w:val="00512F22"/>
    <w:rsid w:val="005140E4"/>
    <w:rsid w:val="00514343"/>
    <w:rsid w:val="00514426"/>
    <w:rsid w:val="00514578"/>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0122"/>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4663"/>
    <w:rsid w:val="005B6ADF"/>
    <w:rsid w:val="005B6AE7"/>
    <w:rsid w:val="005B773D"/>
    <w:rsid w:val="005B7C5D"/>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740"/>
    <w:rsid w:val="00682297"/>
    <w:rsid w:val="006842C0"/>
    <w:rsid w:val="00685689"/>
    <w:rsid w:val="0068594B"/>
    <w:rsid w:val="00686B04"/>
    <w:rsid w:val="00687CAD"/>
    <w:rsid w:val="006901FA"/>
    <w:rsid w:val="006904D3"/>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95D"/>
    <w:rsid w:val="00731F1F"/>
    <w:rsid w:val="0073324B"/>
    <w:rsid w:val="007337E6"/>
    <w:rsid w:val="00735A75"/>
    <w:rsid w:val="007365AD"/>
    <w:rsid w:val="0073671A"/>
    <w:rsid w:val="00736E6E"/>
    <w:rsid w:val="007400AB"/>
    <w:rsid w:val="00740BA4"/>
    <w:rsid w:val="00742486"/>
    <w:rsid w:val="0074433B"/>
    <w:rsid w:val="007446C2"/>
    <w:rsid w:val="00745484"/>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7F7963"/>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11DC"/>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127"/>
    <w:rsid w:val="0084587A"/>
    <w:rsid w:val="00845D12"/>
    <w:rsid w:val="00846713"/>
    <w:rsid w:val="00846D48"/>
    <w:rsid w:val="008473FA"/>
    <w:rsid w:val="008477CE"/>
    <w:rsid w:val="00847830"/>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0C5E"/>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16DF1"/>
    <w:rsid w:val="009210C9"/>
    <w:rsid w:val="00925A9A"/>
    <w:rsid w:val="00925C68"/>
    <w:rsid w:val="009315B0"/>
    <w:rsid w:val="009316E9"/>
    <w:rsid w:val="00931C93"/>
    <w:rsid w:val="00931EE2"/>
    <w:rsid w:val="00931FD8"/>
    <w:rsid w:val="0093282F"/>
    <w:rsid w:val="0093416D"/>
    <w:rsid w:val="009362A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57849"/>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384"/>
    <w:rsid w:val="009D3067"/>
    <w:rsid w:val="009D3240"/>
    <w:rsid w:val="009D3A6E"/>
    <w:rsid w:val="009D60B6"/>
    <w:rsid w:val="009D61D9"/>
    <w:rsid w:val="009D624D"/>
    <w:rsid w:val="009D6AD5"/>
    <w:rsid w:val="009E0AB4"/>
    <w:rsid w:val="009E10C7"/>
    <w:rsid w:val="009E17CA"/>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0D8"/>
    <w:rsid w:val="00A05DA0"/>
    <w:rsid w:val="00A073A0"/>
    <w:rsid w:val="00A07D84"/>
    <w:rsid w:val="00A10336"/>
    <w:rsid w:val="00A10CE2"/>
    <w:rsid w:val="00A11457"/>
    <w:rsid w:val="00A11D25"/>
    <w:rsid w:val="00A13703"/>
    <w:rsid w:val="00A13811"/>
    <w:rsid w:val="00A15C42"/>
    <w:rsid w:val="00A16DF1"/>
    <w:rsid w:val="00A17302"/>
    <w:rsid w:val="00A17A17"/>
    <w:rsid w:val="00A20B1F"/>
    <w:rsid w:val="00A21050"/>
    <w:rsid w:val="00A235D0"/>
    <w:rsid w:val="00A24131"/>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838"/>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14"/>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243"/>
    <w:rsid w:val="00B13511"/>
    <w:rsid w:val="00B13D85"/>
    <w:rsid w:val="00B16296"/>
    <w:rsid w:val="00B16576"/>
    <w:rsid w:val="00B16CC7"/>
    <w:rsid w:val="00B1786A"/>
    <w:rsid w:val="00B206D8"/>
    <w:rsid w:val="00B20C75"/>
    <w:rsid w:val="00B230E5"/>
    <w:rsid w:val="00B23E88"/>
    <w:rsid w:val="00B267A4"/>
    <w:rsid w:val="00B26A5F"/>
    <w:rsid w:val="00B312C7"/>
    <w:rsid w:val="00B316B9"/>
    <w:rsid w:val="00B31E90"/>
    <w:rsid w:val="00B32E58"/>
    <w:rsid w:val="00B335A2"/>
    <w:rsid w:val="00B33B8A"/>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1159"/>
    <w:rsid w:val="00B52B7D"/>
    <w:rsid w:val="00B531D2"/>
    <w:rsid w:val="00B537D8"/>
    <w:rsid w:val="00B53CCA"/>
    <w:rsid w:val="00B54441"/>
    <w:rsid w:val="00B54A5F"/>
    <w:rsid w:val="00B560C2"/>
    <w:rsid w:val="00B56409"/>
    <w:rsid w:val="00B56B8A"/>
    <w:rsid w:val="00B56F9B"/>
    <w:rsid w:val="00B64099"/>
    <w:rsid w:val="00B643D6"/>
    <w:rsid w:val="00B64919"/>
    <w:rsid w:val="00B64A8C"/>
    <w:rsid w:val="00B667C6"/>
    <w:rsid w:val="00B66BC8"/>
    <w:rsid w:val="00B71F08"/>
    <w:rsid w:val="00B73838"/>
    <w:rsid w:val="00B7387B"/>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8FB"/>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52A03"/>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6BE8"/>
    <w:rsid w:val="00E07128"/>
    <w:rsid w:val="00E073C2"/>
    <w:rsid w:val="00E10AC3"/>
    <w:rsid w:val="00E10C25"/>
    <w:rsid w:val="00E1123F"/>
    <w:rsid w:val="00E12D1C"/>
    <w:rsid w:val="00E14266"/>
    <w:rsid w:val="00E14307"/>
    <w:rsid w:val="00E15911"/>
    <w:rsid w:val="00E15E31"/>
    <w:rsid w:val="00E16412"/>
    <w:rsid w:val="00E165DD"/>
    <w:rsid w:val="00E16A98"/>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B76E1"/>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185D"/>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2B72"/>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7381644">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0492-52F0-4134-940D-4305218F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23</Pages>
  <Words>4855</Words>
  <Characters>26703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2021-11-04T19:26:00Z</cp:lastPrinted>
  <dcterms:created xsi:type="dcterms:W3CDTF">2022-05-12T03:05:00Z</dcterms:created>
  <dcterms:modified xsi:type="dcterms:W3CDTF">2022-06-02T16:13:00Z</dcterms:modified>
</cp:coreProperties>
</file>