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DAD4" w14:textId="07D89F82"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51C0C">
        <w:rPr>
          <w:rFonts w:ascii="Palatino Linotype" w:eastAsia="Times New Roman" w:hAnsi="Palatino Linotype" w:cs="Arial"/>
          <w:color w:val="000000"/>
          <w:sz w:val="24"/>
          <w:szCs w:val="24"/>
          <w:lang w:eastAsia="es-MX"/>
        </w:rPr>
        <w:t>once de mayo</w:t>
      </w:r>
      <w:r w:rsidR="006A5ABD">
        <w:rPr>
          <w:rFonts w:ascii="Palatino Linotype" w:eastAsia="Times New Roman" w:hAnsi="Palatino Linotype" w:cs="Arial"/>
          <w:color w:val="000000"/>
          <w:sz w:val="24"/>
          <w:szCs w:val="24"/>
          <w:lang w:eastAsia="es-MX"/>
        </w:rPr>
        <w:t xml:space="preserve"> de dos mil veintidós. </w:t>
      </w:r>
      <w:r w:rsidR="00C4530E">
        <w:rPr>
          <w:rFonts w:ascii="Palatino Linotype" w:eastAsia="Times New Roman" w:hAnsi="Palatino Linotype" w:cs="Arial"/>
          <w:color w:val="000000"/>
          <w:sz w:val="24"/>
          <w:szCs w:val="24"/>
          <w:lang w:eastAsia="es-MX"/>
        </w:rPr>
        <w:t xml:space="preserve"> </w:t>
      </w:r>
      <w:r w:rsidR="003838B4">
        <w:rPr>
          <w:rFonts w:ascii="Palatino Linotype" w:eastAsia="Times New Roman" w:hAnsi="Palatino Linotype" w:cs="Arial"/>
          <w:color w:val="000000"/>
          <w:sz w:val="24"/>
          <w:szCs w:val="24"/>
          <w:lang w:eastAsia="es-MX"/>
        </w:rPr>
        <w:t xml:space="preserve"> </w:t>
      </w:r>
      <w:r w:rsidR="005F2C76">
        <w:rPr>
          <w:rFonts w:ascii="Palatino Linotype" w:eastAsia="Times New Roman" w:hAnsi="Palatino Linotype" w:cs="Arial"/>
          <w:color w:val="000000"/>
          <w:sz w:val="24"/>
          <w:szCs w:val="24"/>
          <w:lang w:eastAsia="es-MX"/>
        </w:rPr>
        <w:t xml:space="preserve"> </w:t>
      </w:r>
    </w:p>
    <w:p w14:paraId="6F952D69" w14:textId="1D381C1A" w:rsidR="00A339E6" w:rsidRPr="00A339E6"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6A5ABD">
        <w:rPr>
          <w:rFonts w:ascii="Palatino Linotype" w:hAnsi="Palatino Linotype" w:cs="Arial"/>
          <w:b/>
          <w:bCs/>
          <w:sz w:val="24"/>
        </w:rPr>
        <w:t>02280</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3838B4">
        <w:rPr>
          <w:rFonts w:ascii="Palatino Linotype" w:hAnsi="Palatino Linotype" w:cs="Arial"/>
          <w:sz w:val="24"/>
        </w:rPr>
        <w:t xml:space="preserve">interpuesto por </w:t>
      </w:r>
      <w:r w:rsidR="00A339E6">
        <w:rPr>
          <w:rFonts w:ascii="Palatino Linotype" w:hAnsi="Palatino Linotype" w:cs="Arial"/>
          <w:sz w:val="24"/>
        </w:rPr>
        <w:t xml:space="preserve">un particular que no señaló nombre, en lo sucesivo </w:t>
      </w:r>
      <w:r w:rsidR="00A339E6">
        <w:rPr>
          <w:rFonts w:ascii="Palatino Linotype" w:hAnsi="Palatino Linotype" w:cs="Arial"/>
          <w:b/>
          <w:sz w:val="24"/>
        </w:rPr>
        <w:t xml:space="preserve">El Recurrente, </w:t>
      </w:r>
      <w:r w:rsidR="00A339E6">
        <w:rPr>
          <w:rFonts w:ascii="Palatino Linotype" w:hAnsi="Palatino Linotype" w:cs="Arial"/>
          <w:sz w:val="24"/>
        </w:rPr>
        <w:t xml:space="preserve">en contra de la respuesta del </w:t>
      </w:r>
      <w:r w:rsidR="00A339E6">
        <w:rPr>
          <w:rFonts w:ascii="Palatino Linotype" w:hAnsi="Palatino Linotype" w:cs="Arial"/>
          <w:b/>
          <w:sz w:val="24"/>
        </w:rPr>
        <w:t xml:space="preserve">Ayuntamiento de Metepec, </w:t>
      </w:r>
      <w:r w:rsidR="00A339E6">
        <w:rPr>
          <w:rFonts w:ascii="Palatino Linotype" w:hAnsi="Palatino Linotype" w:cs="Arial"/>
          <w:sz w:val="24"/>
        </w:rPr>
        <w:t xml:space="preserve">en lo subsecuente </w:t>
      </w:r>
      <w:r w:rsidR="00A339E6">
        <w:rPr>
          <w:rFonts w:ascii="Palatino Linotype" w:hAnsi="Palatino Linotype" w:cs="Arial"/>
          <w:b/>
          <w:sz w:val="24"/>
        </w:rPr>
        <w:t xml:space="preserve">El Sujeto Obligado, </w:t>
      </w:r>
      <w:r w:rsidR="00A339E6">
        <w:rPr>
          <w:rFonts w:ascii="Palatino Linotype" w:hAnsi="Palatino Linotype" w:cs="Arial"/>
          <w:sz w:val="24"/>
        </w:rPr>
        <w:t xml:space="preserve">se procede a dictar la presente resolución. </w:t>
      </w:r>
    </w:p>
    <w:p w14:paraId="06D20B6E" w14:textId="77777777" w:rsidR="00A339E6" w:rsidRDefault="00A339E6" w:rsidP="00B433C9">
      <w:pPr>
        <w:tabs>
          <w:tab w:val="left" w:pos="1701"/>
        </w:tabs>
        <w:spacing w:before="240" w:line="360" w:lineRule="auto"/>
        <w:jc w:val="both"/>
        <w:rPr>
          <w:rFonts w:ascii="Palatino Linotype" w:hAnsi="Palatino Linotype" w:cs="Arial"/>
          <w:sz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C9AD2DC" w14:textId="76059970" w:rsidR="006A5ABD"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A5ABD">
        <w:rPr>
          <w:rFonts w:ascii="Palatino Linotype" w:hAnsi="Palatino Linotype" w:cs="Arial"/>
          <w:sz w:val="24"/>
        </w:rPr>
        <w:t xml:space="preserve">diez de enero de dos mil veintidós, </w:t>
      </w:r>
      <w:r w:rsidR="006A5ABD">
        <w:rPr>
          <w:rFonts w:ascii="Palatino Linotype" w:hAnsi="Palatino Linotype" w:cs="Arial"/>
          <w:b/>
          <w:sz w:val="24"/>
        </w:rPr>
        <w:t xml:space="preserve">El Recurrente, </w:t>
      </w:r>
      <w:r w:rsidR="006A5ABD">
        <w:rPr>
          <w:rFonts w:ascii="Palatino Linotype" w:hAnsi="Palatino Linotype" w:cs="Arial"/>
          <w:sz w:val="24"/>
        </w:rPr>
        <w:t xml:space="preserve">presentó a través del Sistema de Acceso a la Información Mexiquense </w:t>
      </w:r>
      <w:r w:rsidR="006A5ABD">
        <w:rPr>
          <w:rFonts w:ascii="Palatino Linotype" w:hAnsi="Palatino Linotype" w:cs="Arial"/>
          <w:b/>
          <w:sz w:val="24"/>
        </w:rPr>
        <w:t xml:space="preserve">(SAIMEX) </w:t>
      </w:r>
      <w:r w:rsidR="006A5ABD">
        <w:rPr>
          <w:rFonts w:ascii="Palatino Linotype" w:hAnsi="Palatino Linotype" w:cs="Arial"/>
          <w:sz w:val="24"/>
        </w:rPr>
        <w:t xml:space="preserve">ante </w:t>
      </w:r>
      <w:r w:rsidR="006A5ABD">
        <w:rPr>
          <w:rFonts w:ascii="Palatino Linotype" w:hAnsi="Palatino Linotype" w:cs="Arial"/>
          <w:b/>
          <w:sz w:val="24"/>
        </w:rPr>
        <w:t>El Sujeto Obligado</w:t>
      </w:r>
      <w:r w:rsidR="006A5ABD">
        <w:rPr>
          <w:rFonts w:ascii="Palatino Linotype" w:hAnsi="Palatino Linotype" w:cs="Arial"/>
          <w:sz w:val="24"/>
        </w:rPr>
        <w:t xml:space="preserve">, solicitud de acceso a la información pública, registrada bajo el número de expediente </w:t>
      </w:r>
      <w:r w:rsidR="006A5ABD">
        <w:rPr>
          <w:rFonts w:ascii="Palatino Linotype" w:hAnsi="Palatino Linotype" w:cs="Arial"/>
          <w:b/>
          <w:sz w:val="24"/>
        </w:rPr>
        <w:t xml:space="preserve">00278/METEPEC/IP/2022, </w:t>
      </w:r>
      <w:r w:rsidR="006A5ABD">
        <w:rPr>
          <w:rFonts w:ascii="Palatino Linotype" w:hAnsi="Palatino Linotype" w:cs="Arial"/>
          <w:sz w:val="24"/>
        </w:rPr>
        <w:t>mediante la cual solicitó información en el tenor siguiente:</w:t>
      </w:r>
    </w:p>
    <w:p w14:paraId="4FDC5007" w14:textId="0DCCAF68" w:rsidR="006A5ABD" w:rsidRPr="006A5ABD" w:rsidRDefault="006A5ABD" w:rsidP="006A5ABD">
      <w:pPr>
        <w:pStyle w:val="Citas"/>
        <w:rPr>
          <w:b/>
          <w:sz w:val="24"/>
        </w:rPr>
      </w:pPr>
      <w:r w:rsidRPr="000112B7">
        <w:rPr>
          <w:b/>
          <w:u w:val="single"/>
        </w:rPr>
        <w:t>“El artículo 5.116, fracción I del Código de Reglamentación Municipal de Metepec, señala que es una obligación de las y los titulares del Ayuntamiento y unidades administrativas preferir, en igualdad de circunstancias, a las y los metepequenses para ocupar puestos en el Ayuntamiento o unidades administrativas.</w:t>
      </w:r>
      <w:r>
        <w:t xml:space="preserve"> En tal sentido, se solicita conocer el </w:t>
      </w:r>
      <w:r w:rsidRPr="00DD2E06">
        <w:t>porcentaje, número o documento</w:t>
      </w:r>
      <w:r>
        <w:t xml:space="preserve"> que </w:t>
      </w:r>
      <w:proofErr w:type="spellStart"/>
      <w:r>
        <w:t>de</w:t>
      </w:r>
      <w:proofErr w:type="spellEnd"/>
      <w:r>
        <w:t xml:space="preserve"> cuenta de los Directores, subdirectores, jefes </w:t>
      </w:r>
      <w:r>
        <w:lastRenderedPageBreak/>
        <w:t xml:space="preserve">de departamento, titulares de dependencias y servidores públicos que son originarios de Metepec.” </w:t>
      </w:r>
      <w:r>
        <w:rPr>
          <w:b/>
        </w:rPr>
        <w:t xml:space="preserve">[Sic] </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02C1D976" w14:textId="77777777" w:rsidR="00CE0E72" w:rsidRPr="008B1AD9" w:rsidRDefault="00CE0E72" w:rsidP="00B433C9">
      <w:pPr>
        <w:spacing w:before="240" w:line="360" w:lineRule="auto"/>
        <w:jc w:val="both"/>
        <w:rPr>
          <w:rFonts w:ascii="Palatino Linotype" w:hAnsi="Palatino Linotype" w:cs="Arial"/>
          <w:sz w:val="24"/>
        </w:rPr>
      </w:pPr>
    </w:p>
    <w:p w14:paraId="732D9B04" w14:textId="77777777" w:rsidR="00747109" w:rsidRDefault="00747109" w:rsidP="00747109">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103F2CF0" w14:textId="52690389" w:rsidR="00F635AC" w:rsidRPr="001B4FAB" w:rsidRDefault="00747109" w:rsidP="00F635AC">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w:t>
      </w:r>
      <w:r w:rsidR="006A5ABD">
        <w:rPr>
          <w:rFonts w:ascii="Palatino Linotype" w:hAnsi="Palatino Linotype" w:cs="Arial"/>
          <w:sz w:val="24"/>
          <w:szCs w:val="24"/>
        </w:rPr>
        <w:t>v</w:t>
      </w:r>
      <w:r w:rsidR="00F635AC">
        <w:rPr>
          <w:rFonts w:ascii="Palatino Linotype" w:hAnsi="Palatino Linotype" w:cs="Arial"/>
          <w:sz w:val="24"/>
          <w:szCs w:val="24"/>
        </w:rPr>
        <w:t xml:space="preserve">eintinueve de enero de dos mil veintidós, </w:t>
      </w:r>
      <w:r w:rsidR="00F635AC">
        <w:rPr>
          <w:rFonts w:ascii="Palatino Linotype" w:hAnsi="Palatino Linotype" w:cs="Arial"/>
          <w:b/>
          <w:sz w:val="24"/>
          <w:szCs w:val="24"/>
        </w:rPr>
        <w:t xml:space="preserve">El Sujeto Obligado </w:t>
      </w:r>
      <w:r w:rsidR="00F635AC">
        <w:rPr>
          <w:rFonts w:ascii="Palatino Linotype" w:hAnsi="Palatino Linotype" w:cs="Arial"/>
          <w:sz w:val="24"/>
          <w:szCs w:val="24"/>
        </w:rPr>
        <w:t xml:space="preserve">solicitó prórroga de siete días para recabar la información solicitada y dar cumplimiento a lo requerido por </w:t>
      </w:r>
      <w:r w:rsidR="00F635AC">
        <w:rPr>
          <w:rFonts w:ascii="Palatino Linotype" w:hAnsi="Palatino Linotype" w:cs="Arial"/>
          <w:b/>
          <w:sz w:val="24"/>
          <w:szCs w:val="24"/>
        </w:rPr>
        <w:t xml:space="preserve">El Recurrente, </w:t>
      </w:r>
      <w:r w:rsidR="00F635AC">
        <w:rPr>
          <w:rFonts w:ascii="Palatino Linotype" w:hAnsi="Palatino Linotype" w:cs="Arial"/>
          <w:sz w:val="24"/>
          <w:szCs w:val="24"/>
        </w:rPr>
        <w:t>advirtiendo que dicha</w:t>
      </w:r>
      <w:r w:rsidR="00F635AC" w:rsidRPr="00441692">
        <w:rPr>
          <w:rFonts w:ascii="Palatino Linotype" w:hAnsi="Palatino Linotype"/>
          <w:sz w:val="24"/>
          <w:szCs w:val="24"/>
        </w:rPr>
        <w:t xml:space="preserve"> prórroga</w:t>
      </w:r>
      <w:r w:rsidR="00F635AC" w:rsidRPr="00B86269">
        <w:rPr>
          <w:rFonts w:ascii="Palatino Linotype" w:hAnsi="Palatino Linotype"/>
          <w:sz w:val="24"/>
          <w:szCs w:val="24"/>
        </w:rPr>
        <w:t xml:space="preserve"> </w:t>
      </w:r>
      <w:r w:rsidR="00F635AC" w:rsidRPr="00441692">
        <w:rPr>
          <w:rFonts w:ascii="Palatino Linotype" w:hAnsi="Palatino Linotype"/>
          <w:sz w:val="24"/>
          <w:szCs w:val="24"/>
        </w:rPr>
        <w:t xml:space="preserve">cumple con lo establecido en el artículo 49, fracción II, así como en el artículo 163 segundo párrafo, de la </w:t>
      </w:r>
      <w:r w:rsidR="00F635AC" w:rsidRPr="00441692">
        <w:rPr>
          <w:rFonts w:ascii="Palatino Linotype" w:hAnsi="Palatino Linotype" w:cs="Arial"/>
          <w:sz w:val="24"/>
          <w:szCs w:val="24"/>
        </w:rPr>
        <w:t>Ley de Transparencia y Acceso a la Información Pública del Estado de México y Municipios.</w:t>
      </w:r>
    </w:p>
    <w:p w14:paraId="58C75C52" w14:textId="77777777" w:rsidR="00747109" w:rsidRDefault="00747109" w:rsidP="00B433C9">
      <w:pPr>
        <w:spacing w:before="240" w:line="360" w:lineRule="auto"/>
        <w:jc w:val="both"/>
        <w:rPr>
          <w:rFonts w:ascii="Palatino Linotype" w:hAnsi="Palatino Linotype" w:cs="Arial"/>
          <w:b/>
          <w:sz w:val="28"/>
        </w:rPr>
      </w:pPr>
    </w:p>
    <w:p w14:paraId="2745D23E" w14:textId="2B8302C7" w:rsidR="00B433C9" w:rsidRDefault="00F635A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21B98E7D" w14:textId="2E38CCB6" w:rsidR="006A5ABD"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E725D5">
        <w:rPr>
          <w:rFonts w:ascii="Palatino Linotype" w:hAnsi="Palatino Linotype" w:cs="Arial"/>
          <w:sz w:val="24"/>
          <w:szCs w:val="24"/>
        </w:rPr>
        <w:t xml:space="preserve"> </w:t>
      </w:r>
      <w:r w:rsidR="006A5ABD">
        <w:rPr>
          <w:rFonts w:ascii="Palatino Linotype" w:hAnsi="Palatino Linotype" w:cs="Arial"/>
          <w:sz w:val="24"/>
          <w:szCs w:val="24"/>
        </w:rPr>
        <w:t xml:space="preserve">diez de febrero de los corrientes, </w:t>
      </w:r>
      <w:r w:rsidR="006A5ABD">
        <w:rPr>
          <w:rFonts w:ascii="Palatino Linotype" w:hAnsi="Palatino Linotype" w:cs="Arial"/>
          <w:b/>
          <w:sz w:val="24"/>
          <w:szCs w:val="24"/>
        </w:rPr>
        <w:t xml:space="preserve">El Sujeto Obligado </w:t>
      </w:r>
      <w:r w:rsidR="006A5ABD">
        <w:rPr>
          <w:rFonts w:ascii="Palatino Linotype" w:hAnsi="Palatino Linotype" w:cs="Arial"/>
          <w:sz w:val="24"/>
          <w:szCs w:val="24"/>
        </w:rPr>
        <w:t xml:space="preserve">dio respuesta a la solicitud de información en los siguientes términos: </w:t>
      </w:r>
    </w:p>
    <w:p w14:paraId="68119304" w14:textId="450F8DC9" w:rsidR="006A5ABD" w:rsidRPr="006A5ABD" w:rsidRDefault="006A5ABD" w:rsidP="006A5ABD">
      <w:pPr>
        <w:pStyle w:val="Citas"/>
      </w:pPr>
      <w:r w:rsidRPr="006A5ABD">
        <w:t xml:space="preserve">“En respuesta a la solicitud recibida, nos permitimos hacer de su conocimiento que con fundamento en el artículo 53, Fracciones: II, V y VI de la Ley de Transparencia </w:t>
      </w:r>
      <w:r w:rsidRPr="006A5ABD">
        <w:lastRenderedPageBreak/>
        <w:t>y Acceso a la Información Pública del Estado de México y Municipios, le contestamos que:</w:t>
      </w:r>
    </w:p>
    <w:p w14:paraId="42AEEDAC" w14:textId="6129ED12" w:rsidR="006A5ABD" w:rsidRPr="006A5ABD" w:rsidRDefault="006A5ABD" w:rsidP="006A5ABD">
      <w:pPr>
        <w:pStyle w:val="Citas"/>
        <w:rPr>
          <w:b/>
        </w:rPr>
      </w:pPr>
      <w:r w:rsidRPr="006A5ABD">
        <w:t>C. SOLICITANTE P R E S E N T E. En respuesta a la solicitud número 00278/METEPEC/IP/2022,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r>
        <w:t xml:space="preserve">” </w:t>
      </w:r>
      <w:r>
        <w:rPr>
          <w:b/>
        </w:rPr>
        <w:t>[Sic]</w:t>
      </w:r>
    </w:p>
    <w:p w14:paraId="00BF3708" w14:textId="28455DAF" w:rsidR="006A5ABD" w:rsidRPr="006A5ABD" w:rsidRDefault="006A5ABD" w:rsidP="006A5ABD">
      <w:pPr>
        <w:pStyle w:val="Citas"/>
        <w:ind w:left="0" w:right="0"/>
        <w:rPr>
          <w:i w:val="0"/>
          <w:sz w:val="24"/>
          <w:szCs w:val="24"/>
        </w:rPr>
      </w:pPr>
      <w:r>
        <w:rPr>
          <w:i w:val="0"/>
          <w:sz w:val="24"/>
          <w:szCs w:val="24"/>
        </w:rPr>
        <w:t xml:space="preserve">A mayor abundamiento, se advierte que </w:t>
      </w:r>
      <w:r>
        <w:rPr>
          <w:b/>
          <w:i w:val="0"/>
          <w:sz w:val="24"/>
          <w:szCs w:val="24"/>
        </w:rPr>
        <w:t xml:space="preserve">El Sujeto Obligado </w:t>
      </w:r>
      <w:r>
        <w:rPr>
          <w:i w:val="0"/>
          <w:sz w:val="24"/>
          <w:szCs w:val="24"/>
        </w:rPr>
        <w:t xml:space="preserve">adjuntó el documento electrónico </w:t>
      </w:r>
      <w:r>
        <w:rPr>
          <w:b/>
          <w:i w:val="0"/>
          <w:sz w:val="24"/>
          <w:szCs w:val="24"/>
        </w:rPr>
        <w:t xml:space="preserve">“Folio 0278 2022.pdf”, </w:t>
      </w:r>
      <w:r>
        <w:rPr>
          <w:i w:val="0"/>
          <w:sz w:val="24"/>
          <w:szCs w:val="24"/>
        </w:rPr>
        <w:t xml:space="preserve">mismo que se tiene por reproducido en virtud de que será materia de análisis en el considerando respectivo. </w:t>
      </w:r>
    </w:p>
    <w:p w14:paraId="5E70F376" w14:textId="77777777" w:rsidR="006A5ABD" w:rsidRPr="006A5ABD" w:rsidRDefault="006A5ABD" w:rsidP="00B433C9">
      <w:pPr>
        <w:spacing w:before="240" w:line="360" w:lineRule="auto"/>
        <w:jc w:val="both"/>
        <w:rPr>
          <w:rFonts w:ascii="Palatino Linotype" w:hAnsi="Palatino Linotype" w:cs="Arial"/>
          <w:sz w:val="24"/>
          <w:szCs w:val="24"/>
        </w:rPr>
      </w:pPr>
    </w:p>
    <w:p w14:paraId="259B6E09" w14:textId="65AEE7C9" w:rsidR="00B433C9" w:rsidRDefault="004A2363" w:rsidP="00B433C9">
      <w:pPr>
        <w:spacing w:before="240" w:line="360" w:lineRule="auto"/>
        <w:jc w:val="both"/>
        <w:rPr>
          <w:rFonts w:ascii="Palatino Linotype" w:hAnsi="Palatino Linotype" w:cs="Arial"/>
          <w:b/>
          <w:sz w:val="28"/>
        </w:rPr>
      </w:pPr>
      <w:r>
        <w:rPr>
          <w:rFonts w:ascii="Palatino Linotype" w:hAnsi="Palatino Linotype" w:cs="Arial"/>
          <w:b/>
          <w:sz w:val="28"/>
        </w:rPr>
        <w:t>CUARTO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0827BFF2" w14:textId="241F59CE" w:rsidR="006A5ABD" w:rsidRPr="006A5ABD"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6A5ABD">
        <w:rPr>
          <w:rFonts w:ascii="Palatino Linotype" w:hAnsi="Palatino Linotype" w:cs="Arial"/>
          <w:sz w:val="24"/>
          <w:szCs w:val="24"/>
        </w:rPr>
        <w:t xml:space="preserve">veintiocho de febrero del presente, el cual fue registrado en el </w:t>
      </w:r>
      <w:r w:rsidR="006A5ABD">
        <w:rPr>
          <w:rFonts w:ascii="Palatino Linotype" w:hAnsi="Palatino Linotype" w:cs="Arial"/>
          <w:sz w:val="24"/>
          <w:szCs w:val="24"/>
        </w:rPr>
        <w:lastRenderedPageBreak/>
        <w:t xml:space="preserve">sistema electrónico con el expediente número </w:t>
      </w:r>
      <w:r w:rsidR="006A5ABD">
        <w:rPr>
          <w:rFonts w:ascii="Palatino Linotype" w:hAnsi="Palatino Linotype" w:cs="Arial"/>
          <w:b/>
          <w:sz w:val="24"/>
          <w:szCs w:val="24"/>
        </w:rPr>
        <w:t xml:space="preserve">02280/INFOEM/IP/RR/2022, </w:t>
      </w:r>
      <w:r w:rsidR="006A5ABD">
        <w:rPr>
          <w:rFonts w:ascii="Palatino Linotype" w:hAnsi="Palatino Linotype" w:cs="Arial"/>
          <w:sz w:val="24"/>
          <w:szCs w:val="24"/>
        </w:rPr>
        <w:t xml:space="preserve">en el cual arguye las siguientes manifestaciones: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7411D3BF" w:rsidR="00B433C9" w:rsidRPr="00712E3A" w:rsidRDefault="00B433C9" w:rsidP="005C57BA">
      <w:pPr>
        <w:pStyle w:val="Citas"/>
        <w:tabs>
          <w:tab w:val="left" w:pos="3750"/>
        </w:tabs>
        <w:rPr>
          <w:b/>
        </w:rPr>
      </w:pPr>
      <w:r w:rsidRPr="00C53F2B">
        <w:t>“</w:t>
      </w:r>
      <w:r w:rsidR="00C53F2B" w:rsidRPr="00C53F2B">
        <w:t>La respuesta proporcionada por el Sujeto Obligado.</w:t>
      </w:r>
      <w:r w:rsidRPr="00C53F2B">
        <w:t>”</w:t>
      </w:r>
      <w:r w:rsidRPr="003838B4">
        <w:t xml:space="preserve"> </w:t>
      </w:r>
      <w:r w:rsidRPr="00D43CF1">
        <w:t>[</w:t>
      </w:r>
      <w:r w:rsidRPr="00712E3A">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53E963F2" w:rsidR="00B433C9" w:rsidRPr="00712E3A" w:rsidRDefault="00B433C9" w:rsidP="00E725D5">
      <w:pPr>
        <w:pStyle w:val="Citas"/>
      </w:pPr>
      <w:r w:rsidRPr="00C53F2B">
        <w:t>“</w:t>
      </w:r>
      <w:r w:rsidR="00C53F2B" w:rsidRPr="00C53F2B">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w:t>
      </w:r>
      <w:r w:rsidR="00C53F2B" w:rsidRPr="00C53F2B">
        <w:lastRenderedPageBreak/>
        <w:t>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C53F2B">
        <w:t>”</w:t>
      </w:r>
      <w:r w:rsidRPr="00712E3A">
        <w:t xml:space="preserve"> </w:t>
      </w:r>
      <w:r w:rsidRPr="00576D51">
        <w:rPr>
          <w:b/>
        </w:rPr>
        <w:t>[Sic]</w:t>
      </w:r>
    </w:p>
    <w:p w14:paraId="34675EE2" w14:textId="77777777" w:rsidR="003838B4" w:rsidRDefault="003838B4" w:rsidP="00B433C9">
      <w:pPr>
        <w:spacing w:line="360" w:lineRule="auto"/>
        <w:ind w:left="851" w:right="851"/>
        <w:jc w:val="both"/>
        <w:rPr>
          <w:rFonts w:ascii="Palatino Linotype" w:hAnsi="Palatino Linotype" w:cs="Arial"/>
          <w:i/>
        </w:rPr>
      </w:pPr>
    </w:p>
    <w:p w14:paraId="454F7370" w14:textId="1D66B4F9" w:rsidR="00B433C9" w:rsidRDefault="00934415" w:rsidP="00B433C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27498AC2"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0112B7">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C53F2B">
        <w:rPr>
          <w:rFonts w:ascii="Palatino Linotype" w:hAnsi="Palatino Linotype" w:cs="Arial"/>
          <w:sz w:val="24"/>
          <w:szCs w:val="24"/>
        </w:rPr>
        <w:t xml:space="preserve">cuatro de marzo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00C9EA6D" w:rsidR="00B433C9" w:rsidRDefault="00E27CDB"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4A740BDF" w14:textId="77777777" w:rsidR="00E27CDB" w:rsidRDefault="00E27CDB" w:rsidP="00E27CD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0F84BF1" w14:textId="29B7C87F" w:rsidR="00E27CDB" w:rsidRDefault="00E27CDB" w:rsidP="00E27CD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C53F2B">
        <w:rPr>
          <w:rFonts w:ascii="Palatino Linotype" w:hAnsi="Palatino Linotype" w:cs="Arial"/>
          <w:b/>
          <w:sz w:val="24"/>
          <w:szCs w:val="24"/>
        </w:rPr>
        <w:t>dieciocho</w:t>
      </w:r>
      <w:r>
        <w:rPr>
          <w:rFonts w:ascii="Palatino Linotype" w:hAnsi="Palatino Linotype" w:cs="Arial"/>
          <w:b/>
          <w:sz w:val="24"/>
          <w:szCs w:val="24"/>
        </w:rPr>
        <w:t xml:space="preserve"> de marzo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823EC3B" w14:textId="2B14D978" w:rsidR="00F51C0C" w:rsidRDefault="00F51C0C" w:rsidP="00F51C0C">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sz w:val="24"/>
          <w:szCs w:val="24"/>
        </w:rPr>
        <w:t xml:space="preserve">veintiocho de abril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98FBA2D" w14:textId="77777777" w:rsidR="00F51C0C" w:rsidRDefault="00F51C0C" w:rsidP="00E27CDB">
      <w:pPr>
        <w:spacing w:before="240" w:line="360" w:lineRule="auto"/>
        <w:jc w:val="both"/>
        <w:rPr>
          <w:rFonts w:ascii="Palatino Linotype" w:hAnsi="Palatino Linotype" w:cs="Arial"/>
          <w:sz w:val="24"/>
          <w:szCs w:val="24"/>
        </w:rPr>
      </w:pPr>
    </w:p>
    <w:p w14:paraId="73E1053A" w14:textId="77777777" w:rsidR="00D43CF1" w:rsidRDefault="00D43CF1" w:rsidP="00E27CDB">
      <w:pPr>
        <w:spacing w:before="240" w:line="360" w:lineRule="auto"/>
        <w:rPr>
          <w:rFonts w:ascii="Palatino Linotype" w:hAnsi="Palatino Linotype" w:cs="Arial"/>
          <w:b/>
          <w:sz w:val="24"/>
        </w:rPr>
      </w:pP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A780738"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995E9EF" w14:textId="77777777" w:rsidR="00CE367D" w:rsidRDefault="00CE367D" w:rsidP="00CE367D">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473C3BE2" w14:textId="77777777" w:rsidR="00CE367D" w:rsidRPr="00187D70" w:rsidRDefault="00CE367D" w:rsidP="00CE367D">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6CD22092"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54386837"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302E478"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10384F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F0FF7FB"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12A9175A"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BF18FE3"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D2A008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F625D9B"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0BADF02F"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AE3EBA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4D34DF1" w14:textId="77777777" w:rsidR="00CE367D" w:rsidRPr="009B74C2"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3961D0D9" w14:textId="77777777" w:rsidR="00CE367D" w:rsidRPr="00187D70" w:rsidRDefault="00CE367D" w:rsidP="00CE367D">
      <w:pPr>
        <w:spacing w:after="0" w:line="360" w:lineRule="auto"/>
        <w:jc w:val="both"/>
        <w:rPr>
          <w:rFonts w:ascii="Palatino Linotype" w:eastAsia="Times New Roman" w:hAnsi="Palatino Linotype" w:cs="Arial"/>
          <w:b/>
          <w:i/>
          <w:sz w:val="24"/>
          <w:szCs w:val="24"/>
          <w:lang w:eastAsia="es-ES"/>
        </w:rPr>
      </w:pPr>
    </w:p>
    <w:p w14:paraId="7895D471" w14:textId="77777777" w:rsidR="00CE367D" w:rsidRPr="00187D70" w:rsidRDefault="00CE367D" w:rsidP="00CE367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703FB6C" w14:textId="77777777" w:rsidR="00CE367D" w:rsidRDefault="00CE367D" w:rsidP="00CE367D">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ED12830" w14:textId="77777777" w:rsidR="00CE367D" w:rsidRPr="009B74C2" w:rsidRDefault="00CE367D" w:rsidP="00CE367D">
      <w:pPr>
        <w:spacing w:before="240" w:line="360" w:lineRule="auto"/>
        <w:ind w:left="851" w:right="851"/>
        <w:jc w:val="both"/>
        <w:rPr>
          <w:rFonts w:ascii="Palatino Linotype" w:eastAsia="Calibri" w:hAnsi="Palatino Linotype" w:cs="Arial"/>
          <w:b/>
          <w:i/>
          <w:lang w:val="es-ES" w:eastAsia="es-ES"/>
        </w:rPr>
      </w:pPr>
    </w:p>
    <w:p w14:paraId="18FF9DFE" w14:textId="77777777" w:rsidR="00CE367D" w:rsidRDefault="00CE367D" w:rsidP="00CE367D">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eastAsia="Calibri" w:hAnsi="Palatino Linotype" w:cs="Times New Roman"/>
          <w:sz w:val="24"/>
          <w:szCs w:val="24"/>
          <w:lang w:val="es-ES" w:eastAsia="es-ES"/>
        </w:rPr>
        <w:lastRenderedPageBreak/>
        <w:t xml:space="preserve">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215CE9F9" w14:textId="77777777" w:rsidR="00CE367D" w:rsidRPr="00187D70" w:rsidRDefault="00CE367D" w:rsidP="00CE367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488C0FD"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6060F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5756A6E"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480D15B"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CEC7045"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59BC33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39DA92B" w14:textId="77777777" w:rsidR="00CE367D" w:rsidRDefault="00CE367D" w:rsidP="00CE367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26F9E54" w14:textId="77777777" w:rsidR="00CE367D" w:rsidRPr="00E71AB2" w:rsidRDefault="00CE367D" w:rsidP="00CE367D">
      <w:pPr>
        <w:spacing w:before="240" w:line="360" w:lineRule="auto"/>
        <w:ind w:left="851" w:right="851"/>
        <w:jc w:val="both"/>
        <w:rPr>
          <w:rFonts w:ascii="Palatino Linotype" w:eastAsia="Times New Roman" w:hAnsi="Palatino Linotype" w:cs="Times New Roman"/>
          <w:b/>
          <w:i/>
          <w:lang w:val="es-ES" w:eastAsia="es-ES"/>
        </w:rPr>
      </w:pPr>
    </w:p>
    <w:p w14:paraId="4F19CFD6" w14:textId="77777777" w:rsidR="00CE367D" w:rsidRPr="00187D70" w:rsidRDefault="00CE367D" w:rsidP="00CE367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2C471DF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560CD6"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33741B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9E1BAE3"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3CB7E64"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0BC99B1"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E611390"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384352"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327B699F"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38FC184"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CFFCD1A" w14:textId="77777777" w:rsidR="00CE367D" w:rsidRPr="009B74C2" w:rsidRDefault="00CE367D" w:rsidP="00CE367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C6C4AB7" w14:textId="77777777" w:rsidR="00CE367D" w:rsidRDefault="00CE367D" w:rsidP="00CE367D">
      <w:pPr>
        <w:spacing w:after="0" w:line="360" w:lineRule="auto"/>
        <w:jc w:val="both"/>
        <w:rPr>
          <w:rFonts w:ascii="Palatino Linotype" w:eastAsia="Times New Roman" w:hAnsi="Palatino Linotype" w:cs="Times New Roman"/>
          <w:sz w:val="24"/>
          <w:szCs w:val="24"/>
          <w:lang w:val="es-ES" w:eastAsia="es-ES"/>
        </w:rPr>
      </w:pPr>
    </w:p>
    <w:p w14:paraId="617B3A73" w14:textId="77777777" w:rsidR="00CE367D" w:rsidRPr="00187D70" w:rsidRDefault="00CE367D" w:rsidP="00CE367D">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F7E443D" w14:textId="77777777" w:rsidR="00CE367D" w:rsidRPr="00187D70" w:rsidRDefault="00CE367D" w:rsidP="00CE367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0CB8AB" w14:textId="77777777" w:rsidR="00CE367D" w:rsidRPr="00187D70" w:rsidRDefault="00CE367D" w:rsidP="00CE367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1515502A" w14:textId="77777777" w:rsidR="00CE367D" w:rsidRDefault="00CE367D" w:rsidP="00CE367D">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44B695C" w14:textId="77777777" w:rsidR="00DD2E06" w:rsidRDefault="00DD2E06" w:rsidP="00CE367D">
      <w:pPr>
        <w:spacing w:after="0" w:line="360" w:lineRule="auto"/>
        <w:jc w:val="both"/>
        <w:rPr>
          <w:rFonts w:ascii="Palatino Linotype" w:eastAsia="Times New Roman" w:hAnsi="Palatino Linotype" w:cs="Times New Roman"/>
          <w:sz w:val="24"/>
          <w:szCs w:val="24"/>
          <w:lang w:val="es-ES" w:eastAsia="es-ES"/>
        </w:rPr>
      </w:pPr>
    </w:p>
    <w:p w14:paraId="6DB11F24" w14:textId="77777777" w:rsidR="00CE367D" w:rsidRDefault="00CE367D" w:rsidP="00CE367D">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6A4BCC8" w14:textId="77777777" w:rsidR="00F5627B" w:rsidRDefault="00F5627B"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EE92466" w14:textId="77777777" w:rsidR="00A80315" w:rsidRDefault="00A80315" w:rsidP="008F5D20">
      <w:pPr>
        <w:spacing w:before="240" w:line="360" w:lineRule="auto"/>
        <w:ind w:left="851" w:right="851"/>
        <w:jc w:val="both"/>
        <w:rPr>
          <w:rFonts w:ascii="Palatino Linotype" w:eastAsia="Times New Roman" w:hAnsi="Palatino Linotype" w:cs="Arial"/>
          <w:b/>
          <w:i/>
          <w:lang w:eastAsia="es-ES"/>
        </w:rPr>
      </w:pPr>
    </w:p>
    <w:p w14:paraId="0A936B55" w14:textId="4AA395AD" w:rsidR="00C53F2B"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Pr>
          <w:rFonts w:ascii="Palatino Linotype" w:hAnsi="Palatino Linotype"/>
          <w:sz w:val="24"/>
          <w:szCs w:val="24"/>
        </w:rPr>
        <w:t>fue</w:t>
      </w:r>
      <w:r w:rsidR="00C53F2B">
        <w:rPr>
          <w:rFonts w:ascii="Palatino Linotype" w:hAnsi="Palatino Linotype"/>
          <w:sz w:val="24"/>
          <w:szCs w:val="24"/>
        </w:rPr>
        <w:t xml:space="preserve"> formulado </w:t>
      </w:r>
      <w:r w:rsidR="00C53F2B">
        <w:rPr>
          <w:rFonts w:ascii="Palatino Linotype" w:hAnsi="Palatino Linotype"/>
          <w:b/>
          <w:sz w:val="24"/>
          <w:szCs w:val="24"/>
        </w:rPr>
        <w:t xml:space="preserve">1 –un- </w:t>
      </w:r>
      <w:r w:rsidR="00C53F2B">
        <w:rPr>
          <w:rFonts w:ascii="Palatino Linotype" w:hAnsi="Palatino Linotype"/>
          <w:sz w:val="24"/>
          <w:szCs w:val="24"/>
        </w:rPr>
        <w:t xml:space="preserve">requerimiento respecto del cual no fue delimitado el elemento temporal, debiendo de ser fijado a la fecha en que se ejerció el derecho de acceso a la información pública, es decir, al diez de enero de dos mil veintidós. </w:t>
      </w:r>
    </w:p>
    <w:p w14:paraId="08D8BC14" w14:textId="77777777" w:rsidR="000D7A3D" w:rsidRPr="0051062B" w:rsidRDefault="000D7A3D" w:rsidP="000D7A3D">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7DB401E3" w14:textId="77777777" w:rsidR="000D7A3D" w:rsidRPr="0051062B" w:rsidRDefault="000D7A3D" w:rsidP="000D7A3D">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DB94B43" w14:textId="77777777" w:rsidR="000D7A3D" w:rsidRPr="0051062B" w:rsidRDefault="000D7A3D" w:rsidP="000D7A3D">
      <w:pPr>
        <w:pStyle w:val="Citas"/>
        <w:rPr>
          <w:b/>
        </w:rPr>
      </w:pPr>
      <w:r w:rsidRPr="0051062B">
        <w:rPr>
          <w:b/>
        </w:rPr>
        <w:t xml:space="preserve">Artículo 181. … </w:t>
      </w:r>
    </w:p>
    <w:p w14:paraId="48893576" w14:textId="77777777" w:rsidR="000D7A3D" w:rsidRDefault="000D7A3D" w:rsidP="000D7A3D">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00B1EE36" w14:textId="77777777" w:rsidR="00C53F2B" w:rsidRDefault="00C53F2B" w:rsidP="000D7A3D">
      <w:pPr>
        <w:spacing w:before="240" w:line="360" w:lineRule="auto"/>
        <w:jc w:val="both"/>
        <w:rPr>
          <w:rFonts w:ascii="Palatino Linotype" w:hAnsi="Palatino Linotype"/>
          <w:sz w:val="24"/>
          <w:szCs w:val="24"/>
        </w:rPr>
      </w:pPr>
    </w:p>
    <w:p w14:paraId="601FE61A" w14:textId="1AF36C13" w:rsidR="007E4FA1" w:rsidRPr="00A33EF8" w:rsidRDefault="000D7A3D" w:rsidP="000D7A3D">
      <w:pPr>
        <w:spacing w:before="240" w:line="360" w:lineRule="auto"/>
        <w:jc w:val="both"/>
        <w:rPr>
          <w:rFonts w:ascii="Palatino Linotype" w:hAnsi="Palatino Linotype"/>
          <w:sz w:val="24"/>
          <w:szCs w:val="24"/>
        </w:rPr>
      </w:pPr>
      <w:r w:rsidRPr="00A33EF8">
        <w:rPr>
          <w:rFonts w:ascii="Palatino Linotype" w:hAnsi="Palatino Linotype"/>
          <w:sz w:val="24"/>
          <w:szCs w:val="24"/>
        </w:rPr>
        <w:t xml:space="preserve">Bajo estas líneas argumentativas, al </w:t>
      </w:r>
      <w:r w:rsidR="0021572A">
        <w:rPr>
          <w:rFonts w:ascii="Palatino Linotype" w:hAnsi="Palatino Linotype"/>
          <w:sz w:val="24"/>
          <w:szCs w:val="24"/>
        </w:rPr>
        <w:t>retomar y delimitar los</w:t>
      </w:r>
      <w:r w:rsidR="00982A98" w:rsidRPr="00A33EF8">
        <w:rPr>
          <w:rFonts w:ascii="Palatino Linotype" w:hAnsi="Palatino Linotype"/>
          <w:sz w:val="24"/>
          <w:szCs w:val="24"/>
        </w:rPr>
        <w:t xml:space="preserve"> requerimiento</w:t>
      </w:r>
      <w:r w:rsidR="0021572A">
        <w:rPr>
          <w:rFonts w:ascii="Palatino Linotype" w:hAnsi="Palatino Linotype"/>
          <w:sz w:val="24"/>
          <w:szCs w:val="24"/>
        </w:rPr>
        <w:t>s</w:t>
      </w:r>
      <w:r w:rsidR="00982A98" w:rsidRPr="00A33EF8">
        <w:rPr>
          <w:rFonts w:ascii="Palatino Linotype" w:hAnsi="Palatino Linotype"/>
          <w:sz w:val="24"/>
          <w:szCs w:val="24"/>
        </w:rPr>
        <w:t xml:space="preserve"> formulado</w:t>
      </w:r>
      <w:r w:rsidR="0021572A">
        <w:rPr>
          <w:rFonts w:ascii="Palatino Linotype" w:hAnsi="Palatino Linotype"/>
          <w:sz w:val="24"/>
          <w:szCs w:val="24"/>
        </w:rPr>
        <w:t>s</w:t>
      </w:r>
      <w:r w:rsidR="00982A98" w:rsidRPr="00A33EF8">
        <w:rPr>
          <w:rFonts w:ascii="Palatino Linotype" w:hAnsi="Palatino Linotype"/>
          <w:sz w:val="24"/>
          <w:szCs w:val="24"/>
        </w:rPr>
        <w:t xml:space="preserve"> por </w:t>
      </w:r>
      <w:r w:rsidR="00934304" w:rsidRPr="00A33EF8">
        <w:rPr>
          <w:rFonts w:ascii="Palatino Linotype" w:hAnsi="Palatino Linotype"/>
          <w:sz w:val="24"/>
          <w:szCs w:val="24"/>
        </w:rPr>
        <w:t>la</w:t>
      </w:r>
      <w:r w:rsidR="00982A98" w:rsidRPr="00A33EF8">
        <w:rPr>
          <w:rFonts w:ascii="Palatino Linotype" w:hAnsi="Palatino Linotype"/>
          <w:sz w:val="24"/>
          <w:szCs w:val="24"/>
        </w:rPr>
        <w:t xml:space="preserve"> ahora </w:t>
      </w:r>
      <w:r w:rsidR="00982A98" w:rsidRPr="00A33EF8">
        <w:rPr>
          <w:rFonts w:ascii="Palatino Linotype" w:hAnsi="Palatino Linotype"/>
          <w:b/>
          <w:sz w:val="24"/>
          <w:szCs w:val="24"/>
        </w:rPr>
        <w:t xml:space="preserve">Recurrente, </w:t>
      </w:r>
      <w:r w:rsidR="00982A98" w:rsidRPr="00A33EF8">
        <w:rPr>
          <w:rFonts w:ascii="Palatino Linotype" w:hAnsi="Palatino Linotype"/>
          <w:sz w:val="24"/>
          <w:szCs w:val="24"/>
        </w:rPr>
        <w:t xml:space="preserve">de manera objetiva se precisa que versa en conocer la siguiente información: </w:t>
      </w:r>
    </w:p>
    <w:p w14:paraId="6B762EF6" w14:textId="4AAA8D66" w:rsidR="00C53F2B" w:rsidRPr="00C53F2B" w:rsidRDefault="00C53F2B" w:rsidP="00EA5177">
      <w:pPr>
        <w:pStyle w:val="Sinespaciado"/>
        <w:numPr>
          <w:ilvl w:val="0"/>
          <w:numId w:val="22"/>
        </w:numPr>
        <w:spacing w:line="360" w:lineRule="auto"/>
        <w:jc w:val="both"/>
        <w:rPr>
          <w:rFonts w:ascii="Palatino Linotype" w:hAnsi="Palatino Linotype"/>
          <w:b/>
        </w:rPr>
      </w:pPr>
      <w:r>
        <w:rPr>
          <w:rFonts w:ascii="Palatino Linotype" w:hAnsi="Palatino Linotype"/>
        </w:rPr>
        <w:t xml:space="preserve">El o los documentos donde conste el porcentaje o número que dé cuenta de los Directores, Subdirectores, Jefes de Departamento, Titulares de dependencias y servidores públicos que son originarios de Metepec, al diez de enero de dos mil veintidós. </w:t>
      </w:r>
    </w:p>
    <w:p w14:paraId="562B42B3" w14:textId="77777777" w:rsidR="00C53F2B" w:rsidRPr="00EA5177" w:rsidRDefault="00C53F2B" w:rsidP="00C53F2B">
      <w:pPr>
        <w:pStyle w:val="Sinespaciado"/>
        <w:spacing w:line="360" w:lineRule="auto"/>
        <w:ind w:left="720"/>
        <w:jc w:val="both"/>
        <w:rPr>
          <w:rFonts w:ascii="Palatino Linotype" w:hAnsi="Palatino Linotype"/>
          <w:b/>
        </w:rPr>
      </w:pPr>
    </w:p>
    <w:p w14:paraId="236FA077" w14:textId="77777777" w:rsidR="000D7A3D" w:rsidRDefault="000D7A3D" w:rsidP="000D7A3D">
      <w:pPr>
        <w:spacing w:after="0" w:line="360" w:lineRule="auto"/>
        <w:jc w:val="both"/>
        <w:rPr>
          <w:rFonts w:ascii="Palatino Linotype" w:hAnsi="Palatino Linotype" w:cs="Arial"/>
          <w:noProof/>
          <w:color w:val="000000"/>
          <w:sz w:val="24"/>
          <w:lang w:eastAsia="es-MX"/>
        </w:rPr>
      </w:pPr>
      <w:r w:rsidRPr="00965084">
        <w:rPr>
          <w:rFonts w:ascii="Palatino Linotype" w:hAnsi="Palatino Linotype" w:cs="Arial"/>
          <w:bCs/>
          <w:sz w:val="23"/>
          <w:szCs w:val="23"/>
          <w:lang w:eastAsia="es-MX"/>
        </w:rPr>
        <w:t>En este tenor, en alusión a los requerimientos formulados por el particular</w:t>
      </w:r>
      <w:r>
        <w:rPr>
          <w:rFonts w:ascii="Palatino Linotype" w:hAnsi="Palatino Linotype" w:cs="Arial"/>
          <w:bCs/>
          <w:sz w:val="23"/>
          <w:szCs w:val="23"/>
          <w:lang w:eastAsia="es-MX"/>
        </w:rPr>
        <w:t xml:space="preserve">, </w:t>
      </w:r>
      <w:r>
        <w:rPr>
          <w:rFonts w:ascii="Palatino Linotype" w:hAnsi="Palatino Linotype"/>
          <w:bCs/>
          <w:sz w:val="24"/>
          <w:szCs w:val="24"/>
        </w:rPr>
        <w:t xml:space="preserve">resulta oportuno traer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C6BA9E9" w14:textId="77777777" w:rsidR="000D7A3D" w:rsidRPr="009535E0" w:rsidRDefault="000D7A3D" w:rsidP="000D7A3D">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1961F75C" w14:textId="77777777" w:rsidR="000D7A3D" w:rsidRPr="00C231A5" w:rsidRDefault="000D7A3D" w:rsidP="000D7A3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5E5B423C" w14:textId="77777777" w:rsidR="000D7A3D" w:rsidRPr="009535E0" w:rsidRDefault="000D7A3D" w:rsidP="000D7A3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E08F261" w14:textId="77777777" w:rsidR="000D7A3D" w:rsidRPr="00C231A5" w:rsidRDefault="000D7A3D" w:rsidP="000D7A3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6847535F" w14:textId="77777777" w:rsidR="000D7A3D" w:rsidRPr="009535E0" w:rsidRDefault="000D7A3D" w:rsidP="000D7A3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563F27" w14:textId="77777777" w:rsidR="000D7A3D" w:rsidRDefault="000D7A3D" w:rsidP="000D7A3D">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6EC17443" w14:textId="0E4934C7" w:rsidR="000D7A3D" w:rsidRDefault="000D7A3D" w:rsidP="000D7A3D">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E9617EB" w14:textId="3185B49B" w:rsidR="000D7A3D" w:rsidRPr="00A94BBE" w:rsidRDefault="000D7A3D" w:rsidP="000D7A3D">
      <w:pPr>
        <w:pStyle w:val="INFOEM"/>
        <w:rPr>
          <w:b/>
        </w:rPr>
      </w:pPr>
      <w:r>
        <w:t xml:space="preserve"> (…)” </w:t>
      </w:r>
      <w:r>
        <w:rPr>
          <w:b/>
        </w:rPr>
        <w:t xml:space="preserve">[Sic] </w:t>
      </w:r>
    </w:p>
    <w:p w14:paraId="1D8A0207" w14:textId="77777777" w:rsidR="000112B7" w:rsidRDefault="000112B7" w:rsidP="000D7A3D">
      <w:pPr>
        <w:spacing w:before="240" w:line="360" w:lineRule="auto"/>
        <w:jc w:val="both"/>
        <w:rPr>
          <w:rFonts w:ascii="Palatino Linotype" w:hAnsi="Palatino Linotype"/>
          <w:bCs/>
          <w:sz w:val="24"/>
          <w:szCs w:val="24"/>
        </w:rPr>
      </w:pPr>
    </w:p>
    <w:p w14:paraId="03C2ABE8" w14:textId="64C660F9" w:rsidR="000D7A3D" w:rsidRDefault="000D7A3D" w:rsidP="000D7A3D">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7E485BF5" w14:textId="29832F2A" w:rsidR="00FB2524" w:rsidRPr="007051A0" w:rsidRDefault="00A80315" w:rsidP="00266AE6">
      <w:pPr>
        <w:pStyle w:val="Sinespaciado"/>
        <w:spacing w:line="360" w:lineRule="auto"/>
        <w:jc w:val="both"/>
        <w:rPr>
          <w:rFonts w:ascii="Palatino Linotype" w:hAnsi="Palatino Linotype"/>
        </w:rPr>
      </w:pPr>
      <w:r>
        <w:rPr>
          <w:rFonts w:ascii="Palatino Linotype" w:hAnsi="Palatino Linotype"/>
          <w:noProof/>
          <w:color w:val="0563C1" w:themeColor="hyperlink"/>
          <w:u w:val="single"/>
          <w:lang w:eastAsia="es-MX"/>
        </w:rPr>
        <mc:AlternateContent>
          <mc:Choice Requires="wps">
            <w:drawing>
              <wp:anchor distT="0" distB="0" distL="114300" distR="114300" simplePos="0" relativeHeight="251819008" behindDoc="0" locked="0" layoutInCell="1" allowOverlap="1" wp14:anchorId="68CAEFCF" wp14:editId="65EF19AD">
                <wp:simplePos x="0" y="0"/>
                <wp:positionH relativeFrom="column">
                  <wp:posOffset>-356566</wp:posOffset>
                </wp:positionH>
                <wp:positionV relativeFrom="paragraph">
                  <wp:posOffset>492843</wp:posOffset>
                </wp:positionV>
                <wp:extent cx="6552040" cy="1971758"/>
                <wp:effectExtent l="0" t="0" r="20320" b="28575"/>
                <wp:wrapNone/>
                <wp:docPr id="6" name="Conector recto 6"/>
                <wp:cNvGraphicFramePr/>
                <a:graphic xmlns:a="http://schemas.openxmlformats.org/drawingml/2006/main">
                  <a:graphicData uri="http://schemas.microsoft.com/office/word/2010/wordprocessingShape">
                    <wps:wsp>
                      <wps:cNvCnPr/>
                      <wps:spPr>
                        <a:xfrm>
                          <a:off x="0" y="0"/>
                          <a:ext cx="6552040" cy="19717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C7920" id="Conector recto 6"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38.8pt" to="487.8pt,1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" strokecolor="#5b9bd5 [3204]" strokeweight=".5pt">
                <v:stroke joinstyle="miter"/>
              </v:line>
            </w:pict>
          </mc:Fallback>
        </mc:AlternateContent>
      </w:r>
      <w:hyperlink r:id="rId8" w:history="1">
        <w:r w:rsidR="007051A0" w:rsidRPr="007051A0">
          <w:rPr>
            <w:rStyle w:val="Hipervnculo"/>
            <w:rFonts w:ascii="Palatino Linotype" w:hAnsi="Palatino Linotype"/>
          </w:rPr>
          <w:t>https://www.ipomex.org.mx/ipo3/lgt/indice/METEPEC/art_92_ii_b/1.web</w:t>
        </w:r>
      </w:hyperlink>
      <w:r w:rsidR="007051A0" w:rsidRPr="007051A0">
        <w:rPr>
          <w:rFonts w:ascii="Palatino Linotype" w:hAnsi="Palatino Linotype"/>
        </w:rPr>
        <w:t xml:space="preserve"> </w:t>
      </w:r>
    </w:p>
    <w:p w14:paraId="38FCC2AF" w14:textId="788BDA74" w:rsidR="00FB2524" w:rsidRDefault="0085377C" w:rsidP="00266AE6">
      <w:pPr>
        <w:pStyle w:val="Sinespaciado"/>
        <w:spacing w:line="360" w:lineRule="auto"/>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805693" behindDoc="0" locked="0" layoutInCell="1" allowOverlap="1" wp14:anchorId="348247C5" wp14:editId="60F69D11">
            <wp:simplePos x="0" y="0"/>
            <wp:positionH relativeFrom="column">
              <wp:posOffset>-6985</wp:posOffset>
            </wp:positionH>
            <wp:positionV relativeFrom="paragraph">
              <wp:posOffset>340995</wp:posOffset>
            </wp:positionV>
            <wp:extent cx="5753100" cy="3190875"/>
            <wp:effectExtent l="19050" t="19050" r="19050" b="28575"/>
            <wp:wrapThrough wrapText="bothSides">
              <wp:wrapPolygon edited="0">
                <wp:start x="-72" y="-129"/>
                <wp:lineTo x="-72" y="21664"/>
                <wp:lineTo x="21600" y="21664"/>
                <wp:lineTo x="21600" y="-129"/>
                <wp:lineTo x="-72" y="-129"/>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190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4D2F3A8" w14:textId="56C94204" w:rsidR="004E7A84" w:rsidRDefault="0085377C" w:rsidP="00266AE6">
      <w:pPr>
        <w:pStyle w:val="Sinespaciado"/>
        <w:spacing w:line="360" w:lineRule="auto"/>
        <w:jc w:val="both"/>
        <w:rPr>
          <w:rFonts w:ascii="Palatino Linotype" w:hAnsi="Palatino Linotype"/>
          <w:b/>
        </w:rPr>
      </w:pPr>
      <w:r>
        <w:rPr>
          <w:rFonts w:ascii="Palatino Linotype" w:hAnsi="Palatino Linotype"/>
          <w:b/>
          <w:noProof/>
          <w:lang w:eastAsia="es-MX"/>
        </w:rPr>
        <w:t xml:space="preserve"> </w:t>
      </w:r>
    </w:p>
    <w:p w14:paraId="6B73C828" w14:textId="01F6747D" w:rsidR="00B61955" w:rsidRDefault="0085377C" w:rsidP="00DC6FF8">
      <w:pPr>
        <w:pStyle w:val="Citas"/>
        <w:ind w:left="0" w:right="0"/>
        <w:rPr>
          <w:i w:val="0"/>
        </w:rPr>
      </w:pPr>
      <w:r>
        <w:rPr>
          <w:i w:val="0"/>
          <w:noProof/>
          <w:lang w:eastAsia="es-MX"/>
        </w:rPr>
        <w:drawing>
          <wp:anchor distT="0" distB="0" distL="114300" distR="114300" simplePos="0" relativeHeight="251817984" behindDoc="0" locked="0" layoutInCell="1" allowOverlap="1" wp14:anchorId="2DC804DD" wp14:editId="45A1BADB">
            <wp:simplePos x="0" y="0"/>
            <wp:positionH relativeFrom="column">
              <wp:posOffset>2124075</wp:posOffset>
            </wp:positionH>
            <wp:positionV relativeFrom="paragraph">
              <wp:posOffset>-26035</wp:posOffset>
            </wp:positionV>
            <wp:extent cx="1644650" cy="1118145"/>
            <wp:effectExtent l="0" t="0" r="0" b="6350"/>
            <wp:wrapThrough wrapText="bothSides">
              <wp:wrapPolygon edited="0">
                <wp:start x="0" y="0"/>
                <wp:lineTo x="0" y="21355"/>
                <wp:lineTo x="21266" y="21355"/>
                <wp:lineTo x="21266"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4650" cy="1118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29859" w14:textId="4E8F2DBE" w:rsidR="00B61955" w:rsidRDefault="00B61955" w:rsidP="00DC6FF8">
      <w:pPr>
        <w:pStyle w:val="Citas"/>
        <w:ind w:left="0" w:right="0"/>
        <w:rPr>
          <w:i w:val="0"/>
        </w:rPr>
      </w:pPr>
    </w:p>
    <w:p w14:paraId="13F1D64C" w14:textId="77777777" w:rsidR="000112B7" w:rsidRDefault="000112B7" w:rsidP="009B0094">
      <w:pPr>
        <w:pStyle w:val="Sinespaciado"/>
        <w:spacing w:line="360" w:lineRule="auto"/>
        <w:jc w:val="both"/>
        <w:rPr>
          <w:rFonts w:ascii="Palatino Linotype" w:hAnsi="Palatino Linotype" w:cs="Arial"/>
        </w:rPr>
      </w:pPr>
    </w:p>
    <w:p w14:paraId="3FB6DF93" w14:textId="77777777" w:rsidR="000112B7" w:rsidRDefault="000112B7" w:rsidP="009B0094">
      <w:pPr>
        <w:pStyle w:val="Sinespaciado"/>
        <w:spacing w:line="360" w:lineRule="auto"/>
        <w:jc w:val="both"/>
        <w:rPr>
          <w:rFonts w:ascii="Palatino Linotype" w:hAnsi="Palatino Linotype" w:cs="Arial"/>
        </w:rPr>
      </w:pPr>
    </w:p>
    <w:p w14:paraId="5635C853" w14:textId="7E89A01A" w:rsidR="000B1702" w:rsidRDefault="009B0094" w:rsidP="009B0094">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w:t>
      </w:r>
      <w:r w:rsidR="000B1702">
        <w:rPr>
          <w:rFonts w:ascii="Palatino Linotype" w:hAnsi="Palatino Linotype" w:cs="Arial"/>
        </w:rPr>
        <w:t xml:space="preserve"> de nuestro más amplio interés </w:t>
      </w:r>
      <w:r w:rsidR="00E07E60">
        <w:rPr>
          <w:rFonts w:ascii="Palatino Linotype" w:hAnsi="Palatino Linotype" w:cs="Arial"/>
        </w:rPr>
        <w:t xml:space="preserve">la Dirección de Administración, así como la Subdirección de Recursos Humanos. </w:t>
      </w:r>
    </w:p>
    <w:p w14:paraId="0FE31F65" w14:textId="77777777" w:rsidR="00D90B92" w:rsidRDefault="00D90B92" w:rsidP="009B0094">
      <w:pPr>
        <w:pStyle w:val="Sinespaciado"/>
        <w:spacing w:line="360" w:lineRule="auto"/>
        <w:jc w:val="both"/>
        <w:rPr>
          <w:rFonts w:ascii="Palatino Linotype" w:hAnsi="Palatino Linotype" w:cs="Arial"/>
        </w:rPr>
      </w:pPr>
    </w:p>
    <w:p w14:paraId="4EA68EFC" w14:textId="322B6819" w:rsidR="0085377C" w:rsidRDefault="009B0094" w:rsidP="009B0094">
      <w:pPr>
        <w:pStyle w:val="Sinespaciado"/>
        <w:spacing w:line="360" w:lineRule="auto"/>
        <w:jc w:val="both"/>
        <w:rPr>
          <w:rFonts w:ascii="Palatino Linotype" w:hAnsi="Palatino Linotype" w:cs="Arial"/>
        </w:rPr>
      </w:pPr>
      <w:r>
        <w:rPr>
          <w:rFonts w:ascii="Palatino Linotype" w:hAnsi="Palatino Linotype" w:cs="Arial"/>
        </w:rPr>
        <w:lastRenderedPageBreak/>
        <w:t xml:space="preserve">En este sentido, resulta oportuno traer a colación </w:t>
      </w:r>
      <w:r w:rsidR="003F58CD">
        <w:rPr>
          <w:rFonts w:ascii="Palatino Linotype" w:hAnsi="Palatino Linotype" w:cs="Arial"/>
        </w:rPr>
        <w:t>los artículos 118 y 119, fracción II de la Constitución Política del Estado Libre y Soberano de México</w:t>
      </w:r>
      <w:r w:rsidR="002A7CC2">
        <w:rPr>
          <w:rFonts w:ascii="Palatino Linotype" w:hAnsi="Palatino Linotype" w:cs="Arial"/>
        </w:rPr>
        <w:t xml:space="preserve">; el numeral </w:t>
      </w:r>
      <w:r w:rsidR="003F58CD">
        <w:rPr>
          <w:rFonts w:ascii="Palatino Linotype" w:hAnsi="Palatino Linotype" w:cs="Arial"/>
        </w:rPr>
        <w:t>47 de la Ley del Trabajo de los Servidores Públicos del Estado de México y Municipios</w:t>
      </w:r>
      <w:r w:rsidR="002A7CC2">
        <w:rPr>
          <w:rFonts w:ascii="Palatino Linotype" w:hAnsi="Palatino Linotype" w:cs="Arial"/>
        </w:rPr>
        <w:t xml:space="preserve">; el </w:t>
      </w:r>
      <w:r w:rsidR="009E465B">
        <w:rPr>
          <w:rFonts w:ascii="Palatino Linotype" w:hAnsi="Palatino Linotype" w:cs="Arial"/>
        </w:rPr>
        <w:t xml:space="preserve">artículo </w:t>
      </w:r>
      <w:r w:rsidR="0085377C">
        <w:rPr>
          <w:rFonts w:ascii="Palatino Linotype" w:hAnsi="Palatino Linotype" w:cs="Arial"/>
        </w:rPr>
        <w:t xml:space="preserve">35, fracción VI, inciso a) del Bando Municipal del </w:t>
      </w:r>
      <w:r w:rsidR="0085377C">
        <w:rPr>
          <w:rFonts w:ascii="Palatino Linotype" w:hAnsi="Palatino Linotype" w:cs="Arial"/>
          <w:b/>
        </w:rPr>
        <w:t xml:space="preserve">Sujeto Obligado; </w:t>
      </w:r>
      <w:r w:rsidR="00554277">
        <w:rPr>
          <w:rFonts w:ascii="Palatino Linotype" w:hAnsi="Palatino Linotype" w:cs="Arial"/>
        </w:rPr>
        <w:t xml:space="preserve">así como los numerales </w:t>
      </w:r>
      <w:r w:rsidR="00554277" w:rsidRPr="00554277">
        <w:rPr>
          <w:rFonts w:ascii="Palatino Linotype" w:hAnsi="Palatino Linotype" w:cs="Arial"/>
        </w:rPr>
        <w:t>3.79, 3.80, fracciones I y IX, 3.81, 3.82, fracciones I y IV, 5.116, fracción I</w:t>
      </w:r>
      <w:r w:rsidR="00554277">
        <w:rPr>
          <w:rFonts w:ascii="Palatino Linotype" w:hAnsi="Palatino Linotype" w:cs="Arial"/>
        </w:rPr>
        <w:t xml:space="preserve"> del Código de Reglamentación Municipal de Metepec, porciones normativas que disponen a la literalidad lo siguiente: </w:t>
      </w:r>
    </w:p>
    <w:p w14:paraId="098EB978" w14:textId="3ACD0A62" w:rsidR="002A7CC2" w:rsidRPr="002A7CC2" w:rsidRDefault="002A7CC2" w:rsidP="002A7CC2">
      <w:pPr>
        <w:pStyle w:val="Citas"/>
        <w:jc w:val="center"/>
        <w:rPr>
          <w:b/>
        </w:rPr>
      </w:pPr>
      <w:r w:rsidRPr="002A7CC2">
        <w:rPr>
          <w:b/>
        </w:rPr>
        <w:t>CONSTITUCIÓN POLÍTICA DEL ESTADO LIBRE Y SOBERANO DE MÉXICO</w:t>
      </w:r>
    </w:p>
    <w:p w14:paraId="0ABF6C24" w14:textId="70209219" w:rsidR="002A7CC2" w:rsidRDefault="002A7CC2" w:rsidP="002A7CC2">
      <w:pPr>
        <w:pStyle w:val="Citas"/>
      </w:pPr>
      <w:r>
        <w:t>“</w:t>
      </w:r>
      <w:r w:rsidR="003F58CD">
        <w:t xml:space="preserve">Artículo 118.- - Los miembros de un ayuntamiento serán designados en una sola elección. Se distinguirán las regidoras y los regidores por el orden numérico y los síndicos cuando sean dos, en la misma forma. </w:t>
      </w:r>
    </w:p>
    <w:p w14:paraId="27957988" w14:textId="77777777" w:rsidR="002A7CC2" w:rsidRDefault="003F58CD" w:rsidP="002A7CC2">
      <w:pPr>
        <w:pStyle w:val="Citas"/>
      </w:pPr>
      <w:r>
        <w:t xml:space="preserve">Las regidoras y los regidores de mayoría relativa y de representación proporcional tendrán los mismos derechos y obligaciones, conforme a la ley de la materia. Las síndicas electas y los síndicos electos por ambas fórmulas tendrán las atribuciones que les señale la ley. </w:t>
      </w:r>
    </w:p>
    <w:p w14:paraId="0D446C38" w14:textId="2C6411AD" w:rsidR="003F58CD" w:rsidRDefault="003F58CD" w:rsidP="002A7CC2">
      <w:pPr>
        <w:pStyle w:val="Citas"/>
      </w:pPr>
      <w:r>
        <w:t>Por cada miembro del ayuntamiento que se elija como propietario se elegirá un suplente.</w:t>
      </w:r>
    </w:p>
    <w:p w14:paraId="39DFA8A7" w14:textId="10267DDA" w:rsidR="003F58CD" w:rsidRDefault="003F58CD" w:rsidP="002A7CC2">
      <w:pPr>
        <w:pStyle w:val="Citas"/>
      </w:pPr>
      <w:r>
        <w:t>Artículo 119.- Para ser miembro propietario o suplente de un ayuntamiento se requiere:</w:t>
      </w:r>
    </w:p>
    <w:p w14:paraId="2FB6BD55" w14:textId="36C25197" w:rsidR="003F58CD" w:rsidRDefault="003F58CD" w:rsidP="002A7CC2">
      <w:pPr>
        <w:pStyle w:val="Citas"/>
      </w:pPr>
      <w:r>
        <w:t>(…)</w:t>
      </w:r>
    </w:p>
    <w:p w14:paraId="57C0E1A0" w14:textId="2F4D663D" w:rsidR="003F58CD" w:rsidRDefault="003F58CD" w:rsidP="002A7CC2">
      <w:pPr>
        <w:pStyle w:val="Citas"/>
        <w:rPr>
          <w:b/>
          <w:u w:val="single"/>
        </w:rPr>
      </w:pPr>
      <w:r w:rsidRPr="002A7CC2">
        <w:rPr>
          <w:b/>
          <w:u w:val="single"/>
        </w:rPr>
        <w:lastRenderedPageBreak/>
        <w:t>II. Ser mexiquense con residencia efectiva en el municipio no menor a un año o vecino del mismo, con residencia efectiva en su territorio no menor a tres años, anteriores al día de la elección; y</w:t>
      </w:r>
    </w:p>
    <w:p w14:paraId="5D8414C5" w14:textId="6509D7E0" w:rsidR="002A7CC2" w:rsidRPr="002A7CC2" w:rsidRDefault="002A7CC2" w:rsidP="002A7CC2">
      <w:pPr>
        <w:pStyle w:val="Citas"/>
        <w:rPr>
          <w:b/>
        </w:rPr>
      </w:pPr>
      <w:r w:rsidRPr="002A7CC2">
        <w:t>(…)</w:t>
      </w:r>
      <w:r>
        <w:t xml:space="preserve">” </w:t>
      </w:r>
      <w:r>
        <w:rPr>
          <w:b/>
        </w:rPr>
        <w:t xml:space="preserve">[Sic] </w:t>
      </w:r>
    </w:p>
    <w:p w14:paraId="4A1792AC" w14:textId="77777777" w:rsidR="003F58CD" w:rsidRDefault="003F58CD" w:rsidP="009B0094">
      <w:pPr>
        <w:pStyle w:val="Sinespaciado"/>
        <w:spacing w:line="360" w:lineRule="auto"/>
        <w:jc w:val="both"/>
        <w:rPr>
          <w:rFonts w:ascii="Palatino Linotype" w:hAnsi="Palatino Linotype" w:cs="Arial"/>
        </w:rPr>
      </w:pPr>
    </w:p>
    <w:p w14:paraId="5211F95E" w14:textId="090F84E6" w:rsidR="003F58CD" w:rsidRPr="002A7CC2" w:rsidRDefault="002A7CC2" w:rsidP="002A7CC2">
      <w:pPr>
        <w:pStyle w:val="Citas"/>
        <w:jc w:val="center"/>
        <w:rPr>
          <w:b/>
        </w:rPr>
      </w:pPr>
      <w:r w:rsidRPr="002A7CC2">
        <w:rPr>
          <w:b/>
        </w:rPr>
        <w:t>LEY DEL TRABAJO DE LOS SERVIDORES PÚBLICOS DEL ESTADO DE MÉXICO Y MUNICIPIOS</w:t>
      </w:r>
    </w:p>
    <w:p w14:paraId="4A0453DC" w14:textId="1134947C" w:rsidR="002A7CC2" w:rsidRDefault="002A7CC2" w:rsidP="002A7CC2">
      <w:pPr>
        <w:pStyle w:val="Citas"/>
      </w:pPr>
      <w:r>
        <w:t>“</w:t>
      </w:r>
      <w:r w:rsidR="003F58CD">
        <w:t xml:space="preserve">ARTÍCULO 47. Para ingresar al servicio público se requiere: </w:t>
      </w:r>
    </w:p>
    <w:p w14:paraId="05C8A843" w14:textId="77777777" w:rsidR="002A7CC2" w:rsidRDefault="003F58CD" w:rsidP="002A7CC2">
      <w:pPr>
        <w:pStyle w:val="Citas"/>
      </w:pPr>
      <w:r>
        <w:t xml:space="preserve">I. Presentar una solicitud utilizando la forma oficial que se autorice por la institución pública o dependencia correspondiente; </w:t>
      </w:r>
    </w:p>
    <w:p w14:paraId="26E4FDE8" w14:textId="77777777" w:rsidR="002A7CC2" w:rsidRDefault="003F58CD" w:rsidP="002A7CC2">
      <w:pPr>
        <w:pStyle w:val="Citas"/>
      </w:pPr>
      <w:r>
        <w:t xml:space="preserve">II. Ser de nacionalidad mexicana, con la excepción prevista en el artículo 17 de la presente ley; </w:t>
      </w:r>
    </w:p>
    <w:p w14:paraId="64A28D41" w14:textId="77777777" w:rsidR="002A7CC2" w:rsidRDefault="003F58CD" w:rsidP="002A7CC2">
      <w:pPr>
        <w:pStyle w:val="Citas"/>
      </w:pPr>
      <w:r>
        <w:t xml:space="preserve">III. Estar en pleno ejercicio de sus derechos civiles y políticos, en su caso; </w:t>
      </w:r>
    </w:p>
    <w:p w14:paraId="0B112348" w14:textId="77777777" w:rsidR="002A7CC2" w:rsidRDefault="003F58CD" w:rsidP="002A7CC2">
      <w:pPr>
        <w:pStyle w:val="Citas"/>
      </w:pPr>
      <w:r>
        <w:t xml:space="preserve">IV. Acreditar, cuando proceda, el cumplimiento de la Ley del Servicio Militar Nacional; </w:t>
      </w:r>
    </w:p>
    <w:p w14:paraId="28C1F688" w14:textId="77777777" w:rsidR="002A7CC2" w:rsidRDefault="003F58CD" w:rsidP="002A7CC2">
      <w:pPr>
        <w:pStyle w:val="Citas"/>
      </w:pPr>
      <w:r>
        <w:t xml:space="preserve">V. Derogada; </w:t>
      </w:r>
    </w:p>
    <w:p w14:paraId="1F48238D" w14:textId="77777777" w:rsidR="002A7CC2" w:rsidRDefault="003F58CD" w:rsidP="002A7CC2">
      <w:pPr>
        <w:pStyle w:val="Citas"/>
      </w:pPr>
      <w:r>
        <w:t xml:space="preserve">VI. No haber sido separado anteriormente del servicio por las causas previstas en el artículo 93 de la presente ley; </w:t>
      </w:r>
    </w:p>
    <w:p w14:paraId="6F018E8B" w14:textId="77777777" w:rsidR="002A7CC2" w:rsidRDefault="003F58CD" w:rsidP="002A7CC2">
      <w:pPr>
        <w:pStyle w:val="Citas"/>
      </w:pPr>
      <w:r>
        <w:t xml:space="preserve">VII. Tener buena salud, lo que se comprobará con los certificados médicos correspondientes, en la forma en que se establezca en cada institución pública; </w:t>
      </w:r>
    </w:p>
    <w:p w14:paraId="3B09916F" w14:textId="77777777" w:rsidR="002A7CC2" w:rsidRDefault="003F58CD" w:rsidP="002A7CC2">
      <w:pPr>
        <w:pStyle w:val="Citas"/>
      </w:pPr>
      <w:r>
        <w:lastRenderedPageBreak/>
        <w:t xml:space="preserve">VIII. Cumplir con los requisitos que se establezcan para los diferentes puestos; </w:t>
      </w:r>
    </w:p>
    <w:p w14:paraId="6E342844" w14:textId="77777777" w:rsidR="002A7CC2" w:rsidRDefault="003F58CD" w:rsidP="002A7CC2">
      <w:pPr>
        <w:pStyle w:val="Citas"/>
      </w:pPr>
      <w:r>
        <w:t xml:space="preserve">IX. Acreditar por medio de los exámenes correspondientes los conocimientos y aptitudes necesarios para el desempeño del puesto; y </w:t>
      </w:r>
    </w:p>
    <w:p w14:paraId="3FED5F6E" w14:textId="77777777" w:rsidR="002A7CC2" w:rsidRDefault="003F58CD" w:rsidP="002A7CC2">
      <w:pPr>
        <w:pStyle w:val="Citas"/>
      </w:pPr>
      <w:r>
        <w:t xml:space="preserve">X. No estar inhabilitado para el ejercicio del servicio público. </w:t>
      </w:r>
    </w:p>
    <w:p w14:paraId="2221D491" w14:textId="77777777" w:rsidR="002A7CC2" w:rsidRDefault="003F58CD" w:rsidP="002A7CC2">
      <w:pPr>
        <w:pStyle w:val="Citas"/>
      </w:pPr>
      <w:r>
        <w:t xml:space="preserve">XI. Presentar certificado expedido por la Unidad del Registro de Deudores Alimentarios Morosos en el que conste, si se encuentra inscrito o no en el mismo. </w:t>
      </w:r>
    </w:p>
    <w:p w14:paraId="1698789F" w14:textId="5C7203C2" w:rsidR="003F58CD" w:rsidRDefault="003F58CD" w:rsidP="002A7CC2">
      <w:pPr>
        <w:pStyle w:val="Citas"/>
        <w:rPr>
          <w:b/>
        </w:rPr>
      </w:pPr>
      <w: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002A7CC2">
        <w:t xml:space="preserve">” </w:t>
      </w:r>
      <w:r w:rsidR="002A7CC2">
        <w:rPr>
          <w:b/>
        </w:rPr>
        <w:t xml:space="preserve">[Sic] </w:t>
      </w:r>
    </w:p>
    <w:p w14:paraId="4C0AFBFD" w14:textId="77777777" w:rsidR="002A7CC2" w:rsidRPr="002A7CC2" w:rsidRDefault="002A7CC2" w:rsidP="002A7CC2">
      <w:pPr>
        <w:pStyle w:val="Citas"/>
        <w:rPr>
          <w:b/>
        </w:rPr>
      </w:pPr>
    </w:p>
    <w:p w14:paraId="3D826F15" w14:textId="2797ED05" w:rsidR="0085377C" w:rsidRPr="0085377C" w:rsidRDefault="009E465B" w:rsidP="0085377C">
      <w:pPr>
        <w:pStyle w:val="Citas"/>
        <w:jc w:val="center"/>
        <w:rPr>
          <w:b/>
        </w:rPr>
      </w:pPr>
      <w:r>
        <w:rPr>
          <w:b/>
        </w:rPr>
        <w:t>B</w:t>
      </w:r>
      <w:r w:rsidR="0085377C">
        <w:rPr>
          <w:b/>
        </w:rPr>
        <w:t>ando Municipal de Metepec</w:t>
      </w:r>
    </w:p>
    <w:p w14:paraId="66C84BBC" w14:textId="5BE189F9" w:rsidR="0085377C" w:rsidRDefault="00554277" w:rsidP="0085377C">
      <w:pPr>
        <w:pStyle w:val="Citas"/>
      </w:pPr>
      <w:r>
        <w:t>“</w:t>
      </w:r>
      <w:r w:rsidR="0085377C">
        <w:t>ARTÍCULO 35.-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0D32A3AA" w14:textId="74913BB4" w:rsidR="0085377C" w:rsidRDefault="0085377C" w:rsidP="0085377C">
      <w:pPr>
        <w:pStyle w:val="Citas"/>
      </w:pPr>
      <w:r>
        <w:t>(…)</w:t>
      </w:r>
    </w:p>
    <w:p w14:paraId="02AC5651" w14:textId="4D61EA89" w:rsidR="0085377C" w:rsidRDefault="0085377C" w:rsidP="0085377C">
      <w:pPr>
        <w:pStyle w:val="Citas"/>
      </w:pPr>
      <w:r>
        <w:t>VI. Direcciones de:</w:t>
      </w:r>
    </w:p>
    <w:p w14:paraId="17BA8937" w14:textId="001199D7" w:rsidR="0085377C" w:rsidRDefault="0085377C" w:rsidP="0085377C">
      <w:pPr>
        <w:pStyle w:val="Citas"/>
      </w:pPr>
      <w:r>
        <w:t>a) Administración;</w:t>
      </w:r>
    </w:p>
    <w:p w14:paraId="7676EE8B" w14:textId="36F7E40F" w:rsidR="00554277" w:rsidRPr="00554277" w:rsidRDefault="00554277" w:rsidP="0085377C">
      <w:pPr>
        <w:pStyle w:val="Citas"/>
        <w:rPr>
          <w:b/>
        </w:rPr>
      </w:pPr>
      <w:r>
        <w:t xml:space="preserve">(…)” </w:t>
      </w:r>
      <w:r>
        <w:rPr>
          <w:b/>
        </w:rPr>
        <w:t xml:space="preserve">[Sic] </w:t>
      </w:r>
    </w:p>
    <w:p w14:paraId="6F1E9163" w14:textId="783D1269" w:rsidR="0085377C" w:rsidRPr="0085377C" w:rsidRDefault="0085377C" w:rsidP="0085377C">
      <w:pPr>
        <w:pStyle w:val="Citas"/>
        <w:jc w:val="center"/>
        <w:rPr>
          <w:b/>
        </w:rPr>
      </w:pPr>
      <w:r>
        <w:rPr>
          <w:b/>
        </w:rPr>
        <w:lastRenderedPageBreak/>
        <w:t>Código de Reglamentación Municipal de Metepec</w:t>
      </w:r>
    </w:p>
    <w:p w14:paraId="1741123A" w14:textId="7C93F4B0" w:rsidR="0085377C" w:rsidRDefault="00554277" w:rsidP="0085377C">
      <w:pPr>
        <w:pStyle w:val="Citas"/>
      </w:pPr>
      <w:r>
        <w:t>“</w:t>
      </w:r>
      <w:r w:rsidR="0085377C">
        <w:t xml:space="preserve">Artículo 3.79.- La 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 </w:t>
      </w:r>
    </w:p>
    <w:p w14:paraId="02F77377" w14:textId="3664FA9C" w:rsidR="0085377C" w:rsidRDefault="0085377C" w:rsidP="0085377C">
      <w:pPr>
        <w:pStyle w:val="Citas"/>
      </w:pPr>
      <w:r>
        <w:t>Artículo 3.80.- La Dirección de Administración tiene a su cargo las siguientes atribuciones:</w:t>
      </w:r>
    </w:p>
    <w:p w14:paraId="5AEF0DB5" w14:textId="211BEE2E" w:rsidR="0085377C" w:rsidRDefault="0085377C" w:rsidP="0085377C">
      <w:pPr>
        <w:pStyle w:val="Citas"/>
      </w:pPr>
      <w:r>
        <w:t>I. Coordinar de y dirigir los sistemas de reclutamiento, selección, contratación y desarrollo de personal las diferentes unidades administrativas de la administración pública municipal;</w:t>
      </w:r>
    </w:p>
    <w:p w14:paraId="478D0EA3" w14:textId="0C833C6B" w:rsidR="0085377C" w:rsidRDefault="0085377C" w:rsidP="0085377C">
      <w:pPr>
        <w:pStyle w:val="Citas"/>
      </w:pPr>
      <w:r>
        <w:t>(…)</w:t>
      </w:r>
    </w:p>
    <w:p w14:paraId="21B19889" w14:textId="294DBB19" w:rsidR="0085377C" w:rsidRDefault="0085377C" w:rsidP="0085377C">
      <w:pPr>
        <w:pStyle w:val="Citas"/>
      </w:pPr>
      <w:r>
        <w:t>IX. Coordinar el resguardo y actualización del archivo de personal salvaguardando la información en términos de las disposiciones legales;</w:t>
      </w:r>
    </w:p>
    <w:p w14:paraId="260F80BB" w14:textId="299D0379" w:rsidR="0085377C" w:rsidRDefault="0085377C" w:rsidP="0085377C">
      <w:pPr>
        <w:pStyle w:val="Citas"/>
      </w:pPr>
      <w:r>
        <w:t>(…)</w:t>
      </w:r>
    </w:p>
    <w:p w14:paraId="18D707BC" w14:textId="77777777" w:rsidR="00554277" w:rsidRDefault="0085377C" w:rsidP="0085377C">
      <w:pPr>
        <w:pStyle w:val="Citas"/>
      </w:pPr>
      <w:r>
        <w:t xml:space="preserve">Artículo 3.81.- Para el cumplimiento de sus atribuciones y facultades la Dirección de Administración, contará con: </w:t>
      </w:r>
    </w:p>
    <w:p w14:paraId="04539D26" w14:textId="77777777" w:rsidR="00554277" w:rsidRPr="00E07E60" w:rsidRDefault="0085377C" w:rsidP="0085377C">
      <w:pPr>
        <w:pStyle w:val="Citas"/>
        <w:rPr>
          <w:b/>
        </w:rPr>
      </w:pPr>
      <w:r w:rsidRPr="00E07E60">
        <w:rPr>
          <w:b/>
        </w:rPr>
        <w:t xml:space="preserve">I. Subdirección de Recursos Humanos; </w:t>
      </w:r>
    </w:p>
    <w:p w14:paraId="3F3B55AD" w14:textId="77777777" w:rsidR="00554277" w:rsidRDefault="0085377C" w:rsidP="0085377C">
      <w:pPr>
        <w:pStyle w:val="Citas"/>
      </w:pPr>
      <w:r>
        <w:t xml:space="preserve">II. Subdirección de Recursos Materiales; </w:t>
      </w:r>
    </w:p>
    <w:p w14:paraId="19A42958" w14:textId="77777777" w:rsidR="00554277" w:rsidRDefault="0085377C" w:rsidP="0085377C">
      <w:pPr>
        <w:pStyle w:val="Citas"/>
      </w:pPr>
      <w:r>
        <w:t>III. Subdirección de Adquisiciones y Contratación de Servicios; y</w:t>
      </w:r>
    </w:p>
    <w:p w14:paraId="079AFF78" w14:textId="49D2C7C5" w:rsidR="0085377C" w:rsidRDefault="0085377C" w:rsidP="0085377C">
      <w:pPr>
        <w:pStyle w:val="Citas"/>
      </w:pPr>
      <w:r>
        <w:lastRenderedPageBreak/>
        <w:t xml:space="preserve"> IV. Subdirección de Servicios Generales.</w:t>
      </w:r>
    </w:p>
    <w:p w14:paraId="3646B040" w14:textId="455F59D4" w:rsidR="00554277" w:rsidRDefault="00554277" w:rsidP="0085377C">
      <w:pPr>
        <w:pStyle w:val="Citas"/>
      </w:pPr>
      <w:r>
        <w:t>Artículo 3.82.- La Subdirección de Recursos Humanos, tiene las siguientes atribuciones:</w:t>
      </w:r>
    </w:p>
    <w:p w14:paraId="76060443" w14:textId="5E02B42D" w:rsidR="00554277" w:rsidRDefault="00554277" w:rsidP="0085377C">
      <w:pPr>
        <w:pStyle w:val="Citas"/>
      </w:pPr>
      <w:r>
        <w:t>I. Coordinar y dirigir los sistemas de reclutamiento, selección, contratación y desarrollo de personal de las diferentes unidades administrativas de la Administración Pública Municipal;</w:t>
      </w:r>
    </w:p>
    <w:p w14:paraId="28C712D1" w14:textId="010E9850" w:rsidR="00554277" w:rsidRDefault="00554277" w:rsidP="0085377C">
      <w:pPr>
        <w:pStyle w:val="Citas"/>
      </w:pPr>
      <w:r>
        <w:t>(…)</w:t>
      </w:r>
    </w:p>
    <w:p w14:paraId="27F5F8B9" w14:textId="6310045B" w:rsidR="00554277" w:rsidRDefault="00554277" w:rsidP="0085377C">
      <w:pPr>
        <w:pStyle w:val="Citas"/>
      </w:pPr>
      <w:r>
        <w:t>IV. Atender todo lo inherente al reclutamiento, selección, inducción, capacitación, evaluación del desempeño y ascensos escalafonarios de las y los servidores públicos, con estricto apego a las disposiciones legales y normativas, convenios y cualquier documento contractual, que rija las relaciones entre el Ayuntamiento y las y los servidores públicos;</w:t>
      </w:r>
    </w:p>
    <w:p w14:paraId="7883FAEF" w14:textId="4A8C514A" w:rsidR="00554277" w:rsidRDefault="00554277" w:rsidP="0085377C">
      <w:pPr>
        <w:pStyle w:val="Citas"/>
      </w:pPr>
      <w:r>
        <w:t>(…)</w:t>
      </w:r>
    </w:p>
    <w:p w14:paraId="3A002568" w14:textId="77777777" w:rsidR="0085377C" w:rsidRPr="00A80315" w:rsidRDefault="0085377C" w:rsidP="0085377C">
      <w:pPr>
        <w:pStyle w:val="Citas"/>
      </w:pPr>
      <w:r w:rsidRPr="00A80315">
        <w:t xml:space="preserve">Artículo 5.116.- Son obligaciones de los titulares del Ayuntamiento y unidades administrativas las siguientes: </w:t>
      </w:r>
    </w:p>
    <w:p w14:paraId="5FC87AF6" w14:textId="32A7EC3C" w:rsidR="0085377C" w:rsidRPr="00554277" w:rsidRDefault="0085377C" w:rsidP="0085377C">
      <w:pPr>
        <w:pStyle w:val="Citas"/>
        <w:rPr>
          <w:b/>
          <w:u w:val="single"/>
        </w:rPr>
      </w:pPr>
      <w:r w:rsidRPr="00A80315">
        <w:rPr>
          <w:b/>
          <w:u w:val="single"/>
        </w:rPr>
        <w:t>I. Preferir, en igualdad de circunstancias, a las y los metepequenses para ocupar puestos en el Ayuntamiento o unidades administrativas;</w:t>
      </w:r>
    </w:p>
    <w:p w14:paraId="58EE5329" w14:textId="77777777" w:rsidR="00554277" w:rsidRDefault="00554277" w:rsidP="0085377C">
      <w:pPr>
        <w:pStyle w:val="Citas"/>
      </w:pPr>
      <w:r>
        <w:t>II. Preferir, en igualdad de condiciones, de conocimientos, aptitudes y antigüedad, a las y los servidores públicos sindicalizados, respecto de quienes no lo estuvieren, tratándose de puestos que deban ser ocupados por servidores públicos generales;</w:t>
      </w:r>
    </w:p>
    <w:p w14:paraId="794B6AE2" w14:textId="77777777" w:rsidR="00554277" w:rsidRDefault="00554277" w:rsidP="0085377C">
      <w:pPr>
        <w:pStyle w:val="Citas"/>
      </w:pPr>
      <w:r>
        <w:lastRenderedPageBreak/>
        <w:t xml:space="preserve"> III. Pagar oportunamente los sueldos devengados por las y los servidores públicos, así como las demás prestaciones económicas; </w:t>
      </w:r>
    </w:p>
    <w:p w14:paraId="6FA540D7" w14:textId="77777777" w:rsidR="00554277" w:rsidRDefault="00554277" w:rsidP="0085377C">
      <w:pPr>
        <w:pStyle w:val="Citas"/>
      </w:pPr>
      <w:r>
        <w:t xml:space="preserve">IV. Establecer las medidas de seguridad e higiene para la prevención de riesgos de trabajo; </w:t>
      </w:r>
    </w:p>
    <w:p w14:paraId="19F4DF1A" w14:textId="77777777" w:rsidR="00554277" w:rsidRDefault="00554277" w:rsidP="0085377C">
      <w:pPr>
        <w:pStyle w:val="Citas"/>
      </w:pPr>
      <w:r>
        <w:t xml:space="preserve">V. Reinstalar cuando proceda a la o el servidor público y pagar los salarios caídos a que fueren condenadas por laudo ejecutoriado. En caso de que la plaza que ocupaba haya sido suprimida, el Ayuntamiento o unidad administrativa estarán obligados a otorgar otra plaza equivalente en categoría y sueldo, o bien a indemnizarle en los términos señalados por los ordenamientos legales aplicable; </w:t>
      </w:r>
    </w:p>
    <w:p w14:paraId="72A79327" w14:textId="77777777" w:rsidR="00554277" w:rsidRDefault="00554277" w:rsidP="0085377C">
      <w:pPr>
        <w:pStyle w:val="Citas"/>
      </w:pPr>
      <w:r>
        <w:t xml:space="preserve">VI. Cumplir oportunamente los laudos que dicte el Tribunal y pagar el monto de las indemnizaciones y demás prestaciones a que tenga derecho la o el servidor público; </w:t>
      </w:r>
    </w:p>
    <w:p w14:paraId="250EE8DA" w14:textId="77777777" w:rsidR="00554277" w:rsidRDefault="00554277" w:rsidP="0085377C">
      <w:pPr>
        <w:pStyle w:val="Citas"/>
      </w:pPr>
      <w:r>
        <w:t xml:space="preserve">VII. Proporcionar a las y los servidores públicos, los útiles, equipo y materiales necesarios para el cumplimiento de sus funciones; </w:t>
      </w:r>
    </w:p>
    <w:p w14:paraId="6E58C60B" w14:textId="4807BF79" w:rsidR="00554277" w:rsidRDefault="00554277" w:rsidP="0085377C">
      <w:pPr>
        <w:pStyle w:val="Citas"/>
      </w:pPr>
      <w:r>
        <w:t>VIII. Vigilar que se cubran las aportaciones del régimen de seguridad social que les corresponde, así como retener las cuotas y descuentos a cargo de las y los servidores públicos y enterarlos oportunamente en los términos que establece la Ley de Seguridad Social para los Servidores Públicos del Estado y Municipios;</w:t>
      </w:r>
    </w:p>
    <w:p w14:paraId="45A7E6C2" w14:textId="77777777" w:rsidR="00554277" w:rsidRDefault="00554277" w:rsidP="0085377C">
      <w:pPr>
        <w:pStyle w:val="Citas"/>
      </w:pPr>
      <w:r>
        <w:t xml:space="preserve">IX. Promover y dar las facilidades necesarias para la realización de actividades de capacitación y desarrollo con el objeto de que las y los servidores públicos puedan adquirir conocimientos que les permitan elevar sus habilidades y aptitudes para obtener ascensos conforme al escalafón; </w:t>
      </w:r>
    </w:p>
    <w:p w14:paraId="73C93267" w14:textId="77777777" w:rsidR="00554277" w:rsidRDefault="00554277" w:rsidP="0085377C">
      <w:pPr>
        <w:pStyle w:val="Citas"/>
      </w:pPr>
      <w:r>
        <w:lastRenderedPageBreak/>
        <w:t xml:space="preserve">X. Intervenir en la operación de sistemas de estímulos y recompensas para las y los servidores públicos conforme a las disposiciones que para tal efecto se emitan, a fin de motivar el mejoramiento de su desempeño; </w:t>
      </w:r>
    </w:p>
    <w:p w14:paraId="6CB007B3" w14:textId="77777777" w:rsidR="00554277" w:rsidRDefault="00554277" w:rsidP="0085377C">
      <w:pPr>
        <w:pStyle w:val="Citas"/>
      </w:pPr>
      <w:r>
        <w:t xml:space="preserve">XI. Solicitar se concedan, conforme a lo establecido en las disposiciones legales aplicables y en este ordenamiento, licencias a las y los servidores públicos generales para el desempeño de las comisiones sindicales que se les confieran, o cuando ocupen cargos de elección popular. Las licencias abarcarán el período para el que hayan sido electos y éste se computará como efectivo en el escalafón en su caso; </w:t>
      </w:r>
    </w:p>
    <w:p w14:paraId="613AE8EA" w14:textId="77777777" w:rsidR="00554277" w:rsidRDefault="00554277" w:rsidP="0085377C">
      <w:pPr>
        <w:pStyle w:val="Citas"/>
      </w:pPr>
      <w:r>
        <w:t xml:space="preserve">XII. Abstenerse de utilizar los servicios de las y los servidores públicos en asuntos ajenos a las labores de las unidades administrativas; </w:t>
      </w:r>
    </w:p>
    <w:p w14:paraId="04E2201F" w14:textId="77777777" w:rsidR="00554277" w:rsidRDefault="00554277" w:rsidP="0085377C">
      <w:pPr>
        <w:pStyle w:val="Citas"/>
      </w:pPr>
      <w:r>
        <w:t xml:space="preserve">XIII. Tratar con respeto y cortesía a las y los servidores públicos con quienes tenga relación; </w:t>
      </w:r>
    </w:p>
    <w:p w14:paraId="28C5B273" w14:textId="77777777" w:rsidR="00554277" w:rsidRDefault="00554277" w:rsidP="0085377C">
      <w:pPr>
        <w:pStyle w:val="Citas"/>
      </w:pPr>
      <w:r>
        <w:t xml:space="preserve">XIV. Hacer las deducciones que solicite el sindicato para cuotas u otros conceptos siempre que se ajusten a lo establecido en este ordenamiento; </w:t>
      </w:r>
    </w:p>
    <w:p w14:paraId="2E240C7E" w14:textId="77777777" w:rsidR="00554277" w:rsidRDefault="00554277" w:rsidP="0085377C">
      <w:pPr>
        <w:pStyle w:val="Citas"/>
      </w:pPr>
      <w:r>
        <w:t xml:space="preserve">XV. Informar al sindicato en su caso, de los movimientos de personal; y </w:t>
      </w:r>
    </w:p>
    <w:p w14:paraId="6C495B59" w14:textId="37FFF9CB" w:rsidR="00554277" w:rsidRDefault="00554277" w:rsidP="0085377C">
      <w:pPr>
        <w:pStyle w:val="Citas"/>
      </w:pPr>
      <w:r>
        <w:t>XVI. Celebrar en tiempo y forma oportuna la revisión del convenio con el sindicato.</w:t>
      </w:r>
    </w:p>
    <w:p w14:paraId="59F82BF9" w14:textId="5E0E86DD" w:rsidR="0085377C" w:rsidRPr="00554277" w:rsidRDefault="0085377C" w:rsidP="0085377C">
      <w:pPr>
        <w:pStyle w:val="Citas"/>
        <w:rPr>
          <w:b/>
        </w:rPr>
      </w:pPr>
      <w:r>
        <w:t>(…)</w:t>
      </w:r>
      <w:r w:rsidR="00554277">
        <w:t xml:space="preserve">” </w:t>
      </w:r>
      <w:r w:rsidR="00554277">
        <w:rPr>
          <w:b/>
        </w:rPr>
        <w:t xml:space="preserve">[Sic] </w:t>
      </w:r>
    </w:p>
    <w:p w14:paraId="292229A7" w14:textId="77777777" w:rsidR="0085377C" w:rsidRDefault="0085377C" w:rsidP="009B0094">
      <w:pPr>
        <w:pStyle w:val="Sinespaciado"/>
        <w:spacing w:line="360" w:lineRule="auto"/>
        <w:jc w:val="both"/>
        <w:rPr>
          <w:rFonts w:ascii="Palatino Linotype" w:hAnsi="Palatino Linotype" w:cs="Arial"/>
        </w:rPr>
      </w:pPr>
    </w:p>
    <w:p w14:paraId="345FB437" w14:textId="2BEBD88F" w:rsidR="004975A8" w:rsidRDefault="00554277" w:rsidP="00175279">
      <w:pPr>
        <w:pStyle w:val="Citas"/>
        <w:ind w:left="0" w:right="0"/>
        <w:rPr>
          <w:i w:val="0"/>
          <w:sz w:val="24"/>
          <w:szCs w:val="24"/>
        </w:rPr>
      </w:pPr>
      <w:r>
        <w:rPr>
          <w:i w:val="0"/>
          <w:sz w:val="24"/>
          <w:szCs w:val="24"/>
        </w:rPr>
        <w:t xml:space="preserve">Bajo este contexto, a toda luz se desprende que </w:t>
      </w:r>
      <w:r>
        <w:rPr>
          <w:b/>
          <w:i w:val="0"/>
          <w:sz w:val="24"/>
          <w:szCs w:val="24"/>
        </w:rPr>
        <w:t xml:space="preserve">El Sujeto Obligado </w:t>
      </w:r>
      <w:r>
        <w:rPr>
          <w:i w:val="0"/>
          <w:sz w:val="24"/>
          <w:szCs w:val="24"/>
        </w:rPr>
        <w:t xml:space="preserve">a través de la Dirección de Administración </w:t>
      </w:r>
      <w:r w:rsidR="00CE393C">
        <w:rPr>
          <w:i w:val="0"/>
          <w:sz w:val="24"/>
          <w:szCs w:val="24"/>
        </w:rPr>
        <w:t xml:space="preserve">se encarga de realizar los siguientes procedimientos: </w:t>
      </w:r>
    </w:p>
    <w:p w14:paraId="11DFA318" w14:textId="77777777" w:rsidR="00CE393C" w:rsidRPr="00821FFB" w:rsidRDefault="00CE393C" w:rsidP="00CE393C">
      <w:pPr>
        <w:pStyle w:val="Prrafodelista"/>
        <w:numPr>
          <w:ilvl w:val="0"/>
          <w:numId w:val="25"/>
        </w:numPr>
        <w:autoSpaceDE w:val="0"/>
        <w:autoSpaceDN w:val="0"/>
        <w:adjustRightInd w:val="0"/>
        <w:spacing w:before="240" w:line="360" w:lineRule="auto"/>
        <w:jc w:val="both"/>
        <w:rPr>
          <w:rFonts w:ascii="Palatino Linotype" w:hAnsi="Palatino Linotype" w:cs="Arial"/>
          <w:b/>
          <w:u w:val="single"/>
        </w:rPr>
      </w:pPr>
      <w:r w:rsidRPr="00821FFB">
        <w:rPr>
          <w:rFonts w:ascii="Palatino Linotype" w:hAnsi="Palatino Linotype" w:cs="Arial"/>
          <w:b/>
          <w:u w:val="single"/>
        </w:rPr>
        <w:lastRenderedPageBreak/>
        <w:t>Integración y actualización del expediente personal de los servidores públicos</w:t>
      </w:r>
    </w:p>
    <w:p w14:paraId="4B808B96" w14:textId="77777777" w:rsidR="00CE393C" w:rsidRDefault="00CE393C" w:rsidP="00CE393C">
      <w:pPr>
        <w:pStyle w:val="Prrafodelista"/>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Alta de personal</w:t>
      </w:r>
    </w:p>
    <w:p w14:paraId="1D77D85B" w14:textId="77777777" w:rsidR="00CE393C" w:rsidRDefault="00CE393C" w:rsidP="00CE393C">
      <w:pPr>
        <w:pStyle w:val="Prrafodelista"/>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Baja de personal</w:t>
      </w:r>
    </w:p>
    <w:p w14:paraId="19B3CCE3" w14:textId="77777777" w:rsidR="00CE393C" w:rsidRDefault="00CE393C" w:rsidP="00CE393C">
      <w:pPr>
        <w:pStyle w:val="Citas"/>
        <w:numPr>
          <w:ilvl w:val="0"/>
          <w:numId w:val="25"/>
        </w:numPr>
        <w:ind w:right="0"/>
        <w:rPr>
          <w:i w:val="0"/>
          <w:sz w:val="24"/>
          <w:szCs w:val="24"/>
        </w:rPr>
      </w:pPr>
      <w:r>
        <w:rPr>
          <w:i w:val="0"/>
          <w:sz w:val="24"/>
          <w:szCs w:val="24"/>
        </w:rPr>
        <w:t>Reclutamiento y selección del personal</w:t>
      </w:r>
    </w:p>
    <w:p w14:paraId="21C7F24A" w14:textId="77777777" w:rsidR="00CE393C" w:rsidRDefault="00CE393C" w:rsidP="00CE393C">
      <w:pPr>
        <w:pStyle w:val="Citas"/>
        <w:numPr>
          <w:ilvl w:val="0"/>
          <w:numId w:val="25"/>
        </w:numPr>
        <w:ind w:right="0"/>
        <w:rPr>
          <w:i w:val="0"/>
          <w:sz w:val="24"/>
          <w:szCs w:val="24"/>
        </w:rPr>
      </w:pPr>
      <w:r>
        <w:rPr>
          <w:i w:val="0"/>
          <w:sz w:val="24"/>
          <w:szCs w:val="24"/>
        </w:rPr>
        <w:t>Licencias laborales con goce de sueldo</w:t>
      </w:r>
    </w:p>
    <w:p w14:paraId="0EA6C1D9" w14:textId="77777777" w:rsidR="00CE393C" w:rsidRDefault="00CE393C" w:rsidP="00CE393C">
      <w:pPr>
        <w:pStyle w:val="Citas"/>
        <w:numPr>
          <w:ilvl w:val="0"/>
          <w:numId w:val="25"/>
        </w:numPr>
        <w:ind w:right="0"/>
        <w:rPr>
          <w:i w:val="0"/>
          <w:sz w:val="24"/>
          <w:szCs w:val="24"/>
        </w:rPr>
      </w:pPr>
      <w:r>
        <w:rPr>
          <w:i w:val="0"/>
          <w:sz w:val="24"/>
          <w:szCs w:val="24"/>
        </w:rPr>
        <w:t>Licencias laborales sin goce de sueldo</w:t>
      </w:r>
    </w:p>
    <w:p w14:paraId="2E6767D1" w14:textId="77777777" w:rsidR="00CE393C" w:rsidRDefault="00CE393C" w:rsidP="00CE393C">
      <w:pPr>
        <w:pStyle w:val="Citas"/>
        <w:numPr>
          <w:ilvl w:val="0"/>
          <w:numId w:val="25"/>
        </w:numPr>
        <w:ind w:right="0"/>
        <w:rPr>
          <w:i w:val="0"/>
          <w:sz w:val="24"/>
          <w:szCs w:val="24"/>
        </w:rPr>
      </w:pPr>
      <w:r>
        <w:rPr>
          <w:i w:val="0"/>
          <w:sz w:val="24"/>
          <w:szCs w:val="24"/>
        </w:rPr>
        <w:t>Descuentos por incidencias de los servidores públicos</w:t>
      </w:r>
    </w:p>
    <w:p w14:paraId="5006896D" w14:textId="77777777" w:rsidR="00CE393C" w:rsidRDefault="00CE393C" w:rsidP="00CE393C">
      <w:pPr>
        <w:pStyle w:val="Prrafodelista"/>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Autorización de vacaciones</w:t>
      </w:r>
    </w:p>
    <w:p w14:paraId="25D305E6" w14:textId="77777777" w:rsidR="00CE393C" w:rsidRDefault="00CE393C" w:rsidP="00CE393C">
      <w:pPr>
        <w:pStyle w:val="Prrafodelista"/>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Autorización de días económicos</w:t>
      </w:r>
    </w:p>
    <w:p w14:paraId="2B96003A" w14:textId="77777777" w:rsidR="00CE393C" w:rsidRPr="00821FFB" w:rsidRDefault="00CE393C" w:rsidP="00CE393C">
      <w:pPr>
        <w:pStyle w:val="Prrafodelista"/>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Otras. </w:t>
      </w:r>
    </w:p>
    <w:p w14:paraId="34938956" w14:textId="77777777" w:rsidR="00CE393C" w:rsidRDefault="00CE393C" w:rsidP="00CE393C">
      <w:pPr>
        <w:pStyle w:val="Citas"/>
        <w:ind w:left="0" w:right="0"/>
        <w:rPr>
          <w:i w:val="0"/>
          <w:sz w:val="24"/>
          <w:szCs w:val="24"/>
        </w:rPr>
      </w:pPr>
    </w:p>
    <w:p w14:paraId="304AF31D" w14:textId="4F1F4A22" w:rsidR="00CE393C" w:rsidRDefault="004975A8" w:rsidP="00175279">
      <w:pPr>
        <w:pStyle w:val="Citas"/>
        <w:ind w:left="0" w:right="0"/>
        <w:rPr>
          <w:i w:val="0"/>
          <w:sz w:val="24"/>
          <w:szCs w:val="24"/>
        </w:rPr>
      </w:pPr>
      <w:r>
        <w:rPr>
          <w:i w:val="0"/>
          <w:sz w:val="24"/>
          <w:szCs w:val="24"/>
        </w:rPr>
        <w:t xml:space="preserve">Una vez sentado lo anterior, como se mencionó en el antecedente tercero </w:t>
      </w:r>
      <w:r>
        <w:rPr>
          <w:b/>
          <w:i w:val="0"/>
          <w:sz w:val="24"/>
          <w:szCs w:val="24"/>
        </w:rPr>
        <w:t xml:space="preserve">El Sujeto Obligado </w:t>
      </w:r>
      <w:r>
        <w:rPr>
          <w:i w:val="0"/>
          <w:sz w:val="24"/>
          <w:szCs w:val="24"/>
        </w:rPr>
        <w:t xml:space="preserve">rindió su respuesta en fecha </w:t>
      </w:r>
      <w:r w:rsidR="00CE393C">
        <w:rPr>
          <w:i w:val="0"/>
          <w:sz w:val="24"/>
          <w:szCs w:val="24"/>
        </w:rPr>
        <w:t>diez de febrero del presente, adjuntando para tal efecto lo siguiente:</w:t>
      </w:r>
    </w:p>
    <w:p w14:paraId="7E6BDF47" w14:textId="6AD44EEE" w:rsidR="00CE393C" w:rsidRPr="00CE393C" w:rsidRDefault="00CE393C" w:rsidP="00CE393C">
      <w:pPr>
        <w:pStyle w:val="Citas"/>
        <w:numPr>
          <w:ilvl w:val="0"/>
          <w:numId w:val="27"/>
        </w:numPr>
        <w:ind w:right="0"/>
        <w:rPr>
          <w:b/>
          <w:i w:val="0"/>
          <w:sz w:val="24"/>
          <w:szCs w:val="24"/>
        </w:rPr>
      </w:pPr>
      <w:r>
        <w:rPr>
          <w:b/>
          <w:i w:val="0"/>
          <w:sz w:val="24"/>
          <w:szCs w:val="24"/>
        </w:rPr>
        <w:t xml:space="preserve">“Folio 0278 2022.pdf”: </w:t>
      </w:r>
      <w:r>
        <w:rPr>
          <w:i w:val="0"/>
          <w:sz w:val="24"/>
          <w:szCs w:val="24"/>
        </w:rPr>
        <w:t xml:space="preserve">Oficio número </w:t>
      </w:r>
      <w:r>
        <w:rPr>
          <w:b/>
          <w:i w:val="0"/>
          <w:sz w:val="24"/>
          <w:szCs w:val="24"/>
        </w:rPr>
        <w:t xml:space="preserve">DA/0483/2022 </w:t>
      </w:r>
      <w:r>
        <w:rPr>
          <w:i w:val="0"/>
          <w:sz w:val="24"/>
          <w:szCs w:val="24"/>
        </w:rPr>
        <w:t xml:space="preserve">signado por el Director de Administración y dirigido al Coordinador de la Unidad de Transparencia, de </w:t>
      </w:r>
      <w:r>
        <w:rPr>
          <w:i w:val="0"/>
          <w:sz w:val="24"/>
          <w:szCs w:val="24"/>
        </w:rPr>
        <w:lastRenderedPageBreak/>
        <w:t>fecha cuatro de febrero de dos mil veintidós, resultando de nuestro interés el siguiente extracto:</w:t>
      </w:r>
    </w:p>
    <w:p w14:paraId="6DE4F13A" w14:textId="2145D23D" w:rsidR="00CE393C" w:rsidRPr="00CE393C" w:rsidRDefault="00CE393C" w:rsidP="00CE393C">
      <w:pPr>
        <w:pStyle w:val="Citas"/>
        <w:ind w:left="720" w:right="0"/>
        <w:rPr>
          <w:sz w:val="24"/>
          <w:szCs w:val="24"/>
        </w:rPr>
      </w:pPr>
      <w:r w:rsidRPr="00CE393C">
        <w:rPr>
          <w:sz w:val="24"/>
          <w:szCs w:val="24"/>
        </w:rPr>
        <w:t>“(…)</w:t>
      </w:r>
    </w:p>
    <w:p w14:paraId="0E9F2CF4" w14:textId="4D86627D" w:rsidR="00CE393C" w:rsidRDefault="00CE393C" w:rsidP="00CE393C">
      <w:pPr>
        <w:pStyle w:val="Citas"/>
        <w:ind w:left="720" w:right="0"/>
        <w:rPr>
          <w:sz w:val="24"/>
          <w:szCs w:val="24"/>
        </w:rPr>
      </w:pPr>
      <w:r>
        <w:rPr>
          <w:sz w:val="24"/>
          <w:szCs w:val="24"/>
        </w:rPr>
        <w:t>Al respecto, me permito manifestar a usted lo siguiente:</w:t>
      </w:r>
    </w:p>
    <w:p w14:paraId="377D43C8" w14:textId="05B0E5E1" w:rsidR="00CE393C" w:rsidRDefault="00CE393C" w:rsidP="00CE393C">
      <w:pPr>
        <w:pStyle w:val="Citas"/>
        <w:ind w:left="720" w:right="0"/>
        <w:rPr>
          <w:sz w:val="24"/>
          <w:szCs w:val="24"/>
        </w:rPr>
      </w:pPr>
      <w:r>
        <w:rPr>
          <w:sz w:val="24"/>
          <w:szCs w:val="24"/>
        </w:rPr>
        <w:t xml:space="preserve">Que, habiendo realizado una búsqueda exhaustiva de la información en los archivos por parte del área correspondiente perteneciente a esta Dirección, no se localizó información relacionada con lo solicitado. Por lo que se invoca lo señala en el artículo 12 de la ley en la materia que menciona que no estamos obligados a generar la información para dar respuesta a una solicitud. </w:t>
      </w:r>
    </w:p>
    <w:p w14:paraId="497E19CF" w14:textId="2F35E08B" w:rsidR="00CE393C" w:rsidRPr="00CE393C" w:rsidRDefault="00CE393C" w:rsidP="00CE393C">
      <w:pPr>
        <w:pStyle w:val="Citas"/>
        <w:ind w:left="720" w:right="0"/>
        <w:rPr>
          <w:b/>
          <w:sz w:val="24"/>
          <w:szCs w:val="24"/>
        </w:rPr>
      </w:pPr>
      <w:r>
        <w:rPr>
          <w:sz w:val="24"/>
          <w:szCs w:val="24"/>
        </w:rPr>
        <w:t xml:space="preserve">(…)” </w:t>
      </w:r>
      <w:r>
        <w:rPr>
          <w:b/>
          <w:sz w:val="24"/>
          <w:szCs w:val="24"/>
        </w:rPr>
        <w:t xml:space="preserve">[Sic] </w:t>
      </w:r>
    </w:p>
    <w:p w14:paraId="081ACB2D" w14:textId="77777777" w:rsidR="00CE393C" w:rsidRDefault="00CE393C" w:rsidP="00175279">
      <w:pPr>
        <w:pStyle w:val="Citas"/>
        <w:ind w:left="0" w:right="0"/>
        <w:rPr>
          <w:i w:val="0"/>
          <w:sz w:val="24"/>
          <w:szCs w:val="24"/>
        </w:rPr>
      </w:pPr>
    </w:p>
    <w:p w14:paraId="5089AE86" w14:textId="20523358" w:rsidR="00CE393C" w:rsidRDefault="00CE393C" w:rsidP="00CE393C">
      <w:pPr>
        <w:pStyle w:val="Citas"/>
        <w:ind w:left="0" w:right="0"/>
        <w:rPr>
          <w:i w:val="0"/>
          <w:sz w:val="24"/>
          <w:szCs w:val="24"/>
        </w:rPr>
      </w:pPr>
      <w:r>
        <w:rPr>
          <w:i w:val="0"/>
          <w:sz w:val="24"/>
          <w:szCs w:val="24"/>
        </w:rPr>
        <w:t xml:space="preserve">Inconforme con la respuesta del </w:t>
      </w:r>
      <w:r>
        <w:rPr>
          <w:b/>
          <w:i w:val="0"/>
          <w:sz w:val="24"/>
          <w:szCs w:val="24"/>
        </w:rPr>
        <w:t xml:space="preserve">Sujeto Obligado, El Recurrente </w:t>
      </w:r>
      <w:r>
        <w:rPr>
          <w:i w:val="0"/>
          <w:sz w:val="24"/>
          <w:szCs w:val="24"/>
        </w:rPr>
        <w:t>interpuso recurso de revisión en fecha  veintiocho de febrero, admitiéndose el cuatro de marzo, ambos de dos mil veintidós. Señalando como razones o motivos de inconformidad:</w:t>
      </w:r>
    </w:p>
    <w:p w14:paraId="0C888160" w14:textId="4D9F7555" w:rsidR="00CE393C" w:rsidRPr="00CE393C" w:rsidRDefault="00CE393C" w:rsidP="00CE393C">
      <w:pPr>
        <w:pStyle w:val="Citas"/>
        <w:rPr>
          <w:b/>
        </w:rPr>
      </w:pPr>
      <w:r>
        <w:t>“</w:t>
      </w:r>
      <w:r w:rsidRPr="00CE393C">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w:t>
      </w:r>
      <w:r w:rsidRPr="00CE393C">
        <w:lastRenderedPageBreak/>
        <w:t xml:space="preserve">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w:t>
      </w:r>
      <w:r w:rsidRPr="00CE393C">
        <w:lastRenderedPageBreak/>
        <w:t>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t xml:space="preserve">” </w:t>
      </w:r>
      <w:r>
        <w:rPr>
          <w:b/>
        </w:rPr>
        <w:t xml:space="preserve">[Sic] </w:t>
      </w:r>
    </w:p>
    <w:p w14:paraId="0C70DA33" w14:textId="77777777" w:rsidR="00CE393C" w:rsidRDefault="00CE393C" w:rsidP="00CE393C">
      <w:pPr>
        <w:pStyle w:val="Citas"/>
        <w:ind w:left="0" w:right="0"/>
        <w:rPr>
          <w:i w:val="0"/>
          <w:sz w:val="24"/>
          <w:szCs w:val="24"/>
        </w:rPr>
      </w:pPr>
    </w:p>
    <w:p w14:paraId="496079E0" w14:textId="77777777" w:rsidR="007D3E34" w:rsidRDefault="007D3E34" w:rsidP="007D3E34">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15306157" w14:textId="77777777" w:rsidR="007D3E34" w:rsidRDefault="007D3E34" w:rsidP="007D3E34">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7C130DB6" w14:textId="77777777" w:rsidR="007D3E34" w:rsidRDefault="007D3E34" w:rsidP="007D3E34">
      <w:pPr>
        <w:pStyle w:val="Citas"/>
      </w:pPr>
      <w:r>
        <w:t xml:space="preserve">I. La negativa a la información solicitada; </w:t>
      </w:r>
    </w:p>
    <w:p w14:paraId="0201E76C" w14:textId="77777777" w:rsidR="007D3E34" w:rsidRPr="007818E1" w:rsidRDefault="007D3E34" w:rsidP="007D3E34">
      <w:pPr>
        <w:pStyle w:val="Citas"/>
        <w:rPr>
          <w:b/>
        </w:rPr>
      </w:pPr>
      <w:r>
        <w:t xml:space="preserve"> (…)” </w:t>
      </w:r>
      <w:r>
        <w:rPr>
          <w:b/>
        </w:rPr>
        <w:t>[Sic]</w:t>
      </w:r>
    </w:p>
    <w:p w14:paraId="606F8F8C" w14:textId="77777777" w:rsidR="00CE393C" w:rsidRDefault="00CE393C" w:rsidP="00CE393C">
      <w:pPr>
        <w:pStyle w:val="Citas"/>
        <w:ind w:left="0" w:right="0"/>
        <w:rPr>
          <w:i w:val="0"/>
          <w:sz w:val="24"/>
          <w:szCs w:val="24"/>
        </w:rPr>
      </w:pPr>
    </w:p>
    <w:p w14:paraId="1C2D6E86" w14:textId="283C5D2C" w:rsidR="007D3E34" w:rsidRDefault="007D3E34" w:rsidP="00CE393C">
      <w:pPr>
        <w:pStyle w:val="Citas"/>
        <w:ind w:left="0" w:right="0"/>
        <w:rPr>
          <w:i w:val="0"/>
          <w:noProof/>
          <w:color w:val="000000"/>
          <w:sz w:val="24"/>
          <w:lang w:eastAsia="es-MX"/>
        </w:rPr>
      </w:pPr>
      <w:r w:rsidRPr="007D3E34">
        <w:rPr>
          <w:i w:val="0"/>
          <w:color w:val="000000"/>
          <w:sz w:val="24"/>
          <w:lang w:val="es-ES_tradnl"/>
        </w:rPr>
        <w:t xml:space="preserve">Por otra parte, como fue mencionado en el antecedente sexto, </w:t>
      </w:r>
      <w:r w:rsidRPr="007D3E34">
        <w:rPr>
          <w:b/>
          <w:i w:val="0"/>
          <w:color w:val="000000"/>
          <w:sz w:val="24"/>
          <w:lang w:val="es-ES_tradnl"/>
        </w:rPr>
        <w:t xml:space="preserve">El Sujeto Obligado </w:t>
      </w:r>
      <w:r w:rsidRPr="007D3E34">
        <w:rPr>
          <w:i w:val="0"/>
          <w:color w:val="000000"/>
          <w:sz w:val="24"/>
          <w:lang w:val="es-ES_tradnl"/>
        </w:rPr>
        <w:t xml:space="preserve">fue omiso en rendir su informe justificado. </w:t>
      </w:r>
      <w:r w:rsidRPr="007D3E34">
        <w:rPr>
          <w:i w:val="0"/>
          <w:noProof/>
          <w:color w:val="000000"/>
          <w:sz w:val="24"/>
          <w:lang w:eastAsia="es-MX"/>
        </w:rPr>
        <w:t xml:space="preserve">En virtud de lo anterior, este Órgano Garante arriba </w:t>
      </w:r>
      <w:r>
        <w:rPr>
          <w:i w:val="0"/>
          <w:noProof/>
          <w:color w:val="000000"/>
          <w:sz w:val="24"/>
          <w:lang w:eastAsia="es-MX"/>
        </w:rPr>
        <w:t>a las siguientes premisas medulares:</w:t>
      </w:r>
    </w:p>
    <w:p w14:paraId="795FED51" w14:textId="77777777" w:rsidR="00F4650D" w:rsidRDefault="007D3E34" w:rsidP="007D3E34">
      <w:pPr>
        <w:pStyle w:val="Citas"/>
        <w:numPr>
          <w:ilvl w:val="0"/>
          <w:numId w:val="28"/>
        </w:numPr>
        <w:ind w:right="0"/>
        <w:rPr>
          <w:i w:val="0"/>
          <w:noProof/>
          <w:color w:val="000000"/>
          <w:sz w:val="24"/>
          <w:lang w:eastAsia="es-MX"/>
        </w:rPr>
      </w:pPr>
      <w:r>
        <w:rPr>
          <w:i w:val="0"/>
          <w:noProof/>
          <w:color w:val="000000"/>
          <w:sz w:val="24"/>
          <w:lang w:eastAsia="es-MX"/>
        </w:rPr>
        <w:lastRenderedPageBreak/>
        <w:t xml:space="preserve">Que </w:t>
      </w:r>
      <w:r w:rsidR="00F4650D">
        <w:rPr>
          <w:i w:val="0"/>
          <w:noProof/>
          <w:color w:val="000000"/>
          <w:sz w:val="24"/>
          <w:lang w:eastAsia="es-MX"/>
        </w:rPr>
        <w:t xml:space="preserve">en términos generales, el derecho de acceso a la información estriba en conocer información generada, poseída o administrada en el ejercicio público. </w:t>
      </w:r>
    </w:p>
    <w:p w14:paraId="2ECF2D6A" w14:textId="1BB0A585" w:rsidR="007D3E34" w:rsidRDefault="007D3E34" w:rsidP="007D3E34">
      <w:pPr>
        <w:pStyle w:val="Citas"/>
        <w:numPr>
          <w:ilvl w:val="0"/>
          <w:numId w:val="28"/>
        </w:numPr>
        <w:ind w:right="0"/>
        <w:rPr>
          <w:i w:val="0"/>
          <w:noProof/>
          <w:color w:val="000000"/>
          <w:sz w:val="24"/>
          <w:lang w:eastAsia="es-MX"/>
        </w:rPr>
      </w:pPr>
      <w:r>
        <w:rPr>
          <w:i w:val="0"/>
          <w:noProof/>
          <w:color w:val="000000"/>
          <w:sz w:val="24"/>
          <w:lang w:eastAsia="es-MX"/>
        </w:rPr>
        <w:t xml:space="preserve"> </w:t>
      </w:r>
      <w:r w:rsidR="003F58CD">
        <w:rPr>
          <w:i w:val="0"/>
          <w:noProof/>
          <w:color w:val="000000"/>
          <w:sz w:val="24"/>
          <w:lang w:eastAsia="es-MX"/>
        </w:rPr>
        <w:t xml:space="preserve">Que los </w:t>
      </w:r>
      <w:r w:rsidR="003F58CD">
        <w:rPr>
          <w:b/>
          <w:i w:val="0"/>
          <w:noProof/>
          <w:color w:val="000000"/>
          <w:sz w:val="24"/>
          <w:lang w:eastAsia="es-MX"/>
        </w:rPr>
        <w:t xml:space="preserve">Sujetos Obligados </w:t>
      </w:r>
      <w:r w:rsidR="003F58CD">
        <w:rPr>
          <w:i w:val="0"/>
          <w:noProof/>
          <w:color w:val="000000"/>
          <w:sz w:val="24"/>
          <w:lang w:eastAsia="es-MX"/>
        </w:rPr>
        <w:t xml:space="preserve">no se encuentran constreñidos a practicar documentos </w:t>
      </w:r>
      <w:r w:rsidR="003F58CD">
        <w:rPr>
          <w:noProof/>
          <w:color w:val="000000"/>
          <w:sz w:val="24"/>
          <w:lang w:eastAsia="es-MX"/>
        </w:rPr>
        <w:t xml:space="preserve">“ad hoc” </w:t>
      </w:r>
      <w:r w:rsidR="003F58CD">
        <w:rPr>
          <w:i w:val="0"/>
          <w:noProof/>
          <w:color w:val="000000"/>
          <w:sz w:val="24"/>
          <w:lang w:eastAsia="es-MX"/>
        </w:rPr>
        <w:t xml:space="preserve">para atender las solicitudes de información, es decir, se excluye la obligación de procesar, generar, resumir, efectuar calculos o practicar investigaciones. </w:t>
      </w:r>
    </w:p>
    <w:p w14:paraId="018868CA" w14:textId="3BA0878A" w:rsidR="00EE26B3" w:rsidRPr="00227D4E" w:rsidRDefault="002A7CC2" w:rsidP="00E45987">
      <w:pPr>
        <w:pStyle w:val="Citas"/>
        <w:numPr>
          <w:ilvl w:val="0"/>
          <w:numId w:val="28"/>
        </w:numPr>
        <w:ind w:right="0"/>
        <w:rPr>
          <w:b/>
          <w:i w:val="0"/>
          <w:noProof/>
          <w:color w:val="000000"/>
          <w:sz w:val="24"/>
          <w:u w:val="single"/>
          <w:lang w:eastAsia="es-MX"/>
        </w:rPr>
      </w:pPr>
      <w:r w:rsidRPr="002A7CC2">
        <w:rPr>
          <w:i w:val="0"/>
          <w:noProof/>
          <w:color w:val="000000"/>
          <w:sz w:val="24"/>
          <w:lang w:eastAsia="es-MX"/>
        </w:rPr>
        <w:t xml:space="preserve">Que </w:t>
      </w:r>
      <w:r w:rsidR="00EE26B3">
        <w:rPr>
          <w:i w:val="0"/>
          <w:noProof/>
          <w:color w:val="000000"/>
          <w:sz w:val="24"/>
          <w:lang w:eastAsia="es-MX"/>
        </w:rPr>
        <w:t xml:space="preserve">la Dirección de Administración es la unidad administrativa competente para </w:t>
      </w:r>
      <w:r w:rsidR="00EE26B3">
        <w:rPr>
          <w:i w:val="0"/>
          <w:sz w:val="24"/>
          <w:szCs w:val="24"/>
        </w:rPr>
        <w:t xml:space="preserve">integrar y </w:t>
      </w:r>
      <w:r w:rsidR="00EE26B3" w:rsidRPr="00227D4E">
        <w:rPr>
          <w:i w:val="0"/>
          <w:sz w:val="24"/>
          <w:szCs w:val="24"/>
        </w:rPr>
        <w:t xml:space="preserve">actualizar el expediente personal de todos los servidores públicos con independencia del mecanismo de designación o esquema de trabajo. </w:t>
      </w:r>
    </w:p>
    <w:p w14:paraId="4885F149" w14:textId="3E0A0791" w:rsidR="00EA2EAF" w:rsidRPr="00227D4E" w:rsidRDefault="00EE26B3" w:rsidP="00AE20DD">
      <w:pPr>
        <w:pStyle w:val="Citas"/>
        <w:numPr>
          <w:ilvl w:val="0"/>
          <w:numId w:val="28"/>
        </w:numPr>
        <w:ind w:right="0"/>
        <w:rPr>
          <w:b/>
          <w:i w:val="0"/>
          <w:noProof/>
          <w:color w:val="000000"/>
          <w:sz w:val="24"/>
          <w:u w:val="single"/>
          <w:lang w:eastAsia="es-MX"/>
        </w:rPr>
      </w:pPr>
      <w:r w:rsidRPr="00227D4E">
        <w:rPr>
          <w:i w:val="0"/>
          <w:noProof/>
          <w:color w:val="000000"/>
          <w:sz w:val="24"/>
          <w:lang w:eastAsia="es-MX"/>
        </w:rPr>
        <w:t xml:space="preserve">Que de una interpretación sistematica </w:t>
      </w:r>
      <w:r w:rsidR="002A7CC2" w:rsidRPr="00227D4E">
        <w:rPr>
          <w:i w:val="0"/>
          <w:noProof/>
          <w:color w:val="000000"/>
          <w:sz w:val="24"/>
          <w:lang w:eastAsia="es-MX"/>
        </w:rPr>
        <w:t xml:space="preserve">a </w:t>
      </w:r>
      <w:r w:rsidR="002A7CC2" w:rsidRPr="00227D4E">
        <w:rPr>
          <w:i w:val="0"/>
          <w:noProof/>
          <w:color w:val="000000"/>
          <w:sz w:val="24"/>
          <w:szCs w:val="24"/>
          <w:lang w:eastAsia="es-MX"/>
        </w:rPr>
        <w:t xml:space="preserve">los </w:t>
      </w:r>
      <w:r w:rsidR="002A7CC2" w:rsidRPr="00227D4E">
        <w:rPr>
          <w:i w:val="0"/>
          <w:sz w:val="24"/>
          <w:szCs w:val="24"/>
        </w:rPr>
        <w:t xml:space="preserve">artículos 118 y 119, fracción II de la Constitución Política del Estado Libre y Soberano de México; el numeral 47 de la Ley del Trabajo de los Servidores Públicos del Estado de México y Municipios; el artículo 35, fracción VI, inciso a) del Bando Municipal del </w:t>
      </w:r>
      <w:r w:rsidR="002A7CC2" w:rsidRPr="00227D4E">
        <w:rPr>
          <w:b/>
          <w:i w:val="0"/>
          <w:sz w:val="24"/>
          <w:szCs w:val="24"/>
        </w:rPr>
        <w:t xml:space="preserve">Sujeto Obligado; </w:t>
      </w:r>
      <w:r w:rsidR="002A7CC2" w:rsidRPr="00227D4E">
        <w:rPr>
          <w:i w:val="0"/>
          <w:sz w:val="24"/>
          <w:szCs w:val="24"/>
        </w:rPr>
        <w:t>así como los numerales 3.79, 3.80, fracciones I y IX, 3.81, 3.82, fracciones I y IV, 5.116, fracción I</w:t>
      </w:r>
      <w:r w:rsidRPr="00227D4E">
        <w:rPr>
          <w:i w:val="0"/>
          <w:sz w:val="24"/>
          <w:szCs w:val="24"/>
        </w:rPr>
        <w:t xml:space="preserve"> del Código de Reglamentación Municipal</w:t>
      </w:r>
      <w:r w:rsidR="002A7CC2" w:rsidRPr="00227D4E">
        <w:rPr>
          <w:i w:val="0"/>
          <w:sz w:val="24"/>
          <w:szCs w:val="24"/>
        </w:rPr>
        <w:t xml:space="preserve">; </w:t>
      </w:r>
      <w:r w:rsidR="002A7CC2" w:rsidRPr="00227D4E">
        <w:rPr>
          <w:b/>
          <w:i w:val="0"/>
          <w:sz w:val="24"/>
          <w:szCs w:val="24"/>
          <w:u w:val="single"/>
        </w:rPr>
        <w:t xml:space="preserve">los servidores públicos constreñidos a acreditar su </w:t>
      </w:r>
      <w:r w:rsidR="00EA2EAF" w:rsidRPr="00227D4E">
        <w:rPr>
          <w:b/>
          <w:i w:val="0"/>
          <w:sz w:val="24"/>
          <w:szCs w:val="24"/>
          <w:u w:val="single"/>
        </w:rPr>
        <w:t xml:space="preserve">municipio de </w:t>
      </w:r>
      <w:r w:rsidR="002A7CC2" w:rsidRPr="00227D4E">
        <w:rPr>
          <w:b/>
          <w:i w:val="0"/>
          <w:sz w:val="24"/>
          <w:szCs w:val="24"/>
          <w:u w:val="single"/>
        </w:rPr>
        <w:t>residencia son aquellos designados mediante elección popular (Presidente, Síndico, Regidores)</w:t>
      </w:r>
      <w:r w:rsidR="00CA4993" w:rsidRPr="00227D4E">
        <w:rPr>
          <w:b/>
          <w:i w:val="0"/>
          <w:sz w:val="24"/>
          <w:szCs w:val="24"/>
          <w:u w:val="single"/>
        </w:rPr>
        <w:t xml:space="preserve">.  </w:t>
      </w:r>
    </w:p>
    <w:p w14:paraId="4818ACB3" w14:textId="00C3D73D" w:rsidR="002A7CC2" w:rsidRPr="00EE26B3" w:rsidRDefault="00CA4993" w:rsidP="00EA2EAF">
      <w:pPr>
        <w:pStyle w:val="Citas"/>
        <w:ind w:left="720" w:right="0"/>
        <w:rPr>
          <w:b/>
          <w:i w:val="0"/>
          <w:noProof/>
          <w:color w:val="000000"/>
          <w:sz w:val="24"/>
          <w:u w:val="single"/>
          <w:lang w:eastAsia="es-MX"/>
        </w:rPr>
      </w:pPr>
      <w:r w:rsidRPr="00227D4E">
        <w:rPr>
          <w:b/>
          <w:i w:val="0"/>
          <w:sz w:val="24"/>
          <w:szCs w:val="24"/>
          <w:u w:val="single"/>
        </w:rPr>
        <w:t>Con relación al resto de los servidores públicos, dicha información encuadra dentro de las fronteras conce</w:t>
      </w:r>
      <w:r w:rsidR="00852CB5" w:rsidRPr="00227D4E">
        <w:rPr>
          <w:b/>
          <w:i w:val="0"/>
          <w:sz w:val="24"/>
          <w:szCs w:val="24"/>
          <w:u w:val="single"/>
        </w:rPr>
        <w:t>ptuales de los datos personales e información confidencial.</w:t>
      </w:r>
      <w:r w:rsidR="00852CB5">
        <w:rPr>
          <w:b/>
          <w:i w:val="0"/>
          <w:sz w:val="24"/>
          <w:szCs w:val="24"/>
          <w:u w:val="single"/>
        </w:rPr>
        <w:t xml:space="preserve"> </w:t>
      </w:r>
    </w:p>
    <w:p w14:paraId="2E3A61B3" w14:textId="247E06A6" w:rsidR="002A7CC2" w:rsidRPr="00EE26B3" w:rsidRDefault="002A7CC2" w:rsidP="00E45987">
      <w:pPr>
        <w:pStyle w:val="Citas"/>
        <w:numPr>
          <w:ilvl w:val="0"/>
          <w:numId w:val="28"/>
        </w:numPr>
        <w:ind w:right="0"/>
        <w:rPr>
          <w:i w:val="0"/>
          <w:noProof/>
          <w:color w:val="000000"/>
          <w:sz w:val="24"/>
          <w:lang w:eastAsia="es-MX"/>
        </w:rPr>
      </w:pPr>
      <w:r>
        <w:rPr>
          <w:i w:val="0"/>
          <w:sz w:val="24"/>
          <w:szCs w:val="24"/>
        </w:rPr>
        <w:lastRenderedPageBreak/>
        <w:t xml:space="preserve">Que mediante respuesta primigenia, </w:t>
      </w:r>
      <w:r>
        <w:rPr>
          <w:b/>
          <w:i w:val="0"/>
          <w:sz w:val="24"/>
          <w:szCs w:val="24"/>
        </w:rPr>
        <w:t xml:space="preserve">El Sujeto Obligado </w:t>
      </w:r>
      <w:r>
        <w:rPr>
          <w:i w:val="0"/>
          <w:sz w:val="24"/>
          <w:szCs w:val="24"/>
        </w:rPr>
        <w:t xml:space="preserve">se limitó a invocar el numeral 12 de la Ley de Transparencia local, </w:t>
      </w:r>
      <w:r w:rsidR="00CA4993">
        <w:rPr>
          <w:i w:val="0"/>
          <w:sz w:val="24"/>
          <w:szCs w:val="24"/>
        </w:rPr>
        <w:t xml:space="preserve">es decir, colmó parcialmente el derecho de acceso a la información pública, únicamente lo relativo a </w:t>
      </w:r>
      <w:r w:rsidR="00CA4993">
        <w:rPr>
          <w:sz w:val="24"/>
          <w:szCs w:val="24"/>
        </w:rPr>
        <w:t>“porcentaje o número”</w:t>
      </w:r>
      <w:r w:rsidR="00CA4993">
        <w:rPr>
          <w:i w:val="0"/>
          <w:sz w:val="24"/>
          <w:szCs w:val="24"/>
        </w:rPr>
        <w:t xml:space="preserve">, excluyendo lo relativo a </w:t>
      </w:r>
      <w:r w:rsidR="00CA4993">
        <w:rPr>
          <w:sz w:val="24"/>
          <w:szCs w:val="24"/>
        </w:rPr>
        <w:t xml:space="preserve">“documento”. </w:t>
      </w:r>
    </w:p>
    <w:p w14:paraId="1FC2D20C" w14:textId="064F9B82" w:rsidR="00EE26B3" w:rsidRPr="00CA4993" w:rsidRDefault="00EE26B3" w:rsidP="00E45987">
      <w:pPr>
        <w:pStyle w:val="Citas"/>
        <w:numPr>
          <w:ilvl w:val="0"/>
          <w:numId w:val="28"/>
        </w:numPr>
        <w:ind w:right="0"/>
        <w:rPr>
          <w:i w:val="0"/>
          <w:noProof/>
          <w:color w:val="000000"/>
          <w:sz w:val="24"/>
          <w:lang w:eastAsia="es-MX"/>
        </w:rPr>
      </w:pPr>
      <w:r>
        <w:rPr>
          <w:i w:val="0"/>
          <w:sz w:val="24"/>
          <w:szCs w:val="24"/>
        </w:rPr>
        <w:t xml:space="preserve">Que </w:t>
      </w:r>
      <w:r>
        <w:rPr>
          <w:b/>
          <w:i w:val="0"/>
          <w:sz w:val="24"/>
          <w:szCs w:val="24"/>
        </w:rPr>
        <w:t xml:space="preserve">El Sujeto Obligado </w:t>
      </w:r>
      <w:r>
        <w:rPr>
          <w:i w:val="0"/>
          <w:sz w:val="24"/>
          <w:szCs w:val="24"/>
        </w:rPr>
        <w:t xml:space="preserve">fue omiso en rendir su informe justificado, es decir, no reparó la violación al derecho de acceso a la información pública. </w:t>
      </w:r>
    </w:p>
    <w:p w14:paraId="4970C420" w14:textId="77777777" w:rsidR="00EE26B3" w:rsidRDefault="00EE26B3" w:rsidP="00CA4993">
      <w:pPr>
        <w:pStyle w:val="Citas"/>
        <w:ind w:left="0" w:right="0"/>
        <w:rPr>
          <w:i w:val="0"/>
          <w:noProof/>
          <w:color w:val="000000"/>
          <w:sz w:val="24"/>
          <w:lang w:eastAsia="es-MX"/>
        </w:rPr>
      </w:pPr>
    </w:p>
    <w:p w14:paraId="652370F0" w14:textId="67AE9C28" w:rsidR="003F58CD" w:rsidRDefault="00CA4993" w:rsidP="00CA4993">
      <w:pPr>
        <w:pStyle w:val="Citas"/>
        <w:ind w:left="0" w:right="0"/>
        <w:rPr>
          <w:i w:val="0"/>
          <w:noProof/>
          <w:color w:val="000000"/>
          <w:sz w:val="24"/>
          <w:lang w:eastAsia="es-MX"/>
        </w:rPr>
      </w:pPr>
      <w:r>
        <w:rPr>
          <w:i w:val="0"/>
          <w:noProof/>
          <w:color w:val="000000"/>
          <w:sz w:val="24"/>
          <w:lang w:eastAsia="es-MX"/>
        </w:rPr>
        <w:t xml:space="preserve">Con base en lo anteriormente expuesto, </w:t>
      </w:r>
      <w:r w:rsidR="00EE26B3">
        <w:rPr>
          <w:i w:val="0"/>
          <w:noProof/>
          <w:color w:val="000000"/>
          <w:sz w:val="24"/>
          <w:lang w:eastAsia="es-MX"/>
        </w:rPr>
        <w:t>resulta procedente ordenar una búsqueda exhaustiva y razonable, a efecto de hacer entrega de la siguiente información, en versión pública de ser procedente:</w:t>
      </w:r>
    </w:p>
    <w:p w14:paraId="30A9996D" w14:textId="483E9FB2" w:rsidR="00EE26B3" w:rsidRDefault="00EA2EAF" w:rsidP="00EE26B3">
      <w:pPr>
        <w:pStyle w:val="Citas"/>
        <w:numPr>
          <w:ilvl w:val="0"/>
          <w:numId w:val="29"/>
        </w:numPr>
        <w:ind w:right="0"/>
        <w:rPr>
          <w:i w:val="0"/>
          <w:noProof/>
          <w:color w:val="000000"/>
          <w:sz w:val="24"/>
          <w:lang w:eastAsia="es-MX"/>
        </w:rPr>
      </w:pPr>
      <w:r>
        <w:rPr>
          <w:i w:val="0"/>
          <w:noProof/>
          <w:color w:val="000000"/>
          <w:sz w:val="24"/>
          <w:lang w:eastAsia="es-MX"/>
        </w:rPr>
        <w:t xml:space="preserve">El o los documentos donde conste el municipio de residencia de los servidores públicos </w:t>
      </w:r>
      <w:r w:rsidR="00227D4E">
        <w:rPr>
          <w:i w:val="0"/>
          <w:noProof/>
          <w:color w:val="000000"/>
          <w:sz w:val="24"/>
          <w:lang w:eastAsia="es-MX"/>
        </w:rPr>
        <w:t>designados</w:t>
      </w:r>
      <w:r>
        <w:rPr>
          <w:i w:val="0"/>
          <w:noProof/>
          <w:color w:val="000000"/>
          <w:sz w:val="24"/>
          <w:lang w:eastAsia="es-MX"/>
        </w:rPr>
        <w:t xml:space="preserve"> mediante elección popular, al diez de enero de dos mil veintidos. </w:t>
      </w:r>
    </w:p>
    <w:p w14:paraId="26F38BE3" w14:textId="6320986B" w:rsidR="00EA2EAF" w:rsidRDefault="00D106B9" w:rsidP="00EE26B3">
      <w:pPr>
        <w:pStyle w:val="Citas"/>
        <w:numPr>
          <w:ilvl w:val="0"/>
          <w:numId w:val="29"/>
        </w:numPr>
        <w:ind w:right="0"/>
        <w:rPr>
          <w:i w:val="0"/>
          <w:noProof/>
          <w:color w:val="000000"/>
          <w:sz w:val="24"/>
          <w:lang w:eastAsia="es-MX"/>
        </w:rPr>
      </w:pPr>
      <w:r>
        <w:rPr>
          <w:i w:val="0"/>
          <w:noProof/>
          <w:color w:val="000000"/>
          <w:sz w:val="24"/>
          <w:lang w:eastAsia="es-MX"/>
        </w:rPr>
        <w:t xml:space="preserve">Acuerdo como información confidencial, en donde se justifique la clasificación en su totalidad, de los documentos donde conste el municipio de residencia </w:t>
      </w:r>
      <w:r w:rsidR="00D84855">
        <w:rPr>
          <w:i w:val="0"/>
          <w:noProof/>
          <w:color w:val="000000"/>
          <w:sz w:val="24"/>
          <w:lang w:eastAsia="es-MX"/>
        </w:rPr>
        <w:t>d</w:t>
      </w:r>
      <w:r>
        <w:rPr>
          <w:i w:val="0"/>
          <w:noProof/>
          <w:color w:val="000000"/>
          <w:sz w:val="24"/>
          <w:lang w:eastAsia="es-MX"/>
        </w:rPr>
        <w:t xml:space="preserve">e los servidores públicos que no fueron </w:t>
      </w:r>
      <w:r w:rsidR="00731C37">
        <w:rPr>
          <w:i w:val="0"/>
          <w:noProof/>
          <w:color w:val="000000"/>
          <w:sz w:val="24"/>
          <w:lang w:eastAsia="es-MX"/>
        </w:rPr>
        <w:t>designados</w:t>
      </w:r>
      <w:r>
        <w:rPr>
          <w:i w:val="0"/>
          <w:noProof/>
          <w:color w:val="000000"/>
          <w:sz w:val="24"/>
          <w:lang w:eastAsia="es-MX"/>
        </w:rPr>
        <w:t xml:space="preserve"> mediante elección popular. </w:t>
      </w:r>
    </w:p>
    <w:p w14:paraId="13752933" w14:textId="77777777" w:rsidR="007D3E34" w:rsidRDefault="007D3E34" w:rsidP="00CE393C">
      <w:pPr>
        <w:pStyle w:val="Citas"/>
        <w:ind w:left="0" w:right="0"/>
        <w:rPr>
          <w:i w:val="0"/>
          <w:noProof/>
          <w:color w:val="000000"/>
          <w:sz w:val="24"/>
          <w:lang w:eastAsia="es-MX"/>
        </w:rPr>
      </w:pPr>
    </w:p>
    <w:p w14:paraId="1B72C012" w14:textId="233A277D" w:rsidR="00DD2E06" w:rsidRDefault="00DD2E06" w:rsidP="00DD2E06">
      <w:pPr>
        <w:spacing w:line="360" w:lineRule="auto"/>
        <w:jc w:val="both"/>
        <w:rPr>
          <w:rFonts w:ascii="Palatino Linotype" w:hAnsi="Palatino Linotype"/>
          <w:sz w:val="24"/>
          <w:szCs w:val="24"/>
        </w:rPr>
      </w:pPr>
      <w:r>
        <w:rPr>
          <w:rFonts w:ascii="Palatino Linotype" w:hAnsi="Palatino Linotype" w:cs="Arial"/>
          <w:sz w:val="24"/>
          <w:szCs w:val="24"/>
        </w:rPr>
        <w:t>Finalmente</w:t>
      </w:r>
      <w:r w:rsidRPr="00DD2E06">
        <w:rPr>
          <w:rFonts w:ascii="Palatino Linotype" w:hAnsi="Palatino Linotype" w:cs="Arial"/>
          <w:sz w:val="24"/>
          <w:szCs w:val="24"/>
        </w:rPr>
        <w:t xml:space="preserve">, con relación a la dirección, domicilio, calle, número, municipio, entidad, pueblo, colonia o código postal es importante referir que </w:t>
      </w:r>
      <w:r w:rsidRPr="00DD2E06">
        <w:rPr>
          <w:rFonts w:ascii="Palatino Linotype" w:hAnsi="Palatino Linotype"/>
          <w:sz w:val="24"/>
          <w:szCs w:val="24"/>
        </w:rPr>
        <w:t xml:space="preserve">es un dato personal por ser el lugar donde reside una persona o hace referencia a éste con el propósito de establecerse en él; a falta de éste, el lugar en que tiene el principal asiento de sus </w:t>
      </w:r>
      <w:r w:rsidRPr="00DD2E06">
        <w:rPr>
          <w:rFonts w:ascii="Palatino Linotype" w:hAnsi="Palatino Linotype"/>
          <w:sz w:val="24"/>
          <w:szCs w:val="24"/>
        </w:rPr>
        <w:lastRenderedPageBreak/>
        <w:t xml:space="preserve">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 </w:t>
      </w:r>
    </w:p>
    <w:p w14:paraId="09099F36" w14:textId="31AB9174" w:rsidR="00DD2E06" w:rsidRDefault="00DD2E06" w:rsidP="00DD2E06">
      <w:pPr>
        <w:spacing w:line="360" w:lineRule="auto"/>
        <w:jc w:val="both"/>
        <w:rPr>
          <w:rFonts w:ascii="Palatino Linotype" w:hAnsi="Palatino Linotype"/>
          <w:sz w:val="24"/>
          <w:szCs w:val="24"/>
        </w:rPr>
      </w:pPr>
      <w:r>
        <w:rPr>
          <w:rFonts w:ascii="Palatino Linotype" w:hAnsi="Palatino Linotype"/>
          <w:sz w:val="24"/>
          <w:szCs w:val="24"/>
        </w:rPr>
        <w:t xml:space="preserve">Lo anterior, con fundamento en los artículos </w:t>
      </w:r>
      <w:r w:rsidRPr="006F60E1">
        <w:rPr>
          <w:rFonts w:ascii="Palatino Linotype" w:hAnsi="Palatino Linotype"/>
        </w:rPr>
        <w:t xml:space="preserve">143, fracción I, de la Ley de Transparencia y Acceso a la Información Pública del Estado de México y Municipios; numeral Trigésimo Octavo, fracción I, de  los Lineamientos Generales en Materia de Clasificación y Desclasificación de la Información, así como para la elaboración de versiones públicas; y artículo 1, fracción I, de los Lineamientos Sobre Medidas de Seguridad Aplicables a los Sistemas de Datos Personales que se encuentran en Posesión de los Sujetos Obligados de la Ley de Protección de Datos Personales del Estado de México.  </w:t>
      </w:r>
    </w:p>
    <w:p w14:paraId="1C3F3108" w14:textId="1DF7E78F" w:rsidR="00DD2E06" w:rsidRDefault="00DD2E06" w:rsidP="00DD2E06">
      <w:pPr>
        <w:spacing w:line="360" w:lineRule="auto"/>
        <w:jc w:val="both"/>
        <w:rPr>
          <w:rFonts w:ascii="Palatino Linotype" w:hAnsi="Palatino Linotype"/>
          <w:b/>
          <w:sz w:val="24"/>
          <w:szCs w:val="24"/>
          <w:u w:val="single"/>
        </w:rPr>
      </w:pPr>
      <w:r w:rsidRPr="00731C37">
        <w:rPr>
          <w:rFonts w:ascii="Palatino Linotype" w:hAnsi="Palatino Linotype"/>
          <w:b/>
          <w:sz w:val="24"/>
          <w:szCs w:val="24"/>
          <w:u w:val="single"/>
        </w:rPr>
        <w:t>Luego entonces, en el caso en particular únicamente resulta procedente la entrega del MUNICIPIO DE RESIDENCIA de los servidores públicos designados mediante elección popular, excluyendo calles, colonias, avenidas, número interior o exterior, entre otros.</w:t>
      </w:r>
      <w:r w:rsidRPr="00DD2E06">
        <w:rPr>
          <w:rFonts w:ascii="Palatino Linotype" w:hAnsi="Palatino Linotype"/>
          <w:b/>
          <w:sz w:val="24"/>
          <w:szCs w:val="24"/>
          <w:u w:val="single"/>
        </w:rPr>
        <w:t xml:space="preserve"> </w:t>
      </w:r>
    </w:p>
    <w:p w14:paraId="2C52D0C9" w14:textId="3B3016D8" w:rsidR="00A80315" w:rsidRPr="00A80315" w:rsidRDefault="00A80315" w:rsidP="00DD2E06">
      <w:pPr>
        <w:spacing w:line="360" w:lineRule="auto"/>
        <w:jc w:val="both"/>
        <w:rPr>
          <w:rFonts w:ascii="Palatino Linotype" w:hAnsi="Palatino Linotype" w:cs="Arial"/>
          <w:sz w:val="24"/>
          <w:szCs w:val="24"/>
        </w:rPr>
      </w:pPr>
      <w:r w:rsidRPr="00A80315">
        <w:rPr>
          <w:rFonts w:ascii="Palatino Linotype" w:hAnsi="Palatino Linotype" w:cs="Arial"/>
          <w:sz w:val="24"/>
          <w:szCs w:val="24"/>
        </w:rPr>
        <w:t xml:space="preserve">Finalmente, respecto de las manifestaciones realizadas por El Recurrente como razones o motivos de inconformidad, consistentes en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y derivado que el </w:t>
      </w:r>
      <w:r w:rsidRPr="00A80315">
        <w:rPr>
          <w:rFonts w:ascii="Palatino Linotype" w:hAnsi="Palatino Linotype" w:cs="Arial"/>
          <w:sz w:val="24"/>
          <w:szCs w:val="24"/>
        </w:rPr>
        <w:lastRenderedPageBreak/>
        <w:t>recurso de revisión no es el medio idóneo para sancionar, este Órgano Garante sugiere al solicitante, interponer su queja o denuncia ante la autoridad competente.</w:t>
      </w:r>
    </w:p>
    <w:p w14:paraId="2A30567D" w14:textId="77777777" w:rsidR="00DD2E06" w:rsidRDefault="00DD2E06" w:rsidP="00CE393C">
      <w:pPr>
        <w:pStyle w:val="Citas"/>
        <w:ind w:left="0" w:right="0"/>
        <w:rPr>
          <w:i w:val="0"/>
          <w:noProof/>
          <w:color w:val="000000"/>
          <w:sz w:val="24"/>
          <w:lang w:eastAsia="es-MX"/>
        </w:rPr>
      </w:pPr>
    </w:p>
    <w:p w14:paraId="62110BA7" w14:textId="77777777" w:rsidR="00D106B9" w:rsidRPr="00C22506" w:rsidRDefault="00D106B9" w:rsidP="00D106B9">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42F8E9EC" w14:textId="77777777" w:rsidR="00D106B9" w:rsidRPr="001571EB" w:rsidRDefault="00D106B9" w:rsidP="00D106B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232DDEC" w14:textId="77777777" w:rsidR="00D106B9" w:rsidRPr="00E60DEF" w:rsidRDefault="00D106B9" w:rsidP="00D106B9">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47882BF" w14:textId="77777777" w:rsidR="00D106B9" w:rsidRPr="00E60DEF" w:rsidRDefault="00D106B9" w:rsidP="00D106B9">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E3CB553" w14:textId="77777777" w:rsidR="00D106B9" w:rsidRPr="001571EB" w:rsidRDefault="00D106B9" w:rsidP="00D106B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05061E" w14:textId="77777777" w:rsidR="00D106B9" w:rsidRPr="001571EB" w:rsidRDefault="00D106B9" w:rsidP="00D106B9">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DC8AC5A" w14:textId="77777777" w:rsidR="00D106B9" w:rsidRPr="001571EB" w:rsidRDefault="00D106B9" w:rsidP="00D106B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688D168" w14:textId="77777777" w:rsidR="00D106B9" w:rsidRPr="001571EB" w:rsidRDefault="00D106B9" w:rsidP="00D106B9">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9D68561" w14:textId="77777777" w:rsidR="00D106B9" w:rsidRPr="001571EB" w:rsidRDefault="00D106B9" w:rsidP="00D106B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5C7CB28" w14:textId="77777777" w:rsidR="00D106B9" w:rsidRPr="001571EB" w:rsidRDefault="00D106B9" w:rsidP="00D106B9">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CC98D2E" w14:textId="77777777" w:rsidR="00D106B9" w:rsidRPr="001571EB" w:rsidRDefault="00D106B9" w:rsidP="00D106B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B39FAC5" w14:textId="77777777" w:rsidR="00D106B9" w:rsidRPr="00E60DEF" w:rsidRDefault="00D106B9" w:rsidP="00D106B9">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A564856" w14:textId="77777777" w:rsidR="00D106B9" w:rsidRPr="001571EB" w:rsidRDefault="00D106B9" w:rsidP="00D106B9">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B21CCF4" w14:textId="77777777" w:rsidR="00D106B9" w:rsidRDefault="00D106B9" w:rsidP="00D106B9">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AC091F1" w14:textId="77777777" w:rsidR="00D106B9" w:rsidRDefault="00D106B9" w:rsidP="00D106B9">
      <w:pPr>
        <w:spacing w:after="0" w:line="360" w:lineRule="auto"/>
        <w:ind w:right="51"/>
        <w:jc w:val="both"/>
        <w:rPr>
          <w:rFonts w:ascii="Palatino Linotype" w:eastAsia="Arial Unicode MS" w:hAnsi="Palatino Linotype" w:cs="Arial"/>
          <w:sz w:val="24"/>
          <w:szCs w:val="24"/>
        </w:rPr>
      </w:pPr>
    </w:p>
    <w:p w14:paraId="78ABBA91" w14:textId="77777777" w:rsidR="00D106B9" w:rsidRPr="001571EB" w:rsidRDefault="00D106B9" w:rsidP="00D106B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6F213BB8" w14:textId="77777777" w:rsidR="00D106B9" w:rsidRPr="001571EB" w:rsidRDefault="00D106B9" w:rsidP="00D106B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8FCE32C" w14:textId="77777777" w:rsidR="00D106B9" w:rsidRPr="001571EB" w:rsidRDefault="00D106B9" w:rsidP="00D106B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8A40D63" w14:textId="77777777" w:rsidR="00D106B9" w:rsidRDefault="00D106B9" w:rsidP="00D106B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8A27936" w14:textId="77777777" w:rsidR="00D106B9" w:rsidRDefault="00D106B9" w:rsidP="00D106B9">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C10FC2F" w14:textId="77777777" w:rsidR="00D106B9" w:rsidRPr="001571EB" w:rsidRDefault="00D106B9" w:rsidP="00D106B9">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2A782AB" w14:textId="77777777" w:rsidR="00D106B9" w:rsidRPr="001571EB" w:rsidRDefault="00D106B9" w:rsidP="00D106B9">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F4CD407" w14:textId="77777777" w:rsidR="00D106B9" w:rsidRPr="001571EB" w:rsidRDefault="00D106B9" w:rsidP="00D106B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16EFEB0" w14:textId="77777777" w:rsidR="00D106B9" w:rsidRPr="001571EB" w:rsidRDefault="00D106B9" w:rsidP="00D106B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A2D803A" w14:textId="77777777" w:rsidR="00D106B9" w:rsidRPr="00EE0180" w:rsidRDefault="00D106B9" w:rsidP="00D106B9">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E9D0631" w14:textId="77777777" w:rsidR="00D106B9" w:rsidRPr="001571EB" w:rsidRDefault="00D106B9" w:rsidP="00D106B9">
      <w:pPr>
        <w:autoSpaceDE w:val="0"/>
        <w:autoSpaceDN w:val="0"/>
        <w:adjustRightInd w:val="0"/>
        <w:spacing w:before="120" w:after="120"/>
        <w:ind w:left="567" w:right="850"/>
        <w:jc w:val="both"/>
        <w:rPr>
          <w:rFonts w:ascii="Palatino Linotype" w:eastAsia="Times New Roman" w:hAnsi="Palatino Linotype" w:cs="Arial"/>
          <w:i/>
        </w:rPr>
      </w:pPr>
    </w:p>
    <w:p w14:paraId="59034676" w14:textId="77777777" w:rsidR="00D106B9" w:rsidRPr="001571EB" w:rsidRDefault="00D106B9" w:rsidP="00D106B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DB313B3" w14:textId="77777777" w:rsidR="00D106B9" w:rsidRPr="001571EB" w:rsidRDefault="00D106B9" w:rsidP="00D106B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A07BD61" w14:textId="77777777" w:rsidR="00D106B9" w:rsidRDefault="00D106B9" w:rsidP="00D106B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F8F5BF" w14:textId="77777777" w:rsidR="00D106B9" w:rsidRDefault="00D106B9" w:rsidP="00D106B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AF8937B" w14:textId="77777777" w:rsidR="00D106B9" w:rsidRPr="001571EB" w:rsidRDefault="00D106B9" w:rsidP="00D106B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4D3E8929" w14:textId="77777777" w:rsidR="00D106B9" w:rsidRPr="001571EB" w:rsidRDefault="00D106B9" w:rsidP="00D106B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320BB90" w14:textId="77777777" w:rsidR="00D106B9" w:rsidRPr="001571EB" w:rsidRDefault="00D106B9" w:rsidP="00D106B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9C88311" w14:textId="77777777" w:rsidR="00D106B9" w:rsidRPr="001571EB" w:rsidRDefault="00D106B9" w:rsidP="00D106B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C58F17A" w14:textId="77777777" w:rsidR="00D106B9" w:rsidRDefault="00D106B9" w:rsidP="00D106B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1C3380E" w14:textId="67F24E49" w:rsidR="00DD2E06" w:rsidRPr="00D84855" w:rsidRDefault="00DD2E06" w:rsidP="00DD2E06">
      <w:pPr>
        <w:spacing w:line="360" w:lineRule="auto"/>
        <w:jc w:val="both"/>
        <w:rPr>
          <w:rFonts w:ascii="Palatino Linotype" w:hAnsi="Palatino Linotype"/>
          <w:sz w:val="24"/>
          <w:szCs w:val="24"/>
        </w:rPr>
      </w:pPr>
      <w:r w:rsidRPr="00D84855">
        <w:rPr>
          <w:rFonts w:ascii="Palatino Linotype" w:hAnsi="Palatino Linotype" w:cs="Arial"/>
          <w:sz w:val="24"/>
          <w:szCs w:val="24"/>
        </w:rPr>
        <w:t xml:space="preserve">Ahora bien, con relación a la dirección, domicilio, calle, número, municipio, entidad, pueblo, colonia o código postal es importante referir que </w:t>
      </w:r>
      <w:r w:rsidRPr="00D84855">
        <w:rPr>
          <w:rFonts w:ascii="Palatino Linotype" w:hAnsi="Palatino Linotype"/>
          <w:sz w:val="24"/>
          <w:szCs w:val="24"/>
        </w:rPr>
        <w:t xml:space="preserve">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 </w:t>
      </w:r>
    </w:p>
    <w:p w14:paraId="60FCE206" w14:textId="77777777" w:rsidR="00DD2E06" w:rsidRPr="00D84855" w:rsidRDefault="00DD2E06" w:rsidP="00DD2E06">
      <w:pPr>
        <w:spacing w:line="360" w:lineRule="auto"/>
        <w:jc w:val="both"/>
        <w:rPr>
          <w:rFonts w:ascii="Palatino Linotype" w:hAnsi="Palatino Linotype"/>
          <w:sz w:val="24"/>
          <w:szCs w:val="24"/>
        </w:rPr>
      </w:pPr>
      <w:r w:rsidRPr="00D84855">
        <w:rPr>
          <w:rFonts w:ascii="Palatino Linotype" w:hAnsi="Palatino Linotype"/>
          <w:sz w:val="24"/>
          <w:szCs w:val="24"/>
        </w:rPr>
        <w:t xml:space="preserve">Lo anterior, con fundamento en los artículos </w:t>
      </w:r>
      <w:r w:rsidRPr="00D84855">
        <w:rPr>
          <w:rFonts w:ascii="Palatino Linotype" w:hAnsi="Palatino Linotype"/>
        </w:rPr>
        <w:t xml:space="preserve">143, fracción I, de la Ley de Transparencia y Acceso a la Información Pública del Estado de México y Municipios; numeral Trigésimo Octavo, fracción I, de  los Lineamientos Generales en Materia de Clasificación y Desclasificación de la Información, así como para la elaboración de versiones públicas; y artículo 1, fracción I, de los Lineamientos Sobre Medidas de Seguridad Aplicables a los </w:t>
      </w:r>
      <w:r w:rsidRPr="00D84855">
        <w:rPr>
          <w:rFonts w:ascii="Palatino Linotype" w:hAnsi="Palatino Linotype"/>
        </w:rPr>
        <w:lastRenderedPageBreak/>
        <w:t xml:space="preserve">Sistemas de Datos Personales que se encuentran en Posesión de los Sujetos Obligados de la Ley de Protección de Datos Personales del Estado de México.  </w:t>
      </w:r>
    </w:p>
    <w:p w14:paraId="6077DFB6" w14:textId="77777777" w:rsidR="00DD2E06" w:rsidRPr="00DD2E06" w:rsidRDefault="00DD2E06" w:rsidP="00DD2E06">
      <w:pPr>
        <w:spacing w:line="360" w:lineRule="auto"/>
        <w:jc w:val="both"/>
        <w:rPr>
          <w:rFonts w:ascii="Palatino Linotype" w:hAnsi="Palatino Linotype" w:cs="Arial"/>
          <w:b/>
          <w:sz w:val="24"/>
          <w:szCs w:val="24"/>
          <w:u w:val="single"/>
        </w:rPr>
      </w:pPr>
      <w:r w:rsidRPr="00D84855">
        <w:rPr>
          <w:rFonts w:ascii="Palatino Linotype" w:hAnsi="Palatino Linotype"/>
          <w:b/>
          <w:sz w:val="24"/>
          <w:szCs w:val="24"/>
          <w:u w:val="single"/>
        </w:rPr>
        <w:t>Luego entonces, en el caso en particular únicamente resulta procedente la entrega del MUNICIPIO DE RESIDENCIA de los servidores públicos designados mediante elección popular, excluyendo calles, colonias, avenidas, número interior o exterior, entre otros.</w:t>
      </w:r>
      <w:r w:rsidRPr="00DD2E06">
        <w:rPr>
          <w:rFonts w:ascii="Palatino Linotype" w:hAnsi="Palatino Linotype"/>
          <w:b/>
          <w:sz w:val="24"/>
          <w:szCs w:val="24"/>
          <w:u w:val="single"/>
        </w:rPr>
        <w:t xml:space="preserve"> </w:t>
      </w:r>
    </w:p>
    <w:p w14:paraId="6B34A80A" w14:textId="77777777" w:rsidR="00D106B9" w:rsidRDefault="00D106B9" w:rsidP="00D106B9">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5B19BC3" w14:textId="4BA7423A" w:rsidR="00D106B9" w:rsidRPr="00D5257A" w:rsidRDefault="00D106B9" w:rsidP="00D106B9">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D84855">
        <w:rPr>
          <w:rFonts w:ascii="Palatino Linotype" w:hAnsi="Palatino Linotype"/>
          <w:b/>
          <w:sz w:val="24"/>
          <w:szCs w:val="24"/>
        </w:rPr>
        <w:t>00278</w:t>
      </w:r>
      <w:r>
        <w:rPr>
          <w:rFonts w:ascii="Palatino Linotype" w:hAnsi="Palatino Linotype"/>
          <w:b/>
          <w:sz w:val="24"/>
          <w:szCs w:val="24"/>
        </w:rPr>
        <w:t>/METEPEC/IP/2022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59B14714" w14:textId="77777777" w:rsidR="00D106B9" w:rsidRDefault="00D106B9" w:rsidP="00D106B9">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1264DD4F" w14:textId="77777777" w:rsidR="00D106B9" w:rsidRPr="00D05C83" w:rsidRDefault="00D106B9" w:rsidP="00D106B9">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428ADC05" w14:textId="4A1D0F07" w:rsidR="00D106B9" w:rsidRDefault="00D106B9" w:rsidP="00D106B9">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00278/METEPEC/IP/2022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4277342" w14:textId="77777777" w:rsidR="00D106B9" w:rsidRDefault="00D106B9" w:rsidP="00D106B9">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587D9F6A" w14:textId="77777777" w:rsidR="00D106B9" w:rsidRDefault="00D106B9" w:rsidP="00D106B9">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216926FF" w14:textId="5C4E1CC8" w:rsidR="00D106B9" w:rsidRPr="009F291D" w:rsidRDefault="00D106B9" w:rsidP="00D106B9">
      <w:pPr>
        <w:pStyle w:val="Citas"/>
        <w:numPr>
          <w:ilvl w:val="0"/>
          <w:numId w:val="31"/>
        </w:numPr>
        <w:ind w:right="0"/>
        <w:rPr>
          <w:noProof/>
          <w:color w:val="000000"/>
          <w:sz w:val="24"/>
          <w:lang w:eastAsia="es-MX"/>
        </w:rPr>
      </w:pPr>
      <w:r w:rsidRPr="009F291D">
        <w:rPr>
          <w:noProof/>
          <w:color w:val="000000"/>
          <w:sz w:val="24"/>
          <w:lang w:eastAsia="es-MX"/>
        </w:rPr>
        <w:t xml:space="preserve">El o los documentos donde conste el municipio de residencia de los servidores públicos </w:t>
      </w:r>
      <w:r w:rsidR="00731C37">
        <w:rPr>
          <w:noProof/>
          <w:color w:val="000000"/>
          <w:sz w:val="24"/>
          <w:lang w:eastAsia="es-MX"/>
        </w:rPr>
        <w:t>designados</w:t>
      </w:r>
      <w:r w:rsidRPr="009F291D">
        <w:rPr>
          <w:noProof/>
          <w:color w:val="000000"/>
          <w:sz w:val="24"/>
          <w:lang w:eastAsia="es-MX"/>
        </w:rPr>
        <w:t xml:space="preserve"> mediante elección popular, al diez de enero de dos mil veintidos. </w:t>
      </w:r>
    </w:p>
    <w:p w14:paraId="5A09CAB2" w14:textId="6AA483C8" w:rsidR="00D106B9" w:rsidRPr="009F291D" w:rsidRDefault="00D106B9" w:rsidP="00D106B9">
      <w:pPr>
        <w:pStyle w:val="Citas"/>
        <w:numPr>
          <w:ilvl w:val="0"/>
          <w:numId w:val="31"/>
        </w:numPr>
        <w:ind w:right="0"/>
        <w:rPr>
          <w:noProof/>
          <w:color w:val="000000"/>
          <w:sz w:val="24"/>
          <w:lang w:eastAsia="es-MX"/>
        </w:rPr>
      </w:pPr>
      <w:r w:rsidRPr="009F291D">
        <w:rPr>
          <w:noProof/>
          <w:color w:val="000000"/>
          <w:sz w:val="24"/>
          <w:lang w:eastAsia="es-MX"/>
        </w:rPr>
        <w:t xml:space="preserve">Acuerdo como información confidencial, en donde se justifique la clasificación en su totalidad, de los documentos donde conste el municipio de residencia de los servidores públicos que no fueron electos </w:t>
      </w:r>
      <w:r w:rsidR="00D84855" w:rsidRPr="009F291D">
        <w:rPr>
          <w:noProof/>
          <w:color w:val="000000"/>
          <w:sz w:val="24"/>
          <w:lang w:eastAsia="es-MX"/>
        </w:rPr>
        <w:t xml:space="preserve">o designados </w:t>
      </w:r>
      <w:r w:rsidRPr="009F291D">
        <w:rPr>
          <w:noProof/>
          <w:color w:val="000000"/>
          <w:sz w:val="24"/>
          <w:lang w:eastAsia="es-MX"/>
        </w:rPr>
        <w:t xml:space="preserve">mediante elección popular. </w:t>
      </w:r>
    </w:p>
    <w:p w14:paraId="33F62E6E" w14:textId="7F5784B9" w:rsidR="00D106B9" w:rsidRDefault="00D106B9" w:rsidP="00D106B9">
      <w:pPr>
        <w:pStyle w:val="Sinespaciado"/>
        <w:spacing w:line="360" w:lineRule="auto"/>
        <w:ind w:left="720"/>
        <w:jc w:val="both"/>
        <w:rPr>
          <w:rFonts w:ascii="Palatino Linotype" w:hAnsi="Palatino Linotype" w:cs="Arial"/>
          <w:i/>
        </w:rPr>
      </w:pPr>
      <w:r>
        <w:rPr>
          <w:rFonts w:ascii="Palatino Linotype" w:hAnsi="Palatino Linotype" w:cs="Arial"/>
          <w:i/>
        </w:rPr>
        <w:t>En alusión al numeral 1, 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D023109" w14:textId="77777777" w:rsidR="00D106B9" w:rsidRDefault="00D106B9" w:rsidP="00D106B9">
      <w:pPr>
        <w:pStyle w:val="Sinespaciado"/>
        <w:spacing w:line="360" w:lineRule="auto"/>
        <w:ind w:left="720"/>
        <w:jc w:val="both"/>
        <w:rPr>
          <w:rFonts w:ascii="Palatino Linotype" w:hAnsi="Palatino Linotype" w:cs="Arial"/>
          <w:i/>
        </w:rPr>
      </w:pPr>
    </w:p>
    <w:p w14:paraId="481FEE80" w14:textId="77777777" w:rsidR="00D106B9" w:rsidRDefault="00D106B9" w:rsidP="00D106B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C0D823D" w14:textId="77777777" w:rsidR="00D106B9" w:rsidRDefault="00D106B9" w:rsidP="00D106B9">
      <w:pPr>
        <w:autoSpaceDE w:val="0"/>
        <w:autoSpaceDN w:val="0"/>
        <w:adjustRightInd w:val="0"/>
        <w:spacing w:before="240" w:line="360" w:lineRule="auto"/>
        <w:jc w:val="both"/>
        <w:rPr>
          <w:rFonts w:ascii="Palatino Linotype" w:hAnsi="Palatino Linotype" w:cs="Arial"/>
          <w:sz w:val="24"/>
          <w:szCs w:val="24"/>
        </w:rPr>
      </w:pPr>
    </w:p>
    <w:p w14:paraId="7D4A1A8D" w14:textId="77777777" w:rsidR="00D106B9" w:rsidRDefault="00D106B9" w:rsidP="00D106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EE97C80" w14:textId="77777777" w:rsidR="00D106B9" w:rsidRPr="005751B7" w:rsidRDefault="00D106B9" w:rsidP="00D106B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E59F5EA" w14:textId="77777777" w:rsidR="00D106B9" w:rsidRPr="00F77047" w:rsidRDefault="00D106B9" w:rsidP="00D106B9">
      <w:pPr>
        <w:spacing w:after="0" w:line="360" w:lineRule="auto"/>
        <w:jc w:val="both"/>
        <w:rPr>
          <w:rFonts w:ascii="Palatino Linotype" w:eastAsia="Times New Roman" w:hAnsi="Palatino Linotype" w:cs="Arial"/>
          <w:b/>
          <w:sz w:val="18"/>
          <w:szCs w:val="24"/>
          <w:lang w:eastAsia="es-ES"/>
        </w:rPr>
      </w:pPr>
    </w:p>
    <w:p w14:paraId="5C3C13C8" w14:textId="77777777" w:rsidR="00D106B9" w:rsidRDefault="00D106B9" w:rsidP="00D106B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 </w:t>
      </w:r>
      <w:r w:rsidRPr="00787D06">
        <w:rPr>
          <w:rFonts w:ascii="Palatino Linotype" w:eastAsia="Times New Roman" w:hAnsi="Palatino Linotype" w:cs="Arial"/>
          <w:b/>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07CFD094" w14:textId="77777777" w:rsidR="00D106B9" w:rsidRDefault="00D106B9" w:rsidP="00D106B9">
      <w:pPr>
        <w:spacing w:after="0" w:line="360" w:lineRule="auto"/>
        <w:jc w:val="both"/>
        <w:rPr>
          <w:rFonts w:ascii="Palatino Linotype" w:eastAsia="Calibri" w:hAnsi="Palatino Linotype" w:cs="Times New Roman"/>
          <w:sz w:val="24"/>
          <w:szCs w:val="24"/>
          <w:lang w:eastAsia="es-ES"/>
        </w:rPr>
      </w:pPr>
    </w:p>
    <w:p w14:paraId="4A8166FA" w14:textId="77777777" w:rsidR="00D106B9" w:rsidRPr="00917744" w:rsidRDefault="00D106B9" w:rsidP="00D106B9">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w:t>
      </w:r>
      <w:r w:rsidRPr="00917744">
        <w:rPr>
          <w:rFonts w:ascii="Palatino Linotype" w:hAnsi="Palatino Linotype" w:cs="Arial"/>
          <w:sz w:val="23"/>
          <w:szCs w:val="23"/>
        </w:rPr>
        <w:lastRenderedPageBreak/>
        <w:t xml:space="preserve">AYALA, SHARON CRISTINA MORALES MARTÍNEZ, LUIS GUSTAVO PARRA NORIEGA Y GUADALUPE RAMÍREZ PEÑA; EN LA </w:t>
      </w:r>
      <w:r>
        <w:rPr>
          <w:rFonts w:ascii="Palatino Linotype" w:hAnsi="Palatino Linotype" w:cs="Arial"/>
          <w:sz w:val="23"/>
          <w:szCs w:val="23"/>
        </w:rPr>
        <w:t xml:space="preserve">DÉCIMA SÉPTIMA SESIÓN ORDINARIA CELEBRADA EL ONCE DE MAYO DE DOS MIL VEINTIDÓS, </w:t>
      </w:r>
      <w:r w:rsidRPr="00917744">
        <w:rPr>
          <w:rFonts w:ascii="Palatino Linotype" w:hAnsi="Palatino Linotype" w:cs="Arial"/>
          <w:sz w:val="23"/>
          <w:szCs w:val="23"/>
        </w:rPr>
        <w:t xml:space="preserve">ANTE EL  SECRETARIO TÉCNICO DEL PLENO, ALEXIS TAPIA RAMÍREZ. </w:t>
      </w:r>
    </w:p>
    <w:p w14:paraId="61585AE9" w14:textId="77777777" w:rsidR="00D106B9" w:rsidRDefault="00D106B9" w:rsidP="00D106B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4534CD37" w14:textId="77777777" w:rsidR="00D106B9" w:rsidRDefault="00D106B9" w:rsidP="00B46B42">
      <w:pPr>
        <w:spacing w:after="0" w:line="360" w:lineRule="auto"/>
        <w:jc w:val="both"/>
        <w:rPr>
          <w:rFonts w:ascii="Palatino Linotype" w:hAnsi="Palatino Linotype" w:cs="Arial"/>
          <w:color w:val="000000"/>
          <w:sz w:val="24"/>
          <w:lang w:val="es-ES_tradnl"/>
        </w:rPr>
      </w:pPr>
    </w:p>
    <w:p w14:paraId="44609242" w14:textId="77777777" w:rsidR="00D84855" w:rsidRDefault="00D84855" w:rsidP="00B46B42">
      <w:pPr>
        <w:spacing w:after="0" w:line="360" w:lineRule="auto"/>
        <w:jc w:val="both"/>
        <w:rPr>
          <w:rFonts w:ascii="Palatino Linotype" w:hAnsi="Palatino Linotype" w:cs="Arial"/>
          <w:color w:val="000000"/>
          <w:sz w:val="24"/>
          <w:lang w:val="es-ES_tradnl"/>
        </w:rPr>
      </w:pPr>
    </w:p>
    <w:p w14:paraId="47D7B875" w14:textId="77777777" w:rsidR="00D84855" w:rsidRDefault="00D84855" w:rsidP="00B46B42">
      <w:pPr>
        <w:spacing w:after="0" w:line="360" w:lineRule="auto"/>
        <w:jc w:val="both"/>
        <w:rPr>
          <w:rFonts w:ascii="Palatino Linotype" w:hAnsi="Palatino Linotype" w:cs="Arial"/>
          <w:color w:val="000000"/>
          <w:sz w:val="24"/>
          <w:lang w:val="es-ES_tradnl"/>
        </w:rPr>
      </w:pPr>
    </w:p>
    <w:p w14:paraId="39CC291C" w14:textId="77777777" w:rsidR="00D84855" w:rsidRDefault="00D84855" w:rsidP="00B46B42">
      <w:pPr>
        <w:spacing w:after="0" w:line="360" w:lineRule="auto"/>
        <w:jc w:val="both"/>
        <w:rPr>
          <w:rFonts w:ascii="Palatino Linotype" w:hAnsi="Palatino Linotype" w:cs="Arial"/>
          <w:color w:val="000000"/>
          <w:sz w:val="24"/>
          <w:lang w:val="es-ES_tradnl"/>
        </w:rPr>
      </w:pPr>
    </w:p>
    <w:p w14:paraId="6851F162" w14:textId="77777777" w:rsidR="00D84855" w:rsidRDefault="00D84855" w:rsidP="00B46B42">
      <w:pPr>
        <w:spacing w:after="0" w:line="360" w:lineRule="auto"/>
        <w:jc w:val="both"/>
        <w:rPr>
          <w:rFonts w:ascii="Palatino Linotype" w:hAnsi="Palatino Linotype" w:cs="Arial"/>
          <w:color w:val="000000"/>
          <w:sz w:val="24"/>
          <w:lang w:val="es-ES_tradnl"/>
        </w:rPr>
      </w:pPr>
    </w:p>
    <w:p w14:paraId="2AA6311E" w14:textId="77777777" w:rsidR="00D84855" w:rsidRDefault="00D84855" w:rsidP="00B46B42">
      <w:pPr>
        <w:spacing w:after="0" w:line="360" w:lineRule="auto"/>
        <w:jc w:val="both"/>
        <w:rPr>
          <w:rFonts w:ascii="Palatino Linotype" w:hAnsi="Palatino Linotype" w:cs="Arial"/>
          <w:color w:val="000000"/>
          <w:sz w:val="24"/>
          <w:lang w:val="es-ES_tradnl"/>
        </w:rPr>
      </w:pPr>
    </w:p>
    <w:p w14:paraId="44B710AF" w14:textId="77777777" w:rsidR="00D84855" w:rsidRDefault="00D84855" w:rsidP="00B46B42">
      <w:pPr>
        <w:spacing w:after="0" w:line="360" w:lineRule="auto"/>
        <w:jc w:val="both"/>
        <w:rPr>
          <w:rFonts w:ascii="Palatino Linotype" w:hAnsi="Palatino Linotype" w:cs="Arial"/>
          <w:color w:val="000000"/>
          <w:sz w:val="24"/>
          <w:lang w:val="es-ES_tradnl"/>
        </w:rPr>
      </w:pPr>
    </w:p>
    <w:p w14:paraId="3AE84524" w14:textId="77777777" w:rsidR="00FF19ED" w:rsidRDefault="00FF19ED" w:rsidP="00B46B42">
      <w:pPr>
        <w:spacing w:after="0" w:line="360" w:lineRule="auto"/>
        <w:jc w:val="both"/>
        <w:rPr>
          <w:rFonts w:ascii="Palatino Linotype" w:hAnsi="Palatino Linotype" w:cs="Arial"/>
          <w:color w:val="000000"/>
          <w:sz w:val="24"/>
          <w:lang w:val="es-ES_tradnl"/>
        </w:rPr>
      </w:pPr>
    </w:p>
    <w:p w14:paraId="7BB14978" w14:textId="77777777" w:rsidR="00FF19ED" w:rsidRDefault="00FF19ED" w:rsidP="00B46B42">
      <w:pPr>
        <w:spacing w:after="0" w:line="360" w:lineRule="auto"/>
        <w:jc w:val="both"/>
        <w:rPr>
          <w:rFonts w:ascii="Palatino Linotype" w:hAnsi="Palatino Linotype" w:cs="Arial"/>
          <w:color w:val="000000"/>
          <w:sz w:val="24"/>
          <w:lang w:val="es-ES_tradnl"/>
        </w:rPr>
      </w:pPr>
    </w:p>
    <w:p w14:paraId="5B5C872A" w14:textId="77777777" w:rsidR="00FF19ED" w:rsidRDefault="00FF19ED" w:rsidP="00B46B42">
      <w:pPr>
        <w:spacing w:after="0" w:line="360" w:lineRule="auto"/>
        <w:jc w:val="both"/>
        <w:rPr>
          <w:rFonts w:ascii="Palatino Linotype" w:hAnsi="Palatino Linotype" w:cs="Arial"/>
          <w:color w:val="000000"/>
          <w:sz w:val="24"/>
          <w:lang w:val="es-ES_tradnl"/>
        </w:rPr>
      </w:pPr>
    </w:p>
    <w:p w14:paraId="07BA38CB" w14:textId="77777777" w:rsidR="00FF19ED" w:rsidRDefault="00FF19ED" w:rsidP="00B46B42">
      <w:pPr>
        <w:spacing w:after="0" w:line="360" w:lineRule="auto"/>
        <w:jc w:val="both"/>
        <w:rPr>
          <w:rFonts w:ascii="Palatino Linotype" w:hAnsi="Palatino Linotype" w:cs="Arial"/>
          <w:color w:val="000000"/>
          <w:sz w:val="24"/>
          <w:lang w:val="es-ES_tradnl"/>
        </w:rPr>
      </w:pPr>
    </w:p>
    <w:p w14:paraId="0E2171C1" w14:textId="77777777" w:rsidR="00FF19ED" w:rsidRDefault="00FF19ED" w:rsidP="00B46B42">
      <w:pPr>
        <w:spacing w:after="0" w:line="360" w:lineRule="auto"/>
        <w:jc w:val="both"/>
        <w:rPr>
          <w:rFonts w:ascii="Palatino Linotype" w:hAnsi="Palatino Linotype" w:cs="Arial"/>
          <w:color w:val="000000"/>
          <w:sz w:val="24"/>
          <w:lang w:val="es-ES_tradnl"/>
        </w:rPr>
      </w:pPr>
    </w:p>
    <w:p w14:paraId="3415C0D2" w14:textId="77777777" w:rsidR="00FF19ED" w:rsidRDefault="00FF19ED" w:rsidP="00B46B42">
      <w:pPr>
        <w:spacing w:after="0" w:line="360" w:lineRule="auto"/>
        <w:jc w:val="both"/>
        <w:rPr>
          <w:rFonts w:ascii="Palatino Linotype" w:hAnsi="Palatino Linotype" w:cs="Arial"/>
          <w:color w:val="000000"/>
          <w:sz w:val="24"/>
          <w:lang w:val="es-ES_tradnl"/>
        </w:rPr>
      </w:pPr>
    </w:p>
    <w:p w14:paraId="41930B9C" w14:textId="77777777" w:rsidR="00FF19ED" w:rsidRDefault="00FF19ED" w:rsidP="00B46B42">
      <w:pPr>
        <w:spacing w:after="0" w:line="360" w:lineRule="auto"/>
        <w:jc w:val="both"/>
        <w:rPr>
          <w:rFonts w:ascii="Palatino Linotype" w:hAnsi="Palatino Linotype" w:cs="Arial"/>
          <w:color w:val="000000"/>
          <w:sz w:val="24"/>
          <w:lang w:val="es-ES_tradnl"/>
        </w:rPr>
      </w:pPr>
    </w:p>
    <w:p w14:paraId="413138E9" w14:textId="77777777" w:rsidR="00FF19ED" w:rsidRDefault="00FF19ED" w:rsidP="00B46B42">
      <w:pPr>
        <w:spacing w:after="0" w:line="360" w:lineRule="auto"/>
        <w:jc w:val="both"/>
        <w:rPr>
          <w:rFonts w:ascii="Palatino Linotype" w:hAnsi="Palatino Linotype" w:cs="Arial"/>
          <w:color w:val="000000"/>
          <w:sz w:val="24"/>
          <w:lang w:val="es-ES_tradnl"/>
        </w:rPr>
      </w:pPr>
    </w:p>
    <w:p w14:paraId="1861294D" w14:textId="77777777" w:rsidR="00FF19ED" w:rsidRDefault="00FF19ED" w:rsidP="00B46B42">
      <w:pPr>
        <w:spacing w:after="0" w:line="360" w:lineRule="auto"/>
        <w:jc w:val="both"/>
        <w:rPr>
          <w:rFonts w:ascii="Palatino Linotype" w:hAnsi="Palatino Linotype" w:cs="Arial"/>
          <w:color w:val="000000"/>
          <w:sz w:val="24"/>
          <w:lang w:val="es-ES_tradnl"/>
        </w:rPr>
      </w:pPr>
    </w:p>
    <w:p w14:paraId="627A1C9A" w14:textId="77777777" w:rsidR="00FF19ED" w:rsidRDefault="00FF19ED" w:rsidP="00B46B42">
      <w:pPr>
        <w:spacing w:after="0" w:line="360" w:lineRule="auto"/>
        <w:jc w:val="both"/>
        <w:rPr>
          <w:rFonts w:ascii="Palatino Linotype" w:hAnsi="Palatino Linotype" w:cs="Arial"/>
          <w:color w:val="000000"/>
          <w:sz w:val="24"/>
          <w:lang w:val="es-ES_tradnl"/>
        </w:rPr>
      </w:pPr>
    </w:p>
    <w:p w14:paraId="01A8318A" w14:textId="77777777" w:rsidR="00FF19ED" w:rsidRDefault="00FF19ED" w:rsidP="00B46B42">
      <w:pPr>
        <w:spacing w:after="0" w:line="360" w:lineRule="auto"/>
        <w:jc w:val="both"/>
        <w:rPr>
          <w:rFonts w:ascii="Palatino Linotype" w:hAnsi="Palatino Linotype" w:cs="Arial"/>
          <w:color w:val="000000"/>
          <w:sz w:val="24"/>
          <w:lang w:val="es-ES_tradnl"/>
        </w:rPr>
      </w:pPr>
    </w:p>
    <w:p w14:paraId="2C813CB2" w14:textId="77777777" w:rsidR="00FF19ED" w:rsidRDefault="00FF19ED" w:rsidP="00B46B42">
      <w:pPr>
        <w:spacing w:after="0" w:line="360" w:lineRule="auto"/>
        <w:jc w:val="both"/>
        <w:rPr>
          <w:rFonts w:ascii="Palatino Linotype" w:hAnsi="Palatino Linotype" w:cs="Arial"/>
          <w:color w:val="000000"/>
          <w:sz w:val="24"/>
          <w:lang w:val="es-ES_tradnl"/>
        </w:rPr>
      </w:pPr>
    </w:p>
    <w:p w14:paraId="75025007" w14:textId="77777777" w:rsidR="00FF19ED" w:rsidRDefault="00FF19ED" w:rsidP="00B46B42">
      <w:pPr>
        <w:spacing w:after="0" w:line="360" w:lineRule="auto"/>
        <w:jc w:val="both"/>
        <w:rPr>
          <w:rFonts w:ascii="Palatino Linotype" w:hAnsi="Palatino Linotype" w:cs="Arial"/>
          <w:color w:val="000000"/>
          <w:sz w:val="24"/>
          <w:lang w:val="es-ES_tradnl"/>
        </w:rPr>
      </w:pPr>
    </w:p>
    <w:p w14:paraId="74C5204D" w14:textId="77777777" w:rsidR="00FF19ED" w:rsidRDefault="00FF19ED" w:rsidP="00B46B42">
      <w:pPr>
        <w:spacing w:after="0" w:line="360" w:lineRule="auto"/>
        <w:jc w:val="both"/>
        <w:rPr>
          <w:rFonts w:ascii="Palatino Linotype" w:hAnsi="Palatino Linotype" w:cs="Arial"/>
          <w:color w:val="000000"/>
          <w:sz w:val="24"/>
          <w:lang w:val="es-ES_tradnl"/>
        </w:rPr>
      </w:pPr>
    </w:p>
    <w:p w14:paraId="49752707" w14:textId="77777777" w:rsidR="00FF19ED" w:rsidRDefault="00FF19ED" w:rsidP="00B46B42">
      <w:pPr>
        <w:spacing w:after="0" w:line="360" w:lineRule="auto"/>
        <w:jc w:val="both"/>
        <w:rPr>
          <w:rFonts w:ascii="Palatino Linotype" w:hAnsi="Palatino Linotype" w:cs="Arial"/>
          <w:color w:val="000000"/>
          <w:sz w:val="24"/>
          <w:lang w:val="es-ES_tradnl"/>
        </w:rPr>
      </w:pPr>
    </w:p>
    <w:sectPr w:rsidR="00FF19ED"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4F5E" w14:textId="77777777" w:rsidR="00F20ED7" w:rsidRDefault="00F20ED7" w:rsidP="006168E4">
      <w:pPr>
        <w:spacing w:after="0" w:line="240" w:lineRule="auto"/>
      </w:pPr>
      <w:r>
        <w:separator/>
      </w:r>
    </w:p>
  </w:endnote>
  <w:endnote w:type="continuationSeparator" w:id="0">
    <w:p w14:paraId="202FF2D0" w14:textId="77777777" w:rsidR="00F20ED7" w:rsidRDefault="00F20ED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002DDF" w:rsidRPr="000B69FA" w:rsidRDefault="00002DD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7E60">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7E60">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002DDF" w:rsidRPr="000B69FA" w:rsidRDefault="00002DD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19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19ED">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77BB" w14:textId="77777777" w:rsidR="00F20ED7" w:rsidRDefault="00F20ED7" w:rsidP="006168E4">
      <w:pPr>
        <w:spacing w:after="0" w:line="240" w:lineRule="auto"/>
      </w:pPr>
      <w:r>
        <w:separator/>
      </w:r>
    </w:p>
  </w:footnote>
  <w:footnote w:type="continuationSeparator" w:id="0">
    <w:p w14:paraId="0D6DD9C4" w14:textId="77777777" w:rsidR="00F20ED7" w:rsidRDefault="00F20ED7"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002DDF" w:rsidRDefault="00002DD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02DDF" w14:paraId="1EC9A00A" w14:textId="77777777" w:rsidTr="009B28E9">
      <w:trPr>
        <w:trHeight w:val="227"/>
      </w:trPr>
      <w:tc>
        <w:tcPr>
          <w:tcW w:w="5529" w:type="dxa"/>
          <w:hideMark/>
        </w:tcPr>
        <w:p w14:paraId="54E20D87" w14:textId="77777777" w:rsidR="00002DDF" w:rsidRDefault="00002DD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73F05CCA" w:rsidR="00002DDF" w:rsidRPr="00B4142F" w:rsidRDefault="006A5AB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02280</w:t>
          </w:r>
          <w:r w:rsidR="00002DDF">
            <w:rPr>
              <w:rFonts w:ascii="Palatino Linotype" w:hAnsi="Palatino Linotype" w:cs="Arial"/>
              <w:bCs/>
              <w:sz w:val="24"/>
              <w:lang w:eastAsia="es-MX"/>
            </w:rPr>
            <w:t xml:space="preserve">/INFOEM/IP/RR/2022 </w:t>
          </w:r>
        </w:p>
      </w:tc>
    </w:tr>
    <w:tr w:rsidR="00002DDF" w14:paraId="55FEBD54" w14:textId="77777777" w:rsidTr="009B28E9">
      <w:trPr>
        <w:trHeight w:val="242"/>
      </w:trPr>
      <w:tc>
        <w:tcPr>
          <w:tcW w:w="5529" w:type="dxa"/>
          <w:hideMark/>
        </w:tcPr>
        <w:p w14:paraId="380D58F4" w14:textId="77777777" w:rsidR="00002DDF" w:rsidRDefault="00002DD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1F84E9EE" w:rsidR="00002DDF" w:rsidRPr="00F06FED" w:rsidRDefault="00002DDF"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Metepec  </w:t>
          </w:r>
        </w:p>
      </w:tc>
    </w:tr>
    <w:tr w:rsidR="00002DDF" w14:paraId="21314286" w14:textId="77777777" w:rsidTr="009B28E9">
      <w:trPr>
        <w:trHeight w:val="342"/>
      </w:trPr>
      <w:tc>
        <w:tcPr>
          <w:tcW w:w="5529" w:type="dxa"/>
          <w:hideMark/>
        </w:tcPr>
        <w:p w14:paraId="28B22B0A" w14:textId="77777777" w:rsidR="00002DDF" w:rsidRDefault="00002DD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002DDF" w:rsidRDefault="00002DD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002DDF" w:rsidRDefault="00002D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02DDF" w14:paraId="42D97161" w14:textId="77777777" w:rsidTr="009B28E9">
      <w:trPr>
        <w:trHeight w:val="227"/>
      </w:trPr>
      <w:tc>
        <w:tcPr>
          <w:tcW w:w="5529" w:type="dxa"/>
          <w:hideMark/>
        </w:tcPr>
        <w:p w14:paraId="079C0A7D" w14:textId="77777777" w:rsidR="00002DDF" w:rsidRDefault="00002DD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726FBE58" w:rsidR="00002DDF" w:rsidRPr="00B4142F" w:rsidRDefault="006A5AB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02280</w:t>
          </w:r>
          <w:r w:rsidR="00002DDF">
            <w:rPr>
              <w:rFonts w:ascii="Palatino Linotype" w:hAnsi="Palatino Linotype" w:cs="Arial"/>
              <w:bCs/>
              <w:sz w:val="24"/>
              <w:lang w:eastAsia="es-MX"/>
            </w:rPr>
            <w:t xml:space="preserve">/INFOEM/IP/RR/2022 </w:t>
          </w:r>
        </w:p>
      </w:tc>
    </w:tr>
    <w:tr w:rsidR="00002DDF" w14:paraId="36CDA2D2" w14:textId="77777777" w:rsidTr="009B28E9">
      <w:trPr>
        <w:trHeight w:val="196"/>
      </w:trPr>
      <w:tc>
        <w:tcPr>
          <w:tcW w:w="5529" w:type="dxa"/>
          <w:hideMark/>
        </w:tcPr>
        <w:p w14:paraId="2ADF7609" w14:textId="77777777" w:rsidR="00002DDF" w:rsidRDefault="00002DD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2B713C48" w:rsidR="00002DDF" w:rsidRPr="00F06FED" w:rsidRDefault="0000251F"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w:t>
          </w:r>
          <w:proofErr w:type="spellEnd"/>
        </w:p>
      </w:tc>
    </w:tr>
    <w:tr w:rsidR="00002DDF" w14:paraId="652F9A44" w14:textId="77777777" w:rsidTr="009B28E9">
      <w:trPr>
        <w:trHeight w:val="242"/>
      </w:trPr>
      <w:tc>
        <w:tcPr>
          <w:tcW w:w="5529" w:type="dxa"/>
          <w:hideMark/>
        </w:tcPr>
        <w:p w14:paraId="09EC290F" w14:textId="77777777" w:rsidR="00002DDF" w:rsidRDefault="00002DD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68543EDB" w:rsidR="00002DDF" w:rsidRDefault="00002DDF"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Metepec</w:t>
          </w:r>
        </w:p>
      </w:tc>
    </w:tr>
    <w:tr w:rsidR="00002DDF" w14:paraId="4476548B" w14:textId="77777777" w:rsidTr="009B28E9">
      <w:trPr>
        <w:trHeight w:val="342"/>
      </w:trPr>
      <w:tc>
        <w:tcPr>
          <w:tcW w:w="5529" w:type="dxa"/>
          <w:hideMark/>
        </w:tcPr>
        <w:p w14:paraId="6E3E07EE" w14:textId="77777777" w:rsidR="00002DDF" w:rsidRDefault="00002DD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002DDF" w:rsidRDefault="00002DD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002DDF" w:rsidRDefault="00002DD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02697A"/>
    <w:multiLevelType w:val="hybridMultilevel"/>
    <w:tmpl w:val="576073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23081F78"/>
    <w:multiLevelType w:val="hybridMultilevel"/>
    <w:tmpl w:val="D79AD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FD2305"/>
    <w:multiLevelType w:val="hybridMultilevel"/>
    <w:tmpl w:val="31E0E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B555BAD"/>
    <w:multiLevelType w:val="hybridMultilevel"/>
    <w:tmpl w:val="B7B074DC"/>
    <w:lvl w:ilvl="0" w:tplc="0E7E7C44">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F781AA8"/>
    <w:multiLevelType w:val="hybridMultilevel"/>
    <w:tmpl w:val="F84C19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4C4945"/>
    <w:multiLevelType w:val="hybridMultilevel"/>
    <w:tmpl w:val="658AB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804831"/>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8503BE"/>
    <w:multiLevelType w:val="hybridMultilevel"/>
    <w:tmpl w:val="5A2CC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1706EC"/>
    <w:multiLevelType w:val="hybridMultilevel"/>
    <w:tmpl w:val="8444A2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582EEE"/>
    <w:multiLevelType w:val="hybridMultilevel"/>
    <w:tmpl w:val="3DD6B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AE477C"/>
    <w:multiLevelType w:val="hybridMultilevel"/>
    <w:tmpl w:val="130ABD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F2435C"/>
    <w:multiLevelType w:val="hybridMultilevel"/>
    <w:tmpl w:val="8A904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437F7E"/>
    <w:multiLevelType w:val="hybridMultilevel"/>
    <w:tmpl w:val="3CCC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772E98"/>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C9367F"/>
    <w:multiLevelType w:val="hybridMultilevel"/>
    <w:tmpl w:val="BFC8C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7"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3C6E90"/>
    <w:multiLevelType w:val="hybridMultilevel"/>
    <w:tmpl w:val="6722F99A"/>
    <w:lvl w:ilvl="0" w:tplc="53ECDC5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7D767C27"/>
    <w:multiLevelType w:val="hybridMultilevel"/>
    <w:tmpl w:val="745C74AC"/>
    <w:lvl w:ilvl="0" w:tplc="4F5E587E">
      <w:start w:val="1"/>
      <w:numFmt w:val="bullet"/>
      <w:lvlText w:val="-"/>
      <w:lvlJc w:val="left"/>
      <w:pPr>
        <w:ind w:left="1080" w:hanging="360"/>
      </w:pPr>
      <w:rPr>
        <w:rFonts w:ascii="Palatino Linotype" w:eastAsiaTheme="minorHAnsi" w:hAnsi="Palatino Linotype" w:cs="Arial" w:hint="default"/>
        <w:b/>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6681213">
    <w:abstractNumId w:val="4"/>
  </w:num>
  <w:num w:numId="2" w16cid:durableId="567225498">
    <w:abstractNumId w:val="15"/>
  </w:num>
  <w:num w:numId="3" w16cid:durableId="1544708872">
    <w:abstractNumId w:val="27"/>
  </w:num>
  <w:num w:numId="4" w16cid:durableId="38016403">
    <w:abstractNumId w:val="21"/>
  </w:num>
  <w:num w:numId="5" w16cid:durableId="1587380181">
    <w:abstractNumId w:val="0"/>
  </w:num>
  <w:num w:numId="6" w16cid:durableId="1816604872">
    <w:abstractNumId w:val="18"/>
  </w:num>
  <w:num w:numId="7" w16cid:durableId="951520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5253394">
    <w:abstractNumId w:val="22"/>
  </w:num>
  <w:num w:numId="9" w16cid:durableId="904410890">
    <w:abstractNumId w:val="6"/>
  </w:num>
  <w:num w:numId="10" w16cid:durableId="2082677426">
    <w:abstractNumId w:val="2"/>
  </w:num>
  <w:num w:numId="11" w16cid:durableId="303897889">
    <w:abstractNumId w:val="30"/>
  </w:num>
  <w:num w:numId="12" w16cid:durableId="761682824">
    <w:abstractNumId w:val="17"/>
  </w:num>
  <w:num w:numId="13" w16cid:durableId="630480052">
    <w:abstractNumId w:val="1"/>
  </w:num>
  <w:num w:numId="14" w16cid:durableId="733313329">
    <w:abstractNumId w:val="20"/>
  </w:num>
  <w:num w:numId="15" w16cid:durableId="2127582817">
    <w:abstractNumId w:val="14"/>
  </w:num>
  <w:num w:numId="16" w16cid:durableId="500657926">
    <w:abstractNumId w:val="28"/>
  </w:num>
  <w:num w:numId="17" w16cid:durableId="1482967635">
    <w:abstractNumId w:val="3"/>
  </w:num>
  <w:num w:numId="18" w16cid:durableId="141774143">
    <w:abstractNumId w:val="23"/>
  </w:num>
  <w:num w:numId="19" w16cid:durableId="1767992616">
    <w:abstractNumId w:val="7"/>
  </w:num>
  <w:num w:numId="20" w16cid:durableId="1421364934">
    <w:abstractNumId w:val="29"/>
  </w:num>
  <w:num w:numId="21" w16cid:durableId="676737729">
    <w:abstractNumId w:val="19"/>
  </w:num>
  <w:num w:numId="22" w16cid:durableId="964388860">
    <w:abstractNumId w:val="12"/>
  </w:num>
  <w:num w:numId="23" w16cid:durableId="1912350334">
    <w:abstractNumId w:val="10"/>
  </w:num>
  <w:num w:numId="24" w16cid:durableId="1225679406">
    <w:abstractNumId w:val="9"/>
  </w:num>
  <w:num w:numId="25" w16cid:durableId="1912539543">
    <w:abstractNumId w:val="16"/>
  </w:num>
  <w:num w:numId="26" w16cid:durableId="1220939351">
    <w:abstractNumId w:val="11"/>
  </w:num>
  <w:num w:numId="27" w16cid:durableId="1523663606">
    <w:abstractNumId w:val="5"/>
  </w:num>
  <w:num w:numId="28" w16cid:durableId="1658068024">
    <w:abstractNumId w:val="25"/>
  </w:num>
  <w:num w:numId="29" w16cid:durableId="845704047">
    <w:abstractNumId w:val="13"/>
  </w:num>
  <w:num w:numId="30" w16cid:durableId="833230173">
    <w:abstractNumId w:val="24"/>
  </w:num>
  <w:num w:numId="31" w16cid:durableId="189060311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51F"/>
    <w:rsid w:val="000026CF"/>
    <w:rsid w:val="00002DDF"/>
    <w:rsid w:val="000037E2"/>
    <w:rsid w:val="00010F2B"/>
    <w:rsid w:val="000112B7"/>
    <w:rsid w:val="000170DF"/>
    <w:rsid w:val="00020A70"/>
    <w:rsid w:val="00022604"/>
    <w:rsid w:val="000236FA"/>
    <w:rsid w:val="0002450B"/>
    <w:rsid w:val="0002766F"/>
    <w:rsid w:val="000306A7"/>
    <w:rsid w:val="00031C92"/>
    <w:rsid w:val="0004199A"/>
    <w:rsid w:val="00045379"/>
    <w:rsid w:val="000461DF"/>
    <w:rsid w:val="00046AD8"/>
    <w:rsid w:val="00054DD0"/>
    <w:rsid w:val="00055224"/>
    <w:rsid w:val="0005543E"/>
    <w:rsid w:val="0005622A"/>
    <w:rsid w:val="0006076C"/>
    <w:rsid w:val="00061821"/>
    <w:rsid w:val="000623F9"/>
    <w:rsid w:val="00062482"/>
    <w:rsid w:val="00062D5C"/>
    <w:rsid w:val="00063A10"/>
    <w:rsid w:val="00063EFB"/>
    <w:rsid w:val="000662F8"/>
    <w:rsid w:val="00073E78"/>
    <w:rsid w:val="000758EF"/>
    <w:rsid w:val="00090AFC"/>
    <w:rsid w:val="00091552"/>
    <w:rsid w:val="00091C3A"/>
    <w:rsid w:val="000A2D37"/>
    <w:rsid w:val="000A3486"/>
    <w:rsid w:val="000A4DD1"/>
    <w:rsid w:val="000A70F8"/>
    <w:rsid w:val="000A71F4"/>
    <w:rsid w:val="000A79DA"/>
    <w:rsid w:val="000B1702"/>
    <w:rsid w:val="000B4B51"/>
    <w:rsid w:val="000B7158"/>
    <w:rsid w:val="000C5B8B"/>
    <w:rsid w:val="000D0BC5"/>
    <w:rsid w:val="000D1B55"/>
    <w:rsid w:val="000D3C75"/>
    <w:rsid w:val="000D6116"/>
    <w:rsid w:val="000D7A3D"/>
    <w:rsid w:val="000E0655"/>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54F5"/>
    <w:rsid w:val="001336D3"/>
    <w:rsid w:val="00136FAD"/>
    <w:rsid w:val="00144B4A"/>
    <w:rsid w:val="00146F0A"/>
    <w:rsid w:val="00147B36"/>
    <w:rsid w:val="00152124"/>
    <w:rsid w:val="00152C2B"/>
    <w:rsid w:val="001646D0"/>
    <w:rsid w:val="00172661"/>
    <w:rsid w:val="001742A5"/>
    <w:rsid w:val="00174EE4"/>
    <w:rsid w:val="00175279"/>
    <w:rsid w:val="0017554E"/>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3E87"/>
    <w:rsid w:val="001D5F16"/>
    <w:rsid w:val="001D6FAB"/>
    <w:rsid w:val="001E1D18"/>
    <w:rsid w:val="001E2C0F"/>
    <w:rsid w:val="001E668A"/>
    <w:rsid w:val="001F0A4F"/>
    <w:rsid w:val="001F4ADC"/>
    <w:rsid w:val="001F71ED"/>
    <w:rsid w:val="00203D3A"/>
    <w:rsid w:val="00203FF3"/>
    <w:rsid w:val="002044B4"/>
    <w:rsid w:val="00207086"/>
    <w:rsid w:val="00211D60"/>
    <w:rsid w:val="0021501E"/>
    <w:rsid w:val="0021572A"/>
    <w:rsid w:val="002205C0"/>
    <w:rsid w:val="0022494A"/>
    <w:rsid w:val="00225507"/>
    <w:rsid w:val="00227D4E"/>
    <w:rsid w:val="0023373D"/>
    <w:rsid w:val="0023423C"/>
    <w:rsid w:val="00237F4F"/>
    <w:rsid w:val="0024112D"/>
    <w:rsid w:val="00244177"/>
    <w:rsid w:val="00254477"/>
    <w:rsid w:val="00257337"/>
    <w:rsid w:val="002577FE"/>
    <w:rsid w:val="0025780C"/>
    <w:rsid w:val="00266AE6"/>
    <w:rsid w:val="00267C18"/>
    <w:rsid w:val="00273D0E"/>
    <w:rsid w:val="00280B8B"/>
    <w:rsid w:val="00292350"/>
    <w:rsid w:val="00297EF9"/>
    <w:rsid w:val="002A2034"/>
    <w:rsid w:val="002A24F4"/>
    <w:rsid w:val="002A38BF"/>
    <w:rsid w:val="002A597E"/>
    <w:rsid w:val="002A7CC2"/>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6096"/>
    <w:rsid w:val="00306974"/>
    <w:rsid w:val="00307014"/>
    <w:rsid w:val="0031645D"/>
    <w:rsid w:val="00320A67"/>
    <w:rsid w:val="003272FB"/>
    <w:rsid w:val="00330857"/>
    <w:rsid w:val="00331499"/>
    <w:rsid w:val="0033580E"/>
    <w:rsid w:val="00343D1E"/>
    <w:rsid w:val="00354258"/>
    <w:rsid w:val="00355593"/>
    <w:rsid w:val="00357E0E"/>
    <w:rsid w:val="00361B9C"/>
    <w:rsid w:val="00361D89"/>
    <w:rsid w:val="003672FB"/>
    <w:rsid w:val="00370797"/>
    <w:rsid w:val="003746C6"/>
    <w:rsid w:val="00375763"/>
    <w:rsid w:val="00375BEA"/>
    <w:rsid w:val="00376CEC"/>
    <w:rsid w:val="00380758"/>
    <w:rsid w:val="003810B1"/>
    <w:rsid w:val="003815E5"/>
    <w:rsid w:val="00381E2B"/>
    <w:rsid w:val="003838B4"/>
    <w:rsid w:val="00387929"/>
    <w:rsid w:val="00390988"/>
    <w:rsid w:val="00393D5B"/>
    <w:rsid w:val="0039438D"/>
    <w:rsid w:val="0039460D"/>
    <w:rsid w:val="00394A1E"/>
    <w:rsid w:val="003968C7"/>
    <w:rsid w:val="003A2246"/>
    <w:rsid w:val="003A2658"/>
    <w:rsid w:val="003A61F9"/>
    <w:rsid w:val="003A6975"/>
    <w:rsid w:val="003B0181"/>
    <w:rsid w:val="003B1E88"/>
    <w:rsid w:val="003B5E96"/>
    <w:rsid w:val="003C5243"/>
    <w:rsid w:val="003C53ED"/>
    <w:rsid w:val="003D0B7E"/>
    <w:rsid w:val="003D4E0F"/>
    <w:rsid w:val="003E16E1"/>
    <w:rsid w:val="003E1871"/>
    <w:rsid w:val="003E504D"/>
    <w:rsid w:val="003E656A"/>
    <w:rsid w:val="003E78B7"/>
    <w:rsid w:val="003F3016"/>
    <w:rsid w:val="003F58CD"/>
    <w:rsid w:val="003F76E5"/>
    <w:rsid w:val="004012CF"/>
    <w:rsid w:val="004015EE"/>
    <w:rsid w:val="00402FF3"/>
    <w:rsid w:val="0040673A"/>
    <w:rsid w:val="004069EB"/>
    <w:rsid w:val="00410ACB"/>
    <w:rsid w:val="00412600"/>
    <w:rsid w:val="00422ED2"/>
    <w:rsid w:val="00423213"/>
    <w:rsid w:val="0042416D"/>
    <w:rsid w:val="00424EA1"/>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75345"/>
    <w:rsid w:val="00475F48"/>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458D"/>
    <w:rsid w:val="004A55D8"/>
    <w:rsid w:val="004A5FFD"/>
    <w:rsid w:val="004A7CE2"/>
    <w:rsid w:val="004B031A"/>
    <w:rsid w:val="004B234F"/>
    <w:rsid w:val="004B59BB"/>
    <w:rsid w:val="004B5CCC"/>
    <w:rsid w:val="004C2845"/>
    <w:rsid w:val="004C7961"/>
    <w:rsid w:val="004D08EB"/>
    <w:rsid w:val="004D3B15"/>
    <w:rsid w:val="004D54E3"/>
    <w:rsid w:val="004E1A3D"/>
    <w:rsid w:val="004E2371"/>
    <w:rsid w:val="004E6BE9"/>
    <w:rsid w:val="004E754F"/>
    <w:rsid w:val="004E7A84"/>
    <w:rsid w:val="004F17D6"/>
    <w:rsid w:val="004F33EA"/>
    <w:rsid w:val="004F4F45"/>
    <w:rsid w:val="005001FE"/>
    <w:rsid w:val="005020E9"/>
    <w:rsid w:val="00503655"/>
    <w:rsid w:val="00504BE3"/>
    <w:rsid w:val="005128DD"/>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277"/>
    <w:rsid w:val="0055472B"/>
    <w:rsid w:val="00555D9A"/>
    <w:rsid w:val="00556513"/>
    <w:rsid w:val="00557F13"/>
    <w:rsid w:val="00562653"/>
    <w:rsid w:val="00563CE8"/>
    <w:rsid w:val="005662E2"/>
    <w:rsid w:val="005733EB"/>
    <w:rsid w:val="005734C5"/>
    <w:rsid w:val="00576D51"/>
    <w:rsid w:val="00580802"/>
    <w:rsid w:val="00581A22"/>
    <w:rsid w:val="005860CB"/>
    <w:rsid w:val="00593E91"/>
    <w:rsid w:val="0059442D"/>
    <w:rsid w:val="00594D38"/>
    <w:rsid w:val="0059753D"/>
    <w:rsid w:val="005A0B49"/>
    <w:rsid w:val="005A1108"/>
    <w:rsid w:val="005A353A"/>
    <w:rsid w:val="005A6D57"/>
    <w:rsid w:val="005A71FD"/>
    <w:rsid w:val="005B5B70"/>
    <w:rsid w:val="005B5F05"/>
    <w:rsid w:val="005C17BF"/>
    <w:rsid w:val="005C57BA"/>
    <w:rsid w:val="005C6982"/>
    <w:rsid w:val="005C6B74"/>
    <w:rsid w:val="005C7AEA"/>
    <w:rsid w:val="005D125D"/>
    <w:rsid w:val="005D2B59"/>
    <w:rsid w:val="005D362F"/>
    <w:rsid w:val="005D370F"/>
    <w:rsid w:val="005D44D1"/>
    <w:rsid w:val="005D53D6"/>
    <w:rsid w:val="005E265D"/>
    <w:rsid w:val="005E3D7D"/>
    <w:rsid w:val="005E4D7C"/>
    <w:rsid w:val="005E5F6A"/>
    <w:rsid w:val="005F048E"/>
    <w:rsid w:val="005F2C76"/>
    <w:rsid w:val="005F57F0"/>
    <w:rsid w:val="00601010"/>
    <w:rsid w:val="006028C9"/>
    <w:rsid w:val="0060721D"/>
    <w:rsid w:val="0061042F"/>
    <w:rsid w:val="006168E4"/>
    <w:rsid w:val="00621F47"/>
    <w:rsid w:val="0062497C"/>
    <w:rsid w:val="00625200"/>
    <w:rsid w:val="006255AA"/>
    <w:rsid w:val="00631806"/>
    <w:rsid w:val="00637512"/>
    <w:rsid w:val="00640EE4"/>
    <w:rsid w:val="006466F5"/>
    <w:rsid w:val="00652BC5"/>
    <w:rsid w:val="00661753"/>
    <w:rsid w:val="0066216F"/>
    <w:rsid w:val="006654F6"/>
    <w:rsid w:val="00675390"/>
    <w:rsid w:val="00676CAA"/>
    <w:rsid w:val="006827AB"/>
    <w:rsid w:val="00683B62"/>
    <w:rsid w:val="006848B7"/>
    <w:rsid w:val="006868A7"/>
    <w:rsid w:val="006915EA"/>
    <w:rsid w:val="00694828"/>
    <w:rsid w:val="006A3810"/>
    <w:rsid w:val="006A5ABD"/>
    <w:rsid w:val="006A68B8"/>
    <w:rsid w:val="006A7CEB"/>
    <w:rsid w:val="006B1953"/>
    <w:rsid w:val="006B1BF1"/>
    <w:rsid w:val="006B20F0"/>
    <w:rsid w:val="006B26E3"/>
    <w:rsid w:val="006B3085"/>
    <w:rsid w:val="006B69CF"/>
    <w:rsid w:val="006B7444"/>
    <w:rsid w:val="006C28CA"/>
    <w:rsid w:val="006C350D"/>
    <w:rsid w:val="006C5E56"/>
    <w:rsid w:val="006C66E4"/>
    <w:rsid w:val="006D23FC"/>
    <w:rsid w:val="006D643D"/>
    <w:rsid w:val="006E063C"/>
    <w:rsid w:val="006E3851"/>
    <w:rsid w:val="006F1167"/>
    <w:rsid w:val="006F4044"/>
    <w:rsid w:val="006F46DC"/>
    <w:rsid w:val="006F4CC6"/>
    <w:rsid w:val="00701033"/>
    <w:rsid w:val="00701A3F"/>
    <w:rsid w:val="00704EFD"/>
    <w:rsid w:val="007051A0"/>
    <w:rsid w:val="007078C8"/>
    <w:rsid w:val="00712E3A"/>
    <w:rsid w:val="00721506"/>
    <w:rsid w:val="007216DB"/>
    <w:rsid w:val="007246D3"/>
    <w:rsid w:val="00725F5A"/>
    <w:rsid w:val="00731C37"/>
    <w:rsid w:val="007404D5"/>
    <w:rsid w:val="00744287"/>
    <w:rsid w:val="00744EEF"/>
    <w:rsid w:val="00745D76"/>
    <w:rsid w:val="00747109"/>
    <w:rsid w:val="00747487"/>
    <w:rsid w:val="007505EB"/>
    <w:rsid w:val="00754CAE"/>
    <w:rsid w:val="00760D70"/>
    <w:rsid w:val="00763EE7"/>
    <w:rsid w:val="0076623B"/>
    <w:rsid w:val="00767E4B"/>
    <w:rsid w:val="007718AD"/>
    <w:rsid w:val="007742A7"/>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0BD"/>
    <w:rsid w:val="007D1A27"/>
    <w:rsid w:val="007D1B24"/>
    <w:rsid w:val="007D1F15"/>
    <w:rsid w:val="007D25B1"/>
    <w:rsid w:val="007D2878"/>
    <w:rsid w:val="007D3E34"/>
    <w:rsid w:val="007D6FC3"/>
    <w:rsid w:val="007E319E"/>
    <w:rsid w:val="007E4FA1"/>
    <w:rsid w:val="007E7B07"/>
    <w:rsid w:val="007E7BAB"/>
    <w:rsid w:val="007E7DCE"/>
    <w:rsid w:val="007E7FA9"/>
    <w:rsid w:val="007F20AC"/>
    <w:rsid w:val="00802C56"/>
    <w:rsid w:val="00806EE9"/>
    <w:rsid w:val="00807750"/>
    <w:rsid w:val="00807E35"/>
    <w:rsid w:val="00811205"/>
    <w:rsid w:val="00812C48"/>
    <w:rsid w:val="008146F9"/>
    <w:rsid w:val="008218CD"/>
    <w:rsid w:val="00821AEB"/>
    <w:rsid w:val="00824DCD"/>
    <w:rsid w:val="00833E8A"/>
    <w:rsid w:val="008357C0"/>
    <w:rsid w:val="008360F6"/>
    <w:rsid w:val="00836987"/>
    <w:rsid w:val="00844009"/>
    <w:rsid w:val="00844569"/>
    <w:rsid w:val="00844CDE"/>
    <w:rsid w:val="00845083"/>
    <w:rsid w:val="00847D23"/>
    <w:rsid w:val="00852CB5"/>
    <w:rsid w:val="0085377C"/>
    <w:rsid w:val="008556FF"/>
    <w:rsid w:val="00857106"/>
    <w:rsid w:val="00857765"/>
    <w:rsid w:val="00863327"/>
    <w:rsid w:val="00863A40"/>
    <w:rsid w:val="00867B0E"/>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D32F0"/>
    <w:rsid w:val="008E012F"/>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4304"/>
    <w:rsid w:val="00934415"/>
    <w:rsid w:val="009402DB"/>
    <w:rsid w:val="009405A9"/>
    <w:rsid w:val="00942E41"/>
    <w:rsid w:val="009440D8"/>
    <w:rsid w:val="009449B8"/>
    <w:rsid w:val="00944DC9"/>
    <w:rsid w:val="009454E7"/>
    <w:rsid w:val="0094603F"/>
    <w:rsid w:val="00951F85"/>
    <w:rsid w:val="009555DC"/>
    <w:rsid w:val="009611E0"/>
    <w:rsid w:val="00962383"/>
    <w:rsid w:val="00963120"/>
    <w:rsid w:val="00965FEE"/>
    <w:rsid w:val="0096643B"/>
    <w:rsid w:val="009706B5"/>
    <w:rsid w:val="00972BDF"/>
    <w:rsid w:val="00973F49"/>
    <w:rsid w:val="0098182D"/>
    <w:rsid w:val="00982A98"/>
    <w:rsid w:val="009855E2"/>
    <w:rsid w:val="00987C03"/>
    <w:rsid w:val="0099297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E1411"/>
    <w:rsid w:val="009E19FC"/>
    <w:rsid w:val="009E465B"/>
    <w:rsid w:val="009E52F2"/>
    <w:rsid w:val="009F1118"/>
    <w:rsid w:val="009F25EB"/>
    <w:rsid w:val="009F291D"/>
    <w:rsid w:val="009F3C1F"/>
    <w:rsid w:val="009F614E"/>
    <w:rsid w:val="009F762B"/>
    <w:rsid w:val="009F76BA"/>
    <w:rsid w:val="009F7E09"/>
    <w:rsid w:val="00A02047"/>
    <w:rsid w:val="00A035C0"/>
    <w:rsid w:val="00A036BE"/>
    <w:rsid w:val="00A0575E"/>
    <w:rsid w:val="00A068CE"/>
    <w:rsid w:val="00A12205"/>
    <w:rsid w:val="00A139AF"/>
    <w:rsid w:val="00A20113"/>
    <w:rsid w:val="00A24B74"/>
    <w:rsid w:val="00A3248C"/>
    <w:rsid w:val="00A339E6"/>
    <w:rsid w:val="00A33EF8"/>
    <w:rsid w:val="00A358E6"/>
    <w:rsid w:val="00A37C0F"/>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315"/>
    <w:rsid w:val="00A80C92"/>
    <w:rsid w:val="00A82461"/>
    <w:rsid w:val="00A851D8"/>
    <w:rsid w:val="00A870C4"/>
    <w:rsid w:val="00A87326"/>
    <w:rsid w:val="00A953BA"/>
    <w:rsid w:val="00A96F9F"/>
    <w:rsid w:val="00AA0848"/>
    <w:rsid w:val="00AA0AAF"/>
    <w:rsid w:val="00AA3C06"/>
    <w:rsid w:val="00AA56F6"/>
    <w:rsid w:val="00AA5D62"/>
    <w:rsid w:val="00AB0571"/>
    <w:rsid w:val="00AB1E84"/>
    <w:rsid w:val="00AB2BF2"/>
    <w:rsid w:val="00AB3710"/>
    <w:rsid w:val="00AB4B0F"/>
    <w:rsid w:val="00AB6C3B"/>
    <w:rsid w:val="00AB7F4A"/>
    <w:rsid w:val="00AC226E"/>
    <w:rsid w:val="00AC722C"/>
    <w:rsid w:val="00AC7906"/>
    <w:rsid w:val="00AD1291"/>
    <w:rsid w:val="00AD134F"/>
    <w:rsid w:val="00AD3428"/>
    <w:rsid w:val="00AD3AA2"/>
    <w:rsid w:val="00AD43B8"/>
    <w:rsid w:val="00AD4B1A"/>
    <w:rsid w:val="00AE008F"/>
    <w:rsid w:val="00AF0161"/>
    <w:rsid w:val="00AF2A1F"/>
    <w:rsid w:val="00AF2D9B"/>
    <w:rsid w:val="00B00628"/>
    <w:rsid w:val="00B0749B"/>
    <w:rsid w:val="00B10050"/>
    <w:rsid w:val="00B10A1E"/>
    <w:rsid w:val="00B11E08"/>
    <w:rsid w:val="00B14039"/>
    <w:rsid w:val="00B149FA"/>
    <w:rsid w:val="00B22242"/>
    <w:rsid w:val="00B2330D"/>
    <w:rsid w:val="00B32CD3"/>
    <w:rsid w:val="00B34CED"/>
    <w:rsid w:val="00B35A93"/>
    <w:rsid w:val="00B3672D"/>
    <w:rsid w:val="00B433C9"/>
    <w:rsid w:val="00B437D8"/>
    <w:rsid w:val="00B46B42"/>
    <w:rsid w:val="00B4745C"/>
    <w:rsid w:val="00B52D3E"/>
    <w:rsid w:val="00B52E55"/>
    <w:rsid w:val="00B57980"/>
    <w:rsid w:val="00B601D4"/>
    <w:rsid w:val="00B60DA2"/>
    <w:rsid w:val="00B61955"/>
    <w:rsid w:val="00B63BC9"/>
    <w:rsid w:val="00B653BB"/>
    <w:rsid w:val="00B66E86"/>
    <w:rsid w:val="00B67A20"/>
    <w:rsid w:val="00B710FE"/>
    <w:rsid w:val="00B724E8"/>
    <w:rsid w:val="00B87D50"/>
    <w:rsid w:val="00B9223B"/>
    <w:rsid w:val="00BA4D1F"/>
    <w:rsid w:val="00BA5339"/>
    <w:rsid w:val="00BA7AD1"/>
    <w:rsid w:val="00BB2250"/>
    <w:rsid w:val="00BB721B"/>
    <w:rsid w:val="00BC0FDD"/>
    <w:rsid w:val="00BC22E0"/>
    <w:rsid w:val="00BC2A46"/>
    <w:rsid w:val="00BC3FA4"/>
    <w:rsid w:val="00BC680E"/>
    <w:rsid w:val="00BD004A"/>
    <w:rsid w:val="00BD352C"/>
    <w:rsid w:val="00BD5023"/>
    <w:rsid w:val="00BD58AB"/>
    <w:rsid w:val="00BE28ED"/>
    <w:rsid w:val="00C008B2"/>
    <w:rsid w:val="00C01F6B"/>
    <w:rsid w:val="00C12209"/>
    <w:rsid w:val="00C14431"/>
    <w:rsid w:val="00C16927"/>
    <w:rsid w:val="00C2082E"/>
    <w:rsid w:val="00C24A09"/>
    <w:rsid w:val="00C25084"/>
    <w:rsid w:val="00C274BE"/>
    <w:rsid w:val="00C274C6"/>
    <w:rsid w:val="00C310B6"/>
    <w:rsid w:val="00C3330D"/>
    <w:rsid w:val="00C347FE"/>
    <w:rsid w:val="00C357BE"/>
    <w:rsid w:val="00C4006D"/>
    <w:rsid w:val="00C4530E"/>
    <w:rsid w:val="00C53F2B"/>
    <w:rsid w:val="00C56C44"/>
    <w:rsid w:val="00C604B3"/>
    <w:rsid w:val="00C6332C"/>
    <w:rsid w:val="00C6721D"/>
    <w:rsid w:val="00C677A9"/>
    <w:rsid w:val="00C71CD1"/>
    <w:rsid w:val="00C73143"/>
    <w:rsid w:val="00C77685"/>
    <w:rsid w:val="00C77815"/>
    <w:rsid w:val="00C77977"/>
    <w:rsid w:val="00C77ABA"/>
    <w:rsid w:val="00C8085F"/>
    <w:rsid w:val="00C85378"/>
    <w:rsid w:val="00C90BE5"/>
    <w:rsid w:val="00C91B10"/>
    <w:rsid w:val="00C925E0"/>
    <w:rsid w:val="00C9297C"/>
    <w:rsid w:val="00CA4993"/>
    <w:rsid w:val="00CA5334"/>
    <w:rsid w:val="00CA6FDA"/>
    <w:rsid w:val="00CB3B6F"/>
    <w:rsid w:val="00CC0C5F"/>
    <w:rsid w:val="00CC2F3D"/>
    <w:rsid w:val="00CC4CF6"/>
    <w:rsid w:val="00CC51A7"/>
    <w:rsid w:val="00CC5FF3"/>
    <w:rsid w:val="00CC6072"/>
    <w:rsid w:val="00CD1612"/>
    <w:rsid w:val="00CD365B"/>
    <w:rsid w:val="00CD4BFA"/>
    <w:rsid w:val="00CE0E72"/>
    <w:rsid w:val="00CE2ADF"/>
    <w:rsid w:val="00CE367D"/>
    <w:rsid w:val="00CE393C"/>
    <w:rsid w:val="00CF1C84"/>
    <w:rsid w:val="00CF1D7D"/>
    <w:rsid w:val="00CF45D3"/>
    <w:rsid w:val="00CF51F9"/>
    <w:rsid w:val="00CF6B6C"/>
    <w:rsid w:val="00CF7EA2"/>
    <w:rsid w:val="00D042BB"/>
    <w:rsid w:val="00D05FAE"/>
    <w:rsid w:val="00D06CA0"/>
    <w:rsid w:val="00D106B9"/>
    <w:rsid w:val="00D115BB"/>
    <w:rsid w:val="00D11797"/>
    <w:rsid w:val="00D12C68"/>
    <w:rsid w:val="00D134FB"/>
    <w:rsid w:val="00D14FEC"/>
    <w:rsid w:val="00D17789"/>
    <w:rsid w:val="00D21565"/>
    <w:rsid w:val="00D22F7D"/>
    <w:rsid w:val="00D25BEE"/>
    <w:rsid w:val="00D2737E"/>
    <w:rsid w:val="00D274A9"/>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720DC"/>
    <w:rsid w:val="00D72D16"/>
    <w:rsid w:val="00D742B9"/>
    <w:rsid w:val="00D7492C"/>
    <w:rsid w:val="00D766CC"/>
    <w:rsid w:val="00D8195B"/>
    <w:rsid w:val="00D821F8"/>
    <w:rsid w:val="00D84855"/>
    <w:rsid w:val="00D848F9"/>
    <w:rsid w:val="00D84DDC"/>
    <w:rsid w:val="00D85695"/>
    <w:rsid w:val="00D8619F"/>
    <w:rsid w:val="00D86764"/>
    <w:rsid w:val="00D870AC"/>
    <w:rsid w:val="00D90B92"/>
    <w:rsid w:val="00D95611"/>
    <w:rsid w:val="00DA0DF2"/>
    <w:rsid w:val="00DA41D7"/>
    <w:rsid w:val="00DA494B"/>
    <w:rsid w:val="00DA5B72"/>
    <w:rsid w:val="00DB5C0A"/>
    <w:rsid w:val="00DC6FF8"/>
    <w:rsid w:val="00DD13E2"/>
    <w:rsid w:val="00DD2E06"/>
    <w:rsid w:val="00DE47A1"/>
    <w:rsid w:val="00DE7DCC"/>
    <w:rsid w:val="00DF003C"/>
    <w:rsid w:val="00DF137F"/>
    <w:rsid w:val="00DF4501"/>
    <w:rsid w:val="00DF6971"/>
    <w:rsid w:val="00DF78AE"/>
    <w:rsid w:val="00E00E78"/>
    <w:rsid w:val="00E076C1"/>
    <w:rsid w:val="00E07E60"/>
    <w:rsid w:val="00E11E2E"/>
    <w:rsid w:val="00E13C83"/>
    <w:rsid w:val="00E15555"/>
    <w:rsid w:val="00E15B7D"/>
    <w:rsid w:val="00E2408E"/>
    <w:rsid w:val="00E27CDB"/>
    <w:rsid w:val="00E371EC"/>
    <w:rsid w:val="00E43116"/>
    <w:rsid w:val="00E444DA"/>
    <w:rsid w:val="00E51A48"/>
    <w:rsid w:val="00E571F8"/>
    <w:rsid w:val="00E64F0A"/>
    <w:rsid w:val="00E67668"/>
    <w:rsid w:val="00E70AEE"/>
    <w:rsid w:val="00E7107E"/>
    <w:rsid w:val="00E71C93"/>
    <w:rsid w:val="00E725D5"/>
    <w:rsid w:val="00E72AE3"/>
    <w:rsid w:val="00E73B51"/>
    <w:rsid w:val="00E8151C"/>
    <w:rsid w:val="00E81A88"/>
    <w:rsid w:val="00E81E9C"/>
    <w:rsid w:val="00E82E15"/>
    <w:rsid w:val="00E936FF"/>
    <w:rsid w:val="00E939C8"/>
    <w:rsid w:val="00E93A33"/>
    <w:rsid w:val="00E93B6B"/>
    <w:rsid w:val="00EA1F89"/>
    <w:rsid w:val="00EA2EAF"/>
    <w:rsid w:val="00EA5177"/>
    <w:rsid w:val="00EB117B"/>
    <w:rsid w:val="00EB2BEB"/>
    <w:rsid w:val="00EB40D6"/>
    <w:rsid w:val="00EB4222"/>
    <w:rsid w:val="00EB5F75"/>
    <w:rsid w:val="00EB79CD"/>
    <w:rsid w:val="00EE0F2E"/>
    <w:rsid w:val="00EE1868"/>
    <w:rsid w:val="00EE2610"/>
    <w:rsid w:val="00EE26B3"/>
    <w:rsid w:val="00EE2A41"/>
    <w:rsid w:val="00EE354B"/>
    <w:rsid w:val="00EE3C1D"/>
    <w:rsid w:val="00EE6EC2"/>
    <w:rsid w:val="00EF09FB"/>
    <w:rsid w:val="00EF102E"/>
    <w:rsid w:val="00EF697A"/>
    <w:rsid w:val="00F02923"/>
    <w:rsid w:val="00F0351B"/>
    <w:rsid w:val="00F06472"/>
    <w:rsid w:val="00F10D6B"/>
    <w:rsid w:val="00F13254"/>
    <w:rsid w:val="00F1465C"/>
    <w:rsid w:val="00F177B1"/>
    <w:rsid w:val="00F20ED7"/>
    <w:rsid w:val="00F22566"/>
    <w:rsid w:val="00F226DB"/>
    <w:rsid w:val="00F22963"/>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4650D"/>
    <w:rsid w:val="00F510DB"/>
    <w:rsid w:val="00F51C0C"/>
    <w:rsid w:val="00F5627B"/>
    <w:rsid w:val="00F5724D"/>
    <w:rsid w:val="00F6021E"/>
    <w:rsid w:val="00F60AB3"/>
    <w:rsid w:val="00F62329"/>
    <w:rsid w:val="00F635AC"/>
    <w:rsid w:val="00F65A74"/>
    <w:rsid w:val="00F727B0"/>
    <w:rsid w:val="00F72A12"/>
    <w:rsid w:val="00F76A74"/>
    <w:rsid w:val="00F816C6"/>
    <w:rsid w:val="00F841CB"/>
    <w:rsid w:val="00F858D5"/>
    <w:rsid w:val="00F91AEE"/>
    <w:rsid w:val="00FA047C"/>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009C"/>
    <w:rsid w:val="00FE01E5"/>
    <w:rsid w:val="00FE214F"/>
    <w:rsid w:val="00FF1082"/>
    <w:rsid w:val="00FF19ED"/>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E7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758950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i_b/1.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5BFB5-8289-4AC7-81F6-CB2014B8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8650</Words>
  <Characters>47575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2019-11-07T00:56:00Z</cp:lastPrinted>
  <dcterms:created xsi:type="dcterms:W3CDTF">2022-05-31T18:06:00Z</dcterms:created>
  <dcterms:modified xsi:type="dcterms:W3CDTF">2022-05-31T18:13:00Z</dcterms:modified>
</cp:coreProperties>
</file>